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74055" w14:textId="5B128C8C" w:rsidR="00906722" w:rsidRDefault="000D5115" w:rsidP="007D7A82">
      <w:pPr>
        <w:pStyle w:val="Heading1"/>
      </w:pPr>
      <w:r>
        <w:t xml:space="preserve">Reference Information Document - </w:t>
      </w:r>
      <w:r w:rsidR="00457C05" w:rsidRPr="005A3BD2">
        <w:t xml:space="preserve">Cord Blood </w:t>
      </w:r>
      <w:r w:rsidR="00B02818">
        <w:t>Evaluation and Testing</w:t>
      </w:r>
      <w:r w:rsidR="00B02818" w:rsidRPr="005A3BD2">
        <w:t xml:space="preserve"> </w:t>
      </w:r>
    </w:p>
    <w:p w14:paraId="66B3EE68" w14:textId="6E1FFF77" w:rsidR="00362FF9" w:rsidRPr="00CC7E09" w:rsidRDefault="00B67942" w:rsidP="00D3759D">
      <w:pPr>
        <w:pStyle w:val="Heading1"/>
        <w:rPr>
          <w:rStyle w:val="Strong"/>
          <w:b/>
          <w:bCs w:val="0"/>
        </w:rPr>
      </w:pPr>
      <w:r w:rsidRPr="00CC7E09">
        <w:rPr>
          <w:rStyle w:val="Strong"/>
          <w:b/>
          <w:bCs w:val="0"/>
        </w:rPr>
        <w:t>C</w:t>
      </w:r>
      <w:r w:rsidR="00E73F08" w:rsidRPr="00CC7E09">
        <w:rPr>
          <w:rStyle w:val="Strong"/>
          <w:b/>
          <w:bCs w:val="0"/>
        </w:rPr>
        <w:t xml:space="preserve">anadian </w:t>
      </w:r>
      <w:r w:rsidRPr="00CC7E09">
        <w:rPr>
          <w:rStyle w:val="Strong"/>
          <w:b/>
          <w:bCs w:val="0"/>
        </w:rPr>
        <w:t>O</w:t>
      </w:r>
      <w:r w:rsidR="00E73F08" w:rsidRPr="00CC7E09">
        <w:rPr>
          <w:rStyle w:val="Strong"/>
          <w:b/>
          <w:bCs w:val="0"/>
        </w:rPr>
        <w:t xml:space="preserve">bstetrical and </w:t>
      </w:r>
      <w:r w:rsidRPr="00CC7E09">
        <w:rPr>
          <w:rStyle w:val="Strong"/>
          <w:b/>
          <w:bCs w:val="0"/>
        </w:rPr>
        <w:t>P</w:t>
      </w:r>
      <w:r w:rsidR="00E73F08" w:rsidRPr="00CC7E09">
        <w:rPr>
          <w:rStyle w:val="Strong"/>
          <w:b/>
          <w:bCs w:val="0"/>
        </w:rPr>
        <w:t xml:space="preserve">ediatric </w:t>
      </w:r>
      <w:r w:rsidRPr="00CC7E09">
        <w:rPr>
          <w:rStyle w:val="Strong"/>
          <w:b/>
          <w:bCs w:val="0"/>
        </w:rPr>
        <w:t>T</w:t>
      </w:r>
      <w:r w:rsidR="00E73F08" w:rsidRPr="00CC7E09">
        <w:rPr>
          <w:rStyle w:val="Strong"/>
          <w:b/>
          <w:bCs w:val="0"/>
        </w:rPr>
        <w:t xml:space="preserve">ransfusion </w:t>
      </w:r>
      <w:r w:rsidRPr="00CC7E09">
        <w:rPr>
          <w:rStyle w:val="Strong"/>
          <w:b/>
          <w:bCs w:val="0"/>
        </w:rPr>
        <w:t>N</w:t>
      </w:r>
      <w:r w:rsidR="00E73F08" w:rsidRPr="00CC7E09">
        <w:rPr>
          <w:rStyle w:val="Strong"/>
          <w:b/>
          <w:bCs w:val="0"/>
        </w:rPr>
        <w:t>etwork</w:t>
      </w:r>
      <w:r w:rsidR="006855CC" w:rsidRPr="00CC7E09">
        <w:rPr>
          <w:rStyle w:val="Strong"/>
          <w:b/>
          <w:bCs w:val="0"/>
        </w:rPr>
        <w:t xml:space="preserve"> </w:t>
      </w:r>
      <w:r w:rsidRPr="00CC7E09">
        <w:rPr>
          <w:rStyle w:val="Strong"/>
          <w:b/>
          <w:bCs w:val="0"/>
        </w:rPr>
        <w:t>recommendations and</w:t>
      </w:r>
      <w:r w:rsidR="00457C05" w:rsidRPr="00CC7E09">
        <w:rPr>
          <w:rStyle w:val="Strong"/>
          <w:b/>
          <w:bCs w:val="0"/>
        </w:rPr>
        <w:t xml:space="preserve"> </w:t>
      </w:r>
      <w:r w:rsidR="00F82811" w:rsidRPr="00CC7E09">
        <w:rPr>
          <w:rStyle w:val="Strong"/>
          <w:b/>
          <w:bCs w:val="0"/>
        </w:rPr>
        <w:t>Prenatal Screening Ontario</w:t>
      </w:r>
      <w:r w:rsidR="00712EB5" w:rsidRPr="00CC7E09">
        <w:rPr>
          <w:rStyle w:val="Strong"/>
          <w:b/>
          <w:bCs w:val="0"/>
        </w:rPr>
        <w:t xml:space="preserve"> </w:t>
      </w:r>
      <w:r w:rsidR="00457C05" w:rsidRPr="00CC7E09">
        <w:rPr>
          <w:rStyle w:val="Strong"/>
          <w:b/>
          <w:bCs w:val="0"/>
        </w:rPr>
        <w:t xml:space="preserve">Fetal </w:t>
      </w:r>
      <w:r w:rsidR="005A3BD2" w:rsidRPr="00422579">
        <w:rPr>
          <w:rStyle w:val="Strong"/>
          <w:b/>
          <w:bCs w:val="0"/>
          <w:i/>
          <w:iCs/>
        </w:rPr>
        <w:t>R</w:t>
      </w:r>
      <w:r w:rsidR="00F82811" w:rsidRPr="00422579">
        <w:rPr>
          <w:rStyle w:val="Strong"/>
          <w:b/>
          <w:bCs w:val="0"/>
          <w:i/>
          <w:iCs/>
        </w:rPr>
        <w:t>H</w:t>
      </w:r>
      <w:r w:rsidR="005A3BD2" w:rsidRPr="00422579">
        <w:rPr>
          <w:rStyle w:val="Strong"/>
          <w:b/>
          <w:bCs w:val="0"/>
          <w:i/>
          <w:iCs/>
        </w:rPr>
        <w:t>D</w:t>
      </w:r>
      <w:r w:rsidR="009E2F66" w:rsidRPr="00CC7E09">
        <w:rPr>
          <w:rStyle w:val="Strong"/>
          <w:b/>
          <w:bCs w:val="0"/>
        </w:rPr>
        <w:t>/</w:t>
      </w:r>
      <w:r w:rsidR="00457C05" w:rsidRPr="00CC7E09">
        <w:rPr>
          <w:rStyle w:val="Strong"/>
          <w:b/>
          <w:bCs w:val="0"/>
        </w:rPr>
        <w:t>Blood Group Genotyping</w:t>
      </w:r>
    </w:p>
    <w:p w14:paraId="19895AE9" w14:textId="71A6C932" w:rsidR="002C6C96" w:rsidRDefault="00D70E9C" w:rsidP="004D02AA">
      <w:r w:rsidRPr="00D70E9C">
        <w:t>The Canadian Obstetrical Pediatric Transfusion Network (COPTN) is a sub-committee of the C</w:t>
      </w:r>
      <w:r w:rsidR="00343FE1">
        <w:t xml:space="preserve">anadian </w:t>
      </w:r>
      <w:r w:rsidRPr="00D70E9C">
        <w:t>S</w:t>
      </w:r>
      <w:r w:rsidR="00343FE1">
        <w:t xml:space="preserve">ociety of </w:t>
      </w:r>
      <w:r w:rsidRPr="00D70E9C">
        <w:t>T</w:t>
      </w:r>
      <w:r w:rsidR="00343FE1">
        <w:t xml:space="preserve">ransfusion </w:t>
      </w:r>
      <w:r w:rsidRPr="00D70E9C">
        <w:t>M</w:t>
      </w:r>
      <w:r w:rsidR="00343FE1">
        <w:t>edicine (CSTM)</w:t>
      </w:r>
      <w:r w:rsidR="001E2089">
        <w:t xml:space="preserve"> (</w:t>
      </w:r>
      <w:hyperlink r:id="rId11" w:history="1">
        <w:r w:rsidR="00A34269" w:rsidRPr="00A34269">
          <w:rPr>
            <w:rStyle w:val="Hyperlink"/>
          </w:rPr>
          <w:t>Canadian Obstetrical and Pediatric Transfusion Network - CSTM/SCMT</w:t>
        </w:r>
      </w:hyperlink>
      <w:r w:rsidR="00A34269">
        <w:t>)</w:t>
      </w:r>
      <w:r w:rsidRPr="00D70E9C">
        <w:t>. It was founded in 2017</w:t>
      </w:r>
      <w:r w:rsidR="00343FE1">
        <w:t>,</w:t>
      </w:r>
      <w:r w:rsidRPr="00D70E9C">
        <w:t xml:space="preserve"> and its mandate is to assess, analyze and strive to implement best practices in</w:t>
      </w:r>
      <w:r w:rsidR="000D5115" w:rsidRPr="000D5115">
        <w:t xml:space="preserve"> </w:t>
      </w:r>
      <w:r w:rsidR="000D5115" w:rsidRPr="00D70E9C">
        <w:t>obstetrical</w:t>
      </w:r>
      <w:r w:rsidR="000D5115">
        <w:t xml:space="preserve"> and</w:t>
      </w:r>
      <w:r w:rsidRPr="00D70E9C">
        <w:t xml:space="preserve"> pediatric transfusion practice in Canada.</w:t>
      </w:r>
      <w:r w:rsidR="004D02AA">
        <w:t xml:space="preserve"> </w:t>
      </w:r>
    </w:p>
    <w:p w14:paraId="7818997A" w14:textId="6655785D" w:rsidR="00C428A3" w:rsidRDefault="00C428A3">
      <w:r>
        <w:t xml:space="preserve">Prenatal Screening Ontario (PSO) is funded by the Government of Ontario to coordinate the operations of prenatal screening services in Ontario, supporting a cohesive and high-quality screening system. They are Ontario’s </w:t>
      </w:r>
      <w:r w:rsidR="0070738C">
        <w:t>resources</w:t>
      </w:r>
      <w:r>
        <w:t xml:space="preserve"> for pregnant individuals, families and health-care professionals looking for information and updates related to prenatal screening (</w:t>
      </w:r>
      <w:hyperlink r:id="rId12">
        <w:r w:rsidRPr="5717A37D">
          <w:rPr>
            <w:rStyle w:val="Hyperlink"/>
          </w:rPr>
          <w:t>prenatalscreeningontario.ca</w:t>
        </w:r>
      </w:hyperlink>
      <w:r>
        <w:t>). PSO, in partnership with Canadian Blood Services</w:t>
      </w:r>
      <w:r w:rsidR="00872B46">
        <w:t xml:space="preserve"> (CBS)</w:t>
      </w:r>
      <w:r>
        <w:t xml:space="preserve"> and </w:t>
      </w:r>
      <w:r w:rsidR="003A50ED">
        <w:t>Sinai Health</w:t>
      </w:r>
      <w:r w:rsidR="6C89EC6B">
        <w:t xml:space="preserve"> </w:t>
      </w:r>
      <w:r w:rsidR="00872B46">
        <w:t>(SH)</w:t>
      </w:r>
      <w:r w:rsidR="003B71E3">
        <w:t xml:space="preserve"> laborator</w:t>
      </w:r>
      <w:r w:rsidR="00672BC0">
        <w:t>ies</w:t>
      </w:r>
      <w:r>
        <w:t xml:space="preserve">, is introducing non-invasive fetal blood group genotyping (FBGG) for </w:t>
      </w:r>
      <w:r w:rsidR="003B51C5">
        <w:t xml:space="preserve">pregnant individuals living in </w:t>
      </w:r>
      <w:r>
        <w:t>Ontario in the fall of 2026</w:t>
      </w:r>
      <w:r w:rsidR="000E2CA6">
        <w:t>.</w:t>
      </w:r>
    </w:p>
    <w:p w14:paraId="4F016A03" w14:textId="62812944" w:rsidR="001B7EAC" w:rsidRDefault="003D5996" w:rsidP="001B7EAC">
      <w:pPr>
        <w:rPr>
          <w:i/>
          <w:iCs/>
        </w:rPr>
      </w:pPr>
      <w:r>
        <w:t xml:space="preserve">Two new </w:t>
      </w:r>
      <w:r w:rsidR="00C428A3">
        <w:t xml:space="preserve">publicly funded </w:t>
      </w:r>
      <w:r>
        <w:t xml:space="preserve">tests will be available in Ontario </w:t>
      </w:r>
      <w:r w:rsidR="001B7EAC" w:rsidRPr="001B7EAC">
        <w:t>that will alter the prenatal and postnatal care pathway for RhD negative pregnancies and for those with allo</w:t>
      </w:r>
      <w:r w:rsidR="001A34DC">
        <w:t>-</w:t>
      </w:r>
      <w:r w:rsidR="001B7EAC" w:rsidRPr="001B7EAC">
        <w:t>antibodies to RhD, RhC, Rhc, RhE and K</w:t>
      </w:r>
      <w:r w:rsidR="003B51C5">
        <w:t>ell (K)</w:t>
      </w:r>
      <w:r w:rsidR="001E56A7">
        <w:t xml:space="preserve"> antigens</w:t>
      </w:r>
      <w:r w:rsidR="001B7EAC" w:rsidRPr="001B7EAC">
        <w:t>. The availability of these new tests will change the required steps in evaluation of</w:t>
      </w:r>
      <w:r w:rsidR="00EF6B55">
        <w:t xml:space="preserve"> Rh</w:t>
      </w:r>
      <w:r w:rsidR="00793A2D">
        <w:t>D</w:t>
      </w:r>
      <w:r w:rsidR="00EF6B55">
        <w:t xml:space="preserve"> </w:t>
      </w:r>
      <w:r w:rsidR="00793A2D">
        <w:t>i</w:t>
      </w:r>
      <w:r w:rsidR="00EF6B55">
        <w:t xml:space="preserve">mmune </w:t>
      </w:r>
      <w:r w:rsidR="00793A2D">
        <w:t>g</w:t>
      </w:r>
      <w:r w:rsidR="00EF6B55">
        <w:t>lobulin</w:t>
      </w:r>
      <w:r w:rsidR="001B7EAC" w:rsidRPr="001B7EAC">
        <w:t xml:space="preserve"> </w:t>
      </w:r>
      <w:r w:rsidR="00EF6B55">
        <w:t>(</w:t>
      </w:r>
      <w:r w:rsidR="001B7EAC" w:rsidRPr="001B7EAC">
        <w:t>RhIG</w:t>
      </w:r>
      <w:r w:rsidR="00EF6B55">
        <w:t>)</w:t>
      </w:r>
      <w:r w:rsidR="001B7EAC" w:rsidRPr="001B7EAC">
        <w:t xml:space="preserve"> eligibility and in the testing of cord s</w:t>
      </w:r>
      <w:r w:rsidR="0064285F">
        <w:t>pecimen</w:t>
      </w:r>
      <w:r w:rsidR="001B7EAC" w:rsidRPr="001B7EAC">
        <w:t>s for alloimmunized pregnancies.</w:t>
      </w:r>
    </w:p>
    <w:tbl>
      <w:tblPr>
        <w:tblStyle w:val="TableGrid"/>
        <w:tblpPr w:leftFromText="187" w:rightFromText="187" w:vertAnchor="text" w:tblpX="1" w:tblpY="1"/>
        <w:tblOverlap w:val="neve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4568"/>
        <w:gridCol w:w="4834"/>
      </w:tblGrid>
      <w:tr w:rsidR="00171E54" w14:paraId="3C46CB83" w14:textId="77777777" w:rsidTr="00B03E2E">
        <w:tc>
          <w:tcPr>
            <w:tcW w:w="647" w:type="pct"/>
            <w:shd w:val="clear" w:color="auto" w:fill="F2F2F2" w:themeFill="background1" w:themeFillShade="F2"/>
          </w:tcPr>
          <w:p w14:paraId="1D899309" w14:textId="44C574B6" w:rsidR="00171E54" w:rsidRPr="0033708D" w:rsidRDefault="001B7EAC" w:rsidP="00A37326">
            <w:pPr>
              <w:spacing w:after="60" w:line="278" w:lineRule="auto"/>
              <w:rPr>
                <w:b/>
                <w:bCs/>
                <w:sz w:val="22"/>
                <w:szCs w:val="22"/>
              </w:rPr>
            </w:pPr>
            <w:r w:rsidRPr="0033708D">
              <w:rPr>
                <w:b/>
                <w:bCs/>
                <w:sz w:val="22"/>
                <w:szCs w:val="22"/>
              </w:rPr>
              <w:t>Test Name</w:t>
            </w:r>
          </w:p>
        </w:tc>
        <w:tc>
          <w:tcPr>
            <w:tcW w:w="2115" w:type="pct"/>
            <w:shd w:val="clear" w:color="auto" w:fill="F2F2F2" w:themeFill="background1" w:themeFillShade="F2"/>
          </w:tcPr>
          <w:p w14:paraId="41DA9012" w14:textId="1F9A637A" w:rsidR="00171E54" w:rsidRPr="0033708D" w:rsidRDefault="00171E54" w:rsidP="00A37326">
            <w:pPr>
              <w:spacing w:after="60" w:line="278" w:lineRule="auto"/>
              <w:rPr>
                <w:b/>
                <w:bCs/>
                <w:sz w:val="22"/>
                <w:szCs w:val="22"/>
              </w:rPr>
            </w:pPr>
            <w:r w:rsidRPr="0033708D">
              <w:rPr>
                <w:b/>
                <w:bCs/>
                <w:color w:val="C00000"/>
                <w:sz w:val="22"/>
                <w:szCs w:val="22"/>
              </w:rPr>
              <w:t xml:space="preserve">Fetal </w:t>
            </w:r>
            <w:r w:rsidRPr="0033708D">
              <w:rPr>
                <w:b/>
                <w:bCs/>
                <w:i/>
                <w:iCs/>
                <w:color w:val="C00000"/>
                <w:sz w:val="22"/>
                <w:szCs w:val="22"/>
              </w:rPr>
              <w:t>RHD</w:t>
            </w:r>
            <w:r w:rsidRPr="0033708D">
              <w:rPr>
                <w:b/>
                <w:bCs/>
                <w:color w:val="C00000"/>
                <w:sz w:val="22"/>
                <w:szCs w:val="22"/>
              </w:rPr>
              <w:t xml:space="preserve"> Screening Test </w:t>
            </w:r>
          </w:p>
        </w:tc>
        <w:tc>
          <w:tcPr>
            <w:tcW w:w="2239" w:type="pct"/>
            <w:shd w:val="clear" w:color="auto" w:fill="F2F2F2" w:themeFill="background1" w:themeFillShade="F2"/>
          </w:tcPr>
          <w:p w14:paraId="3F372BD7" w14:textId="77777777" w:rsidR="001A5CD9" w:rsidRDefault="00171E54" w:rsidP="00A37326">
            <w:pPr>
              <w:spacing w:after="60" w:line="278" w:lineRule="auto"/>
              <w:rPr>
                <w:b/>
                <w:bCs/>
                <w:color w:val="C00000"/>
                <w:sz w:val="22"/>
                <w:szCs w:val="22"/>
              </w:rPr>
            </w:pPr>
            <w:r w:rsidRPr="0033708D">
              <w:rPr>
                <w:b/>
                <w:bCs/>
                <w:color w:val="C00000"/>
                <w:sz w:val="22"/>
                <w:szCs w:val="22"/>
              </w:rPr>
              <w:t xml:space="preserve">Alloimmunized Fetal Blood Group Genotyping </w:t>
            </w:r>
          </w:p>
          <w:p w14:paraId="78D5C72C" w14:textId="3C9F1D63" w:rsidR="00171E54" w:rsidRPr="0033708D" w:rsidRDefault="00171E54" w:rsidP="00A37326">
            <w:pPr>
              <w:spacing w:after="60" w:line="278" w:lineRule="auto"/>
              <w:rPr>
                <w:b/>
                <w:bCs/>
                <w:sz w:val="22"/>
                <w:szCs w:val="22"/>
              </w:rPr>
            </w:pPr>
            <w:r w:rsidRPr="0033708D">
              <w:rPr>
                <w:b/>
                <w:bCs/>
                <w:color w:val="C00000"/>
                <w:sz w:val="22"/>
                <w:szCs w:val="22"/>
              </w:rPr>
              <w:t>(Allo-FBGG) Test</w:t>
            </w:r>
          </w:p>
        </w:tc>
      </w:tr>
      <w:tr w:rsidR="00171E54" w14:paraId="2E5EA77D" w14:textId="77777777" w:rsidTr="00B03E2E">
        <w:tc>
          <w:tcPr>
            <w:tcW w:w="647" w:type="pct"/>
            <w:shd w:val="clear" w:color="auto" w:fill="F2F2F2" w:themeFill="background1" w:themeFillShade="F2"/>
          </w:tcPr>
          <w:p w14:paraId="02FA230E" w14:textId="60FAEBE6" w:rsidR="00171E54" w:rsidRPr="0033708D" w:rsidRDefault="00171E54" w:rsidP="00A37326">
            <w:pPr>
              <w:spacing w:after="60" w:line="278" w:lineRule="auto"/>
              <w:rPr>
                <w:b/>
                <w:bCs/>
                <w:sz w:val="22"/>
                <w:szCs w:val="22"/>
              </w:rPr>
            </w:pPr>
            <w:r w:rsidRPr="0033708D">
              <w:rPr>
                <w:b/>
                <w:bCs/>
                <w:sz w:val="22"/>
                <w:szCs w:val="22"/>
              </w:rPr>
              <w:t>Purpose</w:t>
            </w:r>
          </w:p>
        </w:tc>
        <w:tc>
          <w:tcPr>
            <w:tcW w:w="2115" w:type="pct"/>
          </w:tcPr>
          <w:p w14:paraId="511F87FB" w14:textId="26818A69" w:rsidR="00171E54" w:rsidRPr="0033708D" w:rsidRDefault="00876D2A" w:rsidP="00A37326">
            <w:pPr>
              <w:spacing w:after="60" w:line="278" w:lineRule="auto"/>
              <w:rPr>
                <w:sz w:val="22"/>
                <w:szCs w:val="22"/>
              </w:rPr>
            </w:pPr>
            <w:r w:rsidRPr="0033708D">
              <w:rPr>
                <w:sz w:val="22"/>
                <w:szCs w:val="22"/>
              </w:rPr>
              <w:t>Identifies the fetal RhD status in RhD</w:t>
            </w:r>
            <w:r w:rsidR="00DF4445">
              <w:rPr>
                <w:sz w:val="22"/>
                <w:szCs w:val="22"/>
              </w:rPr>
              <w:t xml:space="preserve"> </w:t>
            </w:r>
            <w:r w:rsidRPr="0033708D">
              <w:rPr>
                <w:sz w:val="22"/>
                <w:szCs w:val="22"/>
              </w:rPr>
              <w:t>negative pregnancies</w:t>
            </w:r>
          </w:p>
        </w:tc>
        <w:tc>
          <w:tcPr>
            <w:tcW w:w="2239" w:type="pct"/>
          </w:tcPr>
          <w:p w14:paraId="41B0955B" w14:textId="4B6C493A" w:rsidR="00171E54" w:rsidRPr="0033708D" w:rsidRDefault="00876D2A" w:rsidP="00A37326">
            <w:pPr>
              <w:spacing w:after="60" w:line="278" w:lineRule="auto"/>
              <w:rPr>
                <w:sz w:val="22"/>
                <w:szCs w:val="22"/>
              </w:rPr>
            </w:pPr>
            <w:r w:rsidRPr="0033708D">
              <w:rPr>
                <w:sz w:val="22"/>
                <w:szCs w:val="22"/>
              </w:rPr>
              <w:t>Determines the fetal antigen status in pregnancies with anti-D, anti-C, anti-c, anti-E, and/or anti-K antibodies</w:t>
            </w:r>
          </w:p>
        </w:tc>
      </w:tr>
      <w:tr w:rsidR="00171E54" w14:paraId="1D467F15" w14:textId="77777777" w:rsidTr="00B03E2E">
        <w:tc>
          <w:tcPr>
            <w:tcW w:w="647" w:type="pct"/>
            <w:shd w:val="clear" w:color="auto" w:fill="F2F2F2" w:themeFill="background1" w:themeFillShade="F2"/>
          </w:tcPr>
          <w:p w14:paraId="004C41AD" w14:textId="3B8995A6" w:rsidR="00171E54" w:rsidRPr="0033708D" w:rsidRDefault="00171E54" w:rsidP="00A37326">
            <w:pPr>
              <w:spacing w:after="60" w:line="278" w:lineRule="auto"/>
              <w:rPr>
                <w:b/>
                <w:bCs/>
                <w:sz w:val="22"/>
                <w:szCs w:val="22"/>
              </w:rPr>
            </w:pPr>
            <w:r w:rsidRPr="0033708D">
              <w:rPr>
                <w:b/>
                <w:bCs/>
                <w:sz w:val="22"/>
                <w:szCs w:val="22"/>
              </w:rPr>
              <w:t>Benefit</w:t>
            </w:r>
          </w:p>
        </w:tc>
        <w:tc>
          <w:tcPr>
            <w:tcW w:w="2115" w:type="pct"/>
          </w:tcPr>
          <w:p w14:paraId="08804678" w14:textId="2602A41C" w:rsidR="00171E54" w:rsidRPr="0033708D" w:rsidRDefault="00876D2A" w:rsidP="00A37326">
            <w:pPr>
              <w:spacing w:after="60" w:line="278" w:lineRule="auto"/>
              <w:rPr>
                <w:sz w:val="22"/>
                <w:szCs w:val="22"/>
              </w:rPr>
            </w:pPr>
            <w:r w:rsidRPr="0033708D">
              <w:rPr>
                <w:sz w:val="22"/>
                <w:szCs w:val="22"/>
              </w:rPr>
              <w:t>Ensures RhIG is administered, only when needed</w:t>
            </w:r>
          </w:p>
        </w:tc>
        <w:tc>
          <w:tcPr>
            <w:tcW w:w="2239" w:type="pct"/>
          </w:tcPr>
          <w:p w14:paraId="3C1C1B0C" w14:textId="691409E0" w:rsidR="00171E54" w:rsidRPr="0033708D" w:rsidRDefault="00876D2A" w:rsidP="00A37326">
            <w:pPr>
              <w:spacing w:after="60" w:line="278" w:lineRule="auto"/>
              <w:rPr>
                <w:sz w:val="22"/>
                <w:szCs w:val="22"/>
              </w:rPr>
            </w:pPr>
            <w:r w:rsidRPr="0033708D">
              <w:rPr>
                <w:sz w:val="22"/>
                <w:szCs w:val="22"/>
              </w:rPr>
              <w:t>Supports management of pregnancies at risk for hemolytic disease of the fetus and newborn (HDFN)</w:t>
            </w:r>
          </w:p>
        </w:tc>
      </w:tr>
      <w:tr w:rsidR="00C23F74" w14:paraId="29F8136B" w14:textId="77777777" w:rsidTr="00B03E2E">
        <w:tc>
          <w:tcPr>
            <w:tcW w:w="647" w:type="pct"/>
            <w:shd w:val="clear" w:color="auto" w:fill="F2F2F2" w:themeFill="background1" w:themeFillShade="F2"/>
          </w:tcPr>
          <w:p w14:paraId="182068A6" w14:textId="77777777" w:rsidR="00C23F74" w:rsidRDefault="00C23F74" w:rsidP="00A37326">
            <w:pPr>
              <w:spacing w:after="60" w:line="278" w:lineRule="auto"/>
              <w:rPr>
                <w:b/>
                <w:bCs/>
                <w:sz w:val="22"/>
                <w:szCs w:val="22"/>
              </w:rPr>
            </w:pPr>
            <w:r w:rsidRPr="0033708D">
              <w:rPr>
                <w:b/>
                <w:bCs/>
                <w:sz w:val="22"/>
                <w:szCs w:val="22"/>
              </w:rPr>
              <w:t>Eligibility</w:t>
            </w:r>
          </w:p>
          <w:p w14:paraId="00E5A474" w14:textId="77777777" w:rsidR="0033708D" w:rsidRDefault="0033708D" w:rsidP="00A37326">
            <w:pPr>
              <w:rPr>
                <w:b/>
                <w:bCs/>
                <w:sz w:val="22"/>
                <w:szCs w:val="22"/>
              </w:rPr>
            </w:pPr>
          </w:p>
          <w:p w14:paraId="3215ABEA" w14:textId="04E2B250" w:rsidR="0033708D" w:rsidRPr="0033708D" w:rsidRDefault="0033708D" w:rsidP="00A37326">
            <w:pPr>
              <w:tabs>
                <w:tab w:val="left" w:pos="1014"/>
              </w:tabs>
              <w:rPr>
                <w:sz w:val="22"/>
                <w:szCs w:val="22"/>
              </w:rPr>
            </w:pPr>
            <w:r>
              <w:rPr>
                <w:sz w:val="22"/>
                <w:szCs w:val="22"/>
              </w:rPr>
              <w:tab/>
            </w:r>
          </w:p>
        </w:tc>
        <w:tc>
          <w:tcPr>
            <w:tcW w:w="2115" w:type="pct"/>
          </w:tcPr>
          <w:p w14:paraId="15B9E592" w14:textId="77777777" w:rsidR="00A81A4E" w:rsidRPr="00932105" w:rsidRDefault="00A81A4E" w:rsidP="00932105">
            <w:pPr>
              <w:pStyle w:val="ListParagraph"/>
              <w:numPr>
                <w:ilvl w:val="0"/>
                <w:numId w:val="31"/>
              </w:numPr>
              <w:spacing w:after="60"/>
              <w:ind w:left="389"/>
              <w:rPr>
                <w:sz w:val="22"/>
                <w:szCs w:val="22"/>
              </w:rPr>
            </w:pPr>
            <w:r w:rsidRPr="00932105">
              <w:rPr>
                <w:sz w:val="22"/>
                <w:szCs w:val="22"/>
              </w:rPr>
              <w:t>Singleton pregnancy</w:t>
            </w:r>
          </w:p>
          <w:p w14:paraId="38C66F07" w14:textId="77777777" w:rsidR="00C23F74" w:rsidRPr="00932105" w:rsidRDefault="00C23F74" w:rsidP="00932105">
            <w:pPr>
              <w:pStyle w:val="ListParagraph"/>
              <w:numPr>
                <w:ilvl w:val="0"/>
                <w:numId w:val="31"/>
              </w:numPr>
              <w:spacing w:after="60"/>
              <w:ind w:left="389"/>
              <w:rPr>
                <w:sz w:val="22"/>
                <w:szCs w:val="22"/>
              </w:rPr>
            </w:pPr>
            <w:r w:rsidRPr="00932105">
              <w:rPr>
                <w:sz w:val="22"/>
                <w:szCs w:val="22"/>
              </w:rPr>
              <w:t>RhD negative</w:t>
            </w:r>
          </w:p>
          <w:p w14:paraId="782A82F2" w14:textId="1D2BB9AD" w:rsidR="00C23F74" w:rsidRPr="00932105" w:rsidRDefault="00C23F74" w:rsidP="00932105">
            <w:pPr>
              <w:pStyle w:val="ListParagraph"/>
              <w:numPr>
                <w:ilvl w:val="0"/>
                <w:numId w:val="32"/>
              </w:numPr>
              <w:spacing w:after="60"/>
              <w:ind w:left="389"/>
              <w:rPr>
                <w:sz w:val="22"/>
                <w:szCs w:val="22"/>
              </w:rPr>
            </w:pPr>
            <w:r w:rsidRPr="00932105">
              <w:rPr>
                <w:sz w:val="22"/>
                <w:szCs w:val="22"/>
              </w:rPr>
              <w:t>Ha</w:t>
            </w:r>
            <w:r w:rsidR="0086371F" w:rsidRPr="00932105">
              <w:rPr>
                <w:sz w:val="22"/>
                <w:szCs w:val="22"/>
              </w:rPr>
              <w:t>s</w:t>
            </w:r>
            <w:r w:rsidRPr="00932105">
              <w:rPr>
                <w:sz w:val="22"/>
                <w:szCs w:val="22"/>
              </w:rPr>
              <w:t xml:space="preserve"> not developed</w:t>
            </w:r>
            <w:r w:rsidR="00CB53B9" w:rsidRPr="00932105">
              <w:rPr>
                <w:sz w:val="22"/>
                <w:szCs w:val="22"/>
              </w:rPr>
              <w:t xml:space="preserve"> </w:t>
            </w:r>
            <w:r w:rsidR="0086371F" w:rsidRPr="00932105">
              <w:rPr>
                <w:sz w:val="22"/>
                <w:szCs w:val="22"/>
              </w:rPr>
              <w:t xml:space="preserve">immune </w:t>
            </w:r>
            <w:r w:rsidR="00CB53B9" w:rsidRPr="00932105">
              <w:rPr>
                <w:sz w:val="22"/>
                <w:szCs w:val="22"/>
              </w:rPr>
              <w:t>anti-D</w:t>
            </w:r>
          </w:p>
          <w:p w14:paraId="0470F94B" w14:textId="27165DC8" w:rsidR="00CB53B9" w:rsidRPr="00932105" w:rsidRDefault="00CB53B9" w:rsidP="00932105">
            <w:pPr>
              <w:pStyle w:val="ListParagraph"/>
              <w:numPr>
                <w:ilvl w:val="0"/>
                <w:numId w:val="32"/>
              </w:numPr>
              <w:spacing w:after="60"/>
              <w:ind w:left="389"/>
              <w:rPr>
                <w:sz w:val="22"/>
                <w:szCs w:val="22"/>
              </w:rPr>
            </w:pPr>
            <w:r w:rsidRPr="00932105">
              <w:rPr>
                <w:sz w:val="22"/>
                <w:szCs w:val="22"/>
              </w:rPr>
              <w:t>Do</w:t>
            </w:r>
            <w:r w:rsidR="00B36FDE" w:rsidRPr="00932105">
              <w:rPr>
                <w:sz w:val="22"/>
                <w:szCs w:val="22"/>
              </w:rPr>
              <w:t>es</w:t>
            </w:r>
            <w:r w:rsidRPr="00932105">
              <w:rPr>
                <w:sz w:val="22"/>
                <w:szCs w:val="22"/>
              </w:rPr>
              <w:t xml:space="preserve"> not have </w:t>
            </w:r>
            <w:r w:rsidR="00E030A5" w:rsidRPr="00932105">
              <w:rPr>
                <w:sz w:val="22"/>
                <w:szCs w:val="22"/>
              </w:rPr>
              <w:t xml:space="preserve">a </w:t>
            </w:r>
            <w:r w:rsidRPr="00932105">
              <w:rPr>
                <w:sz w:val="22"/>
                <w:szCs w:val="22"/>
              </w:rPr>
              <w:t xml:space="preserve">known weak D phenotype or </w:t>
            </w:r>
            <w:r w:rsidRPr="00932105">
              <w:rPr>
                <w:i/>
                <w:iCs/>
                <w:sz w:val="22"/>
                <w:szCs w:val="22"/>
              </w:rPr>
              <w:t>RHD</w:t>
            </w:r>
            <w:r w:rsidRPr="00932105">
              <w:rPr>
                <w:sz w:val="22"/>
                <w:szCs w:val="22"/>
              </w:rPr>
              <w:t xml:space="preserve"> vari</w:t>
            </w:r>
            <w:r w:rsidR="003E61A9" w:rsidRPr="00932105">
              <w:rPr>
                <w:sz w:val="22"/>
                <w:szCs w:val="22"/>
              </w:rPr>
              <w:t>a</w:t>
            </w:r>
            <w:r w:rsidRPr="00932105">
              <w:rPr>
                <w:sz w:val="22"/>
                <w:szCs w:val="22"/>
              </w:rPr>
              <w:t>nt</w:t>
            </w:r>
          </w:p>
        </w:tc>
        <w:tc>
          <w:tcPr>
            <w:tcW w:w="2239" w:type="pct"/>
          </w:tcPr>
          <w:p w14:paraId="59CA2566" w14:textId="77777777" w:rsidR="005C486E" w:rsidRPr="00932105" w:rsidRDefault="00A81A4E" w:rsidP="00932105">
            <w:pPr>
              <w:pStyle w:val="ListParagraph"/>
              <w:numPr>
                <w:ilvl w:val="0"/>
                <w:numId w:val="32"/>
              </w:numPr>
              <w:spacing w:after="60"/>
              <w:ind w:left="389"/>
              <w:rPr>
                <w:sz w:val="22"/>
                <w:szCs w:val="22"/>
              </w:rPr>
            </w:pPr>
            <w:r w:rsidRPr="00932105">
              <w:rPr>
                <w:sz w:val="22"/>
                <w:szCs w:val="22"/>
              </w:rPr>
              <w:t>Singleton or  multiple pregnancies</w:t>
            </w:r>
            <w:r w:rsidRPr="00932105">
              <w:rPr>
                <w:sz w:val="22"/>
                <w:szCs w:val="22"/>
              </w:rPr>
              <w:t xml:space="preserve"> </w:t>
            </w:r>
          </w:p>
          <w:p w14:paraId="340E42D3" w14:textId="041CA3F2" w:rsidR="00C23F74" w:rsidRPr="00932105" w:rsidRDefault="0064285F" w:rsidP="00932105">
            <w:pPr>
              <w:pStyle w:val="ListParagraph"/>
              <w:numPr>
                <w:ilvl w:val="0"/>
                <w:numId w:val="32"/>
              </w:numPr>
              <w:spacing w:after="60"/>
              <w:ind w:left="389"/>
              <w:rPr>
                <w:sz w:val="22"/>
                <w:szCs w:val="22"/>
              </w:rPr>
            </w:pPr>
            <w:r w:rsidRPr="00932105">
              <w:rPr>
                <w:sz w:val="22"/>
                <w:szCs w:val="22"/>
              </w:rPr>
              <w:t xml:space="preserve">Positive for </w:t>
            </w:r>
            <w:r w:rsidR="00DB2D0A" w:rsidRPr="00932105">
              <w:rPr>
                <w:sz w:val="22"/>
                <w:szCs w:val="22"/>
              </w:rPr>
              <w:t>anti</w:t>
            </w:r>
            <w:r w:rsidR="0071639B" w:rsidRPr="00932105">
              <w:rPr>
                <w:sz w:val="22"/>
                <w:szCs w:val="22"/>
              </w:rPr>
              <w:t>-D, -C, -c, -E,</w:t>
            </w:r>
            <w:r w:rsidRPr="00932105">
              <w:rPr>
                <w:sz w:val="22"/>
                <w:szCs w:val="22"/>
              </w:rPr>
              <w:t xml:space="preserve"> and/or</w:t>
            </w:r>
            <w:r w:rsidR="0071639B" w:rsidRPr="00932105">
              <w:rPr>
                <w:sz w:val="22"/>
                <w:szCs w:val="22"/>
              </w:rPr>
              <w:t xml:space="preserve"> -K</w:t>
            </w:r>
          </w:p>
          <w:p w14:paraId="7D185815" w14:textId="5982A290" w:rsidR="0071639B" w:rsidRPr="0033708D" w:rsidRDefault="0071639B" w:rsidP="00A37326">
            <w:pPr>
              <w:spacing w:after="60" w:line="278" w:lineRule="auto"/>
              <w:rPr>
                <w:sz w:val="22"/>
                <w:szCs w:val="22"/>
              </w:rPr>
            </w:pPr>
          </w:p>
        </w:tc>
      </w:tr>
      <w:tr w:rsidR="00171E54" w14:paraId="00BFD60D" w14:textId="77777777" w:rsidTr="00B03E2E">
        <w:tc>
          <w:tcPr>
            <w:tcW w:w="647" w:type="pct"/>
            <w:shd w:val="clear" w:color="auto" w:fill="F2F2F2" w:themeFill="background1" w:themeFillShade="F2"/>
          </w:tcPr>
          <w:p w14:paraId="34860A1E" w14:textId="1CDF4465" w:rsidR="00171E54" w:rsidRPr="0033708D" w:rsidRDefault="00171E54" w:rsidP="00A37326">
            <w:pPr>
              <w:spacing w:after="60" w:line="278" w:lineRule="auto"/>
              <w:rPr>
                <w:b/>
                <w:bCs/>
                <w:sz w:val="22"/>
                <w:szCs w:val="22"/>
              </w:rPr>
            </w:pPr>
            <w:r w:rsidRPr="0033708D">
              <w:rPr>
                <w:b/>
                <w:bCs/>
                <w:sz w:val="22"/>
                <w:szCs w:val="22"/>
              </w:rPr>
              <w:t>Testing Site</w:t>
            </w:r>
          </w:p>
        </w:tc>
        <w:tc>
          <w:tcPr>
            <w:tcW w:w="2115" w:type="pct"/>
          </w:tcPr>
          <w:p w14:paraId="153EF14D" w14:textId="7D2D36DD" w:rsidR="00171E54" w:rsidRPr="0033708D" w:rsidRDefault="00876D2A" w:rsidP="00A37326">
            <w:pPr>
              <w:spacing w:after="60" w:line="278" w:lineRule="auto"/>
              <w:rPr>
                <w:sz w:val="22"/>
                <w:szCs w:val="22"/>
              </w:rPr>
            </w:pPr>
            <w:r w:rsidRPr="0033708D">
              <w:rPr>
                <w:sz w:val="22"/>
                <w:szCs w:val="22"/>
              </w:rPr>
              <w:t xml:space="preserve">Canadian Blood Services Fetal </w:t>
            </w:r>
            <w:r w:rsidRPr="0033708D">
              <w:rPr>
                <w:i/>
                <w:iCs/>
                <w:sz w:val="22"/>
                <w:szCs w:val="22"/>
              </w:rPr>
              <w:t xml:space="preserve">RHD </w:t>
            </w:r>
            <w:r w:rsidRPr="0033708D">
              <w:rPr>
                <w:sz w:val="22"/>
                <w:szCs w:val="22"/>
              </w:rPr>
              <w:t>Screening Laboratory</w:t>
            </w:r>
          </w:p>
        </w:tc>
        <w:tc>
          <w:tcPr>
            <w:tcW w:w="2239" w:type="pct"/>
          </w:tcPr>
          <w:p w14:paraId="2ABBC6A1" w14:textId="0B59584C" w:rsidR="00171E54" w:rsidRPr="0033708D" w:rsidRDefault="003A50ED" w:rsidP="00A37326">
            <w:pPr>
              <w:spacing w:after="60" w:line="278" w:lineRule="auto"/>
              <w:rPr>
                <w:sz w:val="22"/>
                <w:szCs w:val="22"/>
              </w:rPr>
            </w:pPr>
            <w:r w:rsidRPr="003A50ED">
              <w:rPr>
                <w:sz w:val="22"/>
                <w:szCs w:val="22"/>
              </w:rPr>
              <w:t>Sinai Health</w:t>
            </w:r>
            <w:r w:rsidR="00570EAA">
              <w:rPr>
                <w:sz w:val="22"/>
                <w:szCs w:val="22"/>
              </w:rPr>
              <w:t xml:space="preserve">: </w:t>
            </w:r>
            <w:r w:rsidR="00876D2A" w:rsidRPr="0033708D">
              <w:rPr>
                <w:sz w:val="22"/>
                <w:szCs w:val="22"/>
              </w:rPr>
              <w:t>Diagnostic</w:t>
            </w:r>
            <w:r w:rsidR="00570EAA">
              <w:rPr>
                <w:sz w:val="22"/>
                <w:szCs w:val="22"/>
              </w:rPr>
              <w:t xml:space="preserve"> Medical Genetics</w:t>
            </w:r>
            <w:r w:rsidR="00876D2A" w:rsidRPr="0033708D">
              <w:rPr>
                <w:sz w:val="22"/>
                <w:szCs w:val="22"/>
              </w:rPr>
              <w:t xml:space="preserve"> Laboratory</w:t>
            </w:r>
          </w:p>
        </w:tc>
      </w:tr>
    </w:tbl>
    <w:p w14:paraId="2D99C8A4" w14:textId="7D9D0664" w:rsidR="003504B0" w:rsidRPr="003504B0" w:rsidRDefault="003504B0" w:rsidP="000E40CD">
      <w:pPr>
        <w:spacing w:before="160"/>
      </w:pPr>
      <w:r w:rsidRPr="003504B0">
        <w:t>This document will provide suggested updates to the evaluation of cord blood s</w:t>
      </w:r>
      <w:r w:rsidR="005868A5">
        <w:t>pecimen</w:t>
      </w:r>
      <w:r w:rsidRPr="003504B0">
        <w:t xml:space="preserve">s that incorporate review of </w:t>
      </w:r>
      <w:r w:rsidR="0095151E">
        <w:t xml:space="preserve">FBGG </w:t>
      </w:r>
      <w:r w:rsidRPr="003504B0">
        <w:t>results when recommending Rh</w:t>
      </w:r>
      <w:r w:rsidR="00F15E27">
        <w:t>IG</w:t>
      </w:r>
      <w:r w:rsidRPr="003504B0">
        <w:t>.</w:t>
      </w:r>
    </w:p>
    <w:p w14:paraId="7FB2F4E5" w14:textId="77777777" w:rsidR="003504B0" w:rsidRPr="003504B0" w:rsidRDefault="003504B0" w:rsidP="003504B0">
      <w:r w:rsidRPr="003504B0">
        <w:lastRenderedPageBreak/>
        <w:t>In the transition period immediately following test introduction, old strategies for evaluation as well as new procedures must be maintained as, initially, not all pregnant individuals will be tested according to the new care pathway or using the new tests.</w:t>
      </w:r>
    </w:p>
    <w:p w14:paraId="628A140D" w14:textId="5614DAEE" w:rsidR="00457C05" w:rsidRDefault="00CF5434" w:rsidP="00876D2A">
      <w:pPr>
        <w:spacing w:before="160"/>
      </w:pPr>
      <w:r>
        <w:t>Laboratories will require access to a provincial clinical viewer (</w:t>
      </w:r>
      <w:r w:rsidR="003D02D0">
        <w:t xml:space="preserve">i.e., Connecting Ontario or ClinicalConnect) or the Ontario Laboratory Information System (OLIS) to view </w:t>
      </w:r>
      <w:r w:rsidR="00C5243A">
        <w:t>these test results.</w:t>
      </w:r>
      <w:r w:rsidR="006D4F87">
        <w:t xml:space="preserve"> (See </w:t>
      </w:r>
      <w:hyperlink r:id="rId13" w:history="1">
        <w:r w:rsidR="00D91497">
          <w:rPr>
            <w:rStyle w:val="Hyperlink"/>
          </w:rPr>
          <w:t xml:space="preserve">Viewing Fetal </w:t>
        </w:r>
        <w:r w:rsidR="00D91497" w:rsidRPr="003E1D0D">
          <w:rPr>
            <w:rStyle w:val="Hyperlink"/>
            <w:i/>
            <w:iCs/>
          </w:rPr>
          <w:t>RHD</w:t>
        </w:r>
        <w:r w:rsidR="00D91497">
          <w:rPr>
            <w:rStyle w:val="Hyperlink"/>
          </w:rPr>
          <w:t xml:space="preserve"> Screening and Alloimmunized Fetal Blood Group Genotyping Results</w:t>
        </w:r>
      </w:hyperlink>
      <w:r w:rsidR="006D4F87">
        <w:t>)</w:t>
      </w:r>
    </w:p>
    <w:p w14:paraId="4403CB02" w14:textId="4E1AF559" w:rsidR="00E24843" w:rsidRDefault="00CE5674">
      <w:r>
        <w:t xml:space="preserve">The following information should be included in a Transfusion </w:t>
      </w:r>
      <w:r w:rsidR="000E40CD">
        <w:t xml:space="preserve">Medicine Laboratory (TML) </w:t>
      </w:r>
      <w:r w:rsidR="00847AB7">
        <w:t>c</w:t>
      </w:r>
      <w:r>
        <w:t xml:space="preserve">ord </w:t>
      </w:r>
      <w:r w:rsidR="00847AB7">
        <w:t>b</w:t>
      </w:r>
      <w:r>
        <w:t xml:space="preserve">lood </w:t>
      </w:r>
      <w:r w:rsidR="000E40CD">
        <w:t>SOP</w:t>
      </w:r>
      <w:r>
        <w:t xml:space="preserve"> to ensure that your hospital site is performing cord </w:t>
      </w:r>
      <w:r w:rsidR="000575A1">
        <w:t>evaluation according to</w:t>
      </w:r>
      <w:r>
        <w:t xml:space="preserve"> </w:t>
      </w:r>
      <w:r w:rsidR="001E530F">
        <w:t>CAN/</w:t>
      </w:r>
      <w:r>
        <w:t>CSA Z90</w:t>
      </w:r>
      <w:r w:rsidR="001E530F">
        <w:t>2</w:t>
      </w:r>
      <w:r>
        <w:t xml:space="preserve">, CSTM and ACD standards as well as best practice recommendations from COPTN. </w:t>
      </w:r>
      <w:r w:rsidR="00E24843">
        <w:t xml:space="preserve">This document is a template that hospitals can adapt </w:t>
      </w:r>
      <w:r w:rsidR="00771360">
        <w:t xml:space="preserve">to </w:t>
      </w:r>
      <w:r w:rsidR="00E24843">
        <w:t xml:space="preserve">their current processes to ensure they </w:t>
      </w:r>
      <w:r w:rsidR="000C57CE">
        <w:t>are aligned with the updated changes from COPTN</w:t>
      </w:r>
      <w:r w:rsidR="007E6C70">
        <w:t xml:space="preserve"> and FBGG </w:t>
      </w:r>
      <w:r w:rsidR="001A5670">
        <w:t>test</w:t>
      </w:r>
      <w:r w:rsidR="007E6C70">
        <w:t xml:space="preserve"> implementation.</w:t>
      </w:r>
      <w:r w:rsidR="001778A7">
        <w:t xml:space="preserve"> Language is generic</w:t>
      </w:r>
      <w:r w:rsidR="2C757A4E">
        <w:t>,</w:t>
      </w:r>
      <w:r w:rsidR="009A7944">
        <w:t xml:space="preserve"> and information is true and accurate to standards at time of publication.</w:t>
      </w:r>
      <w:r w:rsidR="00BE01DB">
        <w:t xml:space="preserve"> </w:t>
      </w:r>
      <w:r w:rsidR="00BC2766" w:rsidRPr="00237BB0">
        <w:t>Th</w:t>
      </w:r>
      <w:r w:rsidR="00BC2766">
        <w:t>e</w:t>
      </w:r>
      <w:r w:rsidR="00BC2766" w:rsidRPr="00237BB0">
        <w:t xml:space="preserve"> information is supportive and does not replace sound judgment or hospital specific policies/requirements. Neither ORBCoN nor PSO are liable for patient specific outcomes.</w:t>
      </w:r>
    </w:p>
    <w:p w14:paraId="081F7FFA" w14:textId="38D8C010" w:rsidR="001357EE" w:rsidRDefault="00457C05" w:rsidP="001357EE">
      <w:pPr>
        <w:pStyle w:val="Heading2"/>
      </w:pPr>
      <w:r w:rsidRPr="002870FF">
        <w:t>Princip</w:t>
      </w:r>
      <w:r w:rsidR="002F7CD5">
        <w:t>le</w:t>
      </w:r>
      <w:r w:rsidR="00C5710A">
        <w:t xml:space="preserve"> </w:t>
      </w:r>
    </w:p>
    <w:p w14:paraId="0CDC6F49" w14:textId="2B2B9152" w:rsidR="002870FF" w:rsidRDefault="00E03C28">
      <w:r>
        <w:t>R</w:t>
      </w:r>
      <w:r w:rsidR="00457C05">
        <w:t xml:space="preserve">ationale for testing </w:t>
      </w:r>
      <w:r w:rsidR="006B1995">
        <w:t>c</w:t>
      </w:r>
      <w:r w:rsidR="00457C05">
        <w:t xml:space="preserve">ord blood in </w:t>
      </w:r>
      <w:r w:rsidR="00C75AA1">
        <w:t xml:space="preserve">the </w:t>
      </w:r>
      <w:r w:rsidR="0048250E">
        <w:t>TML:</w:t>
      </w:r>
    </w:p>
    <w:p w14:paraId="1931B919" w14:textId="2DBF021F" w:rsidR="002870FF" w:rsidRDefault="002870FF" w:rsidP="002870FF">
      <w:pPr>
        <w:pStyle w:val="ListParagraph"/>
        <w:numPr>
          <w:ilvl w:val="0"/>
          <w:numId w:val="1"/>
        </w:numPr>
      </w:pPr>
      <w:r>
        <w:t xml:space="preserve">Cord blood </w:t>
      </w:r>
      <w:r w:rsidR="00AE2772">
        <w:t xml:space="preserve">testing allows determination of </w:t>
      </w:r>
      <w:r>
        <w:t>RhD status of the neonate and guide</w:t>
      </w:r>
      <w:r w:rsidR="00AE2772">
        <w:t>s</w:t>
      </w:r>
      <w:r>
        <w:t xml:space="preserve"> interpretation of </w:t>
      </w:r>
      <w:r w:rsidR="009E25E2">
        <w:t xml:space="preserve">birthing </w:t>
      </w:r>
      <w:r w:rsidR="00A23FCB">
        <w:t>client’s</w:t>
      </w:r>
      <w:r w:rsidR="00D8160F">
        <w:t xml:space="preserve"> </w:t>
      </w:r>
      <w:r w:rsidR="0075793B">
        <w:t>requirement</w:t>
      </w:r>
      <w:r>
        <w:t xml:space="preserve"> for Rh</w:t>
      </w:r>
      <w:r w:rsidR="00A30195">
        <w:t>I</w:t>
      </w:r>
      <w:r w:rsidR="0033602A">
        <w:t>G</w:t>
      </w:r>
      <w:r w:rsidR="00EE418F">
        <w:t xml:space="preserve"> (determines birth parents</w:t>
      </w:r>
      <w:r w:rsidR="00DF4249">
        <w:t>’</w:t>
      </w:r>
      <w:r w:rsidR="00EE418F">
        <w:t xml:space="preserve"> RhI</w:t>
      </w:r>
      <w:r w:rsidR="0033602A">
        <w:t>G</w:t>
      </w:r>
      <w:r w:rsidR="00EE418F">
        <w:t xml:space="preserve"> eligibility)</w:t>
      </w:r>
      <w:r w:rsidR="0059327D">
        <w:t>.</w:t>
      </w:r>
    </w:p>
    <w:p w14:paraId="1AFFCA0B" w14:textId="0C0B1FAB" w:rsidR="008C6E16" w:rsidRPr="00B55D06" w:rsidRDefault="002870FF" w:rsidP="00270BA3">
      <w:pPr>
        <w:pStyle w:val="ListParagraph"/>
        <w:numPr>
          <w:ilvl w:val="0"/>
          <w:numId w:val="1"/>
        </w:numPr>
      </w:pPr>
      <w:r>
        <w:t xml:space="preserve">Cord blood </w:t>
      </w:r>
      <w:r w:rsidR="009B0CC2">
        <w:t xml:space="preserve">testing determines </w:t>
      </w:r>
      <w:r w:rsidR="0088452E">
        <w:t xml:space="preserve">neonatal cognate </w:t>
      </w:r>
      <w:r>
        <w:t>antigen status for</w:t>
      </w:r>
      <w:r w:rsidR="0091231E">
        <w:t xml:space="preserve"> </w:t>
      </w:r>
      <w:r w:rsidR="00DF3B4B">
        <w:t xml:space="preserve">alloimmunized pregnancies </w:t>
      </w:r>
      <w:r w:rsidR="002B7EE2">
        <w:t xml:space="preserve">providing information on whether the neonate is likely to be affected by </w:t>
      </w:r>
      <w:r w:rsidR="0008108E">
        <w:t>the pregnant individual’s</w:t>
      </w:r>
      <w:r w:rsidR="002B7EE2">
        <w:t xml:space="preserve"> </w:t>
      </w:r>
      <w:r w:rsidR="0042204A">
        <w:t>allo</w:t>
      </w:r>
      <w:r w:rsidR="002B7EE2">
        <w:t>antibodies.</w:t>
      </w:r>
    </w:p>
    <w:p w14:paraId="55BF6DD2" w14:textId="77777777" w:rsidR="001357EE" w:rsidRDefault="00270BA3" w:rsidP="001357EE">
      <w:pPr>
        <w:pStyle w:val="Heading2"/>
      </w:pPr>
      <w:r w:rsidRPr="0060666F">
        <w:t>Scope/Purpose</w:t>
      </w:r>
      <w:r w:rsidR="00EB4CEB">
        <w:t xml:space="preserve"> </w:t>
      </w:r>
    </w:p>
    <w:p w14:paraId="58DD4855" w14:textId="21CAA7FB" w:rsidR="00270BA3" w:rsidRDefault="00C5710A" w:rsidP="00270BA3">
      <w:r>
        <w:t>This section should lay out</w:t>
      </w:r>
      <w:r w:rsidR="00696D42">
        <w:t xml:space="preserve"> the </w:t>
      </w:r>
      <w:r w:rsidR="00522567">
        <w:t>hospital’s</w:t>
      </w:r>
      <w:r w:rsidR="00696D42">
        <w:t xml:space="preserve"> specific scope of</w:t>
      </w:r>
      <w:r w:rsidR="00F749A3">
        <w:t xml:space="preserve"> </w:t>
      </w:r>
      <w:r w:rsidR="001956F5">
        <w:t xml:space="preserve">who, </w:t>
      </w:r>
      <w:r w:rsidR="00F749A3">
        <w:t>what</w:t>
      </w:r>
      <w:r w:rsidR="00696D42">
        <w:t xml:space="preserve">, </w:t>
      </w:r>
      <w:r w:rsidR="007B7C40">
        <w:t xml:space="preserve">and </w:t>
      </w:r>
      <w:r w:rsidR="00696D42">
        <w:t xml:space="preserve">when, </w:t>
      </w:r>
      <w:r w:rsidR="006228D8">
        <w:t>cord s</w:t>
      </w:r>
      <w:r w:rsidR="0042204A">
        <w:t>pecimen</w:t>
      </w:r>
      <w:r w:rsidR="006228D8">
        <w:t xml:space="preserve">s </w:t>
      </w:r>
      <w:r w:rsidR="007A2622">
        <w:t xml:space="preserve">should be evaluated </w:t>
      </w:r>
      <w:r w:rsidR="006228D8">
        <w:t>and cord testing performed</w:t>
      </w:r>
      <w:r w:rsidR="00A2270A">
        <w:t>.</w:t>
      </w:r>
    </w:p>
    <w:p w14:paraId="1CA92D51" w14:textId="6D504F35" w:rsidR="002D62D3" w:rsidRDefault="002D62D3" w:rsidP="00270BA3">
      <w:r>
        <w:t>The essential components of the scope/purpose</w:t>
      </w:r>
      <w:r w:rsidR="003F7FD9">
        <w:t xml:space="preserve"> are</w:t>
      </w:r>
      <w:r>
        <w:t xml:space="preserve"> </w:t>
      </w:r>
      <w:r w:rsidR="007168A8">
        <w:t xml:space="preserve">based on </w:t>
      </w:r>
      <w:r w:rsidR="001D4C49">
        <w:t xml:space="preserve">requirements/standards and COPTN </w:t>
      </w:r>
      <w:r w:rsidR="007C0F67">
        <w:t>statements</w:t>
      </w:r>
      <w:r w:rsidR="003F7FD9">
        <w:t>, and</w:t>
      </w:r>
      <w:r w:rsidR="007C0F67">
        <w:t xml:space="preserve"> </w:t>
      </w:r>
      <w:r>
        <w:t>should include</w:t>
      </w:r>
      <w:r w:rsidR="003F7FD9">
        <w:t>:</w:t>
      </w:r>
    </w:p>
    <w:p w14:paraId="1FF01B8B" w14:textId="285E6595" w:rsidR="000B019B" w:rsidRDefault="007C0F67" w:rsidP="00737AD4">
      <w:r w:rsidRPr="007C0F67">
        <w:rPr>
          <w:b/>
          <w:bCs/>
        </w:rPr>
        <w:t>WHO</w:t>
      </w:r>
      <w:r>
        <w:t xml:space="preserve">: Neonates </w:t>
      </w:r>
      <w:r w:rsidR="00410B05">
        <w:t xml:space="preserve">shall have a cord specimen drawn when they are </w:t>
      </w:r>
      <w:r>
        <w:t xml:space="preserve">born to </w:t>
      </w:r>
      <w:r w:rsidR="00FC1276">
        <w:t xml:space="preserve">a </w:t>
      </w:r>
      <w:r w:rsidR="000B019B">
        <w:t xml:space="preserve">birthing </w:t>
      </w:r>
      <w:r w:rsidR="00A23FCB">
        <w:t>client</w:t>
      </w:r>
      <w:r w:rsidR="000B019B">
        <w:t xml:space="preserve"> who is</w:t>
      </w:r>
      <w:r w:rsidR="00410B05">
        <w:t>/has</w:t>
      </w:r>
      <w:r w:rsidR="000B019B">
        <w:t>:</w:t>
      </w:r>
    </w:p>
    <w:p w14:paraId="2CE010BB" w14:textId="5723C01E" w:rsidR="007C0F67" w:rsidRDefault="000B019B" w:rsidP="000B019B">
      <w:pPr>
        <w:pStyle w:val="ListParagraph"/>
        <w:numPr>
          <w:ilvl w:val="0"/>
          <w:numId w:val="2"/>
        </w:numPr>
      </w:pPr>
      <w:r>
        <w:t xml:space="preserve">RhD </w:t>
      </w:r>
      <w:r w:rsidR="00733021">
        <w:t>n</w:t>
      </w:r>
      <w:r>
        <w:t>egative</w:t>
      </w:r>
      <w:r w:rsidR="00EB3E84">
        <w:t>, RhD indeterminate</w:t>
      </w:r>
      <w:r w:rsidR="007F3F96">
        <w:t xml:space="preserve">, </w:t>
      </w:r>
      <w:r w:rsidR="00EB3E84">
        <w:t>RhD unknown</w:t>
      </w:r>
      <w:r w:rsidR="00EC1376">
        <w:t xml:space="preserve"> or </w:t>
      </w:r>
      <w:r w:rsidR="00E446D0">
        <w:t xml:space="preserve">have an </w:t>
      </w:r>
      <w:r w:rsidR="00EC1376">
        <w:t xml:space="preserve">RhD </w:t>
      </w:r>
      <w:r w:rsidR="007F3F96">
        <w:t>weak type/</w:t>
      </w:r>
      <w:r w:rsidR="00EC1376">
        <w:t>variant known to</w:t>
      </w:r>
      <w:r w:rsidR="00E446D0">
        <w:t xml:space="preserve"> be at risk to develop</w:t>
      </w:r>
      <w:r w:rsidR="00EC1376">
        <w:t xml:space="preserve"> anti-D</w:t>
      </w:r>
      <w:r w:rsidR="00953D09">
        <w:t>.</w:t>
      </w:r>
    </w:p>
    <w:p w14:paraId="671F53CE" w14:textId="186610EE" w:rsidR="000B019B" w:rsidRDefault="00410B05" w:rsidP="000B019B">
      <w:pPr>
        <w:pStyle w:val="ListParagraph"/>
        <w:numPr>
          <w:ilvl w:val="0"/>
          <w:numId w:val="2"/>
        </w:numPr>
      </w:pPr>
      <w:r>
        <w:t>A</w:t>
      </w:r>
      <w:r w:rsidR="00FC1276">
        <w:t xml:space="preserve"> history of</w:t>
      </w:r>
      <w:r w:rsidR="003A7307">
        <w:t xml:space="preserve"> alloimmunization</w:t>
      </w:r>
      <w:r w:rsidR="005A233E">
        <w:t xml:space="preserve"> with a </w:t>
      </w:r>
      <w:r w:rsidR="00151150">
        <w:t>clinically significant antibody</w:t>
      </w:r>
      <w:r w:rsidR="00953D09">
        <w:t>.</w:t>
      </w:r>
    </w:p>
    <w:p w14:paraId="5090E4B3" w14:textId="7E7EB0AF" w:rsidR="00F35421" w:rsidRDefault="00410B05" w:rsidP="000B019B">
      <w:pPr>
        <w:pStyle w:val="ListParagraph"/>
        <w:numPr>
          <w:ilvl w:val="0"/>
          <w:numId w:val="2"/>
        </w:numPr>
      </w:pPr>
      <w:r>
        <w:t>A</w:t>
      </w:r>
      <w:r w:rsidR="005671BD">
        <w:t xml:space="preserve"> current positive antibody screen</w:t>
      </w:r>
      <w:r w:rsidR="00953D09">
        <w:t>.</w:t>
      </w:r>
    </w:p>
    <w:p w14:paraId="49E16456" w14:textId="4A8F8139" w:rsidR="00136202" w:rsidRDefault="005A233E" w:rsidP="000B019B">
      <w:pPr>
        <w:pStyle w:val="ListParagraph"/>
        <w:numPr>
          <w:ilvl w:val="0"/>
          <w:numId w:val="2"/>
        </w:numPr>
      </w:pPr>
      <w:r>
        <w:t>A</w:t>
      </w:r>
      <w:r w:rsidR="00880BEE">
        <w:t xml:space="preserve"> history</w:t>
      </w:r>
      <w:r w:rsidR="00136202">
        <w:t xml:space="preserve"> of </w:t>
      </w:r>
      <w:r w:rsidR="006B1995">
        <w:t>HDFN</w:t>
      </w:r>
      <w:r w:rsidR="00D10198">
        <w:t xml:space="preserve"> mediated hyperbilirubinemia requiring transfusion </w:t>
      </w:r>
      <w:r w:rsidR="00573914">
        <w:t xml:space="preserve">of </w:t>
      </w:r>
      <w:r w:rsidR="00C0133E">
        <w:t>r</w:t>
      </w:r>
      <w:r w:rsidR="00D8478A">
        <w:t xml:space="preserve">ed </w:t>
      </w:r>
      <w:r w:rsidR="00C0133E">
        <w:t>b</w:t>
      </w:r>
      <w:r w:rsidR="00D8478A">
        <w:t xml:space="preserve">lood </w:t>
      </w:r>
      <w:r w:rsidR="00C0133E">
        <w:t>c</w:t>
      </w:r>
      <w:r w:rsidR="00D8478A">
        <w:t>ells (RBC)</w:t>
      </w:r>
      <w:r w:rsidR="00573914">
        <w:t xml:space="preserve"> </w:t>
      </w:r>
      <w:r w:rsidR="00D10198">
        <w:t>(intrauterine or p</w:t>
      </w:r>
      <w:r w:rsidR="00953D09">
        <w:t>revious neonatal exchange</w:t>
      </w:r>
      <w:r w:rsidR="00573914">
        <w:t xml:space="preserve">) or </w:t>
      </w:r>
      <w:r w:rsidR="00C0133E">
        <w:t>i</w:t>
      </w:r>
      <w:r w:rsidR="00D8478A">
        <w:t xml:space="preserve">ntravenous </w:t>
      </w:r>
      <w:r w:rsidR="00C0133E">
        <w:t>i</w:t>
      </w:r>
      <w:r w:rsidR="00D8478A">
        <w:t xml:space="preserve">mmune </w:t>
      </w:r>
      <w:r w:rsidR="00C0133E">
        <w:t>g</w:t>
      </w:r>
      <w:r w:rsidR="00D8478A">
        <w:t>lobulin (IVIG)</w:t>
      </w:r>
      <w:r w:rsidR="007333C4">
        <w:t>.</w:t>
      </w:r>
    </w:p>
    <w:p w14:paraId="53C114B1" w14:textId="6F028A4B" w:rsidR="003C2C80" w:rsidRDefault="007333C4" w:rsidP="003C2C80">
      <w:pPr>
        <w:pStyle w:val="ListParagraph"/>
        <w:numPr>
          <w:ilvl w:val="0"/>
          <w:numId w:val="2"/>
        </w:numPr>
      </w:pPr>
      <w:r>
        <w:t xml:space="preserve">Known risk factors for non-immune neonatal jaundice </w:t>
      </w:r>
      <w:r w:rsidR="0042164B">
        <w:t xml:space="preserve">or anemia (e.g., </w:t>
      </w:r>
      <w:r w:rsidR="0072143A" w:rsidRPr="0072143A">
        <w:t>Glucose</w:t>
      </w:r>
      <w:r w:rsidR="000C6968">
        <w:t>-</w:t>
      </w:r>
      <w:r w:rsidR="0072143A" w:rsidRPr="0072143A">
        <w:t>6</w:t>
      </w:r>
      <w:r w:rsidR="000C6968">
        <w:t>-</w:t>
      </w:r>
      <w:r w:rsidR="0072143A" w:rsidRPr="0072143A">
        <w:t>Phosphate Dehydrogenase</w:t>
      </w:r>
      <w:r w:rsidR="0072143A">
        <w:t xml:space="preserve"> (</w:t>
      </w:r>
      <w:r w:rsidR="0042164B">
        <w:t>G6PD</w:t>
      </w:r>
      <w:r w:rsidR="0072143A">
        <w:t>)</w:t>
      </w:r>
      <w:r w:rsidR="0042164B">
        <w:t xml:space="preserve"> deficiency)</w:t>
      </w:r>
    </w:p>
    <w:p w14:paraId="1C2144C7" w14:textId="5C4C16A6" w:rsidR="003A3731" w:rsidRDefault="003A3731" w:rsidP="003A3731">
      <w:r>
        <w:t>It should be specified in the hospital cord blood policy that if</w:t>
      </w:r>
      <w:r w:rsidR="0047456E">
        <w:t xml:space="preserve"> a neonate is born to a birthing </w:t>
      </w:r>
      <w:r w:rsidR="00880BEE">
        <w:t>client</w:t>
      </w:r>
      <w:r w:rsidR="0047456E">
        <w:t xml:space="preserve"> who </w:t>
      </w:r>
      <w:r w:rsidR="001F35BC">
        <w:t>meets</w:t>
      </w:r>
      <w:r w:rsidR="0047456E">
        <w:t xml:space="preserve"> these criteria</w:t>
      </w:r>
      <w:r w:rsidR="001A59E6">
        <w:t xml:space="preserve"> and</w:t>
      </w:r>
      <w:r w:rsidR="0047456E">
        <w:t xml:space="preserve"> does not have</w:t>
      </w:r>
      <w:r w:rsidR="002A61D7">
        <w:t xml:space="preserve"> a cord blood s</w:t>
      </w:r>
      <w:r w:rsidR="00C0133E">
        <w:t>pecimen</w:t>
      </w:r>
      <w:r w:rsidR="002A61D7">
        <w:t xml:space="preserve"> submitted for testing, that a peripheral s</w:t>
      </w:r>
      <w:r w:rsidR="00C0133E">
        <w:t>pecimen</w:t>
      </w:r>
      <w:r w:rsidR="002A61D7">
        <w:t xml:space="preserve"> </w:t>
      </w:r>
      <w:r w:rsidR="002A61D7">
        <w:lastRenderedPageBreak/>
        <w:t>(capillary or venous</w:t>
      </w:r>
      <w:r w:rsidR="004D72FB">
        <w:t xml:space="preserve">) is an acceptable alternative. This is especially true for any neonate when the </w:t>
      </w:r>
      <w:r w:rsidR="00395673">
        <w:t>treating</w:t>
      </w:r>
      <w:r w:rsidR="00012CD2">
        <w:t xml:space="preserve"> </w:t>
      </w:r>
      <w:r w:rsidR="003E6C11">
        <w:t>clinician</w:t>
      </w:r>
      <w:r w:rsidR="00395673">
        <w:t xml:space="preserve"> predicts an imminent RBC transfusion</w:t>
      </w:r>
      <w:r w:rsidR="00AA3AD6">
        <w:t xml:space="preserve">. Cord blood is </w:t>
      </w:r>
      <w:r w:rsidR="00AA3AD6" w:rsidRPr="005A351A">
        <w:rPr>
          <w:b/>
          <w:bCs/>
          <w:u w:val="single"/>
        </w:rPr>
        <w:t>NOT</w:t>
      </w:r>
      <w:r w:rsidR="00AA3AD6">
        <w:t xml:space="preserve"> acceptable for pre-transfusion testing or determination of compatibility</w:t>
      </w:r>
      <w:r w:rsidR="005A351A">
        <w:t>.</w:t>
      </w:r>
      <w:r>
        <w:t xml:space="preserve"> </w:t>
      </w:r>
    </w:p>
    <w:p w14:paraId="5A2DBEBD" w14:textId="30F23840" w:rsidR="005222A5" w:rsidRDefault="005222A5" w:rsidP="003A3731">
      <w:r>
        <w:t>In certain circumstances</w:t>
      </w:r>
      <w:r w:rsidR="00DC2CE5">
        <w:t>, for example stillbirths, a cord</w:t>
      </w:r>
      <w:r w:rsidR="005F487E">
        <w:t xml:space="preserve"> or </w:t>
      </w:r>
      <w:r w:rsidR="001F531E">
        <w:t xml:space="preserve">peripheral </w:t>
      </w:r>
      <w:r w:rsidR="005F487E">
        <w:t>specimen</w:t>
      </w:r>
      <w:r w:rsidR="00DC2CE5">
        <w:t xml:space="preserve"> may not be collected</w:t>
      </w:r>
      <w:r w:rsidR="005F487E">
        <w:t>.</w:t>
      </w:r>
      <w:r w:rsidR="00C041E5">
        <w:t xml:space="preserve"> </w:t>
      </w:r>
      <w:r w:rsidR="00AC1B3E">
        <w:t>RhI</w:t>
      </w:r>
      <w:r w:rsidR="00492345">
        <w:t>G</w:t>
      </w:r>
      <w:r w:rsidR="005701EF">
        <w:t xml:space="preserve"> should be </w:t>
      </w:r>
      <w:r w:rsidR="00E135E5">
        <w:t>given</w:t>
      </w:r>
      <w:r w:rsidR="00A70113">
        <w:t xml:space="preserve"> immediately or</w:t>
      </w:r>
      <w:r w:rsidR="00E54543">
        <w:t xml:space="preserve"> prior to discharge</w:t>
      </w:r>
      <w:r w:rsidR="005701EF">
        <w:t xml:space="preserve"> if birthing </w:t>
      </w:r>
      <w:r w:rsidR="00676573">
        <w:t>client</w:t>
      </w:r>
      <w:r w:rsidR="00AC1B3E">
        <w:t xml:space="preserve"> would </w:t>
      </w:r>
      <w:r w:rsidR="00676573">
        <w:t>be eligible for</w:t>
      </w:r>
      <w:r w:rsidR="00AC1B3E">
        <w:t xml:space="preserve"> RhI</w:t>
      </w:r>
      <w:r w:rsidR="00492345">
        <w:t>G</w:t>
      </w:r>
      <w:r w:rsidR="00E135E5">
        <w:t xml:space="preserve"> in a live birth.</w:t>
      </w:r>
    </w:p>
    <w:p w14:paraId="10D0C476" w14:textId="331368BD" w:rsidR="00094E27" w:rsidRDefault="00F840C0" w:rsidP="003A3731">
      <w:r>
        <w:t xml:space="preserve">After the </w:t>
      </w:r>
      <w:r w:rsidR="00DD1708">
        <w:t>imple</w:t>
      </w:r>
      <w:r w:rsidR="00FA47C0">
        <w:t>mentation of F</w:t>
      </w:r>
      <w:r w:rsidR="00413A09">
        <w:t>etal</w:t>
      </w:r>
      <w:r>
        <w:t xml:space="preserve"> Blood Group Genotyping</w:t>
      </w:r>
      <w:r w:rsidR="00FA47C0">
        <w:t>,</w:t>
      </w:r>
      <w:r>
        <w:t xml:space="preserve"> eligible</w:t>
      </w:r>
      <w:r w:rsidR="000D01C8">
        <w:t xml:space="preserve"> </w:t>
      </w:r>
      <w:r w:rsidR="00FA47C0">
        <w:t xml:space="preserve">birthing </w:t>
      </w:r>
      <w:r w:rsidR="0020469D">
        <w:t>client</w:t>
      </w:r>
      <w:r w:rsidR="00FA47C0">
        <w:t>’s record</w:t>
      </w:r>
      <w:r w:rsidR="00DB5670">
        <w:t>s</w:t>
      </w:r>
      <w:r w:rsidR="00FA47C0">
        <w:t xml:space="preserve"> should be </w:t>
      </w:r>
      <w:r w:rsidR="00357400">
        <w:t xml:space="preserve">evaluated for </w:t>
      </w:r>
      <w:r w:rsidR="00412794">
        <w:t xml:space="preserve">presence of </w:t>
      </w:r>
      <w:r w:rsidR="00412B9A">
        <w:t>Fetal</w:t>
      </w:r>
      <w:r w:rsidR="00412B9A" w:rsidRPr="5717A37D">
        <w:rPr>
          <w:i/>
          <w:iCs/>
        </w:rPr>
        <w:t xml:space="preserve"> </w:t>
      </w:r>
      <w:r>
        <w:t>Blood Group Genotyping results</w:t>
      </w:r>
      <w:r w:rsidR="00357400">
        <w:t>.</w:t>
      </w:r>
      <w:r w:rsidR="00734C27">
        <w:t xml:space="preserve"> (See </w:t>
      </w:r>
      <w:hyperlink r:id="rId14">
        <w:r w:rsidR="00AA610B" w:rsidRPr="5717A37D">
          <w:rPr>
            <w:rStyle w:val="Hyperlink"/>
          </w:rPr>
          <w:t xml:space="preserve">Viewing Fetal </w:t>
        </w:r>
        <w:r w:rsidR="00AA610B" w:rsidRPr="5717A37D">
          <w:rPr>
            <w:rStyle w:val="Hyperlink"/>
            <w:i/>
            <w:iCs/>
          </w:rPr>
          <w:t>RHD</w:t>
        </w:r>
        <w:r w:rsidR="00AA610B" w:rsidRPr="5717A37D">
          <w:rPr>
            <w:rStyle w:val="Hyperlink"/>
          </w:rPr>
          <w:t xml:space="preserve"> Screening and Alloimmunized Fetal Blood Group Genotyping Results</w:t>
        </w:r>
      </w:hyperlink>
      <w:r w:rsidR="00734C27">
        <w:t>).</w:t>
      </w:r>
      <w:r w:rsidR="00357400">
        <w:t xml:space="preserve"> </w:t>
      </w:r>
      <w:r>
        <w:t>These results</w:t>
      </w:r>
      <w:r w:rsidR="00F376C0">
        <w:t xml:space="preserve"> are specific to the current pregnancy and</w:t>
      </w:r>
      <w:r w:rsidR="00CB0A3D">
        <w:t xml:space="preserve"> the estimated date of delivery (EDD)</w:t>
      </w:r>
      <w:r w:rsidR="00060281">
        <w:t xml:space="preserve"> </w:t>
      </w:r>
      <w:r w:rsidR="000635C5">
        <w:t>in</w:t>
      </w:r>
      <w:r w:rsidR="00060281">
        <w:t xml:space="preserve"> the report should </w:t>
      </w:r>
      <w:r w:rsidR="00CB0A3D">
        <w:t xml:space="preserve">be </w:t>
      </w:r>
      <w:r w:rsidR="00003E96">
        <w:t>reviewed to ensure the correct results are</w:t>
      </w:r>
      <w:r w:rsidR="006D7245">
        <w:t xml:space="preserve"> </w:t>
      </w:r>
      <w:r w:rsidR="007D6232">
        <w:t>evaluated</w:t>
      </w:r>
      <w:r w:rsidR="006D7245">
        <w:t>.</w:t>
      </w:r>
    </w:p>
    <w:p w14:paraId="789427E2" w14:textId="0AA5D8B4" w:rsidR="00094E27" w:rsidRDefault="00357400" w:rsidP="00094E27">
      <w:pPr>
        <w:pStyle w:val="ListParagraph"/>
        <w:numPr>
          <w:ilvl w:val="0"/>
          <w:numId w:val="22"/>
        </w:numPr>
      </w:pPr>
      <w:r w:rsidRPr="0020469D">
        <w:t xml:space="preserve">If </w:t>
      </w:r>
      <w:r w:rsidR="007B667C">
        <w:t>F</w:t>
      </w:r>
      <w:r w:rsidRPr="0020469D">
        <w:t xml:space="preserve">etal </w:t>
      </w:r>
      <w:r w:rsidRPr="00492345">
        <w:rPr>
          <w:i/>
          <w:iCs/>
        </w:rPr>
        <w:t>R</w:t>
      </w:r>
      <w:r w:rsidR="00C041DB" w:rsidRPr="00492345">
        <w:rPr>
          <w:i/>
          <w:iCs/>
        </w:rPr>
        <w:t>H</w:t>
      </w:r>
      <w:r w:rsidRPr="00492345">
        <w:rPr>
          <w:i/>
          <w:iCs/>
        </w:rPr>
        <w:t xml:space="preserve">D </w:t>
      </w:r>
      <w:r w:rsidR="00AB154B">
        <w:t>s</w:t>
      </w:r>
      <w:r w:rsidR="007B667C">
        <w:t>creening</w:t>
      </w:r>
      <w:r w:rsidRPr="0020469D">
        <w:t xml:space="preserve"> results are present and </w:t>
      </w:r>
      <w:r w:rsidRPr="00094E27">
        <w:rPr>
          <w:b/>
          <w:bCs/>
        </w:rPr>
        <w:t>predict that fetus</w:t>
      </w:r>
      <w:r w:rsidR="00910628">
        <w:rPr>
          <w:b/>
          <w:bCs/>
        </w:rPr>
        <w:t>/newborn</w:t>
      </w:r>
      <w:r w:rsidRPr="00094E27">
        <w:rPr>
          <w:b/>
          <w:bCs/>
        </w:rPr>
        <w:t xml:space="preserve"> is RhD negative</w:t>
      </w:r>
      <w:r w:rsidRPr="0020469D">
        <w:t xml:space="preserve">, then the clinician may </w:t>
      </w:r>
      <w:r w:rsidR="000A1B14" w:rsidRPr="0020469D">
        <w:t>decide</w:t>
      </w:r>
      <w:r w:rsidRPr="0020469D">
        <w:t xml:space="preserve"> to omit</w:t>
      </w:r>
      <w:r w:rsidR="00B14702" w:rsidRPr="00B14702">
        <w:t xml:space="preserve"> </w:t>
      </w:r>
      <w:r w:rsidR="00B14702" w:rsidRPr="0020469D">
        <w:t>post-delivery</w:t>
      </w:r>
      <w:r w:rsidRPr="0020469D">
        <w:t xml:space="preserve"> </w:t>
      </w:r>
      <w:r w:rsidR="00F86C15" w:rsidRPr="0020469D">
        <w:t>infusion of</w:t>
      </w:r>
      <w:r w:rsidRPr="0020469D">
        <w:t xml:space="preserve"> RhI</w:t>
      </w:r>
      <w:r w:rsidR="00492345">
        <w:t>G</w:t>
      </w:r>
      <w:r w:rsidR="00D23815">
        <w:t xml:space="preserve"> in the current pregnancy</w:t>
      </w:r>
      <w:r w:rsidR="000A1B14" w:rsidRPr="0020469D">
        <w:t xml:space="preserve">. </w:t>
      </w:r>
    </w:p>
    <w:p w14:paraId="0E71E471" w14:textId="17773428" w:rsidR="00094E27" w:rsidRDefault="00094E27" w:rsidP="00A136CA">
      <w:pPr>
        <w:pStyle w:val="ListParagraph"/>
        <w:numPr>
          <w:ilvl w:val="0"/>
          <w:numId w:val="22"/>
        </w:numPr>
      </w:pPr>
      <w:r>
        <w:t xml:space="preserve">If </w:t>
      </w:r>
      <w:r w:rsidR="007B667C">
        <w:t>F</w:t>
      </w:r>
      <w:r>
        <w:t xml:space="preserve">etal </w:t>
      </w:r>
      <w:r w:rsidRPr="00492345">
        <w:rPr>
          <w:i/>
          <w:iCs/>
        </w:rPr>
        <w:t>RHD</w:t>
      </w:r>
      <w:r>
        <w:t xml:space="preserve"> </w:t>
      </w:r>
      <w:r w:rsidR="00AB154B">
        <w:t>s</w:t>
      </w:r>
      <w:r w:rsidR="007B667C">
        <w:t>creening</w:t>
      </w:r>
      <w:r>
        <w:t xml:space="preserve"> results are present and predict that the fetus/newborn is RhD positive, then R</w:t>
      </w:r>
      <w:r w:rsidR="009D1ACF">
        <w:t>hI</w:t>
      </w:r>
      <w:r w:rsidR="000A5359">
        <w:t>G</w:t>
      </w:r>
      <w:r w:rsidR="009F7C84">
        <w:t xml:space="preserve"> may be issued prior to the completion of cord testing</w:t>
      </w:r>
      <w:r w:rsidR="00D23815">
        <w:t xml:space="preserve"> in the current pregnancy</w:t>
      </w:r>
      <w:r w:rsidR="009F7C84">
        <w:t>.</w:t>
      </w:r>
    </w:p>
    <w:p w14:paraId="6404FEDA" w14:textId="53188FF0" w:rsidR="00CD735B" w:rsidRDefault="00E40677" w:rsidP="003A3731">
      <w:r>
        <w:t>C</w:t>
      </w:r>
      <w:r w:rsidR="00F00E72" w:rsidRPr="0020469D">
        <w:t xml:space="preserve">ord specimen testing </w:t>
      </w:r>
      <w:r w:rsidR="00D32D83" w:rsidRPr="0020469D">
        <w:t>will continu</w:t>
      </w:r>
      <w:r w:rsidR="00A526E9">
        <w:t>e</w:t>
      </w:r>
      <w:r w:rsidR="006C0DDC">
        <w:t xml:space="preserve"> </w:t>
      </w:r>
      <w:r>
        <w:t>to be performed,</w:t>
      </w:r>
      <w:r w:rsidRPr="00E40677">
        <w:t xml:space="preserve"> </w:t>
      </w:r>
      <w:r>
        <w:t>u</w:t>
      </w:r>
      <w:r w:rsidRPr="0020469D">
        <w:t xml:space="preserve">ntil instructed </w:t>
      </w:r>
      <w:r w:rsidR="00694ACE">
        <w:t xml:space="preserve">to discontinue testing </w:t>
      </w:r>
      <w:r w:rsidRPr="0020469D">
        <w:t>by PSO</w:t>
      </w:r>
      <w:r w:rsidR="00694ACE">
        <w:t>/CBS/SH</w:t>
      </w:r>
      <w:r w:rsidR="00A526E9">
        <w:t>.</w:t>
      </w:r>
    </w:p>
    <w:p w14:paraId="72E3E92C" w14:textId="7056C6DF" w:rsidR="00D64672" w:rsidRDefault="00D64672" w:rsidP="003A3731">
      <w:r w:rsidRPr="00D64672">
        <w:rPr>
          <w:b/>
          <w:bCs/>
        </w:rPr>
        <w:t>What</w:t>
      </w:r>
      <w:r>
        <w:t xml:space="preserve"> – The following table outlines</w:t>
      </w:r>
      <w:r w:rsidR="005F5328">
        <w:t xml:space="preserve"> </w:t>
      </w:r>
      <w:r w:rsidR="005670C3">
        <w:t>recommen</w:t>
      </w:r>
      <w:r w:rsidR="001B6AD7">
        <w:t>dations</w:t>
      </w:r>
      <w:r w:rsidR="00F00205">
        <w:t xml:space="preserve"> of</w:t>
      </w:r>
      <w:r w:rsidR="005670C3">
        <w:t xml:space="preserve"> laboratory testing for cord blood s</w:t>
      </w:r>
      <w:r w:rsidR="003575C9">
        <w:t>pecimen</w:t>
      </w:r>
      <w:r w:rsidR="005670C3">
        <w:t>s.</w:t>
      </w:r>
    </w:p>
    <w:tbl>
      <w:tblPr>
        <w:tblStyle w:val="GridTable4-Accent6"/>
        <w:tblW w:w="10800" w:type="dxa"/>
        <w:tblLook w:val="04A0" w:firstRow="1" w:lastRow="0" w:firstColumn="1" w:lastColumn="0" w:noHBand="0" w:noVBand="1"/>
      </w:tblPr>
      <w:tblGrid>
        <w:gridCol w:w="5401"/>
        <w:gridCol w:w="5399"/>
      </w:tblGrid>
      <w:tr w:rsidR="00D64672" w:rsidRPr="00C421DB" w14:paraId="43433352" w14:textId="77777777" w:rsidTr="76A4AD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42FB6F11" w14:textId="77777777" w:rsidR="00D64672" w:rsidRPr="00101C64" w:rsidRDefault="00D64672" w:rsidP="00101C64">
            <w:pPr>
              <w:spacing w:after="60" w:line="278" w:lineRule="auto"/>
              <w:jc w:val="center"/>
              <w:rPr>
                <w:color w:val="auto"/>
                <w:sz w:val="22"/>
                <w:szCs w:val="22"/>
              </w:rPr>
            </w:pPr>
            <w:r w:rsidRPr="00101C64">
              <w:rPr>
                <w:color w:val="auto"/>
                <w:sz w:val="22"/>
                <w:szCs w:val="22"/>
              </w:rPr>
              <w:t>Test Name</w:t>
            </w:r>
          </w:p>
        </w:tc>
        <w:tc>
          <w:tcPr>
            <w:tcW w:w="5392" w:type="dxa"/>
          </w:tcPr>
          <w:p w14:paraId="42E0C06F" w14:textId="5B579EFF" w:rsidR="00D64672" w:rsidRPr="00101C64" w:rsidRDefault="00D64672" w:rsidP="00101C64">
            <w:pPr>
              <w:spacing w:after="60" w:line="278" w:lineRule="auto"/>
              <w:jc w:val="center"/>
              <w:cnfStyle w:val="100000000000" w:firstRow="1" w:lastRow="0" w:firstColumn="0" w:lastColumn="0" w:oddVBand="0" w:evenVBand="0" w:oddHBand="0" w:evenHBand="0" w:firstRowFirstColumn="0" w:firstRowLastColumn="0" w:lastRowFirstColumn="0" w:lastRowLastColumn="0"/>
              <w:rPr>
                <w:color w:val="auto"/>
                <w:sz w:val="22"/>
                <w:szCs w:val="22"/>
              </w:rPr>
            </w:pPr>
            <w:r w:rsidRPr="00101C64">
              <w:rPr>
                <w:color w:val="auto"/>
                <w:sz w:val="22"/>
                <w:szCs w:val="22"/>
              </w:rPr>
              <w:t>Cord Blood Sample Commonly Recommended (Y</w:t>
            </w:r>
            <w:r w:rsidR="00551935" w:rsidRPr="00101C64">
              <w:rPr>
                <w:color w:val="auto"/>
                <w:sz w:val="22"/>
                <w:szCs w:val="22"/>
              </w:rPr>
              <w:t>es/No)</w:t>
            </w:r>
          </w:p>
        </w:tc>
      </w:tr>
      <w:tr w:rsidR="00D64672" w:rsidRPr="00C421DB" w14:paraId="36EF407F"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0414B832" w14:textId="77777777" w:rsidR="00D64672" w:rsidRPr="00101C64" w:rsidRDefault="00D64672" w:rsidP="00101C64">
            <w:pPr>
              <w:spacing w:after="60" w:line="278" w:lineRule="auto"/>
              <w:rPr>
                <w:sz w:val="22"/>
                <w:szCs w:val="22"/>
              </w:rPr>
            </w:pPr>
            <w:r w:rsidRPr="00101C64">
              <w:rPr>
                <w:sz w:val="22"/>
                <w:szCs w:val="22"/>
              </w:rPr>
              <w:t>Pre Transfusion Tests</w:t>
            </w:r>
          </w:p>
        </w:tc>
        <w:tc>
          <w:tcPr>
            <w:tcW w:w="5392" w:type="dxa"/>
          </w:tcPr>
          <w:p w14:paraId="29EAFCC1" w14:textId="77777777" w:rsidR="00D64672" w:rsidRPr="00101C64" w:rsidRDefault="00D64672" w:rsidP="00101C64">
            <w:pPr>
              <w:spacing w:after="60" w:line="278"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D64672" w:rsidRPr="00C421DB" w14:paraId="5C87761F"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138A0D73"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ABO</w:t>
            </w:r>
          </w:p>
        </w:tc>
        <w:tc>
          <w:tcPr>
            <w:tcW w:w="5392" w:type="dxa"/>
          </w:tcPr>
          <w:p w14:paraId="3232A8EE" w14:textId="59970256" w:rsidR="00D64672" w:rsidRPr="00101C64" w:rsidRDefault="00D64672" w:rsidP="00101C64">
            <w:pPr>
              <w:spacing w:after="60" w:line="278"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101C64">
              <w:rPr>
                <w:sz w:val="22"/>
                <w:szCs w:val="22"/>
              </w:rPr>
              <w:t>Y</w:t>
            </w:r>
            <w:r w:rsidR="00551935" w:rsidRPr="00101C64">
              <w:rPr>
                <w:sz w:val="22"/>
                <w:szCs w:val="22"/>
              </w:rPr>
              <w:t>es</w:t>
            </w:r>
          </w:p>
        </w:tc>
      </w:tr>
      <w:tr w:rsidR="00D64672" w:rsidRPr="00C421DB" w14:paraId="79A96515"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53CB5DED"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RhD</w:t>
            </w:r>
          </w:p>
        </w:tc>
        <w:tc>
          <w:tcPr>
            <w:tcW w:w="5392" w:type="dxa"/>
          </w:tcPr>
          <w:p w14:paraId="3BDF1EB2" w14:textId="1ADACBC4" w:rsidR="00D64672" w:rsidRPr="00101C64" w:rsidRDefault="00D64672" w:rsidP="00101C64">
            <w:pPr>
              <w:spacing w:after="60" w:line="278"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101C64">
              <w:rPr>
                <w:sz w:val="22"/>
                <w:szCs w:val="22"/>
              </w:rPr>
              <w:t>Y</w:t>
            </w:r>
            <w:r w:rsidR="00551935" w:rsidRPr="00101C64">
              <w:rPr>
                <w:sz w:val="22"/>
                <w:szCs w:val="22"/>
              </w:rPr>
              <w:t>es</w:t>
            </w:r>
          </w:p>
        </w:tc>
      </w:tr>
      <w:tr w:rsidR="00D64672" w:rsidRPr="00C421DB" w14:paraId="4713FDFE"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7297CF56"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Crossmatch</w:t>
            </w:r>
          </w:p>
        </w:tc>
        <w:tc>
          <w:tcPr>
            <w:tcW w:w="5392" w:type="dxa"/>
          </w:tcPr>
          <w:p w14:paraId="44FA080F" w14:textId="56C7D0C7" w:rsidR="00D64672" w:rsidRPr="00101C64" w:rsidRDefault="00D64672" w:rsidP="00101C64">
            <w:pPr>
              <w:spacing w:after="60" w:line="278"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101C64">
              <w:rPr>
                <w:sz w:val="22"/>
                <w:szCs w:val="22"/>
              </w:rPr>
              <w:t>N</w:t>
            </w:r>
            <w:r w:rsidR="00551935" w:rsidRPr="00101C64">
              <w:rPr>
                <w:sz w:val="22"/>
                <w:szCs w:val="22"/>
              </w:rPr>
              <w:t>o</w:t>
            </w:r>
          </w:p>
        </w:tc>
      </w:tr>
      <w:tr w:rsidR="00D64672" w:rsidRPr="00C421DB" w14:paraId="5173491F"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6503CB3E" w14:textId="77777777" w:rsidR="00D64672" w:rsidRPr="00101C64" w:rsidRDefault="00D64672" w:rsidP="00101C64">
            <w:pPr>
              <w:spacing w:after="60" w:line="278" w:lineRule="auto"/>
              <w:rPr>
                <w:sz w:val="22"/>
                <w:szCs w:val="22"/>
              </w:rPr>
            </w:pPr>
            <w:r w:rsidRPr="00101C64">
              <w:rPr>
                <w:sz w:val="22"/>
                <w:szCs w:val="22"/>
              </w:rPr>
              <w:t>Immunohematology Investigations</w:t>
            </w:r>
          </w:p>
        </w:tc>
        <w:tc>
          <w:tcPr>
            <w:tcW w:w="5392" w:type="dxa"/>
          </w:tcPr>
          <w:p w14:paraId="5D98FEC9" w14:textId="77777777" w:rsidR="00D64672" w:rsidRPr="00101C64" w:rsidRDefault="00D64672" w:rsidP="00101C64">
            <w:pPr>
              <w:spacing w:after="60" w:line="278" w:lineRule="auto"/>
              <w:jc w:val="center"/>
              <w:cnfStyle w:val="000000100000" w:firstRow="0" w:lastRow="0" w:firstColumn="0" w:lastColumn="0" w:oddVBand="0" w:evenVBand="0" w:oddHBand="1" w:evenHBand="0" w:firstRowFirstColumn="0" w:firstRowLastColumn="0" w:lastRowFirstColumn="0" w:lastRowLastColumn="0"/>
              <w:rPr>
                <w:color w:val="156082" w:themeColor="accent1"/>
                <w:sz w:val="22"/>
                <w:szCs w:val="22"/>
              </w:rPr>
            </w:pPr>
          </w:p>
        </w:tc>
      </w:tr>
      <w:tr w:rsidR="00D64672" w:rsidRPr="00C421DB" w14:paraId="59B441AD"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4EC91DE0" w14:textId="0B143861" w:rsidR="00D64672" w:rsidRPr="00101C64" w:rsidRDefault="00D64672" w:rsidP="00101C64">
            <w:pPr>
              <w:spacing w:after="60" w:line="278" w:lineRule="auto"/>
              <w:jc w:val="center"/>
              <w:rPr>
                <w:b w:val="0"/>
                <w:bCs w:val="0"/>
                <w:sz w:val="22"/>
                <w:szCs w:val="22"/>
              </w:rPr>
            </w:pPr>
            <w:r w:rsidRPr="00101C64">
              <w:rPr>
                <w:b w:val="0"/>
                <w:bCs w:val="0"/>
                <w:sz w:val="22"/>
                <w:szCs w:val="22"/>
              </w:rPr>
              <w:t xml:space="preserve">Weak D (indirect </w:t>
            </w:r>
            <w:r w:rsidR="00035623" w:rsidRPr="00101C64">
              <w:rPr>
                <w:b w:val="0"/>
                <w:bCs w:val="0"/>
                <w:sz w:val="22"/>
                <w:szCs w:val="22"/>
              </w:rPr>
              <w:t>antiglobulin</w:t>
            </w:r>
            <w:r w:rsidRPr="00101C64">
              <w:rPr>
                <w:b w:val="0"/>
                <w:bCs w:val="0"/>
                <w:sz w:val="22"/>
                <w:szCs w:val="22"/>
              </w:rPr>
              <w:t xml:space="preserve"> test for RhD)</w:t>
            </w:r>
          </w:p>
        </w:tc>
        <w:tc>
          <w:tcPr>
            <w:tcW w:w="5392" w:type="dxa"/>
          </w:tcPr>
          <w:p w14:paraId="148BFEA2" w14:textId="2A0AADCE" w:rsidR="00D64672" w:rsidRPr="00101C64" w:rsidRDefault="00D64672" w:rsidP="00101C64">
            <w:pPr>
              <w:spacing w:after="60" w:line="278"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101C64">
              <w:rPr>
                <w:sz w:val="22"/>
                <w:szCs w:val="22"/>
              </w:rPr>
              <w:t>Y</w:t>
            </w:r>
            <w:r w:rsidR="00551935" w:rsidRPr="00101C64">
              <w:rPr>
                <w:sz w:val="22"/>
                <w:szCs w:val="22"/>
              </w:rPr>
              <w:t>es</w:t>
            </w:r>
          </w:p>
        </w:tc>
      </w:tr>
      <w:tr w:rsidR="00D64672" w:rsidRPr="00C421DB" w14:paraId="198DC0F8"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734865DB"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DAT</w:t>
            </w:r>
          </w:p>
        </w:tc>
        <w:tc>
          <w:tcPr>
            <w:tcW w:w="5392" w:type="dxa"/>
          </w:tcPr>
          <w:p w14:paraId="3B7884DC" w14:textId="6C096752" w:rsidR="00D64672" w:rsidRPr="00101C64" w:rsidRDefault="00D64672" w:rsidP="00101C64">
            <w:pPr>
              <w:spacing w:after="60" w:line="278"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101C64">
              <w:rPr>
                <w:sz w:val="22"/>
                <w:szCs w:val="22"/>
              </w:rPr>
              <w:t>Y</w:t>
            </w:r>
            <w:r w:rsidR="00551935" w:rsidRPr="00101C64">
              <w:rPr>
                <w:sz w:val="22"/>
                <w:szCs w:val="22"/>
              </w:rPr>
              <w:t>es</w:t>
            </w:r>
          </w:p>
        </w:tc>
      </w:tr>
      <w:tr w:rsidR="00D64672" w:rsidRPr="00C421DB" w14:paraId="69176381"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6E30A3C9"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Eluate</w:t>
            </w:r>
          </w:p>
        </w:tc>
        <w:tc>
          <w:tcPr>
            <w:tcW w:w="5392" w:type="dxa"/>
          </w:tcPr>
          <w:p w14:paraId="5B0850FA" w14:textId="5223C054" w:rsidR="00D64672" w:rsidRPr="00101C64" w:rsidRDefault="00D64672" w:rsidP="00101C64">
            <w:pPr>
              <w:spacing w:after="60" w:line="278"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101C64">
              <w:rPr>
                <w:sz w:val="22"/>
                <w:szCs w:val="22"/>
              </w:rPr>
              <w:t>Y</w:t>
            </w:r>
            <w:r w:rsidR="00551935" w:rsidRPr="00101C64">
              <w:rPr>
                <w:sz w:val="22"/>
                <w:szCs w:val="22"/>
              </w:rPr>
              <w:t>es</w:t>
            </w:r>
          </w:p>
        </w:tc>
      </w:tr>
      <w:tr w:rsidR="00D64672" w:rsidRPr="00C421DB" w14:paraId="3BC50E9B"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41514027"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Antibody Screen/ID</w:t>
            </w:r>
          </w:p>
        </w:tc>
        <w:tc>
          <w:tcPr>
            <w:tcW w:w="5392" w:type="dxa"/>
          </w:tcPr>
          <w:p w14:paraId="6516EE69" w14:textId="4096415D" w:rsidR="00D64672" w:rsidRPr="00101C64" w:rsidRDefault="00D64672" w:rsidP="00101C64">
            <w:pPr>
              <w:spacing w:after="60" w:line="278"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101C64">
              <w:rPr>
                <w:sz w:val="22"/>
                <w:szCs w:val="22"/>
              </w:rPr>
              <w:t>N</w:t>
            </w:r>
            <w:r w:rsidR="00551935" w:rsidRPr="00101C64">
              <w:rPr>
                <w:sz w:val="22"/>
                <w:szCs w:val="22"/>
              </w:rPr>
              <w:t>o</w:t>
            </w:r>
          </w:p>
        </w:tc>
      </w:tr>
      <w:tr w:rsidR="00D64672" w:rsidRPr="00C421DB" w14:paraId="16864E9F"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11CE2FB2" w14:textId="7A56F9BC" w:rsidR="00D64672" w:rsidRPr="00101C64" w:rsidRDefault="00D64672" w:rsidP="00101C64">
            <w:pPr>
              <w:spacing w:after="60" w:line="278" w:lineRule="auto"/>
              <w:jc w:val="center"/>
              <w:rPr>
                <w:b w:val="0"/>
                <w:bCs w:val="0"/>
                <w:sz w:val="22"/>
                <w:szCs w:val="22"/>
              </w:rPr>
            </w:pPr>
            <w:r w:rsidRPr="00101C64">
              <w:rPr>
                <w:b w:val="0"/>
                <w:bCs w:val="0"/>
                <w:sz w:val="22"/>
                <w:szCs w:val="22"/>
              </w:rPr>
              <w:t xml:space="preserve">RBC antigen </w:t>
            </w:r>
            <w:r w:rsidR="00F0140A">
              <w:rPr>
                <w:b w:val="0"/>
                <w:bCs w:val="0"/>
                <w:sz w:val="22"/>
                <w:szCs w:val="22"/>
              </w:rPr>
              <w:t>pheno</w:t>
            </w:r>
            <w:r w:rsidRPr="00101C64">
              <w:rPr>
                <w:b w:val="0"/>
                <w:bCs w:val="0"/>
                <w:sz w:val="22"/>
                <w:szCs w:val="22"/>
              </w:rPr>
              <w:t>typing</w:t>
            </w:r>
          </w:p>
        </w:tc>
        <w:tc>
          <w:tcPr>
            <w:tcW w:w="5392" w:type="dxa"/>
          </w:tcPr>
          <w:p w14:paraId="2E087BE8" w14:textId="10C89882" w:rsidR="00D64672" w:rsidRPr="00101C64" w:rsidRDefault="00D64672" w:rsidP="00101C64">
            <w:pPr>
              <w:spacing w:after="60" w:line="278"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101C64">
              <w:rPr>
                <w:sz w:val="22"/>
                <w:szCs w:val="22"/>
              </w:rPr>
              <w:t>Y</w:t>
            </w:r>
            <w:r w:rsidR="00551935" w:rsidRPr="00101C64">
              <w:rPr>
                <w:sz w:val="22"/>
                <w:szCs w:val="22"/>
              </w:rPr>
              <w:t>es</w:t>
            </w:r>
          </w:p>
        </w:tc>
      </w:tr>
      <w:tr w:rsidR="00D64672" w:rsidRPr="00C421DB" w14:paraId="79903942"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3982ED59" w14:textId="77777777" w:rsidR="00D64672" w:rsidRPr="00101C64" w:rsidRDefault="00D64672" w:rsidP="00101C64">
            <w:pPr>
              <w:spacing w:after="60" w:line="278" w:lineRule="auto"/>
              <w:rPr>
                <w:sz w:val="22"/>
                <w:szCs w:val="22"/>
              </w:rPr>
            </w:pPr>
            <w:r w:rsidRPr="00101C64">
              <w:rPr>
                <w:sz w:val="22"/>
                <w:szCs w:val="22"/>
              </w:rPr>
              <w:t>Hemolysis Investigations</w:t>
            </w:r>
          </w:p>
        </w:tc>
        <w:tc>
          <w:tcPr>
            <w:tcW w:w="5392" w:type="dxa"/>
          </w:tcPr>
          <w:p w14:paraId="6ED84306" w14:textId="77777777" w:rsidR="00D64672" w:rsidRPr="00101C64" w:rsidRDefault="00D64672" w:rsidP="00101C64">
            <w:pPr>
              <w:spacing w:after="60" w:line="278" w:lineRule="auto"/>
              <w:cnfStyle w:val="000000100000" w:firstRow="0" w:lastRow="0" w:firstColumn="0" w:lastColumn="0" w:oddVBand="0" w:evenVBand="0" w:oddHBand="1" w:evenHBand="0" w:firstRowFirstColumn="0" w:firstRowLastColumn="0" w:lastRowFirstColumn="0" w:lastRowLastColumn="0"/>
              <w:rPr>
                <w:sz w:val="22"/>
                <w:szCs w:val="22"/>
              </w:rPr>
            </w:pPr>
          </w:p>
        </w:tc>
      </w:tr>
      <w:tr w:rsidR="00D64672" w:rsidRPr="00C421DB" w14:paraId="6056A33B"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2CF19163"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Bilirubin</w:t>
            </w:r>
          </w:p>
        </w:tc>
        <w:tc>
          <w:tcPr>
            <w:tcW w:w="5392" w:type="dxa"/>
          </w:tcPr>
          <w:p w14:paraId="4A6358E8" w14:textId="5B5A5937" w:rsidR="00D64672" w:rsidRPr="00101C64" w:rsidRDefault="00694192" w:rsidP="00101C64">
            <w:pPr>
              <w:spacing w:after="60" w:line="278"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76A4AD95">
              <w:rPr>
                <w:sz w:val="22"/>
                <w:szCs w:val="22"/>
              </w:rPr>
              <w:t>No*</w:t>
            </w:r>
            <w:r w:rsidR="00D03CEB">
              <w:rPr>
                <w:sz w:val="22"/>
                <w:szCs w:val="22"/>
              </w:rPr>
              <w:t xml:space="preserve"> /**</w:t>
            </w:r>
          </w:p>
        </w:tc>
      </w:tr>
      <w:tr w:rsidR="00D64672" w:rsidRPr="00C421DB" w14:paraId="4DDE35B0"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76C0FE4C"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G6PD screen/assay</w:t>
            </w:r>
          </w:p>
        </w:tc>
        <w:tc>
          <w:tcPr>
            <w:tcW w:w="5392" w:type="dxa"/>
          </w:tcPr>
          <w:p w14:paraId="64E8B114" w14:textId="6849216F" w:rsidR="00D64672" w:rsidRPr="00101C64" w:rsidRDefault="00694192" w:rsidP="00101C64">
            <w:pPr>
              <w:spacing w:after="60" w:line="278" w:lineRule="auto"/>
              <w:jc w:val="center"/>
              <w:cnfStyle w:val="000000100000" w:firstRow="0" w:lastRow="0" w:firstColumn="0" w:lastColumn="0" w:oddVBand="0" w:evenVBand="0" w:oddHBand="1" w:evenHBand="0" w:firstRowFirstColumn="0" w:firstRowLastColumn="0" w:lastRowFirstColumn="0" w:lastRowLastColumn="0"/>
              <w:rPr>
                <w:sz w:val="22"/>
                <w:szCs w:val="22"/>
              </w:rPr>
            </w:pPr>
            <w:r>
              <w:rPr>
                <w:sz w:val="22"/>
                <w:szCs w:val="22"/>
              </w:rPr>
              <w:t>No*</w:t>
            </w:r>
          </w:p>
        </w:tc>
      </w:tr>
      <w:tr w:rsidR="00D64672" w:rsidRPr="00C421DB" w14:paraId="438B3C4E"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60BE9094"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CBC</w:t>
            </w:r>
          </w:p>
        </w:tc>
        <w:tc>
          <w:tcPr>
            <w:tcW w:w="5392" w:type="dxa"/>
          </w:tcPr>
          <w:p w14:paraId="09BD7056" w14:textId="5173EA9F" w:rsidR="00D64672" w:rsidRPr="00101C64" w:rsidRDefault="00D64672" w:rsidP="00101C64">
            <w:pPr>
              <w:spacing w:after="60" w:line="278" w:lineRule="auto"/>
              <w:jc w:val="center"/>
              <w:cnfStyle w:val="000000000000" w:firstRow="0" w:lastRow="0" w:firstColumn="0" w:lastColumn="0" w:oddVBand="0" w:evenVBand="0" w:oddHBand="0" w:evenHBand="0" w:firstRowFirstColumn="0" w:firstRowLastColumn="0" w:lastRowFirstColumn="0" w:lastRowLastColumn="0"/>
              <w:rPr>
                <w:sz w:val="22"/>
                <w:szCs w:val="22"/>
              </w:rPr>
            </w:pPr>
            <w:r w:rsidRPr="00101C64">
              <w:rPr>
                <w:sz w:val="22"/>
                <w:szCs w:val="22"/>
              </w:rPr>
              <w:t>N</w:t>
            </w:r>
            <w:r w:rsidR="00551935" w:rsidRPr="00101C64">
              <w:rPr>
                <w:sz w:val="22"/>
                <w:szCs w:val="22"/>
              </w:rPr>
              <w:t>o</w:t>
            </w:r>
            <w:r w:rsidR="00CC0E1B">
              <w:rPr>
                <w:sz w:val="22"/>
                <w:szCs w:val="22"/>
              </w:rPr>
              <w:t>*</w:t>
            </w:r>
          </w:p>
        </w:tc>
      </w:tr>
      <w:tr w:rsidR="00D64672" w:rsidRPr="00C421DB" w14:paraId="165DD103" w14:textId="77777777" w:rsidTr="76A4AD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93" w:type="dxa"/>
          </w:tcPr>
          <w:p w14:paraId="4F95447E" w14:textId="77777777" w:rsidR="00D64672" w:rsidRPr="00101C64" w:rsidRDefault="00D64672" w:rsidP="00101C64">
            <w:pPr>
              <w:spacing w:after="60" w:line="278" w:lineRule="auto"/>
              <w:jc w:val="center"/>
              <w:rPr>
                <w:b w:val="0"/>
                <w:bCs w:val="0"/>
                <w:sz w:val="22"/>
                <w:szCs w:val="22"/>
              </w:rPr>
            </w:pPr>
            <w:r w:rsidRPr="00101C64">
              <w:rPr>
                <w:b w:val="0"/>
                <w:bCs w:val="0"/>
                <w:sz w:val="22"/>
                <w:szCs w:val="22"/>
              </w:rPr>
              <w:t>Reticulocyte Count</w:t>
            </w:r>
          </w:p>
        </w:tc>
        <w:tc>
          <w:tcPr>
            <w:tcW w:w="5392" w:type="dxa"/>
          </w:tcPr>
          <w:p w14:paraId="2C716C8B" w14:textId="3AE75A2B" w:rsidR="00D64672" w:rsidRPr="00101C64" w:rsidRDefault="00D64672" w:rsidP="00101C64">
            <w:pPr>
              <w:spacing w:after="60" w:line="278" w:lineRule="auto"/>
              <w:jc w:val="center"/>
              <w:cnfStyle w:val="000000100000" w:firstRow="0" w:lastRow="0" w:firstColumn="0" w:lastColumn="0" w:oddVBand="0" w:evenVBand="0" w:oddHBand="1" w:evenHBand="0" w:firstRowFirstColumn="0" w:firstRowLastColumn="0" w:lastRowFirstColumn="0" w:lastRowLastColumn="0"/>
              <w:rPr>
                <w:sz w:val="22"/>
                <w:szCs w:val="22"/>
              </w:rPr>
            </w:pPr>
            <w:r w:rsidRPr="00101C64">
              <w:rPr>
                <w:sz w:val="22"/>
                <w:szCs w:val="22"/>
              </w:rPr>
              <w:t>N</w:t>
            </w:r>
            <w:r w:rsidR="00551935" w:rsidRPr="00101C64">
              <w:rPr>
                <w:sz w:val="22"/>
                <w:szCs w:val="22"/>
              </w:rPr>
              <w:t>o</w:t>
            </w:r>
          </w:p>
        </w:tc>
      </w:tr>
      <w:tr w:rsidR="00D64672" w:rsidRPr="00C421DB" w14:paraId="77361ABE" w14:textId="77777777" w:rsidTr="76A4AD95">
        <w:tc>
          <w:tcPr>
            <w:cnfStyle w:val="001000000000" w:firstRow="0" w:lastRow="0" w:firstColumn="1" w:lastColumn="0" w:oddVBand="0" w:evenVBand="0" w:oddHBand="0" w:evenHBand="0" w:firstRowFirstColumn="0" w:firstRowLastColumn="0" w:lastRowFirstColumn="0" w:lastRowLastColumn="0"/>
            <w:tcW w:w="5393" w:type="dxa"/>
          </w:tcPr>
          <w:p w14:paraId="282822A1" w14:textId="77777777" w:rsidR="00D64672" w:rsidRPr="00101C64" w:rsidRDefault="00D64672" w:rsidP="00101C64">
            <w:pPr>
              <w:spacing w:after="60" w:line="278" w:lineRule="auto"/>
              <w:contextualSpacing/>
              <w:jc w:val="center"/>
              <w:rPr>
                <w:b w:val="0"/>
                <w:bCs w:val="0"/>
                <w:sz w:val="22"/>
                <w:szCs w:val="22"/>
              </w:rPr>
            </w:pPr>
            <w:r w:rsidRPr="00101C64">
              <w:rPr>
                <w:b w:val="0"/>
                <w:bCs w:val="0"/>
                <w:sz w:val="22"/>
                <w:szCs w:val="22"/>
              </w:rPr>
              <w:t>Blood Film</w:t>
            </w:r>
          </w:p>
        </w:tc>
        <w:tc>
          <w:tcPr>
            <w:tcW w:w="5392" w:type="dxa"/>
          </w:tcPr>
          <w:p w14:paraId="26C5395B" w14:textId="587AF7C4" w:rsidR="00D64672" w:rsidRPr="00101C64" w:rsidRDefault="00D64672" w:rsidP="00101C64">
            <w:pPr>
              <w:spacing w:after="60" w:line="278" w:lineRule="auto"/>
              <w:contextualSpacing/>
              <w:jc w:val="center"/>
              <w:cnfStyle w:val="000000000000" w:firstRow="0" w:lastRow="0" w:firstColumn="0" w:lastColumn="0" w:oddVBand="0" w:evenVBand="0" w:oddHBand="0" w:evenHBand="0" w:firstRowFirstColumn="0" w:firstRowLastColumn="0" w:lastRowFirstColumn="0" w:lastRowLastColumn="0"/>
              <w:rPr>
                <w:sz w:val="22"/>
                <w:szCs w:val="22"/>
              </w:rPr>
            </w:pPr>
            <w:r w:rsidRPr="00101C64">
              <w:rPr>
                <w:sz w:val="22"/>
                <w:szCs w:val="22"/>
              </w:rPr>
              <w:t>N</w:t>
            </w:r>
            <w:r w:rsidR="00551935" w:rsidRPr="00101C64">
              <w:rPr>
                <w:sz w:val="22"/>
                <w:szCs w:val="22"/>
              </w:rPr>
              <w:t>o</w:t>
            </w:r>
          </w:p>
        </w:tc>
      </w:tr>
    </w:tbl>
    <w:p w14:paraId="459C0AA4" w14:textId="7F0A6FAC" w:rsidR="00820323" w:rsidRDefault="00820323" w:rsidP="00E20917">
      <w:pPr>
        <w:spacing w:before="160"/>
        <w:contextualSpacing/>
        <w:rPr>
          <w:sz w:val="18"/>
          <w:szCs w:val="18"/>
        </w:rPr>
      </w:pPr>
      <w:r w:rsidRPr="00182A08">
        <w:rPr>
          <w:sz w:val="18"/>
          <w:szCs w:val="18"/>
        </w:rPr>
        <w:t>*</w:t>
      </w:r>
      <w:r w:rsidR="008C3922" w:rsidRPr="00182A08">
        <w:rPr>
          <w:sz w:val="18"/>
          <w:szCs w:val="18"/>
        </w:rPr>
        <w:t>Only if testing is validated on cord specimens</w:t>
      </w:r>
      <w:r w:rsidR="00DD3759">
        <w:rPr>
          <w:sz w:val="18"/>
          <w:szCs w:val="18"/>
        </w:rPr>
        <w:t>.</w:t>
      </w:r>
    </w:p>
    <w:p w14:paraId="5081183C" w14:textId="65DB0EEE" w:rsidR="00D03CEB" w:rsidRPr="00182A08" w:rsidRDefault="00D03CEB" w:rsidP="00E20917">
      <w:pPr>
        <w:spacing w:before="160"/>
        <w:rPr>
          <w:sz w:val="18"/>
          <w:szCs w:val="18"/>
        </w:rPr>
      </w:pPr>
      <w:r>
        <w:rPr>
          <w:sz w:val="18"/>
          <w:szCs w:val="18"/>
        </w:rPr>
        <w:t xml:space="preserve">** </w:t>
      </w:r>
      <w:hyperlink r:id="rId15" w:history="1">
        <w:r w:rsidRPr="007F3166">
          <w:rPr>
            <w:rStyle w:val="Hyperlink"/>
            <w:sz w:val="18"/>
            <w:szCs w:val="18"/>
          </w:rPr>
          <w:t>Canadian Pediatric Society Guidelines</w:t>
        </w:r>
      </w:hyperlink>
      <w:r w:rsidR="00667630">
        <w:rPr>
          <w:sz w:val="18"/>
          <w:szCs w:val="18"/>
        </w:rPr>
        <w:t xml:space="preserve"> recommendation #3 </w:t>
      </w:r>
      <w:r w:rsidR="000433A0">
        <w:rPr>
          <w:sz w:val="18"/>
          <w:szCs w:val="18"/>
        </w:rPr>
        <w:t>states a pre-discharge</w:t>
      </w:r>
      <w:r w:rsidR="001C0DD8">
        <w:rPr>
          <w:sz w:val="18"/>
          <w:szCs w:val="18"/>
        </w:rPr>
        <w:t xml:space="preserve"> total serum bilirubin (TSB) or transcutaneous bilirubin (TcB)</w:t>
      </w:r>
      <w:r w:rsidR="00883C6C">
        <w:rPr>
          <w:sz w:val="18"/>
          <w:szCs w:val="18"/>
        </w:rPr>
        <w:t xml:space="preserve"> is performed in all newborns at a minimum of 12 hours post birth.</w:t>
      </w:r>
    </w:p>
    <w:p w14:paraId="697E8DCE" w14:textId="6283BD24" w:rsidR="00CD735B" w:rsidRPr="003C6179" w:rsidRDefault="00CD735B" w:rsidP="00E20917">
      <w:pPr>
        <w:spacing w:before="160"/>
      </w:pPr>
      <w:r>
        <w:rPr>
          <w:b/>
          <w:bCs/>
        </w:rPr>
        <w:lastRenderedPageBreak/>
        <w:t>When</w:t>
      </w:r>
      <w:r w:rsidR="003C6179">
        <w:rPr>
          <w:b/>
          <w:bCs/>
        </w:rPr>
        <w:t xml:space="preserve"> – </w:t>
      </w:r>
      <w:r w:rsidR="00421EEE">
        <w:t xml:space="preserve">Cord blood specimens should be received from any </w:t>
      </w:r>
      <w:r w:rsidR="00730066">
        <w:t>clinician</w:t>
      </w:r>
      <w:r w:rsidR="00421EEE">
        <w:t xml:space="preserve"> (e.g., physician, midwife, nurse practitioner) caring for </w:t>
      </w:r>
      <w:r w:rsidR="009E25E2">
        <w:t xml:space="preserve">birthing </w:t>
      </w:r>
      <w:r w:rsidR="0020469D">
        <w:t>client</w:t>
      </w:r>
      <w:r w:rsidR="00F07444">
        <w:t xml:space="preserve">s </w:t>
      </w:r>
      <w:r w:rsidR="00421EEE">
        <w:t>in a hospital or home setting.</w:t>
      </w:r>
      <w:r w:rsidR="00D953A9">
        <w:t xml:space="preserve"> The laboratory has the ability to set laboratory testing policies that align with</w:t>
      </w:r>
      <w:r w:rsidR="001045FC">
        <w:t xml:space="preserve"> </w:t>
      </w:r>
      <w:hyperlink r:id="rId16" w:anchor="perinatal-transfusion-medicine" w:history="1">
        <w:r w:rsidR="00D953A9" w:rsidRPr="00A136CA">
          <w:rPr>
            <w:rStyle w:val="Hyperlink"/>
          </w:rPr>
          <w:t>Choosing Wisely</w:t>
        </w:r>
      </w:hyperlink>
      <w:r w:rsidR="00D953A9">
        <w:t xml:space="preserve"> and </w:t>
      </w:r>
      <w:hyperlink r:id="rId17" w:history="1">
        <w:r w:rsidR="00E947D3">
          <w:rPr>
            <w:rStyle w:val="Hyperlink"/>
          </w:rPr>
          <w:t>COPTN's perinatal statements</w:t>
        </w:r>
      </w:hyperlink>
      <w:r w:rsidR="006460CC">
        <w:t xml:space="preserve"> in coordination with appropriate clinical care teams</w:t>
      </w:r>
      <w:r w:rsidR="00D953A9">
        <w:t xml:space="preserve">. </w:t>
      </w:r>
      <w:r w:rsidR="00A57C9C">
        <w:t xml:space="preserve">Testing should </w:t>
      </w:r>
      <w:r w:rsidR="004D1188">
        <w:t>be performed</w:t>
      </w:r>
      <w:r w:rsidR="00A57C9C">
        <w:t xml:space="preserve"> if </w:t>
      </w:r>
      <w:r w:rsidR="00BF285B">
        <w:t xml:space="preserve">the </w:t>
      </w:r>
      <w:r w:rsidR="00A57C9C">
        <w:t xml:space="preserve">birthing </w:t>
      </w:r>
      <w:r w:rsidR="0020469D">
        <w:t>client</w:t>
      </w:r>
      <w:r w:rsidR="00A57C9C">
        <w:t xml:space="preserve"> meets any of the scenarios for testing. </w:t>
      </w:r>
      <w:r w:rsidR="00D953A9">
        <w:t xml:space="preserve">If testing is determined to not be required, </w:t>
      </w:r>
      <w:r w:rsidR="00581C88">
        <w:t>c</w:t>
      </w:r>
      <w:r w:rsidR="00D953A9">
        <w:t xml:space="preserve">ord blood should not be </w:t>
      </w:r>
      <w:r w:rsidR="00F11CDE">
        <w:t>discarded,</w:t>
      </w:r>
      <w:r w:rsidR="00D953A9">
        <w:t xml:space="preserve"> </w:t>
      </w:r>
      <w:r w:rsidR="00B72E76">
        <w:t>allowing</w:t>
      </w:r>
      <w:r w:rsidR="008A2957">
        <w:t xml:space="preserve"> </w:t>
      </w:r>
      <w:r w:rsidR="00730066">
        <w:t>the clinician</w:t>
      </w:r>
      <w:r w:rsidR="008A2957">
        <w:t xml:space="preserve"> to make </w:t>
      </w:r>
      <w:r w:rsidR="00581C88">
        <w:t xml:space="preserve">a </w:t>
      </w:r>
      <w:r w:rsidR="009666D9">
        <w:t>request</w:t>
      </w:r>
      <w:r w:rsidR="00581C88">
        <w:t xml:space="preserve"> for testing</w:t>
      </w:r>
      <w:r w:rsidR="00CF03F0">
        <w:t xml:space="preserve"> if symptoms of jaundice</w:t>
      </w:r>
      <w:r w:rsidR="00373508">
        <w:t>/HDFN</w:t>
      </w:r>
      <w:r w:rsidR="00CF03F0">
        <w:t xml:space="preserve"> </w:t>
      </w:r>
      <w:r w:rsidR="0092416B">
        <w:t>are present</w:t>
      </w:r>
      <w:r w:rsidR="00B72E76" w:rsidRPr="00B72E76">
        <w:t xml:space="preserve"> </w:t>
      </w:r>
      <w:r w:rsidR="005E39F8">
        <w:t>with</w:t>
      </w:r>
      <w:r w:rsidR="00B72E76">
        <w:t xml:space="preserve">in the days following birth. A laboratory policy outlining the length of storage should be established. When testing a cord specimen that has been stored for a prolonged period, reagent manufacturers’ recommendations should be followed regarding valid </w:t>
      </w:r>
      <w:r w:rsidR="00834916">
        <w:t xml:space="preserve">specimen </w:t>
      </w:r>
      <w:r w:rsidR="00A50369">
        <w:t>age,</w:t>
      </w:r>
      <w:r w:rsidR="00B72E76">
        <w:t xml:space="preserve"> and appropriate controls should always be used.</w:t>
      </w:r>
      <w:r w:rsidR="007A29B2">
        <w:t xml:space="preserve"> </w:t>
      </w:r>
    </w:p>
    <w:p w14:paraId="4958B774" w14:textId="191378A6" w:rsidR="003A3731" w:rsidRDefault="001357EE" w:rsidP="001357EE">
      <w:pPr>
        <w:pStyle w:val="Heading2"/>
      </w:pPr>
      <w:r>
        <w:t>Specimen</w:t>
      </w:r>
    </w:p>
    <w:p w14:paraId="6A8D6E09" w14:textId="310C6DFF" w:rsidR="001357EE" w:rsidRDefault="001357EE" w:rsidP="001357EE">
      <w:r>
        <w:t>EDTA</w:t>
      </w:r>
      <w:r w:rsidR="00767E59">
        <w:t xml:space="preserve"> (lavender or pink) or Red</w:t>
      </w:r>
      <w:r w:rsidR="00600E34">
        <w:t>/Light Red</w:t>
      </w:r>
      <w:r w:rsidR="00767E59">
        <w:t xml:space="preserve"> </w:t>
      </w:r>
      <w:r w:rsidR="0062329F">
        <w:t>top vacutainer tube</w:t>
      </w:r>
    </w:p>
    <w:p w14:paraId="2E3A2A56" w14:textId="1BCE95E7" w:rsidR="0062329F" w:rsidRDefault="00890728" w:rsidP="001357EE">
      <w:r>
        <w:t>Min/Max volume</w:t>
      </w:r>
      <w:r w:rsidR="00A7439D">
        <w:t xml:space="preserve"> according to your laboratory policy</w:t>
      </w:r>
    </w:p>
    <w:p w14:paraId="6053D40B" w14:textId="091B7189" w:rsidR="00890728" w:rsidRDefault="00890728" w:rsidP="001357EE">
      <w:r>
        <w:t>Label requirements – Cord specimen must be labeled with</w:t>
      </w:r>
      <w:r w:rsidR="005D6EDF">
        <w:t xml:space="preserve"> only the</w:t>
      </w:r>
      <w:r>
        <w:t xml:space="preserve"> </w:t>
      </w:r>
      <w:r w:rsidR="00121065">
        <w:t>neonates’</w:t>
      </w:r>
      <w:r>
        <w:t xml:space="preserve"> informatio</w:t>
      </w:r>
      <w:r w:rsidR="005D6EDF">
        <w:t>n</w:t>
      </w:r>
      <w:r w:rsidR="00121065">
        <w:t xml:space="preserve"> as specimen identification. B</w:t>
      </w:r>
      <w:r w:rsidR="00A3714A">
        <w:t>irthing</w:t>
      </w:r>
      <w:r w:rsidR="00F36DE8">
        <w:t xml:space="preserve"> client’s</w:t>
      </w:r>
      <w:r w:rsidR="00A3714A">
        <w:t xml:space="preserve"> information must be submitted with the cord specimen</w:t>
      </w:r>
      <w:r w:rsidR="006D663D">
        <w:t xml:space="preserve"> for accurate record correlation</w:t>
      </w:r>
      <w:r w:rsidR="00873F78" w:rsidRPr="00873F78">
        <w:t xml:space="preserve"> </w:t>
      </w:r>
      <w:r w:rsidR="00873F78">
        <w:t>but should not be included on the specimen label</w:t>
      </w:r>
      <w:r w:rsidR="006D663D">
        <w:t xml:space="preserve">. </w:t>
      </w:r>
    </w:p>
    <w:p w14:paraId="27EFDC9A" w14:textId="6E02D790" w:rsidR="003B7C30" w:rsidRDefault="003D2296" w:rsidP="003D2296">
      <w:pPr>
        <w:pStyle w:val="Heading2"/>
      </w:pPr>
      <w:r>
        <w:t>Safety</w:t>
      </w:r>
    </w:p>
    <w:p w14:paraId="2DFE4619" w14:textId="790D259B" w:rsidR="00FB64F6" w:rsidRDefault="00FB64F6" w:rsidP="00920A92">
      <w:pPr>
        <w:rPr>
          <w:rFonts w:cs="Calibri"/>
        </w:rPr>
      </w:pPr>
      <w:r>
        <w:rPr>
          <w:rFonts w:cs="Calibri"/>
        </w:rPr>
        <w:t>A</w:t>
      </w:r>
      <w:r w:rsidR="00920A92" w:rsidRPr="00920A92">
        <w:rPr>
          <w:rFonts w:cs="Calibri"/>
        </w:rPr>
        <w:t xml:space="preserve">ll </w:t>
      </w:r>
      <w:r w:rsidR="00610153">
        <w:rPr>
          <w:rFonts w:cs="Calibri"/>
        </w:rPr>
        <w:t>laboratory</w:t>
      </w:r>
      <w:r w:rsidR="00920A92" w:rsidRPr="00920A92">
        <w:rPr>
          <w:rFonts w:cs="Calibri"/>
        </w:rPr>
        <w:t xml:space="preserve"> specimens </w:t>
      </w:r>
      <w:r>
        <w:rPr>
          <w:rFonts w:cs="Calibri"/>
        </w:rPr>
        <w:t xml:space="preserve">shall be treated </w:t>
      </w:r>
      <w:r w:rsidR="008D6724">
        <w:rPr>
          <w:rFonts w:cs="Calibri"/>
        </w:rPr>
        <w:t>with appropriate universal precautions</w:t>
      </w:r>
      <w:r w:rsidR="00920A92" w:rsidRPr="00920A92">
        <w:rPr>
          <w:rFonts w:cs="Calibri"/>
        </w:rPr>
        <w:t>.</w:t>
      </w:r>
    </w:p>
    <w:p w14:paraId="122C3B3B" w14:textId="4DB67DBC" w:rsidR="003D2296" w:rsidRPr="009F617B" w:rsidRDefault="00FB64F6" w:rsidP="003D2296">
      <w:pPr>
        <w:rPr>
          <w:rFonts w:cs="Calibri"/>
        </w:rPr>
      </w:pPr>
      <w:r>
        <w:rPr>
          <w:rFonts w:cs="Calibri"/>
        </w:rPr>
        <w:t>F</w:t>
      </w:r>
      <w:r w:rsidR="00920A92" w:rsidRPr="00920A92">
        <w:rPr>
          <w:rFonts w:cs="Calibri"/>
        </w:rPr>
        <w:t xml:space="preserve">ollow </w:t>
      </w:r>
      <w:r>
        <w:rPr>
          <w:rFonts w:cs="Calibri"/>
        </w:rPr>
        <w:t xml:space="preserve">all </w:t>
      </w:r>
      <w:r w:rsidR="008426D8" w:rsidRPr="00920A92">
        <w:rPr>
          <w:rFonts w:cs="Calibri"/>
        </w:rPr>
        <w:t>manufacturers’</w:t>
      </w:r>
      <w:r w:rsidR="00920A92" w:rsidRPr="00920A92">
        <w:rPr>
          <w:rFonts w:cs="Calibri"/>
        </w:rPr>
        <w:t xml:space="preserve"> instructions for the safe handling and use of equipment, to reduce risk of contamination</w:t>
      </w:r>
      <w:r>
        <w:rPr>
          <w:rFonts w:cs="Calibri"/>
        </w:rPr>
        <w:t>,</w:t>
      </w:r>
      <w:r w:rsidR="00920A92" w:rsidRPr="00920A92">
        <w:rPr>
          <w:rFonts w:cs="Calibri"/>
        </w:rPr>
        <w:t xml:space="preserve"> deterioration</w:t>
      </w:r>
      <w:r>
        <w:rPr>
          <w:rFonts w:cs="Calibri"/>
        </w:rPr>
        <w:t xml:space="preserve"> or </w:t>
      </w:r>
      <w:r w:rsidR="009F617B">
        <w:rPr>
          <w:rFonts w:cs="Calibri"/>
        </w:rPr>
        <w:t>operator</w:t>
      </w:r>
      <w:r>
        <w:rPr>
          <w:rFonts w:cs="Calibri"/>
        </w:rPr>
        <w:t xml:space="preserve"> harm</w:t>
      </w:r>
      <w:r w:rsidR="00920A92" w:rsidRPr="00920A92">
        <w:rPr>
          <w:rFonts w:cs="Calibri"/>
        </w:rPr>
        <w:t>.</w:t>
      </w:r>
    </w:p>
    <w:p w14:paraId="5DC48C9E" w14:textId="5E42FDAF" w:rsidR="003B7C30" w:rsidRDefault="003B7C30" w:rsidP="003B7C30">
      <w:pPr>
        <w:pStyle w:val="Heading2"/>
      </w:pPr>
      <w:r>
        <w:t>Procedure</w:t>
      </w:r>
    </w:p>
    <w:p w14:paraId="099F6F11" w14:textId="3CDF15BC" w:rsidR="00057801" w:rsidRPr="00057801" w:rsidRDefault="00AB2908" w:rsidP="00A43651">
      <w:pPr>
        <w:pStyle w:val="Heading3"/>
      </w:pPr>
      <w:r>
        <w:t xml:space="preserve">1.0 </w:t>
      </w:r>
      <w:r w:rsidR="00057801">
        <w:t>Receipt of sample and determination of required testing</w:t>
      </w:r>
    </w:p>
    <w:p w14:paraId="009ED361" w14:textId="544962CC" w:rsidR="003B7C30" w:rsidRDefault="002D119F" w:rsidP="00D479BE">
      <w:pPr>
        <w:pStyle w:val="ListParagraph"/>
        <w:numPr>
          <w:ilvl w:val="0"/>
          <w:numId w:val="6"/>
        </w:numPr>
        <w:ind w:left="576"/>
      </w:pPr>
      <w:r>
        <w:t xml:space="preserve">Confirm </w:t>
      </w:r>
      <w:r w:rsidR="001062F7">
        <w:t>cord s</w:t>
      </w:r>
      <w:r w:rsidR="00834916">
        <w:t>pecimen</w:t>
      </w:r>
      <w:r w:rsidR="001062F7">
        <w:t xml:space="preserve"> is labelled</w:t>
      </w:r>
      <w:r w:rsidR="00F5319D">
        <w:t xml:space="preserve"> with neonate information</w:t>
      </w:r>
      <w:r w:rsidR="00777B23">
        <w:t xml:space="preserve"> as specimen identification.</w:t>
      </w:r>
    </w:p>
    <w:p w14:paraId="746229F8" w14:textId="1E60160F" w:rsidR="00A56375" w:rsidRDefault="00A56375" w:rsidP="00D479BE">
      <w:pPr>
        <w:pStyle w:val="ListParagraph"/>
        <w:numPr>
          <w:ilvl w:val="1"/>
          <w:numId w:val="6"/>
        </w:numPr>
      </w:pPr>
      <w:r>
        <w:t xml:space="preserve">If cord specimen is labelled with birthing </w:t>
      </w:r>
      <w:r w:rsidR="0020469D">
        <w:t>client</w:t>
      </w:r>
      <w:r>
        <w:t xml:space="preserve"> information as specimen identification, th</w:t>
      </w:r>
      <w:r w:rsidR="00830DAC">
        <w:t>e</w:t>
      </w:r>
      <w:r>
        <w:t>n reject s</w:t>
      </w:r>
      <w:r w:rsidR="00AB6E20">
        <w:t>pecimen</w:t>
      </w:r>
      <w:r>
        <w:t xml:space="preserve"> and request peripheral specimen.</w:t>
      </w:r>
    </w:p>
    <w:p w14:paraId="485B1B44" w14:textId="11424C9D" w:rsidR="00A56375" w:rsidRDefault="00A56375" w:rsidP="002D0807">
      <w:pPr>
        <w:pStyle w:val="ListParagraph"/>
        <w:numPr>
          <w:ilvl w:val="1"/>
          <w:numId w:val="6"/>
        </w:numPr>
      </w:pPr>
      <w:r>
        <w:t xml:space="preserve">If </w:t>
      </w:r>
      <w:r w:rsidR="0037259B">
        <w:t>neonate is from multiple birth, th</w:t>
      </w:r>
      <w:r w:rsidR="00830DAC">
        <w:t>e</w:t>
      </w:r>
      <w:r w:rsidR="0037259B">
        <w:t xml:space="preserve">n a unique </w:t>
      </w:r>
      <w:r w:rsidR="005D5AC9">
        <w:t>identifier to each neonate must be included as specimen identification.</w:t>
      </w:r>
    </w:p>
    <w:p w14:paraId="7EB1B716" w14:textId="673B1124" w:rsidR="00E15CA5" w:rsidRDefault="00E15CA5" w:rsidP="002D0807">
      <w:pPr>
        <w:pStyle w:val="ListParagraph"/>
        <w:numPr>
          <w:ilvl w:val="1"/>
          <w:numId w:val="6"/>
        </w:numPr>
        <w:contextualSpacing w:val="0"/>
      </w:pPr>
      <w:r>
        <w:t xml:space="preserve">If cord </w:t>
      </w:r>
      <w:r w:rsidR="00AB6E20">
        <w:t>specimen</w:t>
      </w:r>
      <w:r>
        <w:t xml:space="preserve"> </w:t>
      </w:r>
      <w:r w:rsidR="002101EA">
        <w:t>is submitted from a stillbirth, your hospital may have different labelling requirements for this type of cord specimen.</w:t>
      </w:r>
    </w:p>
    <w:p w14:paraId="473E8C56" w14:textId="2C3F5E67" w:rsidR="00EB047A" w:rsidRDefault="00EB047A" w:rsidP="00D479BE">
      <w:pPr>
        <w:pStyle w:val="ListParagraph"/>
        <w:numPr>
          <w:ilvl w:val="0"/>
          <w:numId w:val="6"/>
        </w:numPr>
        <w:ind w:left="576"/>
      </w:pPr>
      <w:r>
        <w:t xml:space="preserve">Confirm birthing </w:t>
      </w:r>
      <w:r w:rsidR="0020469D">
        <w:t>client</w:t>
      </w:r>
      <w:r>
        <w:t xml:space="preserve"> information is linked to the</w:t>
      </w:r>
      <w:r w:rsidR="00435451">
        <w:t xml:space="preserve"> cord specimen. This should </w:t>
      </w:r>
      <w:r w:rsidR="00532831">
        <w:t>include,</w:t>
      </w:r>
      <w:r w:rsidR="00863399">
        <w:t xml:space="preserve"> at minimum</w:t>
      </w:r>
      <w:r w:rsidR="00435451">
        <w:t xml:space="preserve">, name </w:t>
      </w:r>
      <w:r w:rsidR="00863399">
        <w:t xml:space="preserve">and </w:t>
      </w:r>
      <w:r w:rsidR="00435451">
        <w:t>M</w:t>
      </w:r>
      <w:r w:rsidR="00DD6DC5">
        <w:t xml:space="preserve">edical </w:t>
      </w:r>
      <w:r w:rsidR="00435451">
        <w:t>R</w:t>
      </w:r>
      <w:r w:rsidR="00DD6DC5">
        <w:t xml:space="preserve">ecord </w:t>
      </w:r>
      <w:r w:rsidR="00435451">
        <w:t>N</w:t>
      </w:r>
      <w:r w:rsidR="00DD6DC5">
        <w:t>umber (MRN)</w:t>
      </w:r>
      <w:r w:rsidR="005D78B7">
        <w:t xml:space="preserve"> of birthing client. This information can be used</w:t>
      </w:r>
      <w:r w:rsidR="00435451">
        <w:t xml:space="preserve"> </w:t>
      </w:r>
      <w:r w:rsidR="00E46CE2">
        <w:t xml:space="preserve">to </w:t>
      </w:r>
      <w:r w:rsidR="007102A4">
        <w:t>perform a history check on</w:t>
      </w:r>
      <w:r w:rsidR="001E0C74">
        <w:t xml:space="preserve"> the</w:t>
      </w:r>
      <w:r w:rsidR="00532831">
        <w:t xml:space="preserve"> birthing client</w:t>
      </w:r>
      <w:r w:rsidR="00CA59F9">
        <w:t>. Relevant information to check should include:</w:t>
      </w:r>
      <w:r w:rsidR="00E46CE2">
        <w:t xml:space="preserve"> </w:t>
      </w:r>
      <w:r w:rsidR="00435451">
        <w:t>ABO/Rh</w:t>
      </w:r>
      <w:r w:rsidR="00C63D52">
        <w:t>D</w:t>
      </w:r>
      <w:r w:rsidR="00086753">
        <w:t xml:space="preserve">, </w:t>
      </w:r>
      <w:r w:rsidR="00435451">
        <w:t>antibody screen</w:t>
      </w:r>
      <w:r w:rsidR="00FA7361">
        <w:t>,</w:t>
      </w:r>
      <w:r w:rsidR="00DF3F15">
        <w:t xml:space="preserve"> </w:t>
      </w:r>
      <w:r w:rsidR="00D207BB">
        <w:t>F</w:t>
      </w:r>
      <w:r w:rsidR="00FA7361">
        <w:t xml:space="preserve">etal </w:t>
      </w:r>
      <w:r w:rsidR="00FA7361" w:rsidRPr="000E6C87">
        <w:rPr>
          <w:i/>
          <w:iCs/>
        </w:rPr>
        <w:t>R</w:t>
      </w:r>
      <w:r w:rsidR="00121446" w:rsidRPr="000E6C87">
        <w:rPr>
          <w:i/>
          <w:iCs/>
        </w:rPr>
        <w:t>H</w:t>
      </w:r>
      <w:r w:rsidR="00FA7361" w:rsidRPr="000E6C87">
        <w:rPr>
          <w:i/>
          <w:iCs/>
        </w:rPr>
        <w:t>D</w:t>
      </w:r>
      <w:r w:rsidR="00FA7361">
        <w:t xml:space="preserve"> </w:t>
      </w:r>
      <w:r w:rsidR="001A2189">
        <w:t>s</w:t>
      </w:r>
      <w:r w:rsidR="000E6C87">
        <w:t xml:space="preserve">creening </w:t>
      </w:r>
      <w:r w:rsidR="00FA7361">
        <w:t xml:space="preserve">and/or </w:t>
      </w:r>
      <w:r w:rsidR="000E6C87">
        <w:t xml:space="preserve">Allo-FBGG </w:t>
      </w:r>
      <w:r w:rsidR="00DF3F15">
        <w:t>results</w:t>
      </w:r>
      <w:r w:rsidR="00FE133E">
        <w:t xml:space="preserve"> from testing during pregnancy</w:t>
      </w:r>
      <w:r w:rsidR="00121446">
        <w:t>,</w:t>
      </w:r>
      <w:r w:rsidR="00832025">
        <w:t xml:space="preserve"> and transfusion history.</w:t>
      </w:r>
    </w:p>
    <w:p w14:paraId="64D4D94E" w14:textId="600D8E28" w:rsidR="00FE133E" w:rsidRDefault="00D158D0" w:rsidP="00D479BE">
      <w:pPr>
        <w:pStyle w:val="ListParagraph"/>
        <w:numPr>
          <w:ilvl w:val="1"/>
          <w:numId w:val="6"/>
        </w:numPr>
      </w:pPr>
      <w:r>
        <w:t>Determination of ABO/Rh</w:t>
      </w:r>
      <w:r w:rsidR="00C63D52">
        <w:t>D</w:t>
      </w:r>
      <w:r>
        <w:t xml:space="preserve"> and antibody screen results may only be available</w:t>
      </w:r>
      <w:r w:rsidR="00B9134C">
        <w:t xml:space="preserve"> from</w:t>
      </w:r>
      <w:r w:rsidR="00A87F79">
        <w:t xml:space="preserve"> s</w:t>
      </w:r>
      <w:r w:rsidR="00E13ADE">
        <w:t>pecimen</w:t>
      </w:r>
      <w:r w:rsidR="00A87F79">
        <w:t xml:space="preserve"> tested between </w:t>
      </w:r>
      <w:r w:rsidR="00062B4C">
        <w:t>8</w:t>
      </w:r>
      <w:r w:rsidR="00F81C0C">
        <w:t xml:space="preserve">- and </w:t>
      </w:r>
      <w:r w:rsidR="00EF6E95">
        <w:t>14-</w:t>
      </w:r>
      <w:r w:rsidR="00F81C0C">
        <w:t>week</w:t>
      </w:r>
      <w:r w:rsidR="00A87F79">
        <w:t xml:space="preserve"> gestation</w:t>
      </w:r>
      <w:r w:rsidR="006003EF">
        <w:t>.</w:t>
      </w:r>
      <w:r w:rsidR="00F81C0C">
        <w:t xml:space="preserve"> A method to access this information if </w:t>
      </w:r>
      <w:r w:rsidR="005C6E7B">
        <w:t xml:space="preserve">performed by a </w:t>
      </w:r>
      <w:r w:rsidR="005C6E7B">
        <w:lastRenderedPageBreak/>
        <w:t>community laboratory must be available</w:t>
      </w:r>
      <w:r w:rsidR="00F63DA5">
        <w:t xml:space="preserve"> (i.e., provincial clinical viewer</w:t>
      </w:r>
      <w:r w:rsidR="0092077D">
        <w:t xml:space="preserve">, or </w:t>
      </w:r>
      <w:r w:rsidR="004E00BB">
        <w:t>hard copy</w:t>
      </w:r>
      <w:r w:rsidR="00F63DA5">
        <w:t>)</w:t>
      </w:r>
      <w:r w:rsidR="007247A9">
        <w:t xml:space="preserve"> or a new specimen </w:t>
      </w:r>
      <w:r w:rsidR="00062B4C">
        <w:t>should be requested</w:t>
      </w:r>
      <w:r w:rsidR="005C6E7B">
        <w:t>.</w:t>
      </w:r>
    </w:p>
    <w:p w14:paraId="05003632" w14:textId="3AFBA1B9" w:rsidR="00BA09BA" w:rsidRDefault="00BA09BA" w:rsidP="001B2B00">
      <w:pPr>
        <w:pStyle w:val="ListParagraph"/>
        <w:numPr>
          <w:ilvl w:val="1"/>
          <w:numId w:val="6"/>
        </w:numPr>
        <w:contextualSpacing w:val="0"/>
      </w:pPr>
      <w:r>
        <w:t>If no ABO/Rh</w:t>
      </w:r>
      <w:r w:rsidR="00C63D52">
        <w:t>D</w:t>
      </w:r>
      <w:r>
        <w:t xml:space="preserve"> or </w:t>
      </w:r>
      <w:r w:rsidR="006B6F74">
        <w:t xml:space="preserve">antibody </w:t>
      </w:r>
      <w:r>
        <w:t>screen results from current pregnancy</w:t>
      </w:r>
      <w:r w:rsidR="00D8158B">
        <w:t xml:space="preserve"> </w:t>
      </w:r>
      <w:r w:rsidR="0034625C">
        <w:t>are</w:t>
      </w:r>
      <w:r w:rsidR="00D8158B">
        <w:t xml:space="preserve"> available</w:t>
      </w:r>
      <w:r w:rsidR="00AF65D7">
        <w:t xml:space="preserve">, contact clinical care area and request Group and Screen testing be performed on birthing </w:t>
      </w:r>
      <w:r w:rsidR="0020469D">
        <w:t>client</w:t>
      </w:r>
      <w:r w:rsidR="00AF65D7">
        <w:t>.</w:t>
      </w:r>
    </w:p>
    <w:p w14:paraId="771E26E9" w14:textId="6522E7DB" w:rsidR="00F26306" w:rsidRDefault="00DD6DC5" w:rsidP="00F11CDE">
      <w:pPr>
        <w:pStyle w:val="ListParagraph"/>
        <w:numPr>
          <w:ilvl w:val="0"/>
          <w:numId w:val="6"/>
        </w:numPr>
        <w:spacing w:after="280"/>
        <w:ind w:left="576"/>
        <w:contextualSpacing w:val="0"/>
      </w:pPr>
      <w:r>
        <w:t>B</w:t>
      </w:r>
      <w:r w:rsidR="00F26306">
        <w:t xml:space="preserve">irthing </w:t>
      </w:r>
      <w:r w:rsidR="0020469D">
        <w:t>client</w:t>
      </w:r>
      <w:r w:rsidR="0032756E">
        <w:t>’s</w:t>
      </w:r>
      <w:r w:rsidR="00DD62A8">
        <w:t xml:space="preserve"> history check will aid</w:t>
      </w:r>
      <w:r w:rsidR="009C4751">
        <w:t xml:space="preserve"> in </w:t>
      </w:r>
      <w:r w:rsidR="00B65447">
        <w:t>determin</w:t>
      </w:r>
      <w:r w:rsidR="009C4751">
        <w:t>ing</w:t>
      </w:r>
      <w:r w:rsidR="00B65447">
        <w:t xml:space="preserve"> appropriate </w:t>
      </w:r>
      <w:r w:rsidR="00034FC9">
        <w:t>c</w:t>
      </w:r>
      <w:r w:rsidR="00B65447">
        <w:t>ord specimen testing</w:t>
      </w:r>
      <w:r w:rsidR="00F67EFE">
        <w:t xml:space="preserve">. </w:t>
      </w:r>
      <w:r w:rsidR="00F539D5">
        <w:t>C</w:t>
      </w:r>
      <w:r w:rsidR="00F67EFE">
        <w:t>hart</w:t>
      </w:r>
      <w:r w:rsidR="00BB3A1D">
        <w:t>s</w:t>
      </w:r>
      <w:r w:rsidR="00F67EFE">
        <w:t xml:space="preserve"> </w:t>
      </w:r>
      <w:hyperlink w:anchor="BirthingClientRhDPositve" w:history="1">
        <w:r w:rsidR="00F055DA" w:rsidRPr="00621CFA">
          <w:rPr>
            <w:rStyle w:val="Hyperlink"/>
          </w:rPr>
          <w:t>B</w:t>
        </w:r>
        <w:r w:rsidR="00F539D5" w:rsidRPr="00621CFA">
          <w:rPr>
            <w:rStyle w:val="Hyperlink"/>
          </w:rPr>
          <w:t>irthing</w:t>
        </w:r>
        <w:r w:rsidR="00F055DA" w:rsidRPr="00621CFA">
          <w:rPr>
            <w:rStyle w:val="Hyperlink"/>
          </w:rPr>
          <w:t xml:space="preserve"> Client RhD Positive</w:t>
        </w:r>
      </w:hyperlink>
      <w:r w:rsidR="00F055DA">
        <w:t xml:space="preserve"> and </w:t>
      </w:r>
      <w:hyperlink w:anchor="BirthingClientRhDNegative" w:history="1">
        <w:r w:rsidR="00F055DA" w:rsidRPr="00621CFA">
          <w:rPr>
            <w:rStyle w:val="Hyperlink"/>
          </w:rPr>
          <w:t>Birthing Client RhD Negative</w:t>
        </w:r>
        <w:r w:rsidR="00621CFA" w:rsidRPr="00621CFA">
          <w:rPr>
            <w:rStyle w:val="Hyperlink"/>
          </w:rPr>
          <w:t>/Indeterminate/Unknown</w:t>
        </w:r>
      </w:hyperlink>
      <w:r w:rsidR="00F055DA">
        <w:t xml:space="preserve"> guide minimum cord testing re</w:t>
      </w:r>
      <w:r w:rsidR="00621CFA">
        <w:t>quired in each scenario</w:t>
      </w:r>
      <w:r w:rsidR="00E55404">
        <w:t>.</w:t>
      </w:r>
    </w:p>
    <w:tbl>
      <w:tblPr>
        <w:tblStyle w:val="TableGrid"/>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gridCol w:w="2160"/>
      </w:tblGrid>
      <w:tr w:rsidR="00A13D8C" w14:paraId="1F0F65AB" w14:textId="77777777" w:rsidTr="00B03E2E">
        <w:trPr>
          <w:trHeight w:val="303"/>
        </w:trPr>
        <w:tc>
          <w:tcPr>
            <w:tcW w:w="5000" w:type="pct"/>
            <w:gridSpan w:val="5"/>
            <w:tcBorders>
              <w:top w:val="single" w:sz="12" w:space="0" w:color="auto"/>
              <w:left w:val="single" w:sz="12" w:space="0" w:color="auto"/>
              <w:bottom w:val="single" w:sz="12" w:space="0" w:color="auto"/>
              <w:right w:val="single" w:sz="12" w:space="0" w:color="auto"/>
            </w:tcBorders>
            <w:shd w:val="clear" w:color="auto" w:fill="FF7474"/>
          </w:tcPr>
          <w:p w14:paraId="5EA29A89" w14:textId="0642ECE6" w:rsidR="00A04F2C" w:rsidRPr="00BE5C03" w:rsidRDefault="00A13D8C" w:rsidP="00BE5C03">
            <w:pPr>
              <w:pStyle w:val="ListParagraph"/>
              <w:spacing w:after="60" w:line="278" w:lineRule="auto"/>
              <w:ind w:left="0"/>
              <w:contextualSpacing w:val="0"/>
              <w:jc w:val="center"/>
              <w:rPr>
                <w:b/>
                <w:bCs/>
                <w:sz w:val="22"/>
                <w:szCs w:val="22"/>
              </w:rPr>
            </w:pPr>
            <w:bookmarkStart w:id="0" w:name="BirthingClientRhDPositve"/>
            <w:r w:rsidRPr="00BE5C03">
              <w:rPr>
                <w:b/>
                <w:bCs/>
                <w:sz w:val="22"/>
                <w:szCs w:val="22"/>
              </w:rPr>
              <w:t xml:space="preserve">Birthing </w:t>
            </w:r>
            <w:r w:rsidR="0020469D" w:rsidRPr="00BE5C03">
              <w:rPr>
                <w:b/>
                <w:bCs/>
                <w:sz w:val="22"/>
                <w:szCs w:val="22"/>
              </w:rPr>
              <w:t>client</w:t>
            </w:r>
            <w:r w:rsidRPr="00BE5C03">
              <w:rPr>
                <w:b/>
                <w:bCs/>
                <w:sz w:val="22"/>
                <w:szCs w:val="22"/>
              </w:rPr>
              <w:t xml:space="preserve"> RhD Positive</w:t>
            </w:r>
            <w:bookmarkEnd w:id="0"/>
          </w:p>
        </w:tc>
      </w:tr>
      <w:tr w:rsidR="00B9292F" w14:paraId="21EC3614" w14:textId="77777777" w:rsidTr="00B03E2E">
        <w:trPr>
          <w:trHeight w:val="303"/>
        </w:trPr>
        <w:tc>
          <w:tcPr>
            <w:tcW w:w="1000" w:type="pct"/>
            <w:tcBorders>
              <w:top w:val="single" w:sz="12" w:space="0" w:color="auto"/>
              <w:left w:val="single" w:sz="12" w:space="0" w:color="auto"/>
              <w:right w:val="single" w:sz="12" w:space="0" w:color="auto"/>
            </w:tcBorders>
            <w:shd w:val="clear" w:color="auto" w:fill="D1D1D1" w:themeFill="background2" w:themeFillShade="E6"/>
          </w:tcPr>
          <w:p w14:paraId="420D1160" w14:textId="3BDFA7BD" w:rsidR="00B9292F" w:rsidRPr="00BE5C03" w:rsidRDefault="00B9292F" w:rsidP="00BE5C03">
            <w:pPr>
              <w:pStyle w:val="ListParagraph"/>
              <w:spacing w:after="60" w:line="278" w:lineRule="auto"/>
              <w:ind w:left="0"/>
              <w:contextualSpacing w:val="0"/>
              <w:jc w:val="center"/>
              <w:rPr>
                <w:b/>
                <w:bCs/>
                <w:sz w:val="22"/>
                <w:szCs w:val="22"/>
              </w:rPr>
            </w:pPr>
            <w:r w:rsidRPr="00BE5C03">
              <w:rPr>
                <w:b/>
                <w:bCs/>
                <w:sz w:val="22"/>
                <w:szCs w:val="22"/>
              </w:rPr>
              <w:t xml:space="preserve">Birthing </w:t>
            </w:r>
            <w:r w:rsidR="00145740" w:rsidRPr="00BE5C03">
              <w:rPr>
                <w:b/>
                <w:bCs/>
                <w:sz w:val="22"/>
                <w:szCs w:val="22"/>
              </w:rPr>
              <w:t>client’s</w:t>
            </w:r>
            <w:r w:rsidRPr="00BE5C03">
              <w:rPr>
                <w:b/>
                <w:bCs/>
                <w:sz w:val="22"/>
                <w:szCs w:val="22"/>
              </w:rPr>
              <w:t xml:space="preserve"> antibody screen (</w:t>
            </w:r>
            <w:r w:rsidR="00EA768A">
              <w:rPr>
                <w:b/>
                <w:bCs/>
                <w:sz w:val="22"/>
                <w:szCs w:val="22"/>
              </w:rPr>
              <w:t xml:space="preserve">in date </w:t>
            </w:r>
            <w:r w:rsidR="00AC3EEF">
              <w:rPr>
                <w:b/>
                <w:bCs/>
                <w:sz w:val="22"/>
                <w:szCs w:val="22"/>
              </w:rPr>
              <w:t xml:space="preserve">specimen </w:t>
            </w:r>
            <w:r w:rsidRPr="00BE5C03">
              <w:rPr>
                <w:b/>
                <w:bCs/>
                <w:sz w:val="22"/>
                <w:szCs w:val="22"/>
              </w:rPr>
              <w:t xml:space="preserve">or </w:t>
            </w:r>
            <w:r w:rsidR="00AC3EEF">
              <w:rPr>
                <w:b/>
                <w:bCs/>
                <w:sz w:val="22"/>
                <w:szCs w:val="22"/>
              </w:rPr>
              <w:t xml:space="preserve">specimen </w:t>
            </w:r>
            <w:r w:rsidRPr="00BE5C03">
              <w:rPr>
                <w:b/>
                <w:bCs/>
                <w:sz w:val="22"/>
                <w:szCs w:val="22"/>
              </w:rPr>
              <w:t xml:space="preserve">within this pregnancy) </w:t>
            </w:r>
          </w:p>
        </w:tc>
        <w:tc>
          <w:tcPr>
            <w:tcW w:w="1000" w:type="pct"/>
            <w:tcBorders>
              <w:top w:val="single" w:sz="12" w:space="0" w:color="auto"/>
              <w:left w:val="single" w:sz="12" w:space="0" w:color="auto"/>
              <w:right w:val="single" w:sz="12" w:space="0" w:color="auto"/>
            </w:tcBorders>
            <w:shd w:val="clear" w:color="auto" w:fill="D1D1D1" w:themeFill="background2" w:themeFillShade="E6"/>
          </w:tcPr>
          <w:p w14:paraId="0A606FC9" w14:textId="46066DF9" w:rsidR="00B9292F" w:rsidRPr="00BE5C03" w:rsidRDefault="0011018D" w:rsidP="00BE5C03">
            <w:pPr>
              <w:pStyle w:val="ListParagraph"/>
              <w:spacing w:after="60" w:line="278" w:lineRule="auto"/>
              <w:ind w:left="0"/>
              <w:contextualSpacing w:val="0"/>
              <w:jc w:val="center"/>
              <w:rPr>
                <w:b/>
                <w:bCs/>
                <w:sz w:val="22"/>
                <w:szCs w:val="22"/>
              </w:rPr>
            </w:pPr>
            <w:r w:rsidRPr="00BE5C03">
              <w:rPr>
                <w:b/>
                <w:bCs/>
                <w:sz w:val="22"/>
                <w:szCs w:val="22"/>
              </w:rPr>
              <w:t>History of clinically significant antibody</w:t>
            </w:r>
          </w:p>
        </w:tc>
        <w:tc>
          <w:tcPr>
            <w:tcW w:w="1000" w:type="pct"/>
            <w:tcBorders>
              <w:top w:val="single" w:sz="12" w:space="0" w:color="auto"/>
              <w:left w:val="single" w:sz="12" w:space="0" w:color="auto"/>
              <w:right w:val="single" w:sz="12" w:space="0" w:color="auto"/>
            </w:tcBorders>
            <w:shd w:val="clear" w:color="auto" w:fill="D1D1D1" w:themeFill="background2" w:themeFillShade="E6"/>
          </w:tcPr>
          <w:p w14:paraId="30AD38AE" w14:textId="2012CF6C" w:rsidR="00B9292F" w:rsidRPr="00BE5C03" w:rsidRDefault="00B9292F" w:rsidP="00BE5C03">
            <w:pPr>
              <w:pStyle w:val="ListParagraph"/>
              <w:spacing w:after="60" w:line="278" w:lineRule="auto"/>
              <w:ind w:left="0"/>
              <w:contextualSpacing w:val="0"/>
              <w:jc w:val="center"/>
              <w:rPr>
                <w:b/>
                <w:bCs/>
                <w:sz w:val="22"/>
                <w:szCs w:val="22"/>
              </w:rPr>
            </w:pPr>
            <w:r w:rsidRPr="00BE5C03">
              <w:rPr>
                <w:b/>
                <w:bCs/>
                <w:sz w:val="22"/>
                <w:szCs w:val="22"/>
              </w:rPr>
              <w:t>Fetal R</w:t>
            </w:r>
            <w:r w:rsidR="00D44CFA" w:rsidRPr="00BE5C03">
              <w:rPr>
                <w:b/>
                <w:bCs/>
                <w:sz w:val="22"/>
                <w:szCs w:val="22"/>
              </w:rPr>
              <w:t>H</w:t>
            </w:r>
            <w:r w:rsidRPr="00BE5C03">
              <w:rPr>
                <w:b/>
                <w:bCs/>
                <w:sz w:val="22"/>
                <w:szCs w:val="22"/>
              </w:rPr>
              <w:t xml:space="preserve">D </w:t>
            </w:r>
            <w:r w:rsidR="00652D15">
              <w:rPr>
                <w:b/>
                <w:bCs/>
                <w:sz w:val="22"/>
                <w:szCs w:val="22"/>
              </w:rPr>
              <w:t>s</w:t>
            </w:r>
            <w:r w:rsidR="001D4B02" w:rsidRPr="00BE5C03">
              <w:rPr>
                <w:b/>
                <w:bCs/>
                <w:sz w:val="22"/>
                <w:szCs w:val="22"/>
              </w:rPr>
              <w:t xml:space="preserve">creening </w:t>
            </w:r>
            <w:r w:rsidRPr="00BE5C03">
              <w:rPr>
                <w:b/>
                <w:bCs/>
                <w:sz w:val="22"/>
                <w:szCs w:val="22"/>
              </w:rPr>
              <w:t>result</w:t>
            </w:r>
          </w:p>
        </w:tc>
        <w:tc>
          <w:tcPr>
            <w:tcW w:w="1000" w:type="pct"/>
            <w:tcBorders>
              <w:top w:val="single" w:sz="12" w:space="0" w:color="auto"/>
              <w:left w:val="single" w:sz="12" w:space="0" w:color="auto"/>
              <w:right w:val="single" w:sz="12" w:space="0" w:color="auto"/>
            </w:tcBorders>
            <w:shd w:val="clear" w:color="auto" w:fill="D1D1D1" w:themeFill="background2" w:themeFillShade="E6"/>
          </w:tcPr>
          <w:p w14:paraId="006429B5" w14:textId="7FA942E4" w:rsidR="00B9292F" w:rsidRPr="00BE5C03" w:rsidRDefault="001D4B02" w:rsidP="00BE5C03">
            <w:pPr>
              <w:pStyle w:val="ListParagraph"/>
              <w:spacing w:after="60" w:line="278" w:lineRule="auto"/>
              <w:ind w:left="0"/>
              <w:contextualSpacing w:val="0"/>
              <w:jc w:val="center"/>
              <w:rPr>
                <w:b/>
                <w:bCs/>
                <w:sz w:val="22"/>
                <w:szCs w:val="22"/>
              </w:rPr>
            </w:pPr>
            <w:r w:rsidRPr="00BE5C03">
              <w:rPr>
                <w:b/>
                <w:bCs/>
                <w:sz w:val="22"/>
                <w:szCs w:val="22"/>
              </w:rPr>
              <w:t xml:space="preserve">Alloimmunized </w:t>
            </w:r>
            <w:r w:rsidR="00B9292F" w:rsidRPr="00BE5C03">
              <w:rPr>
                <w:b/>
                <w:bCs/>
                <w:sz w:val="22"/>
                <w:szCs w:val="22"/>
              </w:rPr>
              <w:t xml:space="preserve">Fetal Blood Group </w:t>
            </w:r>
            <w:r w:rsidRPr="00BE5C03">
              <w:rPr>
                <w:b/>
                <w:bCs/>
                <w:sz w:val="22"/>
                <w:szCs w:val="22"/>
              </w:rPr>
              <w:t>G</w:t>
            </w:r>
            <w:r w:rsidR="00B9292F" w:rsidRPr="00BE5C03">
              <w:rPr>
                <w:b/>
                <w:bCs/>
                <w:sz w:val="22"/>
                <w:szCs w:val="22"/>
              </w:rPr>
              <w:t>enotyping results</w:t>
            </w:r>
            <w:r w:rsidR="00D44CFA" w:rsidRPr="00BE5C03">
              <w:rPr>
                <w:b/>
                <w:bCs/>
                <w:sz w:val="22"/>
                <w:szCs w:val="22"/>
              </w:rPr>
              <w:t xml:space="preserve"> (D,</w:t>
            </w:r>
            <w:r w:rsidR="008A715A" w:rsidRPr="00BE5C03">
              <w:rPr>
                <w:b/>
                <w:bCs/>
                <w:sz w:val="22"/>
                <w:szCs w:val="22"/>
              </w:rPr>
              <w:t xml:space="preserve"> </w:t>
            </w:r>
            <w:r w:rsidR="00D44CFA" w:rsidRPr="00BE5C03">
              <w:rPr>
                <w:b/>
                <w:bCs/>
                <w:sz w:val="22"/>
                <w:szCs w:val="22"/>
              </w:rPr>
              <w:t>C,</w:t>
            </w:r>
            <w:r w:rsidR="008A715A" w:rsidRPr="00BE5C03">
              <w:rPr>
                <w:b/>
                <w:bCs/>
                <w:sz w:val="22"/>
                <w:szCs w:val="22"/>
              </w:rPr>
              <w:t xml:space="preserve"> </w:t>
            </w:r>
            <w:r w:rsidR="00D44CFA" w:rsidRPr="00BE5C03">
              <w:rPr>
                <w:b/>
                <w:bCs/>
                <w:sz w:val="22"/>
                <w:szCs w:val="22"/>
              </w:rPr>
              <w:t>c,</w:t>
            </w:r>
            <w:r w:rsidR="008A715A" w:rsidRPr="00BE5C03">
              <w:rPr>
                <w:b/>
                <w:bCs/>
                <w:sz w:val="22"/>
                <w:szCs w:val="22"/>
              </w:rPr>
              <w:t xml:space="preserve"> </w:t>
            </w:r>
            <w:r w:rsidR="00D44CFA" w:rsidRPr="00BE5C03">
              <w:rPr>
                <w:b/>
                <w:bCs/>
                <w:sz w:val="22"/>
                <w:szCs w:val="22"/>
              </w:rPr>
              <w:t>E,</w:t>
            </w:r>
            <w:r w:rsidR="008A715A" w:rsidRPr="00BE5C03">
              <w:rPr>
                <w:b/>
                <w:bCs/>
                <w:sz w:val="22"/>
                <w:szCs w:val="22"/>
              </w:rPr>
              <w:t xml:space="preserve"> </w:t>
            </w:r>
            <w:r w:rsidR="00D44CFA" w:rsidRPr="00BE5C03">
              <w:rPr>
                <w:b/>
                <w:bCs/>
                <w:sz w:val="22"/>
                <w:szCs w:val="22"/>
              </w:rPr>
              <w:t>K)</w:t>
            </w:r>
          </w:p>
        </w:tc>
        <w:tc>
          <w:tcPr>
            <w:tcW w:w="1000" w:type="pct"/>
            <w:tcBorders>
              <w:top w:val="single" w:sz="12" w:space="0" w:color="auto"/>
              <w:left w:val="single" w:sz="12" w:space="0" w:color="auto"/>
              <w:right w:val="single" w:sz="12" w:space="0" w:color="auto"/>
            </w:tcBorders>
            <w:shd w:val="clear" w:color="auto" w:fill="D1D1D1" w:themeFill="background2" w:themeFillShade="E6"/>
          </w:tcPr>
          <w:p w14:paraId="5AFC871A" w14:textId="77777777" w:rsidR="009B17B1" w:rsidRPr="00BE5C03" w:rsidRDefault="009B17B1" w:rsidP="00BE5C03">
            <w:pPr>
              <w:pStyle w:val="ListParagraph"/>
              <w:spacing w:after="60" w:line="278" w:lineRule="auto"/>
              <w:ind w:left="0"/>
              <w:contextualSpacing w:val="0"/>
              <w:jc w:val="center"/>
              <w:rPr>
                <w:b/>
                <w:bCs/>
                <w:sz w:val="22"/>
                <w:szCs w:val="22"/>
              </w:rPr>
            </w:pPr>
            <w:r w:rsidRPr="00BE5C03">
              <w:rPr>
                <w:b/>
                <w:bCs/>
                <w:sz w:val="22"/>
                <w:szCs w:val="22"/>
              </w:rPr>
              <w:t>MINIMUM</w:t>
            </w:r>
          </w:p>
          <w:p w14:paraId="01728886" w14:textId="074E1EB4" w:rsidR="00B9292F" w:rsidRPr="00BE5C03" w:rsidRDefault="00B9292F" w:rsidP="00BE5C03">
            <w:pPr>
              <w:pStyle w:val="ListParagraph"/>
              <w:spacing w:after="60" w:line="278" w:lineRule="auto"/>
              <w:ind w:left="0"/>
              <w:contextualSpacing w:val="0"/>
              <w:jc w:val="center"/>
              <w:rPr>
                <w:b/>
                <w:bCs/>
                <w:sz w:val="22"/>
                <w:szCs w:val="22"/>
              </w:rPr>
            </w:pPr>
            <w:r w:rsidRPr="00BE5C03">
              <w:rPr>
                <w:b/>
                <w:bCs/>
                <w:sz w:val="22"/>
                <w:szCs w:val="22"/>
              </w:rPr>
              <w:t>Cord Testing Required</w:t>
            </w:r>
          </w:p>
        </w:tc>
      </w:tr>
      <w:tr w:rsidR="00B9292F" w14:paraId="12AB4BA7" w14:textId="77777777" w:rsidTr="00B03E2E">
        <w:trPr>
          <w:trHeight w:val="303"/>
        </w:trPr>
        <w:tc>
          <w:tcPr>
            <w:tcW w:w="1000" w:type="pct"/>
            <w:tcBorders>
              <w:top w:val="single" w:sz="12" w:space="0" w:color="auto"/>
              <w:left w:val="single" w:sz="12" w:space="0" w:color="auto"/>
              <w:bottom w:val="single" w:sz="12" w:space="0" w:color="auto"/>
            </w:tcBorders>
          </w:tcPr>
          <w:p w14:paraId="37EBD233" w14:textId="0EC4C29D" w:rsidR="00B9292F" w:rsidRPr="00BE5C03" w:rsidRDefault="00B9292F" w:rsidP="00BE5C03">
            <w:pPr>
              <w:pStyle w:val="ListParagraph"/>
              <w:spacing w:after="60" w:line="278" w:lineRule="auto"/>
              <w:ind w:left="0"/>
              <w:contextualSpacing w:val="0"/>
              <w:rPr>
                <w:sz w:val="22"/>
                <w:szCs w:val="22"/>
              </w:rPr>
            </w:pPr>
            <w:r w:rsidRPr="00BE5C03">
              <w:rPr>
                <w:sz w:val="22"/>
                <w:szCs w:val="22"/>
              </w:rPr>
              <w:t>Negative</w:t>
            </w:r>
          </w:p>
        </w:tc>
        <w:tc>
          <w:tcPr>
            <w:tcW w:w="1000" w:type="pct"/>
            <w:tcBorders>
              <w:top w:val="single" w:sz="12" w:space="0" w:color="auto"/>
              <w:bottom w:val="single" w:sz="12" w:space="0" w:color="auto"/>
            </w:tcBorders>
          </w:tcPr>
          <w:p w14:paraId="3AC0A361" w14:textId="7C9E175C" w:rsidR="00B9292F" w:rsidRPr="00BE5C03" w:rsidRDefault="00B9292F" w:rsidP="00BE5C03">
            <w:pPr>
              <w:pStyle w:val="ListParagraph"/>
              <w:spacing w:after="60" w:line="278" w:lineRule="auto"/>
              <w:ind w:left="0"/>
              <w:contextualSpacing w:val="0"/>
              <w:rPr>
                <w:sz w:val="22"/>
                <w:szCs w:val="22"/>
              </w:rPr>
            </w:pPr>
            <w:r w:rsidRPr="00BE5C03">
              <w:rPr>
                <w:sz w:val="22"/>
                <w:szCs w:val="22"/>
              </w:rPr>
              <w:t>None</w:t>
            </w:r>
          </w:p>
        </w:tc>
        <w:tc>
          <w:tcPr>
            <w:tcW w:w="1000" w:type="pct"/>
            <w:tcBorders>
              <w:top w:val="single" w:sz="12" w:space="0" w:color="auto"/>
              <w:bottom w:val="single" w:sz="12" w:space="0" w:color="auto"/>
            </w:tcBorders>
          </w:tcPr>
          <w:p w14:paraId="7F9E5F83" w14:textId="137712DE" w:rsidR="00B9292F" w:rsidRPr="00BE5C03" w:rsidRDefault="00B9292F" w:rsidP="00BE5C03">
            <w:pPr>
              <w:pStyle w:val="ListParagraph"/>
              <w:spacing w:after="60" w:line="278" w:lineRule="auto"/>
              <w:ind w:left="0"/>
              <w:contextualSpacing w:val="0"/>
              <w:jc w:val="center"/>
              <w:rPr>
                <w:sz w:val="22"/>
                <w:szCs w:val="22"/>
              </w:rPr>
            </w:pPr>
            <w:r w:rsidRPr="00BE5C03">
              <w:rPr>
                <w:sz w:val="22"/>
                <w:szCs w:val="22"/>
              </w:rPr>
              <w:t>N/A</w:t>
            </w:r>
          </w:p>
        </w:tc>
        <w:tc>
          <w:tcPr>
            <w:tcW w:w="1000" w:type="pct"/>
            <w:tcBorders>
              <w:top w:val="single" w:sz="12" w:space="0" w:color="auto"/>
              <w:bottom w:val="single" w:sz="12" w:space="0" w:color="auto"/>
            </w:tcBorders>
          </w:tcPr>
          <w:p w14:paraId="276BBF73" w14:textId="601E2F3C" w:rsidR="00B9292F" w:rsidRPr="00BE5C03" w:rsidRDefault="00B9292F" w:rsidP="00BE5C03">
            <w:pPr>
              <w:pStyle w:val="ListParagraph"/>
              <w:spacing w:after="60" w:line="278" w:lineRule="auto"/>
              <w:ind w:left="0"/>
              <w:contextualSpacing w:val="0"/>
              <w:jc w:val="center"/>
              <w:rPr>
                <w:sz w:val="22"/>
                <w:szCs w:val="22"/>
              </w:rPr>
            </w:pPr>
            <w:r w:rsidRPr="00BE5C03">
              <w:rPr>
                <w:sz w:val="22"/>
                <w:szCs w:val="22"/>
              </w:rPr>
              <w:t>N/A</w:t>
            </w:r>
          </w:p>
        </w:tc>
        <w:tc>
          <w:tcPr>
            <w:tcW w:w="1000" w:type="pct"/>
            <w:tcBorders>
              <w:top w:val="single" w:sz="12" w:space="0" w:color="auto"/>
              <w:bottom w:val="single" w:sz="12" w:space="0" w:color="auto"/>
              <w:right w:val="single" w:sz="12" w:space="0" w:color="auto"/>
            </w:tcBorders>
          </w:tcPr>
          <w:p w14:paraId="6CEBCBD0" w14:textId="7D99D384" w:rsidR="00B9292F" w:rsidRPr="00BE5C03" w:rsidRDefault="00B9292F" w:rsidP="00BE5C03">
            <w:pPr>
              <w:pStyle w:val="ListParagraph"/>
              <w:spacing w:after="60" w:line="278" w:lineRule="auto"/>
              <w:ind w:left="0"/>
              <w:contextualSpacing w:val="0"/>
              <w:rPr>
                <w:sz w:val="22"/>
                <w:szCs w:val="22"/>
              </w:rPr>
            </w:pPr>
            <w:r w:rsidRPr="00BE5C03">
              <w:rPr>
                <w:sz w:val="22"/>
                <w:szCs w:val="22"/>
              </w:rPr>
              <w:t xml:space="preserve">None </w:t>
            </w:r>
            <w:r w:rsidR="00C1059B" w:rsidRPr="00BE5C03">
              <w:rPr>
                <w:sz w:val="22"/>
                <w:szCs w:val="22"/>
              </w:rPr>
              <w:t>*</w:t>
            </w:r>
          </w:p>
        </w:tc>
      </w:tr>
      <w:tr w:rsidR="00120ACE" w14:paraId="318441E9" w14:textId="77777777" w:rsidTr="00B03E2E">
        <w:trPr>
          <w:trHeight w:val="303"/>
        </w:trPr>
        <w:tc>
          <w:tcPr>
            <w:tcW w:w="1000" w:type="pct"/>
            <w:vMerge w:val="restart"/>
            <w:tcBorders>
              <w:top w:val="single" w:sz="12" w:space="0" w:color="auto"/>
              <w:left w:val="single" w:sz="12" w:space="0" w:color="auto"/>
            </w:tcBorders>
            <w:vAlign w:val="center"/>
          </w:tcPr>
          <w:p w14:paraId="5CF1BCA3" w14:textId="07A60065" w:rsidR="00120ACE" w:rsidRPr="00BE5C03" w:rsidRDefault="00120ACE" w:rsidP="00BE5C03">
            <w:pPr>
              <w:pStyle w:val="ListParagraph"/>
              <w:spacing w:after="60" w:line="278" w:lineRule="auto"/>
              <w:ind w:left="0"/>
              <w:contextualSpacing w:val="0"/>
              <w:rPr>
                <w:sz w:val="22"/>
                <w:szCs w:val="22"/>
              </w:rPr>
            </w:pPr>
            <w:r w:rsidRPr="00BE5C03">
              <w:rPr>
                <w:sz w:val="22"/>
                <w:szCs w:val="22"/>
              </w:rPr>
              <w:t xml:space="preserve">Positive </w:t>
            </w:r>
          </w:p>
          <w:p w14:paraId="4AC5421D" w14:textId="4433C6CA" w:rsidR="00120ACE" w:rsidRPr="00BE5C03" w:rsidRDefault="00120ACE" w:rsidP="00BE5C03">
            <w:pPr>
              <w:pStyle w:val="ListParagraph"/>
              <w:spacing w:after="60" w:line="278" w:lineRule="auto"/>
              <w:ind w:left="0"/>
              <w:contextualSpacing w:val="0"/>
              <w:rPr>
                <w:sz w:val="22"/>
                <w:szCs w:val="22"/>
              </w:rPr>
            </w:pPr>
          </w:p>
        </w:tc>
        <w:tc>
          <w:tcPr>
            <w:tcW w:w="1000" w:type="pct"/>
            <w:vMerge w:val="restart"/>
            <w:tcBorders>
              <w:top w:val="single" w:sz="12" w:space="0" w:color="auto"/>
            </w:tcBorders>
            <w:vAlign w:val="center"/>
          </w:tcPr>
          <w:p w14:paraId="205C3867" w14:textId="77777777" w:rsidR="00120ACE" w:rsidRPr="00BE5C03" w:rsidRDefault="00120ACE" w:rsidP="00BE5C03">
            <w:pPr>
              <w:pStyle w:val="ListParagraph"/>
              <w:spacing w:after="60" w:line="278" w:lineRule="auto"/>
              <w:ind w:left="0"/>
              <w:contextualSpacing w:val="0"/>
              <w:rPr>
                <w:sz w:val="22"/>
                <w:szCs w:val="22"/>
              </w:rPr>
            </w:pPr>
            <w:r w:rsidRPr="00BE5C03">
              <w:rPr>
                <w:sz w:val="22"/>
                <w:szCs w:val="22"/>
              </w:rPr>
              <w:t>Yes</w:t>
            </w:r>
          </w:p>
          <w:p w14:paraId="57AF6FE8" w14:textId="0ABEB359" w:rsidR="00120ACE" w:rsidRPr="00BE5C03" w:rsidRDefault="00120ACE" w:rsidP="00BE5C03">
            <w:pPr>
              <w:pStyle w:val="ListParagraph"/>
              <w:spacing w:after="60" w:line="278" w:lineRule="auto"/>
              <w:ind w:left="0"/>
              <w:contextualSpacing w:val="0"/>
              <w:rPr>
                <w:sz w:val="22"/>
                <w:szCs w:val="22"/>
              </w:rPr>
            </w:pPr>
          </w:p>
        </w:tc>
        <w:tc>
          <w:tcPr>
            <w:tcW w:w="1000" w:type="pct"/>
            <w:vMerge w:val="restart"/>
            <w:tcBorders>
              <w:top w:val="single" w:sz="12" w:space="0" w:color="auto"/>
            </w:tcBorders>
            <w:vAlign w:val="center"/>
          </w:tcPr>
          <w:p w14:paraId="4836C55D" w14:textId="77777777" w:rsidR="00120ACE" w:rsidRPr="00BE5C03" w:rsidRDefault="00120ACE" w:rsidP="00BE5C03">
            <w:pPr>
              <w:pStyle w:val="ListParagraph"/>
              <w:spacing w:after="60" w:line="278" w:lineRule="auto"/>
              <w:ind w:left="0"/>
              <w:contextualSpacing w:val="0"/>
              <w:jc w:val="center"/>
              <w:rPr>
                <w:sz w:val="22"/>
                <w:szCs w:val="22"/>
              </w:rPr>
            </w:pPr>
            <w:r w:rsidRPr="00BE5C03">
              <w:rPr>
                <w:sz w:val="22"/>
                <w:szCs w:val="22"/>
              </w:rPr>
              <w:t>N/A</w:t>
            </w:r>
          </w:p>
          <w:p w14:paraId="34BC2C95" w14:textId="735CF0AB" w:rsidR="00120ACE" w:rsidRPr="00BE5C03" w:rsidRDefault="00120ACE" w:rsidP="00BE5C03">
            <w:pPr>
              <w:pStyle w:val="ListParagraph"/>
              <w:spacing w:after="60" w:line="278" w:lineRule="auto"/>
              <w:ind w:left="0"/>
              <w:contextualSpacing w:val="0"/>
              <w:jc w:val="center"/>
              <w:rPr>
                <w:sz w:val="22"/>
                <w:szCs w:val="22"/>
              </w:rPr>
            </w:pPr>
          </w:p>
        </w:tc>
        <w:tc>
          <w:tcPr>
            <w:tcW w:w="1000" w:type="pct"/>
            <w:tcBorders>
              <w:top w:val="single" w:sz="12" w:space="0" w:color="auto"/>
            </w:tcBorders>
          </w:tcPr>
          <w:p w14:paraId="3EC08273" w14:textId="41B58530" w:rsidR="00120ACE" w:rsidRPr="00BE5C03" w:rsidRDefault="00120ACE" w:rsidP="00BE5C03">
            <w:pPr>
              <w:pStyle w:val="ListParagraph"/>
              <w:spacing w:after="60" w:line="278" w:lineRule="auto"/>
              <w:ind w:left="0"/>
              <w:contextualSpacing w:val="0"/>
              <w:rPr>
                <w:sz w:val="22"/>
                <w:szCs w:val="22"/>
              </w:rPr>
            </w:pPr>
            <w:r w:rsidRPr="00BE5C03">
              <w:rPr>
                <w:sz w:val="22"/>
                <w:szCs w:val="22"/>
              </w:rPr>
              <w:t xml:space="preserve">N/A, </w:t>
            </w:r>
            <w:r w:rsidR="0018537C">
              <w:rPr>
                <w:sz w:val="22"/>
                <w:szCs w:val="22"/>
              </w:rPr>
              <w:t>I</w:t>
            </w:r>
            <w:r w:rsidRPr="00BE5C03">
              <w:rPr>
                <w:sz w:val="22"/>
                <w:szCs w:val="22"/>
              </w:rPr>
              <w:t>n</w:t>
            </w:r>
            <w:r w:rsidR="00652D15">
              <w:rPr>
                <w:sz w:val="22"/>
                <w:szCs w:val="22"/>
              </w:rPr>
              <w:t>conclu</w:t>
            </w:r>
            <w:r w:rsidR="0018537C">
              <w:rPr>
                <w:sz w:val="22"/>
                <w:szCs w:val="22"/>
              </w:rPr>
              <w:t>sive</w:t>
            </w:r>
            <w:r w:rsidR="00120A7A">
              <w:rPr>
                <w:sz w:val="22"/>
                <w:szCs w:val="22"/>
              </w:rPr>
              <w:t xml:space="preserve">, </w:t>
            </w:r>
            <w:r w:rsidR="00F54525">
              <w:rPr>
                <w:sz w:val="22"/>
                <w:szCs w:val="22"/>
              </w:rPr>
              <w:t>Test Failed</w:t>
            </w:r>
            <w:r w:rsidR="00BD3561">
              <w:rPr>
                <w:sz w:val="22"/>
                <w:szCs w:val="22"/>
              </w:rPr>
              <w:t>,</w:t>
            </w:r>
            <w:r w:rsidRPr="00BE5C03">
              <w:rPr>
                <w:sz w:val="22"/>
                <w:szCs w:val="22"/>
              </w:rPr>
              <w:t xml:space="preserve"> or no result</w:t>
            </w:r>
          </w:p>
        </w:tc>
        <w:tc>
          <w:tcPr>
            <w:tcW w:w="1000" w:type="pct"/>
            <w:vMerge w:val="restart"/>
            <w:tcBorders>
              <w:top w:val="single" w:sz="12" w:space="0" w:color="auto"/>
              <w:right w:val="single" w:sz="12" w:space="0" w:color="auto"/>
            </w:tcBorders>
          </w:tcPr>
          <w:p w14:paraId="0C8630B9" w14:textId="499EA526" w:rsidR="00120ACE" w:rsidRPr="00BE5C03" w:rsidRDefault="00120ACE" w:rsidP="00BE5C03">
            <w:pPr>
              <w:pStyle w:val="ListParagraph"/>
              <w:spacing w:after="60" w:line="278" w:lineRule="auto"/>
              <w:ind w:left="0"/>
              <w:contextualSpacing w:val="0"/>
              <w:rPr>
                <w:sz w:val="22"/>
                <w:szCs w:val="22"/>
              </w:rPr>
            </w:pPr>
            <w:hyperlink w:anchor="_Interpretations" w:history="1">
              <w:r w:rsidRPr="00BE5C03">
                <w:rPr>
                  <w:rStyle w:val="Hyperlink"/>
                  <w:sz w:val="22"/>
                  <w:szCs w:val="22"/>
                </w:rPr>
                <w:t>DAT, phenotype for cognate antigen</w:t>
              </w:r>
            </w:hyperlink>
            <w:r w:rsidRPr="00BE5C03">
              <w:rPr>
                <w:sz w:val="22"/>
                <w:szCs w:val="22"/>
              </w:rPr>
              <w:t>**</w:t>
            </w:r>
          </w:p>
        </w:tc>
      </w:tr>
      <w:tr w:rsidR="00120ACE" w14:paraId="05AF4766" w14:textId="77777777" w:rsidTr="00B03E2E">
        <w:trPr>
          <w:trHeight w:val="150"/>
        </w:trPr>
        <w:tc>
          <w:tcPr>
            <w:tcW w:w="1000" w:type="pct"/>
            <w:vMerge/>
            <w:tcBorders>
              <w:left w:val="single" w:sz="12" w:space="0" w:color="auto"/>
            </w:tcBorders>
          </w:tcPr>
          <w:p w14:paraId="441396DA" w14:textId="6A48242C" w:rsidR="00120ACE" w:rsidRPr="00BE5C03" w:rsidRDefault="00120ACE" w:rsidP="00BE5C03">
            <w:pPr>
              <w:pStyle w:val="ListParagraph"/>
              <w:spacing w:after="60" w:line="278" w:lineRule="auto"/>
              <w:ind w:left="0"/>
              <w:contextualSpacing w:val="0"/>
              <w:rPr>
                <w:sz w:val="22"/>
                <w:szCs w:val="22"/>
              </w:rPr>
            </w:pPr>
          </w:p>
        </w:tc>
        <w:tc>
          <w:tcPr>
            <w:tcW w:w="1000" w:type="pct"/>
            <w:vMerge/>
          </w:tcPr>
          <w:p w14:paraId="3E8F0043" w14:textId="620E62F7" w:rsidR="00120ACE" w:rsidRPr="00BE5C03" w:rsidRDefault="00120ACE" w:rsidP="00BE5C03">
            <w:pPr>
              <w:pStyle w:val="ListParagraph"/>
              <w:spacing w:after="60" w:line="278" w:lineRule="auto"/>
              <w:ind w:left="0"/>
              <w:contextualSpacing w:val="0"/>
              <w:rPr>
                <w:sz w:val="22"/>
                <w:szCs w:val="22"/>
              </w:rPr>
            </w:pPr>
          </w:p>
        </w:tc>
        <w:tc>
          <w:tcPr>
            <w:tcW w:w="1000" w:type="pct"/>
            <w:vMerge/>
            <w:vAlign w:val="center"/>
          </w:tcPr>
          <w:p w14:paraId="2EA61306" w14:textId="36FCDD39" w:rsidR="00120ACE" w:rsidRPr="00BE5C03" w:rsidRDefault="00120ACE" w:rsidP="00BE5C03">
            <w:pPr>
              <w:pStyle w:val="ListParagraph"/>
              <w:spacing w:after="60" w:line="278" w:lineRule="auto"/>
              <w:ind w:left="0"/>
              <w:contextualSpacing w:val="0"/>
              <w:jc w:val="center"/>
              <w:rPr>
                <w:sz w:val="22"/>
                <w:szCs w:val="22"/>
              </w:rPr>
            </w:pPr>
          </w:p>
        </w:tc>
        <w:tc>
          <w:tcPr>
            <w:tcW w:w="1000" w:type="pct"/>
            <w:tcBorders>
              <w:bottom w:val="single" w:sz="4" w:space="0" w:color="auto"/>
            </w:tcBorders>
          </w:tcPr>
          <w:p w14:paraId="3434926A" w14:textId="2636375A" w:rsidR="00120ACE" w:rsidRPr="00BE5C03" w:rsidRDefault="00120ACE" w:rsidP="00BE5C03">
            <w:pPr>
              <w:pStyle w:val="ListParagraph"/>
              <w:spacing w:after="60" w:line="278" w:lineRule="auto"/>
              <w:ind w:left="0"/>
              <w:contextualSpacing w:val="0"/>
              <w:rPr>
                <w:sz w:val="22"/>
                <w:szCs w:val="22"/>
              </w:rPr>
            </w:pPr>
            <w:r w:rsidRPr="00BE5C03">
              <w:rPr>
                <w:sz w:val="22"/>
                <w:szCs w:val="22"/>
              </w:rPr>
              <w:t>Antigen Positive</w:t>
            </w:r>
          </w:p>
        </w:tc>
        <w:tc>
          <w:tcPr>
            <w:tcW w:w="1000" w:type="pct"/>
            <w:vMerge/>
            <w:tcBorders>
              <w:right w:val="single" w:sz="12" w:space="0" w:color="auto"/>
            </w:tcBorders>
          </w:tcPr>
          <w:p w14:paraId="3BBABB46" w14:textId="630C0186" w:rsidR="00120ACE" w:rsidRPr="00BE5C03" w:rsidRDefault="00120ACE" w:rsidP="00BE5C03">
            <w:pPr>
              <w:pStyle w:val="ListParagraph"/>
              <w:spacing w:after="60" w:line="278" w:lineRule="auto"/>
              <w:ind w:left="0"/>
              <w:contextualSpacing w:val="0"/>
              <w:rPr>
                <w:sz w:val="22"/>
                <w:szCs w:val="22"/>
              </w:rPr>
            </w:pPr>
          </w:p>
        </w:tc>
      </w:tr>
      <w:tr w:rsidR="00120ACE" w14:paraId="31806576" w14:textId="77777777" w:rsidTr="00B03E2E">
        <w:trPr>
          <w:trHeight w:val="150"/>
        </w:trPr>
        <w:tc>
          <w:tcPr>
            <w:tcW w:w="1000" w:type="pct"/>
            <w:vMerge/>
            <w:tcBorders>
              <w:left w:val="single" w:sz="12" w:space="0" w:color="auto"/>
              <w:bottom w:val="single" w:sz="12" w:space="0" w:color="auto"/>
            </w:tcBorders>
          </w:tcPr>
          <w:p w14:paraId="682F46D3" w14:textId="77777777" w:rsidR="00120ACE" w:rsidRPr="00BE5C03" w:rsidRDefault="00120ACE" w:rsidP="00BE5C03">
            <w:pPr>
              <w:pStyle w:val="ListParagraph"/>
              <w:spacing w:after="60" w:line="278" w:lineRule="auto"/>
              <w:ind w:left="0"/>
              <w:contextualSpacing w:val="0"/>
              <w:rPr>
                <w:sz w:val="22"/>
                <w:szCs w:val="22"/>
              </w:rPr>
            </w:pPr>
          </w:p>
        </w:tc>
        <w:tc>
          <w:tcPr>
            <w:tcW w:w="1000" w:type="pct"/>
            <w:vMerge/>
            <w:tcBorders>
              <w:bottom w:val="single" w:sz="12" w:space="0" w:color="auto"/>
            </w:tcBorders>
          </w:tcPr>
          <w:p w14:paraId="78BCEC42" w14:textId="77777777" w:rsidR="00120ACE" w:rsidRPr="00BE5C03" w:rsidRDefault="00120ACE" w:rsidP="00BE5C03">
            <w:pPr>
              <w:pStyle w:val="ListParagraph"/>
              <w:spacing w:after="60" w:line="278" w:lineRule="auto"/>
              <w:ind w:left="0"/>
              <w:contextualSpacing w:val="0"/>
              <w:rPr>
                <w:sz w:val="22"/>
                <w:szCs w:val="22"/>
              </w:rPr>
            </w:pPr>
          </w:p>
        </w:tc>
        <w:tc>
          <w:tcPr>
            <w:tcW w:w="1000" w:type="pct"/>
            <w:vMerge/>
            <w:tcBorders>
              <w:bottom w:val="single" w:sz="12" w:space="0" w:color="auto"/>
            </w:tcBorders>
            <w:vAlign w:val="center"/>
          </w:tcPr>
          <w:p w14:paraId="1B6B09DE" w14:textId="142FB7AD" w:rsidR="00120ACE" w:rsidRPr="00BE5C03" w:rsidRDefault="00120ACE" w:rsidP="00BE5C03">
            <w:pPr>
              <w:pStyle w:val="ListParagraph"/>
              <w:spacing w:after="60" w:line="278" w:lineRule="auto"/>
              <w:ind w:left="0"/>
              <w:contextualSpacing w:val="0"/>
              <w:jc w:val="center"/>
              <w:rPr>
                <w:sz w:val="22"/>
                <w:szCs w:val="22"/>
              </w:rPr>
            </w:pPr>
          </w:p>
        </w:tc>
        <w:tc>
          <w:tcPr>
            <w:tcW w:w="1000" w:type="pct"/>
            <w:tcBorders>
              <w:top w:val="single" w:sz="4" w:space="0" w:color="auto"/>
              <w:bottom w:val="single" w:sz="12" w:space="0" w:color="auto"/>
            </w:tcBorders>
          </w:tcPr>
          <w:p w14:paraId="746650AD" w14:textId="0DFF8B05" w:rsidR="00120ACE" w:rsidRPr="00BE5C03" w:rsidRDefault="00120ACE" w:rsidP="00BE5C03">
            <w:pPr>
              <w:pStyle w:val="ListParagraph"/>
              <w:spacing w:after="60" w:line="278" w:lineRule="auto"/>
              <w:ind w:left="0"/>
              <w:contextualSpacing w:val="0"/>
              <w:rPr>
                <w:sz w:val="22"/>
                <w:szCs w:val="22"/>
              </w:rPr>
            </w:pPr>
            <w:r w:rsidRPr="00BE5C03">
              <w:rPr>
                <w:sz w:val="22"/>
                <w:szCs w:val="22"/>
              </w:rPr>
              <w:t>Antigen Negative</w:t>
            </w:r>
          </w:p>
        </w:tc>
        <w:tc>
          <w:tcPr>
            <w:tcW w:w="1000" w:type="pct"/>
            <w:vMerge/>
            <w:tcBorders>
              <w:bottom w:val="single" w:sz="12" w:space="0" w:color="auto"/>
              <w:right w:val="single" w:sz="12" w:space="0" w:color="auto"/>
            </w:tcBorders>
          </w:tcPr>
          <w:p w14:paraId="02C0977E" w14:textId="7AE8E1D7" w:rsidR="00120ACE" w:rsidRPr="00BE5C03" w:rsidRDefault="00120ACE" w:rsidP="00BE5C03">
            <w:pPr>
              <w:pStyle w:val="ListParagraph"/>
              <w:spacing w:after="60" w:line="278" w:lineRule="auto"/>
              <w:ind w:left="0"/>
              <w:contextualSpacing w:val="0"/>
              <w:rPr>
                <w:sz w:val="22"/>
                <w:szCs w:val="22"/>
              </w:rPr>
            </w:pPr>
          </w:p>
        </w:tc>
      </w:tr>
      <w:tr w:rsidR="00A756B1" w14:paraId="5720E388" w14:textId="77777777" w:rsidTr="00B03E2E">
        <w:trPr>
          <w:trHeight w:val="303"/>
        </w:trPr>
        <w:tc>
          <w:tcPr>
            <w:tcW w:w="1000" w:type="pct"/>
            <w:vMerge w:val="restart"/>
            <w:tcBorders>
              <w:top w:val="single" w:sz="12" w:space="0" w:color="auto"/>
              <w:left w:val="single" w:sz="12" w:space="0" w:color="auto"/>
            </w:tcBorders>
            <w:vAlign w:val="center"/>
          </w:tcPr>
          <w:p w14:paraId="7A821BEC" w14:textId="77777777" w:rsidR="00A756B1" w:rsidRPr="00BE5C03" w:rsidRDefault="00A756B1" w:rsidP="00BE5C03">
            <w:pPr>
              <w:pStyle w:val="ListParagraph"/>
              <w:spacing w:after="60" w:line="278" w:lineRule="auto"/>
              <w:ind w:left="0"/>
              <w:contextualSpacing w:val="0"/>
              <w:rPr>
                <w:sz w:val="22"/>
                <w:szCs w:val="22"/>
              </w:rPr>
            </w:pPr>
            <w:r w:rsidRPr="00BE5C03">
              <w:rPr>
                <w:sz w:val="22"/>
                <w:szCs w:val="22"/>
              </w:rPr>
              <w:t xml:space="preserve">Negative </w:t>
            </w:r>
          </w:p>
          <w:p w14:paraId="3A787275" w14:textId="42DB85B9" w:rsidR="00A756B1" w:rsidRPr="00BE5C03" w:rsidRDefault="00A756B1" w:rsidP="00BE5C03">
            <w:pPr>
              <w:pStyle w:val="ListParagraph"/>
              <w:spacing w:after="60" w:line="278" w:lineRule="auto"/>
              <w:ind w:left="0"/>
              <w:contextualSpacing w:val="0"/>
              <w:rPr>
                <w:sz w:val="22"/>
                <w:szCs w:val="22"/>
              </w:rPr>
            </w:pPr>
          </w:p>
        </w:tc>
        <w:tc>
          <w:tcPr>
            <w:tcW w:w="1000" w:type="pct"/>
            <w:vMerge w:val="restart"/>
            <w:tcBorders>
              <w:top w:val="single" w:sz="12" w:space="0" w:color="auto"/>
            </w:tcBorders>
            <w:vAlign w:val="center"/>
          </w:tcPr>
          <w:p w14:paraId="6DB76C0D" w14:textId="77777777" w:rsidR="0000615A" w:rsidRPr="00BE5C03" w:rsidRDefault="00A756B1" w:rsidP="00BE5C03">
            <w:pPr>
              <w:pStyle w:val="ListParagraph"/>
              <w:spacing w:after="60" w:line="278" w:lineRule="auto"/>
              <w:ind w:left="0"/>
              <w:contextualSpacing w:val="0"/>
              <w:rPr>
                <w:sz w:val="22"/>
                <w:szCs w:val="22"/>
              </w:rPr>
            </w:pPr>
            <w:r w:rsidRPr="00BE5C03">
              <w:rPr>
                <w:sz w:val="22"/>
                <w:szCs w:val="22"/>
              </w:rPr>
              <w:t>Yes</w:t>
            </w:r>
            <w:r w:rsidR="0000615A" w:rsidRPr="00BE5C03">
              <w:rPr>
                <w:sz w:val="22"/>
                <w:szCs w:val="22"/>
              </w:rPr>
              <w:t xml:space="preserve"> </w:t>
            </w:r>
          </w:p>
          <w:p w14:paraId="516A1DC1" w14:textId="31D25945" w:rsidR="00A756B1" w:rsidRPr="00BE5C03" w:rsidRDefault="0000615A" w:rsidP="00BE5C03">
            <w:pPr>
              <w:pStyle w:val="ListParagraph"/>
              <w:spacing w:after="60" w:line="278" w:lineRule="auto"/>
              <w:ind w:left="0"/>
              <w:contextualSpacing w:val="0"/>
              <w:rPr>
                <w:sz w:val="22"/>
                <w:szCs w:val="22"/>
              </w:rPr>
            </w:pPr>
            <w:r w:rsidRPr="00BE5C03">
              <w:rPr>
                <w:sz w:val="22"/>
                <w:szCs w:val="22"/>
              </w:rPr>
              <w:t>(no longer detected)</w:t>
            </w:r>
          </w:p>
          <w:p w14:paraId="40755409" w14:textId="124AA14E" w:rsidR="00A756B1" w:rsidRPr="00BE5C03" w:rsidRDefault="00A756B1" w:rsidP="00BE5C03">
            <w:pPr>
              <w:pStyle w:val="ListParagraph"/>
              <w:spacing w:after="60" w:line="278" w:lineRule="auto"/>
              <w:ind w:left="0"/>
              <w:contextualSpacing w:val="0"/>
              <w:rPr>
                <w:sz w:val="22"/>
                <w:szCs w:val="22"/>
              </w:rPr>
            </w:pPr>
          </w:p>
        </w:tc>
        <w:tc>
          <w:tcPr>
            <w:tcW w:w="1000" w:type="pct"/>
            <w:vMerge w:val="restart"/>
            <w:tcBorders>
              <w:top w:val="single" w:sz="12" w:space="0" w:color="auto"/>
            </w:tcBorders>
            <w:vAlign w:val="center"/>
          </w:tcPr>
          <w:p w14:paraId="0282A024" w14:textId="77777777" w:rsidR="00A756B1" w:rsidRPr="00BE5C03" w:rsidRDefault="00A756B1" w:rsidP="00BE5C03">
            <w:pPr>
              <w:pStyle w:val="ListParagraph"/>
              <w:spacing w:after="60" w:line="278" w:lineRule="auto"/>
              <w:ind w:left="0"/>
              <w:contextualSpacing w:val="0"/>
              <w:jc w:val="center"/>
              <w:rPr>
                <w:sz w:val="22"/>
                <w:szCs w:val="22"/>
              </w:rPr>
            </w:pPr>
            <w:r w:rsidRPr="00BE5C03">
              <w:rPr>
                <w:sz w:val="22"/>
                <w:szCs w:val="22"/>
              </w:rPr>
              <w:t>N/A</w:t>
            </w:r>
          </w:p>
          <w:p w14:paraId="6690D245" w14:textId="763F2B3A" w:rsidR="00A756B1" w:rsidRPr="00BE5C03" w:rsidRDefault="00A756B1" w:rsidP="00BE5C03">
            <w:pPr>
              <w:pStyle w:val="ListParagraph"/>
              <w:spacing w:after="60" w:line="278" w:lineRule="auto"/>
              <w:ind w:left="0"/>
              <w:contextualSpacing w:val="0"/>
              <w:jc w:val="center"/>
              <w:rPr>
                <w:sz w:val="22"/>
                <w:szCs w:val="22"/>
              </w:rPr>
            </w:pPr>
          </w:p>
        </w:tc>
        <w:tc>
          <w:tcPr>
            <w:tcW w:w="1000" w:type="pct"/>
            <w:tcBorders>
              <w:top w:val="single" w:sz="12" w:space="0" w:color="auto"/>
            </w:tcBorders>
          </w:tcPr>
          <w:p w14:paraId="4E358EF5" w14:textId="40648537" w:rsidR="00A756B1" w:rsidRPr="00BE5C03" w:rsidRDefault="00A756B1" w:rsidP="00BE5C03">
            <w:pPr>
              <w:pStyle w:val="ListParagraph"/>
              <w:spacing w:after="60" w:line="278" w:lineRule="auto"/>
              <w:ind w:left="0"/>
              <w:contextualSpacing w:val="0"/>
              <w:rPr>
                <w:sz w:val="22"/>
                <w:szCs w:val="22"/>
              </w:rPr>
            </w:pPr>
            <w:r w:rsidRPr="00BE5C03">
              <w:rPr>
                <w:sz w:val="22"/>
                <w:szCs w:val="22"/>
              </w:rPr>
              <w:t xml:space="preserve">N/A, </w:t>
            </w:r>
            <w:r w:rsidR="0018537C">
              <w:rPr>
                <w:sz w:val="22"/>
                <w:szCs w:val="22"/>
              </w:rPr>
              <w:t>I</w:t>
            </w:r>
            <w:r w:rsidRPr="00BE5C03">
              <w:rPr>
                <w:sz w:val="22"/>
                <w:szCs w:val="22"/>
              </w:rPr>
              <w:t>n</w:t>
            </w:r>
            <w:r w:rsidR="0018537C">
              <w:rPr>
                <w:sz w:val="22"/>
                <w:szCs w:val="22"/>
              </w:rPr>
              <w:t>conclusive</w:t>
            </w:r>
            <w:r w:rsidR="00BD3561">
              <w:rPr>
                <w:sz w:val="22"/>
                <w:szCs w:val="22"/>
              </w:rPr>
              <w:t xml:space="preserve">, </w:t>
            </w:r>
            <w:r w:rsidR="00F54525">
              <w:rPr>
                <w:sz w:val="22"/>
                <w:szCs w:val="22"/>
              </w:rPr>
              <w:t>Test Failed</w:t>
            </w:r>
            <w:r w:rsidR="00BD3561">
              <w:rPr>
                <w:sz w:val="22"/>
                <w:szCs w:val="22"/>
              </w:rPr>
              <w:t>,</w:t>
            </w:r>
            <w:r w:rsidRPr="00BE5C03">
              <w:rPr>
                <w:sz w:val="22"/>
                <w:szCs w:val="22"/>
              </w:rPr>
              <w:t xml:space="preserve"> or no result</w:t>
            </w:r>
          </w:p>
        </w:tc>
        <w:tc>
          <w:tcPr>
            <w:tcW w:w="1000" w:type="pct"/>
            <w:vMerge w:val="restart"/>
            <w:tcBorders>
              <w:top w:val="single" w:sz="12" w:space="0" w:color="auto"/>
              <w:right w:val="single" w:sz="12" w:space="0" w:color="auto"/>
            </w:tcBorders>
          </w:tcPr>
          <w:p w14:paraId="4D2A05AF" w14:textId="090E17AC" w:rsidR="00A756B1" w:rsidRPr="00BE5C03" w:rsidRDefault="00A756B1" w:rsidP="00BE5C03">
            <w:pPr>
              <w:pStyle w:val="ListParagraph"/>
              <w:spacing w:after="60" w:line="278" w:lineRule="auto"/>
              <w:ind w:left="0"/>
              <w:contextualSpacing w:val="0"/>
              <w:rPr>
                <w:sz w:val="22"/>
                <w:szCs w:val="22"/>
              </w:rPr>
            </w:pPr>
            <w:hyperlink w:anchor="_Interpretations" w:history="1">
              <w:r w:rsidRPr="00BE5C03">
                <w:rPr>
                  <w:rStyle w:val="Hyperlink"/>
                  <w:sz w:val="22"/>
                  <w:szCs w:val="22"/>
                </w:rPr>
                <w:t>DAT, phenotype for cognate antigen</w:t>
              </w:r>
            </w:hyperlink>
            <w:r w:rsidRPr="00BE5C03">
              <w:rPr>
                <w:sz w:val="22"/>
                <w:szCs w:val="22"/>
              </w:rPr>
              <w:t>**</w:t>
            </w:r>
          </w:p>
          <w:p w14:paraId="39CBB664" w14:textId="5BBF20EF" w:rsidR="00A756B1" w:rsidRPr="00BE5C03" w:rsidRDefault="00A756B1" w:rsidP="00BE5C03">
            <w:pPr>
              <w:pStyle w:val="ListParagraph"/>
              <w:spacing w:after="60" w:line="278" w:lineRule="auto"/>
              <w:ind w:left="0"/>
              <w:contextualSpacing w:val="0"/>
              <w:rPr>
                <w:sz w:val="22"/>
                <w:szCs w:val="22"/>
              </w:rPr>
            </w:pPr>
          </w:p>
        </w:tc>
      </w:tr>
      <w:tr w:rsidR="00A756B1" w14:paraId="46996DD2" w14:textId="77777777" w:rsidTr="00B03E2E">
        <w:trPr>
          <w:trHeight w:val="150"/>
        </w:trPr>
        <w:tc>
          <w:tcPr>
            <w:tcW w:w="1000" w:type="pct"/>
            <w:vMerge/>
            <w:tcBorders>
              <w:left w:val="single" w:sz="12" w:space="0" w:color="auto"/>
            </w:tcBorders>
          </w:tcPr>
          <w:p w14:paraId="32209EB7" w14:textId="5CDCCB20" w:rsidR="00A756B1" w:rsidRPr="001B5B94" w:rsidRDefault="00A756B1" w:rsidP="00B9292F">
            <w:pPr>
              <w:pStyle w:val="ListParagraph"/>
              <w:ind w:left="0"/>
              <w:rPr>
                <w:sz w:val="22"/>
                <w:szCs w:val="22"/>
              </w:rPr>
            </w:pPr>
          </w:p>
        </w:tc>
        <w:tc>
          <w:tcPr>
            <w:tcW w:w="1000" w:type="pct"/>
            <w:vMerge/>
          </w:tcPr>
          <w:p w14:paraId="2875B054" w14:textId="6FEA8CD0" w:rsidR="00A756B1" w:rsidRPr="001B5B94" w:rsidRDefault="00A756B1" w:rsidP="00B9292F">
            <w:pPr>
              <w:pStyle w:val="ListParagraph"/>
              <w:ind w:left="0"/>
              <w:rPr>
                <w:sz w:val="22"/>
                <w:szCs w:val="22"/>
              </w:rPr>
            </w:pPr>
          </w:p>
        </w:tc>
        <w:tc>
          <w:tcPr>
            <w:tcW w:w="1000" w:type="pct"/>
            <w:vMerge/>
          </w:tcPr>
          <w:p w14:paraId="45FA608B" w14:textId="53165F07" w:rsidR="00A756B1" w:rsidRPr="001B5B94" w:rsidRDefault="00A756B1" w:rsidP="00B9292F">
            <w:pPr>
              <w:pStyle w:val="ListParagraph"/>
              <w:ind w:left="0"/>
              <w:rPr>
                <w:sz w:val="22"/>
                <w:szCs w:val="22"/>
              </w:rPr>
            </w:pPr>
          </w:p>
        </w:tc>
        <w:tc>
          <w:tcPr>
            <w:tcW w:w="1000" w:type="pct"/>
            <w:tcBorders>
              <w:bottom w:val="single" w:sz="4" w:space="0" w:color="auto"/>
            </w:tcBorders>
          </w:tcPr>
          <w:p w14:paraId="31568469" w14:textId="409D83F8" w:rsidR="00A756B1" w:rsidRPr="001B5B94" w:rsidRDefault="00A756B1" w:rsidP="00BE5C03">
            <w:pPr>
              <w:pStyle w:val="ListParagraph"/>
              <w:spacing w:after="60" w:line="278" w:lineRule="auto"/>
              <w:ind w:left="0"/>
              <w:contextualSpacing w:val="0"/>
              <w:rPr>
                <w:sz w:val="22"/>
                <w:szCs w:val="22"/>
              </w:rPr>
            </w:pPr>
            <w:r w:rsidRPr="001B5B94">
              <w:rPr>
                <w:sz w:val="22"/>
                <w:szCs w:val="22"/>
              </w:rPr>
              <w:t>Antigen Positive</w:t>
            </w:r>
          </w:p>
        </w:tc>
        <w:tc>
          <w:tcPr>
            <w:tcW w:w="1000" w:type="pct"/>
            <w:vMerge/>
            <w:tcBorders>
              <w:right w:val="single" w:sz="12" w:space="0" w:color="auto"/>
            </w:tcBorders>
          </w:tcPr>
          <w:p w14:paraId="5F226C16" w14:textId="41897021" w:rsidR="00A756B1" w:rsidRPr="001B5B94" w:rsidRDefault="00A756B1" w:rsidP="00B9292F">
            <w:pPr>
              <w:pStyle w:val="ListParagraph"/>
              <w:ind w:left="0"/>
              <w:rPr>
                <w:sz w:val="22"/>
                <w:szCs w:val="22"/>
              </w:rPr>
            </w:pPr>
          </w:p>
        </w:tc>
      </w:tr>
      <w:tr w:rsidR="00A756B1" w14:paraId="2F9776A5" w14:textId="77777777" w:rsidTr="00B03E2E">
        <w:trPr>
          <w:trHeight w:val="150"/>
        </w:trPr>
        <w:tc>
          <w:tcPr>
            <w:tcW w:w="1000" w:type="pct"/>
            <w:vMerge/>
            <w:tcBorders>
              <w:left w:val="single" w:sz="12" w:space="0" w:color="auto"/>
              <w:bottom w:val="single" w:sz="12" w:space="0" w:color="auto"/>
            </w:tcBorders>
          </w:tcPr>
          <w:p w14:paraId="5B33DDF7" w14:textId="77777777" w:rsidR="00A756B1" w:rsidRPr="001B5B94" w:rsidRDefault="00A756B1" w:rsidP="00B9292F">
            <w:pPr>
              <w:pStyle w:val="ListParagraph"/>
              <w:ind w:left="0"/>
              <w:rPr>
                <w:sz w:val="22"/>
                <w:szCs w:val="22"/>
              </w:rPr>
            </w:pPr>
          </w:p>
        </w:tc>
        <w:tc>
          <w:tcPr>
            <w:tcW w:w="1000" w:type="pct"/>
            <w:vMerge/>
            <w:tcBorders>
              <w:bottom w:val="single" w:sz="12" w:space="0" w:color="auto"/>
            </w:tcBorders>
          </w:tcPr>
          <w:p w14:paraId="6FD73660" w14:textId="77777777" w:rsidR="00A756B1" w:rsidRPr="001B5B94" w:rsidRDefault="00A756B1" w:rsidP="00B9292F">
            <w:pPr>
              <w:pStyle w:val="ListParagraph"/>
              <w:ind w:left="0"/>
              <w:rPr>
                <w:sz w:val="22"/>
                <w:szCs w:val="22"/>
              </w:rPr>
            </w:pPr>
          </w:p>
        </w:tc>
        <w:tc>
          <w:tcPr>
            <w:tcW w:w="1000" w:type="pct"/>
            <w:vMerge/>
            <w:tcBorders>
              <w:bottom w:val="single" w:sz="12" w:space="0" w:color="auto"/>
            </w:tcBorders>
          </w:tcPr>
          <w:p w14:paraId="2E4E056D" w14:textId="77777777" w:rsidR="00A756B1" w:rsidRPr="001B5B94" w:rsidRDefault="00A756B1" w:rsidP="00B9292F">
            <w:pPr>
              <w:pStyle w:val="ListParagraph"/>
              <w:ind w:left="0"/>
              <w:rPr>
                <w:sz w:val="22"/>
                <w:szCs w:val="22"/>
              </w:rPr>
            </w:pPr>
          </w:p>
        </w:tc>
        <w:tc>
          <w:tcPr>
            <w:tcW w:w="1000" w:type="pct"/>
            <w:tcBorders>
              <w:top w:val="single" w:sz="4" w:space="0" w:color="auto"/>
              <w:bottom w:val="single" w:sz="12" w:space="0" w:color="auto"/>
            </w:tcBorders>
          </w:tcPr>
          <w:p w14:paraId="0232E684" w14:textId="2B3C13FB" w:rsidR="00A756B1" w:rsidRPr="001B5B94" w:rsidRDefault="00A756B1" w:rsidP="00BE5C03">
            <w:pPr>
              <w:pStyle w:val="ListParagraph"/>
              <w:spacing w:after="60" w:line="278" w:lineRule="auto"/>
              <w:ind w:left="0"/>
              <w:contextualSpacing w:val="0"/>
              <w:rPr>
                <w:sz w:val="22"/>
                <w:szCs w:val="22"/>
              </w:rPr>
            </w:pPr>
            <w:r w:rsidRPr="001B5B94">
              <w:rPr>
                <w:sz w:val="22"/>
                <w:szCs w:val="22"/>
              </w:rPr>
              <w:t>Antigen Negative</w:t>
            </w:r>
          </w:p>
        </w:tc>
        <w:tc>
          <w:tcPr>
            <w:tcW w:w="1000" w:type="pct"/>
            <w:vMerge/>
            <w:tcBorders>
              <w:bottom w:val="single" w:sz="12" w:space="0" w:color="auto"/>
              <w:right w:val="single" w:sz="12" w:space="0" w:color="auto"/>
            </w:tcBorders>
          </w:tcPr>
          <w:p w14:paraId="75C2071A" w14:textId="37E78D38" w:rsidR="00A756B1" w:rsidRPr="001B5B94" w:rsidRDefault="00A756B1" w:rsidP="00B9292F">
            <w:pPr>
              <w:pStyle w:val="ListParagraph"/>
              <w:ind w:left="0"/>
              <w:rPr>
                <w:sz w:val="22"/>
                <w:szCs w:val="22"/>
              </w:rPr>
            </w:pPr>
          </w:p>
        </w:tc>
      </w:tr>
    </w:tbl>
    <w:p w14:paraId="7D1617FE" w14:textId="43AE791F" w:rsidR="00706C7B" w:rsidRPr="00706C7B" w:rsidRDefault="00706C7B" w:rsidP="00706C7B">
      <w:pPr>
        <w:contextualSpacing/>
        <w:rPr>
          <w:sz w:val="18"/>
          <w:szCs w:val="18"/>
        </w:rPr>
      </w:pPr>
      <w:r w:rsidRPr="00F44FB7">
        <w:rPr>
          <w:sz w:val="18"/>
          <w:szCs w:val="18"/>
        </w:rPr>
        <w:t>N/A = Not Applicable</w:t>
      </w:r>
    </w:p>
    <w:p w14:paraId="0F77B0C2" w14:textId="02AE8AF9" w:rsidR="00C1059B" w:rsidRPr="00F11CDE" w:rsidRDefault="00C1059B" w:rsidP="00706C7B">
      <w:pPr>
        <w:spacing w:after="0"/>
        <w:contextualSpacing/>
        <w:rPr>
          <w:sz w:val="20"/>
          <w:szCs w:val="20"/>
        </w:rPr>
      </w:pPr>
      <w:r w:rsidRPr="00F11CDE">
        <w:rPr>
          <w:sz w:val="20"/>
          <w:szCs w:val="20"/>
        </w:rPr>
        <w:t>*Hold sample for hospital determined retention</w:t>
      </w:r>
      <w:r w:rsidR="00964D94" w:rsidRPr="00F11CDE">
        <w:rPr>
          <w:sz w:val="20"/>
          <w:szCs w:val="20"/>
        </w:rPr>
        <w:t xml:space="preserve"> for request for testing from treating clinician when required.</w:t>
      </w:r>
    </w:p>
    <w:p w14:paraId="559967A6" w14:textId="04DE5AC1" w:rsidR="00D63DDD" w:rsidRDefault="007A4DB7" w:rsidP="00F11CDE">
      <w:pPr>
        <w:spacing w:after="280"/>
        <w:rPr>
          <w:sz w:val="20"/>
          <w:szCs w:val="20"/>
        </w:rPr>
      </w:pPr>
      <w:r w:rsidRPr="00F11CDE">
        <w:rPr>
          <w:sz w:val="20"/>
          <w:szCs w:val="20"/>
        </w:rPr>
        <w:t>*</w:t>
      </w:r>
      <w:r w:rsidR="00C1059B" w:rsidRPr="00F11CDE">
        <w:rPr>
          <w:sz w:val="20"/>
          <w:szCs w:val="20"/>
        </w:rPr>
        <w:t>*</w:t>
      </w:r>
      <w:r w:rsidRPr="00F11CDE">
        <w:rPr>
          <w:sz w:val="20"/>
          <w:szCs w:val="20"/>
        </w:rPr>
        <w:t xml:space="preserve"> If the birthing </w:t>
      </w:r>
      <w:r w:rsidR="0020469D" w:rsidRPr="00F11CDE">
        <w:rPr>
          <w:sz w:val="20"/>
          <w:szCs w:val="20"/>
        </w:rPr>
        <w:t>client</w:t>
      </w:r>
      <w:r w:rsidRPr="00F11CDE">
        <w:rPr>
          <w:sz w:val="20"/>
          <w:szCs w:val="20"/>
        </w:rPr>
        <w:t xml:space="preserve"> has a clinically significant antibody(ies) associated with HDFN (see </w:t>
      </w:r>
      <w:hyperlink w:anchor="_Antigens_associated_with" w:history="1">
        <w:r w:rsidRPr="00F11CDE">
          <w:rPr>
            <w:rStyle w:val="Hyperlink"/>
            <w:sz w:val="20"/>
            <w:szCs w:val="20"/>
          </w:rPr>
          <w:t>Interpretations</w:t>
        </w:r>
      </w:hyperlink>
      <w:r w:rsidRPr="00F11CDE">
        <w:rPr>
          <w:sz w:val="20"/>
          <w:szCs w:val="20"/>
        </w:rPr>
        <w:t xml:space="preserve">), antigen </w:t>
      </w:r>
      <w:r w:rsidR="00F54525">
        <w:rPr>
          <w:sz w:val="20"/>
          <w:szCs w:val="20"/>
        </w:rPr>
        <w:t>pheno</w:t>
      </w:r>
      <w:r w:rsidRPr="00F11CDE">
        <w:rPr>
          <w:sz w:val="20"/>
          <w:szCs w:val="20"/>
        </w:rPr>
        <w:t>typing must be performed on the cord s</w:t>
      </w:r>
      <w:r w:rsidR="00143E68">
        <w:rPr>
          <w:sz w:val="20"/>
          <w:szCs w:val="20"/>
        </w:rPr>
        <w:t>pecimen</w:t>
      </w:r>
      <w:r w:rsidRPr="00F11CDE">
        <w:rPr>
          <w:sz w:val="20"/>
          <w:szCs w:val="20"/>
        </w:rPr>
        <w:t xml:space="preserve">. Specimen may need to be referred out for antigen </w:t>
      </w:r>
      <w:r w:rsidR="00F54525">
        <w:rPr>
          <w:sz w:val="20"/>
          <w:szCs w:val="20"/>
        </w:rPr>
        <w:t>pheno</w:t>
      </w:r>
      <w:r w:rsidRPr="00F11CDE">
        <w:rPr>
          <w:sz w:val="20"/>
          <w:szCs w:val="20"/>
        </w:rPr>
        <w:t xml:space="preserve">typing. If birthing </w:t>
      </w:r>
      <w:r w:rsidR="0020469D" w:rsidRPr="00F11CDE">
        <w:rPr>
          <w:sz w:val="20"/>
          <w:szCs w:val="20"/>
        </w:rPr>
        <w:t>client</w:t>
      </w:r>
      <w:r w:rsidRPr="00F11CDE">
        <w:rPr>
          <w:sz w:val="20"/>
          <w:szCs w:val="20"/>
        </w:rPr>
        <w:t xml:space="preserve">’s antibody is not associated with HDFN, antigen </w:t>
      </w:r>
      <w:r w:rsidR="00F54525">
        <w:rPr>
          <w:sz w:val="20"/>
          <w:szCs w:val="20"/>
        </w:rPr>
        <w:t>pheno</w:t>
      </w:r>
      <w:r w:rsidRPr="00F11CDE">
        <w:rPr>
          <w:sz w:val="20"/>
          <w:szCs w:val="20"/>
        </w:rPr>
        <w:t>typing is not necessarily required.</w:t>
      </w:r>
    </w:p>
    <w:p w14:paraId="614C41DA" w14:textId="77777777" w:rsidR="00D63DDD" w:rsidRDefault="00D63DDD">
      <w:pPr>
        <w:rPr>
          <w:sz w:val="20"/>
          <w:szCs w:val="20"/>
        </w:rPr>
      </w:pPr>
      <w:r>
        <w:rPr>
          <w:sz w:val="20"/>
          <w:szCs w:val="20"/>
        </w:rPr>
        <w:br w:type="page"/>
      </w:r>
    </w:p>
    <w:tbl>
      <w:tblPr>
        <w:tblStyle w:val="TableGrid"/>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9"/>
        <w:gridCol w:w="2108"/>
        <w:gridCol w:w="2108"/>
        <w:gridCol w:w="2108"/>
        <w:gridCol w:w="2367"/>
      </w:tblGrid>
      <w:tr w:rsidR="00B9292F" w14:paraId="4CBDBFBD" w14:textId="77777777" w:rsidTr="00B03E2E">
        <w:trPr>
          <w:trHeight w:val="537"/>
        </w:trPr>
        <w:tc>
          <w:tcPr>
            <w:tcW w:w="5000" w:type="pct"/>
            <w:gridSpan w:val="5"/>
            <w:tcBorders>
              <w:top w:val="single" w:sz="12" w:space="0" w:color="auto"/>
              <w:left w:val="single" w:sz="12" w:space="0" w:color="auto"/>
              <w:bottom w:val="single" w:sz="12" w:space="0" w:color="auto"/>
              <w:right w:val="single" w:sz="12" w:space="0" w:color="auto"/>
            </w:tcBorders>
            <w:shd w:val="clear" w:color="auto" w:fill="FFCE3C"/>
          </w:tcPr>
          <w:p w14:paraId="68B6ED62" w14:textId="2BFAE6FF" w:rsidR="00B9292F" w:rsidRPr="00BE5C03" w:rsidRDefault="00B9292F" w:rsidP="00BE5C03">
            <w:pPr>
              <w:pStyle w:val="ListParagraph"/>
              <w:spacing w:after="60" w:line="278" w:lineRule="auto"/>
              <w:ind w:left="0"/>
              <w:jc w:val="center"/>
              <w:rPr>
                <w:rFonts w:cs="Calibri"/>
                <w:b/>
                <w:bCs/>
                <w:sz w:val="22"/>
                <w:szCs w:val="22"/>
              </w:rPr>
            </w:pPr>
            <w:bookmarkStart w:id="1" w:name="BirthingClientRhDNegative"/>
            <w:r w:rsidRPr="00BE5C03">
              <w:rPr>
                <w:rFonts w:cs="Calibri"/>
                <w:b/>
                <w:bCs/>
                <w:sz w:val="22"/>
                <w:szCs w:val="22"/>
              </w:rPr>
              <w:lastRenderedPageBreak/>
              <w:t xml:space="preserve">Birthing </w:t>
            </w:r>
            <w:r w:rsidR="0020469D" w:rsidRPr="00BE5C03">
              <w:rPr>
                <w:rFonts w:cs="Calibri"/>
                <w:b/>
                <w:bCs/>
                <w:sz w:val="22"/>
                <w:szCs w:val="22"/>
              </w:rPr>
              <w:t>Client</w:t>
            </w:r>
            <w:r w:rsidRPr="00BE5C03">
              <w:rPr>
                <w:rFonts w:cs="Calibri"/>
                <w:b/>
                <w:bCs/>
                <w:sz w:val="22"/>
                <w:szCs w:val="22"/>
              </w:rPr>
              <w:t xml:space="preserve"> Rh D Negative</w:t>
            </w:r>
            <w:r w:rsidR="00244455" w:rsidRPr="00BE5C03">
              <w:rPr>
                <w:rFonts w:cs="Calibri"/>
                <w:b/>
                <w:bCs/>
                <w:sz w:val="22"/>
                <w:szCs w:val="22"/>
              </w:rPr>
              <w:t xml:space="preserve"> / Indeterminate</w:t>
            </w:r>
            <w:r w:rsidR="00063D22" w:rsidRPr="00BE5C03">
              <w:rPr>
                <w:rFonts w:cs="Calibri"/>
                <w:b/>
                <w:bCs/>
                <w:sz w:val="22"/>
                <w:szCs w:val="22"/>
              </w:rPr>
              <w:t xml:space="preserve"> / Unknown</w:t>
            </w:r>
            <w:bookmarkEnd w:id="1"/>
          </w:p>
        </w:tc>
      </w:tr>
      <w:tr w:rsidR="007A4DB7" w14:paraId="44E73340" w14:textId="77777777" w:rsidTr="00B03E2E">
        <w:trPr>
          <w:trHeight w:val="312"/>
        </w:trPr>
        <w:tc>
          <w:tcPr>
            <w:tcW w:w="976" w:type="pct"/>
            <w:tcBorders>
              <w:top w:val="single" w:sz="12" w:space="0" w:color="auto"/>
              <w:left w:val="single" w:sz="12" w:space="0" w:color="auto"/>
            </w:tcBorders>
            <w:shd w:val="clear" w:color="auto" w:fill="D1D1D1" w:themeFill="background2" w:themeFillShade="E6"/>
          </w:tcPr>
          <w:p w14:paraId="233CAF59" w14:textId="13F84AFB" w:rsidR="007A4DB7" w:rsidRPr="00BE5C03" w:rsidRDefault="002A7C61" w:rsidP="00BE5C03">
            <w:pPr>
              <w:pStyle w:val="ListParagraph"/>
              <w:spacing w:after="60" w:line="278" w:lineRule="auto"/>
              <w:ind w:left="0"/>
              <w:jc w:val="center"/>
              <w:rPr>
                <w:rFonts w:cs="Calibri"/>
                <w:sz w:val="22"/>
                <w:szCs w:val="22"/>
              </w:rPr>
            </w:pPr>
            <w:r w:rsidRPr="00BE5C03">
              <w:rPr>
                <w:rFonts w:cs="Calibri"/>
                <w:b/>
                <w:bCs/>
                <w:sz w:val="22"/>
                <w:szCs w:val="22"/>
              </w:rPr>
              <w:t>Birthing</w:t>
            </w:r>
            <w:r w:rsidR="007A4DB7" w:rsidRPr="00BE5C03">
              <w:rPr>
                <w:rFonts w:cs="Calibri"/>
                <w:b/>
                <w:bCs/>
                <w:sz w:val="22"/>
                <w:szCs w:val="22"/>
              </w:rPr>
              <w:t xml:space="preserve"> </w:t>
            </w:r>
            <w:r w:rsidR="00145740" w:rsidRPr="00BE5C03">
              <w:rPr>
                <w:rFonts w:cs="Calibri"/>
                <w:b/>
                <w:bCs/>
                <w:sz w:val="22"/>
                <w:szCs w:val="22"/>
              </w:rPr>
              <w:t>client’s</w:t>
            </w:r>
            <w:r w:rsidR="003E09FE" w:rsidRPr="00BE5C03">
              <w:rPr>
                <w:rFonts w:cs="Calibri"/>
                <w:b/>
                <w:bCs/>
                <w:sz w:val="22"/>
                <w:szCs w:val="22"/>
              </w:rPr>
              <w:t xml:space="preserve"> </w:t>
            </w:r>
            <w:r w:rsidR="007A4DB7" w:rsidRPr="00BE5C03">
              <w:rPr>
                <w:rFonts w:cs="Calibri"/>
                <w:b/>
                <w:bCs/>
                <w:sz w:val="22"/>
                <w:szCs w:val="22"/>
              </w:rPr>
              <w:t>antibody screen (</w:t>
            </w:r>
            <w:r w:rsidR="00EA768A">
              <w:rPr>
                <w:rFonts w:cs="Calibri"/>
                <w:b/>
                <w:bCs/>
                <w:sz w:val="22"/>
                <w:szCs w:val="22"/>
              </w:rPr>
              <w:t>in date specimen</w:t>
            </w:r>
            <w:r w:rsidR="007A4DB7" w:rsidRPr="00BE5C03">
              <w:rPr>
                <w:rFonts w:cs="Calibri"/>
                <w:b/>
                <w:bCs/>
                <w:sz w:val="22"/>
                <w:szCs w:val="22"/>
              </w:rPr>
              <w:t xml:space="preserve"> or </w:t>
            </w:r>
            <w:r w:rsidR="00EA768A">
              <w:rPr>
                <w:rFonts w:cs="Calibri"/>
                <w:b/>
                <w:bCs/>
                <w:sz w:val="22"/>
                <w:szCs w:val="22"/>
              </w:rPr>
              <w:t xml:space="preserve">specimen </w:t>
            </w:r>
            <w:r w:rsidR="007A4DB7" w:rsidRPr="00BE5C03">
              <w:rPr>
                <w:rFonts w:cs="Calibri"/>
                <w:b/>
                <w:bCs/>
                <w:sz w:val="22"/>
                <w:szCs w:val="22"/>
              </w:rPr>
              <w:t>within this pregnancy)</w:t>
            </w:r>
          </w:p>
        </w:tc>
        <w:tc>
          <w:tcPr>
            <w:tcW w:w="976" w:type="pct"/>
            <w:tcBorders>
              <w:top w:val="single" w:sz="12" w:space="0" w:color="auto"/>
            </w:tcBorders>
            <w:shd w:val="clear" w:color="auto" w:fill="D1D1D1" w:themeFill="background2" w:themeFillShade="E6"/>
          </w:tcPr>
          <w:p w14:paraId="6A1FA0C7" w14:textId="35E18812" w:rsidR="007A4DB7" w:rsidRPr="00BE5C03" w:rsidRDefault="0011018D" w:rsidP="00BE5C03">
            <w:pPr>
              <w:pStyle w:val="ListParagraph"/>
              <w:spacing w:after="60" w:line="278" w:lineRule="auto"/>
              <w:ind w:left="0"/>
              <w:jc w:val="center"/>
              <w:rPr>
                <w:rFonts w:cs="Calibri"/>
                <w:sz w:val="22"/>
                <w:szCs w:val="22"/>
              </w:rPr>
            </w:pPr>
            <w:r w:rsidRPr="00BE5C03">
              <w:rPr>
                <w:rFonts w:cs="Calibri"/>
                <w:b/>
                <w:bCs/>
                <w:sz w:val="22"/>
                <w:szCs w:val="22"/>
              </w:rPr>
              <w:t>History of clinically significant antibody</w:t>
            </w:r>
          </w:p>
        </w:tc>
        <w:tc>
          <w:tcPr>
            <w:tcW w:w="976" w:type="pct"/>
            <w:tcBorders>
              <w:top w:val="single" w:sz="12" w:space="0" w:color="auto"/>
            </w:tcBorders>
            <w:shd w:val="clear" w:color="auto" w:fill="D1D1D1" w:themeFill="background2" w:themeFillShade="E6"/>
          </w:tcPr>
          <w:p w14:paraId="5A67DC04" w14:textId="376139DA" w:rsidR="007A4DB7" w:rsidRPr="00BE5C03" w:rsidRDefault="007A4DB7" w:rsidP="00BE5C03">
            <w:pPr>
              <w:pStyle w:val="ListParagraph"/>
              <w:spacing w:after="60" w:line="278" w:lineRule="auto"/>
              <w:ind w:left="0"/>
              <w:jc w:val="center"/>
              <w:rPr>
                <w:rFonts w:cs="Calibri"/>
                <w:sz w:val="22"/>
                <w:szCs w:val="22"/>
              </w:rPr>
            </w:pPr>
            <w:r w:rsidRPr="00BE5C03">
              <w:rPr>
                <w:rFonts w:cs="Calibri"/>
                <w:b/>
                <w:bCs/>
                <w:sz w:val="22"/>
                <w:szCs w:val="22"/>
              </w:rPr>
              <w:t xml:space="preserve">Fetal </w:t>
            </w:r>
            <w:r w:rsidRPr="00BE5C03">
              <w:rPr>
                <w:rFonts w:cs="Calibri"/>
                <w:b/>
                <w:bCs/>
                <w:i/>
                <w:iCs/>
                <w:sz w:val="22"/>
                <w:szCs w:val="22"/>
              </w:rPr>
              <w:t>R</w:t>
            </w:r>
            <w:r w:rsidR="005647A3" w:rsidRPr="00BE5C03">
              <w:rPr>
                <w:rFonts w:cs="Calibri"/>
                <w:b/>
                <w:bCs/>
                <w:i/>
                <w:iCs/>
                <w:sz w:val="22"/>
                <w:szCs w:val="22"/>
              </w:rPr>
              <w:t>H</w:t>
            </w:r>
            <w:r w:rsidRPr="00BE5C03">
              <w:rPr>
                <w:rFonts w:cs="Calibri"/>
                <w:b/>
                <w:bCs/>
                <w:i/>
                <w:iCs/>
                <w:sz w:val="22"/>
                <w:szCs w:val="22"/>
              </w:rPr>
              <w:t>D</w:t>
            </w:r>
            <w:r w:rsidRPr="00BE5C03">
              <w:rPr>
                <w:rFonts w:cs="Calibri"/>
                <w:b/>
                <w:bCs/>
                <w:sz w:val="22"/>
                <w:szCs w:val="22"/>
              </w:rPr>
              <w:t xml:space="preserve"> </w:t>
            </w:r>
            <w:r w:rsidR="00120A7A">
              <w:rPr>
                <w:rFonts w:cs="Calibri"/>
                <w:b/>
                <w:bCs/>
                <w:sz w:val="22"/>
                <w:szCs w:val="22"/>
              </w:rPr>
              <w:t>s</w:t>
            </w:r>
            <w:r w:rsidR="002B49E7" w:rsidRPr="00BE5C03">
              <w:rPr>
                <w:rFonts w:cs="Calibri"/>
                <w:b/>
                <w:bCs/>
                <w:sz w:val="22"/>
                <w:szCs w:val="22"/>
              </w:rPr>
              <w:t xml:space="preserve">creening </w:t>
            </w:r>
            <w:r w:rsidRPr="00BE5C03">
              <w:rPr>
                <w:rFonts w:cs="Calibri"/>
                <w:b/>
                <w:bCs/>
                <w:sz w:val="22"/>
                <w:szCs w:val="22"/>
              </w:rPr>
              <w:t>result</w:t>
            </w:r>
            <w:r w:rsidR="00FC03C7" w:rsidRPr="00BE5C03">
              <w:rPr>
                <w:rFonts w:cs="Calibri"/>
                <w:b/>
                <w:bCs/>
                <w:sz w:val="22"/>
                <w:szCs w:val="22"/>
              </w:rPr>
              <w:t>*</w:t>
            </w:r>
          </w:p>
        </w:tc>
        <w:tc>
          <w:tcPr>
            <w:tcW w:w="976" w:type="pct"/>
            <w:tcBorders>
              <w:top w:val="single" w:sz="12" w:space="0" w:color="auto"/>
            </w:tcBorders>
            <w:shd w:val="clear" w:color="auto" w:fill="D1D1D1" w:themeFill="background2" w:themeFillShade="E6"/>
          </w:tcPr>
          <w:p w14:paraId="5D706A9B" w14:textId="4C1FE875" w:rsidR="007A4DB7" w:rsidRPr="00BE5C03" w:rsidRDefault="002B49E7" w:rsidP="00BE5C03">
            <w:pPr>
              <w:pStyle w:val="ListParagraph"/>
              <w:spacing w:after="60" w:line="278" w:lineRule="auto"/>
              <w:ind w:left="0"/>
              <w:jc w:val="center"/>
              <w:rPr>
                <w:rFonts w:cs="Calibri"/>
                <w:sz w:val="22"/>
                <w:szCs w:val="22"/>
              </w:rPr>
            </w:pPr>
            <w:r w:rsidRPr="00BE5C03">
              <w:rPr>
                <w:rFonts w:cs="Calibri"/>
                <w:b/>
                <w:bCs/>
                <w:sz w:val="22"/>
                <w:szCs w:val="22"/>
              </w:rPr>
              <w:t xml:space="preserve">Alloimmunized </w:t>
            </w:r>
            <w:r w:rsidR="007A4DB7" w:rsidRPr="00BE5C03">
              <w:rPr>
                <w:rFonts w:cs="Calibri"/>
                <w:b/>
                <w:bCs/>
                <w:sz w:val="22"/>
                <w:szCs w:val="22"/>
              </w:rPr>
              <w:t>Fetal Blood Group</w:t>
            </w:r>
            <w:r w:rsidRPr="00BE5C03">
              <w:rPr>
                <w:rFonts w:cs="Calibri"/>
                <w:b/>
                <w:bCs/>
                <w:sz w:val="22"/>
                <w:szCs w:val="22"/>
              </w:rPr>
              <w:t xml:space="preserve"> G</w:t>
            </w:r>
            <w:r w:rsidR="007A4DB7" w:rsidRPr="00BE5C03">
              <w:rPr>
                <w:rFonts w:cs="Calibri"/>
                <w:b/>
                <w:bCs/>
                <w:sz w:val="22"/>
                <w:szCs w:val="22"/>
              </w:rPr>
              <w:t>enotyping results</w:t>
            </w:r>
            <w:r w:rsidR="005647A3" w:rsidRPr="00BE5C03">
              <w:rPr>
                <w:rFonts w:cs="Calibri"/>
                <w:b/>
                <w:bCs/>
                <w:sz w:val="22"/>
                <w:szCs w:val="22"/>
              </w:rPr>
              <w:t xml:space="preserve"> (D,</w:t>
            </w:r>
            <w:r w:rsidR="008A715A" w:rsidRPr="00BE5C03">
              <w:rPr>
                <w:rFonts w:cs="Calibri"/>
                <w:b/>
                <w:bCs/>
                <w:sz w:val="22"/>
                <w:szCs w:val="22"/>
              </w:rPr>
              <w:t xml:space="preserve"> </w:t>
            </w:r>
            <w:r w:rsidR="005647A3" w:rsidRPr="00BE5C03">
              <w:rPr>
                <w:rFonts w:cs="Calibri"/>
                <w:b/>
                <w:bCs/>
                <w:sz w:val="22"/>
                <w:szCs w:val="22"/>
              </w:rPr>
              <w:t>C,</w:t>
            </w:r>
            <w:r w:rsidR="008A715A" w:rsidRPr="00BE5C03">
              <w:rPr>
                <w:rFonts w:cs="Calibri"/>
                <w:b/>
                <w:bCs/>
                <w:sz w:val="22"/>
                <w:szCs w:val="22"/>
              </w:rPr>
              <w:t xml:space="preserve"> </w:t>
            </w:r>
            <w:r w:rsidR="005647A3" w:rsidRPr="00BE5C03">
              <w:rPr>
                <w:rFonts w:cs="Calibri"/>
                <w:b/>
                <w:bCs/>
                <w:sz w:val="22"/>
                <w:szCs w:val="22"/>
              </w:rPr>
              <w:t>c,</w:t>
            </w:r>
            <w:r w:rsidR="008A715A" w:rsidRPr="00BE5C03">
              <w:rPr>
                <w:rFonts w:cs="Calibri"/>
                <w:b/>
                <w:bCs/>
                <w:sz w:val="22"/>
                <w:szCs w:val="22"/>
              </w:rPr>
              <w:t xml:space="preserve"> </w:t>
            </w:r>
            <w:r w:rsidR="005647A3" w:rsidRPr="00BE5C03">
              <w:rPr>
                <w:rFonts w:cs="Calibri"/>
                <w:b/>
                <w:bCs/>
                <w:sz w:val="22"/>
                <w:szCs w:val="22"/>
              </w:rPr>
              <w:t>E,</w:t>
            </w:r>
            <w:r w:rsidR="008A715A" w:rsidRPr="00BE5C03">
              <w:rPr>
                <w:rFonts w:cs="Calibri"/>
                <w:b/>
                <w:bCs/>
                <w:sz w:val="22"/>
                <w:szCs w:val="22"/>
              </w:rPr>
              <w:t xml:space="preserve"> </w:t>
            </w:r>
            <w:r w:rsidR="005647A3" w:rsidRPr="00BE5C03">
              <w:rPr>
                <w:rFonts w:cs="Calibri"/>
                <w:b/>
                <w:bCs/>
                <w:sz w:val="22"/>
                <w:szCs w:val="22"/>
              </w:rPr>
              <w:t>K)</w:t>
            </w:r>
          </w:p>
        </w:tc>
        <w:tc>
          <w:tcPr>
            <w:tcW w:w="1096" w:type="pct"/>
            <w:tcBorders>
              <w:top w:val="single" w:sz="12" w:space="0" w:color="auto"/>
              <w:right w:val="single" w:sz="12" w:space="0" w:color="auto"/>
            </w:tcBorders>
            <w:shd w:val="clear" w:color="auto" w:fill="D1D1D1" w:themeFill="background2" w:themeFillShade="E6"/>
          </w:tcPr>
          <w:p w14:paraId="6A93F479" w14:textId="77777777" w:rsidR="00B53E63" w:rsidRPr="00BE5C03" w:rsidRDefault="000A036A" w:rsidP="00BE5C03">
            <w:pPr>
              <w:pStyle w:val="ListParagraph"/>
              <w:spacing w:after="60" w:line="278" w:lineRule="auto"/>
              <w:ind w:left="0"/>
              <w:jc w:val="center"/>
              <w:rPr>
                <w:rFonts w:cs="Calibri"/>
                <w:b/>
                <w:bCs/>
                <w:sz w:val="22"/>
                <w:szCs w:val="22"/>
              </w:rPr>
            </w:pPr>
            <w:r w:rsidRPr="00BE5C03">
              <w:rPr>
                <w:rFonts w:cs="Calibri"/>
                <w:b/>
                <w:bCs/>
                <w:sz w:val="22"/>
                <w:szCs w:val="22"/>
              </w:rPr>
              <w:t>MI</w:t>
            </w:r>
            <w:r w:rsidR="00B53E63" w:rsidRPr="00BE5C03">
              <w:rPr>
                <w:rFonts w:cs="Calibri"/>
                <w:b/>
                <w:bCs/>
                <w:sz w:val="22"/>
                <w:szCs w:val="22"/>
              </w:rPr>
              <w:t>NIMUM</w:t>
            </w:r>
          </w:p>
          <w:p w14:paraId="3CB69E64" w14:textId="780ECB23" w:rsidR="007A4DB7" w:rsidRPr="00BE5C03" w:rsidRDefault="007A4DB7" w:rsidP="00BE5C03">
            <w:pPr>
              <w:pStyle w:val="ListParagraph"/>
              <w:spacing w:after="60" w:line="278" w:lineRule="auto"/>
              <w:ind w:left="0"/>
              <w:jc w:val="center"/>
              <w:rPr>
                <w:rFonts w:cs="Calibri"/>
                <w:sz w:val="22"/>
                <w:szCs w:val="22"/>
              </w:rPr>
            </w:pPr>
            <w:r w:rsidRPr="00BE5C03">
              <w:rPr>
                <w:rFonts w:cs="Calibri"/>
                <w:b/>
                <w:bCs/>
                <w:sz w:val="22"/>
                <w:szCs w:val="22"/>
              </w:rPr>
              <w:t>Cord Testing Required</w:t>
            </w:r>
          </w:p>
        </w:tc>
      </w:tr>
      <w:tr w:rsidR="007A4DB7" w14:paraId="0CF82100" w14:textId="77777777" w:rsidTr="00B03E2E">
        <w:trPr>
          <w:trHeight w:val="312"/>
        </w:trPr>
        <w:tc>
          <w:tcPr>
            <w:tcW w:w="976" w:type="pct"/>
            <w:vMerge w:val="restart"/>
            <w:tcBorders>
              <w:top w:val="single" w:sz="12" w:space="0" w:color="auto"/>
              <w:left w:val="single" w:sz="12" w:space="0" w:color="auto"/>
            </w:tcBorders>
            <w:vAlign w:val="center"/>
          </w:tcPr>
          <w:p w14:paraId="164C9CF2" w14:textId="4946736E"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 xml:space="preserve">Negative </w:t>
            </w:r>
            <w:r w:rsidR="00B1132C" w:rsidRPr="00BE5C03">
              <w:rPr>
                <w:rFonts w:cs="Calibri"/>
                <w:sz w:val="22"/>
                <w:szCs w:val="22"/>
              </w:rPr>
              <w:t>/ Unknown</w:t>
            </w:r>
          </w:p>
        </w:tc>
        <w:tc>
          <w:tcPr>
            <w:tcW w:w="976" w:type="pct"/>
            <w:vMerge w:val="restart"/>
            <w:tcBorders>
              <w:top w:val="single" w:sz="12" w:space="0" w:color="auto"/>
            </w:tcBorders>
            <w:vAlign w:val="center"/>
          </w:tcPr>
          <w:p w14:paraId="11DA94C1" w14:textId="2098F5BA"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None</w:t>
            </w:r>
          </w:p>
        </w:tc>
        <w:tc>
          <w:tcPr>
            <w:tcW w:w="976" w:type="pct"/>
            <w:tcBorders>
              <w:top w:val="single" w:sz="12" w:space="0" w:color="auto"/>
            </w:tcBorders>
          </w:tcPr>
          <w:p w14:paraId="1445A30F" w14:textId="070ACE13" w:rsidR="007A4DB7" w:rsidRPr="00BE5C03" w:rsidRDefault="00CF5774" w:rsidP="00BE5C03">
            <w:pPr>
              <w:pStyle w:val="ListParagraph"/>
              <w:spacing w:after="60" w:line="278" w:lineRule="auto"/>
              <w:ind w:left="0"/>
              <w:rPr>
                <w:rFonts w:cs="Calibri"/>
                <w:sz w:val="22"/>
                <w:szCs w:val="22"/>
              </w:rPr>
            </w:pPr>
            <w:r w:rsidRPr="00BE5C03">
              <w:rPr>
                <w:rFonts w:cs="Calibri"/>
                <w:sz w:val="22"/>
                <w:szCs w:val="22"/>
              </w:rPr>
              <w:t>N</w:t>
            </w:r>
            <w:r w:rsidR="00595A56">
              <w:rPr>
                <w:rFonts w:cs="Calibri"/>
                <w:sz w:val="22"/>
                <w:szCs w:val="22"/>
              </w:rPr>
              <w:t>ot done</w:t>
            </w:r>
            <w:r w:rsidRPr="00BE5C03">
              <w:rPr>
                <w:rFonts w:cs="Calibri"/>
                <w:sz w:val="22"/>
                <w:szCs w:val="22"/>
              </w:rPr>
              <w:t xml:space="preserve">, </w:t>
            </w:r>
            <w:r w:rsidR="002112B0" w:rsidRPr="00BE5C03">
              <w:rPr>
                <w:rFonts w:cs="Calibri"/>
                <w:sz w:val="22"/>
                <w:szCs w:val="22"/>
              </w:rPr>
              <w:t>In</w:t>
            </w:r>
            <w:r w:rsidR="00120A7A">
              <w:rPr>
                <w:rFonts w:cs="Calibri"/>
                <w:sz w:val="22"/>
                <w:szCs w:val="22"/>
              </w:rPr>
              <w:t>conclusive,</w:t>
            </w:r>
            <w:r w:rsidR="00595A56">
              <w:rPr>
                <w:rFonts w:cs="Calibri"/>
                <w:sz w:val="22"/>
                <w:szCs w:val="22"/>
              </w:rPr>
              <w:t xml:space="preserve"> or</w:t>
            </w:r>
            <w:r w:rsidR="00120A7A">
              <w:rPr>
                <w:rFonts w:cs="Calibri"/>
                <w:sz w:val="22"/>
                <w:szCs w:val="22"/>
              </w:rPr>
              <w:t xml:space="preserve"> Invalid</w:t>
            </w:r>
            <w:r w:rsidR="00BD3561">
              <w:rPr>
                <w:rFonts w:cs="Calibri"/>
                <w:sz w:val="22"/>
                <w:szCs w:val="22"/>
              </w:rPr>
              <w:t>,</w:t>
            </w:r>
            <w:r w:rsidR="00120A7A">
              <w:rPr>
                <w:rFonts w:cs="Calibri"/>
                <w:sz w:val="22"/>
                <w:szCs w:val="22"/>
              </w:rPr>
              <w:t xml:space="preserve"> </w:t>
            </w:r>
          </w:p>
        </w:tc>
        <w:tc>
          <w:tcPr>
            <w:tcW w:w="976" w:type="pct"/>
            <w:vMerge w:val="restart"/>
            <w:tcBorders>
              <w:top w:val="single" w:sz="12" w:space="0" w:color="auto"/>
            </w:tcBorders>
            <w:vAlign w:val="center"/>
          </w:tcPr>
          <w:p w14:paraId="1B8F433E" w14:textId="33C43D26" w:rsidR="007A4DB7" w:rsidRPr="00BE5C03" w:rsidRDefault="007A4DB7" w:rsidP="00BE5C03">
            <w:pPr>
              <w:pStyle w:val="ListParagraph"/>
              <w:spacing w:after="60" w:line="278" w:lineRule="auto"/>
              <w:ind w:left="0"/>
              <w:jc w:val="center"/>
              <w:rPr>
                <w:rFonts w:cs="Calibri"/>
                <w:sz w:val="22"/>
                <w:szCs w:val="22"/>
              </w:rPr>
            </w:pPr>
            <w:r w:rsidRPr="00BE5C03">
              <w:rPr>
                <w:rFonts w:cs="Calibri"/>
                <w:sz w:val="22"/>
                <w:szCs w:val="22"/>
              </w:rPr>
              <w:t>N/A</w:t>
            </w:r>
          </w:p>
        </w:tc>
        <w:tc>
          <w:tcPr>
            <w:tcW w:w="1096" w:type="pct"/>
            <w:vMerge w:val="restart"/>
            <w:tcBorders>
              <w:top w:val="single" w:sz="12" w:space="0" w:color="auto"/>
              <w:right w:val="single" w:sz="12" w:space="0" w:color="auto"/>
            </w:tcBorders>
          </w:tcPr>
          <w:p w14:paraId="142DBD05" w14:textId="547D5F56" w:rsidR="007A4DB7" w:rsidRPr="00BE5C03" w:rsidRDefault="008F7C6D" w:rsidP="00BE5C03">
            <w:pPr>
              <w:pStyle w:val="ListParagraph"/>
              <w:spacing w:after="60" w:line="278" w:lineRule="auto"/>
              <w:ind w:left="0"/>
              <w:rPr>
                <w:rFonts w:cs="Calibri"/>
                <w:sz w:val="22"/>
                <w:szCs w:val="22"/>
              </w:rPr>
            </w:pPr>
            <w:hyperlink w:anchor="_ABO/Rh_Testing_Only" w:history="1">
              <w:r w:rsidRPr="00BE5C03">
                <w:rPr>
                  <w:rStyle w:val="Hyperlink"/>
                  <w:rFonts w:cs="Calibri"/>
                  <w:sz w:val="22"/>
                  <w:szCs w:val="22"/>
                </w:rPr>
                <w:t>ABO/RhD</w:t>
              </w:r>
            </w:hyperlink>
          </w:p>
        </w:tc>
      </w:tr>
      <w:tr w:rsidR="007A4DB7" w14:paraId="75CAB5EC" w14:textId="77777777" w:rsidTr="00B03E2E">
        <w:trPr>
          <w:trHeight w:val="443"/>
        </w:trPr>
        <w:tc>
          <w:tcPr>
            <w:tcW w:w="976" w:type="pct"/>
            <w:vMerge/>
            <w:tcBorders>
              <w:left w:val="single" w:sz="12" w:space="0" w:color="auto"/>
            </w:tcBorders>
          </w:tcPr>
          <w:p w14:paraId="36CF1049" w14:textId="147B11F5" w:rsidR="007A4DB7" w:rsidRPr="00BE5C03" w:rsidRDefault="007A4DB7" w:rsidP="00BE5C03">
            <w:pPr>
              <w:pStyle w:val="ListParagraph"/>
              <w:spacing w:after="60" w:line="278" w:lineRule="auto"/>
              <w:ind w:left="0"/>
              <w:rPr>
                <w:rFonts w:cs="Calibri"/>
                <w:sz w:val="22"/>
                <w:szCs w:val="22"/>
              </w:rPr>
            </w:pPr>
          </w:p>
        </w:tc>
        <w:tc>
          <w:tcPr>
            <w:tcW w:w="976" w:type="pct"/>
            <w:vMerge/>
          </w:tcPr>
          <w:p w14:paraId="40B0A419" w14:textId="0D8CD96D" w:rsidR="007A4DB7" w:rsidRPr="00BE5C03" w:rsidRDefault="007A4DB7" w:rsidP="00BE5C03">
            <w:pPr>
              <w:pStyle w:val="ListParagraph"/>
              <w:spacing w:after="60" w:line="278" w:lineRule="auto"/>
              <w:ind w:left="0"/>
              <w:rPr>
                <w:rFonts w:cs="Calibri"/>
                <w:sz w:val="22"/>
                <w:szCs w:val="22"/>
              </w:rPr>
            </w:pPr>
          </w:p>
        </w:tc>
        <w:tc>
          <w:tcPr>
            <w:tcW w:w="976" w:type="pct"/>
            <w:tcBorders>
              <w:bottom w:val="single" w:sz="4" w:space="0" w:color="auto"/>
            </w:tcBorders>
          </w:tcPr>
          <w:p w14:paraId="53943C48" w14:textId="7D42E6A9"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RhD Positive</w:t>
            </w:r>
          </w:p>
        </w:tc>
        <w:tc>
          <w:tcPr>
            <w:tcW w:w="976" w:type="pct"/>
            <w:vMerge/>
            <w:vAlign w:val="center"/>
          </w:tcPr>
          <w:p w14:paraId="78D970E4" w14:textId="3B663B2B" w:rsidR="007A4DB7" w:rsidRPr="00BE5C03" w:rsidRDefault="007A4DB7" w:rsidP="00BE5C03">
            <w:pPr>
              <w:pStyle w:val="ListParagraph"/>
              <w:spacing w:after="60" w:line="278" w:lineRule="auto"/>
              <w:ind w:left="0"/>
              <w:jc w:val="center"/>
              <w:rPr>
                <w:rFonts w:cs="Calibri"/>
                <w:sz w:val="22"/>
                <w:szCs w:val="22"/>
              </w:rPr>
            </w:pPr>
          </w:p>
        </w:tc>
        <w:tc>
          <w:tcPr>
            <w:tcW w:w="1096" w:type="pct"/>
            <w:vMerge/>
            <w:tcBorders>
              <w:bottom w:val="single" w:sz="4" w:space="0" w:color="auto"/>
              <w:right w:val="single" w:sz="12" w:space="0" w:color="auto"/>
            </w:tcBorders>
          </w:tcPr>
          <w:p w14:paraId="48CCD9C2" w14:textId="7DAE04F1" w:rsidR="007A4DB7" w:rsidRPr="00BE5C03" w:rsidRDefault="007A4DB7" w:rsidP="00BE5C03">
            <w:pPr>
              <w:pStyle w:val="ListParagraph"/>
              <w:spacing w:after="60" w:line="278" w:lineRule="auto"/>
              <w:ind w:left="0"/>
              <w:rPr>
                <w:rFonts w:cs="Calibri"/>
                <w:sz w:val="22"/>
                <w:szCs w:val="22"/>
              </w:rPr>
            </w:pPr>
          </w:p>
        </w:tc>
      </w:tr>
      <w:tr w:rsidR="007A4DB7" w14:paraId="3241745E" w14:textId="77777777" w:rsidTr="00B03E2E">
        <w:trPr>
          <w:trHeight w:val="442"/>
        </w:trPr>
        <w:tc>
          <w:tcPr>
            <w:tcW w:w="976" w:type="pct"/>
            <w:vMerge/>
            <w:tcBorders>
              <w:left w:val="single" w:sz="12" w:space="0" w:color="auto"/>
              <w:bottom w:val="single" w:sz="12" w:space="0" w:color="auto"/>
            </w:tcBorders>
          </w:tcPr>
          <w:p w14:paraId="59BBA813" w14:textId="77777777" w:rsidR="007A4DB7" w:rsidRPr="00BE5C03" w:rsidRDefault="007A4DB7" w:rsidP="00BE5C03">
            <w:pPr>
              <w:pStyle w:val="ListParagraph"/>
              <w:spacing w:after="60" w:line="278" w:lineRule="auto"/>
              <w:ind w:left="0"/>
              <w:rPr>
                <w:rFonts w:cs="Calibri"/>
                <w:sz w:val="22"/>
                <w:szCs w:val="22"/>
              </w:rPr>
            </w:pPr>
          </w:p>
        </w:tc>
        <w:tc>
          <w:tcPr>
            <w:tcW w:w="976" w:type="pct"/>
            <w:vMerge/>
            <w:tcBorders>
              <w:bottom w:val="single" w:sz="12" w:space="0" w:color="auto"/>
            </w:tcBorders>
          </w:tcPr>
          <w:p w14:paraId="0F2BD951" w14:textId="77777777" w:rsidR="007A4DB7" w:rsidRPr="00BE5C03" w:rsidRDefault="007A4DB7" w:rsidP="00BE5C03">
            <w:pPr>
              <w:pStyle w:val="ListParagraph"/>
              <w:spacing w:after="60" w:line="278" w:lineRule="auto"/>
              <w:ind w:left="0"/>
              <w:rPr>
                <w:rFonts w:cs="Calibri"/>
                <w:sz w:val="22"/>
                <w:szCs w:val="22"/>
              </w:rPr>
            </w:pPr>
          </w:p>
        </w:tc>
        <w:tc>
          <w:tcPr>
            <w:tcW w:w="976" w:type="pct"/>
            <w:tcBorders>
              <w:top w:val="single" w:sz="4" w:space="0" w:color="auto"/>
              <w:bottom w:val="single" w:sz="12" w:space="0" w:color="auto"/>
            </w:tcBorders>
          </w:tcPr>
          <w:p w14:paraId="203CA7EF" w14:textId="1FD6BA61"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RhD Negative</w:t>
            </w:r>
          </w:p>
        </w:tc>
        <w:tc>
          <w:tcPr>
            <w:tcW w:w="976" w:type="pct"/>
            <w:vMerge/>
            <w:tcBorders>
              <w:bottom w:val="single" w:sz="12" w:space="0" w:color="auto"/>
            </w:tcBorders>
            <w:vAlign w:val="center"/>
          </w:tcPr>
          <w:p w14:paraId="52033571" w14:textId="77777777" w:rsidR="007A4DB7" w:rsidRPr="00BE5C03" w:rsidRDefault="007A4DB7" w:rsidP="00BE5C03">
            <w:pPr>
              <w:pStyle w:val="ListParagraph"/>
              <w:spacing w:after="60" w:line="278" w:lineRule="auto"/>
              <w:ind w:left="0"/>
              <w:jc w:val="center"/>
              <w:rPr>
                <w:rFonts w:cs="Calibri"/>
                <w:sz w:val="22"/>
                <w:szCs w:val="22"/>
              </w:rPr>
            </w:pPr>
          </w:p>
        </w:tc>
        <w:tc>
          <w:tcPr>
            <w:tcW w:w="1096" w:type="pct"/>
            <w:tcBorders>
              <w:top w:val="single" w:sz="4" w:space="0" w:color="auto"/>
              <w:bottom w:val="single" w:sz="12" w:space="0" w:color="auto"/>
              <w:right w:val="single" w:sz="12" w:space="0" w:color="auto"/>
            </w:tcBorders>
          </w:tcPr>
          <w:p w14:paraId="6026240A" w14:textId="6DAD58E0" w:rsidR="007A4DB7" w:rsidRPr="00BE5C03" w:rsidRDefault="008F7C6D" w:rsidP="00BE5C03">
            <w:pPr>
              <w:pStyle w:val="ListParagraph"/>
              <w:spacing w:after="60" w:line="278" w:lineRule="auto"/>
              <w:ind w:left="0"/>
              <w:rPr>
                <w:rFonts w:cs="Calibri"/>
                <w:sz w:val="22"/>
                <w:szCs w:val="22"/>
              </w:rPr>
            </w:pPr>
            <w:hyperlink w:anchor="_ABO/Rh_Testing_Only" w:history="1">
              <w:r w:rsidRPr="00BE5C03">
                <w:rPr>
                  <w:rStyle w:val="Hyperlink"/>
                  <w:rFonts w:cs="Calibri"/>
                  <w:sz w:val="22"/>
                  <w:szCs w:val="22"/>
                </w:rPr>
                <w:t>ABO/RhD</w:t>
              </w:r>
            </w:hyperlink>
            <w:r w:rsidR="00F230F6" w:rsidRPr="00BE5C03" w:rsidDel="00F230F6">
              <w:rPr>
                <w:rFonts w:cs="Calibri"/>
                <w:sz w:val="22"/>
                <w:szCs w:val="22"/>
              </w:rPr>
              <w:t xml:space="preserve"> </w:t>
            </w:r>
          </w:p>
        </w:tc>
      </w:tr>
      <w:tr w:rsidR="007A4DB7" w14:paraId="7685BF4E" w14:textId="77777777" w:rsidTr="00B03E2E">
        <w:trPr>
          <w:trHeight w:val="303"/>
        </w:trPr>
        <w:tc>
          <w:tcPr>
            <w:tcW w:w="976" w:type="pct"/>
            <w:vMerge w:val="restart"/>
            <w:tcBorders>
              <w:top w:val="single" w:sz="12" w:space="0" w:color="auto"/>
              <w:left w:val="single" w:sz="12" w:space="0" w:color="auto"/>
            </w:tcBorders>
          </w:tcPr>
          <w:p w14:paraId="1679E52D" w14:textId="4490545E"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Positive</w:t>
            </w:r>
            <w:r w:rsidR="00162E15" w:rsidRPr="00BE5C03">
              <w:rPr>
                <w:rFonts w:cs="Calibri"/>
                <w:sz w:val="22"/>
                <w:szCs w:val="22"/>
              </w:rPr>
              <w:t xml:space="preserve"> due to recent RhI</w:t>
            </w:r>
            <w:r w:rsidR="002836E4">
              <w:rPr>
                <w:rFonts w:cs="Calibri"/>
                <w:sz w:val="22"/>
                <w:szCs w:val="22"/>
              </w:rPr>
              <w:t>G</w:t>
            </w:r>
            <w:r w:rsidR="00162E15" w:rsidRPr="00BE5C03">
              <w:rPr>
                <w:rFonts w:cs="Calibri"/>
                <w:sz w:val="22"/>
                <w:szCs w:val="22"/>
              </w:rPr>
              <w:t xml:space="preserve"> only</w:t>
            </w:r>
            <w:r w:rsidR="00BA435C" w:rsidRPr="00BE5C03">
              <w:rPr>
                <w:rFonts w:cs="Calibri"/>
                <w:sz w:val="22"/>
                <w:szCs w:val="22"/>
              </w:rPr>
              <w:t>*</w:t>
            </w:r>
            <w:r w:rsidR="00D324EA" w:rsidRPr="00BE5C03">
              <w:rPr>
                <w:rFonts w:cs="Calibri"/>
                <w:sz w:val="22"/>
                <w:szCs w:val="22"/>
              </w:rPr>
              <w:t>*</w:t>
            </w:r>
          </w:p>
        </w:tc>
        <w:tc>
          <w:tcPr>
            <w:tcW w:w="976" w:type="pct"/>
            <w:vMerge w:val="restart"/>
            <w:tcBorders>
              <w:top w:val="single" w:sz="12" w:space="0" w:color="auto"/>
            </w:tcBorders>
          </w:tcPr>
          <w:p w14:paraId="229911CC" w14:textId="4A8CE3C9"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None</w:t>
            </w:r>
          </w:p>
          <w:p w14:paraId="18BDCE2E" w14:textId="3F6BB01B" w:rsidR="007A4DB7" w:rsidRPr="00BE5C03" w:rsidRDefault="007A4DB7" w:rsidP="00BE5C03">
            <w:pPr>
              <w:pStyle w:val="ListParagraph"/>
              <w:spacing w:after="60" w:line="278" w:lineRule="auto"/>
              <w:ind w:left="0"/>
              <w:rPr>
                <w:rFonts w:cs="Calibri"/>
                <w:sz w:val="22"/>
                <w:szCs w:val="22"/>
              </w:rPr>
            </w:pPr>
          </w:p>
        </w:tc>
        <w:tc>
          <w:tcPr>
            <w:tcW w:w="976" w:type="pct"/>
            <w:tcBorders>
              <w:top w:val="single" w:sz="12" w:space="0" w:color="auto"/>
            </w:tcBorders>
          </w:tcPr>
          <w:p w14:paraId="3277BBAE" w14:textId="01C30E7C" w:rsidR="007A4DB7" w:rsidRPr="00BE5C03" w:rsidRDefault="00595A56" w:rsidP="00BE5C03">
            <w:pPr>
              <w:pStyle w:val="ListParagraph"/>
              <w:spacing w:after="60" w:line="278" w:lineRule="auto"/>
              <w:ind w:left="0"/>
              <w:rPr>
                <w:rFonts w:cs="Calibri"/>
                <w:sz w:val="22"/>
                <w:szCs w:val="22"/>
              </w:rPr>
            </w:pPr>
            <w:r>
              <w:rPr>
                <w:rFonts w:cs="Calibri"/>
                <w:sz w:val="22"/>
                <w:szCs w:val="22"/>
              </w:rPr>
              <w:t>Not done</w:t>
            </w:r>
            <w:r w:rsidR="00BD3561" w:rsidRPr="00BE5C03">
              <w:rPr>
                <w:rFonts w:cs="Calibri"/>
                <w:sz w:val="22"/>
                <w:szCs w:val="22"/>
              </w:rPr>
              <w:t>, In</w:t>
            </w:r>
            <w:r w:rsidR="00BD3561">
              <w:rPr>
                <w:rFonts w:cs="Calibri"/>
                <w:sz w:val="22"/>
                <w:szCs w:val="22"/>
              </w:rPr>
              <w:t xml:space="preserve">conclusive, </w:t>
            </w:r>
            <w:r>
              <w:rPr>
                <w:rFonts w:cs="Calibri"/>
                <w:sz w:val="22"/>
                <w:szCs w:val="22"/>
              </w:rPr>
              <w:t xml:space="preserve">or </w:t>
            </w:r>
            <w:r w:rsidR="00BD3561">
              <w:rPr>
                <w:rFonts w:cs="Calibri"/>
                <w:sz w:val="22"/>
                <w:szCs w:val="22"/>
              </w:rPr>
              <w:t xml:space="preserve">Invalid </w:t>
            </w:r>
          </w:p>
        </w:tc>
        <w:tc>
          <w:tcPr>
            <w:tcW w:w="976" w:type="pct"/>
            <w:vMerge w:val="restart"/>
            <w:tcBorders>
              <w:top w:val="single" w:sz="12" w:space="0" w:color="auto"/>
            </w:tcBorders>
            <w:vAlign w:val="center"/>
          </w:tcPr>
          <w:p w14:paraId="68B574C8" w14:textId="20E47837" w:rsidR="007A4DB7" w:rsidRPr="00BE5C03" w:rsidRDefault="007A4DB7" w:rsidP="00BE5C03">
            <w:pPr>
              <w:pStyle w:val="ListParagraph"/>
              <w:spacing w:after="60" w:line="278" w:lineRule="auto"/>
              <w:ind w:left="0"/>
              <w:jc w:val="center"/>
              <w:rPr>
                <w:rFonts w:cs="Calibri"/>
                <w:sz w:val="22"/>
                <w:szCs w:val="22"/>
              </w:rPr>
            </w:pPr>
            <w:r w:rsidRPr="00BE5C03">
              <w:rPr>
                <w:rFonts w:cs="Calibri"/>
                <w:sz w:val="22"/>
                <w:szCs w:val="22"/>
              </w:rPr>
              <w:t>N/A</w:t>
            </w:r>
          </w:p>
        </w:tc>
        <w:tc>
          <w:tcPr>
            <w:tcW w:w="1096" w:type="pct"/>
            <w:vMerge w:val="restart"/>
            <w:tcBorders>
              <w:top w:val="single" w:sz="12" w:space="0" w:color="auto"/>
              <w:right w:val="single" w:sz="12" w:space="0" w:color="auto"/>
            </w:tcBorders>
          </w:tcPr>
          <w:p w14:paraId="5D59A718" w14:textId="1B782256" w:rsidR="007A4DB7" w:rsidRPr="00BE5C03" w:rsidRDefault="007A4DB7" w:rsidP="00BE5C03">
            <w:pPr>
              <w:pStyle w:val="ListParagraph"/>
              <w:spacing w:after="60" w:line="278" w:lineRule="auto"/>
              <w:ind w:left="0"/>
              <w:rPr>
                <w:rFonts w:cs="Calibri"/>
                <w:sz w:val="22"/>
                <w:szCs w:val="22"/>
              </w:rPr>
            </w:pPr>
            <w:hyperlink w:anchor="_Full_Cord_Testing" w:history="1">
              <w:r w:rsidRPr="00BE5C03">
                <w:rPr>
                  <w:rStyle w:val="Hyperlink"/>
                  <w:rFonts w:cs="Calibri"/>
                  <w:sz w:val="22"/>
                  <w:szCs w:val="22"/>
                </w:rPr>
                <w:t>ABO/Rh</w:t>
              </w:r>
              <w:r w:rsidR="008A715A" w:rsidRPr="00BE5C03">
                <w:rPr>
                  <w:rStyle w:val="Hyperlink"/>
                  <w:rFonts w:cs="Calibri"/>
                  <w:sz w:val="22"/>
                  <w:szCs w:val="22"/>
                </w:rPr>
                <w:t>D</w:t>
              </w:r>
              <w:r w:rsidRPr="00BE5C03">
                <w:rPr>
                  <w:rStyle w:val="Hyperlink"/>
                  <w:rFonts w:cs="Calibri"/>
                  <w:sz w:val="22"/>
                  <w:szCs w:val="22"/>
                </w:rPr>
                <w:t>, DAT</w:t>
              </w:r>
            </w:hyperlink>
          </w:p>
        </w:tc>
      </w:tr>
      <w:tr w:rsidR="007A4DB7" w14:paraId="1348BF89" w14:textId="77777777" w:rsidTr="00B03E2E">
        <w:trPr>
          <w:trHeight w:val="150"/>
        </w:trPr>
        <w:tc>
          <w:tcPr>
            <w:tcW w:w="976" w:type="pct"/>
            <w:vMerge/>
            <w:tcBorders>
              <w:left w:val="single" w:sz="12" w:space="0" w:color="auto"/>
            </w:tcBorders>
          </w:tcPr>
          <w:p w14:paraId="2F08B208" w14:textId="5DA361D7" w:rsidR="007A4DB7" w:rsidRPr="00BE5C03" w:rsidRDefault="007A4DB7" w:rsidP="00BE5C03">
            <w:pPr>
              <w:pStyle w:val="ListParagraph"/>
              <w:spacing w:after="60" w:line="278" w:lineRule="auto"/>
              <w:ind w:left="0"/>
              <w:rPr>
                <w:rFonts w:cs="Calibri"/>
                <w:sz w:val="22"/>
                <w:szCs w:val="22"/>
              </w:rPr>
            </w:pPr>
          </w:p>
        </w:tc>
        <w:tc>
          <w:tcPr>
            <w:tcW w:w="976" w:type="pct"/>
            <w:vMerge/>
          </w:tcPr>
          <w:p w14:paraId="7BA2B82A" w14:textId="1F1CAD28" w:rsidR="007A4DB7" w:rsidRPr="00BE5C03" w:rsidRDefault="007A4DB7" w:rsidP="00BE5C03">
            <w:pPr>
              <w:pStyle w:val="ListParagraph"/>
              <w:spacing w:after="60" w:line="278" w:lineRule="auto"/>
              <w:ind w:left="0"/>
              <w:rPr>
                <w:rFonts w:cs="Calibri"/>
                <w:sz w:val="22"/>
                <w:szCs w:val="22"/>
              </w:rPr>
            </w:pPr>
          </w:p>
        </w:tc>
        <w:tc>
          <w:tcPr>
            <w:tcW w:w="976" w:type="pct"/>
          </w:tcPr>
          <w:p w14:paraId="2C802C9A" w14:textId="3A63C0E2"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RhD Positive</w:t>
            </w:r>
          </w:p>
        </w:tc>
        <w:tc>
          <w:tcPr>
            <w:tcW w:w="976" w:type="pct"/>
            <w:vMerge/>
          </w:tcPr>
          <w:p w14:paraId="4C3BE7D6" w14:textId="77777777" w:rsidR="007A4DB7" w:rsidRPr="00BE5C03" w:rsidRDefault="007A4DB7" w:rsidP="00BE5C03">
            <w:pPr>
              <w:pStyle w:val="ListParagraph"/>
              <w:spacing w:after="60" w:line="278" w:lineRule="auto"/>
              <w:ind w:left="0"/>
              <w:rPr>
                <w:rFonts w:cs="Calibri"/>
                <w:sz w:val="22"/>
                <w:szCs w:val="22"/>
              </w:rPr>
            </w:pPr>
          </w:p>
        </w:tc>
        <w:tc>
          <w:tcPr>
            <w:tcW w:w="1096" w:type="pct"/>
            <w:vMerge/>
            <w:tcBorders>
              <w:right w:val="single" w:sz="12" w:space="0" w:color="auto"/>
            </w:tcBorders>
          </w:tcPr>
          <w:p w14:paraId="3139D90E" w14:textId="5B1D9FE1" w:rsidR="007A4DB7" w:rsidRPr="00BE5C03" w:rsidRDefault="007A4DB7" w:rsidP="00BE5C03">
            <w:pPr>
              <w:pStyle w:val="ListParagraph"/>
              <w:spacing w:after="60" w:line="278" w:lineRule="auto"/>
              <w:ind w:left="0"/>
              <w:rPr>
                <w:rFonts w:cs="Calibri"/>
                <w:sz w:val="22"/>
                <w:szCs w:val="22"/>
              </w:rPr>
            </w:pPr>
          </w:p>
        </w:tc>
      </w:tr>
      <w:tr w:rsidR="007A4DB7" w14:paraId="343D230F" w14:textId="77777777" w:rsidTr="00B03E2E">
        <w:trPr>
          <w:trHeight w:val="150"/>
        </w:trPr>
        <w:tc>
          <w:tcPr>
            <w:tcW w:w="976" w:type="pct"/>
            <w:vMerge/>
            <w:tcBorders>
              <w:left w:val="single" w:sz="12" w:space="0" w:color="auto"/>
              <w:bottom w:val="single" w:sz="12" w:space="0" w:color="auto"/>
            </w:tcBorders>
          </w:tcPr>
          <w:p w14:paraId="00C1D394" w14:textId="77777777" w:rsidR="007A4DB7" w:rsidRPr="00BE5C03" w:rsidRDefault="007A4DB7" w:rsidP="00BE5C03">
            <w:pPr>
              <w:pStyle w:val="ListParagraph"/>
              <w:spacing w:after="60" w:line="278" w:lineRule="auto"/>
              <w:ind w:left="0"/>
              <w:rPr>
                <w:rFonts w:cs="Calibri"/>
                <w:sz w:val="22"/>
                <w:szCs w:val="22"/>
              </w:rPr>
            </w:pPr>
          </w:p>
        </w:tc>
        <w:tc>
          <w:tcPr>
            <w:tcW w:w="976" w:type="pct"/>
            <w:vMerge/>
            <w:tcBorders>
              <w:bottom w:val="single" w:sz="12" w:space="0" w:color="auto"/>
            </w:tcBorders>
          </w:tcPr>
          <w:p w14:paraId="26DE7330" w14:textId="77777777" w:rsidR="007A4DB7" w:rsidRPr="00BE5C03" w:rsidRDefault="007A4DB7" w:rsidP="00BE5C03">
            <w:pPr>
              <w:pStyle w:val="ListParagraph"/>
              <w:spacing w:after="60" w:line="278" w:lineRule="auto"/>
              <w:ind w:left="0"/>
              <w:rPr>
                <w:rFonts w:cs="Calibri"/>
                <w:sz w:val="22"/>
                <w:szCs w:val="22"/>
              </w:rPr>
            </w:pPr>
          </w:p>
        </w:tc>
        <w:tc>
          <w:tcPr>
            <w:tcW w:w="976" w:type="pct"/>
            <w:tcBorders>
              <w:bottom w:val="single" w:sz="12" w:space="0" w:color="auto"/>
            </w:tcBorders>
          </w:tcPr>
          <w:p w14:paraId="3EF5C88A" w14:textId="1FEB7AA4" w:rsidR="007A4DB7" w:rsidRPr="00BE5C03" w:rsidRDefault="007A4DB7" w:rsidP="00BE5C03">
            <w:pPr>
              <w:pStyle w:val="ListParagraph"/>
              <w:spacing w:after="60" w:line="278" w:lineRule="auto"/>
              <w:ind w:left="0"/>
              <w:rPr>
                <w:rFonts w:cs="Calibri"/>
                <w:sz w:val="22"/>
                <w:szCs w:val="22"/>
              </w:rPr>
            </w:pPr>
            <w:r w:rsidRPr="00BE5C03">
              <w:rPr>
                <w:rFonts w:cs="Calibri"/>
                <w:sz w:val="22"/>
                <w:szCs w:val="22"/>
              </w:rPr>
              <w:t>RhD Negative</w:t>
            </w:r>
          </w:p>
        </w:tc>
        <w:tc>
          <w:tcPr>
            <w:tcW w:w="976" w:type="pct"/>
            <w:vMerge/>
            <w:tcBorders>
              <w:bottom w:val="single" w:sz="12" w:space="0" w:color="auto"/>
            </w:tcBorders>
          </w:tcPr>
          <w:p w14:paraId="761B1BC7" w14:textId="77777777" w:rsidR="007A4DB7" w:rsidRPr="00BE5C03" w:rsidRDefault="007A4DB7" w:rsidP="00BE5C03">
            <w:pPr>
              <w:pStyle w:val="ListParagraph"/>
              <w:spacing w:after="60" w:line="278" w:lineRule="auto"/>
              <w:ind w:left="0"/>
              <w:rPr>
                <w:rFonts w:cs="Calibri"/>
                <w:sz w:val="22"/>
                <w:szCs w:val="22"/>
              </w:rPr>
            </w:pPr>
          </w:p>
        </w:tc>
        <w:tc>
          <w:tcPr>
            <w:tcW w:w="1096" w:type="pct"/>
            <w:tcBorders>
              <w:bottom w:val="single" w:sz="12" w:space="0" w:color="auto"/>
              <w:right w:val="single" w:sz="12" w:space="0" w:color="auto"/>
            </w:tcBorders>
          </w:tcPr>
          <w:p w14:paraId="090587F3" w14:textId="21418023" w:rsidR="007A4DB7" w:rsidRPr="00BE5C03" w:rsidRDefault="00F230F6" w:rsidP="00BE5C03">
            <w:pPr>
              <w:pStyle w:val="ListParagraph"/>
              <w:spacing w:after="60" w:line="278" w:lineRule="auto"/>
              <w:ind w:left="0"/>
              <w:rPr>
                <w:rFonts w:cs="Calibri"/>
                <w:sz w:val="22"/>
                <w:szCs w:val="22"/>
              </w:rPr>
            </w:pPr>
            <w:hyperlink w:anchor="_Interpretations" w:history="1">
              <w:r w:rsidRPr="00BE5C03">
                <w:rPr>
                  <w:rStyle w:val="Hyperlink"/>
                  <w:rFonts w:cs="Calibri"/>
                  <w:sz w:val="22"/>
                  <w:szCs w:val="22"/>
                </w:rPr>
                <w:t>ABO/Rh</w:t>
              </w:r>
              <w:r w:rsidR="008A715A" w:rsidRPr="00BE5C03">
                <w:rPr>
                  <w:rStyle w:val="Hyperlink"/>
                  <w:rFonts w:cs="Calibri"/>
                  <w:sz w:val="22"/>
                  <w:szCs w:val="22"/>
                </w:rPr>
                <w:t>D</w:t>
              </w:r>
              <w:r w:rsidRPr="00BE5C03">
                <w:rPr>
                  <w:rStyle w:val="Hyperlink"/>
                  <w:rFonts w:cs="Calibri"/>
                  <w:sz w:val="22"/>
                  <w:szCs w:val="22"/>
                </w:rPr>
                <w:t>, DAT</w:t>
              </w:r>
            </w:hyperlink>
            <w:r w:rsidRPr="00BE5C03" w:rsidDel="00F230F6">
              <w:rPr>
                <w:rFonts w:cs="Calibri"/>
                <w:sz w:val="22"/>
                <w:szCs w:val="22"/>
              </w:rPr>
              <w:t xml:space="preserve"> </w:t>
            </w:r>
          </w:p>
        </w:tc>
      </w:tr>
      <w:tr w:rsidR="005D439B" w14:paraId="5213B439" w14:textId="77777777" w:rsidTr="00B03E2E">
        <w:trPr>
          <w:trHeight w:val="490"/>
        </w:trPr>
        <w:tc>
          <w:tcPr>
            <w:tcW w:w="976" w:type="pct"/>
            <w:vMerge w:val="restart"/>
            <w:tcBorders>
              <w:top w:val="single" w:sz="12" w:space="0" w:color="auto"/>
              <w:left w:val="single" w:sz="12" w:space="0" w:color="auto"/>
            </w:tcBorders>
            <w:vAlign w:val="center"/>
          </w:tcPr>
          <w:p w14:paraId="607A14D6" w14:textId="03B94A13" w:rsidR="005D439B" w:rsidRPr="00BE5C03" w:rsidRDefault="005D439B" w:rsidP="00BE5C03">
            <w:pPr>
              <w:pStyle w:val="ListParagraph"/>
              <w:spacing w:after="60" w:line="278" w:lineRule="auto"/>
              <w:ind w:left="0"/>
              <w:rPr>
                <w:rFonts w:cs="Calibri"/>
                <w:sz w:val="22"/>
                <w:szCs w:val="22"/>
              </w:rPr>
            </w:pPr>
            <w:r w:rsidRPr="00BE5C03">
              <w:rPr>
                <w:rFonts w:cs="Calibri"/>
                <w:sz w:val="22"/>
                <w:szCs w:val="22"/>
              </w:rPr>
              <w:t>Positive</w:t>
            </w:r>
          </w:p>
        </w:tc>
        <w:tc>
          <w:tcPr>
            <w:tcW w:w="976" w:type="pct"/>
            <w:vMerge w:val="restart"/>
            <w:tcBorders>
              <w:top w:val="single" w:sz="12" w:space="0" w:color="auto"/>
            </w:tcBorders>
            <w:vAlign w:val="center"/>
          </w:tcPr>
          <w:p w14:paraId="2D50E1C9" w14:textId="63B1E685" w:rsidR="005D439B" w:rsidRPr="00BE5C03" w:rsidRDefault="005D439B" w:rsidP="00BE5C03">
            <w:pPr>
              <w:pStyle w:val="ListParagraph"/>
              <w:spacing w:after="60" w:line="278" w:lineRule="auto"/>
              <w:ind w:left="0"/>
              <w:rPr>
                <w:rFonts w:cs="Calibri"/>
                <w:sz w:val="22"/>
                <w:szCs w:val="22"/>
              </w:rPr>
            </w:pPr>
            <w:r w:rsidRPr="00BE5C03">
              <w:rPr>
                <w:rFonts w:cs="Calibri"/>
                <w:sz w:val="22"/>
                <w:szCs w:val="22"/>
              </w:rPr>
              <w:t>Yes</w:t>
            </w:r>
          </w:p>
        </w:tc>
        <w:tc>
          <w:tcPr>
            <w:tcW w:w="976" w:type="pct"/>
            <w:tcBorders>
              <w:top w:val="single" w:sz="12" w:space="0" w:color="auto"/>
              <w:bottom w:val="single" w:sz="4" w:space="0" w:color="auto"/>
            </w:tcBorders>
          </w:tcPr>
          <w:p w14:paraId="553DA489" w14:textId="6EF214A1" w:rsidR="005D439B" w:rsidRPr="00BE5C03" w:rsidRDefault="00BD3561" w:rsidP="00BE5C03">
            <w:pPr>
              <w:pStyle w:val="ListParagraph"/>
              <w:spacing w:after="60" w:line="278" w:lineRule="auto"/>
              <w:ind w:left="0"/>
              <w:rPr>
                <w:rFonts w:cs="Calibri"/>
                <w:sz w:val="22"/>
                <w:szCs w:val="22"/>
              </w:rPr>
            </w:pPr>
            <w:r w:rsidRPr="00BE5C03">
              <w:rPr>
                <w:rFonts w:cs="Calibri"/>
                <w:sz w:val="22"/>
                <w:szCs w:val="22"/>
              </w:rPr>
              <w:t>N</w:t>
            </w:r>
            <w:r w:rsidR="00147CCA">
              <w:rPr>
                <w:rFonts w:cs="Calibri"/>
                <w:sz w:val="22"/>
                <w:szCs w:val="22"/>
              </w:rPr>
              <w:t>ot done,</w:t>
            </w:r>
            <w:r w:rsidRPr="00BE5C03">
              <w:rPr>
                <w:rFonts w:cs="Calibri"/>
                <w:sz w:val="22"/>
                <w:szCs w:val="22"/>
              </w:rPr>
              <w:t xml:space="preserve"> In</w:t>
            </w:r>
            <w:r>
              <w:rPr>
                <w:rFonts w:cs="Calibri"/>
                <w:sz w:val="22"/>
                <w:szCs w:val="22"/>
              </w:rPr>
              <w:t>conclusive,</w:t>
            </w:r>
            <w:r w:rsidR="00147CCA">
              <w:rPr>
                <w:rFonts w:cs="Calibri"/>
                <w:sz w:val="22"/>
                <w:szCs w:val="22"/>
              </w:rPr>
              <w:t xml:space="preserve"> or</w:t>
            </w:r>
            <w:r>
              <w:rPr>
                <w:rFonts w:cs="Calibri"/>
                <w:sz w:val="22"/>
                <w:szCs w:val="22"/>
              </w:rPr>
              <w:t xml:space="preserve"> Invalid</w:t>
            </w:r>
            <w:r w:rsidR="00147CCA" w:rsidRPr="00BE5C03" w:rsidDel="00BD3561">
              <w:rPr>
                <w:rFonts w:cs="Calibri"/>
                <w:sz w:val="22"/>
                <w:szCs w:val="22"/>
              </w:rPr>
              <w:t xml:space="preserve"> </w:t>
            </w:r>
          </w:p>
        </w:tc>
        <w:tc>
          <w:tcPr>
            <w:tcW w:w="976" w:type="pct"/>
            <w:tcBorders>
              <w:top w:val="single" w:sz="12" w:space="0" w:color="auto"/>
              <w:bottom w:val="single" w:sz="4" w:space="0" w:color="auto"/>
            </w:tcBorders>
          </w:tcPr>
          <w:p w14:paraId="049316D0" w14:textId="38232F8A" w:rsidR="005D439B" w:rsidRPr="00BE5C03" w:rsidRDefault="00BD1D8E" w:rsidP="00BE5C03">
            <w:pPr>
              <w:pStyle w:val="ListParagraph"/>
              <w:spacing w:after="60" w:line="278" w:lineRule="auto"/>
              <w:ind w:left="0"/>
              <w:rPr>
                <w:rFonts w:cs="Calibri"/>
                <w:sz w:val="22"/>
                <w:szCs w:val="22"/>
              </w:rPr>
            </w:pPr>
            <w:r w:rsidRPr="00BE5C03">
              <w:rPr>
                <w:sz w:val="22"/>
                <w:szCs w:val="22"/>
              </w:rPr>
              <w:t xml:space="preserve">N/A, </w:t>
            </w:r>
            <w:r>
              <w:rPr>
                <w:sz w:val="22"/>
                <w:szCs w:val="22"/>
              </w:rPr>
              <w:t>I</w:t>
            </w:r>
            <w:r w:rsidRPr="00BE5C03">
              <w:rPr>
                <w:sz w:val="22"/>
                <w:szCs w:val="22"/>
              </w:rPr>
              <w:t>n</w:t>
            </w:r>
            <w:r>
              <w:rPr>
                <w:sz w:val="22"/>
                <w:szCs w:val="22"/>
              </w:rPr>
              <w:t>conclusive, Test Failed,</w:t>
            </w:r>
            <w:r w:rsidRPr="00BE5C03">
              <w:rPr>
                <w:sz w:val="22"/>
                <w:szCs w:val="22"/>
              </w:rPr>
              <w:t xml:space="preserve"> or no result</w:t>
            </w:r>
          </w:p>
        </w:tc>
        <w:tc>
          <w:tcPr>
            <w:tcW w:w="1096" w:type="pct"/>
            <w:vMerge w:val="restart"/>
            <w:tcBorders>
              <w:top w:val="single" w:sz="12" w:space="0" w:color="auto"/>
              <w:right w:val="single" w:sz="12" w:space="0" w:color="auto"/>
            </w:tcBorders>
            <w:vAlign w:val="center"/>
          </w:tcPr>
          <w:p w14:paraId="467E5199" w14:textId="531ED2CE" w:rsidR="005D439B" w:rsidRPr="00BE5C03" w:rsidRDefault="005D439B" w:rsidP="00BE5C03">
            <w:pPr>
              <w:pStyle w:val="ListParagraph"/>
              <w:spacing w:after="60" w:line="278" w:lineRule="auto"/>
              <w:ind w:left="0"/>
              <w:rPr>
                <w:rFonts w:cs="Calibri"/>
                <w:sz w:val="22"/>
                <w:szCs w:val="22"/>
              </w:rPr>
            </w:pPr>
            <w:hyperlink w:anchor="_Interpretations" w:history="1">
              <w:r w:rsidRPr="00BE5C03">
                <w:rPr>
                  <w:rStyle w:val="Hyperlink"/>
                  <w:rFonts w:cs="Calibri"/>
                  <w:sz w:val="22"/>
                  <w:szCs w:val="22"/>
                </w:rPr>
                <w:t>ABO/RhD, DAT, phenotype for cognate antigen</w:t>
              </w:r>
            </w:hyperlink>
            <w:r w:rsidRPr="00BE5C03">
              <w:rPr>
                <w:rFonts w:cs="Calibri"/>
                <w:sz w:val="22"/>
                <w:szCs w:val="22"/>
              </w:rPr>
              <w:t>***</w:t>
            </w:r>
          </w:p>
        </w:tc>
      </w:tr>
      <w:tr w:rsidR="005D439B" w14:paraId="78E2AD1C" w14:textId="77777777" w:rsidTr="00B03E2E">
        <w:trPr>
          <w:trHeight w:val="248"/>
        </w:trPr>
        <w:tc>
          <w:tcPr>
            <w:tcW w:w="976" w:type="pct"/>
            <w:vMerge/>
            <w:tcBorders>
              <w:left w:val="single" w:sz="12" w:space="0" w:color="auto"/>
            </w:tcBorders>
            <w:vAlign w:val="center"/>
          </w:tcPr>
          <w:p w14:paraId="1B380CFB" w14:textId="77777777" w:rsidR="005D439B" w:rsidRPr="00BE5C03" w:rsidRDefault="005D439B" w:rsidP="00BE5C03">
            <w:pPr>
              <w:pStyle w:val="ListParagraph"/>
              <w:spacing w:after="60" w:line="278" w:lineRule="auto"/>
              <w:ind w:left="0"/>
              <w:rPr>
                <w:rFonts w:cs="Calibri"/>
                <w:sz w:val="22"/>
                <w:szCs w:val="22"/>
              </w:rPr>
            </w:pPr>
          </w:p>
        </w:tc>
        <w:tc>
          <w:tcPr>
            <w:tcW w:w="976" w:type="pct"/>
            <w:vMerge/>
            <w:vAlign w:val="center"/>
          </w:tcPr>
          <w:p w14:paraId="5056A8B0" w14:textId="77777777" w:rsidR="005D439B" w:rsidRPr="00BE5C03" w:rsidRDefault="005D439B" w:rsidP="00BE5C03">
            <w:pPr>
              <w:pStyle w:val="ListParagraph"/>
              <w:spacing w:after="60" w:line="278" w:lineRule="auto"/>
              <w:ind w:left="0"/>
              <w:rPr>
                <w:rFonts w:cs="Calibri"/>
                <w:sz w:val="22"/>
                <w:szCs w:val="22"/>
              </w:rPr>
            </w:pPr>
          </w:p>
        </w:tc>
        <w:tc>
          <w:tcPr>
            <w:tcW w:w="976" w:type="pct"/>
            <w:tcBorders>
              <w:top w:val="single" w:sz="4" w:space="0" w:color="auto"/>
              <w:bottom w:val="single" w:sz="4" w:space="0" w:color="auto"/>
            </w:tcBorders>
          </w:tcPr>
          <w:p w14:paraId="279247EC" w14:textId="07C6038C" w:rsidR="005D439B" w:rsidRPr="00BE5C03" w:rsidRDefault="005D439B" w:rsidP="00BE5C03">
            <w:pPr>
              <w:pStyle w:val="ListParagraph"/>
              <w:spacing w:after="60" w:line="278" w:lineRule="auto"/>
              <w:ind w:left="0"/>
              <w:rPr>
                <w:rFonts w:cs="Calibri"/>
                <w:sz w:val="22"/>
                <w:szCs w:val="22"/>
              </w:rPr>
            </w:pPr>
            <w:r w:rsidRPr="00BE5C03">
              <w:rPr>
                <w:rFonts w:cs="Calibri"/>
                <w:sz w:val="22"/>
                <w:szCs w:val="22"/>
              </w:rPr>
              <w:t>RhD Positive</w:t>
            </w:r>
          </w:p>
        </w:tc>
        <w:tc>
          <w:tcPr>
            <w:tcW w:w="976" w:type="pct"/>
            <w:tcBorders>
              <w:top w:val="single" w:sz="4" w:space="0" w:color="auto"/>
              <w:bottom w:val="single" w:sz="4" w:space="0" w:color="auto"/>
            </w:tcBorders>
          </w:tcPr>
          <w:p w14:paraId="31DDF65C" w14:textId="4FF3A057" w:rsidR="005D439B" w:rsidRPr="00BE5C03" w:rsidRDefault="005D439B" w:rsidP="00BE5C03">
            <w:pPr>
              <w:pStyle w:val="ListParagraph"/>
              <w:spacing w:after="60" w:line="278" w:lineRule="auto"/>
              <w:ind w:left="0"/>
              <w:rPr>
                <w:rFonts w:cs="Calibri"/>
                <w:sz w:val="22"/>
                <w:szCs w:val="22"/>
              </w:rPr>
            </w:pPr>
            <w:r w:rsidRPr="00BE5C03">
              <w:rPr>
                <w:rFonts w:cs="Calibri"/>
                <w:sz w:val="22"/>
                <w:szCs w:val="22"/>
              </w:rPr>
              <w:t>Antigen Positive</w:t>
            </w:r>
          </w:p>
        </w:tc>
        <w:tc>
          <w:tcPr>
            <w:tcW w:w="1096" w:type="pct"/>
            <w:vMerge/>
            <w:tcBorders>
              <w:right w:val="single" w:sz="12" w:space="0" w:color="auto"/>
            </w:tcBorders>
          </w:tcPr>
          <w:p w14:paraId="2B410828" w14:textId="06A731C7" w:rsidR="005D439B" w:rsidRPr="00BE5C03" w:rsidRDefault="005D439B" w:rsidP="00BE5C03">
            <w:pPr>
              <w:pStyle w:val="ListParagraph"/>
              <w:spacing w:after="60" w:line="278" w:lineRule="auto"/>
              <w:ind w:left="0"/>
              <w:rPr>
                <w:rFonts w:cs="Calibri"/>
                <w:sz w:val="22"/>
                <w:szCs w:val="22"/>
              </w:rPr>
            </w:pPr>
          </w:p>
        </w:tc>
      </w:tr>
      <w:tr w:rsidR="005D439B" w14:paraId="7D955E82" w14:textId="77777777" w:rsidTr="00B03E2E">
        <w:trPr>
          <w:trHeight w:val="247"/>
        </w:trPr>
        <w:tc>
          <w:tcPr>
            <w:tcW w:w="976" w:type="pct"/>
            <w:vMerge/>
            <w:tcBorders>
              <w:left w:val="single" w:sz="12" w:space="0" w:color="auto"/>
              <w:bottom w:val="single" w:sz="12" w:space="0" w:color="auto"/>
            </w:tcBorders>
            <w:vAlign w:val="center"/>
          </w:tcPr>
          <w:p w14:paraId="1A87B360" w14:textId="77777777" w:rsidR="005D439B" w:rsidRPr="00BE5C03" w:rsidRDefault="005D439B" w:rsidP="00BE5C03">
            <w:pPr>
              <w:pStyle w:val="ListParagraph"/>
              <w:spacing w:after="60" w:line="278" w:lineRule="auto"/>
              <w:ind w:left="0"/>
              <w:rPr>
                <w:rFonts w:cs="Calibri"/>
                <w:sz w:val="22"/>
                <w:szCs w:val="22"/>
              </w:rPr>
            </w:pPr>
          </w:p>
        </w:tc>
        <w:tc>
          <w:tcPr>
            <w:tcW w:w="976" w:type="pct"/>
            <w:vMerge/>
            <w:tcBorders>
              <w:bottom w:val="single" w:sz="12" w:space="0" w:color="auto"/>
            </w:tcBorders>
            <w:vAlign w:val="center"/>
          </w:tcPr>
          <w:p w14:paraId="62F91927" w14:textId="77777777" w:rsidR="005D439B" w:rsidRPr="00BE5C03" w:rsidRDefault="005D439B" w:rsidP="00BE5C03">
            <w:pPr>
              <w:pStyle w:val="ListParagraph"/>
              <w:spacing w:after="60" w:line="278" w:lineRule="auto"/>
              <w:ind w:left="0"/>
              <w:rPr>
                <w:rFonts w:cs="Calibri"/>
                <w:sz w:val="22"/>
                <w:szCs w:val="22"/>
              </w:rPr>
            </w:pPr>
          </w:p>
        </w:tc>
        <w:tc>
          <w:tcPr>
            <w:tcW w:w="976" w:type="pct"/>
            <w:tcBorders>
              <w:top w:val="single" w:sz="4" w:space="0" w:color="auto"/>
              <w:bottom w:val="single" w:sz="12" w:space="0" w:color="auto"/>
            </w:tcBorders>
          </w:tcPr>
          <w:p w14:paraId="0946DE9D" w14:textId="44DA0B58" w:rsidR="005D439B" w:rsidRPr="00BE5C03" w:rsidRDefault="00B74649" w:rsidP="00BE5C03">
            <w:pPr>
              <w:pStyle w:val="ListParagraph"/>
              <w:spacing w:after="60" w:line="278" w:lineRule="auto"/>
              <w:ind w:left="0"/>
              <w:rPr>
                <w:rFonts w:cs="Calibri"/>
                <w:sz w:val="22"/>
                <w:szCs w:val="22"/>
              </w:rPr>
            </w:pPr>
            <w:r w:rsidRPr="00BE5C03">
              <w:rPr>
                <w:rFonts w:cs="Calibri"/>
                <w:sz w:val="22"/>
                <w:szCs w:val="22"/>
              </w:rPr>
              <w:t>RhD Negative</w:t>
            </w:r>
          </w:p>
        </w:tc>
        <w:tc>
          <w:tcPr>
            <w:tcW w:w="976" w:type="pct"/>
            <w:tcBorders>
              <w:top w:val="single" w:sz="4" w:space="0" w:color="auto"/>
              <w:bottom w:val="single" w:sz="12" w:space="0" w:color="auto"/>
            </w:tcBorders>
          </w:tcPr>
          <w:p w14:paraId="7ED6E0A8" w14:textId="608A02F9" w:rsidR="005D439B" w:rsidRPr="00BE5C03" w:rsidRDefault="005D439B" w:rsidP="00BE5C03">
            <w:pPr>
              <w:pStyle w:val="ListParagraph"/>
              <w:spacing w:after="60" w:line="278" w:lineRule="auto"/>
              <w:ind w:left="0"/>
              <w:rPr>
                <w:rFonts w:cs="Calibri"/>
                <w:sz w:val="22"/>
                <w:szCs w:val="22"/>
              </w:rPr>
            </w:pPr>
            <w:r w:rsidRPr="00BE5C03">
              <w:rPr>
                <w:rFonts w:cs="Calibri"/>
                <w:sz w:val="22"/>
                <w:szCs w:val="22"/>
              </w:rPr>
              <w:t xml:space="preserve">Antigen </w:t>
            </w:r>
            <w:r w:rsidR="00B74649" w:rsidRPr="00BE5C03">
              <w:rPr>
                <w:rFonts w:cs="Calibri"/>
                <w:sz w:val="22"/>
                <w:szCs w:val="22"/>
              </w:rPr>
              <w:t>Negative</w:t>
            </w:r>
          </w:p>
        </w:tc>
        <w:tc>
          <w:tcPr>
            <w:tcW w:w="1096" w:type="pct"/>
            <w:vMerge/>
            <w:tcBorders>
              <w:bottom w:val="single" w:sz="12" w:space="0" w:color="auto"/>
              <w:right w:val="single" w:sz="12" w:space="0" w:color="auto"/>
            </w:tcBorders>
          </w:tcPr>
          <w:p w14:paraId="14759302" w14:textId="2DBD27ED" w:rsidR="005D439B" w:rsidRPr="00BE5C03" w:rsidRDefault="005D439B" w:rsidP="00BE5C03">
            <w:pPr>
              <w:pStyle w:val="ListParagraph"/>
              <w:spacing w:after="60" w:line="278" w:lineRule="auto"/>
              <w:ind w:left="0"/>
              <w:rPr>
                <w:rFonts w:cs="Calibri"/>
                <w:sz w:val="22"/>
                <w:szCs w:val="22"/>
              </w:rPr>
            </w:pPr>
          </w:p>
        </w:tc>
      </w:tr>
      <w:tr w:rsidR="00B74649" w14:paraId="2E5958BD" w14:textId="77777777" w:rsidTr="00B03E2E">
        <w:trPr>
          <w:trHeight w:val="490"/>
        </w:trPr>
        <w:tc>
          <w:tcPr>
            <w:tcW w:w="976" w:type="pct"/>
            <w:vMerge w:val="restart"/>
            <w:tcBorders>
              <w:top w:val="single" w:sz="12" w:space="0" w:color="auto"/>
              <w:left w:val="single" w:sz="12" w:space="0" w:color="auto"/>
            </w:tcBorders>
            <w:vAlign w:val="center"/>
          </w:tcPr>
          <w:p w14:paraId="12DE6CD4" w14:textId="5BED0E6C" w:rsidR="00B74649" w:rsidRPr="00BE5C03" w:rsidRDefault="00B74649" w:rsidP="00BE5C03">
            <w:pPr>
              <w:pStyle w:val="ListParagraph"/>
              <w:spacing w:after="60" w:line="278" w:lineRule="auto"/>
              <w:ind w:left="0"/>
              <w:rPr>
                <w:rFonts w:cs="Calibri"/>
                <w:sz w:val="22"/>
                <w:szCs w:val="22"/>
              </w:rPr>
            </w:pPr>
            <w:r w:rsidRPr="00BE5C03">
              <w:rPr>
                <w:rFonts w:cs="Calibri"/>
                <w:sz w:val="22"/>
                <w:szCs w:val="22"/>
              </w:rPr>
              <w:t>Negative</w:t>
            </w:r>
          </w:p>
        </w:tc>
        <w:tc>
          <w:tcPr>
            <w:tcW w:w="976" w:type="pct"/>
            <w:vMerge w:val="restart"/>
            <w:tcBorders>
              <w:top w:val="single" w:sz="12" w:space="0" w:color="auto"/>
            </w:tcBorders>
            <w:vAlign w:val="center"/>
          </w:tcPr>
          <w:p w14:paraId="12E69125" w14:textId="77777777" w:rsidR="00B74649" w:rsidRPr="00BE5C03" w:rsidRDefault="00B74649" w:rsidP="00BE5C03">
            <w:pPr>
              <w:pStyle w:val="ListParagraph"/>
              <w:spacing w:after="60" w:line="278" w:lineRule="auto"/>
              <w:ind w:left="0"/>
              <w:rPr>
                <w:rFonts w:cs="Calibri"/>
                <w:sz w:val="22"/>
                <w:szCs w:val="22"/>
              </w:rPr>
            </w:pPr>
            <w:r w:rsidRPr="00BE5C03">
              <w:rPr>
                <w:rFonts w:cs="Calibri"/>
                <w:sz w:val="22"/>
                <w:szCs w:val="22"/>
              </w:rPr>
              <w:t xml:space="preserve">Yes </w:t>
            </w:r>
          </w:p>
          <w:p w14:paraId="0E41BAB5" w14:textId="351C1F39" w:rsidR="00B74649" w:rsidRPr="00BE5C03" w:rsidRDefault="00B74649" w:rsidP="00BE5C03">
            <w:pPr>
              <w:pStyle w:val="ListParagraph"/>
              <w:spacing w:after="60" w:line="278" w:lineRule="auto"/>
              <w:ind w:left="0"/>
              <w:rPr>
                <w:rFonts w:cs="Calibri"/>
                <w:sz w:val="22"/>
                <w:szCs w:val="22"/>
              </w:rPr>
            </w:pPr>
            <w:r w:rsidRPr="00BE5C03">
              <w:rPr>
                <w:rFonts w:cs="Calibri"/>
                <w:sz w:val="22"/>
                <w:szCs w:val="22"/>
              </w:rPr>
              <w:t>(no longer detected)</w:t>
            </w:r>
          </w:p>
        </w:tc>
        <w:tc>
          <w:tcPr>
            <w:tcW w:w="976" w:type="pct"/>
            <w:tcBorders>
              <w:top w:val="single" w:sz="12" w:space="0" w:color="auto"/>
              <w:bottom w:val="single" w:sz="4" w:space="0" w:color="auto"/>
            </w:tcBorders>
          </w:tcPr>
          <w:p w14:paraId="611C23A1" w14:textId="0C08534D" w:rsidR="00B74649" w:rsidRPr="00BE5C03" w:rsidRDefault="00BD1D8E" w:rsidP="00BE5C03">
            <w:pPr>
              <w:pStyle w:val="ListParagraph"/>
              <w:spacing w:after="60" w:line="278" w:lineRule="auto"/>
              <w:ind w:left="0"/>
              <w:rPr>
                <w:rFonts w:cs="Calibri"/>
                <w:sz w:val="22"/>
                <w:szCs w:val="22"/>
              </w:rPr>
            </w:pPr>
            <w:r w:rsidRPr="00BE5C03">
              <w:rPr>
                <w:rFonts w:cs="Calibri"/>
                <w:sz w:val="22"/>
                <w:szCs w:val="22"/>
              </w:rPr>
              <w:t>N</w:t>
            </w:r>
            <w:r w:rsidR="009B3BEC">
              <w:rPr>
                <w:rFonts w:cs="Calibri"/>
                <w:sz w:val="22"/>
                <w:szCs w:val="22"/>
              </w:rPr>
              <w:t>ot done,</w:t>
            </w:r>
            <w:r w:rsidRPr="00BE5C03">
              <w:rPr>
                <w:rFonts w:cs="Calibri"/>
                <w:sz w:val="22"/>
                <w:szCs w:val="22"/>
              </w:rPr>
              <w:t xml:space="preserve"> In</w:t>
            </w:r>
            <w:r>
              <w:rPr>
                <w:rFonts w:cs="Calibri"/>
                <w:sz w:val="22"/>
                <w:szCs w:val="22"/>
              </w:rPr>
              <w:t>conclusive,</w:t>
            </w:r>
            <w:r w:rsidR="009B3BEC">
              <w:rPr>
                <w:rFonts w:cs="Calibri"/>
                <w:sz w:val="22"/>
                <w:szCs w:val="22"/>
              </w:rPr>
              <w:t xml:space="preserve"> or</w:t>
            </w:r>
            <w:r>
              <w:rPr>
                <w:rFonts w:cs="Calibri"/>
                <w:sz w:val="22"/>
                <w:szCs w:val="22"/>
              </w:rPr>
              <w:t xml:space="preserve"> Invalid</w:t>
            </w:r>
            <w:r w:rsidR="009B3BEC" w:rsidRPr="00BE5C03" w:rsidDel="00BD1D8E">
              <w:rPr>
                <w:rFonts w:cs="Calibri"/>
                <w:sz w:val="22"/>
                <w:szCs w:val="22"/>
              </w:rPr>
              <w:t xml:space="preserve"> </w:t>
            </w:r>
          </w:p>
        </w:tc>
        <w:tc>
          <w:tcPr>
            <w:tcW w:w="976" w:type="pct"/>
            <w:tcBorders>
              <w:top w:val="single" w:sz="12" w:space="0" w:color="auto"/>
            </w:tcBorders>
          </w:tcPr>
          <w:p w14:paraId="4AE22F73" w14:textId="36705FBB" w:rsidR="00B74649" w:rsidRPr="00BE5C03" w:rsidRDefault="00BD1D8E" w:rsidP="00BE5C03">
            <w:pPr>
              <w:pStyle w:val="ListParagraph"/>
              <w:spacing w:after="60" w:line="278" w:lineRule="auto"/>
              <w:ind w:left="0"/>
              <w:rPr>
                <w:rFonts w:cs="Calibri"/>
                <w:sz w:val="22"/>
                <w:szCs w:val="22"/>
              </w:rPr>
            </w:pPr>
            <w:r w:rsidRPr="00BE5C03">
              <w:rPr>
                <w:sz w:val="22"/>
                <w:szCs w:val="22"/>
              </w:rPr>
              <w:t xml:space="preserve">N/A, </w:t>
            </w:r>
            <w:r>
              <w:rPr>
                <w:sz w:val="22"/>
                <w:szCs w:val="22"/>
              </w:rPr>
              <w:t>I</w:t>
            </w:r>
            <w:r w:rsidRPr="00BE5C03">
              <w:rPr>
                <w:sz w:val="22"/>
                <w:szCs w:val="22"/>
              </w:rPr>
              <w:t>n</w:t>
            </w:r>
            <w:r>
              <w:rPr>
                <w:sz w:val="22"/>
                <w:szCs w:val="22"/>
              </w:rPr>
              <w:t>conclusive, Test Failed,</w:t>
            </w:r>
            <w:r w:rsidRPr="00BE5C03">
              <w:rPr>
                <w:sz w:val="22"/>
                <w:szCs w:val="22"/>
              </w:rPr>
              <w:t xml:space="preserve"> or no result</w:t>
            </w:r>
          </w:p>
        </w:tc>
        <w:tc>
          <w:tcPr>
            <w:tcW w:w="1096" w:type="pct"/>
            <w:vMerge w:val="restart"/>
            <w:tcBorders>
              <w:top w:val="single" w:sz="12" w:space="0" w:color="auto"/>
              <w:right w:val="single" w:sz="12" w:space="0" w:color="auto"/>
            </w:tcBorders>
          </w:tcPr>
          <w:p w14:paraId="7A01B3BD" w14:textId="13DA3C1C" w:rsidR="00B74649" w:rsidRPr="00BE5C03" w:rsidRDefault="00D324EA" w:rsidP="00BE5C03">
            <w:pPr>
              <w:pStyle w:val="ListParagraph"/>
              <w:spacing w:after="60" w:line="278" w:lineRule="auto"/>
              <w:ind w:left="0"/>
              <w:rPr>
                <w:rFonts w:cs="Calibri"/>
                <w:sz w:val="22"/>
                <w:szCs w:val="22"/>
              </w:rPr>
            </w:pPr>
            <w:hyperlink w:anchor="_Interpretations" w:history="1">
              <w:r w:rsidRPr="00BE5C03">
                <w:rPr>
                  <w:rStyle w:val="Hyperlink"/>
                  <w:rFonts w:cs="Calibri"/>
                  <w:sz w:val="22"/>
                  <w:szCs w:val="22"/>
                </w:rPr>
                <w:t>ABO/RhD, DAT, phenotype for cognate antigen</w:t>
              </w:r>
            </w:hyperlink>
            <w:r w:rsidRPr="00BE5C03">
              <w:rPr>
                <w:rFonts w:cs="Calibri"/>
                <w:sz w:val="22"/>
                <w:szCs w:val="22"/>
              </w:rPr>
              <w:t>***</w:t>
            </w:r>
          </w:p>
        </w:tc>
      </w:tr>
      <w:tr w:rsidR="00B74649" w14:paraId="6FCEDE39" w14:textId="77777777" w:rsidTr="00B03E2E">
        <w:trPr>
          <w:trHeight w:val="269"/>
        </w:trPr>
        <w:tc>
          <w:tcPr>
            <w:tcW w:w="976" w:type="pct"/>
            <w:vMerge/>
            <w:tcBorders>
              <w:left w:val="single" w:sz="12" w:space="0" w:color="auto"/>
            </w:tcBorders>
            <w:vAlign w:val="center"/>
          </w:tcPr>
          <w:p w14:paraId="7359C95F" w14:textId="77777777" w:rsidR="00B74649" w:rsidRPr="001B5B94" w:rsidRDefault="00B74649" w:rsidP="007A4DB7">
            <w:pPr>
              <w:pStyle w:val="ListParagraph"/>
              <w:ind w:left="0"/>
              <w:rPr>
                <w:rFonts w:cs="Calibri"/>
                <w:sz w:val="22"/>
                <w:szCs w:val="22"/>
              </w:rPr>
            </w:pPr>
          </w:p>
        </w:tc>
        <w:tc>
          <w:tcPr>
            <w:tcW w:w="976" w:type="pct"/>
            <w:vMerge/>
            <w:vAlign w:val="center"/>
          </w:tcPr>
          <w:p w14:paraId="568F2CCF" w14:textId="77777777" w:rsidR="00B74649" w:rsidRPr="001B5B94" w:rsidRDefault="00B74649" w:rsidP="007A4DB7">
            <w:pPr>
              <w:pStyle w:val="ListParagraph"/>
              <w:ind w:left="0"/>
              <w:rPr>
                <w:rFonts w:cs="Calibri"/>
                <w:sz w:val="22"/>
                <w:szCs w:val="22"/>
              </w:rPr>
            </w:pPr>
          </w:p>
        </w:tc>
        <w:tc>
          <w:tcPr>
            <w:tcW w:w="976" w:type="pct"/>
            <w:tcBorders>
              <w:top w:val="single" w:sz="4" w:space="0" w:color="auto"/>
            </w:tcBorders>
          </w:tcPr>
          <w:p w14:paraId="4DB6DF3C" w14:textId="50716227" w:rsidR="00B74649" w:rsidRPr="001B5B94" w:rsidRDefault="00B74649" w:rsidP="007A4DB7">
            <w:pPr>
              <w:pStyle w:val="ListParagraph"/>
              <w:ind w:left="0"/>
              <w:rPr>
                <w:rFonts w:cs="Calibri"/>
                <w:sz w:val="22"/>
                <w:szCs w:val="22"/>
              </w:rPr>
            </w:pPr>
            <w:r w:rsidRPr="001B5B94">
              <w:rPr>
                <w:rFonts w:cs="Calibri"/>
                <w:sz w:val="22"/>
                <w:szCs w:val="22"/>
              </w:rPr>
              <w:t>RhD Positive</w:t>
            </w:r>
          </w:p>
        </w:tc>
        <w:tc>
          <w:tcPr>
            <w:tcW w:w="976" w:type="pct"/>
          </w:tcPr>
          <w:p w14:paraId="7B9ED90F" w14:textId="64DBFDC2" w:rsidR="00B74649" w:rsidRPr="001B5B94" w:rsidRDefault="00B74649" w:rsidP="007A4DB7">
            <w:pPr>
              <w:pStyle w:val="ListParagraph"/>
              <w:ind w:left="0"/>
              <w:rPr>
                <w:rFonts w:cs="Calibri"/>
                <w:sz w:val="22"/>
                <w:szCs w:val="22"/>
              </w:rPr>
            </w:pPr>
            <w:r w:rsidRPr="001B5B94">
              <w:rPr>
                <w:rFonts w:cs="Calibri"/>
                <w:sz w:val="22"/>
                <w:szCs w:val="22"/>
              </w:rPr>
              <w:t>Antigen Positive</w:t>
            </w:r>
          </w:p>
        </w:tc>
        <w:tc>
          <w:tcPr>
            <w:tcW w:w="1096" w:type="pct"/>
            <w:vMerge/>
            <w:tcBorders>
              <w:right w:val="single" w:sz="12" w:space="0" w:color="auto"/>
            </w:tcBorders>
          </w:tcPr>
          <w:p w14:paraId="17FA139B" w14:textId="4A1B64FD" w:rsidR="00B74649" w:rsidRPr="001B5B94" w:rsidRDefault="00B74649" w:rsidP="00655EAB">
            <w:pPr>
              <w:pStyle w:val="ListParagraph"/>
              <w:ind w:left="0"/>
              <w:rPr>
                <w:rFonts w:cs="Calibri"/>
                <w:sz w:val="22"/>
                <w:szCs w:val="22"/>
              </w:rPr>
            </w:pPr>
          </w:p>
        </w:tc>
      </w:tr>
      <w:tr w:rsidR="00B74649" w14:paraId="3EC9B3D4" w14:textId="77777777" w:rsidTr="00B03E2E">
        <w:trPr>
          <w:trHeight w:val="490"/>
        </w:trPr>
        <w:tc>
          <w:tcPr>
            <w:tcW w:w="976" w:type="pct"/>
            <w:vMerge/>
            <w:tcBorders>
              <w:left w:val="single" w:sz="12" w:space="0" w:color="auto"/>
              <w:bottom w:val="single" w:sz="12" w:space="0" w:color="auto"/>
            </w:tcBorders>
            <w:vAlign w:val="center"/>
          </w:tcPr>
          <w:p w14:paraId="4E498CFC" w14:textId="77777777" w:rsidR="00B74649" w:rsidRPr="001B5B94" w:rsidRDefault="00B74649" w:rsidP="00655EAB">
            <w:pPr>
              <w:pStyle w:val="ListParagraph"/>
              <w:ind w:left="0"/>
              <w:rPr>
                <w:rFonts w:cs="Calibri"/>
                <w:sz w:val="22"/>
                <w:szCs w:val="22"/>
              </w:rPr>
            </w:pPr>
          </w:p>
        </w:tc>
        <w:tc>
          <w:tcPr>
            <w:tcW w:w="976" w:type="pct"/>
            <w:vMerge/>
            <w:tcBorders>
              <w:bottom w:val="single" w:sz="12" w:space="0" w:color="auto"/>
            </w:tcBorders>
            <w:vAlign w:val="center"/>
          </w:tcPr>
          <w:p w14:paraId="76B27915" w14:textId="77777777" w:rsidR="00B74649" w:rsidRPr="001B5B94" w:rsidRDefault="00B74649" w:rsidP="00655EAB">
            <w:pPr>
              <w:pStyle w:val="ListParagraph"/>
              <w:ind w:left="0"/>
              <w:rPr>
                <w:rFonts w:cs="Calibri"/>
                <w:sz w:val="22"/>
                <w:szCs w:val="22"/>
              </w:rPr>
            </w:pPr>
          </w:p>
        </w:tc>
        <w:tc>
          <w:tcPr>
            <w:tcW w:w="976" w:type="pct"/>
            <w:tcBorders>
              <w:bottom w:val="single" w:sz="12" w:space="0" w:color="auto"/>
            </w:tcBorders>
          </w:tcPr>
          <w:p w14:paraId="37DC1D28" w14:textId="73D0D258" w:rsidR="00B74649" w:rsidRPr="001B5B94" w:rsidRDefault="00B74649" w:rsidP="00655EAB">
            <w:pPr>
              <w:pStyle w:val="ListParagraph"/>
              <w:ind w:left="0"/>
              <w:rPr>
                <w:rFonts w:cs="Calibri"/>
                <w:sz w:val="22"/>
                <w:szCs w:val="22"/>
              </w:rPr>
            </w:pPr>
            <w:r>
              <w:rPr>
                <w:rFonts w:cs="Calibri"/>
                <w:sz w:val="22"/>
                <w:szCs w:val="22"/>
              </w:rPr>
              <w:t>RhD Negative</w:t>
            </w:r>
          </w:p>
        </w:tc>
        <w:tc>
          <w:tcPr>
            <w:tcW w:w="976" w:type="pct"/>
            <w:tcBorders>
              <w:bottom w:val="single" w:sz="12" w:space="0" w:color="auto"/>
            </w:tcBorders>
          </w:tcPr>
          <w:p w14:paraId="12574B32" w14:textId="66A2DFCE" w:rsidR="00B74649" w:rsidRPr="001B5B94" w:rsidRDefault="00B74649" w:rsidP="00655EAB">
            <w:pPr>
              <w:pStyle w:val="ListParagraph"/>
              <w:ind w:left="0"/>
              <w:rPr>
                <w:rFonts w:cs="Calibri"/>
                <w:sz w:val="22"/>
                <w:szCs w:val="22"/>
              </w:rPr>
            </w:pPr>
            <w:r w:rsidRPr="001B5B94">
              <w:rPr>
                <w:rFonts w:cs="Calibri"/>
                <w:sz w:val="22"/>
                <w:szCs w:val="22"/>
              </w:rPr>
              <w:t xml:space="preserve">Antigen </w:t>
            </w:r>
            <w:r>
              <w:rPr>
                <w:rFonts w:cs="Calibri"/>
                <w:sz w:val="22"/>
                <w:szCs w:val="22"/>
              </w:rPr>
              <w:t>Negative</w:t>
            </w:r>
          </w:p>
        </w:tc>
        <w:tc>
          <w:tcPr>
            <w:tcW w:w="1096" w:type="pct"/>
            <w:vMerge/>
            <w:tcBorders>
              <w:bottom w:val="single" w:sz="12" w:space="0" w:color="auto"/>
              <w:right w:val="single" w:sz="12" w:space="0" w:color="auto"/>
            </w:tcBorders>
          </w:tcPr>
          <w:p w14:paraId="39EC7177" w14:textId="5F488A3B" w:rsidR="00B74649" w:rsidRPr="001B5B94" w:rsidRDefault="00B74649" w:rsidP="00655EAB">
            <w:pPr>
              <w:pStyle w:val="ListParagraph"/>
              <w:ind w:left="0"/>
              <w:rPr>
                <w:rFonts w:cs="Calibri"/>
                <w:sz w:val="22"/>
                <w:szCs w:val="22"/>
              </w:rPr>
            </w:pPr>
          </w:p>
        </w:tc>
      </w:tr>
    </w:tbl>
    <w:p w14:paraId="350F1013" w14:textId="5B5A5D44" w:rsidR="00706C7B" w:rsidRPr="00706C7B" w:rsidRDefault="00706C7B" w:rsidP="00706C7B">
      <w:pPr>
        <w:contextualSpacing/>
        <w:rPr>
          <w:sz w:val="18"/>
          <w:szCs w:val="18"/>
        </w:rPr>
      </w:pPr>
      <w:r w:rsidRPr="00F44FB7">
        <w:rPr>
          <w:sz w:val="18"/>
          <w:szCs w:val="18"/>
        </w:rPr>
        <w:t>N/A = Not Applicable</w:t>
      </w:r>
    </w:p>
    <w:p w14:paraId="7F7190C7" w14:textId="1015499A" w:rsidR="00D324EA" w:rsidRPr="00D324EA" w:rsidRDefault="00D324EA" w:rsidP="00706C7B">
      <w:pPr>
        <w:spacing w:after="0"/>
        <w:contextualSpacing/>
      </w:pPr>
      <w:r w:rsidRPr="00F11CDE">
        <w:rPr>
          <w:sz w:val="20"/>
          <w:szCs w:val="20"/>
        </w:rPr>
        <w:t xml:space="preserve">* Pregnant individuals with immune anti-D are not eligible for Fetal </w:t>
      </w:r>
      <w:r w:rsidRPr="00F11CDE">
        <w:rPr>
          <w:i/>
          <w:iCs/>
          <w:sz w:val="20"/>
          <w:szCs w:val="20"/>
        </w:rPr>
        <w:t>RHD</w:t>
      </w:r>
      <w:r w:rsidRPr="00F11CDE">
        <w:rPr>
          <w:sz w:val="20"/>
          <w:szCs w:val="20"/>
        </w:rPr>
        <w:t xml:space="preserve"> </w:t>
      </w:r>
      <w:r w:rsidR="00143E68">
        <w:rPr>
          <w:sz w:val="20"/>
          <w:szCs w:val="20"/>
        </w:rPr>
        <w:t>s</w:t>
      </w:r>
      <w:r w:rsidRPr="00F11CDE">
        <w:rPr>
          <w:sz w:val="20"/>
          <w:szCs w:val="20"/>
        </w:rPr>
        <w:t xml:space="preserve">creening but </w:t>
      </w:r>
      <w:r w:rsidRPr="00F11CDE">
        <w:rPr>
          <w:b/>
          <w:bCs/>
          <w:sz w:val="20"/>
          <w:szCs w:val="20"/>
        </w:rPr>
        <w:t>are</w:t>
      </w:r>
      <w:r w:rsidRPr="00F11CDE">
        <w:rPr>
          <w:sz w:val="20"/>
          <w:szCs w:val="20"/>
        </w:rPr>
        <w:t xml:space="preserve"> eligible for Allo-FBGG testing.</w:t>
      </w:r>
    </w:p>
    <w:p w14:paraId="71D8DFF5" w14:textId="652D5B61" w:rsidR="008A17BE" w:rsidRPr="00F11CDE" w:rsidRDefault="008E68AD" w:rsidP="00F11CDE">
      <w:pPr>
        <w:spacing w:after="0"/>
        <w:rPr>
          <w:sz w:val="20"/>
          <w:szCs w:val="20"/>
        </w:rPr>
      </w:pPr>
      <w:r w:rsidRPr="00F11CDE">
        <w:rPr>
          <w:sz w:val="20"/>
          <w:szCs w:val="20"/>
        </w:rPr>
        <w:t>*</w:t>
      </w:r>
      <w:r w:rsidR="00D324EA" w:rsidRPr="00F11CDE">
        <w:rPr>
          <w:sz w:val="20"/>
          <w:szCs w:val="20"/>
        </w:rPr>
        <w:t>*</w:t>
      </w:r>
      <w:r w:rsidR="00786673" w:rsidRPr="00F11CDE">
        <w:rPr>
          <w:sz w:val="20"/>
          <w:szCs w:val="20"/>
        </w:rPr>
        <w:t xml:space="preserve"> Anti-D due to RhI</w:t>
      </w:r>
      <w:r w:rsidR="00204C4C">
        <w:rPr>
          <w:sz w:val="20"/>
          <w:szCs w:val="20"/>
        </w:rPr>
        <w:t>G</w:t>
      </w:r>
      <w:r w:rsidR="00786673" w:rsidRPr="00F11CDE">
        <w:rPr>
          <w:sz w:val="20"/>
          <w:szCs w:val="20"/>
        </w:rPr>
        <w:t xml:space="preserve"> is not considered a clinically significant antibody. This must be differentiated from an immune anti-D</w:t>
      </w:r>
      <w:r w:rsidR="00C43557" w:rsidRPr="00F11CDE">
        <w:rPr>
          <w:sz w:val="20"/>
          <w:szCs w:val="20"/>
        </w:rPr>
        <w:t>. Differentiation</w:t>
      </w:r>
      <w:r w:rsidR="00CF1938" w:rsidRPr="00F11CDE">
        <w:rPr>
          <w:sz w:val="20"/>
          <w:szCs w:val="20"/>
        </w:rPr>
        <w:t xml:space="preserve"> </w:t>
      </w:r>
      <w:r w:rsidR="00C43557" w:rsidRPr="00F11CDE">
        <w:rPr>
          <w:sz w:val="20"/>
          <w:szCs w:val="20"/>
        </w:rPr>
        <w:t>m</w:t>
      </w:r>
      <w:r w:rsidR="00CF1938" w:rsidRPr="00F11CDE">
        <w:rPr>
          <w:sz w:val="20"/>
          <w:szCs w:val="20"/>
        </w:rPr>
        <w:t xml:space="preserve">ay </w:t>
      </w:r>
      <w:r w:rsidR="009D234A" w:rsidRPr="00F11CDE">
        <w:rPr>
          <w:sz w:val="20"/>
          <w:szCs w:val="20"/>
        </w:rPr>
        <w:t>include but</w:t>
      </w:r>
      <w:r w:rsidR="00CF1938" w:rsidRPr="00F11CDE">
        <w:rPr>
          <w:sz w:val="20"/>
          <w:szCs w:val="20"/>
        </w:rPr>
        <w:t xml:space="preserve"> not limited to: </w:t>
      </w:r>
      <w:r w:rsidR="00786673" w:rsidRPr="00F11CDE">
        <w:rPr>
          <w:sz w:val="20"/>
          <w:szCs w:val="20"/>
        </w:rPr>
        <w:t>confirming a recent dose</w:t>
      </w:r>
      <w:r w:rsidR="00A6073D" w:rsidRPr="00F11CDE">
        <w:rPr>
          <w:sz w:val="20"/>
          <w:szCs w:val="20"/>
        </w:rPr>
        <w:t xml:space="preserve"> </w:t>
      </w:r>
      <w:r w:rsidR="009D234A" w:rsidRPr="00F11CDE">
        <w:rPr>
          <w:sz w:val="20"/>
          <w:szCs w:val="20"/>
        </w:rPr>
        <w:t>(</w:t>
      </w:r>
      <w:r w:rsidR="00A6073D" w:rsidRPr="00F11CDE">
        <w:rPr>
          <w:sz w:val="20"/>
          <w:szCs w:val="20"/>
        </w:rPr>
        <w:t>within previous 3 months)</w:t>
      </w:r>
      <w:r w:rsidR="00786673" w:rsidRPr="00F11CDE">
        <w:rPr>
          <w:sz w:val="20"/>
          <w:szCs w:val="20"/>
        </w:rPr>
        <w:t xml:space="preserve"> of RhI</w:t>
      </w:r>
      <w:r w:rsidR="00204C4C">
        <w:rPr>
          <w:sz w:val="20"/>
          <w:szCs w:val="20"/>
        </w:rPr>
        <w:t>G</w:t>
      </w:r>
      <w:r w:rsidR="00CF1938" w:rsidRPr="00F11CDE">
        <w:rPr>
          <w:sz w:val="20"/>
          <w:szCs w:val="20"/>
        </w:rPr>
        <w:t xml:space="preserve">, </w:t>
      </w:r>
      <w:r w:rsidR="004C46BB" w:rsidRPr="00F11CDE">
        <w:rPr>
          <w:sz w:val="20"/>
          <w:szCs w:val="20"/>
        </w:rPr>
        <w:t xml:space="preserve">antibody strength not greater than 2+, mini panel </w:t>
      </w:r>
      <w:r w:rsidR="00B72F14" w:rsidRPr="00F11CDE">
        <w:rPr>
          <w:sz w:val="20"/>
          <w:szCs w:val="20"/>
        </w:rPr>
        <w:t xml:space="preserve">to </w:t>
      </w:r>
      <w:r w:rsidR="004C46BB" w:rsidRPr="00F11CDE">
        <w:rPr>
          <w:sz w:val="20"/>
          <w:szCs w:val="20"/>
        </w:rPr>
        <w:t>rule out all other clinically significant antibodies</w:t>
      </w:r>
      <w:r w:rsidR="00786673" w:rsidRPr="00F11CDE">
        <w:rPr>
          <w:sz w:val="20"/>
          <w:szCs w:val="20"/>
        </w:rPr>
        <w:t>. Medical director consultation may be required.</w:t>
      </w:r>
      <w:r w:rsidR="008E7CB8" w:rsidRPr="00F11CDE">
        <w:rPr>
          <w:sz w:val="20"/>
          <w:szCs w:val="20"/>
        </w:rPr>
        <w:t xml:space="preserve"> </w:t>
      </w:r>
    </w:p>
    <w:p w14:paraId="3941A8BC" w14:textId="1BB5430F" w:rsidR="00786673" w:rsidRPr="00F11CDE" w:rsidRDefault="00CD2829" w:rsidP="00F11CDE">
      <w:pPr>
        <w:spacing w:after="0"/>
        <w:rPr>
          <w:sz w:val="20"/>
          <w:szCs w:val="20"/>
        </w:rPr>
      </w:pPr>
      <w:r w:rsidRPr="00F11CDE">
        <w:rPr>
          <w:sz w:val="20"/>
          <w:szCs w:val="20"/>
        </w:rPr>
        <w:t>**</w:t>
      </w:r>
      <w:r w:rsidR="00464E1D" w:rsidRPr="00F11CDE">
        <w:rPr>
          <w:sz w:val="20"/>
          <w:szCs w:val="20"/>
        </w:rPr>
        <w:t>*</w:t>
      </w:r>
      <w:r w:rsidRPr="00F11CDE">
        <w:rPr>
          <w:sz w:val="20"/>
          <w:szCs w:val="20"/>
        </w:rPr>
        <w:t xml:space="preserve"> </w:t>
      </w:r>
      <w:r w:rsidR="00786673" w:rsidRPr="00F11CDE">
        <w:rPr>
          <w:sz w:val="20"/>
          <w:szCs w:val="20"/>
        </w:rPr>
        <w:t xml:space="preserve">If the birthing </w:t>
      </w:r>
      <w:r w:rsidR="0020469D" w:rsidRPr="00F11CDE">
        <w:rPr>
          <w:sz w:val="20"/>
          <w:szCs w:val="20"/>
        </w:rPr>
        <w:t>client</w:t>
      </w:r>
      <w:r w:rsidR="00786673" w:rsidRPr="00F11CDE">
        <w:rPr>
          <w:sz w:val="20"/>
          <w:szCs w:val="20"/>
        </w:rPr>
        <w:t xml:space="preserve"> has a clinically significant antibody(ies) associated with HDFN (see </w:t>
      </w:r>
      <w:hyperlink w:anchor="_Antigens_associated_with" w:history="1">
        <w:r w:rsidR="00786673" w:rsidRPr="00F11CDE">
          <w:rPr>
            <w:rStyle w:val="Hyperlink"/>
            <w:sz w:val="20"/>
            <w:szCs w:val="20"/>
          </w:rPr>
          <w:t>Interpretations</w:t>
        </w:r>
      </w:hyperlink>
      <w:r w:rsidR="00786673" w:rsidRPr="00F11CDE">
        <w:rPr>
          <w:sz w:val="20"/>
          <w:szCs w:val="20"/>
        </w:rPr>
        <w:t xml:space="preserve">), antigen </w:t>
      </w:r>
      <w:r w:rsidR="002836E4">
        <w:rPr>
          <w:sz w:val="20"/>
          <w:szCs w:val="20"/>
        </w:rPr>
        <w:t>pheno</w:t>
      </w:r>
      <w:r w:rsidR="00786673" w:rsidRPr="00F11CDE">
        <w:rPr>
          <w:sz w:val="20"/>
          <w:szCs w:val="20"/>
        </w:rPr>
        <w:t>typing must be performed on the cord s</w:t>
      </w:r>
      <w:r w:rsidR="00143E68">
        <w:rPr>
          <w:sz w:val="20"/>
          <w:szCs w:val="20"/>
        </w:rPr>
        <w:t>pecimen</w:t>
      </w:r>
      <w:r w:rsidR="00786673" w:rsidRPr="00F11CDE">
        <w:rPr>
          <w:sz w:val="20"/>
          <w:szCs w:val="20"/>
        </w:rPr>
        <w:t xml:space="preserve">. Specimen may need to be referred out for antigen </w:t>
      </w:r>
      <w:r w:rsidR="00143E68">
        <w:rPr>
          <w:sz w:val="20"/>
          <w:szCs w:val="20"/>
        </w:rPr>
        <w:t>pheno</w:t>
      </w:r>
      <w:r w:rsidR="00786673" w:rsidRPr="00F11CDE">
        <w:rPr>
          <w:sz w:val="20"/>
          <w:szCs w:val="20"/>
        </w:rPr>
        <w:t xml:space="preserve">typing. If birthing </w:t>
      </w:r>
      <w:r w:rsidR="0020469D" w:rsidRPr="00F11CDE">
        <w:rPr>
          <w:sz w:val="20"/>
          <w:szCs w:val="20"/>
        </w:rPr>
        <w:t>client</w:t>
      </w:r>
      <w:r w:rsidR="00786673" w:rsidRPr="00F11CDE">
        <w:rPr>
          <w:sz w:val="20"/>
          <w:szCs w:val="20"/>
        </w:rPr>
        <w:t xml:space="preserve">’s antibody is not associated with HDFN, antigen </w:t>
      </w:r>
      <w:r w:rsidR="00143E68">
        <w:rPr>
          <w:sz w:val="20"/>
          <w:szCs w:val="20"/>
        </w:rPr>
        <w:t>pheno</w:t>
      </w:r>
      <w:r w:rsidR="00786673" w:rsidRPr="00F11CDE">
        <w:rPr>
          <w:sz w:val="20"/>
          <w:szCs w:val="20"/>
        </w:rPr>
        <w:t>typing is not necessarily required.</w:t>
      </w:r>
    </w:p>
    <w:p w14:paraId="49EF20C2" w14:textId="77777777" w:rsidR="00BB3A1D" w:rsidRPr="001B2B00" w:rsidRDefault="00BB3A1D" w:rsidP="001B2B00">
      <w:pPr>
        <w:pStyle w:val="ListParagraph"/>
        <w:ind w:left="432"/>
        <w:rPr>
          <w:sz w:val="20"/>
          <w:szCs w:val="20"/>
        </w:rPr>
      </w:pPr>
    </w:p>
    <w:p w14:paraId="5180E5A5" w14:textId="37304044" w:rsidR="00055A1B" w:rsidRDefault="001220C8" w:rsidP="00D479BE">
      <w:pPr>
        <w:pStyle w:val="ListParagraph"/>
        <w:numPr>
          <w:ilvl w:val="0"/>
          <w:numId w:val="6"/>
        </w:numPr>
        <w:ind w:left="576"/>
      </w:pPr>
      <w:r>
        <w:t>If testing is not required, report</w:t>
      </w:r>
      <w:r w:rsidR="00BC0A43">
        <w:t xml:space="preserve"> as testing not indicated and hold specimen for</w:t>
      </w:r>
      <w:r w:rsidR="005F4867">
        <w:t xml:space="preserve"> </w:t>
      </w:r>
      <w:r w:rsidR="009828BC">
        <w:t xml:space="preserve">a </w:t>
      </w:r>
      <w:r w:rsidR="00E03340">
        <w:t>determined</w:t>
      </w:r>
      <w:r w:rsidR="009828BC">
        <w:t xml:space="preserve"> length of time based on laboratory policy</w:t>
      </w:r>
      <w:r w:rsidR="006C1877">
        <w:t>.</w:t>
      </w:r>
    </w:p>
    <w:p w14:paraId="15AC2952" w14:textId="0949BBEF" w:rsidR="0005258D" w:rsidRDefault="0002174F" w:rsidP="00D479BE">
      <w:pPr>
        <w:pStyle w:val="ListParagraph"/>
        <w:numPr>
          <w:ilvl w:val="1"/>
          <w:numId w:val="6"/>
        </w:numPr>
        <w:contextualSpacing w:val="0"/>
      </w:pPr>
      <w:r>
        <w:t>Clinicians</w:t>
      </w:r>
      <w:r w:rsidR="0005258D">
        <w:t xml:space="preserve"> may request testing if signs of jaundice</w:t>
      </w:r>
      <w:r w:rsidR="000931DF">
        <w:t xml:space="preserve"> or HDFN</w:t>
      </w:r>
      <w:r w:rsidR="009341F0">
        <w:t xml:space="preserve"> </w:t>
      </w:r>
      <w:r>
        <w:t>are present</w:t>
      </w:r>
      <w:r w:rsidR="0005258D">
        <w:t xml:space="preserve"> in neonate</w:t>
      </w:r>
      <w:r w:rsidR="009341F0">
        <w:t xml:space="preserve"> after </w:t>
      </w:r>
      <w:r w:rsidR="00E92BB7">
        <w:t>laboratory determines testing not required with</w:t>
      </w:r>
      <w:r>
        <w:t xml:space="preserve"> table above. A comment to indicate testing “At Clinician</w:t>
      </w:r>
      <w:r w:rsidR="00226E09">
        <w:t>’</w:t>
      </w:r>
      <w:r>
        <w:t>s Request”</w:t>
      </w:r>
      <w:r w:rsidR="00D657A2">
        <w:t xml:space="preserve"> </w:t>
      </w:r>
      <w:r w:rsidR="009828BC">
        <w:t>should</w:t>
      </w:r>
      <w:r w:rsidR="00D657A2">
        <w:t xml:space="preserve"> be included.</w:t>
      </w:r>
    </w:p>
    <w:p w14:paraId="6DEBC654" w14:textId="13DA4D13" w:rsidR="00F83170" w:rsidRDefault="00F83170" w:rsidP="00D479BE">
      <w:pPr>
        <w:pStyle w:val="ListParagraph"/>
        <w:numPr>
          <w:ilvl w:val="0"/>
          <w:numId w:val="6"/>
        </w:numPr>
        <w:ind w:left="432" w:hanging="216"/>
        <w:contextualSpacing w:val="0"/>
      </w:pPr>
      <w:r>
        <w:t xml:space="preserve">If testing is appropriate, </w:t>
      </w:r>
      <w:r w:rsidR="00821FA7">
        <w:t>proceed to test the s</w:t>
      </w:r>
      <w:r w:rsidR="00E06301">
        <w:t>pecimen</w:t>
      </w:r>
      <w:r w:rsidR="00A83752">
        <w:t>.</w:t>
      </w:r>
    </w:p>
    <w:p w14:paraId="729AB22A" w14:textId="752CF05C" w:rsidR="00A046BA" w:rsidRDefault="00A046BA" w:rsidP="00A136CA">
      <w:pPr>
        <w:pStyle w:val="Heading3"/>
      </w:pPr>
      <w:r>
        <w:lastRenderedPageBreak/>
        <w:t>2.0 S</w:t>
      </w:r>
      <w:r w:rsidR="00E06301">
        <w:t>pecimen</w:t>
      </w:r>
      <w:r>
        <w:t xml:space="preserve"> Testing</w:t>
      </w:r>
    </w:p>
    <w:p w14:paraId="24E8B334" w14:textId="5C54B405" w:rsidR="00A43651" w:rsidRDefault="000B5108" w:rsidP="0084193B">
      <w:pPr>
        <w:pStyle w:val="ListParagraph"/>
        <w:numPr>
          <w:ilvl w:val="1"/>
          <w:numId w:val="25"/>
        </w:numPr>
        <w:ind w:left="576"/>
        <w:contextualSpacing w:val="0"/>
      </w:pPr>
      <w:bookmarkStart w:id="2" w:name="_ABO/Rh_Testing_Only"/>
      <w:bookmarkEnd w:id="2"/>
      <w:r>
        <w:t>Perform ABO/Rh</w:t>
      </w:r>
      <w:r w:rsidR="00A23A04">
        <w:t>D</w:t>
      </w:r>
      <w:r w:rsidR="004F4FAA">
        <w:t xml:space="preserve"> </w:t>
      </w:r>
      <w:r w:rsidR="005F0596">
        <w:t>as</w:t>
      </w:r>
      <w:r w:rsidR="004F4FAA">
        <w:t xml:space="preserve"> appropriate</w:t>
      </w:r>
      <w:r w:rsidR="00AF5293">
        <w:t xml:space="preserve"> with</w:t>
      </w:r>
      <w:r w:rsidR="0084193B">
        <w:t xml:space="preserve"> laboratory</w:t>
      </w:r>
      <w:r w:rsidR="00801F57">
        <w:t xml:space="preserve"> </w:t>
      </w:r>
      <w:r w:rsidR="004F4FAA">
        <w:t xml:space="preserve">testing methodology </w:t>
      </w:r>
      <w:r w:rsidR="00801F57">
        <w:t>for cord specimens</w:t>
      </w:r>
      <w:r w:rsidR="00C75AB3">
        <w:t xml:space="preserve"> (see </w:t>
      </w:r>
      <w:hyperlink w:anchor="_ABO/RH_interpretation_on" w:history="1">
        <w:r w:rsidR="00C75AB3" w:rsidRPr="00C75AB3">
          <w:rPr>
            <w:rStyle w:val="Hyperlink"/>
          </w:rPr>
          <w:t>Interpretations</w:t>
        </w:r>
      </w:hyperlink>
      <w:r w:rsidR="00C75AB3">
        <w:t>)</w:t>
      </w:r>
      <w:r w:rsidR="00E06301">
        <w:t>.</w:t>
      </w:r>
    </w:p>
    <w:p w14:paraId="7F7A5CA6" w14:textId="10FFB5F5" w:rsidR="00CC1350" w:rsidRDefault="007B6C7B" w:rsidP="000354A6">
      <w:pPr>
        <w:pStyle w:val="ListParagraph"/>
        <w:numPr>
          <w:ilvl w:val="1"/>
          <w:numId w:val="25"/>
        </w:numPr>
        <w:ind w:left="576"/>
      </w:pPr>
      <w:r>
        <w:t>RhD negative cord</w:t>
      </w:r>
      <w:r w:rsidR="00CA78B2">
        <w:t xml:space="preserve"> of an RhD negative birthing </w:t>
      </w:r>
      <w:r w:rsidR="0020469D">
        <w:t>client</w:t>
      </w:r>
      <w:r w:rsidR="00CA78B2">
        <w:t xml:space="preserve"> must have weak D testing performed</w:t>
      </w:r>
      <w:r w:rsidR="00590023">
        <w:t>.</w:t>
      </w:r>
    </w:p>
    <w:p w14:paraId="32BDDE8E" w14:textId="748515D4" w:rsidR="00CA78B2" w:rsidRDefault="00FC6287" w:rsidP="00BB33B8">
      <w:pPr>
        <w:pStyle w:val="ListParagraph"/>
        <w:numPr>
          <w:ilvl w:val="1"/>
          <w:numId w:val="6"/>
        </w:numPr>
      </w:pPr>
      <w:r>
        <w:t xml:space="preserve">For </w:t>
      </w:r>
      <w:r w:rsidR="00995024">
        <w:t xml:space="preserve">valid </w:t>
      </w:r>
      <w:r>
        <w:t xml:space="preserve">weak D interpretations, a DAT </w:t>
      </w:r>
      <w:r w:rsidR="002354E3">
        <w:t xml:space="preserve">on cord specimen </w:t>
      </w:r>
      <w:r>
        <w:t>must be negative</w:t>
      </w:r>
      <w:r w:rsidR="00590023">
        <w:t>.</w:t>
      </w:r>
    </w:p>
    <w:p w14:paraId="0F3C847E" w14:textId="199BC3E5" w:rsidR="00240475" w:rsidRDefault="00240475" w:rsidP="00BB33B8">
      <w:pPr>
        <w:pStyle w:val="ListParagraph"/>
        <w:numPr>
          <w:ilvl w:val="1"/>
          <w:numId w:val="6"/>
        </w:numPr>
      </w:pPr>
      <w:r>
        <w:t>For sites that refer out weak D testing</w:t>
      </w:r>
      <w:r w:rsidR="00243937">
        <w:t xml:space="preserve">, consideration may be given to recommend </w:t>
      </w:r>
      <w:r w:rsidR="003C09D8">
        <w:t>RhI</w:t>
      </w:r>
      <w:r w:rsidR="003317F7">
        <w:t>G</w:t>
      </w:r>
      <w:r w:rsidR="00AA672B">
        <w:t xml:space="preserve"> while waiting for test results,</w:t>
      </w:r>
      <w:r w:rsidR="003C09D8">
        <w:t xml:space="preserve"> </w:t>
      </w:r>
      <w:r w:rsidR="00F97E0F">
        <w:t xml:space="preserve">depending on </w:t>
      </w:r>
      <w:r w:rsidR="003C09D8">
        <w:t>turnaround</w:t>
      </w:r>
      <w:r w:rsidR="00F97E0F">
        <w:t xml:space="preserve"> time of testing and discharge of birthing</w:t>
      </w:r>
      <w:r w:rsidR="00F54472">
        <w:t xml:space="preserve"> </w:t>
      </w:r>
      <w:r w:rsidR="0020469D">
        <w:t>client</w:t>
      </w:r>
      <w:r w:rsidR="00F97E0F">
        <w:t>.</w:t>
      </w:r>
    </w:p>
    <w:p w14:paraId="2BE2FD37" w14:textId="4E38D99A" w:rsidR="00B27200" w:rsidRDefault="00B27200" w:rsidP="00BB33B8">
      <w:pPr>
        <w:pStyle w:val="ListParagraph"/>
        <w:numPr>
          <w:ilvl w:val="1"/>
          <w:numId w:val="6"/>
        </w:numPr>
        <w:contextualSpacing w:val="0"/>
      </w:pPr>
      <w:r>
        <w:t xml:space="preserve">See </w:t>
      </w:r>
      <w:hyperlink w:anchor="_Recommending_RhIg_and" w:history="1">
        <w:r w:rsidRPr="003C09D8">
          <w:rPr>
            <w:rStyle w:val="Hyperlink"/>
          </w:rPr>
          <w:t>interpretations</w:t>
        </w:r>
      </w:hyperlink>
      <w:r>
        <w:t xml:space="preserve"> chart for</w:t>
      </w:r>
      <w:r w:rsidR="00AD4F6D">
        <w:t xml:space="preserve"> determination of recommending RhI</w:t>
      </w:r>
      <w:r w:rsidR="003317F7">
        <w:t>G</w:t>
      </w:r>
      <w:r w:rsidR="00590023">
        <w:t>.</w:t>
      </w:r>
    </w:p>
    <w:p w14:paraId="21EA8CC9" w14:textId="4A776534" w:rsidR="00645296" w:rsidRDefault="00F54472" w:rsidP="000354A6">
      <w:pPr>
        <w:pStyle w:val="ListParagraph"/>
        <w:numPr>
          <w:ilvl w:val="1"/>
          <w:numId w:val="25"/>
        </w:numPr>
        <w:ind w:left="576"/>
        <w:contextualSpacing w:val="0"/>
      </w:pPr>
      <w:r>
        <w:t>RhD positive cord</w:t>
      </w:r>
      <w:r w:rsidR="008E136D">
        <w:t xml:space="preserve"> results</w:t>
      </w:r>
      <w:r>
        <w:t xml:space="preserve"> o</w:t>
      </w:r>
      <w:r w:rsidR="00645296">
        <w:t>f</w:t>
      </w:r>
      <w:r>
        <w:t xml:space="preserve"> an RhD negative </w:t>
      </w:r>
      <w:r w:rsidR="0020469D">
        <w:t>client</w:t>
      </w:r>
      <w:r w:rsidR="00645296">
        <w:t xml:space="preserve">, </w:t>
      </w:r>
      <w:r w:rsidR="001A2A11">
        <w:t>RhI</w:t>
      </w:r>
      <w:r w:rsidR="003317F7">
        <w:t>G</w:t>
      </w:r>
      <w:r w:rsidR="001A2A11">
        <w:t xml:space="preserve"> must be recommended and </w:t>
      </w:r>
      <w:r w:rsidR="000043CF">
        <w:t>f</w:t>
      </w:r>
      <w:r w:rsidR="001A2A11">
        <w:t>e</w:t>
      </w:r>
      <w:r w:rsidR="008E136D">
        <w:t>tom</w:t>
      </w:r>
      <w:r w:rsidR="001A2A11">
        <w:t xml:space="preserve">aternal </w:t>
      </w:r>
      <w:r w:rsidR="008E136D">
        <w:t>h</w:t>
      </w:r>
      <w:r w:rsidR="001A2A11">
        <w:t>em</w:t>
      </w:r>
      <w:r w:rsidR="00CB5DA8">
        <w:t xml:space="preserve">orrhage (FMH) </w:t>
      </w:r>
      <w:r w:rsidR="0B4073DB">
        <w:t>test</w:t>
      </w:r>
      <w:r w:rsidR="00CB5DA8">
        <w:t xml:space="preserve"> sent (</w:t>
      </w:r>
      <w:r w:rsidR="00645296">
        <w:t xml:space="preserve">see </w:t>
      </w:r>
      <w:hyperlink w:anchor="_Recommending_RhIg_and" w:history="1">
        <w:r w:rsidR="00645296" w:rsidRPr="00504C47">
          <w:rPr>
            <w:rStyle w:val="Hyperlink"/>
          </w:rPr>
          <w:t>interpretations</w:t>
        </w:r>
      </w:hyperlink>
      <w:r w:rsidR="00645296">
        <w:t xml:space="preserve"> chart</w:t>
      </w:r>
      <w:r w:rsidR="00CB5DA8">
        <w:t>)</w:t>
      </w:r>
      <w:r w:rsidR="00645296">
        <w:t>.</w:t>
      </w:r>
      <w:r w:rsidR="0035458E">
        <w:t xml:space="preserve"> </w:t>
      </w:r>
    </w:p>
    <w:p w14:paraId="6D6C557B" w14:textId="0B979CBA" w:rsidR="00EE13AF" w:rsidRDefault="00EE13AF" w:rsidP="000354A6">
      <w:pPr>
        <w:pStyle w:val="ListParagraph"/>
        <w:numPr>
          <w:ilvl w:val="1"/>
          <w:numId w:val="25"/>
        </w:numPr>
        <w:ind w:left="576"/>
        <w:contextualSpacing w:val="0"/>
      </w:pPr>
      <w:r>
        <w:t>If F</w:t>
      </w:r>
      <w:r w:rsidR="0035520F">
        <w:t>etal</w:t>
      </w:r>
      <w:r>
        <w:t xml:space="preserve"> </w:t>
      </w:r>
      <w:r w:rsidRPr="0035520F">
        <w:rPr>
          <w:i/>
          <w:iCs/>
        </w:rPr>
        <w:t>R</w:t>
      </w:r>
      <w:r w:rsidR="00535F4B" w:rsidRPr="0035520F">
        <w:rPr>
          <w:i/>
          <w:iCs/>
        </w:rPr>
        <w:t>H</w:t>
      </w:r>
      <w:r w:rsidRPr="0035520F">
        <w:rPr>
          <w:i/>
          <w:iCs/>
        </w:rPr>
        <w:t>D</w:t>
      </w:r>
      <w:r>
        <w:t xml:space="preserve"> </w:t>
      </w:r>
      <w:r w:rsidR="008E136D">
        <w:t>s</w:t>
      </w:r>
      <w:r w:rsidR="003B438C">
        <w:t>creening</w:t>
      </w:r>
      <w:r>
        <w:t xml:space="preserve"> was performed, ensure</w:t>
      </w:r>
      <w:r w:rsidR="00C17607">
        <w:t xml:space="preserve"> cord specimen testing corresponds with </w:t>
      </w:r>
      <w:r w:rsidR="002E75AD">
        <w:t>F</w:t>
      </w:r>
      <w:r w:rsidR="00C17607">
        <w:t xml:space="preserve">etal </w:t>
      </w:r>
      <w:r w:rsidR="00C17607" w:rsidRPr="002E75AD">
        <w:rPr>
          <w:i/>
          <w:iCs/>
        </w:rPr>
        <w:t>R</w:t>
      </w:r>
      <w:r w:rsidR="00535F4B" w:rsidRPr="002E75AD">
        <w:rPr>
          <w:i/>
          <w:iCs/>
        </w:rPr>
        <w:t>H</w:t>
      </w:r>
      <w:r w:rsidR="00C17607" w:rsidRPr="002E75AD">
        <w:rPr>
          <w:i/>
          <w:iCs/>
        </w:rPr>
        <w:t>D</w:t>
      </w:r>
      <w:r w:rsidR="00C17607">
        <w:t xml:space="preserve"> </w:t>
      </w:r>
      <w:r w:rsidR="00D931C2">
        <w:t>s</w:t>
      </w:r>
      <w:r w:rsidR="002E75AD">
        <w:t xml:space="preserve">creening </w:t>
      </w:r>
      <w:r w:rsidR="00C17607">
        <w:t>result.</w:t>
      </w:r>
    </w:p>
    <w:tbl>
      <w:tblPr>
        <w:tblStyle w:val="TableGrid"/>
        <w:tblW w:w="8640" w:type="dxa"/>
        <w:tblInd w:w="7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640"/>
      </w:tblGrid>
      <w:tr w:rsidR="007F3377" w14:paraId="3B156E97" w14:textId="77777777" w:rsidTr="00B03E2E">
        <w:trPr>
          <w:trHeight w:val="1086"/>
        </w:trPr>
        <w:tc>
          <w:tcPr>
            <w:tcW w:w="8781" w:type="dxa"/>
          </w:tcPr>
          <w:p w14:paraId="6B733B52" w14:textId="5264372E" w:rsidR="007F3377" w:rsidRDefault="007F3377" w:rsidP="00B56A80">
            <w:pPr>
              <w:jc w:val="center"/>
            </w:pPr>
            <w:r>
              <w:t xml:space="preserve">If discrepant, then report discrepancy to Canadian Blood Services Fetal </w:t>
            </w:r>
            <w:r w:rsidRPr="007F3377">
              <w:rPr>
                <w:i/>
                <w:iCs/>
              </w:rPr>
              <w:t>RHD</w:t>
            </w:r>
            <w:r>
              <w:t xml:space="preserve"> </w:t>
            </w:r>
            <w:r w:rsidR="00D931C2">
              <w:t>s</w:t>
            </w:r>
            <w:r>
              <w:t>creening Laboratory:</w:t>
            </w:r>
          </w:p>
          <w:p w14:paraId="1A369597" w14:textId="10A0B0D1" w:rsidR="007F3377" w:rsidRDefault="007F3377" w:rsidP="00B56A80">
            <w:pPr>
              <w:pStyle w:val="ListParagraph"/>
              <w:contextualSpacing w:val="0"/>
              <w:jc w:val="center"/>
            </w:pPr>
            <w:r>
              <w:rPr>
                <w:noProof/>
              </w:rPr>
              <w:drawing>
                <wp:inline distT="0" distB="0" distL="0" distR="0" wp14:anchorId="4D1FF190" wp14:editId="5D8303D7">
                  <wp:extent cx="228600" cy="228600"/>
                  <wp:effectExtent l="0" t="0" r="0" b="0"/>
                  <wp:docPr id="1439742524" name="Graphic 2"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42524" name="Graphic 1439742524" descr="Telephone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228600" cy="228600"/>
                          </a:xfrm>
                          <a:prstGeom prst="rect">
                            <a:avLst/>
                          </a:prstGeom>
                        </pic:spPr>
                      </pic:pic>
                    </a:graphicData>
                  </a:graphic>
                </wp:inline>
              </w:drawing>
            </w:r>
            <w:r>
              <w:t>905-494-8132</w:t>
            </w:r>
            <w:r>
              <w:tab/>
            </w:r>
            <w:r>
              <w:tab/>
            </w:r>
            <w:r>
              <w:rPr>
                <w:noProof/>
              </w:rPr>
              <w:drawing>
                <wp:inline distT="0" distB="0" distL="0" distR="0" wp14:anchorId="063749D8" wp14:editId="121884D1">
                  <wp:extent cx="182880" cy="182880"/>
                  <wp:effectExtent l="0" t="0" r="7620" b="7620"/>
                  <wp:docPr id="65733455" name="Graphic 3"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3455" name="Graphic 65733455" descr="Email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2880" cy="182880"/>
                          </a:xfrm>
                          <a:prstGeom prst="rect">
                            <a:avLst/>
                          </a:prstGeom>
                        </pic:spPr>
                      </pic:pic>
                    </a:graphicData>
                  </a:graphic>
                </wp:inline>
              </w:drawing>
            </w:r>
            <w:r>
              <w:t xml:space="preserve"> fetalRHD@blood.ca</w:t>
            </w:r>
          </w:p>
        </w:tc>
      </w:tr>
    </w:tbl>
    <w:p w14:paraId="1D903C07" w14:textId="75B22191" w:rsidR="00834A15" w:rsidRDefault="001227E5" w:rsidP="000354A6">
      <w:pPr>
        <w:pStyle w:val="ListParagraph"/>
        <w:numPr>
          <w:ilvl w:val="1"/>
          <w:numId w:val="25"/>
        </w:numPr>
        <w:spacing w:before="160"/>
        <w:ind w:left="576"/>
      </w:pPr>
      <w:bookmarkStart w:id="3" w:name="_Interpretations"/>
      <w:bookmarkStart w:id="4" w:name="_Full_Cord_Testing"/>
      <w:bookmarkEnd w:id="3"/>
      <w:bookmarkEnd w:id="4"/>
      <w:r>
        <w:t>Perform DAT as appropriate</w:t>
      </w:r>
      <w:r w:rsidR="00D45EFC">
        <w:t xml:space="preserve"> with laboratory</w:t>
      </w:r>
      <w:r>
        <w:t xml:space="preserve"> testing methodology for cord specimens</w:t>
      </w:r>
      <w:r w:rsidR="00A1140D">
        <w:t xml:space="preserve"> (see</w:t>
      </w:r>
      <w:hyperlink w:anchor="_ABO/RH_and_DAT" w:history="1">
        <w:r w:rsidR="00A1140D" w:rsidRPr="00A1140D">
          <w:rPr>
            <w:rStyle w:val="Hyperlink"/>
          </w:rPr>
          <w:t xml:space="preserve"> interpretations</w:t>
        </w:r>
      </w:hyperlink>
      <w:r w:rsidR="00A1140D">
        <w:t>)</w:t>
      </w:r>
      <w:r w:rsidR="00BD160D">
        <w:t>.</w:t>
      </w:r>
    </w:p>
    <w:p w14:paraId="0216EA09" w14:textId="2063FC72" w:rsidR="007211BF" w:rsidRDefault="007211BF" w:rsidP="00BB33B8">
      <w:pPr>
        <w:pStyle w:val="ListParagraph"/>
        <w:numPr>
          <w:ilvl w:val="0"/>
          <w:numId w:val="14"/>
        </w:numPr>
        <w:ind w:left="1440"/>
      </w:pPr>
      <w:r>
        <w:t xml:space="preserve">Cord DAT </w:t>
      </w:r>
      <w:r w:rsidR="009A4EFE">
        <w:t>should consist of anti-IgG only</w:t>
      </w:r>
    </w:p>
    <w:p w14:paraId="7E21AC73" w14:textId="7F768D47" w:rsidR="00D05DDB" w:rsidRDefault="00DB6C6E" w:rsidP="00BB33B8">
      <w:pPr>
        <w:pStyle w:val="ListParagraph"/>
        <w:numPr>
          <w:ilvl w:val="0"/>
          <w:numId w:val="14"/>
        </w:numPr>
        <w:ind w:left="1440"/>
      </w:pPr>
      <w:r>
        <w:t>Any cord specimen with a positive DAT cannot have weak D testing unless further treatment of cord red cells is performed</w:t>
      </w:r>
      <w:r w:rsidR="009868BE">
        <w:t xml:space="preserve"> to dissociate the bound IgG (e.g., EGA)</w:t>
      </w:r>
      <w:r w:rsidR="00BD160D">
        <w:t>.</w:t>
      </w:r>
    </w:p>
    <w:p w14:paraId="1FAA55F6" w14:textId="71DC3D13" w:rsidR="007F343E" w:rsidRDefault="00623B09" w:rsidP="00BB33B8">
      <w:pPr>
        <w:pStyle w:val="ListParagraph"/>
        <w:numPr>
          <w:ilvl w:val="0"/>
          <w:numId w:val="14"/>
        </w:numPr>
        <w:ind w:left="1440"/>
      </w:pPr>
      <w:r>
        <w:t>Any cord specimen with a positive DAT canno</w:t>
      </w:r>
      <w:r w:rsidR="00F10F98">
        <w:t>t</w:t>
      </w:r>
      <w:r>
        <w:t xml:space="preserve"> have antigen phenotyping perf</w:t>
      </w:r>
      <w:r w:rsidR="008240FF">
        <w:t xml:space="preserve">ormed using an indirect testing method (use of </w:t>
      </w:r>
      <w:r w:rsidR="00C91FCC">
        <w:t>a</w:t>
      </w:r>
      <w:r w:rsidR="008240FF">
        <w:t>nti-IgG in procedure) unless further treatment of cord red cells is performed to dissociate the bound IgG (e.g., EGA)</w:t>
      </w:r>
      <w:r w:rsidR="00BD160D">
        <w:t>.</w:t>
      </w:r>
      <w:r w:rsidR="00363D51">
        <w:t xml:space="preserve"> </w:t>
      </w:r>
    </w:p>
    <w:p w14:paraId="396D5C12" w14:textId="69A5AE9C" w:rsidR="009868BE" w:rsidRDefault="00363D51" w:rsidP="00A136CA">
      <w:pPr>
        <w:pStyle w:val="ListParagraph"/>
        <w:numPr>
          <w:ilvl w:val="1"/>
          <w:numId w:val="14"/>
        </w:numPr>
      </w:pPr>
      <w:r w:rsidRPr="00A136CA">
        <w:rPr>
          <w:b/>
          <w:bCs/>
        </w:rPr>
        <w:t>Note</w:t>
      </w:r>
      <w:r>
        <w:t xml:space="preserve">: </w:t>
      </w:r>
      <w:r w:rsidR="005707EE">
        <w:t>a</w:t>
      </w:r>
      <w:r w:rsidR="0D2EC534">
        <w:t>lmost</w:t>
      </w:r>
      <w:r w:rsidR="007F343E">
        <w:t xml:space="preserve"> all phenotyping reagents for antigen</w:t>
      </w:r>
      <w:r w:rsidR="00C91FCC">
        <w:t>s</w:t>
      </w:r>
      <w:r w:rsidR="007F343E">
        <w:t xml:space="preserve"> implicated in HDFN are now available as direct agglutinating reagents.</w:t>
      </w:r>
    </w:p>
    <w:p w14:paraId="2401E39B" w14:textId="3771D38B" w:rsidR="00B97335" w:rsidRDefault="008240FF" w:rsidP="00BB33B8">
      <w:pPr>
        <w:pStyle w:val="ListParagraph"/>
        <w:numPr>
          <w:ilvl w:val="0"/>
          <w:numId w:val="14"/>
        </w:numPr>
        <w:ind w:left="1440"/>
      </w:pPr>
      <w:r>
        <w:t xml:space="preserve">All positive </w:t>
      </w:r>
      <w:r w:rsidR="00201B5C">
        <w:t>DATs</w:t>
      </w:r>
      <w:r w:rsidR="00D700AA">
        <w:t xml:space="preserve"> on cord specimens must be evaluated to explain the reason for the positive DAT (e.g., ABO incompatibility, positive antigen</w:t>
      </w:r>
      <w:r w:rsidR="00162DD3">
        <w:t xml:space="preserve"> phenotyping corresponding to birthing</w:t>
      </w:r>
      <w:r w:rsidR="005F15A4">
        <w:t xml:space="preserve"> </w:t>
      </w:r>
      <w:r w:rsidR="00BD160D">
        <w:t>client’s</w:t>
      </w:r>
      <w:r w:rsidR="005F15A4">
        <w:t xml:space="preserve"> </w:t>
      </w:r>
      <w:r w:rsidR="00162DD3">
        <w:t>antibody, RhD positive</w:t>
      </w:r>
      <w:r w:rsidR="00B97335">
        <w:t xml:space="preserve"> cord in birthing </w:t>
      </w:r>
      <w:r w:rsidR="0020469D">
        <w:t>client</w:t>
      </w:r>
      <w:r w:rsidR="00B97335">
        <w:t xml:space="preserve"> who received prophyla</w:t>
      </w:r>
      <w:r w:rsidR="004F422F">
        <w:t>ctic</w:t>
      </w:r>
      <w:r w:rsidR="00B97335">
        <w:t xml:space="preserve"> [28 week] RhI</w:t>
      </w:r>
      <w:r w:rsidR="00047DCC">
        <w:t>G</w:t>
      </w:r>
      <w:r w:rsidR="00B97335">
        <w:t>)</w:t>
      </w:r>
      <w:r w:rsidR="00FE7B10">
        <w:t xml:space="preserve"> (see </w:t>
      </w:r>
      <w:hyperlink w:anchor="_Positive_DAT_interpretation" w:history="1">
        <w:r w:rsidR="00FE7B10" w:rsidRPr="00FE7B10">
          <w:rPr>
            <w:rStyle w:val="Hyperlink"/>
          </w:rPr>
          <w:t>Positive DAT interpretation</w:t>
        </w:r>
      </w:hyperlink>
      <w:r w:rsidR="00FE7B10">
        <w:t>)</w:t>
      </w:r>
      <w:r w:rsidR="003F5ADC">
        <w:t>.</w:t>
      </w:r>
    </w:p>
    <w:p w14:paraId="521A59E2" w14:textId="434347B3" w:rsidR="008240FF" w:rsidRDefault="00B97335" w:rsidP="00D479BE">
      <w:pPr>
        <w:pStyle w:val="ListParagraph"/>
        <w:numPr>
          <w:ilvl w:val="0"/>
          <w:numId w:val="14"/>
        </w:numPr>
        <w:ind w:left="1440"/>
      </w:pPr>
      <w:r>
        <w:t xml:space="preserve">Eluates on cord specimens are rarely </w:t>
      </w:r>
      <w:r w:rsidR="0080630E">
        <w:t>required</w:t>
      </w:r>
      <w:r>
        <w:t xml:space="preserve"> but </w:t>
      </w:r>
      <w:r w:rsidR="00201B5C">
        <w:t>may be</w:t>
      </w:r>
      <w:r>
        <w:t xml:space="preserve"> indicated</w:t>
      </w:r>
      <w:r w:rsidR="006D0802">
        <w:t xml:space="preserve"> when </w:t>
      </w:r>
      <w:r w:rsidR="0080630E">
        <w:t>there is no</w:t>
      </w:r>
      <w:r w:rsidR="006D0802">
        <w:t xml:space="preserve"> plausible explanation for positive DAT</w:t>
      </w:r>
      <w:r w:rsidR="008A176A">
        <w:t xml:space="preserve"> or when more than one antibody could be contributing to the positive DAT</w:t>
      </w:r>
      <w:r w:rsidR="006D0802">
        <w:t>. Consult transfusion medicine</w:t>
      </w:r>
      <w:r w:rsidR="00F21160">
        <w:t xml:space="preserve"> (TM)</w:t>
      </w:r>
      <w:r w:rsidR="006D0802">
        <w:t xml:space="preserve"> </w:t>
      </w:r>
      <w:r w:rsidR="00F21160">
        <w:t xml:space="preserve">physician </w:t>
      </w:r>
      <w:r w:rsidR="008A176A">
        <w:t>or immunohematology expert</w:t>
      </w:r>
      <w:r w:rsidR="002F40EA">
        <w:t xml:space="preserve"> as required</w:t>
      </w:r>
      <w:r w:rsidR="006D0802">
        <w:t>.</w:t>
      </w:r>
      <w:r w:rsidR="00162DD3">
        <w:t xml:space="preserve"> </w:t>
      </w:r>
    </w:p>
    <w:p w14:paraId="15FBEB81" w14:textId="4B41B8D8" w:rsidR="00076B7A" w:rsidRDefault="00076B7A" w:rsidP="00D479BE">
      <w:pPr>
        <w:pStyle w:val="ListParagraph"/>
        <w:numPr>
          <w:ilvl w:val="0"/>
          <w:numId w:val="14"/>
        </w:numPr>
        <w:ind w:left="1440"/>
        <w:contextualSpacing w:val="0"/>
      </w:pPr>
      <w:r>
        <w:t xml:space="preserve">In </w:t>
      </w:r>
      <w:r w:rsidR="00010B0F">
        <w:t xml:space="preserve">cases of </w:t>
      </w:r>
      <w:r w:rsidR="00BB3EA3">
        <w:t xml:space="preserve">unexplained </w:t>
      </w:r>
      <w:r w:rsidR="00010B0F">
        <w:t xml:space="preserve">severe jaundice </w:t>
      </w:r>
      <w:r w:rsidR="00BB3EA3">
        <w:t xml:space="preserve">in a </w:t>
      </w:r>
      <w:r w:rsidR="00010B0F">
        <w:t>newborn, a negative DAT may require</w:t>
      </w:r>
      <w:r w:rsidR="00771C6F">
        <w:t xml:space="preserve"> </w:t>
      </w:r>
      <w:r w:rsidR="00BB3EA3">
        <w:t xml:space="preserve">an </w:t>
      </w:r>
      <w:r w:rsidR="00771C6F">
        <w:t xml:space="preserve">eluate or additional testing. </w:t>
      </w:r>
      <w:r w:rsidR="00D479BE">
        <w:t>Consult</w:t>
      </w:r>
      <w:r w:rsidR="00771C6F">
        <w:t xml:space="preserve"> TM physician or immunohematology expert </w:t>
      </w:r>
      <w:r w:rsidR="00747EC3">
        <w:t xml:space="preserve">as </w:t>
      </w:r>
      <w:r w:rsidR="00771C6F">
        <w:t>required</w:t>
      </w:r>
      <w:r w:rsidR="00BB3EA3">
        <w:t>.</w:t>
      </w:r>
    </w:p>
    <w:p w14:paraId="045B08DA" w14:textId="728C01B9" w:rsidR="00D05DDB" w:rsidRDefault="00AE65DE" w:rsidP="00D479BE">
      <w:pPr>
        <w:pStyle w:val="ListParagraph"/>
        <w:numPr>
          <w:ilvl w:val="1"/>
          <w:numId w:val="25"/>
        </w:numPr>
        <w:ind w:left="576"/>
      </w:pPr>
      <w:r>
        <w:t xml:space="preserve"> Perform antigen phenotyping</w:t>
      </w:r>
      <w:r w:rsidR="00650EB5">
        <w:t xml:space="preserve"> according to antisera </w:t>
      </w:r>
      <w:r w:rsidR="00D44B1E">
        <w:t>manufacturers’</w:t>
      </w:r>
      <w:r w:rsidR="00650EB5">
        <w:t xml:space="preserve"> recommendation.</w:t>
      </w:r>
    </w:p>
    <w:p w14:paraId="4FC7017E" w14:textId="14287AC7" w:rsidR="00060198" w:rsidRDefault="00060198" w:rsidP="00D479BE">
      <w:pPr>
        <w:pStyle w:val="ListParagraph"/>
        <w:numPr>
          <w:ilvl w:val="0"/>
          <w:numId w:val="16"/>
        </w:numPr>
        <w:ind w:left="1440"/>
      </w:pPr>
      <w:r>
        <w:t>All</w:t>
      </w:r>
      <w:r w:rsidR="00110580">
        <w:t xml:space="preserve"> positive antigen phenotyping corresponding to birthing </w:t>
      </w:r>
      <w:r w:rsidR="0020469D">
        <w:t>client</w:t>
      </w:r>
      <w:r w:rsidR="00110580">
        <w:t xml:space="preserve">s </w:t>
      </w:r>
      <w:r w:rsidR="00FE7251">
        <w:t xml:space="preserve">clinically significant </w:t>
      </w:r>
      <w:r w:rsidR="00110580">
        <w:t xml:space="preserve">antibody </w:t>
      </w:r>
      <w:r w:rsidR="00FE7251">
        <w:t>associated with HD</w:t>
      </w:r>
      <w:r w:rsidR="009C5CDA">
        <w:t>F</w:t>
      </w:r>
      <w:r w:rsidR="00FE7251">
        <w:t xml:space="preserve">N, </w:t>
      </w:r>
      <w:r w:rsidR="00110580">
        <w:t>must be reported to the</w:t>
      </w:r>
      <w:r w:rsidR="00BC7211">
        <w:t xml:space="preserve"> </w:t>
      </w:r>
      <w:r w:rsidR="004E6220">
        <w:t xml:space="preserve">most responsible </w:t>
      </w:r>
      <w:r w:rsidR="00BC7211">
        <w:t xml:space="preserve">clinician </w:t>
      </w:r>
      <w:r w:rsidR="00D71DEE">
        <w:t xml:space="preserve">(see </w:t>
      </w:r>
      <w:hyperlink w:anchor="_Antigens_associated_with" w:history="1">
        <w:r w:rsidR="00D71DEE" w:rsidRPr="002D491F">
          <w:rPr>
            <w:rStyle w:val="Hyperlink"/>
          </w:rPr>
          <w:t>Interpretation</w:t>
        </w:r>
        <w:r w:rsidR="002D491F" w:rsidRPr="002D491F">
          <w:rPr>
            <w:rStyle w:val="Hyperlink"/>
          </w:rPr>
          <w:t>s</w:t>
        </w:r>
      </w:hyperlink>
      <w:r w:rsidR="00504C47">
        <w:t xml:space="preserve"> chart</w:t>
      </w:r>
      <w:r w:rsidR="002D491F">
        <w:t>)</w:t>
      </w:r>
      <w:r w:rsidR="00B569F1">
        <w:t>.</w:t>
      </w:r>
    </w:p>
    <w:p w14:paraId="05C50F1C" w14:textId="2A0001B4" w:rsidR="006E788F" w:rsidRDefault="00524A64" w:rsidP="00BB33B8">
      <w:pPr>
        <w:pStyle w:val="ListParagraph"/>
        <w:numPr>
          <w:ilvl w:val="0"/>
          <w:numId w:val="16"/>
        </w:numPr>
        <w:ind w:left="1440"/>
        <w:contextualSpacing w:val="0"/>
      </w:pPr>
      <w:r>
        <w:lastRenderedPageBreak/>
        <w:t>F</w:t>
      </w:r>
      <w:r w:rsidR="006E788F">
        <w:t>or antigens known to have weak</w:t>
      </w:r>
      <w:r>
        <w:t xml:space="preserve">er expression in cord specimens, see </w:t>
      </w:r>
      <w:hyperlink w:anchor="_Cord_Phenotyping" w:history="1">
        <w:r w:rsidR="005E121D" w:rsidRPr="005E121D">
          <w:rPr>
            <w:rStyle w:val="Hyperlink"/>
          </w:rPr>
          <w:t>interpretations</w:t>
        </w:r>
      </w:hyperlink>
      <w:r w:rsidR="005E121D">
        <w:t>.</w:t>
      </w:r>
    </w:p>
    <w:p w14:paraId="47F82328" w14:textId="6FFAF18B" w:rsidR="00B2279D" w:rsidRDefault="00B2279D" w:rsidP="00BB3EA3">
      <w:pPr>
        <w:pStyle w:val="ListParagraph"/>
        <w:numPr>
          <w:ilvl w:val="1"/>
          <w:numId w:val="25"/>
        </w:numPr>
        <w:ind w:left="576"/>
        <w:contextualSpacing w:val="0"/>
      </w:pPr>
      <w:r>
        <w:t xml:space="preserve">If </w:t>
      </w:r>
      <w:r w:rsidR="009C5CDA">
        <w:t>A</w:t>
      </w:r>
      <w:r w:rsidR="003B438C">
        <w:t>llo</w:t>
      </w:r>
      <w:r w:rsidR="009C5CDA">
        <w:t>-</w:t>
      </w:r>
      <w:r w:rsidR="003B21D6">
        <w:t xml:space="preserve">FBGG </w:t>
      </w:r>
      <w:r>
        <w:t xml:space="preserve">was performed, ensure cord </w:t>
      </w:r>
      <w:r w:rsidR="002F6661">
        <w:t xml:space="preserve">antigen phenotype </w:t>
      </w:r>
      <w:r>
        <w:t xml:space="preserve">testing corresponds with fetal </w:t>
      </w:r>
      <w:r w:rsidR="002F6661">
        <w:t xml:space="preserve">blood group </w:t>
      </w:r>
      <w:r>
        <w:t>genotyping result.</w:t>
      </w:r>
    </w:p>
    <w:tbl>
      <w:tblPr>
        <w:tblStyle w:val="TableGrid"/>
        <w:tblW w:w="8640" w:type="dxa"/>
        <w:tblInd w:w="7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640"/>
      </w:tblGrid>
      <w:tr w:rsidR="009C5CDA" w14:paraId="752D15C6" w14:textId="77777777" w:rsidTr="00B03E2E">
        <w:tc>
          <w:tcPr>
            <w:tcW w:w="8650" w:type="dxa"/>
          </w:tcPr>
          <w:p w14:paraId="53AEE81E" w14:textId="0095DFF2" w:rsidR="009C5CDA" w:rsidRDefault="009C5CDA" w:rsidP="003A50ED">
            <w:pPr>
              <w:jc w:val="center"/>
            </w:pPr>
            <w:r>
              <w:t xml:space="preserve">If discrepant, then report discrepancy to </w:t>
            </w:r>
            <w:r w:rsidR="003A50ED" w:rsidRPr="003A50ED">
              <w:t>Sinai Health</w:t>
            </w:r>
            <w:r w:rsidR="00995E52">
              <w:t>:</w:t>
            </w:r>
            <w:r w:rsidR="003A50ED">
              <w:t xml:space="preserve"> </w:t>
            </w:r>
            <w:r>
              <w:t>Diagnostic Medical Gene</w:t>
            </w:r>
            <w:r w:rsidR="00E2263C">
              <w:t>tics Laboratory</w:t>
            </w:r>
            <w:r>
              <w:t>:</w:t>
            </w:r>
          </w:p>
          <w:p w14:paraId="780BBBB5" w14:textId="70C5B887" w:rsidR="009C5CDA" w:rsidRDefault="009C5CDA">
            <w:pPr>
              <w:pStyle w:val="ListParagraph"/>
              <w:contextualSpacing w:val="0"/>
              <w:jc w:val="center"/>
            </w:pPr>
            <w:r>
              <w:rPr>
                <w:noProof/>
              </w:rPr>
              <w:drawing>
                <wp:inline distT="0" distB="0" distL="0" distR="0" wp14:anchorId="5DA9330E" wp14:editId="3F18901B">
                  <wp:extent cx="228600" cy="228600"/>
                  <wp:effectExtent l="0" t="0" r="0" b="0"/>
                  <wp:docPr id="1755176395" name="Graphic 2" descr="Tele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742524" name="Graphic 1439742524" descr="Telephone with solid fill"/>
                          <pic:cNvPicPr/>
                        </pic:nvPicPr>
                        <pic:blipFill>
                          <a:blip r:embed="rId18">
                            <a:extLst>
                              <a:ext uri="{96DAC541-7B7A-43D3-8B79-37D633B846F1}">
                                <asvg:svgBlip xmlns:asvg="http://schemas.microsoft.com/office/drawing/2016/SVG/main" r:embed="rId19"/>
                              </a:ext>
                            </a:extLst>
                          </a:blip>
                          <a:stretch>
                            <a:fillRect/>
                          </a:stretch>
                        </pic:blipFill>
                        <pic:spPr>
                          <a:xfrm>
                            <a:off x="0" y="0"/>
                            <a:ext cx="228600" cy="228600"/>
                          </a:xfrm>
                          <a:prstGeom prst="rect">
                            <a:avLst/>
                          </a:prstGeom>
                        </pic:spPr>
                      </pic:pic>
                    </a:graphicData>
                  </a:graphic>
                </wp:inline>
              </w:drawing>
            </w:r>
            <w:r w:rsidR="00E2263C">
              <w:t>416-586-4800 x5974</w:t>
            </w:r>
            <w:r>
              <w:tab/>
            </w:r>
            <w:r>
              <w:tab/>
            </w:r>
            <w:r>
              <w:rPr>
                <w:noProof/>
              </w:rPr>
              <w:drawing>
                <wp:inline distT="0" distB="0" distL="0" distR="0" wp14:anchorId="2C5D247E" wp14:editId="0C4DB098">
                  <wp:extent cx="182880" cy="182880"/>
                  <wp:effectExtent l="0" t="0" r="7620" b="7620"/>
                  <wp:docPr id="1087388216" name="Graphic 3" descr="Emai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33455" name="Graphic 65733455" descr="Email with solid fill"/>
                          <pic:cNvPicPr/>
                        </pic:nvPicPr>
                        <pic:blipFill>
                          <a:blip r:embed="rId20">
                            <a:extLst>
                              <a:ext uri="{96DAC541-7B7A-43D3-8B79-37D633B846F1}">
                                <asvg:svgBlip xmlns:asvg="http://schemas.microsoft.com/office/drawing/2016/SVG/main" r:embed="rId21"/>
                              </a:ext>
                            </a:extLst>
                          </a:blip>
                          <a:stretch>
                            <a:fillRect/>
                          </a:stretch>
                        </pic:blipFill>
                        <pic:spPr>
                          <a:xfrm>
                            <a:off x="0" y="0"/>
                            <a:ext cx="182880" cy="182880"/>
                          </a:xfrm>
                          <a:prstGeom prst="rect">
                            <a:avLst/>
                          </a:prstGeom>
                        </pic:spPr>
                      </pic:pic>
                    </a:graphicData>
                  </a:graphic>
                </wp:inline>
              </w:drawing>
            </w:r>
            <w:r>
              <w:t xml:space="preserve"> </w:t>
            </w:r>
            <w:r w:rsidR="00E2263C">
              <w:t>FBGG.MSH@si</w:t>
            </w:r>
            <w:r w:rsidR="00550420">
              <w:t>naihealth</w:t>
            </w:r>
            <w:r>
              <w:t>.ca</w:t>
            </w:r>
          </w:p>
        </w:tc>
      </w:tr>
    </w:tbl>
    <w:p w14:paraId="6E2F32F0" w14:textId="236C8C48" w:rsidR="00F75E44" w:rsidRDefault="00C4330E" w:rsidP="00D479BE">
      <w:pPr>
        <w:pStyle w:val="ListParagraph"/>
        <w:numPr>
          <w:ilvl w:val="1"/>
          <w:numId w:val="25"/>
        </w:numPr>
        <w:spacing w:before="160"/>
        <w:ind w:left="576"/>
      </w:pPr>
      <w:r>
        <w:t xml:space="preserve">Additional testing may be required based on results obtained on cord specimen. Refer to the </w:t>
      </w:r>
      <w:hyperlink r:id="rId22" w:history="1">
        <w:r w:rsidR="00BB5E6E" w:rsidRPr="00BB5E6E">
          <w:rPr>
            <w:rStyle w:val="Hyperlink"/>
          </w:rPr>
          <w:t>C</w:t>
        </w:r>
        <w:r w:rsidRPr="00BB5E6E">
          <w:rPr>
            <w:rStyle w:val="Hyperlink"/>
          </w:rPr>
          <w:t>ord</w:t>
        </w:r>
        <w:r w:rsidR="00BB5E6E" w:rsidRPr="00BB5E6E">
          <w:rPr>
            <w:rStyle w:val="Hyperlink"/>
          </w:rPr>
          <w:t xml:space="preserve"> Blood Testing Algorithm</w:t>
        </w:r>
      </w:hyperlink>
      <w:r w:rsidR="009963B2">
        <w:t>.</w:t>
      </w:r>
    </w:p>
    <w:p w14:paraId="2C77FDBF" w14:textId="314CE663" w:rsidR="003B7C30" w:rsidRDefault="003B7C30" w:rsidP="003B7C30">
      <w:pPr>
        <w:pStyle w:val="Heading2"/>
      </w:pPr>
      <w:r>
        <w:t>Interpretation</w:t>
      </w:r>
      <w:r w:rsidR="00A017BD">
        <w:t>s</w:t>
      </w:r>
    </w:p>
    <w:p w14:paraId="2E05ED5C" w14:textId="39172671" w:rsidR="00D53FFA" w:rsidRDefault="00D53FFA" w:rsidP="00504C47">
      <w:pPr>
        <w:pStyle w:val="Heading3"/>
      </w:pPr>
      <w:bookmarkStart w:id="5" w:name="_Recommending_RhIg_and"/>
      <w:bookmarkStart w:id="6" w:name="_ABO/RH_interpretation_on"/>
      <w:bookmarkStart w:id="7" w:name="_ABO/RH_and_DAT"/>
      <w:bookmarkEnd w:id="5"/>
      <w:bookmarkEnd w:id="6"/>
      <w:bookmarkEnd w:id="7"/>
      <w:r>
        <w:t>ABO/R</w:t>
      </w:r>
      <w:r w:rsidR="00747EC3">
        <w:t>h</w:t>
      </w:r>
      <w:r w:rsidR="00995E52">
        <w:t>D</w:t>
      </w:r>
      <w:r>
        <w:t xml:space="preserve"> </w:t>
      </w:r>
      <w:r w:rsidR="00A1140D">
        <w:t xml:space="preserve">and DAT </w:t>
      </w:r>
      <w:r>
        <w:t>int</w:t>
      </w:r>
      <w:r w:rsidR="00126744">
        <w:t xml:space="preserve">erpretation on </w:t>
      </w:r>
      <w:r w:rsidR="00747EC3">
        <w:t>c</w:t>
      </w:r>
      <w:r w:rsidR="00126744">
        <w:t xml:space="preserve">ord </w:t>
      </w:r>
      <w:r w:rsidR="00747EC3">
        <w:t>s</w:t>
      </w:r>
      <w:r w:rsidR="00126744">
        <w:t>pecimens</w:t>
      </w:r>
      <w:r w:rsidR="007D1D7F">
        <w: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3"/>
        <w:gridCol w:w="1883"/>
        <w:gridCol w:w="1884"/>
        <w:gridCol w:w="1884"/>
        <w:gridCol w:w="3266"/>
      </w:tblGrid>
      <w:tr w:rsidR="00126744" w14:paraId="5C72E0EF" w14:textId="77777777" w:rsidTr="00B03E2E">
        <w:tc>
          <w:tcPr>
            <w:tcW w:w="872"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3744F925" w14:textId="77777777" w:rsidR="00126744" w:rsidRPr="00BE5C03" w:rsidRDefault="00126744" w:rsidP="00BE5C03">
            <w:pPr>
              <w:keepNext/>
              <w:keepLines/>
              <w:spacing w:after="60"/>
              <w:jc w:val="center"/>
              <w:outlineLvl w:val="0"/>
              <w:rPr>
                <w:rFonts w:cs="Calibri"/>
                <w:b/>
                <w:bCs/>
                <w:sz w:val="22"/>
                <w:szCs w:val="22"/>
                <w:lang w:eastAsia="en-CA"/>
              </w:rPr>
            </w:pPr>
            <w:r w:rsidRPr="00BE5C03">
              <w:rPr>
                <w:rFonts w:cs="Calibri"/>
                <w:b/>
                <w:bCs/>
                <w:sz w:val="22"/>
                <w:szCs w:val="22"/>
                <w:lang w:eastAsia="en-CA"/>
              </w:rPr>
              <w:t>Anti-A</w:t>
            </w:r>
          </w:p>
        </w:tc>
        <w:tc>
          <w:tcPr>
            <w:tcW w:w="872"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6C16D7BB" w14:textId="77777777" w:rsidR="00126744" w:rsidRPr="00BE5C03" w:rsidRDefault="00126744" w:rsidP="00BE5C03">
            <w:pPr>
              <w:tabs>
                <w:tab w:val="left" w:pos="288"/>
              </w:tabs>
              <w:spacing w:after="60"/>
              <w:jc w:val="center"/>
              <w:rPr>
                <w:rFonts w:cs="Calibri"/>
                <w:b/>
                <w:sz w:val="22"/>
                <w:szCs w:val="22"/>
                <w:lang w:eastAsia="en-CA"/>
              </w:rPr>
            </w:pPr>
            <w:r w:rsidRPr="00BE5C03">
              <w:rPr>
                <w:rFonts w:cs="Calibri"/>
                <w:b/>
                <w:sz w:val="22"/>
                <w:szCs w:val="22"/>
                <w:lang w:eastAsia="en-CA"/>
              </w:rPr>
              <w:t>Anti-B</w:t>
            </w:r>
          </w:p>
        </w:tc>
        <w:tc>
          <w:tcPr>
            <w:tcW w:w="872"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435F123A" w14:textId="77777777" w:rsidR="00126744" w:rsidRPr="00BE5C03" w:rsidRDefault="00126744" w:rsidP="00BE5C03">
            <w:pPr>
              <w:tabs>
                <w:tab w:val="left" w:pos="288"/>
              </w:tabs>
              <w:spacing w:after="60"/>
              <w:jc w:val="center"/>
              <w:rPr>
                <w:rFonts w:cs="Calibri"/>
                <w:b/>
                <w:sz w:val="22"/>
                <w:szCs w:val="22"/>
                <w:lang w:eastAsia="en-CA"/>
              </w:rPr>
            </w:pPr>
            <w:r w:rsidRPr="00BE5C03">
              <w:rPr>
                <w:rFonts w:cs="Calibri"/>
                <w:b/>
                <w:sz w:val="22"/>
                <w:szCs w:val="22"/>
                <w:lang w:eastAsia="en-CA"/>
              </w:rPr>
              <w:t>Anti-A,B</w:t>
            </w:r>
          </w:p>
        </w:tc>
        <w:tc>
          <w:tcPr>
            <w:tcW w:w="872"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74013D6A" w14:textId="77777777" w:rsidR="006D3866" w:rsidRPr="00BE5C03" w:rsidRDefault="00126744" w:rsidP="00BE5C03">
            <w:pPr>
              <w:tabs>
                <w:tab w:val="left" w:pos="288"/>
              </w:tabs>
              <w:spacing w:after="60"/>
              <w:contextualSpacing/>
              <w:jc w:val="center"/>
              <w:rPr>
                <w:rFonts w:cs="Calibri"/>
                <w:b/>
                <w:sz w:val="22"/>
                <w:szCs w:val="22"/>
                <w:lang w:eastAsia="en-CA"/>
              </w:rPr>
            </w:pPr>
            <w:r w:rsidRPr="00BE5C03">
              <w:rPr>
                <w:rFonts w:cs="Calibri"/>
                <w:b/>
                <w:sz w:val="22"/>
                <w:szCs w:val="22"/>
                <w:lang w:eastAsia="en-CA"/>
              </w:rPr>
              <w:t>C</w:t>
            </w:r>
            <w:r w:rsidR="00B71728" w:rsidRPr="00BE5C03">
              <w:rPr>
                <w:rFonts w:cs="Calibri"/>
                <w:b/>
                <w:sz w:val="22"/>
                <w:szCs w:val="22"/>
                <w:lang w:eastAsia="en-CA"/>
              </w:rPr>
              <w:t>ontrol</w:t>
            </w:r>
            <w:r w:rsidR="00DE21F4" w:rsidRPr="00BE5C03">
              <w:rPr>
                <w:rFonts w:cs="Calibri"/>
                <w:b/>
                <w:sz w:val="22"/>
                <w:szCs w:val="22"/>
                <w:lang w:eastAsia="en-CA"/>
              </w:rPr>
              <w:t xml:space="preserve"> </w:t>
            </w:r>
          </w:p>
          <w:p w14:paraId="314B0720" w14:textId="02723FAB" w:rsidR="00126744" w:rsidRPr="00BE5C03" w:rsidRDefault="00DE21F4" w:rsidP="00BE5C03">
            <w:pPr>
              <w:tabs>
                <w:tab w:val="left" w:pos="288"/>
              </w:tabs>
              <w:spacing w:after="60"/>
              <w:contextualSpacing/>
              <w:jc w:val="center"/>
              <w:rPr>
                <w:rFonts w:cs="Calibri"/>
                <w:b/>
                <w:sz w:val="22"/>
                <w:szCs w:val="22"/>
                <w:lang w:eastAsia="en-CA"/>
              </w:rPr>
            </w:pPr>
            <w:r w:rsidRPr="00BE5C03">
              <w:rPr>
                <w:rFonts w:cs="Calibri"/>
                <w:b/>
                <w:sz w:val="22"/>
                <w:szCs w:val="22"/>
                <w:lang w:eastAsia="en-CA"/>
              </w:rPr>
              <w:t>(</w:t>
            </w:r>
            <w:r w:rsidR="006D3866" w:rsidRPr="00BE5C03">
              <w:rPr>
                <w:rFonts w:cs="Calibri"/>
                <w:b/>
                <w:sz w:val="22"/>
                <w:szCs w:val="22"/>
                <w:lang w:eastAsia="en-CA"/>
              </w:rPr>
              <w:t>Inert)</w:t>
            </w:r>
          </w:p>
        </w:tc>
        <w:tc>
          <w:tcPr>
            <w:tcW w:w="1514"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hideMark/>
          </w:tcPr>
          <w:p w14:paraId="265D181D" w14:textId="77777777" w:rsidR="00126744" w:rsidRPr="00BE5C03" w:rsidRDefault="00126744" w:rsidP="00BE5C03">
            <w:pPr>
              <w:tabs>
                <w:tab w:val="left" w:pos="288"/>
              </w:tabs>
              <w:spacing w:after="60"/>
              <w:ind w:left="360"/>
              <w:jc w:val="center"/>
              <w:rPr>
                <w:rFonts w:cs="Calibri"/>
                <w:b/>
                <w:sz w:val="22"/>
                <w:szCs w:val="22"/>
                <w:lang w:eastAsia="en-CA"/>
              </w:rPr>
            </w:pPr>
            <w:r w:rsidRPr="00BE5C03">
              <w:rPr>
                <w:rFonts w:cs="Calibri"/>
                <w:b/>
                <w:sz w:val="22"/>
                <w:szCs w:val="22"/>
                <w:lang w:eastAsia="en-CA"/>
              </w:rPr>
              <w:t>ABO Blood Group Interpretation</w:t>
            </w:r>
          </w:p>
        </w:tc>
      </w:tr>
      <w:tr w:rsidR="00126744" w14:paraId="41263808" w14:textId="77777777" w:rsidTr="00B03E2E">
        <w:trPr>
          <w:trHeight w:val="360"/>
        </w:trPr>
        <w:tc>
          <w:tcPr>
            <w:tcW w:w="872" w:type="pct"/>
            <w:tcBorders>
              <w:top w:val="single" w:sz="4" w:space="0" w:color="auto"/>
              <w:left w:val="single" w:sz="4" w:space="0" w:color="auto"/>
              <w:bottom w:val="single" w:sz="4" w:space="0" w:color="auto"/>
              <w:right w:val="single" w:sz="4" w:space="0" w:color="auto"/>
            </w:tcBorders>
            <w:vAlign w:val="center"/>
            <w:hideMark/>
          </w:tcPr>
          <w:p w14:paraId="3E2C06D8" w14:textId="2E2DE3BB" w:rsidR="00126744" w:rsidRPr="00BE5C03" w:rsidRDefault="00442553" w:rsidP="00BE5C03">
            <w:pPr>
              <w:keepNext/>
              <w:keepLines/>
              <w:spacing w:after="60"/>
              <w:jc w:val="center"/>
              <w:outlineLvl w:val="0"/>
              <w:rPr>
                <w:rFonts w:cs="Calibri"/>
                <w:bCs/>
                <w:sz w:val="22"/>
                <w:szCs w:val="22"/>
                <w:lang w:eastAsia="en-CA"/>
              </w:rPr>
            </w:pPr>
            <w:r w:rsidRPr="00BE5C03">
              <w:rPr>
                <w:rFonts w:cs="Calibri"/>
                <w:sz w:val="22"/>
                <w:szCs w:val="22"/>
              </w:rPr>
              <w:t>1</w:t>
            </w:r>
            <w:r w:rsidR="00126744" w:rsidRPr="00BE5C03">
              <w:rPr>
                <w:rFonts w:cs="Calibri"/>
                <w:sz w:val="22"/>
                <w:szCs w:val="22"/>
              </w:rPr>
              <w:t>+ to 4+</w:t>
            </w:r>
          </w:p>
        </w:tc>
        <w:tc>
          <w:tcPr>
            <w:tcW w:w="872" w:type="pct"/>
            <w:tcBorders>
              <w:top w:val="single" w:sz="4" w:space="0" w:color="auto"/>
              <w:left w:val="single" w:sz="4" w:space="0" w:color="auto"/>
              <w:bottom w:val="single" w:sz="4" w:space="0" w:color="auto"/>
              <w:right w:val="single" w:sz="4" w:space="0" w:color="auto"/>
            </w:tcBorders>
            <w:vAlign w:val="center"/>
            <w:hideMark/>
          </w:tcPr>
          <w:p w14:paraId="3A0F5407"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872" w:type="pct"/>
            <w:tcBorders>
              <w:top w:val="single" w:sz="4" w:space="0" w:color="auto"/>
              <w:left w:val="single" w:sz="4" w:space="0" w:color="auto"/>
              <w:bottom w:val="single" w:sz="4" w:space="0" w:color="auto"/>
              <w:right w:val="single" w:sz="4" w:space="0" w:color="auto"/>
            </w:tcBorders>
            <w:vAlign w:val="center"/>
            <w:hideMark/>
          </w:tcPr>
          <w:p w14:paraId="791755EC" w14:textId="1D6FC854" w:rsidR="00126744" w:rsidRPr="00BE5C03" w:rsidRDefault="00442553" w:rsidP="00BE5C03">
            <w:pPr>
              <w:tabs>
                <w:tab w:val="left" w:pos="288"/>
              </w:tabs>
              <w:spacing w:after="60"/>
              <w:jc w:val="center"/>
              <w:rPr>
                <w:rFonts w:cs="Calibri"/>
                <w:sz w:val="22"/>
                <w:szCs w:val="22"/>
                <w:lang w:eastAsia="en-CA"/>
              </w:rPr>
            </w:pPr>
            <w:r w:rsidRPr="00BE5C03">
              <w:rPr>
                <w:rFonts w:cs="Calibri"/>
                <w:sz w:val="22"/>
                <w:szCs w:val="22"/>
              </w:rPr>
              <w:t>1</w:t>
            </w:r>
            <w:r w:rsidR="00126744" w:rsidRPr="00BE5C03">
              <w:rPr>
                <w:rFonts w:cs="Calibri"/>
                <w:sz w:val="22"/>
                <w:szCs w:val="22"/>
              </w:rPr>
              <w:t>+ to 4+</w:t>
            </w:r>
          </w:p>
        </w:tc>
        <w:tc>
          <w:tcPr>
            <w:tcW w:w="872" w:type="pct"/>
            <w:tcBorders>
              <w:top w:val="single" w:sz="4" w:space="0" w:color="auto"/>
              <w:left w:val="single" w:sz="4" w:space="0" w:color="auto"/>
              <w:bottom w:val="single" w:sz="4" w:space="0" w:color="auto"/>
              <w:right w:val="single" w:sz="4" w:space="0" w:color="auto"/>
            </w:tcBorders>
            <w:vAlign w:val="center"/>
            <w:hideMark/>
          </w:tcPr>
          <w:p w14:paraId="0F484695"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1514" w:type="pct"/>
            <w:tcBorders>
              <w:top w:val="single" w:sz="4" w:space="0" w:color="auto"/>
              <w:left w:val="single" w:sz="4" w:space="0" w:color="auto"/>
              <w:bottom w:val="single" w:sz="4" w:space="0" w:color="auto"/>
              <w:right w:val="single" w:sz="4" w:space="0" w:color="auto"/>
            </w:tcBorders>
            <w:vAlign w:val="center"/>
            <w:hideMark/>
          </w:tcPr>
          <w:p w14:paraId="62C881BE" w14:textId="77777777" w:rsidR="00126744" w:rsidRPr="00BE5C03" w:rsidRDefault="00126744" w:rsidP="00BE5C03">
            <w:pPr>
              <w:tabs>
                <w:tab w:val="left" w:pos="288"/>
              </w:tabs>
              <w:spacing w:after="60"/>
              <w:ind w:left="360"/>
              <w:jc w:val="center"/>
              <w:rPr>
                <w:rFonts w:cs="Calibri"/>
                <w:sz w:val="22"/>
                <w:szCs w:val="22"/>
                <w:lang w:eastAsia="en-CA"/>
              </w:rPr>
            </w:pPr>
            <w:r w:rsidRPr="00BE5C03">
              <w:rPr>
                <w:rFonts w:cs="Calibri"/>
                <w:sz w:val="22"/>
                <w:szCs w:val="22"/>
                <w:lang w:eastAsia="en-CA"/>
              </w:rPr>
              <w:t>A</w:t>
            </w:r>
          </w:p>
        </w:tc>
      </w:tr>
      <w:tr w:rsidR="00126744" w14:paraId="77B0B611" w14:textId="77777777" w:rsidTr="00B03E2E">
        <w:trPr>
          <w:trHeight w:val="360"/>
        </w:trPr>
        <w:tc>
          <w:tcPr>
            <w:tcW w:w="872" w:type="pct"/>
            <w:tcBorders>
              <w:top w:val="single" w:sz="4" w:space="0" w:color="auto"/>
              <w:left w:val="single" w:sz="4" w:space="0" w:color="auto"/>
              <w:bottom w:val="single" w:sz="4" w:space="0" w:color="auto"/>
              <w:right w:val="single" w:sz="4" w:space="0" w:color="auto"/>
            </w:tcBorders>
            <w:vAlign w:val="center"/>
            <w:hideMark/>
          </w:tcPr>
          <w:p w14:paraId="724054DC" w14:textId="77777777" w:rsidR="00126744" w:rsidRPr="00BE5C03" w:rsidRDefault="00126744" w:rsidP="00BE5C03">
            <w:pPr>
              <w:keepNext/>
              <w:keepLines/>
              <w:spacing w:after="60"/>
              <w:jc w:val="center"/>
              <w:outlineLvl w:val="0"/>
              <w:rPr>
                <w:rFonts w:cs="Calibri"/>
                <w:bCs/>
                <w:sz w:val="22"/>
                <w:szCs w:val="22"/>
                <w:lang w:eastAsia="en-CA"/>
              </w:rPr>
            </w:pPr>
            <w:r w:rsidRPr="00BE5C03">
              <w:rPr>
                <w:rFonts w:cs="Calibri"/>
                <w:bCs/>
                <w:sz w:val="22"/>
                <w:szCs w:val="22"/>
                <w:lang w:eastAsia="en-CA"/>
              </w:rPr>
              <w:t>0</w:t>
            </w:r>
          </w:p>
        </w:tc>
        <w:tc>
          <w:tcPr>
            <w:tcW w:w="872" w:type="pct"/>
            <w:tcBorders>
              <w:top w:val="single" w:sz="4" w:space="0" w:color="auto"/>
              <w:left w:val="single" w:sz="4" w:space="0" w:color="auto"/>
              <w:bottom w:val="single" w:sz="4" w:space="0" w:color="auto"/>
              <w:right w:val="single" w:sz="4" w:space="0" w:color="auto"/>
            </w:tcBorders>
            <w:vAlign w:val="center"/>
            <w:hideMark/>
          </w:tcPr>
          <w:p w14:paraId="2904607A" w14:textId="68F60375" w:rsidR="00126744" w:rsidRPr="00BE5C03" w:rsidRDefault="00442553" w:rsidP="00BE5C03">
            <w:pPr>
              <w:tabs>
                <w:tab w:val="left" w:pos="288"/>
              </w:tabs>
              <w:spacing w:after="60"/>
              <w:jc w:val="center"/>
              <w:rPr>
                <w:rFonts w:cs="Calibri"/>
                <w:sz w:val="22"/>
                <w:szCs w:val="22"/>
                <w:lang w:eastAsia="en-CA"/>
              </w:rPr>
            </w:pPr>
            <w:r w:rsidRPr="00BE5C03">
              <w:rPr>
                <w:rFonts w:cs="Calibri"/>
                <w:sz w:val="22"/>
                <w:szCs w:val="22"/>
              </w:rPr>
              <w:t>1</w:t>
            </w:r>
            <w:r w:rsidR="00126744" w:rsidRPr="00BE5C03">
              <w:rPr>
                <w:rFonts w:cs="Calibri"/>
                <w:sz w:val="22"/>
                <w:szCs w:val="22"/>
              </w:rPr>
              <w:t>+ to 4+</w:t>
            </w:r>
          </w:p>
        </w:tc>
        <w:tc>
          <w:tcPr>
            <w:tcW w:w="872" w:type="pct"/>
            <w:tcBorders>
              <w:top w:val="single" w:sz="4" w:space="0" w:color="auto"/>
              <w:left w:val="single" w:sz="4" w:space="0" w:color="auto"/>
              <w:bottom w:val="single" w:sz="4" w:space="0" w:color="auto"/>
              <w:right w:val="single" w:sz="4" w:space="0" w:color="auto"/>
            </w:tcBorders>
            <w:vAlign w:val="center"/>
            <w:hideMark/>
          </w:tcPr>
          <w:p w14:paraId="27F5F92B" w14:textId="5DE287B6" w:rsidR="00126744" w:rsidRPr="00BE5C03" w:rsidRDefault="00442553" w:rsidP="00BE5C03">
            <w:pPr>
              <w:tabs>
                <w:tab w:val="left" w:pos="288"/>
              </w:tabs>
              <w:spacing w:after="60"/>
              <w:jc w:val="center"/>
              <w:rPr>
                <w:rFonts w:cs="Calibri"/>
                <w:sz w:val="22"/>
                <w:szCs w:val="22"/>
                <w:lang w:eastAsia="en-CA"/>
              </w:rPr>
            </w:pPr>
            <w:r w:rsidRPr="00BE5C03">
              <w:rPr>
                <w:rFonts w:cs="Calibri"/>
                <w:sz w:val="22"/>
                <w:szCs w:val="22"/>
              </w:rPr>
              <w:t>1</w:t>
            </w:r>
            <w:r w:rsidR="00126744" w:rsidRPr="00BE5C03">
              <w:rPr>
                <w:rFonts w:cs="Calibri"/>
                <w:sz w:val="22"/>
                <w:szCs w:val="22"/>
              </w:rPr>
              <w:t>+ to 4+</w:t>
            </w:r>
          </w:p>
        </w:tc>
        <w:tc>
          <w:tcPr>
            <w:tcW w:w="872" w:type="pct"/>
            <w:tcBorders>
              <w:top w:val="single" w:sz="4" w:space="0" w:color="auto"/>
              <w:left w:val="single" w:sz="4" w:space="0" w:color="auto"/>
              <w:bottom w:val="single" w:sz="4" w:space="0" w:color="auto"/>
              <w:right w:val="single" w:sz="4" w:space="0" w:color="auto"/>
            </w:tcBorders>
            <w:vAlign w:val="center"/>
            <w:hideMark/>
          </w:tcPr>
          <w:p w14:paraId="2264C016"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1514" w:type="pct"/>
            <w:tcBorders>
              <w:top w:val="single" w:sz="4" w:space="0" w:color="auto"/>
              <w:left w:val="single" w:sz="4" w:space="0" w:color="auto"/>
              <w:bottom w:val="single" w:sz="4" w:space="0" w:color="auto"/>
              <w:right w:val="single" w:sz="4" w:space="0" w:color="auto"/>
            </w:tcBorders>
            <w:vAlign w:val="center"/>
            <w:hideMark/>
          </w:tcPr>
          <w:p w14:paraId="0E29E130" w14:textId="77777777" w:rsidR="00126744" w:rsidRPr="00BE5C03" w:rsidRDefault="00126744" w:rsidP="00BE5C03">
            <w:pPr>
              <w:tabs>
                <w:tab w:val="left" w:pos="288"/>
              </w:tabs>
              <w:spacing w:after="60"/>
              <w:ind w:left="360"/>
              <w:jc w:val="center"/>
              <w:rPr>
                <w:rFonts w:cs="Calibri"/>
                <w:sz w:val="22"/>
                <w:szCs w:val="22"/>
                <w:lang w:eastAsia="en-CA"/>
              </w:rPr>
            </w:pPr>
            <w:r w:rsidRPr="00BE5C03">
              <w:rPr>
                <w:rFonts w:cs="Calibri"/>
                <w:sz w:val="22"/>
                <w:szCs w:val="22"/>
                <w:lang w:eastAsia="en-CA"/>
              </w:rPr>
              <w:t>B</w:t>
            </w:r>
          </w:p>
        </w:tc>
      </w:tr>
      <w:tr w:rsidR="00126744" w14:paraId="2E2E8CF3" w14:textId="77777777" w:rsidTr="00B03E2E">
        <w:trPr>
          <w:trHeight w:val="360"/>
        </w:trPr>
        <w:tc>
          <w:tcPr>
            <w:tcW w:w="872" w:type="pct"/>
            <w:tcBorders>
              <w:top w:val="single" w:sz="4" w:space="0" w:color="auto"/>
              <w:left w:val="single" w:sz="4" w:space="0" w:color="auto"/>
              <w:bottom w:val="single" w:sz="4" w:space="0" w:color="auto"/>
              <w:right w:val="single" w:sz="4" w:space="0" w:color="auto"/>
            </w:tcBorders>
            <w:vAlign w:val="center"/>
            <w:hideMark/>
          </w:tcPr>
          <w:p w14:paraId="51459CE4" w14:textId="7AF27312" w:rsidR="00126744" w:rsidRPr="00BE5C03" w:rsidRDefault="00442553" w:rsidP="00BE5C03">
            <w:pPr>
              <w:keepNext/>
              <w:keepLines/>
              <w:spacing w:after="60"/>
              <w:jc w:val="center"/>
              <w:outlineLvl w:val="0"/>
              <w:rPr>
                <w:rFonts w:cs="Calibri"/>
                <w:bCs/>
                <w:sz w:val="22"/>
                <w:szCs w:val="22"/>
                <w:lang w:eastAsia="en-CA"/>
              </w:rPr>
            </w:pPr>
            <w:r w:rsidRPr="00BE5C03">
              <w:rPr>
                <w:rFonts w:cs="Calibri"/>
                <w:sz w:val="22"/>
                <w:szCs w:val="22"/>
              </w:rPr>
              <w:t>1</w:t>
            </w:r>
            <w:r w:rsidR="00126744" w:rsidRPr="00BE5C03">
              <w:rPr>
                <w:rFonts w:cs="Calibri"/>
                <w:sz w:val="22"/>
                <w:szCs w:val="22"/>
              </w:rPr>
              <w:t>+ to 4+</w:t>
            </w:r>
          </w:p>
        </w:tc>
        <w:tc>
          <w:tcPr>
            <w:tcW w:w="872" w:type="pct"/>
            <w:tcBorders>
              <w:top w:val="single" w:sz="4" w:space="0" w:color="auto"/>
              <w:left w:val="single" w:sz="4" w:space="0" w:color="auto"/>
              <w:bottom w:val="single" w:sz="4" w:space="0" w:color="auto"/>
              <w:right w:val="single" w:sz="4" w:space="0" w:color="auto"/>
            </w:tcBorders>
            <w:vAlign w:val="center"/>
            <w:hideMark/>
          </w:tcPr>
          <w:p w14:paraId="76A0B443" w14:textId="07EFD1B8" w:rsidR="00126744" w:rsidRPr="00BE5C03" w:rsidRDefault="00442553" w:rsidP="00BE5C03">
            <w:pPr>
              <w:tabs>
                <w:tab w:val="left" w:pos="288"/>
              </w:tabs>
              <w:spacing w:after="60"/>
              <w:jc w:val="center"/>
              <w:rPr>
                <w:rFonts w:cs="Calibri"/>
                <w:sz w:val="22"/>
                <w:szCs w:val="22"/>
                <w:lang w:eastAsia="en-CA"/>
              </w:rPr>
            </w:pPr>
            <w:r w:rsidRPr="00BE5C03">
              <w:rPr>
                <w:rFonts w:cs="Calibri"/>
                <w:sz w:val="22"/>
                <w:szCs w:val="22"/>
              </w:rPr>
              <w:t>1</w:t>
            </w:r>
            <w:r w:rsidR="00126744" w:rsidRPr="00BE5C03">
              <w:rPr>
                <w:rFonts w:cs="Calibri"/>
                <w:sz w:val="22"/>
                <w:szCs w:val="22"/>
              </w:rPr>
              <w:t>+ to 4+</w:t>
            </w:r>
          </w:p>
        </w:tc>
        <w:tc>
          <w:tcPr>
            <w:tcW w:w="872" w:type="pct"/>
            <w:tcBorders>
              <w:top w:val="single" w:sz="4" w:space="0" w:color="auto"/>
              <w:left w:val="single" w:sz="4" w:space="0" w:color="auto"/>
              <w:bottom w:val="single" w:sz="4" w:space="0" w:color="auto"/>
              <w:right w:val="single" w:sz="4" w:space="0" w:color="auto"/>
            </w:tcBorders>
            <w:vAlign w:val="center"/>
            <w:hideMark/>
          </w:tcPr>
          <w:p w14:paraId="0E305B97" w14:textId="63C44513" w:rsidR="00126744" w:rsidRPr="00BE5C03" w:rsidRDefault="00442553" w:rsidP="00BE5C03">
            <w:pPr>
              <w:tabs>
                <w:tab w:val="left" w:pos="288"/>
              </w:tabs>
              <w:spacing w:after="60"/>
              <w:jc w:val="center"/>
              <w:rPr>
                <w:rFonts w:cs="Calibri"/>
                <w:sz w:val="22"/>
                <w:szCs w:val="22"/>
                <w:lang w:eastAsia="en-CA"/>
              </w:rPr>
            </w:pPr>
            <w:r w:rsidRPr="00BE5C03">
              <w:rPr>
                <w:rFonts w:cs="Calibri"/>
                <w:sz w:val="22"/>
                <w:szCs w:val="22"/>
              </w:rPr>
              <w:t>1</w:t>
            </w:r>
            <w:r w:rsidR="00126744" w:rsidRPr="00BE5C03">
              <w:rPr>
                <w:rFonts w:cs="Calibri"/>
                <w:sz w:val="22"/>
                <w:szCs w:val="22"/>
              </w:rPr>
              <w:t>+ to 4+</w:t>
            </w:r>
          </w:p>
        </w:tc>
        <w:tc>
          <w:tcPr>
            <w:tcW w:w="872" w:type="pct"/>
            <w:tcBorders>
              <w:top w:val="single" w:sz="4" w:space="0" w:color="auto"/>
              <w:left w:val="single" w:sz="4" w:space="0" w:color="auto"/>
              <w:bottom w:val="single" w:sz="4" w:space="0" w:color="auto"/>
              <w:right w:val="single" w:sz="4" w:space="0" w:color="auto"/>
            </w:tcBorders>
            <w:vAlign w:val="center"/>
            <w:hideMark/>
          </w:tcPr>
          <w:p w14:paraId="70365D09"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1514" w:type="pct"/>
            <w:tcBorders>
              <w:top w:val="single" w:sz="4" w:space="0" w:color="auto"/>
              <w:left w:val="single" w:sz="4" w:space="0" w:color="auto"/>
              <w:bottom w:val="single" w:sz="4" w:space="0" w:color="auto"/>
              <w:right w:val="single" w:sz="4" w:space="0" w:color="auto"/>
            </w:tcBorders>
            <w:vAlign w:val="center"/>
            <w:hideMark/>
          </w:tcPr>
          <w:p w14:paraId="709C1069" w14:textId="77777777" w:rsidR="00126744" w:rsidRPr="00BE5C03" w:rsidRDefault="00126744" w:rsidP="00BE5C03">
            <w:pPr>
              <w:tabs>
                <w:tab w:val="left" w:pos="288"/>
              </w:tabs>
              <w:spacing w:after="60"/>
              <w:ind w:left="360"/>
              <w:jc w:val="center"/>
              <w:rPr>
                <w:rFonts w:cs="Calibri"/>
                <w:sz w:val="22"/>
                <w:szCs w:val="22"/>
                <w:lang w:eastAsia="en-CA"/>
              </w:rPr>
            </w:pPr>
            <w:r w:rsidRPr="00BE5C03">
              <w:rPr>
                <w:rFonts w:cs="Calibri"/>
                <w:sz w:val="22"/>
                <w:szCs w:val="22"/>
                <w:lang w:eastAsia="en-CA"/>
              </w:rPr>
              <w:t>AB</w:t>
            </w:r>
          </w:p>
        </w:tc>
      </w:tr>
      <w:tr w:rsidR="00126744" w14:paraId="77B05113" w14:textId="77777777" w:rsidTr="00B03E2E">
        <w:trPr>
          <w:trHeight w:val="360"/>
        </w:trPr>
        <w:tc>
          <w:tcPr>
            <w:tcW w:w="872" w:type="pct"/>
            <w:tcBorders>
              <w:top w:val="single" w:sz="4" w:space="0" w:color="auto"/>
              <w:left w:val="single" w:sz="4" w:space="0" w:color="auto"/>
              <w:bottom w:val="single" w:sz="4" w:space="0" w:color="auto"/>
              <w:right w:val="single" w:sz="4" w:space="0" w:color="auto"/>
            </w:tcBorders>
            <w:vAlign w:val="center"/>
            <w:hideMark/>
          </w:tcPr>
          <w:p w14:paraId="4AE2030B" w14:textId="77777777" w:rsidR="00126744" w:rsidRPr="00BE5C03" w:rsidRDefault="00126744" w:rsidP="00BE5C03">
            <w:pPr>
              <w:keepNext/>
              <w:keepLines/>
              <w:spacing w:after="60"/>
              <w:jc w:val="center"/>
              <w:outlineLvl w:val="0"/>
              <w:rPr>
                <w:rFonts w:cs="Calibri"/>
                <w:bCs/>
                <w:sz w:val="22"/>
                <w:szCs w:val="22"/>
                <w:lang w:eastAsia="en-CA"/>
              </w:rPr>
            </w:pPr>
            <w:r w:rsidRPr="00BE5C03">
              <w:rPr>
                <w:rFonts w:cs="Calibri"/>
                <w:bCs/>
                <w:sz w:val="22"/>
                <w:szCs w:val="22"/>
                <w:lang w:eastAsia="en-CA"/>
              </w:rPr>
              <w:t>0</w:t>
            </w:r>
          </w:p>
        </w:tc>
        <w:tc>
          <w:tcPr>
            <w:tcW w:w="872" w:type="pct"/>
            <w:tcBorders>
              <w:top w:val="single" w:sz="4" w:space="0" w:color="auto"/>
              <w:left w:val="single" w:sz="4" w:space="0" w:color="auto"/>
              <w:bottom w:val="single" w:sz="4" w:space="0" w:color="auto"/>
              <w:right w:val="single" w:sz="4" w:space="0" w:color="auto"/>
            </w:tcBorders>
            <w:vAlign w:val="center"/>
            <w:hideMark/>
          </w:tcPr>
          <w:p w14:paraId="5B9BA2BF"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872" w:type="pct"/>
            <w:tcBorders>
              <w:top w:val="single" w:sz="4" w:space="0" w:color="auto"/>
              <w:left w:val="single" w:sz="4" w:space="0" w:color="auto"/>
              <w:bottom w:val="single" w:sz="4" w:space="0" w:color="auto"/>
              <w:right w:val="single" w:sz="4" w:space="0" w:color="auto"/>
            </w:tcBorders>
            <w:vAlign w:val="center"/>
            <w:hideMark/>
          </w:tcPr>
          <w:p w14:paraId="7CBF6CD9"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872" w:type="pct"/>
            <w:tcBorders>
              <w:top w:val="single" w:sz="4" w:space="0" w:color="auto"/>
              <w:left w:val="single" w:sz="4" w:space="0" w:color="auto"/>
              <w:bottom w:val="single" w:sz="4" w:space="0" w:color="auto"/>
              <w:right w:val="single" w:sz="4" w:space="0" w:color="auto"/>
            </w:tcBorders>
            <w:vAlign w:val="center"/>
            <w:hideMark/>
          </w:tcPr>
          <w:p w14:paraId="56BFBD83"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1514" w:type="pct"/>
            <w:tcBorders>
              <w:top w:val="single" w:sz="4" w:space="0" w:color="auto"/>
              <w:left w:val="single" w:sz="4" w:space="0" w:color="auto"/>
              <w:bottom w:val="single" w:sz="4" w:space="0" w:color="auto"/>
              <w:right w:val="single" w:sz="4" w:space="0" w:color="auto"/>
            </w:tcBorders>
            <w:vAlign w:val="center"/>
            <w:hideMark/>
          </w:tcPr>
          <w:p w14:paraId="14D62E06" w14:textId="77777777" w:rsidR="00126744" w:rsidRPr="00BE5C03" w:rsidRDefault="00126744" w:rsidP="00BE5C03">
            <w:pPr>
              <w:tabs>
                <w:tab w:val="left" w:pos="288"/>
              </w:tabs>
              <w:spacing w:after="60"/>
              <w:ind w:left="360"/>
              <w:jc w:val="center"/>
              <w:rPr>
                <w:rFonts w:cs="Calibri"/>
                <w:sz w:val="22"/>
                <w:szCs w:val="22"/>
                <w:lang w:eastAsia="en-CA"/>
              </w:rPr>
            </w:pPr>
            <w:r w:rsidRPr="00BE5C03">
              <w:rPr>
                <w:rFonts w:cs="Calibri"/>
                <w:sz w:val="22"/>
                <w:szCs w:val="22"/>
                <w:lang w:eastAsia="en-CA"/>
              </w:rPr>
              <w:t>O</w:t>
            </w:r>
          </w:p>
        </w:tc>
      </w:tr>
      <w:tr w:rsidR="00126744" w14:paraId="083669F6" w14:textId="77777777" w:rsidTr="00B03E2E">
        <w:trPr>
          <w:trHeight w:val="360"/>
        </w:trPr>
        <w:tc>
          <w:tcPr>
            <w:tcW w:w="872" w:type="pct"/>
            <w:tcBorders>
              <w:top w:val="single" w:sz="4" w:space="0" w:color="auto"/>
              <w:left w:val="single" w:sz="4" w:space="0" w:color="auto"/>
              <w:bottom w:val="single" w:sz="4" w:space="0" w:color="auto"/>
              <w:right w:val="single" w:sz="4" w:space="0" w:color="auto"/>
            </w:tcBorders>
            <w:vAlign w:val="center"/>
            <w:hideMark/>
          </w:tcPr>
          <w:p w14:paraId="42234F3F" w14:textId="77777777" w:rsidR="00126744" w:rsidRPr="00BE5C03" w:rsidRDefault="00126744" w:rsidP="00BE5C03">
            <w:pPr>
              <w:keepNext/>
              <w:keepLines/>
              <w:spacing w:after="60"/>
              <w:jc w:val="center"/>
              <w:outlineLvl w:val="0"/>
              <w:rPr>
                <w:rFonts w:cs="Calibri"/>
                <w:bCs/>
                <w:sz w:val="22"/>
                <w:szCs w:val="22"/>
                <w:lang w:eastAsia="en-CA"/>
              </w:rPr>
            </w:pPr>
            <w:r w:rsidRPr="00BE5C03">
              <w:rPr>
                <w:rFonts w:cs="Calibri"/>
                <w:bCs/>
                <w:sz w:val="22"/>
                <w:szCs w:val="22"/>
                <w:lang w:eastAsia="en-CA"/>
              </w:rPr>
              <w:t>Any</w:t>
            </w:r>
          </w:p>
        </w:tc>
        <w:tc>
          <w:tcPr>
            <w:tcW w:w="872" w:type="pct"/>
            <w:tcBorders>
              <w:top w:val="single" w:sz="4" w:space="0" w:color="auto"/>
              <w:left w:val="single" w:sz="4" w:space="0" w:color="auto"/>
              <w:bottom w:val="single" w:sz="4" w:space="0" w:color="auto"/>
              <w:right w:val="single" w:sz="4" w:space="0" w:color="auto"/>
            </w:tcBorders>
            <w:vAlign w:val="center"/>
            <w:hideMark/>
          </w:tcPr>
          <w:p w14:paraId="5FA3FBC7"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Any</w:t>
            </w:r>
          </w:p>
        </w:tc>
        <w:tc>
          <w:tcPr>
            <w:tcW w:w="872" w:type="pct"/>
            <w:tcBorders>
              <w:top w:val="single" w:sz="4" w:space="0" w:color="auto"/>
              <w:left w:val="single" w:sz="4" w:space="0" w:color="auto"/>
              <w:bottom w:val="single" w:sz="4" w:space="0" w:color="auto"/>
              <w:right w:val="single" w:sz="4" w:space="0" w:color="auto"/>
            </w:tcBorders>
            <w:vAlign w:val="center"/>
            <w:hideMark/>
          </w:tcPr>
          <w:p w14:paraId="30FEDD9B"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Any</w:t>
            </w:r>
          </w:p>
        </w:tc>
        <w:tc>
          <w:tcPr>
            <w:tcW w:w="872" w:type="pct"/>
            <w:tcBorders>
              <w:top w:val="single" w:sz="4" w:space="0" w:color="auto"/>
              <w:left w:val="single" w:sz="4" w:space="0" w:color="auto"/>
              <w:bottom w:val="single" w:sz="4" w:space="0" w:color="auto"/>
              <w:right w:val="single" w:sz="4" w:space="0" w:color="auto"/>
            </w:tcBorders>
            <w:vAlign w:val="center"/>
            <w:hideMark/>
          </w:tcPr>
          <w:p w14:paraId="3C8854C2" w14:textId="77777777" w:rsidR="00126744" w:rsidRPr="00BE5C03" w:rsidRDefault="00126744" w:rsidP="00BE5C03">
            <w:pPr>
              <w:tabs>
                <w:tab w:val="left" w:pos="288"/>
              </w:tabs>
              <w:spacing w:after="60"/>
              <w:jc w:val="center"/>
              <w:rPr>
                <w:rFonts w:cs="Calibri"/>
                <w:sz w:val="22"/>
                <w:szCs w:val="22"/>
                <w:lang w:eastAsia="en-CA"/>
              </w:rPr>
            </w:pPr>
            <w:r w:rsidRPr="00BE5C03">
              <w:rPr>
                <w:rFonts w:cs="Calibri"/>
                <w:sz w:val="22"/>
                <w:szCs w:val="22"/>
                <w:lang w:eastAsia="en-CA"/>
              </w:rPr>
              <w:t>Wk to 4+</w:t>
            </w:r>
          </w:p>
        </w:tc>
        <w:tc>
          <w:tcPr>
            <w:tcW w:w="1514" w:type="pct"/>
            <w:tcBorders>
              <w:top w:val="single" w:sz="4" w:space="0" w:color="auto"/>
              <w:left w:val="single" w:sz="4" w:space="0" w:color="auto"/>
              <w:bottom w:val="single" w:sz="4" w:space="0" w:color="auto"/>
              <w:right w:val="single" w:sz="4" w:space="0" w:color="auto"/>
            </w:tcBorders>
            <w:vAlign w:val="center"/>
            <w:hideMark/>
          </w:tcPr>
          <w:p w14:paraId="55285AF6" w14:textId="77777777" w:rsidR="00126744" w:rsidRPr="00BE5C03" w:rsidRDefault="00126744" w:rsidP="00BE5C03">
            <w:pPr>
              <w:tabs>
                <w:tab w:val="left" w:pos="288"/>
              </w:tabs>
              <w:spacing w:after="60"/>
              <w:ind w:left="360"/>
              <w:jc w:val="center"/>
              <w:rPr>
                <w:rFonts w:cs="Calibri"/>
                <w:sz w:val="22"/>
                <w:szCs w:val="22"/>
                <w:lang w:eastAsia="en-CA"/>
              </w:rPr>
            </w:pPr>
            <w:r w:rsidRPr="00BE5C03">
              <w:rPr>
                <w:rFonts w:cs="Calibri"/>
                <w:sz w:val="22"/>
                <w:szCs w:val="22"/>
                <w:lang w:eastAsia="en-CA"/>
              </w:rPr>
              <w:t>Invalid</w:t>
            </w:r>
          </w:p>
        </w:tc>
      </w:tr>
      <w:tr w:rsidR="0070298A" w14:paraId="4D8893FB" w14:textId="77777777" w:rsidTr="00B03E2E">
        <w:trPr>
          <w:trHeight w:val="620"/>
        </w:trPr>
        <w:tc>
          <w:tcPr>
            <w:tcW w:w="872" w:type="pct"/>
            <w:tcBorders>
              <w:top w:val="single" w:sz="4" w:space="0" w:color="auto"/>
              <w:left w:val="single" w:sz="4" w:space="0" w:color="auto"/>
              <w:right w:val="single" w:sz="4" w:space="0" w:color="auto"/>
            </w:tcBorders>
            <w:shd w:val="clear" w:color="auto" w:fill="C1F0C7" w:themeFill="accent3" w:themeFillTint="33"/>
          </w:tcPr>
          <w:p w14:paraId="66E6C158" w14:textId="6B99FC92" w:rsidR="0070298A" w:rsidRPr="00BE5C03" w:rsidRDefault="0070298A" w:rsidP="00BE5C03">
            <w:pPr>
              <w:tabs>
                <w:tab w:val="left" w:pos="288"/>
              </w:tabs>
              <w:spacing w:after="60"/>
              <w:jc w:val="center"/>
              <w:rPr>
                <w:rFonts w:cs="Calibri"/>
                <w:sz w:val="22"/>
                <w:szCs w:val="22"/>
                <w:lang w:eastAsia="en-CA"/>
              </w:rPr>
            </w:pPr>
            <w:r w:rsidRPr="00BE5C03">
              <w:rPr>
                <w:rFonts w:cs="Calibri"/>
                <w:b/>
                <w:sz w:val="22"/>
                <w:szCs w:val="22"/>
                <w:lang w:eastAsia="en-CA"/>
              </w:rPr>
              <w:t>Anti-D</w:t>
            </w:r>
          </w:p>
        </w:tc>
        <w:tc>
          <w:tcPr>
            <w:tcW w:w="872" w:type="pct"/>
            <w:tcBorders>
              <w:top w:val="single" w:sz="4" w:space="0" w:color="auto"/>
              <w:left w:val="single" w:sz="4" w:space="0" w:color="auto"/>
              <w:right w:val="single" w:sz="4" w:space="0" w:color="auto"/>
            </w:tcBorders>
            <w:shd w:val="clear" w:color="auto" w:fill="C1F0C7" w:themeFill="accent3" w:themeFillTint="33"/>
          </w:tcPr>
          <w:p w14:paraId="0CF6D0F2" w14:textId="4CB985B9" w:rsidR="0070298A" w:rsidRPr="00BE5C03" w:rsidRDefault="00113BDA" w:rsidP="00BE5C03">
            <w:pPr>
              <w:tabs>
                <w:tab w:val="left" w:pos="288"/>
              </w:tabs>
              <w:spacing w:after="60"/>
              <w:jc w:val="center"/>
              <w:rPr>
                <w:rFonts w:cs="Calibri"/>
                <w:b/>
                <w:bCs/>
                <w:sz w:val="22"/>
                <w:szCs w:val="22"/>
                <w:lang w:eastAsia="en-CA"/>
              </w:rPr>
            </w:pPr>
            <w:r w:rsidRPr="00BE5C03">
              <w:rPr>
                <w:rFonts w:cs="Calibri"/>
                <w:b/>
                <w:bCs/>
                <w:sz w:val="22"/>
                <w:szCs w:val="22"/>
                <w:lang w:eastAsia="en-CA"/>
              </w:rPr>
              <w:t>Weak D</w:t>
            </w:r>
          </w:p>
        </w:tc>
        <w:tc>
          <w:tcPr>
            <w:tcW w:w="1743" w:type="pct"/>
            <w:gridSpan w:val="2"/>
            <w:tcBorders>
              <w:top w:val="single" w:sz="4" w:space="0" w:color="auto"/>
              <w:left w:val="single" w:sz="4" w:space="0" w:color="auto"/>
              <w:bottom w:val="single" w:sz="4" w:space="0" w:color="auto"/>
              <w:right w:val="single" w:sz="4" w:space="0" w:color="auto"/>
            </w:tcBorders>
            <w:shd w:val="clear" w:color="auto" w:fill="C1F0C7" w:themeFill="accent3" w:themeFillTint="33"/>
          </w:tcPr>
          <w:p w14:paraId="42E833CD" w14:textId="77777777" w:rsidR="006D3866" w:rsidRPr="00BE5C03" w:rsidRDefault="0070298A" w:rsidP="00BE5C03">
            <w:pPr>
              <w:tabs>
                <w:tab w:val="left" w:pos="288"/>
              </w:tabs>
              <w:spacing w:after="60"/>
              <w:contextualSpacing/>
              <w:jc w:val="center"/>
              <w:rPr>
                <w:rFonts w:cs="Calibri"/>
                <w:b/>
                <w:sz w:val="22"/>
                <w:szCs w:val="22"/>
                <w:lang w:eastAsia="en-CA"/>
              </w:rPr>
            </w:pPr>
            <w:r w:rsidRPr="00BE5C03">
              <w:rPr>
                <w:rFonts w:cs="Calibri"/>
                <w:b/>
                <w:sz w:val="22"/>
                <w:szCs w:val="22"/>
                <w:lang w:eastAsia="en-CA"/>
              </w:rPr>
              <w:t>Control</w:t>
            </w:r>
            <w:r w:rsidR="006D3866" w:rsidRPr="00BE5C03">
              <w:rPr>
                <w:rFonts w:cs="Calibri"/>
                <w:b/>
                <w:sz w:val="22"/>
                <w:szCs w:val="22"/>
                <w:lang w:eastAsia="en-CA"/>
              </w:rPr>
              <w:t xml:space="preserve"> </w:t>
            </w:r>
          </w:p>
          <w:p w14:paraId="5536A104" w14:textId="39DBDE34" w:rsidR="0070298A" w:rsidRPr="00BE5C03" w:rsidRDefault="006D3866" w:rsidP="00BE5C03">
            <w:pPr>
              <w:tabs>
                <w:tab w:val="left" w:pos="288"/>
              </w:tabs>
              <w:spacing w:after="60"/>
              <w:contextualSpacing/>
              <w:jc w:val="center"/>
              <w:rPr>
                <w:rFonts w:cs="Calibri"/>
                <w:sz w:val="22"/>
                <w:szCs w:val="22"/>
                <w:lang w:eastAsia="en-CA"/>
              </w:rPr>
            </w:pPr>
            <w:r w:rsidRPr="00BE5C03">
              <w:rPr>
                <w:rFonts w:cs="Calibri"/>
                <w:b/>
                <w:sz w:val="22"/>
                <w:szCs w:val="22"/>
                <w:lang w:eastAsia="en-CA"/>
              </w:rPr>
              <w:t>(Inert)</w:t>
            </w:r>
          </w:p>
        </w:tc>
        <w:tc>
          <w:tcPr>
            <w:tcW w:w="1514" w:type="pct"/>
            <w:tcBorders>
              <w:top w:val="single" w:sz="4" w:space="0" w:color="auto"/>
              <w:left w:val="single" w:sz="4" w:space="0" w:color="auto"/>
              <w:bottom w:val="single" w:sz="4" w:space="0" w:color="auto"/>
              <w:right w:val="single" w:sz="4" w:space="0" w:color="auto"/>
            </w:tcBorders>
            <w:shd w:val="clear" w:color="auto" w:fill="C1F0C7" w:themeFill="accent3" w:themeFillTint="33"/>
          </w:tcPr>
          <w:p w14:paraId="2BCC092B" w14:textId="7DBE8751" w:rsidR="0070298A" w:rsidRPr="00BE5C03" w:rsidRDefault="0070298A" w:rsidP="00BE5C03">
            <w:pPr>
              <w:tabs>
                <w:tab w:val="left" w:pos="288"/>
              </w:tabs>
              <w:spacing w:after="60"/>
              <w:ind w:left="360"/>
              <w:jc w:val="center"/>
              <w:rPr>
                <w:rFonts w:cs="Calibri"/>
                <w:sz w:val="22"/>
                <w:szCs w:val="22"/>
                <w:lang w:eastAsia="en-CA"/>
              </w:rPr>
            </w:pPr>
            <w:r w:rsidRPr="00BE5C03">
              <w:rPr>
                <w:rFonts w:cs="Calibri"/>
                <w:b/>
                <w:sz w:val="22"/>
                <w:szCs w:val="22"/>
                <w:lang w:eastAsia="en-CA"/>
              </w:rPr>
              <w:t>Rh Blood Group Interpretation</w:t>
            </w:r>
          </w:p>
        </w:tc>
      </w:tr>
      <w:tr w:rsidR="00632B14" w14:paraId="39AFCEA7" w14:textId="77777777" w:rsidTr="00B03E2E">
        <w:trPr>
          <w:trHeight w:val="155"/>
        </w:trPr>
        <w:tc>
          <w:tcPr>
            <w:tcW w:w="872" w:type="pct"/>
            <w:vMerge w:val="restart"/>
            <w:tcBorders>
              <w:left w:val="single" w:sz="4" w:space="0" w:color="auto"/>
              <w:right w:val="single" w:sz="4" w:space="0" w:color="auto"/>
            </w:tcBorders>
            <w:vAlign w:val="center"/>
          </w:tcPr>
          <w:p w14:paraId="0E098044" w14:textId="7F84C370" w:rsidR="00632B14" w:rsidRPr="00BE5C03" w:rsidRDefault="00632B14" w:rsidP="00BE5C03">
            <w:pPr>
              <w:tabs>
                <w:tab w:val="left" w:pos="288"/>
              </w:tabs>
              <w:spacing w:after="60"/>
              <w:jc w:val="center"/>
              <w:rPr>
                <w:rFonts w:cs="Calibri"/>
                <w:b/>
                <w:sz w:val="22"/>
                <w:szCs w:val="22"/>
                <w:lang w:eastAsia="en-CA"/>
              </w:rPr>
            </w:pPr>
            <w:r w:rsidRPr="00BE5C03">
              <w:rPr>
                <w:rFonts w:cs="Calibri"/>
                <w:sz w:val="22"/>
                <w:szCs w:val="22"/>
                <w:lang w:eastAsia="en-CA"/>
              </w:rPr>
              <w:t>0</w:t>
            </w:r>
          </w:p>
        </w:tc>
        <w:tc>
          <w:tcPr>
            <w:tcW w:w="872" w:type="pct"/>
            <w:tcBorders>
              <w:left w:val="single" w:sz="4" w:space="0" w:color="auto"/>
              <w:right w:val="single" w:sz="4" w:space="0" w:color="auto"/>
            </w:tcBorders>
            <w:vAlign w:val="center"/>
          </w:tcPr>
          <w:p w14:paraId="01445716" w14:textId="63F04FBA" w:rsidR="00632B14" w:rsidRPr="00BE5C03" w:rsidRDefault="00632B14" w:rsidP="00BE5C03">
            <w:pPr>
              <w:tabs>
                <w:tab w:val="left" w:pos="288"/>
              </w:tabs>
              <w:spacing w:after="60"/>
              <w:jc w:val="center"/>
              <w:rPr>
                <w:rFonts w:cs="Calibri"/>
                <w:bCs/>
                <w:sz w:val="22"/>
                <w:szCs w:val="22"/>
                <w:lang w:eastAsia="en-CA"/>
              </w:rPr>
            </w:pPr>
            <w:r w:rsidRPr="00BE5C03">
              <w:rPr>
                <w:rFonts w:cs="Calibri"/>
                <w:bCs/>
                <w:sz w:val="22"/>
                <w:szCs w:val="22"/>
                <w:lang w:eastAsia="en-CA"/>
              </w:rPr>
              <w:t>Negative</w:t>
            </w:r>
          </w:p>
        </w:tc>
        <w:tc>
          <w:tcPr>
            <w:tcW w:w="1743" w:type="pct"/>
            <w:gridSpan w:val="2"/>
            <w:vMerge w:val="restart"/>
            <w:tcBorders>
              <w:top w:val="single" w:sz="4" w:space="0" w:color="auto"/>
              <w:left w:val="single" w:sz="4" w:space="0" w:color="auto"/>
              <w:right w:val="single" w:sz="4" w:space="0" w:color="auto"/>
            </w:tcBorders>
            <w:vAlign w:val="center"/>
          </w:tcPr>
          <w:p w14:paraId="35CD9E84" w14:textId="09D68A62" w:rsidR="00632B14" w:rsidRPr="00BE5C03" w:rsidRDefault="00632B14" w:rsidP="00BE5C03">
            <w:pPr>
              <w:tabs>
                <w:tab w:val="left" w:pos="288"/>
              </w:tabs>
              <w:spacing w:after="60"/>
              <w:jc w:val="center"/>
              <w:rPr>
                <w:rFonts w:cs="Calibri"/>
                <w:b/>
                <w:sz w:val="22"/>
                <w:szCs w:val="22"/>
                <w:lang w:eastAsia="en-CA"/>
              </w:rPr>
            </w:pPr>
            <w:r w:rsidRPr="00BE5C03">
              <w:rPr>
                <w:rFonts w:cs="Calibri"/>
                <w:sz w:val="22"/>
                <w:szCs w:val="22"/>
                <w:lang w:eastAsia="en-CA"/>
              </w:rPr>
              <w:t>0</w:t>
            </w:r>
          </w:p>
        </w:tc>
        <w:tc>
          <w:tcPr>
            <w:tcW w:w="1514" w:type="pct"/>
            <w:tcBorders>
              <w:top w:val="single" w:sz="4" w:space="0" w:color="auto"/>
              <w:left w:val="single" w:sz="4" w:space="0" w:color="auto"/>
              <w:right w:val="single" w:sz="4" w:space="0" w:color="auto"/>
            </w:tcBorders>
            <w:vAlign w:val="center"/>
          </w:tcPr>
          <w:p w14:paraId="2C46F849" w14:textId="6FE4A338" w:rsidR="00632B14" w:rsidRPr="00BE5C03" w:rsidRDefault="00632B14" w:rsidP="00BE5C03">
            <w:pPr>
              <w:tabs>
                <w:tab w:val="left" w:pos="288"/>
              </w:tabs>
              <w:spacing w:after="60"/>
              <w:ind w:left="360"/>
              <w:jc w:val="center"/>
              <w:rPr>
                <w:rFonts w:cs="Calibri"/>
                <w:b/>
                <w:sz w:val="22"/>
                <w:szCs w:val="22"/>
                <w:lang w:eastAsia="en-CA"/>
              </w:rPr>
            </w:pPr>
            <w:r w:rsidRPr="00BE5C03">
              <w:rPr>
                <w:rFonts w:cs="Calibri"/>
                <w:sz w:val="22"/>
                <w:szCs w:val="22"/>
                <w:lang w:eastAsia="en-CA"/>
              </w:rPr>
              <w:t>RhD Negative</w:t>
            </w:r>
          </w:p>
        </w:tc>
      </w:tr>
      <w:tr w:rsidR="00632B14" w14:paraId="0A4B5834" w14:textId="77777777" w:rsidTr="00B03E2E">
        <w:trPr>
          <w:trHeight w:val="155"/>
        </w:trPr>
        <w:tc>
          <w:tcPr>
            <w:tcW w:w="872" w:type="pct"/>
            <w:vMerge/>
            <w:tcBorders>
              <w:left w:val="single" w:sz="4" w:space="0" w:color="auto"/>
              <w:right w:val="single" w:sz="4" w:space="0" w:color="auto"/>
            </w:tcBorders>
            <w:vAlign w:val="center"/>
          </w:tcPr>
          <w:p w14:paraId="2F9FE9CD" w14:textId="77777777" w:rsidR="00632B14" w:rsidRPr="00BE5C03" w:rsidRDefault="00632B14" w:rsidP="00BE5C03">
            <w:pPr>
              <w:tabs>
                <w:tab w:val="left" w:pos="288"/>
              </w:tabs>
              <w:spacing w:after="60"/>
              <w:jc w:val="center"/>
              <w:rPr>
                <w:rFonts w:cs="Calibri"/>
                <w:sz w:val="22"/>
                <w:szCs w:val="22"/>
                <w:lang w:eastAsia="en-CA"/>
              </w:rPr>
            </w:pPr>
          </w:p>
        </w:tc>
        <w:tc>
          <w:tcPr>
            <w:tcW w:w="872" w:type="pct"/>
            <w:tcBorders>
              <w:left w:val="single" w:sz="4" w:space="0" w:color="auto"/>
              <w:right w:val="single" w:sz="4" w:space="0" w:color="auto"/>
            </w:tcBorders>
            <w:vAlign w:val="center"/>
          </w:tcPr>
          <w:p w14:paraId="24D922A2" w14:textId="300C3C0E" w:rsidR="00632B14" w:rsidRPr="00BE5C03" w:rsidRDefault="00632B14" w:rsidP="00BE5C03">
            <w:pPr>
              <w:tabs>
                <w:tab w:val="left" w:pos="288"/>
              </w:tabs>
              <w:spacing w:after="60"/>
              <w:jc w:val="center"/>
              <w:rPr>
                <w:rFonts w:cs="Calibri"/>
                <w:bCs/>
                <w:sz w:val="22"/>
                <w:szCs w:val="22"/>
                <w:lang w:eastAsia="en-CA"/>
              </w:rPr>
            </w:pPr>
            <w:r w:rsidRPr="00BE5C03">
              <w:rPr>
                <w:rFonts w:cs="Calibri"/>
                <w:bCs/>
                <w:sz w:val="22"/>
                <w:szCs w:val="22"/>
                <w:lang w:eastAsia="en-CA"/>
              </w:rPr>
              <w:t>Positive</w:t>
            </w:r>
          </w:p>
        </w:tc>
        <w:tc>
          <w:tcPr>
            <w:tcW w:w="1743" w:type="pct"/>
            <w:gridSpan w:val="2"/>
            <w:vMerge/>
            <w:tcBorders>
              <w:left w:val="single" w:sz="4" w:space="0" w:color="auto"/>
              <w:bottom w:val="single" w:sz="4" w:space="0" w:color="auto"/>
              <w:right w:val="single" w:sz="4" w:space="0" w:color="auto"/>
            </w:tcBorders>
            <w:vAlign w:val="center"/>
          </w:tcPr>
          <w:p w14:paraId="39126D6E" w14:textId="77777777" w:rsidR="00632B14" w:rsidRPr="00BE5C03" w:rsidRDefault="00632B14" w:rsidP="00BE5C03">
            <w:pPr>
              <w:tabs>
                <w:tab w:val="left" w:pos="288"/>
              </w:tabs>
              <w:spacing w:after="60"/>
              <w:jc w:val="center"/>
              <w:rPr>
                <w:rFonts w:cs="Calibri"/>
                <w:sz w:val="22"/>
                <w:szCs w:val="22"/>
                <w:lang w:eastAsia="en-CA"/>
              </w:rPr>
            </w:pPr>
          </w:p>
        </w:tc>
        <w:tc>
          <w:tcPr>
            <w:tcW w:w="1514" w:type="pct"/>
            <w:vMerge w:val="restart"/>
            <w:tcBorders>
              <w:left w:val="single" w:sz="4" w:space="0" w:color="auto"/>
              <w:right w:val="single" w:sz="4" w:space="0" w:color="auto"/>
            </w:tcBorders>
            <w:vAlign w:val="center"/>
          </w:tcPr>
          <w:p w14:paraId="12FCE0DE" w14:textId="049A1ED6" w:rsidR="00632B14" w:rsidRPr="00BE5C03" w:rsidRDefault="00632B14" w:rsidP="00BE5C03">
            <w:pPr>
              <w:tabs>
                <w:tab w:val="left" w:pos="288"/>
              </w:tabs>
              <w:spacing w:after="60"/>
              <w:ind w:left="360"/>
              <w:jc w:val="center"/>
              <w:rPr>
                <w:rFonts w:cs="Calibri"/>
                <w:sz w:val="22"/>
                <w:szCs w:val="22"/>
                <w:lang w:eastAsia="en-CA"/>
              </w:rPr>
            </w:pPr>
            <w:r w:rsidRPr="00BE5C03">
              <w:rPr>
                <w:rFonts w:cs="Calibri"/>
                <w:sz w:val="22"/>
                <w:szCs w:val="22"/>
                <w:lang w:eastAsia="en-CA"/>
              </w:rPr>
              <w:t>RhD Positive</w:t>
            </w:r>
          </w:p>
        </w:tc>
      </w:tr>
      <w:tr w:rsidR="00632B14" w14:paraId="09E83428" w14:textId="77777777" w:rsidTr="00B03E2E">
        <w:trPr>
          <w:trHeight w:val="360"/>
        </w:trPr>
        <w:tc>
          <w:tcPr>
            <w:tcW w:w="872" w:type="pct"/>
            <w:tcBorders>
              <w:left w:val="single" w:sz="4" w:space="0" w:color="auto"/>
              <w:right w:val="single" w:sz="4" w:space="0" w:color="auto"/>
            </w:tcBorders>
            <w:vAlign w:val="center"/>
          </w:tcPr>
          <w:p w14:paraId="0DF6E735" w14:textId="3E1488AE" w:rsidR="00632B14" w:rsidRPr="00BE5C03" w:rsidRDefault="00632B14" w:rsidP="00BE5C03">
            <w:pPr>
              <w:tabs>
                <w:tab w:val="left" w:pos="288"/>
              </w:tabs>
              <w:spacing w:after="60"/>
              <w:jc w:val="center"/>
              <w:rPr>
                <w:rFonts w:cs="Calibri"/>
                <w:b/>
                <w:sz w:val="22"/>
                <w:szCs w:val="22"/>
                <w:lang w:eastAsia="en-CA"/>
              </w:rPr>
            </w:pPr>
            <w:r w:rsidRPr="00BE5C03">
              <w:rPr>
                <w:rFonts w:cs="Calibri"/>
                <w:sz w:val="22"/>
                <w:szCs w:val="22"/>
                <w:lang w:eastAsia="en-CA"/>
              </w:rPr>
              <w:t>1+ to 4+</w:t>
            </w:r>
          </w:p>
        </w:tc>
        <w:tc>
          <w:tcPr>
            <w:tcW w:w="872" w:type="pct"/>
            <w:vMerge w:val="restart"/>
            <w:tcBorders>
              <w:left w:val="single" w:sz="4" w:space="0" w:color="auto"/>
              <w:right w:val="single" w:sz="4" w:space="0" w:color="auto"/>
            </w:tcBorders>
            <w:vAlign w:val="center"/>
          </w:tcPr>
          <w:p w14:paraId="6B31AB74" w14:textId="49B6C5FA" w:rsidR="00632B14" w:rsidRPr="00BE5C03" w:rsidRDefault="00632B14" w:rsidP="00BE5C03">
            <w:pPr>
              <w:tabs>
                <w:tab w:val="left" w:pos="288"/>
              </w:tabs>
              <w:spacing w:after="60"/>
              <w:jc w:val="center"/>
              <w:rPr>
                <w:rFonts w:cs="Calibri"/>
                <w:bCs/>
                <w:sz w:val="22"/>
                <w:szCs w:val="22"/>
                <w:lang w:eastAsia="en-CA"/>
              </w:rPr>
            </w:pPr>
            <w:r w:rsidRPr="00BE5C03">
              <w:rPr>
                <w:rFonts w:cs="Calibri"/>
                <w:bCs/>
                <w:sz w:val="22"/>
                <w:szCs w:val="22"/>
                <w:lang w:eastAsia="en-CA"/>
              </w:rPr>
              <w:t>N/A</w:t>
            </w:r>
          </w:p>
        </w:tc>
        <w:tc>
          <w:tcPr>
            <w:tcW w:w="1743" w:type="pct"/>
            <w:gridSpan w:val="2"/>
            <w:tcBorders>
              <w:top w:val="single" w:sz="4" w:space="0" w:color="auto"/>
              <w:left w:val="single" w:sz="4" w:space="0" w:color="auto"/>
              <w:bottom w:val="single" w:sz="4" w:space="0" w:color="auto"/>
              <w:right w:val="single" w:sz="4" w:space="0" w:color="auto"/>
            </w:tcBorders>
            <w:vAlign w:val="center"/>
          </w:tcPr>
          <w:p w14:paraId="6B8B6A90" w14:textId="06878348" w:rsidR="00632B14" w:rsidRPr="00BE5C03" w:rsidRDefault="00632B14" w:rsidP="00BE5C03">
            <w:pPr>
              <w:tabs>
                <w:tab w:val="left" w:pos="288"/>
              </w:tabs>
              <w:spacing w:after="60"/>
              <w:jc w:val="center"/>
              <w:rPr>
                <w:rFonts w:cs="Calibri"/>
                <w:b/>
                <w:sz w:val="22"/>
                <w:szCs w:val="22"/>
                <w:lang w:eastAsia="en-CA"/>
              </w:rPr>
            </w:pPr>
            <w:r w:rsidRPr="00BE5C03">
              <w:rPr>
                <w:rFonts w:cs="Calibri"/>
                <w:sz w:val="22"/>
                <w:szCs w:val="22"/>
                <w:lang w:eastAsia="en-CA"/>
              </w:rPr>
              <w:t>0</w:t>
            </w:r>
          </w:p>
        </w:tc>
        <w:tc>
          <w:tcPr>
            <w:tcW w:w="1514" w:type="pct"/>
            <w:vMerge/>
            <w:tcBorders>
              <w:left w:val="single" w:sz="4" w:space="0" w:color="auto"/>
              <w:bottom w:val="single" w:sz="4" w:space="0" w:color="auto"/>
              <w:right w:val="single" w:sz="4" w:space="0" w:color="auto"/>
            </w:tcBorders>
            <w:vAlign w:val="center"/>
          </w:tcPr>
          <w:p w14:paraId="5E840607" w14:textId="6E1E07A7" w:rsidR="00632B14" w:rsidRPr="00BE5C03" w:rsidRDefault="00632B14" w:rsidP="00BE5C03">
            <w:pPr>
              <w:tabs>
                <w:tab w:val="left" w:pos="288"/>
              </w:tabs>
              <w:spacing w:after="60"/>
              <w:ind w:left="360"/>
              <w:jc w:val="center"/>
              <w:rPr>
                <w:rFonts w:cs="Calibri"/>
                <w:b/>
                <w:sz w:val="22"/>
                <w:szCs w:val="22"/>
                <w:lang w:eastAsia="en-CA"/>
              </w:rPr>
            </w:pPr>
          </w:p>
        </w:tc>
      </w:tr>
      <w:tr w:rsidR="00632B14" w14:paraId="2C7289BE" w14:textId="77777777" w:rsidTr="00B03E2E">
        <w:trPr>
          <w:trHeight w:val="360"/>
        </w:trPr>
        <w:tc>
          <w:tcPr>
            <w:tcW w:w="872" w:type="pct"/>
            <w:tcBorders>
              <w:left w:val="single" w:sz="4" w:space="0" w:color="auto"/>
              <w:bottom w:val="single" w:sz="4" w:space="0" w:color="auto"/>
              <w:right w:val="single" w:sz="4" w:space="0" w:color="auto"/>
            </w:tcBorders>
            <w:vAlign w:val="center"/>
          </w:tcPr>
          <w:p w14:paraId="5C0BA9FF" w14:textId="6FBA85FC" w:rsidR="00632B14" w:rsidRPr="00BE5C03" w:rsidRDefault="00632B14" w:rsidP="00BE5C03">
            <w:pPr>
              <w:tabs>
                <w:tab w:val="left" w:pos="288"/>
              </w:tabs>
              <w:spacing w:after="60"/>
              <w:jc w:val="center"/>
              <w:rPr>
                <w:rFonts w:cs="Calibri"/>
                <w:b/>
                <w:sz w:val="22"/>
                <w:szCs w:val="22"/>
                <w:lang w:eastAsia="en-CA"/>
              </w:rPr>
            </w:pPr>
            <w:r w:rsidRPr="00BE5C03">
              <w:rPr>
                <w:rFonts w:cs="Calibri"/>
                <w:sz w:val="22"/>
                <w:szCs w:val="22"/>
                <w:lang w:eastAsia="en-CA"/>
              </w:rPr>
              <w:t>Any</w:t>
            </w:r>
          </w:p>
        </w:tc>
        <w:tc>
          <w:tcPr>
            <w:tcW w:w="872" w:type="pct"/>
            <w:vMerge/>
            <w:tcBorders>
              <w:left w:val="single" w:sz="4" w:space="0" w:color="auto"/>
              <w:bottom w:val="single" w:sz="4" w:space="0" w:color="auto"/>
              <w:right w:val="single" w:sz="4" w:space="0" w:color="auto"/>
            </w:tcBorders>
            <w:vAlign w:val="center"/>
          </w:tcPr>
          <w:p w14:paraId="24ADB41F" w14:textId="0EAE9EB8" w:rsidR="00632B14" w:rsidRPr="00BE5C03" w:rsidRDefault="00632B14" w:rsidP="00BE5C03">
            <w:pPr>
              <w:tabs>
                <w:tab w:val="left" w:pos="288"/>
              </w:tabs>
              <w:spacing w:after="60"/>
              <w:jc w:val="center"/>
              <w:rPr>
                <w:rFonts w:cs="Calibri"/>
                <w:b/>
                <w:sz w:val="22"/>
                <w:szCs w:val="22"/>
                <w:lang w:eastAsia="en-CA"/>
              </w:rPr>
            </w:pPr>
          </w:p>
        </w:tc>
        <w:tc>
          <w:tcPr>
            <w:tcW w:w="1743" w:type="pct"/>
            <w:gridSpan w:val="2"/>
            <w:tcBorders>
              <w:top w:val="single" w:sz="4" w:space="0" w:color="auto"/>
              <w:left w:val="single" w:sz="4" w:space="0" w:color="auto"/>
              <w:bottom w:val="single" w:sz="4" w:space="0" w:color="auto"/>
              <w:right w:val="single" w:sz="4" w:space="0" w:color="auto"/>
            </w:tcBorders>
            <w:vAlign w:val="center"/>
          </w:tcPr>
          <w:p w14:paraId="36E3C295" w14:textId="17C4250B" w:rsidR="00632B14" w:rsidRPr="00BE5C03" w:rsidRDefault="00632B14" w:rsidP="00BE5C03">
            <w:pPr>
              <w:tabs>
                <w:tab w:val="left" w:pos="288"/>
              </w:tabs>
              <w:spacing w:after="60"/>
              <w:jc w:val="center"/>
              <w:rPr>
                <w:rFonts w:cs="Calibri"/>
                <w:b/>
                <w:sz w:val="22"/>
                <w:szCs w:val="22"/>
                <w:lang w:eastAsia="en-CA"/>
              </w:rPr>
            </w:pPr>
            <w:r w:rsidRPr="00BE5C03">
              <w:rPr>
                <w:rFonts w:cs="Calibri"/>
                <w:sz w:val="22"/>
                <w:szCs w:val="22"/>
                <w:lang w:eastAsia="en-CA"/>
              </w:rPr>
              <w:t>Wk to 4+</w:t>
            </w:r>
          </w:p>
        </w:tc>
        <w:tc>
          <w:tcPr>
            <w:tcW w:w="1514" w:type="pct"/>
            <w:tcBorders>
              <w:top w:val="single" w:sz="4" w:space="0" w:color="auto"/>
              <w:left w:val="single" w:sz="4" w:space="0" w:color="auto"/>
              <w:bottom w:val="single" w:sz="4" w:space="0" w:color="auto"/>
              <w:right w:val="single" w:sz="4" w:space="0" w:color="auto"/>
            </w:tcBorders>
            <w:vAlign w:val="center"/>
          </w:tcPr>
          <w:p w14:paraId="5AACA63E" w14:textId="54552A7C" w:rsidR="00632B14" w:rsidRPr="00BE5C03" w:rsidRDefault="00632B14" w:rsidP="00BE5C03">
            <w:pPr>
              <w:tabs>
                <w:tab w:val="left" w:pos="288"/>
              </w:tabs>
              <w:spacing w:after="60"/>
              <w:ind w:left="360"/>
              <w:jc w:val="center"/>
              <w:rPr>
                <w:rFonts w:cs="Calibri"/>
                <w:b/>
                <w:sz w:val="22"/>
                <w:szCs w:val="22"/>
                <w:lang w:eastAsia="en-CA"/>
              </w:rPr>
            </w:pPr>
            <w:r w:rsidRPr="00BE5C03">
              <w:rPr>
                <w:rFonts w:cs="Calibri"/>
                <w:sz w:val="22"/>
                <w:szCs w:val="22"/>
                <w:lang w:eastAsia="en-CA"/>
              </w:rPr>
              <w:t>Invalid</w:t>
            </w:r>
          </w:p>
        </w:tc>
      </w:tr>
      <w:tr w:rsidR="00A1140D" w14:paraId="56E4DE48" w14:textId="77777777" w:rsidTr="00B03E2E">
        <w:trPr>
          <w:trHeight w:val="360"/>
        </w:trPr>
        <w:tc>
          <w:tcPr>
            <w:tcW w:w="1743" w:type="pct"/>
            <w:gridSpan w:val="2"/>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53EB479F" w14:textId="02FAC5AB" w:rsidR="00A1140D" w:rsidRPr="00BE5C03" w:rsidRDefault="00A1140D" w:rsidP="00BE5C03">
            <w:pPr>
              <w:tabs>
                <w:tab w:val="left" w:pos="288"/>
              </w:tabs>
              <w:spacing w:after="60"/>
              <w:jc w:val="center"/>
              <w:rPr>
                <w:rFonts w:cs="Calibri"/>
                <w:b/>
                <w:bCs/>
                <w:sz w:val="22"/>
                <w:szCs w:val="22"/>
                <w:lang w:eastAsia="en-CA"/>
              </w:rPr>
            </w:pPr>
            <w:r w:rsidRPr="00BE5C03">
              <w:rPr>
                <w:rFonts w:cs="Calibri"/>
                <w:b/>
                <w:bCs/>
                <w:sz w:val="22"/>
                <w:szCs w:val="22"/>
                <w:lang w:eastAsia="en-CA"/>
              </w:rPr>
              <w:t xml:space="preserve">DAT </w:t>
            </w:r>
            <w:r w:rsidR="006B23EE" w:rsidRPr="00BE5C03">
              <w:rPr>
                <w:rFonts w:cs="Calibri"/>
                <w:b/>
                <w:bCs/>
                <w:sz w:val="22"/>
                <w:szCs w:val="22"/>
                <w:lang w:eastAsia="en-CA"/>
              </w:rPr>
              <w:t>(IgG only)</w:t>
            </w:r>
          </w:p>
        </w:tc>
        <w:tc>
          <w:tcPr>
            <w:tcW w:w="1743" w:type="pct"/>
            <w:gridSpan w:val="2"/>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A010B9E" w14:textId="77777777" w:rsidR="00A1140D" w:rsidRPr="00BE5C03" w:rsidRDefault="00A1140D" w:rsidP="00BE5C03">
            <w:pPr>
              <w:tabs>
                <w:tab w:val="left" w:pos="288"/>
              </w:tabs>
              <w:spacing w:after="60"/>
              <w:contextualSpacing/>
              <w:jc w:val="center"/>
              <w:rPr>
                <w:rFonts w:cs="Calibri"/>
                <w:b/>
                <w:bCs/>
                <w:sz w:val="22"/>
                <w:szCs w:val="22"/>
                <w:lang w:eastAsia="en-CA"/>
              </w:rPr>
            </w:pPr>
            <w:r w:rsidRPr="00BE5C03">
              <w:rPr>
                <w:rFonts w:cs="Calibri"/>
                <w:b/>
                <w:bCs/>
                <w:sz w:val="22"/>
                <w:szCs w:val="22"/>
                <w:lang w:eastAsia="en-CA"/>
              </w:rPr>
              <w:t>Control</w:t>
            </w:r>
          </w:p>
          <w:p w14:paraId="042788B7" w14:textId="0656C854" w:rsidR="006D3866" w:rsidRPr="00BE5C03" w:rsidRDefault="006D3866" w:rsidP="00BE5C03">
            <w:pPr>
              <w:tabs>
                <w:tab w:val="left" w:pos="288"/>
              </w:tabs>
              <w:spacing w:after="60"/>
              <w:contextualSpacing/>
              <w:jc w:val="center"/>
              <w:rPr>
                <w:rFonts w:cs="Calibri"/>
                <w:b/>
                <w:bCs/>
                <w:sz w:val="22"/>
                <w:szCs w:val="22"/>
                <w:lang w:eastAsia="en-CA"/>
              </w:rPr>
            </w:pPr>
            <w:r w:rsidRPr="00BE5C03">
              <w:rPr>
                <w:rFonts w:cs="Calibri"/>
                <w:b/>
                <w:bCs/>
                <w:sz w:val="22"/>
                <w:szCs w:val="22"/>
                <w:lang w:eastAsia="en-CA"/>
              </w:rPr>
              <w:t>(Inert)</w:t>
            </w:r>
          </w:p>
        </w:tc>
        <w:tc>
          <w:tcPr>
            <w:tcW w:w="1514" w:type="pct"/>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7BB481CF" w14:textId="77777777" w:rsidR="00A1140D" w:rsidRPr="00BE5C03" w:rsidRDefault="00A1140D" w:rsidP="00BE5C03">
            <w:pPr>
              <w:tabs>
                <w:tab w:val="left" w:pos="288"/>
              </w:tabs>
              <w:spacing w:after="60"/>
              <w:ind w:left="360"/>
              <w:jc w:val="center"/>
              <w:rPr>
                <w:rFonts w:cs="Calibri"/>
                <w:b/>
                <w:bCs/>
                <w:sz w:val="22"/>
                <w:szCs w:val="22"/>
                <w:lang w:eastAsia="en-CA"/>
              </w:rPr>
            </w:pPr>
            <w:r w:rsidRPr="00BE5C03">
              <w:rPr>
                <w:rFonts w:cs="Calibri"/>
                <w:b/>
                <w:bCs/>
                <w:sz w:val="22"/>
                <w:szCs w:val="22"/>
                <w:lang w:eastAsia="en-CA"/>
              </w:rPr>
              <w:t>DAT Interpretation</w:t>
            </w:r>
          </w:p>
        </w:tc>
      </w:tr>
      <w:tr w:rsidR="00A1140D" w14:paraId="641A507E" w14:textId="77777777" w:rsidTr="00B03E2E">
        <w:trPr>
          <w:trHeight w:val="360"/>
        </w:trPr>
        <w:tc>
          <w:tcPr>
            <w:tcW w:w="1743" w:type="pct"/>
            <w:gridSpan w:val="2"/>
            <w:tcBorders>
              <w:top w:val="single" w:sz="4" w:space="0" w:color="auto"/>
              <w:left w:val="single" w:sz="4" w:space="0" w:color="auto"/>
              <w:bottom w:val="single" w:sz="4" w:space="0" w:color="auto"/>
              <w:right w:val="single" w:sz="4" w:space="0" w:color="auto"/>
            </w:tcBorders>
            <w:vAlign w:val="center"/>
          </w:tcPr>
          <w:p w14:paraId="25304234" w14:textId="77777777" w:rsidR="00A1140D" w:rsidRPr="00BE5C03" w:rsidRDefault="00A1140D"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1743" w:type="pct"/>
            <w:gridSpan w:val="2"/>
            <w:tcBorders>
              <w:top w:val="single" w:sz="4" w:space="0" w:color="auto"/>
              <w:left w:val="single" w:sz="4" w:space="0" w:color="auto"/>
              <w:bottom w:val="single" w:sz="4" w:space="0" w:color="auto"/>
              <w:right w:val="single" w:sz="4" w:space="0" w:color="auto"/>
            </w:tcBorders>
            <w:vAlign w:val="center"/>
          </w:tcPr>
          <w:p w14:paraId="47689AC2" w14:textId="77777777" w:rsidR="00A1140D" w:rsidRPr="00BE5C03" w:rsidRDefault="00A1140D"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1514" w:type="pct"/>
            <w:tcBorders>
              <w:top w:val="single" w:sz="4" w:space="0" w:color="auto"/>
              <w:left w:val="single" w:sz="4" w:space="0" w:color="auto"/>
              <w:bottom w:val="single" w:sz="4" w:space="0" w:color="auto"/>
              <w:right w:val="single" w:sz="4" w:space="0" w:color="auto"/>
            </w:tcBorders>
            <w:vAlign w:val="center"/>
          </w:tcPr>
          <w:p w14:paraId="1305E476" w14:textId="77777777" w:rsidR="00A1140D" w:rsidRPr="00BE5C03" w:rsidRDefault="00A1140D" w:rsidP="00BE5C03">
            <w:pPr>
              <w:tabs>
                <w:tab w:val="left" w:pos="288"/>
              </w:tabs>
              <w:spacing w:after="60"/>
              <w:ind w:left="360"/>
              <w:jc w:val="center"/>
              <w:rPr>
                <w:rFonts w:cs="Calibri"/>
                <w:sz w:val="22"/>
                <w:szCs w:val="22"/>
                <w:lang w:eastAsia="en-CA"/>
              </w:rPr>
            </w:pPr>
            <w:r w:rsidRPr="00BE5C03">
              <w:rPr>
                <w:rFonts w:cs="Calibri"/>
                <w:sz w:val="22"/>
                <w:szCs w:val="22"/>
                <w:lang w:eastAsia="en-CA"/>
              </w:rPr>
              <w:t>DAT Negative</w:t>
            </w:r>
          </w:p>
        </w:tc>
      </w:tr>
      <w:tr w:rsidR="00A1140D" w14:paraId="25DDB053" w14:textId="77777777" w:rsidTr="00B03E2E">
        <w:trPr>
          <w:trHeight w:val="360"/>
        </w:trPr>
        <w:tc>
          <w:tcPr>
            <w:tcW w:w="1743" w:type="pct"/>
            <w:gridSpan w:val="2"/>
            <w:tcBorders>
              <w:top w:val="single" w:sz="4" w:space="0" w:color="auto"/>
              <w:left w:val="single" w:sz="4" w:space="0" w:color="auto"/>
              <w:bottom w:val="single" w:sz="4" w:space="0" w:color="auto"/>
              <w:right w:val="single" w:sz="4" w:space="0" w:color="auto"/>
            </w:tcBorders>
            <w:vAlign w:val="center"/>
          </w:tcPr>
          <w:p w14:paraId="608ED281" w14:textId="77777777" w:rsidR="00A1140D" w:rsidRPr="00BE5C03" w:rsidRDefault="00A1140D" w:rsidP="00BE5C03">
            <w:pPr>
              <w:tabs>
                <w:tab w:val="left" w:pos="288"/>
              </w:tabs>
              <w:spacing w:after="60"/>
              <w:jc w:val="center"/>
              <w:rPr>
                <w:rFonts w:cs="Calibri"/>
                <w:sz w:val="22"/>
                <w:szCs w:val="22"/>
                <w:lang w:eastAsia="en-CA"/>
              </w:rPr>
            </w:pPr>
            <w:r w:rsidRPr="00BE5C03">
              <w:rPr>
                <w:rFonts w:cs="Calibri"/>
                <w:sz w:val="22"/>
                <w:szCs w:val="22"/>
                <w:lang w:eastAsia="en-CA"/>
              </w:rPr>
              <w:t>Wk+ to 4+</w:t>
            </w:r>
          </w:p>
        </w:tc>
        <w:tc>
          <w:tcPr>
            <w:tcW w:w="1743" w:type="pct"/>
            <w:gridSpan w:val="2"/>
            <w:tcBorders>
              <w:top w:val="single" w:sz="4" w:space="0" w:color="auto"/>
              <w:left w:val="single" w:sz="4" w:space="0" w:color="auto"/>
              <w:bottom w:val="single" w:sz="4" w:space="0" w:color="auto"/>
              <w:right w:val="single" w:sz="4" w:space="0" w:color="auto"/>
            </w:tcBorders>
            <w:vAlign w:val="center"/>
          </w:tcPr>
          <w:p w14:paraId="622E8BCF" w14:textId="77777777" w:rsidR="00A1140D" w:rsidRPr="00BE5C03" w:rsidRDefault="00A1140D" w:rsidP="00BE5C03">
            <w:pPr>
              <w:tabs>
                <w:tab w:val="left" w:pos="288"/>
              </w:tabs>
              <w:spacing w:after="60"/>
              <w:jc w:val="center"/>
              <w:rPr>
                <w:rFonts w:cs="Calibri"/>
                <w:sz w:val="22"/>
                <w:szCs w:val="22"/>
                <w:lang w:eastAsia="en-CA"/>
              </w:rPr>
            </w:pPr>
            <w:r w:rsidRPr="00BE5C03">
              <w:rPr>
                <w:rFonts w:cs="Calibri"/>
                <w:sz w:val="22"/>
                <w:szCs w:val="22"/>
                <w:lang w:eastAsia="en-CA"/>
              </w:rPr>
              <w:t>0</w:t>
            </w:r>
          </w:p>
        </w:tc>
        <w:tc>
          <w:tcPr>
            <w:tcW w:w="1514" w:type="pct"/>
            <w:tcBorders>
              <w:top w:val="single" w:sz="4" w:space="0" w:color="auto"/>
              <w:left w:val="single" w:sz="4" w:space="0" w:color="auto"/>
              <w:bottom w:val="single" w:sz="4" w:space="0" w:color="auto"/>
              <w:right w:val="single" w:sz="4" w:space="0" w:color="auto"/>
            </w:tcBorders>
            <w:vAlign w:val="center"/>
          </w:tcPr>
          <w:p w14:paraId="2EB66216" w14:textId="77777777" w:rsidR="00A1140D" w:rsidRPr="00BE5C03" w:rsidRDefault="00A1140D" w:rsidP="00BE5C03">
            <w:pPr>
              <w:tabs>
                <w:tab w:val="left" w:pos="288"/>
              </w:tabs>
              <w:spacing w:after="60"/>
              <w:ind w:left="360"/>
              <w:jc w:val="center"/>
              <w:rPr>
                <w:rFonts w:cs="Calibri"/>
                <w:sz w:val="22"/>
                <w:szCs w:val="22"/>
                <w:lang w:eastAsia="en-CA"/>
              </w:rPr>
            </w:pPr>
            <w:r w:rsidRPr="00BE5C03">
              <w:rPr>
                <w:rFonts w:cs="Calibri"/>
                <w:sz w:val="22"/>
                <w:szCs w:val="22"/>
                <w:lang w:eastAsia="en-CA"/>
              </w:rPr>
              <w:t>DAT Positive</w:t>
            </w:r>
          </w:p>
        </w:tc>
      </w:tr>
      <w:tr w:rsidR="00A1140D" w14:paraId="439E7936" w14:textId="77777777" w:rsidTr="00B03E2E">
        <w:trPr>
          <w:trHeight w:val="360"/>
        </w:trPr>
        <w:tc>
          <w:tcPr>
            <w:tcW w:w="1743" w:type="pct"/>
            <w:gridSpan w:val="2"/>
            <w:tcBorders>
              <w:top w:val="single" w:sz="4" w:space="0" w:color="auto"/>
              <w:left w:val="single" w:sz="4" w:space="0" w:color="auto"/>
              <w:bottom w:val="single" w:sz="4" w:space="0" w:color="auto"/>
              <w:right w:val="single" w:sz="4" w:space="0" w:color="auto"/>
            </w:tcBorders>
            <w:vAlign w:val="center"/>
          </w:tcPr>
          <w:p w14:paraId="44C21AD2" w14:textId="77777777" w:rsidR="00A1140D" w:rsidRPr="00BE5C03" w:rsidRDefault="00A1140D" w:rsidP="00BE5C03">
            <w:pPr>
              <w:tabs>
                <w:tab w:val="left" w:pos="288"/>
              </w:tabs>
              <w:spacing w:after="60"/>
              <w:jc w:val="center"/>
              <w:rPr>
                <w:rFonts w:cs="Calibri"/>
                <w:sz w:val="22"/>
                <w:szCs w:val="22"/>
                <w:lang w:eastAsia="en-CA"/>
              </w:rPr>
            </w:pPr>
            <w:r w:rsidRPr="00BE5C03">
              <w:rPr>
                <w:rFonts w:cs="Calibri"/>
                <w:sz w:val="22"/>
                <w:szCs w:val="22"/>
                <w:lang w:eastAsia="en-CA"/>
              </w:rPr>
              <w:t>Any</w:t>
            </w:r>
          </w:p>
        </w:tc>
        <w:tc>
          <w:tcPr>
            <w:tcW w:w="1743" w:type="pct"/>
            <w:gridSpan w:val="2"/>
            <w:tcBorders>
              <w:top w:val="single" w:sz="4" w:space="0" w:color="auto"/>
              <w:left w:val="single" w:sz="4" w:space="0" w:color="auto"/>
              <w:bottom w:val="single" w:sz="4" w:space="0" w:color="auto"/>
              <w:right w:val="single" w:sz="4" w:space="0" w:color="auto"/>
            </w:tcBorders>
            <w:vAlign w:val="center"/>
          </w:tcPr>
          <w:p w14:paraId="658BCCBE" w14:textId="77777777" w:rsidR="00A1140D" w:rsidRPr="00BE5C03" w:rsidRDefault="00A1140D" w:rsidP="00BE5C03">
            <w:pPr>
              <w:tabs>
                <w:tab w:val="left" w:pos="288"/>
              </w:tabs>
              <w:spacing w:after="60"/>
              <w:jc w:val="center"/>
              <w:rPr>
                <w:rFonts w:cs="Calibri"/>
                <w:sz w:val="22"/>
                <w:szCs w:val="22"/>
                <w:lang w:eastAsia="en-CA"/>
              </w:rPr>
            </w:pPr>
            <w:r w:rsidRPr="00BE5C03">
              <w:rPr>
                <w:rFonts w:cs="Calibri"/>
                <w:sz w:val="22"/>
                <w:szCs w:val="22"/>
                <w:lang w:eastAsia="en-CA"/>
              </w:rPr>
              <w:t>Wk to 4+</w:t>
            </w:r>
          </w:p>
        </w:tc>
        <w:tc>
          <w:tcPr>
            <w:tcW w:w="1514" w:type="pct"/>
            <w:tcBorders>
              <w:top w:val="single" w:sz="4" w:space="0" w:color="auto"/>
              <w:left w:val="single" w:sz="4" w:space="0" w:color="auto"/>
              <w:bottom w:val="single" w:sz="4" w:space="0" w:color="auto"/>
              <w:right w:val="single" w:sz="4" w:space="0" w:color="auto"/>
            </w:tcBorders>
            <w:vAlign w:val="center"/>
          </w:tcPr>
          <w:p w14:paraId="3F3A88CA" w14:textId="77777777" w:rsidR="00A1140D" w:rsidRPr="00BE5C03" w:rsidRDefault="00A1140D" w:rsidP="00BE5C03">
            <w:pPr>
              <w:tabs>
                <w:tab w:val="left" w:pos="288"/>
              </w:tabs>
              <w:spacing w:after="60"/>
              <w:ind w:left="360"/>
              <w:jc w:val="center"/>
              <w:rPr>
                <w:rFonts w:cs="Calibri"/>
                <w:sz w:val="22"/>
                <w:szCs w:val="22"/>
                <w:lang w:eastAsia="en-CA"/>
              </w:rPr>
            </w:pPr>
            <w:r w:rsidRPr="00BE5C03">
              <w:rPr>
                <w:rFonts w:cs="Calibri"/>
                <w:sz w:val="22"/>
                <w:szCs w:val="22"/>
                <w:lang w:eastAsia="en-CA"/>
              </w:rPr>
              <w:t>Invalid</w:t>
            </w:r>
          </w:p>
        </w:tc>
      </w:tr>
    </w:tbl>
    <w:p w14:paraId="598A24A7" w14:textId="5BAA923A" w:rsidR="00706C7B" w:rsidRDefault="00706C7B" w:rsidP="00A136CA">
      <w:pPr>
        <w:spacing w:before="160"/>
        <w:contextualSpacing/>
        <w:rPr>
          <w:sz w:val="18"/>
          <w:szCs w:val="18"/>
        </w:rPr>
      </w:pPr>
      <w:r>
        <w:rPr>
          <w:sz w:val="18"/>
          <w:szCs w:val="18"/>
        </w:rPr>
        <w:t xml:space="preserve">Wk = </w:t>
      </w:r>
      <w:r w:rsidR="0018565C">
        <w:rPr>
          <w:sz w:val="18"/>
          <w:szCs w:val="18"/>
        </w:rPr>
        <w:t>W</w:t>
      </w:r>
      <w:r>
        <w:rPr>
          <w:sz w:val="18"/>
          <w:szCs w:val="18"/>
        </w:rPr>
        <w:t>eak</w:t>
      </w:r>
      <w:r w:rsidR="0018565C">
        <w:rPr>
          <w:sz w:val="18"/>
          <w:szCs w:val="18"/>
        </w:rPr>
        <w:t>, microscopic</w:t>
      </w:r>
    </w:p>
    <w:p w14:paraId="31DB0BEF" w14:textId="5B04930C" w:rsidR="0069195E" w:rsidRPr="00A136CA" w:rsidRDefault="007D1D7F" w:rsidP="00A136CA">
      <w:pPr>
        <w:spacing w:before="160"/>
        <w:contextualSpacing/>
        <w:rPr>
          <w:sz w:val="18"/>
          <w:szCs w:val="18"/>
        </w:rPr>
      </w:pPr>
      <w:r w:rsidRPr="00A136CA">
        <w:rPr>
          <w:sz w:val="18"/>
          <w:szCs w:val="18"/>
        </w:rPr>
        <w:t>*</w:t>
      </w:r>
      <w:r w:rsidR="0069195E" w:rsidRPr="00A136CA">
        <w:rPr>
          <w:sz w:val="18"/>
          <w:szCs w:val="18"/>
        </w:rPr>
        <w:t>Wharton’s jelly may interfere with cord blood testing resulting in false positive results. A mechanism to limit Wharton’s jelly interference should be included as part of testing.</w:t>
      </w:r>
    </w:p>
    <w:p w14:paraId="74CABC07" w14:textId="5B3BFF9B" w:rsidR="009142B3" w:rsidRDefault="007D1D7F" w:rsidP="00A136CA">
      <w:pPr>
        <w:contextualSpacing/>
        <w:rPr>
          <w:sz w:val="18"/>
          <w:szCs w:val="18"/>
        </w:rPr>
      </w:pPr>
      <w:r w:rsidRPr="00A136CA">
        <w:rPr>
          <w:sz w:val="18"/>
          <w:szCs w:val="18"/>
        </w:rPr>
        <w:t>**</w:t>
      </w:r>
      <w:r w:rsidR="0069195E" w:rsidRPr="00A136CA">
        <w:rPr>
          <w:sz w:val="18"/>
          <w:szCs w:val="18"/>
        </w:rPr>
        <w:t xml:space="preserve">Neonatal ABO antigens may not be fully developed at birth and may show weak or mixed field reactions. If mixed field reactions are noted, </w:t>
      </w:r>
      <w:r w:rsidR="00825D19" w:rsidRPr="00A136CA">
        <w:rPr>
          <w:sz w:val="18"/>
          <w:szCs w:val="18"/>
        </w:rPr>
        <w:t>consult with clinical care area</w:t>
      </w:r>
      <w:r w:rsidR="0069195E" w:rsidRPr="00A136CA">
        <w:rPr>
          <w:sz w:val="18"/>
          <w:szCs w:val="18"/>
        </w:rPr>
        <w:t xml:space="preserve"> to ensure that an intrauterine transfusion has not occurred. </w:t>
      </w:r>
    </w:p>
    <w:p w14:paraId="27C9D02D" w14:textId="77777777" w:rsidR="009142B3" w:rsidRDefault="009142B3">
      <w:pPr>
        <w:rPr>
          <w:sz w:val="18"/>
          <w:szCs w:val="18"/>
        </w:rPr>
      </w:pPr>
      <w:r>
        <w:rPr>
          <w:sz w:val="18"/>
          <w:szCs w:val="18"/>
        </w:rPr>
        <w:br w:type="page"/>
      </w:r>
    </w:p>
    <w:p w14:paraId="0E82C295" w14:textId="09999724" w:rsidR="00504C47" w:rsidRDefault="00504C47" w:rsidP="00504C47">
      <w:pPr>
        <w:pStyle w:val="Heading3"/>
      </w:pPr>
      <w:r>
        <w:lastRenderedPageBreak/>
        <w:t>Recommending RhI</w:t>
      </w:r>
      <w:r w:rsidR="001326DE">
        <w:t>G</w:t>
      </w:r>
      <w:r>
        <w:t xml:space="preserve"> and F</w:t>
      </w:r>
      <w:r w:rsidR="00C70E21">
        <w:t>et</w:t>
      </w:r>
      <w:r w:rsidR="001E0363">
        <w:t>om</w:t>
      </w:r>
      <w:r w:rsidR="00C70E21">
        <w:t xml:space="preserve">aternal </w:t>
      </w:r>
      <w:r>
        <w:t>H</w:t>
      </w:r>
      <w:r w:rsidR="00C70E21">
        <w:t>emorrhage</w:t>
      </w:r>
      <w:r w:rsidR="003B5DDE">
        <w:t xml:space="preserve"> (FMH)</w:t>
      </w:r>
      <w:r>
        <w:t xml:space="preserve"> </w:t>
      </w:r>
      <w:r w:rsidR="3984FA39">
        <w:t>Testing</w:t>
      </w:r>
      <w:r w:rsidR="00873247">
        <w:t xml:space="preserve"> </w:t>
      </w:r>
    </w:p>
    <w:p w14:paraId="273C5F8C" w14:textId="6447FAE5" w:rsidR="00AD4F6D" w:rsidRPr="00F54472" w:rsidRDefault="00AD4F6D" w:rsidP="00777AF9">
      <w:r w:rsidRPr="00F54472">
        <w:t>The following chart</w:t>
      </w:r>
      <w:r w:rsidR="00B85587" w:rsidRPr="00F54472">
        <w:t xml:space="preserve"> provides guidance on when to recommend RhI</w:t>
      </w:r>
      <w:r w:rsidR="003B4757">
        <w:t>G to the birthing client and FMH</w:t>
      </w:r>
      <w:r w:rsidR="003B5DDE">
        <w:t xml:space="preserve"> testing</w:t>
      </w:r>
      <w:r w:rsidR="0078731F">
        <w:t>.</w:t>
      </w:r>
    </w:p>
    <w:tbl>
      <w:tblPr>
        <w:tblStyle w:val="TableGrid"/>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6"/>
        <w:gridCol w:w="1734"/>
        <w:gridCol w:w="1490"/>
        <w:gridCol w:w="1727"/>
        <w:gridCol w:w="1857"/>
        <w:gridCol w:w="2196"/>
      </w:tblGrid>
      <w:tr w:rsidR="00821C94" w14:paraId="7B4BA203" w14:textId="77777777" w:rsidTr="00182A08">
        <w:trPr>
          <w:trHeight w:val="629"/>
        </w:trPr>
        <w:tc>
          <w:tcPr>
            <w:tcW w:w="1796" w:type="dxa"/>
            <w:shd w:val="clear" w:color="auto" w:fill="F2CEED" w:themeFill="accent5" w:themeFillTint="33"/>
          </w:tcPr>
          <w:p w14:paraId="2A80EB17" w14:textId="7D093DB9" w:rsidR="00821C94" w:rsidRPr="005969A2" w:rsidRDefault="00821C94" w:rsidP="00FE282C">
            <w:pPr>
              <w:jc w:val="center"/>
              <w:rPr>
                <w:b/>
                <w:bCs/>
                <w:sz w:val="22"/>
                <w:szCs w:val="22"/>
              </w:rPr>
            </w:pPr>
            <w:r w:rsidRPr="005969A2">
              <w:rPr>
                <w:b/>
                <w:bCs/>
                <w:sz w:val="22"/>
                <w:szCs w:val="22"/>
              </w:rPr>
              <w:t xml:space="preserve">Birthing </w:t>
            </w:r>
            <w:r w:rsidR="0020469D">
              <w:rPr>
                <w:b/>
                <w:bCs/>
                <w:sz w:val="22"/>
                <w:szCs w:val="22"/>
              </w:rPr>
              <w:t>client</w:t>
            </w:r>
            <w:r w:rsidRPr="005969A2">
              <w:rPr>
                <w:b/>
                <w:bCs/>
                <w:sz w:val="22"/>
                <w:szCs w:val="22"/>
              </w:rPr>
              <w:t xml:space="preserve"> RhD </w:t>
            </w:r>
            <w:r>
              <w:rPr>
                <w:b/>
                <w:bCs/>
                <w:sz w:val="22"/>
                <w:szCs w:val="22"/>
              </w:rPr>
              <w:t>status</w:t>
            </w:r>
          </w:p>
        </w:tc>
        <w:tc>
          <w:tcPr>
            <w:tcW w:w="1734" w:type="dxa"/>
            <w:shd w:val="clear" w:color="auto" w:fill="F2CEED" w:themeFill="accent5" w:themeFillTint="33"/>
          </w:tcPr>
          <w:p w14:paraId="0ADEFA5F" w14:textId="38711396" w:rsidR="00821C94" w:rsidRPr="005969A2" w:rsidRDefault="00821C94" w:rsidP="00FE282C">
            <w:pPr>
              <w:jc w:val="center"/>
              <w:rPr>
                <w:b/>
                <w:bCs/>
                <w:sz w:val="22"/>
                <w:szCs w:val="22"/>
              </w:rPr>
            </w:pPr>
            <w:r w:rsidRPr="005969A2">
              <w:rPr>
                <w:b/>
                <w:bCs/>
                <w:sz w:val="22"/>
                <w:szCs w:val="22"/>
              </w:rPr>
              <w:t xml:space="preserve">Fetal </w:t>
            </w:r>
            <w:r w:rsidRPr="00E5788D">
              <w:rPr>
                <w:b/>
                <w:bCs/>
                <w:i/>
                <w:iCs/>
                <w:sz w:val="22"/>
                <w:szCs w:val="22"/>
              </w:rPr>
              <w:t>R</w:t>
            </w:r>
            <w:r w:rsidR="00014700" w:rsidRPr="00E5788D">
              <w:rPr>
                <w:b/>
                <w:bCs/>
                <w:i/>
                <w:iCs/>
                <w:sz w:val="22"/>
                <w:szCs w:val="22"/>
              </w:rPr>
              <w:t>H</w:t>
            </w:r>
            <w:r w:rsidRPr="00E5788D">
              <w:rPr>
                <w:b/>
                <w:bCs/>
                <w:i/>
                <w:iCs/>
                <w:sz w:val="22"/>
                <w:szCs w:val="22"/>
              </w:rPr>
              <w:t xml:space="preserve">D </w:t>
            </w:r>
            <w:r w:rsidR="003B5DDE">
              <w:rPr>
                <w:b/>
                <w:bCs/>
                <w:sz w:val="22"/>
                <w:szCs w:val="22"/>
              </w:rPr>
              <w:t>s</w:t>
            </w:r>
            <w:r w:rsidR="00543EE0">
              <w:rPr>
                <w:b/>
                <w:bCs/>
                <w:sz w:val="22"/>
                <w:szCs w:val="22"/>
              </w:rPr>
              <w:t xml:space="preserve">creening </w:t>
            </w:r>
            <w:r w:rsidRPr="005969A2">
              <w:rPr>
                <w:b/>
                <w:bCs/>
                <w:sz w:val="22"/>
                <w:szCs w:val="22"/>
              </w:rPr>
              <w:t xml:space="preserve">result </w:t>
            </w:r>
          </w:p>
        </w:tc>
        <w:tc>
          <w:tcPr>
            <w:tcW w:w="1490" w:type="dxa"/>
            <w:shd w:val="clear" w:color="auto" w:fill="F2CEED" w:themeFill="accent5" w:themeFillTint="33"/>
          </w:tcPr>
          <w:p w14:paraId="2EC7A461" w14:textId="431C3591" w:rsidR="00821C94" w:rsidRPr="005969A2" w:rsidRDefault="00821C94" w:rsidP="00FE282C">
            <w:pPr>
              <w:jc w:val="center"/>
              <w:rPr>
                <w:b/>
                <w:bCs/>
                <w:sz w:val="22"/>
                <w:szCs w:val="22"/>
              </w:rPr>
            </w:pPr>
            <w:r w:rsidRPr="005969A2">
              <w:rPr>
                <w:b/>
                <w:bCs/>
                <w:sz w:val="22"/>
                <w:szCs w:val="22"/>
              </w:rPr>
              <w:t>Cord RhD result</w:t>
            </w:r>
          </w:p>
        </w:tc>
        <w:tc>
          <w:tcPr>
            <w:tcW w:w="1727" w:type="dxa"/>
            <w:shd w:val="clear" w:color="auto" w:fill="F2CEED" w:themeFill="accent5" w:themeFillTint="33"/>
          </w:tcPr>
          <w:p w14:paraId="3BF9DA9B" w14:textId="0280DFD8" w:rsidR="00821C94" w:rsidRPr="005969A2" w:rsidRDefault="00821C94" w:rsidP="00FE282C">
            <w:pPr>
              <w:jc w:val="center"/>
              <w:rPr>
                <w:b/>
                <w:bCs/>
                <w:sz w:val="22"/>
                <w:szCs w:val="22"/>
              </w:rPr>
            </w:pPr>
            <w:r w:rsidRPr="005969A2">
              <w:rPr>
                <w:b/>
                <w:bCs/>
                <w:sz w:val="22"/>
                <w:szCs w:val="22"/>
              </w:rPr>
              <w:t>Cord Weak D result</w:t>
            </w:r>
          </w:p>
        </w:tc>
        <w:tc>
          <w:tcPr>
            <w:tcW w:w="1857" w:type="dxa"/>
            <w:shd w:val="clear" w:color="auto" w:fill="F2CEED" w:themeFill="accent5" w:themeFillTint="33"/>
          </w:tcPr>
          <w:p w14:paraId="7B443D14" w14:textId="650926A6" w:rsidR="00821C94" w:rsidRPr="005969A2" w:rsidRDefault="00873247" w:rsidP="00FE282C">
            <w:pPr>
              <w:jc w:val="center"/>
              <w:rPr>
                <w:b/>
                <w:bCs/>
                <w:sz w:val="22"/>
                <w:szCs w:val="22"/>
              </w:rPr>
            </w:pPr>
            <w:r w:rsidRPr="0310D642">
              <w:rPr>
                <w:b/>
                <w:bCs/>
                <w:sz w:val="22"/>
                <w:szCs w:val="22"/>
              </w:rPr>
              <w:t>FMH</w:t>
            </w:r>
            <w:r w:rsidR="003B5DDE">
              <w:rPr>
                <w:b/>
                <w:bCs/>
                <w:sz w:val="22"/>
                <w:szCs w:val="22"/>
              </w:rPr>
              <w:t xml:space="preserve"> testing</w:t>
            </w:r>
            <w:r>
              <w:rPr>
                <w:b/>
                <w:bCs/>
                <w:sz w:val="22"/>
                <w:szCs w:val="22"/>
              </w:rPr>
              <w:t xml:space="preserve"> </w:t>
            </w:r>
            <w:r w:rsidR="00821C94" w:rsidRPr="005969A2">
              <w:rPr>
                <w:b/>
                <w:bCs/>
                <w:sz w:val="22"/>
                <w:szCs w:val="22"/>
              </w:rPr>
              <w:t>required?</w:t>
            </w:r>
          </w:p>
        </w:tc>
        <w:tc>
          <w:tcPr>
            <w:tcW w:w="2196" w:type="dxa"/>
            <w:shd w:val="clear" w:color="auto" w:fill="F2CEED" w:themeFill="accent5" w:themeFillTint="33"/>
          </w:tcPr>
          <w:p w14:paraId="03E82121" w14:textId="753D3180" w:rsidR="00821C94" w:rsidRPr="005969A2" w:rsidRDefault="00821C94" w:rsidP="00FE282C">
            <w:pPr>
              <w:jc w:val="center"/>
              <w:rPr>
                <w:b/>
                <w:bCs/>
                <w:sz w:val="22"/>
                <w:szCs w:val="22"/>
              </w:rPr>
            </w:pPr>
            <w:r w:rsidRPr="005969A2">
              <w:rPr>
                <w:b/>
                <w:bCs/>
                <w:sz w:val="22"/>
                <w:szCs w:val="22"/>
              </w:rPr>
              <w:t>RhI</w:t>
            </w:r>
            <w:r w:rsidR="00873247">
              <w:rPr>
                <w:b/>
                <w:bCs/>
                <w:sz w:val="22"/>
                <w:szCs w:val="22"/>
              </w:rPr>
              <w:t>G</w:t>
            </w:r>
            <w:r w:rsidRPr="005969A2">
              <w:rPr>
                <w:b/>
                <w:bCs/>
                <w:sz w:val="22"/>
                <w:szCs w:val="22"/>
              </w:rPr>
              <w:t xml:space="preserve"> recommended</w:t>
            </w:r>
            <w:r w:rsidR="001359B3">
              <w:rPr>
                <w:b/>
                <w:bCs/>
                <w:sz w:val="22"/>
                <w:szCs w:val="22"/>
              </w:rPr>
              <w:t>?</w:t>
            </w:r>
          </w:p>
        </w:tc>
      </w:tr>
      <w:tr w:rsidR="00821C94" w14:paraId="6019E8B8" w14:textId="77777777" w:rsidTr="00182A08">
        <w:trPr>
          <w:trHeight w:val="278"/>
        </w:trPr>
        <w:tc>
          <w:tcPr>
            <w:tcW w:w="1796" w:type="dxa"/>
          </w:tcPr>
          <w:p w14:paraId="1F9341AE" w14:textId="0362C6DA" w:rsidR="00821C94" w:rsidRDefault="00821C94" w:rsidP="00821C94">
            <w:pPr>
              <w:rPr>
                <w:sz w:val="22"/>
                <w:szCs w:val="22"/>
              </w:rPr>
            </w:pPr>
            <w:r>
              <w:rPr>
                <w:sz w:val="22"/>
                <w:szCs w:val="22"/>
              </w:rPr>
              <w:t>Positive</w:t>
            </w:r>
          </w:p>
        </w:tc>
        <w:tc>
          <w:tcPr>
            <w:tcW w:w="1734" w:type="dxa"/>
          </w:tcPr>
          <w:p w14:paraId="7452D54D" w14:textId="3A3683EB" w:rsidR="00821C94" w:rsidRDefault="00821C94" w:rsidP="00821C94">
            <w:pPr>
              <w:rPr>
                <w:sz w:val="22"/>
                <w:szCs w:val="22"/>
              </w:rPr>
            </w:pPr>
            <w:r>
              <w:rPr>
                <w:sz w:val="22"/>
                <w:szCs w:val="22"/>
              </w:rPr>
              <w:t>N/A</w:t>
            </w:r>
          </w:p>
        </w:tc>
        <w:tc>
          <w:tcPr>
            <w:tcW w:w="1490" w:type="dxa"/>
          </w:tcPr>
          <w:p w14:paraId="6F4B7BF6" w14:textId="324391CB" w:rsidR="00821C94" w:rsidRDefault="00821C94" w:rsidP="00821C94">
            <w:pPr>
              <w:rPr>
                <w:sz w:val="22"/>
                <w:szCs w:val="22"/>
              </w:rPr>
            </w:pPr>
            <w:r>
              <w:rPr>
                <w:sz w:val="22"/>
                <w:szCs w:val="22"/>
              </w:rPr>
              <w:t>Positive</w:t>
            </w:r>
          </w:p>
        </w:tc>
        <w:tc>
          <w:tcPr>
            <w:tcW w:w="1727" w:type="dxa"/>
          </w:tcPr>
          <w:p w14:paraId="3DDF7EB5" w14:textId="1978DB15" w:rsidR="00821C94" w:rsidRDefault="00821C94" w:rsidP="00821C94">
            <w:pPr>
              <w:rPr>
                <w:sz w:val="22"/>
                <w:szCs w:val="22"/>
              </w:rPr>
            </w:pPr>
            <w:r>
              <w:rPr>
                <w:sz w:val="22"/>
                <w:szCs w:val="22"/>
              </w:rPr>
              <w:t>N/A</w:t>
            </w:r>
          </w:p>
        </w:tc>
        <w:tc>
          <w:tcPr>
            <w:tcW w:w="1857" w:type="dxa"/>
          </w:tcPr>
          <w:p w14:paraId="420CC6C9" w14:textId="368CB5DC" w:rsidR="00821C94" w:rsidRDefault="00B145F6" w:rsidP="00821C94">
            <w:pPr>
              <w:rPr>
                <w:sz w:val="22"/>
                <w:szCs w:val="22"/>
              </w:rPr>
            </w:pPr>
            <w:r>
              <w:rPr>
                <w:sz w:val="22"/>
                <w:szCs w:val="22"/>
              </w:rPr>
              <w:t>No</w:t>
            </w:r>
          </w:p>
        </w:tc>
        <w:tc>
          <w:tcPr>
            <w:tcW w:w="2196" w:type="dxa"/>
          </w:tcPr>
          <w:p w14:paraId="7F32EF79" w14:textId="4F299755" w:rsidR="00821C94" w:rsidRDefault="009913C1" w:rsidP="00821C94">
            <w:pPr>
              <w:rPr>
                <w:sz w:val="22"/>
                <w:szCs w:val="22"/>
              </w:rPr>
            </w:pPr>
            <w:r>
              <w:rPr>
                <w:sz w:val="22"/>
                <w:szCs w:val="22"/>
              </w:rPr>
              <w:t>No</w:t>
            </w:r>
          </w:p>
        </w:tc>
      </w:tr>
      <w:tr w:rsidR="00821C94" w14:paraId="28CBF285" w14:textId="77777777" w:rsidTr="00182A08">
        <w:trPr>
          <w:trHeight w:val="266"/>
        </w:trPr>
        <w:tc>
          <w:tcPr>
            <w:tcW w:w="1796" w:type="dxa"/>
          </w:tcPr>
          <w:p w14:paraId="5D01CD1C" w14:textId="28983D66" w:rsidR="00821C94" w:rsidRDefault="00821C94" w:rsidP="00821C94">
            <w:pPr>
              <w:rPr>
                <w:sz w:val="22"/>
                <w:szCs w:val="22"/>
              </w:rPr>
            </w:pPr>
            <w:r>
              <w:rPr>
                <w:sz w:val="22"/>
                <w:szCs w:val="22"/>
              </w:rPr>
              <w:t>Positive</w:t>
            </w:r>
          </w:p>
        </w:tc>
        <w:tc>
          <w:tcPr>
            <w:tcW w:w="1734" w:type="dxa"/>
          </w:tcPr>
          <w:p w14:paraId="5D49A641" w14:textId="586FB3BF" w:rsidR="00821C94" w:rsidRDefault="00821C94" w:rsidP="00821C94">
            <w:pPr>
              <w:rPr>
                <w:sz w:val="22"/>
                <w:szCs w:val="22"/>
              </w:rPr>
            </w:pPr>
            <w:r>
              <w:rPr>
                <w:sz w:val="22"/>
                <w:szCs w:val="22"/>
              </w:rPr>
              <w:t>N/A</w:t>
            </w:r>
          </w:p>
        </w:tc>
        <w:tc>
          <w:tcPr>
            <w:tcW w:w="1490" w:type="dxa"/>
          </w:tcPr>
          <w:p w14:paraId="29268516" w14:textId="652F818F" w:rsidR="00821C94" w:rsidRDefault="00821C94" w:rsidP="00821C94">
            <w:pPr>
              <w:rPr>
                <w:sz w:val="22"/>
                <w:szCs w:val="22"/>
              </w:rPr>
            </w:pPr>
            <w:r>
              <w:rPr>
                <w:sz w:val="22"/>
                <w:szCs w:val="22"/>
              </w:rPr>
              <w:t>Negative</w:t>
            </w:r>
          </w:p>
        </w:tc>
        <w:tc>
          <w:tcPr>
            <w:tcW w:w="1727" w:type="dxa"/>
          </w:tcPr>
          <w:p w14:paraId="45CC75A2" w14:textId="40265576" w:rsidR="00821C94" w:rsidRDefault="00821C94" w:rsidP="00821C94">
            <w:pPr>
              <w:rPr>
                <w:sz w:val="22"/>
                <w:szCs w:val="22"/>
              </w:rPr>
            </w:pPr>
            <w:r>
              <w:rPr>
                <w:sz w:val="22"/>
                <w:szCs w:val="22"/>
              </w:rPr>
              <w:t>N/A</w:t>
            </w:r>
          </w:p>
        </w:tc>
        <w:tc>
          <w:tcPr>
            <w:tcW w:w="1857" w:type="dxa"/>
          </w:tcPr>
          <w:p w14:paraId="4FC99D1F" w14:textId="099F6CA0" w:rsidR="00821C94" w:rsidRDefault="00821C94" w:rsidP="00821C94">
            <w:pPr>
              <w:rPr>
                <w:sz w:val="22"/>
                <w:szCs w:val="22"/>
              </w:rPr>
            </w:pPr>
            <w:r>
              <w:rPr>
                <w:sz w:val="22"/>
                <w:szCs w:val="22"/>
              </w:rPr>
              <w:t>N</w:t>
            </w:r>
            <w:r w:rsidR="00C46756">
              <w:rPr>
                <w:sz w:val="22"/>
                <w:szCs w:val="22"/>
              </w:rPr>
              <w:t>o</w:t>
            </w:r>
          </w:p>
        </w:tc>
        <w:tc>
          <w:tcPr>
            <w:tcW w:w="2196" w:type="dxa"/>
          </w:tcPr>
          <w:p w14:paraId="049D7CDE" w14:textId="4416FA4F" w:rsidR="00821C94" w:rsidRDefault="00821C94" w:rsidP="00821C94">
            <w:pPr>
              <w:rPr>
                <w:sz w:val="22"/>
                <w:szCs w:val="22"/>
              </w:rPr>
            </w:pPr>
            <w:r>
              <w:rPr>
                <w:sz w:val="22"/>
                <w:szCs w:val="22"/>
              </w:rPr>
              <w:t>N</w:t>
            </w:r>
            <w:r w:rsidR="00D12525">
              <w:rPr>
                <w:sz w:val="22"/>
                <w:szCs w:val="22"/>
              </w:rPr>
              <w:t>o</w:t>
            </w:r>
          </w:p>
        </w:tc>
      </w:tr>
      <w:tr w:rsidR="00821C94" w14:paraId="01F374F8" w14:textId="77777777" w:rsidTr="00182A08">
        <w:trPr>
          <w:trHeight w:val="266"/>
        </w:trPr>
        <w:tc>
          <w:tcPr>
            <w:tcW w:w="1796" w:type="dxa"/>
          </w:tcPr>
          <w:p w14:paraId="33238FB1" w14:textId="386EE6E2" w:rsidR="00821C94" w:rsidRDefault="00821C94" w:rsidP="00821C94">
            <w:pPr>
              <w:rPr>
                <w:sz w:val="22"/>
                <w:szCs w:val="22"/>
              </w:rPr>
            </w:pPr>
            <w:r>
              <w:rPr>
                <w:sz w:val="22"/>
                <w:szCs w:val="22"/>
              </w:rPr>
              <w:t>Negative</w:t>
            </w:r>
            <w:r w:rsidR="001441E4">
              <w:rPr>
                <w:sz w:val="22"/>
                <w:szCs w:val="22"/>
              </w:rPr>
              <w:t xml:space="preserve"> / Indeterminate</w:t>
            </w:r>
          </w:p>
        </w:tc>
        <w:tc>
          <w:tcPr>
            <w:tcW w:w="1734" w:type="dxa"/>
          </w:tcPr>
          <w:p w14:paraId="1725E9DB" w14:textId="504F9D5F" w:rsidR="00821C94" w:rsidRDefault="00821C94" w:rsidP="00821C94">
            <w:pPr>
              <w:rPr>
                <w:sz w:val="22"/>
                <w:szCs w:val="22"/>
              </w:rPr>
            </w:pPr>
            <w:r>
              <w:rPr>
                <w:sz w:val="22"/>
                <w:szCs w:val="22"/>
              </w:rPr>
              <w:t>Positive</w:t>
            </w:r>
          </w:p>
        </w:tc>
        <w:tc>
          <w:tcPr>
            <w:tcW w:w="1490" w:type="dxa"/>
          </w:tcPr>
          <w:p w14:paraId="764C35B1" w14:textId="2EF69308" w:rsidR="00821C94" w:rsidRDefault="00821C94" w:rsidP="00821C94">
            <w:pPr>
              <w:rPr>
                <w:sz w:val="22"/>
                <w:szCs w:val="22"/>
              </w:rPr>
            </w:pPr>
            <w:r>
              <w:rPr>
                <w:sz w:val="22"/>
                <w:szCs w:val="22"/>
              </w:rPr>
              <w:t>Positive</w:t>
            </w:r>
          </w:p>
        </w:tc>
        <w:tc>
          <w:tcPr>
            <w:tcW w:w="1727" w:type="dxa"/>
          </w:tcPr>
          <w:p w14:paraId="64B4B093" w14:textId="51B00EAC" w:rsidR="00821C94" w:rsidRDefault="00821C94" w:rsidP="00821C94">
            <w:pPr>
              <w:rPr>
                <w:sz w:val="22"/>
                <w:szCs w:val="22"/>
              </w:rPr>
            </w:pPr>
            <w:r w:rsidRPr="008D31E4">
              <w:rPr>
                <w:sz w:val="22"/>
                <w:szCs w:val="22"/>
              </w:rPr>
              <w:t>N/A</w:t>
            </w:r>
          </w:p>
        </w:tc>
        <w:tc>
          <w:tcPr>
            <w:tcW w:w="1857" w:type="dxa"/>
          </w:tcPr>
          <w:p w14:paraId="02E6D930" w14:textId="16FD4D03" w:rsidR="00821C94" w:rsidRDefault="00821C94" w:rsidP="00821C94">
            <w:pPr>
              <w:rPr>
                <w:sz w:val="22"/>
                <w:szCs w:val="22"/>
              </w:rPr>
            </w:pPr>
            <w:r>
              <w:rPr>
                <w:sz w:val="22"/>
                <w:szCs w:val="22"/>
              </w:rPr>
              <w:t>Yes</w:t>
            </w:r>
          </w:p>
        </w:tc>
        <w:tc>
          <w:tcPr>
            <w:tcW w:w="2196" w:type="dxa"/>
          </w:tcPr>
          <w:p w14:paraId="6D26BB7C" w14:textId="6F0CA086" w:rsidR="00821C94" w:rsidRDefault="00821C94" w:rsidP="00821C94">
            <w:pPr>
              <w:rPr>
                <w:sz w:val="22"/>
                <w:szCs w:val="22"/>
              </w:rPr>
            </w:pPr>
            <w:r>
              <w:rPr>
                <w:sz w:val="22"/>
                <w:szCs w:val="22"/>
              </w:rPr>
              <w:t>Yes</w:t>
            </w:r>
          </w:p>
        </w:tc>
      </w:tr>
      <w:tr w:rsidR="00821C94" w14:paraId="6C206FA7" w14:textId="77777777" w:rsidTr="00182A08">
        <w:trPr>
          <w:trHeight w:val="630"/>
        </w:trPr>
        <w:tc>
          <w:tcPr>
            <w:tcW w:w="1796" w:type="dxa"/>
          </w:tcPr>
          <w:p w14:paraId="6A36CCD5" w14:textId="58CDDE64" w:rsidR="00821C94" w:rsidRDefault="00821C94" w:rsidP="00821C94">
            <w:pPr>
              <w:rPr>
                <w:sz w:val="22"/>
                <w:szCs w:val="22"/>
              </w:rPr>
            </w:pPr>
            <w:r>
              <w:rPr>
                <w:sz w:val="22"/>
                <w:szCs w:val="22"/>
              </w:rPr>
              <w:t>Negative</w:t>
            </w:r>
            <w:r w:rsidR="001441E4">
              <w:rPr>
                <w:sz w:val="22"/>
                <w:szCs w:val="22"/>
              </w:rPr>
              <w:t xml:space="preserve"> / Indeterminate</w:t>
            </w:r>
          </w:p>
        </w:tc>
        <w:tc>
          <w:tcPr>
            <w:tcW w:w="1734" w:type="dxa"/>
          </w:tcPr>
          <w:p w14:paraId="3493A460" w14:textId="2B1CA13F" w:rsidR="00821C94" w:rsidRDefault="00821C94" w:rsidP="00821C94">
            <w:pPr>
              <w:rPr>
                <w:sz w:val="22"/>
                <w:szCs w:val="22"/>
              </w:rPr>
            </w:pPr>
            <w:r>
              <w:rPr>
                <w:sz w:val="22"/>
                <w:szCs w:val="22"/>
              </w:rPr>
              <w:t>N</w:t>
            </w:r>
            <w:r w:rsidR="00C80232">
              <w:rPr>
                <w:sz w:val="22"/>
                <w:szCs w:val="22"/>
              </w:rPr>
              <w:t>ot done, Inconclusive</w:t>
            </w:r>
            <w:r w:rsidR="00835B6C">
              <w:rPr>
                <w:sz w:val="22"/>
                <w:szCs w:val="22"/>
              </w:rPr>
              <w:t>, Invalid</w:t>
            </w:r>
          </w:p>
        </w:tc>
        <w:tc>
          <w:tcPr>
            <w:tcW w:w="1490" w:type="dxa"/>
          </w:tcPr>
          <w:p w14:paraId="535CEBC8" w14:textId="5E489ED2" w:rsidR="00821C94" w:rsidRDefault="00821C94" w:rsidP="00821C94">
            <w:pPr>
              <w:rPr>
                <w:sz w:val="22"/>
                <w:szCs w:val="22"/>
              </w:rPr>
            </w:pPr>
            <w:r>
              <w:rPr>
                <w:sz w:val="22"/>
                <w:szCs w:val="22"/>
              </w:rPr>
              <w:t>Positive</w:t>
            </w:r>
            <w:r w:rsidR="00760D90">
              <w:rPr>
                <w:sz w:val="22"/>
                <w:szCs w:val="22"/>
              </w:rPr>
              <w:t xml:space="preserve"> /</w:t>
            </w:r>
            <w:r w:rsidR="00E0347A">
              <w:rPr>
                <w:sz w:val="22"/>
                <w:szCs w:val="22"/>
              </w:rPr>
              <w:t xml:space="preserve"> indeterminate</w:t>
            </w:r>
          </w:p>
        </w:tc>
        <w:tc>
          <w:tcPr>
            <w:tcW w:w="1727" w:type="dxa"/>
          </w:tcPr>
          <w:p w14:paraId="39980C6D" w14:textId="5A7E544C" w:rsidR="00821C94" w:rsidRDefault="004F3445" w:rsidP="00821C94">
            <w:pPr>
              <w:rPr>
                <w:sz w:val="22"/>
                <w:szCs w:val="22"/>
              </w:rPr>
            </w:pPr>
            <w:r>
              <w:rPr>
                <w:sz w:val="22"/>
                <w:szCs w:val="22"/>
              </w:rPr>
              <w:t>N/A</w:t>
            </w:r>
          </w:p>
        </w:tc>
        <w:tc>
          <w:tcPr>
            <w:tcW w:w="1857" w:type="dxa"/>
          </w:tcPr>
          <w:p w14:paraId="19218E49" w14:textId="408D8DC7" w:rsidR="00821C94" w:rsidRDefault="00821C94" w:rsidP="00821C94">
            <w:pPr>
              <w:rPr>
                <w:sz w:val="22"/>
                <w:szCs w:val="22"/>
              </w:rPr>
            </w:pPr>
            <w:r>
              <w:rPr>
                <w:sz w:val="22"/>
                <w:szCs w:val="22"/>
              </w:rPr>
              <w:t>Yes</w:t>
            </w:r>
          </w:p>
        </w:tc>
        <w:tc>
          <w:tcPr>
            <w:tcW w:w="2196" w:type="dxa"/>
          </w:tcPr>
          <w:p w14:paraId="375C5472" w14:textId="1184E669" w:rsidR="00821C94" w:rsidRDefault="00821C94" w:rsidP="00821C94">
            <w:pPr>
              <w:rPr>
                <w:sz w:val="22"/>
                <w:szCs w:val="22"/>
              </w:rPr>
            </w:pPr>
            <w:r>
              <w:rPr>
                <w:sz w:val="22"/>
                <w:szCs w:val="22"/>
              </w:rPr>
              <w:t>Yes</w:t>
            </w:r>
          </w:p>
        </w:tc>
      </w:tr>
      <w:tr w:rsidR="00076542" w14:paraId="6290E784" w14:textId="77777777" w:rsidTr="00182A08">
        <w:trPr>
          <w:trHeight w:val="180"/>
        </w:trPr>
        <w:tc>
          <w:tcPr>
            <w:tcW w:w="1796" w:type="dxa"/>
            <w:vMerge w:val="restart"/>
          </w:tcPr>
          <w:p w14:paraId="5DCA6781" w14:textId="13982341" w:rsidR="00076542" w:rsidRDefault="00076542" w:rsidP="00821C94">
            <w:pPr>
              <w:rPr>
                <w:sz w:val="22"/>
                <w:szCs w:val="22"/>
              </w:rPr>
            </w:pPr>
            <w:r>
              <w:rPr>
                <w:sz w:val="22"/>
                <w:szCs w:val="22"/>
              </w:rPr>
              <w:t>Negative / Indeterminate</w:t>
            </w:r>
          </w:p>
        </w:tc>
        <w:tc>
          <w:tcPr>
            <w:tcW w:w="1734" w:type="dxa"/>
            <w:vMerge w:val="restart"/>
          </w:tcPr>
          <w:p w14:paraId="3F12099C" w14:textId="742FF3E1" w:rsidR="00076542" w:rsidRDefault="00076542" w:rsidP="00821C94">
            <w:pPr>
              <w:rPr>
                <w:sz w:val="22"/>
                <w:szCs w:val="22"/>
              </w:rPr>
            </w:pPr>
            <w:r>
              <w:rPr>
                <w:sz w:val="22"/>
                <w:szCs w:val="22"/>
              </w:rPr>
              <w:t>Negative</w:t>
            </w:r>
          </w:p>
        </w:tc>
        <w:tc>
          <w:tcPr>
            <w:tcW w:w="1490" w:type="dxa"/>
            <w:vMerge w:val="restart"/>
          </w:tcPr>
          <w:p w14:paraId="38F1A504" w14:textId="479B06EA" w:rsidR="00076542" w:rsidRDefault="00076542" w:rsidP="00821C94">
            <w:pPr>
              <w:rPr>
                <w:sz w:val="22"/>
                <w:szCs w:val="22"/>
              </w:rPr>
            </w:pPr>
            <w:r>
              <w:rPr>
                <w:sz w:val="22"/>
                <w:szCs w:val="22"/>
              </w:rPr>
              <w:t>Negative</w:t>
            </w:r>
          </w:p>
        </w:tc>
        <w:tc>
          <w:tcPr>
            <w:tcW w:w="1727" w:type="dxa"/>
          </w:tcPr>
          <w:p w14:paraId="26D494B2" w14:textId="43C6FF51" w:rsidR="00076542" w:rsidRDefault="00076542" w:rsidP="00821C94">
            <w:pPr>
              <w:rPr>
                <w:sz w:val="22"/>
                <w:szCs w:val="22"/>
              </w:rPr>
            </w:pPr>
            <w:r>
              <w:rPr>
                <w:sz w:val="22"/>
                <w:szCs w:val="22"/>
              </w:rPr>
              <w:t>Negative</w:t>
            </w:r>
          </w:p>
        </w:tc>
        <w:tc>
          <w:tcPr>
            <w:tcW w:w="1857" w:type="dxa"/>
          </w:tcPr>
          <w:p w14:paraId="44592ABC" w14:textId="3E154279" w:rsidR="00076542" w:rsidRDefault="00076542" w:rsidP="00821C94">
            <w:pPr>
              <w:rPr>
                <w:sz w:val="22"/>
                <w:szCs w:val="22"/>
              </w:rPr>
            </w:pPr>
            <w:r>
              <w:rPr>
                <w:sz w:val="22"/>
                <w:szCs w:val="22"/>
              </w:rPr>
              <w:t>No</w:t>
            </w:r>
          </w:p>
        </w:tc>
        <w:tc>
          <w:tcPr>
            <w:tcW w:w="2196" w:type="dxa"/>
          </w:tcPr>
          <w:p w14:paraId="2BC93F5F" w14:textId="54709CFD" w:rsidR="00076542" w:rsidRDefault="00076542" w:rsidP="00821C94">
            <w:pPr>
              <w:rPr>
                <w:sz w:val="22"/>
                <w:szCs w:val="22"/>
              </w:rPr>
            </w:pPr>
            <w:r>
              <w:rPr>
                <w:sz w:val="22"/>
                <w:szCs w:val="22"/>
              </w:rPr>
              <w:t>No</w:t>
            </w:r>
          </w:p>
        </w:tc>
      </w:tr>
      <w:tr w:rsidR="00076542" w14:paraId="21AB0305" w14:textId="77777777" w:rsidTr="00182A08">
        <w:trPr>
          <w:trHeight w:val="180"/>
        </w:trPr>
        <w:tc>
          <w:tcPr>
            <w:tcW w:w="1796" w:type="dxa"/>
            <w:vMerge/>
          </w:tcPr>
          <w:p w14:paraId="6BEBC597" w14:textId="77777777" w:rsidR="00076542" w:rsidRDefault="00076542" w:rsidP="00821C94">
            <w:pPr>
              <w:rPr>
                <w:sz w:val="22"/>
                <w:szCs w:val="22"/>
              </w:rPr>
            </w:pPr>
          </w:p>
        </w:tc>
        <w:tc>
          <w:tcPr>
            <w:tcW w:w="1734" w:type="dxa"/>
            <w:vMerge/>
          </w:tcPr>
          <w:p w14:paraId="4F082878" w14:textId="77777777" w:rsidR="00076542" w:rsidRDefault="00076542" w:rsidP="00821C94">
            <w:pPr>
              <w:rPr>
                <w:sz w:val="22"/>
                <w:szCs w:val="22"/>
              </w:rPr>
            </w:pPr>
          </w:p>
        </w:tc>
        <w:tc>
          <w:tcPr>
            <w:tcW w:w="1490" w:type="dxa"/>
            <w:vMerge/>
          </w:tcPr>
          <w:p w14:paraId="070562AE" w14:textId="77777777" w:rsidR="00076542" w:rsidRDefault="00076542" w:rsidP="00821C94">
            <w:pPr>
              <w:rPr>
                <w:sz w:val="22"/>
                <w:szCs w:val="22"/>
              </w:rPr>
            </w:pPr>
          </w:p>
        </w:tc>
        <w:tc>
          <w:tcPr>
            <w:tcW w:w="1727" w:type="dxa"/>
          </w:tcPr>
          <w:p w14:paraId="74A773F1" w14:textId="077A7E8E" w:rsidR="00076542" w:rsidRDefault="00076542" w:rsidP="00821C94">
            <w:pPr>
              <w:rPr>
                <w:sz w:val="22"/>
                <w:szCs w:val="22"/>
              </w:rPr>
            </w:pPr>
            <w:r>
              <w:rPr>
                <w:sz w:val="22"/>
                <w:szCs w:val="22"/>
              </w:rPr>
              <w:t>Positive</w:t>
            </w:r>
          </w:p>
        </w:tc>
        <w:tc>
          <w:tcPr>
            <w:tcW w:w="1857" w:type="dxa"/>
          </w:tcPr>
          <w:p w14:paraId="5717D05F" w14:textId="3287F8D3" w:rsidR="00076542" w:rsidRDefault="00076542" w:rsidP="00821C94">
            <w:pPr>
              <w:rPr>
                <w:sz w:val="22"/>
                <w:szCs w:val="22"/>
              </w:rPr>
            </w:pPr>
            <w:r>
              <w:rPr>
                <w:sz w:val="22"/>
                <w:szCs w:val="22"/>
              </w:rPr>
              <w:t>Yes</w:t>
            </w:r>
          </w:p>
        </w:tc>
        <w:tc>
          <w:tcPr>
            <w:tcW w:w="2196" w:type="dxa"/>
          </w:tcPr>
          <w:p w14:paraId="47A1B509" w14:textId="256196B6" w:rsidR="00076542" w:rsidRDefault="00076542" w:rsidP="00821C94">
            <w:pPr>
              <w:rPr>
                <w:sz w:val="22"/>
                <w:szCs w:val="22"/>
              </w:rPr>
            </w:pPr>
            <w:r>
              <w:rPr>
                <w:sz w:val="22"/>
                <w:szCs w:val="22"/>
              </w:rPr>
              <w:t>Yes</w:t>
            </w:r>
          </w:p>
        </w:tc>
      </w:tr>
      <w:tr w:rsidR="00DD07A7" w14:paraId="38F5B0E9" w14:textId="77777777" w:rsidTr="00182A08">
        <w:trPr>
          <w:trHeight w:val="377"/>
        </w:trPr>
        <w:tc>
          <w:tcPr>
            <w:tcW w:w="1796" w:type="dxa"/>
            <w:vMerge w:val="restart"/>
          </w:tcPr>
          <w:p w14:paraId="41139540" w14:textId="645C03C6" w:rsidR="00DD07A7" w:rsidRDefault="00DD07A7" w:rsidP="00821C94">
            <w:pPr>
              <w:rPr>
                <w:sz w:val="22"/>
                <w:szCs w:val="22"/>
              </w:rPr>
            </w:pPr>
            <w:r>
              <w:rPr>
                <w:sz w:val="22"/>
                <w:szCs w:val="22"/>
              </w:rPr>
              <w:t>Negative / Indeterminate</w:t>
            </w:r>
          </w:p>
        </w:tc>
        <w:tc>
          <w:tcPr>
            <w:tcW w:w="1734" w:type="dxa"/>
            <w:vMerge w:val="restart"/>
          </w:tcPr>
          <w:p w14:paraId="515EE07E" w14:textId="3B74C040" w:rsidR="00DD07A7" w:rsidRDefault="00DD07A7" w:rsidP="00821C94">
            <w:pPr>
              <w:rPr>
                <w:sz w:val="22"/>
                <w:szCs w:val="22"/>
              </w:rPr>
            </w:pPr>
            <w:r>
              <w:rPr>
                <w:sz w:val="22"/>
                <w:szCs w:val="22"/>
              </w:rPr>
              <w:t>Not done, Inconclusive, Invalid</w:t>
            </w:r>
          </w:p>
        </w:tc>
        <w:tc>
          <w:tcPr>
            <w:tcW w:w="1490" w:type="dxa"/>
            <w:vMerge w:val="restart"/>
          </w:tcPr>
          <w:p w14:paraId="27518581" w14:textId="07899DDA" w:rsidR="00DD07A7" w:rsidRDefault="00DD07A7" w:rsidP="00821C94">
            <w:pPr>
              <w:rPr>
                <w:sz w:val="22"/>
                <w:szCs w:val="22"/>
              </w:rPr>
            </w:pPr>
            <w:r>
              <w:rPr>
                <w:sz w:val="22"/>
                <w:szCs w:val="22"/>
              </w:rPr>
              <w:t>Negative</w:t>
            </w:r>
          </w:p>
        </w:tc>
        <w:tc>
          <w:tcPr>
            <w:tcW w:w="1727" w:type="dxa"/>
          </w:tcPr>
          <w:p w14:paraId="01AEBE4E" w14:textId="59B8BCBF" w:rsidR="00DD07A7" w:rsidRDefault="00DD07A7" w:rsidP="00821C94">
            <w:pPr>
              <w:rPr>
                <w:sz w:val="22"/>
                <w:szCs w:val="22"/>
              </w:rPr>
            </w:pPr>
            <w:r>
              <w:rPr>
                <w:sz w:val="22"/>
                <w:szCs w:val="22"/>
              </w:rPr>
              <w:t>Negative</w:t>
            </w:r>
          </w:p>
        </w:tc>
        <w:tc>
          <w:tcPr>
            <w:tcW w:w="1857" w:type="dxa"/>
          </w:tcPr>
          <w:p w14:paraId="27C76C10" w14:textId="1431BA7E" w:rsidR="00DD07A7" w:rsidRDefault="00DD07A7" w:rsidP="00821C94">
            <w:pPr>
              <w:rPr>
                <w:sz w:val="22"/>
                <w:szCs w:val="22"/>
              </w:rPr>
            </w:pPr>
            <w:r>
              <w:rPr>
                <w:sz w:val="22"/>
                <w:szCs w:val="22"/>
              </w:rPr>
              <w:t>No</w:t>
            </w:r>
          </w:p>
        </w:tc>
        <w:tc>
          <w:tcPr>
            <w:tcW w:w="2196" w:type="dxa"/>
          </w:tcPr>
          <w:p w14:paraId="28895E5C" w14:textId="1E61056F" w:rsidR="00DD07A7" w:rsidRDefault="00DD07A7" w:rsidP="00821C94">
            <w:pPr>
              <w:rPr>
                <w:sz w:val="22"/>
                <w:szCs w:val="22"/>
              </w:rPr>
            </w:pPr>
            <w:r>
              <w:rPr>
                <w:sz w:val="22"/>
                <w:szCs w:val="22"/>
              </w:rPr>
              <w:t>No</w:t>
            </w:r>
          </w:p>
        </w:tc>
      </w:tr>
      <w:tr w:rsidR="00DD07A7" w14:paraId="0A52D38A" w14:textId="77777777" w:rsidTr="000155D2">
        <w:trPr>
          <w:trHeight w:val="266"/>
        </w:trPr>
        <w:tc>
          <w:tcPr>
            <w:tcW w:w="1796" w:type="dxa"/>
            <w:vMerge/>
          </w:tcPr>
          <w:p w14:paraId="4C171AFE" w14:textId="77777777" w:rsidR="00DD07A7" w:rsidRDefault="00DD07A7" w:rsidP="00821C94">
            <w:pPr>
              <w:rPr>
                <w:sz w:val="22"/>
                <w:szCs w:val="22"/>
              </w:rPr>
            </w:pPr>
          </w:p>
        </w:tc>
        <w:tc>
          <w:tcPr>
            <w:tcW w:w="1734" w:type="dxa"/>
            <w:vMerge/>
          </w:tcPr>
          <w:p w14:paraId="2D735AC4" w14:textId="77777777" w:rsidR="00DD07A7" w:rsidRDefault="00DD07A7" w:rsidP="00821C94">
            <w:pPr>
              <w:rPr>
                <w:sz w:val="22"/>
                <w:szCs w:val="22"/>
              </w:rPr>
            </w:pPr>
          </w:p>
        </w:tc>
        <w:tc>
          <w:tcPr>
            <w:tcW w:w="1490" w:type="dxa"/>
            <w:vMerge/>
          </w:tcPr>
          <w:p w14:paraId="3D6DD889" w14:textId="77777777" w:rsidR="00DD07A7" w:rsidRDefault="00DD07A7" w:rsidP="00821C94">
            <w:pPr>
              <w:rPr>
                <w:sz w:val="22"/>
                <w:szCs w:val="22"/>
              </w:rPr>
            </w:pPr>
          </w:p>
        </w:tc>
        <w:tc>
          <w:tcPr>
            <w:tcW w:w="1727" w:type="dxa"/>
          </w:tcPr>
          <w:p w14:paraId="3A18D69D" w14:textId="50846DF2" w:rsidR="00DD07A7" w:rsidRDefault="00DD07A7" w:rsidP="00821C94">
            <w:pPr>
              <w:rPr>
                <w:sz w:val="22"/>
                <w:szCs w:val="22"/>
              </w:rPr>
            </w:pPr>
            <w:r>
              <w:rPr>
                <w:sz w:val="22"/>
                <w:szCs w:val="22"/>
              </w:rPr>
              <w:t>Positive</w:t>
            </w:r>
          </w:p>
        </w:tc>
        <w:tc>
          <w:tcPr>
            <w:tcW w:w="1857" w:type="dxa"/>
          </w:tcPr>
          <w:p w14:paraId="65EE0C84" w14:textId="6492ED72" w:rsidR="00DD07A7" w:rsidRDefault="00DD07A7" w:rsidP="00821C94">
            <w:pPr>
              <w:rPr>
                <w:sz w:val="22"/>
                <w:szCs w:val="22"/>
              </w:rPr>
            </w:pPr>
            <w:r>
              <w:rPr>
                <w:sz w:val="22"/>
                <w:szCs w:val="22"/>
              </w:rPr>
              <w:t>Yes</w:t>
            </w:r>
          </w:p>
        </w:tc>
        <w:tc>
          <w:tcPr>
            <w:tcW w:w="2196" w:type="dxa"/>
          </w:tcPr>
          <w:p w14:paraId="786308BB" w14:textId="00F4FD6A" w:rsidR="00DD07A7" w:rsidRDefault="00DD07A7" w:rsidP="00821C94">
            <w:pPr>
              <w:rPr>
                <w:sz w:val="22"/>
                <w:szCs w:val="22"/>
              </w:rPr>
            </w:pPr>
            <w:r>
              <w:rPr>
                <w:sz w:val="22"/>
                <w:szCs w:val="22"/>
              </w:rPr>
              <w:t>Yes</w:t>
            </w:r>
          </w:p>
        </w:tc>
      </w:tr>
    </w:tbl>
    <w:p w14:paraId="2D857CBE" w14:textId="1451E677" w:rsidR="00B07AA0" w:rsidRPr="00A136CA" w:rsidRDefault="00F44FB7" w:rsidP="00B07AA0">
      <w:pPr>
        <w:rPr>
          <w:sz w:val="18"/>
          <w:szCs w:val="18"/>
        </w:rPr>
      </w:pPr>
      <w:r w:rsidRPr="00F44FB7">
        <w:rPr>
          <w:sz w:val="18"/>
          <w:szCs w:val="18"/>
        </w:rPr>
        <w:t>N/A = Not Applicable</w:t>
      </w:r>
    </w:p>
    <w:p w14:paraId="2FD9CD05" w14:textId="09002C86" w:rsidR="00885903" w:rsidRDefault="00885903" w:rsidP="00A136CA">
      <w:pPr>
        <w:pStyle w:val="ListParagraph"/>
        <w:numPr>
          <w:ilvl w:val="0"/>
          <w:numId w:val="15"/>
        </w:numPr>
        <w:contextualSpacing w:val="0"/>
      </w:pPr>
      <w:r>
        <w:t xml:space="preserve">If Fetal </w:t>
      </w:r>
      <w:r w:rsidRPr="00B07AA0">
        <w:rPr>
          <w:i/>
          <w:iCs/>
        </w:rPr>
        <w:t xml:space="preserve">RHD </w:t>
      </w:r>
      <w:r w:rsidR="00F714E8">
        <w:t>s</w:t>
      </w:r>
      <w:r>
        <w:t>creening indicates that the birthing client is eligible for RhI</w:t>
      </w:r>
      <w:r w:rsidR="003B4757">
        <w:t>G</w:t>
      </w:r>
      <w:r>
        <w:t>, RhI</w:t>
      </w:r>
      <w:r w:rsidR="001359B3">
        <w:t>G</w:t>
      </w:r>
      <w:r>
        <w:t xml:space="preserve"> should not be held up from issuing to clinical care area pending confirmation of cord testing.</w:t>
      </w:r>
    </w:p>
    <w:p w14:paraId="432C940E" w14:textId="579AD79A" w:rsidR="00972F3A" w:rsidRPr="00972F3A" w:rsidRDefault="00972F3A" w:rsidP="00A136CA">
      <w:pPr>
        <w:pStyle w:val="ListParagraph"/>
        <w:numPr>
          <w:ilvl w:val="0"/>
          <w:numId w:val="15"/>
        </w:numPr>
        <w:contextualSpacing w:val="0"/>
      </w:pPr>
      <w:r w:rsidRPr="00A136CA">
        <w:t>First dose of RhI</w:t>
      </w:r>
      <w:r w:rsidR="001359B3">
        <w:t>G</w:t>
      </w:r>
      <w:r w:rsidRPr="00A136CA">
        <w:t xml:space="preserve"> should not be delayed if referred out or </w:t>
      </w:r>
      <w:r>
        <w:t>FMH</w:t>
      </w:r>
      <w:r w:rsidR="00CC709E">
        <w:t xml:space="preserve"> test</w:t>
      </w:r>
      <w:r w:rsidRPr="00A136CA">
        <w:t xml:space="preserve"> cannot be performed prior to </w:t>
      </w:r>
      <w:r w:rsidR="57CD0FB5">
        <w:t>the</w:t>
      </w:r>
      <w:r>
        <w:t xml:space="preserve"> </w:t>
      </w:r>
      <w:r w:rsidRPr="00A136CA">
        <w:t>birthing client’s discharge. First dose of RhI</w:t>
      </w:r>
      <w:r w:rsidR="001359B3">
        <w:t>G</w:t>
      </w:r>
      <w:r w:rsidRPr="00A136CA">
        <w:t xml:space="preserve"> </w:t>
      </w:r>
      <w:r w:rsidR="004668E5">
        <w:t>should</w:t>
      </w:r>
      <w:r w:rsidRPr="00A136CA">
        <w:t xml:space="preserve"> be given within 72hr</w:t>
      </w:r>
      <w:r w:rsidR="008A4E60">
        <w:t>s</w:t>
      </w:r>
      <w:r w:rsidRPr="00A136CA">
        <w:t xml:space="preserve"> of delivery.</w:t>
      </w:r>
      <w:r w:rsidR="004668E5">
        <w:t xml:space="preserve"> (RhIG may be given up to 28</w:t>
      </w:r>
      <w:r w:rsidR="00DB4289">
        <w:t xml:space="preserve"> days post-delivery)</w:t>
      </w:r>
      <w:r w:rsidRPr="00972F3A">
        <w:t xml:space="preserve"> </w:t>
      </w:r>
    </w:p>
    <w:p w14:paraId="321B0899" w14:textId="40D1E8BD" w:rsidR="49B82800" w:rsidRDefault="49B82800" w:rsidP="0310D642">
      <w:pPr>
        <w:pStyle w:val="ListParagraph"/>
        <w:numPr>
          <w:ilvl w:val="0"/>
          <w:numId w:val="15"/>
        </w:numPr>
        <w:contextualSpacing w:val="0"/>
      </w:pPr>
      <w:r>
        <w:t xml:space="preserve">Indeterminate RhD result of the </w:t>
      </w:r>
      <w:r w:rsidR="765CE66E">
        <w:t>cord/</w:t>
      </w:r>
      <w:r>
        <w:t>neonate should be treated as RhD positive,</w:t>
      </w:r>
      <w:r w:rsidR="2DF2211E">
        <w:t xml:space="preserve"> therefore,</w:t>
      </w:r>
      <w:r>
        <w:t xml:space="preserve"> birthing client requires FMH </w:t>
      </w:r>
      <w:r w:rsidR="00DB4289">
        <w:t xml:space="preserve">test </w:t>
      </w:r>
      <w:r>
        <w:t>and RhI</w:t>
      </w:r>
      <w:r w:rsidR="00853B29">
        <w:t>G</w:t>
      </w:r>
      <w:r>
        <w:t xml:space="preserve"> should be re</w:t>
      </w:r>
      <w:r w:rsidR="3100BFAE">
        <w:t>commended.</w:t>
      </w:r>
    </w:p>
    <w:p w14:paraId="39D860BD" w14:textId="4F4951F7" w:rsidR="00D87345" w:rsidRDefault="00D87345" w:rsidP="00A136CA">
      <w:pPr>
        <w:pStyle w:val="ListParagraph"/>
        <w:numPr>
          <w:ilvl w:val="0"/>
          <w:numId w:val="15"/>
        </w:numPr>
        <w:contextualSpacing w:val="0"/>
      </w:pPr>
      <w:r>
        <w:t>A b</w:t>
      </w:r>
      <w:r w:rsidRPr="00F54472">
        <w:t xml:space="preserve">irthing </w:t>
      </w:r>
      <w:r>
        <w:t>client</w:t>
      </w:r>
      <w:r w:rsidRPr="00F54472">
        <w:t xml:space="preserve"> with </w:t>
      </w:r>
      <w:r w:rsidR="00E71E35">
        <w:t>known</w:t>
      </w:r>
      <w:r w:rsidRPr="00F54472">
        <w:t xml:space="preserve"> immune anti-D does not require post-partum RhI</w:t>
      </w:r>
      <w:r w:rsidR="001359B3">
        <w:t>G</w:t>
      </w:r>
      <w:r w:rsidRPr="00F54472">
        <w:t>.</w:t>
      </w:r>
    </w:p>
    <w:p w14:paraId="367F2FDD" w14:textId="4ADA5A01" w:rsidR="00984AC4" w:rsidRDefault="00885903" w:rsidP="00984AC4">
      <w:pPr>
        <w:pStyle w:val="ListParagraph"/>
        <w:numPr>
          <w:ilvl w:val="0"/>
          <w:numId w:val="15"/>
        </w:numPr>
        <w:spacing w:before="160"/>
        <w:contextualSpacing w:val="0"/>
      </w:pPr>
      <w:r>
        <w:t xml:space="preserve">When </w:t>
      </w:r>
      <w:r w:rsidR="00B07AA0">
        <w:t>FMH</w:t>
      </w:r>
      <w:r w:rsidR="00DB4289">
        <w:t xml:space="preserve"> test</w:t>
      </w:r>
      <w:r w:rsidR="00B07AA0">
        <w:t xml:space="preserve"> is not required</w:t>
      </w:r>
      <w:r w:rsidR="006E3770">
        <w:t xml:space="preserve"> as per above chart</w:t>
      </w:r>
      <w:r w:rsidR="00B07AA0">
        <w:t>, it could</w:t>
      </w:r>
      <w:r w:rsidR="006A421B">
        <w:t xml:space="preserve"> still</w:t>
      </w:r>
      <w:r w:rsidR="00B07AA0">
        <w:t xml:space="preserve"> </w:t>
      </w:r>
      <w:r w:rsidRPr="00A136CA">
        <w:t>be requested by clinical team as part of</w:t>
      </w:r>
      <w:r w:rsidR="006E3770">
        <w:t xml:space="preserve"> an</w:t>
      </w:r>
      <w:r w:rsidRPr="00A136CA">
        <w:t xml:space="preserve"> investigation for fetal/neonatal anemia</w:t>
      </w:r>
      <w:r w:rsidR="001359B3">
        <w:t>.</w:t>
      </w:r>
    </w:p>
    <w:p w14:paraId="5AA33205" w14:textId="17143394" w:rsidR="00AD4F6D" w:rsidRDefault="00504C47" w:rsidP="00504C47">
      <w:pPr>
        <w:pStyle w:val="Heading3"/>
      </w:pPr>
      <w:bookmarkStart w:id="8" w:name="_Antigens_associated_with"/>
      <w:bookmarkEnd w:id="8"/>
      <w:r>
        <w:t>Anti</w:t>
      </w:r>
      <w:r w:rsidR="005154E7">
        <w:t>bodies</w:t>
      </w:r>
      <w:r>
        <w:t xml:space="preserve"> associated with HDFN</w:t>
      </w:r>
    </w:p>
    <w:p w14:paraId="583D0BDD" w14:textId="7BC1CCA2" w:rsidR="000E02F7" w:rsidRPr="000E02F7" w:rsidRDefault="000E02F7" w:rsidP="000E02F7">
      <w:r w:rsidRPr="000E02F7">
        <w:t xml:space="preserve">The following </w:t>
      </w:r>
      <w:r w:rsidR="006E3770">
        <w:t xml:space="preserve">red blood cell </w:t>
      </w:r>
      <w:r w:rsidRPr="000E02F7">
        <w:t>antibodies have been identified as causing HDFN. This list is comprised of those antigens which are common on routine commercial cells used for antibody identification. There may be additional antigens that are low in prevalence, or the antigens do not routinely show up on antigram panels used in antibody investigations that are not included in this list. If the pregnant individual’s antibody screen is positive, but panel is negative, referral to antibody reference lab is recommended to rule out a clinically significant antibody to a low prevalence antigen. Similarly, if there is a positive neonatal or cord blood DAT, with or without evidence of anemia or jaundice, investigation</w:t>
      </w:r>
      <w:r w:rsidR="00997A62">
        <w:t xml:space="preserve"> of the pregnant </w:t>
      </w:r>
      <w:r w:rsidR="00F201B2">
        <w:t>individual’s</w:t>
      </w:r>
      <w:r w:rsidR="00997A62">
        <w:t xml:space="preserve"> s</w:t>
      </w:r>
      <w:r w:rsidR="00CC033F">
        <w:t xml:space="preserve">pecimen </w:t>
      </w:r>
      <w:r w:rsidR="00997A62">
        <w:t xml:space="preserve"> for an</w:t>
      </w:r>
      <w:r w:rsidRPr="000E02F7">
        <w:t xml:space="preserve"> antibody to a low prevalence antigen is recommended prior to </w:t>
      </w:r>
      <w:r w:rsidR="00CC033F">
        <w:t xml:space="preserve">any subsequent pregnancies. </w:t>
      </w:r>
      <w:r w:rsidRPr="000E02F7">
        <w:t>Antibodies with reactivity to multiple cells or all panel cells that cannot be identified should be investigated for antibodies to a high prevalence antigen and correlated with risk for HDFN.</w:t>
      </w:r>
    </w:p>
    <w:p w14:paraId="38FD110D" w14:textId="35E4BBF8" w:rsidR="000043CF" w:rsidRDefault="000E02F7" w:rsidP="000E02F7">
      <w:r w:rsidRPr="000E02F7">
        <w:t xml:space="preserve">Consultation with TM </w:t>
      </w:r>
      <w:r w:rsidR="00997A62">
        <w:t xml:space="preserve">physician </w:t>
      </w:r>
      <w:r w:rsidRPr="000E02F7">
        <w:t>or immunohematology subject matter expert may be required. </w:t>
      </w:r>
    </w:p>
    <w:p w14:paraId="230BE273" w14:textId="12ABA587" w:rsidR="000043CF" w:rsidRDefault="000043CF"/>
    <w:tbl>
      <w:tblPr>
        <w:tblW w:w="1080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8"/>
        <w:gridCol w:w="3912"/>
        <w:gridCol w:w="4380"/>
      </w:tblGrid>
      <w:tr w:rsidR="000E02F7" w:rsidRPr="000E02F7" w14:paraId="57AB057F" w14:textId="77777777" w:rsidTr="000043CF">
        <w:trPr>
          <w:trHeight w:val="663"/>
        </w:trPr>
        <w:tc>
          <w:tcPr>
            <w:tcW w:w="2508" w:type="dxa"/>
            <w:vMerge w:val="restart"/>
            <w:tcBorders>
              <w:top w:val="single" w:sz="12" w:space="0" w:color="auto"/>
              <w:left w:val="single" w:sz="12" w:space="0" w:color="auto"/>
              <w:bottom w:val="nil"/>
              <w:right w:val="single" w:sz="6" w:space="0" w:color="auto"/>
            </w:tcBorders>
            <w:shd w:val="clear" w:color="auto" w:fill="F2F2F2" w:themeFill="background1" w:themeFillShade="F2"/>
            <w:hideMark/>
          </w:tcPr>
          <w:p w14:paraId="5F83EB8C" w14:textId="77777777" w:rsidR="000E02F7" w:rsidRPr="00A32B7E" w:rsidRDefault="000E02F7" w:rsidP="00986C92">
            <w:pPr>
              <w:spacing w:after="60"/>
              <w:rPr>
                <w:b/>
                <w:bCs/>
                <w:sz w:val="22"/>
                <w:szCs w:val="22"/>
              </w:rPr>
            </w:pPr>
            <w:r w:rsidRPr="00A32B7E">
              <w:rPr>
                <w:b/>
                <w:bCs/>
                <w:sz w:val="22"/>
                <w:szCs w:val="22"/>
              </w:rPr>
              <w:lastRenderedPageBreak/>
              <w:t>Association </w:t>
            </w:r>
          </w:p>
        </w:tc>
        <w:tc>
          <w:tcPr>
            <w:tcW w:w="8292" w:type="dxa"/>
            <w:gridSpan w:val="2"/>
            <w:tcBorders>
              <w:top w:val="single" w:sz="12" w:space="0" w:color="auto"/>
              <w:left w:val="single" w:sz="6" w:space="0" w:color="auto"/>
              <w:bottom w:val="single" w:sz="6" w:space="0" w:color="auto"/>
              <w:right w:val="single" w:sz="12" w:space="0" w:color="auto"/>
            </w:tcBorders>
            <w:shd w:val="clear" w:color="auto" w:fill="F2F2F2" w:themeFill="background1" w:themeFillShade="F2"/>
            <w:hideMark/>
          </w:tcPr>
          <w:p w14:paraId="62F0532B" w14:textId="62BFC735" w:rsidR="000E02F7" w:rsidRPr="00A32B7E" w:rsidRDefault="000E02F7" w:rsidP="00DC44E9">
            <w:pPr>
              <w:spacing w:after="60"/>
              <w:jc w:val="center"/>
              <w:rPr>
                <w:b/>
                <w:bCs/>
                <w:sz w:val="22"/>
                <w:szCs w:val="22"/>
              </w:rPr>
            </w:pPr>
            <w:r w:rsidRPr="00A32B7E">
              <w:rPr>
                <w:b/>
                <w:bCs/>
                <w:sz w:val="22"/>
                <w:szCs w:val="22"/>
                <w:lang w:val="en-CA"/>
              </w:rPr>
              <w:t>Severity of HDFN</w:t>
            </w:r>
          </w:p>
          <w:p w14:paraId="38B37562" w14:textId="724A28F9" w:rsidR="000E02F7" w:rsidRPr="00A32B7E" w:rsidRDefault="000E02F7" w:rsidP="00DC44E9">
            <w:pPr>
              <w:spacing w:after="60"/>
              <w:jc w:val="center"/>
              <w:rPr>
                <w:sz w:val="22"/>
                <w:szCs w:val="22"/>
              </w:rPr>
            </w:pPr>
            <w:r w:rsidRPr="00A32B7E">
              <w:rPr>
                <w:b/>
                <w:bCs/>
                <w:sz w:val="22"/>
                <w:szCs w:val="22"/>
                <w:lang w:val="en-CA"/>
              </w:rPr>
              <w:t>Blood Group System (antigen)</w:t>
            </w:r>
          </w:p>
        </w:tc>
      </w:tr>
      <w:tr w:rsidR="008F0867" w:rsidRPr="000E02F7" w14:paraId="41D072CC" w14:textId="77777777" w:rsidTr="000043CF">
        <w:trPr>
          <w:trHeight w:val="285"/>
        </w:trPr>
        <w:tc>
          <w:tcPr>
            <w:tcW w:w="0" w:type="auto"/>
            <w:vMerge/>
            <w:tcBorders>
              <w:top w:val="single" w:sz="12" w:space="0" w:color="auto"/>
              <w:left w:val="single" w:sz="12" w:space="0" w:color="auto"/>
              <w:bottom w:val="nil"/>
              <w:right w:val="single" w:sz="6" w:space="0" w:color="auto"/>
            </w:tcBorders>
            <w:hideMark/>
          </w:tcPr>
          <w:p w14:paraId="56FEAB42" w14:textId="77777777" w:rsidR="008F0867" w:rsidRPr="00A32B7E" w:rsidRDefault="008F0867" w:rsidP="00986C92">
            <w:pPr>
              <w:pStyle w:val="Heading3"/>
              <w:spacing w:after="60"/>
              <w:rPr>
                <w:rFonts w:cs="Calibri"/>
                <w:color w:val="000000" w:themeColor="text1"/>
                <w:sz w:val="22"/>
                <w:szCs w:val="22"/>
              </w:rPr>
            </w:pPr>
          </w:p>
        </w:tc>
        <w:tc>
          <w:tcPr>
            <w:tcW w:w="3912" w:type="dxa"/>
            <w:tcBorders>
              <w:top w:val="single" w:sz="6" w:space="0" w:color="auto"/>
              <w:left w:val="single" w:sz="6" w:space="0" w:color="auto"/>
              <w:bottom w:val="single" w:sz="4" w:space="0" w:color="auto"/>
              <w:right w:val="single" w:sz="6" w:space="0" w:color="auto"/>
            </w:tcBorders>
            <w:shd w:val="clear" w:color="auto" w:fill="C0E399"/>
            <w:hideMark/>
          </w:tcPr>
          <w:p w14:paraId="3A230A6D" w14:textId="1AC1A98A" w:rsidR="008F0867" w:rsidRPr="00A32B7E" w:rsidRDefault="008F0867" w:rsidP="00986C92">
            <w:pPr>
              <w:spacing w:after="60"/>
              <w:rPr>
                <w:b/>
                <w:bCs/>
                <w:sz w:val="22"/>
                <w:szCs w:val="22"/>
              </w:rPr>
            </w:pPr>
            <w:r w:rsidRPr="00A32B7E">
              <w:rPr>
                <w:b/>
                <w:bCs/>
                <w:sz w:val="22"/>
                <w:szCs w:val="22"/>
                <w:lang w:val="en-CA"/>
              </w:rPr>
              <w:t>Mild*</w:t>
            </w:r>
          </w:p>
        </w:tc>
        <w:tc>
          <w:tcPr>
            <w:tcW w:w="4380" w:type="dxa"/>
            <w:tcBorders>
              <w:top w:val="single" w:sz="6" w:space="0" w:color="auto"/>
              <w:left w:val="single" w:sz="6" w:space="0" w:color="auto"/>
              <w:bottom w:val="single" w:sz="6" w:space="0" w:color="auto"/>
              <w:right w:val="single" w:sz="12" w:space="0" w:color="auto"/>
            </w:tcBorders>
            <w:shd w:val="clear" w:color="auto" w:fill="FFC1C1"/>
            <w:hideMark/>
          </w:tcPr>
          <w:p w14:paraId="6D53C599" w14:textId="77777777" w:rsidR="008F0867" w:rsidRPr="00A32B7E" w:rsidRDefault="008F0867" w:rsidP="00986C92">
            <w:pPr>
              <w:spacing w:after="60"/>
              <w:rPr>
                <w:b/>
                <w:bCs/>
                <w:sz w:val="22"/>
                <w:szCs w:val="22"/>
              </w:rPr>
            </w:pPr>
            <w:r w:rsidRPr="00A32B7E">
              <w:rPr>
                <w:b/>
                <w:bCs/>
                <w:sz w:val="22"/>
                <w:szCs w:val="22"/>
                <w:lang w:val="en-CA"/>
              </w:rPr>
              <w:t>Mild to Severe  </w:t>
            </w:r>
            <w:r w:rsidRPr="00A32B7E">
              <w:rPr>
                <w:b/>
                <w:bCs/>
                <w:sz w:val="22"/>
                <w:szCs w:val="22"/>
              </w:rPr>
              <w:t> </w:t>
            </w:r>
          </w:p>
        </w:tc>
      </w:tr>
      <w:tr w:rsidR="008F0867" w:rsidRPr="000E02F7" w14:paraId="4B34F617" w14:textId="77777777" w:rsidTr="000043CF">
        <w:trPr>
          <w:trHeight w:val="687"/>
        </w:trPr>
        <w:tc>
          <w:tcPr>
            <w:tcW w:w="2508" w:type="dxa"/>
            <w:tcBorders>
              <w:top w:val="single" w:sz="6" w:space="0" w:color="auto"/>
              <w:left w:val="single" w:sz="12" w:space="0" w:color="auto"/>
              <w:bottom w:val="nil"/>
              <w:right w:val="single" w:sz="4" w:space="0" w:color="auto"/>
            </w:tcBorders>
            <w:shd w:val="clear" w:color="auto" w:fill="F2F2F2" w:themeFill="background1" w:themeFillShade="F2"/>
            <w:hideMark/>
          </w:tcPr>
          <w:p w14:paraId="74D0CB75" w14:textId="77777777" w:rsidR="008F0867" w:rsidRPr="00A32B7E" w:rsidRDefault="008F0867" w:rsidP="00986C92">
            <w:pPr>
              <w:spacing w:after="60"/>
              <w:rPr>
                <w:b/>
                <w:bCs/>
                <w:sz w:val="22"/>
                <w:szCs w:val="22"/>
              </w:rPr>
            </w:pPr>
            <w:r w:rsidRPr="00A32B7E">
              <w:rPr>
                <w:b/>
                <w:bCs/>
                <w:sz w:val="22"/>
                <w:szCs w:val="22"/>
                <w:lang w:val="en-CA"/>
              </w:rPr>
              <w:t>Commonly associated with HDFN</w:t>
            </w:r>
            <w:r w:rsidRPr="00A32B7E">
              <w:rPr>
                <w:b/>
                <w:bCs/>
                <w:sz w:val="22"/>
                <w:szCs w:val="22"/>
              </w:rPr>
              <w:t> </w:t>
            </w:r>
          </w:p>
        </w:tc>
        <w:tc>
          <w:tcPr>
            <w:tcW w:w="3912" w:type="dxa"/>
            <w:tcBorders>
              <w:top w:val="single" w:sz="4" w:space="0" w:color="auto"/>
              <w:left w:val="single" w:sz="4" w:space="0" w:color="auto"/>
              <w:bottom w:val="single" w:sz="4" w:space="0" w:color="auto"/>
              <w:right w:val="single" w:sz="4" w:space="0" w:color="auto"/>
            </w:tcBorders>
            <w:shd w:val="clear" w:color="auto" w:fill="C0E399"/>
            <w:hideMark/>
          </w:tcPr>
          <w:p w14:paraId="44B63B20" w14:textId="65CA296B" w:rsidR="008F0867" w:rsidRPr="00A32B7E" w:rsidRDefault="008F0867" w:rsidP="00986C92">
            <w:pPr>
              <w:spacing w:after="60"/>
              <w:rPr>
                <w:b/>
                <w:sz w:val="22"/>
                <w:szCs w:val="22"/>
              </w:rPr>
            </w:pPr>
            <w:r w:rsidRPr="00A32B7E">
              <w:rPr>
                <w:sz w:val="22"/>
                <w:szCs w:val="22"/>
                <w:lang w:val="en-CA"/>
              </w:rPr>
              <w:t>ABO (A, B)</w:t>
            </w:r>
            <w:r w:rsidR="0015320B">
              <w:rPr>
                <w:sz w:val="22"/>
                <w:szCs w:val="22"/>
                <w:lang w:val="en-CA"/>
              </w:rPr>
              <w:t xml:space="preserve"> – HDN only</w:t>
            </w:r>
          </w:p>
          <w:p w14:paraId="32FA24B4" w14:textId="7F040EC0" w:rsidR="008F0867" w:rsidRPr="00A32B7E" w:rsidRDefault="008F0867" w:rsidP="00986C92">
            <w:pPr>
              <w:spacing w:after="60"/>
              <w:rPr>
                <w:b/>
                <w:sz w:val="22"/>
                <w:szCs w:val="22"/>
              </w:rPr>
            </w:pPr>
            <w:r w:rsidRPr="00A32B7E">
              <w:rPr>
                <w:sz w:val="22"/>
                <w:szCs w:val="22"/>
                <w:lang w:val="en-CA"/>
              </w:rPr>
              <w:t>Rh (E*</w:t>
            </w:r>
            <w:r w:rsidR="0004092D" w:rsidRPr="00A32B7E">
              <w:rPr>
                <w:sz w:val="22"/>
                <w:szCs w:val="22"/>
                <w:lang w:val="en-CA"/>
              </w:rPr>
              <w:t>*</w:t>
            </w:r>
            <w:r w:rsidRPr="00A32B7E">
              <w:rPr>
                <w:sz w:val="22"/>
                <w:szCs w:val="22"/>
                <w:lang w:val="en-CA"/>
              </w:rPr>
              <w:t>, e, C*</w:t>
            </w:r>
            <w:r w:rsidR="0004092D" w:rsidRPr="00A32B7E">
              <w:rPr>
                <w:sz w:val="22"/>
                <w:szCs w:val="22"/>
                <w:lang w:val="en-CA"/>
              </w:rPr>
              <w:t>*</w:t>
            </w:r>
            <w:r w:rsidRPr="00A32B7E">
              <w:rPr>
                <w:sz w:val="22"/>
                <w:szCs w:val="22"/>
                <w:lang w:val="en-CA"/>
              </w:rPr>
              <w:t>)</w:t>
            </w:r>
            <w:r w:rsidRPr="00A32B7E">
              <w:rPr>
                <w:sz w:val="22"/>
                <w:szCs w:val="22"/>
              </w:rPr>
              <w:t> </w:t>
            </w:r>
          </w:p>
        </w:tc>
        <w:tc>
          <w:tcPr>
            <w:tcW w:w="4380" w:type="dxa"/>
            <w:tcBorders>
              <w:top w:val="single" w:sz="6" w:space="0" w:color="auto"/>
              <w:left w:val="single" w:sz="4" w:space="0" w:color="auto"/>
              <w:bottom w:val="single" w:sz="6" w:space="0" w:color="auto"/>
              <w:right w:val="single" w:sz="12" w:space="0" w:color="auto"/>
            </w:tcBorders>
            <w:shd w:val="clear" w:color="auto" w:fill="FFC1C1"/>
            <w:hideMark/>
          </w:tcPr>
          <w:p w14:paraId="415ECB35" w14:textId="594E984C" w:rsidR="008F0867" w:rsidRPr="00A32B7E" w:rsidRDefault="008F0867" w:rsidP="00986C92">
            <w:pPr>
              <w:spacing w:after="60"/>
              <w:rPr>
                <w:b/>
                <w:sz w:val="22"/>
                <w:szCs w:val="22"/>
              </w:rPr>
            </w:pPr>
            <w:r w:rsidRPr="00A32B7E">
              <w:rPr>
                <w:sz w:val="22"/>
                <w:szCs w:val="22"/>
                <w:lang w:val="en-CA"/>
              </w:rPr>
              <w:t>Rh (D</w:t>
            </w:r>
            <w:r w:rsidR="0004092D" w:rsidRPr="00A32B7E">
              <w:rPr>
                <w:sz w:val="22"/>
                <w:szCs w:val="22"/>
                <w:lang w:val="en-CA"/>
              </w:rPr>
              <w:t>*</w:t>
            </w:r>
            <w:r w:rsidRPr="00A32B7E">
              <w:rPr>
                <w:sz w:val="22"/>
                <w:szCs w:val="22"/>
                <w:lang w:val="en-CA"/>
              </w:rPr>
              <w:t>*, c</w:t>
            </w:r>
            <w:r w:rsidR="0004092D" w:rsidRPr="00A32B7E">
              <w:rPr>
                <w:sz w:val="22"/>
                <w:szCs w:val="22"/>
                <w:lang w:val="en-CA"/>
              </w:rPr>
              <w:t>*</w:t>
            </w:r>
            <w:r w:rsidRPr="00A32B7E">
              <w:rPr>
                <w:sz w:val="22"/>
                <w:szCs w:val="22"/>
                <w:lang w:val="en-CA"/>
              </w:rPr>
              <w:t>*, G) </w:t>
            </w:r>
            <w:r w:rsidRPr="00A32B7E">
              <w:rPr>
                <w:sz w:val="22"/>
                <w:szCs w:val="22"/>
              </w:rPr>
              <w:t> </w:t>
            </w:r>
          </w:p>
          <w:p w14:paraId="6CA68479" w14:textId="3735821D" w:rsidR="008F0867" w:rsidRPr="00A32B7E" w:rsidRDefault="008F0867" w:rsidP="00986C92">
            <w:pPr>
              <w:spacing w:after="60"/>
              <w:rPr>
                <w:b/>
                <w:sz w:val="22"/>
                <w:szCs w:val="22"/>
              </w:rPr>
            </w:pPr>
            <w:r w:rsidRPr="00A32B7E">
              <w:rPr>
                <w:sz w:val="22"/>
                <w:szCs w:val="22"/>
                <w:lang w:val="en-CA"/>
              </w:rPr>
              <w:t>Kell (K</w:t>
            </w:r>
            <w:r w:rsidR="0004092D" w:rsidRPr="00A32B7E">
              <w:rPr>
                <w:sz w:val="22"/>
                <w:szCs w:val="22"/>
                <w:lang w:val="en-CA"/>
              </w:rPr>
              <w:t>*</w:t>
            </w:r>
            <w:r w:rsidRPr="00A32B7E">
              <w:rPr>
                <w:sz w:val="22"/>
                <w:szCs w:val="22"/>
                <w:lang w:val="en-CA"/>
              </w:rPr>
              <w:t>*, k</w:t>
            </w:r>
            <w:r w:rsidRPr="00A32B7E">
              <w:rPr>
                <w:b/>
                <w:sz w:val="22"/>
                <w:szCs w:val="22"/>
                <w:lang w:val="en-CA"/>
              </w:rPr>
              <w:t>)</w:t>
            </w:r>
          </w:p>
        </w:tc>
      </w:tr>
      <w:tr w:rsidR="008F0867" w:rsidRPr="000E02F7" w14:paraId="229DC8F4" w14:textId="77777777" w:rsidTr="000043CF">
        <w:trPr>
          <w:trHeight w:val="1794"/>
        </w:trPr>
        <w:tc>
          <w:tcPr>
            <w:tcW w:w="2508" w:type="dxa"/>
            <w:tcBorders>
              <w:top w:val="single" w:sz="6" w:space="0" w:color="auto"/>
              <w:left w:val="single" w:sz="12" w:space="0" w:color="auto"/>
              <w:bottom w:val="nil"/>
              <w:right w:val="single" w:sz="6" w:space="0" w:color="auto"/>
            </w:tcBorders>
            <w:shd w:val="clear" w:color="auto" w:fill="F2F2F2" w:themeFill="background1" w:themeFillShade="F2"/>
            <w:hideMark/>
          </w:tcPr>
          <w:p w14:paraId="49D1ABFE" w14:textId="77777777" w:rsidR="008F0867" w:rsidRPr="00A32B7E" w:rsidRDefault="008F0867" w:rsidP="00986C92">
            <w:pPr>
              <w:spacing w:after="60"/>
              <w:rPr>
                <w:b/>
                <w:bCs/>
                <w:sz w:val="22"/>
                <w:szCs w:val="22"/>
              </w:rPr>
            </w:pPr>
            <w:r w:rsidRPr="00A32B7E">
              <w:rPr>
                <w:b/>
                <w:bCs/>
                <w:sz w:val="22"/>
                <w:szCs w:val="22"/>
                <w:lang w:val="en-CA"/>
              </w:rPr>
              <w:t>Rarely associated with HDFN </w:t>
            </w:r>
            <w:r w:rsidRPr="00A32B7E">
              <w:rPr>
                <w:b/>
                <w:bCs/>
                <w:sz w:val="22"/>
                <w:szCs w:val="22"/>
              </w:rPr>
              <w:t> </w:t>
            </w:r>
          </w:p>
        </w:tc>
        <w:tc>
          <w:tcPr>
            <w:tcW w:w="3912" w:type="dxa"/>
            <w:tcBorders>
              <w:top w:val="single" w:sz="4" w:space="0" w:color="auto"/>
              <w:left w:val="single" w:sz="6" w:space="0" w:color="auto"/>
              <w:bottom w:val="single" w:sz="12" w:space="0" w:color="auto"/>
              <w:right w:val="single" w:sz="6" w:space="0" w:color="auto"/>
            </w:tcBorders>
            <w:shd w:val="clear" w:color="auto" w:fill="C0E399"/>
            <w:hideMark/>
          </w:tcPr>
          <w:p w14:paraId="407DB839" w14:textId="77777777" w:rsidR="008F0867" w:rsidRPr="00A32B7E" w:rsidRDefault="008F0867" w:rsidP="00986C92">
            <w:pPr>
              <w:spacing w:after="60"/>
              <w:rPr>
                <w:b/>
                <w:sz w:val="22"/>
                <w:szCs w:val="22"/>
              </w:rPr>
            </w:pPr>
            <w:r w:rsidRPr="00A32B7E">
              <w:rPr>
                <w:sz w:val="22"/>
                <w:szCs w:val="22"/>
                <w:lang w:val="en-CA"/>
              </w:rPr>
              <w:t>Duffy (Fy</w:t>
            </w:r>
            <w:r w:rsidRPr="00A32B7E">
              <w:rPr>
                <w:sz w:val="22"/>
                <w:szCs w:val="22"/>
                <w:vertAlign w:val="superscript"/>
                <w:lang w:val="en-CA"/>
              </w:rPr>
              <w:t>b</w:t>
            </w:r>
            <w:r w:rsidRPr="00A32B7E">
              <w:rPr>
                <w:sz w:val="22"/>
                <w:szCs w:val="22"/>
                <w:lang w:val="en-CA"/>
              </w:rPr>
              <w:t>, Fy</w:t>
            </w:r>
            <w:r w:rsidRPr="00A32B7E">
              <w:rPr>
                <w:sz w:val="22"/>
                <w:szCs w:val="22"/>
                <w:vertAlign w:val="superscript"/>
                <w:lang w:val="en-CA"/>
              </w:rPr>
              <w:t>3</w:t>
            </w:r>
            <w:r w:rsidRPr="00A32B7E">
              <w:rPr>
                <w:sz w:val="22"/>
                <w:szCs w:val="22"/>
                <w:lang w:val="en-CA"/>
              </w:rPr>
              <w:t>)  </w:t>
            </w:r>
            <w:r w:rsidRPr="00A32B7E">
              <w:rPr>
                <w:sz w:val="22"/>
                <w:szCs w:val="22"/>
              </w:rPr>
              <w:t> </w:t>
            </w:r>
          </w:p>
          <w:p w14:paraId="029A2372" w14:textId="6AEA05B8" w:rsidR="00986C92" w:rsidRPr="00986C92" w:rsidRDefault="008F0867" w:rsidP="00986C92">
            <w:pPr>
              <w:spacing w:after="60"/>
              <w:rPr>
                <w:sz w:val="22"/>
                <w:szCs w:val="22"/>
                <w:lang w:val="en-CA"/>
              </w:rPr>
            </w:pPr>
            <w:r w:rsidRPr="00A32B7E">
              <w:rPr>
                <w:sz w:val="22"/>
                <w:szCs w:val="22"/>
                <w:lang w:val="en-CA"/>
              </w:rPr>
              <w:t>Kidd (Jk</w:t>
            </w:r>
            <w:r w:rsidRPr="00A32B7E">
              <w:rPr>
                <w:sz w:val="22"/>
                <w:szCs w:val="22"/>
                <w:vertAlign w:val="superscript"/>
                <w:lang w:val="en-CA"/>
              </w:rPr>
              <w:t>b</w:t>
            </w:r>
            <w:r w:rsidRPr="00A32B7E">
              <w:rPr>
                <w:sz w:val="22"/>
                <w:szCs w:val="22"/>
                <w:lang w:val="en-CA"/>
              </w:rPr>
              <w:t>, Jk</w:t>
            </w:r>
            <w:r w:rsidRPr="00A32B7E">
              <w:rPr>
                <w:sz w:val="22"/>
                <w:szCs w:val="22"/>
                <w:vertAlign w:val="superscript"/>
                <w:lang w:val="en-CA"/>
              </w:rPr>
              <w:t>3</w:t>
            </w:r>
            <w:r w:rsidRPr="00A32B7E">
              <w:rPr>
                <w:sz w:val="22"/>
                <w:szCs w:val="22"/>
                <w:lang w:val="en-CA"/>
              </w:rPr>
              <w:t>)</w:t>
            </w:r>
          </w:p>
        </w:tc>
        <w:tc>
          <w:tcPr>
            <w:tcW w:w="4380" w:type="dxa"/>
            <w:tcBorders>
              <w:top w:val="single" w:sz="6" w:space="0" w:color="auto"/>
              <w:left w:val="single" w:sz="6" w:space="0" w:color="auto"/>
              <w:bottom w:val="single" w:sz="12" w:space="0" w:color="auto"/>
              <w:right w:val="single" w:sz="12" w:space="0" w:color="auto"/>
            </w:tcBorders>
            <w:shd w:val="clear" w:color="auto" w:fill="FFC1C1"/>
            <w:hideMark/>
          </w:tcPr>
          <w:p w14:paraId="6E4E905F" w14:textId="681987BF" w:rsidR="008F0867" w:rsidRPr="00A32B7E" w:rsidRDefault="008F0867" w:rsidP="00986C92">
            <w:pPr>
              <w:spacing w:after="60"/>
              <w:rPr>
                <w:b/>
                <w:sz w:val="22"/>
                <w:szCs w:val="22"/>
              </w:rPr>
            </w:pPr>
            <w:r w:rsidRPr="00A32B7E">
              <w:rPr>
                <w:sz w:val="22"/>
                <w:szCs w:val="22"/>
                <w:lang w:val="en-CA"/>
              </w:rPr>
              <w:t>Kell (Kp</w:t>
            </w:r>
            <w:r w:rsidRPr="00A32B7E">
              <w:rPr>
                <w:sz w:val="22"/>
                <w:szCs w:val="22"/>
                <w:vertAlign w:val="superscript"/>
                <w:lang w:val="en-CA"/>
              </w:rPr>
              <w:t>a</w:t>
            </w:r>
            <w:r w:rsidRPr="00A32B7E">
              <w:rPr>
                <w:sz w:val="22"/>
                <w:szCs w:val="22"/>
                <w:lang w:val="en-CA"/>
              </w:rPr>
              <w:t>, Kp</w:t>
            </w:r>
            <w:r w:rsidRPr="00A32B7E">
              <w:rPr>
                <w:sz w:val="22"/>
                <w:szCs w:val="22"/>
                <w:vertAlign w:val="superscript"/>
                <w:lang w:val="en-CA"/>
              </w:rPr>
              <w:t>b</w:t>
            </w:r>
            <w:r w:rsidRPr="00A32B7E">
              <w:rPr>
                <w:bCs/>
                <w:sz w:val="22"/>
                <w:szCs w:val="22"/>
                <w:lang w:val="en-CA"/>
              </w:rPr>
              <w:t>[moderate],</w:t>
            </w:r>
            <w:r w:rsidRPr="00A32B7E">
              <w:rPr>
                <w:b/>
                <w:sz w:val="22"/>
                <w:szCs w:val="22"/>
                <w:lang w:val="en-CA"/>
              </w:rPr>
              <w:t xml:space="preserve"> </w:t>
            </w:r>
            <w:r w:rsidRPr="00A32B7E">
              <w:rPr>
                <w:sz w:val="22"/>
                <w:szCs w:val="22"/>
                <w:lang w:val="en-CA"/>
              </w:rPr>
              <w:t>Js</w:t>
            </w:r>
            <w:r w:rsidRPr="00A32B7E">
              <w:rPr>
                <w:sz w:val="22"/>
                <w:szCs w:val="22"/>
                <w:vertAlign w:val="superscript"/>
                <w:lang w:val="en-CA"/>
              </w:rPr>
              <w:t>a</w:t>
            </w:r>
            <w:r w:rsidRPr="00A32B7E">
              <w:rPr>
                <w:sz w:val="22"/>
                <w:szCs w:val="22"/>
                <w:lang w:val="en-CA"/>
              </w:rPr>
              <w:t>, Js</w:t>
            </w:r>
            <w:r w:rsidRPr="00A32B7E">
              <w:rPr>
                <w:sz w:val="22"/>
                <w:szCs w:val="22"/>
                <w:vertAlign w:val="superscript"/>
                <w:lang w:val="en-CA"/>
              </w:rPr>
              <w:t>b</w:t>
            </w:r>
            <w:r w:rsidRPr="00A32B7E">
              <w:rPr>
                <w:sz w:val="22"/>
                <w:szCs w:val="22"/>
                <w:lang w:val="en-CA"/>
              </w:rPr>
              <w:t>)</w:t>
            </w:r>
            <w:r w:rsidRPr="00A32B7E">
              <w:rPr>
                <w:sz w:val="22"/>
                <w:szCs w:val="22"/>
              </w:rPr>
              <w:t> </w:t>
            </w:r>
          </w:p>
          <w:p w14:paraId="5705830D" w14:textId="77777777" w:rsidR="008F0867" w:rsidRPr="00A32B7E" w:rsidRDefault="008F0867" w:rsidP="00986C92">
            <w:pPr>
              <w:spacing w:after="60"/>
              <w:rPr>
                <w:b/>
                <w:sz w:val="22"/>
                <w:szCs w:val="22"/>
              </w:rPr>
            </w:pPr>
            <w:r w:rsidRPr="00A32B7E">
              <w:rPr>
                <w:sz w:val="22"/>
                <w:szCs w:val="22"/>
                <w:lang w:val="en-CA"/>
              </w:rPr>
              <w:t>Duffy (Fy</w:t>
            </w:r>
            <w:r w:rsidRPr="00A32B7E">
              <w:rPr>
                <w:sz w:val="22"/>
                <w:szCs w:val="22"/>
                <w:vertAlign w:val="superscript"/>
                <w:lang w:val="en-CA"/>
              </w:rPr>
              <w:t>a</w:t>
            </w:r>
            <w:r w:rsidRPr="00A32B7E">
              <w:rPr>
                <w:sz w:val="22"/>
                <w:szCs w:val="22"/>
                <w:lang w:val="en-CA"/>
              </w:rPr>
              <w:t>)  </w:t>
            </w:r>
            <w:r w:rsidRPr="00A32B7E">
              <w:rPr>
                <w:sz w:val="22"/>
                <w:szCs w:val="22"/>
              </w:rPr>
              <w:t> </w:t>
            </w:r>
          </w:p>
          <w:p w14:paraId="098161EB" w14:textId="77777777" w:rsidR="008F0867" w:rsidRPr="00A32B7E" w:rsidRDefault="008F0867" w:rsidP="00986C92">
            <w:pPr>
              <w:spacing w:after="60"/>
              <w:rPr>
                <w:b/>
                <w:sz w:val="22"/>
                <w:szCs w:val="22"/>
              </w:rPr>
            </w:pPr>
            <w:r w:rsidRPr="00A32B7E">
              <w:rPr>
                <w:sz w:val="22"/>
                <w:szCs w:val="22"/>
                <w:lang w:val="en-CA"/>
              </w:rPr>
              <w:t>Kidd (Jk</w:t>
            </w:r>
            <w:r w:rsidRPr="00A32B7E">
              <w:rPr>
                <w:sz w:val="22"/>
                <w:szCs w:val="22"/>
                <w:vertAlign w:val="superscript"/>
                <w:lang w:val="en-CA"/>
              </w:rPr>
              <w:t>a</w:t>
            </w:r>
            <w:r w:rsidRPr="00A32B7E">
              <w:rPr>
                <w:sz w:val="22"/>
                <w:szCs w:val="22"/>
                <w:lang w:val="en-CA"/>
              </w:rPr>
              <w:t>)</w:t>
            </w:r>
            <w:r w:rsidRPr="00A32B7E">
              <w:rPr>
                <w:sz w:val="22"/>
                <w:szCs w:val="22"/>
              </w:rPr>
              <w:t> </w:t>
            </w:r>
          </w:p>
          <w:p w14:paraId="43961FD4" w14:textId="77777777" w:rsidR="008F0867" w:rsidRPr="00A32B7E" w:rsidRDefault="008F0867" w:rsidP="00986C92">
            <w:pPr>
              <w:spacing w:after="60"/>
              <w:rPr>
                <w:b/>
                <w:sz w:val="22"/>
                <w:szCs w:val="22"/>
              </w:rPr>
            </w:pPr>
            <w:r w:rsidRPr="00A32B7E">
              <w:rPr>
                <w:sz w:val="22"/>
                <w:szCs w:val="22"/>
                <w:lang w:val="en-CA"/>
              </w:rPr>
              <w:t>MNS (S, s, U, rarely M) </w:t>
            </w:r>
            <w:r w:rsidRPr="00A32B7E">
              <w:rPr>
                <w:sz w:val="22"/>
                <w:szCs w:val="22"/>
              </w:rPr>
              <w:t> </w:t>
            </w:r>
          </w:p>
          <w:p w14:paraId="714FEF57" w14:textId="77777777" w:rsidR="008F0867" w:rsidRPr="00A32B7E" w:rsidRDefault="008F0867" w:rsidP="00986C92">
            <w:pPr>
              <w:spacing w:after="60"/>
              <w:rPr>
                <w:b/>
                <w:sz w:val="22"/>
                <w:szCs w:val="22"/>
              </w:rPr>
            </w:pPr>
            <w:r w:rsidRPr="00A32B7E">
              <w:rPr>
                <w:sz w:val="22"/>
                <w:szCs w:val="22"/>
              </w:rPr>
              <w:t>Diego </w:t>
            </w:r>
            <w:r w:rsidRPr="00A32B7E">
              <w:rPr>
                <w:sz w:val="22"/>
                <w:szCs w:val="22"/>
                <w:lang w:val="en-CA"/>
              </w:rPr>
              <w:t>(Di</w:t>
            </w:r>
            <w:r w:rsidRPr="00A32B7E">
              <w:rPr>
                <w:sz w:val="22"/>
                <w:szCs w:val="22"/>
                <w:vertAlign w:val="superscript"/>
                <w:lang w:val="en-CA"/>
              </w:rPr>
              <w:t>a</w:t>
            </w:r>
            <w:r w:rsidRPr="00A32B7E">
              <w:rPr>
                <w:sz w:val="22"/>
                <w:szCs w:val="22"/>
                <w:lang w:val="en-CA"/>
              </w:rPr>
              <w:t>, Di</w:t>
            </w:r>
            <w:r w:rsidRPr="00A32B7E">
              <w:rPr>
                <w:sz w:val="22"/>
                <w:szCs w:val="22"/>
                <w:vertAlign w:val="superscript"/>
                <w:lang w:val="en-CA"/>
              </w:rPr>
              <w:t>b</w:t>
            </w:r>
            <w:r w:rsidRPr="00A32B7E">
              <w:rPr>
                <w:sz w:val="22"/>
                <w:szCs w:val="22"/>
                <w:lang w:val="en-CA"/>
              </w:rPr>
              <w:t>, Wr</w:t>
            </w:r>
            <w:r w:rsidRPr="00A32B7E">
              <w:rPr>
                <w:sz w:val="22"/>
                <w:szCs w:val="22"/>
                <w:vertAlign w:val="superscript"/>
                <w:lang w:val="en-CA"/>
              </w:rPr>
              <w:t>a</w:t>
            </w:r>
            <w:r w:rsidRPr="00A32B7E">
              <w:rPr>
                <w:sz w:val="22"/>
                <w:szCs w:val="22"/>
                <w:lang w:val="en-CA"/>
              </w:rPr>
              <w:t>)</w:t>
            </w:r>
            <w:r w:rsidRPr="00A32B7E">
              <w:rPr>
                <w:sz w:val="22"/>
                <w:szCs w:val="22"/>
              </w:rPr>
              <w:t> </w:t>
            </w:r>
          </w:p>
        </w:tc>
      </w:tr>
      <w:tr w:rsidR="000E02F7" w:rsidRPr="000E02F7" w14:paraId="14F27F91" w14:textId="77777777" w:rsidTr="000043CF">
        <w:trPr>
          <w:trHeight w:val="357"/>
        </w:trPr>
        <w:tc>
          <w:tcPr>
            <w:tcW w:w="2508" w:type="dxa"/>
            <w:tcBorders>
              <w:top w:val="single" w:sz="12" w:space="0" w:color="auto"/>
              <w:left w:val="single" w:sz="12" w:space="0" w:color="auto"/>
              <w:bottom w:val="single" w:sz="12" w:space="0" w:color="auto"/>
              <w:right w:val="single" w:sz="6" w:space="0" w:color="auto"/>
            </w:tcBorders>
            <w:shd w:val="clear" w:color="auto" w:fill="F2F2F2"/>
            <w:hideMark/>
          </w:tcPr>
          <w:p w14:paraId="1A33054B" w14:textId="77777777" w:rsidR="000E02F7" w:rsidRPr="00A32B7E" w:rsidRDefault="000E02F7" w:rsidP="008F0867">
            <w:pPr>
              <w:rPr>
                <w:b/>
                <w:bCs/>
                <w:sz w:val="22"/>
                <w:szCs w:val="22"/>
              </w:rPr>
            </w:pPr>
            <w:r w:rsidRPr="00A32B7E">
              <w:rPr>
                <w:b/>
                <w:bCs/>
                <w:sz w:val="22"/>
                <w:szCs w:val="22"/>
                <w:lang w:val="en-CA"/>
              </w:rPr>
              <w:t>Not associated with HDFN  </w:t>
            </w:r>
            <w:r w:rsidRPr="00A32B7E">
              <w:rPr>
                <w:b/>
                <w:bCs/>
                <w:sz w:val="22"/>
                <w:szCs w:val="22"/>
              </w:rPr>
              <w:t> </w:t>
            </w:r>
          </w:p>
        </w:tc>
        <w:tc>
          <w:tcPr>
            <w:tcW w:w="8292" w:type="dxa"/>
            <w:gridSpan w:val="2"/>
            <w:tcBorders>
              <w:top w:val="single" w:sz="12" w:space="0" w:color="auto"/>
              <w:left w:val="single" w:sz="6" w:space="0" w:color="auto"/>
              <w:bottom w:val="single" w:sz="12" w:space="0" w:color="auto"/>
              <w:right w:val="single" w:sz="12" w:space="0" w:color="auto"/>
            </w:tcBorders>
            <w:hideMark/>
          </w:tcPr>
          <w:p w14:paraId="325EE11E" w14:textId="77777777" w:rsidR="000E02F7" w:rsidRPr="00A32B7E" w:rsidRDefault="000E02F7" w:rsidP="00986C92">
            <w:pPr>
              <w:spacing w:after="60"/>
              <w:rPr>
                <w:b/>
                <w:sz w:val="22"/>
                <w:szCs w:val="22"/>
              </w:rPr>
            </w:pPr>
            <w:r w:rsidRPr="00A32B7E">
              <w:rPr>
                <w:sz w:val="22"/>
                <w:szCs w:val="22"/>
                <w:lang w:val="en-CA"/>
              </w:rPr>
              <w:t>ABO (A</w:t>
            </w:r>
            <w:r w:rsidRPr="00A32B7E">
              <w:rPr>
                <w:sz w:val="22"/>
                <w:szCs w:val="22"/>
                <w:vertAlign w:val="subscript"/>
                <w:lang w:val="en-CA"/>
              </w:rPr>
              <w:t>1</w:t>
            </w:r>
            <w:r w:rsidRPr="00A32B7E">
              <w:rPr>
                <w:sz w:val="22"/>
                <w:szCs w:val="22"/>
                <w:lang w:val="en-CA"/>
              </w:rPr>
              <w:t>)</w:t>
            </w:r>
            <w:r w:rsidRPr="00A32B7E">
              <w:rPr>
                <w:sz w:val="22"/>
                <w:szCs w:val="22"/>
              </w:rPr>
              <w:t> </w:t>
            </w:r>
          </w:p>
          <w:p w14:paraId="7CEF11B0" w14:textId="77777777" w:rsidR="000E02F7" w:rsidRPr="00A32B7E" w:rsidRDefault="000E02F7" w:rsidP="00986C92">
            <w:pPr>
              <w:spacing w:after="60"/>
              <w:rPr>
                <w:b/>
                <w:sz w:val="22"/>
                <w:szCs w:val="22"/>
              </w:rPr>
            </w:pPr>
            <w:r w:rsidRPr="00A32B7E">
              <w:rPr>
                <w:sz w:val="22"/>
                <w:szCs w:val="22"/>
                <w:lang w:val="en-CA"/>
              </w:rPr>
              <w:t>P (P</w:t>
            </w:r>
            <w:r w:rsidRPr="00A32B7E">
              <w:rPr>
                <w:sz w:val="22"/>
                <w:szCs w:val="22"/>
                <w:vertAlign w:val="subscript"/>
                <w:lang w:val="en-CA"/>
              </w:rPr>
              <w:t>1</w:t>
            </w:r>
            <w:r w:rsidRPr="00A32B7E">
              <w:rPr>
                <w:sz w:val="22"/>
                <w:szCs w:val="22"/>
                <w:lang w:val="en-CA"/>
              </w:rPr>
              <w:t>)  </w:t>
            </w:r>
            <w:r w:rsidRPr="00A32B7E">
              <w:rPr>
                <w:sz w:val="22"/>
                <w:szCs w:val="22"/>
              </w:rPr>
              <w:t> </w:t>
            </w:r>
          </w:p>
          <w:p w14:paraId="7A868C50" w14:textId="77777777" w:rsidR="000E02F7" w:rsidRPr="00A32B7E" w:rsidRDefault="000E02F7" w:rsidP="00986C92">
            <w:pPr>
              <w:spacing w:after="60"/>
              <w:rPr>
                <w:b/>
                <w:sz w:val="22"/>
                <w:szCs w:val="22"/>
              </w:rPr>
            </w:pPr>
            <w:r w:rsidRPr="00A32B7E">
              <w:rPr>
                <w:sz w:val="22"/>
                <w:szCs w:val="22"/>
                <w:lang w:val="en-CA"/>
              </w:rPr>
              <w:t>Lewis (Le</w:t>
            </w:r>
            <w:r w:rsidRPr="00A32B7E">
              <w:rPr>
                <w:sz w:val="22"/>
                <w:szCs w:val="22"/>
                <w:vertAlign w:val="superscript"/>
                <w:lang w:val="en-CA"/>
              </w:rPr>
              <w:t>a</w:t>
            </w:r>
            <w:r w:rsidRPr="00A32B7E">
              <w:rPr>
                <w:sz w:val="22"/>
                <w:szCs w:val="22"/>
                <w:lang w:val="en-CA"/>
              </w:rPr>
              <w:t>, Le</w:t>
            </w:r>
            <w:r w:rsidRPr="00A32B7E">
              <w:rPr>
                <w:sz w:val="22"/>
                <w:szCs w:val="22"/>
                <w:vertAlign w:val="superscript"/>
                <w:lang w:val="en-CA"/>
              </w:rPr>
              <w:t>b</w:t>
            </w:r>
            <w:r w:rsidRPr="00A32B7E">
              <w:rPr>
                <w:sz w:val="22"/>
                <w:szCs w:val="22"/>
                <w:lang w:val="en-CA"/>
              </w:rPr>
              <w:t>)  </w:t>
            </w:r>
            <w:r w:rsidRPr="00A32B7E">
              <w:rPr>
                <w:sz w:val="22"/>
                <w:szCs w:val="22"/>
              </w:rPr>
              <w:t> </w:t>
            </w:r>
          </w:p>
          <w:p w14:paraId="16C1D12D" w14:textId="77777777" w:rsidR="000E02F7" w:rsidRPr="00A32B7E" w:rsidRDefault="000E02F7" w:rsidP="00986C92">
            <w:pPr>
              <w:spacing w:after="60"/>
              <w:rPr>
                <w:b/>
                <w:sz w:val="22"/>
                <w:szCs w:val="22"/>
              </w:rPr>
            </w:pPr>
            <w:r w:rsidRPr="00A32B7E">
              <w:rPr>
                <w:sz w:val="22"/>
                <w:szCs w:val="22"/>
                <w:lang w:val="en-CA"/>
              </w:rPr>
              <w:t>MNS (N)</w:t>
            </w:r>
            <w:r w:rsidRPr="00A32B7E">
              <w:rPr>
                <w:sz w:val="22"/>
                <w:szCs w:val="22"/>
              </w:rPr>
              <w:t> </w:t>
            </w:r>
          </w:p>
          <w:p w14:paraId="2482656B" w14:textId="77777777" w:rsidR="000E02F7" w:rsidRPr="00A32B7E" w:rsidRDefault="000E02F7" w:rsidP="00986C92">
            <w:pPr>
              <w:spacing w:after="60"/>
              <w:rPr>
                <w:b/>
                <w:sz w:val="22"/>
                <w:szCs w:val="22"/>
              </w:rPr>
            </w:pPr>
            <w:r w:rsidRPr="00A32B7E">
              <w:rPr>
                <w:sz w:val="22"/>
                <w:szCs w:val="22"/>
                <w:lang w:val="en-CA"/>
              </w:rPr>
              <w:t>Xg</w:t>
            </w:r>
            <w:r w:rsidRPr="00A32B7E">
              <w:rPr>
                <w:sz w:val="22"/>
                <w:szCs w:val="22"/>
                <w:vertAlign w:val="superscript"/>
                <w:lang w:val="en-CA"/>
              </w:rPr>
              <w:t>a</w:t>
            </w:r>
            <w:r w:rsidRPr="00A32B7E">
              <w:rPr>
                <w:sz w:val="22"/>
                <w:szCs w:val="22"/>
              </w:rPr>
              <w:t> </w:t>
            </w:r>
          </w:p>
          <w:p w14:paraId="39798AF2" w14:textId="77777777" w:rsidR="000E02F7" w:rsidRPr="00A32B7E" w:rsidRDefault="000E02F7" w:rsidP="00986C92">
            <w:pPr>
              <w:spacing w:after="60"/>
              <w:rPr>
                <w:b/>
                <w:sz w:val="22"/>
                <w:szCs w:val="22"/>
              </w:rPr>
            </w:pPr>
            <w:r w:rsidRPr="00A32B7E">
              <w:rPr>
                <w:sz w:val="22"/>
                <w:szCs w:val="22"/>
                <w:lang w:val="en-CA"/>
              </w:rPr>
              <w:t>Chido/Rodgers   </w:t>
            </w:r>
            <w:r w:rsidRPr="00A32B7E">
              <w:rPr>
                <w:sz w:val="22"/>
                <w:szCs w:val="22"/>
              </w:rPr>
              <w:t> </w:t>
            </w:r>
          </w:p>
          <w:p w14:paraId="06D42DED" w14:textId="77777777" w:rsidR="000E02F7" w:rsidRPr="00A32B7E" w:rsidRDefault="000E02F7" w:rsidP="00986C92">
            <w:pPr>
              <w:spacing w:after="60"/>
              <w:rPr>
                <w:sz w:val="22"/>
                <w:szCs w:val="22"/>
              </w:rPr>
            </w:pPr>
            <w:r w:rsidRPr="00A32B7E">
              <w:rPr>
                <w:sz w:val="22"/>
                <w:szCs w:val="22"/>
              </w:rPr>
              <w:t>Lutheran (Lu</w:t>
            </w:r>
            <w:r w:rsidRPr="00A32B7E">
              <w:rPr>
                <w:sz w:val="22"/>
                <w:szCs w:val="22"/>
                <w:vertAlign w:val="superscript"/>
              </w:rPr>
              <w:t>a</w:t>
            </w:r>
            <w:r w:rsidRPr="00A32B7E">
              <w:rPr>
                <w:sz w:val="22"/>
                <w:szCs w:val="22"/>
              </w:rPr>
              <w:t>, Lu</w:t>
            </w:r>
            <w:r w:rsidRPr="00A32B7E">
              <w:rPr>
                <w:sz w:val="22"/>
                <w:szCs w:val="22"/>
                <w:vertAlign w:val="superscript"/>
              </w:rPr>
              <w:t>b</w:t>
            </w:r>
            <w:r w:rsidRPr="00A32B7E">
              <w:rPr>
                <w:sz w:val="22"/>
                <w:szCs w:val="22"/>
              </w:rPr>
              <w:t>) </w:t>
            </w:r>
          </w:p>
        </w:tc>
      </w:tr>
    </w:tbl>
    <w:p w14:paraId="3614A66F" w14:textId="02D8BC5E" w:rsidR="000E02F7" w:rsidRPr="000E02F7" w:rsidRDefault="000E02F7" w:rsidP="000E02F7">
      <w:pPr>
        <w:contextualSpacing/>
        <w:rPr>
          <w:sz w:val="18"/>
          <w:szCs w:val="18"/>
        </w:rPr>
      </w:pPr>
      <w:r w:rsidRPr="000E02F7">
        <w:rPr>
          <w:sz w:val="18"/>
          <w:szCs w:val="18"/>
        </w:rPr>
        <w:t>*</w:t>
      </w:r>
      <w:r w:rsidR="0004092D" w:rsidRPr="0004092D">
        <w:rPr>
          <w:sz w:val="18"/>
          <w:szCs w:val="18"/>
        </w:rPr>
        <w:t xml:space="preserve"> </w:t>
      </w:r>
      <w:r w:rsidR="0004092D" w:rsidRPr="000E02F7">
        <w:rPr>
          <w:sz w:val="18"/>
          <w:szCs w:val="18"/>
        </w:rPr>
        <w:t>Rare cases may be severe. </w:t>
      </w:r>
    </w:p>
    <w:p w14:paraId="5141B21C" w14:textId="4FBF1BC5" w:rsidR="000E02F7" w:rsidRPr="000E02F7" w:rsidRDefault="000E02F7" w:rsidP="000E02F7">
      <w:pPr>
        <w:contextualSpacing/>
        <w:rPr>
          <w:sz w:val="18"/>
          <w:szCs w:val="18"/>
        </w:rPr>
      </w:pPr>
      <w:r w:rsidRPr="000E02F7">
        <w:rPr>
          <w:sz w:val="18"/>
          <w:szCs w:val="18"/>
        </w:rPr>
        <w:t xml:space="preserve">** </w:t>
      </w:r>
      <w:r w:rsidR="0004092D" w:rsidRPr="000E02F7">
        <w:rPr>
          <w:sz w:val="18"/>
          <w:szCs w:val="18"/>
        </w:rPr>
        <w:t>Fetal blood group genotyping (FBGG) testing is available. </w:t>
      </w:r>
    </w:p>
    <w:p w14:paraId="024C16B2" w14:textId="414500DC" w:rsidR="00C02291" w:rsidRDefault="00C02291" w:rsidP="00524A64">
      <w:pPr>
        <w:pStyle w:val="Heading3"/>
      </w:pPr>
      <w:r>
        <w:t>Cord Phenotyping</w:t>
      </w:r>
    </w:p>
    <w:p w14:paraId="50EFC9BE" w14:textId="31183741" w:rsidR="00C02291" w:rsidRDefault="00C02291" w:rsidP="00C02291">
      <w:r>
        <w:t>Weak antigen expressions in cord specimens are common for the following antigens that are associated with HDFN</w:t>
      </w:r>
      <w:r w:rsidR="00B9568D">
        <w:t>;</w:t>
      </w:r>
      <w:r w:rsidRPr="00C02291">
        <w:t xml:space="preserve"> </w:t>
      </w:r>
      <w:r>
        <w:t>A, B,</w:t>
      </w:r>
      <w:r w:rsidR="00243BB9">
        <w:t xml:space="preserve"> </w:t>
      </w:r>
      <w:r>
        <w:t>Fy</w:t>
      </w:r>
      <w:r w:rsidRPr="00467000">
        <w:rPr>
          <w:vertAlign w:val="superscript"/>
        </w:rPr>
        <w:t>3</w:t>
      </w:r>
      <w:r w:rsidR="00B9568D">
        <w:t>.</w:t>
      </w:r>
      <w:r>
        <w:t xml:space="preserve"> Interpret negative results with caution</w:t>
      </w:r>
      <w:r w:rsidR="00B9568D">
        <w:t>.</w:t>
      </w:r>
    </w:p>
    <w:p w14:paraId="464CCF2B" w14:textId="35342946" w:rsidR="00A017BD" w:rsidRDefault="00A017BD" w:rsidP="00A017BD">
      <w:pPr>
        <w:pStyle w:val="Heading2"/>
      </w:pPr>
      <w:r>
        <w:t>Results Reporting</w:t>
      </w:r>
    </w:p>
    <w:p w14:paraId="48F431E5" w14:textId="73065334" w:rsidR="00A017BD" w:rsidRDefault="00B127C3" w:rsidP="00A017BD">
      <w:r>
        <w:t>Cord</w:t>
      </w:r>
      <w:r w:rsidR="00CD4699">
        <w:t xml:space="preserve"> ABO/Rh</w:t>
      </w:r>
      <w:r w:rsidR="00934414">
        <w:t>D</w:t>
      </w:r>
      <w:r w:rsidR="00CD4699">
        <w:t xml:space="preserve">, DAT and antigen phenotyping results must be reported </w:t>
      </w:r>
      <w:r w:rsidR="000957B6">
        <w:t>to the clinician for</w:t>
      </w:r>
      <w:r w:rsidR="004B1D56">
        <w:t xml:space="preserve"> Rh</w:t>
      </w:r>
      <w:r w:rsidR="00883A79">
        <w:t>I</w:t>
      </w:r>
      <w:r w:rsidR="00C17AFA">
        <w:t>G</w:t>
      </w:r>
      <w:r w:rsidR="00883A79">
        <w:t xml:space="preserve"> </w:t>
      </w:r>
      <w:r w:rsidR="004B1D56">
        <w:t>ordering or</w:t>
      </w:r>
      <w:r w:rsidR="007F3390">
        <w:t xml:space="preserve"> for</w:t>
      </w:r>
      <w:r w:rsidR="004B1D56">
        <w:t xml:space="preserve"> further work up </w:t>
      </w:r>
      <w:r w:rsidR="00CB7EB9">
        <w:t>DAT/</w:t>
      </w:r>
      <w:r w:rsidR="004B1D56">
        <w:t xml:space="preserve">antigen positive neonates. These results </w:t>
      </w:r>
      <w:r w:rsidR="00B80D72">
        <w:t xml:space="preserve">should be </w:t>
      </w:r>
      <w:r w:rsidR="004B1D56">
        <w:t>reported</w:t>
      </w:r>
      <w:r w:rsidR="00DE639A">
        <w:t xml:space="preserve"> in the Laboratory Information System (LIS)</w:t>
      </w:r>
      <w:r w:rsidR="004B1D56">
        <w:t xml:space="preserve"> as a comment </w:t>
      </w:r>
      <w:r w:rsidR="00CD4699">
        <w:t>on the cord specimen</w:t>
      </w:r>
      <w:r w:rsidR="004B1D56">
        <w:t xml:space="preserve">, </w:t>
      </w:r>
      <w:r w:rsidR="007F3390">
        <w:t xml:space="preserve">the </w:t>
      </w:r>
      <w:r w:rsidR="00934414">
        <w:t xml:space="preserve">peripheral </w:t>
      </w:r>
      <w:r w:rsidR="00287BD1">
        <w:t xml:space="preserve">neonatal </w:t>
      </w:r>
      <w:r w:rsidR="00934414">
        <w:t>specimen</w:t>
      </w:r>
      <w:r w:rsidR="00287BD1">
        <w:t xml:space="preserve"> and/or </w:t>
      </w:r>
      <w:r w:rsidR="004B1D56">
        <w:t xml:space="preserve">on the </w:t>
      </w:r>
      <w:r w:rsidR="000C1B46">
        <w:t xml:space="preserve">birthing </w:t>
      </w:r>
      <w:r w:rsidR="00F201B2">
        <w:t>client’s</w:t>
      </w:r>
      <w:r w:rsidR="000C1B46">
        <w:t xml:space="preserve"> </w:t>
      </w:r>
      <w:r w:rsidR="00CE4DE9">
        <w:t>MRN</w:t>
      </w:r>
      <w:r w:rsidR="00B80D72">
        <w:t>. D</w:t>
      </w:r>
      <w:r w:rsidR="00A50B85">
        <w:t xml:space="preserve">epending on laboratory policy </w:t>
      </w:r>
      <w:r w:rsidR="004B1D56">
        <w:t>a phone call to the clinic</w:t>
      </w:r>
      <w:r w:rsidR="00326208">
        <w:t>ian</w:t>
      </w:r>
      <w:r w:rsidR="00B80D72">
        <w:t xml:space="preserve"> may also be required</w:t>
      </w:r>
      <w:r w:rsidR="00CD4699">
        <w:t>.</w:t>
      </w:r>
    </w:p>
    <w:p w14:paraId="71542269" w14:textId="54B2E79A" w:rsidR="009111AD" w:rsidRDefault="009111AD" w:rsidP="00A017BD">
      <w:r>
        <w:t>Discrepancies between FBGG results and serological cord testing sh</w:t>
      </w:r>
      <w:r w:rsidR="00B56C62">
        <w:t>ould</w:t>
      </w:r>
      <w:r>
        <w:t xml:space="preserve"> be reported to the testing laboratory</w:t>
      </w:r>
      <w:r w:rsidR="0095688A">
        <w:t xml:space="preserve"> (CBS-F</w:t>
      </w:r>
      <w:r w:rsidR="00B56C62">
        <w:t>etal</w:t>
      </w:r>
      <w:r w:rsidR="0095688A">
        <w:t xml:space="preserve"> </w:t>
      </w:r>
      <w:r w:rsidR="0095688A" w:rsidRPr="002C0E7F">
        <w:rPr>
          <w:i/>
          <w:iCs/>
        </w:rPr>
        <w:t>RHD</w:t>
      </w:r>
      <w:r w:rsidR="00B56C62">
        <w:t xml:space="preserve"> Screening</w:t>
      </w:r>
      <w:r w:rsidR="0095688A">
        <w:t xml:space="preserve">, </w:t>
      </w:r>
      <w:r w:rsidR="000C1B46">
        <w:t>SH</w:t>
      </w:r>
      <w:r w:rsidR="0095688A">
        <w:t xml:space="preserve"> – </w:t>
      </w:r>
      <w:r w:rsidR="000C1B46">
        <w:t>A</w:t>
      </w:r>
      <w:r w:rsidR="0095688A">
        <w:t>llo</w:t>
      </w:r>
      <w:r w:rsidR="002C0E7F">
        <w:t>-FBGG</w:t>
      </w:r>
      <w:r w:rsidR="0095688A">
        <w:t>)</w:t>
      </w:r>
    </w:p>
    <w:p w14:paraId="04AA5303" w14:textId="1B02782E" w:rsidR="00B16979" w:rsidRPr="00B16979" w:rsidRDefault="00B16979" w:rsidP="00B16979">
      <w:pPr>
        <w:pStyle w:val="Heading3"/>
      </w:pPr>
      <w:r w:rsidRPr="00B16979">
        <w:t>Antigen Phenotyping</w:t>
      </w:r>
      <w:r>
        <w:t xml:space="preserve"> </w:t>
      </w:r>
      <w:r w:rsidR="007C1B06">
        <w:t>interpretation</w:t>
      </w:r>
    </w:p>
    <w:p w14:paraId="7BA83DDE" w14:textId="27174878" w:rsidR="00CA262F" w:rsidRDefault="000629AD" w:rsidP="00A017BD">
      <w:r>
        <w:t>When</w:t>
      </w:r>
      <w:r w:rsidR="00CE2B9B">
        <w:t xml:space="preserve"> cord</w:t>
      </w:r>
      <w:r>
        <w:t xml:space="preserve"> antigen phenotyping is positive for</w:t>
      </w:r>
      <w:r w:rsidR="00904D17">
        <w:t xml:space="preserve"> the antigen</w:t>
      </w:r>
      <w:r>
        <w:t xml:space="preserve"> corresponding </w:t>
      </w:r>
      <w:r w:rsidR="00904D17">
        <w:t xml:space="preserve">to the </w:t>
      </w:r>
      <w:r>
        <w:t xml:space="preserve">birthing </w:t>
      </w:r>
      <w:r w:rsidR="0020469D">
        <w:t>client</w:t>
      </w:r>
      <w:r>
        <w:t>s clinically significant antibody, a comment such as</w:t>
      </w:r>
      <w:r w:rsidR="004B532B">
        <w:t xml:space="preserve"> the following should be on the final report:</w:t>
      </w:r>
    </w:p>
    <w:p w14:paraId="288870DE" w14:textId="294B8CE9" w:rsidR="004B532B" w:rsidRPr="008D7F53" w:rsidRDefault="00883A79" w:rsidP="00577234">
      <w:pPr>
        <w:ind w:left="720"/>
        <w:rPr>
          <w:i/>
          <w:color w:val="262626" w:themeColor="text1" w:themeTint="D9"/>
        </w:rPr>
      </w:pPr>
      <w:r w:rsidRPr="008D7F53">
        <w:rPr>
          <w:i/>
          <w:color w:val="262626" w:themeColor="text1" w:themeTint="D9"/>
        </w:rPr>
        <w:t>The b</w:t>
      </w:r>
      <w:r w:rsidR="004B532B" w:rsidRPr="008D7F53">
        <w:rPr>
          <w:i/>
          <w:color w:val="262626" w:themeColor="text1" w:themeTint="D9"/>
        </w:rPr>
        <w:t xml:space="preserve">irthing </w:t>
      </w:r>
      <w:r w:rsidR="0020469D" w:rsidRPr="008D7F53">
        <w:rPr>
          <w:i/>
          <w:color w:val="262626" w:themeColor="text1" w:themeTint="D9"/>
        </w:rPr>
        <w:t>client</w:t>
      </w:r>
      <w:r w:rsidR="004B532B" w:rsidRPr="008D7F53">
        <w:rPr>
          <w:i/>
          <w:color w:val="262626" w:themeColor="text1" w:themeTint="D9"/>
        </w:rPr>
        <w:t xml:space="preserve"> has</w:t>
      </w:r>
      <w:r w:rsidR="00D66F41" w:rsidRPr="008D7F53">
        <w:rPr>
          <w:i/>
          <w:color w:val="262626" w:themeColor="text1" w:themeTint="D9"/>
        </w:rPr>
        <w:t xml:space="preserve"> a</w:t>
      </w:r>
      <w:r w:rsidR="004B532B" w:rsidRPr="008D7F53">
        <w:rPr>
          <w:i/>
          <w:color w:val="262626" w:themeColor="text1" w:themeTint="D9"/>
        </w:rPr>
        <w:t xml:space="preserve"> clinically sign</w:t>
      </w:r>
      <w:r w:rsidR="00D66F41" w:rsidRPr="008D7F53">
        <w:rPr>
          <w:i/>
          <w:color w:val="262626" w:themeColor="text1" w:themeTint="D9"/>
        </w:rPr>
        <w:t>i</w:t>
      </w:r>
      <w:r w:rsidR="004B532B" w:rsidRPr="008D7F53">
        <w:rPr>
          <w:i/>
          <w:color w:val="262626" w:themeColor="text1" w:themeTint="D9"/>
        </w:rPr>
        <w:t>ficant antibody (an</w:t>
      </w:r>
      <w:r w:rsidR="00865FE0" w:rsidRPr="008D7F53">
        <w:rPr>
          <w:i/>
          <w:color w:val="262626" w:themeColor="text1" w:themeTint="D9"/>
        </w:rPr>
        <w:t>ti-X</w:t>
      </w:r>
      <w:r w:rsidR="006857E2" w:rsidRPr="008D7F53">
        <w:rPr>
          <w:i/>
          <w:color w:val="262626" w:themeColor="text1" w:themeTint="D9"/>
        </w:rPr>
        <w:t>X</w:t>
      </w:r>
      <w:r w:rsidR="00865FE0" w:rsidRPr="008D7F53">
        <w:rPr>
          <w:i/>
          <w:color w:val="262626" w:themeColor="text1" w:themeTint="D9"/>
        </w:rPr>
        <w:t>) capable of causing HDFN. Cord red blood cells type as antigen (X</w:t>
      </w:r>
      <w:r w:rsidR="006857E2" w:rsidRPr="008D7F53">
        <w:rPr>
          <w:i/>
          <w:color w:val="262626" w:themeColor="text1" w:themeTint="D9"/>
        </w:rPr>
        <w:t>X</w:t>
      </w:r>
      <w:r w:rsidR="00865FE0" w:rsidRPr="008D7F53">
        <w:rPr>
          <w:i/>
          <w:color w:val="262626" w:themeColor="text1" w:themeTint="D9"/>
        </w:rPr>
        <w:t>) positive</w:t>
      </w:r>
      <w:r w:rsidR="00D66F41" w:rsidRPr="008D7F53">
        <w:rPr>
          <w:i/>
          <w:color w:val="262626" w:themeColor="text1" w:themeTint="D9"/>
        </w:rPr>
        <w:t>/negative (</w:t>
      </w:r>
      <w:r w:rsidR="00264CF6" w:rsidRPr="008D7F53">
        <w:rPr>
          <w:i/>
          <w:color w:val="262626" w:themeColor="text1" w:themeTint="D9"/>
        </w:rPr>
        <w:t xml:space="preserve">please </w:t>
      </w:r>
      <w:r w:rsidR="00D66F41" w:rsidRPr="008D7F53">
        <w:rPr>
          <w:i/>
          <w:color w:val="262626" w:themeColor="text1" w:themeTint="D9"/>
        </w:rPr>
        <w:t>select)</w:t>
      </w:r>
      <w:r w:rsidR="00904D17" w:rsidRPr="008D7F53">
        <w:rPr>
          <w:i/>
          <w:color w:val="262626" w:themeColor="text1" w:themeTint="D9"/>
        </w:rPr>
        <w:t>.</w:t>
      </w:r>
    </w:p>
    <w:p w14:paraId="54C94AC9" w14:textId="6E6BE692" w:rsidR="00904D17" w:rsidRPr="008D7F53" w:rsidRDefault="00210A06" w:rsidP="00577234">
      <w:pPr>
        <w:ind w:left="720"/>
        <w:rPr>
          <w:i/>
          <w:color w:val="262626" w:themeColor="text1" w:themeTint="D9"/>
        </w:rPr>
      </w:pPr>
      <w:r w:rsidRPr="008D7F53">
        <w:rPr>
          <w:i/>
          <w:color w:val="262626" w:themeColor="text1" w:themeTint="D9"/>
        </w:rPr>
        <w:t xml:space="preserve">(If antigen positive) This neonate is at risk for </w:t>
      </w:r>
      <w:r w:rsidR="00F201B2" w:rsidRPr="008D7F53">
        <w:rPr>
          <w:i/>
          <w:color w:val="262626" w:themeColor="text1" w:themeTint="D9"/>
        </w:rPr>
        <w:t>HDN,</w:t>
      </w:r>
      <w:r w:rsidRPr="008D7F53">
        <w:rPr>
          <w:i/>
          <w:color w:val="262626" w:themeColor="text1" w:themeTint="D9"/>
        </w:rPr>
        <w:t xml:space="preserve"> and</w:t>
      </w:r>
      <w:r w:rsidR="00B0245A" w:rsidRPr="008D7F53">
        <w:rPr>
          <w:i/>
          <w:color w:val="262626" w:themeColor="text1" w:themeTint="D9"/>
        </w:rPr>
        <w:t xml:space="preserve"> </w:t>
      </w:r>
      <w:r w:rsidRPr="008D7F53">
        <w:rPr>
          <w:i/>
          <w:color w:val="262626" w:themeColor="text1" w:themeTint="D9"/>
        </w:rPr>
        <w:t xml:space="preserve">monitoring of hemoglobin and bilirubin is advised (according to </w:t>
      </w:r>
      <w:hyperlink r:id="rId23" w:history="1">
        <w:r w:rsidRPr="008D7F53">
          <w:rPr>
            <w:rStyle w:val="Hyperlink"/>
            <w:i/>
            <w:color w:val="262626" w:themeColor="text1" w:themeTint="D9"/>
          </w:rPr>
          <w:t>C</w:t>
        </w:r>
        <w:r w:rsidR="009F683B">
          <w:rPr>
            <w:rStyle w:val="Hyperlink"/>
            <w:i/>
            <w:color w:val="262626" w:themeColor="text1" w:themeTint="D9"/>
          </w:rPr>
          <w:t xml:space="preserve">anadian </w:t>
        </w:r>
        <w:r w:rsidRPr="008D7F53">
          <w:rPr>
            <w:rStyle w:val="Hyperlink"/>
            <w:i/>
            <w:color w:val="262626" w:themeColor="text1" w:themeTint="D9"/>
          </w:rPr>
          <w:t>P</w:t>
        </w:r>
        <w:r w:rsidR="009F683B">
          <w:rPr>
            <w:rStyle w:val="Hyperlink"/>
            <w:i/>
            <w:color w:val="262626" w:themeColor="text1" w:themeTint="D9"/>
          </w:rPr>
          <w:t xml:space="preserve">ediatric </w:t>
        </w:r>
        <w:r w:rsidRPr="008D7F53">
          <w:rPr>
            <w:rStyle w:val="Hyperlink"/>
            <w:i/>
            <w:color w:val="262626" w:themeColor="text1" w:themeTint="D9"/>
          </w:rPr>
          <w:t>S</w:t>
        </w:r>
        <w:r w:rsidR="009F683B">
          <w:rPr>
            <w:rStyle w:val="Hyperlink"/>
            <w:i/>
            <w:color w:val="262626" w:themeColor="text1" w:themeTint="D9"/>
          </w:rPr>
          <w:t>ociety (CPS)</w:t>
        </w:r>
        <w:r w:rsidRPr="008D7F53">
          <w:rPr>
            <w:rStyle w:val="Hyperlink"/>
            <w:i/>
            <w:color w:val="262626" w:themeColor="text1" w:themeTint="D9"/>
          </w:rPr>
          <w:t xml:space="preserve"> </w:t>
        </w:r>
        <w:r w:rsidR="0088171B">
          <w:rPr>
            <w:rStyle w:val="Hyperlink"/>
            <w:i/>
            <w:color w:val="262626" w:themeColor="text1" w:themeTint="D9"/>
          </w:rPr>
          <w:t>hyperbilirubinemia</w:t>
        </w:r>
        <w:r w:rsidRPr="008D7F53">
          <w:rPr>
            <w:rStyle w:val="Hyperlink"/>
            <w:i/>
            <w:color w:val="262626" w:themeColor="text1" w:themeTint="D9"/>
          </w:rPr>
          <w:t xml:space="preserve"> guidelines</w:t>
        </w:r>
      </w:hyperlink>
      <w:r w:rsidRPr="008D7F53">
        <w:rPr>
          <w:i/>
          <w:color w:val="262626" w:themeColor="text1" w:themeTint="D9"/>
        </w:rPr>
        <w:t>)</w:t>
      </w:r>
    </w:p>
    <w:p w14:paraId="06BA6B54" w14:textId="7597CC67" w:rsidR="00B16979" w:rsidRDefault="00B16979" w:rsidP="00B16979">
      <w:pPr>
        <w:pStyle w:val="Heading3"/>
      </w:pPr>
      <w:bookmarkStart w:id="9" w:name="_Positive_DAT_interpretation"/>
      <w:bookmarkEnd w:id="9"/>
      <w:r>
        <w:lastRenderedPageBreak/>
        <w:t>Positive DAT interpretation</w:t>
      </w:r>
    </w:p>
    <w:p w14:paraId="43102DBD" w14:textId="18C43718" w:rsidR="00954125" w:rsidRDefault="00954125" w:rsidP="007C1B06">
      <w:r>
        <w:t>Positive DAT results on any cord specimen, should have a comment communicating</w:t>
      </w:r>
      <w:r w:rsidR="009C3FB1">
        <w:t xml:space="preserve"> to clinical team the reason for the positive DAT</w:t>
      </w:r>
      <w:r w:rsidR="00F96781">
        <w:t>. The following are examples of canned</w:t>
      </w:r>
      <w:r w:rsidR="00641068">
        <w:t xml:space="preserve"> text comments that may be used</w:t>
      </w:r>
      <w:r w:rsidR="00394CCA">
        <w:t>.</w:t>
      </w:r>
      <w:r w:rsidR="00963E17">
        <w:t xml:space="preserve"> In certain situations, a combination of the following may cause a positive DAT</w:t>
      </w:r>
      <w:r w:rsidR="00F222E3">
        <w:t xml:space="preserve"> (e.g., ABO incompatibility and </w:t>
      </w:r>
      <w:r w:rsidR="003C2B6E">
        <w:t>passive anti-D in an RhD positive cord)</w:t>
      </w:r>
      <w:r w:rsidR="00963E17">
        <w:t>. All</w:t>
      </w:r>
      <w:r w:rsidR="00535FAE">
        <w:t xml:space="preserve"> combinations should be reported.</w:t>
      </w:r>
    </w:p>
    <w:p w14:paraId="48C0C324" w14:textId="288D68D7" w:rsidR="00641068" w:rsidRDefault="00641068" w:rsidP="00BE6CC5">
      <w:r w:rsidRPr="00BE6CC5">
        <w:rPr>
          <w:b/>
          <w:bCs/>
        </w:rPr>
        <w:t>ABO incompatibility</w:t>
      </w:r>
      <w:r>
        <w:t xml:space="preserve"> (e.g., birthing </w:t>
      </w:r>
      <w:r w:rsidR="0020469D">
        <w:t>client</w:t>
      </w:r>
      <w:r>
        <w:t xml:space="preserve"> is group O and cord specimen types as non</w:t>
      </w:r>
      <w:r w:rsidR="0011546C">
        <w:t>-group O</w:t>
      </w:r>
      <w:r w:rsidR="00C22A39">
        <w:t>)</w:t>
      </w:r>
      <w:r>
        <w:t xml:space="preserve">: </w:t>
      </w:r>
    </w:p>
    <w:p w14:paraId="0E4C54BA" w14:textId="38212B7A" w:rsidR="004606EE" w:rsidRDefault="004606EE" w:rsidP="00D65294">
      <w:pPr>
        <w:spacing w:line="240" w:lineRule="auto"/>
        <w:ind w:left="720"/>
        <w:rPr>
          <w:i/>
          <w:color w:val="262626" w:themeColor="text1" w:themeTint="D9"/>
        </w:rPr>
      </w:pPr>
      <w:r w:rsidRPr="00F126A2">
        <w:rPr>
          <w:i/>
          <w:color w:val="262626" w:themeColor="text1" w:themeTint="D9"/>
        </w:rPr>
        <w:t>Cord red blood cells ABO type as group A</w:t>
      </w:r>
      <w:r w:rsidR="00AA660D">
        <w:rPr>
          <w:i/>
          <w:color w:val="262626" w:themeColor="text1" w:themeTint="D9"/>
        </w:rPr>
        <w:t>,</w:t>
      </w:r>
      <w:r w:rsidRPr="00F126A2">
        <w:rPr>
          <w:i/>
          <w:color w:val="262626" w:themeColor="text1" w:themeTint="D9"/>
        </w:rPr>
        <w:t xml:space="preserve"> B</w:t>
      </w:r>
      <w:r w:rsidR="00822676">
        <w:rPr>
          <w:i/>
          <w:color w:val="262626" w:themeColor="text1" w:themeTint="D9"/>
        </w:rPr>
        <w:t>,</w:t>
      </w:r>
      <w:r w:rsidR="00AA660D">
        <w:rPr>
          <w:i/>
          <w:color w:val="262626" w:themeColor="text1" w:themeTint="D9"/>
        </w:rPr>
        <w:t xml:space="preserve"> or AB</w:t>
      </w:r>
      <w:r w:rsidRPr="00F126A2">
        <w:rPr>
          <w:i/>
          <w:color w:val="262626" w:themeColor="text1" w:themeTint="D9"/>
        </w:rPr>
        <w:t xml:space="preserve"> (please select)</w:t>
      </w:r>
    </w:p>
    <w:p w14:paraId="0C0DB4B5" w14:textId="7A223B5D" w:rsidR="00B629FA" w:rsidRPr="00F126A2" w:rsidRDefault="005A756B" w:rsidP="00D65294">
      <w:pPr>
        <w:spacing w:line="240" w:lineRule="auto"/>
        <w:ind w:left="720"/>
        <w:rPr>
          <w:i/>
          <w:color w:val="262626" w:themeColor="text1" w:themeTint="D9"/>
        </w:rPr>
      </w:pPr>
      <w:r w:rsidRPr="00F126A2">
        <w:rPr>
          <w:i/>
          <w:color w:val="262626" w:themeColor="text1" w:themeTint="D9"/>
        </w:rPr>
        <w:t>Probable ABO incompatibility</w:t>
      </w:r>
      <w:r w:rsidR="00097271" w:rsidRPr="00F126A2">
        <w:rPr>
          <w:i/>
          <w:color w:val="262626" w:themeColor="text1" w:themeTint="D9"/>
        </w:rPr>
        <w:t xml:space="preserve"> between</w:t>
      </w:r>
      <w:r w:rsidR="00F222E3" w:rsidRPr="00F126A2">
        <w:rPr>
          <w:i/>
          <w:color w:val="262626" w:themeColor="text1" w:themeTint="D9"/>
        </w:rPr>
        <w:t xml:space="preserve"> the</w:t>
      </w:r>
      <w:r w:rsidR="00097271" w:rsidRPr="00F126A2">
        <w:rPr>
          <w:i/>
          <w:color w:val="262626" w:themeColor="text1" w:themeTint="D9"/>
        </w:rPr>
        <w:t xml:space="preserve"> </w:t>
      </w:r>
      <w:r w:rsidR="009E25E2" w:rsidRPr="00F126A2">
        <w:rPr>
          <w:i/>
          <w:color w:val="262626" w:themeColor="text1" w:themeTint="D9"/>
        </w:rPr>
        <w:t xml:space="preserve">birthing </w:t>
      </w:r>
      <w:r w:rsidR="0020469D" w:rsidRPr="00F126A2">
        <w:rPr>
          <w:i/>
          <w:color w:val="262626" w:themeColor="text1" w:themeTint="D9"/>
        </w:rPr>
        <w:t>client</w:t>
      </w:r>
      <w:r w:rsidR="00097271" w:rsidRPr="00F126A2">
        <w:rPr>
          <w:i/>
          <w:color w:val="262626" w:themeColor="text1" w:themeTint="D9"/>
        </w:rPr>
        <w:t xml:space="preserve"> and neonate</w:t>
      </w:r>
      <w:r w:rsidR="00B629FA" w:rsidRPr="00F126A2">
        <w:rPr>
          <w:i/>
          <w:color w:val="262626" w:themeColor="text1" w:themeTint="D9"/>
        </w:rPr>
        <w:t xml:space="preserve">. Positive </w:t>
      </w:r>
      <w:r w:rsidR="004606EE">
        <w:rPr>
          <w:i/>
          <w:color w:val="262626" w:themeColor="text1" w:themeTint="D9"/>
        </w:rPr>
        <w:t>c</w:t>
      </w:r>
      <w:r w:rsidR="00B629FA" w:rsidRPr="00F126A2">
        <w:rPr>
          <w:i/>
          <w:color w:val="262626" w:themeColor="text1" w:themeTint="D9"/>
        </w:rPr>
        <w:t xml:space="preserve">ord DAT is most likely due to birthing </w:t>
      </w:r>
      <w:r w:rsidR="0020469D" w:rsidRPr="00F126A2">
        <w:rPr>
          <w:i/>
          <w:color w:val="262626" w:themeColor="text1" w:themeTint="D9"/>
        </w:rPr>
        <w:t>client</w:t>
      </w:r>
      <w:r w:rsidR="00B629FA" w:rsidRPr="00F126A2">
        <w:rPr>
          <w:i/>
          <w:color w:val="262626" w:themeColor="text1" w:themeTint="D9"/>
        </w:rPr>
        <w:t xml:space="preserve"> anti-A/B (</w:t>
      </w:r>
      <w:r w:rsidR="009F7A0D" w:rsidRPr="00F126A2">
        <w:rPr>
          <w:i/>
          <w:color w:val="262626" w:themeColor="text1" w:themeTint="D9"/>
        </w:rPr>
        <w:t xml:space="preserve">please </w:t>
      </w:r>
      <w:r w:rsidR="00B629FA" w:rsidRPr="00F126A2">
        <w:rPr>
          <w:i/>
          <w:color w:val="262626" w:themeColor="text1" w:themeTint="D9"/>
        </w:rPr>
        <w:t xml:space="preserve">select). </w:t>
      </w:r>
      <w:r w:rsidR="00B707BE" w:rsidRPr="00F126A2">
        <w:rPr>
          <w:i/>
          <w:color w:val="262626" w:themeColor="text1" w:themeTint="D9"/>
        </w:rPr>
        <w:t>In the setting of jaundice or anemia a</w:t>
      </w:r>
      <w:r w:rsidR="00B629FA" w:rsidRPr="00F126A2">
        <w:rPr>
          <w:i/>
          <w:color w:val="262626" w:themeColor="text1" w:themeTint="D9"/>
        </w:rPr>
        <w:t>dditional testing/consultation could be considered.</w:t>
      </w:r>
    </w:p>
    <w:p w14:paraId="32B96278" w14:textId="77777777" w:rsidR="0074330D" w:rsidRDefault="00394CCA" w:rsidP="00BE6CC5">
      <w:pPr>
        <w:spacing w:line="240" w:lineRule="auto"/>
      </w:pPr>
      <w:r w:rsidRPr="006C68A1">
        <w:rPr>
          <w:b/>
          <w:bCs/>
        </w:rPr>
        <w:t>Passive Anti-D</w:t>
      </w:r>
      <w:r w:rsidR="00A751EE">
        <w:t xml:space="preserve"> and cord</w:t>
      </w:r>
      <w:r w:rsidR="006C68A1">
        <w:t xml:space="preserve"> RhD Positive:</w:t>
      </w:r>
    </w:p>
    <w:p w14:paraId="15C57314" w14:textId="423C468D" w:rsidR="006C68A1" w:rsidRPr="00F126A2" w:rsidRDefault="00F05B0F" w:rsidP="00D65294">
      <w:pPr>
        <w:spacing w:line="240" w:lineRule="auto"/>
        <w:ind w:left="720"/>
        <w:rPr>
          <w:color w:val="262626" w:themeColor="text1" w:themeTint="D9"/>
        </w:rPr>
      </w:pPr>
      <w:r w:rsidRPr="00F126A2">
        <w:rPr>
          <w:i/>
          <w:color w:val="262626" w:themeColor="text1" w:themeTint="D9"/>
        </w:rPr>
        <w:t xml:space="preserve">The </w:t>
      </w:r>
      <w:r w:rsidR="009E25E2" w:rsidRPr="00F126A2">
        <w:rPr>
          <w:i/>
          <w:color w:val="262626" w:themeColor="text1" w:themeTint="D9"/>
        </w:rPr>
        <w:t xml:space="preserve">birthing </w:t>
      </w:r>
      <w:r w:rsidR="0020469D" w:rsidRPr="00F126A2">
        <w:rPr>
          <w:i/>
          <w:color w:val="262626" w:themeColor="text1" w:themeTint="D9"/>
        </w:rPr>
        <w:t>client</w:t>
      </w:r>
      <w:r w:rsidR="00097271" w:rsidRPr="00F126A2">
        <w:rPr>
          <w:i/>
          <w:color w:val="262626" w:themeColor="text1" w:themeTint="D9"/>
        </w:rPr>
        <w:t>’s</w:t>
      </w:r>
      <w:r w:rsidR="0074330D" w:rsidRPr="00F126A2">
        <w:rPr>
          <w:i/>
          <w:color w:val="262626" w:themeColor="text1" w:themeTint="D9"/>
        </w:rPr>
        <w:t xml:space="preserve"> plasma contains passive Anti-D.</w:t>
      </w:r>
      <w:r w:rsidR="0074330D" w:rsidRPr="00F126A2">
        <w:rPr>
          <w:color w:val="262626" w:themeColor="text1" w:themeTint="D9"/>
        </w:rPr>
        <w:t xml:space="preserve"> </w:t>
      </w:r>
      <w:r w:rsidR="008B6810" w:rsidRPr="00F126A2">
        <w:rPr>
          <w:i/>
          <w:color w:val="262626" w:themeColor="text1" w:themeTint="D9"/>
        </w:rPr>
        <w:t xml:space="preserve">Positive </w:t>
      </w:r>
      <w:r w:rsidR="00EB0B0A">
        <w:rPr>
          <w:i/>
          <w:color w:val="262626" w:themeColor="text1" w:themeTint="D9"/>
        </w:rPr>
        <w:t>c</w:t>
      </w:r>
      <w:r w:rsidR="008B6810" w:rsidRPr="00F126A2">
        <w:rPr>
          <w:i/>
          <w:color w:val="262626" w:themeColor="text1" w:themeTint="D9"/>
        </w:rPr>
        <w:t>ord DAT is</w:t>
      </w:r>
      <w:r w:rsidR="006C68A1" w:rsidRPr="00F126A2">
        <w:rPr>
          <w:i/>
          <w:color w:val="262626" w:themeColor="text1" w:themeTint="D9"/>
        </w:rPr>
        <w:t xml:space="preserve"> most likely </w:t>
      </w:r>
      <w:r w:rsidR="006C071B" w:rsidRPr="00F126A2">
        <w:rPr>
          <w:i/>
          <w:color w:val="262626" w:themeColor="text1" w:themeTint="D9"/>
        </w:rPr>
        <w:t>due to</w:t>
      </w:r>
      <w:r w:rsidR="006C68A1" w:rsidRPr="00F126A2">
        <w:rPr>
          <w:i/>
          <w:color w:val="262626" w:themeColor="text1" w:themeTint="D9"/>
        </w:rPr>
        <w:t xml:space="preserve"> </w:t>
      </w:r>
      <w:r w:rsidR="0074330D" w:rsidRPr="00F126A2">
        <w:rPr>
          <w:i/>
          <w:color w:val="262626" w:themeColor="text1" w:themeTint="D9"/>
        </w:rPr>
        <w:t>recent injection of RhI</w:t>
      </w:r>
      <w:r w:rsidR="00822676">
        <w:rPr>
          <w:i/>
          <w:color w:val="262626" w:themeColor="text1" w:themeTint="D9"/>
        </w:rPr>
        <w:t>G</w:t>
      </w:r>
      <w:r w:rsidR="0074330D" w:rsidRPr="00F126A2">
        <w:rPr>
          <w:i/>
          <w:color w:val="262626" w:themeColor="text1" w:themeTint="D9"/>
        </w:rPr>
        <w:t xml:space="preserve"> </w:t>
      </w:r>
      <w:r w:rsidR="006C071B" w:rsidRPr="00F126A2">
        <w:rPr>
          <w:i/>
          <w:color w:val="262626" w:themeColor="text1" w:themeTint="D9"/>
        </w:rPr>
        <w:t>(</w:t>
      </w:r>
      <w:r w:rsidR="00097271" w:rsidRPr="00F126A2">
        <w:rPr>
          <w:i/>
          <w:color w:val="262626" w:themeColor="text1" w:themeTint="D9"/>
        </w:rPr>
        <w:t>i</w:t>
      </w:r>
      <w:r w:rsidR="006C071B" w:rsidRPr="00F126A2">
        <w:rPr>
          <w:i/>
          <w:color w:val="262626" w:themeColor="text1" w:themeTint="D9"/>
        </w:rPr>
        <w:t>nsert date of RhI</w:t>
      </w:r>
      <w:r w:rsidR="00822676">
        <w:rPr>
          <w:i/>
          <w:color w:val="262626" w:themeColor="text1" w:themeTint="D9"/>
        </w:rPr>
        <w:t>G</w:t>
      </w:r>
      <w:r w:rsidR="006C071B" w:rsidRPr="00F126A2">
        <w:rPr>
          <w:i/>
          <w:color w:val="262626" w:themeColor="text1" w:themeTint="D9"/>
        </w:rPr>
        <w:t xml:space="preserve"> injection)</w:t>
      </w:r>
      <w:r w:rsidR="00C174AE" w:rsidRPr="00F126A2">
        <w:rPr>
          <w:i/>
          <w:color w:val="262626" w:themeColor="text1" w:themeTint="D9"/>
        </w:rPr>
        <w:t xml:space="preserve">. </w:t>
      </w:r>
      <w:r w:rsidR="00D00E24" w:rsidRPr="00F126A2">
        <w:rPr>
          <w:i/>
          <w:color w:val="262626" w:themeColor="text1" w:themeTint="D9"/>
        </w:rPr>
        <w:t>In the setting of unexpected jaundice or anemia a</w:t>
      </w:r>
      <w:r w:rsidR="006C68A1" w:rsidRPr="00F126A2">
        <w:rPr>
          <w:i/>
          <w:color w:val="262626" w:themeColor="text1" w:themeTint="D9"/>
        </w:rPr>
        <w:t>dditional testing/consultation could be considered.</w:t>
      </w:r>
    </w:p>
    <w:p w14:paraId="12AA0557" w14:textId="06A45B61" w:rsidR="006C68A1" w:rsidRDefault="00CE64B7" w:rsidP="00BE6CC5">
      <w:pPr>
        <w:spacing w:line="240" w:lineRule="auto"/>
      </w:pPr>
      <w:r w:rsidRPr="0058141B">
        <w:rPr>
          <w:b/>
          <w:bCs/>
        </w:rPr>
        <w:t>Clinically significant antibody</w:t>
      </w:r>
      <w:r w:rsidR="00795995">
        <w:t xml:space="preserve"> and cord antigen positive:</w:t>
      </w:r>
    </w:p>
    <w:p w14:paraId="3B83CF39" w14:textId="17096DF4" w:rsidR="00795995" w:rsidRPr="00F126A2" w:rsidRDefault="00F05B0F" w:rsidP="00D65294">
      <w:pPr>
        <w:spacing w:line="240" w:lineRule="auto"/>
        <w:ind w:left="720"/>
        <w:rPr>
          <w:i/>
          <w:color w:val="262626" w:themeColor="text1" w:themeTint="D9"/>
        </w:rPr>
      </w:pPr>
      <w:r w:rsidRPr="00F126A2">
        <w:rPr>
          <w:i/>
          <w:color w:val="262626" w:themeColor="text1" w:themeTint="D9"/>
        </w:rPr>
        <w:t xml:space="preserve">The </w:t>
      </w:r>
      <w:r w:rsidR="009E25E2" w:rsidRPr="00F126A2">
        <w:rPr>
          <w:i/>
          <w:color w:val="262626" w:themeColor="text1" w:themeTint="D9"/>
        </w:rPr>
        <w:t xml:space="preserve">birthing </w:t>
      </w:r>
      <w:r w:rsidR="0020469D" w:rsidRPr="00F126A2">
        <w:rPr>
          <w:i/>
          <w:color w:val="262626" w:themeColor="text1" w:themeTint="D9"/>
        </w:rPr>
        <w:t>client</w:t>
      </w:r>
      <w:r w:rsidRPr="00F126A2">
        <w:rPr>
          <w:i/>
          <w:color w:val="262626" w:themeColor="text1" w:themeTint="D9"/>
        </w:rPr>
        <w:t>’s</w:t>
      </w:r>
      <w:r w:rsidR="00795995" w:rsidRPr="00F126A2">
        <w:rPr>
          <w:i/>
          <w:color w:val="262626" w:themeColor="text1" w:themeTint="D9"/>
        </w:rPr>
        <w:t xml:space="preserve"> plasma contains </w:t>
      </w:r>
      <w:r w:rsidR="009710AB" w:rsidRPr="00F126A2">
        <w:rPr>
          <w:i/>
          <w:color w:val="262626" w:themeColor="text1" w:themeTint="D9"/>
        </w:rPr>
        <w:t>a clinically significant antibody (Anti-</w:t>
      </w:r>
      <w:r w:rsidR="009E58B6" w:rsidRPr="00F126A2">
        <w:rPr>
          <w:i/>
          <w:color w:val="262626" w:themeColor="text1" w:themeTint="D9"/>
        </w:rPr>
        <w:t>X</w:t>
      </w:r>
      <w:r w:rsidR="00FA0530" w:rsidRPr="00F126A2">
        <w:rPr>
          <w:i/>
          <w:color w:val="262626" w:themeColor="text1" w:themeTint="D9"/>
        </w:rPr>
        <w:t>X</w:t>
      </w:r>
      <w:r w:rsidR="009E58B6" w:rsidRPr="00F126A2">
        <w:rPr>
          <w:i/>
          <w:color w:val="262626" w:themeColor="text1" w:themeTint="D9"/>
        </w:rPr>
        <w:t xml:space="preserve">). </w:t>
      </w:r>
      <w:r w:rsidR="00222BC6" w:rsidRPr="00F126A2">
        <w:rPr>
          <w:i/>
          <w:color w:val="262626" w:themeColor="text1" w:themeTint="D9"/>
        </w:rPr>
        <w:t>C</w:t>
      </w:r>
      <w:r w:rsidR="009E58B6" w:rsidRPr="00F126A2">
        <w:rPr>
          <w:i/>
          <w:color w:val="262626" w:themeColor="text1" w:themeTint="D9"/>
        </w:rPr>
        <w:t>ord red blood cells typ</w:t>
      </w:r>
      <w:r w:rsidR="00A85902">
        <w:rPr>
          <w:i/>
          <w:color w:val="262626" w:themeColor="text1" w:themeTint="D9"/>
        </w:rPr>
        <w:t>e</w:t>
      </w:r>
      <w:r w:rsidR="009E58B6" w:rsidRPr="00F126A2">
        <w:rPr>
          <w:i/>
          <w:color w:val="262626" w:themeColor="text1" w:themeTint="D9"/>
        </w:rPr>
        <w:t xml:space="preserve"> as</w:t>
      </w:r>
      <w:r w:rsidR="00804F5C" w:rsidRPr="00F126A2">
        <w:rPr>
          <w:i/>
          <w:color w:val="262626" w:themeColor="text1" w:themeTint="D9"/>
        </w:rPr>
        <w:t xml:space="preserve"> positive for the associated </w:t>
      </w:r>
      <w:r w:rsidR="001D07D9" w:rsidRPr="00F126A2">
        <w:rPr>
          <w:i/>
          <w:color w:val="262626" w:themeColor="text1" w:themeTint="D9"/>
        </w:rPr>
        <w:t>antigen,</w:t>
      </w:r>
      <w:r w:rsidR="00804F5C" w:rsidRPr="00F126A2">
        <w:rPr>
          <w:i/>
          <w:color w:val="262626" w:themeColor="text1" w:themeTint="D9"/>
        </w:rPr>
        <w:t xml:space="preserve"> and the positive DAT is most likely due to the </w:t>
      </w:r>
      <w:r w:rsidR="001D07D9">
        <w:rPr>
          <w:i/>
          <w:color w:val="262626" w:themeColor="text1" w:themeTint="D9"/>
        </w:rPr>
        <w:t>(</w:t>
      </w:r>
      <w:r w:rsidR="00804F5C" w:rsidRPr="00F126A2">
        <w:rPr>
          <w:i/>
          <w:color w:val="262626" w:themeColor="text1" w:themeTint="D9"/>
        </w:rPr>
        <w:t>Anti</w:t>
      </w:r>
      <w:r w:rsidR="001D07D9">
        <w:rPr>
          <w:i/>
          <w:color w:val="262626" w:themeColor="text1" w:themeTint="D9"/>
        </w:rPr>
        <w:t>-</w:t>
      </w:r>
      <w:r w:rsidR="00804F5C" w:rsidRPr="00F126A2">
        <w:rPr>
          <w:i/>
          <w:color w:val="262626" w:themeColor="text1" w:themeTint="D9"/>
        </w:rPr>
        <w:t>XX</w:t>
      </w:r>
      <w:r w:rsidR="001D07D9">
        <w:rPr>
          <w:i/>
          <w:color w:val="262626" w:themeColor="text1" w:themeTint="D9"/>
        </w:rPr>
        <w:t>)</w:t>
      </w:r>
      <w:r w:rsidR="00804F5C" w:rsidRPr="00F126A2">
        <w:rPr>
          <w:i/>
          <w:color w:val="262626" w:themeColor="text1" w:themeTint="D9"/>
        </w:rPr>
        <w:t xml:space="preserve">. Monitoring for jaundice and anemia is recommended along with </w:t>
      </w:r>
      <w:r w:rsidR="004606EE" w:rsidRPr="00F126A2">
        <w:rPr>
          <w:i/>
          <w:color w:val="262626" w:themeColor="text1" w:themeTint="D9"/>
        </w:rPr>
        <w:t>neonatology</w:t>
      </w:r>
      <w:r w:rsidR="00804F5C" w:rsidRPr="00F126A2">
        <w:rPr>
          <w:i/>
          <w:color w:val="262626" w:themeColor="text1" w:themeTint="D9"/>
        </w:rPr>
        <w:t xml:space="preserve"> consultation</w:t>
      </w:r>
      <w:r w:rsidR="00CA262F" w:rsidRPr="00F126A2">
        <w:rPr>
          <w:i/>
          <w:color w:val="262626" w:themeColor="text1" w:themeTint="D9"/>
        </w:rPr>
        <w:t>.</w:t>
      </w:r>
    </w:p>
    <w:p w14:paraId="72612D21" w14:textId="3C7950E5" w:rsidR="00311495" w:rsidRDefault="00311495" w:rsidP="00311495">
      <w:pPr>
        <w:pStyle w:val="Heading3"/>
      </w:pPr>
      <w:r>
        <w:t>RhI</w:t>
      </w:r>
      <w:r w:rsidR="001D07D9">
        <w:t>G</w:t>
      </w:r>
      <w:r>
        <w:t xml:space="preserve"> </w:t>
      </w:r>
      <w:r w:rsidR="005E51C8">
        <w:t>r</w:t>
      </w:r>
      <w:r>
        <w:t>ecommendation and suggested comment</w:t>
      </w:r>
    </w:p>
    <w:p w14:paraId="4D574747" w14:textId="59A8B2AA" w:rsidR="00A55A92" w:rsidRDefault="0021664C" w:rsidP="00A55A92">
      <w:r>
        <w:t>All RhD negative or indeterminate</w:t>
      </w:r>
      <w:r w:rsidR="00A55A92">
        <w:t xml:space="preserve"> </w:t>
      </w:r>
      <w:r w:rsidR="009E25E2">
        <w:t xml:space="preserve">birthing </w:t>
      </w:r>
      <w:r w:rsidR="0020469D">
        <w:t>client</w:t>
      </w:r>
      <w:r w:rsidR="00A04CF5">
        <w:t>s</w:t>
      </w:r>
      <w:r w:rsidR="00A55A92">
        <w:t xml:space="preserve"> shall have </w:t>
      </w:r>
      <w:r w:rsidR="00B4322D">
        <w:t xml:space="preserve">recommendations </w:t>
      </w:r>
      <w:r w:rsidR="00B0114F">
        <w:t>on eligibility for</w:t>
      </w:r>
      <w:r w:rsidR="00B4322D">
        <w:t xml:space="preserve"> post</w:t>
      </w:r>
      <w:r>
        <w:t>-</w:t>
      </w:r>
      <w:r w:rsidR="00B4322D">
        <w:t>partum RhI</w:t>
      </w:r>
      <w:r w:rsidR="00F201B2">
        <w:t>G</w:t>
      </w:r>
      <w:r w:rsidR="00B4322D">
        <w:t xml:space="preserve">. This recommendation may be </w:t>
      </w:r>
      <w:r w:rsidR="00A04CF5">
        <w:t xml:space="preserve">reported </w:t>
      </w:r>
      <w:r w:rsidR="00B4322D">
        <w:t>on</w:t>
      </w:r>
      <w:r w:rsidR="00A04CF5">
        <w:t xml:space="preserve"> the</w:t>
      </w:r>
      <w:r w:rsidR="00B4322D">
        <w:t xml:space="preserve"> </w:t>
      </w:r>
      <w:r w:rsidR="005F1DE9">
        <w:t>c</w:t>
      </w:r>
      <w:r w:rsidR="009F7A0D">
        <w:t>ord</w:t>
      </w:r>
      <w:r w:rsidR="00B4322D">
        <w:t xml:space="preserve"> specimen</w:t>
      </w:r>
      <w:r w:rsidR="003C72A7">
        <w:t xml:space="preserve">, neonatal </w:t>
      </w:r>
      <w:r w:rsidR="00B35DBD">
        <w:t>peripheral specimen</w:t>
      </w:r>
      <w:r w:rsidR="00B4322D">
        <w:t xml:space="preserve"> or reported on</w:t>
      </w:r>
      <w:r w:rsidR="00215D90">
        <w:t xml:space="preserve"> the</w:t>
      </w:r>
      <w:r w:rsidR="00B4322D">
        <w:t xml:space="preserve"> </w:t>
      </w:r>
      <w:r w:rsidR="009E25E2">
        <w:t xml:space="preserve">birthing </w:t>
      </w:r>
      <w:r w:rsidR="0020469D">
        <w:t>client</w:t>
      </w:r>
      <w:r w:rsidR="00A04CF5">
        <w:t>s</w:t>
      </w:r>
      <w:r w:rsidR="00215D90">
        <w:t xml:space="preserve"> </w:t>
      </w:r>
      <w:r w:rsidR="00CE4DE9">
        <w:t>MRN</w:t>
      </w:r>
      <w:r w:rsidR="00B4322D">
        <w:t>.</w:t>
      </w:r>
      <w:r w:rsidR="00F05B0F" w:rsidRPr="00F05B0F">
        <w:t xml:space="preserve"> </w:t>
      </w:r>
      <w:r w:rsidR="00F05B0F">
        <w:t>The following is an example of canned text comment that may be used.</w:t>
      </w:r>
    </w:p>
    <w:p w14:paraId="1767F79D" w14:textId="2B02B8AB" w:rsidR="004973C4" w:rsidRPr="001D07D9" w:rsidRDefault="004973C4" w:rsidP="00577234">
      <w:pPr>
        <w:ind w:left="720"/>
        <w:rPr>
          <w:i/>
          <w:color w:val="262626" w:themeColor="text1" w:themeTint="D9"/>
        </w:rPr>
      </w:pPr>
      <w:r w:rsidRPr="001D07D9">
        <w:rPr>
          <w:i/>
          <w:color w:val="262626" w:themeColor="text1" w:themeTint="D9"/>
        </w:rPr>
        <w:t>It is/</w:t>
      </w:r>
      <w:r w:rsidR="00A04CF5" w:rsidRPr="001D07D9">
        <w:rPr>
          <w:i/>
          <w:color w:val="262626" w:themeColor="text1" w:themeTint="D9"/>
        </w:rPr>
        <w:t xml:space="preserve">is </w:t>
      </w:r>
      <w:r w:rsidRPr="001D07D9">
        <w:rPr>
          <w:i/>
          <w:color w:val="262626" w:themeColor="text1" w:themeTint="D9"/>
        </w:rPr>
        <w:t>not (</w:t>
      </w:r>
      <w:r w:rsidR="009F7A0D" w:rsidRPr="001D07D9">
        <w:rPr>
          <w:i/>
          <w:color w:val="262626" w:themeColor="text1" w:themeTint="D9"/>
        </w:rPr>
        <w:t xml:space="preserve">please </w:t>
      </w:r>
      <w:r w:rsidRPr="001D07D9">
        <w:rPr>
          <w:i/>
          <w:color w:val="262626" w:themeColor="text1" w:themeTint="D9"/>
        </w:rPr>
        <w:t xml:space="preserve">select) recommended </w:t>
      </w:r>
      <w:r w:rsidR="0099294B" w:rsidRPr="001D07D9">
        <w:rPr>
          <w:i/>
          <w:color w:val="262626" w:themeColor="text1" w:themeTint="D9"/>
        </w:rPr>
        <w:t xml:space="preserve">that this birthing </w:t>
      </w:r>
      <w:r w:rsidR="0020469D" w:rsidRPr="001D07D9">
        <w:rPr>
          <w:i/>
          <w:color w:val="262626" w:themeColor="text1" w:themeTint="D9"/>
        </w:rPr>
        <w:t>client</w:t>
      </w:r>
      <w:r w:rsidR="0099294B" w:rsidRPr="001D07D9">
        <w:rPr>
          <w:i/>
          <w:color w:val="262626" w:themeColor="text1" w:themeTint="D9"/>
        </w:rPr>
        <w:t xml:space="preserve"> </w:t>
      </w:r>
      <w:r w:rsidR="00311495" w:rsidRPr="001D07D9">
        <w:rPr>
          <w:i/>
          <w:color w:val="262626" w:themeColor="text1" w:themeTint="D9"/>
        </w:rPr>
        <w:t>receives</w:t>
      </w:r>
      <w:r w:rsidR="0099294B" w:rsidRPr="001D07D9">
        <w:rPr>
          <w:i/>
          <w:color w:val="262626" w:themeColor="text1" w:themeTint="D9"/>
        </w:rPr>
        <w:t xml:space="preserve"> a post-partum dose of RhI</w:t>
      </w:r>
      <w:r w:rsidR="001D07D9">
        <w:rPr>
          <w:i/>
          <w:color w:val="262626" w:themeColor="text1" w:themeTint="D9"/>
        </w:rPr>
        <w:t>G</w:t>
      </w:r>
      <w:r w:rsidR="0099294B" w:rsidRPr="001D07D9">
        <w:rPr>
          <w:i/>
          <w:color w:val="262626" w:themeColor="text1" w:themeTint="D9"/>
        </w:rPr>
        <w:t>. Please follow hospital policy for ordering blood products.</w:t>
      </w:r>
    </w:p>
    <w:p w14:paraId="1CBD25AA" w14:textId="65174F08" w:rsidR="00311495" w:rsidRPr="00311495" w:rsidRDefault="00311495" w:rsidP="00311495">
      <w:pPr>
        <w:pStyle w:val="Heading3"/>
      </w:pPr>
      <w:r>
        <w:t>FMH</w:t>
      </w:r>
      <w:r w:rsidR="00757959">
        <w:t xml:space="preserve"> test</w:t>
      </w:r>
      <w:r>
        <w:t xml:space="preserve"> </w:t>
      </w:r>
      <w:r w:rsidR="00757959">
        <w:t>r</w:t>
      </w:r>
      <w:r>
        <w:t>ecommendation and suggested comment</w:t>
      </w:r>
    </w:p>
    <w:p w14:paraId="6F5A21D6" w14:textId="4A3FCC8F" w:rsidR="00895D35" w:rsidRDefault="00895D35" w:rsidP="00A55A92">
      <w:r>
        <w:t xml:space="preserve">All RhD negative or indeterminate birthing </w:t>
      </w:r>
      <w:r w:rsidR="0020469D">
        <w:t>client</w:t>
      </w:r>
      <w:r w:rsidR="003F2D58">
        <w:t>s</w:t>
      </w:r>
      <w:r w:rsidR="00A50D0D">
        <w:t xml:space="preserve"> shall have a FMH</w:t>
      </w:r>
      <w:r w:rsidR="00757959">
        <w:t xml:space="preserve"> test</w:t>
      </w:r>
      <w:r w:rsidR="00A50D0D">
        <w:t xml:space="preserve"> specimen collected prior to first dose of RhI</w:t>
      </w:r>
      <w:r w:rsidR="001D07D9">
        <w:t>G</w:t>
      </w:r>
      <w:r w:rsidR="00A50D0D">
        <w:t xml:space="preserve"> being </w:t>
      </w:r>
      <w:r w:rsidR="007F12E0">
        <w:t>administered</w:t>
      </w:r>
      <w:r w:rsidR="00A50D0D">
        <w:t xml:space="preserve"> when </w:t>
      </w:r>
      <w:r w:rsidR="00F554D4">
        <w:t>c</w:t>
      </w:r>
      <w:r w:rsidR="00A50D0D">
        <w:t xml:space="preserve">ord RhD testing is positive or </w:t>
      </w:r>
      <w:r w:rsidR="007F12E0">
        <w:t xml:space="preserve">unknown. This recommendation may be </w:t>
      </w:r>
      <w:r w:rsidR="00311495">
        <w:t xml:space="preserve">reported </w:t>
      </w:r>
      <w:r w:rsidR="007F12E0">
        <w:t xml:space="preserve">on the </w:t>
      </w:r>
      <w:r w:rsidR="00F554D4">
        <w:t>c</w:t>
      </w:r>
      <w:r w:rsidR="009F7A0D">
        <w:t>ord</w:t>
      </w:r>
      <w:r w:rsidR="007F12E0">
        <w:t xml:space="preserve"> specimen</w:t>
      </w:r>
      <w:r w:rsidR="00223940">
        <w:t>, neonatal peripheral specimen</w:t>
      </w:r>
      <w:r w:rsidR="007F12E0">
        <w:t xml:space="preserve"> </w:t>
      </w:r>
      <w:r w:rsidR="001D07D9">
        <w:t>and/</w:t>
      </w:r>
      <w:r w:rsidR="007F12E0">
        <w:t xml:space="preserve">or reported on the </w:t>
      </w:r>
      <w:r w:rsidR="009E25E2">
        <w:t xml:space="preserve">birthing </w:t>
      </w:r>
      <w:r w:rsidR="001D07D9">
        <w:t>clients’ MRN</w:t>
      </w:r>
      <w:r w:rsidR="007F12E0">
        <w:t>.</w:t>
      </w:r>
      <w:r w:rsidR="00F05B0F" w:rsidRPr="00F05B0F">
        <w:t xml:space="preserve"> </w:t>
      </w:r>
      <w:r w:rsidR="00F05B0F">
        <w:t>The following is an example of canned text comment that may be used.</w:t>
      </w:r>
    </w:p>
    <w:p w14:paraId="19522059" w14:textId="40EF4C4F" w:rsidR="00B676FE" w:rsidRPr="00CE7EC5" w:rsidRDefault="00B676FE" w:rsidP="00577234">
      <w:pPr>
        <w:ind w:left="720"/>
        <w:rPr>
          <w:i/>
          <w:color w:val="262626" w:themeColor="text1" w:themeTint="D9"/>
        </w:rPr>
      </w:pPr>
      <w:r w:rsidRPr="00CE7EC5">
        <w:rPr>
          <w:i/>
          <w:color w:val="262626" w:themeColor="text1" w:themeTint="D9"/>
        </w:rPr>
        <w:t>It is</w:t>
      </w:r>
      <w:r w:rsidR="00C42DFB" w:rsidRPr="00CE7EC5">
        <w:rPr>
          <w:i/>
          <w:color w:val="262626" w:themeColor="text1" w:themeTint="D9"/>
        </w:rPr>
        <w:t>/</w:t>
      </w:r>
      <w:r w:rsidR="00311495" w:rsidRPr="00CE7EC5">
        <w:rPr>
          <w:i/>
          <w:color w:val="262626" w:themeColor="text1" w:themeTint="D9"/>
        </w:rPr>
        <w:t xml:space="preserve">is </w:t>
      </w:r>
      <w:r w:rsidR="00C42DFB" w:rsidRPr="00CE7EC5">
        <w:rPr>
          <w:i/>
          <w:color w:val="262626" w:themeColor="text1" w:themeTint="D9"/>
        </w:rPr>
        <w:t>not (</w:t>
      </w:r>
      <w:r w:rsidR="009F7A0D" w:rsidRPr="00CE7EC5">
        <w:rPr>
          <w:i/>
          <w:color w:val="262626" w:themeColor="text1" w:themeTint="D9"/>
        </w:rPr>
        <w:t xml:space="preserve">please </w:t>
      </w:r>
      <w:r w:rsidR="00C42DFB" w:rsidRPr="00CE7EC5">
        <w:rPr>
          <w:i/>
          <w:color w:val="262626" w:themeColor="text1" w:themeTint="D9"/>
        </w:rPr>
        <w:t xml:space="preserve">select) recommended that this birthing </w:t>
      </w:r>
      <w:r w:rsidR="0020469D" w:rsidRPr="00CE7EC5">
        <w:rPr>
          <w:i/>
          <w:color w:val="262626" w:themeColor="text1" w:themeTint="D9"/>
        </w:rPr>
        <w:t>client</w:t>
      </w:r>
      <w:r w:rsidR="00C42DFB" w:rsidRPr="00CE7EC5">
        <w:rPr>
          <w:i/>
          <w:color w:val="262626" w:themeColor="text1" w:themeTint="D9"/>
        </w:rPr>
        <w:t xml:space="preserve"> </w:t>
      </w:r>
      <w:r w:rsidR="001E4750" w:rsidRPr="00CE7EC5">
        <w:rPr>
          <w:i/>
          <w:color w:val="262626" w:themeColor="text1" w:themeTint="D9"/>
        </w:rPr>
        <w:t>has</w:t>
      </w:r>
      <w:r w:rsidR="00C42DFB" w:rsidRPr="00CE7EC5">
        <w:rPr>
          <w:i/>
          <w:color w:val="262626" w:themeColor="text1" w:themeTint="D9"/>
        </w:rPr>
        <w:t xml:space="preserve"> a specimen collected for Fe</w:t>
      </w:r>
      <w:r w:rsidR="00223940">
        <w:rPr>
          <w:i/>
          <w:color w:val="262626" w:themeColor="text1" w:themeTint="D9"/>
        </w:rPr>
        <w:t>tom</w:t>
      </w:r>
      <w:r w:rsidR="00C42DFB" w:rsidRPr="00CE7EC5">
        <w:rPr>
          <w:i/>
          <w:color w:val="262626" w:themeColor="text1" w:themeTint="D9"/>
        </w:rPr>
        <w:t xml:space="preserve">aternal </w:t>
      </w:r>
      <w:r w:rsidR="0052244A" w:rsidRPr="00CE7EC5">
        <w:rPr>
          <w:i/>
          <w:color w:val="262626" w:themeColor="text1" w:themeTint="D9"/>
        </w:rPr>
        <w:t>Hemorrhage</w:t>
      </w:r>
      <w:r w:rsidR="00223940">
        <w:rPr>
          <w:i/>
          <w:color w:val="262626" w:themeColor="text1" w:themeTint="D9"/>
        </w:rPr>
        <w:t xml:space="preserve"> (FHM)</w:t>
      </w:r>
      <w:r w:rsidR="0052244A" w:rsidRPr="00CE7EC5">
        <w:rPr>
          <w:i/>
          <w:color w:val="262626" w:themeColor="text1" w:themeTint="D9"/>
        </w:rPr>
        <w:t xml:space="preserve"> </w:t>
      </w:r>
      <w:r w:rsidR="00223940">
        <w:rPr>
          <w:i/>
          <w:iCs/>
          <w:color w:val="262626" w:themeColor="text1" w:themeTint="D9"/>
        </w:rPr>
        <w:t>t</w:t>
      </w:r>
      <w:r w:rsidR="3100693B" w:rsidRPr="0310D642">
        <w:rPr>
          <w:i/>
          <w:iCs/>
          <w:color w:val="262626" w:themeColor="text1" w:themeTint="D9"/>
        </w:rPr>
        <w:t>esting</w:t>
      </w:r>
      <w:r w:rsidR="00D257B8" w:rsidRPr="0310D642">
        <w:rPr>
          <w:i/>
          <w:iCs/>
          <w:color w:val="262626" w:themeColor="text1" w:themeTint="D9"/>
        </w:rPr>
        <w:t xml:space="preserve"> </w:t>
      </w:r>
      <w:r w:rsidR="00C42DFB" w:rsidRPr="0310D642">
        <w:rPr>
          <w:i/>
          <w:iCs/>
          <w:color w:val="262626" w:themeColor="text1" w:themeTint="D9"/>
        </w:rPr>
        <w:t>.</w:t>
      </w:r>
      <w:r w:rsidR="0052244A" w:rsidRPr="00CE7EC5">
        <w:rPr>
          <w:i/>
          <w:color w:val="262626" w:themeColor="text1" w:themeTint="D9"/>
        </w:rPr>
        <w:t xml:space="preserve"> Based on results of </w:t>
      </w:r>
      <w:r w:rsidR="003F2D58" w:rsidRPr="0310D642">
        <w:rPr>
          <w:i/>
          <w:iCs/>
          <w:color w:val="262626" w:themeColor="text1" w:themeTint="D9"/>
        </w:rPr>
        <w:t>FMH</w:t>
      </w:r>
      <w:r w:rsidR="00223940">
        <w:rPr>
          <w:i/>
          <w:iCs/>
          <w:color w:val="262626" w:themeColor="text1" w:themeTint="D9"/>
        </w:rPr>
        <w:t xml:space="preserve"> test</w:t>
      </w:r>
      <w:r w:rsidR="003F2D58" w:rsidRPr="00CE7EC5">
        <w:rPr>
          <w:i/>
          <w:color w:val="262626" w:themeColor="text1" w:themeTint="D9"/>
        </w:rPr>
        <w:t>,</w:t>
      </w:r>
      <w:r w:rsidR="0052244A" w:rsidRPr="00CE7EC5">
        <w:rPr>
          <w:i/>
          <w:color w:val="262626" w:themeColor="text1" w:themeTint="D9"/>
        </w:rPr>
        <w:t xml:space="preserve"> additional RhI</w:t>
      </w:r>
      <w:r w:rsidR="00D257B8" w:rsidRPr="00CE7EC5">
        <w:rPr>
          <w:i/>
          <w:color w:val="262626" w:themeColor="text1" w:themeTint="D9"/>
        </w:rPr>
        <w:t>G</w:t>
      </w:r>
      <w:r w:rsidR="0052244A" w:rsidRPr="00CE7EC5">
        <w:rPr>
          <w:i/>
          <w:color w:val="262626" w:themeColor="text1" w:themeTint="D9"/>
        </w:rPr>
        <w:t xml:space="preserve"> doses may be required.</w:t>
      </w:r>
    </w:p>
    <w:p w14:paraId="18523569" w14:textId="58C17670" w:rsidR="00A017BD" w:rsidRDefault="00A017BD" w:rsidP="00A017BD">
      <w:pPr>
        <w:pStyle w:val="Heading2"/>
      </w:pPr>
      <w:r>
        <w:t>Limitations</w:t>
      </w:r>
    </w:p>
    <w:p w14:paraId="307F9C7F" w14:textId="374F5AED" w:rsidR="00B82259" w:rsidRDefault="00B82259" w:rsidP="007911B6">
      <w:pPr>
        <w:pStyle w:val="ListParagraph"/>
        <w:numPr>
          <w:ilvl w:val="0"/>
          <w:numId w:val="29"/>
        </w:numPr>
      </w:pPr>
      <w:r>
        <w:t>To ensure all birthing clients eligible for RhI</w:t>
      </w:r>
      <w:r w:rsidR="00045200">
        <w:t>G</w:t>
      </w:r>
      <w:r>
        <w:t xml:space="preserve"> receive RhI</w:t>
      </w:r>
      <w:r w:rsidR="00045200">
        <w:t>G</w:t>
      </w:r>
      <w:r>
        <w:t xml:space="preserve">, </w:t>
      </w:r>
      <w:r w:rsidR="00045200">
        <w:t xml:space="preserve">TML </w:t>
      </w:r>
      <w:r>
        <w:t>should not rely solely on s</w:t>
      </w:r>
      <w:r w:rsidR="005D4A27">
        <w:t>pecimen</w:t>
      </w:r>
      <w:r>
        <w:t>s submitted for laboratory testing. Laboratories should investigate with their obstetrical/delivery department a mechanism, such as a list of</w:t>
      </w:r>
      <w:r w:rsidR="00A45751">
        <w:t xml:space="preserve"> neonates delivered</w:t>
      </w:r>
      <w:r>
        <w:t xml:space="preserve">, to ensure no eligible birthing clients are missed. </w:t>
      </w:r>
    </w:p>
    <w:p w14:paraId="1D951125" w14:textId="7A6002F9" w:rsidR="005929ED" w:rsidRDefault="006B035D" w:rsidP="007911B6">
      <w:pPr>
        <w:pStyle w:val="ListParagraph"/>
        <w:numPr>
          <w:ilvl w:val="0"/>
          <w:numId w:val="29"/>
        </w:numPr>
      </w:pPr>
      <w:r>
        <w:lastRenderedPageBreak/>
        <w:t xml:space="preserve">Birthing </w:t>
      </w:r>
      <w:r w:rsidR="00633C09">
        <w:t xml:space="preserve">clients </w:t>
      </w:r>
      <w:r w:rsidRPr="006B035D">
        <w:t xml:space="preserve">with </w:t>
      </w:r>
      <w:r w:rsidR="005D4A27">
        <w:t>known</w:t>
      </w:r>
      <w:r w:rsidRPr="006B035D">
        <w:t xml:space="preserve"> immune anti-D do not require post-partum RhI</w:t>
      </w:r>
      <w:r w:rsidR="00D65294">
        <w:t>G</w:t>
      </w:r>
      <w:r w:rsidRPr="006B035D">
        <w:t>.</w:t>
      </w:r>
      <w:r>
        <w:t xml:space="preserve"> If </w:t>
      </w:r>
      <w:r w:rsidR="00AF6706">
        <w:t>immune vs. passive anti-D is in question</w:t>
      </w:r>
      <w:r w:rsidR="00CA1542">
        <w:t>, it is appropriate to err on the side of caution and issue a dose of RhI</w:t>
      </w:r>
      <w:r w:rsidR="00D65294">
        <w:t>G</w:t>
      </w:r>
      <w:r w:rsidR="00CA1542">
        <w:t xml:space="preserve"> and reassess immune vs</w:t>
      </w:r>
      <w:r w:rsidR="00D65294">
        <w:t>.</w:t>
      </w:r>
      <w:r w:rsidR="00CA1542">
        <w:t xml:space="preserve"> passive antibody status in 6 months</w:t>
      </w:r>
      <w:r w:rsidR="002854B1">
        <w:t xml:space="preserve"> when RhI</w:t>
      </w:r>
      <w:r w:rsidR="00D65294">
        <w:t>G</w:t>
      </w:r>
      <w:r w:rsidR="002854B1">
        <w:t xml:space="preserve"> should be cleared.</w:t>
      </w:r>
    </w:p>
    <w:p w14:paraId="3A67DD3D" w14:textId="12908B31" w:rsidR="00C37324" w:rsidRDefault="00294436" w:rsidP="00BE55C7">
      <w:pPr>
        <w:pStyle w:val="ListParagraph"/>
        <w:numPr>
          <w:ilvl w:val="0"/>
          <w:numId w:val="29"/>
        </w:numPr>
        <w:contextualSpacing w:val="0"/>
      </w:pPr>
      <w:r>
        <w:t>The presence of anti-G</w:t>
      </w:r>
      <w:r w:rsidR="00B72D93">
        <w:t xml:space="preserve"> in birthing clients</w:t>
      </w:r>
      <w:r>
        <w:t xml:space="preserve"> may </w:t>
      </w:r>
      <w:r w:rsidR="00B72D93">
        <w:t>mimic</w:t>
      </w:r>
      <w:r>
        <w:t xml:space="preserve"> anti-D</w:t>
      </w:r>
      <w:r w:rsidR="00DA1997">
        <w:t xml:space="preserve"> and/or anti-C</w:t>
      </w:r>
      <w:r w:rsidR="00551254">
        <w:t xml:space="preserve">. </w:t>
      </w:r>
      <w:r w:rsidR="00973803">
        <w:t xml:space="preserve">If the presence of </w:t>
      </w:r>
      <w:r w:rsidR="00B64B0F">
        <w:t>immune anti-D is ruled out, the birthing client is eligible for RhI</w:t>
      </w:r>
      <w:r w:rsidR="00D65294">
        <w:t>G</w:t>
      </w:r>
      <w:r w:rsidR="00B64B0F">
        <w:t>.</w:t>
      </w:r>
    </w:p>
    <w:p w14:paraId="34293422" w14:textId="098E7D41" w:rsidR="00BE55C7" w:rsidRDefault="00A017BD" w:rsidP="00BE55C7">
      <w:pPr>
        <w:pStyle w:val="Heading2"/>
      </w:pPr>
      <w:r>
        <w:t>References</w:t>
      </w:r>
    </w:p>
    <w:p w14:paraId="03226D20" w14:textId="7E2344AB" w:rsidR="00944140" w:rsidRDefault="00BE55C7" w:rsidP="00D01FB2">
      <w:pPr>
        <w:pStyle w:val="Default"/>
        <w:numPr>
          <w:ilvl w:val="0"/>
          <w:numId w:val="5"/>
        </w:numPr>
        <w:spacing w:after="160" w:line="278" w:lineRule="auto"/>
      </w:pPr>
      <w:r w:rsidRPr="007B4C06">
        <w:t xml:space="preserve">National Standard of Canada, CAN/CSA-Z902-25, Blood and blood components; March 2025. CSA Group; Toronto, Ontario. </w:t>
      </w:r>
    </w:p>
    <w:p w14:paraId="5AC11EFE" w14:textId="77777777" w:rsidR="00944140" w:rsidRPr="00944140" w:rsidRDefault="00944140" w:rsidP="00D01FB2">
      <w:pPr>
        <w:pStyle w:val="Default"/>
        <w:numPr>
          <w:ilvl w:val="0"/>
          <w:numId w:val="5"/>
        </w:numPr>
        <w:spacing w:after="160" w:line="278" w:lineRule="auto"/>
      </w:pPr>
      <w:r w:rsidRPr="00944140">
        <w:t xml:space="preserve">CSTM Standards for Hospital Transfusion Services v.5; December 2021 (revised December 2022). Canadian Society for Transfusion Medicine; Ottawa, Ontario. </w:t>
      </w:r>
    </w:p>
    <w:p w14:paraId="041602EA" w14:textId="1ADEB4DC" w:rsidR="008E1CF4" w:rsidRPr="008E1CF4" w:rsidRDefault="007B4C06" w:rsidP="00D01FB2">
      <w:pPr>
        <w:pStyle w:val="ListParagraph"/>
        <w:numPr>
          <w:ilvl w:val="0"/>
          <w:numId w:val="5"/>
        </w:numPr>
        <w:contextualSpacing w:val="0"/>
        <w:rPr>
          <w:rFonts w:cs="Calibri"/>
        </w:rPr>
      </w:pPr>
      <w:r w:rsidRPr="007B4C06">
        <w:rPr>
          <w:rFonts w:cs="Calibri"/>
        </w:rPr>
        <w:t xml:space="preserve">Medical Laboratory Accreditation Requirements (Version 9.1). Accreditation Canada Diagnostics. June 2025. </w:t>
      </w:r>
    </w:p>
    <w:p w14:paraId="7FD952D8" w14:textId="79AB11B9" w:rsidR="004A34FA" w:rsidRPr="004A34FA" w:rsidRDefault="008E1CF4" w:rsidP="00D01FB2">
      <w:pPr>
        <w:pStyle w:val="ListParagraph"/>
        <w:numPr>
          <w:ilvl w:val="0"/>
          <w:numId w:val="5"/>
        </w:numPr>
        <w:contextualSpacing w:val="0"/>
        <w:rPr>
          <w:rFonts w:eastAsia="Times New Roman" w:cs="Calibri"/>
          <w:kern w:val="0"/>
          <w14:ligatures w14:val="none"/>
        </w:rPr>
      </w:pPr>
      <w:r w:rsidRPr="008E1CF4">
        <w:rPr>
          <w:rFonts w:eastAsia="Times New Roman" w:cs="Calibri"/>
          <w:kern w:val="0"/>
          <w14:ligatures w14:val="none"/>
        </w:rPr>
        <w:t>VanderMeulen H, Shuman M, Fam PN, Berman R, Callum J, Clarke G, et al. Transfusion Testing During Routine Pregnancies: Consensus Recommendations from a Modified Delphi Process. Journal of Obstetrics and Gynaecology Canada. 2025 Sept;47(9):103034.</w:t>
      </w:r>
    </w:p>
    <w:p w14:paraId="40E613CF" w14:textId="246C5A02" w:rsidR="00C31B16" w:rsidRPr="00C31B16" w:rsidRDefault="004A34FA" w:rsidP="00D01FB2">
      <w:pPr>
        <w:pStyle w:val="ListParagraph"/>
        <w:numPr>
          <w:ilvl w:val="0"/>
          <w:numId w:val="5"/>
        </w:numPr>
        <w:contextualSpacing w:val="0"/>
        <w:rPr>
          <w:rFonts w:eastAsia="Times New Roman" w:cs="Calibri"/>
          <w:kern w:val="0"/>
          <w14:ligatures w14:val="none"/>
        </w:rPr>
      </w:pPr>
      <w:r w:rsidRPr="004A34FA">
        <w:rPr>
          <w:rFonts w:eastAsia="Times New Roman" w:cs="Calibri"/>
          <w:kern w:val="0"/>
          <w14:ligatures w14:val="none"/>
        </w:rPr>
        <w:t>Robitaille N, Lieberman L, Clarke G, Barrett J, De Vrijer B, Hume HA, et al. National Consensus Statements for the Prevention of Maternal Rhesus D Alloimmunization and Management of Alloimmunized Pregnancies: A Modified Delphi Process. Journal of Obstetrics and Gynaecology Canada. 2025 Oct;47(10):103113.</w:t>
      </w:r>
    </w:p>
    <w:p w14:paraId="5592B03C" w14:textId="77777777" w:rsidR="00C31B16" w:rsidRPr="00C31B16" w:rsidRDefault="00C31B16" w:rsidP="00D01FB2">
      <w:pPr>
        <w:pStyle w:val="ListParagraph"/>
        <w:numPr>
          <w:ilvl w:val="0"/>
          <w:numId w:val="5"/>
        </w:numPr>
        <w:contextualSpacing w:val="0"/>
        <w:rPr>
          <w:rFonts w:eastAsia="Times New Roman" w:cs="Calibri"/>
          <w:kern w:val="0"/>
          <w14:ligatures w14:val="none"/>
        </w:rPr>
      </w:pPr>
      <w:r w:rsidRPr="00C31B16">
        <w:rPr>
          <w:rFonts w:eastAsia="Times New Roman" w:cs="Calibri"/>
          <w:kern w:val="0"/>
          <w14:ligatures w14:val="none"/>
        </w:rPr>
        <w:t>Lieberman L, Walsh CM, Barty R, Callum J, Yan MTS, VanderMeulen H, et al. Guidance for Prenatal, Postnatal and Neonatal Immunohematology Testing in Canada: Consensus Recommendations from a Modified Delphi Process. Journal of Obstetrics and Gynaecology Canada. 2025 Sept;47(9):103088.</w:t>
      </w:r>
    </w:p>
    <w:p w14:paraId="1A716EFF" w14:textId="5DF0D596" w:rsidR="004A34FA" w:rsidRPr="008E1CF4" w:rsidRDefault="00705127" w:rsidP="00D01FB2">
      <w:pPr>
        <w:pStyle w:val="ListParagraph"/>
        <w:numPr>
          <w:ilvl w:val="0"/>
          <w:numId w:val="5"/>
        </w:numPr>
        <w:contextualSpacing w:val="0"/>
        <w:rPr>
          <w:rFonts w:eastAsia="Times New Roman" w:cs="Calibri"/>
          <w:kern w:val="0"/>
          <w14:ligatures w14:val="none"/>
        </w:rPr>
      </w:pPr>
      <w:r w:rsidRPr="00705127">
        <w:rPr>
          <w:rFonts w:eastAsia="Times New Roman" w:cs="Calibri"/>
          <w:kern w:val="0"/>
          <w14:ligatures w14:val="none"/>
        </w:rPr>
        <w:t>Transfusion Medicine Recommendations [Internet]. Choosing Wisely Canada. 2022 [</w:t>
      </w:r>
      <w:r>
        <w:rPr>
          <w:rFonts w:eastAsia="Times New Roman" w:cs="Calibri"/>
          <w:kern w:val="0"/>
          <w14:ligatures w14:val="none"/>
        </w:rPr>
        <w:t>accessed</w:t>
      </w:r>
      <w:r w:rsidRPr="00705127">
        <w:rPr>
          <w:rFonts w:eastAsia="Times New Roman" w:cs="Calibri"/>
          <w:kern w:val="0"/>
          <w14:ligatures w14:val="none"/>
        </w:rPr>
        <w:t xml:space="preserve"> 2026</w:t>
      </w:r>
      <w:r w:rsidR="00EB03B8">
        <w:rPr>
          <w:rFonts w:eastAsia="Times New Roman" w:cs="Calibri"/>
          <w:kern w:val="0"/>
          <w14:ligatures w14:val="none"/>
        </w:rPr>
        <w:t xml:space="preserve"> July</w:t>
      </w:r>
      <w:r w:rsidRPr="00705127">
        <w:rPr>
          <w:rFonts w:eastAsia="Times New Roman" w:cs="Calibri"/>
          <w:kern w:val="0"/>
          <w14:ligatures w14:val="none"/>
        </w:rPr>
        <w:t xml:space="preserve"> 13]. Available from: </w:t>
      </w:r>
      <w:hyperlink r:id="rId24" w:anchor="perinatal-transfusion-medicine" w:history="1">
        <w:r w:rsidRPr="006161F9">
          <w:rPr>
            <w:rStyle w:val="Hyperlink"/>
            <w:rFonts w:eastAsia="Times New Roman" w:cs="Calibri"/>
            <w:kern w:val="0"/>
            <w14:ligatures w14:val="none"/>
          </w:rPr>
          <w:t>https://choosingwiselycanada.org/recommendation/transfusion-medicine/#perinatal-transfusion-medicine</w:t>
        </w:r>
      </w:hyperlink>
      <w:r>
        <w:rPr>
          <w:rFonts w:eastAsia="Times New Roman" w:cs="Calibri"/>
          <w:kern w:val="0"/>
          <w14:ligatures w14:val="none"/>
        </w:rPr>
        <w:t xml:space="preserve"> </w:t>
      </w:r>
    </w:p>
    <w:p w14:paraId="15D709D9" w14:textId="36C2D434" w:rsidR="005A6CBA" w:rsidRPr="005A6CBA" w:rsidRDefault="005A6CBA" w:rsidP="00D01FB2">
      <w:pPr>
        <w:pStyle w:val="ListParagraph"/>
        <w:numPr>
          <w:ilvl w:val="0"/>
          <w:numId w:val="5"/>
        </w:numPr>
        <w:contextualSpacing w:val="0"/>
        <w:rPr>
          <w:rFonts w:eastAsia="Times New Roman" w:cs="Calibri"/>
          <w:kern w:val="0"/>
          <w14:ligatures w14:val="none"/>
        </w:rPr>
      </w:pPr>
      <w:r w:rsidRPr="005A6CBA">
        <w:rPr>
          <w:rFonts w:eastAsia="Times New Roman" w:cs="Calibri"/>
          <w:kern w:val="0"/>
          <w14:ligatures w14:val="none"/>
        </w:rPr>
        <w:t>The Clinical Significance of Blood Group Alloantibodies and the Supply of Blood for Transfusion. In 2022 [</w:t>
      </w:r>
      <w:r w:rsidR="00C412EB">
        <w:rPr>
          <w:rFonts w:eastAsia="Times New Roman" w:cs="Calibri"/>
          <w:kern w:val="0"/>
          <w14:ligatures w14:val="none"/>
        </w:rPr>
        <w:t>Accessed</w:t>
      </w:r>
      <w:r w:rsidRPr="005A6CBA">
        <w:rPr>
          <w:rFonts w:eastAsia="Times New Roman" w:cs="Calibri"/>
          <w:kern w:val="0"/>
          <w14:ligatures w14:val="none"/>
        </w:rPr>
        <w:t xml:space="preserve"> 2026 </w:t>
      </w:r>
      <w:r>
        <w:rPr>
          <w:rFonts w:eastAsia="Times New Roman" w:cs="Calibri"/>
          <w:kern w:val="0"/>
          <w14:ligatures w14:val="none"/>
        </w:rPr>
        <w:t>Jul</w:t>
      </w:r>
      <w:r w:rsidRPr="005A6CBA">
        <w:rPr>
          <w:rFonts w:eastAsia="Times New Roman" w:cs="Calibri"/>
          <w:kern w:val="0"/>
          <w14:ligatures w14:val="none"/>
        </w:rPr>
        <w:t xml:space="preserve"> </w:t>
      </w:r>
      <w:r>
        <w:rPr>
          <w:rFonts w:eastAsia="Times New Roman" w:cs="Calibri"/>
          <w:kern w:val="0"/>
          <w14:ligatures w14:val="none"/>
        </w:rPr>
        <w:t>06</w:t>
      </w:r>
      <w:r w:rsidRPr="005A6CBA">
        <w:rPr>
          <w:rFonts w:eastAsia="Times New Roman" w:cs="Calibri"/>
          <w:kern w:val="0"/>
          <w14:ligatures w14:val="none"/>
        </w:rPr>
        <w:t xml:space="preserve">]. Available from: </w:t>
      </w:r>
      <w:hyperlink r:id="rId25" w:history="1">
        <w:r w:rsidR="00EB7FD3" w:rsidRPr="006161F9">
          <w:rPr>
            <w:rStyle w:val="Hyperlink"/>
            <w:rFonts w:eastAsia="Times New Roman" w:cs="Calibri"/>
            <w:kern w:val="0"/>
            <w14:ligatures w14:val="none"/>
          </w:rPr>
          <w:t>https://nhsbtdbe.blob.core.windows.net/umbraco-assets-corp/27978/spn-214-v5-the-clinical-significance-of-blood-group-alloantibodies-and-the-supply-of-blood-for-transfusion.pdf</w:t>
        </w:r>
      </w:hyperlink>
      <w:r w:rsidR="00EB7FD3">
        <w:rPr>
          <w:rFonts w:eastAsia="Times New Roman" w:cs="Calibri"/>
          <w:kern w:val="0"/>
          <w14:ligatures w14:val="none"/>
        </w:rPr>
        <w:t xml:space="preserve"> </w:t>
      </w:r>
    </w:p>
    <w:p w14:paraId="4E75497E" w14:textId="14292574" w:rsidR="00144430" w:rsidRPr="00C37324" w:rsidRDefault="00503EE2" w:rsidP="00C37324">
      <w:pPr>
        <w:pStyle w:val="paragraph"/>
        <w:numPr>
          <w:ilvl w:val="0"/>
          <w:numId w:val="5"/>
        </w:numPr>
        <w:spacing w:before="0" w:beforeAutospacing="0" w:after="160" w:afterAutospacing="0" w:line="278" w:lineRule="auto"/>
        <w:textAlignment w:val="baseline"/>
        <w:rPr>
          <w:rFonts w:ascii="Calibri" w:hAnsi="Calibri" w:cs="Calibri"/>
        </w:rPr>
      </w:pPr>
      <w:r w:rsidRPr="00872B46">
        <w:rPr>
          <w:rStyle w:val="normaltextrun"/>
          <w:rFonts w:ascii="Calibri" w:hAnsi="Calibri" w:cs="Calibri"/>
          <w:color w:val="000000"/>
        </w:rPr>
        <w:t>Reid ME, Lomas-Francis C, Olsson ML. The Blood Group Antigen FactsBook. Amsterdam: Elsevier/Ap; 2012.</w:t>
      </w:r>
    </w:p>
    <w:p w14:paraId="0C8CA206" w14:textId="5CE180FB" w:rsidR="003749C5" w:rsidRPr="003749C5" w:rsidRDefault="00144430" w:rsidP="003749C5">
      <w:pPr>
        <w:pStyle w:val="ListParagraph"/>
        <w:numPr>
          <w:ilvl w:val="0"/>
          <w:numId w:val="5"/>
        </w:numPr>
        <w:contextualSpacing w:val="0"/>
      </w:pPr>
      <w:r w:rsidRPr="00F31E47">
        <w:t>Canadian Paediatric Society. Guidelines for detection and management of hyperbilirubinemia in term and late preterm newborns (≥35 weeks gestational age) | Canadian Paediatric Society [Internet]. Cps.ca. 2025 [</w:t>
      </w:r>
      <w:r w:rsidR="00C412EB" w:rsidRPr="00F31E47">
        <w:t>Accessed</w:t>
      </w:r>
      <w:r w:rsidRPr="00F31E47">
        <w:t xml:space="preserve"> 2026 Aug 13]. Available from: </w:t>
      </w:r>
      <w:hyperlink r:id="rId26" w:history="1">
        <w:r w:rsidR="007C107A" w:rsidRPr="00F31E47">
          <w:rPr>
            <w:rStyle w:val="Hyperlink"/>
          </w:rPr>
          <w:t>https://cps.ca/en/documents/position/hyperbilirubinemia-newborns</w:t>
        </w:r>
      </w:hyperlink>
    </w:p>
    <w:p w14:paraId="0A307EC0" w14:textId="77777777" w:rsidR="003749C5" w:rsidRPr="003749C5" w:rsidRDefault="003749C5" w:rsidP="003749C5">
      <w:pPr>
        <w:pStyle w:val="ListParagraph"/>
        <w:numPr>
          <w:ilvl w:val="0"/>
          <w:numId w:val="5"/>
        </w:numPr>
        <w:spacing w:after="0" w:line="360" w:lineRule="atLeast"/>
        <w:rPr>
          <w:rFonts w:eastAsia="Times New Roman" w:cs="Calibri"/>
          <w:kern w:val="0"/>
          <w14:ligatures w14:val="none"/>
        </w:rPr>
      </w:pPr>
      <w:r w:rsidRPr="003749C5">
        <w:rPr>
          <w:rFonts w:eastAsia="Times New Roman" w:cs="Calibri"/>
          <w:kern w:val="0"/>
          <w14:ligatures w14:val="none"/>
        </w:rPr>
        <w:lastRenderedPageBreak/>
        <w:t>Sherwood M, Weathersby B, Moise K, Gonzalez‐Velez J, Shanahan K, Shmookler A, et al. A critical moment: Standardizing red blood cell antibody reporting to reduce hemolytic disease of the fetus and newborn risk. Transfusion. 2026 Feb 16;66(3):614–25.</w:t>
      </w:r>
    </w:p>
    <w:p w14:paraId="6DD22CC9" w14:textId="530ADC1F" w:rsidR="00EF7C54" w:rsidRDefault="00EF7C54" w:rsidP="007C107A">
      <w:pPr>
        <w:pStyle w:val="Heading2"/>
      </w:pPr>
      <w:r>
        <w:t>Acknowledgements</w:t>
      </w:r>
    </w:p>
    <w:p w14:paraId="63C2E6ED" w14:textId="1FD41C0D" w:rsidR="00EF7C54" w:rsidRPr="00EF7C54" w:rsidRDefault="00EF7C54" w:rsidP="00EF7C54">
      <w:r>
        <w:t>ORBCoN is gracious to our Ontario hospital partners who shared</w:t>
      </w:r>
      <w:r w:rsidR="007340DF">
        <w:t xml:space="preserve"> versions of their cord </w:t>
      </w:r>
      <w:r w:rsidR="00395F7C">
        <w:t>SOPs</w:t>
      </w:r>
      <w:r w:rsidR="007340DF">
        <w:t xml:space="preserve"> for the development of this cord blood template SOP.</w:t>
      </w:r>
    </w:p>
    <w:p w14:paraId="5FBEA32B" w14:textId="4E38A301" w:rsidR="00E10321" w:rsidRPr="007C107A" w:rsidRDefault="00336770" w:rsidP="007C107A">
      <w:pPr>
        <w:pStyle w:val="Heading2"/>
        <w:rPr>
          <w:highlight w:val="yellow"/>
        </w:rPr>
      </w:pPr>
      <w:r>
        <w:t>Document History</w:t>
      </w:r>
    </w:p>
    <w:tbl>
      <w:tblPr>
        <w:tblStyle w:val="TableGrid"/>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6"/>
        <w:gridCol w:w="9184"/>
      </w:tblGrid>
      <w:tr w:rsidR="003A1187" w14:paraId="2B19771E" w14:textId="77777777" w:rsidTr="00B03E2E">
        <w:tc>
          <w:tcPr>
            <w:tcW w:w="1615" w:type="dxa"/>
            <w:shd w:val="clear" w:color="auto" w:fill="F2F2F2" w:themeFill="background1" w:themeFillShade="F2"/>
          </w:tcPr>
          <w:p w14:paraId="714149A6" w14:textId="391BFB9E" w:rsidR="003A1187" w:rsidRPr="003A1187" w:rsidRDefault="003A1187" w:rsidP="003A1187">
            <w:pPr>
              <w:rPr>
                <w:b/>
                <w:bCs/>
              </w:rPr>
            </w:pPr>
            <w:r w:rsidRPr="003A1187">
              <w:rPr>
                <w:b/>
                <w:bCs/>
              </w:rPr>
              <w:t>Date</w:t>
            </w:r>
          </w:p>
        </w:tc>
        <w:tc>
          <w:tcPr>
            <w:tcW w:w="9175" w:type="dxa"/>
            <w:shd w:val="clear" w:color="auto" w:fill="F2F2F2" w:themeFill="background1" w:themeFillShade="F2"/>
          </w:tcPr>
          <w:p w14:paraId="70B356E5" w14:textId="57527C94" w:rsidR="003A1187" w:rsidRPr="003A1187" w:rsidRDefault="003A1187" w:rsidP="003A1187">
            <w:pPr>
              <w:rPr>
                <w:b/>
                <w:bCs/>
              </w:rPr>
            </w:pPr>
            <w:r w:rsidRPr="003A1187">
              <w:rPr>
                <w:b/>
                <w:bCs/>
              </w:rPr>
              <w:t>Revisions</w:t>
            </w:r>
          </w:p>
        </w:tc>
      </w:tr>
      <w:tr w:rsidR="003A1187" w14:paraId="53A3D8C4" w14:textId="77777777" w:rsidTr="00B03E2E">
        <w:tc>
          <w:tcPr>
            <w:tcW w:w="1615" w:type="dxa"/>
          </w:tcPr>
          <w:p w14:paraId="0AFB9158" w14:textId="05660D05" w:rsidR="003A1187" w:rsidRDefault="00891B62" w:rsidP="003A1187">
            <w:r>
              <w:t xml:space="preserve">Sept </w:t>
            </w:r>
            <w:r w:rsidR="003A1187">
              <w:t>2026</w:t>
            </w:r>
          </w:p>
        </w:tc>
        <w:tc>
          <w:tcPr>
            <w:tcW w:w="9175" w:type="dxa"/>
          </w:tcPr>
          <w:p w14:paraId="70038F78" w14:textId="12C1FE5E" w:rsidR="003A1187" w:rsidRDefault="003A1187" w:rsidP="003A1187">
            <w:r>
              <w:t>New document</w:t>
            </w:r>
          </w:p>
        </w:tc>
      </w:tr>
    </w:tbl>
    <w:p w14:paraId="6474057D" w14:textId="35274E10" w:rsidR="001326DE" w:rsidRPr="00605D74" w:rsidRDefault="00C17AFA" w:rsidP="00605D74">
      <w:r>
        <w:t xml:space="preserve"> </w:t>
      </w:r>
    </w:p>
    <w:sectPr w:rsidR="001326DE" w:rsidRPr="00605D74" w:rsidSect="00872B46">
      <w:footerReference w:type="default" r:id="rId27"/>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B42CD0" w14:textId="77777777" w:rsidR="006967DA" w:rsidRDefault="006967DA" w:rsidP="00BD445F">
      <w:pPr>
        <w:spacing w:after="0" w:line="240" w:lineRule="auto"/>
      </w:pPr>
      <w:r>
        <w:separator/>
      </w:r>
    </w:p>
  </w:endnote>
  <w:endnote w:type="continuationSeparator" w:id="0">
    <w:p w14:paraId="3973B3EE" w14:textId="77777777" w:rsidR="006967DA" w:rsidRDefault="006967DA" w:rsidP="00BD4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5B24" w14:textId="636F86D2" w:rsidR="00CE13EB" w:rsidRDefault="00D27574">
    <w:pPr>
      <w:pStyle w:val="Footer"/>
      <w:jc w:val="right"/>
    </w:pPr>
    <w:r w:rsidRPr="004E2B61">
      <w:rPr>
        <w:noProof/>
        <w:lang w:val="en-CA" w:eastAsia="en-CA"/>
      </w:rPr>
      <mc:AlternateContent>
        <mc:Choice Requires="wps">
          <w:drawing>
            <wp:anchor distT="0" distB="0" distL="114300" distR="114300" simplePos="0" relativeHeight="251658241" behindDoc="0" locked="0" layoutInCell="1" allowOverlap="1" wp14:anchorId="48941243" wp14:editId="3F1771F1">
              <wp:simplePos x="0" y="0"/>
              <wp:positionH relativeFrom="column">
                <wp:posOffset>-297180</wp:posOffset>
              </wp:positionH>
              <wp:positionV relativeFrom="paragraph">
                <wp:posOffset>128270</wp:posOffset>
              </wp:positionV>
              <wp:extent cx="4305300" cy="215265"/>
              <wp:effectExtent l="0" t="0" r="0" b="0"/>
              <wp:wrapNone/>
              <wp:docPr id="1708080094" name="Text Box 2"/>
              <wp:cNvGraphicFramePr/>
              <a:graphic xmlns:a="http://schemas.openxmlformats.org/drawingml/2006/main">
                <a:graphicData uri="http://schemas.microsoft.com/office/word/2010/wordprocessingShape">
                  <wps:wsp>
                    <wps:cNvSpPr txBox="1"/>
                    <wps:spPr>
                      <a:xfrm>
                        <a:off x="0" y="0"/>
                        <a:ext cx="4305300" cy="215265"/>
                      </a:xfrm>
                      <a:prstGeom prst="rect">
                        <a:avLst/>
                      </a:prstGeom>
                      <a:noFill/>
                      <a:ln w="6350">
                        <a:noFill/>
                      </a:ln>
                    </wps:spPr>
                    <wps:txbx>
                      <w:txbxContent>
                        <w:p w14:paraId="073E0E48" w14:textId="6E750B74" w:rsidR="00D27574" w:rsidRPr="00B16815" w:rsidRDefault="000E5F42" w:rsidP="00D27574">
                          <w:pPr>
                            <w:rPr>
                              <w:b/>
                              <w:bCs/>
                              <w:sz w:val="16"/>
                              <w:szCs w:val="16"/>
                            </w:rPr>
                          </w:pPr>
                          <w:r>
                            <w:rPr>
                              <w:b/>
                              <w:bCs/>
                              <w:color w:val="FFFFFF" w:themeColor="background1"/>
                              <w:sz w:val="16"/>
                              <w:szCs w:val="16"/>
                            </w:rPr>
                            <w:t>Reference Information Document</w:t>
                          </w:r>
                          <w:r w:rsidR="00C51ECC">
                            <w:rPr>
                              <w:b/>
                              <w:bCs/>
                              <w:color w:val="FFFFFF" w:themeColor="background1"/>
                              <w:sz w:val="16"/>
                              <w:szCs w:val="16"/>
                            </w:rPr>
                            <w:t xml:space="preserve"> -</w:t>
                          </w:r>
                          <w:r>
                            <w:rPr>
                              <w:b/>
                              <w:bCs/>
                              <w:color w:val="FFFFFF" w:themeColor="background1"/>
                              <w:sz w:val="16"/>
                              <w:szCs w:val="16"/>
                            </w:rPr>
                            <w:t xml:space="preserve"> </w:t>
                          </w:r>
                          <w:r w:rsidR="00D27574">
                            <w:rPr>
                              <w:b/>
                              <w:bCs/>
                              <w:color w:val="FFFFFF" w:themeColor="background1"/>
                              <w:sz w:val="16"/>
                              <w:szCs w:val="16"/>
                            </w:rPr>
                            <w:t>Cord Blood Evaluation</w:t>
                          </w:r>
                          <w:r w:rsidR="005A01F8">
                            <w:rPr>
                              <w:b/>
                              <w:bCs/>
                              <w:color w:val="FFFFFF" w:themeColor="background1"/>
                              <w:sz w:val="16"/>
                              <w:szCs w:val="16"/>
                            </w:rPr>
                            <w:t xml:space="preserve"> and Testing</w:t>
                          </w:r>
                          <w:r w:rsidR="00D27574" w:rsidRPr="00B16815">
                            <w:rPr>
                              <w:b/>
                              <w:bCs/>
                              <w:color w:val="FFFFFF" w:themeColor="background1"/>
                              <w:sz w:val="16"/>
                              <w:szCs w:val="16"/>
                            </w:rPr>
                            <w:t xml:space="preserve">, </w:t>
                          </w:r>
                          <w:r w:rsidR="00D27574">
                            <w:rPr>
                              <w:b/>
                              <w:bCs/>
                              <w:color w:val="FFFFFF" w:themeColor="background1"/>
                              <w:sz w:val="16"/>
                              <w:szCs w:val="16"/>
                            </w:rPr>
                            <w:t>V 1.</w:t>
                          </w:r>
                          <w:r w:rsidR="00C51ECC">
                            <w:rPr>
                              <w:b/>
                              <w:bCs/>
                              <w:color w:val="FFFFFF" w:themeColor="background1"/>
                              <w:sz w:val="16"/>
                              <w:szCs w:val="16"/>
                            </w:rPr>
                            <w:t>1</w:t>
                          </w:r>
                          <w:r w:rsidR="00D27574">
                            <w:rPr>
                              <w:b/>
                              <w:bCs/>
                              <w:color w:val="FFFFFF" w:themeColor="background1"/>
                              <w:sz w:val="16"/>
                              <w:szCs w:val="16"/>
                            </w:rPr>
                            <w:t xml:space="preserve">, </w:t>
                          </w:r>
                          <w:r w:rsidR="00D27574" w:rsidRPr="00B16815">
                            <w:rPr>
                              <w:b/>
                              <w:bCs/>
                              <w:color w:val="FFFFFF" w:themeColor="background1"/>
                              <w:sz w:val="16"/>
                              <w:szCs w:val="16"/>
                            </w:rPr>
                            <w:t xml:space="preserve"> </w:t>
                          </w:r>
                          <w:r w:rsidR="00113BC3">
                            <w:rPr>
                              <w:b/>
                              <w:bCs/>
                              <w:color w:val="FFFFFF" w:themeColor="background1"/>
                              <w:sz w:val="16"/>
                              <w:szCs w:val="16"/>
                            </w:rPr>
                            <w:t>Sept</w:t>
                          </w:r>
                          <w:r w:rsidR="00556B8C">
                            <w:rPr>
                              <w:b/>
                              <w:bCs/>
                              <w:color w:val="FFFFFF" w:themeColor="background1"/>
                              <w:sz w:val="16"/>
                              <w:szCs w:val="16"/>
                            </w:rPr>
                            <w:t xml:space="preserve"> </w:t>
                          </w:r>
                          <w:r w:rsidR="00D27574" w:rsidRPr="00B16815">
                            <w:rPr>
                              <w:b/>
                              <w:bCs/>
                              <w:color w:val="FFFFFF" w:themeColor="background1"/>
                              <w:sz w:val="16"/>
                              <w:szCs w:val="16"/>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941243" id="_x0000_t202" coordsize="21600,21600" o:spt="202" path="m,l,21600r21600,l21600,xe">
              <v:stroke joinstyle="miter"/>
              <v:path gradientshapeok="t" o:connecttype="rect"/>
            </v:shapetype>
            <v:shape id="Text Box 2" o:spid="_x0000_s1026" type="#_x0000_t202" style="position:absolute;left:0;text-align:left;margin-left:-23.4pt;margin-top:10.1pt;width:339pt;height:16.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" filled="f" stroked="f" strokeweight=".5pt">
              <v:textbox>
                <w:txbxContent>
                  <w:p w14:paraId="073E0E48" w14:textId="6E750B74" w:rsidR="00D27574" w:rsidRPr="00B16815" w:rsidRDefault="000E5F42" w:rsidP="00D27574">
                    <w:pPr>
                      <w:rPr>
                        <w:b/>
                        <w:bCs/>
                        <w:sz w:val="16"/>
                        <w:szCs w:val="16"/>
                      </w:rPr>
                    </w:pPr>
                    <w:r>
                      <w:rPr>
                        <w:b/>
                        <w:bCs/>
                        <w:color w:val="FFFFFF" w:themeColor="background1"/>
                        <w:sz w:val="16"/>
                        <w:szCs w:val="16"/>
                      </w:rPr>
                      <w:t>Reference Information Document</w:t>
                    </w:r>
                    <w:r w:rsidR="00C51ECC">
                      <w:rPr>
                        <w:b/>
                        <w:bCs/>
                        <w:color w:val="FFFFFF" w:themeColor="background1"/>
                        <w:sz w:val="16"/>
                        <w:szCs w:val="16"/>
                      </w:rPr>
                      <w:t xml:space="preserve"> -</w:t>
                    </w:r>
                    <w:r>
                      <w:rPr>
                        <w:b/>
                        <w:bCs/>
                        <w:color w:val="FFFFFF" w:themeColor="background1"/>
                        <w:sz w:val="16"/>
                        <w:szCs w:val="16"/>
                      </w:rPr>
                      <w:t xml:space="preserve"> </w:t>
                    </w:r>
                    <w:r w:rsidR="00D27574">
                      <w:rPr>
                        <w:b/>
                        <w:bCs/>
                        <w:color w:val="FFFFFF" w:themeColor="background1"/>
                        <w:sz w:val="16"/>
                        <w:szCs w:val="16"/>
                      </w:rPr>
                      <w:t>Cord Blood Evaluation</w:t>
                    </w:r>
                    <w:r w:rsidR="005A01F8">
                      <w:rPr>
                        <w:b/>
                        <w:bCs/>
                        <w:color w:val="FFFFFF" w:themeColor="background1"/>
                        <w:sz w:val="16"/>
                        <w:szCs w:val="16"/>
                      </w:rPr>
                      <w:t xml:space="preserve"> and Testing</w:t>
                    </w:r>
                    <w:r w:rsidR="00D27574" w:rsidRPr="00B16815">
                      <w:rPr>
                        <w:b/>
                        <w:bCs/>
                        <w:color w:val="FFFFFF" w:themeColor="background1"/>
                        <w:sz w:val="16"/>
                        <w:szCs w:val="16"/>
                      </w:rPr>
                      <w:t xml:space="preserve">, </w:t>
                    </w:r>
                    <w:r w:rsidR="00D27574">
                      <w:rPr>
                        <w:b/>
                        <w:bCs/>
                        <w:color w:val="FFFFFF" w:themeColor="background1"/>
                        <w:sz w:val="16"/>
                        <w:szCs w:val="16"/>
                      </w:rPr>
                      <w:t>V 1.</w:t>
                    </w:r>
                    <w:r w:rsidR="00C51ECC">
                      <w:rPr>
                        <w:b/>
                        <w:bCs/>
                        <w:color w:val="FFFFFF" w:themeColor="background1"/>
                        <w:sz w:val="16"/>
                        <w:szCs w:val="16"/>
                      </w:rPr>
                      <w:t>1</w:t>
                    </w:r>
                    <w:r w:rsidR="00D27574">
                      <w:rPr>
                        <w:b/>
                        <w:bCs/>
                        <w:color w:val="FFFFFF" w:themeColor="background1"/>
                        <w:sz w:val="16"/>
                        <w:szCs w:val="16"/>
                      </w:rPr>
                      <w:t xml:space="preserve">, </w:t>
                    </w:r>
                    <w:r w:rsidR="00D27574" w:rsidRPr="00B16815">
                      <w:rPr>
                        <w:b/>
                        <w:bCs/>
                        <w:color w:val="FFFFFF" w:themeColor="background1"/>
                        <w:sz w:val="16"/>
                        <w:szCs w:val="16"/>
                      </w:rPr>
                      <w:t xml:space="preserve"> </w:t>
                    </w:r>
                    <w:r w:rsidR="00113BC3">
                      <w:rPr>
                        <w:b/>
                        <w:bCs/>
                        <w:color w:val="FFFFFF" w:themeColor="background1"/>
                        <w:sz w:val="16"/>
                        <w:szCs w:val="16"/>
                      </w:rPr>
                      <w:t>Sept</w:t>
                    </w:r>
                    <w:r w:rsidR="00556B8C">
                      <w:rPr>
                        <w:b/>
                        <w:bCs/>
                        <w:color w:val="FFFFFF" w:themeColor="background1"/>
                        <w:sz w:val="16"/>
                        <w:szCs w:val="16"/>
                      </w:rPr>
                      <w:t xml:space="preserve"> </w:t>
                    </w:r>
                    <w:r w:rsidR="00D27574" w:rsidRPr="00B16815">
                      <w:rPr>
                        <w:b/>
                        <w:bCs/>
                        <w:color w:val="FFFFFF" w:themeColor="background1"/>
                        <w:sz w:val="16"/>
                        <w:szCs w:val="16"/>
                      </w:rPr>
                      <w:t>2026</w:t>
                    </w:r>
                  </w:p>
                </w:txbxContent>
              </v:textbox>
            </v:shape>
          </w:pict>
        </mc:Fallback>
      </mc:AlternateContent>
    </w:r>
    <w:r w:rsidR="00445F16">
      <w:rPr>
        <w:noProof/>
        <w:lang w:val="en-CA" w:eastAsia="en-CA"/>
      </w:rPr>
      <w:drawing>
        <wp:anchor distT="0" distB="0" distL="114300" distR="114300" simplePos="0" relativeHeight="251658240" behindDoc="0" locked="0" layoutInCell="1" allowOverlap="1" wp14:anchorId="11FA94FA" wp14:editId="2A758706">
          <wp:simplePos x="0" y="0"/>
          <wp:positionH relativeFrom="column">
            <wp:posOffset>-257175</wp:posOffset>
          </wp:positionH>
          <wp:positionV relativeFrom="paragraph">
            <wp:posOffset>-3175</wp:posOffset>
          </wp:positionV>
          <wp:extent cx="6972300" cy="460172"/>
          <wp:effectExtent l="0" t="0" r="0" b="0"/>
          <wp:wrapNone/>
          <wp:docPr id="1930353666" name="Picture 1930353666" descr="ORBCoN Footer incuding document title and version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353666" name="Picture 1930353666" descr="ORBCoN Footer incuding document title and version date"/>
                  <pic:cNvPicPr/>
                </pic:nvPicPr>
                <pic:blipFill>
                  <a:blip r:embed="rId1">
                    <a:extLst>
                      <a:ext uri="{28A0092B-C50C-407E-A947-70E740481C1C}">
                        <a14:useLocalDpi xmlns:a14="http://schemas.microsoft.com/office/drawing/2010/main" val="0"/>
                      </a:ext>
                    </a:extLst>
                  </a:blip>
                  <a:stretch>
                    <a:fillRect/>
                  </a:stretch>
                </pic:blipFill>
                <pic:spPr>
                  <a:xfrm>
                    <a:off x="0" y="0"/>
                    <a:ext cx="7078354" cy="467172"/>
                  </a:xfrm>
                  <a:prstGeom prst="rect">
                    <a:avLst/>
                  </a:prstGeom>
                </pic:spPr>
              </pic:pic>
            </a:graphicData>
          </a:graphic>
          <wp14:sizeRelH relativeFrom="margin">
            <wp14:pctWidth>0</wp14:pctWidth>
          </wp14:sizeRelH>
          <wp14:sizeRelV relativeFrom="margin">
            <wp14:pctHeight>0</wp14:pctHeight>
          </wp14:sizeRelV>
        </wp:anchor>
      </w:drawing>
    </w:r>
    <w:sdt>
      <w:sdtPr>
        <w:id w:val="1793941104"/>
        <w:docPartObj>
          <w:docPartGallery w:val="Page Numbers (Bottom of Page)"/>
          <w:docPartUnique/>
        </w:docPartObj>
      </w:sdtPr>
      <w:sdtEndPr>
        <w:rPr>
          <w:noProof/>
        </w:rPr>
      </w:sdtEndPr>
      <w:sdtContent>
        <w:r w:rsidR="00CE13EB">
          <w:fldChar w:fldCharType="begin"/>
        </w:r>
        <w:r w:rsidR="00CE13EB">
          <w:instrText xml:space="preserve"> PAGE   \* MERGEFORMAT </w:instrText>
        </w:r>
        <w:r w:rsidR="00CE13EB">
          <w:fldChar w:fldCharType="separate"/>
        </w:r>
        <w:r w:rsidR="00CE13EB">
          <w:rPr>
            <w:noProof/>
          </w:rPr>
          <w:t>2</w:t>
        </w:r>
        <w:r w:rsidR="00CE13EB">
          <w:rPr>
            <w:noProof/>
          </w:rPr>
          <w:fldChar w:fldCharType="end"/>
        </w:r>
      </w:sdtContent>
    </w:sdt>
  </w:p>
  <w:p w14:paraId="6994AA77" w14:textId="77777777" w:rsidR="00CE13EB" w:rsidRDefault="00CE13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7A8015" w14:textId="77777777" w:rsidR="006967DA" w:rsidRDefault="006967DA" w:rsidP="00BD445F">
      <w:pPr>
        <w:spacing w:after="0" w:line="240" w:lineRule="auto"/>
      </w:pPr>
      <w:r>
        <w:separator/>
      </w:r>
    </w:p>
  </w:footnote>
  <w:footnote w:type="continuationSeparator" w:id="0">
    <w:p w14:paraId="4990A397" w14:textId="77777777" w:rsidR="006967DA" w:rsidRDefault="006967DA" w:rsidP="00BD44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i1025" type="#_x0000_t75" alt="Telephone with solid fill" style="width:1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" o:bullet="t">
        <v:imagedata r:id="rId1" o:title="" croptop="-10376f" cropbottom="-14200f" cropleft="-4179f" cropright="-2859f"/>
      </v:shape>
    </w:pict>
  </w:numPicBullet>
  <w:abstractNum w:abstractNumId="0" w15:restartNumberingAfterBreak="0">
    <w:nsid w:val="03F465A2"/>
    <w:multiLevelType w:val="hybridMultilevel"/>
    <w:tmpl w:val="678AADAA"/>
    <w:lvl w:ilvl="0" w:tplc="942C03B0">
      <w:start w:val="3"/>
      <w:numFmt w:val="decimal"/>
      <w:lvlText w:val="2.%1."/>
      <w:lvlJc w:val="left"/>
      <w:pPr>
        <w:ind w:left="450" w:hanging="360"/>
      </w:pPr>
      <w:rPr>
        <w:rFonts w:hint="default"/>
        <w:b w:val="0"/>
        <w:bCs w:val="0"/>
        <w:i w:val="0"/>
        <w:iCs w:val="0"/>
        <w:sz w:val="22"/>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49624AA"/>
    <w:multiLevelType w:val="hybridMultilevel"/>
    <w:tmpl w:val="753259DC"/>
    <w:lvl w:ilvl="0" w:tplc="6BF4F48A">
      <w:start w:val="1"/>
      <w:numFmt w:val="bullet"/>
      <w:lvlText w:val="▪"/>
      <w:lvlJc w:val="left"/>
      <w:pPr>
        <w:ind w:left="720" w:hanging="360"/>
      </w:pPr>
      <w:rPr>
        <w:rFonts w:ascii="Calibri" w:hAnsi="Calibr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237D3"/>
    <w:multiLevelType w:val="multilevel"/>
    <w:tmpl w:val="DDA6E0C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C727B1"/>
    <w:multiLevelType w:val="hybridMultilevel"/>
    <w:tmpl w:val="DCAC326E"/>
    <w:lvl w:ilvl="0" w:tplc="CB50457C">
      <w:start w:val="1"/>
      <w:numFmt w:val="decimal"/>
      <w:lvlText w:val="2.%1."/>
      <w:lvlJc w:val="left"/>
      <w:pPr>
        <w:ind w:left="720" w:hanging="360"/>
      </w:pPr>
      <w:rPr>
        <w:rFonts w:hint="default"/>
        <w:b w:val="0"/>
        <w:bCs w:val="0"/>
        <w:i w:val="0"/>
        <w:iCs w:val="0"/>
        <w:sz w:val="22"/>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FA5F41"/>
    <w:multiLevelType w:val="multilevel"/>
    <w:tmpl w:val="66F66988"/>
    <w:lvl w:ilvl="0">
      <w:start w:val="1"/>
      <w:numFmt w:val="decimal"/>
      <w:lvlText w:val="%1."/>
      <w:lvlJc w:val="left"/>
      <w:pPr>
        <w:ind w:left="720" w:hanging="360"/>
      </w:pPr>
      <w:rPr>
        <w:rFonts w:hint="default"/>
      </w:rPr>
    </w:lvl>
    <w:lvl w:ilvl="1">
      <w:numFmt w:val="decimal"/>
      <w:isLgl/>
      <w:lvlText w:val="%1.%2"/>
      <w:lvlJc w:val="left"/>
      <w:pPr>
        <w:ind w:left="732" w:hanging="372"/>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04B3E03"/>
    <w:multiLevelType w:val="hybridMultilevel"/>
    <w:tmpl w:val="EE0E3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3940AB"/>
    <w:multiLevelType w:val="multilevel"/>
    <w:tmpl w:val="2B582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4F7E6C"/>
    <w:multiLevelType w:val="hybridMultilevel"/>
    <w:tmpl w:val="A51A7AE0"/>
    <w:lvl w:ilvl="0" w:tplc="6BF4F48A">
      <w:start w:val="1"/>
      <w:numFmt w:val="bullet"/>
      <w:lvlText w:val="▪"/>
      <w:lvlJc w:val="left"/>
      <w:pPr>
        <w:ind w:left="720" w:hanging="360"/>
      </w:pPr>
      <w:rPr>
        <w:rFonts w:ascii="Calibri" w:hAnsi="Calibri"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B031D"/>
    <w:multiLevelType w:val="hybridMultilevel"/>
    <w:tmpl w:val="2BC6B19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75D5E12"/>
    <w:multiLevelType w:val="hybridMultilevel"/>
    <w:tmpl w:val="E04200A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6F1B6E"/>
    <w:multiLevelType w:val="hybridMultilevel"/>
    <w:tmpl w:val="DC986300"/>
    <w:lvl w:ilvl="0" w:tplc="07C2F9D2">
      <w:start w:val="1"/>
      <w:numFmt w:val="lowerLetter"/>
      <w:lvlText w:val="%1."/>
      <w:lvlJc w:val="left"/>
      <w:pPr>
        <w:ind w:left="1080" w:hanging="360"/>
      </w:pPr>
      <w:rPr>
        <w:rFonts w:hint="default"/>
      </w:rPr>
    </w:lvl>
    <w:lvl w:ilvl="1" w:tplc="0409001B">
      <w:start w:val="1"/>
      <w:numFmt w:val="lowerRoman"/>
      <w:lvlText w:val="%2."/>
      <w:lvlJc w:val="right"/>
      <w:pPr>
        <w:ind w:left="189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2C714C3"/>
    <w:multiLevelType w:val="hybridMultilevel"/>
    <w:tmpl w:val="7BC228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373AB3"/>
    <w:multiLevelType w:val="multilevel"/>
    <w:tmpl w:val="270680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7375AC"/>
    <w:multiLevelType w:val="multilevel"/>
    <w:tmpl w:val="AFD885F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A4F6AF4"/>
    <w:multiLevelType w:val="hybridMultilevel"/>
    <w:tmpl w:val="BEA666A2"/>
    <w:lvl w:ilvl="0" w:tplc="6BF4F48A">
      <w:start w:val="1"/>
      <w:numFmt w:val="bullet"/>
      <w:lvlText w:val="▪"/>
      <w:lvlJc w:val="left"/>
      <w:pPr>
        <w:ind w:left="900" w:hanging="360"/>
      </w:pPr>
      <w:rPr>
        <w:rFonts w:ascii="Calibri" w:hAnsi="Calibri" w:hint="default"/>
        <w:sz w:val="22"/>
        <w:szCs w:val="22"/>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4BB63F32"/>
    <w:multiLevelType w:val="hybridMultilevel"/>
    <w:tmpl w:val="0F9628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EE23E9"/>
    <w:multiLevelType w:val="multilevel"/>
    <w:tmpl w:val="D1CC0794"/>
    <w:lvl w:ilvl="0">
      <w:start w:val="3"/>
      <w:numFmt w:val="decimal"/>
      <w:lvlText w:val="%1.0"/>
      <w:lvlJc w:val="left"/>
      <w:pPr>
        <w:ind w:left="360" w:hanging="360"/>
      </w:pPr>
      <w:rPr>
        <w:rFonts w:hint="default"/>
      </w:rPr>
    </w:lvl>
    <w:lvl w:ilvl="1">
      <w:start w:val="1"/>
      <w:numFmt w:val="decimal"/>
      <w:lvlText w:val="%1.%2"/>
      <w:lvlJc w:val="left"/>
      <w:pPr>
        <w:ind w:left="63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C6E4B34"/>
    <w:multiLevelType w:val="multilevel"/>
    <w:tmpl w:val="F01020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3D3D00"/>
    <w:multiLevelType w:val="hybridMultilevel"/>
    <w:tmpl w:val="C670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4943B7"/>
    <w:multiLevelType w:val="multilevel"/>
    <w:tmpl w:val="F01020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889511E"/>
    <w:multiLevelType w:val="hybridMultilevel"/>
    <w:tmpl w:val="4AD092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460EFC"/>
    <w:multiLevelType w:val="hybridMultilevel"/>
    <w:tmpl w:val="18BE9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96648C"/>
    <w:multiLevelType w:val="hybridMultilevel"/>
    <w:tmpl w:val="29EE1E02"/>
    <w:lvl w:ilvl="0" w:tplc="FD6011A6">
      <w:start w:val="1"/>
      <w:numFmt w:val="decimal"/>
      <w:lvlText w:val="1.%1."/>
      <w:lvlJc w:val="left"/>
      <w:pPr>
        <w:ind w:left="1152" w:hanging="360"/>
      </w:pPr>
      <w:rPr>
        <w:rFonts w:hint="default"/>
        <w:b w:val="0"/>
        <w:bCs w:val="0"/>
        <w:i w:val="0"/>
        <w:iCs w:val="0"/>
        <w:sz w:val="22"/>
        <w:szCs w:val="24"/>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3" w15:restartNumberingAfterBreak="0">
    <w:nsid w:val="5E996C1A"/>
    <w:multiLevelType w:val="hybridMultilevel"/>
    <w:tmpl w:val="16948B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D55BF0"/>
    <w:multiLevelType w:val="hybridMultilevel"/>
    <w:tmpl w:val="3BBAD3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371CA4"/>
    <w:multiLevelType w:val="hybridMultilevel"/>
    <w:tmpl w:val="069E5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CC50011"/>
    <w:multiLevelType w:val="hybridMultilevel"/>
    <w:tmpl w:val="5BCAB142"/>
    <w:lvl w:ilvl="0" w:tplc="9F889BF4">
      <w:start w:val="1"/>
      <w:numFmt w:val="decimal"/>
      <w:lvlText w:val="1.%1."/>
      <w:lvlJc w:val="left"/>
      <w:pPr>
        <w:ind w:left="630" w:hanging="360"/>
      </w:pPr>
      <w:rPr>
        <w:rFonts w:hint="default"/>
        <w:b w:val="0"/>
        <w:bCs w:val="0"/>
        <w:i w:val="0"/>
        <w:iCs w:val="0"/>
        <w:sz w:val="24"/>
        <w:szCs w:val="24"/>
      </w:rPr>
    </w:lvl>
    <w:lvl w:ilvl="1" w:tplc="04090019">
      <w:start w:val="1"/>
      <w:numFmt w:val="lowerLetter"/>
      <w:lvlText w:val="%2."/>
      <w:lvlJc w:val="left"/>
      <w:pPr>
        <w:ind w:left="1350" w:hanging="360"/>
      </w:pPr>
    </w:lvl>
    <w:lvl w:ilvl="2" w:tplc="0409001B">
      <w:start w:val="1"/>
      <w:numFmt w:val="lowerRoman"/>
      <w:lvlText w:val="%3."/>
      <w:lvlJc w:val="right"/>
      <w:pPr>
        <w:ind w:left="2340" w:hanging="180"/>
      </w:pPr>
    </w:lvl>
    <w:lvl w:ilvl="3" w:tplc="23028B10">
      <w:start w:val="1"/>
      <w:numFmt w:val="decimal"/>
      <w:lvlText w:val="%4."/>
      <w:lvlJc w:val="left"/>
      <w:pPr>
        <w:ind w:left="3060" w:hanging="360"/>
      </w:pPr>
      <w:rPr>
        <w:rFonts w:hint="default"/>
      </w:r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6ED82780"/>
    <w:multiLevelType w:val="hybridMultilevel"/>
    <w:tmpl w:val="682CF5E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FC34C13"/>
    <w:multiLevelType w:val="hybridMultilevel"/>
    <w:tmpl w:val="5496557A"/>
    <w:lvl w:ilvl="0" w:tplc="FD6011A6">
      <w:start w:val="1"/>
      <w:numFmt w:val="decimal"/>
      <w:lvlText w:val="1.%1."/>
      <w:lvlJc w:val="left"/>
      <w:pPr>
        <w:ind w:left="1152" w:hanging="360"/>
      </w:pPr>
      <w:rPr>
        <w:rFonts w:hint="default"/>
        <w:b w:val="0"/>
        <w:bCs w:val="0"/>
        <w:i w:val="0"/>
        <w:iCs w:val="0"/>
        <w:sz w:val="22"/>
        <w:szCs w:val="24"/>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9" w15:restartNumberingAfterBreak="0">
    <w:nsid w:val="769622D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BA82C1B"/>
    <w:multiLevelType w:val="hybridMultilevel"/>
    <w:tmpl w:val="2F0C35D6"/>
    <w:lvl w:ilvl="0" w:tplc="0FE4F4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E6A0EE4"/>
    <w:multiLevelType w:val="hybridMultilevel"/>
    <w:tmpl w:val="0A3264C2"/>
    <w:lvl w:ilvl="0" w:tplc="02EEE484">
      <w:start w:val="1"/>
      <w:numFmt w:val="bullet"/>
      <w:lvlText w:val=""/>
      <w:lvlPicBulletId w:val="0"/>
      <w:lvlJc w:val="left"/>
      <w:pPr>
        <w:tabs>
          <w:tab w:val="num" w:pos="720"/>
        </w:tabs>
        <w:ind w:left="720" w:hanging="360"/>
      </w:pPr>
      <w:rPr>
        <w:rFonts w:ascii="Symbol" w:hAnsi="Symbol" w:hint="default"/>
      </w:rPr>
    </w:lvl>
    <w:lvl w:ilvl="1" w:tplc="2CEEFCEC" w:tentative="1">
      <w:start w:val="1"/>
      <w:numFmt w:val="bullet"/>
      <w:lvlText w:val=""/>
      <w:lvlJc w:val="left"/>
      <w:pPr>
        <w:tabs>
          <w:tab w:val="num" w:pos="1440"/>
        </w:tabs>
        <w:ind w:left="1440" w:hanging="360"/>
      </w:pPr>
      <w:rPr>
        <w:rFonts w:ascii="Symbol" w:hAnsi="Symbol" w:hint="default"/>
      </w:rPr>
    </w:lvl>
    <w:lvl w:ilvl="2" w:tplc="8B72FA08" w:tentative="1">
      <w:start w:val="1"/>
      <w:numFmt w:val="bullet"/>
      <w:lvlText w:val=""/>
      <w:lvlJc w:val="left"/>
      <w:pPr>
        <w:tabs>
          <w:tab w:val="num" w:pos="2160"/>
        </w:tabs>
        <w:ind w:left="2160" w:hanging="360"/>
      </w:pPr>
      <w:rPr>
        <w:rFonts w:ascii="Symbol" w:hAnsi="Symbol" w:hint="default"/>
      </w:rPr>
    </w:lvl>
    <w:lvl w:ilvl="3" w:tplc="C5DC0AA6" w:tentative="1">
      <w:start w:val="1"/>
      <w:numFmt w:val="bullet"/>
      <w:lvlText w:val=""/>
      <w:lvlJc w:val="left"/>
      <w:pPr>
        <w:tabs>
          <w:tab w:val="num" w:pos="2880"/>
        </w:tabs>
        <w:ind w:left="2880" w:hanging="360"/>
      </w:pPr>
      <w:rPr>
        <w:rFonts w:ascii="Symbol" w:hAnsi="Symbol" w:hint="default"/>
      </w:rPr>
    </w:lvl>
    <w:lvl w:ilvl="4" w:tplc="D8CE1322" w:tentative="1">
      <w:start w:val="1"/>
      <w:numFmt w:val="bullet"/>
      <w:lvlText w:val=""/>
      <w:lvlJc w:val="left"/>
      <w:pPr>
        <w:tabs>
          <w:tab w:val="num" w:pos="3600"/>
        </w:tabs>
        <w:ind w:left="3600" w:hanging="360"/>
      </w:pPr>
      <w:rPr>
        <w:rFonts w:ascii="Symbol" w:hAnsi="Symbol" w:hint="default"/>
      </w:rPr>
    </w:lvl>
    <w:lvl w:ilvl="5" w:tplc="836E7DCC" w:tentative="1">
      <w:start w:val="1"/>
      <w:numFmt w:val="bullet"/>
      <w:lvlText w:val=""/>
      <w:lvlJc w:val="left"/>
      <w:pPr>
        <w:tabs>
          <w:tab w:val="num" w:pos="4320"/>
        </w:tabs>
        <w:ind w:left="4320" w:hanging="360"/>
      </w:pPr>
      <w:rPr>
        <w:rFonts w:ascii="Symbol" w:hAnsi="Symbol" w:hint="default"/>
      </w:rPr>
    </w:lvl>
    <w:lvl w:ilvl="6" w:tplc="7F402AF4" w:tentative="1">
      <w:start w:val="1"/>
      <w:numFmt w:val="bullet"/>
      <w:lvlText w:val=""/>
      <w:lvlJc w:val="left"/>
      <w:pPr>
        <w:tabs>
          <w:tab w:val="num" w:pos="5040"/>
        </w:tabs>
        <w:ind w:left="5040" w:hanging="360"/>
      </w:pPr>
      <w:rPr>
        <w:rFonts w:ascii="Symbol" w:hAnsi="Symbol" w:hint="default"/>
      </w:rPr>
    </w:lvl>
    <w:lvl w:ilvl="7" w:tplc="4836A538" w:tentative="1">
      <w:start w:val="1"/>
      <w:numFmt w:val="bullet"/>
      <w:lvlText w:val=""/>
      <w:lvlJc w:val="left"/>
      <w:pPr>
        <w:tabs>
          <w:tab w:val="num" w:pos="5760"/>
        </w:tabs>
        <w:ind w:left="5760" w:hanging="360"/>
      </w:pPr>
      <w:rPr>
        <w:rFonts w:ascii="Symbol" w:hAnsi="Symbol" w:hint="default"/>
      </w:rPr>
    </w:lvl>
    <w:lvl w:ilvl="8" w:tplc="C974ED20" w:tentative="1">
      <w:start w:val="1"/>
      <w:numFmt w:val="bullet"/>
      <w:lvlText w:val=""/>
      <w:lvlJc w:val="left"/>
      <w:pPr>
        <w:tabs>
          <w:tab w:val="num" w:pos="6480"/>
        </w:tabs>
        <w:ind w:left="6480" w:hanging="360"/>
      </w:pPr>
      <w:rPr>
        <w:rFonts w:ascii="Symbol" w:hAnsi="Symbol" w:hint="default"/>
      </w:rPr>
    </w:lvl>
  </w:abstractNum>
  <w:num w:numId="1" w16cid:durableId="723794512">
    <w:abstractNumId w:val="4"/>
  </w:num>
  <w:num w:numId="2" w16cid:durableId="1375957241">
    <w:abstractNumId w:val="14"/>
  </w:num>
  <w:num w:numId="3" w16cid:durableId="1658269965">
    <w:abstractNumId w:val="1"/>
  </w:num>
  <w:num w:numId="4" w16cid:durableId="707031168">
    <w:abstractNumId w:val="7"/>
  </w:num>
  <w:num w:numId="5" w16cid:durableId="178474333">
    <w:abstractNumId w:val="27"/>
  </w:num>
  <w:num w:numId="6" w16cid:durableId="664631176">
    <w:abstractNumId w:val="26"/>
  </w:num>
  <w:num w:numId="7" w16cid:durableId="1661763348">
    <w:abstractNumId w:val="28"/>
  </w:num>
  <w:num w:numId="8" w16cid:durableId="341974303">
    <w:abstractNumId w:val="22"/>
  </w:num>
  <w:num w:numId="9" w16cid:durableId="886257973">
    <w:abstractNumId w:val="29"/>
  </w:num>
  <w:num w:numId="10" w16cid:durableId="453258949">
    <w:abstractNumId w:val="3"/>
  </w:num>
  <w:num w:numId="11" w16cid:durableId="1878001567">
    <w:abstractNumId w:val="0"/>
  </w:num>
  <w:num w:numId="12" w16cid:durableId="513955947">
    <w:abstractNumId w:val="16"/>
  </w:num>
  <w:num w:numId="13" w16cid:durableId="574776688">
    <w:abstractNumId w:val="15"/>
  </w:num>
  <w:num w:numId="14" w16cid:durableId="1901941922">
    <w:abstractNumId w:val="10"/>
  </w:num>
  <w:num w:numId="15" w16cid:durableId="754591943">
    <w:abstractNumId w:val="8"/>
  </w:num>
  <w:num w:numId="16" w16cid:durableId="234359737">
    <w:abstractNumId w:val="9"/>
  </w:num>
  <w:num w:numId="17" w16cid:durableId="655033536">
    <w:abstractNumId w:val="23"/>
  </w:num>
  <w:num w:numId="18" w16cid:durableId="1535119080">
    <w:abstractNumId w:val="30"/>
  </w:num>
  <w:num w:numId="19" w16cid:durableId="737633258">
    <w:abstractNumId w:val="20"/>
  </w:num>
  <w:num w:numId="20" w16cid:durableId="1314874748">
    <w:abstractNumId w:val="24"/>
  </w:num>
  <w:num w:numId="21" w16cid:durableId="1248002219">
    <w:abstractNumId w:val="31"/>
  </w:num>
  <w:num w:numId="22" w16cid:durableId="1547721519">
    <w:abstractNumId w:val="21"/>
  </w:num>
  <w:num w:numId="23" w16cid:durableId="695429545">
    <w:abstractNumId w:val="6"/>
  </w:num>
  <w:num w:numId="24" w16cid:durableId="1817144586">
    <w:abstractNumId w:val="12"/>
  </w:num>
  <w:num w:numId="25" w16cid:durableId="1799489403">
    <w:abstractNumId w:val="17"/>
  </w:num>
  <w:num w:numId="26" w16cid:durableId="1698701865">
    <w:abstractNumId w:val="11"/>
  </w:num>
  <w:num w:numId="27" w16cid:durableId="1112631134">
    <w:abstractNumId w:val="19"/>
  </w:num>
  <w:num w:numId="28" w16cid:durableId="1464812589">
    <w:abstractNumId w:val="13"/>
  </w:num>
  <w:num w:numId="29" w16cid:durableId="1389304980">
    <w:abstractNumId w:val="2"/>
  </w:num>
  <w:num w:numId="30" w16cid:durableId="1638757152">
    <w:abstractNumId w:val="25"/>
  </w:num>
  <w:num w:numId="31" w16cid:durableId="2124231643">
    <w:abstractNumId w:val="5"/>
  </w:num>
  <w:num w:numId="32" w16cid:durableId="7910510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C05"/>
    <w:rsid w:val="00003E96"/>
    <w:rsid w:val="000043CF"/>
    <w:rsid w:val="0000615A"/>
    <w:rsid w:val="00010B0F"/>
    <w:rsid w:val="00012CD2"/>
    <w:rsid w:val="000145CF"/>
    <w:rsid w:val="00014700"/>
    <w:rsid w:val="00015E18"/>
    <w:rsid w:val="00016B76"/>
    <w:rsid w:val="0002174F"/>
    <w:rsid w:val="00021BC5"/>
    <w:rsid w:val="00022DB5"/>
    <w:rsid w:val="00022DDC"/>
    <w:rsid w:val="0002375E"/>
    <w:rsid w:val="00023DC0"/>
    <w:rsid w:val="00024523"/>
    <w:rsid w:val="000264D8"/>
    <w:rsid w:val="000271EE"/>
    <w:rsid w:val="00027301"/>
    <w:rsid w:val="00030306"/>
    <w:rsid w:val="00031660"/>
    <w:rsid w:val="00034FC9"/>
    <w:rsid w:val="000354A6"/>
    <w:rsid w:val="00035623"/>
    <w:rsid w:val="00035A20"/>
    <w:rsid w:val="00035B84"/>
    <w:rsid w:val="00037B38"/>
    <w:rsid w:val="00040799"/>
    <w:rsid w:val="0004092D"/>
    <w:rsid w:val="000429E1"/>
    <w:rsid w:val="000433A0"/>
    <w:rsid w:val="00045200"/>
    <w:rsid w:val="0004559E"/>
    <w:rsid w:val="0004795F"/>
    <w:rsid w:val="00047DCC"/>
    <w:rsid w:val="0005003B"/>
    <w:rsid w:val="000508D8"/>
    <w:rsid w:val="00050C3E"/>
    <w:rsid w:val="0005258D"/>
    <w:rsid w:val="000541DA"/>
    <w:rsid w:val="000547ED"/>
    <w:rsid w:val="00055A1B"/>
    <w:rsid w:val="000575A1"/>
    <w:rsid w:val="00057801"/>
    <w:rsid w:val="00060198"/>
    <w:rsid w:val="00060281"/>
    <w:rsid w:val="00061CB2"/>
    <w:rsid w:val="000629AD"/>
    <w:rsid w:val="00062B4C"/>
    <w:rsid w:val="000635C5"/>
    <w:rsid w:val="00063721"/>
    <w:rsid w:val="00063D22"/>
    <w:rsid w:val="00064713"/>
    <w:rsid w:val="00065152"/>
    <w:rsid w:val="00071798"/>
    <w:rsid w:val="00075D3C"/>
    <w:rsid w:val="00076542"/>
    <w:rsid w:val="000766CC"/>
    <w:rsid w:val="00076B7A"/>
    <w:rsid w:val="0008108E"/>
    <w:rsid w:val="000849CC"/>
    <w:rsid w:val="0008582C"/>
    <w:rsid w:val="0008630C"/>
    <w:rsid w:val="00086753"/>
    <w:rsid w:val="00091DDB"/>
    <w:rsid w:val="000931DF"/>
    <w:rsid w:val="00094E27"/>
    <w:rsid w:val="000957B6"/>
    <w:rsid w:val="00095A26"/>
    <w:rsid w:val="00097271"/>
    <w:rsid w:val="000A036A"/>
    <w:rsid w:val="000A1B14"/>
    <w:rsid w:val="000A3734"/>
    <w:rsid w:val="000A5359"/>
    <w:rsid w:val="000A631E"/>
    <w:rsid w:val="000B019B"/>
    <w:rsid w:val="000B4290"/>
    <w:rsid w:val="000B5108"/>
    <w:rsid w:val="000C087D"/>
    <w:rsid w:val="000C1B46"/>
    <w:rsid w:val="000C57CE"/>
    <w:rsid w:val="000C6968"/>
    <w:rsid w:val="000C6A2D"/>
    <w:rsid w:val="000D01C8"/>
    <w:rsid w:val="000D1689"/>
    <w:rsid w:val="000D3162"/>
    <w:rsid w:val="000D37D9"/>
    <w:rsid w:val="000D5115"/>
    <w:rsid w:val="000D60D0"/>
    <w:rsid w:val="000D70E7"/>
    <w:rsid w:val="000E02F7"/>
    <w:rsid w:val="000E2CA6"/>
    <w:rsid w:val="000E40CD"/>
    <w:rsid w:val="000E5F42"/>
    <w:rsid w:val="000E6C87"/>
    <w:rsid w:val="000F3559"/>
    <w:rsid w:val="000F7FD4"/>
    <w:rsid w:val="00101C64"/>
    <w:rsid w:val="00103A0C"/>
    <w:rsid w:val="00104599"/>
    <w:rsid w:val="001045FC"/>
    <w:rsid w:val="0010579B"/>
    <w:rsid w:val="001062F7"/>
    <w:rsid w:val="00106824"/>
    <w:rsid w:val="001075CC"/>
    <w:rsid w:val="0011018D"/>
    <w:rsid w:val="00110580"/>
    <w:rsid w:val="00110D4A"/>
    <w:rsid w:val="00113519"/>
    <w:rsid w:val="00113BC3"/>
    <w:rsid w:val="00113BDA"/>
    <w:rsid w:val="00113C72"/>
    <w:rsid w:val="00114220"/>
    <w:rsid w:val="0011546C"/>
    <w:rsid w:val="0011642B"/>
    <w:rsid w:val="00120A7A"/>
    <w:rsid w:val="00120ACE"/>
    <w:rsid w:val="00121065"/>
    <w:rsid w:val="00121446"/>
    <w:rsid w:val="001220C8"/>
    <w:rsid w:val="001227E5"/>
    <w:rsid w:val="00122E44"/>
    <w:rsid w:val="00123C4F"/>
    <w:rsid w:val="00124355"/>
    <w:rsid w:val="00125A4D"/>
    <w:rsid w:val="00125E7C"/>
    <w:rsid w:val="00126530"/>
    <w:rsid w:val="00126744"/>
    <w:rsid w:val="001326DE"/>
    <w:rsid w:val="0013289A"/>
    <w:rsid w:val="00134E8E"/>
    <w:rsid w:val="00134EE2"/>
    <w:rsid w:val="0013512D"/>
    <w:rsid w:val="001357EE"/>
    <w:rsid w:val="001359B3"/>
    <w:rsid w:val="00136202"/>
    <w:rsid w:val="00136BE6"/>
    <w:rsid w:val="00136C2E"/>
    <w:rsid w:val="001378D2"/>
    <w:rsid w:val="00137AEE"/>
    <w:rsid w:val="00143E68"/>
    <w:rsid w:val="001441E4"/>
    <w:rsid w:val="00144430"/>
    <w:rsid w:val="0014507D"/>
    <w:rsid w:val="00145740"/>
    <w:rsid w:val="00146E0D"/>
    <w:rsid w:val="001475ED"/>
    <w:rsid w:val="00147CCA"/>
    <w:rsid w:val="00151150"/>
    <w:rsid w:val="0015320B"/>
    <w:rsid w:val="00154203"/>
    <w:rsid w:val="00155330"/>
    <w:rsid w:val="00155EFA"/>
    <w:rsid w:val="00157222"/>
    <w:rsid w:val="0016019D"/>
    <w:rsid w:val="00162DD3"/>
    <w:rsid w:val="00162E15"/>
    <w:rsid w:val="001673EF"/>
    <w:rsid w:val="00170CC5"/>
    <w:rsid w:val="00171E54"/>
    <w:rsid w:val="00172F04"/>
    <w:rsid w:val="00172F8A"/>
    <w:rsid w:val="00176169"/>
    <w:rsid w:val="001778A7"/>
    <w:rsid w:val="00180CF7"/>
    <w:rsid w:val="00181A3D"/>
    <w:rsid w:val="00182A08"/>
    <w:rsid w:val="00182C31"/>
    <w:rsid w:val="00184916"/>
    <w:rsid w:val="00184E80"/>
    <w:rsid w:val="0018506C"/>
    <w:rsid w:val="0018512F"/>
    <w:rsid w:val="0018537C"/>
    <w:rsid w:val="0018565C"/>
    <w:rsid w:val="00186247"/>
    <w:rsid w:val="00195664"/>
    <w:rsid w:val="001956F5"/>
    <w:rsid w:val="00196F46"/>
    <w:rsid w:val="001A0661"/>
    <w:rsid w:val="001A1DCC"/>
    <w:rsid w:val="001A2189"/>
    <w:rsid w:val="001A2A11"/>
    <w:rsid w:val="001A34DC"/>
    <w:rsid w:val="001A55AA"/>
    <w:rsid w:val="001A5670"/>
    <w:rsid w:val="001A59E6"/>
    <w:rsid w:val="001A5CD9"/>
    <w:rsid w:val="001A72CD"/>
    <w:rsid w:val="001B1BF3"/>
    <w:rsid w:val="001B2387"/>
    <w:rsid w:val="001B2B00"/>
    <w:rsid w:val="001B564D"/>
    <w:rsid w:val="001B5B94"/>
    <w:rsid w:val="001B6AD7"/>
    <w:rsid w:val="001B7EAC"/>
    <w:rsid w:val="001C0DD8"/>
    <w:rsid w:val="001C1129"/>
    <w:rsid w:val="001C1EAC"/>
    <w:rsid w:val="001C2B72"/>
    <w:rsid w:val="001C5075"/>
    <w:rsid w:val="001C7BD7"/>
    <w:rsid w:val="001D07D9"/>
    <w:rsid w:val="001D10F0"/>
    <w:rsid w:val="001D1672"/>
    <w:rsid w:val="001D2048"/>
    <w:rsid w:val="001D36B0"/>
    <w:rsid w:val="001D4268"/>
    <w:rsid w:val="001D4B02"/>
    <w:rsid w:val="001D4C49"/>
    <w:rsid w:val="001D646A"/>
    <w:rsid w:val="001D7186"/>
    <w:rsid w:val="001E0363"/>
    <w:rsid w:val="001E0A80"/>
    <w:rsid w:val="001E0C74"/>
    <w:rsid w:val="001E2089"/>
    <w:rsid w:val="001E4750"/>
    <w:rsid w:val="001E4CF4"/>
    <w:rsid w:val="001E530F"/>
    <w:rsid w:val="001E56A7"/>
    <w:rsid w:val="001F0034"/>
    <w:rsid w:val="001F01B9"/>
    <w:rsid w:val="001F35BC"/>
    <w:rsid w:val="001F531E"/>
    <w:rsid w:val="001F7F7A"/>
    <w:rsid w:val="00201B5C"/>
    <w:rsid w:val="00203FDA"/>
    <w:rsid w:val="0020469D"/>
    <w:rsid w:val="00204C4C"/>
    <w:rsid w:val="002101EA"/>
    <w:rsid w:val="00210A06"/>
    <w:rsid w:val="002112B0"/>
    <w:rsid w:val="00215D90"/>
    <w:rsid w:val="0021664C"/>
    <w:rsid w:val="00216756"/>
    <w:rsid w:val="00220295"/>
    <w:rsid w:val="00222BC6"/>
    <w:rsid w:val="00223940"/>
    <w:rsid w:val="00225A18"/>
    <w:rsid w:val="00226AF7"/>
    <w:rsid w:val="00226E09"/>
    <w:rsid w:val="00230042"/>
    <w:rsid w:val="00230DBE"/>
    <w:rsid w:val="002315E8"/>
    <w:rsid w:val="002354E3"/>
    <w:rsid w:val="00237986"/>
    <w:rsid w:val="00237AAE"/>
    <w:rsid w:val="00240475"/>
    <w:rsid w:val="00241B7D"/>
    <w:rsid w:val="00241F60"/>
    <w:rsid w:val="00243937"/>
    <w:rsid w:val="00243BA1"/>
    <w:rsid w:val="00243BB9"/>
    <w:rsid w:val="00244455"/>
    <w:rsid w:val="00247C02"/>
    <w:rsid w:val="00250740"/>
    <w:rsid w:val="00250C57"/>
    <w:rsid w:val="00250D92"/>
    <w:rsid w:val="00251106"/>
    <w:rsid w:val="0025368D"/>
    <w:rsid w:val="00253D95"/>
    <w:rsid w:val="00254702"/>
    <w:rsid w:val="00256789"/>
    <w:rsid w:val="00257118"/>
    <w:rsid w:val="002616E9"/>
    <w:rsid w:val="00262FE8"/>
    <w:rsid w:val="0026359B"/>
    <w:rsid w:val="00263E25"/>
    <w:rsid w:val="00264CF6"/>
    <w:rsid w:val="002656AE"/>
    <w:rsid w:val="00270BA3"/>
    <w:rsid w:val="00272F31"/>
    <w:rsid w:val="002730BB"/>
    <w:rsid w:val="00274119"/>
    <w:rsid w:val="002820D4"/>
    <w:rsid w:val="00282AFD"/>
    <w:rsid w:val="002836E4"/>
    <w:rsid w:val="00284727"/>
    <w:rsid w:val="002854B1"/>
    <w:rsid w:val="002870FF"/>
    <w:rsid w:val="00287BD1"/>
    <w:rsid w:val="00287DC5"/>
    <w:rsid w:val="0029022B"/>
    <w:rsid w:val="00291424"/>
    <w:rsid w:val="002939A0"/>
    <w:rsid w:val="00294436"/>
    <w:rsid w:val="002A1EA9"/>
    <w:rsid w:val="002A2CA3"/>
    <w:rsid w:val="002A61D7"/>
    <w:rsid w:val="002A7C61"/>
    <w:rsid w:val="002B0540"/>
    <w:rsid w:val="002B0B78"/>
    <w:rsid w:val="002B272F"/>
    <w:rsid w:val="002B49E7"/>
    <w:rsid w:val="002B4B93"/>
    <w:rsid w:val="002B7EE2"/>
    <w:rsid w:val="002C0E7F"/>
    <w:rsid w:val="002C56BE"/>
    <w:rsid w:val="002C6C96"/>
    <w:rsid w:val="002C79B1"/>
    <w:rsid w:val="002D048E"/>
    <w:rsid w:val="002D0807"/>
    <w:rsid w:val="002D0E59"/>
    <w:rsid w:val="002D119F"/>
    <w:rsid w:val="002D11F2"/>
    <w:rsid w:val="002D2E5B"/>
    <w:rsid w:val="002D3487"/>
    <w:rsid w:val="002D379C"/>
    <w:rsid w:val="002D491F"/>
    <w:rsid w:val="002D62D3"/>
    <w:rsid w:val="002E55A9"/>
    <w:rsid w:val="002E75AD"/>
    <w:rsid w:val="002E7DE5"/>
    <w:rsid w:val="002F1267"/>
    <w:rsid w:val="002F1B6D"/>
    <w:rsid w:val="002F323E"/>
    <w:rsid w:val="002F40EA"/>
    <w:rsid w:val="002F6661"/>
    <w:rsid w:val="002F77A4"/>
    <w:rsid w:val="002F7CD5"/>
    <w:rsid w:val="00300E1C"/>
    <w:rsid w:val="00301595"/>
    <w:rsid w:val="003018E5"/>
    <w:rsid w:val="003020FD"/>
    <w:rsid w:val="003052C6"/>
    <w:rsid w:val="00306C60"/>
    <w:rsid w:val="003102C5"/>
    <w:rsid w:val="00311495"/>
    <w:rsid w:val="003162C5"/>
    <w:rsid w:val="00321BCE"/>
    <w:rsid w:val="0032365C"/>
    <w:rsid w:val="00323E36"/>
    <w:rsid w:val="0032427D"/>
    <w:rsid w:val="00324459"/>
    <w:rsid w:val="00326208"/>
    <w:rsid w:val="0032756E"/>
    <w:rsid w:val="00327662"/>
    <w:rsid w:val="003309D0"/>
    <w:rsid w:val="00331662"/>
    <w:rsid w:val="003317F7"/>
    <w:rsid w:val="00334FB3"/>
    <w:rsid w:val="00335EA5"/>
    <w:rsid w:val="0033602A"/>
    <w:rsid w:val="00336770"/>
    <w:rsid w:val="0033708D"/>
    <w:rsid w:val="00342E47"/>
    <w:rsid w:val="00343FE1"/>
    <w:rsid w:val="00344CE1"/>
    <w:rsid w:val="00345720"/>
    <w:rsid w:val="00345BBD"/>
    <w:rsid w:val="0034625C"/>
    <w:rsid w:val="003504B0"/>
    <w:rsid w:val="0035458E"/>
    <w:rsid w:val="00354CCE"/>
    <w:rsid w:val="0035520F"/>
    <w:rsid w:val="00356025"/>
    <w:rsid w:val="00356338"/>
    <w:rsid w:val="00357400"/>
    <w:rsid w:val="003575C9"/>
    <w:rsid w:val="00361442"/>
    <w:rsid w:val="00361598"/>
    <w:rsid w:val="00362D49"/>
    <w:rsid w:val="00362FF9"/>
    <w:rsid w:val="00363003"/>
    <w:rsid w:val="00363245"/>
    <w:rsid w:val="003634DA"/>
    <w:rsid w:val="00363D51"/>
    <w:rsid w:val="00364FA8"/>
    <w:rsid w:val="00366625"/>
    <w:rsid w:val="00367D6D"/>
    <w:rsid w:val="00370F0A"/>
    <w:rsid w:val="0037251A"/>
    <w:rsid w:val="0037259B"/>
    <w:rsid w:val="00373508"/>
    <w:rsid w:val="003743D3"/>
    <w:rsid w:val="003749C5"/>
    <w:rsid w:val="00382086"/>
    <w:rsid w:val="003834ED"/>
    <w:rsid w:val="0038727B"/>
    <w:rsid w:val="00390C81"/>
    <w:rsid w:val="003923BE"/>
    <w:rsid w:val="00394CCA"/>
    <w:rsid w:val="00394E75"/>
    <w:rsid w:val="00395673"/>
    <w:rsid w:val="00395F7C"/>
    <w:rsid w:val="00396287"/>
    <w:rsid w:val="003A0C5A"/>
    <w:rsid w:val="003A1187"/>
    <w:rsid w:val="003A2813"/>
    <w:rsid w:val="003A3731"/>
    <w:rsid w:val="003A4650"/>
    <w:rsid w:val="003A50ED"/>
    <w:rsid w:val="003A7307"/>
    <w:rsid w:val="003B0475"/>
    <w:rsid w:val="003B061E"/>
    <w:rsid w:val="003B1882"/>
    <w:rsid w:val="003B21D6"/>
    <w:rsid w:val="003B438C"/>
    <w:rsid w:val="003B4467"/>
    <w:rsid w:val="003B4757"/>
    <w:rsid w:val="003B4B62"/>
    <w:rsid w:val="003B51C5"/>
    <w:rsid w:val="003B5DDE"/>
    <w:rsid w:val="003B71E3"/>
    <w:rsid w:val="003B7C30"/>
    <w:rsid w:val="003C09D8"/>
    <w:rsid w:val="003C0EA1"/>
    <w:rsid w:val="003C21EC"/>
    <w:rsid w:val="003C2B6E"/>
    <w:rsid w:val="003C2C80"/>
    <w:rsid w:val="003C4A3D"/>
    <w:rsid w:val="003C6179"/>
    <w:rsid w:val="003C699B"/>
    <w:rsid w:val="003C72A7"/>
    <w:rsid w:val="003C7823"/>
    <w:rsid w:val="003D02D0"/>
    <w:rsid w:val="003D15A2"/>
    <w:rsid w:val="003D2296"/>
    <w:rsid w:val="003D4FC9"/>
    <w:rsid w:val="003D5996"/>
    <w:rsid w:val="003E09FE"/>
    <w:rsid w:val="003E0F2D"/>
    <w:rsid w:val="003E13F9"/>
    <w:rsid w:val="003E1D0D"/>
    <w:rsid w:val="003E61A9"/>
    <w:rsid w:val="003E6C11"/>
    <w:rsid w:val="003E7166"/>
    <w:rsid w:val="003E757B"/>
    <w:rsid w:val="003F03A7"/>
    <w:rsid w:val="003F2994"/>
    <w:rsid w:val="003F2D58"/>
    <w:rsid w:val="003F345E"/>
    <w:rsid w:val="003F37AF"/>
    <w:rsid w:val="003F5ADC"/>
    <w:rsid w:val="003F7FD9"/>
    <w:rsid w:val="0040013E"/>
    <w:rsid w:val="004003CF"/>
    <w:rsid w:val="00402421"/>
    <w:rsid w:val="00403F9B"/>
    <w:rsid w:val="0040555D"/>
    <w:rsid w:val="00406F0A"/>
    <w:rsid w:val="00410B05"/>
    <w:rsid w:val="0041210D"/>
    <w:rsid w:val="004121D3"/>
    <w:rsid w:val="00412794"/>
    <w:rsid w:val="00412B9A"/>
    <w:rsid w:val="00413631"/>
    <w:rsid w:val="00413A09"/>
    <w:rsid w:val="0042074B"/>
    <w:rsid w:val="0042164B"/>
    <w:rsid w:val="004217B4"/>
    <w:rsid w:val="00421EEE"/>
    <w:rsid w:val="0042204A"/>
    <w:rsid w:val="00422579"/>
    <w:rsid w:val="00422B60"/>
    <w:rsid w:val="00422E14"/>
    <w:rsid w:val="00427761"/>
    <w:rsid w:val="00432B41"/>
    <w:rsid w:val="00433EC9"/>
    <w:rsid w:val="00434F2E"/>
    <w:rsid w:val="00435451"/>
    <w:rsid w:val="00437178"/>
    <w:rsid w:val="0043786C"/>
    <w:rsid w:val="004422E6"/>
    <w:rsid w:val="00442553"/>
    <w:rsid w:val="004432CD"/>
    <w:rsid w:val="00443875"/>
    <w:rsid w:val="0044447D"/>
    <w:rsid w:val="00444F9B"/>
    <w:rsid w:val="00445C3A"/>
    <w:rsid w:val="00445F16"/>
    <w:rsid w:val="004473FA"/>
    <w:rsid w:val="004478E2"/>
    <w:rsid w:val="00452080"/>
    <w:rsid w:val="004530BA"/>
    <w:rsid w:val="00455506"/>
    <w:rsid w:val="0045599A"/>
    <w:rsid w:val="00457C05"/>
    <w:rsid w:val="004606EE"/>
    <w:rsid w:val="00461BE6"/>
    <w:rsid w:val="0046212A"/>
    <w:rsid w:val="00462218"/>
    <w:rsid w:val="00464989"/>
    <w:rsid w:val="00464E1D"/>
    <w:rsid w:val="004658C2"/>
    <w:rsid w:val="004668E5"/>
    <w:rsid w:val="00470072"/>
    <w:rsid w:val="00473403"/>
    <w:rsid w:val="0047456E"/>
    <w:rsid w:val="00474918"/>
    <w:rsid w:val="00475EBB"/>
    <w:rsid w:val="0048250E"/>
    <w:rsid w:val="00482697"/>
    <w:rsid w:val="00484401"/>
    <w:rsid w:val="00484F45"/>
    <w:rsid w:val="00486EB4"/>
    <w:rsid w:val="00492345"/>
    <w:rsid w:val="0049530B"/>
    <w:rsid w:val="004973C4"/>
    <w:rsid w:val="00497558"/>
    <w:rsid w:val="004A1A8C"/>
    <w:rsid w:val="004A2349"/>
    <w:rsid w:val="004A34FA"/>
    <w:rsid w:val="004A7FB1"/>
    <w:rsid w:val="004B13C5"/>
    <w:rsid w:val="004B1D56"/>
    <w:rsid w:val="004B532B"/>
    <w:rsid w:val="004B5755"/>
    <w:rsid w:val="004B63C7"/>
    <w:rsid w:val="004C2592"/>
    <w:rsid w:val="004C2BD9"/>
    <w:rsid w:val="004C2F3D"/>
    <w:rsid w:val="004C46BB"/>
    <w:rsid w:val="004C7255"/>
    <w:rsid w:val="004C7461"/>
    <w:rsid w:val="004C7598"/>
    <w:rsid w:val="004D02AA"/>
    <w:rsid w:val="004D05A9"/>
    <w:rsid w:val="004D1188"/>
    <w:rsid w:val="004D17CF"/>
    <w:rsid w:val="004D4EB6"/>
    <w:rsid w:val="004D6552"/>
    <w:rsid w:val="004D72FB"/>
    <w:rsid w:val="004D73EC"/>
    <w:rsid w:val="004E00BB"/>
    <w:rsid w:val="004E2048"/>
    <w:rsid w:val="004E44EC"/>
    <w:rsid w:val="004E4C53"/>
    <w:rsid w:val="004E53B4"/>
    <w:rsid w:val="004E5C89"/>
    <w:rsid w:val="004E6220"/>
    <w:rsid w:val="004E6BD2"/>
    <w:rsid w:val="004F3445"/>
    <w:rsid w:val="004F40BA"/>
    <w:rsid w:val="004F422F"/>
    <w:rsid w:val="004F4FAA"/>
    <w:rsid w:val="00503EE2"/>
    <w:rsid w:val="00504236"/>
    <w:rsid w:val="00504C47"/>
    <w:rsid w:val="005060C9"/>
    <w:rsid w:val="00513172"/>
    <w:rsid w:val="005154E7"/>
    <w:rsid w:val="00516388"/>
    <w:rsid w:val="005222A5"/>
    <w:rsid w:val="0052244A"/>
    <w:rsid w:val="00522567"/>
    <w:rsid w:val="00523C53"/>
    <w:rsid w:val="00524A64"/>
    <w:rsid w:val="005322D5"/>
    <w:rsid w:val="00532831"/>
    <w:rsid w:val="005346C7"/>
    <w:rsid w:val="00535F4B"/>
    <w:rsid w:val="00535FAE"/>
    <w:rsid w:val="00543EE0"/>
    <w:rsid w:val="00545789"/>
    <w:rsid w:val="00547E24"/>
    <w:rsid w:val="00550420"/>
    <w:rsid w:val="005510DF"/>
    <w:rsid w:val="00551254"/>
    <w:rsid w:val="00551935"/>
    <w:rsid w:val="005535F6"/>
    <w:rsid w:val="0055448B"/>
    <w:rsid w:val="0055626B"/>
    <w:rsid w:val="005566A0"/>
    <w:rsid w:val="00556B8C"/>
    <w:rsid w:val="00557F8E"/>
    <w:rsid w:val="00560362"/>
    <w:rsid w:val="005614FF"/>
    <w:rsid w:val="00561519"/>
    <w:rsid w:val="00563A91"/>
    <w:rsid w:val="005647A3"/>
    <w:rsid w:val="00565E61"/>
    <w:rsid w:val="005670C3"/>
    <w:rsid w:val="005671BD"/>
    <w:rsid w:val="005701EF"/>
    <w:rsid w:val="005707EE"/>
    <w:rsid w:val="00570EAA"/>
    <w:rsid w:val="0057243B"/>
    <w:rsid w:val="005725B0"/>
    <w:rsid w:val="0057361F"/>
    <w:rsid w:val="00573914"/>
    <w:rsid w:val="0057468A"/>
    <w:rsid w:val="00577234"/>
    <w:rsid w:val="0058141B"/>
    <w:rsid w:val="00581C88"/>
    <w:rsid w:val="00583B4D"/>
    <w:rsid w:val="00583D23"/>
    <w:rsid w:val="005845B1"/>
    <w:rsid w:val="00585192"/>
    <w:rsid w:val="005868A5"/>
    <w:rsid w:val="00590023"/>
    <w:rsid w:val="005929ED"/>
    <w:rsid w:val="0059327D"/>
    <w:rsid w:val="005932C6"/>
    <w:rsid w:val="00594892"/>
    <w:rsid w:val="00594D55"/>
    <w:rsid w:val="00595277"/>
    <w:rsid w:val="00595A56"/>
    <w:rsid w:val="005969A2"/>
    <w:rsid w:val="005A01F8"/>
    <w:rsid w:val="005A1C52"/>
    <w:rsid w:val="005A233E"/>
    <w:rsid w:val="005A351A"/>
    <w:rsid w:val="005A3BD2"/>
    <w:rsid w:val="005A4C0B"/>
    <w:rsid w:val="005A6CBA"/>
    <w:rsid w:val="005A756B"/>
    <w:rsid w:val="005A7F86"/>
    <w:rsid w:val="005B00C2"/>
    <w:rsid w:val="005B4389"/>
    <w:rsid w:val="005C1C22"/>
    <w:rsid w:val="005C486E"/>
    <w:rsid w:val="005C6247"/>
    <w:rsid w:val="005C64B0"/>
    <w:rsid w:val="005C674C"/>
    <w:rsid w:val="005C6E7B"/>
    <w:rsid w:val="005C6F9F"/>
    <w:rsid w:val="005C73A5"/>
    <w:rsid w:val="005C7841"/>
    <w:rsid w:val="005D1398"/>
    <w:rsid w:val="005D439B"/>
    <w:rsid w:val="005D4A27"/>
    <w:rsid w:val="005D5AC9"/>
    <w:rsid w:val="005D633D"/>
    <w:rsid w:val="005D6EDF"/>
    <w:rsid w:val="005D78B7"/>
    <w:rsid w:val="005E0089"/>
    <w:rsid w:val="005E0E54"/>
    <w:rsid w:val="005E121D"/>
    <w:rsid w:val="005E35BC"/>
    <w:rsid w:val="005E39F8"/>
    <w:rsid w:val="005E3B88"/>
    <w:rsid w:val="005E51C8"/>
    <w:rsid w:val="005E730F"/>
    <w:rsid w:val="005F0251"/>
    <w:rsid w:val="005F0596"/>
    <w:rsid w:val="005F15A4"/>
    <w:rsid w:val="005F181B"/>
    <w:rsid w:val="005F1DE9"/>
    <w:rsid w:val="005F27C2"/>
    <w:rsid w:val="005F4867"/>
    <w:rsid w:val="005F487E"/>
    <w:rsid w:val="005F5328"/>
    <w:rsid w:val="005F7C91"/>
    <w:rsid w:val="006003EF"/>
    <w:rsid w:val="00600E34"/>
    <w:rsid w:val="00603016"/>
    <w:rsid w:val="00605D74"/>
    <w:rsid w:val="0060666F"/>
    <w:rsid w:val="00610153"/>
    <w:rsid w:val="00610E41"/>
    <w:rsid w:val="00614586"/>
    <w:rsid w:val="00616BF1"/>
    <w:rsid w:val="00617797"/>
    <w:rsid w:val="00621CFA"/>
    <w:rsid w:val="006228D8"/>
    <w:rsid w:val="0062299D"/>
    <w:rsid w:val="0062329F"/>
    <w:rsid w:val="00623B09"/>
    <w:rsid w:val="00626CBC"/>
    <w:rsid w:val="0063187E"/>
    <w:rsid w:val="006324A4"/>
    <w:rsid w:val="00632B14"/>
    <w:rsid w:val="00633C09"/>
    <w:rsid w:val="0063564F"/>
    <w:rsid w:val="006358B7"/>
    <w:rsid w:val="00641068"/>
    <w:rsid w:val="00641490"/>
    <w:rsid w:val="0064285F"/>
    <w:rsid w:val="00643BB1"/>
    <w:rsid w:val="00645296"/>
    <w:rsid w:val="006460CC"/>
    <w:rsid w:val="00647C64"/>
    <w:rsid w:val="00650EB5"/>
    <w:rsid w:val="006512E5"/>
    <w:rsid w:val="00652D15"/>
    <w:rsid w:val="00653A77"/>
    <w:rsid w:val="00653FB1"/>
    <w:rsid w:val="00655EAB"/>
    <w:rsid w:val="006568D0"/>
    <w:rsid w:val="00656CB3"/>
    <w:rsid w:val="006579D1"/>
    <w:rsid w:val="00662107"/>
    <w:rsid w:val="006663D0"/>
    <w:rsid w:val="00667630"/>
    <w:rsid w:val="00667EA4"/>
    <w:rsid w:val="00672131"/>
    <w:rsid w:val="00672BC0"/>
    <w:rsid w:val="006740CC"/>
    <w:rsid w:val="0067558C"/>
    <w:rsid w:val="006755BD"/>
    <w:rsid w:val="00676573"/>
    <w:rsid w:val="00676B30"/>
    <w:rsid w:val="0068035C"/>
    <w:rsid w:val="00680F8C"/>
    <w:rsid w:val="0068462D"/>
    <w:rsid w:val="00685135"/>
    <w:rsid w:val="006855CC"/>
    <w:rsid w:val="006857E2"/>
    <w:rsid w:val="0068657F"/>
    <w:rsid w:val="006875FC"/>
    <w:rsid w:val="0069195E"/>
    <w:rsid w:val="00691B0C"/>
    <w:rsid w:val="00692390"/>
    <w:rsid w:val="00692F61"/>
    <w:rsid w:val="00692FE8"/>
    <w:rsid w:val="0069311D"/>
    <w:rsid w:val="00693C9A"/>
    <w:rsid w:val="00693D8D"/>
    <w:rsid w:val="00694192"/>
    <w:rsid w:val="006945A7"/>
    <w:rsid w:val="0069478C"/>
    <w:rsid w:val="00694ACE"/>
    <w:rsid w:val="006967DA"/>
    <w:rsid w:val="00696D42"/>
    <w:rsid w:val="00697C71"/>
    <w:rsid w:val="006A035A"/>
    <w:rsid w:val="006A28C9"/>
    <w:rsid w:val="006A421B"/>
    <w:rsid w:val="006A5A94"/>
    <w:rsid w:val="006B035D"/>
    <w:rsid w:val="006B0F58"/>
    <w:rsid w:val="006B1995"/>
    <w:rsid w:val="006B1BA8"/>
    <w:rsid w:val="006B1C3A"/>
    <w:rsid w:val="006B220D"/>
    <w:rsid w:val="006B23EE"/>
    <w:rsid w:val="006B2C1C"/>
    <w:rsid w:val="006B3351"/>
    <w:rsid w:val="006B4BA9"/>
    <w:rsid w:val="006B63D6"/>
    <w:rsid w:val="006B6F74"/>
    <w:rsid w:val="006C071B"/>
    <w:rsid w:val="006C0B43"/>
    <w:rsid w:val="006C0DD9"/>
    <w:rsid w:val="006C0DDC"/>
    <w:rsid w:val="006C1877"/>
    <w:rsid w:val="006C4744"/>
    <w:rsid w:val="006C4EB2"/>
    <w:rsid w:val="006C5194"/>
    <w:rsid w:val="006C68A1"/>
    <w:rsid w:val="006C772A"/>
    <w:rsid w:val="006D0802"/>
    <w:rsid w:val="006D29D0"/>
    <w:rsid w:val="006D3681"/>
    <w:rsid w:val="006D3866"/>
    <w:rsid w:val="006D4F87"/>
    <w:rsid w:val="006D5DDF"/>
    <w:rsid w:val="006D663D"/>
    <w:rsid w:val="006D7245"/>
    <w:rsid w:val="006D725B"/>
    <w:rsid w:val="006E1FAC"/>
    <w:rsid w:val="006E235D"/>
    <w:rsid w:val="006E3627"/>
    <w:rsid w:val="006E3770"/>
    <w:rsid w:val="006E788F"/>
    <w:rsid w:val="006F16ED"/>
    <w:rsid w:val="006F4840"/>
    <w:rsid w:val="007003E7"/>
    <w:rsid w:val="00700A63"/>
    <w:rsid w:val="0070298A"/>
    <w:rsid w:val="00705127"/>
    <w:rsid w:val="00706C7B"/>
    <w:rsid w:val="0070738C"/>
    <w:rsid w:val="00707A39"/>
    <w:rsid w:val="007102A4"/>
    <w:rsid w:val="0071059F"/>
    <w:rsid w:val="00712EB5"/>
    <w:rsid w:val="007134C9"/>
    <w:rsid w:val="0071353C"/>
    <w:rsid w:val="007139E5"/>
    <w:rsid w:val="0071639B"/>
    <w:rsid w:val="007168A8"/>
    <w:rsid w:val="007169DF"/>
    <w:rsid w:val="007177EC"/>
    <w:rsid w:val="007211BF"/>
    <w:rsid w:val="0072143A"/>
    <w:rsid w:val="007215D4"/>
    <w:rsid w:val="00721E3B"/>
    <w:rsid w:val="007247A9"/>
    <w:rsid w:val="007263C7"/>
    <w:rsid w:val="00730066"/>
    <w:rsid w:val="00730F26"/>
    <w:rsid w:val="0073294F"/>
    <w:rsid w:val="00733021"/>
    <w:rsid w:val="007333C4"/>
    <w:rsid w:val="00733B2E"/>
    <w:rsid w:val="007340DF"/>
    <w:rsid w:val="00734C27"/>
    <w:rsid w:val="00734DBF"/>
    <w:rsid w:val="00734DF1"/>
    <w:rsid w:val="00737AD4"/>
    <w:rsid w:val="0074330D"/>
    <w:rsid w:val="007454E3"/>
    <w:rsid w:val="007455DC"/>
    <w:rsid w:val="007458B7"/>
    <w:rsid w:val="00746465"/>
    <w:rsid w:val="00747EC3"/>
    <w:rsid w:val="00751AED"/>
    <w:rsid w:val="0075729E"/>
    <w:rsid w:val="0075793B"/>
    <w:rsid w:val="00757959"/>
    <w:rsid w:val="00760D90"/>
    <w:rsid w:val="007610E7"/>
    <w:rsid w:val="0076167C"/>
    <w:rsid w:val="00761986"/>
    <w:rsid w:val="00761AFE"/>
    <w:rsid w:val="00762221"/>
    <w:rsid w:val="007662BB"/>
    <w:rsid w:val="00767E59"/>
    <w:rsid w:val="00771360"/>
    <w:rsid w:val="00771C6F"/>
    <w:rsid w:val="0077319C"/>
    <w:rsid w:val="00773D63"/>
    <w:rsid w:val="0077459A"/>
    <w:rsid w:val="00777AF9"/>
    <w:rsid w:val="00777B23"/>
    <w:rsid w:val="00777DC2"/>
    <w:rsid w:val="00780384"/>
    <w:rsid w:val="00780FAD"/>
    <w:rsid w:val="0078174F"/>
    <w:rsid w:val="007817C3"/>
    <w:rsid w:val="00782012"/>
    <w:rsid w:val="00782C3C"/>
    <w:rsid w:val="00782F58"/>
    <w:rsid w:val="0078425E"/>
    <w:rsid w:val="00786673"/>
    <w:rsid w:val="0078731F"/>
    <w:rsid w:val="0079051D"/>
    <w:rsid w:val="00790DAA"/>
    <w:rsid w:val="007911B6"/>
    <w:rsid w:val="00793A2D"/>
    <w:rsid w:val="00795995"/>
    <w:rsid w:val="007972F8"/>
    <w:rsid w:val="007A2622"/>
    <w:rsid w:val="007A29B2"/>
    <w:rsid w:val="007A4DB7"/>
    <w:rsid w:val="007A6098"/>
    <w:rsid w:val="007A6521"/>
    <w:rsid w:val="007A6906"/>
    <w:rsid w:val="007B1BEC"/>
    <w:rsid w:val="007B4C06"/>
    <w:rsid w:val="007B667C"/>
    <w:rsid w:val="007B6C7B"/>
    <w:rsid w:val="007B7C40"/>
    <w:rsid w:val="007C0F67"/>
    <w:rsid w:val="007C107A"/>
    <w:rsid w:val="007C1335"/>
    <w:rsid w:val="007C1B06"/>
    <w:rsid w:val="007C20FC"/>
    <w:rsid w:val="007C2C0D"/>
    <w:rsid w:val="007C30E1"/>
    <w:rsid w:val="007C58AA"/>
    <w:rsid w:val="007C5FF0"/>
    <w:rsid w:val="007C7E7E"/>
    <w:rsid w:val="007D1D7F"/>
    <w:rsid w:val="007D26D4"/>
    <w:rsid w:val="007D349F"/>
    <w:rsid w:val="007D39EF"/>
    <w:rsid w:val="007D4084"/>
    <w:rsid w:val="007D5C0D"/>
    <w:rsid w:val="007D6232"/>
    <w:rsid w:val="007D691B"/>
    <w:rsid w:val="007D71C3"/>
    <w:rsid w:val="007D7A82"/>
    <w:rsid w:val="007D7AC3"/>
    <w:rsid w:val="007D7B62"/>
    <w:rsid w:val="007D7C3F"/>
    <w:rsid w:val="007E095C"/>
    <w:rsid w:val="007E2971"/>
    <w:rsid w:val="007E6C70"/>
    <w:rsid w:val="007E6D25"/>
    <w:rsid w:val="007E7B90"/>
    <w:rsid w:val="007F0663"/>
    <w:rsid w:val="007F12E0"/>
    <w:rsid w:val="007F2504"/>
    <w:rsid w:val="007F3166"/>
    <w:rsid w:val="007F3377"/>
    <w:rsid w:val="007F3390"/>
    <w:rsid w:val="007F343E"/>
    <w:rsid w:val="007F3F96"/>
    <w:rsid w:val="007F3FDB"/>
    <w:rsid w:val="007F5170"/>
    <w:rsid w:val="007F5543"/>
    <w:rsid w:val="007F5FDF"/>
    <w:rsid w:val="00801266"/>
    <w:rsid w:val="00801BBD"/>
    <w:rsid w:val="00801F57"/>
    <w:rsid w:val="00804F5C"/>
    <w:rsid w:val="0080630E"/>
    <w:rsid w:val="0080664D"/>
    <w:rsid w:val="0081003C"/>
    <w:rsid w:val="00813E8C"/>
    <w:rsid w:val="00815BDF"/>
    <w:rsid w:val="00820323"/>
    <w:rsid w:val="00821BE8"/>
    <w:rsid w:val="00821C94"/>
    <w:rsid w:val="00821FA7"/>
    <w:rsid w:val="00822676"/>
    <w:rsid w:val="008240FF"/>
    <w:rsid w:val="00825D19"/>
    <w:rsid w:val="00825F66"/>
    <w:rsid w:val="008306DC"/>
    <w:rsid w:val="00830DAC"/>
    <w:rsid w:val="00832025"/>
    <w:rsid w:val="00834916"/>
    <w:rsid w:val="00834A15"/>
    <w:rsid w:val="00835B6C"/>
    <w:rsid w:val="0084193B"/>
    <w:rsid w:val="00841B7D"/>
    <w:rsid w:val="00841F5E"/>
    <w:rsid w:val="008426D8"/>
    <w:rsid w:val="00842DBB"/>
    <w:rsid w:val="00844883"/>
    <w:rsid w:val="00846BC8"/>
    <w:rsid w:val="00847AB7"/>
    <w:rsid w:val="00847C0E"/>
    <w:rsid w:val="00847FAC"/>
    <w:rsid w:val="00853B29"/>
    <w:rsid w:val="00855109"/>
    <w:rsid w:val="00863399"/>
    <w:rsid w:val="0086371F"/>
    <w:rsid w:val="00863D4D"/>
    <w:rsid w:val="00863DFF"/>
    <w:rsid w:val="00865FE0"/>
    <w:rsid w:val="00867D1E"/>
    <w:rsid w:val="00872B46"/>
    <w:rsid w:val="00873247"/>
    <w:rsid w:val="00873F78"/>
    <w:rsid w:val="0087402C"/>
    <w:rsid w:val="00875734"/>
    <w:rsid w:val="00876D2A"/>
    <w:rsid w:val="008778EB"/>
    <w:rsid w:val="00877A86"/>
    <w:rsid w:val="00880BEE"/>
    <w:rsid w:val="00881598"/>
    <w:rsid w:val="0088171B"/>
    <w:rsid w:val="00881CAC"/>
    <w:rsid w:val="00883A25"/>
    <w:rsid w:val="00883A79"/>
    <w:rsid w:val="00883C6C"/>
    <w:rsid w:val="008840DB"/>
    <w:rsid w:val="0088452E"/>
    <w:rsid w:val="00884BB7"/>
    <w:rsid w:val="00884BEE"/>
    <w:rsid w:val="00885903"/>
    <w:rsid w:val="00885993"/>
    <w:rsid w:val="00890728"/>
    <w:rsid w:val="00891B62"/>
    <w:rsid w:val="00895D35"/>
    <w:rsid w:val="008978EF"/>
    <w:rsid w:val="008A1492"/>
    <w:rsid w:val="008A176A"/>
    <w:rsid w:val="008A17BE"/>
    <w:rsid w:val="008A2957"/>
    <w:rsid w:val="008A4E60"/>
    <w:rsid w:val="008A715A"/>
    <w:rsid w:val="008B3E6D"/>
    <w:rsid w:val="008B49AD"/>
    <w:rsid w:val="008B53F4"/>
    <w:rsid w:val="008B6202"/>
    <w:rsid w:val="008B6810"/>
    <w:rsid w:val="008B75BD"/>
    <w:rsid w:val="008C05C2"/>
    <w:rsid w:val="008C3922"/>
    <w:rsid w:val="008C476F"/>
    <w:rsid w:val="008C6C12"/>
    <w:rsid w:val="008C6E16"/>
    <w:rsid w:val="008C76F6"/>
    <w:rsid w:val="008D31E4"/>
    <w:rsid w:val="008D566A"/>
    <w:rsid w:val="008D6724"/>
    <w:rsid w:val="008D7F53"/>
    <w:rsid w:val="008E077D"/>
    <w:rsid w:val="008E136D"/>
    <w:rsid w:val="008E1B64"/>
    <w:rsid w:val="008E1CF4"/>
    <w:rsid w:val="008E3390"/>
    <w:rsid w:val="008E4CA6"/>
    <w:rsid w:val="008E68AD"/>
    <w:rsid w:val="008E725D"/>
    <w:rsid w:val="008E7CB8"/>
    <w:rsid w:val="008F0867"/>
    <w:rsid w:val="008F28F1"/>
    <w:rsid w:val="008F5F72"/>
    <w:rsid w:val="008F6880"/>
    <w:rsid w:val="008F7C6D"/>
    <w:rsid w:val="00900B1E"/>
    <w:rsid w:val="00901D11"/>
    <w:rsid w:val="00902CF7"/>
    <w:rsid w:val="00903159"/>
    <w:rsid w:val="00904782"/>
    <w:rsid w:val="00904D17"/>
    <w:rsid w:val="00905E21"/>
    <w:rsid w:val="00906722"/>
    <w:rsid w:val="009069C4"/>
    <w:rsid w:val="009105C5"/>
    <w:rsid w:val="00910628"/>
    <w:rsid w:val="009111AD"/>
    <w:rsid w:val="0091231E"/>
    <w:rsid w:val="009142B3"/>
    <w:rsid w:val="0091722A"/>
    <w:rsid w:val="0092077D"/>
    <w:rsid w:val="00920A92"/>
    <w:rsid w:val="00922BDC"/>
    <w:rsid w:val="009231F6"/>
    <w:rsid w:val="00923258"/>
    <w:rsid w:val="0092400D"/>
    <w:rsid w:val="0092416B"/>
    <w:rsid w:val="009261F0"/>
    <w:rsid w:val="009265FA"/>
    <w:rsid w:val="00932105"/>
    <w:rsid w:val="009341F0"/>
    <w:rsid w:val="00934414"/>
    <w:rsid w:val="00936851"/>
    <w:rsid w:val="0093729F"/>
    <w:rsid w:val="009403A4"/>
    <w:rsid w:val="009411FA"/>
    <w:rsid w:val="0094206B"/>
    <w:rsid w:val="00942C4E"/>
    <w:rsid w:val="00944140"/>
    <w:rsid w:val="00944185"/>
    <w:rsid w:val="0095151E"/>
    <w:rsid w:val="0095238B"/>
    <w:rsid w:val="009523F3"/>
    <w:rsid w:val="00953D09"/>
    <w:rsid w:val="00954125"/>
    <w:rsid w:val="00955F65"/>
    <w:rsid w:val="0095688A"/>
    <w:rsid w:val="00957121"/>
    <w:rsid w:val="00962082"/>
    <w:rsid w:val="00963E17"/>
    <w:rsid w:val="00964D94"/>
    <w:rsid w:val="0096590D"/>
    <w:rsid w:val="009666D9"/>
    <w:rsid w:val="009710AB"/>
    <w:rsid w:val="00972F3A"/>
    <w:rsid w:val="00973803"/>
    <w:rsid w:val="0097572D"/>
    <w:rsid w:val="00977A58"/>
    <w:rsid w:val="00980711"/>
    <w:rsid w:val="009828BC"/>
    <w:rsid w:val="00984AC4"/>
    <w:rsid w:val="009859FB"/>
    <w:rsid w:val="009868BE"/>
    <w:rsid w:val="00986C92"/>
    <w:rsid w:val="0098770A"/>
    <w:rsid w:val="0099024C"/>
    <w:rsid w:val="009904F7"/>
    <w:rsid w:val="00990AD4"/>
    <w:rsid w:val="009913C1"/>
    <w:rsid w:val="00991D89"/>
    <w:rsid w:val="0099267E"/>
    <w:rsid w:val="0099294B"/>
    <w:rsid w:val="00992F92"/>
    <w:rsid w:val="0099383E"/>
    <w:rsid w:val="00993B02"/>
    <w:rsid w:val="009942C0"/>
    <w:rsid w:val="00995024"/>
    <w:rsid w:val="00995E52"/>
    <w:rsid w:val="00995FB8"/>
    <w:rsid w:val="009963B2"/>
    <w:rsid w:val="0099714A"/>
    <w:rsid w:val="00997A62"/>
    <w:rsid w:val="009A08D5"/>
    <w:rsid w:val="009A184E"/>
    <w:rsid w:val="009A2999"/>
    <w:rsid w:val="009A4EFE"/>
    <w:rsid w:val="009A7944"/>
    <w:rsid w:val="009B0CC2"/>
    <w:rsid w:val="009B17B1"/>
    <w:rsid w:val="009B3BEC"/>
    <w:rsid w:val="009B66C3"/>
    <w:rsid w:val="009C237E"/>
    <w:rsid w:val="009C3E63"/>
    <w:rsid w:val="009C3FB1"/>
    <w:rsid w:val="009C4751"/>
    <w:rsid w:val="009C528E"/>
    <w:rsid w:val="009C5CDA"/>
    <w:rsid w:val="009D065C"/>
    <w:rsid w:val="009D0FC3"/>
    <w:rsid w:val="009D1ACF"/>
    <w:rsid w:val="009D234A"/>
    <w:rsid w:val="009D285A"/>
    <w:rsid w:val="009D3375"/>
    <w:rsid w:val="009D5375"/>
    <w:rsid w:val="009D68CC"/>
    <w:rsid w:val="009E0F93"/>
    <w:rsid w:val="009E25E2"/>
    <w:rsid w:val="009E2F66"/>
    <w:rsid w:val="009E58B6"/>
    <w:rsid w:val="009E5DF5"/>
    <w:rsid w:val="009E7297"/>
    <w:rsid w:val="009F05DF"/>
    <w:rsid w:val="009F0C2C"/>
    <w:rsid w:val="009F2CB6"/>
    <w:rsid w:val="009F48E7"/>
    <w:rsid w:val="009F617B"/>
    <w:rsid w:val="009F683B"/>
    <w:rsid w:val="009F7A0D"/>
    <w:rsid w:val="009F7C84"/>
    <w:rsid w:val="00A00CD5"/>
    <w:rsid w:val="00A017BD"/>
    <w:rsid w:val="00A0318D"/>
    <w:rsid w:val="00A0449B"/>
    <w:rsid w:val="00A046BA"/>
    <w:rsid w:val="00A04CF5"/>
    <w:rsid w:val="00A04F2C"/>
    <w:rsid w:val="00A05937"/>
    <w:rsid w:val="00A07244"/>
    <w:rsid w:val="00A1140D"/>
    <w:rsid w:val="00A136CA"/>
    <w:rsid w:val="00A13D8C"/>
    <w:rsid w:val="00A156AC"/>
    <w:rsid w:val="00A15FAE"/>
    <w:rsid w:val="00A207EC"/>
    <w:rsid w:val="00A2270A"/>
    <w:rsid w:val="00A23A04"/>
    <w:rsid w:val="00A23FCB"/>
    <w:rsid w:val="00A242BB"/>
    <w:rsid w:val="00A25512"/>
    <w:rsid w:val="00A30195"/>
    <w:rsid w:val="00A32368"/>
    <w:rsid w:val="00A329B8"/>
    <w:rsid w:val="00A32B7E"/>
    <w:rsid w:val="00A34269"/>
    <w:rsid w:val="00A34FCE"/>
    <w:rsid w:val="00A354DF"/>
    <w:rsid w:val="00A36404"/>
    <w:rsid w:val="00A36B6B"/>
    <w:rsid w:val="00A3714A"/>
    <w:rsid w:val="00A37326"/>
    <w:rsid w:val="00A37F1F"/>
    <w:rsid w:val="00A41DA0"/>
    <w:rsid w:val="00A42FD6"/>
    <w:rsid w:val="00A43651"/>
    <w:rsid w:val="00A45751"/>
    <w:rsid w:val="00A45BDA"/>
    <w:rsid w:val="00A466B7"/>
    <w:rsid w:val="00A47356"/>
    <w:rsid w:val="00A50369"/>
    <w:rsid w:val="00A503E7"/>
    <w:rsid w:val="00A50B85"/>
    <w:rsid w:val="00A50D0D"/>
    <w:rsid w:val="00A51CDE"/>
    <w:rsid w:val="00A51D23"/>
    <w:rsid w:val="00A526E9"/>
    <w:rsid w:val="00A54602"/>
    <w:rsid w:val="00A55A92"/>
    <w:rsid w:val="00A56288"/>
    <w:rsid w:val="00A56375"/>
    <w:rsid w:val="00A56C3F"/>
    <w:rsid w:val="00A56E2A"/>
    <w:rsid w:val="00A57C9C"/>
    <w:rsid w:val="00A6073D"/>
    <w:rsid w:val="00A62022"/>
    <w:rsid w:val="00A6315B"/>
    <w:rsid w:val="00A645D2"/>
    <w:rsid w:val="00A70113"/>
    <w:rsid w:val="00A7170D"/>
    <w:rsid w:val="00A71A18"/>
    <w:rsid w:val="00A72317"/>
    <w:rsid w:val="00A7243E"/>
    <w:rsid w:val="00A73D9F"/>
    <w:rsid w:val="00A7439D"/>
    <w:rsid w:val="00A751EE"/>
    <w:rsid w:val="00A756B1"/>
    <w:rsid w:val="00A80F3E"/>
    <w:rsid w:val="00A81A4E"/>
    <w:rsid w:val="00A82EC2"/>
    <w:rsid w:val="00A83246"/>
    <w:rsid w:val="00A83752"/>
    <w:rsid w:val="00A85902"/>
    <w:rsid w:val="00A87F79"/>
    <w:rsid w:val="00A93125"/>
    <w:rsid w:val="00A96E54"/>
    <w:rsid w:val="00AA17A9"/>
    <w:rsid w:val="00AA3A3C"/>
    <w:rsid w:val="00AA3AD6"/>
    <w:rsid w:val="00AA4DC5"/>
    <w:rsid w:val="00AA610B"/>
    <w:rsid w:val="00AA647D"/>
    <w:rsid w:val="00AA660D"/>
    <w:rsid w:val="00AA672B"/>
    <w:rsid w:val="00AA6F2C"/>
    <w:rsid w:val="00AB154B"/>
    <w:rsid w:val="00AB1B9C"/>
    <w:rsid w:val="00AB2908"/>
    <w:rsid w:val="00AB3B87"/>
    <w:rsid w:val="00AB41B7"/>
    <w:rsid w:val="00AB489D"/>
    <w:rsid w:val="00AB6CD4"/>
    <w:rsid w:val="00AB6E20"/>
    <w:rsid w:val="00AC1B3E"/>
    <w:rsid w:val="00AC3EEF"/>
    <w:rsid w:val="00AC488F"/>
    <w:rsid w:val="00AC526D"/>
    <w:rsid w:val="00AC7216"/>
    <w:rsid w:val="00AD3108"/>
    <w:rsid w:val="00AD4DB7"/>
    <w:rsid w:val="00AD4F6D"/>
    <w:rsid w:val="00AD668D"/>
    <w:rsid w:val="00AE204D"/>
    <w:rsid w:val="00AE2772"/>
    <w:rsid w:val="00AE33A1"/>
    <w:rsid w:val="00AE4B01"/>
    <w:rsid w:val="00AE65DE"/>
    <w:rsid w:val="00AE7B63"/>
    <w:rsid w:val="00AF0068"/>
    <w:rsid w:val="00AF0277"/>
    <w:rsid w:val="00AF4297"/>
    <w:rsid w:val="00AF4F05"/>
    <w:rsid w:val="00AF5293"/>
    <w:rsid w:val="00AF5416"/>
    <w:rsid w:val="00AF5ECD"/>
    <w:rsid w:val="00AF63BD"/>
    <w:rsid w:val="00AF65D7"/>
    <w:rsid w:val="00AF6706"/>
    <w:rsid w:val="00AF6BE7"/>
    <w:rsid w:val="00AF792F"/>
    <w:rsid w:val="00B0114F"/>
    <w:rsid w:val="00B0245A"/>
    <w:rsid w:val="00B02818"/>
    <w:rsid w:val="00B03E2E"/>
    <w:rsid w:val="00B04DCA"/>
    <w:rsid w:val="00B07AA0"/>
    <w:rsid w:val="00B10078"/>
    <w:rsid w:val="00B1132C"/>
    <w:rsid w:val="00B11FFA"/>
    <w:rsid w:val="00B127C3"/>
    <w:rsid w:val="00B12F7A"/>
    <w:rsid w:val="00B145F6"/>
    <w:rsid w:val="00B14702"/>
    <w:rsid w:val="00B14E29"/>
    <w:rsid w:val="00B16979"/>
    <w:rsid w:val="00B204AC"/>
    <w:rsid w:val="00B2119C"/>
    <w:rsid w:val="00B2279D"/>
    <w:rsid w:val="00B26B66"/>
    <w:rsid w:val="00B271D4"/>
    <w:rsid w:val="00B27200"/>
    <w:rsid w:val="00B27276"/>
    <w:rsid w:val="00B3132F"/>
    <w:rsid w:val="00B32EDA"/>
    <w:rsid w:val="00B33880"/>
    <w:rsid w:val="00B33C04"/>
    <w:rsid w:val="00B35DBD"/>
    <w:rsid w:val="00B36FDE"/>
    <w:rsid w:val="00B42852"/>
    <w:rsid w:val="00B43140"/>
    <w:rsid w:val="00B4322D"/>
    <w:rsid w:val="00B43C79"/>
    <w:rsid w:val="00B45A79"/>
    <w:rsid w:val="00B53E63"/>
    <w:rsid w:val="00B54B8E"/>
    <w:rsid w:val="00B55582"/>
    <w:rsid w:val="00B55CA8"/>
    <w:rsid w:val="00B55D06"/>
    <w:rsid w:val="00B5677A"/>
    <w:rsid w:val="00B569F1"/>
    <w:rsid w:val="00B56A80"/>
    <w:rsid w:val="00B56C62"/>
    <w:rsid w:val="00B629FA"/>
    <w:rsid w:val="00B64B0F"/>
    <w:rsid w:val="00B65447"/>
    <w:rsid w:val="00B67144"/>
    <w:rsid w:val="00B676FE"/>
    <w:rsid w:val="00B67942"/>
    <w:rsid w:val="00B707BE"/>
    <w:rsid w:val="00B71728"/>
    <w:rsid w:val="00B72D93"/>
    <w:rsid w:val="00B72E76"/>
    <w:rsid w:val="00B72F14"/>
    <w:rsid w:val="00B73372"/>
    <w:rsid w:val="00B74649"/>
    <w:rsid w:val="00B75CA9"/>
    <w:rsid w:val="00B80A7D"/>
    <w:rsid w:val="00B80D72"/>
    <w:rsid w:val="00B81BF1"/>
    <w:rsid w:val="00B82259"/>
    <w:rsid w:val="00B85587"/>
    <w:rsid w:val="00B905D8"/>
    <w:rsid w:val="00B90907"/>
    <w:rsid w:val="00B91075"/>
    <w:rsid w:val="00B9134C"/>
    <w:rsid w:val="00B9292F"/>
    <w:rsid w:val="00B94CA5"/>
    <w:rsid w:val="00B9568D"/>
    <w:rsid w:val="00B97335"/>
    <w:rsid w:val="00BA09BA"/>
    <w:rsid w:val="00BA181A"/>
    <w:rsid w:val="00BA37E6"/>
    <w:rsid w:val="00BA435C"/>
    <w:rsid w:val="00BA4E22"/>
    <w:rsid w:val="00BA4FF3"/>
    <w:rsid w:val="00BB147E"/>
    <w:rsid w:val="00BB2C1D"/>
    <w:rsid w:val="00BB33B8"/>
    <w:rsid w:val="00BB3A1D"/>
    <w:rsid w:val="00BB3CC4"/>
    <w:rsid w:val="00BB3EA3"/>
    <w:rsid w:val="00BB5E6E"/>
    <w:rsid w:val="00BC0A43"/>
    <w:rsid w:val="00BC2766"/>
    <w:rsid w:val="00BC3FFE"/>
    <w:rsid w:val="00BC7211"/>
    <w:rsid w:val="00BD160D"/>
    <w:rsid w:val="00BD1D8E"/>
    <w:rsid w:val="00BD2A88"/>
    <w:rsid w:val="00BD3561"/>
    <w:rsid w:val="00BD445F"/>
    <w:rsid w:val="00BE01DB"/>
    <w:rsid w:val="00BE094D"/>
    <w:rsid w:val="00BE2723"/>
    <w:rsid w:val="00BE30DF"/>
    <w:rsid w:val="00BE55C7"/>
    <w:rsid w:val="00BE5C03"/>
    <w:rsid w:val="00BE68C9"/>
    <w:rsid w:val="00BE6CC5"/>
    <w:rsid w:val="00BE7475"/>
    <w:rsid w:val="00BF26AF"/>
    <w:rsid w:val="00BF285B"/>
    <w:rsid w:val="00BF2C70"/>
    <w:rsid w:val="00BF3072"/>
    <w:rsid w:val="00BF4961"/>
    <w:rsid w:val="00BF6185"/>
    <w:rsid w:val="00C0089A"/>
    <w:rsid w:val="00C0133E"/>
    <w:rsid w:val="00C02291"/>
    <w:rsid w:val="00C029AE"/>
    <w:rsid w:val="00C041DB"/>
    <w:rsid w:val="00C041E5"/>
    <w:rsid w:val="00C05A6A"/>
    <w:rsid w:val="00C10137"/>
    <w:rsid w:val="00C10371"/>
    <w:rsid w:val="00C1059B"/>
    <w:rsid w:val="00C10B85"/>
    <w:rsid w:val="00C1107E"/>
    <w:rsid w:val="00C1398E"/>
    <w:rsid w:val="00C13AC2"/>
    <w:rsid w:val="00C1508D"/>
    <w:rsid w:val="00C1607F"/>
    <w:rsid w:val="00C1677A"/>
    <w:rsid w:val="00C174AE"/>
    <w:rsid w:val="00C17607"/>
    <w:rsid w:val="00C17AFA"/>
    <w:rsid w:val="00C21787"/>
    <w:rsid w:val="00C22695"/>
    <w:rsid w:val="00C22A14"/>
    <w:rsid w:val="00C22A39"/>
    <w:rsid w:val="00C22E90"/>
    <w:rsid w:val="00C23F74"/>
    <w:rsid w:val="00C25F8A"/>
    <w:rsid w:val="00C30090"/>
    <w:rsid w:val="00C31B16"/>
    <w:rsid w:val="00C32208"/>
    <w:rsid w:val="00C37324"/>
    <w:rsid w:val="00C412EB"/>
    <w:rsid w:val="00C424A1"/>
    <w:rsid w:val="00C428A3"/>
    <w:rsid w:val="00C42DFB"/>
    <w:rsid w:val="00C4330E"/>
    <w:rsid w:val="00C43557"/>
    <w:rsid w:val="00C45348"/>
    <w:rsid w:val="00C46756"/>
    <w:rsid w:val="00C4747A"/>
    <w:rsid w:val="00C51ECC"/>
    <w:rsid w:val="00C5243A"/>
    <w:rsid w:val="00C538FD"/>
    <w:rsid w:val="00C549B0"/>
    <w:rsid w:val="00C5710A"/>
    <w:rsid w:val="00C6227F"/>
    <w:rsid w:val="00C63D52"/>
    <w:rsid w:val="00C67F68"/>
    <w:rsid w:val="00C70E21"/>
    <w:rsid w:val="00C7210E"/>
    <w:rsid w:val="00C738D7"/>
    <w:rsid w:val="00C75AA1"/>
    <w:rsid w:val="00C75AB3"/>
    <w:rsid w:val="00C75DC6"/>
    <w:rsid w:val="00C7677B"/>
    <w:rsid w:val="00C80232"/>
    <w:rsid w:val="00C80235"/>
    <w:rsid w:val="00C81923"/>
    <w:rsid w:val="00C81CB6"/>
    <w:rsid w:val="00C82DEA"/>
    <w:rsid w:val="00C83BD1"/>
    <w:rsid w:val="00C870D7"/>
    <w:rsid w:val="00C87F5A"/>
    <w:rsid w:val="00C91C7A"/>
    <w:rsid w:val="00C91FCC"/>
    <w:rsid w:val="00C969D3"/>
    <w:rsid w:val="00C97126"/>
    <w:rsid w:val="00C97359"/>
    <w:rsid w:val="00C974E5"/>
    <w:rsid w:val="00CA0991"/>
    <w:rsid w:val="00CA1542"/>
    <w:rsid w:val="00CA262F"/>
    <w:rsid w:val="00CA44DE"/>
    <w:rsid w:val="00CA59F9"/>
    <w:rsid w:val="00CA78B2"/>
    <w:rsid w:val="00CB0185"/>
    <w:rsid w:val="00CB0A3D"/>
    <w:rsid w:val="00CB28D0"/>
    <w:rsid w:val="00CB470A"/>
    <w:rsid w:val="00CB53B9"/>
    <w:rsid w:val="00CB5DA8"/>
    <w:rsid w:val="00CB7EB9"/>
    <w:rsid w:val="00CC033F"/>
    <w:rsid w:val="00CC0E1B"/>
    <w:rsid w:val="00CC1350"/>
    <w:rsid w:val="00CC4D14"/>
    <w:rsid w:val="00CC6009"/>
    <w:rsid w:val="00CC709E"/>
    <w:rsid w:val="00CC7E09"/>
    <w:rsid w:val="00CD2829"/>
    <w:rsid w:val="00CD3A04"/>
    <w:rsid w:val="00CD4699"/>
    <w:rsid w:val="00CD57B0"/>
    <w:rsid w:val="00CD5F95"/>
    <w:rsid w:val="00CD6958"/>
    <w:rsid w:val="00CD6BFE"/>
    <w:rsid w:val="00CD735B"/>
    <w:rsid w:val="00CD7915"/>
    <w:rsid w:val="00CD7951"/>
    <w:rsid w:val="00CE1025"/>
    <w:rsid w:val="00CE13EB"/>
    <w:rsid w:val="00CE201F"/>
    <w:rsid w:val="00CE28F3"/>
    <w:rsid w:val="00CE2B9B"/>
    <w:rsid w:val="00CE3351"/>
    <w:rsid w:val="00CE4DE9"/>
    <w:rsid w:val="00CE5674"/>
    <w:rsid w:val="00CE64B7"/>
    <w:rsid w:val="00CE6E8D"/>
    <w:rsid w:val="00CE7EC5"/>
    <w:rsid w:val="00CF03F0"/>
    <w:rsid w:val="00CF1938"/>
    <w:rsid w:val="00CF5434"/>
    <w:rsid w:val="00CF5774"/>
    <w:rsid w:val="00CF5C5D"/>
    <w:rsid w:val="00CF658A"/>
    <w:rsid w:val="00D00E24"/>
    <w:rsid w:val="00D01830"/>
    <w:rsid w:val="00D01D7D"/>
    <w:rsid w:val="00D01FB2"/>
    <w:rsid w:val="00D03CEB"/>
    <w:rsid w:val="00D05DDB"/>
    <w:rsid w:val="00D10198"/>
    <w:rsid w:val="00D11673"/>
    <w:rsid w:val="00D1236C"/>
    <w:rsid w:val="00D12525"/>
    <w:rsid w:val="00D14CC3"/>
    <w:rsid w:val="00D153AE"/>
    <w:rsid w:val="00D158D0"/>
    <w:rsid w:val="00D207BB"/>
    <w:rsid w:val="00D22306"/>
    <w:rsid w:val="00D23815"/>
    <w:rsid w:val="00D238F1"/>
    <w:rsid w:val="00D24FE0"/>
    <w:rsid w:val="00D257B8"/>
    <w:rsid w:val="00D26369"/>
    <w:rsid w:val="00D26E84"/>
    <w:rsid w:val="00D27574"/>
    <w:rsid w:val="00D31F0C"/>
    <w:rsid w:val="00D324EA"/>
    <w:rsid w:val="00D32D83"/>
    <w:rsid w:val="00D3446E"/>
    <w:rsid w:val="00D36E9C"/>
    <w:rsid w:val="00D373F4"/>
    <w:rsid w:val="00D3759D"/>
    <w:rsid w:val="00D37B27"/>
    <w:rsid w:val="00D37BB9"/>
    <w:rsid w:val="00D401B9"/>
    <w:rsid w:val="00D41F59"/>
    <w:rsid w:val="00D44B1E"/>
    <w:rsid w:val="00D44CFA"/>
    <w:rsid w:val="00D44D02"/>
    <w:rsid w:val="00D45E03"/>
    <w:rsid w:val="00D45EFC"/>
    <w:rsid w:val="00D479BE"/>
    <w:rsid w:val="00D47DD9"/>
    <w:rsid w:val="00D52233"/>
    <w:rsid w:val="00D523CC"/>
    <w:rsid w:val="00D52ABB"/>
    <w:rsid w:val="00D53FFA"/>
    <w:rsid w:val="00D548C2"/>
    <w:rsid w:val="00D54BE1"/>
    <w:rsid w:val="00D5580F"/>
    <w:rsid w:val="00D63DDD"/>
    <w:rsid w:val="00D64672"/>
    <w:rsid w:val="00D64BCA"/>
    <w:rsid w:val="00D6522D"/>
    <w:rsid w:val="00D65294"/>
    <w:rsid w:val="00D657A2"/>
    <w:rsid w:val="00D66AD6"/>
    <w:rsid w:val="00D66F41"/>
    <w:rsid w:val="00D673A1"/>
    <w:rsid w:val="00D700AA"/>
    <w:rsid w:val="00D70E9C"/>
    <w:rsid w:val="00D71DEE"/>
    <w:rsid w:val="00D75458"/>
    <w:rsid w:val="00D8158B"/>
    <w:rsid w:val="00D8160F"/>
    <w:rsid w:val="00D817B0"/>
    <w:rsid w:val="00D82A3C"/>
    <w:rsid w:val="00D83586"/>
    <w:rsid w:val="00D8478A"/>
    <w:rsid w:val="00D860A7"/>
    <w:rsid w:val="00D87115"/>
    <w:rsid w:val="00D87345"/>
    <w:rsid w:val="00D91497"/>
    <w:rsid w:val="00D931C2"/>
    <w:rsid w:val="00D953A9"/>
    <w:rsid w:val="00DA1997"/>
    <w:rsid w:val="00DA3260"/>
    <w:rsid w:val="00DA4022"/>
    <w:rsid w:val="00DB2437"/>
    <w:rsid w:val="00DB2D0A"/>
    <w:rsid w:val="00DB40F4"/>
    <w:rsid w:val="00DB4289"/>
    <w:rsid w:val="00DB45D3"/>
    <w:rsid w:val="00DB5670"/>
    <w:rsid w:val="00DB6C6E"/>
    <w:rsid w:val="00DC14E7"/>
    <w:rsid w:val="00DC2CE5"/>
    <w:rsid w:val="00DC2F08"/>
    <w:rsid w:val="00DC34C4"/>
    <w:rsid w:val="00DC44E9"/>
    <w:rsid w:val="00DC6B40"/>
    <w:rsid w:val="00DC7240"/>
    <w:rsid w:val="00DC7C43"/>
    <w:rsid w:val="00DD07A7"/>
    <w:rsid w:val="00DD1708"/>
    <w:rsid w:val="00DD3759"/>
    <w:rsid w:val="00DD3E60"/>
    <w:rsid w:val="00DD48F7"/>
    <w:rsid w:val="00DD57B8"/>
    <w:rsid w:val="00DD62A8"/>
    <w:rsid w:val="00DD6DC5"/>
    <w:rsid w:val="00DE21F4"/>
    <w:rsid w:val="00DE312E"/>
    <w:rsid w:val="00DE4B15"/>
    <w:rsid w:val="00DE639A"/>
    <w:rsid w:val="00DF3B4B"/>
    <w:rsid w:val="00DF3F15"/>
    <w:rsid w:val="00DF4249"/>
    <w:rsid w:val="00DF4445"/>
    <w:rsid w:val="00DF530F"/>
    <w:rsid w:val="00DF5D2A"/>
    <w:rsid w:val="00E0005A"/>
    <w:rsid w:val="00E011C9"/>
    <w:rsid w:val="00E030A5"/>
    <w:rsid w:val="00E03340"/>
    <w:rsid w:val="00E0347A"/>
    <w:rsid w:val="00E03C28"/>
    <w:rsid w:val="00E06301"/>
    <w:rsid w:val="00E079E5"/>
    <w:rsid w:val="00E10321"/>
    <w:rsid w:val="00E12A9E"/>
    <w:rsid w:val="00E135E5"/>
    <w:rsid w:val="00E13ADE"/>
    <w:rsid w:val="00E13B1F"/>
    <w:rsid w:val="00E14862"/>
    <w:rsid w:val="00E15CA5"/>
    <w:rsid w:val="00E20917"/>
    <w:rsid w:val="00E2263C"/>
    <w:rsid w:val="00E22741"/>
    <w:rsid w:val="00E2276A"/>
    <w:rsid w:val="00E24843"/>
    <w:rsid w:val="00E26525"/>
    <w:rsid w:val="00E303BF"/>
    <w:rsid w:val="00E3346D"/>
    <w:rsid w:val="00E37FD1"/>
    <w:rsid w:val="00E40677"/>
    <w:rsid w:val="00E40A98"/>
    <w:rsid w:val="00E446D0"/>
    <w:rsid w:val="00E45633"/>
    <w:rsid w:val="00E46CE2"/>
    <w:rsid w:val="00E4746E"/>
    <w:rsid w:val="00E47F57"/>
    <w:rsid w:val="00E51C2B"/>
    <w:rsid w:val="00E53F38"/>
    <w:rsid w:val="00E54543"/>
    <w:rsid w:val="00E55404"/>
    <w:rsid w:val="00E5788D"/>
    <w:rsid w:val="00E659F4"/>
    <w:rsid w:val="00E71E35"/>
    <w:rsid w:val="00E73F08"/>
    <w:rsid w:val="00E73FCE"/>
    <w:rsid w:val="00E75845"/>
    <w:rsid w:val="00E76F68"/>
    <w:rsid w:val="00E77143"/>
    <w:rsid w:val="00E77904"/>
    <w:rsid w:val="00E815D7"/>
    <w:rsid w:val="00E84419"/>
    <w:rsid w:val="00E8491E"/>
    <w:rsid w:val="00E84DA3"/>
    <w:rsid w:val="00E85646"/>
    <w:rsid w:val="00E9113D"/>
    <w:rsid w:val="00E928AE"/>
    <w:rsid w:val="00E92BB7"/>
    <w:rsid w:val="00E943AA"/>
    <w:rsid w:val="00E947D3"/>
    <w:rsid w:val="00E94C8D"/>
    <w:rsid w:val="00E963FE"/>
    <w:rsid w:val="00EA1DD4"/>
    <w:rsid w:val="00EA768A"/>
    <w:rsid w:val="00EB03B8"/>
    <w:rsid w:val="00EB047A"/>
    <w:rsid w:val="00EB0B0A"/>
    <w:rsid w:val="00EB3E84"/>
    <w:rsid w:val="00EB4CEB"/>
    <w:rsid w:val="00EB699B"/>
    <w:rsid w:val="00EB7FD3"/>
    <w:rsid w:val="00EC1376"/>
    <w:rsid w:val="00EC24E7"/>
    <w:rsid w:val="00EC5A6C"/>
    <w:rsid w:val="00ED0014"/>
    <w:rsid w:val="00ED0A24"/>
    <w:rsid w:val="00ED76BC"/>
    <w:rsid w:val="00EE0AB9"/>
    <w:rsid w:val="00EE13AF"/>
    <w:rsid w:val="00EE2748"/>
    <w:rsid w:val="00EE418F"/>
    <w:rsid w:val="00EE5E0A"/>
    <w:rsid w:val="00EE62BE"/>
    <w:rsid w:val="00EE65E5"/>
    <w:rsid w:val="00EF2997"/>
    <w:rsid w:val="00EF4248"/>
    <w:rsid w:val="00EF6B55"/>
    <w:rsid w:val="00EF6E95"/>
    <w:rsid w:val="00EF7C54"/>
    <w:rsid w:val="00F00205"/>
    <w:rsid w:val="00F00E72"/>
    <w:rsid w:val="00F0140A"/>
    <w:rsid w:val="00F02BE1"/>
    <w:rsid w:val="00F03147"/>
    <w:rsid w:val="00F041A5"/>
    <w:rsid w:val="00F04B1C"/>
    <w:rsid w:val="00F055DA"/>
    <w:rsid w:val="00F0566B"/>
    <w:rsid w:val="00F05B0F"/>
    <w:rsid w:val="00F07444"/>
    <w:rsid w:val="00F0793C"/>
    <w:rsid w:val="00F10160"/>
    <w:rsid w:val="00F10239"/>
    <w:rsid w:val="00F10F98"/>
    <w:rsid w:val="00F11CDE"/>
    <w:rsid w:val="00F126A2"/>
    <w:rsid w:val="00F147BE"/>
    <w:rsid w:val="00F14E99"/>
    <w:rsid w:val="00F15E27"/>
    <w:rsid w:val="00F17A19"/>
    <w:rsid w:val="00F20083"/>
    <w:rsid w:val="00F201B2"/>
    <w:rsid w:val="00F20443"/>
    <w:rsid w:val="00F21160"/>
    <w:rsid w:val="00F2165B"/>
    <w:rsid w:val="00F222E3"/>
    <w:rsid w:val="00F230F6"/>
    <w:rsid w:val="00F23138"/>
    <w:rsid w:val="00F231C1"/>
    <w:rsid w:val="00F239F7"/>
    <w:rsid w:val="00F26306"/>
    <w:rsid w:val="00F271BD"/>
    <w:rsid w:val="00F31E47"/>
    <w:rsid w:val="00F35103"/>
    <w:rsid w:val="00F35421"/>
    <w:rsid w:val="00F36DE8"/>
    <w:rsid w:val="00F3729A"/>
    <w:rsid w:val="00F376C0"/>
    <w:rsid w:val="00F41164"/>
    <w:rsid w:val="00F44A33"/>
    <w:rsid w:val="00F44F89"/>
    <w:rsid w:val="00F44FB7"/>
    <w:rsid w:val="00F527D8"/>
    <w:rsid w:val="00F529B7"/>
    <w:rsid w:val="00F5308D"/>
    <w:rsid w:val="00F5319D"/>
    <w:rsid w:val="00F532CE"/>
    <w:rsid w:val="00F539D5"/>
    <w:rsid w:val="00F53B6D"/>
    <w:rsid w:val="00F54472"/>
    <w:rsid w:val="00F54525"/>
    <w:rsid w:val="00F55153"/>
    <w:rsid w:val="00F554D4"/>
    <w:rsid w:val="00F60353"/>
    <w:rsid w:val="00F60B48"/>
    <w:rsid w:val="00F63DA5"/>
    <w:rsid w:val="00F64EDC"/>
    <w:rsid w:val="00F67075"/>
    <w:rsid w:val="00F67EFE"/>
    <w:rsid w:val="00F714E8"/>
    <w:rsid w:val="00F749A3"/>
    <w:rsid w:val="00F75267"/>
    <w:rsid w:val="00F75513"/>
    <w:rsid w:val="00F75E44"/>
    <w:rsid w:val="00F75FB3"/>
    <w:rsid w:val="00F81C0C"/>
    <w:rsid w:val="00F82811"/>
    <w:rsid w:val="00F83106"/>
    <w:rsid w:val="00F83170"/>
    <w:rsid w:val="00F8347C"/>
    <w:rsid w:val="00F840C0"/>
    <w:rsid w:val="00F86C15"/>
    <w:rsid w:val="00F9479C"/>
    <w:rsid w:val="00F94845"/>
    <w:rsid w:val="00F96781"/>
    <w:rsid w:val="00F97E0F"/>
    <w:rsid w:val="00FA0530"/>
    <w:rsid w:val="00FA3893"/>
    <w:rsid w:val="00FA393E"/>
    <w:rsid w:val="00FA47C0"/>
    <w:rsid w:val="00FA5C08"/>
    <w:rsid w:val="00FA7361"/>
    <w:rsid w:val="00FB131C"/>
    <w:rsid w:val="00FB4A3A"/>
    <w:rsid w:val="00FB64F6"/>
    <w:rsid w:val="00FB65EF"/>
    <w:rsid w:val="00FB6DC7"/>
    <w:rsid w:val="00FB779C"/>
    <w:rsid w:val="00FC03C7"/>
    <w:rsid w:val="00FC1276"/>
    <w:rsid w:val="00FC3C21"/>
    <w:rsid w:val="00FC416F"/>
    <w:rsid w:val="00FC4E92"/>
    <w:rsid w:val="00FC6287"/>
    <w:rsid w:val="00FD31AC"/>
    <w:rsid w:val="00FD49B5"/>
    <w:rsid w:val="00FE133E"/>
    <w:rsid w:val="00FE282C"/>
    <w:rsid w:val="00FE2BAB"/>
    <w:rsid w:val="00FE4109"/>
    <w:rsid w:val="00FE471C"/>
    <w:rsid w:val="00FE7251"/>
    <w:rsid w:val="00FE7B10"/>
    <w:rsid w:val="00FF0A98"/>
    <w:rsid w:val="00FF1026"/>
    <w:rsid w:val="00FF18E8"/>
    <w:rsid w:val="00FF25BA"/>
    <w:rsid w:val="00FF3239"/>
    <w:rsid w:val="00FF3548"/>
    <w:rsid w:val="00FF6DBB"/>
    <w:rsid w:val="0310D642"/>
    <w:rsid w:val="03E971C2"/>
    <w:rsid w:val="055C50AF"/>
    <w:rsid w:val="06599B8C"/>
    <w:rsid w:val="08178CF9"/>
    <w:rsid w:val="0B1CC454"/>
    <w:rsid w:val="0B4073DB"/>
    <w:rsid w:val="0D2EC534"/>
    <w:rsid w:val="1131016B"/>
    <w:rsid w:val="117B9934"/>
    <w:rsid w:val="11DC0086"/>
    <w:rsid w:val="14E64454"/>
    <w:rsid w:val="1661D35B"/>
    <w:rsid w:val="1CA35D65"/>
    <w:rsid w:val="1CDD25C5"/>
    <w:rsid w:val="20ABDB01"/>
    <w:rsid w:val="214C6D61"/>
    <w:rsid w:val="227C0458"/>
    <w:rsid w:val="245E9255"/>
    <w:rsid w:val="246FF88C"/>
    <w:rsid w:val="24E815B7"/>
    <w:rsid w:val="273D8F63"/>
    <w:rsid w:val="2C757A4E"/>
    <w:rsid w:val="2DF2211E"/>
    <w:rsid w:val="2E478792"/>
    <w:rsid w:val="3100693B"/>
    <w:rsid w:val="3100BFAE"/>
    <w:rsid w:val="33042AE9"/>
    <w:rsid w:val="372E9104"/>
    <w:rsid w:val="3984FA39"/>
    <w:rsid w:val="3A6ED070"/>
    <w:rsid w:val="3C250676"/>
    <w:rsid w:val="3D0E0254"/>
    <w:rsid w:val="3DF4815A"/>
    <w:rsid w:val="411675F6"/>
    <w:rsid w:val="41A63B5E"/>
    <w:rsid w:val="41B68E95"/>
    <w:rsid w:val="46268496"/>
    <w:rsid w:val="46DA80EE"/>
    <w:rsid w:val="4760FFE1"/>
    <w:rsid w:val="49B82800"/>
    <w:rsid w:val="5247F0A5"/>
    <w:rsid w:val="55632AF1"/>
    <w:rsid w:val="5717A37D"/>
    <w:rsid w:val="57CD0FB5"/>
    <w:rsid w:val="5D0C5478"/>
    <w:rsid w:val="674859E3"/>
    <w:rsid w:val="67B460C9"/>
    <w:rsid w:val="6C89EC6B"/>
    <w:rsid w:val="715858B4"/>
    <w:rsid w:val="765CE66E"/>
    <w:rsid w:val="76A4AD95"/>
    <w:rsid w:val="77AEE243"/>
    <w:rsid w:val="78C7C1DC"/>
    <w:rsid w:val="79EDB5C0"/>
    <w:rsid w:val="7D3D8E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C6316C"/>
  <w15:chartTrackingRefBased/>
  <w15:docId w15:val="{84F7AE3C-B18E-4ABF-B020-4A3B32207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D4A"/>
    <w:rPr>
      <w:rFonts w:ascii="Calibri" w:hAnsi="Calibri"/>
    </w:rPr>
  </w:style>
  <w:style w:type="paragraph" w:styleId="Heading1">
    <w:name w:val="heading 1"/>
    <w:basedOn w:val="Normal"/>
    <w:next w:val="Normal"/>
    <w:link w:val="Heading1Char"/>
    <w:uiPriority w:val="9"/>
    <w:qFormat/>
    <w:rsid w:val="00CC7E09"/>
    <w:pPr>
      <w:keepNext/>
      <w:keepLines/>
      <w:spacing w:before="360" w:after="80"/>
      <w:outlineLvl w:val="0"/>
    </w:pPr>
    <w:rPr>
      <w:rFonts w:eastAsiaTheme="majorEastAsia" w:cstheme="majorBidi"/>
      <w:b/>
      <w:color w:val="083459"/>
      <w:sz w:val="44"/>
      <w:szCs w:val="40"/>
    </w:rPr>
  </w:style>
  <w:style w:type="paragraph" w:styleId="Heading2">
    <w:name w:val="heading 2"/>
    <w:basedOn w:val="Normal"/>
    <w:next w:val="Normal"/>
    <w:link w:val="Heading2Char"/>
    <w:uiPriority w:val="9"/>
    <w:unhideWhenUsed/>
    <w:qFormat/>
    <w:rsid w:val="00287DC5"/>
    <w:pPr>
      <w:keepNext/>
      <w:keepLines/>
      <w:spacing w:before="280"/>
      <w:outlineLvl w:val="1"/>
    </w:pPr>
    <w:rPr>
      <w:rFonts w:eastAsiaTheme="majorEastAsia" w:cstheme="majorBidi"/>
      <w:b/>
      <w:color w:val="083459"/>
      <w:sz w:val="28"/>
      <w:szCs w:val="32"/>
    </w:rPr>
  </w:style>
  <w:style w:type="paragraph" w:styleId="Heading3">
    <w:name w:val="heading 3"/>
    <w:basedOn w:val="Normal"/>
    <w:next w:val="Normal"/>
    <w:link w:val="Heading3Char"/>
    <w:uiPriority w:val="9"/>
    <w:unhideWhenUsed/>
    <w:qFormat/>
    <w:rsid w:val="00287DC5"/>
    <w:pPr>
      <w:keepNext/>
      <w:keepLines/>
      <w:spacing w:before="280" w:after="80"/>
      <w:outlineLvl w:val="2"/>
    </w:pPr>
    <w:rPr>
      <w:rFonts w:eastAsiaTheme="majorEastAsia" w:cstheme="majorBidi"/>
      <w:b/>
      <w:color w:val="B32017"/>
      <w:szCs w:val="28"/>
    </w:rPr>
  </w:style>
  <w:style w:type="paragraph" w:styleId="Heading4">
    <w:name w:val="heading 4"/>
    <w:basedOn w:val="Normal"/>
    <w:next w:val="Normal"/>
    <w:link w:val="Heading4Char"/>
    <w:uiPriority w:val="9"/>
    <w:semiHidden/>
    <w:unhideWhenUsed/>
    <w:qFormat/>
    <w:rsid w:val="00457C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7C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7C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7C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7C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7C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E09"/>
    <w:rPr>
      <w:rFonts w:ascii="Calibri" w:eastAsiaTheme="majorEastAsia" w:hAnsi="Calibri" w:cstheme="majorBidi"/>
      <w:b/>
      <w:color w:val="083459"/>
      <w:sz w:val="44"/>
      <w:szCs w:val="40"/>
    </w:rPr>
  </w:style>
  <w:style w:type="character" w:customStyle="1" w:styleId="Heading2Char">
    <w:name w:val="Heading 2 Char"/>
    <w:basedOn w:val="DefaultParagraphFont"/>
    <w:link w:val="Heading2"/>
    <w:uiPriority w:val="9"/>
    <w:rsid w:val="00287DC5"/>
    <w:rPr>
      <w:rFonts w:ascii="Calibri" w:eastAsiaTheme="majorEastAsia" w:hAnsi="Calibri" w:cstheme="majorBidi"/>
      <w:b/>
      <w:color w:val="083459"/>
      <w:sz w:val="28"/>
      <w:szCs w:val="32"/>
    </w:rPr>
  </w:style>
  <w:style w:type="character" w:customStyle="1" w:styleId="Heading3Char">
    <w:name w:val="Heading 3 Char"/>
    <w:basedOn w:val="DefaultParagraphFont"/>
    <w:link w:val="Heading3"/>
    <w:uiPriority w:val="9"/>
    <w:rsid w:val="00287DC5"/>
    <w:rPr>
      <w:rFonts w:ascii="Calibri" w:eastAsiaTheme="majorEastAsia" w:hAnsi="Calibri" w:cstheme="majorBidi"/>
      <w:b/>
      <w:color w:val="B32017"/>
      <w:szCs w:val="28"/>
    </w:rPr>
  </w:style>
  <w:style w:type="character" w:customStyle="1" w:styleId="Heading4Char">
    <w:name w:val="Heading 4 Char"/>
    <w:basedOn w:val="DefaultParagraphFont"/>
    <w:link w:val="Heading4"/>
    <w:uiPriority w:val="9"/>
    <w:semiHidden/>
    <w:rsid w:val="00457C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7C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7C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7C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7C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7C05"/>
    <w:rPr>
      <w:rFonts w:eastAsiaTheme="majorEastAsia" w:cstheme="majorBidi"/>
      <w:color w:val="272727" w:themeColor="text1" w:themeTint="D8"/>
    </w:rPr>
  </w:style>
  <w:style w:type="paragraph" w:styleId="Title">
    <w:name w:val="Title"/>
    <w:basedOn w:val="Normal"/>
    <w:next w:val="Normal"/>
    <w:link w:val="TitleChar"/>
    <w:uiPriority w:val="10"/>
    <w:qFormat/>
    <w:rsid w:val="00457C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7C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7C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7C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7C05"/>
    <w:pPr>
      <w:spacing w:before="160"/>
      <w:jc w:val="center"/>
    </w:pPr>
    <w:rPr>
      <w:i/>
      <w:iCs/>
      <w:color w:val="404040" w:themeColor="text1" w:themeTint="BF"/>
    </w:rPr>
  </w:style>
  <w:style w:type="character" w:customStyle="1" w:styleId="QuoteChar">
    <w:name w:val="Quote Char"/>
    <w:basedOn w:val="DefaultParagraphFont"/>
    <w:link w:val="Quote"/>
    <w:uiPriority w:val="29"/>
    <w:rsid w:val="00457C05"/>
    <w:rPr>
      <w:i/>
      <w:iCs/>
      <w:color w:val="404040" w:themeColor="text1" w:themeTint="BF"/>
    </w:rPr>
  </w:style>
  <w:style w:type="paragraph" w:styleId="ListParagraph">
    <w:name w:val="List Paragraph"/>
    <w:basedOn w:val="Normal"/>
    <w:uiPriority w:val="34"/>
    <w:qFormat/>
    <w:rsid w:val="00457C05"/>
    <w:pPr>
      <w:ind w:left="720"/>
      <w:contextualSpacing/>
    </w:pPr>
  </w:style>
  <w:style w:type="character" w:styleId="IntenseEmphasis">
    <w:name w:val="Intense Emphasis"/>
    <w:basedOn w:val="DefaultParagraphFont"/>
    <w:uiPriority w:val="21"/>
    <w:qFormat/>
    <w:rsid w:val="00457C05"/>
    <w:rPr>
      <w:i/>
      <w:iCs/>
      <w:color w:val="0F4761" w:themeColor="accent1" w:themeShade="BF"/>
    </w:rPr>
  </w:style>
  <w:style w:type="paragraph" w:styleId="IntenseQuote">
    <w:name w:val="Intense Quote"/>
    <w:basedOn w:val="Normal"/>
    <w:next w:val="Normal"/>
    <w:link w:val="IntenseQuoteChar"/>
    <w:uiPriority w:val="30"/>
    <w:qFormat/>
    <w:rsid w:val="00457C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7C05"/>
    <w:rPr>
      <w:i/>
      <w:iCs/>
      <w:color w:val="0F4761" w:themeColor="accent1" w:themeShade="BF"/>
    </w:rPr>
  </w:style>
  <w:style w:type="character" w:styleId="IntenseReference">
    <w:name w:val="Intense Reference"/>
    <w:basedOn w:val="DefaultParagraphFont"/>
    <w:uiPriority w:val="32"/>
    <w:qFormat/>
    <w:rsid w:val="00457C05"/>
    <w:rPr>
      <w:b/>
      <w:bCs/>
      <w:smallCaps/>
      <w:color w:val="0F4761" w:themeColor="accent1" w:themeShade="BF"/>
      <w:spacing w:val="5"/>
    </w:rPr>
  </w:style>
  <w:style w:type="character" w:styleId="CommentReference">
    <w:name w:val="annotation reference"/>
    <w:basedOn w:val="DefaultParagraphFont"/>
    <w:uiPriority w:val="99"/>
    <w:semiHidden/>
    <w:unhideWhenUsed/>
    <w:rsid w:val="00C75DC6"/>
    <w:rPr>
      <w:sz w:val="16"/>
      <w:szCs w:val="16"/>
    </w:rPr>
  </w:style>
  <w:style w:type="paragraph" w:styleId="CommentText">
    <w:name w:val="annotation text"/>
    <w:basedOn w:val="Normal"/>
    <w:link w:val="CommentTextChar"/>
    <w:uiPriority w:val="99"/>
    <w:unhideWhenUsed/>
    <w:rsid w:val="00C75DC6"/>
    <w:pPr>
      <w:spacing w:line="240" w:lineRule="auto"/>
    </w:pPr>
    <w:rPr>
      <w:sz w:val="20"/>
      <w:szCs w:val="20"/>
    </w:rPr>
  </w:style>
  <w:style w:type="character" w:customStyle="1" w:styleId="CommentTextChar">
    <w:name w:val="Comment Text Char"/>
    <w:basedOn w:val="DefaultParagraphFont"/>
    <w:link w:val="CommentText"/>
    <w:uiPriority w:val="99"/>
    <w:rsid w:val="00C75DC6"/>
    <w:rPr>
      <w:sz w:val="20"/>
      <w:szCs w:val="20"/>
    </w:rPr>
  </w:style>
  <w:style w:type="paragraph" w:styleId="CommentSubject">
    <w:name w:val="annotation subject"/>
    <w:basedOn w:val="CommentText"/>
    <w:next w:val="CommentText"/>
    <w:link w:val="CommentSubjectChar"/>
    <w:uiPriority w:val="99"/>
    <w:semiHidden/>
    <w:unhideWhenUsed/>
    <w:rsid w:val="00C75DC6"/>
    <w:rPr>
      <w:b/>
      <w:bCs/>
    </w:rPr>
  </w:style>
  <w:style w:type="character" w:customStyle="1" w:styleId="CommentSubjectChar">
    <w:name w:val="Comment Subject Char"/>
    <w:basedOn w:val="CommentTextChar"/>
    <w:link w:val="CommentSubject"/>
    <w:uiPriority w:val="99"/>
    <w:semiHidden/>
    <w:rsid w:val="00C75DC6"/>
    <w:rPr>
      <w:b/>
      <w:bCs/>
      <w:sz w:val="20"/>
      <w:szCs w:val="20"/>
    </w:rPr>
  </w:style>
  <w:style w:type="paragraph" w:styleId="Revision">
    <w:name w:val="Revision"/>
    <w:hidden/>
    <w:uiPriority w:val="99"/>
    <w:semiHidden/>
    <w:rsid w:val="00D1236C"/>
    <w:pPr>
      <w:spacing w:after="0" w:line="240" w:lineRule="auto"/>
    </w:pPr>
  </w:style>
  <w:style w:type="table" w:styleId="TableGrid">
    <w:name w:val="Table Grid"/>
    <w:basedOn w:val="TableNormal"/>
    <w:uiPriority w:val="39"/>
    <w:rsid w:val="00B65447"/>
    <w:pPr>
      <w:spacing w:after="0" w:line="240" w:lineRule="auto"/>
    </w:pPr>
    <w:tblPr/>
  </w:style>
  <w:style w:type="character" w:styleId="Hyperlink">
    <w:name w:val="Hyperlink"/>
    <w:basedOn w:val="DefaultParagraphFont"/>
    <w:uiPriority w:val="99"/>
    <w:unhideWhenUsed/>
    <w:rsid w:val="003F03A7"/>
    <w:rPr>
      <w:color w:val="467886" w:themeColor="hyperlink"/>
      <w:u w:val="single"/>
    </w:rPr>
  </w:style>
  <w:style w:type="character" w:customStyle="1" w:styleId="Mention1">
    <w:name w:val="Mention1"/>
    <w:basedOn w:val="DefaultParagraphFont"/>
    <w:uiPriority w:val="99"/>
    <w:unhideWhenUsed/>
    <w:rsid w:val="00D1236C"/>
    <w:rPr>
      <w:color w:val="2B579A"/>
      <w:shd w:val="clear" w:color="auto" w:fill="E1DFDD"/>
    </w:rPr>
  </w:style>
  <w:style w:type="character" w:customStyle="1" w:styleId="UnresolvedMention1">
    <w:name w:val="Unresolved Mention1"/>
    <w:basedOn w:val="DefaultParagraphFont"/>
    <w:uiPriority w:val="99"/>
    <w:semiHidden/>
    <w:unhideWhenUsed/>
    <w:rsid w:val="00D1236C"/>
    <w:rPr>
      <w:color w:val="605E5C"/>
      <w:shd w:val="clear" w:color="auto" w:fill="E1DFDD"/>
    </w:rPr>
  </w:style>
  <w:style w:type="paragraph" w:styleId="BalloonText">
    <w:name w:val="Balloon Text"/>
    <w:basedOn w:val="Normal"/>
    <w:link w:val="BalloonTextChar"/>
    <w:uiPriority w:val="99"/>
    <w:semiHidden/>
    <w:unhideWhenUsed/>
    <w:rsid w:val="00D123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236C"/>
    <w:rPr>
      <w:rFonts w:ascii="Segoe UI" w:hAnsi="Segoe UI" w:cs="Segoe UI"/>
      <w:sz w:val="18"/>
      <w:szCs w:val="18"/>
    </w:rPr>
  </w:style>
  <w:style w:type="character" w:styleId="UnresolvedMention">
    <w:name w:val="Unresolved Mention"/>
    <w:basedOn w:val="DefaultParagraphFont"/>
    <w:uiPriority w:val="99"/>
    <w:semiHidden/>
    <w:unhideWhenUsed/>
    <w:rsid w:val="003C09D8"/>
    <w:rPr>
      <w:color w:val="605E5C"/>
      <w:shd w:val="clear" w:color="auto" w:fill="E1DFDD"/>
    </w:rPr>
  </w:style>
  <w:style w:type="paragraph" w:styleId="Header">
    <w:name w:val="header"/>
    <w:basedOn w:val="Normal"/>
    <w:link w:val="HeaderChar"/>
    <w:uiPriority w:val="99"/>
    <w:unhideWhenUsed/>
    <w:rsid w:val="00BD44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445F"/>
  </w:style>
  <w:style w:type="paragraph" w:styleId="Footer">
    <w:name w:val="footer"/>
    <w:basedOn w:val="Normal"/>
    <w:link w:val="FooterChar"/>
    <w:uiPriority w:val="99"/>
    <w:unhideWhenUsed/>
    <w:rsid w:val="00BD44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45F"/>
  </w:style>
  <w:style w:type="character" w:styleId="Mention">
    <w:name w:val="Mention"/>
    <w:basedOn w:val="DefaultParagraphFont"/>
    <w:uiPriority w:val="99"/>
    <w:unhideWhenUsed/>
    <w:rsid w:val="00263E25"/>
    <w:rPr>
      <w:color w:val="2B579A"/>
      <w:shd w:val="clear" w:color="auto" w:fill="E1DFDD"/>
    </w:rPr>
  </w:style>
  <w:style w:type="table" w:styleId="GridTable5Dark-Accent1">
    <w:name w:val="Grid Table 5 Dark Accent 1"/>
    <w:basedOn w:val="TableNormal"/>
    <w:uiPriority w:val="50"/>
    <w:rsid w:val="00D64672"/>
    <w:pPr>
      <w:spacing w:after="0" w:line="240" w:lineRule="auto"/>
    </w:pPr>
    <w:rPr>
      <w:sz w:val="22"/>
      <w:szCs w:val="22"/>
      <w:lang w:val="en-CA"/>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4-Accent6">
    <w:name w:val="Grid Table 4 Accent 6"/>
    <w:basedOn w:val="TableNormal"/>
    <w:uiPriority w:val="49"/>
    <w:rsid w:val="00E85646"/>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paragraph" w:customStyle="1" w:styleId="paragraph">
    <w:name w:val="paragraph"/>
    <w:basedOn w:val="Normal"/>
    <w:rsid w:val="00503EE2"/>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503EE2"/>
  </w:style>
  <w:style w:type="character" w:customStyle="1" w:styleId="eop">
    <w:name w:val="eop"/>
    <w:basedOn w:val="DefaultParagraphFont"/>
    <w:rsid w:val="00503EE2"/>
  </w:style>
  <w:style w:type="paragraph" w:customStyle="1" w:styleId="Default">
    <w:name w:val="Default"/>
    <w:rsid w:val="00BE55C7"/>
    <w:pPr>
      <w:autoSpaceDE w:val="0"/>
      <w:autoSpaceDN w:val="0"/>
      <w:adjustRightInd w:val="0"/>
      <w:spacing w:after="0" w:line="240" w:lineRule="auto"/>
    </w:pPr>
    <w:rPr>
      <w:rFonts w:ascii="Calibri" w:hAnsi="Calibri" w:cs="Calibri"/>
      <w:color w:val="000000"/>
      <w:kern w:val="0"/>
    </w:rPr>
  </w:style>
  <w:style w:type="character" w:styleId="FollowedHyperlink">
    <w:name w:val="FollowedHyperlink"/>
    <w:basedOn w:val="DefaultParagraphFont"/>
    <w:uiPriority w:val="99"/>
    <w:semiHidden/>
    <w:unhideWhenUsed/>
    <w:rsid w:val="00705127"/>
    <w:rPr>
      <w:color w:val="96607D" w:themeColor="followedHyperlink"/>
      <w:u w:val="single"/>
    </w:rPr>
  </w:style>
  <w:style w:type="character" w:styleId="Strong">
    <w:name w:val="Strong"/>
    <w:basedOn w:val="DefaultParagraphFont"/>
    <w:uiPriority w:val="22"/>
    <w:qFormat/>
    <w:rsid w:val="00CC7E09"/>
    <w:rPr>
      <w:rFonts w:ascii="Calibri" w:hAnsi="Calibri"/>
      <w:b/>
      <w:bCs/>
      <w:color w:val="auto"/>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ransfusionontario.org/en/category/perinatal/born-resources/" TargetMode="External"/><Relationship Id="rId18" Type="http://schemas.openxmlformats.org/officeDocument/2006/relationships/image" Target="media/image2.png"/><Relationship Id="rId26" Type="http://schemas.openxmlformats.org/officeDocument/2006/relationships/hyperlink" Target="https://cps.ca/en/documents/position/hyperbilirubinemia-newborns" TargetMode="External"/><Relationship Id="rId3" Type="http://schemas.openxmlformats.org/officeDocument/2006/relationships/customXml" Target="../customXml/item3.xml"/><Relationship Id="rId21" Type="http://schemas.openxmlformats.org/officeDocument/2006/relationships/image" Target="media/image5.svg"/><Relationship Id="rId7" Type="http://schemas.openxmlformats.org/officeDocument/2006/relationships/settings" Target="settings.xml"/><Relationship Id="rId12" Type="http://schemas.openxmlformats.org/officeDocument/2006/relationships/hyperlink" Target="https://www.prenatalscreeningontario.ca/" TargetMode="External"/><Relationship Id="rId17" Type="http://schemas.openxmlformats.org/officeDocument/2006/relationships/hyperlink" Target="https://transfusionontario.org/en/category/perinatal/" TargetMode="External"/><Relationship Id="rId25" Type="http://schemas.openxmlformats.org/officeDocument/2006/relationships/hyperlink" Target="https://nhsbtdbe.blob.core.windows.net/umbraco-assets-corp/27978/spn-214-v5-the-clinical-significance-of-blood-group-alloantibodies-and-the-supply-of-blood-for-transfusion.pdf" TargetMode="External"/><Relationship Id="rId2" Type="http://schemas.openxmlformats.org/officeDocument/2006/relationships/customXml" Target="../customXml/item2.xml"/><Relationship Id="rId16" Type="http://schemas.openxmlformats.org/officeDocument/2006/relationships/hyperlink" Target="https://choosingwiselycanada.org/recommendation/transfusion-medicine/" TargetMode="External"/><Relationship Id="rId20" Type="http://schemas.openxmlformats.org/officeDocument/2006/relationships/image" Target="media/image4.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ransfusion.ca/our-work/canadian-obstetrical-and-pediatric-transfusion-network/" TargetMode="External"/><Relationship Id="rId24" Type="http://schemas.openxmlformats.org/officeDocument/2006/relationships/hyperlink" Target="https://choosingwiselycanada.org/recommendation/transfusion-medicine/" TargetMode="External"/><Relationship Id="rId5" Type="http://schemas.openxmlformats.org/officeDocument/2006/relationships/numbering" Target="numbering.xml"/><Relationship Id="rId15" Type="http://schemas.openxmlformats.org/officeDocument/2006/relationships/hyperlink" Target="https://cps.ca/en/documents/position/hyperbilirubinemia-newborns" TargetMode="External"/><Relationship Id="rId23" Type="http://schemas.openxmlformats.org/officeDocument/2006/relationships/hyperlink" Target="https://cps.ca/en/documents/position/hyperbilirubinemia-newborn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sv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ransfusionontario.org/en/category/perinatal/born-resources/" TargetMode="External"/><Relationship Id="rId22" Type="http://schemas.openxmlformats.org/officeDocument/2006/relationships/hyperlink" Target="https://transfusionontario.org/en/visual-aid-cord-blood-testing-algorithm/" TargetMode="External"/><Relationship Id="rId2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ed258ae-2223-40eb-8411-918d52e3f470">
      <Terms xmlns="http://schemas.microsoft.com/office/infopath/2007/PartnerControls"/>
    </lcf76f155ced4ddcb4097134ff3c332f>
    <TaxCatchAll xmlns="c9a900f3-deef-47d2-82cb-44043b12f5d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7C02433FE2E8E41AA327EDD1622EDC9" ma:contentTypeVersion="17" ma:contentTypeDescription="Create a new document." ma:contentTypeScope="" ma:versionID="23c4985a2a7ab08e64de26e135f6bd3e">
  <xsd:schema xmlns:xsd="http://www.w3.org/2001/XMLSchema" xmlns:xs="http://www.w3.org/2001/XMLSchema" xmlns:p="http://schemas.microsoft.com/office/2006/metadata/properties" xmlns:ns2="ded258ae-2223-40eb-8411-918d52e3f470" xmlns:ns3="c9a900f3-deef-47d2-82cb-44043b12f5d0" targetNamespace="http://schemas.microsoft.com/office/2006/metadata/properties" ma:root="true" ma:fieldsID="ec23a903e7050a2167a393392f6521e6" ns2:_="" ns3:_="">
    <xsd:import namespace="ded258ae-2223-40eb-8411-918d52e3f470"/>
    <xsd:import namespace="c9a900f3-deef-47d2-82cb-44043b12f5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258ae-2223-40eb-8411-918d52e3f4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33b5efa-92df-47b6-aa84-1af3545402c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a900f3-deef-47d2-82cb-44043b12f5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412c6d1-52e8-4d49-a5da-63f8701b5060}" ma:internalName="TaxCatchAll" ma:showField="CatchAllData" ma:web="c9a900f3-deef-47d2-82cb-44043b12f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84345D5-AD7B-4C25-8716-BD2A1C018465}">
  <ds:schemaRefs>
    <ds:schemaRef ds:uri="http://schemas.microsoft.com/sharepoint/v3/contenttype/forms"/>
  </ds:schemaRefs>
</ds:datastoreItem>
</file>

<file path=customXml/itemProps2.xml><?xml version="1.0" encoding="utf-8"?>
<ds:datastoreItem xmlns:ds="http://schemas.openxmlformats.org/officeDocument/2006/customXml" ds:itemID="{BED68CEE-B0BF-46AF-84E8-B9DCB06BDE31}">
  <ds:schemaRefs>
    <ds:schemaRef ds:uri="http://schemas.microsoft.com/office/2006/metadata/properties"/>
    <ds:schemaRef ds:uri="http://schemas.microsoft.com/office/infopath/2007/PartnerControls"/>
    <ds:schemaRef ds:uri="ded258ae-2223-40eb-8411-918d52e3f470"/>
    <ds:schemaRef ds:uri="c9a900f3-deef-47d2-82cb-44043b12f5d0"/>
  </ds:schemaRefs>
</ds:datastoreItem>
</file>

<file path=customXml/itemProps3.xml><?xml version="1.0" encoding="utf-8"?>
<ds:datastoreItem xmlns:ds="http://schemas.openxmlformats.org/officeDocument/2006/customXml" ds:itemID="{BD9D8AEF-815A-46C8-942C-8DA3D2D995C1}">
  <ds:schemaRefs>
    <ds:schemaRef ds:uri="http://schemas.openxmlformats.org/officeDocument/2006/bibliography"/>
  </ds:schemaRefs>
</ds:datastoreItem>
</file>

<file path=customXml/itemProps4.xml><?xml version="1.0" encoding="utf-8"?>
<ds:datastoreItem xmlns:ds="http://schemas.openxmlformats.org/officeDocument/2006/customXml" ds:itemID="{AB376974-37F4-42BC-94E3-7A4FE6AF6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258ae-2223-40eb-8411-918d52e3f470"/>
    <ds:schemaRef ds:uri="c9a900f3-deef-47d2-82cb-44043b12f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567</TotalTime>
  <Pages>13</Pages>
  <Words>4607</Words>
  <Characters>26262</Characters>
  <Application>Microsoft Office Word</Application>
  <DocSecurity>0</DocSecurity>
  <Lines>218</Lines>
  <Paragraphs>61</Paragraphs>
  <ScaleCrop>false</ScaleCrop>
  <Company/>
  <LinksUpToDate>false</LinksUpToDate>
  <CharactersWithSpaces>30808</CharactersWithSpaces>
  <SharedDoc>false</SharedDoc>
  <HLinks>
    <vt:vector size="186" baseType="variant">
      <vt:variant>
        <vt:i4>1048650</vt:i4>
      </vt:variant>
      <vt:variant>
        <vt:i4>90</vt:i4>
      </vt:variant>
      <vt:variant>
        <vt:i4>0</vt:i4>
      </vt:variant>
      <vt:variant>
        <vt:i4>5</vt:i4>
      </vt:variant>
      <vt:variant>
        <vt:lpwstr>https://cps.ca/en/documents/position/hyperbilirubinemia-newborns</vt:lpwstr>
      </vt:variant>
      <vt:variant>
        <vt:lpwstr/>
      </vt:variant>
      <vt:variant>
        <vt:i4>3670066</vt:i4>
      </vt:variant>
      <vt:variant>
        <vt:i4>87</vt:i4>
      </vt:variant>
      <vt:variant>
        <vt:i4>0</vt:i4>
      </vt:variant>
      <vt:variant>
        <vt:i4>5</vt:i4>
      </vt:variant>
      <vt:variant>
        <vt:lpwstr>https://nhsbtdbe.blob.core.windows.net/umbraco-assets-corp/27978/spn-214-v5-the-clinical-significance-of-blood-group-alloantibodies-and-the-supply-of-blood-for-transfusion.pdf</vt:lpwstr>
      </vt:variant>
      <vt:variant>
        <vt:lpwstr/>
      </vt:variant>
      <vt:variant>
        <vt:i4>7077944</vt:i4>
      </vt:variant>
      <vt:variant>
        <vt:i4>84</vt:i4>
      </vt:variant>
      <vt:variant>
        <vt:i4>0</vt:i4>
      </vt:variant>
      <vt:variant>
        <vt:i4>5</vt:i4>
      </vt:variant>
      <vt:variant>
        <vt:lpwstr>https://choosingwiselycanada.org/recommendation/transfusion-medicine/</vt:lpwstr>
      </vt:variant>
      <vt:variant>
        <vt:lpwstr>perinatal-transfusion-medicine</vt:lpwstr>
      </vt:variant>
      <vt:variant>
        <vt:i4>1048650</vt:i4>
      </vt:variant>
      <vt:variant>
        <vt:i4>81</vt:i4>
      </vt:variant>
      <vt:variant>
        <vt:i4>0</vt:i4>
      </vt:variant>
      <vt:variant>
        <vt:i4>5</vt:i4>
      </vt:variant>
      <vt:variant>
        <vt:lpwstr>https://cps.ca/en/documents/position/hyperbilirubinemia-newborns</vt:lpwstr>
      </vt:variant>
      <vt:variant>
        <vt:lpwstr/>
      </vt:variant>
      <vt:variant>
        <vt:i4>2818084</vt:i4>
      </vt:variant>
      <vt:variant>
        <vt:i4>78</vt:i4>
      </vt:variant>
      <vt:variant>
        <vt:i4>0</vt:i4>
      </vt:variant>
      <vt:variant>
        <vt:i4>5</vt:i4>
      </vt:variant>
      <vt:variant>
        <vt:lpwstr>https://transfusionontario.org/en/visual-aid-cord-blood-testing-algorithm/</vt:lpwstr>
      </vt:variant>
      <vt:variant>
        <vt:lpwstr/>
      </vt:variant>
      <vt:variant>
        <vt:i4>2228286</vt:i4>
      </vt:variant>
      <vt:variant>
        <vt:i4>75</vt:i4>
      </vt:variant>
      <vt:variant>
        <vt:i4>0</vt:i4>
      </vt:variant>
      <vt:variant>
        <vt:i4>5</vt:i4>
      </vt:variant>
      <vt:variant>
        <vt:lpwstr/>
      </vt:variant>
      <vt:variant>
        <vt:lpwstr>_Cord_Phenotyping</vt:lpwstr>
      </vt:variant>
      <vt:variant>
        <vt:i4>2424845</vt:i4>
      </vt:variant>
      <vt:variant>
        <vt:i4>72</vt:i4>
      </vt:variant>
      <vt:variant>
        <vt:i4>0</vt:i4>
      </vt:variant>
      <vt:variant>
        <vt:i4>5</vt:i4>
      </vt:variant>
      <vt:variant>
        <vt:lpwstr/>
      </vt:variant>
      <vt:variant>
        <vt:lpwstr>_Antigens_associated_with</vt:lpwstr>
      </vt:variant>
      <vt:variant>
        <vt:i4>1572919</vt:i4>
      </vt:variant>
      <vt:variant>
        <vt:i4>69</vt:i4>
      </vt:variant>
      <vt:variant>
        <vt:i4>0</vt:i4>
      </vt:variant>
      <vt:variant>
        <vt:i4>5</vt:i4>
      </vt:variant>
      <vt:variant>
        <vt:lpwstr/>
      </vt:variant>
      <vt:variant>
        <vt:lpwstr>_Positive_DAT_interpretation</vt:lpwstr>
      </vt:variant>
      <vt:variant>
        <vt:i4>7536667</vt:i4>
      </vt:variant>
      <vt:variant>
        <vt:i4>66</vt:i4>
      </vt:variant>
      <vt:variant>
        <vt:i4>0</vt:i4>
      </vt:variant>
      <vt:variant>
        <vt:i4>5</vt:i4>
      </vt:variant>
      <vt:variant>
        <vt:lpwstr/>
      </vt:variant>
      <vt:variant>
        <vt:lpwstr>_ABO/RH_and_DAT</vt:lpwstr>
      </vt:variant>
      <vt:variant>
        <vt:i4>4587634</vt:i4>
      </vt:variant>
      <vt:variant>
        <vt:i4>63</vt:i4>
      </vt:variant>
      <vt:variant>
        <vt:i4>0</vt:i4>
      </vt:variant>
      <vt:variant>
        <vt:i4>5</vt:i4>
      </vt:variant>
      <vt:variant>
        <vt:lpwstr/>
      </vt:variant>
      <vt:variant>
        <vt:lpwstr>_Recommending_RhIg_and</vt:lpwstr>
      </vt:variant>
      <vt:variant>
        <vt:i4>4587634</vt:i4>
      </vt:variant>
      <vt:variant>
        <vt:i4>60</vt:i4>
      </vt:variant>
      <vt:variant>
        <vt:i4>0</vt:i4>
      </vt:variant>
      <vt:variant>
        <vt:i4>5</vt:i4>
      </vt:variant>
      <vt:variant>
        <vt:lpwstr/>
      </vt:variant>
      <vt:variant>
        <vt:lpwstr>_Recommending_RhIg_and</vt:lpwstr>
      </vt:variant>
      <vt:variant>
        <vt:i4>3407959</vt:i4>
      </vt:variant>
      <vt:variant>
        <vt:i4>57</vt:i4>
      </vt:variant>
      <vt:variant>
        <vt:i4>0</vt:i4>
      </vt:variant>
      <vt:variant>
        <vt:i4>5</vt:i4>
      </vt:variant>
      <vt:variant>
        <vt:lpwstr/>
      </vt:variant>
      <vt:variant>
        <vt:lpwstr>_ABO/RH_interpretation_on</vt:lpwstr>
      </vt:variant>
      <vt:variant>
        <vt:i4>2424845</vt:i4>
      </vt:variant>
      <vt:variant>
        <vt:i4>54</vt:i4>
      </vt:variant>
      <vt:variant>
        <vt:i4>0</vt:i4>
      </vt:variant>
      <vt:variant>
        <vt:i4>5</vt:i4>
      </vt:variant>
      <vt:variant>
        <vt:lpwstr/>
      </vt:variant>
      <vt:variant>
        <vt:lpwstr>_Antigens_associated_with</vt:lpwstr>
      </vt:variant>
      <vt:variant>
        <vt:i4>65575</vt:i4>
      </vt:variant>
      <vt:variant>
        <vt:i4>51</vt:i4>
      </vt:variant>
      <vt:variant>
        <vt:i4>0</vt:i4>
      </vt:variant>
      <vt:variant>
        <vt:i4>5</vt:i4>
      </vt:variant>
      <vt:variant>
        <vt:lpwstr/>
      </vt:variant>
      <vt:variant>
        <vt:lpwstr>_Interpretations</vt:lpwstr>
      </vt:variant>
      <vt:variant>
        <vt:i4>65575</vt:i4>
      </vt:variant>
      <vt:variant>
        <vt:i4>48</vt:i4>
      </vt:variant>
      <vt:variant>
        <vt:i4>0</vt:i4>
      </vt:variant>
      <vt:variant>
        <vt:i4>5</vt:i4>
      </vt:variant>
      <vt:variant>
        <vt:lpwstr/>
      </vt:variant>
      <vt:variant>
        <vt:lpwstr>_Interpretations</vt:lpwstr>
      </vt:variant>
      <vt:variant>
        <vt:i4>65575</vt:i4>
      </vt:variant>
      <vt:variant>
        <vt:i4>45</vt:i4>
      </vt:variant>
      <vt:variant>
        <vt:i4>0</vt:i4>
      </vt:variant>
      <vt:variant>
        <vt:i4>5</vt:i4>
      </vt:variant>
      <vt:variant>
        <vt:lpwstr/>
      </vt:variant>
      <vt:variant>
        <vt:lpwstr>_Interpretations</vt:lpwstr>
      </vt:variant>
      <vt:variant>
        <vt:i4>5701751</vt:i4>
      </vt:variant>
      <vt:variant>
        <vt:i4>42</vt:i4>
      </vt:variant>
      <vt:variant>
        <vt:i4>0</vt:i4>
      </vt:variant>
      <vt:variant>
        <vt:i4>5</vt:i4>
      </vt:variant>
      <vt:variant>
        <vt:lpwstr/>
      </vt:variant>
      <vt:variant>
        <vt:lpwstr>_Full_Cord_Testing</vt:lpwstr>
      </vt:variant>
      <vt:variant>
        <vt:i4>1310832</vt:i4>
      </vt:variant>
      <vt:variant>
        <vt:i4>39</vt:i4>
      </vt:variant>
      <vt:variant>
        <vt:i4>0</vt:i4>
      </vt:variant>
      <vt:variant>
        <vt:i4>5</vt:i4>
      </vt:variant>
      <vt:variant>
        <vt:lpwstr/>
      </vt:variant>
      <vt:variant>
        <vt:lpwstr>_ABO/Rh_Testing_Only</vt:lpwstr>
      </vt:variant>
      <vt:variant>
        <vt:i4>1310832</vt:i4>
      </vt:variant>
      <vt:variant>
        <vt:i4>36</vt:i4>
      </vt:variant>
      <vt:variant>
        <vt:i4>0</vt:i4>
      </vt:variant>
      <vt:variant>
        <vt:i4>5</vt:i4>
      </vt:variant>
      <vt:variant>
        <vt:lpwstr/>
      </vt:variant>
      <vt:variant>
        <vt:lpwstr>_ABO/Rh_Testing_Only</vt:lpwstr>
      </vt:variant>
      <vt:variant>
        <vt:i4>2424845</vt:i4>
      </vt:variant>
      <vt:variant>
        <vt:i4>33</vt:i4>
      </vt:variant>
      <vt:variant>
        <vt:i4>0</vt:i4>
      </vt:variant>
      <vt:variant>
        <vt:i4>5</vt:i4>
      </vt:variant>
      <vt:variant>
        <vt:lpwstr/>
      </vt:variant>
      <vt:variant>
        <vt:lpwstr>_Antigens_associated_with</vt:lpwstr>
      </vt:variant>
      <vt:variant>
        <vt:i4>65575</vt:i4>
      </vt:variant>
      <vt:variant>
        <vt:i4>30</vt:i4>
      </vt:variant>
      <vt:variant>
        <vt:i4>0</vt:i4>
      </vt:variant>
      <vt:variant>
        <vt:i4>5</vt:i4>
      </vt:variant>
      <vt:variant>
        <vt:lpwstr/>
      </vt:variant>
      <vt:variant>
        <vt:lpwstr>_Interpretations</vt:lpwstr>
      </vt:variant>
      <vt:variant>
        <vt:i4>65575</vt:i4>
      </vt:variant>
      <vt:variant>
        <vt:i4>27</vt:i4>
      </vt:variant>
      <vt:variant>
        <vt:i4>0</vt:i4>
      </vt:variant>
      <vt:variant>
        <vt:i4>5</vt:i4>
      </vt:variant>
      <vt:variant>
        <vt:lpwstr/>
      </vt:variant>
      <vt:variant>
        <vt:lpwstr>_Interpretations</vt:lpwstr>
      </vt:variant>
      <vt:variant>
        <vt:i4>851977</vt:i4>
      </vt:variant>
      <vt:variant>
        <vt:i4>24</vt:i4>
      </vt:variant>
      <vt:variant>
        <vt:i4>0</vt:i4>
      </vt:variant>
      <vt:variant>
        <vt:i4>5</vt:i4>
      </vt:variant>
      <vt:variant>
        <vt:lpwstr/>
      </vt:variant>
      <vt:variant>
        <vt:lpwstr>BirthingClientRhDNegative</vt:lpwstr>
      </vt:variant>
      <vt:variant>
        <vt:i4>1310740</vt:i4>
      </vt:variant>
      <vt:variant>
        <vt:i4>21</vt:i4>
      </vt:variant>
      <vt:variant>
        <vt:i4>0</vt:i4>
      </vt:variant>
      <vt:variant>
        <vt:i4>5</vt:i4>
      </vt:variant>
      <vt:variant>
        <vt:lpwstr/>
      </vt:variant>
      <vt:variant>
        <vt:lpwstr>BirthingClientRhDPositve</vt:lpwstr>
      </vt:variant>
      <vt:variant>
        <vt:i4>5570574</vt:i4>
      </vt:variant>
      <vt:variant>
        <vt:i4>18</vt:i4>
      </vt:variant>
      <vt:variant>
        <vt:i4>0</vt:i4>
      </vt:variant>
      <vt:variant>
        <vt:i4>5</vt:i4>
      </vt:variant>
      <vt:variant>
        <vt:lpwstr>https://transfusionontario.org/en/category/perinatal/</vt:lpwstr>
      </vt:variant>
      <vt:variant>
        <vt:lpwstr/>
      </vt:variant>
      <vt:variant>
        <vt:i4>7077944</vt:i4>
      </vt:variant>
      <vt:variant>
        <vt:i4>15</vt:i4>
      </vt:variant>
      <vt:variant>
        <vt:i4>0</vt:i4>
      </vt:variant>
      <vt:variant>
        <vt:i4>5</vt:i4>
      </vt:variant>
      <vt:variant>
        <vt:lpwstr>https://choosingwiselycanada.org/recommendation/transfusion-medicine/</vt:lpwstr>
      </vt:variant>
      <vt:variant>
        <vt:lpwstr>perinatal-transfusion-medicine</vt:lpwstr>
      </vt:variant>
      <vt:variant>
        <vt:i4>1048650</vt:i4>
      </vt:variant>
      <vt:variant>
        <vt:i4>12</vt:i4>
      </vt:variant>
      <vt:variant>
        <vt:i4>0</vt:i4>
      </vt:variant>
      <vt:variant>
        <vt:i4>5</vt:i4>
      </vt:variant>
      <vt:variant>
        <vt:lpwstr>https://cps.ca/en/documents/position/hyperbilirubinemia-newborns</vt:lpwstr>
      </vt:variant>
      <vt:variant>
        <vt:lpwstr/>
      </vt:variant>
      <vt:variant>
        <vt:i4>5898308</vt:i4>
      </vt:variant>
      <vt:variant>
        <vt:i4>9</vt:i4>
      </vt:variant>
      <vt:variant>
        <vt:i4>0</vt:i4>
      </vt:variant>
      <vt:variant>
        <vt:i4>5</vt:i4>
      </vt:variant>
      <vt:variant>
        <vt:lpwstr>https://transfusionontario.org/en/category/perinatal/born-resources/</vt:lpwstr>
      </vt:variant>
      <vt:variant>
        <vt:lpwstr/>
      </vt:variant>
      <vt:variant>
        <vt:i4>5898308</vt:i4>
      </vt:variant>
      <vt:variant>
        <vt:i4>6</vt:i4>
      </vt:variant>
      <vt:variant>
        <vt:i4>0</vt:i4>
      </vt:variant>
      <vt:variant>
        <vt:i4>5</vt:i4>
      </vt:variant>
      <vt:variant>
        <vt:lpwstr>https://transfusionontario.org/en/category/perinatal/born-resources/</vt:lpwstr>
      </vt:variant>
      <vt:variant>
        <vt:lpwstr/>
      </vt:variant>
      <vt:variant>
        <vt:i4>22</vt:i4>
      </vt:variant>
      <vt:variant>
        <vt:i4>3</vt:i4>
      </vt:variant>
      <vt:variant>
        <vt:i4>0</vt:i4>
      </vt:variant>
      <vt:variant>
        <vt:i4>5</vt:i4>
      </vt:variant>
      <vt:variant>
        <vt:lpwstr>https://www.prenatalscreeningontario.ca/</vt:lpwstr>
      </vt:variant>
      <vt:variant>
        <vt:lpwstr/>
      </vt:variant>
      <vt:variant>
        <vt:i4>6750322</vt:i4>
      </vt:variant>
      <vt:variant>
        <vt:i4>0</vt:i4>
      </vt:variant>
      <vt:variant>
        <vt:i4>0</vt:i4>
      </vt:variant>
      <vt:variant>
        <vt:i4>5</vt:i4>
      </vt:variant>
      <vt:variant>
        <vt:lpwstr>https://transfusion.ca/our-work/canadian-obstetrical-and-pediatric-transfusion-network/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Aseltine</dc:creator>
  <cp:keywords/>
  <dc:description/>
  <cp:lastModifiedBy>Laura Aseltine</cp:lastModifiedBy>
  <cp:revision>1565</cp:revision>
  <dcterms:created xsi:type="dcterms:W3CDTF">2025-10-22T21:46:00Z</dcterms:created>
  <dcterms:modified xsi:type="dcterms:W3CDTF">2026-09-18T15:00:00Z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0x01010087C02433FE2E8E41AA327EDD1622EDC9</vt:lpwstr>
  </property>
  <property fmtid="{D5CDD505-2E9C-101B-9397-08002B2CF9AE}" pid="3" name="MediaServiceImageTags">
    <vt:lpwstr/>
  </property>
</Properties>
</file>