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F9D5" w14:textId="51146C39" w:rsidR="00362FF9" w:rsidRDefault="00C570F3" w:rsidP="006E2969">
      <w:pPr>
        <w:pStyle w:val="Heading1"/>
      </w:pPr>
      <w:r>
        <w:t xml:space="preserve">2.2 </w:t>
      </w:r>
      <w:r w:rsidR="00617558" w:rsidRPr="006E2969">
        <w:t xml:space="preserve">Triage </w:t>
      </w:r>
      <w:r w:rsidR="08C654D7">
        <w:t>of</w:t>
      </w:r>
      <w:r w:rsidR="00E33D0F">
        <w:t xml:space="preserve"> </w:t>
      </w:r>
      <w:r w:rsidR="00617558" w:rsidRPr="006E2969">
        <w:t xml:space="preserve">Massively Bleeding Patients </w:t>
      </w:r>
      <w:r w:rsidR="009B0E1F">
        <w:t>– Corporate Hospital Policy</w:t>
      </w:r>
    </w:p>
    <w:p w14:paraId="4C9CC34F" w14:textId="1505A30B" w:rsidR="00117ABE" w:rsidRDefault="00117ABE" w:rsidP="00117ABE">
      <w:r>
        <w:t xml:space="preserve">This is a hospital wide policy that should be part of your </w:t>
      </w:r>
      <w:r w:rsidR="00842F60">
        <w:t>HE</w:t>
      </w:r>
      <w:r w:rsidR="00F95E3E">
        <w:t xml:space="preserve">BMP, </w:t>
      </w:r>
      <w:r>
        <w:t xml:space="preserve">and complement any strategies, processes or policies developed </w:t>
      </w:r>
      <w:r w:rsidR="0029084E">
        <w:t>by the hospital for other situations where triaging may be warranted</w:t>
      </w:r>
      <w:r w:rsidR="00E3314B">
        <w:t xml:space="preserve">. </w:t>
      </w:r>
      <w:r>
        <w:t>The</w:t>
      </w:r>
      <w:r w:rsidR="00F95E3E">
        <w:t xml:space="preserve"> policy</w:t>
      </w:r>
      <w:r>
        <w:t xml:space="preserve"> should be developed by the hospital’s emergency blood management committee</w:t>
      </w:r>
      <w:r w:rsidR="00104D94">
        <w:t xml:space="preserve"> (HEBMC)</w:t>
      </w:r>
      <w:r>
        <w:t xml:space="preserve"> or equivalent, in conjunction with other key hospital stakeholders, such as risk/emergency management and leadership.</w:t>
      </w:r>
    </w:p>
    <w:p w14:paraId="34FD8BA9" w14:textId="77777777" w:rsidR="00117ABE" w:rsidRDefault="00117ABE" w:rsidP="00117ABE">
      <w:r>
        <w:t>Key elements of the plan may include:</w:t>
      </w:r>
    </w:p>
    <w:p w14:paraId="0A93350A" w14:textId="569D73A8" w:rsidR="00617558" w:rsidRPr="006E2969" w:rsidRDefault="00617558" w:rsidP="00617558">
      <w:pPr>
        <w:pStyle w:val="Heading2"/>
      </w:pPr>
      <w:r w:rsidRPr="006E2969">
        <w:t>Policy</w:t>
      </w:r>
    </w:p>
    <w:p w14:paraId="2BC45A87" w14:textId="1C786766" w:rsidR="00617558" w:rsidRDefault="00617558" w:rsidP="00617558">
      <w:r>
        <w:t>D</w:t>
      </w:r>
      <w:r w:rsidRPr="00617558">
        <w:t xml:space="preserve">uring a period of </w:t>
      </w:r>
      <w:r w:rsidR="2CD3CD5B">
        <w:t>critical</w:t>
      </w:r>
      <w:r w:rsidRPr="00617558">
        <w:t xml:space="preserve"> blood </w:t>
      </w:r>
      <w:r>
        <w:t xml:space="preserve">component </w:t>
      </w:r>
      <w:r w:rsidRPr="00617558">
        <w:t xml:space="preserve">shortage, it may be necessary to </w:t>
      </w:r>
      <w:r>
        <w:t>with</w:t>
      </w:r>
      <w:r w:rsidR="7A1B715A">
        <w:t>hold</w:t>
      </w:r>
      <w:r w:rsidRPr="00617558">
        <w:t xml:space="preserve"> transfusion support for massively bleeding patients to maintain product availability for other individuals. As such decisions carry significant medical, legal, and ethical repercussions, </w:t>
      </w:r>
      <w:r w:rsidR="7140FC87">
        <w:t xml:space="preserve">therefore </w:t>
      </w:r>
      <w:r w:rsidRPr="00617558">
        <w:t>a designated triage team, operating under a defined framework, is required to perform this task</w:t>
      </w:r>
      <w:r w:rsidR="0213DFEA">
        <w:t xml:space="preserve"> of triaging patients requiring blood and blood products</w:t>
      </w:r>
      <w:r>
        <w:t>. The following information is in alignment with the National Advisory Committee on Blood and Blood Products - Emergency Framework for Rationing of Blood for Massively Bleeding Patients during a Red Phase of a Blood Shortage document</w:t>
      </w:r>
      <w:r w:rsidRPr="00617558">
        <w:rPr>
          <w:vertAlign w:val="superscript"/>
        </w:rPr>
        <w:t>1</w:t>
      </w:r>
      <w:r w:rsidR="00E32A45">
        <w:rPr>
          <w:vertAlign w:val="superscript"/>
        </w:rPr>
        <w:t>,</w:t>
      </w:r>
      <w:r w:rsidR="006A6C30">
        <w:rPr>
          <w:vertAlign w:val="superscript"/>
        </w:rPr>
        <w:t>2</w:t>
      </w:r>
      <w:r>
        <w:t>.</w:t>
      </w:r>
      <w:r w:rsidR="00A8225E">
        <w:t xml:space="preserve"> Corporate </w:t>
      </w:r>
      <w:r w:rsidR="000575FB">
        <w:t>h</w:t>
      </w:r>
      <w:r w:rsidR="00A8225E">
        <w:t xml:space="preserve">ospital </w:t>
      </w:r>
      <w:r w:rsidR="000575FB">
        <w:t>p</w:t>
      </w:r>
      <w:r w:rsidR="00A8225E">
        <w:t>oli</w:t>
      </w:r>
      <w:r w:rsidR="00F27212">
        <w:t>cies</w:t>
      </w:r>
      <w:r w:rsidR="00A8225E">
        <w:t xml:space="preserve"> may already have a </w:t>
      </w:r>
      <w:r w:rsidR="00F27212">
        <w:t>f</w:t>
      </w:r>
      <w:r w:rsidR="00A8225E">
        <w:t xml:space="preserve">ramework for </w:t>
      </w:r>
      <w:r w:rsidR="00F27212">
        <w:t>t</w:t>
      </w:r>
      <w:r w:rsidR="00A8225E">
        <w:t>riaging patients in</w:t>
      </w:r>
      <w:r w:rsidR="00374BCB">
        <w:t xml:space="preserve"> critical shortages</w:t>
      </w:r>
      <w:r w:rsidR="00F27212">
        <w:t xml:space="preserve"> (e.g., respirators during COVID, critical drug shortages)</w:t>
      </w:r>
      <w:r w:rsidR="00374BCB">
        <w:t xml:space="preserve"> and should be considered in addition to </w:t>
      </w:r>
      <w:r w:rsidR="000575FB">
        <w:t xml:space="preserve">specific information outlined for </w:t>
      </w:r>
      <w:r w:rsidR="00CB05C8">
        <w:t>blood</w:t>
      </w:r>
      <w:r w:rsidR="000575FB">
        <w:t xml:space="preserve"> component shortage</w:t>
      </w:r>
      <w:r w:rsidR="00CB05C8">
        <w:t>s</w:t>
      </w:r>
      <w:r w:rsidR="000575FB">
        <w:t>.</w:t>
      </w:r>
    </w:p>
    <w:p w14:paraId="394B8333" w14:textId="0561AF3C" w:rsidR="00F27212" w:rsidRDefault="00CB05C8" w:rsidP="00617558">
      <w:r>
        <w:t xml:space="preserve">A triage </w:t>
      </w:r>
      <w:proofErr w:type="gramStart"/>
      <w:r>
        <w:t>team</w:t>
      </w:r>
      <w:proofErr w:type="gramEnd"/>
      <w:r>
        <w:t xml:space="preserve"> </w:t>
      </w:r>
      <w:r w:rsidR="00412DF1">
        <w:t xml:space="preserve">including team </w:t>
      </w:r>
      <w:proofErr w:type="gramStart"/>
      <w:r w:rsidR="00412DF1">
        <w:t>leader</w:t>
      </w:r>
      <w:proofErr w:type="gramEnd"/>
      <w:r w:rsidR="00412DF1">
        <w:t xml:space="preserve"> </w:t>
      </w:r>
      <w:r>
        <w:t>should be identified</w:t>
      </w:r>
      <w:r w:rsidR="00F907D8">
        <w:t xml:space="preserve"> by the hospital HEBMC</w:t>
      </w:r>
      <w:r>
        <w:t xml:space="preserve"> to handle</w:t>
      </w:r>
      <w:r w:rsidR="000B3805">
        <w:t xml:space="preserve"> the complex </w:t>
      </w:r>
      <w:r w:rsidR="00F41F8A">
        <w:t xml:space="preserve">and </w:t>
      </w:r>
      <w:r w:rsidR="009730DE">
        <w:t xml:space="preserve">critical </w:t>
      </w:r>
      <w:r w:rsidR="00F41F8A">
        <w:t>nature of adjudication</w:t>
      </w:r>
      <w:r w:rsidR="4C9BAD5C">
        <w:t xml:space="preserve">, and it is recommended that the triage team </w:t>
      </w:r>
      <w:r w:rsidR="06F0E590">
        <w:t>be</w:t>
      </w:r>
      <w:r w:rsidR="4C9BAD5C">
        <w:t xml:space="preserve"> established in advance of a </w:t>
      </w:r>
      <w:r w:rsidR="0BBA855C">
        <w:t xml:space="preserve">potential blood </w:t>
      </w:r>
      <w:r w:rsidR="4C9BAD5C">
        <w:t>shortage</w:t>
      </w:r>
      <w:r w:rsidR="009730DE">
        <w:t xml:space="preserve">. </w:t>
      </w:r>
      <w:r w:rsidR="00443120">
        <w:t>Depending on the size and scope of the hospital t</w:t>
      </w:r>
      <w:r w:rsidR="009730DE">
        <w:t xml:space="preserve">his </w:t>
      </w:r>
      <w:r w:rsidR="2CADC98F">
        <w:t>multidisciplinary</w:t>
      </w:r>
      <w:r w:rsidR="009730DE">
        <w:t xml:space="preserve"> team</w:t>
      </w:r>
      <w:r w:rsidR="00AF0EDF">
        <w:t xml:space="preserve"> may </w:t>
      </w:r>
      <w:r w:rsidR="5784EA59">
        <w:t xml:space="preserve">be </w:t>
      </w:r>
      <w:r w:rsidR="00AF0EDF">
        <w:t>comprise</w:t>
      </w:r>
      <w:r w:rsidR="588FD934">
        <w:t>d</w:t>
      </w:r>
      <w:r w:rsidR="00AF0EDF">
        <w:t xml:space="preserve"> of the following</w:t>
      </w:r>
      <w:r w:rsidR="00A25EFB">
        <w:t xml:space="preserve"> administrative and clinical positions:</w:t>
      </w:r>
    </w:p>
    <w:p w14:paraId="59AC5ACC" w14:textId="791901A6" w:rsidR="000864B9" w:rsidRDefault="00D33BE4" w:rsidP="000864B9">
      <w:pPr>
        <w:pStyle w:val="ListParagraph"/>
        <w:numPr>
          <w:ilvl w:val="0"/>
          <w:numId w:val="17"/>
        </w:numPr>
      </w:pPr>
      <w:r w:rsidRPr="00D33BE4">
        <w:t xml:space="preserve">Triage Team Leader. The triage team leader should be an experienced physician with familiarity in triaging critically ill patients, </w:t>
      </w:r>
      <w:r w:rsidR="5CA96BEB">
        <w:t>and</w:t>
      </w:r>
      <w:r>
        <w:t xml:space="preserve"> </w:t>
      </w:r>
      <w:r w:rsidR="00F270E1" w:rsidRPr="00D33BE4">
        <w:t>broad-based</w:t>
      </w:r>
      <w:r w:rsidRPr="00D33BE4">
        <w:t xml:space="preserve"> knowledge of resources and capabilities of healthcare organizations. The triage team leader will have </w:t>
      </w:r>
      <w:r w:rsidR="5B799C09">
        <w:t xml:space="preserve">the </w:t>
      </w:r>
      <w:r w:rsidRPr="00D33BE4">
        <w:t>final responsibility and authority over clinical decisions.</w:t>
      </w:r>
    </w:p>
    <w:p w14:paraId="7861EDA6" w14:textId="77777777" w:rsidR="000864B9" w:rsidRDefault="00D33BE4" w:rsidP="000864B9">
      <w:pPr>
        <w:pStyle w:val="ListParagraph"/>
        <w:numPr>
          <w:ilvl w:val="0"/>
          <w:numId w:val="17"/>
        </w:numPr>
      </w:pPr>
      <w:r w:rsidRPr="00D33BE4">
        <w:t xml:space="preserve">A Management Representative. A management representative is required to provide guidance on the capability of the organization regarding resources, personnel, external support, and internal and external communications. </w:t>
      </w:r>
    </w:p>
    <w:p w14:paraId="39F9D013" w14:textId="029B26EB" w:rsidR="000864B9" w:rsidRDefault="00D33BE4" w:rsidP="000864B9">
      <w:pPr>
        <w:pStyle w:val="ListParagraph"/>
        <w:numPr>
          <w:ilvl w:val="0"/>
          <w:numId w:val="17"/>
        </w:numPr>
      </w:pPr>
      <w:r w:rsidRPr="00D33BE4">
        <w:t>An ethicist</w:t>
      </w:r>
      <w:r w:rsidR="002F5169" w:rsidRPr="00E5189A">
        <w:rPr>
          <w:vertAlign w:val="superscript"/>
        </w:rPr>
        <w:t>3</w:t>
      </w:r>
      <w:r w:rsidRPr="00D33BE4">
        <w:t>.</w:t>
      </w:r>
    </w:p>
    <w:p w14:paraId="2EE9213D" w14:textId="73DCA66D" w:rsidR="000864B9" w:rsidRDefault="00D33BE4" w:rsidP="000864B9">
      <w:pPr>
        <w:pStyle w:val="ListParagraph"/>
        <w:numPr>
          <w:ilvl w:val="0"/>
          <w:numId w:val="17"/>
        </w:numPr>
      </w:pPr>
      <w:r w:rsidRPr="00D33BE4">
        <w:t xml:space="preserve">A nursing supervisor </w:t>
      </w:r>
      <w:bookmarkStart w:id="0" w:name="_Int_mx0sermG"/>
      <w:proofErr w:type="gramStart"/>
      <w:r w:rsidRPr="00D33BE4">
        <w:t>to provide</w:t>
      </w:r>
      <w:bookmarkEnd w:id="0"/>
      <w:proofErr w:type="gramEnd"/>
      <w:r w:rsidRPr="00D33BE4">
        <w:t xml:space="preserve"> </w:t>
      </w:r>
      <w:proofErr w:type="gramStart"/>
      <w:r w:rsidRPr="00D33BE4">
        <w:t>direction</w:t>
      </w:r>
      <w:proofErr w:type="gramEnd"/>
      <w:r w:rsidRPr="00D33BE4">
        <w:t xml:space="preserve"> on alternate care</w:t>
      </w:r>
      <w:r w:rsidR="00801E15">
        <w:t>.</w:t>
      </w:r>
    </w:p>
    <w:p w14:paraId="219CB7D0" w14:textId="77777777" w:rsidR="000864B9" w:rsidRDefault="000864B9" w:rsidP="000864B9">
      <w:pPr>
        <w:pStyle w:val="ListParagraph"/>
        <w:numPr>
          <w:ilvl w:val="0"/>
          <w:numId w:val="17"/>
        </w:numPr>
      </w:pPr>
      <w:r w:rsidRPr="000864B9">
        <w:t>Representative from the emergency room, trauma, transplantation, cardiovascular surgery, gastroenterology, and obstetrics to provide updates on demand, impact and assist in decision making.</w:t>
      </w:r>
    </w:p>
    <w:p w14:paraId="4387EC10" w14:textId="77777777" w:rsidR="000864B9" w:rsidRDefault="000864B9" w:rsidP="000864B9">
      <w:pPr>
        <w:pStyle w:val="ListParagraph"/>
        <w:numPr>
          <w:ilvl w:val="0"/>
          <w:numId w:val="17"/>
        </w:numPr>
      </w:pPr>
      <w:r w:rsidRPr="000864B9">
        <w:t xml:space="preserve">Palliative care nurse or physician for patients not triaged to receive blood. </w:t>
      </w:r>
    </w:p>
    <w:p w14:paraId="3E5B0026" w14:textId="77777777" w:rsidR="000864B9" w:rsidRDefault="000864B9" w:rsidP="000864B9">
      <w:pPr>
        <w:pStyle w:val="ListParagraph"/>
        <w:numPr>
          <w:ilvl w:val="0"/>
          <w:numId w:val="17"/>
        </w:numPr>
      </w:pPr>
      <w:r w:rsidRPr="000864B9">
        <w:t xml:space="preserve">Social worker. </w:t>
      </w:r>
    </w:p>
    <w:p w14:paraId="29CBF669" w14:textId="77777777" w:rsidR="000864B9" w:rsidRDefault="000864B9" w:rsidP="000864B9">
      <w:pPr>
        <w:pStyle w:val="ListParagraph"/>
        <w:numPr>
          <w:ilvl w:val="0"/>
          <w:numId w:val="17"/>
        </w:numPr>
      </w:pPr>
      <w:r w:rsidRPr="000864B9">
        <w:t xml:space="preserve">Chaplain. </w:t>
      </w:r>
    </w:p>
    <w:p w14:paraId="7CC56B77" w14:textId="7BCD56EE" w:rsidR="000864B9" w:rsidRDefault="007C4F2F" w:rsidP="00356E12">
      <w:pPr>
        <w:pStyle w:val="ListParagraph"/>
        <w:numPr>
          <w:ilvl w:val="0"/>
          <w:numId w:val="17"/>
        </w:numPr>
      </w:pPr>
      <w:r>
        <w:t>Hospital Transfusion Service representative.</w:t>
      </w:r>
    </w:p>
    <w:p w14:paraId="45C0B12A" w14:textId="17DA2651" w:rsidR="00B31385" w:rsidRDefault="00350868" w:rsidP="00B31385">
      <w:r>
        <w:lastRenderedPageBreak/>
        <w:t>Identified core m</w:t>
      </w:r>
      <w:r w:rsidR="00B31385">
        <w:t>embers of the triage team</w:t>
      </w:r>
      <w:r w:rsidR="0079309F">
        <w:t xml:space="preserve"> should </w:t>
      </w:r>
      <w:r w:rsidR="00C86CDD">
        <w:t>have</w:t>
      </w:r>
      <w:r w:rsidR="0079309F">
        <w:t xml:space="preserve"> </w:t>
      </w:r>
      <w:bookmarkStart w:id="1" w:name="_Int_NBrjHDnt"/>
      <w:r w:rsidR="0079309F">
        <w:t>designates</w:t>
      </w:r>
      <w:bookmarkEnd w:id="1"/>
      <w:r w:rsidR="0079309F">
        <w:t xml:space="preserve"> to ensure 24-hour availability</w:t>
      </w:r>
      <w:r w:rsidR="00B93757">
        <w:t>.</w:t>
      </w:r>
      <w:r w:rsidR="007C15D6">
        <w:t xml:space="preserve"> Team members should ensure that they are staying up to date </w:t>
      </w:r>
      <w:r w:rsidR="00440EAF">
        <w:t>with</w:t>
      </w:r>
      <w:r w:rsidR="007C15D6">
        <w:t xml:space="preserve"> the</w:t>
      </w:r>
      <w:r w:rsidR="00B157E0">
        <w:t xml:space="preserve"> following:</w:t>
      </w:r>
    </w:p>
    <w:p w14:paraId="2577E089" w14:textId="4E9D0EA9" w:rsidR="00B157E0" w:rsidRDefault="00B157E0" w:rsidP="00B157E0">
      <w:pPr>
        <w:pStyle w:val="ListParagraph"/>
        <w:numPr>
          <w:ilvl w:val="0"/>
          <w:numId w:val="5"/>
        </w:numPr>
      </w:pPr>
      <w:r>
        <w:t>Familiar with principles of patient triage</w:t>
      </w:r>
      <w:r w:rsidR="0056274B">
        <w:t xml:space="preserve"> and</w:t>
      </w:r>
      <w:r w:rsidR="008E0976">
        <w:t xml:space="preserve"> resource rationing frameworks during scarcity</w:t>
      </w:r>
      <w:r w:rsidR="00543603">
        <w:t>.</w:t>
      </w:r>
    </w:p>
    <w:p w14:paraId="25021578" w14:textId="7A483AFD" w:rsidR="00C4732D" w:rsidRDefault="00C4732D" w:rsidP="00B157E0">
      <w:pPr>
        <w:pStyle w:val="ListParagraph"/>
        <w:numPr>
          <w:ilvl w:val="0"/>
          <w:numId w:val="5"/>
        </w:numPr>
      </w:pPr>
      <w:r>
        <w:t xml:space="preserve">Familiar with </w:t>
      </w:r>
      <w:r w:rsidR="00DB17ED">
        <w:t xml:space="preserve">other </w:t>
      </w:r>
      <w:r>
        <w:t>corporate</w:t>
      </w:r>
      <w:r w:rsidR="00DB17ED">
        <w:t xml:space="preserve"> emergency</w:t>
      </w:r>
      <w:r>
        <w:t xml:space="preserve"> hospital policies and</w:t>
      </w:r>
      <w:r w:rsidR="0036014F">
        <w:t xml:space="preserve"> the</w:t>
      </w:r>
      <w:r w:rsidR="00BF0B94">
        <w:t xml:space="preserve"> hospital emergency blood management plan</w:t>
      </w:r>
      <w:r w:rsidR="00543603">
        <w:t>.</w:t>
      </w:r>
    </w:p>
    <w:p w14:paraId="44A9F3D7" w14:textId="604253F3" w:rsidR="00BF0B94" w:rsidRDefault="00810271" w:rsidP="00810271">
      <w:pPr>
        <w:pStyle w:val="Heading2"/>
      </w:pPr>
      <w:r>
        <w:t>Principl</w:t>
      </w:r>
      <w:r w:rsidR="00946F00">
        <w:t>e</w:t>
      </w:r>
      <w:r>
        <w:t xml:space="preserve">s </w:t>
      </w:r>
    </w:p>
    <w:p w14:paraId="20830382" w14:textId="266DB7A2" w:rsidR="34066B4E" w:rsidRPr="007301C0" w:rsidRDefault="34066B4E" w:rsidP="4C70AC17">
      <w:pPr>
        <w:spacing w:before="240" w:after="240"/>
        <w:rPr>
          <w:rFonts w:eastAsia="Calibri" w:cs="Calibri"/>
        </w:rPr>
      </w:pPr>
      <w:r w:rsidRPr="007301C0">
        <w:rPr>
          <w:rFonts w:eastAsia="Calibri" w:cs="Calibri"/>
        </w:rPr>
        <w:t>The triage team should make patient</w:t>
      </w:r>
      <w:r w:rsidRPr="007301C0">
        <w:noBreakHyphen/>
      </w:r>
      <w:r w:rsidRPr="007301C0">
        <w:rPr>
          <w:rFonts w:eastAsia="Calibri" w:cs="Calibri"/>
        </w:rPr>
        <w:t>care decisions based on the following minimum principles:</w:t>
      </w:r>
    </w:p>
    <w:p w14:paraId="089A9DBE" w14:textId="120723CD" w:rsidR="34066B4E" w:rsidRPr="007301C0" w:rsidRDefault="34066B4E" w:rsidP="4C70AC17">
      <w:pPr>
        <w:pStyle w:val="ListParagraph"/>
        <w:numPr>
          <w:ilvl w:val="0"/>
          <w:numId w:val="23"/>
        </w:numPr>
        <w:spacing w:before="240" w:after="240"/>
        <w:rPr>
          <w:rFonts w:eastAsia="Calibri" w:cs="Calibri"/>
        </w:rPr>
      </w:pPr>
      <w:r w:rsidRPr="007301C0">
        <w:rPr>
          <w:rFonts w:eastAsia="Calibri" w:cs="Calibri"/>
        </w:rPr>
        <w:t>The team must remain separate from the direct clinical care of the patient.</w:t>
      </w:r>
    </w:p>
    <w:p w14:paraId="1D629FA7" w14:textId="2B9ECD8E" w:rsidR="34066B4E" w:rsidRPr="007301C0" w:rsidRDefault="34066B4E" w:rsidP="4C70AC17">
      <w:pPr>
        <w:pStyle w:val="ListParagraph"/>
        <w:numPr>
          <w:ilvl w:val="0"/>
          <w:numId w:val="23"/>
        </w:numPr>
        <w:spacing w:before="240" w:after="240"/>
        <w:rPr>
          <w:rFonts w:eastAsia="Calibri" w:cs="Calibri"/>
        </w:rPr>
      </w:pPr>
      <w:r w:rsidRPr="007301C0">
        <w:rPr>
          <w:rFonts w:eastAsia="Calibri" w:cs="Calibri"/>
        </w:rPr>
        <w:t>The team’s responsibility extends to all patients served by the Transfusion Service, not solely the individual patient under review.</w:t>
      </w:r>
    </w:p>
    <w:p w14:paraId="4B127123" w14:textId="620EA54A" w:rsidR="34066B4E" w:rsidRPr="007301C0" w:rsidRDefault="34066B4E" w:rsidP="4C70AC17">
      <w:pPr>
        <w:pStyle w:val="ListParagraph"/>
        <w:numPr>
          <w:ilvl w:val="0"/>
          <w:numId w:val="23"/>
        </w:numPr>
        <w:spacing w:before="240" w:after="240"/>
        <w:rPr>
          <w:rFonts w:eastAsia="Calibri" w:cs="Calibri"/>
        </w:rPr>
      </w:pPr>
      <w:r w:rsidRPr="007301C0">
        <w:rPr>
          <w:rFonts w:eastAsia="Calibri" w:cs="Calibri"/>
        </w:rPr>
        <w:t>The team should be blinded to any patient</w:t>
      </w:r>
      <w:r w:rsidRPr="007301C0">
        <w:noBreakHyphen/>
      </w:r>
      <w:r w:rsidRPr="007301C0">
        <w:rPr>
          <w:rFonts w:eastAsia="Calibri" w:cs="Calibri"/>
        </w:rPr>
        <w:t>identifying information that is not essential to the triage decision.</w:t>
      </w:r>
    </w:p>
    <w:p w14:paraId="546E8ABB" w14:textId="12C2A642" w:rsidR="34066B4E" w:rsidRPr="007301C0" w:rsidRDefault="34066B4E" w:rsidP="4C70AC17">
      <w:pPr>
        <w:pStyle w:val="ListParagraph"/>
        <w:numPr>
          <w:ilvl w:val="0"/>
          <w:numId w:val="23"/>
        </w:numPr>
        <w:spacing w:before="240" w:after="240"/>
        <w:rPr>
          <w:rFonts w:eastAsia="Calibri" w:cs="Calibri"/>
        </w:rPr>
      </w:pPr>
      <w:r w:rsidRPr="007301C0">
        <w:rPr>
          <w:rFonts w:eastAsia="Calibri" w:cs="Calibri"/>
        </w:rPr>
        <w:t>During a massive hemorrhage, an appeals process is not clinically feasible; therefore, the agreed</w:t>
      </w:r>
      <w:r w:rsidRPr="007301C0">
        <w:noBreakHyphen/>
      </w:r>
      <w:r w:rsidRPr="007301C0">
        <w:rPr>
          <w:rFonts w:eastAsia="Calibri" w:cs="Calibri"/>
        </w:rPr>
        <w:t>upon triage framework must be applied rapidly and decisively without an appeal mechanism.</w:t>
      </w:r>
    </w:p>
    <w:p w14:paraId="795EF291" w14:textId="5D725597" w:rsidR="4C70AC17" w:rsidRPr="007301C0" w:rsidRDefault="34066B4E" w:rsidP="007301C0">
      <w:pPr>
        <w:pStyle w:val="ListParagraph"/>
        <w:numPr>
          <w:ilvl w:val="0"/>
          <w:numId w:val="23"/>
        </w:numPr>
        <w:spacing w:before="240" w:after="240"/>
        <w:rPr>
          <w:rFonts w:eastAsia="Calibri" w:cs="Calibri"/>
        </w:rPr>
      </w:pPr>
      <w:r w:rsidRPr="007301C0">
        <w:rPr>
          <w:rFonts w:eastAsia="Calibri" w:cs="Calibri"/>
        </w:rPr>
        <w:t>If transfusion support is withdrawn, all appropriate pain and symptom</w:t>
      </w:r>
      <w:r w:rsidRPr="007301C0">
        <w:noBreakHyphen/>
      </w:r>
      <w:r w:rsidRPr="007301C0">
        <w:rPr>
          <w:rFonts w:eastAsia="Calibri" w:cs="Calibri"/>
        </w:rPr>
        <w:t>management measures, as well as alternative care environments, must be made available as needed.</w:t>
      </w:r>
    </w:p>
    <w:p w14:paraId="4CAD97EB" w14:textId="4393AC14" w:rsidR="00F80D63" w:rsidRDefault="005D0BDA" w:rsidP="00F80D63">
      <w:r>
        <w:t>T</w:t>
      </w:r>
      <w:r w:rsidR="00137DA4">
        <w:t xml:space="preserve">he </w:t>
      </w:r>
      <w:r w:rsidR="005200D2">
        <w:t xml:space="preserve">triage team has the responsibility of </w:t>
      </w:r>
      <w:r>
        <w:t xml:space="preserve">providing a copy </w:t>
      </w:r>
      <w:r w:rsidR="009C2DC4">
        <w:t xml:space="preserve">of the </w:t>
      </w:r>
      <w:r w:rsidR="375D8154">
        <w:t>patient's</w:t>
      </w:r>
      <w:r w:rsidR="009C2DC4">
        <w:t xml:space="preserve"> triage record to the HTS</w:t>
      </w:r>
      <w:r w:rsidR="00C9611E">
        <w:t xml:space="preserve"> at the end of each shift. HTS will </w:t>
      </w:r>
      <w:r w:rsidR="00F57A1E">
        <w:t>provide this copy with patient identifiers</w:t>
      </w:r>
      <w:r w:rsidR="004E7B1B">
        <w:t xml:space="preserve"> to the patient care team, to </w:t>
      </w:r>
      <w:r w:rsidR="005200D2">
        <w:t>ensur</w:t>
      </w:r>
      <w:r w:rsidR="00F57A1E">
        <w:t>e</w:t>
      </w:r>
      <w:r w:rsidR="005200D2">
        <w:t xml:space="preserve"> the document</w:t>
      </w:r>
      <w:r w:rsidR="00467C3D">
        <w:t>ation</w:t>
      </w:r>
      <w:r w:rsidR="005200D2">
        <w:t xml:space="preserve"> </w:t>
      </w:r>
      <w:r w:rsidR="00A932EE">
        <w:t xml:space="preserve">of </w:t>
      </w:r>
      <w:r w:rsidR="005200D2">
        <w:t xml:space="preserve">the following adjudication </w:t>
      </w:r>
      <w:r w:rsidR="005D6974">
        <w:t>elements in the patient</w:t>
      </w:r>
      <w:r w:rsidR="00A932EE">
        <w:t>’</w:t>
      </w:r>
      <w:r w:rsidR="005D6974">
        <w:t>s record</w:t>
      </w:r>
      <w:r w:rsidR="00A932EE">
        <w:t>:</w:t>
      </w:r>
    </w:p>
    <w:p w14:paraId="5EC6E4AC" w14:textId="6C76E1BE" w:rsidR="00A932EE" w:rsidRDefault="00897BFE" w:rsidP="00A932EE">
      <w:pPr>
        <w:pStyle w:val="ListParagraph"/>
        <w:numPr>
          <w:ilvl w:val="0"/>
          <w:numId w:val="14"/>
        </w:numPr>
      </w:pPr>
      <w:r>
        <w:t>C</w:t>
      </w:r>
      <w:r w:rsidR="0030183F">
        <w:t>omponent and</w:t>
      </w:r>
      <w:r w:rsidR="00A932EE">
        <w:t xml:space="preserve"> phase </w:t>
      </w:r>
      <w:r w:rsidR="0030183F">
        <w:t xml:space="preserve">of </w:t>
      </w:r>
      <w:r>
        <w:t>blood</w:t>
      </w:r>
      <w:r w:rsidR="0030183F">
        <w:t xml:space="preserve"> shortage.</w:t>
      </w:r>
    </w:p>
    <w:p w14:paraId="4DE62DE4" w14:textId="2180A179" w:rsidR="0030183F" w:rsidRDefault="00897BFE" w:rsidP="00A932EE">
      <w:pPr>
        <w:pStyle w:val="ListParagraph"/>
        <w:numPr>
          <w:ilvl w:val="0"/>
          <w:numId w:val="14"/>
        </w:numPr>
      </w:pPr>
      <w:r>
        <w:t>T</w:t>
      </w:r>
      <w:r w:rsidR="0030183F">
        <w:t>riage decision</w:t>
      </w:r>
    </w:p>
    <w:p w14:paraId="5254BD0D" w14:textId="04586E87" w:rsidR="00897BFE" w:rsidRDefault="00897BFE" w:rsidP="00A932EE">
      <w:pPr>
        <w:pStyle w:val="ListParagraph"/>
        <w:numPr>
          <w:ilvl w:val="0"/>
          <w:numId w:val="14"/>
        </w:numPr>
      </w:pPr>
      <w:r>
        <w:t>Reason for exclusion, if applicable</w:t>
      </w:r>
    </w:p>
    <w:p w14:paraId="7F522572" w14:textId="7FB84803" w:rsidR="00897BFE" w:rsidRDefault="00897BFE" w:rsidP="00A932EE">
      <w:pPr>
        <w:pStyle w:val="ListParagraph"/>
        <w:numPr>
          <w:ilvl w:val="0"/>
          <w:numId w:val="14"/>
        </w:numPr>
      </w:pPr>
      <w:r>
        <w:t>Date</w:t>
      </w:r>
      <w:r w:rsidR="00D653CD">
        <w:t>/time of next planned re-evaluation</w:t>
      </w:r>
    </w:p>
    <w:p w14:paraId="5B81AD2B" w14:textId="063ECE62" w:rsidR="00F845EF" w:rsidRDefault="00D653CD" w:rsidP="00F845EF">
      <w:pPr>
        <w:pStyle w:val="ListParagraph"/>
        <w:numPr>
          <w:ilvl w:val="0"/>
          <w:numId w:val="14"/>
        </w:numPr>
      </w:pPr>
      <w:r>
        <w:t xml:space="preserve">Contact information </w:t>
      </w:r>
      <w:r w:rsidR="63FB5EB3">
        <w:t>from</w:t>
      </w:r>
      <w:r w:rsidR="005D0DF1">
        <w:t xml:space="preserve"> the </w:t>
      </w:r>
      <w:r w:rsidR="00630B9E">
        <w:t>triage</w:t>
      </w:r>
      <w:r>
        <w:t xml:space="preserve"> team</w:t>
      </w:r>
      <w:r w:rsidR="00956ABB">
        <w:t xml:space="preserve"> </w:t>
      </w:r>
      <w:r w:rsidR="005D0DF1">
        <w:t xml:space="preserve">leader </w:t>
      </w:r>
      <w:r w:rsidR="00956ABB">
        <w:t xml:space="preserve">to provide </w:t>
      </w:r>
      <w:r w:rsidR="51FCCB18">
        <w:t xml:space="preserve">a </w:t>
      </w:r>
      <w:r w:rsidR="00956ABB">
        <w:t xml:space="preserve">status update </w:t>
      </w:r>
      <w:r w:rsidR="3F88E172">
        <w:t>for the</w:t>
      </w:r>
      <w:r w:rsidR="00956ABB">
        <w:t xml:space="preserve"> pat</w:t>
      </w:r>
      <w:r w:rsidR="005C0076">
        <w:t xml:space="preserve">ient before </w:t>
      </w:r>
      <w:r w:rsidR="067836A0">
        <w:t xml:space="preserve">the </w:t>
      </w:r>
      <w:r w:rsidR="005C0076">
        <w:t>next re-assessment.</w:t>
      </w:r>
    </w:p>
    <w:p w14:paraId="568DD83F" w14:textId="011602A7" w:rsidR="00745E2C" w:rsidRDefault="00771722" w:rsidP="00745E2C">
      <w:r w:rsidRPr="000E1E72">
        <w:t xml:space="preserve">The triage team should have </w:t>
      </w:r>
      <w:r w:rsidR="00745E2C" w:rsidRPr="000E1E72">
        <w:t>adequate administrative and psychological support services available to them.</w:t>
      </w:r>
      <w:r w:rsidR="00745E2C" w:rsidRPr="00745E2C">
        <w:t xml:space="preserve"> </w:t>
      </w:r>
    </w:p>
    <w:p w14:paraId="3F59DF52" w14:textId="64536A27" w:rsidR="005878DF" w:rsidRDefault="00DF51E1" w:rsidP="00DF51E1">
      <w:pPr>
        <w:pStyle w:val="Heading2"/>
      </w:pPr>
      <w:r>
        <w:t>Procedure</w:t>
      </w:r>
    </w:p>
    <w:p w14:paraId="604CDD2B" w14:textId="6648991A" w:rsidR="00DF51E1" w:rsidRPr="008F69D8" w:rsidRDefault="00744083" w:rsidP="00541EAB">
      <w:pPr>
        <w:pStyle w:val="ListParagraph"/>
        <w:numPr>
          <w:ilvl w:val="0"/>
          <w:numId w:val="13"/>
        </w:numPr>
      </w:pPr>
      <w:r w:rsidRPr="008F69D8">
        <w:t>Upon notification that the Hospital Emergency Blood Management Plan (HEBMP) has been activated</w:t>
      </w:r>
      <w:r w:rsidR="006F7D34" w:rsidRPr="008F69D8">
        <w:t xml:space="preserve"> in red phase</w:t>
      </w:r>
      <w:r w:rsidR="73ACC7A4">
        <w:t xml:space="preserve"> blood shortage</w:t>
      </w:r>
      <w:r w:rsidRPr="008F69D8">
        <w:t>, the HEBMC sho</w:t>
      </w:r>
      <w:r w:rsidR="006F7D34" w:rsidRPr="008F69D8">
        <w:t xml:space="preserve">uld </w:t>
      </w:r>
      <w:r w:rsidRPr="008F69D8">
        <w:t xml:space="preserve">ensure that the triage team leader has </w:t>
      </w:r>
      <w:r w:rsidR="002B14E8" w:rsidRPr="008F69D8">
        <w:t>contacted</w:t>
      </w:r>
      <w:r w:rsidRPr="008F69D8">
        <w:t xml:space="preserve"> the other triage team members to confirm availability and, if unable to confirm, identify appropriate designate(s).</w:t>
      </w:r>
    </w:p>
    <w:p w14:paraId="1FF534E1" w14:textId="658D9145" w:rsidR="00FE4FB1" w:rsidRPr="008F69D8" w:rsidRDefault="00FE4FB1" w:rsidP="00541EAB">
      <w:pPr>
        <w:pStyle w:val="ListParagraph"/>
        <w:numPr>
          <w:ilvl w:val="1"/>
          <w:numId w:val="13"/>
        </w:numPr>
        <w:contextualSpacing w:val="0"/>
      </w:pPr>
      <w:r w:rsidRPr="008F69D8">
        <w:t>NEBMC will instruct</w:t>
      </w:r>
      <w:r w:rsidR="00F87BAB" w:rsidRPr="008F69D8">
        <w:t xml:space="preserve"> </w:t>
      </w:r>
      <w:r w:rsidR="240C8704">
        <w:t>hospitals when</w:t>
      </w:r>
      <w:r w:rsidR="00F87BAB" w:rsidRPr="008F69D8">
        <w:t xml:space="preserve"> </w:t>
      </w:r>
      <w:r w:rsidR="00F87BAB">
        <w:t>implement</w:t>
      </w:r>
      <w:r w:rsidR="75BB4286">
        <w:t>ation is required of</w:t>
      </w:r>
      <w:r w:rsidR="00F87BAB" w:rsidRPr="008F69D8">
        <w:t xml:space="preserve"> the Emergency Framework</w:t>
      </w:r>
      <w:r w:rsidR="00BD513C" w:rsidRPr="008F69D8">
        <w:t xml:space="preserve"> </w:t>
      </w:r>
      <w:r w:rsidR="00C16A10" w:rsidRPr="008F69D8">
        <w:t>for Rationing of Blood for Massively Bleeding Patients during a Red Phase of a Blood Shortage</w:t>
      </w:r>
      <w:r w:rsidR="00CC6F74" w:rsidRPr="008F69D8">
        <w:t>.</w:t>
      </w:r>
    </w:p>
    <w:p w14:paraId="20D17853" w14:textId="372AAD86" w:rsidR="003650B8" w:rsidRDefault="003650B8" w:rsidP="00541EAB">
      <w:pPr>
        <w:pStyle w:val="ListParagraph"/>
        <w:numPr>
          <w:ilvl w:val="0"/>
          <w:numId w:val="13"/>
        </w:numPr>
      </w:pPr>
      <w:r>
        <w:t>Upon notification from NEBMC</w:t>
      </w:r>
      <w:r w:rsidR="00F8499F">
        <w:t>, HTS will initiate hospital communication regarding implementation of triage in massively bleeding patients.</w:t>
      </w:r>
      <w:r w:rsidR="005E44CC">
        <w:t xml:space="preserve"> (</w:t>
      </w:r>
      <w:r w:rsidR="00E83047">
        <w:t xml:space="preserve">see </w:t>
      </w:r>
      <w:r w:rsidR="00655066">
        <w:t>toolk</w:t>
      </w:r>
      <w:r w:rsidR="0032081E">
        <w:t>it mem</w:t>
      </w:r>
      <w:r w:rsidR="008030C9">
        <w:t>o)</w:t>
      </w:r>
    </w:p>
    <w:p w14:paraId="4DFFB71F" w14:textId="77777777" w:rsidR="00F8499F" w:rsidRDefault="00F8499F" w:rsidP="00B16B21">
      <w:pPr>
        <w:pStyle w:val="ListParagraph"/>
      </w:pPr>
    </w:p>
    <w:p w14:paraId="43C7F720" w14:textId="5C5F3106" w:rsidR="002724E3" w:rsidRPr="008F69D8" w:rsidRDefault="002724E3" w:rsidP="00541EAB">
      <w:pPr>
        <w:pStyle w:val="ListParagraph"/>
        <w:numPr>
          <w:ilvl w:val="0"/>
          <w:numId w:val="13"/>
        </w:numPr>
      </w:pPr>
      <w:r w:rsidRPr="008F69D8">
        <w:t>The Hospital Transfusion Service (HTS) will</w:t>
      </w:r>
      <w:r w:rsidR="00FC6A07" w:rsidRPr="008F69D8">
        <w:t xml:space="preserve"> identify any patients experiencing or anticipated to need </w:t>
      </w:r>
      <w:r w:rsidR="007254E5">
        <w:t>mass</w:t>
      </w:r>
      <w:r w:rsidR="00807C1B">
        <w:t>ive</w:t>
      </w:r>
      <w:r w:rsidR="006C394B">
        <w:t xml:space="preserve"> </w:t>
      </w:r>
      <w:r w:rsidR="00163A18">
        <w:t>he</w:t>
      </w:r>
      <w:r w:rsidR="00F100B8">
        <w:t>m</w:t>
      </w:r>
      <w:r w:rsidR="00F26DD3">
        <w:t>orrhag</w:t>
      </w:r>
      <w:r w:rsidR="00AC216F">
        <w:t>e pro</w:t>
      </w:r>
      <w:r w:rsidR="00F712CC">
        <w:t>toco</w:t>
      </w:r>
      <w:r w:rsidR="00C843DC">
        <w:t>l act</w:t>
      </w:r>
      <w:r w:rsidR="00567B99">
        <w:t>iva</w:t>
      </w:r>
      <w:r w:rsidR="00E50EF0">
        <w:t>tio</w:t>
      </w:r>
      <w:r w:rsidR="00A14AE4">
        <w:t>n</w:t>
      </w:r>
      <w:r w:rsidR="00CB4612">
        <w:t xml:space="preserve"> </w:t>
      </w:r>
      <w:r w:rsidR="00FC6A07" w:rsidRPr="008F69D8">
        <w:t xml:space="preserve">and create an anonymized </w:t>
      </w:r>
      <w:hyperlink w:anchor="_Sample_Patient_Triage" w:history="1">
        <w:r w:rsidR="00FC6A07" w:rsidRPr="0060232A">
          <w:rPr>
            <w:rStyle w:val="Hyperlink"/>
          </w:rPr>
          <w:t>Patient Triage Record</w:t>
        </w:r>
      </w:hyperlink>
      <w:r w:rsidR="00837EE9" w:rsidRPr="008F69D8">
        <w:t xml:space="preserve"> (section A)</w:t>
      </w:r>
      <w:r w:rsidR="00FC6A07" w:rsidRPr="008F69D8">
        <w:t xml:space="preserve"> for each, populated with a unique tracking number, the </w:t>
      </w:r>
      <w:r w:rsidR="005925F5">
        <w:t>cause</w:t>
      </w:r>
      <w:r w:rsidR="00FC6A07" w:rsidRPr="008F69D8">
        <w:t xml:space="preserve"> </w:t>
      </w:r>
      <w:r w:rsidR="005925F5">
        <w:t>of</w:t>
      </w:r>
      <w:r w:rsidR="00FC6A07" w:rsidRPr="008F69D8">
        <w:t xml:space="preserve"> massive hemorrhage, and the date and time of triage.</w:t>
      </w:r>
    </w:p>
    <w:p w14:paraId="73B25335" w14:textId="332C57C8" w:rsidR="000A79D8" w:rsidRPr="008F69D8" w:rsidRDefault="00573FB3" w:rsidP="00541EAB">
      <w:pPr>
        <w:pStyle w:val="ListParagraph"/>
        <w:numPr>
          <w:ilvl w:val="0"/>
          <w:numId w:val="9"/>
        </w:numPr>
        <w:contextualSpacing w:val="0"/>
      </w:pPr>
      <w:r w:rsidRPr="008F69D8">
        <w:t xml:space="preserve">A corresponding </w:t>
      </w:r>
      <w:r w:rsidR="00A106F8" w:rsidRPr="008F69D8">
        <w:t>triage tracking log</w:t>
      </w:r>
      <w:r w:rsidR="00847DD3">
        <w:t xml:space="preserve"> (see toolkit)</w:t>
      </w:r>
      <w:r w:rsidR="48D9987A">
        <w:t>, linking</w:t>
      </w:r>
      <w:r w:rsidR="005D11F4" w:rsidRPr="008F69D8">
        <w:t xml:space="preserve"> </w:t>
      </w:r>
      <w:r w:rsidR="45046D17">
        <w:t xml:space="preserve">each </w:t>
      </w:r>
      <w:r w:rsidR="005D11F4">
        <w:t>patient</w:t>
      </w:r>
      <w:r w:rsidR="7AC3BAD9">
        <w:t>’s</w:t>
      </w:r>
      <w:r w:rsidR="005D11F4" w:rsidRPr="008F69D8">
        <w:t xml:space="preserve"> identifiers</w:t>
      </w:r>
      <w:r w:rsidR="00A106F8" w:rsidRPr="008F69D8">
        <w:t xml:space="preserve"> </w:t>
      </w:r>
      <w:r w:rsidR="61EEBA19">
        <w:t>with</w:t>
      </w:r>
      <w:r w:rsidR="00A106F8" w:rsidRPr="008F69D8">
        <w:t xml:space="preserve"> the unique tracking number</w:t>
      </w:r>
      <w:r w:rsidR="00D0621E" w:rsidRPr="008F69D8">
        <w:t xml:space="preserve"> documented on the </w:t>
      </w:r>
      <w:hyperlink w:anchor="_Sample_Patient_Triage" w:history="1">
        <w:r w:rsidR="00D0621E" w:rsidRPr="00847DD3">
          <w:rPr>
            <w:rStyle w:val="Hyperlink"/>
          </w:rPr>
          <w:t>Patient Triage Record</w:t>
        </w:r>
      </w:hyperlink>
      <w:r w:rsidR="007E51FD">
        <w:t>,</w:t>
      </w:r>
      <w:r w:rsidR="005D11F4" w:rsidRPr="008F69D8">
        <w:t xml:space="preserve"> will be maintained by the HTS and not provided to the triage team</w:t>
      </w:r>
      <w:r w:rsidR="3FB29755">
        <w:t>,</w:t>
      </w:r>
      <w:r w:rsidR="005D11F4" w:rsidRPr="008F69D8">
        <w:t xml:space="preserve"> to </w:t>
      </w:r>
      <w:r w:rsidR="00466361" w:rsidRPr="008F69D8">
        <w:t>maintain blinding.</w:t>
      </w:r>
    </w:p>
    <w:p w14:paraId="3CEB6187" w14:textId="09F4AC87" w:rsidR="00736118" w:rsidRDefault="006474D4" w:rsidP="00541EAB">
      <w:pPr>
        <w:pStyle w:val="ListParagraph"/>
        <w:numPr>
          <w:ilvl w:val="0"/>
          <w:numId w:val="13"/>
        </w:numPr>
      </w:pPr>
      <w:r>
        <w:t>The triage team leader should convene a meeting of the triage team in a non-clinical service area of the hospital</w:t>
      </w:r>
      <w:r w:rsidR="000E02A8">
        <w:t>. Time and location of this meeting should be communicated to the HTS</w:t>
      </w:r>
      <w:r w:rsidR="00EA2B03">
        <w:t xml:space="preserve"> to</w:t>
      </w:r>
      <w:r w:rsidR="00380950">
        <w:t xml:space="preserve"> ensure that the clinical team is aware of</w:t>
      </w:r>
      <w:r w:rsidR="00742964">
        <w:t xml:space="preserve"> </w:t>
      </w:r>
      <w:r w:rsidR="00800205">
        <w:t>patient</w:t>
      </w:r>
      <w:r w:rsidR="00383205">
        <w:t xml:space="preserve"> treatment</w:t>
      </w:r>
      <w:r w:rsidR="00800205">
        <w:t xml:space="preserve"> adjudication by the triage team.</w:t>
      </w:r>
    </w:p>
    <w:p w14:paraId="505228D1" w14:textId="25736722" w:rsidR="00C2557C" w:rsidRDefault="00C2557C" w:rsidP="00541EAB">
      <w:pPr>
        <w:pStyle w:val="ListParagraph"/>
        <w:numPr>
          <w:ilvl w:val="1"/>
          <w:numId w:val="13"/>
        </w:numPr>
        <w:contextualSpacing w:val="0"/>
      </w:pPr>
      <w:r>
        <w:t xml:space="preserve">Contact information for the </w:t>
      </w:r>
      <w:r w:rsidR="00642459">
        <w:t xml:space="preserve">clinical team shall be provided to </w:t>
      </w:r>
      <w:r w:rsidR="00915195">
        <w:t xml:space="preserve">the triage team for </w:t>
      </w:r>
      <w:r w:rsidR="00184AB2">
        <w:t>information</w:t>
      </w:r>
      <w:r w:rsidR="001E4B3B">
        <w:t>/updates</w:t>
      </w:r>
      <w:r w:rsidR="00915195">
        <w:t xml:space="preserve"> on the clinical condition of the patient.</w:t>
      </w:r>
    </w:p>
    <w:p w14:paraId="492F1C73" w14:textId="5C2DD486" w:rsidR="00C56502" w:rsidRDefault="005F4B0E" w:rsidP="00541EAB">
      <w:pPr>
        <w:pStyle w:val="ListParagraph"/>
        <w:numPr>
          <w:ilvl w:val="1"/>
          <w:numId w:val="13"/>
        </w:numPr>
        <w:contextualSpacing w:val="0"/>
      </w:pPr>
      <w:r>
        <w:t>HEBMC/</w:t>
      </w:r>
      <w:r w:rsidR="003C343A">
        <w:t>HTS</w:t>
      </w:r>
      <w:r>
        <w:t xml:space="preserve"> or designate</w:t>
      </w:r>
      <w:r w:rsidR="003C343A">
        <w:t xml:space="preserve"> will provide</w:t>
      </w:r>
      <w:r w:rsidR="00893F1D">
        <w:t xml:space="preserve"> the patient care team with the anonymized </w:t>
      </w:r>
      <w:r w:rsidR="001B4C82">
        <w:t>patient triage record number as well as patient identifiers</w:t>
      </w:r>
      <w:r w:rsidR="006C5E4E">
        <w:t>, to enable communication between the triage team and patient care team</w:t>
      </w:r>
      <w:r w:rsidR="005109B3">
        <w:t xml:space="preserve"> regarding patient status and exclusion criteria</w:t>
      </w:r>
      <w:r w:rsidR="2D05067D">
        <w:t>, while maintaining blinding of patient identifiers to the triage team</w:t>
      </w:r>
    </w:p>
    <w:p w14:paraId="6F4551FC" w14:textId="723F1771" w:rsidR="00CC418B" w:rsidRDefault="00BE7AA1" w:rsidP="00541EAB">
      <w:pPr>
        <w:pStyle w:val="ListParagraph"/>
        <w:numPr>
          <w:ilvl w:val="0"/>
          <w:numId w:val="13"/>
        </w:numPr>
      </w:pPr>
      <w:r>
        <w:t>While maintaining</w:t>
      </w:r>
      <w:r w:rsidR="00172302">
        <w:t xml:space="preserve"> </w:t>
      </w:r>
      <w:proofErr w:type="gramStart"/>
      <w:r w:rsidR="002F4728">
        <w:t>blinding of</w:t>
      </w:r>
      <w:proofErr w:type="gramEnd"/>
      <w:r w:rsidR="002F4728">
        <w:t xml:space="preserve"> patient identifiers</w:t>
      </w:r>
      <w:r>
        <w:t xml:space="preserve">, the triage team </w:t>
      </w:r>
      <w:r w:rsidR="00AC239D">
        <w:t xml:space="preserve">will need to determine if the patient being triaged meets any of the </w:t>
      </w:r>
      <w:r w:rsidR="00AC239D" w:rsidRPr="00160416">
        <w:rPr>
          <w:b/>
          <w:bCs/>
        </w:rPr>
        <w:t>general exclusion criteria</w:t>
      </w:r>
      <w:r w:rsidR="00F23549">
        <w:rPr>
          <w:b/>
          <w:bCs/>
        </w:rPr>
        <w:t xml:space="preserve"> </w:t>
      </w:r>
      <w:r w:rsidR="00F23549">
        <w:t xml:space="preserve">as </w:t>
      </w:r>
      <w:r w:rsidR="00C9049D">
        <w:t>outlined</w:t>
      </w:r>
      <w:r w:rsidR="00F23549">
        <w:t xml:space="preserve"> in the </w:t>
      </w:r>
      <w:r w:rsidR="008824F4">
        <w:t>Emergency Framework for Rationing of Blood for Massively Bleeding Patients during a Red Phase of a Blood Shortage</w:t>
      </w:r>
      <w:r w:rsidR="000E7909">
        <w:t xml:space="preserve"> </w:t>
      </w:r>
      <w:r w:rsidR="002E19FF">
        <w:t xml:space="preserve">(see </w:t>
      </w:r>
      <w:hyperlink w:anchor="_Decision_Tree_for" w:history="1">
        <w:r w:rsidR="002E19FF" w:rsidRPr="0060232A">
          <w:rPr>
            <w:rStyle w:val="Hyperlink"/>
          </w:rPr>
          <w:t>algorithm</w:t>
        </w:r>
      </w:hyperlink>
      <w:r w:rsidR="002E19FF">
        <w:t>)</w:t>
      </w:r>
      <w:r w:rsidR="00E21588">
        <w:t>.</w:t>
      </w:r>
    </w:p>
    <w:p w14:paraId="189BEC10" w14:textId="2CD8CEEC" w:rsidR="006C6222" w:rsidRDefault="006C6222" w:rsidP="00541EAB">
      <w:pPr>
        <w:pStyle w:val="ListParagraph"/>
        <w:numPr>
          <w:ilvl w:val="1"/>
          <w:numId w:val="13"/>
        </w:numPr>
        <w:contextualSpacing w:val="0"/>
      </w:pPr>
      <w:r>
        <w:t xml:space="preserve">This information will be documented on the </w:t>
      </w:r>
      <w:hyperlink w:anchor="_Sample_Patient_Triage" w:history="1">
        <w:r w:rsidRPr="0060232A">
          <w:rPr>
            <w:rStyle w:val="Hyperlink"/>
          </w:rPr>
          <w:t>Patient Triage Record</w:t>
        </w:r>
      </w:hyperlink>
      <w:r w:rsidR="00160416">
        <w:t xml:space="preserve"> (section B)</w:t>
      </w:r>
      <w:r w:rsidR="00CE1058">
        <w:t>.</w:t>
      </w:r>
    </w:p>
    <w:p w14:paraId="5216E380" w14:textId="015037BB" w:rsidR="0EDC505A" w:rsidRDefault="0EDC505A" w:rsidP="0210401E">
      <w:pPr>
        <w:pStyle w:val="ListParagraph"/>
        <w:numPr>
          <w:ilvl w:val="1"/>
          <w:numId w:val="13"/>
        </w:numPr>
        <w:contextualSpacing w:val="0"/>
      </w:pPr>
      <w:r>
        <w:t xml:space="preserve">At the end of each shift, or at least daily, a </w:t>
      </w:r>
      <w:r w:rsidR="00172302">
        <w:t>copy of</w:t>
      </w:r>
      <w:r>
        <w:t xml:space="preserve"> these records is provided to HEBMC</w:t>
      </w:r>
      <w:r w:rsidR="00FC35F4">
        <w:t>.</w:t>
      </w:r>
    </w:p>
    <w:p w14:paraId="30E98F6F" w14:textId="1950FC94" w:rsidR="4DD2E3D8" w:rsidRDefault="4DD2E3D8" w:rsidP="0210401E">
      <w:pPr>
        <w:pStyle w:val="ListParagraph"/>
        <w:numPr>
          <w:ilvl w:val="1"/>
          <w:numId w:val="13"/>
        </w:numPr>
        <w:contextualSpacing w:val="0"/>
      </w:pPr>
      <w:r>
        <w:t xml:space="preserve">After completion of Red </w:t>
      </w:r>
      <w:r w:rsidR="00172302">
        <w:t>Phase,</w:t>
      </w:r>
      <w:r>
        <w:t xml:space="preserve"> a copy of these records is provided to OEBMC</w:t>
      </w:r>
      <w:r w:rsidR="00FC35F4">
        <w:t>.</w:t>
      </w:r>
    </w:p>
    <w:p w14:paraId="0C241D6F" w14:textId="3EDB9C98" w:rsidR="00CE1058" w:rsidRDefault="009944F1" w:rsidP="00541EAB">
      <w:pPr>
        <w:pStyle w:val="ListParagraph"/>
        <w:numPr>
          <w:ilvl w:val="0"/>
          <w:numId w:val="13"/>
        </w:numPr>
        <w:contextualSpacing w:val="0"/>
      </w:pPr>
      <w:r>
        <w:t xml:space="preserve">If </w:t>
      </w:r>
      <w:r w:rsidR="007E0AFE" w:rsidRPr="007E0AFE">
        <w:rPr>
          <w:b/>
          <w:bCs/>
        </w:rPr>
        <w:t>N</w:t>
      </w:r>
      <w:r w:rsidRPr="007E0AFE">
        <w:rPr>
          <w:b/>
          <w:bCs/>
        </w:rPr>
        <w:t>o</w:t>
      </w:r>
      <w:r>
        <w:t xml:space="preserve"> to all general exclusion criteria, the triage team will determine </w:t>
      </w:r>
      <w:r w:rsidR="005C42DE">
        <w:t xml:space="preserve">presence of any </w:t>
      </w:r>
      <w:r w:rsidR="005C42DE" w:rsidRPr="00160416">
        <w:rPr>
          <w:b/>
          <w:bCs/>
        </w:rPr>
        <w:t>specific exclusion criteria</w:t>
      </w:r>
      <w:r w:rsidR="00AA543E" w:rsidRPr="00B16B21">
        <w:t>,</w:t>
      </w:r>
      <w:r w:rsidR="001A53AB" w:rsidRPr="001A53AB">
        <w:t xml:space="preserve"> </w:t>
      </w:r>
      <w:r w:rsidR="001A53AB">
        <w:t xml:space="preserve">as </w:t>
      </w:r>
      <w:r w:rsidR="00C9049D">
        <w:t>outlined</w:t>
      </w:r>
      <w:r w:rsidR="001A53AB">
        <w:t xml:space="preserve"> in the Emergency Framework for Rationing of Blood for Massively Bleeding Patients during a Red Phase of a Blood Shortage</w:t>
      </w:r>
      <w:r w:rsidR="001E0E48">
        <w:t>,</w:t>
      </w:r>
      <w:r w:rsidR="005C42DE">
        <w:t xml:space="preserve"> from the following clinical categories:</w:t>
      </w:r>
    </w:p>
    <w:p w14:paraId="519310B5" w14:textId="442290E1" w:rsidR="00045244" w:rsidRDefault="00045244" w:rsidP="00B16B21">
      <w:pPr>
        <w:ind w:left="360"/>
      </w:pPr>
      <w:r>
        <w:t xml:space="preserve">(These criteria apply to </w:t>
      </w:r>
      <w:r w:rsidR="007F731B">
        <w:t>adults and pediatrics patients unless otherwise specified)</w:t>
      </w:r>
    </w:p>
    <w:p w14:paraId="78339211" w14:textId="551E5B6F" w:rsidR="006D3C93" w:rsidRDefault="006D3C93" w:rsidP="00541EAB">
      <w:pPr>
        <w:pStyle w:val="ListParagraph"/>
        <w:numPr>
          <w:ilvl w:val="1"/>
          <w:numId w:val="13"/>
        </w:numPr>
      </w:pPr>
      <w:r w:rsidRPr="005F56EF">
        <w:rPr>
          <w:b/>
          <w:bCs/>
        </w:rPr>
        <w:t>Trauma</w:t>
      </w:r>
      <w:r>
        <w:t xml:space="preserve"> (any of the following)</w:t>
      </w:r>
    </w:p>
    <w:p w14:paraId="59341592" w14:textId="495486D0" w:rsidR="006966C1" w:rsidRDefault="00412F74" w:rsidP="00541EAB">
      <w:pPr>
        <w:pStyle w:val="ListParagraph"/>
        <w:numPr>
          <w:ilvl w:val="2"/>
          <w:numId w:val="13"/>
        </w:numPr>
      </w:pPr>
      <w:r>
        <w:t>N</w:t>
      </w:r>
      <w:r w:rsidR="006966C1">
        <w:t>on-survivable brain injury</w:t>
      </w:r>
      <w:r>
        <w:t>.</w:t>
      </w:r>
    </w:p>
    <w:p w14:paraId="45BC84B2" w14:textId="79BE2A15" w:rsidR="006966C1" w:rsidRDefault="006966C1" w:rsidP="00541EAB">
      <w:pPr>
        <w:pStyle w:val="ListParagraph"/>
        <w:numPr>
          <w:ilvl w:val="2"/>
          <w:numId w:val="13"/>
        </w:numPr>
      </w:pPr>
      <w:r>
        <w:t>Glasgow Coma Scale = 3 with hypotension not attributable to reversible factors and with fixed and dilated pupils</w:t>
      </w:r>
      <w:r w:rsidR="00412F74">
        <w:t>.</w:t>
      </w:r>
    </w:p>
    <w:p w14:paraId="6C3B81EB" w14:textId="193F4445" w:rsidR="006966C1" w:rsidRDefault="00412F74" w:rsidP="00541EAB">
      <w:pPr>
        <w:pStyle w:val="ListParagraph"/>
        <w:numPr>
          <w:ilvl w:val="2"/>
          <w:numId w:val="13"/>
        </w:numPr>
      </w:pPr>
      <w:r>
        <w:t>D</w:t>
      </w:r>
      <w:r w:rsidR="006966C1">
        <w:t>eclared brain death</w:t>
      </w:r>
      <w:r w:rsidR="007F731B">
        <w:t>,</w:t>
      </w:r>
      <w:r w:rsidR="006209F7">
        <w:t xml:space="preserve"> for the purpose of deceased</w:t>
      </w:r>
      <w:r w:rsidR="00117D71">
        <w:t xml:space="preserve"> organ donation</w:t>
      </w:r>
      <w:r>
        <w:t>.</w:t>
      </w:r>
    </w:p>
    <w:p w14:paraId="4A72EC69" w14:textId="6EC53B62" w:rsidR="006966C1" w:rsidRDefault="00412F74" w:rsidP="00541EAB">
      <w:pPr>
        <w:pStyle w:val="ListParagraph"/>
        <w:numPr>
          <w:ilvl w:val="2"/>
          <w:numId w:val="13"/>
        </w:numPr>
      </w:pPr>
      <w:r>
        <w:t>P</w:t>
      </w:r>
      <w:r w:rsidR="006966C1">
        <w:t>enetrating cranial trauma and Glasgow Coma Scale = 3 not attributable to reversible factors</w:t>
      </w:r>
      <w:r>
        <w:t>.</w:t>
      </w:r>
    </w:p>
    <w:p w14:paraId="1246EC70" w14:textId="355BFB6E" w:rsidR="006966C1" w:rsidRDefault="00412F74" w:rsidP="00541EAB">
      <w:pPr>
        <w:pStyle w:val="ListParagraph"/>
        <w:numPr>
          <w:ilvl w:val="2"/>
          <w:numId w:val="13"/>
        </w:numPr>
      </w:pPr>
      <w:r>
        <w:t>P</w:t>
      </w:r>
      <w:r w:rsidR="006966C1">
        <w:t xml:space="preserve">enetrating cranial trauma, Glasgow Coma Scale less than 8 not attributable to reversible factors, hypotension and severe thoracoabdominal </w:t>
      </w:r>
      <w:r w:rsidR="00731D0E">
        <w:t>t</w:t>
      </w:r>
      <w:r w:rsidR="006966C1">
        <w:t>rauma</w:t>
      </w:r>
      <w:r>
        <w:t>.</w:t>
      </w:r>
    </w:p>
    <w:p w14:paraId="21D6F581" w14:textId="4FC5F934" w:rsidR="006966C1" w:rsidRDefault="00744253" w:rsidP="00541EAB">
      <w:pPr>
        <w:pStyle w:val="ListParagraph"/>
        <w:numPr>
          <w:ilvl w:val="2"/>
          <w:numId w:val="13"/>
        </w:numPr>
      </w:pPr>
      <w:r>
        <w:lastRenderedPageBreak/>
        <w:t>B</w:t>
      </w:r>
      <w:r w:rsidR="006966C1">
        <w:t>lunt trauma and a Glasgow Coma Scale = 3 not attributable to reversible</w:t>
      </w:r>
      <w:r w:rsidR="00731D0E">
        <w:t xml:space="preserve"> </w:t>
      </w:r>
      <w:r w:rsidR="006966C1">
        <w:t>factors</w:t>
      </w:r>
      <w:r>
        <w:t>.</w:t>
      </w:r>
    </w:p>
    <w:p w14:paraId="4E952B48" w14:textId="5548934B" w:rsidR="006966C1" w:rsidRDefault="00744253" w:rsidP="00541EAB">
      <w:pPr>
        <w:pStyle w:val="ListParagraph"/>
        <w:numPr>
          <w:ilvl w:val="2"/>
          <w:numId w:val="13"/>
        </w:numPr>
      </w:pPr>
      <w:r>
        <w:t>B</w:t>
      </w:r>
      <w:r w:rsidR="006966C1">
        <w:t xml:space="preserve">lunt trauma with lost vital </w:t>
      </w:r>
      <w:bookmarkStart w:id="2" w:name="_Int_L6Cqh3Nd"/>
      <w:r w:rsidR="006966C1">
        <w:t>signs</w:t>
      </w:r>
      <w:bookmarkEnd w:id="2"/>
      <w:r w:rsidR="006966C1">
        <w:t xml:space="preserve"> pre-hospitalization</w:t>
      </w:r>
      <w:r>
        <w:t>.</w:t>
      </w:r>
    </w:p>
    <w:p w14:paraId="4BAA45B1" w14:textId="3DE2DDF1" w:rsidR="006966C1" w:rsidRDefault="00744253" w:rsidP="00541EAB">
      <w:pPr>
        <w:pStyle w:val="ListParagraph"/>
        <w:numPr>
          <w:ilvl w:val="2"/>
          <w:numId w:val="13"/>
        </w:numPr>
      </w:pPr>
      <w:r>
        <w:t>T</w:t>
      </w:r>
      <w:r w:rsidR="006966C1">
        <w:t>ranscranial gunshot injuries</w:t>
      </w:r>
      <w:r>
        <w:t>.</w:t>
      </w:r>
    </w:p>
    <w:p w14:paraId="6B214E26" w14:textId="40B2297F" w:rsidR="006966C1" w:rsidRDefault="00D50D64" w:rsidP="00541EAB">
      <w:pPr>
        <w:pStyle w:val="ListParagraph"/>
        <w:numPr>
          <w:ilvl w:val="2"/>
          <w:numId w:val="13"/>
        </w:numPr>
      </w:pPr>
      <w:r>
        <w:t>A</w:t>
      </w:r>
      <w:r w:rsidR="006966C1">
        <w:t>ge greater than 65 years with severe brain injury, profound shock</w:t>
      </w:r>
      <w:r w:rsidR="79303075">
        <w:t>,</w:t>
      </w:r>
      <w:r w:rsidR="006966C1">
        <w:t xml:space="preserve"> and</w:t>
      </w:r>
      <w:r w:rsidR="00731D0E">
        <w:t xml:space="preserve"> </w:t>
      </w:r>
      <w:r w:rsidR="006966C1">
        <w:t>severe thoracic or abdominal trauma</w:t>
      </w:r>
      <w:r>
        <w:t>.</w:t>
      </w:r>
    </w:p>
    <w:p w14:paraId="22743BBD" w14:textId="36BEEB09" w:rsidR="00E97492" w:rsidRDefault="00D50D64" w:rsidP="00541EAB">
      <w:pPr>
        <w:pStyle w:val="ListParagraph"/>
        <w:numPr>
          <w:ilvl w:val="2"/>
          <w:numId w:val="13"/>
        </w:numPr>
        <w:contextualSpacing w:val="0"/>
      </w:pPr>
      <w:r>
        <w:t>A</w:t>
      </w:r>
      <w:r w:rsidR="006966C1">
        <w:t>ge greater than 75 years with moderate brain injury, a Glasgow Coma Scale less than 12, in profound shock, and with thoracoabdominal injury</w:t>
      </w:r>
      <w:r>
        <w:t>.</w:t>
      </w:r>
    </w:p>
    <w:p w14:paraId="6DCF9199" w14:textId="43E23760" w:rsidR="005F56EF" w:rsidRDefault="002178BE" w:rsidP="00541EAB">
      <w:pPr>
        <w:pStyle w:val="ListParagraph"/>
        <w:numPr>
          <w:ilvl w:val="0"/>
          <w:numId w:val="3"/>
        </w:numPr>
      </w:pPr>
      <w:r>
        <w:rPr>
          <w:b/>
          <w:bCs/>
        </w:rPr>
        <w:t>Ruptured abdominal aortic ane</w:t>
      </w:r>
      <w:r w:rsidR="00B94D2D">
        <w:rPr>
          <w:b/>
          <w:bCs/>
        </w:rPr>
        <w:t>u</w:t>
      </w:r>
      <w:r>
        <w:rPr>
          <w:b/>
          <w:bCs/>
        </w:rPr>
        <w:t>ry</w:t>
      </w:r>
      <w:r w:rsidR="00B94D2D">
        <w:rPr>
          <w:b/>
          <w:bCs/>
        </w:rPr>
        <w:t xml:space="preserve">sm </w:t>
      </w:r>
      <w:r w:rsidR="00B94D2D">
        <w:t>(any of the following):</w:t>
      </w:r>
    </w:p>
    <w:p w14:paraId="072A942B" w14:textId="0EAA09CB" w:rsidR="00013018" w:rsidRPr="00013018" w:rsidRDefault="006D1A3C" w:rsidP="00541EAB">
      <w:pPr>
        <w:pStyle w:val="ListParagraph"/>
        <w:numPr>
          <w:ilvl w:val="1"/>
          <w:numId w:val="3"/>
        </w:numPr>
      </w:pPr>
      <w:r>
        <w:t>P</w:t>
      </w:r>
      <w:r w:rsidR="00013018" w:rsidRPr="00013018">
        <w:t>re-operative cardiac arrest</w:t>
      </w:r>
      <w:r>
        <w:t>.</w:t>
      </w:r>
    </w:p>
    <w:p w14:paraId="46182007" w14:textId="22EEB733" w:rsidR="00013018" w:rsidRPr="00013018" w:rsidRDefault="006D1A3C" w:rsidP="00541EAB">
      <w:pPr>
        <w:pStyle w:val="ListParagraph"/>
        <w:numPr>
          <w:ilvl w:val="1"/>
          <w:numId w:val="3"/>
        </w:numPr>
      </w:pPr>
      <w:r>
        <w:t>S</w:t>
      </w:r>
      <w:r w:rsidR="00013018" w:rsidRPr="00013018">
        <w:t xml:space="preserve">ystolic blood pressure </w:t>
      </w:r>
      <w:r w:rsidR="62D95AB5">
        <w:t xml:space="preserve">is </w:t>
      </w:r>
      <w:r w:rsidR="00013018" w:rsidRPr="00013018">
        <w:t>less than 70 mmHg, unresponsive to fluid resuscitation, and lost consciousness</w:t>
      </w:r>
      <w:r>
        <w:t>.</w:t>
      </w:r>
    </w:p>
    <w:p w14:paraId="457F78EF" w14:textId="01D16DE4" w:rsidR="00B94D2D" w:rsidRDefault="006D1A3C" w:rsidP="00541EAB">
      <w:pPr>
        <w:pStyle w:val="ListParagraph"/>
        <w:numPr>
          <w:ilvl w:val="1"/>
          <w:numId w:val="3"/>
        </w:numPr>
        <w:contextualSpacing w:val="0"/>
      </w:pPr>
      <w:r>
        <w:t>D</w:t>
      </w:r>
      <w:r w:rsidR="00013018" w:rsidRPr="00013018">
        <w:t>oes not meet criteria for emergent vascular repair</w:t>
      </w:r>
      <w:r>
        <w:t>.</w:t>
      </w:r>
    </w:p>
    <w:p w14:paraId="03BF44EA" w14:textId="073C584B" w:rsidR="00D64724" w:rsidRDefault="00EB0086" w:rsidP="00541EAB">
      <w:pPr>
        <w:pStyle w:val="ListParagraph"/>
        <w:numPr>
          <w:ilvl w:val="0"/>
          <w:numId w:val="3"/>
        </w:numPr>
        <w:rPr>
          <w:b/>
          <w:bCs/>
        </w:rPr>
      </w:pPr>
      <w:r w:rsidRPr="00A761AE">
        <w:rPr>
          <w:b/>
          <w:bCs/>
        </w:rPr>
        <w:t>E</w:t>
      </w:r>
      <w:r w:rsidRPr="00EB0086">
        <w:rPr>
          <w:b/>
          <w:bCs/>
        </w:rPr>
        <w:t>xtracorporeal membrane oxygenator (ECMO)</w:t>
      </w:r>
      <w:r w:rsidRPr="00A761AE">
        <w:rPr>
          <w:b/>
          <w:bCs/>
        </w:rPr>
        <w:t xml:space="preserve"> </w:t>
      </w:r>
      <w:r w:rsidRPr="00EB0086">
        <w:rPr>
          <w:b/>
          <w:bCs/>
        </w:rPr>
        <w:t>/</w:t>
      </w:r>
      <w:r w:rsidRPr="00A761AE">
        <w:rPr>
          <w:b/>
          <w:bCs/>
        </w:rPr>
        <w:t xml:space="preserve"> </w:t>
      </w:r>
      <w:r w:rsidRPr="00EB0086">
        <w:rPr>
          <w:b/>
          <w:bCs/>
        </w:rPr>
        <w:t xml:space="preserve">ventricular assist device </w:t>
      </w:r>
      <w:r w:rsidRPr="00A761AE">
        <w:rPr>
          <w:b/>
          <w:bCs/>
        </w:rPr>
        <w:t>(VAD)</w:t>
      </w:r>
    </w:p>
    <w:p w14:paraId="39A92E8F" w14:textId="4228FEFF" w:rsidR="00A761AE" w:rsidRDefault="00C70633" w:rsidP="00541EAB">
      <w:pPr>
        <w:pStyle w:val="ListParagraph"/>
        <w:numPr>
          <w:ilvl w:val="1"/>
          <w:numId w:val="3"/>
        </w:numPr>
      </w:pPr>
      <w:r>
        <w:t>M</w:t>
      </w:r>
      <w:r w:rsidR="003B1599" w:rsidRPr="003B1599">
        <w:t>ulti-organ (more than one organ) failure</w:t>
      </w:r>
      <w:r>
        <w:t>.</w:t>
      </w:r>
    </w:p>
    <w:p w14:paraId="15B6B6FC" w14:textId="418E71A8" w:rsidR="0010157F" w:rsidRPr="008F69D8" w:rsidRDefault="0010157F" w:rsidP="00541EAB">
      <w:r w:rsidRPr="0010157F">
        <w:rPr>
          <w:b/>
          <w:bCs/>
        </w:rPr>
        <w:t>NOTE</w:t>
      </w:r>
      <w:r w:rsidRPr="008F69D8">
        <w:rPr>
          <w:b/>
          <w:bCs/>
        </w:rPr>
        <w:t>:</w:t>
      </w:r>
      <w:r w:rsidR="003B7C29" w:rsidRPr="008F69D8">
        <w:rPr>
          <w:b/>
          <w:bCs/>
        </w:rPr>
        <w:t xml:space="preserve"> </w:t>
      </w:r>
      <w:r w:rsidR="003B7C29" w:rsidRPr="008F69D8">
        <w:t>Physicians,</w:t>
      </w:r>
      <w:r w:rsidR="003B7C29" w:rsidRPr="008F69D8">
        <w:rPr>
          <w:b/>
          <w:bCs/>
        </w:rPr>
        <w:t xml:space="preserve"> </w:t>
      </w:r>
      <w:r w:rsidR="00B57926" w:rsidRPr="008F69D8">
        <w:t>p</w:t>
      </w:r>
      <w:r w:rsidR="003B7C29" w:rsidRPr="008F69D8">
        <w:t>atients and families</w:t>
      </w:r>
      <w:r w:rsidR="00596984" w:rsidRPr="008F69D8">
        <w:t xml:space="preserve"> should</w:t>
      </w:r>
      <w:r w:rsidR="003B7C29" w:rsidRPr="008F69D8">
        <w:t xml:space="preserve"> be notified that they may not receive transfusion support if massively bleeding</w:t>
      </w:r>
      <w:r w:rsidR="00B57926" w:rsidRPr="008F69D8">
        <w:t xml:space="preserve"> while on ECMO/VAD</w:t>
      </w:r>
      <w:r w:rsidR="007C4511">
        <w:t xml:space="preserve"> </w:t>
      </w:r>
      <w:r w:rsidR="00583630">
        <w:t xml:space="preserve">and having </w:t>
      </w:r>
      <w:r w:rsidR="009B784C">
        <w:t>multi</w:t>
      </w:r>
      <w:r w:rsidR="00BB2598">
        <w:t>-organ</w:t>
      </w:r>
      <w:r w:rsidR="00364FE9">
        <w:t xml:space="preserve"> failur</w:t>
      </w:r>
      <w:r w:rsidR="00AB6A91">
        <w:t xml:space="preserve">e, </w:t>
      </w:r>
      <w:r w:rsidR="00844BB3" w:rsidRPr="008F69D8">
        <w:t>during a red phase shortage</w:t>
      </w:r>
      <w:r w:rsidR="003B7C29" w:rsidRPr="008F69D8">
        <w:t>.</w:t>
      </w:r>
    </w:p>
    <w:p w14:paraId="65A51E6B" w14:textId="4100C9A5" w:rsidR="00844BB3" w:rsidRPr="008F69D8" w:rsidRDefault="00596984" w:rsidP="00541EAB">
      <w:pPr>
        <w:pStyle w:val="ListParagraph"/>
        <w:numPr>
          <w:ilvl w:val="0"/>
          <w:numId w:val="15"/>
        </w:numPr>
      </w:pPr>
      <w:r w:rsidRPr="008F69D8">
        <w:rPr>
          <w:b/>
          <w:bCs/>
        </w:rPr>
        <w:t>Organ transplantation</w:t>
      </w:r>
      <w:r w:rsidRPr="008F69D8">
        <w:t xml:space="preserve"> (any of the following):</w:t>
      </w:r>
    </w:p>
    <w:p w14:paraId="3185EF37" w14:textId="360D2B62" w:rsidR="00882AA7" w:rsidRDefault="00462E05" w:rsidP="00541EAB">
      <w:pPr>
        <w:pStyle w:val="ListParagraph"/>
        <w:numPr>
          <w:ilvl w:val="1"/>
          <w:numId w:val="15"/>
        </w:numPr>
      </w:pPr>
      <w:r w:rsidRPr="00882AA7">
        <w:t>Deceased</w:t>
      </w:r>
      <w:r w:rsidR="00882AA7" w:rsidRPr="00882AA7">
        <w:t xml:space="preserve"> donor organ recovery for transplantation should proceed</w:t>
      </w:r>
      <w:r w:rsidR="000A174B">
        <w:t>,</w:t>
      </w:r>
      <w:r w:rsidR="00882AA7" w:rsidRPr="00882AA7">
        <w:t xml:space="preserve"> with the understanding that the deceased donor will not be transfused in the process of deceased donor stabilization.</w:t>
      </w:r>
      <w:r w:rsidR="00882AA7" w:rsidRPr="00882AA7" w:rsidDel="00882AA7">
        <w:t xml:space="preserve"> </w:t>
      </w:r>
    </w:p>
    <w:p w14:paraId="0CF065C5" w14:textId="3DF31ACC" w:rsidR="003011B5" w:rsidRPr="008F69D8" w:rsidRDefault="00462E05" w:rsidP="00541EAB">
      <w:pPr>
        <w:pStyle w:val="ListParagraph"/>
        <w:numPr>
          <w:ilvl w:val="1"/>
          <w:numId w:val="15"/>
        </w:numPr>
      </w:pPr>
      <w:r w:rsidRPr="00462E05">
        <w:t>Deceased donor solid organ transplants may proceed with informed consent regarding increased risk from restriction of blood transfusion, and with the understanding (among patient and all involved physicians) that blood may not be available for transfusion.</w:t>
      </w:r>
      <w:r w:rsidRPr="00462E05" w:rsidDel="00882AA7">
        <w:t xml:space="preserve"> </w:t>
      </w:r>
    </w:p>
    <w:p w14:paraId="792483CF" w14:textId="7C06BAA6" w:rsidR="00267F2F" w:rsidRPr="008F69D8" w:rsidRDefault="009E6983" w:rsidP="00541EAB">
      <w:pPr>
        <w:pStyle w:val="ListParagraph"/>
        <w:numPr>
          <w:ilvl w:val="1"/>
          <w:numId w:val="15"/>
        </w:numPr>
        <w:contextualSpacing w:val="0"/>
      </w:pPr>
      <w:r>
        <w:t>L</w:t>
      </w:r>
      <w:r w:rsidR="00267F2F" w:rsidRPr="008F69D8">
        <w:t xml:space="preserve">iving donor </w:t>
      </w:r>
      <w:r w:rsidR="00A27CAA">
        <w:t xml:space="preserve">- </w:t>
      </w:r>
      <w:r w:rsidR="00267F2F" w:rsidRPr="008F69D8">
        <w:t xml:space="preserve">recovery should be deferred until shortage </w:t>
      </w:r>
      <w:bookmarkStart w:id="3" w:name="_Int_spYGzNr2"/>
      <w:r w:rsidR="00267F2F" w:rsidRPr="008F69D8">
        <w:t>has</w:t>
      </w:r>
      <w:bookmarkEnd w:id="3"/>
      <w:r w:rsidR="00267F2F" w:rsidRPr="008F69D8">
        <w:t xml:space="preserve"> resolved</w:t>
      </w:r>
      <w:r w:rsidR="00A27CAA">
        <w:t>.</w:t>
      </w:r>
    </w:p>
    <w:p w14:paraId="22FA256F" w14:textId="38914859" w:rsidR="007D137E" w:rsidRPr="008F69D8" w:rsidRDefault="007D137E" w:rsidP="00541EAB">
      <w:pPr>
        <w:pStyle w:val="ListParagraph"/>
        <w:numPr>
          <w:ilvl w:val="0"/>
          <w:numId w:val="15"/>
        </w:numPr>
      </w:pPr>
      <w:r w:rsidRPr="008F69D8">
        <w:rPr>
          <w:b/>
          <w:bCs/>
        </w:rPr>
        <w:t>Gastroenterology</w:t>
      </w:r>
      <w:r w:rsidRPr="008F69D8">
        <w:t xml:space="preserve"> (any of the following):</w:t>
      </w:r>
    </w:p>
    <w:p w14:paraId="662C1B7A" w14:textId="715E42FB" w:rsidR="00FC3217" w:rsidRDefault="00EF094D" w:rsidP="00541EAB">
      <w:pPr>
        <w:pStyle w:val="ListParagraph"/>
        <w:numPr>
          <w:ilvl w:val="1"/>
          <w:numId w:val="15"/>
        </w:numPr>
      </w:pPr>
      <w:r>
        <w:t>G</w:t>
      </w:r>
      <w:r w:rsidR="00FC3217" w:rsidRPr="008F69D8">
        <w:t>astrointestinal bleeding and</w:t>
      </w:r>
      <w:r w:rsidR="00FC3217">
        <w:t xml:space="preserve"> a Rockall score greater than 8</w:t>
      </w:r>
      <w:r w:rsidR="00AC2AE7">
        <w:t>.</w:t>
      </w:r>
    </w:p>
    <w:p w14:paraId="34ED93B1" w14:textId="2CE70BEB" w:rsidR="007D137E" w:rsidRDefault="00AC2AE7" w:rsidP="00541EAB">
      <w:pPr>
        <w:pStyle w:val="ListParagraph"/>
        <w:numPr>
          <w:ilvl w:val="1"/>
          <w:numId w:val="15"/>
        </w:numPr>
        <w:contextualSpacing w:val="0"/>
      </w:pPr>
      <w:r>
        <w:t>L</w:t>
      </w:r>
      <w:r w:rsidR="00FC3217">
        <w:t xml:space="preserve">iver cirrhosis and gastrointestinal (i.e. variceal) </w:t>
      </w:r>
      <w:proofErr w:type="gramStart"/>
      <w:r w:rsidR="00FC3217">
        <w:t>bleeding</w:t>
      </w:r>
      <w:proofErr w:type="gramEnd"/>
      <w:r w:rsidR="00FC3217">
        <w:t xml:space="preserve"> with Child-Pugh score greater than 10 (MELD score greater than 18) and not listed for transplantation</w:t>
      </w:r>
      <w:r w:rsidR="00870371">
        <w:t>.</w:t>
      </w:r>
    </w:p>
    <w:p w14:paraId="08C3068A" w14:textId="27F9A426" w:rsidR="00FC3217" w:rsidRDefault="0009084B" w:rsidP="00541EAB">
      <w:pPr>
        <w:pStyle w:val="ListParagraph"/>
        <w:numPr>
          <w:ilvl w:val="0"/>
          <w:numId w:val="15"/>
        </w:numPr>
      </w:pPr>
      <w:r w:rsidRPr="0009084B">
        <w:rPr>
          <w:b/>
          <w:bCs/>
        </w:rPr>
        <w:t>Obstetrics</w:t>
      </w:r>
      <w:r w:rsidRPr="4C70AC17">
        <w:rPr>
          <w:b/>
        </w:rPr>
        <w:t>:</w:t>
      </w:r>
    </w:p>
    <w:p w14:paraId="520FD6BB" w14:textId="166467BD" w:rsidR="0009084B" w:rsidRDefault="00CC7874" w:rsidP="00541EAB">
      <w:pPr>
        <w:pStyle w:val="ListParagraph"/>
        <w:numPr>
          <w:ilvl w:val="1"/>
          <w:numId w:val="15"/>
        </w:numPr>
        <w:contextualSpacing w:val="0"/>
      </w:pPr>
      <w:r>
        <w:t>N</w:t>
      </w:r>
      <w:r w:rsidR="0009084B">
        <w:t xml:space="preserve">o exclusions (i.e. transfusion should </w:t>
      </w:r>
      <w:r w:rsidR="0009084B" w:rsidRPr="00E5189A">
        <w:rPr>
          <w:b/>
          <w:bCs/>
        </w:rPr>
        <w:t>not</w:t>
      </w:r>
      <w:r w:rsidR="0009084B">
        <w:t xml:space="preserve"> be withheld)</w:t>
      </w:r>
      <w:r w:rsidR="006E01D9">
        <w:t>.</w:t>
      </w:r>
    </w:p>
    <w:p w14:paraId="44AD9E86" w14:textId="4AC3790C" w:rsidR="0009084B" w:rsidRDefault="00CC7874" w:rsidP="00541EAB">
      <w:pPr>
        <w:pStyle w:val="ListParagraph"/>
        <w:numPr>
          <w:ilvl w:val="0"/>
          <w:numId w:val="18"/>
        </w:numPr>
      </w:pPr>
      <w:r>
        <w:rPr>
          <w:b/>
          <w:bCs/>
        </w:rPr>
        <w:t>O</w:t>
      </w:r>
      <w:r w:rsidR="0009084B" w:rsidRPr="001E6D10">
        <w:rPr>
          <w:b/>
          <w:bCs/>
        </w:rPr>
        <w:t>ther situations</w:t>
      </w:r>
      <w:r w:rsidR="0009084B">
        <w:t>:</w:t>
      </w:r>
    </w:p>
    <w:p w14:paraId="73B44F43" w14:textId="48742347" w:rsidR="0009084B" w:rsidRDefault="004E5D0D" w:rsidP="004D4961">
      <w:pPr>
        <w:pStyle w:val="ListParagraph"/>
        <w:numPr>
          <w:ilvl w:val="1"/>
          <w:numId w:val="15"/>
        </w:numPr>
        <w:contextualSpacing w:val="0"/>
      </w:pPr>
      <w:r>
        <w:t>A</w:t>
      </w:r>
      <w:r w:rsidR="0009084B">
        <w:t>ny</w:t>
      </w:r>
      <w:r w:rsidR="001E6D10">
        <w:t xml:space="preserve"> patient for whom the triage team believes the mortality rate exceeds 80%</w:t>
      </w:r>
      <w:r>
        <w:t>.</w:t>
      </w:r>
    </w:p>
    <w:p w14:paraId="458FA9C7" w14:textId="08589FEE" w:rsidR="00160416" w:rsidRDefault="00935DA7" w:rsidP="004D4961">
      <w:pPr>
        <w:pStyle w:val="ListParagraph"/>
        <w:numPr>
          <w:ilvl w:val="0"/>
          <w:numId w:val="13"/>
        </w:numPr>
      </w:pPr>
      <w:r>
        <w:t xml:space="preserve">All triage team members must </w:t>
      </w:r>
      <w:r w:rsidR="003C6F84">
        <w:t>agree</w:t>
      </w:r>
      <w:r w:rsidR="001850FF">
        <w:t xml:space="preserve"> with</w:t>
      </w:r>
      <w:r w:rsidR="00C54723">
        <w:t xml:space="preserve"> the determination of general or specific exclusion criteria and </w:t>
      </w:r>
      <w:r w:rsidR="005F2308">
        <w:t xml:space="preserve">decision on transfusion support. </w:t>
      </w:r>
      <w:r w:rsidR="00B26C93">
        <w:t xml:space="preserve">Members will sign the </w:t>
      </w:r>
      <w:hyperlink w:anchor="_Sample_Patient_Triage" w:history="1">
        <w:r w:rsidR="00B26C93" w:rsidRPr="00847DD3">
          <w:rPr>
            <w:rStyle w:val="Hyperlink"/>
          </w:rPr>
          <w:t>Patient Triage Record</w:t>
        </w:r>
      </w:hyperlink>
      <w:r w:rsidR="00B26C93">
        <w:t xml:space="preserve"> indicating agreement.</w:t>
      </w:r>
    </w:p>
    <w:p w14:paraId="05E03F5D" w14:textId="3257E24C" w:rsidR="00B26C93" w:rsidRDefault="00D810D0" w:rsidP="004D4961">
      <w:pPr>
        <w:pStyle w:val="ListParagraph"/>
        <w:numPr>
          <w:ilvl w:val="1"/>
          <w:numId w:val="13"/>
        </w:numPr>
      </w:pPr>
      <w:r>
        <w:t xml:space="preserve">If </w:t>
      </w:r>
      <w:r w:rsidR="00AF5BEF">
        <w:t xml:space="preserve">in </w:t>
      </w:r>
      <w:r>
        <w:t xml:space="preserve">agreement that patient </w:t>
      </w:r>
      <w:r w:rsidRPr="00D719A9">
        <w:rPr>
          <w:b/>
          <w:bCs/>
        </w:rPr>
        <w:t>meets</w:t>
      </w:r>
      <w:r>
        <w:t xml:space="preserve"> any of the general or specific exclusions criteria</w:t>
      </w:r>
      <w:r w:rsidR="005170DE">
        <w:t xml:space="preserve"> and that transfusion support is to be with</w:t>
      </w:r>
      <w:r w:rsidR="00D0092C">
        <w:t>held</w:t>
      </w:r>
      <w:r w:rsidR="005170DE">
        <w:t xml:space="preserve">, </w:t>
      </w:r>
      <w:r w:rsidR="00AF5BEF">
        <w:t>then</w:t>
      </w:r>
      <w:r w:rsidR="005170DE">
        <w:t xml:space="preserve"> the patient will be reassessed every 24 hours or </w:t>
      </w:r>
      <w:r w:rsidR="005170DE">
        <w:lastRenderedPageBreak/>
        <w:t>earlier if the clinical team</w:t>
      </w:r>
      <w:r w:rsidR="00D719A9">
        <w:t xml:space="preserve"> communicates that the patient’s condition has significantly improved</w:t>
      </w:r>
      <w:r w:rsidR="00880C8D">
        <w:t xml:space="preserve"> and would qualify for transfusion support</w:t>
      </w:r>
      <w:r w:rsidR="00D719A9">
        <w:t>.</w:t>
      </w:r>
    </w:p>
    <w:p w14:paraId="0E827BD6" w14:textId="279D4E58" w:rsidR="00D719A9" w:rsidRDefault="00D719A9" w:rsidP="004D4961">
      <w:pPr>
        <w:pStyle w:val="ListParagraph"/>
        <w:numPr>
          <w:ilvl w:val="1"/>
          <w:numId w:val="13"/>
        </w:numPr>
        <w:contextualSpacing w:val="0"/>
      </w:pPr>
      <w:r>
        <w:t xml:space="preserve">If </w:t>
      </w:r>
      <w:r w:rsidR="00AF5BEF">
        <w:t xml:space="preserve">in </w:t>
      </w:r>
      <w:r>
        <w:t xml:space="preserve">agreement that patient </w:t>
      </w:r>
      <w:r w:rsidRPr="00D719A9">
        <w:rPr>
          <w:b/>
          <w:bCs/>
        </w:rPr>
        <w:t>does not meet</w:t>
      </w:r>
      <w:r w:rsidR="00E24D87">
        <w:t xml:space="preserve"> any of the general or specific exclusion criteria and that transfusion support will continue, </w:t>
      </w:r>
      <w:r w:rsidR="00AF5BEF">
        <w:t>then</w:t>
      </w:r>
      <w:r w:rsidR="00E24D87">
        <w:t xml:space="preserve"> the patient will be reassessed after</w:t>
      </w:r>
      <w:r w:rsidR="008F7265">
        <w:t xml:space="preserve"> every 10</w:t>
      </w:r>
      <w:r w:rsidR="008F7265" w:rsidRPr="008F7265">
        <w:rPr>
          <w:vertAlign w:val="superscript"/>
        </w:rPr>
        <w:t>th</w:t>
      </w:r>
      <w:r w:rsidR="008F7265">
        <w:t xml:space="preserve"> unit of RBC’s</w:t>
      </w:r>
      <w:r w:rsidR="00F83568">
        <w:t xml:space="preserve"> (or as directed by NEBMC)</w:t>
      </w:r>
      <w:r w:rsidR="005B1B2A">
        <w:t xml:space="preserve"> or every 24 hours</w:t>
      </w:r>
      <w:r w:rsidR="007F00E1">
        <w:t xml:space="preserve"> for patients receiving less than 10 units of blood until cessation of hemorrhage</w:t>
      </w:r>
      <w:r w:rsidR="008F7265">
        <w:t>.</w:t>
      </w:r>
    </w:p>
    <w:p w14:paraId="42EA39F4" w14:textId="643FFBBA" w:rsidR="00AF5BEF" w:rsidRDefault="0096467F" w:rsidP="004D4961">
      <w:pPr>
        <w:pStyle w:val="ListParagraph"/>
        <w:numPr>
          <w:ilvl w:val="0"/>
          <w:numId w:val="13"/>
        </w:numPr>
        <w:contextualSpacing w:val="0"/>
      </w:pPr>
      <w:r>
        <w:t>Forward signed Patient Triage Record to HTS</w:t>
      </w:r>
      <w:r w:rsidR="00773EF4">
        <w:t>. HTS</w:t>
      </w:r>
      <w:r w:rsidR="006666FD">
        <w:t xml:space="preserve"> </w:t>
      </w:r>
      <w:r w:rsidR="00CC7765">
        <w:t>keep one copy with triage tracking log</w:t>
      </w:r>
      <w:r w:rsidR="004C672F">
        <w:t xml:space="preserve"> and forward one copy to clinical care area for patient chart.</w:t>
      </w:r>
      <w:r w:rsidR="004B1BCC">
        <w:t xml:space="preserve"> Copy for patient </w:t>
      </w:r>
      <w:bookmarkStart w:id="4" w:name="_Int_k3MPWrsk"/>
      <w:r w:rsidR="004B1BCC">
        <w:t>chart</w:t>
      </w:r>
      <w:bookmarkEnd w:id="4"/>
      <w:r w:rsidR="004B1BCC">
        <w:t xml:space="preserve"> may include identifying patient information</w:t>
      </w:r>
      <w:r w:rsidR="00CD2324">
        <w:t xml:space="preserve"> (name, MRN)</w:t>
      </w:r>
      <w:r w:rsidR="004B1BCC">
        <w:t xml:space="preserve"> obtained from</w:t>
      </w:r>
      <w:r w:rsidR="00CD2324">
        <w:t xml:space="preserve"> triage tracking log.</w:t>
      </w:r>
    </w:p>
    <w:p w14:paraId="4DA04D3F" w14:textId="67856949" w:rsidR="00CD2324" w:rsidRDefault="00CD2324" w:rsidP="00BB5B8B">
      <w:pPr>
        <w:pStyle w:val="ListParagraph"/>
        <w:numPr>
          <w:ilvl w:val="0"/>
          <w:numId w:val="13"/>
        </w:numPr>
      </w:pPr>
      <w:r>
        <w:t xml:space="preserve">HTS </w:t>
      </w:r>
      <w:r w:rsidR="000324BD">
        <w:t xml:space="preserve">will notify </w:t>
      </w:r>
      <w:r w:rsidR="39D51E86">
        <w:t xml:space="preserve">the </w:t>
      </w:r>
      <w:r w:rsidR="000324BD">
        <w:t>triage team</w:t>
      </w:r>
      <w:r w:rsidR="006E36AD">
        <w:t xml:space="preserve"> at the time of 10</w:t>
      </w:r>
      <w:r w:rsidR="006E36AD" w:rsidRPr="006E36AD">
        <w:rPr>
          <w:vertAlign w:val="superscript"/>
        </w:rPr>
        <w:t>th</w:t>
      </w:r>
      <w:r w:rsidR="006E36AD">
        <w:t xml:space="preserve"> unit of RBC issued for</w:t>
      </w:r>
      <w:r w:rsidR="0021722B">
        <w:t xml:space="preserve"> patient reassessment.</w:t>
      </w:r>
    </w:p>
    <w:p w14:paraId="00D9BBC3" w14:textId="637E92DE" w:rsidR="0021722B" w:rsidRDefault="008860BD" w:rsidP="00BB5B8B">
      <w:pPr>
        <w:pStyle w:val="ListParagraph"/>
        <w:numPr>
          <w:ilvl w:val="1"/>
          <w:numId w:val="13"/>
        </w:numPr>
        <w:contextualSpacing w:val="0"/>
      </w:pPr>
      <w:r>
        <w:t xml:space="preserve">For all subsequent meetings of </w:t>
      </w:r>
      <w:r w:rsidR="37CB018E">
        <w:t xml:space="preserve">the </w:t>
      </w:r>
      <w:r>
        <w:t xml:space="preserve">triage team, the HTS will </w:t>
      </w:r>
      <w:r w:rsidR="0032529B">
        <w:t xml:space="preserve">provide original anonymized Patient Tracking Record(s) </w:t>
      </w:r>
      <w:r w:rsidR="009052E7">
        <w:t xml:space="preserve">for that patient with </w:t>
      </w:r>
      <w:r w:rsidR="00292BCB">
        <w:t xml:space="preserve">any new </w:t>
      </w:r>
      <w:r w:rsidR="00B9681F">
        <w:t>information</w:t>
      </w:r>
      <w:r w:rsidR="009052E7">
        <w:t xml:space="preserve"> for </w:t>
      </w:r>
      <w:r w:rsidR="0085430F">
        <w:t xml:space="preserve">the </w:t>
      </w:r>
      <w:r w:rsidR="009052E7">
        <w:t xml:space="preserve">triage team to </w:t>
      </w:r>
      <w:r w:rsidR="00B25E00">
        <w:t xml:space="preserve">assess and document </w:t>
      </w:r>
      <w:r w:rsidR="009B72C1">
        <w:t xml:space="preserve">reassessment </w:t>
      </w:r>
      <w:r w:rsidR="55F3453B">
        <w:t>decisions</w:t>
      </w:r>
      <w:r w:rsidR="00B25E00">
        <w:t>.</w:t>
      </w:r>
    </w:p>
    <w:p w14:paraId="6F729573" w14:textId="4E28C2A3" w:rsidR="00B25E00" w:rsidRDefault="00B25E00" w:rsidP="00BB5B8B">
      <w:pPr>
        <w:pStyle w:val="ListParagraph"/>
        <w:numPr>
          <w:ilvl w:val="0"/>
          <w:numId w:val="13"/>
        </w:numPr>
      </w:pPr>
      <w:r>
        <w:t xml:space="preserve">Triage team </w:t>
      </w:r>
      <w:r w:rsidR="00D4226D">
        <w:t xml:space="preserve">leader </w:t>
      </w:r>
      <w:r>
        <w:t>will</w:t>
      </w:r>
      <w:r w:rsidR="00D4226D">
        <w:t xml:space="preserve"> reconvene </w:t>
      </w:r>
      <w:r w:rsidR="19ED53C0">
        <w:t xml:space="preserve">the </w:t>
      </w:r>
      <w:r w:rsidR="00D4226D">
        <w:t>triage team at a minimum frequency of every 24 hours</w:t>
      </w:r>
      <w:r w:rsidR="00537CD5">
        <w:t xml:space="preserve"> and/or </w:t>
      </w:r>
      <w:r w:rsidR="00CC51C3">
        <w:t xml:space="preserve">as </w:t>
      </w:r>
      <w:r w:rsidR="00537CD5">
        <w:t xml:space="preserve">every triaged patient has received 10 units of </w:t>
      </w:r>
      <w:r w:rsidR="00B03056">
        <w:t>RBCs</w:t>
      </w:r>
      <w:r w:rsidR="00CC51C3">
        <w:t>.</w:t>
      </w:r>
    </w:p>
    <w:p w14:paraId="007148CC" w14:textId="37254B75" w:rsidR="00CC51C3" w:rsidRDefault="00CC51C3" w:rsidP="00BB5B8B">
      <w:pPr>
        <w:pStyle w:val="ListParagraph"/>
        <w:numPr>
          <w:ilvl w:val="1"/>
          <w:numId w:val="13"/>
        </w:numPr>
      </w:pPr>
      <w:r>
        <w:t>HTS should be aware of</w:t>
      </w:r>
      <w:r w:rsidR="00944D59">
        <w:t xml:space="preserve"> </w:t>
      </w:r>
      <w:r w:rsidR="00AF241C">
        <w:t>all</w:t>
      </w:r>
      <w:r w:rsidR="00944D59">
        <w:t xml:space="preserve"> scheduled meetings</w:t>
      </w:r>
      <w:r w:rsidR="00AF241C">
        <w:t xml:space="preserve"> to ensure that </w:t>
      </w:r>
      <w:r w:rsidR="000D5504">
        <w:t xml:space="preserve">any </w:t>
      </w:r>
      <w:r w:rsidR="00AF241C">
        <w:t>new</w:t>
      </w:r>
      <w:r w:rsidR="000D5504">
        <w:t>ly identified</w:t>
      </w:r>
      <w:r w:rsidR="00AF241C">
        <w:t xml:space="preserve"> patients </w:t>
      </w:r>
      <w:r w:rsidR="00B03056">
        <w:t xml:space="preserve">requiring triage have a </w:t>
      </w:r>
      <w:r w:rsidR="008745F0">
        <w:t>Patient Tracking Record completed for review by the triage team.</w:t>
      </w:r>
    </w:p>
    <w:p w14:paraId="35EF9D20" w14:textId="330440A3" w:rsidR="007A3AD3" w:rsidRDefault="00176CFF" w:rsidP="00BB5B8B">
      <w:pPr>
        <w:pStyle w:val="ListParagraph"/>
        <w:numPr>
          <w:ilvl w:val="1"/>
          <w:numId w:val="13"/>
        </w:numPr>
      </w:pPr>
      <w:r>
        <w:t xml:space="preserve">Reassessment decisions will be based on SOFA score (see </w:t>
      </w:r>
      <w:hyperlink w:anchor="_SOFA_Score" w:history="1">
        <w:r w:rsidRPr="008A0072">
          <w:rPr>
            <w:rStyle w:val="Hyperlink"/>
          </w:rPr>
          <w:t>appendix</w:t>
        </w:r>
      </w:hyperlink>
      <w:r>
        <w:t>), total blood products used</w:t>
      </w:r>
      <w:r w:rsidR="00591B49">
        <w:t>, need for ongoing transfusion support</w:t>
      </w:r>
      <w:r w:rsidR="70A3FB6B">
        <w:t>,</w:t>
      </w:r>
      <w:r w:rsidR="00591B49">
        <w:t xml:space="preserve"> and ability to control bleeding with surgical or medical procedures. Patients with a SOFA score &gt;11</w:t>
      </w:r>
      <w:r w:rsidR="00C316F5">
        <w:t>, continued need for large amounts of blood components and no foreseeable ability to control blood loss will be triaged to palliative care.</w:t>
      </w:r>
    </w:p>
    <w:p w14:paraId="5BE7C986" w14:textId="5C27F15E" w:rsidR="00BB5B8B" w:rsidRDefault="00BB5B8B" w:rsidP="009867E4">
      <w:pPr>
        <w:pStyle w:val="ListParagraph"/>
        <w:numPr>
          <w:ilvl w:val="1"/>
          <w:numId w:val="13"/>
        </w:numPr>
        <w:contextualSpacing w:val="0"/>
      </w:pPr>
      <w:r>
        <w:t xml:space="preserve">Reassessment decisions by </w:t>
      </w:r>
      <w:r w:rsidR="0C379613">
        <w:t xml:space="preserve">the </w:t>
      </w:r>
      <w:r>
        <w:t xml:space="preserve">triage team should be documented in section C of </w:t>
      </w:r>
      <w:hyperlink w:anchor="_Sample_Patient_Triage" w:history="1">
        <w:r w:rsidRPr="00987E1C">
          <w:rPr>
            <w:rStyle w:val="Hyperlink"/>
          </w:rPr>
          <w:t xml:space="preserve">Patient Triage </w:t>
        </w:r>
        <w:r w:rsidR="00757435" w:rsidRPr="00987E1C">
          <w:rPr>
            <w:rStyle w:val="Hyperlink"/>
          </w:rPr>
          <w:t>Record</w:t>
        </w:r>
      </w:hyperlink>
      <w:r w:rsidR="003B23B7">
        <w:t xml:space="preserve"> </w:t>
      </w:r>
      <w:r>
        <w:t>form.</w:t>
      </w:r>
    </w:p>
    <w:p w14:paraId="6FDD720D" w14:textId="29B341C0" w:rsidR="00C17344" w:rsidRDefault="00C17344" w:rsidP="009867E4">
      <w:pPr>
        <w:pStyle w:val="ListParagraph"/>
        <w:numPr>
          <w:ilvl w:val="0"/>
          <w:numId w:val="13"/>
        </w:numPr>
        <w:contextualSpacing w:val="0"/>
      </w:pPr>
      <w:r>
        <w:t xml:space="preserve">Continue </w:t>
      </w:r>
      <w:r w:rsidR="00F732D4">
        <w:t xml:space="preserve">steps 1-9 </w:t>
      </w:r>
      <w:r>
        <w:t>until</w:t>
      </w:r>
      <w:r w:rsidR="0021530D">
        <w:t xml:space="preserve"> NEBMC indicates that the blood shortage has improved</w:t>
      </w:r>
      <w:r w:rsidR="63A5173F">
        <w:t>,</w:t>
      </w:r>
      <w:r w:rsidR="0021530D">
        <w:t xml:space="preserve"> </w:t>
      </w:r>
      <w:bookmarkStart w:id="5" w:name="_Int_AOf2rBXD"/>
      <w:r w:rsidR="0021530D">
        <w:t>and</w:t>
      </w:r>
      <w:bookmarkEnd w:id="5"/>
      <w:r w:rsidR="0021530D">
        <w:t xml:space="preserve"> implementation of the Emergency Framework</w:t>
      </w:r>
      <w:r w:rsidR="0021530D" w:rsidRPr="0021530D">
        <w:t xml:space="preserve"> for Rationing of Blood for Massively Bleeding Patients during a Red Phase of a Blood Shortage</w:t>
      </w:r>
      <w:r w:rsidR="0021530D">
        <w:t xml:space="preserve"> can be discontinued.</w:t>
      </w:r>
    </w:p>
    <w:p w14:paraId="5EB9A060" w14:textId="251794C0" w:rsidR="002C1893" w:rsidRDefault="002C1893" w:rsidP="006B0EE2">
      <w:pPr>
        <w:pStyle w:val="ListParagraph"/>
        <w:numPr>
          <w:ilvl w:val="0"/>
          <w:numId w:val="13"/>
        </w:numPr>
      </w:pPr>
      <w:r>
        <w:t xml:space="preserve">HTS to forward all </w:t>
      </w:r>
      <w:hyperlink w:anchor="_Sample_Patient_Triage" w:history="1">
        <w:r w:rsidRPr="00E123C5">
          <w:rPr>
            <w:rStyle w:val="Hyperlink"/>
          </w:rPr>
          <w:t xml:space="preserve">Patient </w:t>
        </w:r>
        <w:r w:rsidR="006B5CF2" w:rsidRPr="00E123C5">
          <w:rPr>
            <w:rStyle w:val="Hyperlink"/>
          </w:rPr>
          <w:t xml:space="preserve">Triage </w:t>
        </w:r>
        <w:r w:rsidRPr="00E123C5">
          <w:rPr>
            <w:rStyle w:val="Hyperlink"/>
          </w:rPr>
          <w:t>Records</w:t>
        </w:r>
      </w:hyperlink>
      <w:r w:rsidR="0067211D">
        <w:t xml:space="preserve"> </w:t>
      </w:r>
      <w:r w:rsidR="26A14A12">
        <w:t xml:space="preserve">daily </w:t>
      </w:r>
      <w:r w:rsidR="0067211D">
        <w:t xml:space="preserve">to HEBMC </w:t>
      </w:r>
      <w:r w:rsidR="77AD474F">
        <w:t>(</w:t>
      </w:r>
      <w:r w:rsidR="0067211D">
        <w:t>or Hospital Transfusion Committee</w:t>
      </w:r>
      <w:r w:rsidR="1C8AE15C">
        <w:t>,</w:t>
      </w:r>
      <w:r w:rsidR="0067211D">
        <w:t xml:space="preserve"> as applicable</w:t>
      </w:r>
      <w:r w:rsidR="303EA5B5">
        <w:t>)</w:t>
      </w:r>
      <w:r w:rsidR="00E913A0">
        <w:t xml:space="preserve"> for review</w:t>
      </w:r>
    </w:p>
    <w:p w14:paraId="0DCE8D27" w14:textId="634E756F" w:rsidR="0095259E" w:rsidRDefault="0095259E" w:rsidP="006B0EE2">
      <w:pPr>
        <w:pStyle w:val="ListParagraph"/>
        <w:numPr>
          <w:ilvl w:val="1"/>
          <w:numId w:val="13"/>
        </w:numPr>
      </w:pPr>
      <w:r>
        <w:t>HEBMC will review and record patient outcomes</w:t>
      </w:r>
      <w:r w:rsidR="7A5FEB83">
        <w:t>,</w:t>
      </w:r>
      <w:r w:rsidR="3F34DC57">
        <w:t xml:space="preserve"> to </w:t>
      </w:r>
      <w:r w:rsidR="6D94703C">
        <w:t>ensure ‘over triage’ and ‘under triage</w:t>
      </w:r>
      <w:r w:rsidR="183E6F6B">
        <w:t>’</w:t>
      </w:r>
      <w:r w:rsidR="6D94703C">
        <w:t xml:space="preserve"> errors are minimized</w:t>
      </w:r>
    </w:p>
    <w:p w14:paraId="5F3D9849" w14:textId="414995FC" w:rsidR="006B5CF2" w:rsidRPr="003B7C29" w:rsidRDefault="006B5CF2" w:rsidP="006B0EE2">
      <w:pPr>
        <w:pStyle w:val="ListParagraph"/>
        <w:numPr>
          <w:ilvl w:val="1"/>
          <w:numId w:val="13"/>
        </w:numPr>
      </w:pPr>
      <w:r>
        <w:t xml:space="preserve">Anonymized Patient Triage Records </w:t>
      </w:r>
      <w:r w:rsidR="007518C6">
        <w:t xml:space="preserve">may be requested by </w:t>
      </w:r>
      <w:r w:rsidR="1EF225E1">
        <w:t xml:space="preserve">the </w:t>
      </w:r>
      <w:r w:rsidR="007518C6">
        <w:t xml:space="preserve">Ministry of Health / Ontario Emergency Blood Management </w:t>
      </w:r>
      <w:r w:rsidR="006B0EE2">
        <w:t>Committee and should be submitted on request.</w:t>
      </w:r>
    </w:p>
    <w:p w14:paraId="76B7A747" w14:textId="22A712A9" w:rsidR="00357113" w:rsidRDefault="00357113" w:rsidP="00074938">
      <w:pPr>
        <w:pStyle w:val="Heading2"/>
      </w:pPr>
      <w:r>
        <w:t>Limitations</w:t>
      </w:r>
    </w:p>
    <w:p w14:paraId="2D16C75B" w14:textId="71742730" w:rsidR="00AA0ADD" w:rsidRDefault="00AA0ADD" w:rsidP="00AA0ADD">
      <w:r>
        <w:t xml:space="preserve">In the event two or more </w:t>
      </w:r>
      <w:r w:rsidR="61F93EAA">
        <w:t xml:space="preserve">massively bleeding </w:t>
      </w:r>
      <w:r>
        <w:t>patients requiring blood components at the same hospital both</w:t>
      </w:r>
      <w:r w:rsidR="11CF6333">
        <w:t>/all</w:t>
      </w:r>
      <w:r>
        <w:t xml:space="preserve"> qualify for active transfusion management by the triage team, the following principles (in order) are suggested to prioritize transfusion resources: </w:t>
      </w:r>
    </w:p>
    <w:p w14:paraId="645D1068" w14:textId="4E874E7D" w:rsidR="008153D1" w:rsidRDefault="00AA0ADD" w:rsidP="00B96B14">
      <w:pPr>
        <w:pStyle w:val="ListParagraph"/>
        <w:numPr>
          <w:ilvl w:val="0"/>
          <w:numId w:val="4"/>
        </w:numPr>
        <w:contextualSpacing w:val="0"/>
      </w:pPr>
      <w:r>
        <w:lastRenderedPageBreak/>
        <w:t>Administer blood to the youngest patients first (with the goal of maximizing the number of years of life saved)</w:t>
      </w:r>
      <w:r w:rsidR="008175AF">
        <w:t>.</w:t>
      </w:r>
    </w:p>
    <w:p w14:paraId="28AD7FA3" w14:textId="6CE70D57" w:rsidR="008153D1" w:rsidRDefault="00AA0ADD" w:rsidP="00B96B14">
      <w:pPr>
        <w:pStyle w:val="ListParagraph"/>
        <w:numPr>
          <w:ilvl w:val="0"/>
          <w:numId w:val="4"/>
        </w:numPr>
        <w:contextualSpacing w:val="0"/>
      </w:pPr>
      <w:r>
        <w:t>Administer blood to patients who have the highest likelihood of hemostasis control</w:t>
      </w:r>
      <w:r w:rsidR="008175AF">
        <w:t>.</w:t>
      </w:r>
    </w:p>
    <w:p w14:paraId="733F3919" w14:textId="082904E5" w:rsidR="00AA0ADD" w:rsidRDefault="00AA0ADD" w:rsidP="00B96B14">
      <w:pPr>
        <w:pStyle w:val="ListParagraph"/>
        <w:numPr>
          <w:ilvl w:val="0"/>
          <w:numId w:val="4"/>
        </w:numPr>
        <w:contextualSpacing w:val="0"/>
      </w:pPr>
      <w:r>
        <w:t xml:space="preserve">Administer blood according to the first-come, first-served principle. </w:t>
      </w:r>
    </w:p>
    <w:p w14:paraId="68DEAE1C" w14:textId="39EF6F79" w:rsidR="00357113" w:rsidRDefault="008153D1" w:rsidP="008153D1">
      <w:r>
        <w:t>If</w:t>
      </w:r>
      <w:r w:rsidR="00AA0ADD">
        <w:t xml:space="preserve"> two or more patients are competing for blood components at different hospitals and the blood still resides at the local blood </w:t>
      </w:r>
      <w:proofErr w:type="spellStart"/>
      <w:r w:rsidR="00AA0ADD">
        <w:t>centre</w:t>
      </w:r>
      <w:proofErr w:type="spellEnd"/>
      <w:r w:rsidR="00AA0ADD">
        <w:t xml:space="preserve">, the same </w:t>
      </w:r>
      <w:proofErr w:type="gramStart"/>
      <w:r w:rsidR="00AA0ADD">
        <w:t>aforementioned principles</w:t>
      </w:r>
      <w:proofErr w:type="gramEnd"/>
      <w:r w:rsidR="00AA0ADD">
        <w:t xml:space="preserve"> will be applied jointly by the blood </w:t>
      </w:r>
      <w:proofErr w:type="spellStart"/>
      <w:r w:rsidR="00AA0ADD">
        <w:t>centre</w:t>
      </w:r>
      <w:proofErr w:type="spellEnd"/>
      <w:r w:rsidR="00AA0ADD">
        <w:t xml:space="preserve"> physician and the triage team leader from the hospitals involved.</w:t>
      </w:r>
    </w:p>
    <w:p w14:paraId="4F32F68A" w14:textId="40A2E11A" w:rsidR="008A0072" w:rsidRPr="00357113" w:rsidRDefault="008A0072" w:rsidP="008A0072">
      <w:pPr>
        <w:pStyle w:val="Heading2"/>
      </w:pPr>
      <w:r>
        <w:t>Appendix</w:t>
      </w:r>
    </w:p>
    <w:p w14:paraId="46956AB7" w14:textId="4916473C" w:rsidR="00074938" w:rsidRDefault="00074938" w:rsidP="00074938">
      <w:pPr>
        <w:pStyle w:val="Heading2"/>
      </w:pPr>
      <w:bookmarkStart w:id="6" w:name="_SOFA_Score"/>
      <w:bookmarkEnd w:id="6"/>
      <w:r>
        <w:t>SOFA Score</w:t>
      </w:r>
    </w:p>
    <w:p w14:paraId="5C2FB99A" w14:textId="6E152814" w:rsidR="00A14A44" w:rsidRDefault="00164D39" w:rsidP="00A14A44">
      <w:r w:rsidRPr="00164D39">
        <w:t>The SOFA score as described by Vincent et al</w:t>
      </w:r>
      <w:r w:rsidR="00272C34">
        <w:rPr>
          <w:vertAlign w:val="superscript"/>
        </w:rPr>
        <w:t>4</w:t>
      </w:r>
      <w:r w:rsidRPr="00164D39">
        <w:t>.</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E733F7" w14:paraId="340078DC" w14:textId="77777777" w:rsidTr="00E733F7">
        <w:tc>
          <w:tcPr>
            <w:tcW w:w="1798" w:type="dxa"/>
          </w:tcPr>
          <w:p w14:paraId="0D0FF4B7" w14:textId="6F570C38" w:rsidR="00E733F7" w:rsidRDefault="00E733F7" w:rsidP="00E4663D">
            <w:pPr>
              <w:spacing w:after="120"/>
            </w:pPr>
            <w:r>
              <w:t>SOFA score</w:t>
            </w:r>
          </w:p>
        </w:tc>
        <w:tc>
          <w:tcPr>
            <w:tcW w:w="1798" w:type="dxa"/>
          </w:tcPr>
          <w:p w14:paraId="382BD258" w14:textId="10633C9D" w:rsidR="00E733F7" w:rsidRDefault="00E733F7" w:rsidP="00E4663D">
            <w:pPr>
              <w:spacing w:after="120"/>
            </w:pPr>
            <w:r>
              <w:t>0</w:t>
            </w:r>
          </w:p>
        </w:tc>
        <w:tc>
          <w:tcPr>
            <w:tcW w:w="1798" w:type="dxa"/>
          </w:tcPr>
          <w:p w14:paraId="043146D9" w14:textId="21D31755" w:rsidR="00E733F7" w:rsidRDefault="00E733F7" w:rsidP="00E4663D">
            <w:pPr>
              <w:spacing w:after="120"/>
            </w:pPr>
            <w:r>
              <w:t>1</w:t>
            </w:r>
          </w:p>
        </w:tc>
        <w:tc>
          <w:tcPr>
            <w:tcW w:w="1798" w:type="dxa"/>
          </w:tcPr>
          <w:p w14:paraId="7177B43E" w14:textId="063C026E" w:rsidR="00E733F7" w:rsidRDefault="00E733F7" w:rsidP="00E4663D">
            <w:pPr>
              <w:spacing w:after="120"/>
            </w:pPr>
            <w:r>
              <w:t>2</w:t>
            </w:r>
          </w:p>
        </w:tc>
        <w:tc>
          <w:tcPr>
            <w:tcW w:w="1799" w:type="dxa"/>
          </w:tcPr>
          <w:p w14:paraId="184A9E52" w14:textId="19C196ED" w:rsidR="00E733F7" w:rsidRDefault="00E733F7" w:rsidP="00E4663D">
            <w:pPr>
              <w:spacing w:after="120"/>
            </w:pPr>
            <w:r>
              <w:t>3</w:t>
            </w:r>
          </w:p>
        </w:tc>
        <w:tc>
          <w:tcPr>
            <w:tcW w:w="1799" w:type="dxa"/>
          </w:tcPr>
          <w:p w14:paraId="01A86392" w14:textId="1A9EAFE5" w:rsidR="00E733F7" w:rsidRDefault="00E733F7" w:rsidP="00E4663D">
            <w:pPr>
              <w:spacing w:after="120"/>
            </w:pPr>
            <w:r>
              <w:t>4</w:t>
            </w:r>
          </w:p>
        </w:tc>
      </w:tr>
      <w:tr w:rsidR="00E733F7" w14:paraId="5B0DBFD3" w14:textId="77777777" w:rsidTr="00E733F7">
        <w:tc>
          <w:tcPr>
            <w:tcW w:w="1798" w:type="dxa"/>
          </w:tcPr>
          <w:p w14:paraId="112958D5" w14:textId="228E4BD8" w:rsidR="00E733F7" w:rsidRPr="00512438" w:rsidRDefault="007F5A75" w:rsidP="00E4663D">
            <w:pPr>
              <w:spacing w:after="120"/>
              <w:rPr>
                <w:sz w:val="20"/>
                <w:szCs w:val="20"/>
              </w:rPr>
            </w:pPr>
            <w:r w:rsidRPr="00512438">
              <w:rPr>
                <w:sz w:val="20"/>
                <w:szCs w:val="20"/>
              </w:rPr>
              <w:t>PaO2/FIO2 Ratio</w:t>
            </w:r>
          </w:p>
        </w:tc>
        <w:tc>
          <w:tcPr>
            <w:tcW w:w="1798" w:type="dxa"/>
          </w:tcPr>
          <w:p w14:paraId="7A41983D" w14:textId="033CDAB2" w:rsidR="00E733F7" w:rsidRPr="00512438" w:rsidRDefault="001548D3" w:rsidP="00E4663D">
            <w:pPr>
              <w:spacing w:after="120"/>
              <w:rPr>
                <w:sz w:val="20"/>
                <w:szCs w:val="20"/>
              </w:rPr>
            </w:pPr>
            <w:r w:rsidRPr="00512438">
              <w:rPr>
                <w:sz w:val="20"/>
                <w:szCs w:val="20"/>
              </w:rPr>
              <w:t>&gt;400</w:t>
            </w:r>
          </w:p>
        </w:tc>
        <w:tc>
          <w:tcPr>
            <w:tcW w:w="1798" w:type="dxa"/>
          </w:tcPr>
          <w:p w14:paraId="417A4ED7" w14:textId="32470328" w:rsidR="00E733F7" w:rsidRPr="00512438" w:rsidRDefault="00512438" w:rsidP="00E4663D">
            <w:pPr>
              <w:spacing w:after="120"/>
              <w:rPr>
                <w:sz w:val="20"/>
                <w:szCs w:val="20"/>
              </w:rPr>
            </w:pPr>
            <w:r w:rsidRPr="006816F2">
              <w:rPr>
                <w:sz w:val="20"/>
                <w:szCs w:val="20"/>
                <w:u w:val="single"/>
              </w:rPr>
              <w:t>&lt;</w:t>
            </w:r>
            <w:r w:rsidRPr="00512438">
              <w:rPr>
                <w:sz w:val="20"/>
                <w:szCs w:val="20"/>
              </w:rPr>
              <w:t>400</w:t>
            </w:r>
          </w:p>
        </w:tc>
        <w:tc>
          <w:tcPr>
            <w:tcW w:w="1798" w:type="dxa"/>
          </w:tcPr>
          <w:p w14:paraId="0C2F54EB" w14:textId="16CCBE08" w:rsidR="00E733F7" w:rsidRPr="00512438" w:rsidRDefault="00512438" w:rsidP="00E4663D">
            <w:pPr>
              <w:spacing w:after="120"/>
              <w:rPr>
                <w:sz w:val="20"/>
                <w:szCs w:val="20"/>
              </w:rPr>
            </w:pPr>
            <w:r w:rsidRPr="006816F2">
              <w:rPr>
                <w:sz w:val="20"/>
                <w:szCs w:val="20"/>
                <w:u w:val="single"/>
              </w:rPr>
              <w:t>&lt;</w:t>
            </w:r>
            <w:r w:rsidRPr="00512438">
              <w:rPr>
                <w:sz w:val="20"/>
                <w:szCs w:val="20"/>
              </w:rPr>
              <w:t>300</w:t>
            </w:r>
          </w:p>
        </w:tc>
        <w:tc>
          <w:tcPr>
            <w:tcW w:w="1799" w:type="dxa"/>
          </w:tcPr>
          <w:p w14:paraId="0ED96170" w14:textId="46EB34AC" w:rsidR="00E733F7" w:rsidRPr="00512438" w:rsidRDefault="00512438" w:rsidP="00E4663D">
            <w:pPr>
              <w:spacing w:after="120"/>
              <w:rPr>
                <w:sz w:val="20"/>
                <w:szCs w:val="20"/>
              </w:rPr>
            </w:pPr>
            <w:r w:rsidRPr="006816F2">
              <w:rPr>
                <w:sz w:val="20"/>
                <w:szCs w:val="20"/>
                <w:u w:val="single"/>
              </w:rPr>
              <w:t>&lt;</w:t>
            </w:r>
            <w:r w:rsidRPr="00512438">
              <w:rPr>
                <w:sz w:val="20"/>
                <w:szCs w:val="20"/>
              </w:rPr>
              <w:t>200 and mechanically vented</w:t>
            </w:r>
          </w:p>
        </w:tc>
        <w:tc>
          <w:tcPr>
            <w:tcW w:w="1799" w:type="dxa"/>
          </w:tcPr>
          <w:p w14:paraId="447BC3A7" w14:textId="417B3246" w:rsidR="00E733F7" w:rsidRPr="00512438" w:rsidRDefault="006816F2" w:rsidP="00E4663D">
            <w:pPr>
              <w:spacing w:after="120"/>
              <w:rPr>
                <w:sz w:val="20"/>
                <w:szCs w:val="20"/>
              </w:rPr>
            </w:pPr>
            <w:r w:rsidRPr="006816F2">
              <w:rPr>
                <w:sz w:val="20"/>
                <w:szCs w:val="20"/>
                <w:u w:val="single"/>
              </w:rPr>
              <w:t>&lt;</w:t>
            </w:r>
            <w:r>
              <w:rPr>
                <w:sz w:val="20"/>
                <w:szCs w:val="20"/>
              </w:rPr>
              <w:t>100 and mechanically vented</w:t>
            </w:r>
          </w:p>
        </w:tc>
      </w:tr>
      <w:tr w:rsidR="00E733F7" w14:paraId="2C7D5389" w14:textId="77777777" w:rsidTr="00E733F7">
        <w:tc>
          <w:tcPr>
            <w:tcW w:w="1798" w:type="dxa"/>
          </w:tcPr>
          <w:p w14:paraId="3984D98B" w14:textId="50B13C3C" w:rsidR="00E733F7" w:rsidRPr="00512438" w:rsidRDefault="00791F07" w:rsidP="00E4663D">
            <w:pPr>
              <w:spacing w:after="120"/>
              <w:rPr>
                <w:sz w:val="20"/>
                <w:szCs w:val="20"/>
              </w:rPr>
            </w:pPr>
            <w:r w:rsidRPr="00512438">
              <w:rPr>
                <w:sz w:val="20"/>
                <w:szCs w:val="20"/>
              </w:rPr>
              <w:t>Platelet Count</w:t>
            </w:r>
          </w:p>
        </w:tc>
        <w:tc>
          <w:tcPr>
            <w:tcW w:w="1798" w:type="dxa"/>
          </w:tcPr>
          <w:p w14:paraId="389A85CF" w14:textId="7D0DA86F" w:rsidR="00E733F7" w:rsidRPr="00512438" w:rsidRDefault="0088570F" w:rsidP="00E4663D">
            <w:pPr>
              <w:spacing w:after="120"/>
              <w:rPr>
                <w:sz w:val="20"/>
                <w:szCs w:val="20"/>
              </w:rPr>
            </w:pPr>
            <w:r>
              <w:rPr>
                <w:sz w:val="20"/>
                <w:szCs w:val="20"/>
              </w:rPr>
              <w:t>&gt;150</w:t>
            </w:r>
          </w:p>
        </w:tc>
        <w:tc>
          <w:tcPr>
            <w:tcW w:w="1798" w:type="dxa"/>
          </w:tcPr>
          <w:p w14:paraId="1B0C27A6" w14:textId="1BAD1F07" w:rsidR="00E733F7" w:rsidRPr="00512438" w:rsidRDefault="0088570F" w:rsidP="00E4663D">
            <w:pPr>
              <w:spacing w:after="120"/>
              <w:rPr>
                <w:sz w:val="20"/>
                <w:szCs w:val="20"/>
              </w:rPr>
            </w:pPr>
            <w:r w:rsidRPr="0088570F">
              <w:rPr>
                <w:sz w:val="20"/>
                <w:szCs w:val="20"/>
                <w:u w:val="single"/>
              </w:rPr>
              <w:t>&lt;</w:t>
            </w:r>
            <w:r>
              <w:rPr>
                <w:sz w:val="20"/>
                <w:szCs w:val="20"/>
              </w:rPr>
              <w:t>150</w:t>
            </w:r>
          </w:p>
        </w:tc>
        <w:tc>
          <w:tcPr>
            <w:tcW w:w="1798" w:type="dxa"/>
          </w:tcPr>
          <w:p w14:paraId="3C59CFCA" w14:textId="5483071A" w:rsidR="00E733F7" w:rsidRPr="00512438" w:rsidRDefault="0088570F" w:rsidP="00E4663D">
            <w:pPr>
              <w:spacing w:after="120"/>
              <w:rPr>
                <w:sz w:val="20"/>
                <w:szCs w:val="20"/>
              </w:rPr>
            </w:pPr>
            <w:r w:rsidRPr="0088570F">
              <w:rPr>
                <w:sz w:val="20"/>
                <w:szCs w:val="20"/>
                <w:u w:val="single"/>
              </w:rPr>
              <w:t>&lt;</w:t>
            </w:r>
            <w:r>
              <w:rPr>
                <w:sz w:val="20"/>
                <w:szCs w:val="20"/>
              </w:rPr>
              <w:t>100</w:t>
            </w:r>
          </w:p>
        </w:tc>
        <w:tc>
          <w:tcPr>
            <w:tcW w:w="1799" w:type="dxa"/>
          </w:tcPr>
          <w:p w14:paraId="5C8552F8" w14:textId="4F2585BE" w:rsidR="00E733F7" w:rsidRPr="00512438" w:rsidRDefault="0088570F" w:rsidP="00E4663D">
            <w:pPr>
              <w:spacing w:after="120"/>
              <w:rPr>
                <w:sz w:val="20"/>
                <w:szCs w:val="20"/>
              </w:rPr>
            </w:pPr>
            <w:r w:rsidRPr="0088570F">
              <w:rPr>
                <w:sz w:val="20"/>
                <w:szCs w:val="20"/>
                <w:u w:val="single"/>
              </w:rPr>
              <w:t>&lt;</w:t>
            </w:r>
            <w:r>
              <w:rPr>
                <w:sz w:val="20"/>
                <w:szCs w:val="20"/>
              </w:rPr>
              <w:t>50</w:t>
            </w:r>
          </w:p>
        </w:tc>
        <w:tc>
          <w:tcPr>
            <w:tcW w:w="1799" w:type="dxa"/>
          </w:tcPr>
          <w:p w14:paraId="01CCE517" w14:textId="71163C14" w:rsidR="00E733F7" w:rsidRPr="00512438" w:rsidRDefault="0088570F" w:rsidP="00E4663D">
            <w:pPr>
              <w:spacing w:after="120"/>
              <w:rPr>
                <w:sz w:val="20"/>
                <w:szCs w:val="20"/>
              </w:rPr>
            </w:pPr>
            <w:r w:rsidRPr="0088570F">
              <w:rPr>
                <w:sz w:val="20"/>
                <w:szCs w:val="20"/>
                <w:u w:val="single"/>
              </w:rPr>
              <w:t>&lt;</w:t>
            </w:r>
            <w:r>
              <w:rPr>
                <w:sz w:val="20"/>
                <w:szCs w:val="20"/>
              </w:rPr>
              <w:t>20</w:t>
            </w:r>
          </w:p>
        </w:tc>
      </w:tr>
      <w:tr w:rsidR="00E733F7" w14:paraId="21748B8B" w14:textId="77777777" w:rsidTr="00E733F7">
        <w:tc>
          <w:tcPr>
            <w:tcW w:w="1798" w:type="dxa"/>
          </w:tcPr>
          <w:p w14:paraId="5EFA80BE" w14:textId="44601541" w:rsidR="00E733F7" w:rsidRPr="00512438" w:rsidRDefault="00013F6E" w:rsidP="00E4663D">
            <w:pPr>
              <w:spacing w:after="120"/>
              <w:rPr>
                <w:sz w:val="20"/>
                <w:szCs w:val="20"/>
              </w:rPr>
            </w:pPr>
            <w:r w:rsidRPr="00512438">
              <w:rPr>
                <w:sz w:val="20"/>
                <w:szCs w:val="20"/>
              </w:rPr>
              <w:t xml:space="preserve">Bilirubin </w:t>
            </w:r>
            <w:r w:rsidR="00E4663D">
              <w:rPr>
                <w:sz w:val="20"/>
                <w:szCs w:val="20"/>
              </w:rPr>
              <w:t>(</w:t>
            </w:r>
            <w:proofErr w:type="spellStart"/>
            <w:r w:rsidRPr="00512438">
              <w:rPr>
                <w:sz w:val="20"/>
                <w:szCs w:val="20"/>
              </w:rPr>
              <w:t>umol</w:t>
            </w:r>
            <w:proofErr w:type="spellEnd"/>
            <w:r w:rsidRPr="00512438">
              <w:rPr>
                <w:sz w:val="20"/>
                <w:szCs w:val="20"/>
              </w:rPr>
              <w:t>/L</w:t>
            </w:r>
            <w:r w:rsidR="00E4663D">
              <w:rPr>
                <w:sz w:val="20"/>
                <w:szCs w:val="20"/>
              </w:rPr>
              <w:t>)</w:t>
            </w:r>
          </w:p>
        </w:tc>
        <w:tc>
          <w:tcPr>
            <w:tcW w:w="1798" w:type="dxa"/>
          </w:tcPr>
          <w:p w14:paraId="4B29DEED" w14:textId="27686891" w:rsidR="00E733F7" w:rsidRPr="00512438" w:rsidRDefault="00B13D6D" w:rsidP="00E4663D">
            <w:pPr>
              <w:spacing w:after="120"/>
              <w:rPr>
                <w:sz w:val="20"/>
                <w:szCs w:val="20"/>
              </w:rPr>
            </w:pPr>
            <w:r>
              <w:rPr>
                <w:sz w:val="20"/>
                <w:szCs w:val="20"/>
              </w:rPr>
              <w:t>&lt;20</w:t>
            </w:r>
          </w:p>
        </w:tc>
        <w:tc>
          <w:tcPr>
            <w:tcW w:w="1798" w:type="dxa"/>
          </w:tcPr>
          <w:p w14:paraId="205A0523" w14:textId="2334B4DE" w:rsidR="00E733F7" w:rsidRPr="00512438" w:rsidRDefault="00B13D6D" w:rsidP="00E4663D">
            <w:pPr>
              <w:spacing w:after="120"/>
              <w:rPr>
                <w:sz w:val="20"/>
                <w:szCs w:val="20"/>
              </w:rPr>
            </w:pPr>
            <w:r>
              <w:rPr>
                <w:sz w:val="20"/>
                <w:szCs w:val="20"/>
              </w:rPr>
              <w:t>20-32</w:t>
            </w:r>
          </w:p>
        </w:tc>
        <w:tc>
          <w:tcPr>
            <w:tcW w:w="1798" w:type="dxa"/>
          </w:tcPr>
          <w:p w14:paraId="3883DDCA" w14:textId="38D87F66" w:rsidR="00E733F7" w:rsidRPr="00512438" w:rsidRDefault="00B13D6D" w:rsidP="00E4663D">
            <w:pPr>
              <w:spacing w:after="120"/>
              <w:rPr>
                <w:sz w:val="20"/>
                <w:szCs w:val="20"/>
              </w:rPr>
            </w:pPr>
            <w:r>
              <w:rPr>
                <w:sz w:val="20"/>
                <w:szCs w:val="20"/>
              </w:rPr>
              <w:t>33-101</w:t>
            </w:r>
          </w:p>
        </w:tc>
        <w:tc>
          <w:tcPr>
            <w:tcW w:w="1799" w:type="dxa"/>
          </w:tcPr>
          <w:p w14:paraId="35E07290" w14:textId="6769CFDC" w:rsidR="00E733F7" w:rsidRPr="00512438" w:rsidRDefault="00B13D6D" w:rsidP="00E4663D">
            <w:pPr>
              <w:spacing w:after="120"/>
              <w:rPr>
                <w:sz w:val="20"/>
                <w:szCs w:val="20"/>
              </w:rPr>
            </w:pPr>
            <w:r>
              <w:rPr>
                <w:sz w:val="20"/>
                <w:szCs w:val="20"/>
              </w:rPr>
              <w:t>102-204</w:t>
            </w:r>
          </w:p>
        </w:tc>
        <w:tc>
          <w:tcPr>
            <w:tcW w:w="1799" w:type="dxa"/>
          </w:tcPr>
          <w:p w14:paraId="7E97D287" w14:textId="0FE42D5C" w:rsidR="00E733F7" w:rsidRPr="00512438" w:rsidRDefault="00B13D6D" w:rsidP="00E4663D">
            <w:pPr>
              <w:spacing w:after="120"/>
              <w:rPr>
                <w:sz w:val="20"/>
                <w:szCs w:val="20"/>
              </w:rPr>
            </w:pPr>
            <w:r>
              <w:rPr>
                <w:sz w:val="20"/>
                <w:szCs w:val="20"/>
              </w:rPr>
              <w:t>&gt;204</w:t>
            </w:r>
          </w:p>
        </w:tc>
      </w:tr>
      <w:tr w:rsidR="00E733F7" w14:paraId="63A35A78" w14:textId="77777777" w:rsidTr="00E733F7">
        <w:tc>
          <w:tcPr>
            <w:tcW w:w="1798" w:type="dxa"/>
          </w:tcPr>
          <w:p w14:paraId="2C1F457B" w14:textId="77777777" w:rsidR="00013F6E" w:rsidRPr="00512438" w:rsidRDefault="00013F6E" w:rsidP="00E4663D">
            <w:pPr>
              <w:spacing w:after="120"/>
              <w:rPr>
                <w:sz w:val="20"/>
                <w:szCs w:val="20"/>
              </w:rPr>
            </w:pPr>
            <w:r w:rsidRPr="00512438">
              <w:rPr>
                <w:sz w:val="20"/>
                <w:szCs w:val="20"/>
              </w:rPr>
              <w:t xml:space="preserve">Hypotension </w:t>
            </w:r>
          </w:p>
          <w:p w14:paraId="0F1A08C6" w14:textId="46B9455E" w:rsidR="00E733F7" w:rsidRPr="00512438" w:rsidRDefault="00013F6E" w:rsidP="00E4663D">
            <w:pPr>
              <w:spacing w:after="120"/>
              <w:rPr>
                <w:sz w:val="20"/>
                <w:szCs w:val="20"/>
              </w:rPr>
            </w:pPr>
            <w:r w:rsidRPr="00512438">
              <w:rPr>
                <w:sz w:val="20"/>
                <w:szCs w:val="20"/>
              </w:rPr>
              <w:t>(ug/kg/min)</w:t>
            </w:r>
          </w:p>
        </w:tc>
        <w:tc>
          <w:tcPr>
            <w:tcW w:w="1798" w:type="dxa"/>
          </w:tcPr>
          <w:p w14:paraId="74CF4D06" w14:textId="45E8D704" w:rsidR="00E733F7" w:rsidRPr="00512438" w:rsidRDefault="00B13D6D" w:rsidP="00E4663D">
            <w:pPr>
              <w:spacing w:after="120"/>
              <w:rPr>
                <w:sz w:val="20"/>
                <w:szCs w:val="20"/>
              </w:rPr>
            </w:pPr>
            <w:r>
              <w:rPr>
                <w:sz w:val="20"/>
                <w:szCs w:val="20"/>
              </w:rPr>
              <w:t>None</w:t>
            </w:r>
          </w:p>
        </w:tc>
        <w:tc>
          <w:tcPr>
            <w:tcW w:w="1798" w:type="dxa"/>
          </w:tcPr>
          <w:p w14:paraId="4FCAC8C1" w14:textId="3D31DDF0" w:rsidR="00E733F7" w:rsidRPr="00512438" w:rsidRDefault="00B13D6D" w:rsidP="00E4663D">
            <w:pPr>
              <w:spacing w:after="120"/>
              <w:rPr>
                <w:sz w:val="20"/>
                <w:szCs w:val="20"/>
              </w:rPr>
            </w:pPr>
            <w:r>
              <w:rPr>
                <w:sz w:val="20"/>
                <w:szCs w:val="20"/>
              </w:rPr>
              <w:t>MAP &lt;70</w:t>
            </w:r>
          </w:p>
        </w:tc>
        <w:tc>
          <w:tcPr>
            <w:tcW w:w="1798" w:type="dxa"/>
          </w:tcPr>
          <w:p w14:paraId="31846B68" w14:textId="60EBA91E" w:rsidR="00E733F7" w:rsidRPr="00512438" w:rsidRDefault="00B13D6D" w:rsidP="00E4663D">
            <w:pPr>
              <w:spacing w:after="120"/>
              <w:rPr>
                <w:sz w:val="20"/>
                <w:szCs w:val="20"/>
              </w:rPr>
            </w:pPr>
            <w:r>
              <w:rPr>
                <w:sz w:val="20"/>
                <w:szCs w:val="20"/>
              </w:rPr>
              <w:t xml:space="preserve">Dopamine </w:t>
            </w:r>
            <w:r w:rsidRPr="0056443F">
              <w:rPr>
                <w:sz w:val="20"/>
                <w:szCs w:val="20"/>
                <w:u w:val="single"/>
              </w:rPr>
              <w:t>&lt;</w:t>
            </w:r>
            <w:r>
              <w:rPr>
                <w:sz w:val="20"/>
                <w:szCs w:val="20"/>
              </w:rPr>
              <w:t>5</w:t>
            </w:r>
            <w:r w:rsidR="0056443F">
              <w:rPr>
                <w:sz w:val="20"/>
                <w:szCs w:val="20"/>
              </w:rPr>
              <w:t xml:space="preserve"> or dobutamine (any dose)</w:t>
            </w:r>
          </w:p>
        </w:tc>
        <w:tc>
          <w:tcPr>
            <w:tcW w:w="1799" w:type="dxa"/>
          </w:tcPr>
          <w:p w14:paraId="40193FB6" w14:textId="12C08725" w:rsidR="00E733F7" w:rsidRPr="00512438" w:rsidRDefault="0056443F" w:rsidP="00E4663D">
            <w:pPr>
              <w:spacing w:after="120"/>
              <w:rPr>
                <w:sz w:val="20"/>
                <w:szCs w:val="20"/>
              </w:rPr>
            </w:pPr>
            <w:r>
              <w:rPr>
                <w:sz w:val="20"/>
                <w:szCs w:val="20"/>
              </w:rPr>
              <w:t xml:space="preserve">Dopamine &gt;5 or epinephrine </w:t>
            </w:r>
            <w:r w:rsidRPr="0056443F">
              <w:rPr>
                <w:sz w:val="20"/>
                <w:szCs w:val="20"/>
                <w:u w:val="single"/>
              </w:rPr>
              <w:t>&lt;</w:t>
            </w:r>
            <w:r>
              <w:rPr>
                <w:sz w:val="20"/>
                <w:szCs w:val="20"/>
              </w:rPr>
              <w:t xml:space="preserve">0.1 or norepinephrine </w:t>
            </w:r>
            <w:r w:rsidRPr="0056443F">
              <w:rPr>
                <w:sz w:val="20"/>
                <w:szCs w:val="20"/>
                <w:u w:val="single"/>
              </w:rPr>
              <w:t>&lt;</w:t>
            </w:r>
            <w:r>
              <w:rPr>
                <w:sz w:val="20"/>
                <w:szCs w:val="20"/>
              </w:rPr>
              <w:t>0.1</w:t>
            </w:r>
          </w:p>
        </w:tc>
        <w:tc>
          <w:tcPr>
            <w:tcW w:w="1799" w:type="dxa"/>
          </w:tcPr>
          <w:p w14:paraId="23ADF52C" w14:textId="4E31C274" w:rsidR="00E733F7" w:rsidRPr="00512438" w:rsidRDefault="0056443F" w:rsidP="00E4663D">
            <w:pPr>
              <w:spacing w:after="120"/>
              <w:rPr>
                <w:sz w:val="20"/>
                <w:szCs w:val="20"/>
              </w:rPr>
            </w:pPr>
            <w:r>
              <w:rPr>
                <w:sz w:val="20"/>
                <w:szCs w:val="20"/>
              </w:rPr>
              <w:t>Dopamine &gt;15 or epinephrine &gt;0.1 or norepinephrine &gt;0.1</w:t>
            </w:r>
          </w:p>
        </w:tc>
      </w:tr>
      <w:tr w:rsidR="00E733F7" w14:paraId="60612DB4" w14:textId="77777777" w:rsidTr="00E733F7">
        <w:tc>
          <w:tcPr>
            <w:tcW w:w="1798" w:type="dxa"/>
          </w:tcPr>
          <w:p w14:paraId="0CD2A45C" w14:textId="103B890F" w:rsidR="00E733F7" w:rsidRPr="00512438" w:rsidRDefault="0057776A" w:rsidP="00E4663D">
            <w:pPr>
              <w:spacing w:after="120"/>
              <w:rPr>
                <w:sz w:val="20"/>
                <w:szCs w:val="20"/>
              </w:rPr>
            </w:pPr>
            <w:r w:rsidRPr="00512438">
              <w:rPr>
                <w:sz w:val="20"/>
                <w:szCs w:val="20"/>
              </w:rPr>
              <w:t>Glasgow Coma Scale</w:t>
            </w:r>
          </w:p>
        </w:tc>
        <w:tc>
          <w:tcPr>
            <w:tcW w:w="1798" w:type="dxa"/>
          </w:tcPr>
          <w:p w14:paraId="07F80D14" w14:textId="700971A6" w:rsidR="00E733F7" w:rsidRPr="00512438" w:rsidRDefault="0041098A" w:rsidP="00E4663D">
            <w:pPr>
              <w:spacing w:after="120"/>
              <w:rPr>
                <w:sz w:val="20"/>
                <w:szCs w:val="20"/>
              </w:rPr>
            </w:pPr>
            <w:r>
              <w:rPr>
                <w:sz w:val="20"/>
                <w:szCs w:val="20"/>
              </w:rPr>
              <w:t>15</w:t>
            </w:r>
          </w:p>
        </w:tc>
        <w:tc>
          <w:tcPr>
            <w:tcW w:w="1798" w:type="dxa"/>
          </w:tcPr>
          <w:p w14:paraId="521A7FD2" w14:textId="3B7A40A5" w:rsidR="00E733F7" w:rsidRPr="00512438" w:rsidRDefault="0041098A" w:rsidP="00E4663D">
            <w:pPr>
              <w:spacing w:after="120"/>
              <w:rPr>
                <w:sz w:val="20"/>
                <w:szCs w:val="20"/>
              </w:rPr>
            </w:pPr>
            <w:r>
              <w:rPr>
                <w:sz w:val="20"/>
                <w:szCs w:val="20"/>
              </w:rPr>
              <w:t>13-14</w:t>
            </w:r>
          </w:p>
        </w:tc>
        <w:tc>
          <w:tcPr>
            <w:tcW w:w="1798" w:type="dxa"/>
          </w:tcPr>
          <w:p w14:paraId="5DA68709" w14:textId="28F535B0" w:rsidR="00E733F7" w:rsidRPr="00512438" w:rsidRDefault="0041098A" w:rsidP="00E4663D">
            <w:pPr>
              <w:spacing w:after="120"/>
              <w:rPr>
                <w:sz w:val="20"/>
                <w:szCs w:val="20"/>
              </w:rPr>
            </w:pPr>
            <w:r>
              <w:rPr>
                <w:sz w:val="20"/>
                <w:szCs w:val="20"/>
              </w:rPr>
              <w:t>10-12</w:t>
            </w:r>
          </w:p>
        </w:tc>
        <w:tc>
          <w:tcPr>
            <w:tcW w:w="1799" w:type="dxa"/>
          </w:tcPr>
          <w:p w14:paraId="589745C0" w14:textId="45378673" w:rsidR="00E733F7" w:rsidRPr="00512438" w:rsidRDefault="0041098A" w:rsidP="00E4663D">
            <w:pPr>
              <w:spacing w:after="120"/>
              <w:rPr>
                <w:sz w:val="20"/>
                <w:szCs w:val="20"/>
              </w:rPr>
            </w:pPr>
            <w:r>
              <w:rPr>
                <w:sz w:val="20"/>
                <w:szCs w:val="20"/>
              </w:rPr>
              <w:t>6-9</w:t>
            </w:r>
          </w:p>
        </w:tc>
        <w:tc>
          <w:tcPr>
            <w:tcW w:w="1799" w:type="dxa"/>
          </w:tcPr>
          <w:p w14:paraId="3E5BBCA7" w14:textId="58C1ED78" w:rsidR="00E733F7" w:rsidRPr="00512438" w:rsidRDefault="0041098A" w:rsidP="00E4663D">
            <w:pPr>
              <w:spacing w:after="120"/>
              <w:rPr>
                <w:sz w:val="20"/>
                <w:szCs w:val="20"/>
              </w:rPr>
            </w:pPr>
            <w:r>
              <w:rPr>
                <w:sz w:val="20"/>
                <w:szCs w:val="20"/>
              </w:rPr>
              <w:t>&lt;6</w:t>
            </w:r>
          </w:p>
        </w:tc>
      </w:tr>
      <w:tr w:rsidR="0057776A" w14:paraId="4F3928AE" w14:textId="77777777" w:rsidTr="00E733F7">
        <w:tc>
          <w:tcPr>
            <w:tcW w:w="1798" w:type="dxa"/>
          </w:tcPr>
          <w:p w14:paraId="389B5766" w14:textId="7D572353" w:rsidR="0057776A" w:rsidRPr="00512438" w:rsidRDefault="0057776A" w:rsidP="00E4663D">
            <w:pPr>
              <w:spacing w:after="120"/>
              <w:rPr>
                <w:sz w:val="20"/>
                <w:szCs w:val="20"/>
              </w:rPr>
            </w:pPr>
            <w:r w:rsidRPr="00512438">
              <w:rPr>
                <w:sz w:val="20"/>
                <w:szCs w:val="20"/>
              </w:rPr>
              <w:t>Creatinine (</w:t>
            </w:r>
            <w:proofErr w:type="spellStart"/>
            <w:r w:rsidRPr="00512438">
              <w:rPr>
                <w:sz w:val="20"/>
                <w:szCs w:val="20"/>
              </w:rPr>
              <w:t>umol</w:t>
            </w:r>
            <w:proofErr w:type="spellEnd"/>
            <w:r w:rsidRPr="00512438">
              <w:rPr>
                <w:sz w:val="20"/>
                <w:szCs w:val="20"/>
              </w:rPr>
              <w:t>/L)</w:t>
            </w:r>
          </w:p>
        </w:tc>
        <w:tc>
          <w:tcPr>
            <w:tcW w:w="1798" w:type="dxa"/>
          </w:tcPr>
          <w:p w14:paraId="3A74B235" w14:textId="76893FD0" w:rsidR="0057776A" w:rsidRPr="00512438" w:rsidRDefault="0041098A" w:rsidP="00E4663D">
            <w:pPr>
              <w:spacing w:after="120"/>
              <w:rPr>
                <w:sz w:val="20"/>
                <w:szCs w:val="20"/>
              </w:rPr>
            </w:pPr>
            <w:r>
              <w:rPr>
                <w:sz w:val="20"/>
                <w:szCs w:val="20"/>
              </w:rPr>
              <w:t>&lt;110</w:t>
            </w:r>
          </w:p>
        </w:tc>
        <w:tc>
          <w:tcPr>
            <w:tcW w:w="1798" w:type="dxa"/>
          </w:tcPr>
          <w:p w14:paraId="29E5600A" w14:textId="21F061D9" w:rsidR="0057776A" w:rsidRPr="00512438" w:rsidRDefault="0041098A" w:rsidP="00E4663D">
            <w:pPr>
              <w:spacing w:after="120"/>
              <w:rPr>
                <w:sz w:val="20"/>
                <w:szCs w:val="20"/>
              </w:rPr>
            </w:pPr>
            <w:r>
              <w:rPr>
                <w:sz w:val="20"/>
                <w:szCs w:val="20"/>
              </w:rPr>
              <w:t>110-170</w:t>
            </w:r>
          </w:p>
        </w:tc>
        <w:tc>
          <w:tcPr>
            <w:tcW w:w="1798" w:type="dxa"/>
          </w:tcPr>
          <w:p w14:paraId="5FA22FBB" w14:textId="673BD8D2" w:rsidR="0057776A" w:rsidRPr="00512438" w:rsidRDefault="0041098A" w:rsidP="00E4663D">
            <w:pPr>
              <w:spacing w:after="120"/>
              <w:rPr>
                <w:sz w:val="20"/>
                <w:szCs w:val="20"/>
              </w:rPr>
            </w:pPr>
            <w:r>
              <w:rPr>
                <w:sz w:val="20"/>
                <w:szCs w:val="20"/>
              </w:rPr>
              <w:t>171-299</w:t>
            </w:r>
          </w:p>
        </w:tc>
        <w:tc>
          <w:tcPr>
            <w:tcW w:w="1799" w:type="dxa"/>
          </w:tcPr>
          <w:p w14:paraId="6C0DF970" w14:textId="5C7E20A5" w:rsidR="0057776A" w:rsidRPr="00512438" w:rsidRDefault="0041098A" w:rsidP="00E4663D">
            <w:pPr>
              <w:spacing w:after="120"/>
              <w:rPr>
                <w:sz w:val="20"/>
                <w:szCs w:val="20"/>
              </w:rPr>
            </w:pPr>
            <w:r>
              <w:rPr>
                <w:sz w:val="20"/>
                <w:szCs w:val="20"/>
              </w:rPr>
              <w:t>300-440 or &lt;500mL/day</w:t>
            </w:r>
          </w:p>
        </w:tc>
        <w:tc>
          <w:tcPr>
            <w:tcW w:w="1799" w:type="dxa"/>
          </w:tcPr>
          <w:p w14:paraId="6F273C17" w14:textId="04372524" w:rsidR="0057776A" w:rsidRPr="00512438" w:rsidRDefault="00AB6CBC" w:rsidP="00E4663D">
            <w:pPr>
              <w:spacing w:after="120"/>
              <w:rPr>
                <w:sz w:val="20"/>
                <w:szCs w:val="20"/>
              </w:rPr>
            </w:pPr>
            <w:r>
              <w:rPr>
                <w:sz w:val="20"/>
                <w:szCs w:val="20"/>
              </w:rPr>
              <w:t>&gt;440 or &lt;200mL/day</w:t>
            </w:r>
          </w:p>
        </w:tc>
      </w:tr>
    </w:tbl>
    <w:p w14:paraId="463E7691" w14:textId="77777777" w:rsidR="005D3E0E" w:rsidRDefault="005D3E0E" w:rsidP="00A14A44"/>
    <w:p w14:paraId="1F0C91A0" w14:textId="67906C7F" w:rsidR="00521132" w:rsidRDefault="00AE344C" w:rsidP="005878DF">
      <w:pPr>
        <w:pStyle w:val="Heading2"/>
      </w:pPr>
      <w:bookmarkStart w:id="7" w:name="_Decision_Tree_for"/>
      <w:bookmarkEnd w:id="7"/>
      <w:r>
        <w:lastRenderedPageBreak/>
        <w:t>Decision Tree for triage team</w:t>
      </w:r>
    </w:p>
    <w:p w14:paraId="072A3F2F" w14:textId="3A385B1F" w:rsidR="00F845EF" w:rsidRDefault="005B0D3D" w:rsidP="00F845EF">
      <w:r>
        <w:rPr>
          <w:noProof/>
        </w:rPr>
        <w:drawing>
          <wp:inline distT="0" distB="0" distL="0" distR="0" wp14:anchorId="6A7C0774" wp14:editId="349D225D">
            <wp:extent cx="6440205" cy="8168005"/>
            <wp:effectExtent l="0" t="0" r="0" b="4445"/>
            <wp:docPr id="891177532" name="Picture 10">
              <a:extLst xmlns:a="http://schemas.openxmlformats.org/drawingml/2006/main">
                <a:ext uri="{FF2B5EF4-FFF2-40B4-BE49-F238E27FC236}">
                  <a16:creationId xmlns:a16="http://schemas.microsoft.com/office/drawing/2014/main" id="{E884E060-20B0-4EA2-82E8-2430FE5A4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77532" name="Picture 891177532"/>
                    <pic:cNvPicPr/>
                  </pic:nvPicPr>
                  <pic:blipFill rotWithShape="1">
                    <a:blip r:embed="rId11">
                      <a:extLst>
                        <a:ext uri="{28A0092B-C50C-407E-A947-70E740481C1C}">
                          <a14:useLocalDpi xmlns:a14="http://schemas.microsoft.com/office/drawing/2010/main" val="0"/>
                        </a:ext>
                      </a:extLst>
                    </a:blip>
                    <a:srcRect b="371"/>
                    <a:stretch>
                      <a:fillRect/>
                    </a:stretch>
                  </pic:blipFill>
                  <pic:spPr bwMode="auto">
                    <a:xfrm>
                      <a:off x="0" y="0"/>
                      <a:ext cx="6450807" cy="8181451"/>
                    </a:xfrm>
                    <a:prstGeom prst="rect">
                      <a:avLst/>
                    </a:prstGeom>
                    <a:ln>
                      <a:noFill/>
                    </a:ln>
                    <a:extLst>
                      <a:ext uri="{53640926-AAD7-44D8-BBD7-CCE9431645EC}">
                        <a14:shadowObscured xmlns:a14="http://schemas.microsoft.com/office/drawing/2010/main"/>
                      </a:ext>
                    </a:extLst>
                  </pic:spPr>
                </pic:pic>
              </a:graphicData>
            </a:graphic>
          </wp:inline>
        </w:drawing>
      </w:r>
    </w:p>
    <w:p w14:paraId="37A6063C" w14:textId="77777777" w:rsidR="00521132" w:rsidRDefault="00521132" w:rsidP="00F845EF">
      <w:pPr>
        <w:rPr>
          <w:noProof/>
        </w:rPr>
      </w:pPr>
    </w:p>
    <w:p w14:paraId="6A1C99B2" w14:textId="0263544F" w:rsidR="00521132" w:rsidRDefault="00521132" w:rsidP="00F845EF">
      <w:r>
        <w:rPr>
          <w:noProof/>
        </w:rPr>
        <w:lastRenderedPageBreak/>
        <w:drawing>
          <wp:inline distT="0" distB="0" distL="0" distR="0" wp14:anchorId="694BE408" wp14:editId="1D5CFE9A">
            <wp:extent cx="6897488" cy="8585200"/>
            <wp:effectExtent l="0" t="0" r="0" b="6350"/>
            <wp:docPr id="831444147" name="Picture 11">
              <a:extLst xmlns:a="http://schemas.openxmlformats.org/drawingml/2006/main">
                <a:ext uri="{FF2B5EF4-FFF2-40B4-BE49-F238E27FC236}">
                  <a16:creationId xmlns:a16="http://schemas.microsoft.com/office/drawing/2014/main" id="{D63DF96E-423E-4F93-A90D-974AA4EE61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4147" name="Picture 831444147"/>
                    <pic:cNvPicPr/>
                  </pic:nvPicPr>
                  <pic:blipFill rotWithShape="1">
                    <a:blip r:embed="rId12">
                      <a:extLst>
                        <a:ext uri="{28A0092B-C50C-407E-A947-70E740481C1C}">
                          <a14:useLocalDpi xmlns:a14="http://schemas.microsoft.com/office/drawing/2010/main" val="0"/>
                        </a:ext>
                      </a:extLst>
                    </a:blip>
                    <a:srcRect t="513"/>
                    <a:stretch>
                      <a:fillRect/>
                    </a:stretch>
                  </pic:blipFill>
                  <pic:spPr bwMode="auto">
                    <a:xfrm>
                      <a:off x="0" y="0"/>
                      <a:ext cx="6916291" cy="8608604"/>
                    </a:xfrm>
                    <a:prstGeom prst="rect">
                      <a:avLst/>
                    </a:prstGeom>
                    <a:ln>
                      <a:noFill/>
                    </a:ln>
                    <a:extLst>
                      <a:ext uri="{53640926-AAD7-44D8-BBD7-CCE9431645EC}">
                        <a14:shadowObscured xmlns:a14="http://schemas.microsoft.com/office/drawing/2010/main"/>
                      </a:ext>
                    </a:extLst>
                  </pic:spPr>
                </pic:pic>
              </a:graphicData>
            </a:graphic>
          </wp:inline>
        </w:drawing>
      </w:r>
    </w:p>
    <w:p w14:paraId="4B4C59A7" w14:textId="39C72B6C" w:rsidR="00F845EF" w:rsidRDefault="00F845EF" w:rsidP="00F845EF">
      <w:pPr>
        <w:pStyle w:val="Heading2"/>
      </w:pPr>
      <w:bookmarkStart w:id="8" w:name="_Sample_Patient_Triage"/>
      <w:bookmarkEnd w:id="8"/>
      <w:r>
        <w:lastRenderedPageBreak/>
        <w:t>Sample Patient Triage Record</w:t>
      </w:r>
      <w:r w:rsidR="2AF056AB">
        <w:t xml:space="preserve">  </w:t>
      </w:r>
    </w:p>
    <w:p w14:paraId="03F794FD" w14:textId="716CC6CA" w:rsidR="00E76B0A" w:rsidRPr="002817D8" w:rsidRDefault="002817D8" w:rsidP="002817D8">
      <w:pPr>
        <w:contextualSpacing/>
        <w:rPr>
          <w:i/>
          <w:iCs/>
        </w:rPr>
      </w:pPr>
      <w:r>
        <w:rPr>
          <w:b/>
          <w:bCs/>
        </w:rPr>
        <w:t xml:space="preserve">Section A: </w:t>
      </w:r>
      <w:r w:rsidRPr="002817D8">
        <w:t>Completed by Hospital Transfusion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3617"/>
        <w:gridCol w:w="1019"/>
        <w:gridCol w:w="4732"/>
      </w:tblGrid>
      <w:tr w:rsidR="00F25784" w:rsidRPr="00F25784" w14:paraId="5F08C586" w14:textId="77777777" w:rsidTr="00EF6980">
        <w:trPr>
          <w:trHeight w:val="122"/>
        </w:trPr>
        <w:tc>
          <w:tcPr>
            <w:tcW w:w="5000" w:type="pct"/>
            <w:gridSpan w:val="4"/>
          </w:tcPr>
          <w:p w14:paraId="1E87E92A" w14:textId="11765770" w:rsidR="001F33FF" w:rsidRPr="00F25784" w:rsidRDefault="00F25784" w:rsidP="00F25784">
            <w:pPr>
              <w:rPr>
                <w:sz w:val="22"/>
                <w:szCs w:val="22"/>
              </w:rPr>
            </w:pPr>
            <w:r w:rsidRPr="00F25784">
              <w:rPr>
                <w:sz w:val="22"/>
                <w:szCs w:val="22"/>
              </w:rPr>
              <w:t xml:space="preserve">Date/time NEBMC invoked Emergency Framework for Triage of Massively Bleeding Patients: </w:t>
            </w:r>
          </w:p>
        </w:tc>
      </w:tr>
      <w:tr w:rsidR="00F25784" w:rsidRPr="00F25784" w14:paraId="6FCF742B" w14:textId="77777777" w:rsidTr="00EF6980">
        <w:trPr>
          <w:trHeight w:val="122"/>
        </w:trPr>
        <w:tc>
          <w:tcPr>
            <w:tcW w:w="5000" w:type="pct"/>
            <w:gridSpan w:val="4"/>
          </w:tcPr>
          <w:p w14:paraId="6E8E9AA4" w14:textId="77777777" w:rsidR="00F25784" w:rsidRPr="00F25784" w:rsidRDefault="00F25784" w:rsidP="00F25784">
            <w:pPr>
              <w:rPr>
                <w:sz w:val="22"/>
                <w:szCs w:val="22"/>
              </w:rPr>
            </w:pPr>
            <w:r w:rsidRPr="00F25784">
              <w:rPr>
                <w:sz w:val="22"/>
                <w:szCs w:val="22"/>
              </w:rPr>
              <w:t xml:space="preserve">Patient Tracking Number: </w:t>
            </w:r>
          </w:p>
        </w:tc>
      </w:tr>
      <w:tr w:rsidR="008A0072" w:rsidRPr="00F25784" w14:paraId="1D34B528" w14:textId="77777777" w:rsidTr="00EF6980">
        <w:trPr>
          <w:trHeight w:val="122"/>
        </w:trPr>
        <w:tc>
          <w:tcPr>
            <w:tcW w:w="659" w:type="pct"/>
          </w:tcPr>
          <w:p w14:paraId="04A899B9" w14:textId="77777777" w:rsidR="00F25784" w:rsidRPr="00F25784" w:rsidRDefault="00F25784" w:rsidP="00F25784">
            <w:pPr>
              <w:rPr>
                <w:sz w:val="22"/>
                <w:szCs w:val="22"/>
              </w:rPr>
            </w:pPr>
            <w:r w:rsidRPr="00F25784">
              <w:rPr>
                <w:sz w:val="22"/>
                <w:szCs w:val="22"/>
              </w:rPr>
              <w:t xml:space="preserve">Age: </w:t>
            </w:r>
          </w:p>
        </w:tc>
        <w:tc>
          <w:tcPr>
            <w:tcW w:w="1676" w:type="pct"/>
          </w:tcPr>
          <w:p w14:paraId="531E0AAC" w14:textId="77777777" w:rsidR="00F25784" w:rsidRPr="00F25784" w:rsidRDefault="00F25784" w:rsidP="00F25784">
            <w:pPr>
              <w:rPr>
                <w:sz w:val="22"/>
                <w:szCs w:val="22"/>
              </w:rPr>
            </w:pPr>
            <w:r w:rsidRPr="00F25784">
              <w:rPr>
                <w:sz w:val="22"/>
                <w:szCs w:val="22"/>
              </w:rPr>
              <w:t xml:space="preserve">ABO/Rh group: </w:t>
            </w:r>
          </w:p>
        </w:tc>
        <w:tc>
          <w:tcPr>
            <w:tcW w:w="2666" w:type="pct"/>
            <w:gridSpan w:val="2"/>
          </w:tcPr>
          <w:p w14:paraId="428C58BA" w14:textId="2B452154" w:rsidR="001F33FF" w:rsidRPr="00F25784" w:rsidRDefault="00F25784" w:rsidP="00F25784">
            <w:pPr>
              <w:rPr>
                <w:sz w:val="22"/>
                <w:szCs w:val="22"/>
              </w:rPr>
            </w:pPr>
            <w:r w:rsidRPr="00F25784">
              <w:rPr>
                <w:sz w:val="22"/>
                <w:szCs w:val="22"/>
              </w:rPr>
              <w:t xml:space="preserve">Additional antigen matching required: </w:t>
            </w:r>
          </w:p>
        </w:tc>
      </w:tr>
      <w:tr w:rsidR="00F25784" w:rsidRPr="00F25784" w14:paraId="5D4164CA" w14:textId="77777777" w:rsidTr="00EF6980">
        <w:trPr>
          <w:trHeight w:val="122"/>
        </w:trPr>
        <w:tc>
          <w:tcPr>
            <w:tcW w:w="2334" w:type="pct"/>
            <w:gridSpan w:val="2"/>
          </w:tcPr>
          <w:p w14:paraId="0A16945B" w14:textId="77777777" w:rsidR="00F25784" w:rsidRPr="00F25784" w:rsidRDefault="00F25784" w:rsidP="00F25784">
            <w:pPr>
              <w:rPr>
                <w:sz w:val="22"/>
                <w:szCs w:val="22"/>
              </w:rPr>
            </w:pPr>
            <w:r w:rsidRPr="00F25784">
              <w:rPr>
                <w:sz w:val="22"/>
                <w:szCs w:val="22"/>
              </w:rPr>
              <w:t xml:space="preserve">Location: </w:t>
            </w:r>
          </w:p>
        </w:tc>
        <w:tc>
          <w:tcPr>
            <w:tcW w:w="2666" w:type="pct"/>
            <w:gridSpan w:val="2"/>
          </w:tcPr>
          <w:p w14:paraId="1F460BDA" w14:textId="77777777" w:rsidR="00F25784" w:rsidRPr="00F25784" w:rsidRDefault="00F25784" w:rsidP="00F25784">
            <w:pPr>
              <w:rPr>
                <w:sz w:val="22"/>
                <w:szCs w:val="22"/>
              </w:rPr>
            </w:pPr>
            <w:r w:rsidRPr="00F25784">
              <w:rPr>
                <w:sz w:val="22"/>
                <w:szCs w:val="22"/>
              </w:rPr>
              <w:t xml:space="preserve">Date/Time of Triage Assessment: </w:t>
            </w:r>
          </w:p>
        </w:tc>
      </w:tr>
      <w:tr w:rsidR="00F25784" w:rsidRPr="00F25784" w14:paraId="7BC46088" w14:textId="77777777" w:rsidTr="00EF6980">
        <w:trPr>
          <w:trHeight w:val="122"/>
        </w:trPr>
        <w:tc>
          <w:tcPr>
            <w:tcW w:w="5000" w:type="pct"/>
            <w:gridSpan w:val="4"/>
          </w:tcPr>
          <w:p w14:paraId="30C474DF" w14:textId="77777777" w:rsidR="00F25784" w:rsidRPr="00F25784" w:rsidRDefault="00F25784" w:rsidP="00F25784">
            <w:pPr>
              <w:rPr>
                <w:sz w:val="22"/>
                <w:szCs w:val="22"/>
              </w:rPr>
            </w:pPr>
            <w:r w:rsidRPr="00F25784">
              <w:rPr>
                <w:sz w:val="22"/>
                <w:szCs w:val="22"/>
              </w:rPr>
              <w:t xml:space="preserve">Cause of bleeding: </w:t>
            </w:r>
          </w:p>
        </w:tc>
      </w:tr>
      <w:tr w:rsidR="00F25784" w:rsidRPr="00F25784" w14:paraId="3091E840" w14:textId="77777777" w:rsidTr="00EF6980">
        <w:trPr>
          <w:trHeight w:val="122"/>
        </w:trPr>
        <w:tc>
          <w:tcPr>
            <w:tcW w:w="5000" w:type="pct"/>
            <w:gridSpan w:val="4"/>
          </w:tcPr>
          <w:p w14:paraId="37B83339" w14:textId="539E2ADA" w:rsidR="00F25784" w:rsidRPr="00F25784" w:rsidRDefault="00F25784" w:rsidP="00F25784">
            <w:pPr>
              <w:rPr>
                <w:sz w:val="22"/>
                <w:szCs w:val="22"/>
              </w:rPr>
            </w:pPr>
            <w:r w:rsidRPr="00F25784">
              <w:rPr>
                <w:sz w:val="22"/>
                <w:szCs w:val="22"/>
              </w:rPr>
              <w:t>Most responsible physician at time of tria</w:t>
            </w:r>
            <w:r w:rsidR="00B14A67">
              <w:rPr>
                <w:sz w:val="22"/>
                <w:szCs w:val="22"/>
              </w:rPr>
              <w:t>ge (name and contact info):</w:t>
            </w:r>
          </w:p>
        </w:tc>
      </w:tr>
      <w:tr w:rsidR="008A0072" w:rsidRPr="00F25784" w14:paraId="41A2A1FE" w14:textId="77777777" w:rsidTr="00EF6980">
        <w:trPr>
          <w:trHeight w:val="122"/>
        </w:trPr>
        <w:tc>
          <w:tcPr>
            <w:tcW w:w="2334" w:type="pct"/>
            <w:gridSpan w:val="2"/>
          </w:tcPr>
          <w:p w14:paraId="6887B138" w14:textId="152D1729" w:rsidR="00E13171" w:rsidRPr="00F25784" w:rsidRDefault="00E13171" w:rsidP="00F25784">
            <w:pPr>
              <w:rPr>
                <w:sz w:val="22"/>
                <w:szCs w:val="22"/>
              </w:rPr>
            </w:pPr>
            <w:r w:rsidRPr="00F25784">
              <w:rPr>
                <w:sz w:val="22"/>
                <w:szCs w:val="22"/>
              </w:rPr>
              <w:t xml:space="preserve">Has </w:t>
            </w:r>
            <w:bookmarkStart w:id="9" w:name="_Int_k33DKC3A"/>
            <w:r w:rsidRPr="00F25784">
              <w:rPr>
                <w:sz w:val="22"/>
                <w:szCs w:val="22"/>
              </w:rPr>
              <w:t>patient</w:t>
            </w:r>
            <w:bookmarkEnd w:id="9"/>
            <w:r w:rsidRPr="00F25784">
              <w:rPr>
                <w:sz w:val="22"/>
                <w:szCs w:val="22"/>
              </w:rPr>
              <w:t xml:space="preserve"> received product in the previous 24 </w:t>
            </w:r>
            <w:proofErr w:type="spellStart"/>
            <w:r w:rsidRPr="00F25784">
              <w:rPr>
                <w:sz w:val="22"/>
                <w:szCs w:val="22"/>
              </w:rPr>
              <w:t>hrs</w:t>
            </w:r>
            <w:proofErr w:type="spellEnd"/>
            <w:r w:rsidRPr="00F25784">
              <w:rPr>
                <w:sz w:val="22"/>
                <w:szCs w:val="22"/>
              </w:rPr>
              <w:t xml:space="preserve">? </w:t>
            </w:r>
          </w:p>
        </w:tc>
        <w:tc>
          <w:tcPr>
            <w:tcW w:w="472" w:type="pct"/>
          </w:tcPr>
          <w:p w14:paraId="6C526C69" w14:textId="2E487A37" w:rsidR="00E13171" w:rsidRPr="00F25784" w:rsidRDefault="00E13171" w:rsidP="00E13171">
            <w:pPr>
              <w:rPr>
                <w:sz w:val="22"/>
                <w:szCs w:val="22"/>
              </w:rPr>
            </w:pPr>
            <w:r w:rsidRPr="00F25784">
              <w:rPr>
                <w:rFonts w:hint="eastAsia"/>
                <w:sz w:val="22"/>
                <w:szCs w:val="22"/>
              </w:rPr>
              <w:t>☐</w:t>
            </w:r>
            <w:r w:rsidRPr="00F25784">
              <w:rPr>
                <w:sz w:val="22"/>
                <w:szCs w:val="22"/>
              </w:rPr>
              <w:t xml:space="preserve"> Yes </w:t>
            </w:r>
          </w:p>
        </w:tc>
        <w:tc>
          <w:tcPr>
            <w:tcW w:w="2194" w:type="pct"/>
          </w:tcPr>
          <w:p w14:paraId="310255CF" w14:textId="0613E58E" w:rsidR="00E13171" w:rsidRPr="00F25784" w:rsidRDefault="00E13171" w:rsidP="00E13171">
            <w:pPr>
              <w:rPr>
                <w:sz w:val="22"/>
                <w:szCs w:val="22"/>
              </w:rPr>
            </w:pPr>
            <w:r w:rsidRPr="00F25784">
              <w:rPr>
                <w:rFonts w:hint="eastAsia"/>
                <w:sz w:val="22"/>
                <w:szCs w:val="22"/>
              </w:rPr>
              <w:t>☐</w:t>
            </w:r>
            <w:r w:rsidRPr="00F25784">
              <w:rPr>
                <w:sz w:val="22"/>
                <w:szCs w:val="22"/>
              </w:rPr>
              <w:t xml:space="preserve"> No </w:t>
            </w:r>
          </w:p>
        </w:tc>
      </w:tr>
      <w:tr w:rsidR="008A0072" w:rsidRPr="00F25784" w14:paraId="31D584E5" w14:textId="77777777" w:rsidTr="00B41508">
        <w:trPr>
          <w:trHeight w:val="413"/>
        </w:trPr>
        <w:tc>
          <w:tcPr>
            <w:tcW w:w="2334" w:type="pct"/>
            <w:gridSpan w:val="2"/>
          </w:tcPr>
          <w:p w14:paraId="4BA41388" w14:textId="6B8C2E30" w:rsidR="00CB7008" w:rsidRPr="00F25784" w:rsidRDefault="00415FEF" w:rsidP="00F25784">
            <w:pPr>
              <w:rPr>
                <w:sz w:val="22"/>
                <w:szCs w:val="22"/>
              </w:rPr>
            </w:pPr>
            <w:r>
              <w:rPr>
                <w:sz w:val="22"/>
                <w:szCs w:val="22"/>
              </w:rPr>
              <w:t>Predicted</w:t>
            </w:r>
            <w:r w:rsidR="00CB7008">
              <w:rPr>
                <w:sz w:val="22"/>
                <w:szCs w:val="22"/>
              </w:rPr>
              <w:t xml:space="preserve"> need more than 10 units in </w:t>
            </w:r>
            <w:bookmarkStart w:id="10" w:name="_Int_IRD5c4TK"/>
            <w:r w:rsidR="00CB7008">
              <w:rPr>
                <w:sz w:val="22"/>
                <w:szCs w:val="22"/>
              </w:rPr>
              <w:t>next</w:t>
            </w:r>
            <w:bookmarkEnd w:id="10"/>
            <w:r w:rsidR="00CB7008">
              <w:rPr>
                <w:sz w:val="22"/>
                <w:szCs w:val="22"/>
              </w:rPr>
              <w:t xml:space="preserve"> 24 </w:t>
            </w:r>
            <w:proofErr w:type="spellStart"/>
            <w:r w:rsidR="00CB7008">
              <w:rPr>
                <w:sz w:val="22"/>
                <w:szCs w:val="22"/>
              </w:rPr>
              <w:t>hrs</w:t>
            </w:r>
            <w:proofErr w:type="spellEnd"/>
            <w:r w:rsidR="00CB7008">
              <w:rPr>
                <w:sz w:val="22"/>
                <w:szCs w:val="22"/>
              </w:rPr>
              <w:t>?</w:t>
            </w:r>
          </w:p>
        </w:tc>
        <w:tc>
          <w:tcPr>
            <w:tcW w:w="472" w:type="pct"/>
          </w:tcPr>
          <w:p w14:paraId="708E1A60" w14:textId="7D8533FF" w:rsidR="00CB7008" w:rsidRPr="00F25784" w:rsidRDefault="00CB7008" w:rsidP="00E13171">
            <w:pPr>
              <w:rPr>
                <w:sz w:val="22"/>
                <w:szCs w:val="22"/>
              </w:rPr>
            </w:pPr>
            <w:r w:rsidRPr="00F25784">
              <w:rPr>
                <w:rFonts w:hint="eastAsia"/>
                <w:sz w:val="22"/>
                <w:szCs w:val="22"/>
              </w:rPr>
              <w:t>☐</w:t>
            </w:r>
            <w:r w:rsidRPr="00F25784">
              <w:rPr>
                <w:sz w:val="22"/>
                <w:szCs w:val="22"/>
              </w:rPr>
              <w:t xml:space="preserve"> Yes</w:t>
            </w:r>
          </w:p>
        </w:tc>
        <w:tc>
          <w:tcPr>
            <w:tcW w:w="2194" w:type="pct"/>
          </w:tcPr>
          <w:p w14:paraId="1696CA24" w14:textId="7B7FDC10" w:rsidR="00CB7008" w:rsidRPr="00F25784" w:rsidRDefault="00CB7008" w:rsidP="00E13171">
            <w:pPr>
              <w:rPr>
                <w:sz w:val="22"/>
                <w:szCs w:val="22"/>
              </w:rPr>
            </w:pPr>
            <w:r w:rsidRPr="00F25784">
              <w:rPr>
                <w:rFonts w:hint="eastAsia"/>
                <w:sz w:val="22"/>
                <w:szCs w:val="22"/>
              </w:rPr>
              <w:t>☐</w:t>
            </w:r>
            <w:r w:rsidRPr="00F25784">
              <w:rPr>
                <w:sz w:val="22"/>
                <w:szCs w:val="22"/>
              </w:rPr>
              <w:t xml:space="preserve"> No</w:t>
            </w:r>
            <w:r>
              <w:rPr>
                <w:sz w:val="22"/>
                <w:szCs w:val="22"/>
              </w:rPr>
              <w:t xml:space="preserve"> (refer to standard tracking tool)</w:t>
            </w:r>
          </w:p>
        </w:tc>
      </w:tr>
    </w:tbl>
    <w:p w14:paraId="4D97E5F4" w14:textId="77777777" w:rsidR="002817D8" w:rsidRPr="002817D8" w:rsidRDefault="002817D8" w:rsidP="00B55E08">
      <w:pPr>
        <w:spacing w:before="160" w:after="0" w:line="240" w:lineRule="auto"/>
      </w:pPr>
      <w:r w:rsidRPr="002817D8">
        <w:rPr>
          <w:b/>
          <w:bCs/>
        </w:rPr>
        <w:t>Section B:</w:t>
      </w:r>
      <w:r>
        <w:rPr>
          <w:i/>
          <w:iCs/>
        </w:rPr>
        <w:t xml:space="preserve"> </w:t>
      </w:r>
      <w:r w:rsidRPr="002817D8">
        <w:t>Completed by the Triage Team</w:t>
      </w:r>
    </w:p>
    <w:p w14:paraId="68F418BB" w14:textId="0CB31777" w:rsidR="00F25784" w:rsidRDefault="00E47651" w:rsidP="00B55E08">
      <w:pPr>
        <w:spacing w:before="160" w:after="0" w:line="240" w:lineRule="auto"/>
        <w:rPr>
          <w:i/>
          <w:iCs/>
        </w:rPr>
      </w:pPr>
      <w:r w:rsidRPr="00E47651">
        <w:rPr>
          <w:i/>
          <w:iCs/>
        </w:rPr>
        <w:t xml:space="preserve">Does the patient have </w:t>
      </w:r>
      <w:r w:rsidRPr="0060232A">
        <w:rPr>
          <w:b/>
          <w:bCs/>
          <w:i/>
          <w:iCs/>
        </w:rPr>
        <w:t>any</w:t>
      </w:r>
      <w:r w:rsidRPr="00E47651">
        <w:rPr>
          <w:i/>
          <w:iCs/>
        </w:rPr>
        <w:t xml:space="preserve"> of the following exclusion criteria?</w:t>
      </w:r>
    </w:p>
    <w:tbl>
      <w:tblPr>
        <w:tblW w:w="5000" w:type="pct"/>
        <w:tblBorders>
          <w:top w:val="none" w:sz="6" w:space="0" w:color="auto"/>
          <w:left w:val="none" w:sz="6" w:space="0" w:color="auto"/>
          <w:bottom w:val="none" w:sz="6" w:space="0" w:color="auto"/>
          <w:right w:val="none" w:sz="6" w:space="0" w:color="auto"/>
        </w:tblBorders>
        <w:tblLook w:val="0020" w:firstRow="1" w:lastRow="0" w:firstColumn="0" w:lastColumn="0" w:noHBand="0" w:noVBand="0"/>
      </w:tblPr>
      <w:tblGrid>
        <w:gridCol w:w="5395"/>
        <w:gridCol w:w="5395"/>
      </w:tblGrid>
      <w:tr w:rsidR="006F05A5" w14:paraId="021D0196" w14:textId="77777777" w:rsidTr="00EF6980">
        <w:trPr>
          <w:trHeight w:val="142"/>
          <w:tblHeader/>
        </w:trPr>
        <w:tc>
          <w:tcPr>
            <w:tcW w:w="2500" w:type="pct"/>
            <w:tcBorders>
              <w:top w:val="single" w:sz="4" w:space="0" w:color="auto"/>
              <w:left w:val="single" w:sz="4" w:space="0" w:color="auto"/>
              <w:bottom w:val="single" w:sz="4" w:space="0" w:color="auto"/>
              <w:right w:val="single" w:sz="4" w:space="0" w:color="auto"/>
            </w:tcBorders>
            <w:shd w:val="clear" w:color="auto" w:fill="E8E8E8" w:themeFill="background2"/>
          </w:tcPr>
          <w:p w14:paraId="28F0D619" w14:textId="77777777" w:rsidR="006F05A5" w:rsidRPr="00CB7097" w:rsidRDefault="006F05A5" w:rsidP="00716316">
            <w:pPr>
              <w:pStyle w:val="Default"/>
              <w:ind w:left="360" w:hanging="360"/>
              <w:rPr>
                <w:rFonts w:asciiTheme="minorHAnsi" w:hAnsiTheme="minorHAnsi"/>
                <w:sz w:val="22"/>
                <w:szCs w:val="22"/>
              </w:rPr>
            </w:pPr>
            <w:r w:rsidRPr="00CB7097">
              <w:rPr>
                <w:rFonts w:asciiTheme="minorHAnsi" w:hAnsiTheme="minorHAnsi"/>
                <w:b/>
                <w:bCs/>
                <w:sz w:val="22"/>
                <w:szCs w:val="22"/>
              </w:rPr>
              <w:t xml:space="preserve">General </w:t>
            </w:r>
          </w:p>
        </w:tc>
        <w:tc>
          <w:tcPr>
            <w:tcW w:w="2500" w:type="pct"/>
            <w:tcBorders>
              <w:top w:val="single" w:sz="4" w:space="0" w:color="auto"/>
              <w:left w:val="single" w:sz="4" w:space="0" w:color="auto"/>
              <w:bottom w:val="single" w:sz="4" w:space="0" w:color="auto"/>
              <w:right w:val="single" w:sz="4" w:space="0" w:color="auto"/>
            </w:tcBorders>
            <w:shd w:val="clear" w:color="auto" w:fill="E8E8E8" w:themeFill="background2"/>
          </w:tcPr>
          <w:p w14:paraId="3A524B3C" w14:textId="77777777" w:rsidR="006F05A5" w:rsidRPr="00CB7097" w:rsidRDefault="006F05A5" w:rsidP="00716316">
            <w:pPr>
              <w:pStyle w:val="Default"/>
              <w:ind w:left="360" w:hanging="360"/>
              <w:rPr>
                <w:rFonts w:asciiTheme="minorHAnsi" w:hAnsiTheme="minorHAnsi"/>
                <w:sz w:val="22"/>
                <w:szCs w:val="22"/>
              </w:rPr>
            </w:pPr>
            <w:r w:rsidRPr="00CB7097">
              <w:rPr>
                <w:rFonts w:asciiTheme="minorHAnsi" w:hAnsiTheme="minorHAnsi"/>
                <w:b/>
                <w:bCs/>
                <w:sz w:val="22"/>
                <w:szCs w:val="22"/>
              </w:rPr>
              <w:t xml:space="preserve">Specific </w:t>
            </w:r>
          </w:p>
        </w:tc>
      </w:tr>
      <w:tr w:rsidR="006F05A5" w14:paraId="32DD1675" w14:textId="77777777" w:rsidTr="00EF6980">
        <w:trPr>
          <w:trHeight w:val="2173"/>
        </w:trPr>
        <w:tc>
          <w:tcPr>
            <w:tcW w:w="2500" w:type="pct"/>
            <w:tcBorders>
              <w:top w:val="single" w:sz="4" w:space="0" w:color="auto"/>
              <w:left w:val="single" w:sz="4" w:space="0" w:color="auto"/>
              <w:bottom w:val="single" w:sz="4" w:space="0" w:color="auto"/>
              <w:right w:val="single" w:sz="4" w:space="0" w:color="auto"/>
            </w:tcBorders>
          </w:tcPr>
          <w:p w14:paraId="7FB46E94" w14:textId="32738477" w:rsidR="006F05A5" w:rsidRPr="00CB7097" w:rsidRDefault="006F05A5" w:rsidP="00ED5805">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Severe burns with any two </w:t>
            </w:r>
            <w:r w:rsidR="66425456" w:rsidRPr="5C004D3F">
              <w:rPr>
                <w:rFonts w:asciiTheme="minorHAnsi" w:hAnsiTheme="minorHAnsi"/>
                <w:sz w:val="22"/>
                <w:szCs w:val="22"/>
              </w:rPr>
              <w:t xml:space="preserve">of the </w:t>
            </w:r>
            <w:r w:rsidRPr="00CB7097">
              <w:rPr>
                <w:rFonts w:asciiTheme="minorHAnsi" w:hAnsiTheme="minorHAnsi"/>
                <w:sz w:val="22"/>
                <w:szCs w:val="22"/>
              </w:rPr>
              <w:t xml:space="preserve">following: </w:t>
            </w:r>
          </w:p>
          <w:p w14:paraId="480312CF" w14:textId="731DC288" w:rsidR="006F05A5" w:rsidRPr="00CB7097" w:rsidRDefault="006F05A5" w:rsidP="004A3498">
            <w:pPr>
              <w:pStyle w:val="Default"/>
              <w:ind w:left="288"/>
              <w:rPr>
                <w:rFonts w:asciiTheme="minorHAnsi" w:hAnsiTheme="minorHAnsi"/>
                <w:sz w:val="22"/>
                <w:szCs w:val="22"/>
              </w:rPr>
            </w:pPr>
            <w:proofErr w:type="gramStart"/>
            <w:r w:rsidRPr="00CB7097">
              <w:rPr>
                <w:rFonts w:asciiTheme="minorHAnsi" w:hAnsiTheme="minorHAnsi"/>
                <w:sz w:val="22"/>
                <w:szCs w:val="22"/>
              </w:rPr>
              <w:t xml:space="preserve">• Age </w:t>
            </w:r>
            <w:r w:rsidR="6DE137FB" w:rsidRPr="5C004D3F">
              <w:rPr>
                <w:rFonts w:asciiTheme="minorHAnsi" w:hAnsiTheme="minorHAnsi"/>
                <w:sz w:val="22"/>
                <w:szCs w:val="22"/>
              </w:rPr>
              <w:t>&gt;</w:t>
            </w:r>
            <w:proofErr w:type="gramEnd"/>
            <w:r w:rsidRPr="00CB7097">
              <w:rPr>
                <w:rFonts w:asciiTheme="minorHAnsi" w:hAnsiTheme="minorHAnsi"/>
                <w:b/>
                <w:bCs/>
                <w:sz w:val="22"/>
                <w:szCs w:val="22"/>
              </w:rPr>
              <w:t xml:space="preserve"> </w:t>
            </w:r>
            <w:r w:rsidRPr="00CB7097">
              <w:rPr>
                <w:rFonts w:asciiTheme="minorHAnsi" w:hAnsiTheme="minorHAnsi"/>
                <w:sz w:val="22"/>
                <w:szCs w:val="22"/>
              </w:rPr>
              <w:t xml:space="preserve">60 years </w:t>
            </w:r>
          </w:p>
          <w:p w14:paraId="38F57088" w14:textId="6CA05C05" w:rsidR="006F05A5" w:rsidRPr="00CB7097" w:rsidRDefault="006F05A5" w:rsidP="004A3498">
            <w:pPr>
              <w:pStyle w:val="Default"/>
              <w:ind w:left="288"/>
              <w:rPr>
                <w:rFonts w:asciiTheme="minorHAnsi" w:hAnsiTheme="minorHAnsi"/>
                <w:sz w:val="22"/>
                <w:szCs w:val="22"/>
              </w:rPr>
            </w:pPr>
            <w:r w:rsidRPr="00CB7097">
              <w:rPr>
                <w:rFonts w:asciiTheme="minorHAnsi" w:hAnsiTheme="minorHAnsi"/>
                <w:sz w:val="22"/>
                <w:szCs w:val="22"/>
              </w:rPr>
              <w:t xml:space="preserve">• </w:t>
            </w:r>
            <w:r w:rsidR="60A6D8BC" w:rsidRPr="5C004D3F">
              <w:rPr>
                <w:rFonts w:asciiTheme="minorHAnsi" w:hAnsiTheme="minorHAnsi"/>
                <w:sz w:val="22"/>
                <w:szCs w:val="22"/>
              </w:rPr>
              <w:t>&gt;</w:t>
            </w:r>
            <w:r w:rsidRPr="00CB7097">
              <w:rPr>
                <w:rFonts w:asciiTheme="minorHAnsi" w:hAnsiTheme="minorHAnsi"/>
                <w:sz w:val="22"/>
                <w:szCs w:val="22"/>
              </w:rPr>
              <w:t xml:space="preserve">60% of body surface area affected </w:t>
            </w:r>
          </w:p>
          <w:p w14:paraId="3AEAE95F" w14:textId="77777777" w:rsidR="006F05A5" w:rsidRPr="00CB7097" w:rsidRDefault="006F05A5" w:rsidP="004A3498">
            <w:pPr>
              <w:pStyle w:val="Default"/>
              <w:ind w:left="288"/>
              <w:rPr>
                <w:rFonts w:asciiTheme="minorHAnsi" w:hAnsiTheme="minorHAnsi"/>
                <w:sz w:val="22"/>
                <w:szCs w:val="22"/>
              </w:rPr>
            </w:pPr>
            <w:r w:rsidRPr="00CB7097">
              <w:rPr>
                <w:rFonts w:asciiTheme="minorHAnsi" w:hAnsiTheme="minorHAnsi"/>
                <w:sz w:val="22"/>
                <w:szCs w:val="22"/>
              </w:rPr>
              <w:t xml:space="preserve">• Inhalation injury requiring mechanical ventilation </w:t>
            </w:r>
          </w:p>
          <w:p w14:paraId="6107C4CA" w14:textId="77777777" w:rsidR="006F05A5" w:rsidRPr="00CB7097" w:rsidRDefault="006F05A5">
            <w:pPr>
              <w:pStyle w:val="Default"/>
              <w:rPr>
                <w:rFonts w:asciiTheme="minorHAnsi" w:hAnsiTheme="minorHAnsi"/>
                <w:sz w:val="22"/>
                <w:szCs w:val="22"/>
              </w:rPr>
            </w:pPr>
          </w:p>
          <w:p w14:paraId="02156D14" w14:textId="2F69A076" w:rsidR="006F05A5" w:rsidRPr="00CB7097" w:rsidRDefault="006F05A5" w:rsidP="004A3498">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Cardiac arrest </w:t>
            </w:r>
          </w:p>
          <w:p w14:paraId="0B0636C4" w14:textId="77777777" w:rsidR="006F05A5" w:rsidRPr="00CB7097" w:rsidRDefault="006F05A5">
            <w:pPr>
              <w:pStyle w:val="Default"/>
              <w:rPr>
                <w:rFonts w:asciiTheme="minorHAnsi" w:hAnsiTheme="minorHAnsi"/>
                <w:sz w:val="22"/>
                <w:szCs w:val="22"/>
              </w:rPr>
            </w:pPr>
          </w:p>
          <w:p w14:paraId="086FADEA" w14:textId="6BA890F8" w:rsidR="006F05A5" w:rsidRPr="00CB7097" w:rsidRDefault="006F05A5" w:rsidP="004A3498">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Advanced, progressive baseline cognitive impairment </w:t>
            </w:r>
          </w:p>
          <w:p w14:paraId="3F6F90A9" w14:textId="77777777" w:rsidR="006F05A5" w:rsidRPr="00CB7097" w:rsidRDefault="006F05A5">
            <w:pPr>
              <w:pStyle w:val="Default"/>
              <w:rPr>
                <w:rFonts w:asciiTheme="minorHAnsi" w:hAnsiTheme="minorHAnsi"/>
                <w:sz w:val="22"/>
                <w:szCs w:val="22"/>
              </w:rPr>
            </w:pPr>
          </w:p>
          <w:p w14:paraId="360D89DA" w14:textId="300F58B4" w:rsidR="006F05A5" w:rsidRPr="00CB7097" w:rsidRDefault="006F05A5" w:rsidP="004A3498">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Advanced, progressive, untreatable neuromuscular disease </w:t>
            </w:r>
          </w:p>
          <w:p w14:paraId="406E36B4" w14:textId="77777777" w:rsidR="006F05A5" w:rsidRPr="00CB7097" w:rsidRDefault="006F05A5">
            <w:pPr>
              <w:pStyle w:val="Default"/>
              <w:rPr>
                <w:rFonts w:asciiTheme="minorHAnsi" w:hAnsiTheme="minorHAnsi"/>
                <w:sz w:val="22"/>
                <w:szCs w:val="22"/>
              </w:rPr>
            </w:pPr>
          </w:p>
          <w:p w14:paraId="5F356E4E" w14:textId="6C860073" w:rsidR="006F05A5" w:rsidRPr="00CB7097" w:rsidRDefault="006F05A5" w:rsidP="004A3498">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Metastatic malignant disease with expected </w:t>
            </w:r>
            <w:proofErr w:type="gramStart"/>
            <w:r w:rsidRPr="00CB7097">
              <w:rPr>
                <w:rFonts w:asciiTheme="minorHAnsi" w:hAnsiTheme="minorHAnsi"/>
                <w:sz w:val="22"/>
                <w:szCs w:val="22"/>
              </w:rPr>
              <w:t>survival</w:t>
            </w:r>
            <w:proofErr w:type="gramEnd"/>
            <w:r w:rsidRPr="00CB7097">
              <w:rPr>
                <w:rFonts w:asciiTheme="minorHAnsi" w:hAnsiTheme="minorHAnsi"/>
                <w:sz w:val="22"/>
                <w:szCs w:val="22"/>
              </w:rPr>
              <w:t xml:space="preserve"> </w:t>
            </w:r>
            <w:r w:rsidRPr="00CB7097">
              <w:rPr>
                <w:rFonts w:asciiTheme="minorHAnsi" w:hAnsiTheme="minorHAnsi"/>
                <w:b/>
                <w:bCs/>
                <w:sz w:val="22"/>
                <w:szCs w:val="22"/>
              </w:rPr>
              <w:t xml:space="preserve">less than </w:t>
            </w:r>
            <w:r w:rsidRPr="00CB7097">
              <w:rPr>
                <w:rFonts w:asciiTheme="minorHAnsi" w:hAnsiTheme="minorHAnsi"/>
                <w:sz w:val="22"/>
                <w:szCs w:val="22"/>
              </w:rPr>
              <w:t xml:space="preserve">6 months </w:t>
            </w:r>
          </w:p>
          <w:p w14:paraId="1FD59B27" w14:textId="77777777" w:rsidR="006F05A5" w:rsidRPr="00CB7097" w:rsidRDefault="006F05A5">
            <w:pPr>
              <w:pStyle w:val="Default"/>
              <w:rPr>
                <w:rFonts w:asciiTheme="minorHAnsi" w:hAnsiTheme="minorHAnsi"/>
                <w:sz w:val="22"/>
                <w:szCs w:val="22"/>
              </w:rPr>
            </w:pPr>
          </w:p>
          <w:p w14:paraId="60ADE176" w14:textId="57BCD144" w:rsidR="006F05A5" w:rsidRPr="00CB7097" w:rsidRDefault="006F05A5" w:rsidP="00E233A3">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Advanced and irreversible immunocompromise </w:t>
            </w:r>
          </w:p>
          <w:p w14:paraId="09AF51D9" w14:textId="77777777" w:rsidR="006F05A5" w:rsidRPr="00CB7097" w:rsidRDefault="006F05A5">
            <w:pPr>
              <w:pStyle w:val="Default"/>
              <w:rPr>
                <w:rFonts w:asciiTheme="minorHAnsi" w:hAnsiTheme="minorHAnsi"/>
                <w:sz w:val="22"/>
                <w:szCs w:val="22"/>
              </w:rPr>
            </w:pPr>
          </w:p>
          <w:p w14:paraId="25E3AD7A" w14:textId="42CB3D55" w:rsidR="006F05A5" w:rsidRPr="00CB7097" w:rsidRDefault="006F05A5" w:rsidP="00E233A3">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Severe and irreversible acute neurologic event or condition </w:t>
            </w:r>
          </w:p>
          <w:p w14:paraId="144275C2" w14:textId="77777777" w:rsidR="005E4A42" w:rsidRPr="00CB7097" w:rsidRDefault="005E4A42" w:rsidP="005E4A42">
            <w:pPr>
              <w:pStyle w:val="Default"/>
              <w:rPr>
                <w:rFonts w:asciiTheme="minorHAnsi" w:hAnsiTheme="minorHAnsi"/>
                <w:color w:val="auto"/>
                <w:sz w:val="22"/>
                <w:szCs w:val="22"/>
              </w:rPr>
            </w:pPr>
          </w:p>
          <w:p w14:paraId="54AC55F0" w14:textId="77777777" w:rsidR="005E4A42" w:rsidRPr="00CB7097" w:rsidRDefault="005E4A42" w:rsidP="00342B87">
            <w:pPr>
              <w:pStyle w:val="Default"/>
              <w:numPr>
                <w:ilvl w:val="0"/>
                <w:numId w:val="1"/>
              </w:numPr>
              <w:rPr>
                <w:rFonts w:asciiTheme="minorHAnsi" w:hAnsiTheme="minorHAnsi"/>
                <w:sz w:val="22"/>
                <w:szCs w:val="22"/>
              </w:rPr>
            </w:pPr>
            <w:r w:rsidRPr="00CB7097">
              <w:rPr>
                <w:rFonts w:asciiTheme="minorHAnsi" w:hAnsiTheme="minorHAnsi"/>
                <w:sz w:val="22"/>
                <w:szCs w:val="22"/>
              </w:rPr>
              <w:t xml:space="preserve">End-stage organ disease meeting the following criteria: </w:t>
            </w:r>
          </w:p>
          <w:p w14:paraId="7269B672" w14:textId="77777777" w:rsidR="005E4A42" w:rsidRPr="00CB7097" w:rsidRDefault="005E4A42" w:rsidP="00342B87">
            <w:pPr>
              <w:pStyle w:val="Default"/>
              <w:ind w:left="288"/>
              <w:rPr>
                <w:rFonts w:asciiTheme="minorHAnsi" w:hAnsiTheme="minorHAnsi"/>
                <w:sz w:val="22"/>
                <w:szCs w:val="22"/>
              </w:rPr>
            </w:pPr>
            <w:r w:rsidRPr="00CB7097">
              <w:rPr>
                <w:rFonts w:asciiTheme="minorHAnsi" w:hAnsiTheme="minorHAnsi"/>
                <w:sz w:val="22"/>
                <w:szCs w:val="22"/>
              </w:rPr>
              <w:t xml:space="preserve">• Heart: NYHA class III or IV heart failure </w:t>
            </w:r>
          </w:p>
          <w:p w14:paraId="576DDDEB" w14:textId="77777777" w:rsidR="00342B87" w:rsidRDefault="005E4A42" w:rsidP="00342B87">
            <w:pPr>
              <w:pStyle w:val="Default"/>
              <w:ind w:left="288"/>
              <w:rPr>
                <w:rFonts w:asciiTheme="minorHAnsi" w:hAnsiTheme="minorHAnsi"/>
                <w:sz w:val="22"/>
                <w:szCs w:val="22"/>
              </w:rPr>
            </w:pPr>
            <w:r w:rsidRPr="00CB7097">
              <w:rPr>
                <w:rFonts w:asciiTheme="minorHAnsi" w:hAnsiTheme="minorHAnsi"/>
                <w:sz w:val="22"/>
                <w:szCs w:val="22"/>
              </w:rPr>
              <w:t xml:space="preserve">• Lungs: </w:t>
            </w:r>
          </w:p>
          <w:p w14:paraId="191C90FB" w14:textId="37E84831" w:rsidR="00342B87" w:rsidRDefault="005E4A42" w:rsidP="005E4A42">
            <w:pPr>
              <w:pStyle w:val="Default"/>
              <w:numPr>
                <w:ilvl w:val="0"/>
                <w:numId w:val="21"/>
              </w:numPr>
              <w:rPr>
                <w:rFonts w:asciiTheme="minorHAnsi" w:hAnsiTheme="minorHAnsi"/>
                <w:sz w:val="22"/>
                <w:szCs w:val="22"/>
              </w:rPr>
            </w:pPr>
            <w:r w:rsidRPr="00CB7097">
              <w:rPr>
                <w:rFonts w:asciiTheme="minorHAnsi" w:hAnsiTheme="minorHAnsi"/>
                <w:sz w:val="22"/>
                <w:szCs w:val="22"/>
              </w:rPr>
              <w:t xml:space="preserve">COPD with FEV1 </w:t>
            </w:r>
            <w:r w:rsidRPr="00CB7097">
              <w:rPr>
                <w:rFonts w:asciiTheme="minorHAnsi" w:hAnsiTheme="minorHAnsi"/>
                <w:b/>
                <w:bCs/>
                <w:sz w:val="22"/>
                <w:szCs w:val="22"/>
              </w:rPr>
              <w:t xml:space="preserve">less than </w:t>
            </w:r>
            <w:r w:rsidRPr="00CB7097">
              <w:rPr>
                <w:rFonts w:asciiTheme="minorHAnsi" w:hAnsiTheme="minorHAnsi"/>
                <w:sz w:val="22"/>
                <w:szCs w:val="22"/>
              </w:rPr>
              <w:t xml:space="preserve">25% predicted, baseline PaO2 </w:t>
            </w:r>
            <w:r w:rsidRPr="00CB7097">
              <w:rPr>
                <w:rFonts w:asciiTheme="minorHAnsi" w:hAnsiTheme="minorHAnsi"/>
                <w:b/>
                <w:bCs/>
                <w:sz w:val="22"/>
                <w:szCs w:val="22"/>
              </w:rPr>
              <w:t xml:space="preserve">less than </w:t>
            </w:r>
            <w:r w:rsidRPr="00CB7097">
              <w:rPr>
                <w:rFonts w:asciiTheme="minorHAnsi" w:hAnsiTheme="minorHAnsi"/>
                <w:sz w:val="22"/>
                <w:szCs w:val="22"/>
              </w:rPr>
              <w:t xml:space="preserve">55 mmHg, or secondary pulmonary hypertension </w:t>
            </w:r>
          </w:p>
          <w:p w14:paraId="146807CF" w14:textId="77777777" w:rsidR="00342B87" w:rsidRDefault="005E4A42" w:rsidP="001F5FE4">
            <w:pPr>
              <w:pStyle w:val="Default"/>
              <w:numPr>
                <w:ilvl w:val="0"/>
                <w:numId w:val="21"/>
              </w:numPr>
              <w:spacing w:after="60"/>
              <w:rPr>
                <w:rFonts w:asciiTheme="minorHAnsi" w:hAnsiTheme="minorHAnsi"/>
                <w:sz w:val="22"/>
                <w:szCs w:val="22"/>
              </w:rPr>
            </w:pPr>
            <w:r w:rsidRPr="00342B87">
              <w:rPr>
                <w:rFonts w:asciiTheme="minorHAnsi" w:hAnsiTheme="minorHAnsi"/>
                <w:sz w:val="22"/>
                <w:szCs w:val="22"/>
              </w:rPr>
              <w:lastRenderedPageBreak/>
              <w:t xml:space="preserve">Cystic fibrosis with post-bronchodilator FEV1 </w:t>
            </w:r>
            <w:r w:rsidRPr="00342B87">
              <w:rPr>
                <w:rFonts w:asciiTheme="minorHAnsi" w:hAnsiTheme="minorHAnsi"/>
                <w:b/>
                <w:bCs/>
                <w:sz w:val="22"/>
                <w:szCs w:val="22"/>
              </w:rPr>
              <w:t xml:space="preserve">less than </w:t>
            </w:r>
            <w:r w:rsidRPr="00342B87">
              <w:rPr>
                <w:rFonts w:asciiTheme="minorHAnsi" w:hAnsiTheme="minorHAnsi"/>
                <w:sz w:val="22"/>
                <w:szCs w:val="22"/>
              </w:rPr>
              <w:t xml:space="preserve">30% or baseline PaO2 </w:t>
            </w:r>
            <w:r w:rsidRPr="00342B87">
              <w:rPr>
                <w:rFonts w:asciiTheme="minorHAnsi" w:hAnsiTheme="minorHAnsi"/>
                <w:b/>
                <w:bCs/>
                <w:sz w:val="22"/>
                <w:szCs w:val="22"/>
              </w:rPr>
              <w:t xml:space="preserve">less than </w:t>
            </w:r>
            <w:r w:rsidRPr="00342B87">
              <w:rPr>
                <w:rFonts w:asciiTheme="minorHAnsi" w:hAnsiTheme="minorHAnsi"/>
                <w:sz w:val="22"/>
                <w:szCs w:val="22"/>
              </w:rPr>
              <w:t xml:space="preserve">55 mmHg </w:t>
            </w:r>
          </w:p>
          <w:p w14:paraId="7EE7D107" w14:textId="77777777" w:rsidR="00342B87" w:rsidRDefault="005E4A42" w:rsidP="001F5FE4">
            <w:pPr>
              <w:pStyle w:val="Default"/>
              <w:numPr>
                <w:ilvl w:val="0"/>
                <w:numId w:val="21"/>
              </w:numPr>
              <w:spacing w:after="60"/>
              <w:rPr>
                <w:rFonts w:asciiTheme="minorHAnsi" w:hAnsiTheme="minorHAnsi"/>
                <w:sz w:val="22"/>
                <w:szCs w:val="22"/>
              </w:rPr>
            </w:pPr>
            <w:r w:rsidRPr="00342B87">
              <w:rPr>
                <w:rFonts w:asciiTheme="minorHAnsi" w:hAnsiTheme="minorHAnsi"/>
                <w:sz w:val="22"/>
                <w:szCs w:val="22"/>
              </w:rPr>
              <w:t xml:space="preserve">Pulmonary fibrosis with VC or TLC </w:t>
            </w:r>
            <w:proofErr w:type="gramStart"/>
            <w:r w:rsidRPr="00342B87">
              <w:rPr>
                <w:rFonts w:asciiTheme="minorHAnsi" w:hAnsiTheme="minorHAnsi"/>
                <w:b/>
                <w:bCs/>
                <w:sz w:val="22"/>
                <w:szCs w:val="22"/>
              </w:rPr>
              <w:t xml:space="preserve">less than </w:t>
            </w:r>
            <w:r w:rsidRPr="00342B87">
              <w:rPr>
                <w:rFonts w:asciiTheme="minorHAnsi" w:hAnsiTheme="minorHAnsi"/>
                <w:sz w:val="22"/>
                <w:szCs w:val="22"/>
              </w:rPr>
              <w:t>60% predicted</w:t>
            </w:r>
            <w:proofErr w:type="gramEnd"/>
            <w:r w:rsidRPr="00342B87">
              <w:rPr>
                <w:rFonts w:asciiTheme="minorHAnsi" w:hAnsiTheme="minorHAnsi"/>
                <w:sz w:val="22"/>
                <w:szCs w:val="22"/>
              </w:rPr>
              <w:t xml:space="preserve">, baseline PaO2 </w:t>
            </w:r>
            <w:r w:rsidRPr="00342B87">
              <w:rPr>
                <w:rFonts w:asciiTheme="minorHAnsi" w:hAnsiTheme="minorHAnsi"/>
                <w:b/>
                <w:bCs/>
                <w:sz w:val="22"/>
                <w:szCs w:val="22"/>
              </w:rPr>
              <w:t xml:space="preserve">less than </w:t>
            </w:r>
            <w:r w:rsidRPr="00342B87">
              <w:rPr>
                <w:rFonts w:asciiTheme="minorHAnsi" w:hAnsiTheme="minorHAnsi"/>
                <w:sz w:val="22"/>
                <w:szCs w:val="22"/>
              </w:rPr>
              <w:t xml:space="preserve">55 mmHg, or secondary pulmonary hypertension </w:t>
            </w:r>
          </w:p>
          <w:p w14:paraId="6292A53E" w14:textId="5AAB7657" w:rsidR="005E4A42" w:rsidRPr="00342B87" w:rsidRDefault="005E4A42" w:rsidP="001F5FE4">
            <w:pPr>
              <w:pStyle w:val="Default"/>
              <w:numPr>
                <w:ilvl w:val="0"/>
                <w:numId w:val="21"/>
              </w:numPr>
              <w:spacing w:after="60"/>
              <w:rPr>
                <w:rFonts w:asciiTheme="minorHAnsi" w:hAnsiTheme="minorHAnsi"/>
                <w:sz w:val="22"/>
                <w:szCs w:val="22"/>
              </w:rPr>
            </w:pPr>
            <w:r w:rsidRPr="00342B87">
              <w:rPr>
                <w:rFonts w:asciiTheme="minorHAnsi" w:hAnsiTheme="minorHAnsi"/>
                <w:sz w:val="22"/>
                <w:szCs w:val="22"/>
              </w:rPr>
              <w:t xml:space="preserve">Primary pulmonary hypertension with NYHA class III or IV hear failure, right atrial pressure </w:t>
            </w:r>
            <w:r w:rsidRPr="00342B87">
              <w:rPr>
                <w:rFonts w:asciiTheme="minorHAnsi" w:hAnsiTheme="minorHAnsi"/>
                <w:b/>
                <w:bCs/>
                <w:sz w:val="22"/>
                <w:szCs w:val="22"/>
              </w:rPr>
              <w:t xml:space="preserve">greater than </w:t>
            </w:r>
            <w:r w:rsidRPr="00342B87">
              <w:rPr>
                <w:rFonts w:asciiTheme="minorHAnsi" w:hAnsiTheme="minorHAnsi"/>
                <w:sz w:val="22"/>
                <w:szCs w:val="22"/>
              </w:rPr>
              <w:t xml:space="preserve">10 mmHg, or mean pulmonary arterial pressure </w:t>
            </w:r>
            <w:r w:rsidRPr="00342B87">
              <w:rPr>
                <w:rFonts w:asciiTheme="minorHAnsi" w:hAnsiTheme="minorHAnsi"/>
                <w:b/>
                <w:bCs/>
                <w:sz w:val="22"/>
                <w:szCs w:val="22"/>
              </w:rPr>
              <w:t xml:space="preserve">greater than </w:t>
            </w:r>
            <w:r w:rsidRPr="00342B87">
              <w:rPr>
                <w:rFonts w:asciiTheme="minorHAnsi" w:hAnsiTheme="minorHAnsi"/>
                <w:sz w:val="22"/>
                <w:szCs w:val="22"/>
              </w:rPr>
              <w:t xml:space="preserve">50 mmHg </w:t>
            </w:r>
          </w:p>
          <w:p w14:paraId="2A82EB47" w14:textId="77777777" w:rsidR="006F05A5" w:rsidRPr="00CB7097" w:rsidRDefault="006F05A5">
            <w:pPr>
              <w:pStyle w:val="Default"/>
              <w:rPr>
                <w:rFonts w:asciiTheme="minorHAnsi" w:hAnsiTheme="minorHAnsi"/>
                <w:sz w:val="22"/>
                <w:szCs w:val="22"/>
              </w:rPr>
            </w:pPr>
          </w:p>
        </w:tc>
        <w:tc>
          <w:tcPr>
            <w:tcW w:w="2500" w:type="pct"/>
            <w:tcBorders>
              <w:top w:val="single" w:sz="4" w:space="0" w:color="auto"/>
              <w:left w:val="single" w:sz="4" w:space="0" w:color="auto"/>
              <w:bottom w:val="single" w:sz="4" w:space="0" w:color="auto"/>
              <w:right w:val="single" w:sz="4" w:space="0" w:color="auto"/>
            </w:tcBorders>
          </w:tcPr>
          <w:p w14:paraId="7B88C0FB" w14:textId="77777777" w:rsidR="006F05A5" w:rsidRPr="00CB7097" w:rsidRDefault="006F05A5">
            <w:pPr>
              <w:pStyle w:val="Default"/>
              <w:rPr>
                <w:rFonts w:asciiTheme="minorHAnsi" w:hAnsiTheme="minorHAnsi"/>
                <w:sz w:val="22"/>
                <w:szCs w:val="22"/>
              </w:rPr>
            </w:pPr>
            <w:r w:rsidRPr="00CB7097">
              <w:rPr>
                <w:rFonts w:asciiTheme="minorHAnsi" w:hAnsiTheme="minorHAnsi"/>
                <w:b/>
                <w:bCs/>
                <w:sz w:val="22"/>
                <w:szCs w:val="22"/>
              </w:rPr>
              <w:lastRenderedPageBreak/>
              <w:t>Trauma (</w:t>
            </w:r>
            <w:r w:rsidRPr="006F099E">
              <w:rPr>
                <w:rFonts w:asciiTheme="minorHAnsi" w:hAnsiTheme="minorHAnsi"/>
                <w:b/>
                <w:bCs/>
                <w:sz w:val="22"/>
                <w:szCs w:val="22"/>
              </w:rPr>
              <w:t>any</w:t>
            </w:r>
            <w:r w:rsidRPr="00CB7097">
              <w:rPr>
                <w:rFonts w:asciiTheme="minorHAnsi" w:hAnsiTheme="minorHAnsi"/>
                <w:b/>
                <w:bCs/>
                <w:sz w:val="22"/>
                <w:szCs w:val="22"/>
              </w:rPr>
              <w:t xml:space="preserve"> of the following): </w:t>
            </w:r>
          </w:p>
          <w:p w14:paraId="3C7B051C" w14:textId="77777777" w:rsidR="00A06553" w:rsidRDefault="006F05A5" w:rsidP="001F5FE4">
            <w:pPr>
              <w:pStyle w:val="Default"/>
              <w:numPr>
                <w:ilvl w:val="0"/>
                <w:numId w:val="16"/>
              </w:numPr>
              <w:spacing w:after="60"/>
              <w:rPr>
                <w:rFonts w:asciiTheme="minorHAnsi" w:hAnsiTheme="minorHAnsi"/>
                <w:sz w:val="22"/>
                <w:szCs w:val="22"/>
              </w:rPr>
            </w:pPr>
            <w:r w:rsidRPr="00CB7097">
              <w:rPr>
                <w:rFonts w:asciiTheme="minorHAnsi" w:hAnsiTheme="minorHAnsi"/>
                <w:sz w:val="22"/>
                <w:szCs w:val="22"/>
              </w:rPr>
              <w:t xml:space="preserve">Non-survivable brain injury </w:t>
            </w:r>
          </w:p>
          <w:p w14:paraId="25B02A44" w14:textId="77777777"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Glasgow Coma Scale = 3 with hypotension not attributable to reversible factors and with fixed and dilated pupils </w:t>
            </w:r>
          </w:p>
          <w:p w14:paraId="26D81406" w14:textId="21AD293C" w:rsidR="00A06553" w:rsidRDefault="4168D3F1" w:rsidP="001F5FE4">
            <w:pPr>
              <w:pStyle w:val="Default"/>
              <w:numPr>
                <w:ilvl w:val="0"/>
                <w:numId w:val="16"/>
              </w:numPr>
              <w:spacing w:after="60"/>
              <w:rPr>
                <w:rFonts w:asciiTheme="minorHAnsi" w:hAnsiTheme="minorHAnsi"/>
                <w:sz w:val="22"/>
                <w:szCs w:val="22"/>
              </w:rPr>
            </w:pPr>
            <w:r w:rsidRPr="5C004D3F">
              <w:rPr>
                <w:rFonts w:asciiTheme="minorHAnsi" w:hAnsiTheme="minorHAnsi"/>
                <w:sz w:val="22"/>
                <w:szCs w:val="22"/>
              </w:rPr>
              <w:t xml:space="preserve">Declared brain death </w:t>
            </w:r>
            <w:r w:rsidR="4BDE0690" w:rsidRPr="5C004D3F">
              <w:rPr>
                <w:rFonts w:asciiTheme="minorHAnsi" w:hAnsiTheme="minorHAnsi"/>
                <w:sz w:val="22"/>
                <w:szCs w:val="22"/>
              </w:rPr>
              <w:t xml:space="preserve">(for purpose of deceased organ donation) </w:t>
            </w:r>
          </w:p>
          <w:p w14:paraId="413CFB06" w14:textId="77777777"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Penetrating cranial trauma and Glasgow coma scale = 3 not attributable to reversible factors </w:t>
            </w:r>
          </w:p>
          <w:p w14:paraId="6AC1E848" w14:textId="01B51345"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Penetrating cranial trauma, Glasgow coma scale less than 8 not attributable to reversible factors, hypotension and severe thoracoabdominal trauma </w:t>
            </w:r>
          </w:p>
          <w:p w14:paraId="768EADDF" w14:textId="77777777"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Blunt trauma and a Glasgow Coma Scale = 3 not attributable to reversible factors </w:t>
            </w:r>
          </w:p>
          <w:p w14:paraId="1955C63D" w14:textId="1AB0F152"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Blunt trauma </w:t>
            </w:r>
            <w:r w:rsidR="6C205336" w:rsidRPr="5C004D3F">
              <w:rPr>
                <w:rFonts w:asciiTheme="minorHAnsi" w:hAnsiTheme="minorHAnsi"/>
                <w:sz w:val="22"/>
                <w:szCs w:val="22"/>
              </w:rPr>
              <w:t>and</w:t>
            </w:r>
            <w:r w:rsidRPr="00A06553">
              <w:rPr>
                <w:rFonts w:asciiTheme="minorHAnsi" w:hAnsiTheme="minorHAnsi"/>
                <w:sz w:val="22"/>
                <w:szCs w:val="22"/>
              </w:rPr>
              <w:t xml:space="preserve"> vital signs </w:t>
            </w:r>
            <w:r w:rsidR="1EC37C8B" w:rsidRPr="5C004D3F">
              <w:rPr>
                <w:rFonts w:asciiTheme="minorHAnsi" w:hAnsiTheme="minorHAnsi"/>
                <w:sz w:val="22"/>
                <w:szCs w:val="22"/>
              </w:rPr>
              <w:t>lost</w:t>
            </w:r>
            <w:r w:rsidR="4168D3F1" w:rsidRPr="5C004D3F">
              <w:rPr>
                <w:rFonts w:asciiTheme="minorHAnsi" w:hAnsiTheme="minorHAnsi"/>
                <w:sz w:val="22"/>
                <w:szCs w:val="22"/>
              </w:rPr>
              <w:t xml:space="preserve"> </w:t>
            </w:r>
            <w:r w:rsidRPr="00A06553">
              <w:rPr>
                <w:rFonts w:asciiTheme="minorHAnsi" w:hAnsiTheme="minorHAnsi"/>
                <w:sz w:val="22"/>
                <w:szCs w:val="22"/>
              </w:rPr>
              <w:t xml:space="preserve">pre-hospitalization </w:t>
            </w:r>
          </w:p>
          <w:p w14:paraId="6E9408D3" w14:textId="77777777"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Transcranial gunshot injuries </w:t>
            </w:r>
          </w:p>
          <w:p w14:paraId="29D9774F" w14:textId="77777777" w:rsid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Age </w:t>
            </w:r>
            <w:r w:rsidRPr="00A06553">
              <w:rPr>
                <w:rFonts w:asciiTheme="minorHAnsi" w:hAnsiTheme="minorHAnsi"/>
                <w:b/>
                <w:bCs/>
                <w:sz w:val="22"/>
                <w:szCs w:val="22"/>
              </w:rPr>
              <w:t xml:space="preserve">greater than </w:t>
            </w:r>
            <w:r w:rsidRPr="00A06553">
              <w:rPr>
                <w:rFonts w:asciiTheme="minorHAnsi" w:hAnsiTheme="minorHAnsi"/>
                <w:sz w:val="22"/>
                <w:szCs w:val="22"/>
              </w:rPr>
              <w:t xml:space="preserve">65 years with severe brain injury, profound shock and severe thoracic or abdominal trauma </w:t>
            </w:r>
          </w:p>
          <w:p w14:paraId="336E4D13" w14:textId="292920BB" w:rsidR="00BC4DB7" w:rsidRPr="00A06553" w:rsidRDefault="006F05A5" w:rsidP="001F5FE4">
            <w:pPr>
              <w:pStyle w:val="Default"/>
              <w:numPr>
                <w:ilvl w:val="0"/>
                <w:numId w:val="16"/>
              </w:numPr>
              <w:spacing w:after="60"/>
              <w:rPr>
                <w:rFonts w:asciiTheme="minorHAnsi" w:hAnsiTheme="minorHAnsi"/>
                <w:sz w:val="22"/>
                <w:szCs w:val="22"/>
              </w:rPr>
            </w:pPr>
            <w:r w:rsidRPr="00A06553">
              <w:rPr>
                <w:rFonts w:asciiTheme="minorHAnsi" w:hAnsiTheme="minorHAnsi"/>
                <w:sz w:val="22"/>
                <w:szCs w:val="22"/>
              </w:rPr>
              <w:t xml:space="preserve">Age </w:t>
            </w:r>
            <w:r w:rsidRPr="00A06553">
              <w:rPr>
                <w:rFonts w:asciiTheme="minorHAnsi" w:hAnsiTheme="minorHAnsi"/>
                <w:b/>
                <w:bCs/>
                <w:sz w:val="22"/>
                <w:szCs w:val="22"/>
              </w:rPr>
              <w:t xml:space="preserve">greater than </w:t>
            </w:r>
            <w:r w:rsidRPr="00A06553">
              <w:rPr>
                <w:rFonts w:asciiTheme="minorHAnsi" w:hAnsiTheme="minorHAnsi"/>
                <w:sz w:val="22"/>
                <w:szCs w:val="22"/>
              </w:rPr>
              <w:t xml:space="preserve">75 years with moderate brain injury, a Glasgow Coma scale of less than 12, in profound </w:t>
            </w:r>
            <w:r w:rsidR="00BC4DB7" w:rsidRPr="00A06553">
              <w:rPr>
                <w:rFonts w:asciiTheme="minorHAnsi" w:hAnsiTheme="minorHAnsi"/>
                <w:sz w:val="22"/>
                <w:szCs w:val="22"/>
              </w:rPr>
              <w:t xml:space="preserve">shock and with thoracoabdominal injury </w:t>
            </w:r>
          </w:p>
          <w:p w14:paraId="298FB09D" w14:textId="77777777" w:rsidR="00BC4DB7" w:rsidRPr="00CB7097" w:rsidRDefault="00BC4DB7" w:rsidP="00BC4DB7">
            <w:pPr>
              <w:pStyle w:val="Default"/>
              <w:rPr>
                <w:rFonts w:asciiTheme="minorHAnsi" w:hAnsiTheme="minorHAnsi"/>
                <w:sz w:val="22"/>
                <w:szCs w:val="22"/>
              </w:rPr>
            </w:pPr>
          </w:p>
          <w:p w14:paraId="0877414B" w14:textId="77777777"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Ruptured abdominal aortic aneurysm (any of the following): </w:t>
            </w:r>
          </w:p>
          <w:p w14:paraId="0D90B6FF" w14:textId="77777777" w:rsidR="00A06553" w:rsidRDefault="00BC4DB7" w:rsidP="00BC4DB7">
            <w:pPr>
              <w:pStyle w:val="Default"/>
              <w:numPr>
                <w:ilvl w:val="0"/>
                <w:numId w:val="20"/>
              </w:numPr>
              <w:rPr>
                <w:rFonts w:asciiTheme="minorHAnsi" w:hAnsiTheme="minorHAnsi"/>
                <w:sz w:val="22"/>
                <w:szCs w:val="22"/>
              </w:rPr>
            </w:pPr>
            <w:r w:rsidRPr="00CB7097">
              <w:rPr>
                <w:rFonts w:asciiTheme="minorHAnsi" w:hAnsiTheme="minorHAnsi"/>
                <w:sz w:val="22"/>
                <w:szCs w:val="22"/>
              </w:rPr>
              <w:t xml:space="preserve">Pre-operative cardiac arrest </w:t>
            </w:r>
          </w:p>
          <w:p w14:paraId="572F76D3" w14:textId="77777777" w:rsidR="00A06553" w:rsidRDefault="00BC4DB7" w:rsidP="001F5FE4">
            <w:pPr>
              <w:pStyle w:val="Default"/>
              <w:numPr>
                <w:ilvl w:val="0"/>
                <w:numId w:val="20"/>
              </w:numPr>
              <w:spacing w:after="60"/>
              <w:rPr>
                <w:rFonts w:asciiTheme="minorHAnsi" w:hAnsiTheme="minorHAnsi"/>
                <w:sz w:val="22"/>
                <w:szCs w:val="22"/>
              </w:rPr>
            </w:pPr>
            <w:r w:rsidRPr="00A06553">
              <w:rPr>
                <w:rFonts w:asciiTheme="minorHAnsi" w:hAnsiTheme="minorHAnsi"/>
                <w:sz w:val="22"/>
                <w:szCs w:val="22"/>
              </w:rPr>
              <w:lastRenderedPageBreak/>
              <w:t xml:space="preserve">Systolic blood pressure </w:t>
            </w:r>
            <w:proofErr w:type="gramStart"/>
            <w:r w:rsidRPr="00A06553">
              <w:rPr>
                <w:rFonts w:asciiTheme="minorHAnsi" w:hAnsiTheme="minorHAnsi"/>
                <w:b/>
                <w:bCs/>
                <w:sz w:val="22"/>
                <w:szCs w:val="22"/>
              </w:rPr>
              <w:t>less</w:t>
            </w:r>
            <w:proofErr w:type="gramEnd"/>
            <w:r w:rsidRPr="00A06553">
              <w:rPr>
                <w:rFonts w:asciiTheme="minorHAnsi" w:hAnsiTheme="minorHAnsi"/>
                <w:b/>
                <w:bCs/>
                <w:sz w:val="22"/>
                <w:szCs w:val="22"/>
              </w:rPr>
              <w:t xml:space="preserve"> than </w:t>
            </w:r>
            <w:r w:rsidRPr="00A06553">
              <w:rPr>
                <w:rFonts w:asciiTheme="minorHAnsi" w:hAnsiTheme="minorHAnsi"/>
                <w:sz w:val="22"/>
                <w:szCs w:val="22"/>
              </w:rPr>
              <w:t xml:space="preserve">70 mmHg, unresponsive to fluid resuscitation, and lost consciousness </w:t>
            </w:r>
          </w:p>
          <w:p w14:paraId="324FA5CD" w14:textId="30D42F83" w:rsidR="00BC4DB7" w:rsidRPr="00A06553" w:rsidRDefault="00BC4DB7" w:rsidP="00BC4DB7">
            <w:pPr>
              <w:pStyle w:val="Default"/>
              <w:numPr>
                <w:ilvl w:val="0"/>
                <w:numId w:val="20"/>
              </w:numPr>
              <w:rPr>
                <w:rFonts w:asciiTheme="minorHAnsi" w:hAnsiTheme="minorHAnsi"/>
                <w:sz w:val="22"/>
                <w:szCs w:val="22"/>
              </w:rPr>
            </w:pPr>
            <w:r w:rsidRPr="00A06553">
              <w:rPr>
                <w:rFonts w:asciiTheme="minorHAnsi" w:hAnsiTheme="minorHAnsi"/>
                <w:sz w:val="22"/>
                <w:szCs w:val="22"/>
              </w:rPr>
              <w:t xml:space="preserve">Does not meet criteria for emergent vascular repair </w:t>
            </w:r>
          </w:p>
          <w:p w14:paraId="349878D3" w14:textId="77777777" w:rsidR="00BC4DB7" w:rsidRPr="00CB7097" w:rsidRDefault="00BC4DB7" w:rsidP="00BC4DB7">
            <w:pPr>
              <w:pStyle w:val="Default"/>
              <w:rPr>
                <w:rFonts w:asciiTheme="minorHAnsi" w:hAnsiTheme="minorHAnsi"/>
                <w:sz w:val="22"/>
                <w:szCs w:val="22"/>
              </w:rPr>
            </w:pPr>
          </w:p>
          <w:p w14:paraId="585FF7D7" w14:textId="77777777"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ECMO/VAD: </w:t>
            </w:r>
          </w:p>
          <w:p w14:paraId="74B3CDFE" w14:textId="758B1A83" w:rsidR="00BC4DB7" w:rsidRPr="00CB7097" w:rsidRDefault="00BC4DB7" w:rsidP="00E12DD7">
            <w:pPr>
              <w:pStyle w:val="Default"/>
              <w:numPr>
                <w:ilvl w:val="0"/>
                <w:numId w:val="22"/>
              </w:numPr>
              <w:ind w:left="360"/>
              <w:rPr>
                <w:rFonts w:asciiTheme="minorHAnsi" w:hAnsiTheme="minorHAnsi"/>
                <w:sz w:val="22"/>
                <w:szCs w:val="22"/>
              </w:rPr>
            </w:pPr>
            <w:r w:rsidRPr="00CB7097">
              <w:rPr>
                <w:rFonts w:asciiTheme="minorHAnsi" w:hAnsiTheme="minorHAnsi"/>
                <w:sz w:val="22"/>
                <w:szCs w:val="22"/>
              </w:rPr>
              <w:t>Multi- organ (</w:t>
            </w:r>
            <w:r w:rsidRPr="00CB7097">
              <w:rPr>
                <w:rFonts w:asciiTheme="minorHAnsi" w:hAnsiTheme="minorHAnsi"/>
                <w:b/>
                <w:bCs/>
                <w:sz w:val="22"/>
                <w:szCs w:val="22"/>
              </w:rPr>
              <w:t xml:space="preserve">more than </w:t>
            </w:r>
            <w:r w:rsidRPr="00CB7097">
              <w:rPr>
                <w:rFonts w:asciiTheme="minorHAnsi" w:hAnsiTheme="minorHAnsi"/>
                <w:sz w:val="22"/>
                <w:szCs w:val="22"/>
              </w:rPr>
              <w:t xml:space="preserve">1 organ) failure (patients and families to be notified that they may not receive transfusion support if massively bleeding) </w:t>
            </w:r>
          </w:p>
          <w:p w14:paraId="30F26FC7" w14:textId="77777777" w:rsidR="00BC4DB7" w:rsidRPr="00CB7097" w:rsidRDefault="00BC4DB7" w:rsidP="00BC4DB7">
            <w:pPr>
              <w:pStyle w:val="Default"/>
              <w:rPr>
                <w:rFonts w:asciiTheme="minorHAnsi" w:hAnsiTheme="minorHAnsi"/>
                <w:sz w:val="22"/>
                <w:szCs w:val="22"/>
              </w:rPr>
            </w:pPr>
          </w:p>
          <w:p w14:paraId="5FB6EB59" w14:textId="77777777"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Organ transplantation (any of the following): </w:t>
            </w:r>
          </w:p>
          <w:p w14:paraId="68BEFBCB" w14:textId="51642772" w:rsidR="0073404C" w:rsidRDefault="00BC4DB7" w:rsidP="001F5FE4">
            <w:pPr>
              <w:pStyle w:val="Default"/>
              <w:numPr>
                <w:ilvl w:val="0"/>
                <w:numId w:val="22"/>
              </w:numPr>
              <w:spacing w:after="60"/>
              <w:ind w:left="360"/>
              <w:rPr>
                <w:rFonts w:asciiTheme="minorHAnsi" w:hAnsiTheme="minorHAnsi"/>
                <w:sz w:val="22"/>
                <w:szCs w:val="22"/>
              </w:rPr>
            </w:pPr>
            <w:r w:rsidRPr="00CB7097">
              <w:rPr>
                <w:rFonts w:asciiTheme="minorHAnsi" w:hAnsiTheme="minorHAnsi"/>
                <w:sz w:val="22"/>
                <w:szCs w:val="22"/>
              </w:rPr>
              <w:t>Deceased donor</w:t>
            </w:r>
            <w:r w:rsidR="0073404C" w:rsidRPr="0073404C">
              <w:rPr>
                <w:rFonts w:asciiTheme="minorHAnsi" w:hAnsiTheme="minorHAnsi"/>
                <w:sz w:val="22"/>
                <w:szCs w:val="22"/>
              </w:rPr>
              <w:t xml:space="preserve"> organ recovery for transplantation should proceed with the understanding that the deceased donor will not be transfused in the process of deceased donor stabilization. </w:t>
            </w:r>
          </w:p>
          <w:p w14:paraId="3797A500" w14:textId="27EB1D89" w:rsidR="00A06553" w:rsidRDefault="0073404C" w:rsidP="001F5FE4">
            <w:pPr>
              <w:pStyle w:val="Default"/>
              <w:numPr>
                <w:ilvl w:val="0"/>
                <w:numId w:val="22"/>
              </w:numPr>
              <w:spacing w:after="60"/>
              <w:ind w:left="360"/>
              <w:rPr>
                <w:rFonts w:asciiTheme="minorHAnsi" w:hAnsiTheme="minorHAnsi"/>
                <w:sz w:val="22"/>
                <w:szCs w:val="22"/>
              </w:rPr>
            </w:pPr>
            <w:r>
              <w:rPr>
                <w:rFonts w:asciiTheme="minorHAnsi" w:hAnsiTheme="minorHAnsi"/>
                <w:sz w:val="22"/>
                <w:szCs w:val="22"/>
              </w:rPr>
              <w:t>Deceased donor</w:t>
            </w:r>
            <w:r w:rsidR="0038309A" w:rsidRPr="0038309A">
              <w:rPr>
                <w:rFonts w:asciiTheme="minorHAnsi" w:hAnsiTheme="minorHAnsi"/>
                <w:sz w:val="22"/>
                <w:szCs w:val="22"/>
              </w:rPr>
              <w:t xml:space="preserve"> solid organ transplants may proceed with informed consent regarding increased risk from restriction of blood transfusion, and with the understanding (among patient and all involved physicians) that blood may not be available for transfusion. </w:t>
            </w:r>
          </w:p>
          <w:p w14:paraId="629FC56F" w14:textId="24D5C29C" w:rsidR="00BC4DB7" w:rsidRPr="00A06553" w:rsidRDefault="00BC4DB7" w:rsidP="001F5FE4">
            <w:pPr>
              <w:pStyle w:val="Default"/>
              <w:numPr>
                <w:ilvl w:val="0"/>
                <w:numId w:val="22"/>
              </w:numPr>
              <w:spacing w:after="60"/>
              <w:ind w:left="360"/>
              <w:rPr>
                <w:rFonts w:asciiTheme="minorHAnsi" w:hAnsiTheme="minorHAnsi"/>
                <w:sz w:val="22"/>
                <w:szCs w:val="22"/>
              </w:rPr>
            </w:pPr>
            <w:r w:rsidRPr="00A06553">
              <w:rPr>
                <w:rFonts w:asciiTheme="minorHAnsi" w:hAnsiTheme="minorHAnsi"/>
                <w:sz w:val="22"/>
                <w:szCs w:val="22"/>
              </w:rPr>
              <w:t xml:space="preserve">Living donor (recovery should be deferred until shortage has resolved) </w:t>
            </w:r>
          </w:p>
          <w:p w14:paraId="266611BC" w14:textId="77777777" w:rsidR="00BC4DB7" w:rsidRPr="00CB7097" w:rsidRDefault="00BC4DB7" w:rsidP="00BC4DB7">
            <w:pPr>
              <w:pStyle w:val="Default"/>
              <w:rPr>
                <w:rFonts w:asciiTheme="minorHAnsi" w:hAnsiTheme="minorHAnsi"/>
                <w:sz w:val="22"/>
                <w:szCs w:val="22"/>
              </w:rPr>
            </w:pPr>
          </w:p>
          <w:p w14:paraId="34C32E0B" w14:textId="77777777"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Gastroenterology (any of the following): </w:t>
            </w:r>
          </w:p>
          <w:p w14:paraId="18F40193" w14:textId="4B469499" w:rsidR="00A06553" w:rsidRDefault="00BC4DB7" w:rsidP="001F5FE4">
            <w:pPr>
              <w:pStyle w:val="Default"/>
              <w:numPr>
                <w:ilvl w:val="0"/>
                <w:numId w:val="19"/>
              </w:numPr>
              <w:spacing w:after="60"/>
              <w:rPr>
                <w:rFonts w:asciiTheme="minorHAnsi" w:hAnsiTheme="minorHAnsi"/>
                <w:sz w:val="22"/>
                <w:szCs w:val="22"/>
              </w:rPr>
            </w:pPr>
            <w:r w:rsidRPr="00CB7097">
              <w:rPr>
                <w:rFonts w:asciiTheme="minorHAnsi" w:hAnsiTheme="minorHAnsi"/>
                <w:sz w:val="22"/>
                <w:szCs w:val="22"/>
              </w:rPr>
              <w:t xml:space="preserve">Gastrointestinal bleeding and a Rockall score </w:t>
            </w:r>
            <w:r w:rsidRPr="00CB7097">
              <w:rPr>
                <w:rFonts w:asciiTheme="minorHAnsi" w:hAnsiTheme="minorHAnsi"/>
                <w:b/>
                <w:bCs/>
                <w:sz w:val="22"/>
                <w:szCs w:val="22"/>
              </w:rPr>
              <w:t xml:space="preserve">greater than </w:t>
            </w:r>
            <w:r w:rsidRPr="00CB7097">
              <w:rPr>
                <w:rFonts w:asciiTheme="minorHAnsi" w:hAnsiTheme="minorHAnsi"/>
                <w:sz w:val="22"/>
                <w:szCs w:val="22"/>
              </w:rPr>
              <w:t xml:space="preserve">8  </w:t>
            </w:r>
          </w:p>
          <w:p w14:paraId="6B4169C9" w14:textId="5459ED5E" w:rsidR="00BC4DB7" w:rsidRPr="00A06553" w:rsidRDefault="00BC4DB7" w:rsidP="001F5FE4">
            <w:pPr>
              <w:pStyle w:val="Default"/>
              <w:numPr>
                <w:ilvl w:val="0"/>
                <w:numId w:val="19"/>
              </w:numPr>
              <w:spacing w:after="60"/>
              <w:rPr>
                <w:rFonts w:asciiTheme="minorHAnsi" w:hAnsiTheme="minorHAnsi"/>
                <w:sz w:val="22"/>
                <w:szCs w:val="22"/>
              </w:rPr>
            </w:pPr>
            <w:r w:rsidRPr="00A06553">
              <w:rPr>
                <w:rFonts w:asciiTheme="minorHAnsi" w:hAnsiTheme="minorHAnsi"/>
                <w:sz w:val="22"/>
                <w:szCs w:val="22"/>
              </w:rPr>
              <w:t xml:space="preserve">Liver cirrhosis and gastrointestinal (i.e. variceal) bleeding with Child-Pugh score </w:t>
            </w:r>
            <w:r w:rsidRPr="00A06553">
              <w:rPr>
                <w:rFonts w:asciiTheme="minorHAnsi" w:hAnsiTheme="minorHAnsi"/>
                <w:b/>
                <w:bCs/>
                <w:sz w:val="22"/>
                <w:szCs w:val="22"/>
              </w:rPr>
              <w:t xml:space="preserve">greater than </w:t>
            </w:r>
            <w:r w:rsidRPr="00A06553">
              <w:rPr>
                <w:rFonts w:asciiTheme="minorHAnsi" w:hAnsiTheme="minorHAnsi"/>
                <w:sz w:val="22"/>
                <w:szCs w:val="22"/>
              </w:rPr>
              <w:t xml:space="preserve">10 (MELD score of </w:t>
            </w:r>
            <w:r w:rsidRPr="00A06553">
              <w:rPr>
                <w:rFonts w:asciiTheme="minorHAnsi" w:hAnsiTheme="minorHAnsi"/>
                <w:b/>
                <w:bCs/>
                <w:sz w:val="22"/>
                <w:szCs w:val="22"/>
              </w:rPr>
              <w:t xml:space="preserve">greater than </w:t>
            </w:r>
            <w:r w:rsidRPr="00A06553">
              <w:rPr>
                <w:rFonts w:asciiTheme="minorHAnsi" w:hAnsiTheme="minorHAnsi"/>
                <w:sz w:val="22"/>
                <w:szCs w:val="22"/>
              </w:rPr>
              <w:t xml:space="preserve">18) and not listed for transplantation </w:t>
            </w:r>
          </w:p>
          <w:p w14:paraId="4784457F" w14:textId="77777777" w:rsidR="00BC4DB7" w:rsidRPr="00CB7097" w:rsidRDefault="00BC4DB7" w:rsidP="00BC4DB7">
            <w:pPr>
              <w:pStyle w:val="Default"/>
              <w:rPr>
                <w:rFonts w:asciiTheme="minorHAnsi" w:hAnsiTheme="minorHAnsi"/>
                <w:sz w:val="22"/>
                <w:szCs w:val="22"/>
              </w:rPr>
            </w:pPr>
          </w:p>
          <w:p w14:paraId="386AEE2E" w14:textId="6299F9DB"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Obstetrics: </w:t>
            </w:r>
          </w:p>
          <w:p w14:paraId="79403AC4" w14:textId="7E4FE071" w:rsidR="00BC4DB7" w:rsidRPr="00CB7097" w:rsidRDefault="00BC4DB7" w:rsidP="00A06553">
            <w:pPr>
              <w:pStyle w:val="Default"/>
              <w:numPr>
                <w:ilvl w:val="0"/>
                <w:numId w:val="8"/>
              </w:numPr>
              <w:rPr>
                <w:rFonts w:asciiTheme="minorHAnsi" w:hAnsiTheme="minorHAnsi"/>
                <w:sz w:val="22"/>
                <w:szCs w:val="22"/>
              </w:rPr>
            </w:pPr>
            <w:r w:rsidRPr="00CB7097">
              <w:rPr>
                <w:rFonts w:asciiTheme="minorHAnsi" w:hAnsiTheme="minorHAnsi"/>
                <w:sz w:val="22"/>
                <w:szCs w:val="22"/>
              </w:rPr>
              <w:t xml:space="preserve">No exclusions (i.e. transfusion should </w:t>
            </w:r>
            <w:r w:rsidRPr="008D6DBF">
              <w:rPr>
                <w:rFonts w:asciiTheme="minorHAnsi" w:hAnsiTheme="minorHAnsi"/>
                <w:b/>
                <w:bCs/>
                <w:sz w:val="22"/>
                <w:szCs w:val="22"/>
              </w:rPr>
              <w:t>not</w:t>
            </w:r>
            <w:r w:rsidRPr="00CB7097">
              <w:rPr>
                <w:rFonts w:asciiTheme="minorHAnsi" w:hAnsiTheme="minorHAnsi"/>
                <w:sz w:val="22"/>
                <w:szCs w:val="22"/>
              </w:rPr>
              <w:t xml:space="preserve"> be withheld) </w:t>
            </w:r>
          </w:p>
          <w:p w14:paraId="301B6C29" w14:textId="77777777" w:rsidR="00BC4DB7" w:rsidRPr="00CB7097" w:rsidRDefault="00BC4DB7" w:rsidP="00BC4DB7">
            <w:pPr>
              <w:pStyle w:val="Default"/>
              <w:rPr>
                <w:rFonts w:asciiTheme="minorHAnsi" w:hAnsiTheme="minorHAnsi"/>
                <w:sz w:val="22"/>
                <w:szCs w:val="22"/>
              </w:rPr>
            </w:pPr>
          </w:p>
          <w:p w14:paraId="27113D95" w14:textId="77777777" w:rsidR="00BC4DB7" w:rsidRPr="00CB7097" w:rsidRDefault="00BC4DB7" w:rsidP="00BC4DB7">
            <w:pPr>
              <w:pStyle w:val="Default"/>
              <w:rPr>
                <w:rFonts w:asciiTheme="minorHAnsi" w:hAnsiTheme="minorHAnsi"/>
                <w:sz w:val="22"/>
                <w:szCs w:val="22"/>
              </w:rPr>
            </w:pPr>
            <w:r w:rsidRPr="00CB7097">
              <w:rPr>
                <w:rFonts w:asciiTheme="minorHAnsi" w:hAnsiTheme="minorHAnsi"/>
                <w:b/>
                <w:bCs/>
                <w:sz w:val="22"/>
                <w:szCs w:val="22"/>
              </w:rPr>
              <w:t xml:space="preserve">Other situations: </w:t>
            </w:r>
          </w:p>
          <w:p w14:paraId="355C595D" w14:textId="1807FB99" w:rsidR="006F05A5" w:rsidRPr="00A06553" w:rsidRDefault="00BC4DB7" w:rsidP="00A06553">
            <w:pPr>
              <w:pStyle w:val="Default"/>
              <w:numPr>
                <w:ilvl w:val="0"/>
                <w:numId w:val="8"/>
              </w:numPr>
              <w:rPr>
                <w:rFonts w:asciiTheme="minorHAnsi" w:hAnsiTheme="minorHAnsi"/>
                <w:sz w:val="22"/>
                <w:szCs w:val="22"/>
              </w:rPr>
            </w:pPr>
            <w:r w:rsidRPr="00CB7097">
              <w:rPr>
                <w:rFonts w:asciiTheme="minorHAnsi" w:hAnsiTheme="minorHAnsi"/>
                <w:sz w:val="22"/>
                <w:szCs w:val="22"/>
              </w:rPr>
              <w:t xml:space="preserve">Any patient whom the triage team believes the mortality rate exceeds 80% </w:t>
            </w:r>
          </w:p>
        </w:tc>
      </w:tr>
      <w:tr w:rsidR="003A09E1" w:rsidRPr="008F69D8" w14:paraId="1987033F" w14:textId="77777777" w:rsidTr="002817D8">
        <w:trPr>
          <w:trHeight w:val="1187"/>
        </w:trPr>
        <w:tc>
          <w:tcPr>
            <w:tcW w:w="5000" w:type="pct"/>
            <w:gridSpan w:val="2"/>
            <w:tcBorders>
              <w:top w:val="single" w:sz="4" w:space="0" w:color="auto"/>
              <w:left w:val="single" w:sz="4" w:space="0" w:color="auto"/>
              <w:bottom w:val="single" w:sz="4" w:space="0" w:color="auto"/>
              <w:right w:val="single" w:sz="4" w:space="0" w:color="auto"/>
            </w:tcBorders>
          </w:tcPr>
          <w:p w14:paraId="1709B397" w14:textId="150F20FA" w:rsidR="003A09E1" w:rsidRPr="008F69D8" w:rsidRDefault="003A09E1" w:rsidP="003A09E1">
            <w:pPr>
              <w:pStyle w:val="Default"/>
              <w:rPr>
                <w:rFonts w:asciiTheme="minorHAnsi" w:hAnsiTheme="minorHAnsi"/>
                <w:sz w:val="22"/>
                <w:szCs w:val="22"/>
              </w:rPr>
            </w:pPr>
            <w:r w:rsidRPr="008F69D8">
              <w:rPr>
                <w:rFonts w:asciiTheme="minorHAnsi" w:hAnsiTheme="minorHAnsi"/>
                <w:sz w:val="22"/>
                <w:szCs w:val="22"/>
              </w:rPr>
              <w:lastRenderedPageBreak/>
              <w:t>Additional considerations</w:t>
            </w:r>
            <w:r w:rsidR="00316D77" w:rsidRPr="008F69D8">
              <w:rPr>
                <w:rFonts w:asciiTheme="minorHAnsi" w:hAnsiTheme="minorHAnsi"/>
                <w:sz w:val="22"/>
                <w:szCs w:val="22"/>
              </w:rPr>
              <w:t xml:space="preserve"> or information </w:t>
            </w:r>
            <w:r w:rsidR="007734BC" w:rsidRPr="008F69D8">
              <w:rPr>
                <w:rFonts w:asciiTheme="minorHAnsi" w:hAnsiTheme="minorHAnsi"/>
                <w:sz w:val="22"/>
                <w:szCs w:val="22"/>
              </w:rPr>
              <w:t>pertinent to reassessment</w:t>
            </w:r>
            <w:r w:rsidRPr="008F69D8">
              <w:rPr>
                <w:rFonts w:asciiTheme="minorHAnsi" w:hAnsiTheme="minorHAnsi"/>
                <w:sz w:val="22"/>
                <w:szCs w:val="22"/>
              </w:rPr>
              <w:t>:</w:t>
            </w:r>
          </w:p>
          <w:p w14:paraId="2B593D07" w14:textId="77777777" w:rsidR="003A09E1" w:rsidRPr="008F69D8" w:rsidRDefault="003A09E1">
            <w:pPr>
              <w:pStyle w:val="Default"/>
              <w:rPr>
                <w:rFonts w:asciiTheme="minorHAnsi" w:hAnsiTheme="minorHAnsi"/>
                <w:b/>
                <w:bCs/>
                <w:sz w:val="22"/>
                <w:szCs w:val="22"/>
              </w:rPr>
            </w:pPr>
          </w:p>
        </w:tc>
      </w:tr>
    </w:tbl>
    <w:p w14:paraId="614ECF4F" w14:textId="77777777" w:rsidR="00570B5F" w:rsidRPr="008F69D8" w:rsidRDefault="00570B5F" w:rsidP="00EC6BD1">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95"/>
        <w:gridCol w:w="1800"/>
        <w:gridCol w:w="1798"/>
        <w:gridCol w:w="3597"/>
      </w:tblGrid>
      <w:tr w:rsidR="00A66B66" w:rsidRPr="008F69D8" w14:paraId="52B84EDC" w14:textId="77777777" w:rsidTr="007734BC">
        <w:trPr>
          <w:trHeight w:val="440"/>
        </w:trPr>
        <w:tc>
          <w:tcPr>
            <w:tcW w:w="1666" w:type="pct"/>
            <w:shd w:val="clear" w:color="auto" w:fill="E8E8E8" w:themeFill="background2"/>
          </w:tcPr>
          <w:p w14:paraId="2F155EEB" w14:textId="05D1C15D" w:rsidR="00A66B66" w:rsidRPr="008F69D8" w:rsidRDefault="00A66B66" w:rsidP="003A09E1">
            <w:pPr>
              <w:pStyle w:val="Default"/>
              <w:rPr>
                <w:rFonts w:asciiTheme="minorHAnsi" w:hAnsiTheme="minorHAnsi"/>
                <w:b/>
                <w:bCs/>
                <w:sz w:val="22"/>
                <w:szCs w:val="22"/>
              </w:rPr>
            </w:pPr>
            <w:r w:rsidRPr="008F69D8">
              <w:rPr>
                <w:rFonts w:asciiTheme="minorHAnsi" w:hAnsiTheme="minorHAnsi"/>
                <w:b/>
                <w:bCs/>
                <w:sz w:val="22"/>
                <w:szCs w:val="22"/>
              </w:rPr>
              <w:t xml:space="preserve">Final decision by triage team: </w:t>
            </w:r>
          </w:p>
        </w:tc>
        <w:tc>
          <w:tcPr>
            <w:tcW w:w="1667" w:type="pct"/>
            <w:gridSpan w:val="2"/>
          </w:tcPr>
          <w:p w14:paraId="61E73689" w14:textId="54979AA5" w:rsidR="00A66B66" w:rsidRPr="008F69D8" w:rsidRDefault="00752786" w:rsidP="00752786">
            <w:pPr>
              <w:pStyle w:val="Default"/>
              <w:rPr>
                <w:rFonts w:asciiTheme="minorHAnsi" w:hAnsiTheme="minorHAnsi"/>
                <w:sz w:val="22"/>
                <w:szCs w:val="22"/>
              </w:rPr>
            </w:pPr>
            <w:r w:rsidRPr="008F69D8">
              <w:rPr>
                <w:rFonts w:asciiTheme="minorHAnsi" w:hAnsiTheme="minorHAnsi" w:cs="Segoe UI Symbol"/>
                <w:sz w:val="22"/>
                <w:szCs w:val="22"/>
              </w:rPr>
              <w:t xml:space="preserve">☐ </w:t>
            </w:r>
            <w:r w:rsidRPr="008F69D8">
              <w:rPr>
                <w:rFonts w:asciiTheme="minorHAnsi" w:hAnsiTheme="minorHAnsi"/>
                <w:sz w:val="22"/>
                <w:szCs w:val="22"/>
              </w:rPr>
              <w:t>Continue transfusion support</w:t>
            </w:r>
          </w:p>
        </w:tc>
        <w:tc>
          <w:tcPr>
            <w:tcW w:w="1667" w:type="pct"/>
          </w:tcPr>
          <w:p w14:paraId="4CE6F0FF" w14:textId="23CFFE90" w:rsidR="00A66B66" w:rsidRPr="008F69D8" w:rsidRDefault="00752786" w:rsidP="00752786">
            <w:pPr>
              <w:pStyle w:val="Default"/>
              <w:rPr>
                <w:rFonts w:asciiTheme="minorHAnsi" w:hAnsiTheme="minorHAnsi"/>
                <w:sz w:val="22"/>
                <w:szCs w:val="22"/>
              </w:rPr>
            </w:pPr>
            <w:r w:rsidRPr="008F69D8">
              <w:rPr>
                <w:rFonts w:asciiTheme="minorHAnsi" w:hAnsiTheme="minorHAnsi" w:cs="Segoe UI Symbol"/>
                <w:sz w:val="22"/>
                <w:szCs w:val="22"/>
              </w:rPr>
              <w:t>☐</w:t>
            </w:r>
            <w:r w:rsidR="002817D8" w:rsidRPr="008F69D8">
              <w:rPr>
                <w:rFonts w:asciiTheme="minorHAnsi" w:hAnsiTheme="minorHAnsi" w:cs="Segoe UI Symbol"/>
                <w:sz w:val="22"/>
                <w:szCs w:val="22"/>
              </w:rPr>
              <w:t xml:space="preserve"> </w:t>
            </w:r>
            <w:r w:rsidRPr="008F69D8">
              <w:rPr>
                <w:rFonts w:asciiTheme="minorHAnsi" w:hAnsiTheme="minorHAnsi"/>
                <w:sz w:val="22"/>
                <w:szCs w:val="22"/>
              </w:rPr>
              <w:t>Withdraw transfusion support</w:t>
            </w:r>
          </w:p>
        </w:tc>
      </w:tr>
      <w:tr w:rsidR="00BF4807" w14:paraId="15AB87D6" w14:textId="77777777" w:rsidTr="007734BC">
        <w:trPr>
          <w:trHeight w:val="440"/>
        </w:trPr>
        <w:tc>
          <w:tcPr>
            <w:tcW w:w="1666" w:type="pct"/>
            <w:shd w:val="clear" w:color="auto" w:fill="E8E8E8" w:themeFill="background2"/>
          </w:tcPr>
          <w:p w14:paraId="3DC0CBD2" w14:textId="27ACA1DC" w:rsidR="00BF4807" w:rsidRPr="008F69D8" w:rsidRDefault="00BF4807" w:rsidP="003A09E1">
            <w:pPr>
              <w:pStyle w:val="Default"/>
              <w:rPr>
                <w:rFonts w:asciiTheme="minorHAnsi" w:hAnsiTheme="minorHAnsi"/>
                <w:b/>
                <w:bCs/>
                <w:sz w:val="22"/>
                <w:szCs w:val="22"/>
              </w:rPr>
            </w:pPr>
            <w:r w:rsidRPr="008F69D8">
              <w:rPr>
                <w:rFonts w:asciiTheme="minorHAnsi" w:hAnsiTheme="minorHAnsi"/>
                <w:b/>
                <w:bCs/>
                <w:sz w:val="22"/>
                <w:szCs w:val="22"/>
              </w:rPr>
              <w:t>Patient to be reassessed</w:t>
            </w:r>
          </w:p>
        </w:tc>
        <w:tc>
          <w:tcPr>
            <w:tcW w:w="1667" w:type="pct"/>
            <w:gridSpan w:val="2"/>
          </w:tcPr>
          <w:p w14:paraId="28581327" w14:textId="1A5FED01" w:rsidR="00BF4807" w:rsidRPr="008F69D8" w:rsidRDefault="00BF4807" w:rsidP="00752786">
            <w:pPr>
              <w:pStyle w:val="Default"/>
              <w:rPr>
                <w:rFonts w:asciiTheme="minorHAnsi" w:hAnsiTheme="minorHAnsi" w:cs="Segoe UI Symbol"/>
                <w:sz w:val="22"/>
                <w:szCs w:val="22"/>
              </w:rPr>
            </w:pPr>
            <w:r w:rsidRPr="008F69D8">
              <w:rPr>
                <w:rFonts w:asciiTheme="minorHAnsi" w:hAnsiTheme="minorHAnsi" w:cs="Segoe UI Symbol"/>
                <w:sz w:val="22"/>
                <w:szCs w:val="22"/>
              </w:rPr>
              <w:t>☐ ever</w:t>
            </w:r>
            <w:r w:rsidR="00E372B9" w:rsidRPr="008F69D8">
              <w:rPr>
                <w:rFonts w:asciiTheme="minorHAnsi" w:hAnsiTheme="minorHAnsi" w:cs="Segoe UI Symbol"/>
                <w:sz w:val="22"/>
                <w:szCs w:val="22"/>
              </w:rPr>
              <w:t>y 10</w:t>
            </w:r>
            <w:r w:rsidR="00E372B9" w:rsidRPr="008F69D8">
              <w:rPr>
                <w:rFonts w:asciiTheme="minorHAnsi" w:hAnsiTheme="minorHAnsi" w:cs="Segoe UI Symbol"/>
                <w:sz w:val="22"/>
                <w:szCs w:val="22"/>
                <w:vertAlign w:val="superscript"/>
              </w:rPr>
              <w:t>th</w:t>
            </w:r>
            <w:r w:rsidR="00E372B9" w:rsidRPr="008F69D8">
              <w:rPr>
                <w:rFonts w:asciiTheme="minorHAnsi" w:hAnsiTheme="minorHAnsi" w:cs="Segoe UI Symbol"/>
                <w:sz w:val="22"/>
                <w:szCs w:val="22"/>
              </w:rPr>
              <w:t xml:space="preserve"> unit of RBC’s</w:t>
            </w:r>
          </w:p>
        </w:tc>
        <w:tc>
          <w:tcPr>
            <w:tcW w:w="1667" w:type="pct"/>
          </w:tcPr>
          <w:p w14:paraId="55E38D2B" w14:textId="7301B691" w:rsidR="00BF4807" w:rsidRPr="008F69D8" w:rsidRDefault="00E372B9" w:rsidP="00752786">
            <w:pPr>
              <w:pStyle w:val="Default"/>
              <w:rPr>
                <w:rFonts w:asciiTheme="minorHAnsi" w:hAnsiTheme="minorHAnsi" w:cs="Segoe UI Symbol"/>
                <w:sz w:val="22"/>
                <w:szCs w:val="22"/>
              </w:rPr>
            </w:pPr>
            <w:r w:rsidRPr="008F69D8">
              <w:rPr>
                <w:rFonts w:asciiTheme="minorHAnsi" w:hAnsiTheme="minorHAnsi" w:cs="Segoe UI Symbol"/>
                <w:sz w:val="22"/>
                <w:szCs w:val="22"/>
              </w:rPr>
              <w:t>☐ every 24 hours (or as indicated)</w:t>
            </w:r>
          </w:p>
        </w:tc>
      </w:tr>
      <w:tr w:rsidR="00B90955" w14:paraId="024D4600" w14:textId="77777777" w:rsidTr="008D6DBF">
        <w:trPr>
          <w:trHeight w:val="683"/>
        </w:trPr>
        <w:tc>
          <w:tcPr>
            <w:tcW w:w="5000" w:type="pct"/>
            <w:gridSpan w:val="4"/>
            <w:shd w:val="clear" w:color="auto" w:fill="D9D9D9" w:themeFill="background1" w:themeFillShade="D9"/>
          </w:tcPr>
          <w:p w14:paraId="7ED9BDA4" w14:textId="266B9CDA" w:rsidR="009C2C06" w:rsidRPr="008D6DBF" w:rsidRDefault="00B90955" w:rsidP="008D6DBF">
            <w:pPr>
              <w:pStyle w:val="Default"/>
              <w:rPr>
                <w:rFonts w:asciiTheme="minorHAnsi" w:hAnsiTheme="minorHAnsi" w:cs="Segoe UI Symbol"/>
                <w:b/>
                <w:bCs/>
                <w:sz w:val="22"/>
                <w:szCs w:val="22"/>
              </w:rPr>
            </w:pPr>
            <w:r w:rsidRPr="008D6DBF">
              <w:rPr>
                <w:rFonts w:asciiTheme="minorHAnsi" w:hAnsiTheme="minorHAnsi" w:cs="Segoe UI Symbol"/>
                <w:b/>
                <w:bCs/>
                <w:sz w:val="22"/>
                <w:szCs w:val="22"/>
              </w:rPr>
              <w:lastRenderedPageBreak/>
              <w:t xml:space="preserve">Triage </w:t>
            </w:r>
            <w:r w:rsidR="00691285" w:rsidRPr="008D6DBF">
              <w:rPr>
                <w:rFonts w:asciiTheme="minorHAnsi" w:hAnsiTheme="minorHAnsi" w:cs="Segoe UI Symbol"/>
                <w:b/>
                <w:bCs/>
                <w:sz w:val="22"/>
                <w:szCs w:val="22"/>
              </w:rPr>
              <w:t>Physician</w:t>
            </w:r>
            <w:r w:rsidRPr="008D6DBF">
              <w:rPr>
                <w:rFonts w:asciiTheme="minorHAnsi" w:hAnsiTheme="minorHAnsi" w:cs="Segoe UI Symbol"/>
                <w:b/>
                <w:bCs/>
                <w:sz w:val="22"/>
                <w:szCs w:val="22"/>
              </w:rPr>
              <w:t xml:space="preserve"> Signatures</w:t>
            </w:r>
            <w:r w:rsidR="00793DDE" w:rsidRPr="008D6DBF">
              <w:rPr>
                <w:rFonts w:asciiTheme="minorHAnsi" w:hAnsiTheme="minorHAnsi" w:cs="Segoe UI Symbol"/>
                <w:b/>
                <w:bCs/>
                <w:sz w:val="22"/>
                <w:szCs w:val="22"/>
              </w:rPr>
              <w:t xml:space="preserve"> (</w:t>
            </w:r>
            <w:r w:rsidR="00793DDE" w:rsidRPr="008D6DBF">
              <w:rPr>
                <w:rFonts w:asciiTheme="minorHAnsi" w:hAnsiTheme="minorHAnsi" w:cs="Segoe UI Symbol"/>
                <w:b/>
                <w:bCs/>
                <w:i/>
                <w:iCs/>
                <w:sz w:val="22"/>
                <w:szCs w:val="22"/>
              </w:rPr>
              <w:t xml:space="preserve">Every </w:t>
            </w:r>
            <w:r w:rsidR="00691285" w:rsidRPr="008D6DBF">
              <w:rPr>
                <w:rFonts w:asciiTheme="minorHAnsi" w:hAnsiTheme="minorHAnsi" w:cs="Segoe UI Symbol"/>
                <w:b/>
                <w:bCs/>
                <w:i/>
                <w:iCs/>
                <w:sz w:val="22"/>
                <w:szCs w:val="22"/>
              </w:rPr>
              <w:t xml:space="preserve">physician </w:t>
            </w:r>
            <w:r w:rsidR="00793DDE" w:rsidRPr="008D6DBF">
              <w:rPr>
                <w:rFonts w:asciiTheme="minorHAnsi" w:hAnsiTheme="minorHAnsi" w:cs="Segoe UI Symbol"/>
                <w:b/>
                <w:bCs/>
                <w:i/>
                <w:iCs/>
                <w:sz w:val="22"/>
                <w:szCs w:val="22"/>
              </w:rPr>
              <w:t>team member shall sign indicating agreement with patient assessment</w:t>
            </w:r>
            <w:r w:rsidR="00793DDE" w:rsidRPr="008D6DBF">
              <w:rPr>
                <w:rFonts w:asciiTheme="minorHAnsi" w:hAnsiTheme="minorHAnsi" w:cs="Segoe UI Symbol"/>
                <w:b/>
                <w:bCs/>
                <w:sz w:val="22"/>
                <w:szCs w:val="22"/>
              </w:rPr>
              <w:t>)</w:t>
            </w:r>
          </w:p>
        </w:tc>
      </w:tr>
      <w:tr w:rsidR="008D6DBF" w14:paraId="7FD437DF" w14:textId="77777777" w:rsidTr="002A313F">
        <w:trPr>
          <w:trHeight w:val="346"/>
        </w:trPr>
        <w:tc>
          <w:tcPr>
            <w:tcW w:w="2500" w:type="pct"/>
            <w:gridSpan w:val="2"/>
          </w:tcPr>
          <w:p w14:paraId="6BE59664" w14:textId="16604AE0"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Name:</w:t>
            </w:r>
          </w:p>
        </w:tc>
        <w:tc>
          <w:tcPr>
            <w:tcW w:w="2500" w:type="pct"/>
            <w:gridSpan w:val="2"/>
          </w:tcPr>
          <w:p w14:paraId="37A9955F" w14:textId="4800ECAF"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Signature:</w:t>
            </w:r>
          </w:p>
        </w:tc>
      </w:tr>
      <w:tr w:rsidR="008D6DBF" w14:paraId="07A4403F" w14:textId="77777777" w:rsidTr="002A313F">
        <w:trPr>
          <w:trHeight w:val="346"/>
        </w:trPr>
        <w:tc>
          <w:tcPr>
            <w:tcW w:w="2500" w:type="pct"/>
            <w:gridSpan w:val="2"/>
          </w:tcPr>
          <w:p w14:paraId="3758ECF5" w14:textId="364BF6E5"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Name:</w:t>
            </w:r>
          </w:p>
        </w:tc>
        <w:tc>
          <w:tcPr>
            <w:tcW w:w="2500" w:type="pct"/>
            <w:gridSpan w:val="2"/>
          </w:tcPr>
          <w:p w14:paraId="698753BC" w14:textId="1B4B7361"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Signature:</w:t>
            </w:r>
          </w:p>
        </w:tc>
      </w:tr>
      <w:tr w:rsidR="008D6DBF" w14:paraId="3026178D" w14:textId="77777777" w:rsidTr="008D6DBF">
        <w:trPr>
          <w:trHeight w:val="350"/>
        </w:trPr>
        <w:tc>
          <w:tcPr>
            <w:tcW w:w="2500" w:type="pct"/>
            <w:gridSpan w:val="2"/>
          </w:tcPr>
          <w:p w14:paraId="608258FD" w14:textId="02FBB82D"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Name:</w:t>
            </w:r>
          </w:p>
        </w:tc>
        <w:tc>
          <w:tcPr>
            <w:tcW w:w="2500" w:type="pct"/>
            <w:gridSpan w:val="2"/>
          </w:tcPr>
          <w:p w14:paraId="039CC45F" w14:textId="0DD54DF3"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Signature:</w:t>
            </w:r>
          </w:p>
        </w:tc>
      </w:tr>
      <w:tr w:rsidR="008D6DBF" w14:paraId="33BFAFD6" w14:textId="77777777" w:rsidTr="008D6DBF">
        <w:trPr>
          <w:trHeight w:val="350"/>
        </w:trPr>
        <w:tc>
          <w:tcPr>
            <w:tcW w:w="2500" w:type="pct"/>
            <w:gridSpan w:val="2"/>
          </w:tcPr>
          <w:p w14:paraId="751495E1" w14:textId="3324559C"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Name:</w:t>
            </w:r>
          </w:p>
        </w:tc>
        <w:tc>
          <w:tcPr>
            <w:tcW w:w="2500" w:type="pct"/>
            <w:gridSpan w:val="2"/>
          </w:tcPr>
          <w:p w14:paraId="31C6D3FF" w14:textId="13F50A6E"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Signature:</w:t>
            </w:r>
          </w:p>
        </w:tc>
      </w:tr>
      <w:tr w:rsidR="008D6DBF" w14:paraId="66C3C07E" w14:textId="77777777" w:rsidTr="008D6DBF">
        <w:trPr>
          <w:trHeight w:val="350"/>
        </w:trPr>
        <w:tc>
          <w:tcPr>
            <w:tcW w:w="2500" w:type="pct"/>
            <w:gridSpan w:val="2"/>
          </w:tcPr>
          <w:p w14:paraId="41692C4D" w14:textId="4F53E3F2"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Name:</w:t>
            </w:r>
          </w:p>
        </w:tc>
        <w:tc>
          <w:tcPr>
            <w:tcW w:w="2500" w:type="pct"/>
            <w:gridSpan w:val="2"/>
          </w:tcPr>
          <w:p w14:paraId="7AD55FA9" w14:textId="605C9BCB" w:rsidR="008D6DBF" w:rsidRDefault="008D6DBF" w:rsidP="008D6DBF">
            <w:pPr>
              <w:pStyle w:val="Default"/>
              <w:rPr>
                <w:rFonts w:asciiTheme="minorHAnsi" w:hAnsiTheme="minorHAnsi" w:cs="Segoe UI Symbol"/>
                <w:sz w:val="22"/>
                <w:szCs w:val="22"/>
              </w:rPr>
            </w:pPr>
            <w:r>
              <w:rPr>
                <w:rFonts w:asciiTheme="minorHAnsi" w:hAnsiTheme="minorHAnsi" w:cs="Segoe UI Symbol"/>
                <w:sz w:val="22"/>
                <w:szCs w:val="22"/>
              </w:rPr>
              <w:t>Signature:</w:t>
            </w:r>
          </w:p>
        </w:tc>
      </w:tr>
    </w:tbl>
    <w:p w14:paraId="7C99E553" w14:textId="3D32A90D" w:rsidR="003A481A" w:rsidRPr="007A25D1" w:rsidRDefault="00004F76" w:rsidP="008D6DBF">
      <w:pPr>
        <w:spacing w:before="80" w:after="0"/>
      </w:pPr>
      <w:r w:rsidRPr="00004782">
        <w:rPr>
          <w:b/>
          <w:bCs/>
        </w:rPr>
        <w:t>Section</w:t>
      </w:r>
      <w:r w:rsidR="00004782" w:rsidRPr="00004782">
        <w:rPr>
          <w:b/>
          <w:bCs/>
        </w:rPr>
        <w:t xml:space="preserve"> C</w:t>
      </w:r>
      <w:r w:rsidR="00C96893">
        <w:rPr>
          <w:b/>
          <w:bCs/>
        </w:rPr>
        <w:t xml:space="preserve"> – </w:t>
      </w:r>
      <w:r w:rsidR="00C96893">
        <w:t>To be completed by Triage Team</w:t>
      </w:r>
      <w:r w:rsidR="00D01650">
        <w:t xml:space="preserve"> at reassessment</w:t>
      </w:r>
      <w:r w:rsidR="007A25D1">
        <w:t xml:space="preserve"> if still bleeding or rebleeding, every </w:t>
      </w:r>
      <w:r w:rsidR="007A25D1" w:rsidRPr="00B16B21">
        <w:t>10 units or at 24hr as applicable</w:t>
      </w:r>
      <w:r w:rsidR="007A25D1">
        <w:t>.</w:t>
      </w:r>
    </w:p>
    <w:tbl>
      <w:tblPr>
        <w:tblStyle w:val="TableGrid"/>
        <w:tblW w:w="0" w:type="auto"/>
        <w:tblLook w:val="04A0" w:firstRow="1" w:lastRow="0" w:firstColumn="1" w:lastColumn="0" w:noHBand="0" w:noVBand="1"/>
      </w:tblPr>
      <w:tblGrid>
        <w:gridCol w:w="2200"/>
        <w:gridCol w:w="2111"/>
        <w:gridCol w:w="1256"/>
        <w:gridCol w:w="1898"/>
        <w:gridCol w:w="3325"/>
      </w:tblGrid>
      <w:tr w:rsidR="008A0072" w14:paraId="0964CC84" w14:textId="4DA10CFD" w:rsidTr="00A14CED">
        <w:tc>
          <w:tcPr>
            <w:tcW w:w="2200" w:type="dxa"/>
            <w:shd w:val="clear" w:color="auto" w:fill="E8E8E8" w:themeFill="background2"/>
          </w:tcPr>
          <w:p w14:paraId="2A004D6B" w14:textId="2AB08E54" w:rsidR="00F0578C" w:rsidRDefault="00B6612D" w:rsidP="00F25784">
            <w:pPr>
              <w:rPr>
                <w:b/>
                <w:bCs/>
              </w:rPr>
            </w:pPr>
            <w:r w:rsidRPr="00B238D8">
              <w:rPr>
                <w:b/>
                <w:bCs/>
              </w:rPr>
              <w:t xml:space="preserve">Date and Time of Reassessment </w:t>
            </w:r>
          </w:p>
          <w:p w14:paraId="0F64D13D" w14:textId="122B80FE" w:rsidR="00B6612D" w:rsidRPr="00B238D8" w:rsidRDefault="00F0578C" w:rsidP="00F25784">
            <w:pPr>
              <w:rPr>
                <w:b/>
                <w:bCs/>
              </w:rPr>
            </w:pPr>
            <w:r w:rsidRPr="00B238D8">
              <w:rPr>
                <w:b/>
                <w:bCs/>
              </w:rPr>
              <w:t>(YYYY/MM/DD</w:t>
            </w:r>
            <w:r>
              <w:rPr>
                <w:b/>
                <w:bCs/>
              </w:rPr>
              <w:t xml:space="preserve"> 24:00</w:t>
            </w:r>
            <w:r w:rsidRPr="00B238D8">
              <w:rPr>
                <w:b/>
                <w:bCs/>
              </w:rPr>
              <w:t>)</w:t>
            </w:r>
          </w:p>
        </w:tc>
        <w:tc>
          <w:tcPr>
            <w:tcW w:w="2111" w:type="dxa"/>
            <w:shd w:val="clear" w:color="auto" w:fill="E8E8E8" w:themeFill="background2"/>
          </w:tcPr>
          <w:p w14:paraId="695344C6" w14:textId="29F2F52F" w:rsidR="00B6612D" w:rsidRPr="00B238D8" w:rsidRDefault="00B6612D" w:rsidP="00F25784">
            <w:pPr>
              <w:rPr>
                <w:b/>
                <w:bCs/>
              </w:rPr>
            </w:pPr>
            <w:r>
              <w:rPr>
                <w:b/>
                <w:bCs/>
              </w:rPr>
              <w:t>Does patient meet specific exclusion criteria?</w:t>
            </w:r>
          </w:p>
        </w:tc>
        <w:tc>
          <w:tcPr>
            <w:tcW w:w="1256" w:type="dxa"/>
            <w:shd w:val="clear" w:color="auto" w:fill="E8E8E8" w:themeFill="background2"/>
          </w:tcPr>
          <w:p w14:paraId="29BBC430" w14:textId="3D2687B4" w:rsidR="00B6612D" w:rsidRPr="00B238D8" w:rsidRDefault="00B6612D" w:rsidP="00F25784">
            <w:pPr>
              <w:rPr>
                <w:b/>
                <w:bCs/>
              </w:rPr>
            </w:pPr>
            <w:r w:rsidRPr="00B238D8">
              <w:rPr>
                <w:b/>
                <w:bCs/>
              </w:rPr>
              <w:t>SOFA score (</w:t>
            </w:r>
            <w:r>
              <w:rPr>
                <w:b/>
                <w:bCs/>
              </w:rPr>
              <w:t>enter value</w:t>
            </w:r>
            <w:r w:rsidRPr="00B238D8">
              <w:rPr>
                <w:b/>
                <w:bCs/>
              </w:rPr>
              <w:t>)</w:t>
            </w:r>
          </w:p>
        </w:tc>
        <w:tc>
          <w:tcPr>
            <w:tcW w:w="1898" w:type="dxa"/>
            <w:shd w:val="clear" w:color="auto" w:fill="E8E8E8" w:themeFill="background2"/>
          </w:tcPr>
          <w:p w14:paraId="236233AA" w14:textId="654A5566" w:rsidR="00B6612D" w:rsidRPr="00B238D8" w:rsidRDefault="00B6612D" w:rsidP="00F25784">
            <w:pPr>
              <w:rPr>
                <w:b/>
                <w:bCs/>
              </w:rPr>
            </w:pPr>
            <w:r w:rsidRPr="00B238D8">
              <w:rPr>
                <w:b/>
                <w:bCs/>
              </w:rPr>
              <w:t>Decision on Transfusion Support</w:t>
            </w:r>
          </w:p>
        </w:tc>
        <w:tc>
          <w:tcPr>
            <w:tcW w:w="3325" w:type="dxa"/>
            <w:shd w:val="clear" w:color="auto" w:fill="E8E8E8" w:themeFill="background2"/>
          </w:tcPr>
          <w:p w14:paraId="367C2884" w14:textId="3E4190CC" w:rsidR="00B6612D" w:rsidRPr="00B238D8" w:rsidRDefault="00B6612D" w:rsidP="00F25784">
            <w:pPr>
              <w:rPr>
                <w:b/>
                <w:bCs/>
              </w:rPr>
            </w:pPr>
            <w:r>
              <w:rPr>
                <w:b/>
                <w:bCs/>
              </w:rPr>
              <w:t>Reassessment</w:t>
            </w:r>
            <w:r w:rsidR="003E4629">
              <w:rPr>
                <w:b/>
                <w:bCs/>
              </w:rPr>
              <w:t xml:space="preserve"> sign off by Triage Leader / designate, name and signature</w:t>
            </w:r>
          </w:p>
        </w:tc>
      </w:tr>
      <w:tr w:rsidR="0020260A" w14:paraId="79230B1B" w14:textId="0C888214" w:rsidTr="00A14CED">
        <w:tc>
          <w:tcPr>
            <w:tcW w:w="2200" w:type="dxa"/>
          </w:tcPr>
          <w:p w14:paraId="7B068990" w14:textId="77777777" w:rsidR="00B6612D" w:rsidRDefault="00B6612D" w:rsidP="00F25784"/>
        </w:tc>
        <w:tc>
          <w:tcPr>
            <w:tcW w:w="2111" w:type="dxa"/>
          </w:tcPr>
          <w:p w14:paraId="232451A4" w14:textId="77777777" w:rsidR="008925BB" w:rsidRDefault="00B6612D" w:rsidP="006C263B">
            <w:pPr>
              <w:rPr>
                <w:rFonts w:cs="Segoe UI Symbol"/>
                <w:sz w:val="22"/>
                <w:szCs w:val="22"/>
              </w:rPr>
            </w:pPr>
            <w:r w:rsidRPr="00CB7097">
              <w:rPr>
                <w:rFonts w:asciiTheme="minorHAnsi" w:hAnsiTheme="minorHAnsi" w:cs="Segoe UI Symbol"/>
                <w:sz w:val="22"/>
                <w:szCs w:val="22"/>
              </w:rPr>
              <w:t>☐</w:t>
            </w:r>
            <w:r>
              <w:rPr>
                <w:rFonts w:asciiTheme="minorHAnsi" w:hAnsiTheme="minorHAnsi" w:cs="Segoe UI Symbol"/>
                <w:sz w:val="22"/>
                <w:szCs w:val="22"/>
              </w:rPr>
              <w:t xml:space="preserve"> No</w:t>
            </w:r>
            <w:r>
              <w:rPr>
                <w:rFonts w:cs="Segoe UI Symbol"/>
                <w:sz w:val="22"/>
                <w:szCs w:val="22"/>
              </w:rPr>
              <w:t xml:space="preserve">                </w:t>
            </w:r>
          </w:p>
          <w:p w14:paraId="5444BFA8" w14:textId="435CC0CB" w:rsidR="00B6612D" w:rsidRDefault="00B6612D" w:rsidP="006C263B">
            <w:r w:rsidRPr="00CB7097">
              <w:rPr>
                <w:rFonts w:asciiTheme="minorHAnsi" w:hAnsiTheme="minorHAnsi" w:cs="Segoe UI Symbol"/>
                <w:sz w:val="22"/>
                <w:szCs w:val="22"/>
              </w:rPr>
              <w:t xml:space="preserve">☐ </w:t>
            </w:r>
            <w:r>
              <w:t>Yes Specify:</w:t>
            </w:r>
          </w:p>
        </w:tc>
        <w:tc>
          <w:tcPr>
            <w:tcW w:w="1256" w:type="dxa"/>
          </w:tcPr>
          <w:p w14:paraId="44D8608F" w14:textId="21F19390" w:rsidR="00B6612D" w:rsidRDefault="00B6612D" w:rsidP="00F25784"/>
        </w:tc>
        <w:tc>
          <w:tcPr>
            <w:tcW w:w="1898" w:type="dxa"/>
          </w:tcPr>
          <w:p w14:paraId="1B859C33" w14:textId="77777777" w:rsidR="00577866" w:rsidRDefault="00B6612D" w:rsidP="00F25784">
            <w:r w:rsidRPr="00CB7097">
              <w:rPr>
                <w:rFonts w:asciiTheme="minorHAnsi" w:hAnsiTheme="minorHAnsi" w:cs="Segoe UI Symbol"/>
                <w:sz w:val="22"/>
                <w:szCs w:val="22"/>
              </w:rPr>
              <w:t xml:space="preserve">☐ </w:t>
            </w:r>
            <w:r>
              <w:t xml:space="preserve">Continue/start       </w:t>
            </w:r>
          </w:p>
          <w:p w14:paraId="3BFD228B" w14:textId="1E32BCE7" w:rsidR="00B6612D" w:rsidRDefault="00B6612D" w:rsidP="00F25784">
            <w:r w:rsidRPr="00CB7097">
              <w:rPr>
                <w:rFonts w:asciiTheme="minorHAnsi" w:hAnsiTheme="minorHAnsi" w:cs="Segoe UI Symbol"/>
                <w:sz w:val="22"/>
                <w:szCs w:val="22"/>
              </w:rPr>
              <w:t>☐</w:t>
            </w:r>
            <w:r w:rsidR="00577866">
              <w:rPr>
                <w:rFonts w:asciiTheme="minorHAnsi" w:hAnsiTheme="minorHAnsi" w:cs="Segoe UI Symbol"/>
                <w:sz w:val="22"/>
                <w:szCs w:val="22"/>
              </w:rPr>
              <w:t xml:space="preserve"> </w:t>
            </w:r>
            <w:r>
              <w:rPr>
                <w:rFonts w:asciiTheme="minorHAnsi" w:hAnsiTheme="minorHAnsi" w:cs="Segoe UI Symbol"/>
                <w:sz w:val="22"/>
                <w:szCs w:val="22"/>
              </w:rPr>
              <w:t>Withhold</w:t>
            </w:r>
          </w:p>
        </w:tc>
        <w:tc>
          <w:tcPr>
            <w:tcW w:w="3325" w:type="dxa"/>
          </w:tcPr>
          <w:p w14:paraId="6BF2E89E" w14:textId="77777777" w:rsidR="00B6612D" w:rsidRPr="00CB7097" w:rsidRDefault="00B6612D" w:rsidP="00F25784">
            <w:pPr>
              <w:rPr>
                <w:rFonts w:asciiTheme="minorHAnsi" w:hAnsiTheme="minorHAnsi" w:cs="Segoe UI Symbol"/>
                <w:sz w:val="22"/>
                <w:szCs w:val="22"/>
              </w:rPr>
            </w:pPr>
          </w:p>
        </w:tc>
      </w:tr>
      <w:tr w:rsidR="0020260A" w14:paraId="478E4174" w14:textId="0E17F008" w:rsidTr="00A14CED">
        <w:tc>
          <w:tcPr>
            <w:tcW w:w="2200" w:type="dxa"/>
          </w:tcPr>
          <w:p w14:paraId="506DF821" w14:textId="77777777" w:rsidR="00B6612D" w:rsidRDefault="00B6612D" w:rsidP="006C263B"/>
        </w:tc>
        <w:tc>
          <w:tcPr>
            <w:tcW w:w="2111" w:type="dxa"/>
          </w:tcPr>
          <w:p w14:paraId="01C09348" w14:textId="77777777" w:rsidR="008925BB" w:rsidRDefault="00B6612D" w:rsidP="006C263B">
            <w:pPr>
              <w:rPr>
                <w:rFonts w:cs="Segoe UI Symbol"/>
                <w:sz w:val="22"/>
                <w:szCs w:val="22"/>
              </w:rPr>
            </w:pPr>
            <w:r w:rsidRPr="00CB7097">
              <w:rPr>
                <w:rFonts w:asciiTheme="minorHAnsi" w:hAnsiTheme="minorHAnsi" w:cs="Segoe UI Symbol"/>
                <w:sz w:val="22"/>
                <w:szCs w:val="22"/>
              </w:rPr>
              <w:t>☐</w:t>
            </w:r>
            <w:r>
              <w:rPr>
                <w:rFonts w:asciiTheme="minorHAnsi" w:hAnsiTheme="minorHAnsi" w:cs="Segoe UI Symbol"/>
                <w:sz w:val="22"/>
                <w:szCs w:val="22"/>
              </w:rPr>
              <w:t xml:space="preserve"> No</w:t>
            </w:r>
            <w:r>
              <w:rPr>
                <w:rFonts w:cs="Segoe UI Symbol"/>
                <w:sz w:val="22"/>
                <w:szCs w:val="22"/>
              </w:rPr>
              <w:t xml:space="preserve">                 </w:t>
            </w:r>
          </w:p>
          <w:p w14:paraId="63D9B2DA" w14:textId="585CF8C5" w:rsidR="00B6612D" w:rsidRDefault="00B6612D" w:rsidP="006C263B">
            <w:r w:rsidRPr="00CB7097">
              <w:rPr>
                <w:rFonts w:asciiTheme="minorHAnsi" w:hAnsiTheme="minorHAnsi" w:cs="Segoe UI Symbol"/>
                <w:sz w:val="22"/>
                <w:szCs w:val="22"/>
              </w:rPr>
              <w:t xml:space="preserve">☐ </w:t>
            </w:r>
            <w:r>
              <w:t>Yes Specify:</w:t>
            </w:r>
          </w:p>
        </w:tc>
        <w:tc>
          <w:tcPr>
            <w:tcW w:w="1256" w:type="dxa"/>
          </w:tcPr>
          <w:p w14:paraId="25D4E46E" w14:textId="332AD5F9" w:rsidR="00B6612D" w:rsidRDefault="00B6612D" w:rsidP="006C263B"/>
        </w:tc>
        <w:tc>
          <w:tcPr>
            <w:tcW w:w="1898" w:type="dxa"/>
          </w:tcPr>
          <w:p w14:paraId="043A3368" w14:textId="77777777" w:rsidR="00577866" w:rsidRDefault="00B6612D" w:rsidP="006C263B">
            <w:r w:rsidRPr="00CB7097">
              <w:rPr>
                <w:rFonts w:asciiTheme="minorHAnsi" w:hAnsiTheme="minorHAnsi" w:cs="Segoe UI Symbol"/>
                <w:sz w:val="22"/>
                <w:szCs w:val="22"/>
              </w:rPr>
              <w:t xml:space="preserve">☐ </w:t>
            </w:r>
            <w:r>
              <w:t xml:space="preserve">Continue/start       </w:t>
            </w:r>
          </w:p>
          <w:p w14:paraId="734C0CA6" w14:textId="19E513ED" w:rsidR="00B6612D" w:rsidRDefault="00B6612D" w:rsidP="006C263B">
            <w:r w:rsidRPr="00CB7097">
              <w:rPr>
                <w:rFonts w:asciiTheme="minorHAnsi" w:hAnsiTheme="minorHAnsi" w:cs="Segoe UI Symbol"/>
                <w:sz w:val="22"/>
                <w:szCs w:val="22"/>
              </w:rPr>
              <w:t>☐</w:t>
            </w:r>
            <w:r w:rsidR="00577866">
              <w:rPr>
                <w:rFonts w:asciiTheme="minorHAnsi" w:hAnsiTheme="minorHAnsi" w:cs="Segoe UI Symbol"/>
                <w:sz w:val="22"/>
                <w:szCs w:val="22"/>
              </w:rPr>
              <w:t xml:space="preserve"> </w:t>
            </w:r>
            <w:r>
              <w:rPr>
                <w:rFonts w:asciiTheme="minorHAnsi" w:hAnsiTheme="minorHAnsi" w:cs="Segoe UI Symbol"/>
                <w:sz w:val="22"/>
                <w:szCs w:val="22"/>
              </w:rPr>
              <w:t>Withhold</w:t>
            </w:r>
          </w:p>
        </w:tc>
        <w:tc>
          <w:tcPr>
            <w:tcW w:w="3325" w:type="dxa"/>
          </w:tcPr>
          <w:p w14:paraId="47602C69" w14:textId="77777777" w:rsidR="00B6612D" w:rsidRPr="00CB7097" w:rsidRDefault="00B6612D" w:rsidP="006C263B">
            <w:pPr>
              <w:rPr>
                <w:rFonts w:asciiTheme="minorHAnsi" w:hAnsiTheme="minorHAnsi" w:cs="Segoe UI Symbol"/>
                <w:sz w:val="22"/>
                <w:szCs w:val="22"/>
              </w:rPr>
            </w:pPr>
          </w:p>
        </w:tc>
      </w:tr>
      <w:tr w:rsidR="0020260A" w14:paraId="7FCFD962" w14:textId="20F45721" w:rsidTr="00A14CED">
        <w:tc>
          <w:tcPr>
            <w:tcW w:w="2200" w:type="dxa"/>
          </w:tcPr>
          <w:p w14:paraId="3771D070" w14:textId="77777777" w:rsidR="00B6612D" w:rsidRDefault="00B6612D" w:rsidP="006C263B"/>
        </w:tc>
        <w:tc>
          <w:tcPr>
            <w:tcW w:w="2111" w:type="dxa"/>
          </w:tcPr>
          <w:p w14:paraId="2B03F4DC" w14:textId="77777777" w:rsidR="008925BB" w:rsidRDefault="00B6612D" w:rsidP="006C263B">
            <w:pPr>
              <w:rPr>
                <w:rFonts w:cs="Segoe UI Symbol"/>
                <w:sz w:val="22"/>
                <w:szCs w:val="22"/>
              </w:rPr>
            </w:pPr>
            <w:r w:rsidRPr="00CB7097">
              <w:rPr>
                <w:rFonts w:asciiTheme="minorHAnsi" w:hAnsiTheme="minorHAnsi" w:cs="Segoe UI Symbol"/>
                <w:sz w:val="22"/>
                <w:szCs w:val="22"/>
              </w:rPr>
              <w:t>☐</w:t>
            </w:r>
            <w:r>
              <w:rPr>
                <w:rFonts w:asciiTheme="minorHAnsi" w:hAnsiTheme="minorHAnsi" w:cs="Segoe UI Symbol"/>
                <w:sz w:val="22"/>
                <w:szCs w:val="22"/>
              </w:rPr>
              <w:t xml:space="preserve"> No</w:t>
            </w:r>
            <w:r>
              <w:rPr>
                <w:rFonts w:cs="Segoe UI Symbol"/>
                <w:sz w:val="22"/>
                <w:szCs w:val="22"/>
              </w:rPr>
              <w:t xml:space="preserve">                </w:t>
            </w:r>
          </w:p>
          <w:p w14:paraId="217AC248" w14:textId="51D57310" w:rsidR="00B6612D" w:rsidRDefault="00B6612D" w:rsidP="006C263B">
            <w:r w:rsidRPr="00CB7097">
              <w:rPr>
                <w:rFonts w:asciiTheme="minorHAnsi" w:hAnsiTheme="minorHAnsi" w:cs="Segoe UI Symbol"/>
                <w:sz w:val="22"/>
                <w:szCs w:val="22"/>
              </w:rPr>
              <w:t xml:space="preserve">☐ </w:t>
            </w:r>
            <w:r>
              <w:t>Yes Specify:</w:t>
            </w:r>
          </w:p>
        </w:tc>
        <w:tc>
          <w:tcPr>
            <w:tcW w:w="1256" w:type="dxa"/>
          </w:tcPr>
          <w:p w14:paraId="2456359A" w14:textId="7D555A02" w:rsidR="00B6612D" w:rsidRDefault="00B6612D" w:rsidP="006C263B"/>
        </w:tc>
        <w:tc>
          <w:tcPr>
            <w:tcW w:w="1898" w:type="dxa"/>
          </w:tcPr>
          <w:p w14:paraId="1F8759F1" w14:textId="77777777" w:rsidR="00577866" w:rsidRDefault="00B6612D" w:rsidP="006C263B">
            <w:r w:rsidRPr="00CB7097">
              <w:rPr>
                <w:rFonts w:asciiTheme="minorHAnsi" w:hAnsiTheme="minorHAnsi" w:cs="Segoe UI Symbol"/>
                <w:sz w:val="22"/>
                <w:szCs w:val="22"/>
              </w:rPr>
              <w:t xml:space="preserve">☐ </w:t>
            </w:r>
            <w:r>
              <w:t xml:space="preserve">Continue/start       </w:t>
            </w:r>
          </w:p>
          <w:p w14:paraId="1A53116A" w14:textId="29B4FE2A" w:rsidR="00B6612D" w:rsidRDefault="00B6612D" w:rsidP="006C263B">
            <w:r w:rsidRPr="00CB7097">
              <w:rPr>
                <w:rFonts w:asciiTheme="minorHAnsi" w:hAnsiTheme="minorHAnsi" w:cs="Segoe UI Symbol"/>
                <w:sz w:val="22"/>
                <w:szCs w:val="22"/>
              </w:rPr>
              <w:t>☐</w:t>
            </w:r>
            <w:r w:rsidR="00577866">
              <w:rPr>
                <w:rFonts w:asciiTheme="minorHAnsi" w:hAnsiTheme="minorHAnsi" w:cs="Segoe UI Symbol"/>
                <w:sz w:val="22"/>
                <w:szCs w:val="22"/>
              </w:rPr>
              <w:t xml:space="preserve"> </w:t>
            </w:r>
            <w:r>
              <w:rPr>
                <w:rFonts w:asciiTheme="minorHAnsi" w:hAnsiTheme="minorHAnsi" w:cs="Segoe UI Symbol"/>
                <w:sz w:val="22"/>
                <w:szCs w:val="22"/>
              </w:rPr>
              <w:t>Withhold</w:t>
            </w:r>
          </w:p>
        </w:tc>
        <w:tc>
          <w:tcPr>
            <w:tcW w:w="3325" w:type="dxa"/>
          </w:tcPr>
          <w:p w14:paraId="58BF5930" w14:textId="77777777" w:rsidR="00B6612D" w:rsidRPr="00CB7097" w:rsidRDefault="00B6612D" w:rsidP="006C263B">
            <w:pPr>
              <w:rPr>
                <w:rFonts w:asciiTheme="minorHAnsi" w:hAnsiTheme="minorHAnsi" w:cs="Segoe UI Symbol"/>
                <w:sz w:val="22"/>
                <w:szCs w:val="22"/>
              </w:rPr>
            </w:pPr>
          </w:p>
        </w:tc>
      </w:tr>
      <w:tr w:rsidR="0020260A" w14:paraId="3A07D7A7" w14:textId="72BAD8D6" w:rsidTr="00A14CED">
        <w:tc>
          <w:tcPr>
            <w:tcW w:w="2200" w:type="dxa"/>
          </w:tcPr>
          <w:p w14:paraId="63D3888C" w14:textId="77777777" w:rsidR="00B6612D" w:rsidRDefault="00B6612D" w:rsidP="006C263B"/>
        </w:tc>
        <w:tc>
          <w:tcPr>
            <w:tcW w:w="2111" w:type="dxa"/>
          </w:tcPr>
          <w:p w14:paraId="57F515EA" w14:textId="77777777" w:rsidR="008925BB" w:rsidRDefault="00B6612D" w:rsidP="006C263B">
            <w:pPr>
              <w:rPr>
                <w:rFonts w:cs="Segoe UI Symbol"/>
                <w:sz w:val="22"/>
                <w:szCs w:val="22"/>
              </w:rPr>
            </w:pPr>
            <w:r w:rsidRPr="00CB7097">
              <w:rPr>
                <w:rFonts w:asciiTheme="minorHAnsi" w:hAnsiTheme="minorHAnsi" w:cs="Segoe UI Symbol"/>
                <w:sz w:val="22"/>
                <w:szCs w:val="22"/>
              </w:rPr>
              <w:t>☐</w:t>
            </w:r>
            <w:r>
              <w:rPr>
                <w:rFonts w:asciiTheme="minorHAnsi" w:hAnsiTheme="minorHAnsi" w:cs="Segoe UI Symbol"/>
                <w:sz w:val="22"/>
                <w:szCs w:val="22"/>
              </w:rPr>
              <w:t xml:space="preserve"> No</w:t>
            </w:r>
            <w:r>
              <w:rPr>
                <w:rFonts w:cs="Segoe UI Symbol"/>
                <w:sz w:val="22"/>
                <w:szCs w:val="22"/>
              </w:rPr>
              <w:t xml:space="preserve">                </w:t>
            </w:r>
          </w:p>
          <w:p w14:paraId="6BE0629C" w14:textId="7056991B" w:rsidR="00B6612D" w:rsidRDefault="00B6612D" w:rsidP="006C263B">
            <w:r w:rsidRPr="00CB7097">
              <w:rPr>
                <w:rFonts w:asciiTheme="minorHAnsi" w:hAnsiTheme="minorHAnsi" w:cs="Segoe UI Symbol"/>
                <w:sz w:val="22"/>
                <w:szCs w:val="22"/>
              </w:rPr>
              <w:t xml:space="preserve">☐ </w:t>
            </w:r>
            <w:r>
              <w:t>Yes Specify:</w:t>
            </w:r>
          </w:p>
        </w:tc>
        <w:tc>
          <w:tcPr>
            <w:tcW w:w="1256" w:type="dxa"/>
          </w:tcPr>
          <w:p w14:paraId="452A5E1E" w14:textId="189B896E" w:rsidR="00B6612D" w:rsidRDefault="00B6612D" w:rsidP="006C263B"/>
        </w:tc>
        <w:tc>
          <w:tcPr>
            <w:tcW w:w="1898" w:type="dxa"/>
          </w:tcPr>
          <w:p w14:paraId="33B9259C" w14:textId="77777777" w:rsidR="00577866" w:rsidRDefault="00B6612D" w:rsidP="006C263B">
            <w:r w:rsidRPr="00CB7097">
              <w:rPr>
                <w:rFonts w:asciiTheme="minorHAnsi" w:hAnsiTheme="minorHAnsi" w:cs="Segoe UI Symbol"/>
                <w:sz w:val="22"/>
                <w:szCs w:val="22"/>
              </w:rPr>
              <w:t xml:space="preserve">☐ </w:t>
            </w:r>
            <w:r>
              <w:t xml:space="preserve">Continue/start       </w:t>
            </w:r>
            <w:r w:rsidR="00577866">
              <w:t xml:space="preserve"> </w:t>
            </w:r>
          </w:p>
          <w:p w14:paraId="05697706" w14:textId="3DD51CA8" w:rsidR="00B6612D" w:rsidRDefault="00B6612D" w:rsidP="006C263B">
            <w:r w:rsidRPr="00CB7097">
              <w:rPr>
                <w:rFonts w:asciiTheme="minorHAnsi" w:hAnsiTheme="minorHAnsi" w:cs="Segoe UI Symbol"/>
                <w:sz w:val="22"/>
                <w:szCs w:val="22"/>
              </w:rPr>
              <w:t>☐</w:t>
            </w:r>
            <w:r w:rsidR="00577866">
              <w:rPr>
                <w:rFonts w:asciiTheme="minorHAnsi" w:hAnsiTheme="minorHAnsi" w:cs="Segoe UI Symbol"/>
                <w:sz w:val="22"/>
                <w:szCs w:val="22"/>
              </w:rPr>
              <w:t xml:space="preserve"> </w:t>
            </w:r>
            <w:r>
              <w:rPr>
                <w:rFonts w:asciiTheme="minorHAnsi" w:hAnsiTheme="minorHAnsi" w:cs="Segoe UI Symbol"/>
                <w:sz w:val="22"/>
                <w:szCs w:val="22"/>
              </w:rPr>
              <w:t>Withhold</w:t>
            </w:r>
          </w:p>
        </w:tc>
        <w:tc>
          <w:tcPr>
            <w:tcW w:w="3325" w:type="dxa"/>
          </w:tcPr>
          <w:p w14:paraId="051D709F" w14:textId="77777777" w:rsidR="00B6612D" w:rsidRPr="00CB7097" w:rsidRDefault="00B6612D" w:rsidP="006C263B">
            <w:pPr>
              <w:rPr>
                <w:rFonts w:asciiTheme="minorHAnsi" w:hAnsiTheme="minorHAnsi" w:cs="Segoe UI Symbol"/>
                <w:sz w:val="22"/>
                <w:szCs w:val="22"/>
              </w:rPr>
            </w:pPr>
          </w:p>
        </w:tc>
      </w:tr>
      <w:tr w:rsidR="0020260A" w14:paraId="596A2A9D" w14:textId="218082AF" w:rsidTr="00A14CED">
        <w:tc>
          <w:tcPr>
            <w:tcW w:w="2200" w:type="dxa"/>
          </w:tcPr>
          <w:p w14:paraId="59E8FD87" w14:textId="77777777" w:rsidR="00B6612D" w:rsidRDefault="00B6612D" w:rsidP="006C263B"/>
        </w:tc>
        <w:tc>
          <w:tcPr>
            <w:tcW w:w="2111" w:type="dxa"/>
          </w:tcPr>
          <w:p w14:paraId="419DC5FA" w14:textId="77777777" w:rsidR="008925BB" w:rsidRDefault="00B6612D" w:rsidP="006C263B">
            <w:pPr>
              <w:rPr>
                <w:rFonts w:cs="Segoe UI Symbol"/>
                <w:sz w:val="22"/>
                <w:szCs w:val="22"/>
              </w:rPr>
            </w:pPr>
            <w:r w:rsidRPr="00CB7097">
              <w:rPr>
                <w:rFonts w:asciiTheme="minorHAnsi" w:hAnsiTheme="minorHAnsi" w:cs="Segoe UI Symbol"/>
                <w:sz w:val="22"/>
                <w:szCs w:val="22"/>
              </w:rPr>
              <w:t>☐</w:t>
            </w:r>
            <w:r>
              <w:rPr>
                <w:rFonts w:asciiTheme="minorHAnsi" w:hAnsiTheme="minorHAnsi" w:cs="Segoe UI Symbol"/>
                <w:sz w:val="22"/>
                <w:szCs w:val="22"/>
              </w:rPr>
              <w:t xml:space="preserve"> No</w:t>
            </w:r>
            <w:r>
              <w:rPr>
                <w:rFonts w:cs="Segoe UI Symbol"/>
                <w:sz w:val="22"/>
                <w:szCs w:val="22"/>
              </w:rPr>
              <w:t xml:space="preserve">                </w:t>
            </w:r>
          </w:p>
          <w:p w14:paraId="17B85322" w14:textId="5CC0D299" w:rsidR="00B6612D" w:rsidRDefault="00B6612D" w:rsidP="006C263B">
            <w:r w:rsidRPr="00CB7097">
              <w:rPr>
                <w:rFonts w:asciiTheme="minorHAnsi" w:hAnsiTheme="minorHAnsi" w:cs="Segoe UI Symbol"/>
                <w:sz w:val="22"/>
                <w:szCs w:val="22"/>
              </w:rPr>
              <w:t xml:space="preserve">☐ </w:t>
            </w:r>
            <w:r>
              <w:t>Yes Specify:</w:t>
            </w:r>
          </w:p>
        </w:tc>
        <w:tc>
          <w:tcPr>
            <w:tcW w:w="1256" w:type="dxa"/>
          </w:tcPr>
          <w:p w14:paraId="5A531868" w14:textId="20315541" w:rsidR="00B6612D" w:rsidRDefault="00B6612D" w:rsidP="006C263B"/>
        </w:tc>
        <w:tc>
          <w:tcPr>
            <w:tcW w:w="1898" w:type="dxa"/>
          </w:tcPr>
          <w:p w14:paraId="2292FE11" w14:textId="77777777" w:rsidR="00577866" w:rsidRDefault="00B6612D" w:rsidP="006C263B">
            <w:r w:rsidRPr="00CB7097">
              <w:rPr>
                <w:rFonts w:asciiTheme="minorHAnsi" w:hAnsiTheme="minorHAnsi" w:cs="Segoe UI Symbol"/>
                <w:sz w:val="22"/>
                <w:szCs w:val="22"/>
              </w:rPr>
              <w:t xml:space="preserve">☐ </w:t>
            </w:r>
            <w:r>
              <w:t xml:space="preserve">Continue/start       </w:t>
            </w:r>
          </w:p>
          <w:p w14:paraId="40DC2AFE" w14:textId="3D7DEA51" w:rsidR="00B6612D" w:rsidRDefault="00B6612D" w:rsidP="006C263B">
            <w:r w:rsidRPr="00CB7097">
              <w:rPr>
                <w:rFonts w:asciiTheme="minorHAnsi" w:hAnsiTheme="minorHAnsi" w:cs="Segoe UI Symbol"/>
                <w:sz w:val="22"/>
                <w:szCs w:val="22"/>
              </w:rPr>
              <w:t>☐</w:t>
            </w:r>
            <w:r w:rsidR="00577866">
              <w:rPr>
                <w:rFonts w:asciiTheme="minorHAnsi" w:hAnsiTheme="minorHAnsi" w:cs="Segoe UI Symbol"/>
                <w:sz w:val="22"/>
                <w:szCs w:val="22"/>
              </w:rPr>
              <w:t xml:space="preserve"> </w:t>
            </w:r>
            <w:r>
              <w:rPr>
                <w:rFonts w:asciiTheme="minorHAnsi" w:hAnsiTheme="minorHAnsi" w:cs="Segoe UI Symbol"/>
                <w:sz w:val="22"/>
                <w:szCs w:val="22"/>
              </w:rPr>
              <w:t>Withhold</w:t>
            </w:r>
          </w:p>
        </w:tc>
        <w:tc>
          <w:tcPr>
            <w:tcW w:w="3325" w:type="dxa"/>
          </w:tcPr>
          <w:p w14:paraId="5A2240C0" w14:textId="77777777" w:rsidR="00B6612D" w:rsidRPr="00CB7097" w:rsidRDefault="00B6612D" w:rsidP="006C263B">
            <w:pPr>
              <w:rPr>
                <w:rFonts w:asciiTheme="minorHAnsi" w:hAnsiTheme="minorHAnsi" w:cs="Segoe UI Symbol"/>
                <w:sz w:val="22"/>
                <w:szCs w:val="22"/>
              </w:rPr>
            </w:pPr>
          </w:p>
        </w:tc>
      </w:tr>
      <w:tr w:rsidR="006B03B6" w14:paraId="506653C6" w14:textId="7E509C66" w:rsidTr="00E325C5">
        <w:tc>
          <w:tcPr>
            <w:tcW w:w="10790" w:type="dxa"/>
            <w:gridSpan w:val="5"/>
          </w:tcPr>
          <w:p w14:paraId="6D604389" w14:textId="77777777" w:rsidR="006B03B6" w:rsidRDefault="006B03B6" w:rsidP="006C263B">
            <w:r>
              <w:t>Reassessment comments:</w:t>
            </w:r>
          </w:p>
          <w:p w14:paraId="210BC1D4" w14:textId="77777777" w:rsidR="006B03B6" w:rsidRDefault="006B03B6" w:rsidP="006C263B"/>
          <w:p w14:paraId="5B179A96" w14:textId="77777777" w:rsidR="006B03B6" w:rsidRDefault="006B03B6" w:rsidP="006C263B"/>
          <w:p w14:paraId="33924BA7" w14:textId="77777777" w:rsidR="006B03B6" w:rsidRDefault="006B03B6" w:rsidP="006C263B"/>
          <w:p w14:paraId="0E6D135F" w14:textId="77777777" w:rsidR="006B03B6" w:rsidRDefault="006B03B6" w:rsidP="006C263B"/>
          <w:p w14:paraId="758CFAF3" w14:textId="77777777" w:rsidR="006B03B6" w:rsidRDefault="006B03B6" w:rsidP="006C263B"/>
        </w:tc>
      </w:tr>
    </w:tbl>
    <w:p w14:paraId="4FF1890A" w14:textId="59B7B2EA" w:rsidR="00D01650" w:rsidRDefault="002D01DF" w:rsidP="00F25784">
      <w:r w:rsidRPr="002D01DF">
        <w:rPr>
          <w:b/>
          <w:bCs/>
        </w:rPr>
        <w:t>Section D</w:t>
      </w:r>
      <w:r>
        <w:t xml:space="preserve"> – To be completed by HEBMC or HTS</w:t>
      </w:r>
    </w:p>
    <w:tbl>
      <w:tblPr>
        <w:tblStyle w:val="TableGrid"/>
        <w:tblW w:w="0" w:type="auto"/>
        <w:tblLook w:val="04A0" w:firstRow="1" w:lastRow="0" w:firstColumn="1" w:lastColumn="0" w:noHBand="0" w:noVBand="1"/>
      </w:tblPr>
      <w:tblGrid>
        <w:gridCol w:w="4765"/>
        <w:gridCol w:w="2790"/>
        <w:gridCol w:w="3235"/>
      </w:tblGrid>
      <w:tr w:rsidR="00FF1760" w14:paraId="4931281F" w14:textId="77777777" w:rsidTr="00BC0B2F">
        <w:tc>
          <w:tcPr>
            <w:tcW w:w="4765" w:type="dxa"/>
          </w:tcPr>
          <w:p w14:paraId="134899CC" w14:textId="4CF59280" w:rsidR="00FF1760" w:rsidRDefault="00AA3BEA" w:rsidP="00F25784">
            <w:r>
              <w:t xml:space="preserve">Patient outcome at 24 hours of </w:t>
            </w:r>
            <w:r w:rsidR="003941A3">
              <w:t>cessation of hemorrhage / blood shortage</w:t>
            </w:r>
          </w:p>
        </w:tc>
        <w:tc>
          <w:tcPr>
            <w:tcW w:w="6025" w:type="dxa"/>
            <w:gridSpan w:val="2"/>
          </w:tcPr>
          <w:p w14:paraId="6340D4D0" w14:textId="77777777" w:rsidR="00FF1760" w:rsidRDefault="00FF1760" w:rsidP="00F25784"/>
        </w:tc>
      </w:tr>
      <w:tr w:rsidR="00FF1760" w14:paraId="6F9855D2" w14:textId="77777777" w:rsidTr="00BC0B2F">
        <w:tc>
          <w:tcPr>
            <w:tcW w:w="4765" w:type="dxa"/>
          </w:tcPr>
          <w:p w14:paraId="7DDD1110" w14:textId="57D498F3" w:rsidR="00FF1760" w:rsidRDefault="003941A3" w:rsidP="00F25784">
            <w:r>
              <w:t>Patient outcome at discharge</w:t>
            </w:r>
          </w:p>
        </w:tc>
        <w:tc>
          <w:tcPr>
            <w:tcW w:w="6025" w:type="dxa"/>
            <w:gridSpan w:val="2"/>
          </w:tcPr>
          <w:p w14:paraId="24E490EB" w14:textId="77777777" w:rsidR="00FF1760" w:rsidRDefault="00FF1760" w:rsidP="00F25784"/>
        </w:tc>
      </w:tr>
      <w:tr w:rsidR="00FF1760" w14:paraId="42517293" w14:textId="77777777" w:rsidTr="00BC0B2F">
        <w:tc>
          <w:tcPr>
            <w:tcW w:w="4765" w:type="dxa"/>
          </w:tcPr>
          <w:p w14:paraId="422139F2" w14:textId="5157CCBE" w:rsidR="00FF1760" w:rsidRDefault="003941A3" w:rsidP="00F25784">
            <w:r>
              <w:t>Patient outcome at 6 months</w:t>
            </w:r>
          </w:p>
        </w:tc>
        <w:tc>
          <w:tcPr>
            <w:tcW w:w="6025" w:type="dxa"/>
            <w:gridSpan w:val="2"/>
          </w:tcPr>
          <w:p w14:paraId="0FB8DF0B" w14:textId="77777777" w:rsidR="00FF1760" w:rsidRDefault="00FF1760" w:rsidP="00F25784"/>
        </w:tc>
      </w:tr>
      <w:tr w:rsidR="00BC0B2F" w14:paraId="62ADFDC7" w14:textId="77777777" w:rsidTr="00BC0B2F">
        <w:tc>
          <w:tcPr>
            <w:tcW w:w="4765" w:type="dxa"/>
          </w:tcPr>
          <w:p w14:paraId="49A5597A" w14:textId="4600F2F6" w:rsidR="00BC0B2F" w:rsidRDefault="00BC0B2F" w:rsidP="00F25784">
            <w:r>
              <w:t>Documentation forwarded to MOH / OEBMC</w:t>
            </w:r>
          </w:p>
        </w:tc>
        <w:tc>
          <w:tcPr>
            <w:tcW w:w="2790" w:type="dxa"/>
          </w:tcPr>
          <w:p w14:paraId="62722092" w14:textId="3CEF5DD2" w:rsidR="00BC0B2F" w:rsidRDefault="00BC0B2F" w:rsidP="00F25784">
            <w:r w:rsidRPr="00CB7097">
              <w:rPr>
                <w:rFonts w:asciiTheme="minorHAnsi" w:hAnsiTheme="minorHAnsi" w:cs="Segoe UI Symbol"/>
                <w:sz w:val="22"/>
                <w:szCs w:val="22"/>
              </w:rPr>
              <w:t>☐</w:t>
            </w:r>
            <w:r>
              <w:t xml:space="preserve">Yes                  </w:t>
            </w:r>
            <w:r w:rsidRPr="00CB7097">
              <w:rPr>
                <w:rFonts w:asciiTheme="minorHAnsi" w:hAnsiTheme="minorHAnsi" w:cs="Segoe UI Symbol"/>
                <w:sz w:val="22"/>
                <w:szCs w:val="22"/>
              </w:rPr>
              <w:t>☐</w:t>
            </w:r>
            <w:r>
              <w:t xml:space="preserve"> No</w:t>
            </w:r>
          </w:p>
        </w:tc>
        <w:tc>
          <w:tcPr>
            <w:tcW w:w="3235" w:type="dxa"/>
          </w:tcPr>
          <w:p w14:paraId="6766829F" w14:textId="04EA199A" w:rsidR="00BC0B2F" w:rsidRDefault="00BC0B2F" w:rsidP="00F25784">
            <w:r>
              <w:t>Date:</w:t>
            </w:r>
          </w:p>
        </w:tc>
      </w:tr>
    </w:tbl>
    <w:p w14:paraId="7D818444" w14:textId="77777777" w:rsidR="002D01DF" w:rsidRPr="00C96893" w:rsidRDefault="002D01DF" w:rsidP="00F25784"/>
    <w:p w14:paraId="51E328B8" w14:textId="52D9E3C0" w:rsidR="00AF6B81" w:rsidRDefault="00141D6A" w:rsidP="0041637F">
      <w:pPr>
        <w:pStyle w:val="Heading2"/>
      </w:pPr>
      <w:r>
        <w:t>Re</w:t>
      </w:r>
      <w:r w:rsidR="00CE20CF">
        <w:t>ferences</w:t>
      </w:r>
    </w:p>
    <w:p w14:paraId="586FAE4C" w14:textId="77777777" w:rsidR="00A40476" w:rsidRDefault="00C906BA" w:rsidP="00A40476">
      <w:pPr>
        <w:pStyle w:val="ListParagraph"/>
        <w:numPr>
          <w:ilvl w:val="2"/>
          <w:numId w:val="15"/>
        </w:numPr>
        <w:ind w:left="720"/>
      </w:pPr>
      <w:hyperlink r:id="rId13" w:tgtFrame="_blank" w:history="1">
        <w:r w:rsidRPr="00CE73CA">
          <w:rPr>
            <w:rStyle w:val="Hyperlink"/>
          </w:rPr>
          <w:t>Emergency Framework for Rationing of Blood for Massively Bleeding Patients during a Red Phase of a Blood Shortage</w:t>
        </w:r>
      </w:hyperlink>
      <w:r w:rsidRPr="00CE73CA">
        <w:t>. Working Group on Emergency Disposition of Blood during a Red Phase Blood Shortage: National Advisory Committee on Blood and Blood Products; April 14, 2012. </w:t>
      </w:r>
    </w:p>
    <w:p w14:paraId="2937D135" w14:textId="77777777" w:rsidR="00A40476" w:rsidRPr="00A40476" w:rsidRDefault="00D4557B" w:rsidP="00A40476">
      <w:pPr>
        <w:pStyle w:val="ListParagraph"/>
        <w:numPr>
          <w:ilvl w:val="2"/>
          <w:numId w:val="15"/>
        </w:numPr>
        <w:ind w:left="720"/>
      </w:pPr>
      <w:hyperlink r:id="rId14" w:tgtFrame="_blank" w:history="1">
        <w:r w:rsidRPr="00CE73CA">
          <w:rPr>
            <w:rStyle w:val="Hyperlink"/>
          </w:rPr>
          <w:t>Emergency framework for rationing of blood for massively bleeding patients during a red phase of a blood shortage – Synopsis for Triage Team</w:t>
        </w:r>
      </w:hyperlink>
      <w:r w:rsidRPr="00CE73CA">
        <w:t>. National Advisory Committee on Blood and Blood Products; October 11, 2012.</w:t>
      </w:r>
      <w:r w:rsidRPr="00A40476">
        <w:rPr>
          <w:rFonts w:ascii="Arial" w:hAnsi="Arial" w:cs="Arial"/>
        </w:rPr>
        <w:t>​​</w:t>
      </w:r>
    </w:p>
    <w:p w14:paraId="335E0200" w14:textId="77777777" w:rsidR="00A40476" w:rsidRDefault="00D1623B" w:rsidP="00A40476">
      <w:pPr>
        <w:pStyle w:val="ListParagraph"/>
        <w:numPr>
          <w:ilvl w:val="2"/>
          <w:numId w:val="15"/>
        </w:numPr>
        <w:ind w:left="720"/>
      </w:pPr>
      <w:r w:rsidRPr="00AE1381">
        <w:t>Strech D, Hurst S, Danis M. The role of ethics committees and ethics consultation in allocation decisions: A 4-stage process. Med Care. 2010 Sep;48(9):821-6.</w:t>
      </w:r>
    </w:p>
    <w:p w14:paraId="47A2C410" w14:textId="5FD0464E" w:rsidR="005C202E" w:rsidRDefault="005C202E" w:rsidP="00A40476">
      <w:pPr>
        <w:pStyle w:val="ListParagraph"/>
        <w:numPr>
          <w:ilvl w:val="2"/>
          <w:numId w:val="15"/>
        </w:numPr>
        <w:ind w:left="720"/>
      </w:pPr>
      <w:r w:rsidRPr="005C202E">
        <w:t xml:space="preserve">Vincent JL, Moreno R, Takala J, </w:t>
      </w:r>
      <w:proofErr w:type="spellStart"/>
      <w:r w:rsidRPr="005C202E">
        <w:t>Willatts</w:t>
      </w:r>
      <w:proofErr w:type="spellEnd"/>
      <w:r w:rsidRPr="005C202E">
        <w:t xml:space="preserve"> S, De Mendonca A, Bruining H, et al. The SOFA (sepsis-related organ failure assessment) score to describe organ dysfunction/failure. </w:t>
      </w:r>
      <w:r w:rsidR="50CDA527">
        <w:t>On</w:t>
      </w:r>
      <w:r w:rsidRPr="005C202E">
        <w:t xml:space="preserve"> behalf of the working group on sepsis-related problems of the </w:t>
      </w:r>
      <w:r w:rsidR="3E036541">
        <w:t>European</w:t>
      </w:r>
      <w:r w:rsidRPr="005C202E">
        <w:t xml:space="preserve"> society of intensive care medicine. Intensive Care Med. 1996 Jul;22(7):707-10.</w:t>
      </w:r>
    </w:p>
    <w:p w14:paraId="5F3E42F7" w14:textId="20B2248F" w:rsidR="00190C1A" w:rsidRDefault="001C68DA" w:rsidP="0041637F">
      <w:pPr>
        <w:pStyle w:val="Heading2"/>
      </w:pPr>
      <w:r>
        <w:t>Re</w:t>
      </w:r>
      <w:r w:rsidR="009D0E5E">
        <w:t>source</w:t>
      </w:r>
      <w:r w:rsidR="001F27B6">
        <w:t>s</w:t>
      </w:r>
    </w:p>
    <w:p w14:paraId="5CB0140C" w14:textId="2365FAF6" w:rsidR="00304917" w:rsidRDefault="00304917" w:rsidP="00F25784">
      <w:hyperlink r:id="rId15" w:tgtFrame="_blank" w:history="1">
        <w:r w:rsidRPr="00CE73CA">
          <w:rPr>
            <w:rStyle w:val="Hyperlink"/>
          </w:rPr>
          <w:t>Triage tool for the rationing of blood for massively bleeding patients during a severe national blood shortage: guidance from the National Blood Transfusion Committee.</w:t>
        </w:r>
      </w:hyperlink>
      <w:r w:rsidRPr="00CE73CA">
        <w:t> Doughty H, Green L, Callum J, Murphy MF; National Blood Transfusion Committee.Br J Haematol. 2020 May 20:10.1111/bjh.16736. </w:t>
      </w:r>
      <w:proofErr w:type="spellStart"/>
      <w:r w:rsidRPr="00CE73CA">
        <w:t>doi</w:t>
      </w:r>
      <w:proofErr w:type="spellEnd"/>
      <w:r w:rsidRPr="00CE73CA">
        <w:t xml:space="preserve">: 10.1111/bjh.16736. </w:t>
      </w:r>
      <w:r w:rsidR="00E92437" w:rsidRPr="00442934">
        <w:t>Online ahead of print. PMID: 32436251</w:t>
      </w:r>
    </w:p>
    <w:p w14:paraId="101F9CBA" w14:textId="2C4E5477" w:rsidR="007842E2" w:rsidRDefault="007842E2" w:rsidP="00806EBD"/>
    <w:sectPr w:rsidR="007842E2" w:rsidSect="00162BAF">
      <w:headerReference w:type="default" r:id="rId16"/>
      <w:footerReference w:type="default" r:id="rId17"/>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766B" w14:textId="77777777" w:rsidR="00A96295" w:rsidRDefault="00A96295" w:rsidP="00162BAF">
      <w:pPr>
        <w:spacing w:after="0" w:line="240" w:lineRule="auto"/>
      </w:pPr>
      <w:r>
        <w:separator/>
      </w:r>
    </w:p>
  </w:endnote>
  <w:endnote w:type="continuationSeparator" w:id="0">
    <w:p w14:paraId="2B7BC21F" w14:textId="77777777" w:rsidR="00A96295" w:rsidRDefault="00A96295" w:rsidP="0016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6FA7" w14:textId="42BFD1F3" w:rsidR="00055878" w:rsidRDefault="00A461DF">
    <w:pPr>
      <w:pStyle w:val="Footer"/>
      <w:jc w:val="right"/>
    </w:pPr>
    <w:r w:rsidRPr="00A461DF">
      <w:rPr>
        <w:rFonts w:eastAsia="Times New Roman" w:cs="Times New Roman"/>
        <w:noProof/>
        <w:kern w:val="0"/>
        <w:lang w:val="en-CA" w:eastAsia="en-CA"/>
        <w14:ligatures w14:val="none"/>
      </w:rPr>
      <mc:AlternateContent>
        <mc:Choice Requires="wps">
          <w:drawing>
            <wp:anchor distT="0" distB="0" distL="114300" distR="114300" simplePos="0" relativeHeight="251658241" behindDoc="0" locked="0" layoutInCell="1" allowOverlap="1" wp14:anchorId="53E62BF2" wp14:editId="2DF55C7C">
              <wp:simplePos x="0" y="0"/>
              <wp:positionH relativeFrom="column">
                <wp:posOffset>-381000</wp:posOffset>
              </wp:positionH>
              <wp:positionV relativeFrom="paragraph">
                <wp:posOffset>82550</wp:posOffset>
              </wp:positionV>
              <wp:extent cx="3552825" cy="213360"/>
              <wp:effectExtent l="0" t="0" r="0" b="0"/>
              <wp:wrapNone/>
              <wp:docPr id="116948663" name="Text Box 2"/>
              <wp:cNvGraphicFramePr/>
              <a:graphic xmlns:a="http://schemas.openxmlformats.org/drawingml/2006/main">
                <a:graphicData uri="http://schemas.microsoft.com/office/word/2010/wordprocessingShape">
                  <wps:wsp>
                    <wps:cNvSpPr txBox="1"/>
                    <wps:spPr>
                      <a:xfrm>
                        <a:off x="0" y="0"/>
                        <a:ext cx="3552825" cy="213360"/>
                      </a:xfrm>
                      <a:prstGeom prst="rect">
                        <a:avLst/>
                      </a:prstGeom>
                      <a:noFill/>
                      <a:ln w="6350">
                        <a:noFill/>
                      </a:ln>
                    </wps:spPr>
                    <wps:txbx>
                      <w:txbxContent>
                        <w:p w14:paraId="5940AFB3" w14:textId="77777777" w:rsidR="00A461DF" w:rsidRPr="000128F8" w:rsidRDefault="00A461DF" w:rsidP="00A461DF">
                          <w:pPr>
                            <w:rPr>
                              <w:b/>
                              <w:bCs/>
                              <w:sz w:val="16"/>
                              <w:szCs w:val="16"/>
                            </w:rPr>
                          </w:pPr>
                          <w:r w:rsidRPr="00A461DF">
                            <w:rPr>
                              <w:b/>
                              <w:bCs/>
                              <w:color w:val="FFFFFF"/>
                              <w:sz w:val="16"/>
                              <w:szCs w:val="16"/>
                            </w:rPr>
                            <w:t>Ontario Hospital Toolkit for Emergency Blood Management, V4.0, Date: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62BF2" id="_x0000_t202" coordsize="21600,21600" o:spt="202" path="m,l,21600r21600,l21600,xe">
              <v:stroke joinstyle="miter"/>
              <v:path gradientshapeok="t" o:connecttype="rect"/>
            </v:shapetype>
            <v:shape id="Text Box 2" o:spid="_x0000_s1026" type="#_x0000_t202" style="position:absolute;left:0;text-align:left;margin-left:-30pt;margin-top:6.5pt;width:279.75pt;height:1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" filled="f" stroked="f" strokeweight=".5pt">
              <v:textbox>
                <w:txbxContent>
                  <w:p w14:paraId="5940AFB3" w14:textId="77777777" w:rsidR="00A461DF" w:rsidRPr="000128F8" w:rsidRDefault="00A461DF" w:rsidP="00A461DF">
                    <w:pPr>
                      <w:rPr>
                        <w:b/>
                        <w:bCs/>
                        <w:sz w:val="16"/>
                        <w:szCs w:val="16"/>
                      </w:rPr>
                    </w:pPr>
                    <w:r w:rsidRPr="00A461DF">
                      <w:rPr>
                        <w:b/>
                        <w:bCs/>
                        <w:color w:val="FFFFFF"/>
                        <w:sz w:val="16"/>
                        <w:szCs w:val="16"/>
                      </w:rPr>
                      <w:t>Ontario Hospital Toolkit for Emergency Blood Management, V4.0, Date: 2026</w:t>
                    </w:r>
                  </w:p>
                </w:txbxContent>
              </v:textbox>
            </v:shape>
          </w:pict>
        </mc:Fallback>
      </mc:AlternateContent>
    </w:r>
    <w:sdt>
      <w:sdtPr>
        <w:id w:val="891847046"/>
        <w:docPartObj>
          <w:docPartGallery w:val="Page Numbers (Bottom of Page)"/>
          <w:docPartUnique/>
        </w:docPartObj>
      </w:sdtPr>
      <w:sdtEndPr>
        <w:rPr>
          <w:noProof/>
        </w:rPr>
      </w:sdtEndPr>
      <w:sdtContent>
        <w:r w:rsidR="00842630" w:rsidRPr="00842630">
          <w:rPr>
            <w:rFonts w:eastAsia="Times New Roman" w:cs="Times New Roman"/>
            <w:noProof/>
            <w:kern w:val="0"/>
            <w:lang w:val="en-CA" w:eastAsia="en-CA"/>
            <w14:ligatures w14:val="none"/>
          </w:rPr>
          <w:drawing>
            <wp:anchor distT="0" distB="0" distL="114300" distR="114300" simplePos="0" relativeHeight="251658240" behindDoc="0" locked="0" layoutInCell="1" allowOverlap="1" wp14:anchorId="33101AAC" wp14:editId="65EB2B25">
              <wp:simplePos x="0" y="0"/>
              <wp:positionH relativeFrom="column">
                <wp:posOffset>-327660</wp:posOffset>
              </wp:positionH>
              <wp:positionV relativeFrom="paragraph">
                <wp:posOffset>-38100</wp:posOffset>
              </wp:positionV>
              <wp:extent cx="6731000" cy="492760"/>
              <wp:effectExtent l="0" t="0" r="0" b="2540"/>
              <wp:wrapNone/>
              <wp:docPr id="1749770213" name="Picture 1749770213" descr="ORBCoN Footer incuding document title and vers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53666" name="Picture 1930353666" descr="ORBCoN Footer incuding document title and version date"/>
                      <pic:cNvPicPr/>
                    </pic:nvPicPr>
                    <pic:blipFill>
                      <a:blip r:embed="rId1">
                        <a:extLst>
                          <a:ext uri="{28A0092B-C50C-407E-A947-70E740481C1C}">
                            <a14:useLocalDpi xmlns:a14="http://schemas.microsoft.com/office/drawing/2010/main" val="0"/>
                          </a:ext>
                        </a:extLst>
                      </a:blip>
                      <a:stretch>
                        <a:fillRect/>
                      </a:stretch>
                    </pic:blipFill>
                    <pic:spPr>
                      <a:xfrm>
                        <a:off x="0" y="0"/>
                        <a:ext cx="6731000" cy="492760"/>
                      </a:xfrm>
                      <a:prstGeom prst="rect">
                        <a:avLst/>
                      </a:prstGeom>
                    </pic:spPr>
                  </pic:pic>
                </a:graphicData>
              </a:graphic>
              <wp14:sizeRelH relativeFrom="margin">
                <wp14:pctWidth>0</wp14:pctWidth>
              </wp14:sizeRelH>
              <wp14:sizeRelV relativeFrom="margin">
                <wp14:pctHeight>0</wp14:pctHeight>
              </wp14:sizeRelV>
            </wp:anchor>
          </w:drawing>
        </w:r>
        <w:r w:rsidR="00055878">
          <w:fldChar w:fldCharType="begin"/>
        </w:r>
        <w:r w:rsidR="00055878">
          <w:instrText xml:space="preserve"> PAGE   \* MERGEFORMAT </w:instrText>
        </w:r>
        <w:r w:rsidR="00055878">
          <w:fldChar w:fldCharType="separate"/>
        </w:r>
        <w:r w:rsidR="00055878">
          <w:rPr>
            <w:noProof/>
          </w:rPr>
          <w:t>2</w:t>
        </w:r>
        <w:r w:rsidR="00055878">
          <w:rPr>
            <w:noProof/>
          </w:rPr>
          <w:fldChar w:fldCharType="end"/>
        </w:r>
      </w:sdtContent>
    </w:sdt>
  </w:p>
  <w:p w14:paraId="65E1BAB6" w14:textId="55D2D4D9" w:rsidR="00942E3A" w:rsidRDefault="0094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B55E" w14:textId="77777777" w:rsidR="00A96295" w:rsidRDefault="00A96295" w:rsidP="00162BAF">
      <w:pPr>
        <w:spacing w:after="0" w:line="240" w:lineRule="auto"/>
      </w:pPr>
      <w:r>
        <w:separator/>
      </w:r>
    </w:p>
  </w:footnote>
  <w:footnote w:type="continuationSeparator" w:id="0">
    <w:p w14:paraId="611A7FF5" w14:textId="77777777" w:rsidR="00A96295" w:rsidRDefault="00A96295" w:rsidP="0016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1084" w14:textId="77777777" w:rsidR="002A313F" w:rsidRDefault="002A313F" w:rsidP="00B37F46">
    <w:pPr>
      <w:pStyle w:val="Header"/>
    </w:pPr>
    <w:r w:rsidRPr="00AF2977">
      <w:rPr>
        <w:sz w:val="28"/>
        <w:szCs w:val="28"/>
      </w:rPr>
      <w:t>2. Developing a Corporate Hospital Emergency Blood Management Plan (HEBMP)</w:t>
    </w:r>
    <w:r>
      <w:rPr>
        <w:noProof/>
      </w:rPr>
      <w:t xml:space="preserve">            </w:t>
    </w:r>
    <w:r>
      <w:rPr>
        <w:noProof/>
      </w:rPr>
      <w:drawing>
        <wp:inline distT="0" distB="0" distL="0" distR="0" wp14:anchorId="46770817" wp14:editId="5F7E364A">
          <wp:extent cx="561975" cy="571500"/>
          <wp:effectExtent l="0" t="0" r="0" b="0"/>
          <wp:docPr id="379970393" name="Picture 9" descr="Document with solid fill">
            <a:extLst xmlns:a="http://schemas.openxmlformats.org/drawingml/2006/main">
              <a:ext uri="{FF2B5EF4-FFF2-40B4-BE49-F238E27FC236}">
                <a16:creationId xmlns:a16="http://schemas.microsoft.com/office/drawing/2014/main" id="{5C4DD041-D8C8-4FD6-AD96-16A59B016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with solid fi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Y6WBLw14QjQOv" int2:id="4HbzaE3j">
      <int2:state int2:value="Rejected" int2:type="spell"/>
    </int2:textHash>
    <int2:textHash int2:hashCode="xZewV4ifdm5Tzq" int2:id="5OOsxbUu">
      <int2:state int2:value="Rejected" int2:type="spell"/>
    </int2:textHash>
    <int2:textHash int2:hashCode="W8bPW5Wjs+Euz8" int2:id="6T4r50mS">
      <int2:state int2:value="Rejected" int2:type="spell"/>
    </int2:textHash>
    <int2:textHash int2:hashCode="SOVj8UjcBNizHJ" int2:id="7mAL0qBS">
      <int2:state int2:value="Rejected" int2:type="spell"/>
    </int2:textHash>
    <int2:textHash int2:hashCode="K9X7Xd4L2h5wl4" int2:id="OxDvKrAI">
      <int2:state int2:value="Rejected" int2:type="spell"/>
    </int2:textHash>
    <int2:textHash int2:hashCode="xGns0tDH68aga/" int2:id="jIvx1VD0">
      <int2:state int2:value="Rejected" int2:type="spell"/>
    </int2:textHash>
    <int2:textHash int2:hashCode="ojxCkqFr85dL9h" int2:id="rL1xIlaV">
      <int2:state int2:value="Rejected" int2:type="spell"/>
    </int2:textHash>
    <int2:bookmark int2:bookmarkName="_Int_k3MPWrsk" int2:invalidationBookmarkName="" int2:hashCode="uCtAuEovBpV+yc" int2:id="0Cn9C0UK">
      <int2:state int2:value="Rejected" int2:type="gram"/>
    </int2:bookmark>
    <int2:bookmark int2:bookmarkName="_Int_AOf2rBXD" int2:invalidationBookmarkName="" int2:hashCode="z/pQoyyxOiQNcF" int2:id="6i19hStj">
      <int2:state int2:value="Rejected" int2:type="gram"/>
    </int2:bookmark>
    <int2:bookmark int2:bookmarkName="_Int_IRD5c4TK" int2:invalidationBookmarkName="" int2:hashCode="7e6UAtGYsErHfc" int2:id="Fd2ou8yD">
      <int2:state int2:value="Rejected" int2:type="gram"/>
    </int2:bookmark>
    <int2:bookmark int2:bookmarkName="_Int_k33DKC3A" int2:invalidationBookmarkName="" int2:hashCode="sbC43opiKPZQHA" int2:id="GNKWAshQ">
      <int2:state int2:value="Rejected" int2:type="gram"/>
    </int2:bookmark>
    <int2:bookmark int2:bookmarkName="_Int_mx0sermG" int2:invalidationBookmarkName="" int2:hashCode="oJMOLitY7Bl9VB" int2:id="PMQaFqtm">
      <int2:state int2:value="Rejected" int2:type="gram"/>
    </int2:bookmark>
    <int2:bookmark int2:bookmarkName="_Int_spYGzNr2" int2:invalidationBookmarkName="" int2:hashCode="9vOfv2eNTAPKcv" int2:id="XJQG4c1q">
      <int2:state int2:value="Rejected" int2:type="gram"/>
    </int2:bookmark>
    <int2:bookmark int2:bookmarkName="_Int_NBrjHDnt" int2:invalidationBookmarkName="" int2:hashCode="niYVoNa5aXFU3l" int2:id="hWtVFJm3">
      <int2:state int2:value="Rejected" int2:type="gram"/>
    </int2:bookmark>
    <int2:bookmark int2:bookmarkName="_Int_L6Cqh3Nd" int2:invalidationBookmarkName="" int2:hashCode="QUTvy6/mgNQGyS" int2:id="qWM3bxQ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3B5"/>
    <w:multiLevelType w:val="hybridMultilevel"/>
    <w:tmpl w:val="96D2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4722"/>
    <w:multiLevelType w:val="hybridMultilevel"/>
    <w:tmpl w:val="178242AC"/>
    <w:lvl w:ilvl="0" w:tplc="8F28830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6539DF"/>
    <w:multiLevelType w:val="hybridMultilevel"/>
    <w:tmpl w:val="D01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3778C"/>
    <w:multiLevelType w:val="hybridMultilevel"/>
    <w:tmpl w:val="FCFA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6D06"/>
    <w:multiLevelType w:val="hybridMultilevel"/>
    <w:tmpl w:val="BB08A9B6"/>
    <w:lvl w:ilvl="0" w:tplc="8F28830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41B14"/>
    <w:multiLevelType w:val="hybridMultilevel"/>
    <w:tmpl w:val="D9BECD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701"/>
    <w:multiLevelType w:val="hybridMultilevel"/>
    <w:tmpl w:val="3AFAD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356073"/>
    <w:multiLevelType w:val="multilevel"/>
    <w:tmpl w:val="3DB4A0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630"/>
        </w:tabs>
        <w:ind w:left="63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63D37F3"/>
    <w:multiLevelType w:val="hybridMultilevel"/>
    <w:tmpl w:val="332A2DB6"/>
    <w:lvl w:ilvl="0" w:tplc="8F28830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39EDAD"/>
    <w:multiLevelType w:val="hybridMultilevel"/>
    <w:tmpl w:val="D05AAE96"/>
    <w:lvl w:ilvl="0" w:tplc="335CD31C">
      <w:start w:val="1"/>
      <w:numFmt w:val="bullet"/>
      <w:lvlText w:val=""/>
      <w:lvlJc w:val="left"/>
      <w:pPr>
        <w:ind w:left="720" w:hanging="360"/>
      </w:pPr>
      <w:rPr>
        <w:rFonts w:ascii="Symbol" w:hAnsi="Symbol" w:hint="default"/>
      </w:rPr>
    </w:lvl>
    <w:lvl w:ilvl="1" w:tplc="532AEDAA">
      <w:start w:val="1"/>
      <w:numFmt w:val="bullet"/>
      <w:lvlText w:val="o"/>
      <w:lvlJc w:val="left"/>
      <w:pPr>
        <w:ind w:left="1440" w:hanging="360"/>
      </w:pPr>
      <w:rPr>
        <w:rFonts w:ascii="Courier New" w:hAnsi="Courier New" w:hint="default"/>
      </w:rPr>
    </w:lvl>
    <w:lvl w:ilvl="2" w:tplc="3E304738">
      <w:start w:val="1"/>
      <w:numFmt w:val="bullet"/>
      <w:lvlText w:val=""/>
      <w:lvlJc w:val="left"/>
      <w:pPr>
        <w:ind w:left="2160" w:hanging="360"/>
      </w:pPr>
      <w:rPr>
        <w:rFonts w:ascii="Wingdings" w:hAnsi="Wingdings" w:hint="default"/>
      </w:rPr>
    </w:lvl>
    <w:lvl w:ilvl="3" w:tplc="9CF00C40">
      <w:start w:val="1"/>
      <w:numFmt w:val="bullet"/>
      <w:lvlText w:val=""/>
      <w:lvlJc w:val="left"/>
      <w:pPr>
        <w:ind w:left="2880" w:hanging="360"/>
      </w:pPr>
      <w:rPr>
        <w:rFonts w:ascii="Symbol" w:hAnsi="Symbol" w:hint="default"/>
      </w:rPr>
    </w:lvl>
    <w:lvl w:ilvl="4" w:tplc="43F2252E">
      <w:start w:val="1"/>
      <w:numFmt w:val="bullet"/>
      <w:lvlText w:val="o"/>
      <w:lvlJc w:val="left"/>
      <w:pPr>
        <w:ind w:left="3600" w:hanging="360"/>
      </w:pPr>
      <w:rPr>
        <w:rFonts w:ascii="Courier New" w:hAnsi="Courier New" w:hint="default"/>
      </w:rPr>
    </w:lvl>
    <w:lvl w:ilvl="5" w:tplc="C9AC7A50">
      <w:start w:val="1"/>
      <w:numFmt w:val="bullet"/>
      <w:lvlText w:val=""/>
      <w:lvlJc w:val="left"/>
      <w:pPr>
        <w:ind w:left="4320" w:hanging="360"/>
      </w:pPr>
      <w:rPr>
        <w:rFonts w:ascii="Wingdings" w:hAnsi="Wingdings" w:hint="default"/>
      </w:rPr>
    </w:lvl>
    <w:lvl w:ilvl="6" w:tplc="B282AAE4">
      <w:start w:val="1"/>
      <w:numFmt w:val="bullet"/>
      <w:lvlText w:val=""/>
      <w:lvlJc w:val="left"/>
      <w:pPr>
        <w:ind w:left="5040" w:hanging="360"/>
      </w:pPr>
      <w:rPr>
        <w:rFonts w:ascii="Symbol" w:hAnsi="Symbol" w:hint="default"/>
      </w:rPr>
    </w:lvl>
    <w:lvl w:ilvl="7" w:tplc="7144D8A0">
      <w:start w:val="1"/>
      <w:numFmt w:val="bullet"/>
      <w:lvlText w:val="o"/>
      <w:lvlJc w:val="left"/>
      <w:pPr>
        <w:ind w:left="5760" w:hanging="360"/>
      </w:pPr>
      <w:rPr>
        <w:rFonts w:ascii="Courier New" w:hAnsi="Courier New" w:hint="default"/>
      </w:rPr>
    </w:lvl>
    <w:lvl w:ilvl="8" w:tplc="14C2D596">
      <w:start w:val="1"/>
      <w:numFmt w:val="bullet"/>
      <w:lvlText w:val=""/>
      <w:lvlJc w:val="left"/>
      <w:pPr>
        <w:ind w:left="6480" w:hanging="360"/>
      </w:pPr>
      <w:rPr>
        <w:rFonts w:ascii="Wingdings" w:hAnsi="Wingdings" w:hint="default"/>
      </w:rPr>
    </w:lvl>
  </w:abstractNum>
  <w:abstractNum w:abstractNumId="10" w15:restartNumberingAfterBreak="0">
    <w:nsid w:val="2C3B087C"/>
    <w:multiLevelType w:val="hybridMultilevel"/>
    <w:tmpl w:val="499C3CE4"/>
    <w:lvl w:ilvl="0" w:tplc="8F28830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587755"/>
    <w:multiLevelType w:val="hybridMultilevel"/>
    <w:tmpl w:val="AB5EB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D2FC4"/>
    <w:multiLevelType w:val="hybridMultilevel"/>
    <w:tmpl w:val="70282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033D56"/>
    <w:multiLevelType w:val="hybridMultilevel"/>
    <w:tmpl w:val="9286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50F53"/>
    <w:multiLevelType w:val="hybridMultilevel"/>
    <w:tmpl w:val="0D80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04CEA"/>
    <w:multiLevelType w:val="hybridMultilevel"/>
    <w:tmpl w:val="B6EA9C04"/>
    <w:lvl w:ilvl="0" w:tplc="8F28830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5721AC"/>
    <w:multiLevelType w:val="hybridMultilevel"/>
    <w:tmpl w:val="FFACF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F8315C"/>
    <w:multiLevelType w:val="hybridMultilevel"/>
    <w:tmpl w:val="D40C67C0"/>
    <w:lvl w:ilvl="0" w:tplc="04090001">
      <w:start w:val="1"/>
      <w:numFmt w:val="bullet"/>
      <w:lvlText w:val=""/>
      <w:lvlJc w:val="left"/>
      <w:pPr>
        <w:ind w:left="1440" w:hanging="360"/>
      </w:pPr>
      <w:rPr>
        <w:rFonts w:ascii="Symbol" w:hAnsi="Symbol" w:hint="default"/>
      </w:rPr>
    </w:lvl>
    <w:lvl w:ilvl="1" w:tplc="8742937A">
      <w:start w:val="1"/>
      <w:numFmt w:val="lowerRoman"/>
      <w:lvlText w:val="%2."/>
      <w:lvlJc w:val="right"/>
      <w:pPr>
        <w:ind w:left="2340" w:hanging="360"/>
      </w:pPr>
      <w:rPr>
        <w:b w:val="0"/>
        <w:b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6279BB"/>
    <w:multiLevelType w:val="hybridMultilevel"/>
    <w:tmpl w:val="8EE43B6A"/>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340" w:hanging="360"/>
      </w:pPr>
    </w:lvl>
    <w:lvl w:ilvl="2" w:tplc="C43008DE">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E16BC2"/>
    <w:multiLevelType w:val="hybridMultilevel"/>
    <w:tmpl w:val="9DD6C0DA"/>
    <w:lvl w:ilvl="0" w:tplc="8F28830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483F83"/>
    <w:multiLevelType w:val="hybridMultilevel"/>
    <w:tmpl w:val="7200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70654F"/>
    <w:multiLevelType w:val="hybridMultilevel"/>
    <w:tmpl w:val="AC38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C387C"/>
    <w:multiLevelType w:val="hybridMultilevel"/>
    <w:tmpl w:val="39AC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675384">
    <w:abstractNumId w:val="15"/>
  </w:num>
  <w:num w:numId="2" w16cid:durableId="1103914444">
    <w:abstractNumId w:val="2"/>
  </w:num>
  <w:num w:numId="3" w16cid:durableId="120268484">
    <w:abstractNumId w:val="17"/>
  </w:num>
  <w:num w:numId="4" w16cid:durableId="1249777314">
    <w:abstractNumId w:val="0"/>
  </w:num>
  <w:num w:numId="5" w16cid:durableId="1296564495">
    <w:abstractNumId w:val="14"/>
  </w:num>
  <w:num w:numId="6" w16cid:durableId="1303390711">
    <w:abstractNumId w:val="3"/>
  </w:num>
  <w:num w:numId="7" w16cid:durableId="1515878362">
    <w:abstractNumId w:val="13"/>
  </w:num>
  <w:num w:numId="8" w16cid:durableId="1594586143">
    <w:abstractNumId w:val="10"/>
  </w:num>
  <w:num w:numId="9" w16cid:durableId="1641614203">
    <w:abstractNumId w:val="6"/>
  </w:num>
  <w:num w:numId="10" w16cid:durableId="1708481948">
    <w:abstractNumId w:val="22"/>
  </w:num>
  <w:num w:numId="11" w16cid:durableId="1839953420">
    <w:abstractNumId w:val="20"/>
  </w:num>
  <w:num w:numId="12" w16cid:durableId="2043820894">
    <w:abstractNumId w:val="7"/>
  </w:num>
  <w:num w:numId="13" w16cid:durableId="2049641273">
    <w:abstractNumId w:val="5"/>
  </w:num>
  <w:num w:numId="14" w16cid:durableId="2112772430">
    <w:abstractNumId w:val="21"/>
  </w:num>
  <w:num w:numId="15" w16cid:durableId="339241883">
    <w:abstractNumId w:val="18"/>
  </w:num>
  <w:num w:numId="16" w16cid:durableId="380635859">
    <w:abstractNumId w:val="19"/>
  </w:num>
  <w:num w:numId="17" w16cid:durableId="551962032">
    <w:abstractNumId w:val="11"/>
  </w:num>
  <w:num w:numId="18" w16cid:durableId="592711081">
    <w:abstractNumId w:val="12"/>
  </w:num>
  <w:num w:numId="19" w16cid:durableId="824128362">
    <w:abstractNumId w:val="8"/>
  </w:num>
  <w:num w:numId="20" w16cid:durableId="878012760">
    <w:abstractNumId w:val="4"/>
  </w:num>
  <w:num w:numId="21" w16cid:durableId="937979849">
    <w:abstractNumId w:val="16"/>
  </w:num>
  <w:num w:numId="22" w16cid:durableId="95173335">
    <w:abstractNumId w:val="1"/>
  </w:num>
  <w:num w:numId="23" w16cid:durableId="1111819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58"/>
    <w:rsid w:val="0000187C"/>
    <w:rsid w:val="00004782"/>
    <w:rsid w:val="00004F76"/>
    <w:rsid w:val="00006251"/>
    <w:rsid w:val="00013018"/>
    <w:rsid w:val="00013F6E"/>
    <w:rsid w:val="00015FFA"/>
    <w:rsid w:val="000324BD"/>
    <w:rsid w:val="0003423D"/>
    <w:rsid w:val="0003686C"/>
    <w:rsid w:val="00037B61"/>
    <w:rsid w:val="00041417"/>
    <w:rsid w:val="00045244"/>
    <w:rsid w:val="000537C8"/>
    <w:rsid w:val="00054C7A"/>
    <w:rsid w:val="00055878"/>
    <w:rsid w:val="000575FB"/>
    <w:rsid w:val="00067304"/>
    <w:rsid w:val="00067452"/>
    <w:rsid w:val="00074938"/>
    <w:rsid w:val="00082442"/>
    <w:rsid w:val="00082634"/>
    <w:rsid w:val="000864B9"/>
    <w:rsid w:val="0009084B"/>
    <w:rsid w:val="0009179E"/>
    <w:rsid w:val="00091DDB"/>
    <w:rsid w:val="00094377"/>
    <w:rsid w:val="00094575"/>
    <w:rsid w:val="00094BEE"/>
    <w:rsid w:val="000A0E5F"/>
    <w:rsid w:val="000A174B"/>
    <w:rsid w:val="000A34D3"/>
    <w:rsid w:val="000A586F"/>
    <w:rsid w:val="000A6033"/>
    <w:rsid w:val="000A79D8"/>
    <w:rsid w:val="000B3805"/>
    <w:rsid w:val="000B4B0A"/>
    <w:rsid w:val="000C5FC8"/>
    <w:rsid w:val="000D2784"/>
    <w:rsid w:val="000D5504"/>
    <w:rsid w:val="000E02A8"/>
    <w:rsid w:val="000E128B"/>
    <w:rsid w:val="000E1E72"/>
    <w:rsid w:val="000E7909"/>
    <w:rsid w:val="000F585D"/>
    <w:rsid w:val="000F6224"/>
    <w:rsid w:val="000F652A"/>
    <w:rsid w:val="0010157F"/>
    <w:rsid w:val="00104CE2"/>
    <w:rsid w:val="00104D94"/>
    <w:rsid w:val="00107B51"/>
    <w:rsid w:val="00111ACA"/>
    <w:rsid w:val="001157E1"/>
    <w:rsid w:val="00115BB6"/>
    <w:rsid w:val="00117ABE"/>
    <w:rsid w:val="00117D71"/>
    <w:rsid w:val="00137DA4"/>
    <w:rsid w:val="00141D6A"/>
    <w:rsid w:val="001447EE"/>
    <w:rsid w:val="001548D3"/>
    <w:rsid w:val="001550BE"/>
    <w:rsid w:val="00160416"/>
    <w:rsid w:val="00160EC6"/>
    <w:rsid w:val="00162BAF"/>
    <w:rsid w:val="00163A18"/>
    <w:rsid w:val="00163E68"/>
    <w:rsid w:val="00164D39"/>
    <w:rsid w:val="001702BA"/>
    <w:rsid w:val="00170F07"/>
    <w:rsid w:val="00172302"/>
    <w:rsid w:val="00176CFF"/>
    <w:rsid w:val="0017707B"/>
    <w:rsid w:val="00180CF7"/>
    <w:rsid w:val="00181FD8"/>
    <w:rsid w:val="00184AB2"/>
    <w:rsid w:val="001850FF"/>
    <w:rsid w:val="00187385"/>
    <w:rsid w:val="0019093B"/>
    <w:rsid w:val="00190C1A"/>
    <w:rsid w:val="00193E96"/>
    <w:rsid w:val="00196569"/>
    <w:rsid w:val="001A06E7"/>
    <w:rsid w:val="001A172A"/>
    <w:rsid w:val="001A53AB"/>
    <w:rsid w:val="001B4C82"/>
    <w:rsid w:val="001B6E85"/>
    <w:rsid w:val="001C68DA"/>
    <w:rsid w:val="001E0175"/>
    <w:rsid w:val="001E0E48"/>
    <w:rsid w:val="001E4B3B"/>
    <w:rsid w:val="001E6D10"/>
    <w:rsid w:val="001E7860"/>
    <w:rsid w:val="001F0CDB"/>
    <w:rsid w:val="001F27B6"/>
    <w:rsid w:val="001F33FF"/>
    <w:rsid w:val="001F5FE4"/>
    <w:rsid w:val="0020260A"/>
    <w:rsid w:val="00204B74"/>
    <w:rsid w:val="00206899"/>
    <w:rsid w:val="0021530D"/>
    <w:rsid w:val="0021722B"/>
    <w:rsid w:val="002178BE"/>
    <w:rsid w:val="002208E5"/>
    <w:rsid w:val="002315E8"/>
    <w:rsid w:val="00240CDA"/>
    <w:rsid w:val="002443F1"/>
    <w:rsid w:val="002464CB"/>
    <w:rsid w:val="00247C02"/>
    <w:rsid w:val="002558D2"/>
    <w:rsid w:val="00264A98"/>
    <w:rsid w:val="002657CF"/>
    <w:rsid w:val="00267989"/>
    <w:rsid w:val="00267F2F"/>
    <w:rsid w:val="00270236"/>
    <w:rsid w:val="002724E3"/>
    <w:rsid w:val="00272C16"/>
    <w:rsid w:val="00272C34"/>
    <w:rsid w:val="00274673"/>
    <w:rsid w:val="002778A2"/>
    <w:rsid w:val="002809C4"/>
    <w:rsid w:val="002817D8"/>
    <w:rsid w:val="00285FF7"/>
    <w:rsid w:val="002861B4"/>
    <w:rsid w:val="0029084E"/>
    <w:rsid w:val="00292BCB"/>
    <w:rsid w:val="002959C4"/>
    <w:rsid w:val="002A0EA7"/>
    <w:rsid w:val="002A313F"/>
    <w:rsid w:val="002B14E8"/>
    <w:rsid w:val="002B236F"/>
    <w:rsid w:val="002B3734"/>
    <w:rsid w:val="002B6121"/>
    <w:rsid w:val="002C1893"/>
    <w:rsid w:val="002C1A87"/>
    <w:rsid w:val="002D01DF"/>
    <w:rsid w:val="002E013E"/>
    <w:rsid w:val="002E19FF"/>
    <w:rsid w:val="002E5E17"/>
    <w:rsid w:val="002E77E4"/>
    <w:rsid w:val="002F4728"/>
    <w:rsid w:val="002F5169"/>
    <w:rsid w:val="00300BBE"/>
    <w:rsid w:val="003011B5"/>
    <w:rsid w:val="0030183F"/>
    <w:rsid w:val="003027BB"/>
    <w:rsid w:val="00304917"/>
    <w:rsid w:val="00307D0D"/>
    <w:rsid w:val="003106BF"/>
    <w:rsid w:val="00312DF7"/>
    <w:rsid w:val="00316D77"/>
    <w:rsid w:val="0031712F"/>
    <w:rsid w:val="0032081E"/>
    <w:rsid w:val="0032529B"/>
    <w:rsid w:val="00327804"/>
    <w:rsid w:val="00342492"/>
    <w:rsid w:val="00342B87"/>
    <w:rsid w:val="00350868"/>
    <w:rsid w:val="003554DF"/>
    <w:rsid w:val="003566AC"/>
    <w:rsid w:val="00356E12"/>
    <w:rsid w:val="00357113"/>
    <w:rsid w:val="0036014F"/>
    <w:rsid w:val="0036205C"/>
    <w:rsid w:val="00362566"/>
    <w:rsid w:val="00362FF9"/>
    <w:rsid w:val="00363F9A"/>
    <w:rsid w:val="00364FE9"/>
    <w:rsid w:val="003650B8"/>
    <w:rsid w:val="00365A26"/>
    <w:rsid w:val="00374BCB"/>
    <w:rsid w:val="00380950"/>
    <w:rsid w:val="0038309A"/>
    <w:rsid w:val="00383205"/>
    <w:rsid w:val="0038631E"/>
    <w:rsid w:val="00391B31"/>
    <w:rsid w:val="003941A3"/>
    <w:rsid w:val="003A05AB"/>
    <w:rsid w:val="003A09E1"/>
    <w:rsid w:val="003A19E1"/>
    <w:rsid w:val="003A481A"/>
    <w:rsid w:val="003A56D6"/>
    <w:rsid w:val="003B1599"/>
    <w:rsid w:val="003B23B7"/>
    <w:rsid w:val="003B7C29"/>
    <w:rsid w:val="003C03DC"/>
    <w:rsid w:val="003C343A"/>
    <w:rsid w:val="003C3DA9"/>
    <w:rsid w:val="003C6F84"/>
    <w:rsid w:val="003D6982"/>
    <w:rsid w:val="003E4629"/>
    <w:rsid w:val="004013CD"/>
    <w:rsid w:val="00402AD0"/>
    <w:rsid w:val="00402BDB"/>
    <w:rsid w:val="0041098A"/>
    <w:rsid w:val="00411587"/>
    <w:rsid w:val="00412DF1"/>
    <w:rsid w:val="00412F74"/>
    <w:rsid w:val="004134A3"/>
    <w:rsid w:val="004142A7"/>
    <w:rsid w:val="00415FEF"/>
    <w:rsid w:val="0041637F"/>
    <w:rsid w:val="00417F00"/>
    <w:rsid w:val="00432381"/>
    <w:rsid w:val="00432732"/>
    <w:rsid w:val="00440EAF"/>
    <w:rsid w:val="00442221"/>
    <w:rsid w:val="00442934"/>
    <w:rsid w:val="00443120"/>
    <w:rsid w:val="004548DF"/>
    <w:rsid w:val="00462E05"/>
    <w:rsid w:val="00463AAB"/>
    <w:rsid w:val="00464D2B"/>
    <w:rsid w:val="00466361"/>
    <w:rsid w:val="00467C3D"/>
    <w:rsid w:val="004741FD"/>
    <w:rsid w:val="00481DAF"/>
    <w:rsid w:val="00484223"/>
    <w:rsid w:val="00497DAF"/>
    <w:rsid w:val="004A1E04"/>
    <w:rsid w:val="004A1E7D"/>
    <w:rsid w:val="004A3498"/>
    <w:rsid w:val="004B0471"/>
    <w:rsid w:val="004B0AB0"/>
    <w:rsid w:val="004B1929"/>
    <w:rsid w:val="004B1BCC"/>
    <w:rsid w:val="004C2D79"/>
    <w:rsid w:val="004C5601"/>
    <w:rsid w:val="004C672F"/>
    <w:rsid w:val="004D285F"/>
    <w:rsid w:val="004D4961"/>
    <w:rsid w:val="004E5D0D"/>
    <w:rsid w:val="004E7B1B"/>
    <w:rsid w:val="004F7B7A"/>
    <w:rsid w:val="005011AB"/>
    <w:rsid w:val="005109B3"/>
    <w:rsid w:val="00511384"/>
    <w:rsid w:val="00512438"/>
    <w:rsid w:val="005170DE"/>
    <w:rsid w:val="005200D2"/>
    <w:rsid w:val="00521132"/>
    <w:rsid w:val="00530B4A"/>
    <w:rsid w:val="005358A0"/>
    <w:rsid w:val="005366F1"/>
    <w:rsid w:val="00537CD5"/>
    <w:rsid w:val="00541EAB"/>
    <w:rsid w:val="00543603"/>
    <w:rsid w:val="0055332E"/>
    <w:rsid w:val="00554228"/>
    <w:rsid w:val="0056274B"/>
    <w:rsid w:val="0056443F"/>
    <w:rsid w:val="00567372"/>
    <w:rsid w:val="00567B99"/>
    <w:rsid w:val="0057089B"/>
    <w:rsid w:val="00570B5F"/>
    <w:rsid w:val="00571BC7"/>
    <w:rsid w:val="005725B0"/>
    <w:rsid w:val="00573FB3"/>
    <w:rsid w:val="0057776A"/>
    <w:rsid w:val="00577866"/>
    <w:rsid w:val="0058196A"/>
    <w:rsid w:val="00583630"/>
    <w:rsid w:val="00584F1E"/>
    <w:rsid w:val="0058592F"/>
    <w:rsid w:val="005878DF"/>
    <w:rsid w:val="005904BF"/>
    <w:rsid w:val="005905F1"/>
    <w:rsid w:val="00591B49"/>
    <w:rsid w:val="005925F5"/>
    <w:rsid w:val="005942CE"/>
    <w:rsid w:val="00596984"/>
    <w:rsid w:val="005974C9"/>
    <w:rsid w:val="005A454F"/>
    <w:rsid w:val="005B0D3D"/>
    <w:rsid w:val="005B0DF9"/>
    <w:rsid w:val="005B1B2A"/>
    <w:rsid w:val="005C0076"/>
    <w:rsid w:val="005C202E"/>
    <w:rsid w:val="005C42DE"/>
    <w:rsid w:val="005C60AF"/>
    <w:rsid w:val="005D0BDA"/>
    <w:rsid w:val="005D0DF1"/>
    <w:rsid w:val="005D11F4"/>
    <w:rsid w:val="005D3E0E"/>
    <w:rsid w:val="005D47C2"/>
    <w:rsid w:val="005D6974"/>
    <w:rsid w:val="005E44CC"/>
    <w:rsid w:val="005E4A42"/>
    <w:rsid w:val="005F2308"/>
    <w:rsid w:val="005F4B0E"/>
    <w:rsid w:val="005F56EF"/>
    <w:rsid w:val="005F72C0"/>
    <w:rsid w:val="0060159D"/>
    <w:rsid w:val="0060232A"/>
    <w:rsid w:val="00607E77"/>
    <w:rsid w:val="00611C32"/>
    <w:rsid w:val="00617558"/>
    <w:rsid w:val="006209F7"/>
    <w:rsid w:val="00630B9E"/>
    <w:rsid w:val="00631BFD"/>
    <w:rsid w:val="00632594"/>
    <w:rsid w:val="00642459"/>
    <w:rsid w:val="006427E3"/>
    <w:rsid w:val="00647169"/>
    <w:rsid w:val="006474D4"/>
    <w:rsid w:val="00650BC6"/>
    <w:rsid w:val="00655066"/>
    <w:rsid w:val="00660600"/>
    <w:rsid w:val="00660B0B"/>
    <w:rsid w:val="00662055"/>
    <w:rsid w:val="00665358"/>
    <w:rsid w:val="006666FD"/>
    <w:rsid w:val="00671E4B"/>
    <w:rsid w:val="0067211D"/>
    <w:rsid w:val="006816F2"/>
    <w:rsid w:val="0068550C"/>
    <w:rsid w:val="00686590"/>
    <w:rsid w:val="006868A1"/>
    <w:rsid w:val="00687D69"/>
    <w:rsid w:val="00691285"/>
    <w:rsid w:val="00691E18"/>
    <w:rsid w:val="006966C1"/>
    <w:rsid w:val="006A3844"/>
    <w:rsid w:val="006A59F2"/>
    <w:rsid w:val="006A6C30"/>
    <w:rsid w:val="006A7897"/>
    <w:rsid w:val="006B03B6"/>
    <w:rsid w:val="006B0EE2"/>
    <w:rsid w:val="006B2327"/>
    <w:rsid w:val="006B5CF2"/>
    <w:rsid w:val="006B70BE"/>
    <w:rsid w:val="006C10A4"/>
    <w:rsid w:val="006C263B"/>
    <w:rsid w:val="006C394B"/>
    <w:rsid w:val="006C5E4E"/>
    <w:rsid w:val="006C6222"/>
    <w:rsid w:val="006D1A3C"/>
    <w:rsid w:val="006D3C93"/>
    <w:rsid w:val="006D3E64"/>
    <w:rsid w:val="006D73F3"/>
    <w:rsid w:val="006E01D9"/>
    <w:rsid w:val="006E2969"/>
    <w:rsid w:val="006E36AD"/>
    <w:rsid w:val="006F05A5"/>
    <w:rsid w:val="006F099E"/>
    <w:rsid w:val="006F6C40"/>
    <w:rsid w:val="006F7D34"/>
    <w:rsid w:val="00701606"/>
    <w:rsid w:val="007102F7"/>
    <w:rsid w:val="00712316"/>
    <w:rsid w:val="00716316"/>
    <w:rsid w:val="007179C8"/>
    <w:rsid w:val="007254E5"/>
    <w:rsid w:val="007267B8"/>
    <w:rsid w:val="00726F3E"/>
    <w:rsid w:val="007301C0"/>
    <w:rsid w:val="00731D0E"/>
    <w:rsid w:val="00733DBD"/>
    <w:rsid w:val="0073404C"/>
    <w:rsid w:val="007354E7"/>
    <w:rsid w:val="00735DD1"/>
    <w:rsid w:val="00736118"/>
    <w:rsid w:val="0074182F"/>
    <w:rsid w:val="00742964"/>
    <w:rsid w:val="00744083"/>
    <w:rsid w:val="00744253"/>
    <w:rsid w:val="00745E2C"/>
    <w:rsid w:val="00745FCC"/>
    <w:rsid w:val="007518C6"/>
    <w:rsid w:val="00751C43"/>
    <w:rsid w:val="00752786"/>
    <w:rsid w:val="00756B55"/>
    <w:rsid w:val="00757435"/>
    <w:rsid w:val="00764601"/>
    <w:rsid w:val="00771722"/>
    <w:rsid w:val="007721E0"/>
    <w:rsid w:val="007734BC"/>
    <w:rsid w:val="00773EF4"/>
    <w:rsid w:val="00781A5E"/>
    <w:rsid w:val="007842E2"/>
    <w:rsid w:val="00791F07"/>
    <w:rsid w:val="0079309F"/>
    <w:rsid w:val="00793DDE"/>
    <w:rsid w:val="0079449F"/>
    <w:rsid w:val="00795687"/>
    <w:rsid w:val="007A25D1"/>
    <w:rsid w:val="007A3AD3"/>
    <w:rsid w:val="007A709C"/>
    <w:rsid w:val="007B0B3F"/>
    <w:rsid w:val="007B202D"/>
    <w:rsid w:val="007B5CDB"/>
    <w:rsid w:val="007C15D6"/>
    <w:rsid w:val="007C4511"/>
    <w:rsid w:val="007C4F2F"/>
    <w:rsid w:val="007D137E"/>
    <w:rsid w:val="007D1AD9"/>
    <w:rsid w:val="007D2B25"/>
    <w:rsid w:val="007E0483"/>
    <w:rsid w:val="007E0AFE"/>
    <w:rsid w:val="007E51FD"/>
    <w:rsid w:val="007F00E1"/>
    <w:rsid w:val="007F5A75"/>
    <w:rsid w:val="007F731B"/>
    <w:rsid w:val="00800205"/>
    <w:rsid w:val="00801E15"/>
    <w:rsid w:val="00802E42"/>
    <w:rsid w:val="008030C9"/>
    <w:rsid w:val="00806EBD"/>
    <w:rsid w:val="00807C1B"/>
    <w:rsid w:val="00810271"/>
    <w:rsid w:val="00814BE4"/>
    <w:rsid w:val="008153D1"/>
    <w:rsid w:val="00815B90"/>
    <w:rsid w:val="008175AF"/>
    <w:rsid w:val="00831834"/>
    <w:rsid w:val="0083384E"/>
    <w:rsid w:val="008368C2"/>
    <w:rsid w:val="00837EE9"/>
    <w:rsid w:val="00842630"/>
    <w:rsid w:val="00842F60"/>
    <w:rsid w:val="00844BB3"/>
    <w:rsid w:val="0084518E"/>
    <w:rsid w:val="008471E9"/>
    <w:rsid w:val="00847DD3"/>
    <w:rsid w:val="00851761"/>
    <w:rsid w:val="008531B6"/>
    <w:rsid w:val="0085430F"/>
    <w:rsid w:val="00870371"/>
    <w:rsid w:val="008745F0"/>
    <w:rsid w:val="00880C8D"/>
    <w:rsid w:val="0088191B"/>
    <w:rsid w:val="008824F4"/>
    <w:rsid w:val="00882AA7"/>
    <w:rsid w:val="0088556A"/>
    <w:rsid w:val="0088570F"/>
    <w:rsid w:val="008860BD"/>
    <w:rsid w:val="008925BB"/>
    <w:rsid w:val="00893F1D"/>
    <w:rsid w:val="00897BFE"/>
    <w:rsid w:val="008A0072"/>
    <w:rsid w:val="008A3C64"/>
    <w:rsid w:val="008B0638"/>
    <w:rsid w:val="008B3197"/>
    <w:rsid w:val="008B3D81"/>
    <w:rsid w:val="008B54E7"/>
    <w:rsid w:val="008C3EDC"/>
    <w:rsid w:val="008C4F33"/>
    <w:rsid w:val="008C594E"/>
    <w:rsid w:val="008D6DBF"/>
    <w:rsid w:val="008E0976"/>
    <w:rsid w:val="008E0D29"/>
    <w:rsid w:val="008E1041"/>
    <w:rsid w:val="008E7E01"/>
    <w:rsid w:val="008F2371"/>
    <w:rsid w:val="008F69D8"/>
    <w:rsid w:val="008F7265"/>
    <w:rsid w:val="00902CF7"/>
    <w:rsid w:val="009052E7"/>
    <w:rsid w:val="00915195"/>
    <w:rsid w:val="009212DD"/>
    <w:rsid w:val="00922711"/>
    <w:rsid w:val="00923921"/>
    <w:rsid w:val="00935DA7"/>
    <w:rsid w:val="009367E7"/>
    <w:rsid w:val="00941C81"/>
    <w:rsid w:val="00942E3A"/>
    <w:rsid w:val="00944D59"/>
    <w:rsid w:val="00946F00"/>
    <w:rsid w:val="0095259E"/>
    <w:rsid w:val="00956ABB"/>
    <w:rsid w:val="009572CF"/>
    <w:rsid w:val="00962082"/>
    <w:rsid w:val="0096467F"/>
    <w:rsid w:val="009730DE"/>
    <w:rsid w:val="009747D3"/>
    <w:rsid w:val="00975612"/>
    <w:rsid w:val="00980EF4"/>
    <w:rsid w:val="009815C7"/>
    <w:rsid w:val="009867E4"/>
    <w:rsid w:val="00987E1C"/>
    <w:rsid w:val="00991D45"/>
    <w:rsid w:val="009944F1"/>
    <w:rsid w:val="00995154"/>
    <w:rsid w:val="009956AA"/>
    <w:rsid w:val="009B0E1F"/>
    <w:rsid w:val="009B72C1"/>
    <w:rsid w:val="009B784C"/>
    <w:rsid w:val="009C2C06"/>
    <w:rsid w:val="009C2DC4"/>
    <w:rsid w:val="009C31E3"/>
    <w:rsid w:val="009C480E"/>
    <w:rsid w:val="009C5114"/>
    <w:rsid w:val="009D0E5E"/>
    <w:rsid w:val="009E3073"/>
    <w:rsid w:val="009E6983"/>
    <w:rsid w:val="009E6AF4"/>
    <w:rsid w:val="00A01122"/>
    <w:rsid w:val="00A04388"/>
    <w:rsid w:val="00A06553"/>
    <w:rsid w:val="00A06A60"/>
    <w:rsid w:val="00A106F8"/>
    <w:rsid w:val="00A14A44"/>
    <w:rsid w:val="00A14AE4"/>
    <w:rsid w:val="00A14B83"/>
    <w:rsid w:val="00A14CED"/>
    <w:rsid w:val="00A20231"/>
    <w:rsid w:val="00A24DED"/>
    <w:rsid w:val="00A25EFB"/>
    <w:rsid w:val="00A27CAA"/>
    <w:rsid w:val="00A40476"/>
    <w:rsid w:val="00A431EF"/>
    <w:rsid w:val="00A45EA1"/>
    <w:rsid w:val="00A45EEC"/>
    <w:rsid w:val="00A461DF"/>
    <w:rsid w:val="00A47618"/>
    <w:rsid w:val="00A66B66"/>
    <w:rsid w:val="00A761AE"/>
    <w:rsid w:val="00A7626D"/>
    <w:rsid w:val="00A77C84"/>
    <w:rsid w:val="00A80B42"/>
    <w:rsid w:val="00A8225E"/>
    <w:rsid w:val="00A85004"/>
    <w:rsid w:val="00A865A1"/>
    <w:rsid w:val="00A92FBB"/>
    <w:rsid w:val="00A932EE"/>
    <w:rsid w:val="00A96295"/>
    <w:rsid w:val="00A972C1"/>
    <w:rsid w:val="00AA0ADD"/>
    <w:rsid w:val="00AA184A"/>
    <w:rsid w:val="00AA3BEA"/>
    <w:rsid w:val="00AA543E"/>
    <w:rsid w:val="00AA5EBE"/>
    <w:rsid w:val="00AB05D5"/>
    <w:rsid w:val="00AB06AC"/>
    <w:rsid w:val="00AB583E"/>
    <w:rsid w:val="00AB6432"/>
    <w:rsid w:val="00AB6A91"/>
    <w:rsid w:val="00AB6CBC"/>
    <w:rsid w:val="00AB6E2B"/>
    <w:rsid w:val="00AC216F"/>
    <w:rsid w:val="00AC239D"/>
    <w:rsid w:val="00AC2AE7"/>
    <w:rsid w:val="00AD4B48"/>
    <w:rsid w:val="00AE1381"/>
    <w:rsid w:val="00AE344C"/>
    <w:rsid w:val="00AE3EFC"/>
    <w:rsid w:val="00AE56C1"/>
    <w:rsid w:val="00AF0EDF"/>
    <w:rsid w:val="00AF241C"/>
    <w:rsid w:val="00AF2977"/>
    <w:rsid w:val="00AF5BEF"/>
    <w:rsid w:val="00AF6B81"/>
    <w:rsid w:val="00B03056"/>
    <w:rsid w:val="00B138C7"/>
    <w:rsid w:val="00B13D6D"/>
    <w:rsid w:val="00B14A67"/>
    <w:rsid w:val="00B157E0"/>
    <w:rsid w:val="00B16B21"/>
    <w:rsid w:val="00B2362C"/>
    <w:rsid w:val="00B238D8"/>
    <w:rsid w:val="00B24FDE"/>
    <w:rsid w:val="00B25E00"/>
    <w:rsid w:val="00B26C93"/>
    <w:rsid w:val="00B31385"/>
    <w:rsid w:val="00B32E81"/>
    <w:rsid w:val="00B37F46"/>
    <w:rsid w:val="00B406A5"/>
    <w:rsid w:val="00B41508"/>
    <w:rsid w:val="00B45727"/>
    <w:rsid w:val="00B45C16"/>
    <w:rsid w:val="00B46575"/>
    <w:rsid w:val="00B46E3C"/>
    <w:rsid w:val="00B50F14"/>
    <w:rsid w:val="00B51A53"/>
    <w:rsid w:val="00B55E08"/>
    <w:rsid w:val="00B57926"/>
    <w:rsid w:val="00B630A6"/>
    <w:rsid w:val="00B63C28"/>
    <w:rsid w:val="00B64639"/>
    <w:rsid w:val="00B6480C"/>
    <w:rsid w:val="00B6612D"/>
    <w:rsid w:val="00B85899"/>
    <w:rsid w:val="00B90955"/>
    <w:rsid w:val="00B9129D"/>
    <w:rsid w:val="00B93757"/>
    <w:rsid w:val="00B94D2D"/>
    <w:rsid w:val="00B9681F"/>
    <w:rsid w:val="00B96B14"/>
    <w:rsid w:val="00BA49DB"/>
    <w:rsid w:val="00BB2598"/>
    <w:rsid w:val="00BB42C0"/>
    <w:rsid w:val="00BB4A20"/>
    <w:rsid w:val="00BB5B8B"/>
    <w:rsid w:val="00BC0B2F"/>
    <w:rsid w:val="00BC4514"/>
    <w:rsid w:val="00BC4DB7"/>
    <w:rsid w:val="00BC7F12"/>
    <w:rsid w:val="00BD49D1"/>
    <w:rsid w:val="00BD513C"/>
    <w:rsid w:val="00BD5150"/>
    <w:rsid w:val="00BE0A55"/>
    <w:rsid w:val="00BE1554"/>
    <w:rsid w:val="00BE1EFE"/>
    <w:rsid w:val="00BE3CDC"/>
    <w:rsid w:val="00BE4108"/>
    <w:rsid w:val="00BE7A54"/>
    <w:rsid w:val="00BE7AA1"/>
    <w:rsid w:val="00BF0B94"/>
    <w:rsid w:val="00BF4807"/>
    <w:rsid w:val="00C11D79"/>
    <w:rsid w:val="00C16A10"/>
    <w:rsid w:val="00C17344"/>
    <w:rsid w:val="00C2211B"/>
    <w:rsid w:val="00C22502"/>
    <w:rsid w:val="00C22644"/>
    <w:rsid w:val="00C2557C"/>
    <w:rsid w:val="00C316F5"/>
    <w:rsid w:val="00C46A49"/>
    <w:rsid w:val="00C4732D"/>
    <w:rsid w:val="00C53D13"/>
    <w:rsid w:val="00C54723"/>
    <w:rsid w:val="00C56502"/>
    <w:rsid w:val="00C570F3"/>
    <w:rsid w:val="00C70633"/>
    <w:rsid w:val="00C7214A"/>
    <w:rsid w:val="00C752E8"/>
    <w:rsid w:val="00C75A4A"/>
    <w:rsid w:val="00C843DC"/>
    <w:rsid w:val="00C84D1C"/>
    <w:rsid w:val="00C86CDD"/>
    <w:rsid w:val="00C9049D"/>
    <w:rsid w:val="00C906BA"/>
    <w:rsid w:val="00C9611E"/>
    <w:rsid w:val="00C96893"/>
    <w:rsid w:val="00C969D3"/>
    <w:rsid w:val="00CA35CC"/>
    <w:rsid w:val="00CA3DA8"/>
    <w:rsid w:val="00CA45BF"/>
    <w:rsid w:val="00CA710F"/>
    <w:rsid w:val="00CB05C8"/>
    <w:rsid w:val="00CB20AD"/>
    <w:rsid w:val="00CB3518"/>
    <w:rsid w:val="00CB4612"/>
    <w:rsid w:val="00CB7008"/>
    <w:rsid w:val="00CB7097"/>
    <w:rsid w:val="00CC418B"/>
    <w:rsid w:val="00CC51C3"/>
    <w:rsid w:val="00CC63F8"/>
    <w:rsid w:val="00CC6CD7"/>
    <w:rsid w:val="00CC6F74"/>
    <w:rsid w:val="00CC7765"/>
    <w:rsid w:val="00CC7874"/>
    <w:rsid w:val="00CC7E35"/>
    <w:rsid w:val="00CD2324"/>
    <w:rsid w:val="00CD2393"/>
    <w:rsid w:val="00CD2F5F"/>
    <w:rsid w:val="00CD41AB"/>
    <w:rsid w:val="00CD5BF7"/>
    <w:rsid w:val="00CD74AC"/>
    <w:rsid w:val="00CD7B87"/>
    <w:rsid w:val="00CE1058"/>
    <w:rsid w:val="00CE20CF"/>
    <w:rsid w:val="00CE6204"/>
    <w:rsid w:val="00CE7ED3"/>
    <w:rsid w:val="00CF21A6"/>
    <w:rsid w:val="00CF2E4A"/>
    <w:rsid w:val="00CF5816"/>
    <w:rsid w:val="00CF594C"/>
    <w:rsid w:val="00CF657A"/>
    <w:rsid w:val="00D0092C"/>
    <w:rsid w:val="00D01650"/>
    <w:rsid w:val="00D05AD8"/>
    <w:rsid w:val="00D0621E"/>
    <w:rsid w:val="00D06FA6"/>
    <w:rsid w:val="00D074F1"/>
    <w:rsid w:val="00D1623B"/>
    <w:rsid w:val="00D16819"/>
    <w:rsid w:val="00D33BE4"/>
    <w:rsid w:val="00D358D8"/>
    <w:rsid w:val="00D36225"/>
    <w:rsid w:val="00D4226D"/>
    <w:rsid w:val="00D4557B"/>
    <w:rsid w:val="00D50D64"/>
    <w:rsid w:val="00D57FCB"/>
    <w:rsid w:val="00D60481"/>
    <w:rsid w:val="00D64724"/>
    <w:rsid w:val="00D653CD"/>
    <w:rsid w:val="00D719A9"/>
    <w:rsid w:val="00D810D0"/>
    <w:rsid w:val="00D97AC3"/>
    <w:rsid w:val="00DA7D02"/>
    <w:rsid w:val="00DB17ED"/>
    <w:rsid w:val="00DB2B38"/>
    <w:rsid w:val="00DB3597"/>
    <w:rsid w:val="00DB45C7"/>
    <w:rsid w:val="00DC3945"/>
    <w:rsid w:val="00DC6F9F"/>
    <w:rsid w:val="00DD6692"/>
    <w:rsid w:val="00DD6A93"/>
    <w:rsid w:val="00DE6DC8"/>
    <w:rsid w:val="00DF22A2"/>
    <w:rsid w:val="00DF315D"/>
    <w:rsid w:val="00DF51E1"/>
    <w:rsid w:val="00DF5B36"/>
    <w:rsid w:val="00DF5CA7"/>
    <w:rsid w:val="00E00932"/>
    <w:rsid w:val="00E123C5"/>
    <w:rsid w:val="00E12DD7"/>
    <w:rsid w:val="00E13171"/>
    <w:rsid w:val="00E146F9"/>
    <w:rsid w:val="00E21588"/>
    <w:rsid w:val="00E233A3"/>
    <w:rsid w:val="00E24D87"/>
    <w:rsid w:val="00E325C5"/>
    <w:rsid w:val="00E32A45"/>
    <w:rsid w:val="00E3314B"/>
    <w:rsid w:val="00E33D0F"/>
    <w:rsid w:val="00E372B9"/>
    <w:rsid w:val="00E43265"/>
    <w:rsid w:val="00E44259"/>
    <w:rsid w:val="00E4663D"/>
    <w:rsid w:val="00E47651"/>
    <w:rsid w:val="00E50EF0"/>
    <w:rsid w:val="00E5189A"/>
    <w:rsid w:val="00E52956"/>
    <w:rsid w:val="00E71450"/>
    <w:rsid w:val="00E7316F"/>
    <w:rsid w:val="00E733F7"/>
    <w:rsid w:val="00E76835"/>
    <w:rsid w:val="00E76B0A"/>
    <w:rsid w:val="00E80DFE"/>
    <w:rsid w:val="00E81E3D"/>
    <w:rsid w:val="00E823F1"/>
    <w:rsid w:val="00E83047"/>
    <w:rsid w:val="00E848F1"/>
    <w:rsid w:val="00E913A0"/>
    <w:rsid w:val="00E92437"/>
    <w:rsid w:val="00E97492"/>
    <w:rsid w:val="00E97E78"/>
    <w:rsid w:val="00EA2B03"/>
    <w:rsid w:val="00EA3E75"/>
    <w:rsid w:val="00EB0086"/>
    <w:rsid w:val="00EB79F7"/>
    <w:rsid w:val="00EC23C6"/>
    <w:rsid w:val="00EC3186"/>
    <w:rsid w:val="00EC3E25"/>
    <w:rsid w:val="00EC6BD1"/>
    <w:rsid w:val="00EC6E67"/>
    <w:rsid w:val="00ED5805"/>
    <w:rsid w:val="00ED7E83"/>
    <w:rsid w:val="00EE25FC"/>
    <w:rsid w:val="00EE4A8A"/>
    <w:rsid w:val="00EE63DC"/>
    <w:rsid w:val="00EF094D"/>
    <w:rsid w:val="00EF4151"/>
    <w:rsid w:val="00EF6980"/>
    <w:rsid w:val="00F01D51"/>
    <w:rsid w:val="00F0578C"/>
    <w:rsid w:val="00F0587E"/>
    <w:rsid w:val="00F100B8"/>
    <w:rsid w:val="00F1287C"/>
    <w:rsid w:val="00F1697E"/>
    <w:rsid w:val="00F17045"/>
    <w:rsid w:val="00F21E32"/>
    <w:rsid w:val="00F22836"/>
    <w:rsid w:val="00F23549"/>
    <w:rsid w:val="00F23E47"/>
    <w:rsid w:val="00F25784"/>
    <w:rsid w:val="00F26DD3"/>
    <w:rsid w:val="00F270E1"/>
    <w:rsid w:val="00F27212"/>
    <w:rsid w:val="00F34903"/>
    <w:rsid w:val="00F41F8A"/>
    <w:rsid w:val="00F43DC0"/>
    <w:rsid w:val="00F4576C"/>
    <w:rsid w:val="00F534C7"/>
    <w:rsid w:val="00F57A1E"/>
    <w:rsid w:val="00F65A73"/>
    <w:rsid w:val="00F66B71"/>
    <w:rsid w:val="00F706D4"/>
    <w:rsid w:val="00F712CC"/>
    <w:rsid w:val="00F732D4"/>
    <w:rsid w:val="00F762BE"/>
    <w:rsid w:val="00F80D63"/>
    <w:rsid w:val="00F83568"/>
    <w:rsid w:val="00F83AC8"/>
    <w:rsid w:val="00F83CEF"/>
    <w:rsid w:val="00F83D49"/>
    <w:rsid w:val="00F845EF"/>
    <w:rsid w:val="00F8499F"/>
    <w:rsid w:val="00F87BAB"/>
    <w:rsid w:val="00F907D8"/>
    <w:rsid w:val="00F921B2"/>
    <w:rsid w:val="00F93522"/>
    <w:rsid w:val="00F95E3E"/>
    <w:rsid w:val="00FA18B2"/>
    <w:rsid w:val="00FA7C5E"/>
    <w:rsid w:val="00FA7DFE"/>
    <w:rsid w:val="00FA7EC0"/>
    <w:rsid w:val="00FB52B5"/>
    <w:rsid w:val="00FB6FA4"/>
    <w:rsid w:val="00FC0A3F"/>
    <w:rsid w:val="00FC3217"/>
    <w:rsid w:val="00FC35F4"/>
    <w:rsid w:val="00FC50FF"/>
    <w:rsid w:val="00FC6A07"/>
    <w:rsid w:val="00FD179F"/>
    <w:rsid w:val="00FE4FB1"/>
    <w:rsid w:val="00FF1760"/>
    <w:rsid w:val="00FF2034"/>
    <w:rsid w:val="00FF2A09"/>
    <w:rsid w:val="00FF7EB2"/>
    <w:rsid w:val="010025AB"/>
    <w:rsid w:val="0138C976"/>
    <w:rsid w:val="01994E44"/>
    <w:rsid w:val="01F7CCB6"/>
    <w:rsid w:val="0210401E"/>
    <w:rsid w:val="0213DFEA"/>
    <w:rsid w:val="029C24BB"/>
    <w:rsid w:val="03305840"/>
    <w:rsid w:val="03FA7171"/>
    <w:rsid w:val="065A15DE"/>
    <w:rsid w:val="067836A0"/>
    <w:rsid w:val="06F0E590"/>
    <w:rsid w:val="086604F2"/>
    <w:rsid w:val="08C654D7"/>
    <w:rsid w:val="093DED31"/>
    <w:rsid w:val="0BBA855C"/>
    <w:rsid w:val="0BC93B78"/>
    <w:rsid w:val="0C379613"/>
    <w:rsid w:val="0CDCA2D5"/>
    <w:rsid w:val="0EDC505A"/>
    <w:rsid w:val="0F40B419"/>
    <w:rsid w:val="0FA8D979"/>
    <w:rsid w:val="0FB97EA4"/>
    <w:rsid w:val="10B596F4"/>
    <w:rsid w:val="11CF6333"/>
    <w:rsid w:val="129DF5C9"/>
    <w:rsid w:val="181B84A0"/>
    <w:rsid w:val="183E6F6B"/>
    <w:rsid w:val="18B28BC0"/>
    <w:rsid w:val="18E51B29"/>
    <w:rsid w:val="19ED53C0"/>
    <w:rsid w:val="1A92B404"/>
    <w:rsid w:val="1C2261C3"/>
    <w:rsid w:val="1C8AE15C"/>
    <w:rsid w:val="1CD139E5"/>
    <w:rsid w:val="1EA5B390"/>
    <w:rsid w:val="1EB9AEF8"/>
    <w:rsid w:val="1EC37C8B"/>
    <w:rsid w:val="1EF225E1"/>
    <w:rsid w:val="204B11E2"/>
    <w:rsid w:val="2084A4C8"/>
    <w:rsid w:val="21001E13"/>
    <w:rsid w:val="21106F66"/>
    <w:rsid w:val="227A04BF"/>
    <w:rsid w:val="2367C726"/>
    <w:rsid w:val="23B9131E"/>
    <w:rsid w:val="240C8704"/>
    <w:rsid w:val="243C77D9"/>
    <w:rsid w:val="26A14A12"/>
    <w:rsid w:val="271C35B7"/>
    <w:rsid w:val="2871D8C1"/>
    <w:rsid w:val="28E4A263"/>
    <w:rsid w:val="2938988E"/>
    <w:rsid w:val="29468149"/>
    <w:rsid w:val="29507090"/>
    <w:rsid w:val="2AF056AB"/>
    <w:rsid w:val="2B7F1EFD"/>
    <w:rsid w:val="2CADC98F"/>
    <w:rsid w:val="2CD3CD5B"/>
    <w:rsid w:val="2D05067D"/>
    <w:rsid w:val="2D6264EB"/>
    <w:rsid w:val="2F677A71"/>
    <w:rsid w:val="2FA2AA39"/>
    <w:rsid w:val="303EA5B5"/>
    <w:rsid w:val="30CBE9DC"/>
    <w:rsid w:val="31E679EF"/>
    <w:rsid w:val="3282B0DF"/>
    <w:rsid w:val="34066B4E"/>
    <w:rsid w:val="375D8154"/>
    <w:rsid w:val="37CB018E"/>
    <w:rsid w:val="37E69663"/>
    <w:rsid w:val="3837DC25"/>
    <w:rsid w:val="39D51E86"/>
    <w:rsid w:val="3B200E82"/>
    <w:rsid w:val="3C7956FB"/>
    <w:rsid w:val="3CE33027"/>
    <w:rsid w:val="3E036541"/>
    <w:rsid w:val="3F34DC57"/>
    <w:rsid w:val="3F513F89"/>
    <w:rsid w:val="3F88E172"/>
    <w:rsid w:val="3FB29755"/>
    <w:rsid w:val="40A27BDB"/>
    <w:rsid w:val="4168D3F1"/>
    <w:rsid w:val="4244EDEF"/>
    <w:rsid w:val="4264245B"/>
    <w:rsid w:val="4483450F"/>
    <w:rsid w:val="45046D17"/>
    <w:rsid w:val="452A0AA5"/>
    <w:rsid w:val="45B1160C"/>
    <w:rsid w:val="476C4622"/>
    <w:rsid w:val="48D6D3E1"/>
    <w:rsid w:val="48D9987A"/>
    <w:rsid w:val="4A517679"/>
    <w:rsid w:val="4A6629B9"/>
    <w:rsid w:val="4AE98B9D"/>
    <w:rsid w:val="4AF423AC"/>
    <w:rsid w:val="4BDE0690"/>
    <w:rsid w:val="4C70AC17"/>
    <w:rsid w:val="4C9BAD5C"/>
    <w:rsid w:val="4D3A4717"/>
    <w:rsid w:val="4D7AD97E"/>
    <w:rsid w:val="4DCB8116"/>
    <w:rsid w:val="4DD2E3D8"/>
    <w:rsid w:val="4DD7A418"/>
    <w:rsid w:val="4DDC22A4"/>
    <w:rsid w:val="50BEAB2B"/>
    <w:rsid w:val="50CDA527"/>
    <w:rsid w:val="515B1C8C"/>
    <w:rsid w:val="5163ED3C"/>
    <w:rsid w:val="51FCCB18"/>
    <w:rsid w:val="526A32AA"/>
    <w:rsid w:val="54099343"/>
    <w:rsid w:val="54E4D672"/>
    <w:rsid w:val="55917849"/>
    <w:rsid w:val="55F3453B"/>
    <w:rsid w:val="5784EA59"/>
    <w:rsid w:val="57F8E10C"/>
    <w:rsid w:val="5879E465"/>
    <w:rsid w:val="588FD934"/>
    <w:rsid w:val="59B22A61"/>
    <w:rsid w:val="5A20A22E"/>
    <w:rsid w:val="5B799C09"/>
    <w:rsid w:val="5BD01580"/>
    <w:rsid w:val="5C004D3F"/>
    <w:rsid w:val="5CA96BEB"/>
    <w:rsid w:val="60A6D8BC"/>
    <w:rsid w:val="610B9DD7"/>
    <w:rsid w:val="61EEBA19"/>
    <w:rsid w:val="61F93EAA"/>
    <w:rsid w:val="62D95AB5"/>
    <w:rsid w:val="6357FDF3"/>
    <w:rsid w:val="63A5173F"/>
    <w:rsid w:val="63E393D0"/>
    <w:rsid w:val="63FB5EB3"/>
    <w:rsid w:val="654A80B0"/>
    <w:rsid w:val="656F9FC6"/>
    <w:rsid w:val="661347EB"/>
    <w:rsid w:val="66425456"/>
    <w:rsid w:val="66BD084F"/>
    <w:rsid w:val="66F685BB"/>
    <w:rsid w:val="6A04A343"/>
    <w:rsid w:val="6AD7F69C"/>
    <w:rsid w:val="6AEDC69F"/>
    <w:rsid w:val="6B79533B"/>
    <w:rsid w:val="6C205336"/>
    <w:rsid w:val="6D31E6A4"/>
    <w:rsid w:val="6D94703C"/>
    <w:rsid w:val="6DC06A63"/>
    <w:rsid w:val="6DE137FB"/>
    <w:rsid w:val="70A3FB6B"/>
    <w:rsid w:val="7140FC87"/>
    <w:rsid w:val="7154E334"/>
    <w:rsid w:val="7231C107"/>
    <w:rsid w:val="73ACC7A4"/>
    <w:rsid w:val="74543D22"/>
    <w:rsid w:val="74CFDAA6"/>
    <w:rsid w:val="750B23F9"/>
    <w:rsid w:val="75BB4286"/>
    <w:rsid w:val="75CE614C"/>
    <w:rsid w:val="774A06B8"/>
    <w:rsid w:val="77AD474F"/>
    <w:rsid w:val="7801D851"/>
    <w:rsid w:val="78FB43E2"/>
    <w:rsid w:val="79303075"/>
    <w:rsid w:val="7A1B715A"/>
    <w:rsid w:val="7A5FEB83"/>
    <w:rsid w:val="7AC3BAD9"/>
    <w:rsid w:val="7E15C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5D10D"/>
  <w15:chartTrackingRefBased/>
  <w15:docId w15:val="{2D5C7E61-569D-4E20-BA7B-E59F42C8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B6"/>
    <w:rPr>
      <w:rFonts w:ascii="Calibri" w:hAnsi="Calibri"/>
    </w:rPr>
  </w:style>
  <w:style w:type="paragraph" w:styleId="Heading1">
    <w:name w:val="heading 1"/>
    <w:basedOn w:val="Normal"/>
    <w:next w:val="Normal"/>
    <w:link w:val="Heading1Char"/>
    <w:uiPriority w:val="9"/>
    <w:qFormat/>
    <w:rsid w:val="00F43DC0"/>
    <w:pPr>
      <w:keepNext/>
      <w:keepLines/>
      <w:outlineLvl w:val="0"/>
    </w:pPr>
    <w:rPr>
      <w:rFonts w:eastAsiaTheme="majorEastAsia" w:cstheme="majorBidi"/>
      <w:b/>
      <w:color w:val="083459"/>
      <w:sz w:val="48"/>
      <w:szCs w:val="40"/>
    </w:rPr>
  </w:style>
  <w:style w:type="paragraph" w:styleId="Heading2">
    <w:name w:val="heading 2"/>
    <w:basedOn w:val="Normal"/>
    <w:next w:val="Normal"/>
    <w:link w:val="Heading2Char"/>
    <w:uiPriority w:val="9"/>
    <w:unhideWhenUsed/>
    <w:qFormat/>
    <w:rsid w:val="00CD2F5F"/>
    <w:pPr>
      <w:keepNext/>
      <w:keepLines/>
      <w:outlineLvl w:val="1"/>
    </w:pPr>
    <w:rPr>
      <w:rFonts w:eastAsiaTheme="majorEastAsia" w:cstheme="majorBidi"/>
      <w:b/>
      <w:color w:val="B32017"/>
      <w:sz w:val="28"/>
      <w:szCs w:val="32"/>
    </w:rPr>
  </w:style>
  <w:style w:type="paragraph" w:styleId="Heading3">
    <w:name w:val="heading 3"/>
    <w:basedOn w:val="Normal"/>
    <w:next w:val="Normal"/>
    <w:link w:val="Heading3Char"/>
    <w:uiPriority w:val="9"/>
    <w:semiHidden/>
    <w:unhideWhenUsed/>
    <w:qFormat/>
    <w:rsid w:val="00617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DC0"/>
    <w:rPr>
      <w:rFonts w:ascii="Calibri" w:eastAsiaTheme="majorEastAsia" w:hAnsi="Calibri" w:cstheme="majorBidi"/>
      <w:b/>
      <w:color w:val="083459"/>
      <w:sz w:val="48"/>
      <w:szCs w:val="40"/>
    </w:rPr>
  </w:style>
  <w:style w:type="character" w:customStyle="1" w:styleId="Heading2Char">
    <w:name w:val="Heading 2 Char"/>
    <w:basedOn w:val="DefaultParagraphFont"/>
    <w:link w:val="Heading2"/>
    <w:uiPriority w:val="9"/>
    <w:rsid w:val="00CD2F5F"/>
    <w:rPr>
      <w:rFonts w:ascii="Calibri" w:eastAsiaTheme="majorEastAsia" w:hAnsi="Calibri" w:cstheme="majorBidi"/>
      <w:b/>
      <w:color w:val="B32017"/>
      <w:sz w:val="28"/>
      <w:szCs w:val="32"/>
    </w:rPr>
  </w:style>
  <w:style w:type="character" w:customStyle="1" w:styleId="Heading3Char">
    <w:name w:val="Heading 3 Char"/>
    <w:basedOn w:val="DefaultParagraphFont"/>
    <w:link w:val="Heading3"/>
    <w:uiPriority w:val="9"/>
    <w:semiHidden/>
    <w:rsid w:val="00617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58"/>
    <w:rPr>
      <w:rFonts w:eastAsiaTheme="majorEastAsia" w:cstheme="majorBidi"/>
      <w:color w:val="272727" w:themeColor="text1" w:themeTint="D8"/>
    </w:rPr>
  </w:style>
  <w:style w:type="paragraph" w:styleId="Title">
    <w:name w:val="Title"/>
    <w:basedOn w:val="Normal"/>
    <w:next w:val="Normal"/>
    <w:link w:val="TitleChar"/>
    <w:uiPriority w:val="10"/>
    <w:qFormat/>
    <w:rsid w:val="0061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58"/>
    <w:pPr>
      <w:spacing w:before="160"/>
      <w:jc w:val="center"/>
    </w:pPr>
    <w:rPr>
      <w:i/>
      <w:iCs/>
      <w:color w:val="404040" w:themeColor="text1" w:themeTint="BF"/>
    </w:rPr>
  </w:style>
  <w:style w:type="character" w:customStyle="1" w:styleId="QuoteChar">
    <w:name w:val="Quote Char"/>
    <w:basedOn w:val="DefaultParagraphFont"/>
    <w:link w:val="Quote"/>
    <w:uiPriority w:val="29"/>
    <w:rsid w:val="00617558"/>
    <w:rPr>
      <w:i/>
      <w:iCs/>
      <w:color w:val="404040" w:themeColor="text1" w:themeTint="BF"/>
    </w:rPr>
  </w:style>
  <w:style w:type="paragraph" w:styleId="ListParagraph">
    <w:name w:val="List Paragraph"/>
    <w:basedOn w:val="Normal"/>
    <w:uiPriority w:val="34"/>
    <w:qFormat/>
    <w:rsid w:val="00617558"/>
    <w:pPr>
      <w:ind w:left="720"/>
      <w:contextualSpacing/>
    </w:pPr>
  </w:style>
  <w:style w:type="character" w:styleId="IntenseEmphasis">
    <w:name w:val="Intense Emphasis"/>
    <w:basedOn w:val="DefaultParagraphFont"/>
    <w:uiPriority w:val="21"/>
    <w:qFormat/>
    <w:rsid w:val="00617558"/>
    <w:rPr>
      <w:i/>
      <w:iCs/>
      <w:color w:val="0F4761" w:themeColor="accent1" w:themeShade="BF"/>
    </w:rPr>
  </w:style>
  <w:style w:type="paragraph" w:styleId="IntenseQuote">
    <w:name w:val="Intense Quote"/>
    <w:basedOn w:val="Normal"/>
    <w:next w:val="Normal"/>
    <w:link w:val="IntenseQuoteChar"/>
    <w:uiPriority w:val="30"/>
    <w:qFormat/>
    <w:rsid w:val="00617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58"/>
    <w:rPr>
      <w:i/>
      <w:iCs/>
      <w:color w:val="0F4761" w:themeColor="accent1" w:themeShade="BF"/>
    </w:rPr>
  </w:style>
  <w:style w:type="character" w:styleId="IntenseReference">
    <w:name w:val="Intense Reference"/>
    <w:basedOn w:val="DefaultParagraphFont"/>
    <w:uiPriority w:val="32"/>
    <w:qFormat/>
    <w:rsid w:val="00617558"/>
    <w:rPr>
      <w:b/>
      <w:bCs/>
      <w:smallCaps/>
      <w:color w:val="0F4761" w:themeColor="accent1" w:themeShade="BF"/>
      <w:spacing w:val="5"/>
    </w:rPr>
  </w:style>
  <w:style w:type="paragraph" w:customStyle="1" w:styleId="Default">
    <w:name w:val="Default"/>
    <w:rsid w:val="006F05A5"/>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CB3518"/>
    <w:rPr>
      <w:sz w:val="16"/>
      <w:szCs w:val="16"/>
    </w:rPr>
  </w:style>
  <w:style w:type="paragraph" w:styleId="CommentText">
    <w:name w:val="annotation text"/>
    <w:basedOn w:val="Normal"/>
    <w:link w:val="CommentTextChar"/>
    <w:uiPriority w:val="99"/>
    <w:unhideWhenUsed/>
    <w:rsid w:val="00CB3518"/>
    <w:pPr>
      <w:spacing w:line="240" w:lineRule="auto"/>
    </w:pPr>
    <w:rPr>
      <w:sz w:val="20"/>
      <w:szCs w:val="20"/>
    </w:rPr>
  </w:style>
  <w:style w:type="character" w:customStyle="1" w:styleId="CommentTextChar">
    <w:name w:val="Comment Text Char"/>
    <w:basedOn w:val="DefaultParagraphFont"/>
    <w:link w:val="CommentText"/>
    <w:uiPriority w:val="99"/>
    <w:rsid w:val="00CB3518"/>
    <w:rPr>
      <w:sz w:val="20"/>
      <w:szCs w:val="20"/>
    </w:rPr>
  </w:style>
  <w:style w:type="paragraph" w:styleId="CommentSubject">
    <w:name w:val="annotation subject"/>
    <w:basedOn w:val="CommentText"/>
    <w:next w:val="CommentText"/>
    <w:link w:val="CommentSubjectChar"/>
    <w:uiPriority w:val="99"/>
    <w:semiHidden/>
    <w:unhideWhenUsed/>
    <w:rsid w:val="00CB3518"/>
    <w:rPr>
      <w:b/>
      <w:bCs/>
    </w:rPr>
  </w:style>
  <w:style w:type="character" w:customStyle="1" w:styleId="CommentSubjectChar">
    <w:name w:val="Comment Subject Char"/>
    <w:basedOn w:val="CommentTextChar"/>
    <w:link w:val="CommentSubject"/>
    <w:uiPriority w:val="99"/>
    <w:semiHidden/>
    <w:rsid w:val="00CB3518"/>
    <w:rPr>
      <w:b/>
      <w:bCs/>
      <w:sz w:val="20"/>
      <w:szCs w:val="20"/>
    </w:rPr>
  </w:style>
  <w:style w:type="paragraph" w:styleId="Header">
    <w:name w:val="header"/>
    <w:basedOn w:val="Normal"/>
    <w:link w:val="HeaderChar"/>
    <w:uiPriority w:val="99"/>
    <w:unhideWhenUsed/>
    <w:rsid w:val="00162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AF"/>
    <w:rPr>
      <w:rFonts w:ascii="Calibri" w:hAnsi="Calibri"/>
    </w:rPr>
  </w:style>
  <w:style w:type="paragraph" w:styleId="Footer">
    <w:name w:val="footer"/>
    <w:basedOn w:val="Normal"/>
    <w:link w:val="FooterChar"/>
    <w:uiPriority w:val="99"/>
    <w:unhideWhenUsed/>
    <w:rsid w:val="0016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AF"/>
    <w:rPr>
      <w:rFonts w:ascii="Calibri" w:hAnsi="Calibri"/>
    </w:rPr>
  </w:style>
  <w:style w:type="paragraph" w:styleId="Revision">
    <w:name w:val="Revision"/>
    <w:hidden/>
    <w:uiPriority w:val="99"/>
    <w:semiHidden/>
    <w:rsid w:val="00AE3EFC"/>
    <w:pPr>
      <w:spacing w:after="0" w:line="240" w:lineRule="auto"/>
    </w:pPr>
    <w:rPr>
      <w:rFonts w:ascii="Calibri" w:hAnsi="Calibri"/>
    </w:rPr>
  </w:style>
  <w:style w:type="table" w:styleId="TableGrid">
    <w:name w:val="Table Grid"/>
    <w:basedOn w:val="TableNormal"/>
    <w:uiPriority w:val="39"/>
    <w:rsid w:val="0084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232A"/>
    <w:rPr>
      <w:color w:val="467886" w:themeColor="hyperlink"/>
      <w:u w:val="single"/>
    </w:rPr>
  </w:style>
  <w:style w:type="character" w:styleId="UnresolvedMention">
    <w:name w:val="Unresolved Mention"/>
    <w:basedOn w:val="DefaultParagraphFont"/>
    <w:uiPriority w:val="99"/>
    <w:semiHidden/>
    <w:unhideWhenUsed/>
    <w:rsid w:val="0060232A"/>
    <w:rPr>
      <w:color w:val="605E5C"/>
      <w:shd w:val="clear" w:color="auto" w:fill="E1DFDD"/>
    </w:rPr>
  </w:style>
  <w:style w:type="paragraph" w:styleId="Bibliography">
    <w:name w:val="Bibliography"/>
    <w:basedOn w:val="Normal"/>
    <w:next w:val="Normal"/>
    <w:uiPriority w:val="37"/>
    <w:unhideWhenUsed/>
    <w:rsid w:val="00D4557B"/>
    <w:rPr>
      <w:rFonts w:asciiTheme="minorHAnsi" w:eastAsia="Times New Roman" w:hAnsiTheme="minorHAnsi" w:cs="Times New Roman"/>
      <w:kern w:val="0"/>
      <w:lang w:val="en-CA"/>
      <w14:ligatures w14:val="none"/>
    </w:rPr>
  </w:style>
  <w:style w:type="character" w:styleId="FollowedHyperlink">
    <w:name w:val="FollowedHyperlink"/>
    <w:basedOn w:val="DefaultParagraphFont"/>
    <w:uiPriority w:val="99"/>
    <w:semiHidden/>
    <w:unhideWhenUsed/>
    <w:rsid w:val="00847D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cblood.ca/en/blood-short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s://onlinelibrary.wiley.com/doi/full/10.1111/bjh.1673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cblood.ca/en/blood-short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E35DEC08627146B85D6AED17EC0A4B" ma:contentTypeVersion="6" ma:contentTypeDescription="Create a new document." ma:contentTypeScope="" ma:versionID="bef8245ae06db73a01235536d3c3f329">
  <xsd:schema xmlns:xsd="http://www.w3.org/2001/XMLSchema" xmlns:xs="http://www.w3.org/2001/XMLSchema" xmlns:p="http://schemas.microsoft.com/office/2006/metadata/properties" xmlns:ns2="0d278cff-1142-440f-9735-affb0e0e90a2" targetNamespace="http://schemas.microsoft.com/office/2006/metadata/properties" ma:root="true" ma:fieldsID="1094d5b438753745aac3002027a4ffa4" ns2:_="">
    <xsd:import namespace="0d278cff-1142-440f-9735-affb0e0e90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78cff-1142-440f-9735-affb0e0e9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2D906-C90A-473B-A425-6AC19BDC90B8}">
  <ds:schemaRefs>
    <ds:schemaRef ds:uri="http://schemas.openxmlformats.org/officeDocument/2006/bibliography"/>
  </ds:schemaRefs>
</ds:datastoreItem>
</file>

<file path=customXml/itemProps2.xml><?xml version="1.0" encoding="utf-8"?>
<ds:datastoreItem xmlns:ds="http://schemas.openxmlformats.org/officeDocument/2006/customXml" ds:itemID="{87B51242-2113-4BB6-8B3F-A3A7C38EF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3DDC2-7C4A-43A0-A589-24B95F90ECF9}">
  <ds:schemaRefs>
    <ds:schemaRef ds:uri="http://schemas.microsoft.com/sharepoint/v3/contenttype/forms"/>
  </ds:schemaRefs>
</ds:datastoreItem>
</file>

<file path=customXml/itemProps4.xml><?xml version="1.0" encoding="utf-8"?>
<ds:datastoreItem xmlns:ds="http://schemas.openxmlformats.org/officeDocument/2006/customXml" ds:itemID="{BF158FE0-7C6D-4C3B-A801-14BCBE1B5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78cff-1142-440f-9735-affb0e0e9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12</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Links>
    <vt:vector size="66" baseType="variant">
      <vt:variant>
        <vt:i4>2752545</vt:i4>
      </vt:variant>
      <vt:variant>
        <vt:i4>30</vt:i4>
      </vt:variant>
      <vt:variant>
        <vt:i4>0</vt:i4>
      </vt:variant>
      <vt:variant>
        <vt:i4>5</vt:i4>
      </vt:variant>
      <vt:variant>
        <vt:lpwstr>https://onlinelibrary.wiley.com/doi/full/10.1111/bjh.16736</vt:lpwstr>
      </vt:variant>
      <vt:variant>
        <vt:lpwstr/>
      </vt:variant>
      <vt:variant>
        <vt:i4>6094878</vt:i4>
      </vt:variant>
      <vt:variant>
        <vt:i4>27</vt:i4>
      </vt:variant>
      <vt:variant>
        <vt:i4>0</vt:i4>
      </vt:variant>
      <vt:variant>
        <vt:i4>5</vt:i4>
      </vt:variant>
      <vt:variant>
        <vt:lpwstr>https://nacblood.ca/en/blood-shortage</vt:lpwstr>
      </vt:variant>
      <vt:variant>
        <vt:lpwstr/>
      </vt:variant>
      <vt:variant>
        <vt:i4>6094878</vt:i4>
      </vt:variant>
      <vt:variant>
        <vt:i4>24</vt:i4>
      </vt:variant>
      <vt:variant>
        <vt:i4>0</vt:i4>
      </vt:variant>
      <vt:variant>
        <vt:i4>5</vt:i4>
      </vt:variant>
      <vt:variant>
        <vt:lpwstr>https://nacblood.ca/en/blood-shortage</vt:lpwstr>
      </vt:variant>
      <vt:variant>
        <vt:lpwstr/>
      </vt:variant>
      <vt:variant>
        <vt:i4>6422596</vt:i4>
      </vt:variant>
      <vt:variant>
        <vt:i4>21</vt:i4>
      </vt:variant>
      <vt:variant>
        <vt:i4>0</vt:i4>
      </vt:variant>
      <vt:variant>
        <vt:i4>5</vt:i4>
      </vt:variant>
      <vt:variant>
        <vt:lpwstr/>
      </vt:variant>
      <vt:variant>
        <vt:lpwstr>_Sample_Patient_Triage</vt:lpwstr>
      </vt:variant>
      <vt:variant>
        <vt:i4>6422596</vt:i4>
      </vt:variant>
      <vt:variant>
        <vt:i4>18</vt:i4>
      </vt:variant>
      <vt:variant>
        <vt:i4>0</vt:i4>
      </vt:variant>
      <vt:variant>
        <vt:i4>5</vt:i4>
      </vt:variant>
      <vt:variant>
        <vt:lpwstr/>
      </vt:variant>
      <vt:variant>
        <vt:lpwstr>_Sample_Patient_Triage</vt:lpwstr>
      </vt:variant>
      <vt:variant>
        <vt:i4>5963853</vt:i4>
      </vt:variant>
      <vt:variant>
        <vt:i4>15</vt:i4>
      </vt:variant>
      <vt:variant>
        <vt:i4>0</vt:i4>
      </vt:variant>
      <vt:variant>
        <vt:i4>5</vt:i4>
      </vt:variant>
      <vt:variant>
        <vt:lpwstr/>
      </vt:variant>
      <vt:variant>
        <vt:lpwstr>_SOFA_Score</vt:lpwstr>
      </vt:variant>
      <vt:variant>
        <vt:i4>6422596</vt:i4>
      </vt:variant>
      <vt:variant>
        <vt:i4>12</vt:i4>
      </vt:variant>
      <vt:variant>
        <vt:i4>0</vt:i4>
      </vt:variant>
      <vt:variant>
        <vt:i4>5</vt:i4>
      </vt:variant>
      <vt:variant>
        <vt:lpwstr/>
      </vt:variant>
      <vt:variant>
        <vt:lpwstr>_Sample_Patient_Triage</vt:lpwstr>
      </vt:variant>
      <vt:variant>
        <vt:i4>6422596</vt:i4>
      </vt:variant>
      <vt:variant>
        <vt:i4>9</vt:i4>
      </vt:variant>
      <vt:variant>
        <vt:i4>0</vt:i4>
      </vt:variant>
      <vt:variant>
        <vt:i4>5</vt:i4>
      </vt:variant>
      <vt:variant>
        <vt:lpwstr/>
      </vt:variant>
      <vt:variant>
        <vt:lpwstr>_Sample_Patient_Triage</vt:lpwstr>
      </vt:variant>
      <vt:variant>
        <vt:i4>4653173</vt:i4>
      </vt:variant>
      <vt:variant>
        <vt:i4>6</vt:i4>
      </vt:variant>
      <vt:variant>
        <vt:i4>0</vt:i4>
      </vt:variant>
      <vt:variant>
        <vt:i4>5</vt:i4>
      </vt:variant>
      <vt:variant>
        <vt:lpwstr/>
      </vt:variant>
      <vt:variant>
        <vt:lpwstr>_Decision_Tree_for</vt:lpwstr>
      </vt:variant>
      <vt:variant>
        <vt:i4>6422596</vt:i4>
      </vt:variant>
      <vt:variant>
        <vt:i4>3</vt:i4>
      </vt:variant>
      <vt:variant>
        <vt:i4>0</vt:i4>
      </vt:variant>
      <vt:variant>
        <vt:i4>5</vt:i4>
      </vt:variant>
      <vt:variant>
        <vt:lpwstr/>
      </vt:variant>
      <vt:variant>
        <vt:lpwstr>_Sample_Patient_Triage</vt:lpwstr>
      </vt:variant>
      <vt:variant>
        <vt:i4>6422596</vt:i4>
      </vt:variant>
      <vt:variant>
        <vt:i4>0</vt:i4>
      </vt:variant>
      <vt:variant>
        <vt:i4>0</vt:i4>
      </vt:variant>
      <vt:variant>
        <vt:i4>5</vt:i4>
      </vt:variant>
      <vt:variant>
        <vt:lpwstr/>
      </vt:variant>
      <vt:variant>
        <vt:lpwstr>_Sample_Patient_Triage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Aseltine</dc:creator>
  <cp:keywords/>
  <dc:description/>
  <cp:lastModifiedBy>Laura Aseltine</cp:lastModifiedBy>
  <cp:revision>740</cp:revision>
  <dcterms:created xsi:type="dcterms:W3CDTF">2025-11-17T02:55:00Z</dcterms:created>
  <dcterms:modified xsi:type="dcterms:W3CDTF">2026-05-05T15:03:00Z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0x01010062E35DEC08627146B85D6AED17EC0A4B</vt:lpwstr>
  </property>
</Properties>
</file>