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7A32" w:rsidR="005D2F9E" w:rsidP="005D2F9E" w:rsidRDefault="005D2F9E" w14:paraId="56FE31EF" w14:textId="77777777">
      <w:pPr>
        <w:pStyle w:val="Header"/>
        <w:tabs>
          <w:tab w:val="left" w:pos="6617"/>
        </w:tabs>
        <w:jc w:val="center"/>
        <w:rPr>
          <w:rFonts w:ascii="Arial" w:hAnsi="Arial" w:cs="Arial"/>
          <w:b/>
          <w:bCs/>
          <w:sz w:val="28"/>
          <w:lang w:val="fr-CA"/>
        </w:rPr>
      </w:pPr>
      <w:r w:rsidRPr="00F27A32">
        <w:rPr>
          <w:rFonts w:ascii="Arial" w:hAnsi="Arial" w:cs="Arial"/>
          <w:b/>
          <w:bCs/>
          <w:sz w:val="28"/>
          <w:lang w:val="fr-CA"/>
        </w:rPr>
        <w:t xml:space="preserve">Rapport sur les </w:t>
      </w:r>
      <w:r>
        <w:rPr>
          <w:rFonts w:ascii="Arial" w:hAnsi="Arial" w:cs="Arial"/>
          <w:b/>
          <w:bCs/>
          <w:sz w:val="28"/>
          <w:lang w:val="fr-CA"/>
        </w:rPr>
        <w:t xml:space="preserve">protéines plasmatiques et </w:t>
      </w:r>
      <w:r w:rsidRPr="00F27A32">
        <w:rPr>
          <w:rFonts w:ascii="Arial" w:hAnsi="Arial" w:cs="Arial"/>
          <w:b/>
          <w:bCs/>
          <w:sz w:val="28"/>
          <w:lang w:val="fr-CA"/>
        </w:rPr>
        <w:t xml:space="preserve">produits </w:t>
      </w:r>
      <w:r>
        <w:rPr>
          <w:rFonts w:ascii="Arial" w:hAnsi="Arial" w:cs="Arial"/>
          <w:b/>
          <w:bCs/>
          <w:sz w:val="28"/>
          <w:lang w:val="fr-CA"/>
        </w:rPr>
        <w:t xml:space="preserve">connexes </w:t>
      </w:r>
      <w:r>
        <w:rPr>
          <w:rFonts w:ascii="Arial" w:hAnsi="Arial" w:cs="Arial"/>
          <w:b/>
          <w:bCs/>
          <w:sz w:val="28"/>
          <w:lang w:val="fr-CA"/>
        </w:rPr>
        <w:br/>
      </w:r>
      <w:r w:rsidRPr="00F27A32">
        <w:rPr>
          <w:rFonts w:ascii="Arial" w:hAnsi="Arial" w:cs="Arial"/>
          <w:b/>
          <w:bCs/>
          <w:sz w:val="28"/>
          <w:lang w:val="fr-CA"/>
        </w:rPr>
        <w:t>à redistribuer</w:t>
      </w:r>
    </w:p>
    <w:p w:rsidRPr="00CF72BF" w:rsidR="00994A32" w:rsidP="000B75BB" w:rsidRDefault="00994A32" w14:paraId="493B41F0" w14:textId="18AF12DD">
      <w:pPr>
        <w:pStyle w:val="Title"/>
        <w:rPr>
          <w:rFonts w:eastAsia="Times New Roman" w:asciiTheme="minorHAnsi" w:hAnsiTheme="minorHAnsi" w:cstheme="minorHAnsi"/>
          <w:b/>
          <w:bCs/>
          <w:sz w:val="10"/>
          <w:szCs w:val="10"/>
        </w:rPr>
      </w:pPr>
      <w:r w:rsidRPr="00CF72BF">
        <w:rPr>
          <w:rFonts w:eastAsia="Times New Roman" w:asciiTheme="minorHAnsi" w:hAnsiTheme="minorHAnsi" w:cstheme="minorHAnsi"/>
          <w:b/>
          <w:bCs/>
          <w:sz w:val="32"/>
          <w:szCs w:val="32"/>
        </w:rPr>
        <w:br/>
      </w:r>
    </w:p>
    <w:p w:rsidRPr="00CF72BF" w:rsidR="00994A32" w:rsidP="000835DF" w:rsidRDefault="005736BC" w14:paraId="015D7736" w14:textId="7151FBA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aps/>
          <w:sz w:val="28"/>
          <w:szCs w:val="28"/>
        </w:rPr>
      </w:pPr>
      <w:r w:rsidRPr="00CF72BF">
        <w:rPr>
          <w:rFonts w:eastAsia="Times New Roman" w:cstheme="minorHAnsi"/>
          <w:b/>
          <w:bCs/>
          <w:caps/>
          <w:sz w:val="28"/>
          <w:szCs w:val="28"/>
        </w:rPr>
        <w:t xml:space="preserve"> </w:t>
      </w:r>
      <w:r w:rsidRPr="009975A4" w:rsidR="009975A4">
        <w:rPr>
          <w:rFonts w:eastAsia="Times New Roman" w:cstheme="minorHAnsi"/>
          <w:b/>
          <w:bCs/>
          <w:caps/>
          <w:sz w:val="28"/>
          <w:szCs w:val="28"/>
        </w:rPr>
        <w:t xml:space="preserve">Principe  </w:t>
      </w:r>
    </w:p>
    <w:p w:rsidRPr="004E7BB2" w:rsidR="00994A32" w:rsidP="000835DF" w:rsidRDefault="001B2BAE" w14:paraId="79B2F455" w14:textId="5C648590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 w:themeColor="text1"/>
        </w:rPr>
      </w:pPr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Les </w:t>
      </w:r>
      <w:proofErr w:type="spellStart"/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hôpitaux</w:t>
      </w:r>
      <w:proofErr w:type="spellEnd"/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s’efforceront</w:t>
      </w:r>
      <w:proofErr w:type="spellEnd"/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de </w:t>
      </w:r>
      <w:proofErr w:type="spellStart"/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redistribuer</w:t>
      </w:r>
      <w:proofErr w:type="spellEnd"/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leurs</w:t>
      </w:r>
      <w:proofErr w:type="spellEnd"/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produits</w:t>
      </w:r>
      <w:proofErr w:type="spellEnd"/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qui </w:t>
      </w:r>
      <w:proofErr w:type="spellStart"/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arrivent</w:t>
      </w:r>
      <w:proofErr w:type="spellEnd"/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à </w:t>
      </w:r>
      <w:proofErr w:type="spellStart"/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leur</w:t>
      </w:r>
      <w:proofErr w:type="spellEnd"/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date de </w:t>
      </w:r>
      <w:proofErr w:type="spellStart"/>
      <w:r w:rsidRPr="004E7BB2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péremption</w:t>
      </w:r>
      <w:proofErr w:type="spellEnd"/>
      <w:r w:rsidRPr="004E7BB2" w:rsidR="00EF7457">
        <w:rPr>
          <w:rStyle w:val="eop"/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</w:p>
    <w:p w:rsidRPr="00994A32" w:rsidR="00994A32" w:rsidP="00CF72BF" w:rsidRDefault="00994A32" w14:paraId="6154570A" w14:textId="77777777">
      <w:pPr>
        <w:spacing w:after="0" w:line="240" w:lineRule="auto"/>
        <w:ind w:left="705" w:hanging="705"/>
        <w:textAlignment w:val="baseline"/>
        <w:rPr>
          <w:rFonts w:eastAsia="Times New Roman" w:cstheme="minorHAnsi"/>
          <w:sz w:val="18"/>
          <w:szCs w:val="18"/>
        </w:rPr>
      </w:pPr>
      <w:r w:rsidRPr="00994A32">
        <w:rPr>
          <w:rFonts w:eastAsia="Times New Roman" w:cstheme="minorHAnsi"/>
          <w:sz w:val="24"/>
          <w:szCs w:val="24"/>
        </w:rPr>
        <w:t> </w:t>
      </w:r>
    </w:p>
    <w:p w:rsidRPr="001221DD" w:rsidR="00994A32" w:rsidP="001221DD" w:rsidRDefault="005736BC" w14:paraId="7B9C113E" w14:textId="1CAD63F7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aps/>
          <w:sz w:val="28"/>
          <w:szCs w:val="28"/>
        </w:rPr>
      </w:pPr>
      <w:r w:rsidRPr="001221DD">
        <w:rPr>
          <w:rFonts w:eastAsia="Times New Roman" w:cstheme="minorHAnsi"/>
          <w:b/>
          <w:bCs/>
          <w:caps/>
          <w:sz w:val="28"/>
          <w:szCs w:val="28"/>
        </w:rPr>
        <w:t xml:space="preserve"> </w:t>
      </w:r>
      <w:r w:rsidRPr="001221DD" w:rsidR="001221DD">
        <w:rPr>
          <w:rFonts w:eastAsia="Times New Roman" w:cstheme="minorHAnsi"/>
          <w:b/>
          <w:bCs/>
          <w:caps/>
          <w:sz w:val="28"/>
          <w:szCs w:val="28"/>
        </w:rPr>
        <w:t xml:space="preserve">Raison d’être </w:t>
      </w:r>
    </w:p>
    <w:p w:rsidRPr="000835DF" w:rsidR="00994A32" w:rsidP="000835DF" w:rsidRDefault="00994A32" w14:paraId="33AAAB0B" w14:textId="02A280B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2BF">
        <w:rPr>
          <w:rFonts w:eastAsia="Times New Roman" w:cstheme="minorHAnsi"/>
        </w:rPr>
        <w:t> </w:t>
      </w:r>
      <w:r w:rsidR="001A545F">
        <w:rPr>
          <w:rFonts w:ascii="Arial" w:hAnsi="Arial" w:cs="Arial"/>
          <w:lang w:val="fr-CA"/>
        </w:rPr>
        <w:t>Fournir une procédure uniforme de suivi et de repérage des produits sanguins à redistribuer entre les hôpitaux ontariens</w:t>
      </w:r>
      <w:r w:rsidRPr="00CF72BF">
        <w:rPr>
          <w:rFonts w:eastAsia="Times New Roman" w:cstheme="minorHAnsi"/>
        </w:rPr>
        <w:br/>
      </w:r>
      <w:r w:rsidRPr="00CF72BF">
        <w:rPr>
          <w:rFonts w:eastAsia="Times New Roman" w:cstheme="minorHAnsi"/>
          <w:sz w:val="24"/>
          <w:szCs w:val="24"/>
        </w:rPr>
        <w:t> </w:t>
      </w:r>
    </w:p>
    <w:p w:rsidR="00694006" w:rsidP="00694006" w:rsidRDefault="00722AA1" w14:paraId="280B79DD" w14:textId="5B4ED898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aps/>
          <w:sz w:val="28"/>
          <w:szCs w:val="28"/>
        </w:rPr>
      </w:pPr>
      <w:r w:rsidRPr="006D00F6">
        <w:rPr>
          <w:rFonts w:eastAsia="Times New Roman" w:cstheme="minorHAnsi"/>
          <w:b/>
          <w:bCs/>
          <w:caps/>
          <w:sz w:val="28"/>
          <w:szCs w:val="28"/>
        </w:rPr>
        <w:t xml:space="preserve">  </w:t>
      </w:r>
      <w:r w:rsidRPr="006D00F6" w:rsidR="006D00F6">
        <w:rPr>
          <w:rFonts w:eastAsia="Times New Roman" w:cstheme="minorHAnsi"/>
          <w:b/>
          <w:bCs/>
          <w:caps/>
          <w:sz w:val="28"/>
          <w:szCs w:val="28"/>
        </w:rPr>
        <w:t xml:space="preserve">Exigences particulières </w:t>
      </w:r>
      <w:r w:rsidR="006D00F6">
        <w:rPr>
          <w:rFonts w:eastAsia="Times New Roman" w:cstheme="minorHAnsi"/>
          <w:b/>
          <w:bCs/>
          <w:caps/>
          <w:sz w:val="28"/>
          <w:szCs w:val="28"/>
        </w:rPr>
        <w:t xml:space="preserve">- </w:t>
      </w:r>
      <w:r w:rsidRPr="006D00F6" w:rsidR="006D00F6">
        <w:rPr>
          <w:rFonts w:eastAsia="Times New Roman" w:cstheme="minorHAnsi"/>
          <w:b/>
          <w:bCs/>
          <w:caps/>
          <w:sz w:val="28"/>
          <w:szCs w:val="28"/>
        </w:rPr>
        <w:t>s.o.</w:t>
      </w:r>
    </w:p>
    <w:p w:rsidR="00694006" w:rsidP="00694006" w:rsidRDefault="00694006" w14:paraId="7AD819BB" w14:textId="77777777">
      <w:pPr>
        <w:pStyle w:val="ListParagraph"/>
        <w:ind w:left="735"/>
        <w:rPr>
          <w:rFonts w:eastAsia="Times New Roman" w:cstheme="minorHAnsi"/>
          <w:b/>
          <w:bCs/>
          <w:caps/>
          <w:sz w:val="28"/>
          <w:szCs w:val="28"/>
        </w:rPr>
      </w:pPr>
    </w:p>
    <w:p w:rsidRPr="00694006" w:rsidR="00694006" w:rsidP="00694006" w:rsidRDefault="00694006" w14:paraId="000E9468" w14:textId="4F6004F5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aps/>
          <w:sz w:val="28"/>
          <w:szCs w:val="28"/>
        </w:rPr>
      </w:pPr>
      <w:r>
        <w:rPr>
          <w:rFonts w:eastAsia="Times New Roman" w:cstheme="minorHAnsi"/>
          <w:b/>
          <w:bCs/>
          <w:caps/>
          <w:sz w:val="28"/>
          <w:szCs w:val="28"/>
        </w:rPr>
        <w:t xml:space="preserve"> </w:t>
      </w:r>
      <w:r w:rsidRPr="00694006">
        <w:rPr>
          <w:rFonts w:eastAsia="Times New Roman" w:cstheme="minorHAnsi"/>
          <w:b/>
          <w:bCs/>
          <w:caps/>
          <w:sz w:val="28"/>
          <w:szCs w:val="28"/>
        </w:rPr>
        <w:t>Politiques et procédures connexes</w:t>
      </w:r>
    </w:p>
    <w:p w:rsidRPr="004E7BB2" w:rsidR="00994A32" w:rsidP="000835DF" w:rsidRDefault="009D6D82" w14:paraId="67F8CF32" w14:textId="3E9AA910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</w:rPr>
      </w:pPr>
      <w:commentRangeStart w:id="0"/>
      <w:commentRangeStart w:id="1"/>
      <w:proofErr w:type="spellStart"/>
      <w:r w:rsidRPr="004E7BB2">
        <w:rPr>
          <w:rFonts w:ascii="Arial" w:hAnsi="Arial" w:cs="Arial"/>
          <w:highlight w:val="yellow"/>
        </w:rPr>
        <w:t>Glossaire</w:t>
      </w:r>
      <w:proofErr w:type="spellEnd"/>
      <w:r w:rsidRPr="004E7BB2">
        <w:rPr>
          <w:rFonts w:ascii="Arial" w:hAnsi="Arial" w:cs="Arial"/>
          <w:highlight w:val="yellow"/>
        </w:rPr>
        <w:t xml:space="preserve"> et </w:t>
      </w:r>
      <w:proofErr w:type="spellStart"/>
      <w:r w:rsidRPr="004E7BB2">
        <w:rPr>
          <w:rFonts w:ascii="Arial" w:hAnsi="Arial" w:cs="Arial"/>
          <w:highlight w:val="yellow"/>
        </w:rPr>
        <w:t>abréviations</w:t>
      </w:r>
      <w:proofErr w:type="spellEnd"/>
      <w:commentRangeEnd w:id="0"/>
      <w:r w:rsidRPr="004E7BB2" w:rsidR="00334BD1">
        <w:rPr>
          <w:rStyle w:val="CommentReference"/>
          <w:rFonts w:ascii="Arial" w:hAnsi="Arial" w:cs="Arial"/>
          <w:sz w:val="22"/>
          <w:szCs w:val="22"/>
        </w:rPr>
        <w:commentReference w:id="0"/>
      </w:r>
      <w:commentRangeEnd w:id="1"/>
      <w:r w:rsidRPr="004E7BB2" w:rsidR="00C46F59">
        <w:rPr>
          <w:rStyle w:val="CommentReference"/>
          <w:rFonts w:ascii="Arial" w:hAnsi="Arial" w:cs="Arial"/>
          <w:sz w:val="22"/>
          <w:szCs w:val="22"/>
        </w:rPr>
        <w:commentReference w:id="1"/>
      </w:r>
      <w:r w:rsidRPr="004E7BB2" w:rsidR="00994A32">
        <w:rPr>
          <w:rFonts w:ascii="Arial" w:hAnsi="Arial" w:eastAsia="Times New Roman" w:cs="Arial"/>
        </w:rPr>
        <w:br/>
      </w:r>
      <w:r w:rsidRPr="004E7BB2" w:rsidR="00994A32">
        <w:rPr>
          <w:rFonts w:ascii="Arial" w:hAnsi="Arial" w:eastAsia="Times New Roman" w:cs="Arial"/>
        </w:rPr>
        <w:t> </w:t>
      </w:r>
    </w:p>
    <w:p w:rsidRPr="00CF72BF" w:rsidR="00994A32" w:rsidP="000835DF" w:rsidRDefault="00561650" w14:paraId="0F791A61" w14:textId="23D9C56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aps/>
          <w:sz w:val="28"/>
          <w:szCs w:val="28"/>
        </w:rPr>
      </w:pPr>
      <w:r w:rsidRPr="00CF72BF">
        <w:rPr>
          <w:rFonts w:eastAsia="Times New Roman" w:cstheme="minorHAnsi"/>
          <w:b/>
          <w:bCs/>
          <w:caps/>
          <w:sz w:val="28"/>
          <w:szCs w:val="28"/>
        </w:rPr>
        <w:t xml:space="preserve">  </w:t>
      </w:r>
      <w:r w:rsidRPr="006042C8" w:rsidR="006042C8">
        <w:rPr>
          <w:rFonts w:eastAsia="Times New Roman" w:cstheme="minorHAnsi"/>
          <w:b/>
          <w:bCs/>
          <w:caps/>
          <w:sz w:val="28"/>
          <w:szCs w:val="28"/>
        </w:rPr>
        <w:t xml:space="preserve">Matériel </w:t>
      </w:r>
      <w:r w:rsidRPr="00CF72BF" w:rsidR="00866F2B">
        <w:rPr>
          <w:rFonts w:eastAsia="Times New Roman" w:cstheme="minorHAnsi"/>
          <w:b/>
          <w:bCs/>
          <w:caps/>
          <w:sz w:val="28"/>
          <w:szCs w:val="28"/>
        </w:rPr>
        <w:t xml:space="preserve">– </w:t>
      </w:r>
      <w:r w:rsidR="006042C8">
        <w:rPr>
          <w:rFonts w:eastAsia="Times New Roman" w:cstheme="minorHAnsi"/>
          <w:b/>
          <w:bCs/>
          <w:caps/>
          <w:sz w:val="28"/>
          <w:szCs w:val="28"/>
        </w:rPr>
        <w:t>s.o.</w:t>
      </w:r>
    </w:p>
    <w:p w:rsidRPr="00994A32" w:rsidR="00994A32" w:rsidP="00CF72BF" w:rsidRDefault="00994A32" w14:paraId="4D8F6F20" w14:textId="7777777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94A32">
        <w:rPr>
          <w:rFonts w:eastAsia="Times New Roman" w:cstheme="minorHAnsi"/>
          <w:sz w:val="24"/>
          <w:szCs w:val="24"/>
        </w:rPr>
        <w:t> </w:t>
      </w:r>
    </w:p>
    <w:p w:rsidR="00466D5C" w:rsidP="0033519F" w:rsidRDefault="00561650" w14:paraId="7F2C34FB" w14:textId="21A6075E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aps/>
          <w:sz w:val="28"/>
          <w:szCs w:val="28"/>
        </w:rPr>
      </w:pPr>
      <w:r w:rsidRPr="00E12B88">
        <w:rPr>
          <w:rFonts w:eastAsia="Times New Roman" w:cstheme="minorHAnsi"/>
          <w:b/>
          <w:bCs/>
          <w:caps/>
          <w:sz w:val="28"/>
          <w:szCs w:val="28"/>
        </w:rPr>
        <w:t xml:space="preserve">  </w:t>
      </w:r>
      <w:r w:rsidRPr="00466D5C" w:rsidR="00466D5C">
        <w:rPr>
          <w:rFonts w:eastAsia="Times New Roman" w:cstheme="minorHAnsi"/>
          <w:b/>
          <w:bCs/>
          <w:caps/>
          <w:sz w:val="28"/>
          <w:szCs w:val="28"/>
        </w:rPr>
        <w:t>Contrôle de la qualité</w:t>
      </w:r>
      <w:r w:rsidR="00466D5C">
        <w:rPr>
          <w:rFonts w:eastAsia="Times New Roman" w:cstheme="minorHAnsi"/>
          <w:b/>
          <w:bCs/>
          <w:caps/>
          <w:sz w:val="28"/>
          <w:szCs w:val="28"/>
        </w:rPr>
        <w:t xml:space="preserve"> – s.O</w:t>
      </w:r>
    </w:p>
    <w:p w:rsidRPr="00466D5C" w:rsidR="00466D5C" w:rsidP="00466D5C" w:rsidRDefault="00466D5C" w14:paraId="5DF97818" w14:textId="77777777">
      <w:pPr>
        <w:pStyle w:val="ListParagraph"/>
        <w:rPr>
          <w:rFonts w:eastAsia="Times New Roman" w:cstheme="minorHAnsi"/>
          <w:b/>
          <w:bCs/>
          <w:caps/>
          <w:sz w:val="28"/>
          <w:szCs w:val="28"/>
        </w:rPr>
      </w:pPr>
    </w:p>
    <w:p w:rsidRPr="0033519F" w:rsidR="00994A32" w:rsidP="0033519F" w:rsidRDefault="00466D5C" w14:paraId="12A6F804" w14:textId="59194AA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aps/>
          <w:sz w:val="28"/>
          <w:szCs w:val="28"/>
        </w:rPr>
      </w:pPr>
      <w:r>
        <w:rPr>
          <w:rFonts w:eastAsia="Times New Roman" w:cstheme="minorHAnsi"/>
          <w:b/>
          <w:bCs/>
          <w:caps/>
          <w:sz w:val="28"/>
          <w:szCs w:val="28"/>
        </w:rPr>
        <w:t xml:space="preserve"> </w:t>
      </w:r>
      <w:r w:rsidRPr="00E12B88" w:rsidR="00E12B88">
        <w:rPr>
          <w:rFonts w:eastAsia="Times New Roman" w:cstheme="minorHAnsi"/>
          <w:b/>
          <w:bCs/>
          <w:caps/>
          <w:sz w:val="28"/>
          <w:szCs w:val="28"/>
        </w:rPr>
        <w:t xml:space="preserve">Procédure </w:t>
      </w:r>
      <w:r w:rsidRPr="0033519F" w:rsidR="00994A32">
        <w:rPr>
          <w:rFonts w:eastAsia="Times New Roman" w:cstheme="minorHAnsi"/>
          <w:b/>
          <w:bCs/>
          <w:caps/>
          <w:sz w:val="28"/>
          <w:szCs w:val="28"/>
        </w:rPr>
        <w:br/>
      </w:r>
      <w:r w:rsidRPr="0033519F" w:rsidR="00994A32">
        <w:rPr>
          <w:rFonts w:eastAsia="Times New Roman" w:cstheme="minorHAnsi"/>
          <w:b/>
          <w:bCs/>
          <w:caps/>
          <w:sz w:val="28"/>
          <w:szCs w:val="28"/>
        </w:rPr>
        <w:t> </w:t>
      </w:r>
    </w:p>
    <w:tbl>
      <w:tblPr>
        <w:tblW w:w="9360" w:type="dxa"/>
        <w:tblInd w:w="35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740"/>
      </w:tblGrid>
      <w:tr w:rsidRPr="00CF72BF" w:rsidR="0097693D" w:rsidTr="6041D99B" w14:paraId="6FD82CB5" w14:textId="77777777">
        <w:trPr>
          <w:trHeight w:val="300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  <w:hideMark/>
          </w:tcPr>
          <w:p w:rsidRPr="00F030D1" w:rsidR="00994A32" w:rsidP="00025615" w:rsidRDefault="00A671C9" w14:paraId="2A857FAE" w14:textId="275C97F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030D1">
              <w:rPr>
                <w:rFonts w:eastAsia="Times New Roman" w:cstheme="minorHAnsi"/>
                <w:b/>
                <w:bCs/>
                <w:sz w:val="24"/>
                <w:szCs w:val="24"/>
              </w:rPr>
              <w:t>ÉTAPES</w:t>
            </w:r>
          </w:p>
        </w:tc>
        <w:tc>
          <w:tcPr>
            <w:tcW w:w="7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  <w:hideMark/>
          </w:tcPr>
          <w:p w:rsidRPr="00F030D1" w:rsidR="00994A32" w:rsidP="6C5E6D24" w:rsidRDefault="007A3029" w14:paraId="5E8001F6" w14:textId="1519685B">
            <w:pPr>
              <w:spacing w:after="0" w:line="240" w:lineRule="auto"/>
              <w:ind w:left="420"/>
              <w:jc w:val="center"/>
              <w:textAlignment w:val="baseline"/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</w:pPr>
            <w:r w:rsidRPr="6C5E6D24" w:rsidR="6C5E6D24">
              <w:rPr>
                <w:rFonts w:eastAsia="Times New Roman" w:cs="Calibri" w:cstheme="minorAscii"/>
                <w:b w:val="1"/>
                <w:bCs w:val="1"/>
                <w:sz w:val="24"/>
                <w:szCs w:val="24"/>
              </w:rPr>
              <w:t>INSTRUCTIONS</w:t>
            </w:r>
          </w:p>
        </w:tc>
      </w:tr>
      <w:tr w:rsidRPr="00CF72BF" w:rsidR="0097693D" w:rsidTr="6041D99B" w14:paraId="2F5B5AD0" w14:textId="77777777">
        <w:trPr>
          <w:trHeight w:val="480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606D3" w:rsidR="00994A32" w:rsidP="009578C4" w:rsidRDefault="00466D5C" w14:paraId="5337FCA3" w14:textId="284A2C9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8606D3">
              <w:rPr>
                <w:rStyle w:val="normaltextrun"/>
                <w:rFonts w:ascii="Arial" w:hAnsi="Arial" w:cs="Arial"/>
                <w:shd w:val="clear" w:color="auto" w:fill="FFFFFF"/>
              </w:rPr>
              <w:t>7</w:t>
            </w:r>
            <w:r w:rsidRPr="008606D3" w:rsidR="009578C4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.1 </w:t>
            </w:r>
            <w:r w:rsidRPr="008606D3" w:rsidR="004813B5">
              <w:rPr>
                <w:rFonts w:ascii="Arial" w:hAnsi="Arial" w:cs="Arial"/>
                <w:lang w:val="fr-CA"/>
              </w:rPr>
              <w:t xml:space="preserve">Réception du rapport de péremption envoyé par le </w:t>
            </w:r>
            <w:proofErr w:type="spellStart"/>
            <w:r w:rsidRPr="008606D3" w:rsidR="004813B5">
              <w:rPr>
                <w:rFonts w:ascii="Arial" w:hAnsi="Arial" w:cs="Arial"/>
                <w:lang w:val="fr-CA"/>
              </w:rPr>
              <w:t>RRoCS</w:t>
            </w:r>
            <w:proofErr w:type="spellEnd"/>
          </w:p>
        </w:tc>
        <w:tc>
          <w:tcPr>
            <w:tcW w:w="7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606D3" w:rsidR="00466D5C" w:rsidP="00466D5C" w:rsidRDefault="00466D5C" w14:paraId="755DE500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textAlignment w:val="baseline"/>
              <w:rPr>
                <w:rFonts w:ascii="Arial" w:hAnsi="Arial" w:eastAsia="Times New Roman" w:cs="Arial"/>
                <w:bCs/>
                <w:vanish/>
                <w:lang w:val="fr-CA"/>
              </w:rPr>
            </w:pPr>
          </w:p>
          <w:p w:rsidRPr="008606D3" w:rsidR="00466D5C" w:rsidP="6041D99B" w:rsidRDefault="00466D5C" w14:paraId="4643CBB1" w14:textId="77DC03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vanish/>
                <w:lang w:val="fr-CA"/>
              </w:rPr>
            </w:pPr>
          </w:p>
          <w:p w:rsidRPr="008606D3" w:rsidR="0006796F" w:rsidP="00466D5C" w:rsidRDefault="0006796F" w14:paraId="33A8A653" w14:textId="22482F1A">
            <w:pPr>
              <w:pStyle w:val="paragraph"/>
              <w:numPr>
                <w:ilvl w:val="2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6041D99B" w:rsidR="0006796F">
              <w:rPr>
                <w:rFonts w:ascii="Arial" w:hAnsi="Arial" w:cs="Arial"/>
                <w:sz w:val="22"/>
                <w:szCs w:val="22"/>
                <w:lang w:val="fr-CA"/>
              </w:rPr>
              <w:t>Tout hôpital qui a accepté de participer au programme de redistribution des produits sanguins recevra par courriel le 15</w:t>
            </w:r>
            <w:r w:rsidRPr="6041D99B" w:rsidR="0006796F"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  <w:r w:rsidRPr="6041D99B" w:rsidR="0006796F">
              <w:rPr>
                <w:rFonts w:ascii="Arial" w:hAnsi="Arial" w:cs="Arial"/>
                <w:sz w:val="22"/>
                <w:szCs w:val="22"/>
                <w:lang w:val="fr-CA"/>
              </w:rPr>
              <w:t xml:space="preserve"> jour ± 3, aux deux mois, un rapport de péremption des dérivés de protéines plasmatiques produit par le </w:t>
            </w:r>
            <w:r w:rsidRPr="6041D99B" w:rsidR="0006796F">
              <w:rPr>
                <w:rFonts w:ascii="Arial" w:hAnsi="Arial" w:cs="Arial"/>
                <w:sz w:val="22"/>
                <w:szCs w:val="22"/>
                <w:lang w:val="fr-CA"/>
              </w:rPr>
              <w:t>RRoCS</w:t>
            </w:r>
            <w:r w:rsidRPr="6041D99B" w:rsidR="0006796F">
              <w:rPr>
                <w:rFonts w:ascii="Arial" w:hAnsi="Arial" w:cs="Arial"/>
                <w:sz w:val="22"/>
                <w:szCs w:val="22"/>
                <w:lang w:val="fr-CA"/>
              </w:rPr>
              <w:t>; le rapport sera envoyé à la personne contact désignée</w:t>
            </w:r>
          </w:p>
          <w:p w:rsidRPr="008606D3" w:rsidR="00F073B5" w:rsidP="001E3C1B" w:rsidRDefault="001E3C1B" w14:paraId="11512ED2" w14:textId="51AB76CF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Style w:val="eop"/>
                <w:rFonts w:ascii="Arial" w:hAnsi="Arial" w:cs="Arial"/>
                <w:bCs/>
                <w:lang w:val="fr-CA"/>
              </w:rPr>
            </w:pPr>
            <w:r w:rsidRPr="6041D99B" w:rsidR="001E3C1B">
              <w:rPr>
                <w:rFonts w:ascii="Arial" w:hAnsi="Arial" w:cs="Arial"/>
                <w:lang w:val="fr-CA"/>
              </w:rPr>
              <w:t>L’hôpital doit vérifier dans son stock s’il y a des produits bientôt périmés (moins de six mois) et les comparer à ceux qui figurent dans le rapport et des produits que l’établissement ne prévoit pas utiliser.</w:t>
            </w:r>
          </w:p>
          <w:tbl>
            <w:tblPr>
              <w:tblW w:w="7290" w:type="dxa"/>
              <w:tblInd w:w="157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7"/>
              <w:gridCol w:w="3793"/>
            </w:tblGrid>
            <w:tr w:rsidRPr="008606D3" w:rsidR="00561650" w:rsidTr="00000592" w14:paraId="02280489" w14:textId="77777777">
              <w:tc>
                <w:tcPr>
                  <w:tcW w:w="349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D9D9D9"/>
                  <w:hideMark/>
                </w:tcPr>
                <w:p w:rsidRPr="008606D3" w:rsidR="0041770E" w:rsidP="0041770E" w:rsidRDefault="00184131" w14:paraId="0C19AB8D" w14:textId="0EE05C1D">
                  <w:pPr>
                    <w:spacing w:after="0" w:line="240" w:lineRule="auto"/>
                    <w:textAlignment w:val="baseline"/>
                    <w:rPr>
                      <w:rFonts w:ascii="Arial" w:hAnsi="Arial" w:eastAsia="Times New Roman" w:cs="Arial"/>
                      <w:i/>
                      <w:iCs/>
                    </w:rPr>
                  </w:pPr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Si</w:t>
                  </w:r>
                </w:p>
              </w:tc>
              <w:tc>
                <w:tcPr>
                  <w:tcW w:w="379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D9D9D9"/>
                  <w:hideMark/>
                </w:tcPr>
                <w:p w:rsidRPr="008606D3" w:rsidR="0041770E" w:rsidP="0041770E" w:rsidRDefault="00184131" w14:paraId="4FD6E550" w14:textId="256D4881">
                  <w:pPr>
                    <w:spacing w:after="0" w:line="240" w:lineRule="auto"/>
                    <w:textAlignment w:val="baseline"/>
                    <w:rPr>
                      <w:rFonts w:ascii="Arial" w:hAnsi="Arial" w:eastAsia="Times New Roman" w:cs="Arial"/>
                      <w:i/>
                      <w:iCs/>
                    </w:rPr>
                  </w:pP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vous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devez</w:t>
                  </w:r>
                  <w:proofErr w:type="spellEnd"/>
                </w:p>
              </w:tc>
            </w:tr>
            <w:tr w:rsidRPr="008606D3" w:rsidR="00561650" w:rsidTr="00000592" w14:paraId="4CB22381" w14:textId="77777777">
              <w:tc>
                <w:tcPr>
                  <w:tcW w:w="349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606D3" w:rsidR="0041770E" w:rsidP="0041770E" w:rsidRDefault="00B463BB" w14:paraId="5442A069" w14:textId="7E7599A3">
                  <w:pPr>
                    <w:spacing w:after="0" w:line="240" w:lineRule="auto"/>
                    <w:textAlignment w:val="baseline"/>
                    <w:rPr>
                      <w:rFonts w:ascii="Arial" w:hAnsi="Arial" w:eastAsia="Times New Roman" w:cs="Arial"/>
                    </w:rPr>
                  </w:pP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vous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trouvez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dans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vos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stocks des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produits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qui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seront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périmés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dans 6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mois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ou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moins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et qui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figurent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dans la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liste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du rapport</w:t>
                  </w:r>
                </w:p>
              </w:tc>
              <w:tc>
                <w:tcPr>
                  <w:tcW w:w="379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606D3" w:rsidR="00EF6622" w:rsidP="00EF6622" w:rsidRDefault="00EF6622" w14:paraId="2B727F78" w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right="237"/>
                    <w:textAlignment w:val="baseline"/>
                    <w:rPr>
                      <w:rFonts w:ascii="Arial" w:hAnsi="Arial" w:eastAsia="Times New Roman" w:cs="Arial"/>
                    </w:rPr>
                  </w:pP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Indiquer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le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nombre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de flacons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dont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l’hôpital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dispose et qui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pourraient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être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redistribués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>.</w:t>
                  </w:r>
                </w:p>
                <w:p w:rsidRPr="008606D3" w:rsidR="00EF6622" w:rsidP="00EF6622" w:rsidRDefault="00EF6622" w14:paraId="6290F489" w14:textId="2BE1F93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right="237"/>
                    <w:textAlignment w:val="baseline"/>
                    <w:rPr>
                      <w:rFonts w:ascii="Arial" w:hAnsi="Arial" w:eastAsia="Times New Roman" w:cs="Arial"/>
                    </w:rPr>
                  </w:pPr>
                  <w:r w:rsidRPr="008606D3">
                    <w:rPr>
                      <w:rFonts w:ascii="Arial" w:hAnsi="Arial" w:eastAsia="Times New Roman" w:cs="Arial"/>
                    </w:rPr>
                    <w:t xml:space="preserve">Passer à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l’étape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r w:rsidR="00D05D9E">
                    <w:rPr>
                      <w:rFonts w:ascii="Arial" w:hAnsi="Arial" w:eastAsia="Times New Roman" w:cs="Arial"/>
                    </w:rPr>
                    <w:t>7</w:t>
                  </w:r>
                  <w:r w:rsidRPr="008606D3">
                    <w:rPr>
                      <w:rFonts w:ascii="Arial" w:hAnsi="Arial" w:eastAsia="Times New Roman" w:cs="Arial"/>
                    </w:rPr>
                    <w:t>.2</w:t>
                  </w:r>
                </w:p>
                <w:p w:rsidRPr="008606D3" w:rsidR="0041770E" w:rsidP="00F1487F" w:rsidRDefault="0026391E" w14:paraId="6FBD4FFA" w14:textId="0DB3874D">
                  <w:pPr>
                    <w:pStyle w:val="ListParagraph"/>
                    <w:spacing w:after="0" w:line="240" w:lineRule="auto"/>
                    <w:ind w:left="157"/>
                    <w:textAlignment w:val="baseline"/>
                    <w:rPr>
                      <w:rFonts w:ascii="Arial" w:hAnsi="Arial" w:eastAsia="Times New Roman" w:cs="Arial"/>
                      <w:i/>
                      <w:iCs/>
                    </w:rPr>
                  </w:pPr>
                  <w:proofErr w:type="spellStart"/>
                  <w:proofErr w:type="gram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Nota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:</w:t>
                  </w:r>
                  <w:proofErr w:type="gram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les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produits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qui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peuvent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être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utilisés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avant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leur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péremption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n’ont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pas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besoin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d’être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signalés</w:t>
                  </w:r>
                  <w:proofErr w:type="spellEnd"/>
                </w:p>
              </w:tc>
            </w:tr>
            <w:tr w:rsidRPr="008606D3" w:rsidR="00561650" w:rsidTr="00000592" w14:paraId="307C87B3" w14:textId="77777777">
              <w:tc>
                <w:tcPr>
                  <w:tcW w:w="349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606D3" w:rsidR="0041770E" w:rsidP="0041770E" w:rsidRDefault="00707BC2" w14:paraId="1549FD1A" w14:textId="3DD01F60">
                  <w:pPr>
                    <w:spacing w:after="0" w:line="240" w:lineRule="auto"/>
                    <w:textAlignment w:val="baseline"/>
                    <w:rPr>
                      <w:rFonts w:ascii="Arial" w:hAnsi="Arial" w:eastAsia="Times New Roman" w:cs="Arial"/>
                    </w:rPr>
                  </w:pP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vous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n’avez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en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stock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aucun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produit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dont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la date de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péremption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est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de 6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mois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ou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moins</w:t>
                  </w:r>
                  <w:proofErr w:type="spellEnd"/>
                </w:p>
              </w:tc>
              <w:tc>
                <w:tcPr>
                  <w:tcW w:w="379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606D3" w:rsidR="008672C1" w:rsidP="008672C1" w:rsidRDefault="008672C1" w14:paraId="01B74B46" w14:textId="7777777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right="95"/>
                    <w:textAlignment w:val="baseline"/>
                    <w:rPr>
                      <w:rFonts w:ascii="Arial" w:hAnsi="Arial" w:eastAsia="Times New Roman" w:cs="Arial"/>
                    </w:rPr>
                  </w:pP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Cocher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la case à la première page du rapport </w:t>
                  </w:r>
                  <w:proofErr w:type="gramStart"/>
                  <w:r w:rsidRPr="008606D3">
                    <w:rPr>
                      <w:rFonts w:ascii="Arial" w:hAnsi="Arial" w:eastAsia="Times New Roman" w:cs="Arial"/>
                    </w:rPr>
                    <w:t>pour</w:t>
                  </w:r>
                  <w:proofErr w:type="gram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indiquer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que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vous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n’avez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aucun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de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ces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produits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en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stock </w:t>
                  </w:r>
                </w:p>
                <w:p w:rsidRPr="008606D3" w:rsidR="0041770E" w:rsidP="008672C1" w:rsidRDefault="008672C1" w14:paraId="7FC7D67D" w14:textId="2424FE9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right="95"/>
                    <w:textAlignment w:val="baseline"/>
                    <w:rPr>
                      <w:rFonts w:ascii="Arial" w:hAnsi="Arial" w:eastAsia="Times New Roman" w:cs="Arial"/>
                    </w:rPr>
                  </w:pPr>
                  <w:r w:rsidRPr="008606D3">
                    <w:rPr>
                      <w:rFonts w:ascii="Arial" w:hAnsi="Arial" w:eastAsia="Times New Roman" w:cs="Arial"/>
                    </w:rPr>
                    <w:t xml:space="preserve">Passer à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l’étape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r w:rsidR="00D05D9E">
                    <w:rPr>
                      <w:rFonts w:ascii="Arial" w:hAnsi="Arial" w:eastAsia="Times New Roman" w:cs="Arial"/>
                    </w:rPr>
                    <w:t>7</w:t>
                  </w:r>
                  <w:r w:rsidRPr="008606D3">
                    <w:rPr>
                      <w:rFonts w:ascii="Arial" w:hAnsi="Arial" w:eastAsia="Times New Roman" w:cs="Arial"/>
                    </w:rPr>
                    <w:t>.2</w:t>
                  </w:r>
                </w:p>
              </w:tc>
            </w:tr>
            <w:tr w:rsidRPr="008606D3" w:rsidR="00561650" w:rsidTr="00000592" w14:paraId="6157D121" w14:textId="77777777">
              <w:tc>
                <w:tcPr>
                  <w:tcW w:w="349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606D3" w:rsidR="0041770E" w:rsidP="0041770E" w:rsidRDefault="00453CAE" w14:paraId="346EB578" w14:textId="2F0806A4">
                  <w:pPr>
                    <w:spacing w:after="0" w:line="240" w:lineRule="auto"/>
                    <w:textAlignment w:val="baseline"/>
                    <w:rPr>
                      <w:rFonts w:ascii="Arial" w:hAnsi="Arial" w:eastAsia="Times New Roman" w:cs="Arial"/>
                    </w:rPr>
                  </w:pP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vous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avez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en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stock des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produits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qui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seront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périmés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en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moins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de 6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mois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mais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qui ne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figurent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pas dans le rapport,</w:t>
                  </w:r>
                </w:p>
              </w:tc>
              <w:tc>
                <w:tcPr>
                  <w:tcW w:w="379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606D3" w:rsidR="006C2A96" w:rsidP="006C2A96" w:rsidRDefault="006C2A96" w14:paraId="4E5A458F" w14:textId="7777777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right="95"/>
                    <w:textAlignment w:val="baseline"/>
                    <w:rPr>
                      <w:rFonts w:ascii="Arial" w:hAnsi="Arial" w:eastAsia="Times New Roman" w:cs="Arial"/>
                    </w:rPr>
                  </w:pP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Indiquer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le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nombre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de flacons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dont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l’hôpital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dispose et qui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pourraient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être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redistribués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>.</w:t>
                  </w:r>
                </w:p>
                <w:p w:rsidRPr="008606D3" w:rsidR="006C2A96" w:rsidP="006C2A96" w:rsidRDefault="006C2A96" w14:paraId="782B5C88" w14:textId="6CF1E74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right="95"/>
                    <w:textAlignment w:val="baseline"/>
                    <w:rPr>
                      <w:rFonts w:ascii="Arial" w:hAnsi="Arial" w:eastAsia="Times New Roman" w:cs="Arial"/>
                    </w:rPr>
                  </w:pPr>
                  <w:r w:rsidRPr="008606D3">
                    <w:rPr>
                      <w:rFonts w:ascii="Arial" w:hAnsi="Arial" w:eastAsia="Times New Roman" w:cs="Arial"/>
                    </w:rPr>
                    <w:t xml:space="preserve">Passer à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l’étape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r w:rsidR="00D05D9E">
                    <w:rPr>
                      <w:rFonts w:ascii="Arial" w:hAnsi="Arial" w:eastAsia="Times New Roman" w:cs="Arial"/>
                    </w:rPr>
                    <w:t>7</w:t>
                  </w:r>
                  <w:r w:rsidRPr="008606D3">
                    <w:rPr>
                      <w:rFonts w:ascii="Arial" w:hAnsi="Arial" w:eastAsia="Times New Roman" w:cs="Arial"/>
                    </w:rPr>
                    <w:t>.2</w:t>
                  </w:r>
                </w:p>
                <w:p w:rsidRPr="008606D3" w:rsidR="0041770E" w:rsidP="003F4BDE" w:rsidRDefault="00371669" w14:paraId="666C3C72" w14:textId="08F0CF5B">
                  <w:pPr>
                    <w:pStyle w:val="ListParagraph"/>
                    <w:spacing w:after="0" w:line="240" w:lineRule="auto"/>
                    <w:ind w:left="157" w:right="95"/>
                    <w:textAlignment w:val="baseline"/>
                    <w:rPr>
                      <w:rFonts w:ascii="Arial" w:hAnsi="Arial" w:eastAsia="Times New Roman" w:cs="Arial"/>
                    </w:rPr>
                  </w:pPr>
                  <w:proofErr w:type="spellStart"/>
                  <w:proofErr w:type="gram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Nota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:</w:t>
                  </w:r>
                  <w:proofErr w:type="gram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les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produits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qui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peuvent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être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utilisés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avant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leur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péremption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n’ont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pas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besoin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 xml:space="preserve"> d’être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  <w:i/>
                      <w:iCs/>
                    </w:rPr>
                    <w:t>signalés</w:t>
                  </w:r>
                  <w:proofErr w:type="spellEnd"/>
                </w:p>
              </w:tc>
            </w:tr>
            <w:tr w:rsidRPr="008606D3" w:rsidR="000C22DD" w:rsidTr="00000592" w14:paraId="156108FA" w14:textId="77777777">
              <w:tc>
                <w:tcPr>
                  <w:tcW w:w="349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606D3" w:rsidR="000C22DD" w:rsidP="000C22DD" w:rsidRDefault="002752A9" w14:paraId="00FED887" w14:textId="1B6E1412">
                  <w:pPr>
                    <w:spacing w:after="0" w:line="240" w:lineRule="auto"/>
                    <w:textAlignment w:val="baseline"/>
                    <w:rPr>
                      <w:rFonts w:ascii="Arial" w:hAnsi="Arial" w:eastAsia="Times New Roman" w:cs="Arial"/>
                    </w:rPr>
                  </w:pPr>
                  <w:proofErr w:type="gramStart"/>
                  <w:r w:rsidRPr="008606D3">
                    <w:rPr>
                      <w:rFonts w:ascii="Arial" w:hAnsi="Arial" w:cs="Arial"/>
                      <w:bCs/>
                      <w:lang w:val="fr-CA"/>
                    </w:rPr>
                    <w:t>vous</w:t>
                  </w:r>
                  <w:proofErr w:type="gramEnd"/>
                  <w:r w:rsidRPr="008606D3">
                    <w:rPr>
                      <w:rFonts w:ascii="Arial" w:hAnsi="Arial" w:cs="Arial"/>
                      <w:bCs/>
                      <w:lang w:val="fr-CA"/>
                    </w:rPr>
                    <w:t xml:space="preserve"> avez reçu des produits pour un patient, mais vous n’en avez plus besoin,</w:t>
                  </w:r>
                </w:p>
              </w:tc>
              <w:tc>
                <w:tcPr>
                  <w:tcW w:w="379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606D3" w:rsidR="00F71133" w:rsidP="00F71133" w:rsidRDefault="00F71133" w14:paraId="38A61208" w14:textId="7777777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95"/>
                    <w:textAlignment w:val="baseline"/>
                    <w:rPr>
                      <w:rFonts w:ascii="Arial" w:hAnsi="Arial" w:eastAsia="Times New Roman" w:cs="Arial"/>
                    </w:rPr>
                  </w:pP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Indiquer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le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nombre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de flacons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dont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l’hôpital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dispose et qui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pourraient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être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redistribués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>.</w:t>
                  </w:r>
                </w:p>
                <w:p w:rsidRPr="008606D3" w:rsidR="00F71133" w:rsidP="00F71133" w:rsidRDefault="00F71133" w14:paraId="560E7FF7" w14:textId="4F43711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right="95"/>
                    <w:textAlignment w:val="baseline"/>
                    <w:rPr>
                      <w:rFonts w:ascii="Arial" w:hAnsi="Arial" w:eastAsia="Times New Roman" w:cs="Arial"/>
                    </w:rPr>
                  </w:pPr>
                  <w:r w:rsidRPr="008606D3">
                    <w:rPr>
                      <w:rFonts w:ascii="Arial" w:hAnsi="Arial" w:eastAsia="Times New Roman" w:cs="Arial"/>
                    </w:rPr>
                    <w:t xml:space="preserve">Passer à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l’étape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r w:rsidR="00D05D9E">
                    <w:rPr>
                      <w:rFonts w:ascii="Arial" w:hAnsi="Arial" w:eastAsia="Times New Roman" w:cs="Arial"/>
                    </w:rPr>
                    <w:t>7</w:t>
                  </w:r>
                  <w:r w:rsidRPr="008606D3">
                    <w:rPr>
                      <w:rFonts w:ascii="Arial" w:hAnsi="Arial" w:eastAsia="Times New Roman" w:cs="Arial"/>
                    </w:rPr>
                    <w:t>.2</w:t>
                  </w:r>
                </w:p>
                <w:p w:rsidRPr="008606D3" w:rsidR="000C22DD" w:rsidP="00F71133" w:rsidRDefault="000C22DD" w14:paraId="6CCD2714" w14:textId="73199CEC">
                  <w:pPr>
                    <w:spacing w:after="0" w:line="240" w:lineRule="auto"/>
                    <w:ind w:right="95"/>
                    <w:textAlignment w:val="baseline"/>
                    <w:rPr>
                      <w:rFonts w:ascii="Arial" w:hAnsi="Arial" w:eastAsia="Times New Roman" w:cs="Arial"/>
                    </w:rPr>
                  </w:pPr>
                </w:p>
              </w:tc>
            </w:tr>
            <w:tr w:rsidRPr="008606D3" w:rsidR="00561650" w:rsidTr="00000592" w14:paraId="64E634B9" w14:textId="77777777">
              <w:tc>
                <w:tcPr>
                  <w:tcW w:w="349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606D3" w:rsidR="0041770E" w:rsidP="0041770E" w:rsidRDefault="009F0BDC" w14:paraId="560E97F7" w14:textId="2C29041F">
                  <w:pPr>
                    <w:spacing w:after="0" w:line="240" w:lineRule="auto"/>
                    <w:textAlignment w:val="baseline"/>
                    <w:rPr>
                      <w:rFonts w:ascii="Arial" w:hAnsi="Arial" w:eastAsia="Times New Roman" w:cs="Arial"/>
                    </w:rPr>
                  </w:pPr>
                  <w:r w:rsidRPr="008606D3">
                    <w:rPr>
                      <w:rFonts w:ascii="Arial" w:hAnsi="Arial" w:eastAsia="Times New Roman" w:cs="Arial"/>
                    </w:rPr>
                    <w:t xml:space="preserve">des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produits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ont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été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expédiés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ou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commandés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par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erreur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>,</w:t>
                  </w:r>
                  <w:r w:rsidRPr="008606D3" w:rsidR="0041770E">
                    <w:rPr>
                      <w:rFonts w:ascii="Arial" w:hAnsi="Arial" w:eastAsia="Times New Roman" w:cs="Arial"/>
                    </w:rPr>
                    <w:t> </w:t>
                  </w:r>
                </w:p>
              </w:tc>
              <w:tc>
                <w:tcPr>
                  <w:tcW w:w="379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606D3" w:rsidR="0041770E" w:rsidP="00706038" w:rsidRDefault="00706038" w14:paraId="08E8C550" w14:textId="2E6BBA4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eastAsia="Times New Roman" w:cs="Arial"/>
                    </w:rPr>
                  </w:pP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Communiquer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avec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votre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fournisseur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local pour savoir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ce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qu’il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faut faire.</w:t>
                  </w:r>
                </w:p>
              </w:tc>
            </w:tr>
          </w:tbl>
          <w:p w:rsidRPr="008606D3" w:rsidR="0041770E" w:rsidP="0041770E" w:rsidRDefault="0041770E" w14:paraId="6319E20E" w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Pr="008606D3" w:rsidR="00994A32" w:rsidP="00F073B5" w:rsidRDefault="00994A32" w14:paraId="25E3CDD0" w14:textId="130B62AB">
            <w:pPr>
              <w:spacing w:after="0" w:line="240" w:lineRule="auto"/>
              <w:ind w:left="360"/>
              <w:textAlignment w:val="baseline"/>
              <w:rPr>
                <w:rFonts w:ascii="Arial" w:hAnsi="Arial" w:eastAsia="Times New Roman" w:cs="Arial"/>
              </w:rPr>
            </w:pPr>
          </w:p>
        </w:tc>
      </w:tr>
      <w:tr w:rsidRPr="00CF72BF" w:rsidR="0097693D" w:rsidTr="6041D99B" w14:paraId="75D25583" w14:textId="77777777">
        <w:trPr>
          <w:trHeight w:val="450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606D3" w:rsidR="008A7DAF" w:rsidP="00F82D42" w:rsidRDefault="001529BF" w14:paraId="72179FA2" w14:textId="74874B59">
            <w:pPr>
              <w:pStyle w:val="paragraph"/>
              <w:spacing w:before="0" w:beforeAutospacing="0" w:after="0" w:afterAutospacing="0"/>
              <w:textAlignment w:val="baseline"/>
              <w:divId w:val="203176016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606D3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Pr="008606D3" w:rsidR="00F82D42">
              <w:rPr>
                <w:rStyle w:val="normaltextrun"/>
                <w:rFonts w:ascii="Arial" w:hAnsi="Arial" w:cs="Arial"/>
                <w:sz w:val="22"/>
                <w:szCs w:val="22"/>
              </w:rPr>
              <w:t>.2</w:t>
            </w:r>
          </w:p>
          <w:p w:rsidRPr="008606D3" w:rsidR="009C12BC" w:rsidP="00F82D42" w:rsidRDefault="003C747D" w14:paraId="5EB7A485" w14:textId="5F167786">
            <w:pPr>
              <w:pStyle w:val="paragraph"/>
              <w:spacing w:before="0" w:beforeAutospacing="0" w:after="0" w:afterAutospacing="0"/>
              <w:textAlignment w:val="baseline"/>
              <w:divId w:val="203176016"/>
              <w:rPr>
                <w:rFonts w:ascii="Arial" w:hAnsi="Arial" w:cs="Arial"/>
                <w:sz w:val="22"/>
                <w:szCs w:val="22"/>
              </w:rPr>
            </w:pPr>
            <w:r w:rsidRPr="008606D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Production du rapport de </w:t>
            </w:r>
            <w:proofErr w:type="spellStart"/>
            <w:r w:rsidRPr="008606D3">
              <w:rPr>
                <w:rStyle w:val="normaltextrun"/>
                <w:rFonts w:ascii="Arial" w:hAnsi="Arial" w:cs="Arial"/>
                <w:sz w:val="22"/>
                <w:szCs w:val="22"/>
              </w:rPr>
              <w:t>péremption</w:t>
            </w:r>
            <w:proofErr w:type="spellEnd"/>
          </w:p>
        </w:tc>
        <w:tc>
          <w:tcPr>
            <w:tcW w:w="7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606D3" w:rsidR="009C12BC" w:rsidP="00555B3A" w:rsidRDefault="001529BF" w14:paraId="22035B4D" w14:textId="607F8F08">
            <w:pPr>
              <w:spacing w:after="0" w:line="240" w:lineRule="auto"/>
              <w:ind w:left="714" w:hanging="709"/>
              <w:textAlignment w:val="baseline"/>
              <w:rPr>
                <w:rFonts w:ascii="Arial" w:hAnsi="Arial" w:cs="Arial"/>
              </w:rPr>
            </w:pPr>
            <w:r w:rsidRPr="008606D3">
              <w:rPr>
                <w:rStyle w:val="normaltextrun"/>
                <w:rFonts w:ascii="Arial" w:hAnsi="Arial" w:cs="Arial"/>
              </w:rPr>
              <w:t>7</w:t>
            </w:r>
            <w:r w:rsidRPr="008606D3" w:rsidR="00D155A8">
              <w:rPr>
                <w:rStyle w:val="normaltextrun"/>
                <w:rFonts w:ascii="Arial" w:hAnsi="Arial" w:cs="Arial"/>
              </w:rPr>
              <w:t xml:space="preserve">.2.1 </w:t>
            </w:r>
            <w:r w:rsidRPr="008606D3" w:rsidR="00500C99">
              <w:rPr>
                <w:rStyle w:val="normaltextrun"/>
                <w:rFonts w:ascii="Arial" w:hAnsi="Arial" w:cs="Arial"/>
              </w:rPr>
              <w:t xml:space="preserve">Consulter le </w:t>
            </w:r>
            <w:hyperlink w:history="1" r:id="rId14">
              <w:r w:rsidRPr="00A0228E" w:rsidR="00500C99">
                <w:rPr>
                  <w:rStyle w:val="Hyperlink"/>
                  <w:rFonts w:ascii="Arial" w:hAnsi="Arial" w:cs="Arial"/>
                </w:rPr>
                <w:t xml:space="preserve">Manuel </w:t>
              </w:r>
              <w:proofErr w:type="spellStart"/>
              <w:r w:rsidRPr="00A0228E" w:rsidR="00500C99">
                <w:rPr>
                  <w:rStyle w:val="Hyperlink"/>
                  <w:rFonts w:ascii="Arial" w:hAnsi="Arial" w:cs="Arial"/>
                </w:rPr>
                <w:t>d’utilisation</w:t>
              </w:r>
              <w:proofErr w:type="spellEnd"/>
            </w:hyperlink>
            <w:r w:rsidRPr="008606D3" w:rsidR="00500C99">
              <w:rPr>
                <w:rStyle w:val="normaltextrun"/>
                <w:rFonts w:ascii="Arial" w:hAnsi="Arial" w:cs="Arial"/>
              </w:rPr>
              <w:t xml:space="preserve"> et la </w:t>
            </w:r>
            <w:hyperlink w:history="1" r:id="rId15">
              <w:proofErr w:type="spellStart"/>
              <w:r w:rsidRPr="00D05D9E" w:rsidR="00500C99">
                <w:rPr>
                  <w:rStyle w:val="Hyperlink"/>
                  <w:rFonts w:ascii="Arial" w:hAnsi="Arial" w:cs="Arial"/>
                </w:rPr>
                <w:t>vidéo</w:t>
              </w:r>
              <w:proofErr w:type="spellEnd"/>
            </w:hyperlink>
            <w:r w:rsidRPr="008606D3" w:rsidR="00500C99">
              <w:rPr>
                <w:rStyle w:val="normaltextrun"/>
                <w:rFonts w:ascii="Arial" w:hAnsi="Arial" w:cs="Arial"/>
              </w:rPr>
              <w:t xml:space="preserve"> de formation pour </w:t>
            </w:r>
            <w:proofErr w:type="spellStart"/>
            <w:r w:rsidRPr="008606D3" w:rsidR="00500C99">
              <w:rPr>
                <w:rStyle w:val="normaltextrun"/>
                <w:rFonts w:ascii="Arial" w:hAnsi="Arial" w:cs="Arial"/>
              </w:rPr>
              <w:t>obtenir</w:t>
            </w:r>
            <w:proofErr w:type="spellEnd"/>
            <w:r w:rsidRPr="008606D3" w:rsidR="00500C99">
              <w:rPr>
                <w:rStyle w:val="normaltextrun"/>
                <w:rFonts w:ascii="Arial" w:hAnsi="Arial" w:cs="Arial"/>
              </w:rPr>
              <w:t xml:space="preserve"> plus </w:t>
            </w:r>
            <w:proofErr w:type="spellStart"/>
            <w:r w:rsidRPr="008606D3" w:rsidR="00500C99">
              <w:rPr>
                <w:rStyle w:val="normaltextrun"/>
                <w:rFonts w:ascii="Arial" w:hAnsi="Arial" w:cs="Arial"/>
              </w:rPr>
              <w:t>d’information</w:t>
            </w:r>
            <w:proofErr w:type="spellEnd"/>
            <w:r w:rsidRPr="008606D3" w:rsidR="00500C99">
              <w:rPr>
                <w:rStyle w:val="normaltextrun"/>
                <w:rFonts w:ascii="Arial" w:hAnsi="Arial" w:cs="Arial"/>
              </w:rPr>
              <w:t xml:space="preserve"> sur les étapes à </w:t>
            </w:r>
            <w:proofErr w:type="spellStart"/>
            <w:r w:rsidRPr="008606D3" w:rsidR="00500C99">
              <w:rPr>
                <w:rStyle w:val="normaltextrun"/>
                <w:rFonts w:ascii="Arial" w:hAnsi="Arial" w:cs="Arial"/>
              </w:rPr>
              <w:t>suivre</w:t>
            </w:r>
            <w:proofErr w:type="spellEnd"/>
            <w:r w:rsidRPr="008606D3" w:rsidR="00500C99">
              <w:rPr>
                <w:rStyle w:val="normaltextrun"/>
                <w:rFonts w:ascii="Arial" w:hAnsi="Arial" w:cs="Arial"/>
              </w:rPr>
              <w:t xml:space="preserve"> pour </w:t>
            </w:r>
            <w:proofErr w:type="spellStart"/>
            <w:r w:rsidRPr="008606D3" w:rsidR="00500C99">
              <w:rPr>
                <w:rStyle w:val="normaltextrun"/>
                <w:rFonts w:ascii="Arial" w:hAnsi="Arial" w:cs="Arial"/>
              </w:rPr>
              <w:t>remplir</w:t>
            </w:r>
            <w:proofErr w:type="spellEnd"/>
            <w:r w:rsidRPr="008606D3" w:rsidR="00500C99">
              <w:rPr>
                <w:rStyle w:val="normaltextrun"/>
                <w:rFonts w:ascii="Arial" w:hAnsi="Arial" w:cs="Arial"/>
              </w:rPr>
              <w:t xml:space="preserve"> le questionnaire aux deux </w:t>
            </w:r>
            <w:proofErr w:type="spellStart"/>
            <w:r w:rsidRPr="008606D3" w:rsidR="00500C99">
              <w:rPr>
                <w:rStyle w:val="normaltextrun"/>
                <w:rFonts w:ascii="Arial" w:hAnsi="Arial" w:cs="Arial"/>
              </w:rPr>
              <w:t>mois</w:t>
            </w:r>
            <w:proofErr w:type="spellEnd"/>
          </w:p>
        </w:tc>
      </w:tr>
      <w:tr w:rsidRPr="00CF72BF" w:rsidR="0097693D" w:rsidTr="6041D99B" w14:paraId="0DF33321" w14:textId="77777777">
        <w:trPr>
          <w:trHeight w:val="480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606D3" w:rsidR="008A7DAF" w:rsidP="000B2BC8" w:rsidRDefault="001529BF" w14:paraId="2540B65A" w14:textId="310CC62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06D3">
              <w:rPr>
                <w:rFonts w:ascii="Arial" w:hAnsi="Arial" w:cs="Arial"/>
                <w:sz w:val="22"/>
                <w:szCs w:val="22"/>
              </w:rPr>
              <w:t>7</w:t>
            </w:r>
            <w:r w:rsidRPr="008606D3" w:rsidR="000B2BC8">
              <w:rPr>
                <w:rFonts w:ascii="Arial" w:hAnsi="Arial" w:cs="Arial"/>
                <w:sz w:val="22"/>
                <w:szCs w:val="22"/>
              </w:rPr>
              <w:t xml:space="preserve">.3 </w:t>
            </w:r>
          </w:p>
          <w:p w:rsidRPr="008606D3" w:rsidR="000B2BC8" w:rsidP="000B2BC8" w:rsidRDefault="00C04B37" w14:paraId="298BC3F7" w14:textId="7958D2A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D3">
              <w:rPr>
                <w:rStyle w:val="normaltextrun"/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8606D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des rapports </w:t>
            </w:r>
            <w:proofErr w:type="spellStart"/>
            <w:r w:rsidRPr="008606D3">
              <w:rPr>
                <w:rStyle w:val="normaltextrun"/>
                <w:rFonts w:ascii="Arial" w:hAnsi="Arial" w:cs="Arial"/>
                <w:sz w:val="22"/>
                <w:szCs w:val="22"/>
              </w:rPr>
              <w:t>soumis</w:t>
            </w:r>
            <w:proofErr w:type="spellEnd"/>
            <w:r w:rsidRPr="008606D3" w:rsidR="000B2BC8">
              <w:rPr>
                <w:rFonts w:ascii="Arial" w:hAnsi="Arial" w:cs="Arial"/>
                <w:sz w:val="22"/>
                <w:szCs w:val="22"/>
              </w:rPr>
              <w:br/>
            </w:r>
          </w:p>
          <w:p w:rsidRPr="008606D3" w:rsidR="000B2BC8" w:rsidP="000B2BC8" w:rsidRDefault="000B2BC8" w14:paraId="212779CE" w14:textId="71E9AAC0">
            <w:pPr>
              <w:spacing w:after="0" w:line="240" w:lineRule="auto"/>
              <w:ind w:left="645"/>
              <w:textAlignment w:val="baseline"/>
              <w:rPr>
                <w:rFonts w:ascii="Arial" w:hAnsi="Arial" w:eastAsia="Times New Roman" w:cs="Arial"/>
              </w:rPr>
            </w:pPr>
          </w:p>
        </w:tc>
        <w:tc>
          <w:tcPr>
            <w:tcW w:w="7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30D1" w:rsidR="00D53A28" w:rsidP="00555B3A" w:rsidRDefault="001529BF" w14:paraId="6A8672BE" w14:textId="3E3C52A0">
            <w:pPr>
              <w:spacing w:after="0" w:line="240" w:lineRule="auto"/>
              <w:ind w:left="714" w:hanging="709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7</w:t>
            </w:r>
            <w:r w:rsidRPr="00F030D1" w:rsidR="008C7477">
              <w:rPr>
                <w:rFonts w:ascii="Arial" w:hAnsi="Arial" w:eastAsia="Times New Roman" w:cs="Arial"/>
                <w:sz w:val="24"/>
                <w:szCs w:val="24"/>
              </w:rPr>
              <w:t>.3.</w:t>
            </w:r>
            <w:r w:rsidRPr="008606D3" w:rsidR="008C7477">
              <w:rPr>
                <w:rFonts w:ascii="Arial" w:hAnsi="Arial" w:eastAsia="Times New Roman" w:cs="Arial"/>
              </w:rPr>
              <w:t xml:space="preserve">1 </w:t>
            </w:r>
            <w:r w:rsidRPr="008606D3" w:rsidR="00DC7F08">
              <w:rPr>
                <w:rFonts w:ascii="Arial" w:hAnsi="Arial" w:eastAsia="Times New Roman" w:cs="Arial"/>
              </w:rPr>
              <w:t xml:space="preserve">Le </w:t>
            </w:r>
            <w:proofErr w:type="spellStart"/>
            <w:r w:rsidRPr="008606D3" w:rsidR="00DC7F08">
              <w:rPr>
                <w:rFonts w:ascii="Arial" w:hAnsi="Arial" w:eastAsia="Times New Roman" w:cs="Arial"/>
              </w:rPr>
              <w:t>RRoCS</w:t>
            </w:r>
            <w:proofErr w:type="spellEnd"/>
            <w:r w:rsidRPr="008606D3" w:rsidR="00DC7F08">
              <w:rPr>
                <w:rFonts w:ascii="Arial" w:hAnsi="Arial" w:eastAsia="Times New Roman" w:cs="Arial"/>
              </w:rPr>
              <w:t xml:space="preserve"> et le </w:t>
            </w:r>
            <w:proofErr w:type="spellStart"/>
            <w:r w:rsidRPr="008606D3" w:rsidR="00DC7F08">
              <w:rPr>
                <w:rFonts w:ascii="Arial" w:hAnsi="Arial" w:eastAsia="Times New Roman" w:cs="Arial"/>
              </w:rPr>
              <w:t>Programme</w:t>
            </w:r>
            <w:proofErr w:type="spellEnd"/>
            <w:r w:rsidRPr="008606D3" w:rsidR="00DC7F08">
              <w:rPr>
                <w:rFonts w:ascii="Arial" w:hAnsi="Arial" w:eastAsia="Times New Roman" w:cs="Arial"/>
              </w:rPr>
              <w:t xml:space="preserve"> de redistribution des </w:t>
            </w:r>
            <w:proofErr w:type="spellStart"/>
            <w:r w:rsidRPr="008606D3" w:rsidR="00DC7F08">
              <w:rPr>
                <w:rFonts w:ascii="Arial" w:hAnsi="Arial" w:eastAsia="Times New Roman" w:cs="Arial"/>
              </w:rPr>
              <w:t>concentrés</w:t>
            </w:r>
            <w:proofErr w:type="spellEnd"/>
            <w:r w:rsidRPr="008606D3" w:rsidR="00DC7F08">
              <w:rPr>
                <w:rFonts w:ascii="Arial" w:hAnsi="Arial" w:eastAsia="Times New Roman" w:cs="Arial"/>
              </w:rPr>
              <w:t xml:space="preserve"> de </w:t>
            </w:r>
            <w:proofErr w:type="spellStart"/>
            <w:r w:rsidRPr="008606D3" w:rsidR="00DC7F08">
              <w:rPr>
                <w:rFonts w:ascii="Arial" w:hAnsi="Arial" w:eastAsia="Times New Roman" w:cs="Arial"/>
              </w:rPr>
              <w:t>facteurs</w:t>
            </w:r>
            <w:proofErr w:type="spellEnd"/>
            <w:r w:rsidRPr="008606D3" w:rsidR="00DC7F08">
              <w:rPr>
                <w:rFonts w:ascii="Arial" w:hAnsi="Arial" w:eastAsia="Times New Roman" w:cs="Arial"/>
              </w:rPr>
              <w:t xml:space="preserve"> (FCRP) </w:t>
            </w:r>
            <w:proofErr w:type="spellStart"/>
            <w:r w:rsidRPr="008606D3" w:rsidR="00DC7F08">
              <w:rPr>
                <w:rFonts w:ascii="Arial" w:hAnsi="Arial" w:eastAsia="Times New Roman" w:cs="Arial"/>
              </w:rPr>
              <w:t>analysent</w:t>
            </w:r>
            <w:proofErr w:type="spellEnd"/>
            <w:r w:rsidRPr="008606D3" w:rsidR="00DC7F08">
              <w:rPr>
                <w:rFonts w:ascii="Arial" w:hAnsi="Arial" w:eastAsia="Times New Roman" w:cs="Arial"/>
              </w:rPr>
              <w:t xml:space="preserve"> les </w:t>
            </w:r>
            <w:proofErr w:type="spellStart"/>
            <w:r w:rsidRPr="008606D3" w:rsidR="00DC7F08">
              <w:rPr>
                <w:rFonts w:ascii="Arial" w:hAnsi="Arial" w:eastAsia="Times New Roman" w:cs="Arial"/>
              </w:rPr>
              <w:t>données</w:t>
            </w:r>
            <w:proofErr w:type="spellEnd"/>
            <w:r w:rsidRPr="008606D3" w:rsidR="00DC7F08">
              <w:rPr>
                <w:rFonts w:ascii="Arial" w:hAnsi="Arial" w:eastAsia="Times New Roman" w:cs="Arial"/>
              </w:rPr>
              <w:t xml:space="preserve"> qui </w:t>
            </w:r>
            <w:proofErr w:type="spellStart"/>
            <w:r w:rsidRPr="008606D3" w:rsidR="00DC7F08">
              <w:rPr>
                <w:rFonts w:ascii="Arial" w:hAnsi="Arial" w:eastAsia="Times New Roman" w:cs="Arial"/>
              </w:rPr>
              <w:t>leur</w:t>
            </w:r>
            <w:proofErr w:type="spellEnd"/>
            <w:r w:rsidRPr="008606D3" w:rsidR="00DC7F08">
              <w:rPr>
                <w:rFonts w:ascii="Arial" w:hAnsi="Arial" w:eastAsia="Times New Roman" w:cs="Arial"/>
              </w:rPr>
              <w:t xml:space="preserve"> </w:t>
            </w:r>
            <w:proofErr w:type="spellStart"/>
            <w:r w:rsidRPr="008606D3" w:rsidR="00DC7F08">
              <w:rPr>
                <w:rFonts w:ascii="Arial" w:hAnsi="Arial" w:eastAsia="Times New Roman" w:cs="Arial"/>
              </w:rPr>
              <w:t>parviennent</w:t>
            </w:r>
            <w:proofErr w:type="spellEnd"/>
            <w:r w:rsidRPr="008606D3" w:rsidR="00DC7F08">
              <w:rPr>
                <w:rFonts w:ascii="Arial" w:hAnsi="Arial" w:eastAsia="Times New Roman" w:cs="Arial"/>
              </w:rPr>
              <w:t>.</w:t>
            </w:r>
          </w:p>
          <w:p w:rsidRPr="00F030D1" w:rsidR="00540E33" w:rsidP="00555B3A" w:rsidRDefault="00540E33" w14:paraId="23251697" w14:textId="77777777">
            <w:pPr>
              <w:spacing w:after="0" w:line="240" w:lineRule="auto"/>
              <w:ind w:left="714" w:hanging="709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tbl>
            <w:tblPr>
              <w:tblW w:w="7290" w:type="dxa"/>
              <w:tblInd w:w="157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690"/>
            </w:tblGrid>
            <w:tr w:rsidRPr="00F030D1" w:rsidR="00561650" w:rsidTr="00540E33" w14:paraId="160EA372" w14:textId="77777777">
              <w:tc>
                <w:tcPr>
                  <w:tcW w:w="36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E7E6E6" w:themeFill="background2"/>
                  <w:hideMark/>
                </w:tcPr>
                <w:p w:rsidRPr="00405BB4" w:rsidR="00D53A28" w:rsidP="00555B3A" w:rsidRDefault="00512F10" w14:paraId="42ECC3AE" w14:textId="37DB4919">
                  <w:pPr>
                    <w:spacing w:after="0" w:line="240" w:lineRule="auto"/>
                    <w:ind w:left="714" w:hanging="709"/>
                    <w:textAlignment w:val="baseline"/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05BB4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Si</w:t>
                  </w:r>
                  <w:r w:rsidRPr="00405BB4" w:rsidR="00D53A28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E7E6E6" w:themeFill="background2"/>
                  <w:hideMark/>
                </w:tcPr>
                <w:p w:rsidRPr="00405BB4" w:rsidR="00D53A28" w:rsidP="00555B3A" w:rsidRDefault="00E8156A" w14:paraId="101BD031" w14:textId="2CAEBA7E">
                  <w:pPr>
                    <w:spacing w:after="0" w:line="240" w:lineRule="auto"/>
                    <w:ind w:left="714" w:hanging="709"/>
                    <w:textAlignment w:val="baseline"/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405BB4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vous</w:t>
                  </w:r>
                  <w:proofErr w:type="spellEnd"/>
                  <w:r w:rsidRPr="00405BB4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5BB4">
                    <w:rPr>
                      <w:rFonts w:eastAsia="Times New Roman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devez</w:t>
                  </w:r>
                  <w:proofErr w:type="spellEnd"/>
                </w:p>
              </w:tc>
            </w:tr>
            <w:tr w:rsidRPr="00F030D1" w:rsidR="00561650" w:rsidTr="00540E33" w14:paraId="64C8E216" w14:textId="77777777">
              <w:tc>
                <w:tcPr>
                  <w:tcW w:w="36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606D3" w:rsidR="00D53A28" w:rsidP="00435C7E" w:rsidRDefault="008B71BD" w14:paraId="4AA1165E" w14:textId="0F58C63B">
                  <w:pPr>
                    <w:spacing w:after="0" w:line="240" w:lineRule="auto"/>
                    <w:ind w:left="108"/>
                    <w:textAlignment w:val="baseline"/>
                    <w:rPr>
                      <w:rFonts w:ascii="Arial" w:hAnsi="Arial" w:eastAsia="Times New Roman" w:cs="Arial"/>
                    </w:rPr>
                  </w:pPr>
                  <w:r w:rsidRPr="008606D3">
                    <w:rPr>
                      <w:rFonts w:ascii="Arial" w:hAnsi="Arial" w:eastAsia="Times New Roman" w:cs="Arial"/>
                    </w:rPr>
                    <w:lastRenderedPageBreak/>
                    <w:t xml:space="preserve">un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produit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a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une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date de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péremption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de 6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mois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ou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moins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>,</w:t>
                  </w:r>
                </w:p>
              </w:tc>
              <w:tc>
                <w:tcPr>
                  <w:tcW w:w="36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606D3" w:rsidR="00353859" w:rsidP="00353859" w:rsidRDefault="00353859" w14:paraId="52069FE6" w14:textId="77777777">
                  <w:pPr>
                    <w:spacing w:after="0" w:line="240" w:lineRule="auto"/>
                    <w:ind w:left="194"/>
                    <w:textAlignment w:val="baseline"/>
                    <w:rPr>
                      <w:rFonts w:ascii="Arial" w:hAnsi="Arial" w:eastAsia="Times New Roman" w:cs="Arial"/>
                    </w:rPr>
                  </w:pPr>
                  <w:r w:rsidRPr="008606D3">
                    <w:rPr>
                      <w:rFonts w:ascii="Arial" w:hAnsi="Arial" w:eastAsia="Times New Roman" w:cs="Arial"/>
                    </w:rPr>
                    <w:t xml:space="preserve">le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RRoCS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et le FCRP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communi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>-</w:t>
                  </w:r>
                </w:p>
                <w:p w:rsidRPr="008606D3" w:rsidR="00353859" w:rsidP="00353859" w:rsidRDefault="00353859" w14:paraId="63312746" w14:textId="77777777">
                  <w:pPr>
                    <w:spacing w:after="0" w:line="240" w:lineRule="auto"/>
                    <w:ind w:left="194"/>
                    <w:textAlignment w:val="baseline"/>
                    <w:rPr>
                      <w:rFonts w:ascii="Arial" w:hAnsi="Arial" w:eastAsia="Times New Roman" w:cs="Arial"/>
                    </w:rPr>
                  </w:pP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quent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avec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l’hôpital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en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possession </w:t>
                  </w:r>
                </w:p>
                <w:p w:rsidRPr="008606D3" w:rsidR="00353859" w:rsidP="00353859" w:rsidRDefault="00353859" w14:paraId="6FBC97C5" w14:textId="77777777">
                  <w:pPr>
                    <w:spacing w:after="0" w:line="240" w:lineRule="auto"/>
                    <w:ind w:left="194"/>
                    <w:textAlignment w:val="baseline"/>
                    <w:rPr>
                      <w:rFonts w:ascii="Arial" w:hAnsi="Arial" w:eastAsia="Times New Roman" w:cs="Arial"/>
                    </w:rPr>
                  </w:pPr>
                  <w:r w:rsidRPr="008606D3">
                    <w:rPr>
                      <w:rFonts w:ascii="Arial" w:hAnsi="Arial" w:eastAsia="Times New Roman" w:cs="Arial"/>
                    </w:rPr>
                    <w:t xml:space="preserve">du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produit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pour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vérifier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s’il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est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</w:p>
                <w:p w:rsidRPr="008606D3" w:rsidR="00353859" w:rsidP="00353859" w:rsidRDefault="00353859" w14:paraId="31175D9F" w14:textId="77777777">
                  <w:pPr>
                    <w:spacing w:after="0" w:line="240" w:lineRule="auto"/>
                    <w:ind w:left="194"/>
                    <w:textAlignment w:val="baseline"/>
                    <w:rPr>
                      <w:rFonts w:ascii="Arial" w:hAnsi="Arial" w:eastAsia="Times New Roman" w:cs="Arial"/>
                    </w:rPr>
                  </w:pPr>
                  <w:r w:rsidRPr="008606D3">
                    <w:rPr>
                      <w:rFonts w:ascii="Arial" w:hAnsi="Arial" w:eastAsia="Times New Roman" w:cs="Arial"/>
                    </w:rPr>
                    <w:t xml:space="preserve">encore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en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stock et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prennent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les </w:t>
                  </w:r>
                </w:p>
                <w:p w:rsidRPr="008606D3" w:rsidR="00353859" w:rsidP="00353859" w:rsidRDefault="00353859" w14:paraId="686F7CBE" w14:textId="77777777">
                  <w:pPr>
                    <w:spacing w:after="0" w:line="240" w:lineRule="auto"/>
                    <w:ind w:left="194"/>
                    <w:textAlignment w:val="baseline"/>
                    <w:rPr>
                      <w:rFonts w:ascii="Arial" w:hAnsi="Arial" w:eastAsia="Times New Roman" w:cs="Arial"/>
                    </w:rPr>
                  </w:pP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mesures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nécessaires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pour que </w:t>
                  </w:r>
                </w:p>
                <w:p w:rsidRPr="008606D3" w:rsidR="00353859" w:rsidP="00353859" w:rsidRDefault="00353859" w14:paraId="18117904" w14:textId="77777777">
                  <w:pPr>
                    <w:spacing w:after="0" w:line="240" w:lineRule="auto"/>
                    <w:ind w:left="194"/>
                    <w:textAlignment w:val="baseline"/>
                    <w:rPr>
                      <w:rFonts w:ascii="Arial" w:hAnsi="Arial" w:eastAsia="Times New Roman" w:cs="Arial"/>
                    </w:rPr>
                  </w:pPr>
                  <w:r w:rsidRPr="008606D3">
                    <w:rPr>
                      <w:rFonts w:ascii="Arial" w:hAnsi="Arial" w:eastAsia="Times New Roman" w:cs="Arial"/>
                    </w:rPr>
                    <w:t xml:space="preserve">le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produit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soit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envoyé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à un </w:t>
                  </w: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autre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 xml:space="preserve"> </w:t>
                  </w:r>
                </w:p>
                <w:p w:rsidRPr="008606D3" w:rsidR="00D53A28" w:rsidP="00353859" w:rsidRDefault="00353859" w14:paraId="20E3F8B4" w14:textId="715C48D2">
                  <w:pPr>
                    <w:spacing w:after="0" w:line="240" w:lineRule="auto"/>
                    <w:ind w:left="194"/>
                    <w:textAlignment w:val="baseline"/>
                    <w:rPr>
                      <w:rFonts w:ascii="Arial" w:hAnsi="Arial" w:eastAsia="Times New Roman" w:cs="Arial"/>
                    </w:rPr>
                  </w:pPr>
                  <w:proofErr w:type="spellStart"/>
                  <w:r w:rsidRPr="008606D3">
                    <w:rPr>
                      <w:rFonts w:ascii="Arial" w:hAnsi="Arial" w:eastAsia="Times New Roman" w:cs="Arial"/>
                    </w:rPr>
                    <w:t>établissement</w:t>
                  </w:r>
                  <w:proofErr w:type="spellEnd"/>
                  <w:r w:rsidRPr="008606D3">
                    <w:rPr>
                      <w:rFonts w:ascii="Arial" w:hAnsi="Arial" w:eastAsia="Times New Roman" w:cs="Arial"/>
                    </w:rPr>
                    <w:t>.</w:t>
                  </w:r>
                </w:p>
              </w:tc>
            </w:tr>
          </w:tbl>
          <w:p w:rsidRPr="00F030D1" w:rsidR="00D53A28" w:rsidP="00555B3A" w:rsidRDefault="001529BF" w14:paraId="67B65689" w14:textId="7FB812FF">
            <w:pPr>
              <w:spacing w:after="0" w:line="240" w:lineRule="auto"/>
              <w:ind w:left="714" w:hanging="709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8606D3">
              <w:rPr>
                <w:rFonts w:ascii="Arial" w:hAnsi="Arial" w:eastAsia="Times New Roman" w:cs="Arial"/>
              </w:rPr>
              <w:t>7</w:t>
            </w:r>
            <w:r w:rsidRPr="008606D3" w:rsidR="00146F57">
              <w:rPr>
                <w:rFonts w:ascii="Arial" w:hAnsi="Arial" w:eastAsia="Times New Roman" w:cs="Arial"/>
              </w:rPr>
              <w:t xml:space="preserve">.3.2 </w:t>
            </w:r>
            <w:proofErr w:type="spellStart"/>
            <w:r w:rsidRPr="008606D3" w:rsidR="003A41F3">
              <w:rPr>
                <w:rFonts w:ascii="Arial" w:hAnsi="Arial" w:eastAsia="Times New Roman" w:cs="Arial"/>
              </w:rPr>
              <w:t>L’information</w:t>
            </w:r>
            <w:proofErr w:type="spellEnd"/>
            <w:r w:rsidRPr="008606D3" w:rsidR="003A41F3">
              <w:rPr>
                <w:rFonts w:ascii="Arial" w:hAnsi="Arial" w:eastAsia="Times New Roman" w:cs="Arial"/>
              </w:rPr>
              <w:t xml:space="preserve"> </w:t>
            </w:r>
            <w:proofErr w:type="spellStart"/>
            <w:r w:rsidRPr="008606D3" w:rsidR="003A41F3">
              <w:rPr>
                <w:rFonts w:ascii="Arial" w:hAnsi="Arial" w:eastAsia="Times New Roman" w:cs="Arial"/>
              </w:rPr>
              <w:t>est</w:t>
            </w:r>
            <w:proofErr w:type="spellEnd"/>
            <w:r w:rsidRPr="008606D3" w:rsidR="003A41F3">
              <w:rPr>
                <w:rFonts w:ascii="Arial" w:hAnsi="Arial" w:eastAsia="Times New Roman" w:cs="Arial"/>
              </w:rPr>
              <w:t xml:space="preserve"> entrée dans la base de </w:t>
            </w:r>
            <w:proofErr w:type="spellStart"/>
            <w:r w:rsidRPr="008606D3" w:rsidR="003A41F3">
              <w:rPr>
                <w:rFonts w:ascii="Arial" w:hAnsi="Arial" w:eastAsia="Times New Roman" w:cs="Arial"/>
              </w:rPr>
              <w:t>données</w:t>
            </w:r>
            <w:proofErr w:type="spellEnd"/>
            <w:r w:rsidRPr="008606D3" w:rsidR="003A41F3">
              <w:rPr>
                <w:rFonts w:ascii="Arial" w:hAnsi="Arial" w:eastAsia="Times New Roman" w:cs="Arial"/>
              </w:rPr>
              <w:t xml:space="preserve"> pour </w:t>
            </w:r>
            <w:proofErr w:type="spellStart"/>
            <w:r w:rsidRPr="008606D3" w:rsidR="003A41F3">
              <w:rPr>
                <w:rFonts w:ascii="Arial" w:hAnsi="Arial" w:eastAsia="Times New Roman" w:cs="Arial"/>
              </w:rPr>
              <w:t>indiquer</w:t>
            </w:r>
            <w:proofErr w:type="spellEnd"/>
            <w:r w:rsidRPr="008606D3" w:rsidR="003A41F3">
              <w:rPr>
                <w:rFonts w:ascii="Arial" w:hAnsi="Arial" w:eastAsia="Times New Roman" w:cs="Arial"/>
              </w:rPr>
              <w:t xml:space="preserve"> </w:t>
            </w:r>
            <w:proofErr w:type="spellStart"/>
            <w:r w:rsidRPr="008606D3" w:rsidR="003A41F3">
              <w:rPr>
                <w:rFonts w:ascii="Arial" w:hAnsi="Arial" w:eastAsia="Times New Roman" w:cs="Arial"/>
              </w:rPr>
              <w:t>où</w:t>
            </w:r>
            <w:proofErr w:type="spellEnd"/>
            <w:r w:rsidRPr="008606D3" w:rsidR="003A41F3">
              <w:rPr>
                <w:rFonts w:ascii="Arial" w:hAnsi="Arial" w:eastAsia="Times New Roman" w:cs="Arial"/>
              </w:rPr>
              <w:t xml:space="preserve"> le </w:t>
            </w:r>
            <w:proofErr w:type="spellStart"/>
            <w:r w:rsidRPr="008606D3" w:rsidR="003A41F3">
              <w:rPr>
                <w:rFonts w:ascii="Arial" w:hAnsi="Arial" w:eastAsia="Times New Roman" w:cs="Arial"/>
              </w:rPr>
              <w:t>produit</w:t>
            </w:r>
            <w:proofErr w:type="spellEnd"/>
            <w:r w:rsidRPr="008606D3" w:rsidR="003A41F3">
              <w:rPr>
                <w:rFonts w:ascii="Arial" w:hAnsi="Arial" w:eastAsia="Times New Roman" w:cs="Arial"/>
              </w:rPr>
              <w:t xml:space="preserve"> a </w:t>
            </w:r>
            <w:proofErr w:type="spellStart"/>
            <w:r w:rsidRPr="008606D3" w:rsidR="003A41F3">
              <w:rPr>
                <w:rFonts w:ascii="Arial" w:hAnsi="Arial" w:eastAsia="Times New Roman" w:cs="Arial"/>
              </w:rPr>
              <w:t>été</w:t>
            </w:r>
            <w:proofErr w:type="spellEnd"/>
            <w:r w:rsidRPr="008606D3" w:rsidR="003A41F3">
              <w:rPr>
                <w:rFonts w:ascii="Arial" w:hAnsi="Arial" w:eastAsia="Times New Roman" w:cs="Arial"/>
              </w:rPr>
              <w:t xml:space="preserve"> </w:t>
            </w:r>
            <w:proofErr w:type="spellStart"/>
            <w:r w:rsidRPr="008606D3" w:rsidR="003A41F3">
              <w:rPr>
                <w:rFonts w:ascii="Arial" w:hAnsi="Arial" w:eastAsia="Times New Roman" w:cs="Arial"/>
              </w:rPr>
              <w:t>expédié</w:t>
            </w:r>
            <w:proofErr w:type="spellEnd"/>
            <w:r w:rsidRPr="008606D3" w:rsidR="003A41F3">
              <w:rPr>
                <w:rFonts w:ascii="Arial" w:hAnsi="Arial" w:eastAsia="Times New Roman" w:cs="Arial"/>
              </w:rPr>
              <w:t xml:space="preserve"> et à quelle date.</w:t>
            </w:r>
            <w:r w:rsidRPr="00F030D1" w:rsidR="00380D59">
              <w:rPr>
                <w:rFonts w:ascii="Arial" w:hAnsi="Arial" w:eastAsia="Times New Roman" w:cs="Arial"/>
                <w:sz w:val="24"/>
                <w:szCs w:val="24"/>
              </w:rPr>
              <w:br/>
            </w:r>
          </w:p>
          <w:p w:rsidRPr="00F030D1" w:rsidR="000B2BC8" w:rsidP="00555B3A" w:rsidRDefault="000B2BC8" w14:paraId="64E05A40" w14:textId="42FAC8C1">
            <w:pPr>
              <w:spacing w:after="0" w:line="240" w:lineRule="auto"/>
              <w:ind w:left="714" w:hanging="709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994A32" w:rsidR="00994A32" w:rsidP="00994A32" w:rsidRDefault="00994A32" w14:paraId="7E38898E" w14:textId="7777777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94A32">
        <w:rPr>
          <w:rFonts w:eastAsia="Times New Roman" w:cstheme="minorHAnsi"/>
          <w:sz w:val="24"/>
          <w:szCs w:val="24"/>
        </w:rPr>
        <w:lastRenderedPageBreak/>
        <w:t> </w:t>
      </w:r>
    </w:p>
    <w:p w:rsidRPr="00994A32" w:rsidR="00994A32" w:rsidP="00994A32" w:rsidRDefault="00994A32" w14:paraId="254BFFC8" w14:textId="77777777">
      <w:pPr>
        <w:spacing w:after="0" w:line="240" w:lineRule="auto"/>
        <w:ind w:left="705" w:hanging="705"/>
        <w:textAlignment w:val="baseline"/>
        <w:rPr>
          <w:rFonts w:eastAsia="Times New Roman" w:cstheme="minorHAnsi"/>
          <w:sz w:val="18"/>
          <w:szCs w:val="18"/>
        </w:rPr>
      </w:pPr>
      <w:r w:rsidRPr="00994A32">
        <w:rPr>
          <w:rFonts w:eastAsia="Times New Roman" w:cstheme="minorHAnsi"/>
          <w:sz w:val="24"/>
          <w:szCs w:val="24"/>
        </w:rPr>
        <w:t> </w:t>
      </w:r>
    </w:p>
    <w:p w:rsidRPr="00CF72BF" w:rsidR="00994A32" w:rsidP="000835DF" w:rsidRDefault="0083225B" w14:paraId="6FA05AAB" w14:textId="4FA6FFD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aps/>
          <w:sz w:val="28"/>
          <w:szCs w:val="28"/>
        </w:rPr>
      </w:pPr>
      <w:r w:rsidRPr="00CF72BF">
        <w:rPr>
          <w:rFonts w:eastAsia="Times New Roman" w:cstheme="minorHAnsi"/>
          <w:b/>
          <w:bCs/>
          <w:caps/>
          <w:sz w:val="28"/>
          <w:szCs w:val="28"/>
        </w:rPr>
        <w:t xml:space="preserve">  </w:t>
      </w:r>
      <w:r w:rsidRPr="00D43ABC" w:rsidR="00D43ABC">
        <w:rPr>
          <w:rFonts w:eastAsia="Times New Roman" w:cstheme="minorHAnsi"/>
          <w:b/>
          <w:bCs/>
          <w:caps/>
          <w:sz w:val="28"/>
          <w:szCs w:val="28"/>
        </w:rPr>
        <w:t>Références</w:t>
      </w:r>
    </w:p>
    <w:p w:rsidRPr="00405BB4" w:rsidR="008A7DAF" w:rsidP="000835DF" w:rsidRDefault="0044654B" w14:paraId="68DE06BA" w14:textId="0AE6910E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405BB4">
        <w:rPr>
          <w:rStyle w:val="normaltextrun"/>
          <w:rFonts w:ascii="Arial" w:hAnsi="Arial" w:cs="Arial"/>
          <w:sz w:val="22"/>
          <w:szCs w:val="22"/>
        </w:rPr>
        <w:t>Normes</w:t>
      </w:r>
      <w:proofErr w:type="spellEnd"/>
      <w:r w:rsidRPr="00405BB4">
        <w:rPr>
          <w:rStyle w:val="normaltextrun"/>
          <w:rFonts w:ascii="Arial" w:hAnsi="Arial" w:cs="Arial"/>
          <w:sz w:val="22"/>
          <w:szCs w:val="22"/>
        </w:rPr>
        <w:t xml:space="preserve"> de la SCMT pour services </w:t>
      </w:r>
      <w:proofErr w:type="spellStart"/>
      <w:r w:rsidRPr="00405BB4">
        <w:rPr>
          <w:rStyle w:val="normaltextrun"/>
          <w:rFonts w:ascii="Arial" w:hAnsi="Arial" w:cs="Arial"/>
          <w:sz w:val="22"/>
          <w:szCs w:val="22"/>
        </w:rPr>
        <w:t>transfusionnels</w:t>
      </w:r>
      <w:proofErr w:type="spellEnd"/>
      <w:r w:rsidRPr="00405BB4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405BB4">
        <w:rPr>
          <w:rStyle w:val="normaltextrun"/>
          <w:rFonts w:ascii="Arial" w:hAnsi="Arial" w:cs="Arial"/>
          <w:sz w:val="22"/>
          <w:szCs w:val="22"/>
        </w:rPr>
        <w:t>en</w:t>
      </w:r>
      <w:proofErr w:type="spellEnd"/>
      <w:r w:rsidRPr="00405BB4">
        <w:rPr>
          <w:rStyle w:val="normaltextrun"/>
          <w:rFonts w:ascii="Arial" w:hAnsi="Arial" w:cs="Arial"/>
          <w:sz w:val="22"/>
          <w:szCs w:val="22"/>
        </w:rPr>
        <w:t xml:space="preserve"> milieu </w:t>
      </w:r>
      <w:proofErr w:type="spellStart"/>
      <w:r w:rsidRPr="00405BB4">
        <w:rPr>
          <w:rStyle w:val="normaltextrun"/>
          <w:rFonts w:ascii="Arial" w:hAnsi="Arial" w:cs="Arial"/>
          <w:sz w:val="22"/>
          <w:szCs w:val="22"/>
        </w:rPr>
        <w:t>hospitalier</w:t>
      </w:r>
      <w:proofErr w:type="spellEnd"/>
      <w:r w:rsidRPr="00405BB4">
        <w:rPr>
          <w:rStyle w:val="normaltextrun"/>
          <w:rFonts w:ascii="Arial" w:hAnsi="Arial" w:cs="Arial"/>
          <w:sz w:val="22"/>
          <w:szCs w:val="22"/>
        </w:rPr>
        <w:t xml:space="preserve">, version 5, Société </w:t>
      </w:r>
      <w:proofErr w:type="spellStart"/>
      <w:r w:rsidRPr="00405BB4">
        <w:rPr>
          <w:rStyle w:val="normaltextrun"/>
          <w:rFonts w:ascii="Arial" w:hAnsi="Arial" w:cs="Arial"/>
          <w:sz w:val="22"/>
          <w:szCs w:val="22"/>
        </w:rPr>
        <w:t>canadienne</w:t>
      </w:r>
      <w:proofErr w:type="spellEnd"/>
      <w:r w:rsidRPr="00405BB4">
        <w:rPr>
          <w:rStyle w:val="normaltextrun"/>
          <w:rFonts w:ascii="Arial" w:hAnsi="Arial" w:cs="Arial"/>
          <w:sz w:val="22"/>
          <w:szCs w:val="22"/>
        </w:rPr>
        <w:t xml:space="preserve"> de </w:t>
      </w:r>
      <w:proofErr w:type="spellStart"/>
      <w:r w:rsidRPr="00405BB4">
        <w:rPr>
          <w:rStyle w:val="normaltextrun"/>
          <w:rFonts w:ascii="Arial" w:hAnsi="Arial" w:cs="Arial"/>
          <w:sz w:val="22"/>
          <w:szCs w:val="22"/>
        </w:rPr>
        <w:t>médecine</w:t>
      </w:r>
      <w:proofErr w:type="spellEnd"/>
      <w:r w:rsidRPr="00405BB4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405BB4">
        <w:rPr>
          <w:rStyle w:val="normaltextrun"/>
          <w:rFonts w:ascii="Arial" w:hAnsi="Arial" w:cs="Arial"/>
          <w:sz w:val="22"/>
          <w:szCs w:val="22"/>
        </w:rPr>
        <w:t>transfusionnelle</w:t>
      </w:r>
      <w:proofErr w:type="spellEnd"/>
      <w:r w:rsidRPr="00405BB4"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 w:rsidRPr="00405BB4">
        <w:rPr>
          <w:rStyle w:val="normaltextrun"/>
          <w:rFonts w:ascii="Arial" w:hAnsi="Arial" w:cs="Arial"/>
          <w:sz w:val="22"/>
          <w:szCs w:val="22"/>
        </w:rPr>
        <w:t>décembre</w:t>
      </w:r>
      <w:proofErr w:type="spellEnd"/>
      <w:r w:rsidRPr="00405BB4">
        <w:rPr>
          <w:rStyle w:val="normaltextrun"/>
          <w:rFonts w:ascii="Arial" w:hAnsi="Arial" w:cs="Arial"/>
          <w:sz w:val="22"/>
          <w:szCs w:val="22"/>
        </w:rPr>
        <w:t xml:space="preserve"> 2021  </w:t>
      </w:r>
    </w:p>
    <w:p w:rsidRPr="00405BB4" w:rsidR="00994A32" w:rsidP="000835DF" w:rsidRDefault="00B77B8B" w14:paraId="75C3491B" w14:textId="1C0BC73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05BB4">
        <w:rPr>
          <w:rStyle w:val="normaltextrun"/>
          <w:rFonts w:ascii="Arial" w:hAnsi="Arial" w:cs="Arial"/>
          <w:sz w:val="22"/>
          <w:szCs w:val="22"/>
        </w:rPr>
        <w:t xml:space="preserve">Institute for Quality Management in Healthcare Medical Laboratory Accreditation Requirements and Guidance Information, Version 8.0, </w:t>
      </w:r>
      <w:proofErr w:type="spellStart"/>
      <w:r w:rsidRPr="00405BB4">
        <w:rPr>
          <w:rStyle w:val="normaltextrun"/>
          <w:rFonts w:ascii="Arial" w:hAnsi="Arial" w:cs="Arial"/>
          <w:sz w:val="22"/>
          <w:szCs w:val="22"/>
        </w:rPr>
        <w:t>décembre</w:t>
      </w:r>
      <w:proofErr w:type="spellEnd"/>
      <w:r w:rsidRPr="00405BB4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Pr="00405BB4">
        <w:rPr>
          <w:rStyle w:val="normaltextrun"/>
          <w:rFonts w:ascii="Arial" w:hAnsi="Arial" w:cs="Arial"/>
          <w:sz w:val="22"/>
          <w:szCs w:val="22"/>
        </w:rPr>
        <w:t>2019;IIF</w:t>
      </w:r>
      <w:proofErr w:type="gramEnd"/>
      <w:r w:rsidRPr="00405BB4">
        <w:rPr>
          <w:rStyle w:val="normaltextrun"/>
          <w:rFonts w:ascii="Arial" w:hAnsi="Arial" w:cs="Arial"/>
          <w:sz w:val="22"/>
          <w:szCs w:val="22"/>
        </w:rPr>
        <w:t xml:space="preserve">, 12 TM 183. L’IQMH se </w:t>
      </w:r>
      <w:proofErr w:type="spellStart"/>
      <w:r w:rsidRPr="00405BB4">
        <w:rPr>
          <w:rStyle w:val="normaltextrun"/>
          <w:rFonts w:ascii="Arial" w:hAnsi="Arial" w:cs="Arial"/>
          <w:sz w:val="22"/>
          <w:szCs w:val="22"/>
        </w:rPr>
        <w:t>nomme</w:t>
      </w:r>
      <w:proofErr w:type="spellEnd"/>
      <w:r w:rsidRPr="00405BB4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405BB4">
        <w:rPr>
          <w:rStyle w:val="normaltextrun"/>
          <w:rFonts w:ascii="Arial" w:hAnsi="Arial" w:cs="Arial"/>
          <w:sz w:val="22"/>
          <w:szCs w:val="22"/>
        </w:rPr>
        <w:t>maintenant</w:t>
      </w:r>
      <w:proofErr w:type="spellEnd"/>
      <w:r w:rsidRPr="00405BB4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405BB4">
        <w:rPr>
          <w:rStyle w:val="normaltextrun"/>
          <w:rFonts w:ascii="Arial" w:hAnsi="Arial" w:cs="Arial"/>
          <w:sz w:val="22"/>
          <w:szCs w:val="22"/>
        </w:rPr>
        <w:t>Agrément</w:t>
      </w:r>
      <w:proofErr w:type="spellEnd"/>
      <w:r w:rsidRPr="00405BB4">
        <w:rPr>
          <w:rStyle w:val="normaltextrun"/>
          <w:rFonts w:ascii="Arial" w:hAnsi="Arial" w:cs="Arial"/>
          <w:sz w:val="22"/>
          <w:szCs w:val="22"/>
        </w:rPr>
        <w:t xml:space="preserve"> Canada – Diagnostics</w:t>
      </w:r>
    </w:p>
    <w:p w:rsidRPr="00994A32" w:rsidR="00994A32" w:rsidP="00EA2AEF" w:rsidRDefault="00994A32" w14:paraId="5FD87BBB" w14:textId="0D50C6F2">
      <w:pPr>
        <w:spacing w:after="0" w:line="240" w:lineRule="auto"/>
        <w:ind w:left="1485"/>
        <w:textAlignment w:val="baseline"/>
        <w:rPr>
          <w:rFonts w:eastAsia="Times New Roman" w:cstheme="minorHAnsi"/>
          <w:sz w:val="28"/>
          <w:szCs w:val="28"/>
        </w:rPr>
      </w:pPr>
    </w:p>
    <w:p w:rsidRPr="00994A32" w:rsidR="00994A32" w:rsidP="00994A32" w:rsidRDefault="00994A32" w14:paraId="0F0F9692" w14:textId="7777777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94A32">
        <w:rPr>
          <w:rFonts w:eastAsia="Times New Roman" w:cstheme="minorHAnsi"/>
          <w:sz w:val="28"/>
          <w:szCs w:val="28"/>
        </w:rPr>
        <w:t> </w:t>
      </w:r>
    </w:p>
    <w:p w:rsidRPr="00112261" w:rsidR="00994A32" w:rsidP="000835DF" w:rsidRDefault="0083225B" w14:paraId="64100626" w14:textId="1ECA1F8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</w:rPr>
      </w:pPr>
      <w:r w:rsidRPr="00112261">
        <w:rPr>
          <w:rFonts w:eastAsia="Times New Roman" w:cstheme="minorHAnsi"/>
          <w:b/>
          <w:bCs/>
          <w:caps/>
          <w:sz w:val="28"/>
          <w:szCs w:val="28"/>
        </w:rPr>
        <w:t xml:space="preserve">  </w:t>
      </w:r>
      <w:r w:rsidRPr="00112261" w:rsidR="00994A32">
        <w:rPr>
          <w:rFonts w:eastAsia="Times New Roman" w:cstheme="minorHAnsi"/>
          <w:b/>
          <w:bCs/>
          <w:caps/>
          <w:sz w:val="28"/>
          <w:szCs w:val="28"/>
        </w:rPr>
        <w:t>REVISION HISTORY </w:t>
      </w:r>
      <w:r w:rsidRPr="00112261" w:rsidR="00994A32">
        <w:rPr>
          <w:rFonts w:eastAsia="Times New Roman" w:cstheme="minorHAnsi"/>
          <w:b/>
          <w:bCs/>
          <w:sz w:val="28"/>
          <w:szCs w:val="28"/>
        </w:rPr>
        <w:br/>
      </w:r>
      <w:r w:rsidRPr="00112261" w:rsidR="00994A32">
        <w:rPr>
          <w:rFonts w:eastAsia="Times New Roman" w:cstheme="minorHAnsi"/>
          <w:b/>
          <w:bCs/>
          <w:sz w:val="28"/>
          <w:szCs w:val="28"/>
        </w:rPr>
        <w:t> </w:t>
      </w:r>
    </w:p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6560"/>
      </w:tblGrid>
      <w:tr w:rsidRPr="00CF72BF" w:rsidR="00561650" w:rsidTr="004E65D6" w14:paraId="2B9106B9" w14:textId="77777777"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405BB4" w:rsidR="00994A32" w:rsidP="00994A32" w:rsidRDefault="004817B3" w14:paraId="55C8D8F6" w14:textId="5511204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05BB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Date de la </w:t>
            </w:r>
            <w:proofErr w:type="spellStart"/>
            <w:r w:rsidRPr="00405BB4">
              <w:rPr>
                <w:rFonts w:eastAsia="Times New Roman" w:cstheme="minorHAnsi"/>
                <w:b/>
                <w:bCs/>
                <w:sz w:val="24"/>
                <w:szCs w:val="24"/>
              </w:rPr>
              <w:t>révision</w:t>
            </w:r>
            <w:proofErr w:type="spellEnd"/>
          </w:p>
        </w:tc>
        <w:tc>
          <w:tcPr>
            <w:tcW w:w="6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405BB4" w:rsidR="00994A32" w:rsidP="00994A32" w:rsidRDefault="00335CF2" w14:paraId="15384A8F" w14:textId="52663E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05BB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Résumé des </w:t>
            </w:r>
            <w:proofErr w:type="spellStart"/>
            <w:r w:rsidRPr="00405BB4">
              <w:rPr>
                <w:rFonts w:eastAsia="Times New Roman" w:cstheme="minorHAnsi"/>
                <w:b/>
                <w:bCs/>
                <w:sz w:val="24"/>
                <w:szCs w:val="24"/>
              </w:rPr>
              <w:t>changements</w:t>
            </w:r>
            <w:proofErr w:type="spellEnd"/>
          </w:p>
        </w:tc>
      </w:tr>
      <w:tr w:rsidRPr="00CF72BF" w:rsidR="00561650" w:rsidTr="004E65D6" w14:paraId="7AA43DB9" w14:textId="77777777"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05BB4" w:rsidR="004E65D6" w:rsidP="004E65D6" w:rsidRDefault="004E65D6" w14:paraId="75BBB894" w14:textId="28892D4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8D05EA">
              <w:rPr>
                <w:rStyle w:val="normaltextrun"/>
                <w:rFonts w:ascii="Arial" w:hAnsi="Arial" w:cs="Arial"/>
                <w:sz w:val="20"/>
                <w:szCs w:val="20"/>
              </w:rPr>
              <w:t>2021-</w:t>
            </w:r>
            <w:r w:rsidRPr="008D05EA" w:rsidR="00DA1958">
              <w:rPr>
                <w:rStyle w:val="normaltextrun"/>
                <w:rFonts w:ascii="Arial" w:hAnsi="Arial" w:cs="Arial"/>
                <w:sz w:val="20"/>
                <w:szCs w:val="20"/>
              </w:rPr>
              <w:t>07</w:t>
            </w:r>
            <w:r w:rsidRPr="008D05EA">
              <w:rPr>
                <w:rStyle w:val="normaltextrun"/>
                <w:rFonts w:ascii="Arial" w:hAnsi="Arial" w:cs="Arial"/>
                <w:sz w:val="20"/>
                <w:szCs w:val="20"/>
              </w:rPr>
              <w:t>-2</w:t>
            </w:r>
            <w:r w:rsidRPr="008D05EA" w:rsidR="00DA1958">
              <w:rPr>
                <w:rStyle w:val="normaltextrun"/>
                <w:rFonts w:ascii="Arial" w:hAnsi="Arial" w:cs="Arial"/>
                <w:sz w:val="20"/>
                <w:szCs w:val="20"/>
              </w:rPr>
              <w:t>7</w:t>
            </w:r>
            <w:r w:rsidRPr="008D05EA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05BB4" w:rsidR="004E65D6" w:rsidP="000835DF" w:rsidRDefault="00506A5E" w14:paraId="3DA4E9A5" w14:textId="467F3565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hAnsi="Arial" w:eastAsia="Times New Roman" w:cs="Arial"/>
              </w:rPr>
            </w:pPr>
            <w:r w:rsidRPr="00405BB4">
              <w:rPr>
                <w:rStyle w:val="normaltextrun"/>
                <w:rFonts w:ascii="Arial" w:hAnsi="Arial" w:cs="Arial"/>
              </w:rPr>
              <w:t xml:space="preserve">Mise à jour des </w:t>
            </w:r>
            <w:proofErr w:type="spellStart"/>
            <w:r w:rsidRPr="00405BB4">
              <w:rPr>
                <w:rStyle w:val="normaltextrun"/>
                <w:rFonts w:ascii="Arial" w:hAnsi="Arial" w:cs="Arial"/>
              </w:rPr>
              <w:t>références</w:t>
            </w:r>
            <w:proofErr w:type="spellEnd"/>
          </w:p>
        </w:tc>
      </w:tr>
    </w:tbl>
    <w:p w:rsidRPr="00994A32" w:rsidR="00994A32" w:rsidP="00994A32" w:rsidRDefault="00994A32" w14:paraId="55E15F46" w14:textId="7777777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94A32">
        <w:rPr>
          <w:rFonts w:eastAsia="Times New Roman" w:cstheme="minorHAnsi"/>
          <w:sz w:val="24"/>
          <w:szCs w:val="24"/>
        </w:rPr>
        <w:t> </w:t>
      </w:r>
    </w:p>
    <w:p w:rsidRPr="00CF72BF" w:rsidR="00D0137F" w:rsidRDefault="00D0137F" w14:paraId="375F9B0C" w14:textId="77777777">
      <w:pPr>
        <w:rPr>
          <w:rFonts w:cstheme="minorHAnsi"/>
        </w:rPr>
      </w:pPr>
    </w:p>
    <w:sectPr w:rsidRPr="00CF72BF" w:rsidR="00D0137F" w:rsidSect="003671AF">
      <w:headerReference w:type="default" r:id="rId16"/>
      <w:footerReference w:type="default" r:id="rId17"/>
      <w:headerReference w:type="first" r:id="rId18"/>
      <w:footerReference w:type="first" r:id="rId19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RAS" w:author="Ruth Anne Sebastian" w:date="2022-04-12T15:33:00Z" w:id="0">
    <w:p w:rsidR="00334BD1" w:rsidRDefault="00334BD1" w14:paraId="50BFF1B1" w14:textId="1815062F">
      <w:pPr>
        <w:pStyle w:val="CommentText"/>
      </w:pPr>
      <w:r>
        <w:rPr>
          <w:rStyle w:val="CommentReference"/>
        </w:rPr>
        <w:annotationRef/>
      </w:r>
    </w:p>
  </w:comment>
  <w:comment w:initials="RAS" w:author="Ruth Anne Sebastian" w:date="2022-04-20T13:34:00Z" w:id="1">
    <w:p w:rsidR="00C46F59" w:rsidRDefault="00C46F59" w14:paraId="5506E2BF" w14:textId="51230F25">
      <w:pPr>
        <w:pStyle w:val="CommentText"/>
      </w:pPr>
      <w:r>
        <w:rPr>
          <w:rStyle w:val="CommentReference"/>
        </w:rPr>
        <w:annotationRef/>
      </w:r>
      <w:r>
        <w:t>Valerie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0BFF1B1"/>
  <w15:commentEx w15:done="0" w15:paraId="5506E2BF" w15:paraIdParent="50BFF1B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001A39" w16cex:dateUtc="2022-04-12T19:33:00Z"/>
  <w16cex:commentExtensible w16cex:durableId="260A8A6C" w16cex:dateUtc="2022-04-20T17:3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BFF1B1" w16cid:durableId="26001A39"/>
  <w16cid:commentId w16cid:paraId="5506E2BF" w16cid:durableId="260A8A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AEF" w:rsidP="00A267D2" w:rsidRDefault="004C0AEF" w14:paraId="34335397" w14:textId="77777777">
      <w:pPr>
        <w:spacing w:after="0" w:line="240" w:lineRule="auto"/>
      </w:pPr>
      <w:r>
        <w:separator/>
      </w:r>
    </w:p>
  </w:endnote>
  <w:endnote w:type="continuationSeparator" w:id="0">
    <w:p w:rsidR="004C0AEF" w:rsidP="00A267D2" w:rsidRDefault="004C0AEF" w14:paraId="052224B9" w14:textId="77777777">
      <w:pPr>
        <w:spacing w:after="0" w:line="240" w:lineRule="auto"/>
      </w:pPr>
      <w:r>
        <w:continuationSeparator/>
      </w:r>
    </w:p>
  </w:endnote>
  <w:endnote w:type="continuationNotice" w:id="1">
    <w:p w:rsidR="004C0AEF" w:rsidRDefault="004C0AEF" w14:paraId="1357333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7ED7A5" w:rsidTr="757ED7A5" w14:paraId="3970AA51" w14:textId="77777777">
      <w:tc>
        <w:tcPr>
          <w:tcW w:w="3120" w:type="dxa"/>
        </w:tcPr>
        <w:p w:rsidR="757ED7A5" w:rsidP="757ED7A5" w:rsidRDefault="757ED7A5" w14:paraId="1C6F6BAF" w14:textId="6896839B">
          <w:pPr>
            <w:pStyle w:val="Header"/>
            <w:ind w:left="-115"/>
          </w:pPr>
        </w:p>
      </w:tc>
      <w:tc>
        <w:tcPr>
          <w:tcW w:w="3120" w:type="dxa"/>
        </w:tcPr>
        <w:p w:rsidR="757ED7A5" w:rsidP="757ED7A5" w:rsidRDefault="757ED7A5" w14:paraId="39064CBF" w14:textId="50CBC8CE">
          <w:pPr>
            <w:pStyle w:val="Header"/>
            <w:jc w:val="center"/>
          </w:pPr>
        </w:p>
      </w:tc>
      <w:tc>
        <w:tcPr>
          <w:tcW w:w="3120" w:type="dxa"/>
        </w:tcPr>
        <w:p w:rsidR="757ED7A5" w:rsidP="757ED7A5" w:rsidRDefault="757ED7A5" w14:paraId="140CEEC5" w14:textId="7F2D539A">
          <w:pPr>
            <w:pStyle w:val="Header"/>
            <w:ind w:right="-115"/>
            <w:jc w:val="right"/>
          </w:pPr>
        </w:p>
      </w:tc>
    </w:tr>
  </w:tbl>
  <w:p w:rsidR="757ED7A5" w:rsidP="757ED7A5" w:rsidRDefault="757ED7A5" w14:paraId="7532636A" w14:textId="2B95A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DFBF1E" w:rsidTr="42DFBF1E" w14:paraId="38675F68" w14:textId="77777777">
      <w:tc>
        <w:tcPr>
          <w:tcW w:w="3120" w:type="dxa"/>
        </w:tcPr>
        <w:p w:rsidR="42DFBF1E" w:rsidP="42DFBF1E" w:rsidRDefault="42DFBF1E" w14:paraId="70300C4B" w14:textId="67F8D557">
          <w:pPr>
            <w:pStyle w:val="Header"/>
            <w:ind w:left="-115"/>
          </w:pPr>
        </w:p>
      </w:tc>
      <w:tc>
        <w:tcPr>
          <w:tcW w:w="3120" w:type="dxa"/>
        </w:tcPr>
        <w:p w:rsidR="42DFBF1E" w:rsidP="42DFBF1E" w:rsidRDefault="42DFBF1E" w14:paraId="4901154F" w14:textId="7A891274">
          <w:pPr>
            <w:pStyle w:val="Header"/>
            <w:jc w:val="center"/>
          </w:pPr>
        </w:p>
      </w:tc>
      <w:tc>
        <w:tcPr>
          <w:tcW w:w="3120" w:type="dxa"/>
        </w:tcPr>
        <w:p w:rsidR="42DFBF1E" w:rsidP="42DFBF1E" w:rsidRDefault="42DFBF1E" w14:paraId="7373B286" w14:textId="01B58371">
          <w:pPr>
            <w:pStyle w:val="Header"/>
            <w:ind w:right="-115"/>
            <w:jc w:val="right"/>
          </w:pPr>
        </w:p>
      </w:tc>
    </w:tr>
  </w:tbl>
  <w:p w:rsidR="00796C85" w:rsidRDefault="00796C85" w14:paraId="15B80786" w14:textId="15445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AEF" w:rsidP="00A267D2" w:rsidRDefault="004C0AEF" w14:paraId="12EC18A9" w14:textId="77777777">
      <w:pPr>
        <w:spacing w:after="0" w:line="240" w:lineRule="auto"/>
      </w:pPr>
      <w:r>
        <w:separator/>
      </w:r>
    </w:p>
  </w:footnote>
  <w:footnote w:type="continuationSeparator" w:id="0">
    <w:p w:rsidR="004C0AEF" w:rsidP="00A267D2" w:rsidRDefault="004C0AEF" w14:paraId="2CA33213" w14:textId="77777777">
      <w:pPr>
        <w:spacing w:after="0" w:line="240" w:lineRule="auto"/>
      </w:pPr>
      <w:r>
        <w:continuationSeparator/>
      </w:r>
    </w:p>
  </w:footnote>
  <w:footnote w:type="continuationNotice" w:id="1">
    <w:p w:rsidR="004C0AEF" w:rsidRDefault="004C0AEF" w14:paraId="1904E5D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5" w:type="dxa"/>
      <w:tblBorders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000" w:firstRow="0" w:lastRow="0" w:firstColumn="0" w:lastColumn="0" w:noHBand="0" w:noVBand="0"/>
    </w:tblPr>
    <w:tblGrid>
      <w:gridCol w:w="1818"/>
      <w:gridCol w:w="8797"/>
    </w:tblGrid>
    <w:tr w:rsidRPr="007A635C" w:rsidR="00A258C6" w:rsidTr="00D0137F" w14:paraId="2D5654AE" w14:textId="77777777">
      <w:trPr>
        <w:cantSplit/>
      </w:trPr>
      <w:tc>
        <w:tcPr>
          <w:tcW w:w="1818" w:type="dxa"/>
          <w:tcBorders>
            <w:top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E7E6E6"/>
        </w:tcPr>
        <w:p w:rsidRPr="003B1E0C" w:rsidR="00A258C6" w:rsidP="00A258C6" w:rsidRDefault="00A258C6" w14:paraId="5C74DD30" w14:textId="77777777">
          <w:pPr>
            <w:rPr>
              <w:b/>
            </w:rPr>
          </w:pPr>
          <w:r w:rsidRPr="003B1E0C">
            <w:t>Section</w:t>
          </w:r>
        </w:p>
      </w:tc>
      <w:tc>
        <w:tcPr>
          <w:tcW w:w="8797" w:type="dxa"/>
          <w:tcBorders>
            <w:top w:val="single" w:color="auto" w:sz="4" w:space="0"/>
            <w:left w:val="single" w:color="auto" w:sz="4" w:space="0"/>
            <w:bottom w:val="single" w:color="auto" w:sz="4" w:space="0"/>
          </w:tcBorders>
        </w:tcPr>
        <w:p w:rsidRPr="00A43633" w:rsidR="00A258C6" w:rsidP="00A258C6" w:rsidRDefault="00F708E9" w14:paraId="0A56570D" w14:textId="77AD6BB4">
          <w:pPr>
            <w:rPr>
              <w:rFonts w:ascii="Calibri" w:hAnsi="Calibri"/>
              <w:bCs/>
              <w:szCs w:val="24"/>
            </w:rPr>
          </w:pPr>
          <w:r w:rsidRPr="00F708E9">
            <w:rPr>
              <w:rFonts w:ascii="Calibri" w:hAnsi="Calibri"/>
            </w:rPr>
            <w:t>Gestion des stocks</w:t>
          </w:r>
        </w:p>
      </w:tc>
    </w:tr>
    <w:tr w:rsidRPr="007A635C" w:rsidR="00A258C6" w:rsidTr="00D0137F" w14:paraId="1656CE52" w14:textId="77777777">
      <w:trPr>
        <w:cantSplit/>
      </w:trPr>
      <w:tc>
        <w:tcPr>
          <w:tcW w:w="1818" w:type="dxa"/>
          <w:tcBorders>
            <w:top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E7E6E6"/>
        </w:tcPr>
        <w:p w:rsidRPr="003B1E0C" w:rsidR="00A258C6" w:rsidP="00A258C6" w:rsidRDefault="00A258C6" w14:paraId="63FB7193" w14:textId="77777777">
          <w:pPr>
            <w:rPr>
              <w:b/>
            </w:rPr>
          </w:pPr>
          <w:r w:rsidRPr="003B1E0C">
            <w:t>Title</w:t>
          </w:r>
        </w:p>
      </w:tc>
      <w:tc>
        <w:tcPr>
          <w:tcW w:w="8797" w:type="dxa"/>
          <w:tcBorders>
            <w:top w:val="single" w:color="auto" w:sz="4" w:space="0"/>
            <w:left w:val="single" w:color="auto" w:sz="4" w:space="0"/>
            <w:bottom w:val="single" w:color="auto" w:sz="4" w:space="0"/>
          </w:tcBorders>
        </w:tcPr>
        <w:p w:rsidRPr="007A635C" w:rsidR="00A258C6" w:rsidP="00C932F5" w:rsidRDefault="00C932F5" w14:paraId="4040F07D" w14:textId="7B3BE6BC">
          <w:pPr>
            <w:rPr>
              <w:rFonts w:ascii="Calibri" w:hAnsi="Calibri"/>
              <w:szCs w:val="24"/>
            </w:rPr>
          </w:pPr>
          <w:r w:rsidRPr="00C932F5">
            <w:rPr>
              <w:rFonts w:ascii="Calibri" w:hAnsi="Calibri"/>
              <w:szCs w:val="24"/>
            </w:rPr>
            <w:t xml:space="preserve">Rapport sur les </w:t>
          </w:r>
          <w:proofErr w:type="spellStart"/>
          <w:r w:rsidRPr="00C932F5">
            <w:rPr>
              <w:rFonts w:ascii="Calibri" w:hAnsi="Calibri"/>
              <w:szCs w:val="24"/>
            </w:rPr>
            <w:t>protéines</w:t>
          </w:r>
          <w:proofErr w:type="spellEnd"/>
          <w:r w:rsidRPr="00C932F5">
            <w:rPr>
              <w:rFonts w:ascii="Calibri" w:hAnsi="Calibri"/>
              <w:szCs w:val="24"/>
            </w:rPr>
            <w:t xml:space="preserve"> </w:t>
          </w:r>
          <w:proofErr w:type="spellStart"/>
          <w:r w:rsidRPr="00C932F5">
            <w:rPr>
              <w:rFonts w:ascii="Calibri" w:hAnsi="Calibri"/>
              <w:szCs w:val="24"/>
            </w:rPr>
            <w:t>plasmatiques</w:t>
          </w:r>
          <w:proofErr w:type="spellEnd"/>
          <w:r w:rsidRPr="00C932F5">
            <w:rPr>
              <w:rFonts w:ascii="Calibri" w:hAnsi="Calibri"/>
              <w:szCs w:val="24"/>
            </w:rPr>
            <w:t xml:space="preserve"> et </w:t>
          </w:r>
          <w:proofErr w:type="spellStart"/>
          <w:r w:rsidRPr="00C932F5">
            <w:rPr>
              <w:rFonts w:ascii="Calibri" w:hAnsi="Calibri"/>
              <w:szCs w:val="24"/>
            </w:rPr>
            <w:t>produits</w:t>
          </w:r>
          <w:proofErr w:type="spellEnd"/>
          <w:r w:rsidRPr="00C932F5">
            <w:rPr>
              <w:rFonts w:ascii="Calibri" w:hAnsi="Calibri"/>
              <w:szCs w:val="24"/>
            </w:rPr>
            <w:t xml:space="preserve"> </w:t>
          </w:r>
          <w:proofErr w:type="spellStart"/>
          <w:r w:rsidRPr="00C932F5">
            <w:rPr>
              <w:rFonts w:ascii="Calibri" w:hAnsi="Calibri"/>
              <w:szCs w:val="24"/>
            </w:rPr>
            <w:t>connexes</w:t>
          </w:r>
          <w:proofErr w:type="spellEnd"/>
          <w:r w:rsidRPr="00C932F5">
            <w:rPr>
              <w:rFonts w:ascii="Calibri" w:hAnsi="Calibri"/>
              <w:szCs w:val="24"/>
            </w:rPr>
            <w:t xml:space="preserve"> à </w:t>
          </w:r>
          <w:proofErr w:type="spellStart"/>
          <w:r w:rsidRPr="00C932F5">
            <w:rPr>
              <w:rFonts w:ascii="Calibri" w:hAnsi="Calibri"/>
              <w:szCs w:val="24"/>
            </w:rPr>
            <w:t>redistribuer</w:t>
          </w:r>
          <w:proofErr w:type="spellEnd"/>
        </w:p>
      </w:tc>
    </w:tr>
    <w:tr w:rsidRPr="007A635C" w:rsidR="00A258C6" w:rsidTr="00D0137F" w14:paraId="32CAFE63" w14:textId="77777777">
      <w:trPr>
        <w:cantSplit/>
        <w:trHeight w:val="383"/>
      </w:trPr>
      <w:tc>
        <w:tcPr>
          <w:tcW w:w="1818" w:type="dxa"/>
          <w:tcBorders>
            <w:top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E7E6E6"/>
          <w:vAlign w:val="center"/>
        </w:tcPr>
        <w:p w:rsidRPr="007A635C" w:rsidR="00A258C6" w:rsidP="00A258C6" w:rsidRDefault="00A258C6" w14:paraId="1B35CA47" w14:textId="77777777">
          <w:pPr>
            <w:rPr>
              <w:rFonts w:ascii="Calibri" w:hAnsi="Calibri"/>
              <w:bCs/>
              <w:szCs w:val="24"/>
            </w:rPr>
          </w:pPr>
          <w:r>
            <w:rPr>
              <w:rFonts w:ascii="Calibri" w:hAnsi="Calibri"/>
              <w:bCs/>
              <w:szCs w:val="24"/>
            </w:rPr>
            <w:t xml:space="preserve">Page: </w:t>
          </w:r>
        </w:p>
      </w:tc>
      <w:tc>
        <w:tcPr>
          <w:tcW w:w="8797" w:type="dxa"/>
          <w:tcBorders>
            <w:top w:val="single" w:color="auto" w:sz="4" w:space="0"/>
            <w:left w:val="single" w:color="auto" w:sz="4" w:space="0"/>
            <w:bottom w:val="single" w:color="auto" w:sz="4" w:space="0"/>
          </w:tcBorders>
        </w:tcPr>
        <w:p w:rsidRPr="007A635C" w:rsidR="00A258C6" w:rsidP="00A258C6" w:rsidRDefault="00A258C6" w14:paraId="799DB8E4" w14:textId="77777777">
          <w:pPr>
            <w:rPr>
              <w:rFonts w:ascii="Calibri" w:hAnsi="Calibri"/>
              <w:bCs/>
              <w:szCs w:val="24"/>
            </w:rPr>
          </w:pPr>
          <w:r w:rsidRPr="0032218F">
            <w:rPr>
              <w:rFonts w:ascii="Calibri" w:hAnsi="Calibri"/>
              <w:bCs/>
              <w:szCs w:val="24"/>
            </w:rPr>
            <w:t xml:space="preserve">Page </w:t>
          </w:r>
          <w:r w:rsidRPr="0032218F">
            <w:rPr>
              <w:rFonts w:ascii="Calibri" w:hAnsi="Calibri"/>
              <w:b/>
              <w:bCs/>
              <w:szCs w:val="24"/>
            </w:rPr>
            <w:fldChar w:fldCharType="begin"/>
          </w:r>
          <w:r w:rsidRPr="0032218F">
            <w:rPr>
              <w:rFonts w:ascii="Calibri" w:hAnsi="Calibri"/>
              <w:b/>
              <w:bCs/>
              <w:szCs w:val="24"/>
            </w:rPr>
            <w:instrText xml:space="preserve"> PAGE  \* Arabic  \* MERGEFORMAT </w:instrText>
          </w:r>
          <w:r w:rsidRPr="0032218F">
            <w:rPr>
              <w:rFonts w:ascii="Calibri" w:hAnsi="Calibri"/>
              <w:b/>
              <w:bCs/>
              <w:szCs w:val="24"/>
            </w:rPr>
            <w:fldChar w:fldCharType="separate"/>
          </w:r>
          <w:r w:rsidRPr="0032218F">
            <w:rPr>
              <w:rFonts w:ascii="Calibri" w:hAnsi="Calibri"/>
              <w:b/>
              <w:bCs/>
              <w:noProof/>
              <w:szCs w:val="24"/>
            </w:rPr>
            <w:t>1</w:t>
          </w:r>
          <w:r w:rsidRPr="0032218F">
            <w:rPr>
              <w:rFonts w:ascii="Calibri" w:hAnsi="Calibri"/>
              <w:b/>
              <w:bCs/>
              <w:szCs w:val="24"/>
            </w:rPr>
            <w:fldChar w:fldCharType="end"/>
          </w:r>
          <w:r w:rsidRPr="0032218F">
            <w:rPr>
              <w:rFonts w:ascii="Calibri" w:hAnsi="Calibri"/>
              <w:bCs/>
              <w:szCs w:val="24"/>
            </w:rPr>
            <w:t xml:space="preserve"> of </w:t>
          </w:r>
          <w:r w:rsidRPr="0032218F">
            <w:rPr>
              <w:rFonts w:ascii="Calibri" w:hAnsi="Calibri"/>
              <w:b/>
              <w:bCs/>
              <w:szCs w:val="24"/>
            </w:rPr>
            <w:fldChar w:fldCharType="begin"/>
          </w:r>
          <w:r w:rsidRPr="0032218F">
            <w:rPr>
              <w:rFonts w:ascii="Calibri" w:hAnsi="Calibri"/>
              <w:b/>
              <w:bCs/>
              <w:szCs w:val="24"/>
            </w:rPr>
            <w:instrText xml:space="preserve"> NUMPAGES  \* Arabic  \* MERGEFORMAT </w:instrText>
          </w:r>
          <w:r w:rsidRPr="0032218F">
            <w:rPr>
              <w:rFonts w:ascii="Calibri" w:hAnsi="Calibri"/>
              <w:b/>
              <w:bCs/>
              <w:szCs w:val="24"/>
            </w:rPr>
            <w:fldChar w:fldCharType="separate"/>
          </w:r>
          <w:r w:rsidRPr="0032218F">
            <w:rPr>
              <w:rFonts w:ascii="Calibri" w:hAnsi="Calibri"/>
              <w:b/>
              <w:bCs/>
              <w:noProof/>
              <w:szCs w:val="24"/>
            </w:rPr>
            <w:t>2</w:t>
          </w:r>
          <w:r w:rsidRPr="0032218F">
            <w:rPr>
              <w:rFonts w:ascii="Calibri" w:hAnsi="Calibri"/>
              <w:b/>
              <w:bCs/>
              <w:szCs w:val="24"/>
            </w:rPr>
            <w:fldChar w:fldCharType="end"/>
          </w:r>
        </w:p>
      </w:tc>
    </w:tr>
    <w:tr w:rsidRPr="007A635C" w:rsidR="00A258C6" w:rsidTr="00D0137F" w14:paraId="6FE58813" w14:textId="77777777">
      <w:trPr>
        <w:cantSplit/>
        <w:trHeight w:val="248"/>
      </w:trPr>
      <w:tc>
        <w:tcPr>
          <w:tcW w:w="1818" w:type="dxa"/>
          <w:tcBorders>
            <w:top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E7E6E6"/>
          <w:vAlign w:val="center"/>
        </w:tcPr>
        <w:p w:rsidRPr="007A635C" w:rsidR="00A258C6" w:rsidP="00A258C6" w:rsidRDefault="00A258C6" w14:paraId="308DE3AC" w14:textId="77777777">
          <w:pPr>
            <w:rPr>
              <w:rFonts w:ascii="Calibri" w:hAnsi="Calibri"/>
              <w:bCs/>
              <w:szCs w:val="24"/>
            </w:rPr>
          </w:pPr>
        </w:p>
      </w:tc>
      <w:tc>
        <w:tcPr>
          <w:tcW w:w="8797" w:type="dxa"/>
          <w:tcBorders>
            <w:top w:val="single" w:color="auto" w:sz="4" w:space="0"/>
            <w:left w:val="single" w:color="auto" w:sz="4" w:space="0"/>
            <w:bottom w:val="single" w:color="auto" w:sz="4" w:space="0"/>
          </w:tcBorders>
        </w:tcPr>
        <w:p w:rsidRPr="007A635C" w:rsidR="00A258C6" w:rsidP="00A258C6" w:rsidRDefault="00A258C6" w14:paraId="4E6410CE" w14:textId="77777777">
          <w:pPr>
            <w:rPr>
              <w:rFonts w:ascii="Calibri" w:hAnsi="Calibri"/>
              <w:bCs/>
              <w:szCs w:val="24"/>
            </w:rPr>
          </w:pPr>
        </w:p>
      </w:tc>
    </w:tr>
    <w:tr w:rsidRPr="007A635C" w:rsidR="00A258C6" w:rsidTr="00D0137F" w14:paraId="0ED446BC" w14:textId="77777777">
      <w:trPr>
        <w:cantSplit/>
      </w:trPr>
      <w:tc>
        <w:tcPr>
          <w:tcW w:w="10615" w:type="dxa"/>
          <w:gridSpan w:val="2"/>
          <w:tcBorders>
            <w:top w:val="single" w:color="auto" w:sz="4" w:space="0"/>
          </w:tcBorders>
          <w:vAlign w:val="center"/>
        </w:tcPr>
        <w:p w:rsidRPr="00C932F5" w:rsidR="00A258C6" w:rsidP="00A258C6" w:rsidRDefault="009A36D9" w14:paraId="53A2278E" w14:textId="2E313791">
          <w:pPr>
            <w:rPr>
              <w:rFonts w:ascii="Calibri" w:hAnsi="Calibri"/>
              <w:bCs/>
              <w:szCs w:val="24"/>
              <w:highlight w:val="yellow"/>
            </w:rPr>
          </w:pPr>
          <w:r w:rsidRPr="009A36D9">
            <w:rPr>
              <w:rFonts w:ascii="Calibri" w:hAnsi="Calibri" w:cs="Arial"/>
              <w:bCs/>
              <w:sz w:val="20"/>
              <w:szCs w:val="24"/>
            </w:rPr>
            <w:t xml:space="preserve">Document </w:t>
          </w:r>
          <w:proofErr w:type="spellStart"/>
          <w:r w:rsidRPr="009A36D9">
            <w:rPr>
              <w:rFonts w:ascii="Calibri" w:hAnsi="Calibri" w:cs="Arial"/>
              <w:bCs/>
              <w:sz w:val="20"/>
              <w:szCs w:val="24"/>
            </w:rPr>
            <w:t>contrôlé</w:t>
          </w:r>
          <w:proofErr w:type="spellEnd"/>
          <w:r w:rsidRPr="009A36D9">
            <w:rPr>
              <w:rFonts w:ascii="Calibri" w:hAnsi="Calibri" w:cs="Arial"/>
              <w:bCs/>
              <w:sz w:val="20"/>
              <w:szCs w:val="24"/>
            </w:rPr>
            <w:t xml:space="preserve">. Tout document </w:t>
          </w:r>
          <w:proofErr w:type="spellStart"/>
          <w:r w:rsidRPr="009A36D9">
            <w:rPr>
              <w:rFonts w:ascii="Calibri" w:hAnsi="Calibri" w:cs="Arial"/>
              <w:bCs/>
              <w:sz w:val="20"/>
              <w:szCs w:val="24"/>
            </w:rPr>
            <w:t>en</w:t>
          </w:r>
          <w:proofErr w:type="spellEnd"/>
          <w:r w:rsidRPr="009A36D9">
            <w:rPr>
              <w:rFonts w:ascii="Calibri" w:hAnsi="Calibri" w:cs="Arial"/>
              <w:bCs/>
              <w:sz w:val="20"/>
              <w:szCs w:val="24"/>
            </w:rPr>
            <w:t xml:space="preserve"> format papier ne doit </w:t>
          </w:r>
          <w:proofErr w:type="spellStart"/>
          <w:r w:rsidRPr="009A36D9">
            <w:rPr>
              <w:rFonts w:ascii="Calibri" w:hAnsi="Calibri" w:cs="Arial"/>
              <w:bCs/>
              <w:sz w:val="20"/>
              <w:szCs w:val="24"/>
            </w:rPr>
            <w:t>servir</w:t>
          </w:r>
          <w:proofErr w:type="spellEnd"/>
          <w:r w:rsidRPr="009A36D9">
            <w:rPr>
              <w:rFonts w:ascii="Calibri" w:hAnsi="Calibri" w:cs="Arial"/>
              <w:bCs/>
              <w:sz w:val="20"/>
              <w:szCs w:val="24"/>
            </w:rPr>
            <w:t xml:space="preserve"> </w:t>
          </w:r>
          <w:proofErr w:type="spellStart"/>
          <w:r w:rsidRPr="009A36D9">
            <w:rPr>
              <w:rFonts w:ascii="Calibri" w:hAnsi="Calibri" w:cs="Arial"/>
              <w:bCs/>
              <w:sz w:val="20"/>
              <w:szCs w:val="24"/>
            </w:rPr>
            <w:t>qu’à</w:t>
          </w:r>
          <w:proofErr w:type="spellEnd"/>
          <w:r w:rsidRPr="009A36D9">
            <w:rPr>
              <w:rFonts w:ascii="Calibri" w:hAnsi="Calibri" w:cs="Arial"/>
              <w:bCs/>
              <w:sz w:val="20"/>
              <w:szCs w:val="24"/>
            </w:rPr>
            <w:t xml:space="preserve"> des fins de consultation. La version </w:t>
          </w:r>
          <w:proofErr w:type="spellStart"/>
          <w:r w:rsidRPr="009A36D9">
            <w:rPr>
              <w:rFonts w:ascii="Calibri" w:hAnsi="Calibri" w:cs="Arial"/>
              <w:bCs/>
              <w:sz w:val="20"/>
              <w:szCs w:val="24"/>
            </w:rPr>
            <w:t>en</w:t>
          </w:r>
          <w:proofErr w:type="spellEnd"/>
          <w:r w:rsidRPr="009A36D9">
            <w:rPr>
              <w:rFonts w:ascii="Calibri" w:hAnsi="Calibri" w:cs="Arial"/>
              <w:bCs/>
              <w:sz w:val="20"/>
              <w:szCs w:val="24"/>
            </w:rPr>
            <w:t xml:space="preserve"> </w:t>
          </w:r>
          <w:proofErr w:type="spellStart"/>
          <w:r w:rsidRPr="009A36D9">
            <w:rPr>
              <w:rFonts w:ascii="Calibri" w:hAnsi="Calibri" w:cs="Arial"/>
              <w:bCs/>
              <w:sz w:val="20"/>
              <w:szCs w:val="24"/>
            </w:rPr>
            <w:t>ligne</w:t>
          </w:r>
          <w:proofErr w:type="spellEnd"/>
          <w:r w:rsidRPr="009A36D9">
            <w:rPr>
              <w:rFonts w:ascii="Calibri" w:hAnsi="Calibri" w:cs="Arial"/>
              <w:bCs/>
              <w:sz w:val="20"/>
              <w:szCs w:val="24"/>
            </w:rPr>
            <w:t xml:space="preserve"> sur le site Web transfusionontario.org </w:t>
          </w:r>
          <w:proofErr w:type="spellStart"/>
          <w:r w:rsidRPr="009A36D9">
            <w:rPr>
              <w:rFonts w:ascii="Calibri" w:hAnsi="Calibri" w:cs="Arial"/>
              <w:bCs/>
              <w:sz w:val="20"/>
              <w:szCs w:val="24"/>
            </w:rPr>
            <w:t>est</w:t>
          </w:r>
          <w:proofErr w:type="spellEnd"/>
          <w:r w:rsidRPr="009A36D9">
            <w:rPr>
              <w:rFonts w:ascii="Calibri" w:hAnsi="Calibri" w:cs="Arial"/>
              <w:bCs/>
              <w:sz w:val="20"/>
              <w:szCs w:val="24"/>
            </w:rPr>
            <w:t xml:space="preserve"> le </w:t>
          </w:r>
          <w:proofErr w:type="spellStart"/>
          <w:r w:rsidRPr="009A36D9">
            <w:rPr>
              <w:rFonts w:ascii="Calibri" w:hAnsi="Calibri" w:cs="Arial"/>
              <w:bCs/>
              <w:sz w:val="20"/>
              <w:szCs w:val="24"/>
            </w:rPr>
            <w:t>seul</w:t>
          </w:r>
          <w:proofErr w:type="spellEnd"/>
          <w:r w:rsidRPr="009A36D9">
            <w:rPr>
              <w:rFonts w:ascii="Calibri" w:hAnsi="Calibri" w:cs="Arial"/>
              <w:bCs/>
              <w:sz w:val="20"/>
              <w:szCs w:val="24"/>
            </w:rPr>
            <w:t xml:space="preserve"> document de </w:t>
          </w:r>
          <w:proofErr w:type="spellStart"/>
          <w:r w:rsidRPr="009A36D9">
            <w:rPr>
              <w:rFonts w:ascii="Calibri" w:hAnsi="Calibri" w:cs="Arial"/>
              <w:bCs/>
              <w:sz w:val="20"/>
              <w:szCs w:val="24"/>
            </w:rPr>
            <w:t>référence</w:t>
          </w:r>
          <w:proofErr w:type="spellEnd"/>
          <w:r w:rsidRPr="009A36D9">
            <w:rPr>
              <w:rFonts w:ascii="Calibri" w:hAnsi="Calibri" w:cs="Arial"/>
              <w:bCs/>
              <w:sz w:val="20"/>
              <w:szCs w:val="24"/>
            </w:rPr>
            <w:t xml:space="preserve"> courant.</w:t>
          </w:r>
        </w:p>
      </w:tc>
    </w:tr>
  </w:tbl>
  <w:p w:rsidR="757ED7A5" w:rsidP="757ED7A5" w:rsidRDefault="757ED7A5" w14:paraId="552EED44" w14:textId="639D0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45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5329"/>
      <w:gridCol w:w="2206"/>
      <w:gridCol w:w="2920"/>
    </w:tblGrid>
    <w:tr w:rsidRPr="00E8411E" w:rsidR="00F32BAC" w:rsidTr="00F32BAC" w14:paraId="3CC41A36" w14:textId="77777777">
      <w:trPr>
        <w:trHeight w:val="271"/>
      </w:trPr>
      <w:tc>
        <w:tcPr>
          <w:tcW w:w="5329" w:type="dxa"/>
          <w:vMerge w:val="restart"/>
          <w:shd w:val="clear" w:color="auto" w:fill="auto"/>
          <w:vAlign w:val="center"/>
        </w:tcPr>
        <w:p w:rsidRPr="00E8411E" w:rsidR="00F32BAC" w:rsidP="00F32BAC" w:rsidRDefault="00F32BAC" w14:paraId="2B3EBF60" w14:textId="77777777">
          <w:pPr>
            <w:pBdr>
              <w:bottom w:val="single" w:color="6F6F74" w:sz="8" w:space="4"/>
            </w:pBdr>
            <w:spacing w:after="300"/>
            <w:contextualSpacing/>
            <w:jc w:val="center"/>
            <w:rPr>
              <w:rFonts w:ascii="Calibri" w:hAnsi="Calibri"/>
              <w:color w:val="343437"/>
              <w:spacing w:val="5"/>
              <w:kern w:val="28"/>
              <w:sz w:val="52"/>
              <w:szCs w:val="52"/>
            </w:rPr>
          </w:pPr>
          <w:r>
            <w:rPr>
              <w:rFonts w:ascii="Verdana" w:hAnsi="Verdana"/>
              <w:noProof/>
              <w:sz w:val="8"/>
            </w:rPr>
            <w:drawing>
              <wp:inline distT="0" distB="0" distL="0" distR="0" wp14:anchorId="38B52505" wp14:editId="1859F17B">
                <wp:extent cx="3247004" cy="10953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2294" cy="109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6" w:type="dxa"/>
          <w:shd w:val="clear" w:color="auto" w:fill="auto"/>
        </w:tcPr>
        <w:p w:rsidRPr="00E8411E" w:rsidR="00F32BAC" w:rsidP="00F32BAC" w:rsidRDefault="00F32BAC" w14:paraId="21409A79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Section: </w:t>
          </w:r>
        </w:p>
      </w:tc>
      <w:tc>
        <w:tcPr>
          <w:tcW w:w="2920" w:type="dxa"/>
          <w:shd w:val="clear" w:color="auto" w:fill="auto"/>
        </w:tcPr>
        <w:p w:rsidRPr="00E8411E" w:rsidR="00F32BAC" w:rsidP="00F32BAC" w:rsidRDefault="00F32BAC" w14:paraId="4672CA34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r w:rsidRPr="004C59FE">
            <w:rPr>
              <w:rFonts w:ascii="Calibri" w:hAnsi="Calibri"/>
            </w:rPr>
            <w:t>Gestion des stocks</w:t>
          </w:r>
        </w:p>
      </w:tc>
    </w:tr>
    <w:tr w:rsidRPr="00E8411E" w:rsidR="00F32BAC" w:rsidTr="00F32BAC" w14:paraId="134DC64F" w14:textId="77777777">
      <w:trPr>
        <w:trHeight w:val="271"/>
      </w:trPr>
      <w:tc>
        <w:tcPr>
          <w:tcW w:w="5329" w:type="dxa"/>
          <w:vMerge/>
        </w:tcPr>
        <w:p w:rsidRPr="00E8411E" w:rsidR="00F32BAC" w:rsidP="00F32BAC" w:rsidRDefault="00F32BAC" w14:paraId="4A2E63FB" w14:textId="7777777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</w:p>
      </w:tc>
      <w:tc>
        <w:tcPr>
          <w:tcW w:w="2206" w:type="dxa"/>
          <w:shd w:val="clear" w:color="auto" w:fill="auto"/>
        </w:tcPr>
        <w:p w:rsidRPr="00E8411E" w:rsidR="00F32BAC" w:rsidP="00F32BAC" w:rsidRDefault="00F32BAC" w14:paraId="70BE7045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8B140A">
            <w:rPr>
              <w:rFonts w:ascii="Calibri" w:hAnsi="Calibri"/>
              <w:b/>
              <w:lang w:val="fr-CA"/>
            </w:rPr>
            <w:t>N</w:t>
          </w:r>
          <w:r w:rsidRPr="008B140A">
            <w:rPr>
              <w:rFonts w:ascii="Calibri" w:hAnsi="Calibri"/>
              <w:b/>
              <w:vertAlign w:val="superscript"/>
              <w:lang w:val="fr-CA"/>
            </w:rPr>
            <w:t>o</w:t>
          </w:r>
          <w:r w:rsidRPr="008B140A">
            <w:rPr>
              <w:rFonts w:ascii="Calibri" w:hAnsi="Calibri"/>
              <w:b/>
              <w:lang w:val="fr-CA"/>
            </w:rPr>
            <w:t xml:space="preserve"> du document :</w:t>
          </w:r>
        </w:p>
      </w:tc>
      <w:tc>
        <w:tcPr>
          <w:tcW w:w="2920" w:type="dxa"/>
          <w:shd w:val="clear" w:color="auto" w:fill="auto"/>
        </w:tcPr>
        <w:p w:rsidRPr="004E5299" w:rsidR="00F32BAC" w:rsidP="00F32BAC" w:rsidRDefault="00342C0A" w14:paraId="54E5E9F9" w14:textId="2111EA51">
          <w:pPr>
            <w:tabs>
              <w:tab w:val="center" w:pos="4680"/>
              <w:tab w:val="right" w:pos="9360"/>
            </w:tabs>
            <w:rPr>
              <w:rFonts w:ascii="Calibri" w:hAnsi="Calibri"/>
              <w:highlight w:val="yellow"/>
            </w:rPr>
          </w:pPr>
          <w:r w:rsidRPr="00342C0A">
            <w:rPr>
              <w:rFonts w:ascii="Calibri" w:hAnsi="Calibri"/>
            </w:rPr>
            <w:t>G.S.013</w:t>
          </w:r>
        </w:p>
      </w:tc>
    </w:tr>
    <w:tr w:rsidRPr="00E8411E" w:rsidR="00F32BAC" w:rsidTr="00F32BAC" w14:paraId="455D2B77" w14:textId="77777777">
      <w:trPr>
        <w:trHeight w:val="286"/>
      </w:trPr>
      <w:tc>
        <w:tcPr>
          <w:tcW w:w="5329" w:type="dxa"/>
          <w:vMerge/>
        </w:tcPr>
        <w:p w:rsidRPr="00E8411E" w:rsidR="00F32BAC" w:rsidP="00F32BAC" w:rsidRDefault="00F32BAC" w14:paraId="29BD77CD" w14:textId="7777777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</w:p>
      </w:tc>
      <w:tc>
        <w:tcPr>
          <w:tcW w:w="2206" w:type="dxa"/>
          <w:shd w:val="clear" w:color="auto" w:fill="auto"/>
        </w:tcPr>
        <w:p w:rsidRPr="00E8411E" w:rsidR="00F32BAC" w:rsidP="00F32BAC" w:rsidRDefault="00F32BAC" w14:paraId="64A9C8AA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8B140A">
            <w:rPr>
              <w:rFonts w:ascii="Calibri" w:hAnsi="Calibri"/>
              <w:b/>
              <w:lang w:val="fr-CA"/>
            </w:rPr>
            <w:t>Version :</w:t>
          </w:r>
        </w:p>
      </w:tc>
      <w:tc>
        <w:tcPr>
          <w:tcW w:w="2920" w:type="dxa"/>
          <w:shd w:val="clear" w:color="auto" w:fill="auto"/>
        </w:tcPr>
        <w:p w:rsidRPr="00E8411E" w:rsidR="00F32BAC" w:rsidP="00F32BAC" w:rsidRDefault="00F32BAC" w14:paraId="60840FC0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3</w:t>
          </w:r>
        </w:p>
      </w:tc>
    </w:tr>
    <w:tr w:rsidRPr="00E8411E" w:rsidR="00F32BAC" w:rsidTr="00F32BAC" w14:paraId="12C28B7C" w14:textId="77777777">
      <w:trPr>
        <w:trHeight w:val="271"/>
      </w:trPr>
      <w:tc>
        <w:tcPr>
          <w:tcW w:w="5329" w:type="dxa"/>
          <w:vMerge/>
        </w:tcPr>
        <w:p w:rsidRPr="00E8411E" w:rsidR="00F32BAC" w:rsidP="00F32BAC" w:rsidRDefault="00F32BAC" w14:paraId="22595198" w14:textId="7777777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</w:p>
      </w:tc>
      <w:tc>
        <w:tcPr>
          <w:tcW w:w="2206" w:type="dxa"/>
          <w:shd w:val="clear" w:color="auto" w:fill="auto"/>
        </w:tcPr>
        <w:p w:rsidRPr="00E8411E" w:rsidR="00F32BAC" w:rsidP="00F32BAC" w:rsidRDefault="00F32BAC" w14:paraId="579BF422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8B140A">
            <w:rPr>
              <w:rFonts w:ascii="Calibri" w:hAnsi="Calibri"/>
              <w:b/>
              <w:bCs/>
              <w:lang w:val="fr-CA"/>
            </w:rPr>
            <w:t>Date de révision :</w:t>
          </w:r>
        </w:p>
      </w:tc>
      <w:tc>
        <w:tcPr>
          <w:tcW w:w="2920" w:type="dxa"/>
          <w:shd w:val="clear" w:color="auto" w:fill="auto"/>
        </w:tcPr>
        <w:p w:rsidRPr="00E8411E" w:rsidR="00F32BAC" w:rsidP="00F32BAC" w:rsidRDefault="00F32BAC" w14:paraId="14F193DF" w14:textId="2604AC21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2021-</w:t>
          </w:r>
          <w:r w:rsidRPr="272192B3">
            <w:rPr>
              <w:rFonts w:ascii="Calibri" w:hAnsi="Calibri"/>
            </w:rPr>
            <w:t>07</w:t>
          </w:r>
          <w:r>
            <w:rPr>
              <w:rFonts w:ascii="Calibri" w:hAnsi="Calibri"/>
            </w:rPr>
            <w:t>-27</w:t>
          </w:r>
        </w:p>
      </w:tc>
    </w:tr>
    <w:tr w:rsidRPr="00E8411E" w:rsidR="00F32BAC" w:rsidTr="00F32BAC" w14:paraId="6D3BE244" w14:textId="77777777">
      <w:trPr>
        <w:trHeight w:val="286"/>
      </w:trPr>
      <w:tc>
        <w:tcPr>
          <w:tcW w:w="5329" w:type="dxa"/>
          <w:vMerge/>
        </w:tcPr>
        <w:p w:rsidRPr="00E8411E" w:rsidR="00F32BAC" w:rsidP="00F32BAC" w:rsidRDefault="00F32BAC" w14:paraId="4C6DD3BC" w14:textId="7777777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</w:p>
      </w:tc>
      <w:tc>
        <w:tcPr>
          <w:tcW w:w="2206" w:type="dxa"/>
          <w:shd w:val="clear" w:color="auto" w:fill="auto"/>
        </w:tcPr>
        <w:p w:rsidRPr="00E8411E" w:rsidR="00F32BAC" w:rsidP="00F32BAC" w:rsidRDefault="00F32BAC" w14:paraId="2C60BC46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E8411E">
            <w:rPr>
              <w:rFonts w:ascii="Calibri" w:hAnsi="Calibri"/>
              <w:b/>
            </w:rPr>
            <w:t>Pages:</w:t>
          </w:r>
        </w:p>
      </w:tc>
      <w:tc>
        <w:tcPr>
          <w:tcW w:w="2920" w:type="dxa"/>
          <w:shd w:val="clear" w:color="auto" w:fill="auto"/>
        </w:tcPr>
        <w:p w:rsidRPr="00E8411E" w:rsidR="00F32BAC" w:rsidP="00F32BAC" w:rsidRDefault="008D05EA" w14:paraId="16238F44" w14:textId="0585D61B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3</w:t>
          </w:r>
        </w:p>
      </w:tc>
    </w:tr>
    <w:tr w:rsidRPr="00E8411E" w:rsidR="00F32BAC" w:rsidTr="00F32BAC" w14:paraId="600BD3CB" w14:textId="77777777">
      <w:trPr>
        <w:trHeight w:val="830"/>
      </w:trPr>
      <w:tc>
        <w:tcPr>
          <w:tcW w:w="5329" w:type="dxa"/>
          <w:vMerge/>
        </w:tcPr>
        <w:p w:rsidRPr="00E8411E" w:rsidR="00F32BAC" w:rsidP="00F32BAC" w:rsidRDefault="00F32BAC" w14:paraId="2D643E3E" w14:textId="7777777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</w:p>
      </w:tc>
      <w:tc>
        <w:tcPr>
          <w:tcW w:w="2206" w:type="dxa"/>
          <w:shd w:val="clear" w:color="auto" w:fill="auto"/>
        </w:tcPr>
        <w:p w:rsidRPr="00E8411E" w:rsidR="00F32BAC" w:rsidP="00F32BAC" w:rsidRDefault="00F32BAC" w14:paraId="79B4ADF5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8B140A">
            <w:rPr>
              <w:rFonts w:ascii="Calibri" w:hAnsi="Calibri"/>
              <w:b/>
              <w:lang w:val="fr-CA"/>
            </w:rPr>
            <w:t>Autorisation :</w:t>
          </w:r>
        </w:p>
      </w:tc>
      <w:tc>
        <w:tcPr>
          <w:tcW w:w="2920" w:type="dxa"/>
          <w:shd w:val="clear" w:color="auto" w:fill="auto"/>
        </w:tcPr>
        <w:p w:rsidRPr="00E8411E" w:rsidR="00F32BAC" w:rsidP="00F32BAC" w:rsidRDefault="008D05EA" w14:paraId="23827D40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sdt>
            <w:sdtPr>
              <w:rPr>
                <w:rFonts w:ascii="Calibri" w:hAnsi="Calibri"/>
                <w:b/>
              </w:rPr>
              <w:id w:val="-824973548"/>
              <w:placeholder>
                <w:docPart w:val="E88B189C9CC54E919AEA9050B2AC12C6"/>
              </w:placeholder>
              <w:showingPlcHdr/>
            </w:sdtPr>
            <w:sdtEndPr/>
            <w:sdtContent>
              <w:r w:rsidRPr="006E2004" w:rsidR="00F32BAC">
                <w:rPr>
                  <w:rStyle w:val="PlaceholderText"/>
                </w:rPr>
                <w:t>Click or tap here to enter text.</w:t>
              </w:r>
            </w:sdtContent>
          </w:sdt>
        </w:p>
      </w:tc>
    </w:tr>
    <w:tr w:rsidRPr="00E8411E" w:rsidR="00F32BAC" w:rsidTr="009A593E" w14:paraId="7A34051D" w14:textId="77777777">
      <w:trPr>
        <w:trHeight w:val="538"/>
      </w:trPr>
      <w:tc>
        <w:tcPr>
          <w:tcW w:w="10455" w:type="dxa"/>
          <w:gridSpan w:val="3"/>
          <w:shd w:val="clear" w:color="auto" w:fill="auto"/>
        </w:tcPr>
        <w:p w:rsidR="00F32BAC" w:rsidP="00F32BAC" w:rsidRDefault="00F32BAC" w14:paraId="40C900E4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116C6B">
            <w:rPr>
              <w:rFonts w:ascii="Calibri" w:hAnsi="Calibri" w:cs="Arial"/>
              <w:bCs/>
              <w:szCs w:val="24"/>
            </w:rPr>
            <w:t xml:space="preserve">Document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contrôlé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. Tout document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en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format papier ne doit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servir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qu’à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des fins de consultation. La version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en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ligne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sur le site Web transfusionontario.org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est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le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seul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document de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référence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courant.</w:t>
          </w:r>
        </w:p>
      </w:tc>
    </w:tr>
  </w:tbl>
  <w:p w:rsidR="00F32BAC" w:rsidRDefault="00F32BAC" w14:paraId="3305250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79DE"/>
    <w:multiLevelType w:val="multilevel"/>
    <w:tmpl w:val="0C882550"/>
    <w:lvl w:ilvl="0">
      <w:start w:val="1"/>
      <w:numFmt w:val="decimal"/>
      <w:lvlText w:val="%1.0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0EC71BFA"/>
    <w:multiLevelType w:val="hybridMultilevel"/>
    <w:tmpl w:val="F5CE8E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497D1B"/>
    <w:multiLevelType w:val="hybridMultilevel"/>
    <w:tmpl w:val="79FC5C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0C3155"/>
    <w:multiLevelType w:val="hybridMultilevel"/>
    <w:tmpl w:val="878813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CD69E5"/>
    <w:multiLevelType w:val="multilevel"/>
    <w:tmpl w:val="7CAC6904"/>
    <w:lvl w:ilvl="0">
      <w:start w:val="6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5815A10"/>
    <w:multiLevelType w:val="multilevel"/>
    <w:tmpl w:val="AFD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0222B57"/>
    <w:multiLevelType w:val="multilevel"/>
    <w:tmpl w:val="403EDCA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B4614B"/>
    <w:multiLevelType w:val="hybridMultilevel"/>
    <w:tmpl w:val="8F287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400FB9"/>
    <w:multiLevelType w:val="hybridMultilevel"/>
    <w:tmpl w:val="B628A6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th Anne Sebastian">
    <w15:presenceInfo w15:providerId="AD" w15:userId="S::rusebastian@ohri.ca::1940caed-d600-4090-bd66-1a7887bda414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75"/>
    <w:rsid w:val="00000592"/>
    <w:rsid w:val="00020D06"/>
    <w:rsid w:val="00025615"/>
    <w:rsid w:val="00043451"/>
    <w:rsid w:val="0006796F"/>
    <w:rsid w:val="000835DF"/>
    <w:rsid w:val="000B2BC8"/>
    <w:rsid w:val="000B75BB"/>
    <w:rsid w:val="000C22DD"/>
    <w:rsid w:val="00112261"/>
    <w:rsid w:val="001221DD"/>
    <w:rsid w:val="00146F57"/>
    <w:rsid w:val="001529BF"/>
    <w:rsid w:val="00181D54"/>
    <w:rsid w:val="00184131"/>
    <w:rsid w:val="001A545F"/>
    <w:rsid w:val="001B2BAE"/>
    <w:rsid w:val="001C3003"/>
    <w:rsid w:val="001D7564"/>
    <w:rsid w:val="001E33C4"/>
    <w:rsid w:val="001E3C1B"/>
    <w:rsid w:val="00226DC9"/>
    <w:rsid w:val="0026391E"/>
    <w:rsid w:val="002752A9"/>
    <w:rsid w:val="0028580A"/>
    <w:rsid w:val="002D0CE6"/>
    <w:rsid w:val="002E375A"/>
    <w:rsid w:val="00310825"/>
    <w:rsid w:val="00311F3F"/>
    <w:rsid w:val="00334BD1"/>
    <w:rsid w:val="0033519F"/>
    <w:rsid w:val="00335CF2"/>
    <w:rsid w:val="00342C0A"/>
    <w:rsid w:val="00353859"/>
    <w:rsid w:val="00366179"/>
    <w:rsid w:val="003671AF"/>
    <w:rsid w:val="00371669"/>
    <w:rsid w:val="00372183"/>
    <w:rsid w:val="00372261"/>
    <w:rsid w:val="00380D59"/>
    <w:rsid w:val="003A41F3"/>
    <w:rsid w:val="003C747D"/>
    <w:rsid w:val="003D39E5"/>
    <w:rsid w:val="003F4BDE"/>
    <w:rsid w:val="00405BB4"/>
    <w:rsid w:val="0041770E"/>
    <w:rsid w:val="004204A8"/>
    <w:rsid w:val="00435C7E"/>
    <w:rsid w:val="0044654B"/>
    <w:rsid w:val="00453CAE"/>
    <w:rsid w:val="00466D5C"/>
    <w:rsid w:val="004813B5"/>
    <w:rsid w:val="004817B3"/>
    <w:rsid w:val="004A5040"/>
    <w:rsid w:val="004B1B1F"/>
    <w:rsid w:val="004C0AEF"/>
    <w:rsid w:val="004D07DE"/>
    <w:rsid w:val="004E65D6"/>
    <w:rsid w:val="004E7BB2"/>
    <w:rsid w:val="00500C99"/>
    <w:rsid w:val="00506A5E"/>
    <w:rsid w:val="00512F10"/>
    <w:rsid w:val="00514F7D"/>
    <w:rsid w:val="00537707"/>
    <w:rsid w:val="00540E33"/>
    <w:rsid w:val="005411A9"/>
    <w:rsid w:val="00555B3A"/>
    <w:rsid w:val="00561650"/>
    <w:rsid w:val="005736BC"/>
    <w:rsid w:val="00594862"/>
    <w:rsid w:val="005C62E2"/>
    <w:rsid w:val="005D2F9E"/>
    <w:rsid w:val="006042C8"/>
    <w:rsid w:val="00626742"/>
    <w:rsid w:val="00643961"/>
    <w:rsid w:val="00654CF1"/>
    <w:rsid w:val="00680AE5"/>
    <w:rsid w:val="00694006"/>
    <w:rsid w:val="006C2A96"/>
    <w:rsid w:val="006C3F31"/>
    <w:rsid w:val="006D00F6"/>
    <w:rsid w:val="006D6F79"/>
    <w:rsid w:val="006E307D"/>
    <w:rsid w:val="00706038"/>
    <w:rsid w:val="00707BC2"/>
    <w:rsid w:val="00722AA1"/>
    <w:rsid w:val="00796C85"/>
    <w:rsid w:val="007A3029"/>
    <w:rsid w:val="00811E46"/>
    <w:rsid w:val="0083225B"/>
    <w:rsid w:val="00834DE9"/>
    <w:rsid w:val="008606D3"/>
    <w:rsid w:val="00866F2B"/>
    <w:rsid w:val="008672C1"/>
    <w:rsid w:val="00892682"/>
    <w:rsid w:val="008A7DAF"/>
    <w:rsid w:val="008B71BD"/>
    <w:rsid w:val="008C7477"/>
    <w:rsid w:val="008D05EA"/>
    <w:rsid w:val="00902CC9"/>
    <w:rsid w:val="009578C4"/>
    <w:rsid w:val="0097693D"/>
    <w:rsid w:val="00994A32"/>
    <w:rsid w:val="009975A4"/>
    <w:rsid w:val="009A36D9"/>
    <w:rsid w:val="009C12BC"/>
    <w:rsid w:val="009D6D82"/>
    <w:rsid w:val="009E0A0C"/>
    <w:rsid w:val="009F0BDC"/>
    <w:rsid w:val="00A02249"/>
    <w:rsid w:val="00A0228E"/>
    <w:rsid w:val="00A14F9E"/>
    <w:rsid w:val="00A258C6"/>
    <w:rsid w:val="00A267D2"/>
    <w:rsid w:val="00A460B1"/>
    <w:rsid w:val="00A671C9"/>
    <w:rsid w:val="00A942AF"/>
    <w:rsid w:val="00AB2014"/>
    <w:rsid w:val="00AE57D0"/>
    <w:rsid w:val="00B43A83"/>
    <w:rsid w:val="00B463BB"/>
    <w:rsid w:val="00B77B8B"/>
    <w:rsid w:val="00BA4F23"/>
    <w:rsid w:val="00BA5966"/>
    <w:rsid w:val="00C04B37"/>
    <w:rsid w:val="00C17968"/>
    <w:rsid w:val="00C20511"/>
    <w:rsid w:val="00C46F59"/>
    <w:rsid w:val="00C50F74"/>
    <w:rsid w:val="00C932F5"/>
    <w:rsid w:val="00CB5175"/>
    <w:rsid w:val="00CF72BF"/>
    <w:rsid w:val="00D0137F"/>
    <w:rsid w:val="00D0397F"/>
    <w:rsid w:val="00D03CCE"/>
    <w:rsid w:val="00D05D9E"/>
    <w:rsid w:val="00D155A8"/>
    <w:rsid w:val="00D16F49"/>
    <w:rsid w:val="00D43ABC"/>
    <w:rsid w:val="00D53A28"/>
    <w:rsid w:val="00DA1958"/>
    <w:rsid w:val="00DC0C0B"/>
    <w:rsid w:val="00DC7F08"/>
    <w:rsid w:val="00DF0289"/>
    <w:rsid w:val="00E12B88"/>
    <w:rsid w:val="00E517BE"/>
    <w:rsid w:val="00E56601"/>
    <w:rsid w:val="00E8156A"/>
    <w:rsid w:val="00EA2577"/>
    <w:rsid w:val="00EA2AEF"/>
    <w:rsid w:val="00EA3F07"/>
    <w:rsid w:val="00EF6622"/>
    <w:rsid w:val="00EF7457"/>
    <w:rsid w:val="00F030D1"/>
    <w:rsid w:val="00F073B5"/>
    <w:rsid w:val="00F1487F"/>
    <w:rsid w:val="00F14A11"/>
    <w:rsid w:val="00F32BAC"/>
    <w:rsid w:val="00F6578D"/>
    <w:rsid w:val="00F708E9"/>
    <w:rsid w:val="00F71133"/>
    <w:rsid w:val="00F82D42"/>
    <w:rsid w:val="0220BC06"/>
    <w:rsid w:val="0F04CD27"/>
    <w:rsid w:val="16743BC0"/>
    <w:rsid w:val="1A8DBB33"/>
    <w:rsid w:val="1D302133"/>
    <w:rsid w:val="280392C4"/>
    <w:rsid w:val="42DFBF1E"/>
    <w:rsid w:val="6041D99B"/>
    <w:rsid w:val="6C5E6D24"/>
    <w:rsid w:val="757ED7A5"/>
    <w:rsid w:val="7BE7601B"/>
    <w:rsid w:val="7D42F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E3FE98"/>
  <w15:chartTrackingRefBased/>
  <w15:docId w15:val="{1879CDD5-85BF-441D-B7F0-DC1BBFA6EE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94A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94A32"/>
  </w:style>
  <w:style w:type="character" w:styleId="scxw119151695" w:customStyle="1">
    <w:name w:val="scxw119151695"/>
    <w:basedOn w:val="DefaultParagraphFont"/>
    <w:rsid w:val="00994A32"/>
  </w:style>
  <w:style w:type="character" w:styleId="eop" w:customStyle="1">
    <w:name w:val="eop"/>
    <w:basedOn w:val="DefaultParagraphFont"/>
    <w:rsid w:val="00994A32"/>
  </w:style>
  <w:style w:type="paragraph" w:styleId="ListParagraph">
    <w:name w:val="List Paragraph"/>
    <w:basedOn w:val="Normal"/>
    <w:uiPriority w:val="34"/>
    <w:qFormat/>
    <w:rsid w:val="009E0A0C"/>
    <w:pPr>
      <w:ind w:left="720"/>
      <w:contextualSpacing/>
    </w:pPr>
  </w:style>
  <w:style w:type="character" w:styleId="scxw204759611" w:customStyle="1">
    <w:name w:val="scxw204759611"/>
    <w:basedOn w:val="DefaultParagraphFont"/>
    <w:rsid w:val="0041770E"/>
  </w:style>
  <w:style w:type="character" w:styleId="scxw228217530" w:customStyle="1">
    <w:name w:val="scxw228217530"/>
    <w:basedOn w:val="DefaultParagraphFont"/>
    <w:rsid w:val="000B2BC8"/>
  </w:style>
  <w:style w:type="paragraph" w:styleId="Title">
    <w:name w:val="Title"/>
    <w:basedOn w:val="Normal"/>
    <w:next w:val="Normal"/>
    <w:link w:val="TitleChar"/>
    <w:uiPriority w:val="10"/>
    <w:qFormat/>
    <w:rsid w:val="00EA3F0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A3F0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A267D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A267D2"/>
  </w:style>
  <w:style w:type="paragraph" w:styleId="Footer">
    <w:name w:val="footer"/>
    <w:basedOn w:val="Normal"/>
    <w:link w:val="FooterChar"/>
    <w:uiPriority w:val="99"/>
    <w:unhideWhenUsed/>
    <w:rsid w:val="00A267D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67D2"/>
  </w:style>
  <w:style w:type="character" w:styleId="Hyperlink">
    <w:name w:val="Hyperlink"/>
    <w:basedOn w:val="DefaultParagraphFont"/>
    <w:uiPriority w:val="99"/>
    <w:unhideWhenUsed/>
    <w:rsid w:val="00BA4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902CC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B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01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B2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0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20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27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9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5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s://transfusionontario.org/en/redistribution-online-training/" TargetMode="Externa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ransfusionontario.org/wp-content/uploads/2021/09/Plasma-Protein-and-Related-Products-PPRP-Redistribution-Hospital-User-Guide_Sept2021.pdf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B189C9CC54E919AEA9050B2AC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2318-0147-49CC-90E3-18CB9088E033}"/>
      </w:docPartPr>
      <w:docPartBody>
        <w:p w:rsidR="004C6302" w:rsidRDefault="00D03CCE" w:rsidP="00D03CCE">
          <w:pPr>
            <w:pStyle w:val="E88B189C9CC54E919AEA9050B2AC12C6"/>
          </w:pPr>
          <w:r w:rsidRPr="006E20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74"/>
    <w:rsid w:val="004C6302"/>
    <w:rsid w:val="00530DEA"/>
    <w:rsid w:val="00C50F74"/>
    <w:rsid w:val="00D03CCE"/>
    <w:rsid w:val="00D53AB2"/>
    <w:rsid w:val="00E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CCE"/>
    <w:rPr>
      <w:color w:val="808080"/>
    </w:rPr>
  </w:style>
  <w:style w:type="paragraph" w:customStyle="1" w:styleId="E88B189C9CC54E919AEA9050B2AC12C6">
    <w:name w:val="E88B189C9CC54E919AEA9050B2AC12C6"/>
    <w:rsid w:val="00D03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2433FE2E8E41AA327EDD1622EDC9" ma:contentTypeVersion="15" ma:contentTypeDescription="Create a new document." ma:contentTypeScope="" ma:versionID="07ca9184f1517412369addea35f0935a">
  <xsd:schema xmlns:xsd="http://www.w3.org/2001/XMLSchema" xmlns:xs="http://www.w3.org/2001/XMLSchema" xmlns:p="http://schemas.microsoft.com/office/2006/metadata/properties" xmlns:ns2="ded258ae-2223-40eb-8411-918d52e3f470" xmlns:ns3="c9a900f3-deef-47d2-82cb-44043b12f5d0" targetNamespace="http://schemas.microsoft.com/office/2006/metadata/properties" ma:root="true" ma:fieldsID="db25c3d17735c20434ac1a31dd86e0ff" ns2:_="" ns3:_="">
    <xsd:import namespace="ded258ae-2223-40eb-8411-918d52e3f470"/>
    <xsd:import namespace="c9a900f3-deef-47d2-82cb-44043b12f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58ae-2223-40eb-8411-918d52e3f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3b5efa-92df-47b6-aa84-1af354540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00f3-deef-47d2-82cb-44043b12f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12c6d1-52e8-4d49-a5da-63f8701b5060}" ma:internalName="TaxCatchAll" ma:showField="CatchAllData" ma:web="c9a900f3-deef-47d2-82cb-44043b12f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258ae-2223-40eb-8411-918d52e3f470">
      <Terms xmlns="http://schemas.microsoft.com/office/infopath/2007/PartnerControls"/>
    </lcf76f155ced4ddcb4097134ff3c332f>
    <TaxCatchAll xmlns="c9a900f3-deef-47d2-82cb-44043b12f5d0" xsi:nil="true"/>
  </documentManagement>
</p:properties>
</file>

<file path=customXml/itemProps1.xml><?xml version="1.0" encoding="utf-8"?>
<ds:datastoreItem xmlns:ds="http://schemas.openxmlformats.org/officeDocument/2006/customXml" ds:itemID="{F0D452F3-BEE4-4C7E-BB68-A1C73A3FC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D8DFF-BEF9-4CB7-BB45-2C05886B47CE}"/>
</file>

<file path=customXml/itemProps3.xml><?xml version="1.0" encoding="utf-8"?>
<ds:datastoreItem xmlns:ds="http://schemas.openxmlformats.org/officeDocument/2006/customXml" ds:itemID="{F616CAD7-B7FC-4410-BC06-AA723005B63A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ded258ae-2223-40eb-8411-918d52e3f470"/>
    <ds:schemaRef ds:uri="c9a900f3-deef-47d2-82cb-44043b12f5d0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Ottawa Hospital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Sebastian</dc:creator>
  <cp:keywords/>
  <dc:description/>
  <cp:lastModifiedBy>Valerie</cp:lastModifiedBy>
  <cp:revision>152</cp:revision>
  <dcterms:created xsi:type="dcterms:W3CDTF">2021-12-29T19:48:00Z</dcterms:created>
  <dcterms:modified xsi:type="dcterms:W3CDTF">2022-09-02T14:12:06Z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0x01010087C02433FE2E8E41AA327EDD1622EDC9</vt:lpwstr>
  </property>
  <property fmtid="{D5CDD505-2E9C-101B-9397-08002B2CF9AE}" pid="3" name="MediaServiceImageTags">
    <vt:lpwstr/>
  </property>
</Properties>
</file>