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68EC" w:rsidR="00074AF8" w:rsidP="00032124" w:rsidRDefault="1FEEADC6" w14:paraId="249AF7B4" w14:textId="4D68034E">
      <w:pPr>
        <w:ind w:left="-810"/>
        <w:jc w:val="center"/>
        <w:rPr>
          <w:rFonts w:ascii="Arial" w:hAnsi="Arial"/>
          <w:b/>
          <w:sz w:val="23"/>
          <w:szCs w:val="23"/>
        </w:rPr>
      </w:pPr>
      <w:r w:rsidRPr="1FEEADC6">
        <w:rPr>
          <w:rFonts w:ascii="Arial" w:hAnsi="Arial" w:eastAsia="Arial" w:cs="Arial"/>
          <w:b/>
          <w:bCs/>
          <w:sz w:val="23"/>
          <w:szCs w:val="23"/>
        </w:rPr>
        <w:t xml:space="preserve">Canadian Blood Services </w:t>
      </w:r>
      <w:r w:rsidRPr="0020179D">
        <w:rPr>
          <w:rFonts w:ascii="Arial" w:hAnsi="Arial" w:eastAsia="Arial" w:cs="Arial"/>
          <w:b/>
          <w:bCs/>
          <w:sz w:val="23"/>
          <w:szCs w:val="23"/>
        </w:rPr>
        <w:t xml:space="preserve">&amp; </w:t>
      </w:r>
      <w:r w:rsidRPr="0020179D">
        <w:rPr>
          <w:rFonts w:ascii="Arial" w:hAnsi="Arial" w:cs="Arial"/>
          <w:b/>
          <w:bCs/>
          <w:sz w:val="23"/>
          <w:szCs w:val="23"/>
        </w:rPr>
        <w:t>Ontario Regional Blood Coordinating Network</w:t>
      </w:r>
    </w:p>
    <w:p w:rsidRPr="00967792" w:rsidR="00074AF8" w:rsidP="00032124" w:rsidRDefault="1FEEADC6" w14:paraId="7540031B" w14:textId="222CBB9C">
      <w:pPr>
        <w:ind w:left="-990"/>
        <w:jc w:val="center"/>
        <w:rPr>
          <w:rFonts w:ascii="Arial Black" w:hAnsi="Arial Black"/>
          <w:sz w:val="36"/>
          <w:szCs w:val="36"/>
        </w:rPr>
      </w:pPr>
      <w:r w:rsidRPr="00967792">
        <w:rPr>
          <w:rFonts w:ascii="Arial Black" w:hAnsi="Arial Black" w:eastAsia="Century Gothic" w:cs="Century Gothic"/>
          <w:sz w:val="36"/>
          <w:szCs w:val="36"/>
        </w:rPr>
        <w:t>1</w:t>
      </w:r>
      <w:r w:rsidRPr="00967792" w:rsidR="00142FF2">
        <w:rPr>
          <w:rFonts w:ascii="Arial Black" w:hAnsi="Arial Black" w:eastAsia="Century Gothic" w:cs="Century Gothic"/>
          <w:sz w:val="36"/>
          <w:szCs w:val="36"/>
        </w:rPr>
        <w:t>5</w:t>
      </w:r>
      <w:r w:rsidRPr="00967792">
        <w:rPr>
          <w:rFonts w:ascii="Arial Black" w:hAnsi="Arial Black" w:eastAsia="Century Gothic" w:cs="Century Gothic"/>
          <w:sz w:val="36"/>
          <w:szCs w:val="36"/>
          <w:vertAlign w:val="superscript"/>
        </w:rPr>
        <w:t>th</w:t>
      </w:r>
      <w:r w:rsidRPr="00967792">
        <w:rPr>
          <w:rFonts w:ascii="Arial Black" w:hAnsi="Arial Black" w:eastAsia="Century Gothic" w:cs="Century Gothic"/>
          <w:sz w:val="36"/>
          <w:szCs w:val="36"/>
        </w:rPr>
        <w:t xml:space="preserve"> Annual Transfusion Medicine Education Symposium</w:t>
      </w:r>
    </w:p>
    <w:p w:rsidRPr="00967792" w:rsidR="00F164D8" w:rsidP="00F164D8" w:rsidRDefault="1FEEADC6" w14:paraId="0A14E4AC" w14:textId="6B3CF472">
      <w:pPr>
        <w:pStyle w:val="Heading5"/>
        <w:spacing w:after="120"/>
        <w:ind w:left="-990"/>
        <w:rPr>
          <w:sz w:val="24"/>
          <w:szCs w:val="24"/>
        </w:rPr>
      </w:pPr>
      <w:r w:rsidRPr="00967792">
        <w:rPr>
          <w:sz w:val="24"/>
          <w:szCs w:val="24"/>
        </w:rPr>
        <w:t>AGENDA</w:t>
      </w:r>
    </w:p>
    <w:tbl>
      <w:tblPr>
        <w:tblW w:w="11341" w:type="dxa"/>
        <w:tblInd w:w="-885" w:type="dxa"/>
        <w:tblBorders>
          <w:top w:val="thinThickLargeGap" w:color="336699" w:sz="24" w:space="0"/>
          <w:left w:val="thinThickLargeGap" w:color="336699" w:sz="24" w:space="0"/>
          <w:bottom w:val="thinThickLargeGap" w:color="336699" w:sz="24" w:space="0"/>
          <w:right w:val="thinThickLargeGap" w:color="336699" w:sz="24" w:space="0"/>
          <w:insideH w:val="thinThickLargeGap" w:color="336699" w:sz="24" w:space="0"/>
          <w:insideV w:val="thinThickLargeGap" w:color="336699" w:sz="24" w:space="0"/>
        </w:tblBorders>
        <w:tblLayout w:type="fixed"/>
        <w:tblLook w:val="0000" w:firstRow="0" w:lastRow="0" w:firstColumn="0" w:lastColumn="0" w:noHBand="0" w:noVBand="0"/>
      </w:tblPr>
      <w:tblGrid>
        <w:gridCol w:w="2766"/>
        <w:gridCol w:w="2880"/>
        <w:gridCol w:w="5695"/>
      </w:tblGrid>
      <w:tr w:rsidRPr="00C315C9" w:rsidR="00AE5656" w:rsidTr="2239B23C" w14:paraId="4216EADD" w14:textId="77777777">
        <w:trPr>
          <w:trHeight w:val="440"/>
        </w:trPr>
        <w:tc>
          <w:tcPr>
            <w:tcW w:w="5646" w:type="dxa"/>
            <w:gridSpan w:val="2"/>
            <w:shd w:val="clear" w:color="auto" w:fill="auto"/>
            <w:vAlign w:val="center"/>
          </w:tcPr>
          <w:p w:rsidRPr="006B09E3" w:rsidR="00AE5656" w:rsidP="2239B23C" w:rsidRDefault="4DA2B544" w14:paraId="456EE28E" w14:textId="2879D6FE">
            <w:pPr>
              <w:pStyle w:val="Title"/>
              <w:jc w:val="left"/>
              <w:rPr>
                <w:rFonts w:ascii="Segoe UI Semibold" w:hAnsi="Segoe UI Semibold" w:cs="Segoe UI Semibold"/>
                <w:sz w:val="20"/>
              </w:rPr>
            </w:pPr>
            <w:r w:rsidRPr="2239B23C">
              <w:rPr>
                <w:rFonts w:ascii="Segoe UI Semibold" w:hAnsi="Segoe UI Semibold" w:eastAsia="Arial" w:cs="Segoe UI Semibold"/>
                <w:sz w:val="20"/>
              </w:rPr>
              <w:t>Date</w:t>
            </w:r>
            <w:r w:rsidRPr="2239B23C">
              <w:rPr>
                <w:rFonts w:ascii="Segoe UI Semibold" w:hAnsi="Segoe UI Semibold" w:cs="Segoe UI Semibold"/>
                <w:sz w:val="20"/>
              </w:rPr>
              <w:t xml:space="preserve">:     </w:t>
            </w:r>
            <w:r w:rsidRPr="2239B23C" w:rsidR="3D592B39">
              <w:rPr>
                <w:rFonts w:ascii="Segoe UI Semibold" w:hAnsi="Segoe UI Semibold" w:cs="Segoe UI Semibold"/>
                <w:sz w:val="20"/>
              </w:rPr>
              <w:t>October 30</w:t>
            </w:r>
            <w:r w:rsidRPr="2239B23C" w:rsidR="3D592B39">
              <w:rPr>
                <w:rFonts w:ascii="Segoe UI Semibold" w:hAnsi="Segoe UI Semibold" w:cs="Segoe UI Semibold"/>
                <w:sz w:val="20"/>
                <w:vertAlign w:val="superscript"/>
              </w:rPr>
              <w:t>th</w:t>
            </w:r>
            <w:r w:rsidRPr="2239B23C">
              <w:rPr>
                <w:rFonts w:ascii="Segoe UI Semibold" w:hAnsi="Segoe UI Semibold" w:eastAsia="Arial" w:cs="Segoe UI Semibold"/>
                <w:b w:val="0"/>
                <w:sz w:val="20"/>
              </w:rPr>
              <w:t>, 20</w:t>
            </w:r>
            <w:r w:rsidRPr="2239B23C" w:rsidR="5C8E58FD">
              <w:rPr>
                <w:rFonts w:ascii="Segoe UI Semibold" w:hAnsi="Segoe UI Semibold" w:eastAsia="Arial" w:cs="Segoe UI Semibold"/>
                <w:b w:val="0"/>
                <w:sz w:val="20"/>
              </w:rPr>
              <w:t>20</w:t>
            </w:r>
          </w:p>
        </w:tc>
        <w:tc>
          <w:tcPr>
            <w:tcW w:w="5695" w:type="dxa"/>
            <w:shd w:val="clear" w:color="auto" w:fill="auto"/>
            <w:vAlign w:val="center"/>
          </w:tcPr>
          <w:p w:rsidRPr="006B09E3" w:rsidR="00AE5656" w:rsidRDefault="00AE5656" w14:paraId="5AD0D43E" w14:textId="1CA0F013">
            <w:pPr>
              <w:pStyle w:val="Title"/>
              <w:jc w:val="left"/>
              <w:rPr>
                <w:rFonts w:ascii="Segoe UI Semibold" w:hAnsi="Segoe UI Semibold" w:cs="Segoe UI Semibold"/>
                <w:color w:val="FFFFFF"/>
                <w:sz w:val="20"/>
              </w:rPr>
            </w:pPr>
            <w:r w:rsidRPr="006B09E3">
              <w:rPr>
                <w:rFonts w:ascii="Segoe UI Semibold" w:hAnsi="Segoe UI Semibold" w:eastAsia="Arial" w:cs="Segoe UI Semibold"/>
                <w:sz w:val="20"/>
              </w:rPr>
              <w:t>Time</w:t>
            </w:r>
            <w:r w:rsidRPr="006B09E3" w:rsidR="004F58E4">
              <w:rPr>
                <w:rFonts w:ascii="Segoe UI Semibold" w:hAnsi="Segoe UI Semibold" w:eastAsia="Arial" w:cs="Segoe UI Semibold"/>
                <w:sz w:val="20"/>
              </w:rPr>
              <w:t>:</w:t>
            </w:r>
            <w:r w:rsidRPr="006B09E3" w:rsidR="004F58E4">
              <w:rPr>
                <w:rFonts w:ascii="Segoe UI Semibold" w:hAnsi="Segoe UI Semibold" w:cs="Segoe UI Semibold"/>
                <w:color w:val="FFFFFF"/>
                <w:sz w:val="20"/>
              </w:rPr>
              <w:t xml:space="preserve">                </w:t>
            </w:r>
            <w:r w:rsidRPr="006B09E3">
              <w:rPr>
                <w:rFonts w:ascii="Segoe UI Semibold" w:hAnsi="Segoe UI Semibold" w:eastAsia="Arial" w:cs="Segoe UI Semibold"/>
                <w:b w:val="0"/>
                <w:sz w:val="20"/>
              </w:rPr>
              <w:t xml:space="preserve">0900 </w:t>
            </w:r>
            <w:proofErr w:type="spellStart"/>
            <w:r w:rsidRPr="006B09E3">
              <w:rPr>
                <w:rFonts w:ascii="Segoe UI Semibold" w:hAnsi="Segoe UI Semibold" w:eastAsia="Arial" w:cs="Segoe UI Semibold"/>
                <w:b w:val="0"/>
                <w:sz w:val="20"/>
              </w:rPr>
              <w:t>hrs</w:t>
            </w:r>
            <w:proofErr w:type="spellEnd"/>
            <w:r w:rsidRPr="006B09E3">
              <w:rPr>
                <w:rFonts w:ascii="Segoe UI Semibold" w:hAnsi="Segoe UI Semibold" w:eastAsia="Arial" w:cs="Segoe UI Semibold"/>
                <w:b w:val="0"/>
                <w:sz w:val="20"/>
              </w:rPr>
              <w:t xml:space="preserve"> to 1200 </w:t>
            </w:r>
            <w:proofErr w:type="spellStart"/>
            <w:r w:rsidRPr="006B09E3">
              <w:rPr>
                <w:rFonts w:ascii="Segoe UI Semibold" w:hAnsi="Segoe UI Semibold" w:eastAsia="Arial" w:cs="Segoe UI Semibold"/>
                <w:b w:val="0"/>
                <w:sz w:val="20"/>
              </w:rPr>
              <w:t>hrs</w:t>
            </w:r>
            <w:proofErr w:type="spellEnd"/>
          </w:p>
          <w:p w:rsidRPr="006B09E3" w:rsidR="00AE5656" w:rsidRDefault="004F58E4" w14:paraId="2C67807C" w14:textId="372E40F7">
            <w:pPr>
              <w:pStyle w:val="Title"/>
              <w:jc w:val="left"/>
              <w:rPr>
                <w:rFonts w:ascii="Segoe UI Semibold" w:hAnsi="Segoe UI Semibold" w:cs="Segoe UI Semibold"/>
                <w:b w:val="0"/>
                <w:sz w:val="20"/>
              </w:rPr>
            </w:pPr>
            <w:r w:rsidRPr="006B09E3">
              <w:rPr>
                <w:rFonts w:ascii="Segoe UI Semibold" w:hAnsi="Segoe UI Semibold" w:eastAsia="Arial" w:cs="Segoe UI Semibold"/>
                <w:b w:val="0"/>
                <w:sz w:val="20"/>
              </w:rPr>
              <w:t xml:space="preserve">                         </w:t>
            </w:r>
            <w:r w:rsidRPr="006B09E3" w:rsidR="00AE5656">
              <w:rPr>
                <w:rFonts w:ascii="Segoe UI Semibold" w:hAnsi="Segoe UI Semibold" w:eastAsia="Arial" w:cs="Segoe UI Semibold"/>
                <w:b w:val="0"/>
                <w:sz w:val="20"/>
              </w:rPr>
              <w:t xml:space="preserve">1300 </w:t>
            </w:r>
            <w:proofErr w:type="spellStart"/>
            <w:r w:rsidRPr="006B09E3" w:rsidR="00AE5656">
              <w:rPr>
                <w:rFonts w:ascii="Segoe UI Semibold" w:hAnsi="Segoe UI Semibold" w:eastAsia="Arial" w:cs="Segoe UI Semibold"/>
                <w:b w:val="0"/>
                <w:sz w:val="20"/>
              </w:rPr>
              <w:t>hrs</w:t>
            </w:r>
            <w:proofErr w:type="spellEnd"/>
            <w:r w:rsidRPr="006B09E3" w:rsidR="00AE5656">
              <w:rPr>
                <w:rFonts w:ascii="Segoe UI Semibold" w:hAnsi="Segoe UI Semibold" w:eastAsia="Arial" w:cs="Segoe UI Semibold"/>
                <w:b w:val="0"/>
                <w:sz w:val="20"/>
              </w:rPr>
              <w:t xml:space="preserve"> to 1600 </w:t>
            </w:r>
            <w:proofErr w:type="spellStart"/>
            <w:r w:rsidRPr="006B09E3" w:rsidR="00AE5656">
              <w:rPr>
                <w:rFonts w:ascii="Segoe UI Semibold" w:hAnsi="Segoe UI Semibold" w:eastAsia="Arial" w:cs="Segoe UI Semibold"/>
                <w:b w:val="0"/>
                <w:sz w:val="20"/>
              </w:rPr>
              <w:t>hrs</w:t>
            </w:r>
            <w:proofErr w:type="spellEnd"/>
          </w:p>
        </w:tc>
      </w:tr>
      <w:tr w:rsidRPr="00C315C9" w:rsidR="00074AF8" w:rsidTr="2239B23C" w14:paraId="009EB609" w14:textId="77777777">
        <w:trPr>
          <w:trHeight w:val="431"/>
        </w:trPr>
        <w:tc>
          <w:tcPr>
            <w:tcW w:w="2766" w:type="dxa"/>
            <w:shd w:val="clear" w:color="auto" w:fill="auto"/>
            <w:vAlign w:val="center"/>
          </w:tcPr>
          <w:p w:rsidRPr="006B09E3" w:rsidR="00074AF8" w:rsidRDefault="1FEEADC6" w14:paraId="04411427" w14:textId="77777777">
            <w:pPr>
              <w:pStyle w:val="Title"/>
              <w:jc w:val="left"/>
              <w:rPr>
                <w:rFonts w:ascii="Segoe UI Semibold" w:hAnsi="Segoe UI Semibold" w:cs="Segoe UI Semibold"/>
                <w:sz w:val="20"/>
              </w:rPr>
            </w:pPr>
            <w:r w:rsidRPr="006B09E3">
              <w:rPr>
                <w:rFonts w:ascii="Segoe UI Semibold" w:hAnsi="Segoe UI Semibold" w:eastAsia="Arial" w:cs="Segoe UI Semibold"/>
                <w:sz w:val="20"/>
              </w:rPr>
              <w:t>On Site Location</w:t>
            </w:r>
          </w:p>
        </w:tc>
        <w:tc>
          <w:tcPr>
            <w:tcW w:w="8575" w:type="dxa"/>
            <w:gridSpan w:val="2"/>
            <w:shd w:val="clear" w:color="auto" w:fill="auto"/>
            <w:vAlign w:val="center"/>
          </w:tcPr>
          <w:p w:rsidRPr="006B09E3" w:rsidR="00074AF8" w:rsidRDefault="004F58E4" w14:paraId="2CA99DB3" w14:textId="773D3D9F">
            <w:pPr>
              <w:pStyle w:val="Title"/>
              <w:jc w:val="left"/>
              <w:rPr>
                <w:rFonts w:ascii="Segoe UI Semibold" w:hAnsi="Segoe UI Semibold" w:cs="Segoe UI Semibold"/>
                <w:b w:val="0"/>
                <w:sz w:val="20"/>
              </w:rPr>
            </w:pPr>
            <w:r w:rsidRPr="006B09E3">
              <w:rPr>
                <w:rFonts w:ascii="Segoe UI Semibold" w:hAnsi="Segoe UI Semibold" w:eastAsia="Arial" w:cs="Segoe UI Semibold"/>
                <w:b w:val="0"/>
                <w:sz w:val="20"/>
              </w:rPr>
              <w:t>Quinte Health Care</w:t>
            </w:r>
            <w:r w:rsidRPr="006B09E3" w:rsidR="00225C5A">
              <w:rPr>
                <w:rFonts w:ascii="Segoe UI Semibold" w:hAnsi="Segoe UI Semibold" w:eastAsia="Arial" w:cs="Segoe UI Semibold"/>
                <w:b w:val="0"/>
                <w:sz w:val="20"/>
              </w:rPr>
              <w:t xml:space="preserve"> - Belleville</w:t>
            </w:r>
          </w:p>
        </w:tc>
      </w:tr>
      <w:tr w:rsidRPr="00C315C9" w:rsidR="00074AF8" w:rsidTr="2239B23C" w14:paraId="5C8EB932" w14:textId="77777777">
        <w:trPr>
          <w:trHeight w:val="575"/>
        </w:trPr>
        <w:tc>
          <w:tcPr>
            <w:tcW w:w="2766" w:type="dxa"/>
            <w:shd w:val="clear" w:color="auto" w:fill="auto"/>
            <w:vAlign w:val="center"/>
          </w:tcPr>
          <w:p w:rsidRPr="006B09E3" w:rsidR="00074AF8" w:rsidRDefault="1FEEADC6" w14:paraId="28AB70AE" w14:textId="77777777">
            <w:pPr>
              <w:pStyle w:val="Title"/>
              <w:jc w:val="left"/>
              <w:rPr>
                <w:rFonts w:ascii="Segoe UI Semibold" w:hAnsi="Segoe UI Semibold" w:cs="Segoe UI Semibold"/>
                <w:sz w:val="20"/>
              </w:rPr>
            </w:pPr>
            <w:r w:rsidRPr="006B09E3">
              <w:rPr>
                <w:rFonts w:ascii="Segoe UI Semibold" w:hAnsi="Segoe UI Semibold" w:eastAsia="Arial" w:cs="Segoe UI Semibold"/>
                <w:sz w:val="20"/>
              </w:rPr>
              <w:t>Videoconference</w:t>
            </w:r>
          </w:p>
        </w:tc>
        <w:tc>
          <w:tcPr>
            <w:tcW w:w="8575" w:type="dxa"/>
            <w:gridSpan w:val="2"/>
            <w:shd w:val="clear" w:color="auto" w:fill="auto"/>
            <w:vAlign w:val="center"/>
          </w:tcPr>
          <w:p w:rsidRPr="006B09E3" w:rsidR="00074AF8" w:rsidP="67E8DCE6" w:rsidRDefault="67E8DCE6" w14:paraId="157A5668" w14:textId="01612C9A">
            <w:pPr>
              <w:pStyle w:val="Title"/>
              <w:jc w:val="left"/>
              <w:rPr>
                <w:rFonts w:ascii="Segoe UI Semibold" w:hAnsi="Segoe UI Semibold" w:cs="Segoe UI Semibold"/>
                <w:b w:val="0"/>
                <w:sz w:val="20"/>
              </w:rPr>
            </w:pPr>
            <w:r w:rsidRPr="006B09E3">
              <w:rPr>
                <w:rFonts w:ascii="Segoe UI Semibold" w:hAnsi="Segoe UI Semibold" w:eastAsia="Arial" w:cs="Segoe UI Semibold"/>
                <w:b w:val="0"/>
                <w:sz w:val="20"/>
              </w:rPr>
              <w:t xml:space="preserve">Via Ontario Telemedicine Network - Morning Session TSM# </w:t>
            </w:r>
            <w:r w:rsidRPr="006B09E3" w:rsidR="009418BA">
              <w:rPr>
                <w:rFonts w:ascii="Segoe UI Semibold" w:hAnsi="Segoe UI Semibold" w:eastAsia="Arial" w:cs="Segoe UI Semibold"/>
                <w:b w:val="0"/>
                <w:bCs/>
                <w:sz w:val="20"/>
              </w:rPr>
              <w:t>141942518</w:t>
            </w:r>
          </w:p>
          <w:p w:rsidRPr="006B09E3" w:rsidR="00074AF8" w:rsidP="67E8DCE6" w:rsidRDefault="67E8DCE6" w14:paraId="3A62A85D" w14:textId="21C44A37">
            <w:pPr>
              <w:pStyle w:val="Title"/>
              <w:jc w:val="left"/>
              <w:rPr>
                <w:rFonts w:ascii="Segoe UI Semibold" w:hAnsi="Segoe UI Semibold" w:cs="Segoe UI Semibold"/>
                <w:b w:val="0"/>
                <w:sz w:val="20"/>
              </w:rPr>
            </w:pPr>
            <w:r w:rsidRPr="006B09E3">
              <w:rPr>
                <w:rFonts w:ascii="Segoe UI Semibold" w:hAnsi="Segoe UI Semibold" w:eastAsia="Arial" w:cs="Segoe UI Semibold"/>
                <w:b w:val="0"/>
                <w:sz w:val="20"/>
              </w:rPr>
              <w:t xml:space="preserve">                                                        </w:t>
            </w:r>
            <w:r w:rsidR="00AB4DA4">
              <w:rPr>
                <w:rFonts w:ascii="Segoe UI Semibold" w:hAnsi="Segoe UI Semibold" w:eastAsia="Arial" w:cs="Segoe UI Semibold"/>
                <w:b w:val="0"/>
                <w:sz w:val="20"/>
              </w:rPr>
              <w:t xml:space="preserve">  </w:t>
            </w:r>
            <w:r w:rsidRPr="006B09E3">
              <w:rPr>
                <w:rFonts w:ascii="Segoe UI Semibold" w:hAnsi="Segoe UI Semibold" w:eastAsia="Arial" w:cs="Segoe UI Semibold"/>
                <w:b w:val="0"/>
                <w:sz w:val="20"/>
              </w:rPr>
              <w:t xml:space="preserve">- Afternoon Session TSM# </w:t>
            </w:r>
            <w:r w:rsidRPr="006B09E3" w:rsidR="00DB31E6">
              <w:rPr>
                <w:rFonts w:ascii="Segoe UI Semibold" w:hAnsi="Segoe UI Semibold" w:eastAsia="Arial" w:cs="Segoe UI Semibold"/>
                <w:b w:val="0"/>
                <w:bCs/>
                <w:sz w:val="20"/>
              </w:rPr>
              <w:t>141946317</w:t>
            </w:r>
          </w:p>
        </w:tc>
      </w:tr>
      <w:tr w:rsidRPr="00C315C9" w:rsidR="00CF0C4A" w:rsidTr="2239B23C" w14:paraId="6C9B6322" w14:textId="77777777">
        <w:trPr>
          <w:trHeight w:val="575"/>
        </w:trPr>
        <w:tc>
          <w:tcPr>
            <w:tcW w:w="2766" w:type="dxa"/>
            <w:shd w:val="clear" w:color="auto" w:fill="auto"/>
            <w:vAlign w:val="center"/>
          </w:tcPr>
          <w:p w:rsidRPr="006B09E3" w:rsidR="00CF0C4A" w:rsidRDefault="00CF0C4A" w14:paraId="68CF3991" w14:textId="408A4D13">
            <w:pPr>
              <w:pStyle w:val="Title"/>
              <w:jc w:val="left"/>
              <w:rPr>
                <w:rFonts w:ascii="Segoe UI Semibold" w:hAnsi="Segoe UI Semibold" w:eastAsia="Arial" w:cs="Segoe UI Semibold"/>
                <w:sz w:val="20"/>
              </w:rPr>
            </w:pPr>
            <w:r w:rsidRPr="006B09E3">
              <w:rPr>
                <w:rFonts w:ascii="Segoe UI Semibold" w:hAnsi="Segoe UI Semibold" w:eastAsia="Arial" w:cs="Segoe UI Semibold"/>
                <w:sz w:val="20"/>
              </w:rPr>
              <w:t>Webcasting</w:t>
            </w:r>
          </w:p>
        </w:tc>
        <w:tc>
          <w:tcPr>
            <w:tcW w:w="8575" w:type="dxa"/>
            <w:gridSpan w:val="2"/>
            <w:shd w:val="clear" w:color="auto" w:fill="auto"/>
            <w:vAlign w:val="center"/>
          </w:tcPr>
          <w:p w:rsidRPr="006B09E3" w:rsidR="00CF0C4A" w:rsidRDefault="00CF0C4A" w14:paraId="432BCF5E" w14:textId="1C51CB52">
            <w:pPr>
              <w:pStyle w:val="Title"/>
              <w:jc w:val="left"/>
              <w:rPr>
                <w:rFonts w:ascii="Segoe UI Semibold" w:hAnsi="Segoe UI Semibold" w:cs="Segoe UI Semibold"/>
                <w:b w:val="0"/>
                <w:sz w:val="20"/>
              </w:rPr>
            </w:pPr>
            <w:r w:rsidRPr="006B09E3">
              <w:rPr>
                <w:rFonts w:ascii="Segoe UI Semibold" w:hAnsi="Segoe UI Semibold" w:cs="Segoe UI Semibold"/>
                <w:b w:val="0"/>
                <w:sz w:val="20"/>
              </w:rPr>
              <w:t xml:space="preserve">Morning session </w:t>
            </w:r>
            <w:hyperlink w:history="1" r:id="rId11">
              <w:r w:rsidRPr="006B09E3" w:rsidR="00DB31E6">
                <w:rPr>
                  <w:rStyle w:val="Hyperlink"/>
                  <w:rFonts w:ascii="Segoe UI Semibold" w:hAnsi="Segoe UI Semibold" w:cs="Segoe UI Semibold"/>
                  <w:b w:val="0"/>
                  <w:color w:val="auto"/>
                  <w:sz w:val="20"/>
                </w:rPr>
                <w:t>http://webcast.otn.ca/mywebcast?id=141942518</w:t>
              </w:r>
            </w:hyperlink>
            <w:r w:rsidRPr="006B09E3">
              <w:rPr>
                <w:rFonts w:ascii="Segoe UI Semibold" w:hAnsi="Segoe UI Semibold" w:cs="Segoe UI Semibold"/>
                <w:b w:val="0"/>
                <w:sz w:val="20"/>
              </w:rPr>
              <w:t xml:space="preserve"> </w:t>
            </w:r>
          </w:p>
          <w:p w:rsidRPr="006B09E3" w:rsidR="00CF0C4A" w:rsidP="00EA05E6" w:rsidRDefault="00CF0C4A" w14:paraId="70E06BFB" w14:textId="1922F25B">
            <w:pPr>
              <w:pStyle w:val="Title"/>
              <w:jc w:val="left"/>
              <w:rPr>
                <w:rFonts w:ascii="Segoe UI Semibold" w:hAnsi="Segoe UI Semibold" w:eastAsia="Arial" w:cs="Segoe UI Semibold"/>
                <w:b w:val="0"/>
                <w:sz w:val="20"/>
              </w:rPr>
            </w:pPr>
            <w:r w:rsidRPr="006B09E3">
              <w:rPr>
                <w:rFonts w:ascii="Segoe UI Semibold" w:hAnsi="Segoe UI Semibold" w:cs="Segoe UI Semibold"/>
                <w:b w:val="0"/>
                <w:sz w:val="20"/>
              </w:rPr>
              <w:t xml:space="preserve">Afternoon session </w:t>
            </w:r>
            <w:hyperlink w:history="1" r:id="rId12">
              <w:r w:rsidRPr="006B09E3" w:rsidR="00DB31E6">
                <w:rPr>
                  <w:rStyle w:val="Hyperlink"/>
                  <w:rFonts w:ascii="Segoe UI Semibold" w:hAnsi="Segoe UI Semibold" w:cs="Segoe UI Semibold"/>
                  <w:b w:val="0"/>
                  <w:color w:val="auto"/>
                  <w:sz w:val="20"/>
                </w:rPr>
                <w:t>http://webcast.otn.ca/mywebcast?id=141946317</w:t>
              </w:r>
            </w:hyperlink>
            <w:r w:rsidRPr="006B09E3">
              <w:rPr>
                <w:rFonts w:ascii="Segoe UI Semibold" w:hAnsi="Segoe UI Semibold" w:cs="Segoe UI Semibold"/>
                <w:b w:val="0"/>
                <w:sz w:val="20"/>
              </w:rPr>
              <w:t xml:space="preserve"> </w:t>
            </w:r>
          </w:p>
        </w:tc>
      </w:tr>
    </w:tbl>
    <w:p w:rsidRPr="00C315C9" w:rsidR="00074AF8" w:rsidRDefault="00074AF8" w14:paraId="6D12D7E5" w14:textId="77777777">
      <w:pPr>
        <w:rPr>
          <w:rFonts w:ascii="Arial" w:hAnsi="Arial"/>
          <w:sz w:val="19"/>
          <w:szCs w:val="19"/>
        </w:rPr>
      </w:pPr>
    </w:p>
    <w:tbl>
      <w:tblPr>
        <w:tblW w:w="11427" w:type="dxa"/>
        <w:tblInd w:w="-892"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shd w:val="clear" w:color="auto" w:fill="DBE5F1" w:themeFill="accent1" w:themeFillTint="33"/>
        <w:tblLayout w:type="fixed"/>
        <w:tblLook w:val="0000" w:firstRow="0" w:lastRow="0" w:firstColumn="0" w:lastColumn="0" w:noHBand="0" w:noVBand="0"/>
      </w:tblPr>
      <w:tblGrid>
        <w:gridCol w:w="1426"/>
        <w:gridCol w:w="4394"/>
        <w:gridCol w:w="5607"/>
      </w:tblGrid>
      <w:tr w:rsidRPr="00934C7C" w:rsidR="002C32C9" w:rsidTr="175B7C75" w14:paraId="09459661" w14:textId="77777777">
        <w:trPr>
          <w:trHeight w:val="1262"/>
        </w:trPr>
        <w:tc>
          <w:tcPr>
            <w:tcW w:w="1426" w:type="dxa"/>
            <w:shd w:val="clear" w:color="auto" w:fill="DBE5F1" w:themeFill="accent1" w:themeFillTint="33"/>
            <w:tcMar/>
            <w:vAlign w:val="center"/>
          </w:tcPr>
          <w:p w:rsidR="009B1CA3" w:rsidP="00E41627" w:rsidRDefault="009B1CA3" w14:paraId="07545FBD" w14:textId="77777777">
            <w:pPr>
              <w:spacing w:after="60"/>
              <w:rPr>
                <w:rFonts w:ascii="Arial Narrow" w:hAnsi="Arial Narrow" w:cs="Arial" w:eastAsiaTheme="majorEastAsia"/>
                <w:sz w:val="22"/>
                <w:szCs w:val="22"/>
              </w:rPr>
            </w:pPr>
            <w:r w:rsidRPr="00177ED3">
              <w:rPr>
                <w:rFonts w:ascii="Arial Narrow" w:hAnsi="Arial Narrow" w:cs="Arial" w:eastAsiaTheme="majorEastAsia"/>
                <w:sz w:val="22"/>
                <w:szCs w:val="22"/>
              </w:rPr>
              <w:t>09</w:t>
            </w:r>
            <w:r>
              <w:rPr>
                <w:rFonts w:ascii="Arial Narrow" w:hAnsi="Arial Narrow" w:cs="Arial" w:eastAsiaTheme="majorEastAsia"/>
                <w:sz w:val="22"/>
                <w:szCs w:val="22"/>
              </w:rPr>
              <w:t>:</w:t>
            </w:r>
            <w:r w:rsidRPr="00177ED3">
              <w:rPr>
                <w:rFonts w:ascii="Arial Narrow" w:hAnsi="Arial Narrow" w:cs="Arial" w:eastAsiaTheme="majorEastAsia"/>
                <w:sz w:val="22"/>
                <w:szCs w:val="22"/>
              </w:rPr>
              <w:t>00 – 09</w:t>
            </w:r>
            <w:r>
              <w:rPr>
                <w:rFonts w:ascii="Arial Narrow" w:hAnsi="Arial Narrow" w:cs="Arial" w:eastAsiaTheme="majorEastAsia"/>
                <w:sz w:val="22"/>
                <w:szCs w:val="22"/>
              </w:rPr>
              <w:t>:</w:t>
            </w:r>
            <w:r w:rsidRPr="00177ED3">
              <w:rPr>
                <w:rFonts w:ascii="Arial Narrow" w:hAnsi="Arial Narrow" w:cs="Arial" w:eastAsiaTheme="majorEastAsia"/>
                <w:sz w:val="22"/>
                <w:szCs w:val="22"/>
              </w:rPr>
              <w:t>15</w:t>
            </w:r>
          </w:p>
          <w:p w:rsidR="009B1CA3" w:rsidP="009B1CA3" w:rsidRDefault="009B1CA3" w14:paraId="155138BA" w14:textId="77777777">
            <w:pPr>
              <w:spacing w:after="60"/>
              <w:rPr>
                <w:rFonts w:ascii="Arial Narrow" w:hAnsi="Arial Narrow" w:cs="Arial" w:eastAsiaTheme="majorEastAsia"/>
                <w:b/>
                <w:bCs/>
                <w:sz w:val="22"/>
                <w:szCs w:val="22"/>
              </w:rPr>
            </w:pPr>
            <w:r w:rsidRPr="00177ED3">
              <w:rPr>
                <w:rFonts w:ascii="Arial Narrow" w:hAnsi="Arial Narrow" w:cs="Arial" w:eastAsiaTheme="majorEastAsia"/>
                <w:sz w:val="22"/>
                <w:szCs w:val="22"/>
              </w:rPr>
              <w:t>13</w:t>
            </w:r>
            <w:r>
              <w:rPr>
                <w:rFonts w:ascii="Arial Narrow" w:hAnsi="Arial Narrow" w:cs="Arial" w:eastAsiaTheme="majorEastAsia"/>
                <w:sz w:val="22"/>
                <w:szCs w:val="22"/>
              </w:rPr>
              <w:t>:</w:t>
            </w:r>
            <w:r w:rsidRPr="00177ED3">
              <w:rPr>
                <w:rFonts w:ascii="Arial Narrow" w:hAnsi="Arial Narrow" w:cs="Arial" w:eastAsiaTheme="majorEastAsia"/>
                <w:sz w:val="22"/>
                <w:szCs w:val="22"/>
              </w:rPr>
              <w:t>00 – 13</w:t>
            </w:r>
            <w:r>
              <w:rPr>
                <w:rFonts w:ascii="Arial Narrow" w:hAnsi="Arial Narrow" w:cs="Arial" w:eastAsiaTheme="majorEastAsia"/>
                <w:sz w:val="22"/>
                <w:szCs w:val="22"/>
              </w:rPr>
              <w:t>:</w:t>
            </w:r>
            <w:r w:rsidRPr="00177ED3">
              <w:rPr>
                <w:rFonts w:ascii="Arial Narrow" w:hAnsi="Arial Narrow" w:cs="Arial" w:eastAsiaTheme="majorEastAsia"/>
                <w:sz w:val="22"/>
                <w:szCs w:val="22"/>
              </w:rPr>
              <w:t>15</w:t>
            </w:r>
            <w:r>
              <w:rPr>
                <w:rFonts w:ascii="Arial Narrow" w:hAnsi="Arial Narrow" w:cs="Arial" w:eastAsiaTheme="majorEastAsia"/>
                <w:b/>
                <w:bCs/>
                <w:sz w:val="22"/>
                <w:szCs w:val="22"/>
              </w:rPr>
              <w:t xml:space="preserve">              </w:t>
            </w:r>
          </w:p>
          <w:p w:rsidRPr="00177ED3" w:rsidR="002C32C9" w:rsidP="00E41627" w:rsidRDefault="009B1CA3" w14:paraId="70BA8AB5" w14:textId="3727A792">
            <w:pPr>
              <w:spacing w:after="60"/>
              <w:rPr>
                <w:rFonts w:ascii="Arial Narrow" w:hAnsi="Arial Narrow" w:cs="Arial" w:eastAsiaTheme="majorEastAsia"/>
                <w:sz w:val="22"/>
                <w:szCs w:val="22"/>
              </w:rPr>
            </w:pPr>
            <w:r>
              <w:rPr>
                <w:rFonts w:ascii="Arial Narrow" w:hAnsi="Arial Narrow" w:cs="Arial" w:eastAsiaTheme="majorEastAsia"/>
                <w:sz w:val="22"/>
                <w:szCs w:val="22"/>
              </w:rPr>
              <w:t xml:space="preserve">                      </w:t>
            </w:r>
          </w:p>
        </w:tc>
        <w:tc>
          <w:tcPr>
            <w:tcW w:w="4394" w:type="dxa"/>
            <w:shd w:val="clear" w:color="auto" w:fill="DBE5F1" w:themeFill="accent1" w:themeFillTint="33"/>
            <w:tcMar>
              <w:top w:w="144" w:type="dxa"/>
              <w:left w:w="115" w:type="dxa"/>
              <w:right w:w="115" w:type="dxa"/>
            </w:tcMar>
            <w:vAlign w:val="center"/>
          </w:tcPr>
          <w:p w:rsidRPr="00E41627" w:rsidR="002C32C9" w:rsidP="004975AE" w:rsidRDefault="002C32C9" w14:paraId="792504A1" w14:textId="71D01366">
            <w:pPr>
              <w:spacing w:after="60"/>
              <w:outlineLvl w:val="8"/>
              <w:rPr>
                <w:rFonts w:ascii="Arial Narrow" w:hAnsi="Arial Narrow" w:cs="Arial" w:eastAsiaTheme="majorEastAsia"/>
                <w:b/>
                <w:bCs/>
                <w:color w:val="000000" w:themeColor="text1"/>
                <w:sz w:val="22"/>
                <w:szCs w:val="22"/>
              </w:rPr>
            </w:pPr>
            <w:r w:rsidRPr="00177ED3">
              <w:rPr>
                <w:rFonts w:ascii="Arial Narrow" w:hAnsi="Arial Narrow" w:cs="Arial" w:eastAsiaTheme="majorEastAsia"/>
                <w:b/>
                <w:bCs/>
                <w:sz w:val="22"/>
                <w:szCs w:val="22"/>
              </w:rPr>
              <w:t>Welcome</w:t>
            </w:r>
          </w:p>
          <w:p w:rsidR="002C32C9" w:rsidP="004975AE" w:rsidRDefault="002C32C9" w14:paraId="6DF13F8F" w14:textId="77777777">
            <w:pPr>
              <w:spacing w:after="60"/>
              <w:ind w:left="34"/>
              <w:jc w:val="center"/>
              <w:outlineLvl w:val="8"/>
              <w:rPr>
                <w:rFonts w:ascii="Arial Narrow" w:hAnsi="Arial Narrow" w:cs="Arial" w:eastAsiaTheme="majorEastAsia"/>
                <w:b/>
                <w:bCs/>
                <w:sz w:val="22"/>
                <w:szCs w:val="22"/>
              </w:rPr>
            </w:pPr>
          </w:p>
          <w:p w:rsidRPr="00177ED3" w:rsidR="002C32C9" w:rsidP="004975AE" w:rsidRDefault="002C32C9" w14:paraId="49C665E4" w14:textId="77777777">
            <w:pPr>
              <w:spacing w:after="60"/>
              <w:jc w:val="center"/>
              <w:outlineLvl w:val="8"/>
              <w:rPr>
                <w:rFonts w:ascii="Arial Narrow" w:hAnsi="Arial Narrow" w:cs="Arial"/>
                <w:sz w:val="22"/>
                <w:szCs w:val="22"/>
              </w:rPr>
            </w:pPr>
          </w:p>
        </w:tc>
        <w:tc>
          <w:tcPr>
            <w:tcW w:w="5607" w:type="dxa"/>
            <w:shd w:val="clear" w:color="auto" w:fill="DBE5F1" w:themeFill="accent1" w:themeFillTint="33"/>
            <w:tcMar>
              <w:top w:w="144" w:type="dxa"/>
              <w:left w:w="115" w:type="dxa"/>
              <w:right w:w="115" w:type="dxa"/>
            </w:tcMar>
          </w:tcPr>
          <w:p w:rsidRPr="00177ED3" w:rsidR="002C32C9" w:rsidP="175B7C75" w:rsidRDefault="002C32C9" w14:paraId="32C32495" w14:textId="633572CC">
            <w:pPr>
              <w:rPr>
                <w:rFonts w:ascii="Arial Narrow" w:hAnsi="Arial Narrow" w:eastAsia="" w:cs="Arial" w:eastAsiaTheme="majorEastAsia"/>
                <w:b w:val="1"/>
                <w:bCs w:val="1"/>
                <w:sz w:val="22"/>
                <w:szCs w:val="22"/>
              </w:rPr>
            </w:pPr>
            <w:r w:rsidRPr="175B7C75" w:rsidR="002C32C9">
              <w:rPr>
                <w:rFonts w:ascii="Arial Narrow" w:hAnsi="Arial Narrow" w:cs="Arial"/>
                <w:b w:val="1"/>
                <w:bCs w:val="1"/>
                <w:sz w:val="22"/>
                <w:szCs w:val="22"/>
              </w:rPr>
              <w:t xml:space="preserve">Jeff </w:t>
            </w:r>
            <w:proofErr w:type="spellStart"/>
            <w:r w:rsidRPr="175B7C75" w:rsidR="002C32C9">
              <w:rPr>
                <w:rFonts w:ascii="Arial Narrow" w:hAnsi="Arial Narrow" w:cs="Arial"/>
                <w:b w:val="1"/>
                <w:bCs w:val="1"/>
                <w:sz w:val="22"/>
                <w:szCs w:val="22"/>
              </w:rPr>
              <w:t>Hohenkerk</w:t>
            </w:r>
            <w:proofErr w:type="spellEnd"/>
            <w:r w:rsidRPr="175B7C75" w:rsidR="002C32C9">
              <w:rPr>
                <w:rFonts w:ascii="Arial Narrow" w:hAnsi="Arial Narrow" w:cs="Arial"/>
                <w:b w:val="1"/>
                <w:bCs w:val="1"/>
                <w:sz w:val="22"/>
                <w:szCs w:val="22"/>
              </w:rPr>
              <w:t>, Vice President &amp; Chief Transformation Officer</w:t>
            </w:r>
            <w:r>
              <w:br/>
            </w:r>
            <w:r w:rsidRPr="175B7C75" w:rsidR="002C32C9">
              <w:rPr>
                <w:rFonts w:ascii="Arial Narrow" w:hAnsi="Arial Narrow" w:cs="Arial"/>
                <w:sz w:val="22"/>
                <w:szCs w:val="22"/>
              </w:rPr>
              <w:t xml:space="preserve">Quinte Health Care, Belleville </w:t>
            </w:r>
            <w:r>
              <w:br/>
            </w:r>
            <w:r>
              <w:br/>
            </w:r>
          </w:p>
          <w:p w:rsidRPr="00177ED3" w:rsidR="002C32C9" w:rsidP="175B7C75" w:rsidRDefault="002C32C9" w14:paraId="1DB65265" w14:textId="6B0544AE">
            <w:pPr>
              <w:rPr>
                <w:rFonts w:ascii="Arial Narrow" w:hAnsi="Arial Narrow" w:cs="Arial"/>
                <w:b w:val="1"/>
                <w:bCs w:val="1"/>
                <w:sz w:val="22"/>
                <w:szCs w:val="22"/>
              </w:rPr>
            </w:pPr>
            <w:r w:rsidRPr="175B7C75" w:rsidR="0CE4DB27">
              <w:rPr>
                <w:rFonts w:ascii="Arial Narrow" w:hAnsi="Arial Narrow" w:cs="Arial"/>
                <w:b w:val="1"/>
                <w:bCs w:val="1"/>
                <w:sz w:val="22"/>
                <w:szCs w:val="22"/>
              </w:rPr>
              <w:t>Dr. Allison Collins, Clinical Project Coordinator</w:t>
            </w:r>
          </w:p>
          <w:p w:rsidRPr="00177ED3" w:rsidR="002C32C9" w:rsidP="00032124" w:rsidRDefault="002C32C9" w14:paraId="098E9B85" w14:textId="4FA87D05">
            <w:pPr>
              <w:rPr>
                <w:rFonts w:ascii="Arial Narrow" w:hAnsi="Arial Narrow" w:cs="Arial"/>
                <w:sz w:val="22"/>
                <w:szCs w:val="22"/>
              </w:rPr>
            </w:pPr>
            <w:r w:rsidRPr="00177ED3">
              <w:rPr>
                <w:rFonts w:ascii="Arial Narrow" w:hAnsi="Arial Narrow" w:cs="Arial"/>
                <w:sz w:val="22"/>
                <w:szCs w:val="22"/>
              </w:rPr>
              <w:t>Ontario Regional Blood Coordinating Network</w:t>
            </w:r>
          </w:p>
        </w:tc>
      </w:tr>
      <w:tr w:rsidRPr="00934C7C" w:rsidR="002C32C9" w:rsidTr="175B7C75" w14:paraId="0F130FCF" w14:textId="77777777">
        <w:trPr>
          <w:trHeight w:val="653"/>
        </w:trPr>
        <w:tc>
          <w:tcPr>
            <w:tcW w:w="1426" w:type="dxa"/>
            <w:shd w:val="clear" w:color="auto" w:fill="DBE5F1" w:themeFill="accent1" w:themeFillTint="33"/>
            <w:tcMar/>
          </w:tcPr>
          <w:p w:rsidR="005810B5" w:rsidP="00A27192" w:rsidRDefault="009B1CA3" w14:paraId="59E3F425" w14:textId="6953B3FF">
            <w:pPr>
              <w:pStyle w:val="ListParagraph"/>
              <w:ind w:left="0"/>
              <w:rPr>
                <w:rFonts w:ascii="Arial Narrow" w:hAnsi="Arial Narrow" w:cs="Arial" w:eastAsiaTheme="majorEastAsia"/>
                <w:sz w:val="22"/>
                <w:szCs w:val="22"/>
              </w:rPr>
            </w:pPr>
            <w:r w:rsidRPr="00177ED3">
              <w:rPr>
                <w:rFonts w:ascii="Arial Narrow" w:hAnsi="Arial Narrow" w:cs="Arial" w:eastAsiaTheme="majorEastAsia"/>
                <w:sz w:val="22"/>
                <w:szCs w:val="22"/>
              </w:rPr>
              <w:t>09</w:t>
            </w:r>
            <w:r>
              <w:rPr>
                <w:rFonts w:ascii="Arial Narrow" w:hAnsi="Arial Narrow" w:cs="Arial" w:eastAsiaTheme="majorEastAsia"/>
                <w:sz w:val="22"/>
                <w:szCs w:val="22"/>
              </w:rPr>
              <w:t>:</w:t>
            </w:r>
            <w:r w:rsidRPr="00177ED3">
              <w:rPr>
                <w:rFonts w:ascii="Arial Narrow" w:hAnsi="Arial Narrow" w:cs="Arial" w:eastAsiaTheme="majorEastAsia"/>
                <w:sz w:val="22"/>
                <w:szCs w:val="22"/>
              </w:rPr>
              <w:t xml:space="preserve">15 – </w:t>
            </w:r>
            <w:r w:rsidR="00533FFD">
              <w:rPr>
                <w:rFonts w:ascii="Arial Narrow" w:hAnsi="Arial Narrow" w:cs="Arial" w:eastAsiaTheme="majorEastAsia"/>
                <w:sz w:val="22"/>
                <w:szCs w:val="22"/>
              </w:rPr>
              <w:t>09:5</w:t>
            </w:r>
            <w:r w:rsidR="00247A5C">
              <w:rPr>
                <w:rFonts w:ascii="Arial Narrow" w:hAnsi="Arial Narrow" w:cs="Arial" w:eastAsiaTheme="majorEastAsia"/>
                <w:sz w:val="22"/>
                <w:szCs w:val="22"/>
              </w:rPr>
              <w:t>0</w:t>
            </w:r>
          </w:p>
          <w:p w:rsidRPr="00177ED3" w:rsidR="002C32C9" w:rsidP="00A27192" w:rsidRDefault="005810B5" w14:paraId="056472D2" w14:textId="149C3E59">
            <w:pPr>
              <w:pStyle w:val="ListParagraph"/>
              <w:ind w:left="0"/>
              <w:rPr>
                <w:rFonts w:ascii="Arial Narrow" w:hAnsi="Arial Narrow" w:cs="Arial" w:eastAsiaTheme="majorEastAsia"/>
                <w:sz w:val="22"/>
                <w:szCs w:val="22"/>
              </w:rPr>
            </w:pPr>
            <w:r w:rsidRPr="00177ED3">
              <w:rPr>
                <w:rFonts w:ascii="Arial Narrow" w:hAnsi="Arial Narrow" w:cs="Arial" w:eastAsiaTheme="majorEastAsia"/>
                <w:sz w:val="22"/>
                <w:szCs w:val="22"/>
              </w:rPr>
              <w:t>13</w:t>
            </w:r>
            <w:r>
              <w:rPr>
                <w:rFonts w:ascii="Arial Narrow" w:hAnsi="Arial Narrow" w:cs="Arial" w:eastAsiaTheme="majorEastAsia"/>
                <w:sz w:val="22"/>
                <w:szCs w:val="22"/>
              </w:rPr>
              <w:t>:</w:t>
            </w:r>
            <w:r w:rsidRPr="00177ED3">
              <w:rPr>
                <w:rFonts w:ascii="Arial Narrow" w:hAnsi="Arial Narrow" w:cs="Arial" w:eastAsiaTheme="majorEastAsia"/>
                <w:sz w:val="22"/>
                <w:szCs w:val="22"/>
              </w:rPr>
              <w:t>15 – 13</w:t>
            </w:r>
            <w:r>
              <w:rPr>
                <w:rFonts w:ascii="Arial Narrow" w:hAnsi="Arial Narrow" w:cs="Arial" w:eastAsiaTheme="majorEastAsia"/>
                <w:sz w:val="22"/>
                <w:szCs w:val="22"/>
              </w:rPr>
              <w:t>:</w:t>
            </w:r>
            <w:r w:rsidRPr="00177ED3">
              <w:rPr>
                <w:rFonts w:ascii="Arial Narrow" w:hAnsi="Arial Narrow" w:cs="Arial" w:eastAsiaTheme="majorEastAsia"/>
                <w:sz w:val="22"/>
                <w:szCs w:val="22"/>
              </w:rPr>
              <w:t>50</w:t>
            </w:r>
            <w:r w:rsidRPr="00177ED3">
              <w:rPr>
                <w:rFonts w:ascii="Arial Narrow" w:hAnsi="Arial Narrow" w:cs="Arial" w:eastAsiaTheme="majorEastAsia"/>
                <w:b/>
                <w:bCs/>
                <w:sz w:val="22"/>
                <w:szCs w:val="22"/>
              </w:rPr>
              <w:t xml:space="preserve"> </w:t>
            </w:r>
            <w:r>
              <w:rPr>
                <w:rFonts w:ascii="Arial Narrow" w:hAnsi="Arial Narrow" w:cs="Arial" w:eastAsiaTheme="majorEastAsia"/>
                <w:b/>
                <w:bCs/>
                <w:sz w:val="22"/>
                <w:szCs w:val="22"/>
              </w:rPr>
              <w:t xml:space="preserve">           </w:t>
            </w:r>
            <w:r w:rsidR="009B1CA3">
              <w:rPr>
                <w:rFonts w:ascii="Arial Narrow" w:hAnsi="Arial Narrow" w:cs="Arial" w:eastAsiaTheme="majorEastAsia"/>
                <w:sz w:val="22"/>
                <w:szCs w:val="22"/>
              </w:rPr>
              <w:t xml:space="preserve">  </w:t>
            </w:r>
          </w:p>
        </w:tc>
        <w:tc>
          <w:tcPr>
            <w:tcW w:w="4394" w:type="dxa"/>
            <w:shd w:val="clear" w:color="auto" w:fill="DBE5F1" w:themeFill="accent1" w:themeFillTint="33"/>
            <w:tcMar>
              <w:top w:w="144" w:type="dxa"/>
              <w:left w:w="115" w:type="dxa"/>
              <w:right w:w="115" w:type="dxa"/>
            </w:tcMar>
          </w:tcPr>
          <w:p w:rsidR="002C32C9" w:rsidP="00A27192" w:rsidRDefault="002C32C9" w14:paraId="4BF4BE71" w14:textId="4BA1683E">
            <w:pPr>
              <w:pStyle w:val="ListParagraph"/>
              <w:ind w:left="0"/>
              <w:rPr>
                <w:rFonts w:ascii="Arial Narrow" w:hAnsi="Arial Narrow" w:cs="Arial" w:eastAsiaTheme="majorEastAsia"/>
                <w:b/>
                <w:bCs/>
                <w:sz w:val="22"/>
                <w:szCs w:val="22"/>
              </w:rPr>
            </w:pPr>
            <w:r w:rsidRPr="00177ED3">
              <w:rPr>
                <w:rFonts w:ascii="Arial Narrow" w:hAnsi="Arial Narrow" w:cs="Arial" w:eastAsiaTheme="majorEastAsia"/>
                <w:b/>
                <w:bCs/>
                <w:sz w:val="22"/>
                <w:szCs w:val="22"/>
              </w:rPr>
              <w:t xml:space="preserve">Bleeding Risk Management for </w:t>
            </w:r>
          </w:p>
          <w:p w:rsidRPr="005B0DFC" w:rsidR="002C32C9" w:rsidP="005B0DFC" w:rsidRDefault="002C32C9" w14:paraId="7E845597" w14:textId="3808A623">
            <w:pPr>
              <w:pStyle w:val="ListParagraph"/>
              <w:ind w:left="1736" w:hanging="1736"/>
              <w:rPr>
                <w:rFonts w:ascii="Arial Narrow" w:hAnsi="Arial Narrow" w:cs="Arial" w:eastAsiaTheme="majorEastAsia"/>
                <w:b/>
                <w:bCs/>
                <w:sz w:val="22"/>
                <w:szCs w:val="22"/>
              </w:rPr>
            </w:pPr>
            <w:r w:rsidRPr="00177ED3">
              <w:rPr>
                <w:rFonts w:ascii="Arial Narrow" w:hAnsi="Arial Narrow" w:cs="Arial" w:eastAsiaTheme="majorEastAsia"/>
                <w:b/>
                <w:bCs/>
                <w:sz w:val="22"/>
                <w:szCs w:val="22"/>
              </w:rPr>
              <w:t>Image-Guided Interventions</w:t>
            </w:r>
          </w:p>
        </w:tc>
        <w:tc>
          <w:tcPr>
            <w:tcW w:w="5607" w:type="dxa"/>
            <w:shd w:val="clear" w:color="auto" w:fill="DBE5F1" w:themeFill="accent1" w:themeFillTint="33"/>
            <w:tcMar>
              <w:top w:w="144" w:type="dxa"/>
              <w:left w:w="115" w:type="dxa"/>
              <w:right w:w="115" w:type="dxa"/>
            </w:tcMar>
          </w:tcPr>
          <w:p w:rsidRPr="00177ED3" w:rsidR="002C32C9" w:rsidP="00DA33BA" w:rsidRDefault="002C32C9" w14:paraId="6667D297" w14:textId="04F7C988">
            <w:pPr>
              <w:rPr>
                <w:rFonts w:ascii="Arial Narrow" w:hAnsi="Arial Narrow" w:cs="Arial"/>
                <w:b/>
                <w:sz w:val="22"/>
                <w:szCs w:val="22"/>
              </w:rPr>
            </w:pPr>
            <w:r w:rsidRPr="00177ED3">
              <w:rPr>
                <w:rFonts w:ascii="Arial Narrow" w:hAnsi="Arial Narrow" w:cs="Arial"/>
                <w:b/>
                <w:sz w:val="22"/>
                <w:szCs w:val="22"/>
              </w:rPr>
              <w:t>Dr. Aditi Khandelwal, MD</w:t>
            </w:r>
          </w:p>
          <w:p w:rsidRPr="00177ED3" w:rsidR="002C32C9" w:rsidP="00DA33BA" w:rsidRDefault="002C32C9" w14:paraId="77501CDF" w14:textId="4E6F7F31">
            <w:pPr>
              <w:rPr>
                <w:rFonts w:ascii="Arial Narrow" w:hAnsi="Arial Narrow" w:cs="Arial"/>
                <w:sz w:val="22"/>
                <w:szCs w:val="22"/>
              </w:rPr>
            </w:pPr>
            <w:r w:rsidRPr="175B7C75" w:rsidR="002C32C9">
              <w:rPr>
                <w:rFonts w:ascii="Arial Narrow" w:hAnsi="Arial Narrow" w:cs="Arial"/>
                <w:sz w:val="22"/>
                <w:szCs w:val="22"/>
              </w:rPr>
              <w:t>Canadian Blood Services</w:t>
            </w:r>
          </w:p>
        </w:tc>
      </w:tr>
      <w:tr w:rsidRPr="00934C7C" w:rsidR="002C32C9" w:rsidTr="175B7C75" w14:paraId="62C4CAE2" w14:textId="77777777">
        <w:trPr>
          <w:trHeight w:val="693"/>
        </w:trPr>
        <w:tc>
          <w:tcPr>
            <w:tcW w:w="1426" w:type="dxa"/>
            <w:shd w:val="clear" w:color="auto" w:fill="DBE5F1" w:themeFill="accent1" w:themeFillTint="33"/>
            <w:tcMar/>
          </w:tcPr>
          <w:p w:rsidR="005810B5" w:rsidP="00347642" w:rsidRDefault="006E6AEF" w14:paraId="071A78FB" w14:textId="7B8E972F">
            <w:pPr>
              <w:pStyle w:val="ListParagraph"/>
              <w:spacing w:after="60"/>
              <w:ind w:left="0"/>
              <w:rPr>
                <w:rFonts w:ascii="Arial Narrow" w:hAnsi="Arial Narrow" w:cs="Arial" w:eastAsiaTheme="majorEastAsia"/>
                <w:sz w:val="22"/>
                <w:szCs w:val="22"/>
              </w:rPr>
            </w:pPr>
            <w:r>
              <w:rPr>
                <w:rFonts w:ascii="Arial Narrow" w:hAnsi="Arial Narrow" w:cs="Arial" w:eastAsiaTheme="majorEastAsia"/>
                <w:sz w:val="22"/>
                <w:szCs w:val="22"/>
              </w:rPr>
              <w:t>09:55</w:t>
            </w:r>
            <w:r w:rsidR="00F6685B">
              <w:rPr>
                <w:rFonts w:ascii="Arial Narrow" w:hAnsi="Arial Narrow" w:cs="Arial" w:eastAsiaTheme="majorEastAsia"/>
                <w:sz w:val="22"/>
                <w:szCs w:val="22"/>
              </w:rPr>
              <w:t xml:space="preserve"> </w:t>
            </w:r>
            <w:r w:rsidRPr="00347642" w:rsidR="005810B5">
              <w:rPr>
                <w:rFonts w:ascii="Arial Narrow" w:hAnsi="Arial Narrow" w:cs="Arial" w:eastAsiaTheme="majorEastAsia"/>
                <w:sz w:val="22"/>
                <w:szCs w:val="22"/>
              </w:rPr>
              <w:t>– 1</w:t>
            </w:r>
            <w:r w:rsidR="000D284B">
              <w:rPr>
                <w:rFonts w:ascii="Arial Narrow" w:hAnsi="Arial Narrow" w:cs="Arial" w:eastAsiaTheme="majorEastAsia"/>
                <w:sz w:val="22"/>
                <w:szCs w:val="22"/>
              </w:rPr>
              <w:t>0:</w:t>
            </w:r>
            <w:r w:rsidR="00533FFD">
              <w:rPr>
                <w:rFonts w:ascii="Arial Narrow" w:hAnsi="Arial Narrow" w:cs="Arial" w:eastAsiaTheme="majorEastAsia"/>
                <w:sz w:val="22"/>
                <w:szCs w:val="22"/>
              </w:rPr>
              <w:t>3</w:t>
            </w:r>
            <w:r w:rsidR="00B92A9E">
              <w:rPr>
                <w:rFonts w:ascii="Arial Narrow" w:hAnsi="Arial Narrow" w:cs="Arial" w:eastAsiaTheme="majorEastAsia"/>
                <w:sz w:val="22"/>
                <w:szCs w:val="22"/>
              </w:rPr>
              <w:t>0</w:t>
            </w:r>
          </w:p>
          <w:p w:rsidRPr="00347642" w:rsidR="002C32C9" w:rsidP="00347642" w:rsidRDefault="005810B5" w14:paraId="7916F54B" w14:textId="03AA9D2A">
            <w:pPr>
              <w:pStyle w:val="ListParagraph"/>
              <w:spacing w:after="60"/>
              <w:ind w:left="0"/>
              <w:rPr>
                <w:rFonts w:ascii="Arial Narrow" w:hAnsi="Arial Narrow" w:cs="Arial" w:eastAsiaTheme="majorEastAsia"/>
                <w:sz w:val="22"/>
                <w:szCs w:val="22"/>
              </w:rPr>
            </w:pPr>
            <w:r w:rsidRPr="00347642">
              <w:rPr>
                <w:rFonts w:ascii="Arial Narrow" w:hAnsi="Arial Narrow" w:cs="Arial" w:eastAsiaTheme="majorEastAsia"/>
                <w:sz w:val="22"/>
                <w:szCs w:val="22"/>
              </w:rPr>
              <w:t>1</w:t>
            </w:r>
            <w:r w:rsidR="00C569A9">
              <w:rPr>
                <w:rFonts w:ascii="Arial Narrow" w:hAnsi="Arial Narrow" w:cs="Arial" w:eastAsiaTheme="majorEastAsia"/>
                <w:sz w:val="22"/>
                <w:szCs w:val="22"/>
              </w:rPr>
              <w:t>3</w:t>
            </w:r>
            <w:r>
              <w:rPr>
                <w:rFonts w:ascii="Arial Narrow" w:hAnsi="Arial Narrow" w:cs="Arial" w:eastAsiaTheme="majorEastAsia"/>
                <w:sz w:val="22"/>
                <w:szCs w:val="22"/>
              </w:rPr>
              <w:t>:</w:t>
            </w:r>
            <w:r w:rsidR="00C569A9">
              <w:rPr>
                <w:rFonts w:ascii="Arial Narrow" w:hAnsi="Arial Narrow" w:cs="Arial" w:eastAsiaTheme="majorEastAsia"/>
                <w:sz w:val="22"/>
                <w:szCs w:val="22"/>
              </w:rPr>
              <w:t>5</w:t>
            </w:r>
            <w:r w:rsidR="00EB09E6">
              <w:rPr>
                <w:rFonts w:ascii="Arial Narrow" w:hAnsi="Arial Narrow" w:cs="Arial" w:eastAsiaTheme="majorEastAsia"/>
                <w:sz w:val="22"/>
                <w:szCs w:val="22"/>
              </w:rPr>
              <w:t>5</w:t>
            </w:r>
            <w:r w:rsidR="00C569A9">
              <w:rPr>
                <w:rFonts w:ascii="Arial Narrow" w:hAnsi="Arial Narrow" w:cs="Arial" w:eastAsiaTheme="majorEastAsia"/>
                <w:sz w:val="22"/>
                <w:szCs w:val="22"/>
              </w:rPr>
              <w:t xml:space="preserve"> </w:t>
            </w:r>
            <w:r w:rsidRPr="00347642">
              <w:rPr>
                <w:rFonts w:ascii="Arial Narrow" w:hAnsi="Arial Narrow" w:cs="Arial" w:eastAsiaTheme="majorEastAsia"/>
                <w:sz w:val="22"/>
                <w:szCs w:val="22"/>
              </w:rPr>
              <w:t xml:space="preserve">– </w:t>
            </w:r>
            <w:r w:rsidR="0057589A">
              <w:rPr>
                <w:rFonts w:ascii="Arial Narrow" w:hAnsi="Arial Narrow" w:cs="Arial" w:eastAsiaTheme="majorEastAsia"/>
                <w:sz w:val="22"/>
                <w:szCs w:val="22"/>
              </w:rPr>
              <w:t>1</w:t>
            </w:r>
            <w:r w:rsidR="003D3DD2">
              <w:rPr>
                <w:rFonts w:ascii="Arial Narrow" w:hAnsi="Arial Narrow" w:cs="Arial" w:eastAsiaTheme="majorEastAsia"/>
                <w:sz w:val="22"/>
                <w:szCs w:val="22"/>
              </w:rPr>
              <w:t>4</w:t>
            </w:r>
            <w:bookmarkStart w:name="_GoBack" w:id="0"/>
            <w:bookmarkEnd w:id="0"/>
            <w:r w:rsidR="0057589A">
              <w:rPr>
                <w:rFonts w:ascii="Arial Narrow" w:hAnsi="Arial Narrow" w:cs="Arial" w:eastAsiaTheme="majorEastAsia"/>
                <w:sz w:val="22"/>
                <w:szCs w:val="22"/>
              </w:rPr>
              <w:t>:30</w:t>
            </w:r>
          </w:p>
        </w:tc>
        <w:tc>
          <w:tcPr>
            <w:tcW w:w="4394" w:type="dxa"/>
            <w:shd w:val="clear" w:color="auto" w:fill="DBE5F1" w:themeFill="accent1" w:themeFillTint="33"/>
            <w:tcMar>
              <w:top w:w="144" w:type="dxa"/>
              <w:left w:w="115" w:type="dxa"/>
              <w:right w:w="115" w:type="dxa"/>
            </w:tcMar>
          </w:tcPr>
          <w:p w:rsidRPr="005B0DFC" w:rsidR="002C32C9" w:rsidP="005B0DFC" w:rsidRDefault="00EE2AB4" w14:paraId="743F3CEC" w14:textId="07D004B7">
            <w:pPr>
              <w:spacing w:after="60"/>
              <w:rPr>
                <w:rFonts w:ascii="Arial Narrow" w:hAnsi="Arial Narrow" w:cs="Arial"/>
                <w:sz w:val="22"/>
                <w:szCs w:val="22"/>
              </w:rPr>
            </w:pPr>
            <w:r w:rsidRPr="009D399E">
              <w:rPr>
                <w:rFonts w:ascii="Arial Narrow" w:hAnsi="Arial Narrow" w:cs="Arial" w:eastAsiaTheme="majorEastAsia"/>
                <w:b/>
                <w:bCs/>
                <w:sz w:val="22"/>
                <w:szCs w:val="22"/>
              </w:rPr>
              <w:t>The Role of Red Blood Cell Transfusion in Palliative Care</w:t>
            </w:r>
          </w:p>
        </w:tc>
        <w:tc>
          <w:tcPr>
            <w:tcW w:w="5607" w:type="dxa"/>
            <w:shd w:val="clear" w:color="auto" w:fill="DBE5F1" w:themeFill="accent1" w:themeFillTint="33"/>
            <w:tcMar>
              <w:top w:w="144" w:type="dxa"/>
              <w:left w:w="115" w:type="dxa"/>
              <w:right w:w="115" w:type="dxa"/>
            </w:tcMar>
          </w:tcPr>
          <w:p w:rsidRPr="00177ED3" w:rsidR="00EE2AB4" w:rsidP="2239B23C" w:rsidRDefault="002C32C9" w14:paraId="3C8DAE54" w14:textId="376B23CA">
            <w:pPr>
              <w:rPr>
                <w:rFonts w:ascii="Arial Narrow" w:hAnsi="Arial Narrow" w:cs="Arial"/>
                <w:b/>
                <w:bCs/>
                <w:sz w:val="22"/>
                <w:szCs w:val="22"/>
              </w:rPr>
            </w:pPr>
            <w:r w:rsidRPr="2239B23C">
              <w:rPr>
                <w:rFonts w:ascii="Arial Narrow" w:hAnsi="Arial Narrow" w:eastAsia="Cambria" w:cs="Arial"/>
                <w:sz w:val="22"/>
                <w:szCs w:val="22"/>
              </w:rPr>
              <w:t xml:space="preserve"> </w:t>
            </w:r>
            <w:r w:rsidRPr="2239B23C" w:rsidR="00EE2AB4">
              <w:rPr>
                <w:rFonts w:ascii="Arial Narrow" w:hAnsi="Arial Narrow" w:cs="Arial"/>
                <w:b/>
                <w:bCs/>
                <w:sz w:val="22"/>
                <w:szCs w:val="22"/>
              </w:rPr>
              <w:t>Dr. Nicolas Chin-Yee</w:t>
            </w:r>
            <w:r w:rsidRPr="2239B23C" w:rsidR="2D4EB506">
              <w:rPr>
                <w:rFonts w:ascii="Arial Narrow" w:hAnsi="Arial Narrow" w:cs="Arial"/>
                <w:b/>
                <w:bCs/>
                <w:sz w:val="22"/>
                <w:szCs w:val="22"/>
              </w:rPr>
              <w:t>, MD</w:t>
            </w:r>
          </w:p>
          <w:p w:rsidRPr="00177ED3" w:rsidR="002C32C9" w:rsidP="2239B23C" w:rsidRDefault="00EE2AB4" w14:paraId="39112BA9" w14:textId="7F283A76">
            <w:pPr>
              <w:rPr>
                <w:rFonts w:ascii="Arial Narrow" w:hAnsi="Arial Narrow" w:cs="Arial"/>
                <w:sz w:val="22"/>
                <w:szCs w:val="22"/>
              </w:rPr>
            </w:pPr>
            <w:r w:rsidRPr="2239B23C">
              <w:rPr>
                <w:rFonts w:ascii="Arial Narrow" w:hAnsi="Arial Narrow" w:cs="Arial"/>
                <w:sz w:val="22"/>
                <w:szCs w:val="22"/>
              </w:rPr>
              <w:t xml:space="preserve">Palliative Medicine, </w:t>
            </w:r>
            <w:r w:rsidRPr="2239B23C" w:rsidR="605BBF20">
              <w:rPr>
                <w:rFonts w:ascii="Arial Narrow" w:hAnsi="Arial Narrow" w:cs="Arial"/>
                <w:sz w:val="22"/>
                <w:szCs w:val="22"/>
              </w:rPr>
              <w:t>St. Michael’s Hospital</w:t>
            </w:r>
          </w:p>
        </w:tc>
      </w:tr>
      <w:tr w:rsidRPr="00934C7C" w:rsidR="00EE2AB4" w:rsidTr="175B7C75" w14:paraId="5F28352B" w14:textId="77777777">
        <w:trPr>
          <w:trHeight w:val="535"/>
        </w:trPr>
        <w:tc>
          <w:tcPr>
            <w:tcW w:w="1426" w:type="dxa"/>
            <w:shd w:val="clear" w:color="auto" w:fill="DBE5F1" w:themeFill="accent1" w:themeFillTint="33"/>
            <w:tcMar/>
          </w:tcPr>
          <w:p w:rsidR="00EE2AB4" w:rsidP="00EE2AB4" w:rsidRDefault="00EE2AB4" w14:paraId="1D4E86DE" w14:textId="2CA84B8B">
            <w:pPr>
              <w:pStyle w:val="ListParagraph"/>
              <w:spacing w:after="60"/>
              <w:ind w:left="34" w:hanging="34"/>
              <w:rPr>
                <w:rFonts w:ascii="Arial Narrow" w:hAnsi="Arial Narrow" w:cs="Arial" w:eastAsiaTheme="majorEastAsia"/>
                <w:sz w:val="22"/>
                <w:szCs w:val="22"/>
              </w:rPr>
            </w:pPr>
            <w:r>
              <w:rPr>
                <w:rFonts w:ascii="Arial Narrow" w:hAnsi="Arial Narrow" w:cs="Arial" w:eastAsiaTheme="majorEastAsia"/>
                <w:sz w:val="22"/>
                <w:szCs w:val="22"/>
              </w:rPr>
              <w:t>10:</w:t>
            </w:r>
            <w:r w:rsidR="00B92A9E">
              <w:rPr>
                <w:rFonts w:ascii="Arial Narrow" w:hAnsi="Arial Narrow" w:cs="Arial" w:eastAsiaTheme="majorEastAsia"/>
                <w:sz w:val="22"/>
                <w:szCs w:val="22"/>
              </w:rPr>
              <w:t>3</w:t>
            </w:r>
            <w:r w:rsidR="00CD124F">
              <w:rPr>
                <w:rFonts w:ascii="Arial Narrow" w:hAnsi="Arial Narrow" w:cs="Arial" w:eastAsiaTheme="majorEastAsia"/>
                <w:sz w:val="22"/>
                <w:szCs w:val="22"/>
              </w:rPr>
              <w:t>5</w:t>
            </w:r>
            <w:r w:rsidRPr="00177ED3">
              <w:rPr>
                <w:rFonts w:ascii="Arial Narrow" w:hAnsi="Arial Narrow" w:cs="Arial" w:eastAsiaTheme="majorEastAsia"/>
                <w:sz w:val="22"/>
                <w:szCs w:val="22"/>
              </w:rPr>
              <w:t xml:space="preserve"> – </w:t>
            </w:r>
            <w:r>
              <w:rPr>
                <w:rFonts w:ascii="Arial Narrow" w:hAnsi="Arial Narrow" w:cs="Arial" w:eastAsiaTheme="majorEastAsia"/>
                <w:sz w:val="22"/>
                <w:szCs w:val="22"/>
              </w:rPr>
              <w:t>11:</w:t>
            </w:r>
            <w:r w:rsidR="00B92A9E">
              <w:rPr>
                <w:rFonts w:ascii="Arial Narrow" w:hAnsi="Arial Narrow" w:cs="Arial" w:eastAsiaTheme="majorEastAsia"/>
                <w:sz w:val="22"/>
                <w:szCs w:val="22"/>
              </w:rPr>
              <w:t>10</w:t>
            </w:r>
          </w:p>
          <w:p w:rsidRPr="00885B72" w:rsidR="00EE2AB4" w:rsidP="00EE2AB4" w:rsidRDefault="00EE2AB4" w14:paraId="57DC3C87" w14:textId="4C3CB2F2">
            <w:pPr>
              <w:pStyle w:val="ListParagraph"/>
              <w:spacing w:after="60"/>
              <w:ind w:left="34" w:hanging="34"/>
              <w:rPr>
                <w:rFonts w:ascii="Arial Narrow" w:hAnsi="Arial Narrow" w:cs="Arial"/>
                <w:sz w:val="22"/>
                <w:szCs w:val="22"/>
              </w:rPr>
            </w:pPr>
            <w:r w:rsidRPr="00177ED3">
              <w:rPr>
                <w:rFonts w:ascii="Arial Narrow" w:hAnsi="Arial Narrow" w:cs="Arial" w:eastAsiaTheme="majorEastAsia"/>
                <w:sz w:val="22"/>
                <w:szCs w:val="22"/>
              </w:rPr>
              <w:t>1</w:t>
            </w:r>
            <w:r>
              <w:rPr>
                <w:rFonts w:ascii="Arial Narrow" w:hAnsi="Arial Narrow" w:cs="Arial" w:eastAsiaTheme="majorEastAsia"/>
                <w:sz w:val="22"/>
                <w:szCs w:val="22"/>
              </w:rPr>
              <w:t>4:</w:t>
            </w:r>
            <w:r w:rsidR="0057589A">
              <w:rPr>
                <w:rFonts w:ascii="Arial Narrow" w:hAnsi="Arial Narrow" w:cs="Arial" w:eastAsiaTheme="majorEastAsia"/>
                <w:sz w:val="22"/>
                <w:szCs w:val="22"/>
              </w:rPr>
              <w:t>3</w:t>
            </w:r>
            <w:r>
              <w:rPr>
                <w:rFonts w:ascii="Arial Narrow" w:hAnsi="Arial Narrow" w:cs="Arial" w:eastAsiaTheme="majorEastAsia"/>
                <w:sz w:val="22"/>
                <w:szCs w:val="22"/>
              </w:rPr>
              <w:t>5</w:t>
            </w:r>
            <w:r w:rsidRPr="00177ED3">
              <w:rPr>
                <w:rFonts w:ascii="Arial Narrow" w:hAnsi="Arial Narrow" w:cs="Arial" w:eastAsiaTheme="majorEastAsia"/>
                <w:sz w:val="22"/>
                <w:szCs w:val="22"/>
              </w:rPr>
              <w:t xml:space="preserve"> – 1</w:t>
            </w:r>
            <w:r>
              <w:rPr>
                <w:rFonts w:ascii="Arial Narrow" w:hAnsi="Arial Narrow" w:cs="Arial" w:eastAsiaTheme="majorEastAsia"/>
                <w:sz w:val="22"/>
                <w:szCs w:val="22"/>
              </w:rPr>
              <w:t>5</w:t>
            </w:r>
            <w:r w:rsidR="0057589A">
              <w:rPr>
                <w:rFonts w:ascii="Arial Narrow" w:hAnsi="Arial Narrow" w:cs="Arial" w:eastAsiaTheme="majorEastAsia"/>
                <w:sz w:val="22"/>
                <w:szCs w:val="22"/>
              </w:rPr>
              <w:t>:10</w:t>
            </w:r>
          </w:p>
        </w:tc>
        <w:tc>
          <w:tcPr>
            <w:tcW w:w="4394" w:type="dxa"/>
            <w:shd w:val="clear" w:color="auto" w:fill="DBE5F1" w:themeFill="accent1" w:themeFillTint="33"/>
            <w:tcMar>
              <w:top w:w="144" w:type="dxa"/>
              <w:left w:w="115" w:type="dxa"/>
              <w:right w:w="115" w:type="dxa"/>
            </w:tcMar>
          </w:tcPr>
          <w:p w:rsidRPr="00177ED3" w:rsidR="00EE2AB4" w:rsidP="00EE2AB4" w:rsidRDefault="00EE2AB4" w14:paraId="5E9FA20B" w14:textId="75ADD53B">
            <w:pPr>
              <w:spacing w:after="60"/>
              <w:rPr>
                <w:rFonts w:ascii="Arial Narrow" w:hAnsi="Arial Narrow" w:cs="Arial"/>
                <w:sz w:val="22"/>
                <w:szCs w:val="22"/>
              </w:rPr>
            </w:pPr>
            <w:r w:rsidRPr="00177ED3">
              <w:rPr>
                <w:rFonts w:ascii="Arial Narrow" w:hAnsi="Arial Narrow" w:cs="Arial" w:eastAsiaTheme="majorEastAsia"/>
                <w:b/>
                <w:bCs/>
                <w:sz w:val="22"/>
                <w:szCs w:val="22"/>
              </w:rPr>
              <w:t>Culturally Safe Care for Trans and Non-Binary People: Successes, Challenges and Opportunities</w:t>
            </w:r>
          </w:p>
        </w:tc>
        <w:tc>
          <w:tcPr>
            <w:tcW w:w="5607" w:type="dxa"/>
            <w:shd w:val="clear" w:color="auto" w:fill="DBE5F1" w:themeFill="accent1" w:themeFillTint="33"/>
            <w:tcMar>
              <w:top w:w="144" w:type="dxa"/>
              <w:left w:w="115" w:type="dxa"/>
              <w:right w:w="115" w:type="dxa"/>
            </w:tcMar>
          </w:tcPr>
          <w:p w:rsidRPr="00177ED3" w:rsidR="00EE2AB4" w:rsidP="2239B23C" w:rsidRDefault="00EE2AB4" w14:paraId="1F557195" w14:textId="76ABFCBC">
            <w:pPr>
              <w:rPr>
                <w:rFonts w:ascii="Arial Narrow" w:hAnsi="Arial Narrow" w:cs="Arial"/>
                <w:b/>
                <w:bCs/>
                <w:sz w:val="22"/>
                <w:szCs w:val="22"/>
              </w:rPr>
            </w:pPr>
            <w:r w:rsidRPr="2239B23C">
              <w:rPr>
                <w:rFonts w:ascii="Arial Narrow" w:hAnsi="Arial Narrow" w:cs="Arial"/>
                <w:b/>
                <w:bCs/>
                <w:sz w:val="22"/>
                <w:szCs w:val="22"/>
              </w:rPr>
              <w:t>Terrie Foster, RN &amp; Dr. Ian Chin-Yee</w:t>
            </w:r>
            <w:r w:rsidRPr="2239B23C" w:rsidR="6BF1C5A2">
              <w:rPr>
                <w:rFonts w:ascii="Arial Narrow" w:hAnsi="Arial Narrow" w:cs="Arial"/>
                <w:b/>
                <w:bCs/>
                <w:sz w:val="22"/>
                <w:szCs w:val="22"/>
              </w:rPr>
              <w:t xml:space="preserve"> MD</w:t>
            </w:r>
          </w:p>
          <w:p w:rsidRPr="00177ED3" w:rsidR="00EE2AB4" w:rsidP="00EE2AB4" w:rsidRDefault="00EE2AB4" w14:paraId="02527D06" w14:textId="2BF324F1">
            <w:pPr>
              <w:rPr>
                <w:rFonts w:ascii="Arial Narrow" w:hAnsi="Arial Narrow" w:cs="Arial"/>
                <w:sz w:val="22"/>
                <w:szCs w:val="22"/>
              </w:rPr>
            </w:pPr>
            <w:r w:rsidRPr="00177ED3">
              <w:rPr>
                <w:rFonts w:ascii="Arial Narrow" w:hAnsi="Arial Narrow" w:cs="Arial"/>
                <w:sz w:val="22"/>
                <w:szCs w:val="22"/>
              </w:rPr>
              <w:t>Canadian Blood Services</w:t>
            </w:r>
          </w:p>
        </w:tc>
      </w:tr>
      <w:tr w:rsidRPr="00934C7C" w:rsidR="00EE2AB4" w:rsidTr="175B7C75" w14:paraId="6394C21E" w14:textId="77777777">
        <w:trPr>
          <w:trHeight w:val="829"/>
        </w:trPr>
        <w:tc>
          <w:tcPr>
            <w:tcW w:w="1426" w:type="dxa"/>
            <w:shd w:val="clear" w:color="auto" w:fill="DBE5F1" w:themeFill="accent1" w:themeFillTint="33"/>
            <w:tcMar/>
          </w:tcPr>
          <w:p w:rsidRPr="00177ED3" w:rsidR="00EE2AB4" w:rsidP="00EE2AB4" w:rsidRDefault="00EE2AB4" w14:paraId="384C7579" w14:textId="473C87E8">
            <w:pPr>
              <w:pStyle w:val="ListParagraph"/>
              <w:spacing w:after="60"/>
              <w:ind w:left="0"/>
              <w:rPr>
                <w:rFonts w:ascii="Arial Narrow" w:hAnsi="Arial Narrow" w:cs="Arial"/>
                <w:sz w:val="22"/>
                <w:szCs w:val="22"/>
              </w:rPr>
            </w:pPr>
            <w:r w:rsidRPr="00177ED3">
              <w:rPr>
                <w:rFonts w:ascii="Arial Narrow" w:hAnsi="Arial Narrow" w:cs="Arial" w:eastAsiaTheme="majorEastAsia"/>
                <w:sz w:val="22"/>
                <w:szCs w:val="22"/>
              </w:rPr>
              <w:t>1</w:t>
            </w:r>
            <w:r>
              <w:rPr>
                <w:rFonts w:ascii="Arial Narrow" w:hAnsi="Arial Narrow" w:cs="Arial" w:eastAsiaTheme="majorEastAsia"/>
                <w:sz w:val="22"/>
                <w:szCs w:val="22"/>
              </w:rPr>
              <w:t>1:</w:t>
            </w:r>
            <w:r w:rsidR="00B92A9E">
              <w:rPr>
                <w:rFonts w:ascii="Arial Narrow" w:hAnsi="Arial Narrow" w:cs="Arial" w:eastAsiaTheme="majorEastAsia"/>
                <w:sz w:val="22"/>
                <w:szCs w:val="22"/>
              </w:rPr>
              <w:t>15</w:t>
            </w:r>
            <w:r w:rsidRPr="00177ED3">
              <w:rPr>
                <w:rFonts w:ascii="Arial Narrow" w:hAnsi="Arial Narrow" w:cs="Arial" w:eastAsiaTheme="majorEastAsia"/>
                <w:sz w:val="22"/>
                <w:szCs w:val="22"/>
              </w:rPr>
              <w:t xml:space="preserve">– </w:t>
            </w:r>
            <w:r w:rsidR="001505DA">
              <w:rPr>
                <w:rFonts w:ascii="Arial Narrow" w:hAnsi="Arial Narrow" w:cs="Arial" w:eastAsiaTheme="majorEastAsia"/>
                <w:sz w:val="22"/>
                <w:szCs w:val="22"/>
              </w:rPr>
              <w:t>12:00</w:t>
            </w:r>
          </w:p>
          <w:p w:rsidRPr="00177ED3" w:rsidR="00EE2AB4" w:rsidP="00EE2AB4" w:rsidRDefault="00EE2AB4" w14:paraId="04599AEE" w14:textId="303CEFF4">
            <w:pPr>
              <w:spacing w:after="60"/>
              <w:rPr>
                <w:rFonts w:ascii="Arial Narrow" w:hAnsi="Arial Narrow" w:cs="Arial" w:eastAsiaTheme="majorEastAsia"/>
                <w:b/>
                <w:bCs/>
                <w:sz w:val="22"/>
                <w:szCs w:val="22"/>
              </w:rPr>
            </w:pPr>
            <w:r w:rsidRPr="00177ED3">
              <w:rPr>
                <w:rFonts w:ascii="Arial Narrow" w:hAnsi="Arial Narrow" w:cs="Arial" w:eastAsiaTheme="majorEastAsia"/>
                <w:sz w:val="22"/>
                <w:szCs w:val="22"/>
              </w:rPr>
              <w:t>1</w:t>
            </w:r>
            <w:r>
              <w:rPr>
                <w:rFonts w:ascii="Arial Narrow" w:hAnsi="Arial Narrow" w:cs="Arial" w:eastAsiaTheme="majorEastAsia"/>
                <w:sz w:val="22"/>
                <w:szCs w:val="22"/>
              </w:rPr>
              <w:t>5:</w:t>
            </w:r>
            <w:r w:rsidR="003356B0">
              <w:rPr>
                <w:rFonts w:ascii="Arial Narrow" w:hAnsi="Arial Narrow" w:cs="Arial" w:eastAsiaTheme="majorEastAsia"/>
                <w:sz w:val="22"/>
                <w:szCs w:val="22"/>
              </w:rPr>
              <w:t>15</w:t>
            </w:r>
            <w:r w:rsidRPr="00177ED3">
              <w:rPr>
                <w:rFonts w:ascii="Arial Narrow" w:hAnsi="Arial Narrow" w:cs="Arial" w:eastAsiaTheme="majorEastAsia"/>
                <w:sz w:val="22"/>
                <w:szCs w:val="22"/>
              </w:rPr>
              <w:t xml:space="preserve">– </w:t>
            </w:r>
            <w:r w:rsidR="003356B0">
              <w:rPr>
                <w:rFonts w:ascii="Arial Narrow" w:hAnsi="Arial Narrow" w:cs="Arial" w:eastAsiaTheme="majorEastAsia"/>
                <w:sz w:val="22"/>
                <w:szCs w:val="22"/>
              </w:rPr>
              <w:t>16:00</w:t>
            </w:r>
          </w:p>
        </w:tc>
        <w:tc>
          <w:tcPr>
            <w:tcW w:w="4394" w:type="dxa"/>
            <w:shd w:val="clear" w:color="auto" w:fill="DBE5F1" w:themeFill="accent1" w:themeFillTint="33"/>
            <w:tcMar>
              <w:top w:w="144" w:type="dxa"/>
              <w:left w:w="115" w:type="dxa"/>
              <w:right w:w="115" w:type="dxa"/>
            </w:tcMar>
          </w:tcPr>
          <w:p w:rsidRPr="00177ED3" w:rsidR="00EE2AB4" w:rsidP="00EE2AB4" w:rsidRDefault="00EE2AB4" w14:paraId="3DFE19FA" w14:textId="77777777">
            <w:pPr>
              <w:spacing w:after="60"/>
              <w:rPr>
                <w:rFonts w:ascii="Arial Narrow" w:hAnsi="Arial Narrow" w:cs="Arial" w:eastAsiaTheme="majorEastAsia"/>
                <w:b/>
                <w:bCs/>
                <w:sz w:val="22"/>
                <w:szCs w:val="22"/>
              </w:rPr>
            </w:pPr>
            <w:r w:rsidRPr="00177ED3">
              <w:rPr>
                <w:rFonts w:ascii="Arial Narrow" w:hAnsi="Arial Narrow" w:cs="Arial" w:eastAsiaTheme="majorEastAsia"/>
                <w:b/>
                <w:bCs/>
                <w:sz w:val="22"/>
                <w:szCs w:val="22"/>
              </w:rPr>
              <w:t>Question and Answer Period</w:t>
            </w:r>
          </w:p>
          <w:p w:rsidRPr="00CD5C01" w:rsidR="00EE2AB4" w:rsidP="00EE2AB4" w:rsidRDefault="00EE2AB4" w14:paraId="6DE4AFBC" w14:textId="0C32031B">
            <w:pPr>
              <w:spacing w:after="60"/>
              <w:rPr>
                <w:rFonts w:ascii="Arial Narrow" w:hAnsi="Arial Narrow" w:cs="Arial" w:eastAsiaTheme="majorEastAsia"/>
                <w:sz w:val="22"/>
                <w:szCs w:val="22"/>
              </w:rPr>
            </w:pPr>
          </w:p>
        </w:tc>
        <w:tc>
          <w:tcPr>
            <w:tcW w:w="5607" w:type="dxa"/>
            <w:shd w:val="clear" w:color="auto" w:fill="DBE5F1" w:themeFill="accent1" w:themeFillTint="33"/>
            <w:tcMar>
              <w:top w:w="144" w:type="dxa"/>
              <w:left w:w="115" w:type="dxa"/>
              <w:right w:w="115" w:type="dxa"/>
            </w:tcMar>
          </w:tcPr>
          <w:p w:rsidR="10CE4136" w:rsidP="175B7C75" w:rsidRDefault="10CE4136" w14:paraId="641C7A9A" w14:textId="7B76E9C7">
            <w:pPr>
              <w:rPr>
                <w:rFonts w:ascii="Arial Narrow" w:hAnsi="Arial Narrow" w:cs="Arial"/>
                <w:b w:val="1"/>
                <w:bCs w:val="1"/>
                <w:sz w:val="22"/>
                <w:szCs w:val="22"/>
              </w:rPr>
            </w:pPr>
            <w:r w:rsidRPr="175B7C75" w:rsidR="10CE4136">
              <w:rPr>
                <w:rFonts w:ascii="Arial Narrow" w:hAnsi="Arial Narrow" w:eastAsia="" w:cs="Arial" w:eastAsiaTheme="majorEastAsia"/>
                <w:b w:val="1"/>
                <w:bCs w:val="1"/>
                <w:sz w:val="22"/>
                <w:szCs w:val="22"/>
              </w:rPr>
              <w:t>Dr. Waseem Anani MD, Medical Officer</w:t>
            </w:r>
          </w:p>
          <w:p w:rsidR="10CE4136" w:rsidP="175B7C75" w:rsidRDefault="10CE4136" w14:noSpellErr="1" w14:paraId="65361A04" w14:textId="4FF8E6D5">
            <w:pPr>
              <w:rPr>
                <w:rFonts w:ascii="Arial Narrow" w:hAnsi="Arial Narrow" w:eastAsia="" w:cs="Arial" w:eastAsiaTheme="majorEastAsia"/>
                <w:sz w:val="22"/>
                <w:szCs w:val="22"/>
              </w:rPr>
            </w:pPr>
            <w:r w:rsidRPr="175B7C75" w:rsidR="10CE4136">
              <w:rPr>
                <w:rFonts w:ascii="Arial Narrow" w:hAnsi="Arial Narrow" w:eastAsia="" w:cs="Arial" w:eastAsiaTheme="majorEastAsia"/>
                <w:sz w:val="22"/>
                <w:szCs w:val="22"/>
              </w:rPr>
              <w:t>Canadian Blood Services</w:t>
            </w:r>
          </w:p>
          <w:p w:rsidR="175B7C75" w:rsidP="175B7C75" w:rsidRDefault="175B7C75" w14:paraId="5A314CF3" w14:textId="46E10733">
            <w:pPr>
              <w:pStyle w:val="Normal"/>
              <w:rPr>
                <w:rFonts w:ascii="Arial Narrow" w:hAnsi="Arial Narrow" w:eastAsia="" w:cs="Arial" w:eastAsiaTheme="majorEastAsia"/>
                <w:sz w:val="22"/>
                <w:szCs w:val="22"/>
              </w:rPr>
            </w:pPr>
          </w:p>
          <w:p w:rsidRPr="00177ED3" w:rsidR="00EE2AB4" w:rsidP="00EE2AB4" w:rsidRDefault="00EE2AB4" w14:paraId="785084F8" w14:textId="1A27E95D">
            <w:pPr>
              <w:rPr>
                <w:rFonts w:ascii="Arial Narrow" w:hAnsi="Arial Narrow" w:cs="Arial"/>
                <w:sz w:val="22"/>
                <w:szCs w:val="22"/>
              </w:rPr>
            </w:pPr>
            <w:r w:rsidRPr="00177ED3">
              <w:rPr>
                <w:rFonts w:ascii="Arial Narrow" w:hAnsi="Arial Narrow" w:cs="Arial" w:eastAsiaTheme="majorEastAsia"/>
                <w:sz w:val="22"/>
                <w:szCs w:val="22"/>
              </w:rPr>
              <w:t>All sites invited to participate in question and answer period</w:t>
            </w:r>
          </w:p>
        </w:tc>
      </w:tr>
    </w:tbl>
    <w:p w:rsidRPr="00C315C9" w:rsidR="000C7CE4" w:rsidP="00177869" w:rsidRDefault="000C7CE4" w14:paraId="61AFFDBB" w14:textId="77777777">
      <w:pPr>
        <w:spacing w:after="60"/>
        <w:rPr>
          <w:sz w:val="19"/>
          <w:szCs w:val="19"/>
        </w:rPr>
      </w:pPr>
    </w:p>
    <w:sectPr w:rsidRPr="00C315C9" w:rsidR="000C7CE4" w:rsidSect="00360018">
      <w:headerReference w:type="default" r:id="rId13"/>
      <w:footerReference w:type="default" r:id="rId14"/>
      <w:type w:val="continuous"/>
      <w:pgSz w:w="12240" w:h="15840" w:orient="portrait"/>
      <w:pgMar w:top="864" w:right="474" w:bottom="1152" w:left="144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Pr="00C315C9" w:rsidR="00384CBC" w:rsidRDefault="00384CBC" w14:paraId="5271BA06" w14:textId="77777777">
      <w:pPr>
        <w:rPr>
          <w:sz w:val="19"/>
          <w:szCs w:val="19"/>
        </w:rPr>
      </w:pPr>
      <w:r w:rsidRPr="00C315C9">
        <w:rPr>
          <w:sz w:val="19"/>
          <w:szCs w:val="19"/>
        </w:rPr>
        <w:separator/>
      </w:r>
    </w:p>
  </w:endnote>
  <w:endnote w:type="continuationSeparator" w:id="0">
    <w:p w:rsidRPr="00C315C9" w:rsidR="00384CBC" w:rsidRDefault="00384CBC" w14:paraId="74A19386" w14:textId="77777777">
      <w:pPr>
        <w:rPr>
          <w:sz w:val="19"/>
          <w:szCs w:val="19"/>
        </w:rPr>
      </w:pPr>
      <w:r w:rsidRPr="00C315C9">
        <w:rPr>
          <w:sz w:val="19"/>
          <w:szCs w:val="19"/>
        </w:rPr>
        <w:continuationSeparator/>
      </w:r>
    </w:p>
  </w:endnote>
  <w:endnote w:type="continuationNotice" w:id="1">
    <w:p w:rsidR="00384CBC" w:rsidRDefault="00384CBC" w14:paraId="67636C4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emibold">
    <w:altName w:val="Sylfaen"/>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51B54" w:rsidR="002C3BD2" w:rsidP="00E16836" w:rsidRDefault="002C3BD2" w14:paraId="63B42DAC" w14:textId="040A54B5">
    <w:pPr>
      <w:ind w:left="-1134"/>
      <w:rPr>
        <w:rFonts w:ascii="Cambria" w:hAnsi="Cambria"/>
        <w:i/>
        <w:sz w:val="16"/>
        <w:szCs w:val="16"/>
      </w:rPr>
    </w:pPr>
    <w:r w:rsidRPr="00651B54">
      <w:rPr>
        <w:rFonts w:ascii="Cambria" w:hAnsi="Cambria"/>
        <w:i/>
        <w:color w:val="4A4A4A"/>
        <w:sz w:val="16"/>
        <w:szCs w:val="16"/>
        <w:shd w:val="clear" w:color="auto" w:fill="FFFFFF"/>
      </w:rPr>
      <w:t xml:space="preserve">This event is an Accredited Group Learning Activity (Section 1) as defined by the Maintenance of Certification Program of the Royal College of Physicians and Surgeons of </w:t>
    </w:r>
    <w:r w:rsidRPr="00651B54" w:rsidR="00E16836">
      <w:rPr>
        <w:rFonts w:ascii="Cambria" w:hAnsi="Cambria"/>
        <w:i/>
        <w:color w:val="4A4A4A"/>
        <w:sz w:val="16"/>
        <w:szCs w:val="16"/>
        <w:shd w:val="clear" w:color="auto" w:fill="FFFFFF"/>
      </w:rPr>
      <w:t>Canada and</w:t>
    </w:r>
    <w:r w:rsidRPr="00651B54">
      <w:rPr>
        <w:rFonts w:ascii="Cambria" w:hAnsi="Cambria"/>
        <w:i/>
        <w:color w:val="4A4A4A"/>
        <w:sz w:val="16"/>
        <w:szCs w:val="16"/>
        <w:shd w:val="clear" w:color="auto" w:fill="FFFFFF"/>
      </w:rPr>
      <w:t xml:space="preserve"> approved by the University of Ottawa’s Office of Continuing Professional Development. You may claim a maximum of 3.0 hours (credits are automatically calculated).</w:t>
    </w:r>
  </w:p>
  <w:p w:rsidRPr="00651B54" w:rsidR="002C3BD2" w:rsidP="00E16836" w:rsidRDefault="002C3BD2" w14:paraId="1249125A" w14:textId="77777777">
    <w:pPr>
      <w:ind w:left="-1134"/>
      <w:rPr>
        <w:rFonts w:ascii="Cambria" w:hAnsi="Cambria"/>
        <w:i/>
        <w:iCs/>
        <w:sz w:val="16"/>
        <w:szCs w:val="16"/>
      </w:rPr>
    </w:pPr>
  </w:p>
  <w:p w:rsidRPr="00651B54" w:rsidR="002C3BD2" w:rsidP="00E16836" w:rsidRDefault="002C3BD2" w14:paraId="1851CBA2" w14:textId="77777777">
    <w:pPr>
      <w:ind w:left="-1134"/>
      <w:rPr>
        <w:rFonts w:ascii="Cambria" w:hAnsi="Cambria"/>
        <w:i/>
        <w:color w:val="4A4A4A"/>
        <w:sz w:val="16"/>
        <w:szCs w:val="16"/>
        <w:shd w:val="clear" w:color="auto" w:fill="FFFFFF"/>
        <w:lang w:val="fr-CA"/>
      </w:rPr>
    </w:pPr>
    <w:r w:rsidRPr="00651B54">
      <w:rPr>
        <w:rFonts w:ascii="Cambria" w:hAnsi="Cambria"/>
        <w:i/>
        <w:color w:val="4A4A4A"/>
        <w:sz w:val="16"/>
        <w:szCs w:val="16"/>
        <w:shd w:val="clear" w:color="auto" w:fill="FFFFFF"/>
        <w:lang w:val="fr-CA"/>
      </w:rPr>
      <w:t>La présente activité est une activité d'apprentissage collectif agréée (section 1), au sens que lui donne le programme de Maintien du certificat du Collège royal des médecins et chirurgiens du Canada; elle a été approuvée par le Bureau de formation professionnelle continue de l’Université d’Ottawa.</w:t>
    </w:r>
    <w:r w:rsidRPr="00651B54">
      <w:rPr>
        <w:rFonts w:ascii="Cambria" w:hAnsi="Cambria"/>
        <w:i/>
        <w:iCs/>
        <w:sz w:val="16"/>
        <w:szCs w:val="16"/>
        <w:lang w:val="fr-CA"/>
      </w:rPr>
      <w:t xml:space="preserve"> </w:t>
    </w:r>
    <w:r w:rsidRPr="00651B54">
      <w:rPr>
        <w:rFonts w:ascii="Cambria" w:hAnsi="Cambria"/>
        <w:i/>
        <w:color w:val="4A4A4A"/>
        <w:sz w:val="16"/>
        <w:szCs w:val="16"/>
        <w:shd w:val="clear" w:color="auto" w:fill="FFFFFF"/>
        <w:lang w:val="fr-CA"/>
      </w:rPr>
      <w:t>Vous pouvez déclarer un maximum de 3,0 heures (les crédits sont calculés automatiquement).</w:t>
    </w:r>
  </w:p>
  <w:p w:rsidRPr="00651B54" w:rsidR="002C3BD2" w:rsidP="00E16836" w:rsidRDefault="002C3BD2" w14:paraId="14FDBD87" w14:textId="77777777">
    <w:pPr>
      <w:ind w:left="-1134"/>
      <w:rPr>
        <w:rFonts w:ascii="Cambria" w:hAnsi="Cambria"/>
        <w:i/>
        <w:color w:val="4A4A4A"/>
        <w:sz w:val="16"/>
        <w:szCs w:val="16"/>
        <w:shd w:val="clear" w:color="auto" w:fill="FFFFFF"/>
        <w:lang w:val="fr-CA"/>
      </w:rPr>
    </w:pPr>
  </w:p>
  <w:p w:rsidRPr="00651B54" w:rsidR="002C3BD2" w:rsidP="00E16836" w:rsidRDefault="002C3BD2" w14:paraId="655C95F1" w14:textId="77777777">
    <w:pPr>
      <w:ind w:left="-1134"/>
      <w:rPr>
        <w:rFonts w:ascii="Cambria" w:hAnsi="Cambria"/>
        <w:i/>
        <w:color w:val="4A4A4A"/>
        <w:sz w:val="16"/>
        <w:szCs w:val="16"/>
        <w:shd w:val="clear" w:color="auto" w:fill="FFFFFF"/>
      </w:rPr>
    </w:pPr>
    <w:r w:rsidRPr="00651B54">
      <w:rPr>
        <w:rFonts w:ascii="Cambria" w:hAnsi="Cambria"/>
        <w:i/>
        <w:color w:val="4A4A4A"/>
        <w:sz w:val="16"/>
        <w:szCs w:val="16"/>
        <w:shd w:val="clear" w:color="auto" w:fill="FFFFFF"/>
      </w:rPr>
      <w:t xml:space="preserve">This one-credit-per-hour Group Learning program meets the certification criteria of the College of Family Physicians of Canada and has been certified by the University of Ottawa’s Office of Continuing Professional Development for up to 3.0 </w:t>
    </w:r>
    <w:proofErr w:type="spellStart"/>
    <w:r w:rsidRPr="00651B54">
      <w:rPr>
        <w:rFonts w:ascii="Cambria" w:hAnsi="Cambria"/>
        <w:i/>
        <w:color w:val="4A4A4A"/>
        <w:sz w:val="16"/>
        <w:szCs w:val="16"/>
        <w:shd w:val="clear" w:color="auto" w:fill="FFFFFF"/>
      </w:rPr>
      <w:t>Mainpro</w:t>
    </w:r>
    <w:proofErr w:type="spellEnd"/>
    <w:r w:rsidRPr="00651B54">
      <w:rPr>
        <w:rFonts w:ascii="Cambria" w:hAnsi="Cambria"/>
        <w:i/>
        <w:color w:val="4A4A4A"/>
        <w:sz w:val="16"/>
        <w:szCs w:val="16"/>
        <w:shd w:val="clear" w:color="auto" w:fill="FFFFFF"/>
      </w:rPr>
      <w:t>+ credits.</w:t>
    </w:r>
  </w:p>
  <w:p w:rsidRPr="00651B54" w:rsidR="002C3BD2" w:rsidP="00E16836" w:rsidRDefault="002C3BD2" w14:paraId="2BF13DB5" w14:textId="77777777">
    <w:pPr>
      <w:ind w:left="-1134"/>
      <w:rPr>
        <w:rFonts w:ascii="Cambria" w:hAnsi="Cambria"/>
        <w:i/>
        <w:color w:val="4A4A4A"/>
        <w:sz w:val="16"/>
        <w:szCs w:val="16"/>
        <w:shd w:val="clear" w:color="auto" w:fill="FFFFFF"/>
      </w:rPr>
    </w:pPr>
  </w:p>
  <w:p w:rsidRPr="00651B54" w:rsidR="002C3BD2" w:rsidP="00E16836" w:rsidRDefault="002C3BD2" w14:paraId="60D90598" w14:textId="77777777">
    <w:pPr>
      <w:ind w:left="-1134"/>
      <w:rPr>
        <w:rFonts w:ascii="Cambria" w:hAnsi="Cambria"/>
        <w:i/>
        <w:color w:val="4A4A4A"/>
        <w:sz w:val="16"/>
        <w:szCs w:val="16"/>
        <w:shd w:val="clear" w:color="auto" w:fill="FFFFFF"/>
        <w:lang w:val="fr-CA"/>
      </w:rPr>
    </w:pPr>
    <w:r w:rsidRPr="00651B54">
      <w:rPr>
        <w:rFonts w:ascii="Cambria" w:hAnsi="Cambria"/>
        <w:i/>
        <w:color w:val="4A4A4A"/>
        <w:sz w:val="16"/>
        <w:szCs w:val="16"/>
        <w:shd w:val="clear" w:color="auto" w:fill="FFFFFF"/>
        <w:lang w:val="fr-CA"/>
      </w:rPr>
      <w:t xml:space="preserve">Ce programme d’apprentissage en groupe d’un crédit par heure répond aux critères de certification du Collège des médecins de famille du Canada et a reçu la certification du Bureau de formation professionnelle continue de l’Université d’Ottawa et donne droit jusqu’à 3,0 crédits </w:t>
    </w:r>
    <w:proofErr w:type="spellStart"/>
    <w:r w:rsidRPr="00651B54">
      <w:rPr>
        <w:rFonts w:ascii="Cambria" w:hAnsi="Cambria"/>
        <w:i/>
        <w:color w:val="4A4A4A"/>
        <w:sz w:val="16"/>
        <w:szCs w:val="16"/>
        <w:shd w:val="clear" w:color="auto" w:fill="FFFFFF"/>
        <w:lang w:val="fr-CA"/>
      </w:rPr>
      <w:t>Mainpro</w:t>
    </w:r>
    <w:proofErr w:type="spellEnd"/>
    <w:r w:rsidRPr="00651B54">
      <w:rPr>
        <w:rFonts w:ascii="Cambria" w:hAnsi="Cambria"/>
        <w:i/>
        <w:color w:val="4A4A4A"/>
        <w:sz w:val="16"/>
        <w:szCs w:val="16"/>
        <w:shd w:val="clear" w:color="auto" w:fill="FFFFFF"/>
        <w:lang w:val="fr-CA"/>
      </w:rPr>
      <w:t>+.</w:t>
    </w:r>
  </w:p>
  <w:p w:rsidRPr="003D3DD2" w:rsidR="002C3BD2" w:rsidRDefault="002C3BD2" w14:paraId="065C7FFB" w14:textId="77777777">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Pr="00C315C9" w:rsidR="00384CBC" w:rsidRDefault="00384CBC" w14:paraId="19DAA779" w14:textId="77777777">
      <w:pPr>
        <w:rPr>
          <w:sz w:val="19"/>
          <w:szCs w:val="19"/>
        </w:rPr>
      </w:pPr>
      <w:r w:rsidRPr="00C315C9">
        <w:rPr>
          <w:sz w:val="19"/>
          <w:szCs w:val="19"/>
        </w:rPr>
        <w:separator/>
      </w:r>
    </w:p>
  </w:footnote>
  <w:footnote w:type="continuationSeparator" w:id="0">
    <w:p w:rsidRPr="00C315C9" w:rsidR="00384CBC" w:rsidRDefault="00384CBC" w14:paraId="5D9BE056" w14:textId="77777777">
      <w:pPr>
        <w:rPr>
          <w:sz w:val="19"/>
          <w:szCs w:val="19"/>
        </w:rPr>
      </w:pPr>
      <w:r w:rsidRPr="00C315C9">
        <w:rPr>
          <w:sz w:val="19"/>
          <w:szCs w:val="19"/>
        </w:rPr>
        <w:continuationSeparator/>
      </w:r>
    </w:p>
  </w:footnote>
  <w:footnote w:type="continuationNotice" w:id="1">
    <w:p w:rsidR="00384CBC" w:rsidRDefault="00384CBC" w14:paraId="7D0BD45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C315C9" w:rsidR="00074AF8" w:rsidP="00360018" w:rsidRDefault="2239B23C" w14:paraId="6D319295" w14:textId="1CE30C9F">
    <w:pPr>
      <w:pStyle w:val="Header"/>
      <w:tabs>
        <w:tab w:val="clear" w:pos="4320"/>
        <w:tab w:val="clear" w:pos="8640"/>
      </w:tabs>
      <w:ind w:left="-1276"/>
      <w:rPr>
        <w:sz w:val="19"/>
        <w:szCs w:val="19"/>
      </w:rPr>
    </w:pPr>
    <w:r w:rsidRPr="175B7C75" w:rsidR="175B7C75">
      <w:rPr>
        <w:sz w:val="19"/>
        <w:szCs w:val="19"/>
      </w:rPr>
      <w:t xml:space="preserve">           </w:t>
    </w:r>
    <w:r w:rsidRPr="175B7C75" w:rsidR="175B7C75">
      <w:rPr>
        <w:rFonts w:ascii="Verdana" w:hAnsi="Verdana"/>
        <w:color w:val="000000" w:themeColor="text1" w:themeTint="FF" w:themeShade="FF"/>
        <w:sz w:val="19"/>
        <w:szCs w:val="19"/>
      </w:rPr>
      <w:t xml:space="preserve">    </w:t>
    </w:r>
    <w:r w:rsidR="175B7C75">
      <w:drawing>
        <wp:inline wp14:editId="4D220B4A" wp14:anchorId="30DFB9C6">
          <wp:extent cx="1438275" cy="580842"/>
          <wp:effectExtent l="0" t="0" r="0" b="0"/>
          <wp:docPr id="1" name="Picture 11" descr="New Logo ORBCoN.JPG" title=""/>
          <wp:cNvGraphicFramePr>
            <a:graphicFrameLocks noChangeAspect="1"/>
          </wp:cNvGraphicFramePr>
          <a:graphic>
            <a:graphicData uri="http://schemas.openxmlformats.org/drawingml/2006/picture">
              <pic:pic>
                <pic:nvPicPr>
                  <pic:cNvPr id="0" name="Picture 11"/>
                  <pic:cNvPicPr/>
                </pic:nvPicPr>
                <pic:blipFill>
                  <a:blip r:embed="R5ff94783053043a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580842"/>
                  </a:xfrm>
                  <a:prstGeom prst="rect">
                    <a:avLst/>
                  </a:prstGeom>
                </pic:spPr>
              </pic:pic>
            </a:graphicData>
          </a:graphic>
        </wp:inline>
      </w:drawing>
    </w:r>
    <w:r w:rsidRPr="175B7C75" w:rsidR="175B7C75">
      <w:rPr>
        <w:rFonts w:ascii="Verdana" w:hAnsi="Verdana"/>
        <w:color w:val="000000" w:themeColor="text1" w:themeTint="FF" w:themeShade="FF"/>
        <w:sz w:val="19"/>
        <w:szCs w:val="19"/>
      </w:rPr>
      <w:t xml:space="preserve">                    </w:t>
    </w:r>
    <w:r w:rsidR="175B7C75">
      <w:drawing>
        <wp:inline wp14:editId="5EA9C3DB" wp14:anchorId="5AAAA8FA">
          <wp:extent cx="2552700" cy="812336"/>
          <wp:effectExtent l="0" t="0" r="0" b="6985"/>
          <wp:docPr id="3" name="Picture 3" title=""/>
          <wp:cNvGraphicFramePr>
            <a:graphicFrameLocks noChangeAspect="1"/>
          </wp:cNvGraphicFramePr>
          <a:graphic>
            <a:graphicData uri="http://schemas.openxmlformats.org/drawingml/2006/picture">
              <pic:pic>
                <pic:nvPicPr>
                  <pic:cNvPr id="0" name="Picture 3"/>
                  <pic:cNvPicPr/>
                </pic:nvPicPr>
                <pic:blipFill>
                  <a:blip r:embed="R00c3d52230b742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52700" cy="812336"/>
                  </a:xfrm>
                  <a:prstGeom prst="rect">
                    <a:avLst/>
                  </a:prstGeom>
                </pic:spPr>
              </pic:pic>
            </a:graphicData>
          </a:graphic>
        </wp:inline>
      </w:drawing>
    </w:r>
    <w:r w:rsidRPr="175B7C75" w:rsidR="175B7C75">
      <w:rPr>
        <w:rFonts w:ascii="Verdana" w:hAnsi="Verdana"/>
        <w:color w:val="000000" w:themeColor="text1" w:themeTint="FF" w:themeShade="FF"/>
        <w:sz w:val="19"/>
        <w:szCs w:val="19"/>
      </w:rPr>
      <w:t xml:space="preserve">            </w:t>
    </w:r>
    <w:r w:rsidRPr="175B7C75" w:rsidR="175B7C75">
      <w:rPr>
        <w:noProof/>
        <w:color w:val="1F497D" w:themeColor="text2" w:themeTint="FF" w:themeShade="FF"/>
        <w:lang w:eastAsia="en-CA"/>
      </w:rPr>
      <w:t xml:space="preserve"> </w:t>
    </w:r>
    <w:r w:rsidR="175B7C75">
      <w:drawing>
        <wp:inline wp14:editId="630D67C1" wp14:anchorId="6F4AE146">
          <wp:extent cx="1476375" cy="691068"/>
          <wp:effectExtent l="0" t="0" r="0" b="0"/>
          <wp:docPr id="4" name="Picture 4" descr="cid:image001.png@01D5CD1C.F02850D0" title=""/>
          <wp:cNvGraphicFramePr>
            <a:graphicFrameLocks noChangeAspect="1"/>
          </wp:cNvGraphicFramePr>
          <a:graphic>
            <a:graphicData uri="http://schemas.openxmlformats.org/drawingml/2006/picture">
              <pic:pic>
                <pic:nvPicPr>
                  <pic:cNvPr id="0" name="Picture 4"/>
                  <pic:cNvPicPr/>
                </pic:nvPicPr>
                <pic:blipFill>
                  <a:blip r:embed="R9e1f2b2a7b0a46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76375" cy="691068"/>
                  </a:xfrm>
                  <a:prstGeom prst="rect">
                    <a:avLst/>
                  </a:prstGeom>
                </pic:spPr>
              </pic:pic>
            </a:graphicData>
          </a:graphic>
        </wp:inline>
      </w:drawing>
    </w:r>
    <w:r w:rsidRPr="175B7C75" w:rsidR="175B7C75">
      <w:rPr>
        <w:rFonts w:ascii="Verdana" w:hAnsi="Verdana"/>
        <w:color w:val="000000" w:themeColor="text1" w:themeTint="FF" w:themeShade="FF"/>
        <w:sz w:val="19"/>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4C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9C917E0"/>
    <w:multiLevelType w:val="singleLevel"/>
    <w:tmpl w:val="73F022D0"/>
    <w:lvl w:ilvl="0">
      <w:start w:val="1"/>
      <w:numFmt w:val="bullet"/>
      <w:lvlText w:val=""/>
      <w:lvlJc w:val="left"/>
      <w:pPr>
        <w:tabs>
          <w:tab w:val="num" w:pos="216"/>
        </w:tabs>
        <w:ind w:left="216" w:hanging="432"/>
      </w:pPr>
      <w:rPr>
        <w:rFonts w:hint="default" w:ascii="Symbol" w:hAnsi="Symbol"/>
        <w:b w:val="0"/>
        <w:i w:val="0"/>
        <w:sz w:val="16"/>
      </w:rPr>
    </w:lvl>
  </w:abstractNum>
  <w:abstractNum w:abstractNumId="2" w15:restartNumberingAfterBreak="0">
    <w:nsid w:val="0FE57CEA"/>
    <w:multiLevelType w:val="singleLevel"/>
    <w:tmpl w:val="3C3AE15E"/>
    <w:lvl w:ilvl="0">
      <w:start w:val="1"/>
      <w:numFmt w:val="bullet"/>
      <w:lvlText w:val=""/>
      <w:lvlJc w:val="left"/>
      <w:pPr>
        <w:tabs>
          <w:tab w:val="num" w:pos="216"/>
        </w:tabs>
        <w:ind w:left="216" w:hanging="432"/>
      </w:pPr>
      <w:rPr>
        <w:rFonts w:hint="default" w:ascii="Wingdings" w:hAnsi="Wingdings"/>
        <w:b w:val="0"/>
        <w:i w:val="0"/>
        <w:sz w:val="24"/>
      </w:rPr>
    </w:lvl>
  </w:abstractNum>
  <w:abstractNum w:abstractNumId="3" w15:restartNumberingAfterBreak="0">
    <w:nsid w:val="13BE211A"/>
    <w:multiLevelType w:val="hybridMultilevel"/>
    <w:tmpl w:val="21AE9426"/>
    <w:lvl w:ilvl="0" w:tplc="04090001">
      <w:start w:val="1"/>
      <w:numFmt w:val="bullet"/>
      <w:lvlText w:val=""/>
      <w:lvlJc w:val="left"/>
      <w:pPr>
        <w:tabs>
          <w:tab w:val="num" w:pos="720"/>
        </w:tabs>
        <w:ind w:left="720" w:hanging="360"/>
      </w:pPr>
      <w:rPr>
        <w:rFonts w:hint="default" w:ascii="Symbol" w:hAnsi="Symbol"/>
        <w:b w:val="0"/>
        <w:i w:val="0"/>
        <w:sz w:val="16"/>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1DC00316"/>
    <w:multiLevelType w:val="multilevel"/>
    <w:tmpl w:val="73F022D0"/>
    <w:lvl w:ilvl="0">
      <w:start w:val="1"/>
      <w:numFmt w:val="bullet"/>
      <w:lvlText w:val=""/>
      <w:lvlJc w:val="left"/>
      <w:pPr>
        <w:tabs>
          <w:tab w:val="num" w:pos="216"/>
        </w:tabs>
        <w:ind w:left="216" w:hanging="432"/>
      </w:pPr>
      <w:rPr>
        <w:rFonts w:hint="default" w:ascii="Symbol" w:hAnsi="Symbol"/>
        <w:b w:val="0"/>
        <w:i w:val="0"/>
        <w:sz w:val="16"/>
      </w:rPr>
    </w:lvl>
  </w:abstractNum>
  <w:abstractNum w:abstractNumId="5" w15:restartNumberingAfterBreak="0">
    <w:nsid w:val="27563908"/>
    <w:multiLevelType w:val="multilevel"/>
    <w:tmpl w:val="73F022D0"/>
    <w:lvl w:ilvl="0">
      <w:start w:val="1"/>
      <w:numFmt w:val="bullet"/>
      <w:lvlText w:val=""/>
      <w:lvlJc w:val="left"/>
      <w:pPr>
        <w:tabs>
          <w:tab w:val="num" w:pos="216"/>
        </w:tabs>
        <w:ind w:left="216" w:hanging="432"/>
      </w:pPr>
      <w:rPr>
        <w:rFonts w:hint="default" w:ascii="Symbol" w:hAnsi="Symbol"/>
        <w:b w:val="0"/>
        <w:i w:val="0"/>
        <w:sz w:val="16"/>
      </w:rPr>
    </w:lvl>
  </w:abstractNum>
  <w:abstractNum w:abstractNumId="6" w15:restartNumberingAfterBreak="0">
    <w:nsid w:val="299E58C3"/>
    <w:multiLevelType w:val="singleLevel"/>
    <w:tmpl w:val="906E4826"/>
    <w:lvl w:ilvl="0">
      <w:numFmt w:val="bullet"/>
      <w:lvlText w:val="-"/>
      <w:lvlJc w:val="left"/>
      <w:pPr>
        <w:tabs>
          <w:tab w:val="num" w:pos="360"/>
        </w:tabs>
        <w:ind w:left="360" w:hanging="360"/>
      </w:pPr>
      <w:rPr>
        <w:rFonts w:hint="default"/>
      </w:rPr>
    </w:lvl>
  </w:abstractNum>
  <w:abstractNum w:abstractNumId="7" w15:restartNumberingAfterBreak="0">
    <w:nsid w:val="344F0542"/>
    <w:multiLevelType w:val="multilevel"/>
    <w:tmpl w:val="B37E5A9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49E3E6A"/>
    <w:multiLevelType w:val="singleLevel"/>
    <w:tmpl w:val="0AACB5C2"/>
    <w:lvl w:ilvl="0">
      <w:start w:val="1"/>
      <w:numFmt w:val="decimal"/>
      <w:lvlText w:val="%1."/>
      <w:lvlJc w:val="left"/>
      <w:pPr>
        <w:tabs>
          <w:tab w:val="num" w:pos="360"/>
        </w:tabs>
        <w:ind w:left="360" w:hanging="360"/>
      </w:pPr>
      <w:rPr>
        <w:rFonts w:cs="Times New Roman"/>
        <w:b w:val="0"/>
      </w:rPr>
    </w:lvl>
  </w:abstractNum>
  <w:abstractNum w:abstractNumId="9" w15:restartNumberingAfterBreak="0">
    <w:nsid w:val="35EA00FD"/>
    <w:multiLevelType w:val="hybridMultilevel"/>
    <w:tmpl w:val="E5E8B50C"/>
    <w:lvl w:ilvl="0" w:tplc="858E1F88">
      <w:start w:val="1"/>
      <w:numFmt w:val="bullet"/>
      <w:lvlText w:val=""/>
      <w:lvlJc w:val="left"/>
      <w:pPr>
        <w:tabs>
          <w:tab w:val="num" w:pos="576"/>
        </w:tabs>
        <w:ind w:left="576" w:hanging="216"/>
      </w:pPr>
      <w:rPr>
        <w:rFonts w:hint="default" w:ascii="Symbol" w:hAnsi="Symbol"/>
        <w:b w:val="0"/>
        <w:i w:val="0"/>
        <w:sz w:val="16"/>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514333B3"/>
    <w:multiLevelType w:val="hybridMultilevel"/>
    <w:tmpl w:val="B37E5A9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5E63317"/>
    <w:multiLevelType w:val="singleLevel"/>
    <w:tmpl w:val="F9AAB2DE"/>
    <w:lvl w:ilvl="0">
      <w:start w:val="1"/>
      <w:numFmt w:val="bullet"/>
      <w:lvlText w:val=""/>
      <w:lvlJc w:val="left"/>
      <w:pPr>
        <w:tabs>
          <w:tab w:val="num" w:pos="360"/>
        </w:tabs>
        <w:ind w:left="360" w:hanging="360"/>
      </w:pPr>
      <w:rPr>
        <w:rFonts w:hint="default" w:ascii="Symbol" w:hAnsi="Symbol"/>
        <w:b w:val="0"/>
        <w:i w:val="0"/>
        <w:sz w:val="16"/>
      </w:rPr>
    </w:lvl>
  </w:abstractNum>
  <w:abstractNum w:abstractNumId="12" w15:restartNumberingAfterBreak="0">
    <w:nsid w:val="59C05BFA"/>
    <w:multiLevelType w:val="hybridMultilevel"/>
    <w:tmpl w:val="AC98D3F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D931880"/>
    <w:multiLevelType w:val="hybridMultilevel"/>
    <w:tmpl w:val="E5E8B50C"/>
    <w:lvl w:ilvl="0" w:tplc="7716F598">
      <w:start w:val="1"/>
      <w:numFmt w:val="bullet"/>
      <w:lvlText w:val=""/>
      <w:lvlJc w:val="left"/>
      <w:pPr>
        <w:tabs>
          <w:tab w:val="num" w:pos="216"/>
        </w:tabs>
        <w:ind w:left="216" w:hanging="216"/>
      </w:pPr>
      <w:rPr>
        <w:rFonts w:hint="default" w:ascii="Symbol" w:hAnsi="Symbol"/>
        <w:b w:val="0"/>
        <w:i w:val="0"/>
        <w:sz w:val="16"/>
      </w:rPr>
    </w:lvl>
    <w:lvl w:ilvl="1" w:tplc="5EB262A6">
      <w:start w:val="1"/>
      <w:numFmt w:val="bullet"/>
      <w:lvlText w:val="o"/>
      <w:lvlJc w:val="left"/>
      <w:pPr>
        <w:tabs>
          <w:tab w:val="num" w:pos="1440"/>
        </w:tabs>
        <w:ind w:left="1440" w:hanging="360"/>
      </w:pPr>
      <w:rPr>
        <w:rFonts w:hint="default" w:ascii="Courier New" w:hAnsi="Courier New"/>
      </w:rPr>
    </w:lvl>
    <w:lvl w:ilvl="2" w:tplc="FA46DBD4">
      <w:start w:val="1"/>
      <w:numFmt w:val="bullet"/>
      <w:lvlText w:val=""/>
      <w:lvlJc w:val="left"/>
      <w:pPr>
        <w:tabs>
          <w:tab w:val="num" w:pos="2160"/>
        </w:tabs>
        <w:ind w:left="2160" w:hanging="360"/>
      </w:pPr>
      <w:rPr>
        <w:rFonts w:hint="default" w:ascii="Wingdings" w:hAnsi="Wingdings"/>
      </w:rPr>
    </w:lvl>
    <w:lvl w:ilvl="3" w:tplc="11321948">
      <w:start w:val="1"/>
      <w:numFmt w:val="bullet"/>
      <w:lvlText w:val=""/>
      <w:lvlJc w:val="left"/>
      <w:pPr>
        <w:tabs>
          <w:tab w:val="num" w:pos="2880"/>
        </w:tabs>
        <w:ind w:left="2880" w:hanging="360"/>
      </w:pPr>
      <w:rPr>
        <w:rFonts w:hint="default" w:ascii="Symbol" w:hAnsi="Symbol"/>
      </w:rPr>
    </w:lvl>
    <w:lvl w:ilvl="4" w:tplc="59D6F7A4">
      <w:start w:val="1"/>
      <w:numFmt w:val="bullet"/>
      <w:lvlText w:val="o"/>
      <w:lvlJc w:val="left"/>
      <w:pPr>
        <w:tabs>
          <w:tab w:val="num" w:pos="3600"/>
        </w:tabs>
        <w:ind w:left="3600" w:hanging="360"/>
      </w:pPr>
      <w:rPr>
        <w:rFonts w:hint="default" w:ascii="Courier New" w:hAnsi="Courier New"/>
      </w:rPr>
    </w:lvl>
    <w:lvl w:ilvl="5" w:tplc="1714E110">
      <w:start w:val="1"/>
      <w:numFmt w:val="bullet"/>
      <w:lvlText w:val=""/>
      <w:lvlJc w:val="left"/>
      <w:pPr>
        <w:tabs>
          <w:tab w:val="num" w:pos="4320"/>
        </w:tabs>
        <w:ind w:left="4320" w:hanging="360"/>
      </w:pPr>
      <w:rPr>
        <w:rFonts w:hint="default" w:ascii="Wingdings" w:hAnsi="Wingdings"/>
      </w:rPr>
    </w:lvl>
    <w:lvl w:ilvl="6" w:tplc="B8845524">
      <w:start w:val="1"/>
      <w:numFmt w:val="bullet"/>
      <w:lvlText w:val=""/>
      <w:lvlJc w:val="left"/>
      <w:pPr>
        <w:tabs>
          <w:tab w:val="num" w:pos="5040"/>
        </w:tabs>
        <w:ind w:left="5040" w:hanging="360"/>
      </w:pPr>
      <w:rPr>
        <w:rFonts w:hint="default" w:ascii="Symbol" w:hAnsi="Symbol"/>
      </w:rPr>
    </w:lvl>
    <w:lvl w:ilvl="7" w:tplc="98F09AFE">
      <w:start w:val="1"/>
      <w:numFmt w:val="bullet"/>
      <w:lvlText w:val="o"/>
      <w:lvlJc w:val="left"/>
      <w:pPr>
        <w:tabs>
          <w:tab w:val="num" w:pos="5760"/>
        </w:tabs>
        <w:ind w:left="5760" w:hanging="360"/>
      </w:pPr>
      <w:rPr>
        <w:rFonts w:hint="default" w:ascii="Courier New" w:hAnsi="Courier New"/>
      </w:rPr>
    </w:lvl>
    <w:lvl w:ilvl="8" w:tplc="8FE60C3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04B4DC8"/>
    <w:multiLevelType w:val="multilevel"/>
    <w:tmpl w:val="73F022D0"/>
    <w:lvl w:ilvl="0">
      <w:start w:val="1"/>
      <w:numFmt w:val="bullet"/>
      <w:lvlText w:val=""/>
      <w:lvlJc w:val="left"/>
      <w:pPr>
        <w:tabs>
          <w:tab w:val="num" w:pos="216"/>
        </w:tabs>
        <w:ind w:left="216" w:hanging="432"/>
      </w:pPr>
      <w:rPr>
        <w:rFonts w:hint="default" w:ascii="Symbol" w:hAnsi="Symbol"/>
        <w:b w:val="0"/>
        <w:i w:val="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412DBE"/>
    <w:multiLevelType w:val="hybridMultilevel"/>
    <w:tmpl w:val="73F022D0"/>
    <w:lvl w:ilvl="0" w:tplc="A07C2810">
      <w:start w:val="1"/>
      <w:numFmt w:val="bullet"/>
      <w:lvlText w:val=""/>
      <w:lvlJc w:val="left"/>
      <w:pPr>
        <w:tabs>
          <w:tab w:val="num" w:pos="216"/>
        </w:tabs>
        <w:ind w:left="216" w:hanging="432"/>
      </w:pPr>
      <w:rPr>
        <w:rFonts w:hint="default" w:ascii="Symbol" w:hAnsi="Symbol"/>
        <w:b w:val="0"/>
        <w:i w:val="0"/>
        <w:sz w:val="16"/>
      </w:rPr>
    </w:lvl>
    <w:lvl w:ilvl="1" w:tplc="3132CC54">
      <w:numFmt w:val="decimal"/>
      <w:lvlText w:val=""/>
      <w:lvlJc w:val="left"/>
    </w:lvl>
    <w:lvl w:ilvl="2" w:tplc="63EA62A4">
      <w:numFmt w:val="decimal"/>
      <w:lvlText w:val=""/>
      <w:lvlJc w:val="left"/>
    </w:lvl>
    <w:lvl w:ilvl="3" w:tplc="9DD21B2E">
      <w:numFmt w:val="decimal"/>
      <w:lvlText w:val=""/>
      <w:lvlJc w:val="left"/>
    </w:lvl>
    <w:lvl w:ilvl="4" w:tplc="2DC65D3C">
      <w:numFmt w:val="decimal"/>
      <w:lvlText w:val=""/>
      <w:lvlJc w:val="left"/>
    </w:lvl>
    <w:lvl w:ilvl="5" w:tplc="25F4608A">
      <w:numFmt w:val="decimal"/>
      <w:lvlText w:val=""/>
      <w:lvlJc w:val="left"/>
    </w:lvl>
    <w:lvl w:ilvl="6" w:tplc="E7E03218">
      <w:numFmt w:val="decimal"/>
      <w:lvlText w:val=""/>
      <w:lvlJc w:val="left"/>
    </w:lvl>
    <w:lvl w:ilvl="7" w:tplc="15B2B042">
      <w:numFmt w:val="decimal"/>
      <w:lvlText w:val=""/>
      <w:lvlJc w:val="left"/>
    </w:lvl>
    <w:lvl w:ilvl="8" w:tplc="83888B82">
      <w:numFmt w:val="decimal"/>
      <w:lvlText w:val=""/>
      <w:lvlJc w:val="left"/>
    </w:lvl>
  </w:abstractNum>
  <w:abstractNum w:abstractNumId="16" w15:restartNumberingAfterBreak="0">
    <w:nsid w:val="7F2E653B"/>
    <w:multiLevelType w:val="hybridMultilevel"/>
    <w:tmpl w:val="73F022D0"/>
    <w:lvl w:ilvl="0">
      <w:start w:val="1"/>
      <w:numFmt w:val="bullet"/>
      <w:lvlText w:val=""/>
      <w:lvlJc w:val="left"/>
      <w:pPr>
        <w:tabs>
          <w:tab w:val="num" w:pos="216"/>
        </w:tabs>
        <w:ind w:left="216" w:hanging="432"/>
      </w:pPr>
      <w:rPr>
        <w:rFonts w:hint="default" w:ascii="Symbol" w:hAnsi="Symbol"/>
        <w:b w:val="0"/>
        <w:i w:val="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5"/>
  </w:num>
  <w:num w:numId="4">
    <w:abstractNumId w:val="16"/>
  </w:num>
  <w:num w:numId="5">
    <w:abstractNumId w:val="14"/>
  </w:num>
  <w:num w:numId="6">
    <w:abstractNumId w:val="5"/>
  </w:num>
  <w:num w:numId="7">
    <w:abstractNumId w:val="8"/>
  </w:num>
  <w:num w:numId="8">
    <w:abstractNumId w:val="1"/>
  </w:num>
  <w:num w:numId="9">
    <w:abstractNumId w:val="6"/>
  </w:num>
  <w:num w:numId="10">
    <w:abstractNumId w:val="11"/>
  </w:num>
  <w:num w:numId="11">
    <w:abstractNumId w:val="4"/>
  </w:num>
  <w:num w:numId="12">
    <w:abstractNumId w:val="10"/>
  </w:num>
  <w:num w:numId="13">
    <w:abstractNumId w:val="9"/>
  </w:num>
  <w:num w:numId="14">
    <w:abstractNumId w:val="7"/>
  </w:num>
  <w:num w:numId="15">
    <w:abstractNumId w:val="12"/>
  </w:num>
  <w:num w:numId="16">
    <w:abstractNumId w:val="13"/>
  </w:num>
  <w:num w:numId="1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03A"/>
    <w:rsid w:val="00001008"/>
    <w:rsid w:val="0000216C"/>
    <w:rsid w:val="00005C68"/>
    <w:rsid w:val="00024305"/>
    <w:rsid w:val="000249C0"/>
    <w:rsid w:val="00031BB5"/>
    <w:rsid w:val="00032124"/>
    <w:rsid w:val="00035122"/>
    <w:rsid w:val="00057900"/>
    <w:rsid w:val="00060023"/>
    <w:rsid w:val="00067FF2"/>
    <w:rsid w:val="00074AF8"/>
    <w:rsid w:val="00077CF7"/>
    <w:rsid w:val="00093F8F"/>
    <w:rsid w:val="000A500B"/>
    <w:rsid w:val="000B1D59"/>
    <w:rsid w:val="000B1E92"/>
    <w:rsid w:val="000C2BD6"/>
    <w:rsid w:val="000C7CE4"/>
    <w:rsid w:val="000D1028"/>
    <w:rsid w:val="000D284B"/>
    <w:rsid w:val="000D4C1B"/>
    <w:rsid w:val="000F3351"/>
    <w:rsid w:val="000F3957"/>
    <w:rsid w:val="001118C6"/>
    <w:rsid w:val="00115990"/>
    <w:rsid w:val="00122891"/>
    <w:rsid w:val="0012713B"/>
    <w:rsid w:val="00131EDA"/>
    <w:rsid w:val="00142FF2"/>
    <w:rsid w:val="00147672"/>
    <w:rsid w:val="001505DA"/>
    <w:rsid w:val="0015229C"/>
    <w:rsid w:val="00153D0C"/>
    <w:rsid w:val="00174D0D"/>
    <w:rsid w:val="00177869"/>
    <w:rsid w:val="00177ED3"/>
    <w:rsid w:val="00185378"/>
    <w:rsid w:val="0019068A"/>
    <w:rsid w:val="00191766"/>
    <w:rsid w:val="001C1E35"/>
    <w:rsid w:val="001C5139"/>
    <w:rsid w:val="001E3A6C"/>
    <w:rsid w:val="001F4E6E"/>
    <w:rsid w:val="001F5AA8"/>
    <w:rsid w:val="0020111A"/>
    <w:rsid w:val="0020179D"/>
    <w:rsid w:val="0020239F"/>
    <w:rsid w:val="002039D2"/>
    <w:rsid w:val="00210A29"/>
    <w:rsid w:val="00211FCC"/>
    <w:rsid w:val="00225C5A"/>
    <w:rsid w:val="00225E6A"/>
    <w:rsid w:val="00230555"/>
    <w:rsid w:val="0023727C"/>
    <w:rsid w:val="00245166"/>
    <w:rsid w:val="00247A5C"/>
    <w:rsid w:val="00252E18"/>
    <w:rsid w:val="002750BB"/>
    <w:rsid w:val="0028242B"/>
    <w:rsid w:val="00286B19"/>
    <w:rsid w:val="002A0D73"/>
    <w:rsid w:val="002A5B13"/>
    <w:rsid w:val="002B1C70"/>
    <w:rsid w:val="002B4005"/>
    <w:rsid w:val="002B4065"/>
    <w:rsid w:val="002C2DD8"/>
    <w:rsid w:val="002C32C9"/>
    <w:rsid w:val="002C32ED"/>
    <w:rsid w:val="002C3BD2"/>
    <w:rsid w:val="002F6C49"/>
    <w:rsid w:val="003033DB"/>
    <w:rsid w:val="00315830"/>
    <w:rsid w:val="003171BC"/>
    <w:rsid w:val="00323D18"/>
    <w:rsid w:val="003356B0"/>
    <w:rsid w:val="00337AEF"/>
    <w:rsid w:val="003425FC"/>
    <w:rsid w:val="00347642"/>
    <w:rsid w:val="00360018"/>
    <w:rsid w:val="00384CBC"/>
    <w:rsid w:val="00387804"/>
    <w:rsid w:val="0039411E"/>
    <w:rsid w:val="003A064C"/>
    <w:rsid w:val="003B1F24"/>
    <w:rsid w:val="003B511B"/>
    <w:rsid w:val="003B5F4D"/>
    <w:rsid w:val="003B65B4"/>
    <w:rsid w:val="003D3DD2"/>
    <w:rsid w:val="00423FCF"/>
    <w:rsid w:val="00425E1E"/>
    <w:rsid w:val="004263C9"/>
    <w:rsid w:val="004268EC"/>
    <w:rsid w:val="00441A0D"/>
    <w:rsid w:val="004603DA"/>
    <w:rsid w:val="00465ECB"/>
    <w:rsid w:val="00474DD1"/>
    <w:rsid w:val="004806BF"/>
    <w:rsid w:val="00480F41"/>
    <w:rsid w:val="004822B9"/>
    <w:rsid w:val="004975AE"/>
    <w:rsid w:val="004D19C3"/>
    <w:rsid w:val="004D5629"/>
    <w:rsid w:val="004E2517"/>
    <w:rsid w:val="004E2EEF"/>
    <w:rsid w:val="004F07E5"/>
    <w:rsid w:val="004F1C03"/>
    <w:rsid w:val="004F58E4"/>
    <w:rsid w:val="00533FFD"/>
    <w:rsid w:val="00547C98"/>
    <w:rsid w:val="00550D01"/>
    <w:rsid w:val="0056128F"/>
    <w:rsid w:val="005619BB"/>
    <w:rsid w:val="0057589A"/>
    <w:rsid w:val="00577B95"/>
    <w:rsid w:val="005810B5"/>
    <w:rsid w:val="00581E6B"/>
    <w:rsid w:val="0059020C"/>
    <w:rsid w:val="005A1A26"/>
    <w:rsid w:val="005A2976"/>
    <w:rsid w:val="005A619F"/>
    <w:rsid w:val="005B0DFC"/>
    <w:rsid w:val="005B1C3A"/>
    <w:rsid w:val="005B48E8"/>
    <w:rsid w:val="005B4D31"/>
    <w:rsid w:val="005C45A8"/>
    <w:rsid w:val="005E6D68"/>
    <w:rsid w:val="005F0E61"/>
    <w:rsid w:val="005F6DDC"/>
    <w:rsid w:val="005F7C94"/>
    <w:rsid w:val="00612D06"/>
    <w:rsid w:val="006146F3"/>
    <w:rsid w:val="00614AC7"/>
    <w:rsid w:val="00620AAC"/>
    <w:rsid w:val="00627DAE"/>
    <w:rsid w:val="00632BFE"/>
    <w:rsid w:val="00640FAB"/>
    <w:rsid w:val="00641B8A"/>
    <w:rsid w:val="00644527"/>
    <w:rsid w:val="00651B54"/>
    <w:rsid w:val="00654077"/>
    <w:rsid w:val="0065420E"/>
    <w:rsid w:val="006617B9"/>
    <w:rsid w:val="00665C87"/>
    <w:rsid w:val="00666438"/>
    <w:rsid w:val="0068376F"/>
    <w:rsid w:val="0069101A"/>
    <w:rsid w:val="00692EFC"/>
    <w:rsid w:val="00693759"/>
    <w:rsid w:val="00694C37"/>
    <w:rsid w:val="006A0144"/>
    <w:rsid w:val="006B09E3"/>
    <w:rsid w:val="006C0111"/>
    <w:rsid w:val="006C2E6D"/>
    <w:rsid w:val="006D1BF0"/>
    <w:rsid w:val="006E2A35"/>
    <w:rsid w:val="006E6AEF"/>
    <w:rsid w:val="006E7A4E"/>
    <w:rsid w:val="006F380C"/>
    <w:rsid w:val="00700824"/>
    <w:rsid w:val="007102F8"/>
    <w:rsid w:val="00723BFE"/>
    <w:rsid w:val="00725346"/>
    <w:rsid w:val="00745143"/>
    <w:rsid w:val="007462A1"/>
    <w:rsid w:val="007463FB"/>
    <w:rsid w:val="0075301B"/>
    <w:rsid w:val="00757C4E"/>
    <w:rsid w:val="007A0BD9"/>
    <w:rsid w:val="007C3750"/>
    <w:rsid w:val="007C79B7"/>
    <w:rsid w:val="007D3E10"/>
    <w:rsid w:val="007E1304"/>
    <w:rsid w:val="00804B89"/>
    <w:rsid w:val="00807780"/>
    <w:rsid w:val="00822663"/>
    <w:rsid w:val="00844311"/>
    <w:rsid w:val="00852194"/>
    <w:rsid w:val="00867EAB"/>
    <w:rsid w:val="00877583"/>
    <w:rsid w:val="00885B72"/>
    <w:rsid w:val="00896492"/>
    <w:rsid w:val="008B49E3"/>
    <w:rsid w:val="008E45F7"/>
    <w:rsid w:val="008E6F13"/>
    <w:rsid w:val="00902BEE"/>
    <w:rsid w:val="00915DB3"/>
    <w:rsid w:val="0092282B"/>
    <w:rsid w:val="00934C7C"/>
    <w:rsid w:val="009367FF"/>
    <w:rsid w:val="00936879"/>
    <w:rsid w:val="009418BA"/>
    <w:rsid w:val="00967792"/>
    <w:rsid w:val="00970DFD"/>
    <w:rsid w:val="00971497"/>
    <w:rsid w:val="00972676"/>
    <w:rsid w:val="009B1CA3"/>
    <w:rsid w:val="009B4220"/>
    <w:rsid w:val="009B4E25"/>
    <w:rsid w:val="009C16B0"/>
    <w:rsid w:val="009D399E"/>
    <w:rsid w:val="00A10C75"/>
    <w:rsid w:val="00A22A9A"/>
    <w:rsid w:val="00A27192"/>
    <w:rsid w:val="00A30D0A"/>
    <w:rsid w:val="00A407A9"/>
    <w:rsid w:val="00A413FA"/>
    <w:rsid w:val="00A44918"/>
    <w:rsid w:val="00A526E8"/>
    <w:rsid w:val="00A5375F"/>
    <w:rsid w:val="00A573F7"/>
    <w:rsid w:val="00A703C1"/>
    <w:rsid w:val="00A74520"/>
    <w:rsid w:val="00A75277"/>
    <w:rsid w:val="00A75B5E"/>
    <w:rsid w:val="00A80D97"/>
    <w:rsid w:val="00A95B3B"/>
    <w:rsid w:val="00AA2C52"/>
    <w:rsid w:val="00AA2C55"/>
    <w:rsid w:val="00AA7477"/>
    <w:rsid w:val="00AB4DA4"/>
    <w:rsid w:val="00AC0A70"/>
    <w:rsid w:val="00AC1D44"/>
    <w:rsid w:val="00AE5656"/>
    <w:rsid w:val="00AF0B66"/>
    <w:rsid w:val="00B169CD"/>
    <w:rsid w:val="00B20512"/>
    <w:rsid w:val="00B274DB"/>
    <w:rsid w:val="00B31EBC"/>
    <w:rsid w:val="00B338E0"/>
    <w:rsid w:val="00B65940"/>
    <w:rsid w:val="00B675E5"/>
    <w:rsid w:val="00B7710B"/>
    <w:rsid w:val="00B82FB9"/>
    <w:rsid w:val="00B83471"/>
    <w:rsid w:val="00B86870"/>
    <w:rsid w:val="00B92A9E"/>
    <w:rsid w:val="00B9511E"/>
    <w:rsid w:val="00BB6A4A"/>
    <w:rsid w:val="00BC18AA"/>
    <w:rsid w:val="00BD0AF1"/>
    <w:rsid w:val="00BD55CB"/>
    <w:rsid w:val="00BE1046"/>
    <w:rsid w:val="00BF26F3"/>
    <w:rsid w:val="00BF367C"/>
    <w:rsid w:val="00C01D11"/>
    <w:rsid w:val="00C11404"/>
    <w:rsid w:val="00C1194F"/>
    <w:rsid w:val="00C137AB"/>
    <w:rsid w:val="00C261F6"/>
    <w:rsid w:val="00C315C9"/>
    <w:rsid w:val="00C33BA2"/>
    <w:rsid w:val="00C569A9"/>
    <w:rsid w:val="00C60DCE"/>
    <w:rsid w:val="00C65A39"/>
    <w:rsid w:val="00C7709B"/>
    <w:rsid w:val="00C82BED"/>
    <w:rsid w:val="00C85423"/>
    <w:rsid w:val="00C91217"/>
    <w:rsid w:val="00CA04BE"/>
    <w:rsid w:val="00CA37A5"/>
    <w:rsid w:val="00CB2F8A"/>
    <w:rsid w:val="00CD124F"/>
    <w:rsid w:val="00CD5C01"/>
    <w:rsid w:val="00CD7807"/>
    <w:rsid w:val="00CF0C4A"/>
    <w:rsid w:val="00D01614"/>
    <w:rsid w:val="00D10476"/>
    <w:rsid w:val="00D1302B"/>
    <w:rsid w:val="00D37A7C"/>
    <w:rsid w:val="00D4409F"/>
    <w:rsid w:val="00D44A4B"/>
    <w:rsid w:val="00D54FE2"/>
    <w:rsid w:val="00D714FB"/>
    <w:rsid w:val="00D76746"/>
    <w:rsid w:val="00D855CA"/>
    <w:rsid w:val="00D93871"/>
    <w:rsid w:val="00D95686"/>
    <w:rsid w:val="00DA33BA"/>
    <w:rsid w:val="00DA53F7"/>
    <w:rsid w:val="00DB2486"/>
    <w:rsid w:val="00DB31E6"/>
    <w:rsid w:val="00DE66B8"/>
    <w:rsid w:val="00E15160"/>
    <w:rsid w:val="00E16836"/>
    <w:rsid w:val="00E322D7"/>
    <w:rsid w:val="00E41627"/>
    <w:rsid w:val="00E42CB2"/>
    <w:rsid w:val="00E56408"/>
    <w:rsid w:val="00E6603A"/>
    <w:rsid w:val="00E71B24"/>
    <w:rsid w:val="00E72D6E"/>
    <w:rsid w:val="00E74803"/>
    <w:rsid w:val="00E802A1"/>
    <w:rsid w:val="00EA05E6"/>
    <w:rsid w:val="00EB09E6"/>
    <w:rsid w:val="00EB1320"/>
    <w:rsid w:val="00EB7504"/>
    <w:rsid w:val="00EE2AB4"/>
    <w:rsid w:val="00EF14A5"/>
    <w:rsid w:val="00EF55AD"/>
    <w:rsid w:val="00F164D8"/>
    <w:rsid w:val="00F17037"/>
    <w:rsid w:val="00F4205C"/>
    <w:rsid w:val="00F4208C"/>
    <w:rsid w:val="00F62260"/>
    <w:rsid w:val="00F622FE"/>
    <w:rsid w:val="00F63BC0"/>
    <w:rsid w:val="00F6685B"/>
    <w:rsid w:val="00F7025A"/>
    <w:rsid w:val="00F83131"/>
    <w:rsid w:val="00F84672"/>
    <w:rsid w:val="00F90A95"/>
    <w:rsid w:val="00FC169E"/>
    <w:rsid w:val="00FC70F6"/>
    <w:rsid w:val="00FD29C4"/>
    <w:rsid w:val="00FE1942"/>
    <w:rsid w:val="00FE1F23"/>
    <w:rsid w:val="00FE5BB9"/>
    <w:rsid w:val="00FF62AB"/>
    <w:rsid w:val="0111BA7A"/>
    <w:rsid w:val="0CE4DB27"/>
    <w:rsid w:val="10CE4136"/>
    <w:rsid w:val="10D5EF66"/>
    <w:rsid w:val="175B7C75"/>
    <w:rsid w:val="1FEEADC6"/>
    <w:rsid w:val="2239B23C"/>
    <w:rsid w:val="2CDA892B"/>
    <w:rsid w:val="2D4EB506"/>
    <w:rsid w:val="2EF85273"/>
    <w:rsid w:val="392DA628"/>
    <w:rsid w:val="398F6546"/>
    <w:rsid w:val="3C881975"/>
    <w:rsid w:val="3D592B39"/>
    <w:rsid w:val="3E03DBC1"/>
    <w:rsid w:val="47998D15"/>
    <w:rsid w:val="48F1B045"/>
    <w:rsid w:val="4B8B77D6"/>
    <w:rsid w:val="4D9F1A60"/>
    <w:rsid w:val="4DA2B544"/>
    <w:rsid w:val="5416FA05"/>
    <w:rsid w:val="5C8E58FD"/>
    <w:rsid w:val="605BBF20"/>
    <w:rsid w:val="67E8DCE6"/>
    <w:rsid w:val="6BF1C5A2"/>
    <w:rsid w:val="79789172"/>
    <w:rsid w:val="7E408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5CB338"/>
  <w15:docId w15:val="{1AB86FF8-D82F-44C1-94FE-F8E6CDBAC4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57C4E"/>
    <w:rPr>
      <w:sz w:val="20"/>
      <w:szCs w:val="20"/>
    </w:rPr>
  </w:style>
  <w:style w:type="paragraph" w:styleId="Heading1">
    <w:name w:val="heading 1"/>
    <w:basedOn w:val="Normal"/>
    <w:next w:val="Normal"/>
    <w:link w:val="Heading1Char"/>
    <w:uiPriority w:val="99"/>
    <w:qFormat/>
    <w:rsid w:val="00757C4E"/>
    <w:pPr>
      <w:keepNext/>
      <w:outlineLvl w:val="0"/>
    </w:pPr>
    <w:rPr>
      <w:rFonts w:ascii="Arial" w:hAnsi="Arial"/>
      <w:b/>
    </w:rPr>
  </w:style>
  <w:style w:type="paragraph" w:styleId="Heading2">
    <w:name w:val="heading 2"/>
    <w:basedOn w:val="Normal"/>
    <w:next w:val="Normal"/>
    <w:link w:val="Heading2Char"/>
    <w:uiPriority w:val="99"/>
    <w:qFormat/>
    <w:rsid w:val="00757C4E"/>
    <w:pPr>
      <w:keepNext/>
      <w:outlineLvl w:val="1"/>
    </w:pPr>
    <w:rPr>
      <w:b/>
      <w:sz w:val="52"/>
    </w:rPr>
  </w:style>
  <w:style w:type="paragraph" w:styleId="Heading3">
    <w:name w:val="heading 3"/>
    <w:basedOn w:val="Normal"/>
    <w:next w:val="Normal"/>
    <w:link w:val="Heading3Char"/>
    <w:uiPriority w:val="99"/>
    <w:qFormat/>
    <w:rsid w:val="00757C4E"/>
    <w:pPr>
      <w:keepNext/>
      <w:jc w:val="center"/>
      <w:outlineLvl w:val="2"/>
    </w:pPr>
    <w:rPr>
      <w:rFonts w:ascii="Arial" w:hAnsi="Arial"/>
      <w:b/>
      <w:sz w:val="24"/>
    </w:rPr>
  </w:style>
  <w:style w:type="paragraph" w:styleId="Heading4">
    <w:name w:val="heading 4"/>
    <w:basedOn w:val="Normal"/>
    <w:next w:val="Normal"/>
    <w:link w:val="Heading4Char"/>
    <w:uiPriority w:val="99"/>
    <w:qFormat/>
    <w:rsid w:val="00757C4E"/>
    <w:pPr>
      <w:keepNext/>
      <w:spacing w:after="60"/>
      <w:jc w:val="center"/>
      <w:outlineLvl w:val="3"/>
    </w:pPr>
    <w:rPr>
      <w:rFonts w:ascii="Arial" w:hAnsi="Arial"/>
      <w:b/>
      <w:sz w:val="22"/>
    </w:rPr>
  </w:style>
  <w:style w:type="paragraph" w:styleId="Heading5">
    <w:name w:val="heading 5"/>
    <w:basedOn w:val="Normal"/>
    <w:next w:val="Normal"/>
    <w:link w:val="Heading5Char"/>
    <w:uiPriority w:val="99"/>
    <w:qFormat/>
    <w:rsid w:val="00757C4E"/>
    <w:pPr>
      <w:keepNext/>
      <w:jc w:val="center"/>
      <w:outlineLvl w:val="4"/>
    </w:pPr>
    <w:rPr>
      <w:rFonts w:ascii="Arial" w:hAnsi="Arial"/>
      <w:b/>
      <w:sz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45CE8"/>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545CE8"/>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545CE8"/>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545CE8"/>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545CE8"/>
    <w:rPr>
      <w:rFonts w:asciiTheme="minorHAnsi" w:hAnsiTheme="minorHAnsi" w:eastAsiaTheme="minorEastAsia" w:cstheme="minorBidi"/>
      <w:b/>
      <w:bCs/>
      <w:i/>
      <w:iCs/>
      <w:sz w:val="26"/>
      <w:szCs w:val="26"/>
    </w:rPr>
  </w:style>
  <w:style w:type="paragraph" w:styleId="Title">
    <w:name w:val="Title"/>
    <w:basedOn w:val="Normal"/>
    <w:link w:val="TitleChar"/>
    <w:uiPriority w:val="99"/>
    <w:qFormat/>
    <w:rsid w:val="00757C4E"/>
    <w:pPr>
      <w:jc w:val="center"/>
    </w:pPr>
    <w:rPr>
      <w:b/>
      <w:sz w:val="28"/>
    </w:rPr>
  </w:style>
  <w:style w:type="character" w:styleId="TitleChar" w:customStyle="1">
    <w:name w:val="Title Char"/>
    <w:basedOn w:val="DefaultParagraphFont"/>
    <w:link w:val="Title"/>
    <w:uiPriority w:val="10"/>
    <w:rsid w:val="00545CE8"/>
    <w:rPr>
      <w:rFonts w:asciiTheme="majorHAnsi" w:hAnsiTheme="majorHAnsi" w:eastAsiaTheme="majorEastAsia" w:cstheme="majorBidi"/>
      <w:b/>
      <w:bCs/>
      <w:kern w:val="28"/>
      <w:sz w:val="32"/>
      <w:szCs w:val="32"/>
    </w:rPr>
  </w:style>
  <w:style w:type="paragraph" w:styleId="Header">
    <w:name w:val="header"/>
    <w:basedOn w:val="Normal"/>
    <w:link w:val="HeaderChar"/>
    <w:uiPriority w:val="99"/>
    <w:rsid w:val="00581E6B"/>
    <w:pPr>
      <w:tabs>
        <w:tab w:val="center" w:pos="4320"/>
        <w:tab w:val="right" w:pos="8640"/>
      </w:tabs>
    </w:pPr>
  </w:style>
  <w:style w:type="character" w:styleId="HeaderChar" w:customStyle="1">
    <w:name w:val="Header Char"/>
    <w:basedOn w:val="DefaultParagraphFont"/>
    <w:link w:val="Header"/>
    <w:uiPriority w:val="99"/>
    <w:semiHidden/>
    <w:rsid w:val="00545CE8"/>
    <w:rPr>
      <w:sz w:val="20"/>
      <w:szCs w:val="20"/>
    </w:rPr>
  </w:style>
  <w:style w:type="paragraph" w:styleId="Footer">
    <w:name w:val="footer"/>
    <w:basedOn w:val="Normal"/>
    <w:link w:val="FooterChar"/>
    <w:uiPriority w:val="99"/>
    <w:rsid w:val="00581E6B"/>
    <w:pPr>
      <w:tabs>
        <w:tab w:val="center" w:pos="4320"/>
        <w:tab w:val="right" w:pos="8640"/>
      </w:tabs>
    </w:pPr>
  </w:style>
  <w:style w:type="character" w:styleId="FooterChar" w:customStyle="1">
    <w:name w:val="Footer Char"/>
    <w:basedOn w:val="DefaultParagraphFont"/>
    <w:link w:val="Footer"/>
    <w:uiPriority w:val="99"/>
    <w:semiHidden/>
    <w:rsid w:val="00545CE8"/>
    <w:rPr>
      <w:sz w:val="20"/>
      <w:szCs w:val="20"/>
    </w:rPr>
  </w:style>
  <w:style w:type="paragraph" w:styleId="BalloonText">
    <w:name w:val="Balloon Text"/>
    <w:basedOn w:val="Normal"/>
    <w:link w:val="BalloonTextChar"/>
    <w:uiPriority w:val="99"/>
    <w:semiHidden/>
    <w:rsid w:val="00AA2C52"/>
    <w:rPr>
      <w:rFonts w:ascii="Tahoma" w:hAnsi="Tahoma" w:cs="Tahoma"/>
      <w:sz w:val="16"/>
      <w:szCs w:val="16"/>
    </w:rPr>
  </w:style>
  <w:style w:type="character" w:styleId="BalloonTextChar" w:customStyle="1">
    <w:name w:val="Balloon Text Char"/>
    <w:basedOn w:val="DefaultParagraphFont"/>
    <w:link w:val="BalloonText"/>
    <w:uiPriority w:val="99"/>
    <w:semiHidden/>
    <w:rsid w:val="00545CE8"/>
    <w:rPr>
      <w:sz w:val="0"/>
      <w:szCs w:val="0"/>
    </w:rPr>
  </w:style>
  <w:style w:type="character" w:styleId="CommentReference">
    <w:name w:val="annotation reference"/>
    <w:basedOn w:val="DefaultParagraphFont"/>
    <w:uiPriority w:val="99"/>
    <w:semiHidden/>
    <w:rsid w:val="00FD29C4"/>
    <w:rPr>
      <w:rFonts w:cs="Times New Roman"/>
      <w:sz w:val="16"/>
    </w:rPr>
  </w:style>
  <w:style w:type="paragraph" w:styleId="CommentText">
    <w:name w:val="annotation text"/>
    <w:basedOn w:val="Normal"/>
    <w:link w:val="CommentTextChar"/>
    <w:uiPriority w:val="99"/>
    <w:semiHidden/>
    <w:rsid w:val="00FD29C4"/>
  </w:style>
  <w:style w:type="character" w:styleId="CommentTextChar" w:customStyle="1">
    <w:name w:val="Comment Text Char"/>
    <w:basedOn w:val="DefaultParagraphFont"/>
    <w:link w:val="CommentText"/>
    <w:uiPriority w:val="99"/>
    <w:semiHidden/>
    <w:rsid w:val="00545CE8"/>
    <w:rPr>
      <w:sz w:val="20"/>
      <w:szCs w:val="20"/>
    </w:rPr>
  </w:style>
  <w:style w:type="paragraph" w:styleId="CommentSubject">
    <w:name w:val="annotation subject"/>
    <w:basedOn w:val="CommentText"/>
    <w:next w:val="CommentText"/>
    <w:link w:val="CommentSubjectChar"/>
    <w:uiPriority w:val="99"/>
    <w:semiHidden/>
    <w:rsid w:val="00FD29C4"/>
    <w:rPr>
      <w:b/>
      <w:bCs/>
    </w:rPr>
  </w:style>
  <w:style w:type="character" w:styleId="CommentSubjectChar" w:customStyle="1">
    <w:name w:val="Comment Subject Char"/>
    <w:basedOn w:val="CommentTextChar"/>
    <w:link w:val="CommentSubject"/>
    <w:uiPriority w:val="99"/>
    <w:semiHidden/>
    <w:rsid w:val="00545CE8"/>
    <w:rPr>
      <w:b/>
      <w:bCs/>
      <w:sz w:val="20"/>
      <w:szCs w:val="20"/>
    </w:rPr>
  </w:style>
  <w:style w:type="paragraph" w:styleId="Revision">
    <w:name w:val="Revision"/>
    <w:hidden/>
    <w:uiPriority w:val="99"/>
    <w:semiHidden/>
    <w:rsid w:val="00CA04BE"/>
    <w:rPr>
      <w:sz w:val="20"/>
      <w:szCs w:val="20"/>
    </w:rPr>
  </w:style>
  <w:style w:type="paragraph" w:styleId="ListParagraph">
    <w:name w:val="List Paragraph"/>
    <w:basedOn w:val="Normal"/>
    <w:uiPriority w:val="34"/>
    <w:qFormat/>
    <w:rsid w:val="005A1A26"/>
    <w:pPr>
      <w:ind w:left="720"/>
      <w:contextualSpacing/>
    </w:pPr>
  </w:style>
  <w:style w:type="character" w:styleId="Hyperlink">
    <w:name w:val="Hyperlink"/>
    <w:basedOn w:val="DefaultParagraphFont"/>
    <w:uiPriority w:val="99"/>
    <w:unhideWhenUsed/>
    <w:rsid w:val="00CF0C4A"/>
    <w:rPr>
      <w:color w:val="0000FF" w:themeColor="hyperlink"/>
      <w:u w:val="single"/>
    </w:rPr>
  </w:style>
  <w:style w:type="character" w:styleId="normaltextrun" w:customStyle="1">
    <w:name w:val="normaltextrun"/>
    <w:basedOn w:val="DefaultParagraphFont"/>
    <w:rsid w:val="002B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ebcast.otn.ca/mywebcast?id=141946317"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ebcast.otn.ca/mywebcast?id=141942518"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&#65279;<?xml version="1.0" encoding="utf-8"?><Relationships xmlns="http://schemas.openxmlformats.org/package/2006/relationships"><Relationship Type="http://schemas.openxmlformats.org/officeDocument/2006/relationships/image" Target="/media/image3.jpg" Id="R5ff94783053043a4" /><Relationship Type="http://schemas.openxmlformats.org/officeDocument/2006/relationships/image" Target="/media/image4.jpg" Id="R00c3d52230b7425b" /><Relationship Type="http://schemas.openxmlformats.org/officeDocument/2006/relationships/image" Target="/media/image2.png" Id="R9e1f2b2a7b0a46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716DAF06493F4D8471DFD6C4F51BF1" ma:contentTypeVersion="12" ma:contentTypeDescription="Create a new document." ma:contentTypeScope="" ma:versionID="a9e79c109af945acbf464f13dc83fdcd">
  <xsd:schema xmlns:xsd="http://www.w3.org/2001/XMLSchema" xmlns:xs="http://www.w3.org/2001/XMLSchema" xmlns:p="http://schemas.microsoft.com/office/2006/metadata/properties" xmlns:ns2="7f6c3347-daca-45e1-99d9-520b81d19cb5" xmlns:ns3="6de32694-a750-4a5b-a750-866549861af7" targetNamespace="http://schemas.microsoft.com/office/2006/metadata/properties" ma:root="true" ma:fieldsID="875f07575ce99b1aca7869d721e2aa24" ns2:_="" ns3:_="">
    <xsd:import namespace="7f6c3347-daca-45e1-99d9-520b81d19cb5"/>
    <xsd:import namespace="6de32694-a750-4a5b-a750-866549861af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32694-a750-4a5b-a750-866549861a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7526-EFBA-4492-B035-00A700D69ECC}">
  <ds:schemaRefs>
    <ds:schemaRef ds:uri="http://schemas.microsoft.com/sharepoint/v3/contenttype/forms"/>
  </ds:schemaRefs>
</ds:datastoreItem>
</file>

<file path=customXml/itemProps2.xml><?xml version="1.0" encoding="utf-8"?>
<ds:datastoreItem xmlns:ds="http://schemas.openxmlformats.org/officeDocument/2006/customXml" ds:itemID="{B1E3CDE3-7529-4D65-97E0-28E49D29C9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6A2394-C999-4D19-95BD-6AFED4E6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6de32694-a750-4a5b-a750-866549861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15820-1F46-4B29-9ED8-E399BAAD48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Ministry of Health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Item</dc:title>
  <dc:creator>MuneswarR</dc:creator>
  <lastModifiedBy>Wendy</lastModifiedBy>
  <revision>123</revision>
  <lastPrinted>2018-02-14T16:23:00.0000000Z</lastPrinted>
  <dcterms:created xsi:type="dcterms:W3CDTF">2019-10-29T01:52:00.0000000Z</dcterms:created>
  <dcterms:modified xsi:type="dcterms:W3CDTF">2020-10-28T16:02:15.0443365Z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0x01010001716DAF06493F4D8471DFD6C4F51BF1</vt:lpwstr>
  </property>
</Properties>
</file>