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2F9" w:rsidRPr="00D740E2" w:rsidRDefault="006C22F9">
      <w:pPr>
        <w:numPr>
          <w:ilvl w:val="0"/>
          <w:numId w:val="1"/>
        </w:numPr>
        <w:rPr>
          <w:rFonts w:ascii="Arial" w:hAnsi="Arial"/>
          <w:b/>
          <w:sz w:val="28"/>
          <w:lang w:val="fr-CA"/>
        </w:rPr>
      </w:pPr>
      <w:bookmarkStart w:id="0" w:name="_GoBack"/>
      <w:bookmarkEnd w:id="0"/>
      <w:r w:rsidRPr="00D740E2">
        <w:rPr>
          <w:rFonts w:ascii="Arial" w:hAnsi="Arial"/>
          <w:b/>
          <w:sz w:val="28"/>
          <w:lang w:val="fr-CA"/>
        </w:rPr>
        <w:t>Principe</w:t>
      </w:r>
    </w:p>
    <w:p w:rsidR="006C22F9" w:rsidRPr="00D740E2" w:rsidRDefault="00D740E2" w:rsidP="00D740E2">
      <w:pPr>
        <w:tabs>
          <w:tab w:val="left" w:pos="1222"/>
        </w:tabs>
        <w:rPr>
          <w:rFonts w:ascii="Arial" w:hAnsi="Arial"/>
          <w:b/>
          <w:sz w:val="24"/>
          <w:lang w:val="fr-CA"/>
        </w:rPr>
      </w:pPr>
      <w:r w:rsidRPr="00D740E2">
        <w:rPr>
          <w:rFonts w:ascii="Arial" w:hAnsi="Arial"/>
          <w:b/>
          <w:sz w:val="24"/>
          <w:lang w:val="fr-CA"/>
        </w:rPr>
        <w:tab/>
      </w:r>
    </w:p>
    <w:p w:rsidR="006C22F9" w:rsidRPr="00D740E2" w:rsidRDefault="00D740E2">
      <w:pPr>
        <w:ind w:left="720"/>
        <w:rPr>
          <w:rFonts w:ascii="Arial" w:hAnsi="Arial"/>
          <w:sz w:val="24"/>
          <w:lang w:val="fr-CA"/>
        </w:rPr>
      </w:pPr>
      <w:r w:rsidRPr="00D740E2">
        <w:rPr>
          <w:rFonts w:ascii="Arial" w:hAnsi="Arial"/>
          <w:sz w:val="24"/>
          <w:lang w:val="fr-CA"/>
        </w:rPr>
        <w:t xml:space="preserve">La détermination du titre d’un anticorps dans l’échantillon de sang du patient se fait par une simple série de dilutions du plasma. Il en résulte </w:t>
      </w:r>
      <w:r w:rsidR="00D53124">
        <w:rPr>
          <w:rFonts w:ascii="Arial" w:hAnsi="Arial"/>
          <w:sz w:val="24"/>
          <w:lang w:val="fr-CA"/>
        </w:rPr>
        <w:t>une</w:t>
      </w:r>
      <w:r w:rsidRPr="00D740E2">
        <w:rPr>
          <w:rFonts w:ascii="Arial" w:hAnsi="Arial"/>
          <w:sz w:val="24"/>
          <w:lang w:val="fr-CA"/>
        </w:rPr>
        <w:t xml:space="preserve"> </w:t>
      </w:r>
      <w:r w:rsidR="00D53124">
        <w:rPr>
          <w:rFonts w:ascii="Arial" w:hAnsi="Arial"/>
          <w:sz w:val="24"/>
          <w:lang w:val="fr-CA"/>
        </w:rPr>
        <w:t>estimation</w:t>
      </w:r>
      <w:r w:rsidRPr="00D740E2">
        <w:rPr>
          <w:rFonts w:ascii="Arial" w:hAnsi="Arial"/>
          <w:sz w:val="24"/>
          <w:lang w:val="fr-CA"/>
        </w:rPr>
        <w:t xml:space="preserve"> semi</w:t>
      </w:r>
      <w:r w:rsidR="00D53124">
        <w:rPr>
          <w:rFonts w:ascii="Arial" w:hAnsi="Arial"/>
          <w:sz w:val="24"/>
          <w:lang w:val="fr-CA"/>
        </w:rPr>
        <w:t>-quantitative</w:t>
      </w:r>
      <w:r w:rsidRPr="00D740E2">
        <w:rPr>
          <w:rFonts w:ascii="Arial" w:hAnsi="Arial"/>
          <w:sz w:val="24"/>
          <w:lang w:val="fr-CA"/>
        </w:rPr>
        <w:t xml:space="preserve"> de la concentration de l’anticorps étudié, donnée suffisante dans la plupart des cas. Cette procédure ne mesure pas la force totale de l’anticorps plasmatique; la période relativement courte d’incubation et le rapport entre le sérum et les cellules ne permet</w:t>
      </w:r>
      <w:r w:rsidR="00CE187B">
        <w:rPr>
          <w:rFonts w:ascii="Arial" w:hAnsi="Arial"/>
          <w:sz w:val="24"/>
          <w:lang w:val="fr-CA"/>
        </w:rPr>
        <w:t>tent</w:t>
      </w:r>
      <w:r w:rsidRPr="00D740E2">
        <w:rPr>
          <w:rFonts w:ascii="Arial" w:hAnsi="Arial"/>
          <w:sz w:val="24"/>
          <w:lang w:val="fr-CA"/>
        </w:rPr>
        <w:t xml:space="preserve"> </w:t>
      </w:r>
      <w:r w:rsidR="00716C07">
        <w:rPr>
          <w:rFonts w:ascii="Arial" w:hAnsi="Arial"/>
          <w:sz w:val="24"/>
          <w:lang w:val="fr-CA"/>
        </w:rPr>
        <w:t xml:space="preserve">pas d’atteindre </w:t>
      </w:r>
      <w:r w:rsidRPr="00D740E2">
        <w:rPr>
          <w:rFonts w:ascii="Arial" w:hAnsi="Arial"/>
          <w:sz w:val="24"/>
          <w:lang w:val="fr-CA"/>
        </w:rPr>
        <w:t>un équilibre entre l’antigène et l’anticorps</w:t>
      </w:r>
      <w:r w:rsidR="006C22F9" w:rsidRPr="00D740E2">
        <w:rPr>
          <w:rFonts w:ascii="Arial" w:hAnsi="Arial"/>
          <w:sz w:val="24"/>
          <w:lang w:val="fr-CA"/>
        </w:rPr>
        <w:t xml:space="preserve">. </w:t>
      </w:r>
      <w:r w:rsidRPr="00D740E2">
        <w:rPr>
          <w:rFonts w:ascii="Arial" w:hAnsi="Arial"/>
          <w:sz w:val="24"/>
          <w:lang w:val="fr-CA"/>
        </w:rPr>
        <w:t>Malgré ces limites, un titrage effectué en parallèle à l’aide de la même technique et des mêmes cellules perme</w:t>
      </w:r>
      <w:r w:rsidR="00940A58">
        <w:rPr>
          <w:rFonts w:ascii="Arial" w:hAnsi="Arial"/>
          <w:sz w:val="24"/>
          <w:lang w:val="fr-CA"/>
        </w:rPr>
        <w:t>t</w:t>
      </w:r>
      <w:r w:rsidRPr="00D740E2">
        <w:rPr>
          <w:rFonts w:ascii="Arial" w:hAnsi="Arial"/>
          <w:sz w:val="24"/>
          <w:lang w:val="fr-CA"/>
        </w:rPr>
        <w:t xml:space="preserve"> de déterminer s’il y a eu une augmentation ou une baisse de l’anticorps</w:t>
      </w:r>
      <w:r w:rsidR="006C22F9" w:rsidRPr="00D740E2">
        <w:rPr>
          <w:rFonts w:ascii="Arial" w:hAnsi="Arial"/>
          <w:sz w:val="24"/>
          <w:lang w:val="fr-CA"/>
        </w:rPr>
        <w:t xml:space="preserve">. </w:t>
      </w:r>
      <w:r w:rsidRPr="00D740E2">
        <w:rPr>
          <w:rFonts w:ascii="Arial" w:hAnsi="Arial"/>
          <w:sz w:val="24"/>
          <w:lang w:val="fr-CA"/>
        </w:rPr>
        <w:t xml:space="preserve">Cette donnée </w:t>
      </w:r>
      <w:r w:rsidR="00716C07">
        <w:rPr>
          <w:rFonts w:ascii="Arial" w:hAnsi="Arial"/>
          <w:sz w:val="24"/>
          <w:lang w:val="fr-CA"/>
        </w:rPr>
        <w:t>peut</w:t>
      </w:r>
      <w:r w:rsidRPr="00D740E2">
        <w:rPr>
          <w:rFonts w:ascii="Arial" w:hAnsi="Arial"/>
          <w:sz w:val="24"/>
          <w:lang w:val="fr-CA"/>
        </w:rPr>
        <w:t xml:space="preserve"> aider le médecin à déterminer </w:t>
      </w:r>
      <w:r w:rsidR="00940A58">
        <w:rPr>
          <w:rFonts w:ascii="Arial" w:hAnsi="Arial"/>
          <w:sz w:val="24"/>
          <w:lang w:val="fr-CA"/>
        </w:rPr>
        <w:t xml:space="preserve">si </w:t>
      </w:r>
      <w:r w:rsidRPr="00D740E2">
        <w:rPr>
          <w:rFonts w:ascii="Arial" w:hAnsi="Arial"/>
          <w:sz w:val="24"/>
          <w:lang w:val="fr-CA"/>
        </w:rPr>
        <w:t xml:space="preserve">des épreuves supplémentaires sont nécessaires pour faire le suivi de l’état du fœtus </w:t>
      </w:r>
      <w:r w:rsidR="006C22F9" w:rsidRPr="00D740E2">
        <w:rPr>
          <w:rFonts w:ascii="Arial" w:hAnsi="Arial"/>
          <w:i/>
          <w:sz w:val="24"/>
          <w:lang w:val="fr-CA"/>
        </w:rPr>
        <w:t>in utero</w:t>
      </w:r>
      <w:r w:rsidR="006C22F9" w:rsidRPr="00D740E2">
        <w:rPr>
          <w:rFonts w:ascii="Arial" w:hAnsi="Arial"/>
          <w:sz w:val="24"/>
          <w:lang w:val="fr-CA"/>
        </w:rPr>
        <w:t>.</w:t>
      </w:r>
    </w:p>
    <w:p w:rsidR="004A6886" w:rsidRDefault="004A6886">
      <w:pPr>
        <w:ind w:left="720"/>
        <w:rPr>
          <w:rFonts w:ascii="Arial" w:hAnsi="Arial" w:cs="Arial"/>
          <w:color w:val="000000"/>
          <w:sz w:val="24"/>
          <w:szCs w:val="24"/>
          <w:lang w:val="fr-CA"/>
        </w:rPr>
      </w:pPr>
      <w:r w:rsidRPr="004A6886">
        <w:rPr>
          <w:rFonts w:ascii="Arial" w:hAnsi="Arial" w:cs="Arial"/>
          <w:sz w:val="24"/>
          <w:szCs w:val="24"/>
          <w:lang w:val="fr-CA"/>
        </w:rPr>
        <w:t xml:space="preserve">Dans cette épreuve, des globules rouges </w:t>
      </w:r>
      <w:r>
        <w:rPr>
          <w:rFonts w:ascii="Arial" w:hAnsi="Arial" w:cs="Arial"/>
          <w:sz w:val="24"/>
          <w:szCs w:val="24"/>
          <w:lang w:val="fr-CA"/>
        </w:rPr>
        <w:t>réactifs</w:t>
      </w:r>
      <w:r w:rsidRPr="004A6886">
        <w:rPr>
          <w:rFonts w:ascii="Arial" w:hAnsi="Arial" w:cs="Arial"/>
          <w:sz w:val="24"/>
          <w:szCs w:val="24"/>
          <w:lang w:val="fr-CA"/>
        </w:rPr>
        <w:t xml:space="preserve"> mis en solution saline hypotonique sont combinés au plasma du patient pour entraîner une réaction antigène-anticorps dans la chambre supérieure du microtube. </w:t>
      </w:r>
      <w:r w:rsidRPr="004A6886">
        <w:rPr>
          <w:rFonts w:ascii="Arial" w:hAnsi="Arial" w:cs="Arial"/>
          <w:spacing w:val="-2"/>
          <w:sz w:val="24"/>
          <w:szCs w:val="24"/>
          <w:lang w:val="fr-CA"/>
        </w:rPr>
        <w:t xml:space="preserve">Les cartes sont ensuite incubées pour stimuler l’interaction antigène/anticorps; si les globules rouges sont sensibilisés, ils réagiront avec l’anti-IgG intégré au gel du microtube pendant la centrifugation. </w:t>
      </w:r>
      <w:r w:rsidRPr="004A6886">
        <w:rPr>
          <w:rFonts w:ascii="Arial" w:hAnsi="Arial" w:cs="Arial"/>
          <w:color w:val="000000"/>
          <w:sz w:val="24"/>
          <w:szCs w:val="24"/>
          <w:lang w:val="fr-CA"/>
        </w:rPr>
        <w:t xml:space="preserve">L’agglutination indique la présence d’une réaction antigène-anticorps. L’absence d’agglutination indique l’absence de réaction antigène-anticorps. </w:t>
      </w:r>
    </w:p>
    <w:p w:rsidR="00F2589E" w:rsidRDefault="00F2589E">
      <w:pPr>
        <w:ind w:left="720"/>
        <w:rPr>
          <w:rFonts w:ascii="Arial" w:hAnsi="Arial" w:cs="Arial"/>
          <w:color w:val="000000"/>
          <w:sz w:val="24"/>
          <w:szCs w:val="24"/>
          <w:lang w:val="fr-CA"/>
        </w:rPr>
      </w:pPr>
    </w:p>
    <w:p w:rsidR="00F2589E" w:rsidRPr="004A6886" w:rsidRDefault="00F2589E">
      <w:pPr>
        <w:ind w:left="720"/>
        <w:rPr>
          <w:rFonts w:ascii="Arial" w:hAnsi="Arial" w:cs="Arial"/>
          <w:sz w:val="24"/>
          <w:szCs w:val="24"/>
          <w:lang w:val="fr-CA"/>
        </w:rPr>
      </w:pPr>
    </w:p>
    <w:p w:rsidR="006C22F9" w:rsidRPr="00D740E2" w:rsidRDefault="004F663B">
      <w:pPr>
        <w:numPr>
          <w:ilvl w:val="0"/>
          <w:numId w:val="1"/>
        </w:numPr>
        <w:rPr>
          <w:rFonts w:ascii="Arial" w:hAnsi="Arial"/>
          <w:b/>
          <w:sz w:val="28"/>
          <w:lang w:val="fr-CA"/>
        </w:rPr>
      </w:pPr>
      <w:r w:rsidRPr="00D740E2">
        <w:rPr>
          <w:rFonts w:ascii="Arial" w:hAnsi="Arial"/>
          <w:b/>
          <w:sz w:val="28"/>
          <w:lang w:val="fr-CA"/>
        </w:rPr>
        <w:t>Portée et politiques connexes</w:t>
      </w:r>
    </w:p>
    <w:p w:rsidR="006C22F9" w:rsidRPr="00D740E2" w:rsidRDefault="006C22F9">
      <w:pPr>
        <w:rPr>
          <w:rFonts w:ascii="Arial" w:hAnsi="Arial"/>
          <w:b/>
          <w:sz w:val="28"/>
          <w:lang w:val="fr-CA"/>
        </w:rPr>
      </w:pPr>
    </w:p>
    <w:p w:rsidR="006C22F9" w:rsidRPr="00D740E2" w:rsidRDefault="00F2589E">
      <w:pPr>
        <w:numPr>
          <w:ilvl w:val="1"/>
          <w:numId w:val="1"/>
        </w:numPr>
        <w:tabs>
          <w:tab w:val="left" w:pos="-1440"/>
          <w:tab w:val="left" w:pos="-720"/>
          <w:tab w:val="left" w:pos="-360"/>
          <w:tab w:val="left" w:pos="0"/>
          <w:tab w:val="left" w:pos="480"/>
          <w:tab w:val="left" w:pos="720"/>
          <w:tab w:val="left" w:pos="1080"/>
        </w:tabs>
        <w:suppressAutoHyphens/>
        <w:ind w:right="480"/>
        <w:rPr>
          <w:rFonts w:ascii="Arial" w:hAnsi="Arial"/>
          <w:spacing w:val="-2"/>
          <w:sz w:val="24"/>
          <w:lang w:val="fr-CA"/>
        </w:rPr>
      </w:pPr>
      <w:r>
        <w:rPr>
          <w:rFonts w:ascii="Arial" w:hAnsi="Arial"/>
          <w:spacing w:val="-2"/>
          <w:sz w:val="24"/>
          <w:lang w:val="fr-CA"/>
        </w:rPr>
        <w:tab/>
      </w:r>
      <w:r w:rsidR="0001393D">
        <w:rPr>
          <w:rFonts w:ascii="Arial" w:hAnsi="Arial"/>
          <w:spacing w:val="-2"/>
          <w:sz w:val="24"/>
          <w:lang w:val="fr-CA"/>
        </w:rPr>
        <w:t xml:space="preserve">Le titrage d’anticorps IgG cliniquement significatifs se fera à l’aide d’une cellule </w:t>
      </w:r>
      <w:r w:rsidR="006C22F9" w:rsidRPr="00D740E2">
        <w:rPr>
          <w:rFonts w:ascii="Arial" w:hAnsi="Arial"/>
          <w:spacing w:val="-2"/>
          <w:sz w:val="24"/>
          <w:lang w:val="fr-CA"/>
        </w:rPr>
        <w:t>homozygo</w:t>
      </w:r>
      <w:r w:rsidR="0001393D">
        <w:rPr>
          <w:rFonts w:ascii="Arial" w:hAnsi="Arial"/>
          <w:spacing w:val="-2"/>
          <w:sz w:val="24"/>
          <w:lang w:val="fr-CA"/>
        </w:rPr>
        <w:t>te</w:t>
      </w:r>
      <w:r w:rsidR="006C22F9" w:rsidRPr="00D740E2">
        <w:rPr>
          <w:rFonts w:ascii="Arial" w:hAnsi="Arial"/>
          <w:spacing w:val="-2"/>
          <w:sz w:val="24"/>
          <w:lang w:val="fr-CA"/>
        </w:rPr>
        <w:t xml:space="preserve"> (</w:t>
      </w:r>
      <w:r w:rsidR="0001393D">
        <w:rPr>
          <w:rFonts w:ascii="Arial" w:hAnsi="Arial"/>
          <w:spacing w:val="-2"/>
          <w:sz w:val="24"/>
          <w:lang w:val="fr-CA"/>
        </w:rPr>
        <w:t>si possible</w:t>
      </w:r>
      <w:r w:rsidR="006C22F9" w:rsidRPr="00D740E2">
        <w:rPr>
          <w:rFonts w:ascii="Arial" w:hAnsi="Arial"/>
          <w:spacing w:val="-2"/>
          <w:sz w:val="24"/>
          <w:lang w:val="fr-CA"/>
        </w:rPr>
        <w:t xml:space="preserve">) </w:t>
      </w:r>
      <w:r w:rsidR="0001393D">
        <w:rPr>
          <w:rFonts w:ascii="Arial" w:hAnsi="Arial"/>
          <w:spacing w:val="-2"/>
          <w:sz w:val="24"/>
          <w:lang w:val="fr-CA"/>
        </w:rPr>
        <w:t>pour l’antigène correspondant à l’anticorps étudié</w:t>
      </w:r>
      <w:r w:rsidR="006C22F9" w:rsidRPr="00D740E2">
        <w:rPr>
          <w:rFonts w:ascii="Arial" w:hAnsi="Arial"/>
          <w:spacing w:val="-2"/>
          <w:sz w:val="24"/>
          <w:lang w:val="fr-CA"/>
        </w:rPr>
        <w:t>.</w:t>
      </w:r>
      <w:r>
        <w:rPr>
          <w:rFonts w:ascii="Arial" w:hAnsi="Arial"/>
          <w:spacing w:val="-2"/>
          <w:sz w:val="24"/>
          <w:lang w:val="fr-CA"/>
        </w:rPr>
        <w:br/>
        <w:t>Certains pensent que les globules rouges choisis pour l’épreuve doivent être obtenus de donneurs hétérozygotes pour ressembler aux globules rouges du fœtus. D’autres privilégient l’emploi de globules rouges de donneurs homozygotes pour augmenter la sensibilité. Quel</w:t>
      </w:r>
      <w:r w:rsidR="00CE187B">
        <w:rPr>
          <w:rFonts w:ascii="Arial" w:hAnsi="Arial"/>
          <w:spacing w:val="-2"/>
          <w:sz w:val="24"/>
          <w:lang w:val="fr-CA"/>
        </w:rPr>
        <w:t xml:space="preserve">le </w:t>
      </w:r>
      <w:r>
        <w:rPr>
          <w:rFonts w:ascii="Arial" w:hAnsi="Arial"/>
          <w:spacing w:val="-2"/>
          <w:sz w:val="24"/>
          <w:lang w:val="fr-CA"/>
        </w:rPr>
        <w:t xml:space="preserve">que soit la méthode choisie par </w:t>
      </w:r>
      <w:r>
        <w:rPr>
          <w:rFonts w:ascii="Arial" w:hAnsi="Arial"/>
          <w:spacing w:val="-2"/>
          <w:sz w:val="24"/>
          <w:lang w:val="fr-CA"/>
        </w:rPr>
        <w:lastRenderedPageBreak/>
        <w:t>un établissement, elle doit être validée avec soin et utilisée uniformément</w:t>
      </w:r>
      <w:r>
        <w:rPr>
          <w:rFonts w:ascii="Arial" w:hAnsi="Arial"/>
          <w:spacing w:val="-2"/>
          <w:sz w:val="24"/>
          <w:vertAlign w:val="superscript"/>
          <w:lang w:val="fr-CA"/>
        </w:rPr>
        <w:t>9.1</w:t>
      </w:r>
      <w:r>
        <w:rPr>
          <w:rFonts w:ascii="Arial" w:hAnsi="Arial"/>
          <w:spacing w:val="-2"/>
          <w:sz w:val="24"/>
          <w:lang w:val="fr-CA"/>
        </w:rPr>
        <w:t>.</w:t>
      </w:r>
    </w:p>
    <w:p w:rsidR="006C22F9" w:rsidRPr="00D740E2" w:rsidRDefault="006C22F9">
      <w:pPr>
        <w:tabs>
          <w:tab w:val="left" w:pos="-1440"/>
          <w:tab w:val="left" w:pos="-720"/>
          <w:tab w:val="left" w:pos="-360"/>
          <w:tab w:val="left" w:pos="0"/>
          <w:tab w:val="left" w:pos="480"/>
          <w:tab w:val="left" w:pos="1080"/>
        </w:tabs>
        <w:suppressAutoHyphens/>
        <w:ind w:right="480"/>
        <w:rPr>
          <w:rFonts w:ascii="Arial" w:hAnsi="Arial"/>
          <w:spacing w:val="-2"/>
          <w:sz w:val="24"/>
          <w:lang w:val="fr-CA"/>
        </w:rPr>
      </w:pPr>
    </w:p>
    <w:p w:rsidR="006C22F9" w:rsidRPr="00A54C06" w:rsidRDefault="006C22F9">
      <w:pPr>
        <w:numPr>
          <w:ilvl w:val="1"/>
          <w:numId w:val="1"/>
        </w:numPr>
        <w:tabs>
          <w:tab w:val="left" w:pos="-1440"/>
          <w:tab w:val="left" w:pos="-720"/>
          <w:tab w:val="left" w:pos="-360"/>
          <w:tab w:val="left" w:pos="0"/>
          <w:tab w:val="left" w:pos="480"/>
          <w:tab w:val="left" w:pos="720"/>
          <w:tab w:val="left" w:pos="1080"/>
        </w:tabs>
        <w:suppressAutoHyphens/>
        <w:ind w:right="480"/>
        <w:rPr>
          <w:rFonts w:ascii="Arial" w:hAnsi="Arial"/>
          <w:spacing w:val="-2"/>
          <w:sz w:val="24"/>
          <w:lang w:val="fr-CA"/>
        </w:rPr>
      </w:pPr>
      <w:r w:rsidRPr="00D740E2">
        <w:rPr>
          <w:rFonts w:ascii="Arial" w:hAnsi="Arial"/>
          <w:spacing w:val="-2"/>
          <w:sz w:val="24"/>
          <w:lang w:val="fr-CA"/>
        </w:rPr>
        <w:t xml:space="preserve">  </w:t>
      </w:r>
      <w:r w:rsidRPr="00D740E2">
        <w:rPr>
          <w:rFonts w:ascii="Arial" w:hAnsi="Arial"/>
          <w:spacing w:val="-2"/>
          <w:sz w:val="24"/>
          <w:lang w:val="fr-CA"/>
        </w:rPr>
        <w:tab/>
      </w:r>
      <w:r w:rsidR="0001393D">
        <w:rPr>
          <w:rFonts w:ascii="Arial" w:hAnsi="Arial"/>
          <w:spacing w:val="-2"/>
          <w:sz w:val="24"/>
          <w:lang w:val="fr-CA"/>
        </w:rPr>
        <w:t>Tout titrage se fera en parallèle avec le plasma congelé du titrage précédent (s’il est disponible</w:t>
      </w:r>
      <w:r w:rsidRPr="00D740E2">
        <w:rPr>
          <w:rFonts w:ascii="Arial" w:hAnsi="Arial"/>
          <w:spacing w:val="-2"/>
          <w:sz w:val="24"/>
          <w:lang w:val="fr-CA"/>
        </w:rPr>
        <w:t>)</w:t>
      </w:r>
      <w:r w:rsidR="00006EDB">
        <w:rPr>
          <w:rFonts w:ascii="Arial" w:hAnsi="Arial"/>
          <w:spacing w:val="-2"/>
          <w:sz w:val="24"/>
          <w:vertAlign w:val="superscript"/>
          <w:lang w:val="fr-CA"/>
        </w:rPr>
        <w:t>9.1</w:t>
      </w:r>
      <w:r w:rsidRPr="00D740E2">
        <w:rPr>
          <w:rFonts w:ascii="Arial" w:hAnsi="Arial"/>
          <w:spacing w:val="-2"/>
          <w:sz w:val="24"/>
          <w:lang w:val="fr-CA"/>
        </w:rPr>
        <w:t xml:space="preserve">. </w:t>
      </w:r>
      <w:r w:rsidR="0001393D">
        <w:rPr>
          <w:rFonts w:ascii="Arial" w:hAnsi="Arial"/>
          <w:spacing w:val="-2"/>
          <w:sz w:val="24"/>
          <w:lang w:val="fr-CA"/>
        </w:rPr>
        <w:t>Toute divergence doit être signalée au technologiste principal ou à son délégué</w:t>
      </w:r>
      <w:r w:rsidRPr="00D740E2">
        <w:rPr>
          <w:rFonts w:ascii="Arial" w:hAnsi="Arial"/>
          <w:spacing w:val="-2"/>
          <w:sz w:val="24"/>
          <w:lang w:val="fr-CA"/>
        </w:rPr>
        <w:t xml:space="preserve">. </w:t>
      </w:r>
      <w:r w:rsidR="0001393D">
        <w:rPr>
          <w:rFonts w:ascii="Arial" w:hAnsi="Arial"/>
          <w:spacing w:val="-2"/>
          <w:sz w:val="24"/>
          <w:lang w:val="fr-CA"/>
        </w:rPr>
        <w:t xml:space="preserve">On doit avertir </w:t>
      </w:r>
      <w:r w:rsidR="00940A58">
        <w:rPr>
          <w:rFonts w:ascii="Arial" w:hAnsi="Arial"/>
          <w:spacing w:val="-2"/>
          <w:sz w:val="24"/>
          <w:lang w:val="fr-CA"/>
        </w:rPr>
        <w:t xml:space="preserve">le médecin </w:t>
      </w:r>
      <w:r w:rsidR="0001393D">
        <w:rPr>
          <w:rFonts w:ascii="Arial" w:hAnsi="Arial"/>
          <w:spacing w:val="-2"/>
          <w:sz w:val="24"/>
          <w:lang w:val="fr-CA"/>
        </w:rPr>
        <w:t>par téléphone de toute augmentation importante et inscrire l’appel sur la demande</w:t>
      </w:r>
      <w:r w:rsidRPr="00D740E2">
        <w:rPr>
          <w:rFonts w:ascii="Arial" w:hAnsi="Arial"/>
          <w:spacing w:val="-2"/>
          <w:sz w:val="24"/>
          <w:lang w:val="fr-CA"/>
        </w:rPr>
        <w:t>.</w:t>
      </w:r>
      <w:r w:rsidR="00A54C06">
        <w:rPr>
          <w:rFonts w:ascii="Arial" w:hAnsi="Arial"/>
          <w:spacing w:val="-2"/>
          <w:sz w:val="24"/>
          <w:lang w:val="fr-CA"/>
        </w:rPr>
        <w:t xml:space="preserve"> </w:t>
      </w:r>
      <w:r w:rsidR="0001393D">
        <w:rPr>
          <w:rFonts w:ascii="Arial" w:hAnsi="Arial"/>
          <w:spacing w:val="-2"/>
          <w:sz w:val="24"/>
          <w:lang w:val="fr-CA"/>
        </w:rPr>
        <w:t xml:space="preserve">Si la différence </w:t>
      </w:r>
      <w:r w:rsidR="00940A58">
        <w:rPr>
          <w:rFonts w:ascii="Arial" w:hAnsi="Arial"/>
          <w:spacing w:val="-2"/>
          <w:sz w:val="24"/>
          <w:lang w:val="fr-CA"/>
        </w:rPr>
        <w:t>de titrage</w:t>
      </w:r>
      <w:r w:rsidR="0001393D">
        <w:rPr>
          <w:rFonts w:ascii="Arial" w:hAnsi="Arial"/>
          <w:spacing w:val="-2"/>
          <w:sz w:val="24"/>
          <w:lang w:val="fr-CA"/>
        </w:rPr>
        <w:t xml:space="preserve"> est de </w:t>
      </w:r>
      <w:r w:rsidRPr="00A54C06">
        <w:rPr>
          <w:rFonts w:ascii="Arial" w:hAnsi="Arial"/>
          <w:spacing w:val="-2"/>
          <w:sz w:val="24"/>
          <w:lang w:val="fr-CA"/>
        </w:rPr>
        <w:t xml:space="preserve">+/- </w:t>
      </w:r>
      <w:r w:rsidR="0001393D" w:rsidRPr="00A54C06">
        <w:rPr>
          <w:rFonts w:ascii="Arial" w:hAnsi="Arial"/>
          <w:spacing w:val="-2"/>
          <w:sz w:val="24"/>
          <w:lang w:val="fr-CA"/>
        </w:rPr>
        <w:t>1</w:t>
      </w:r>
      <w:r w:rsidR="00940A58" w:rsidRPr="00A54C06">
        <w:rPr>
          <w:rFonts w:ascii="Arial" w:hAnsi="Arial"/>
          <w:spacing w:val="-2"/>
          <w:sz w:val="24"/>
          <w:lang w:val="fr-CA"/>
        </w:rPr>
        <w:t xml:space="preserve"> tube</w:t>
      </w:r>
      <w:r w:rsidR="0001393D" w:rsidRPr="00A54C06">
        <w:rPr>
          <w:rFonts w:ascii="Arial" w:hAnsi="Arial"/>
          <w:spacing w:val="-2"/>
          <w:sz w:val="24"/>
          <w:lang w:val="fr-CA"/>
        </w:rPr>
        <w:t>, on inscrira qu’il n’y a pas de changement</w:t>
      </w:r>
      <w:r w:rsidRPr="00A54C06">
        <w:rPr>
          <w:rFonts w:ascii="Arial" w:hAnsi="Arial"/>
          <w:spacing w:val="-2"/>
          <w:sz w:val="24"/>
          <w:lang w:val="fr-CA"/>
        </w:rPr>
        <w:t>.</w:t>
      </w:r>
    </w:p>
    <w:p w:rsidR="006C22F9" w:rsidRPr="00D740E2" w:rsidRDefault="006C22F9">
      <w:pPr>
        <w:tabs>
          <w:tab w:val="left" w:pos="-1440"/>
          <w:tab w:val="left" w:pos="-720"/>
          <w:tab w:val="left" w:pos="-360"/>
          <w:tab w:val="left" w:pos="0"/>
          <w:tab w:val="left" w:pos="480"/>
          <w:tab w:val="left" w:pos="720"/>
          <w:tab w:val="left" w:pos="1080"/>
          <w:tab w:val="left" w:pos="1440"/>
        </w:tabs>
        <w:suppressAutoHyphens/>
        <w:jc w:val="both"/>
        <w:rPr>
          <w:rFonts w:ascii="Arial" w:hAnsi="Arial"/>
          <w:spacing w:val="-2"/>
          <w:sz w:val="24"/>
          <w:lang w:val="fr-CA"/>
        </w:rPr>
      </w:pPr>
    </w:p>
    <w:p w:rsidR="006C22F9" w:rsidRPr="00D740E2" w:rsidRDefault="006C22F9" w:rsidP="00940A58">
      <w:pPr>
        <w:numPr>
          <w:ilvl w:val="1"/>
          <w:numId w:val="1"/>
        </w:numPr>
        <w:tabs>
          <w:tab w:val="left" w:pos="-1440"/>
          <w:tab w:val="left" w:pos="-720"/>
          <w:tab w:val="left" w:pos="-360"/>
          <w:tab w:val="left" w:pos="0"/>
          <w:tab w:val="left" w:pos="480"/>
          <w:tab w:val="left" w:pos="1080"/>
        </w:tabs>
        <w:suppressAutoHyphens/>
        <w:rPr>
          <w:rFonts w:ascii="Arial" w:hAnsi="Arial"/>
          <w:spacing w:val="-2"/>
          <w:sz w:val="24"/>
          <w:lang w:val="fr-CA"/>
        </w:rPr>
      </w:pPr>
      <w:r w:rsidRPr="00D740E2">
        <w:rPr>
          <w:rFonts w:ascii="Arial" w:hAnsi="Arial"/>
          <w:spacing w:val="-2"/>
          <w:sz w:val="24"/>
          <w:lang w:val="fr-CA"/>
        </w:rPr>
        <w:t xml:space="preserve">  </w:t>
      </w:r>
      <w:r w:rsidRPr="00D740E2">
        <w:rPr>
          <w:rFonts w:ascii="Arial" w:hAnsi="Arial"/>
          <w:spacing w:val="-2"/>
          <w:sz w:val="24"/>
          <w:lang w:val="fr-CA"/>
        </w:rPr>
        <w:tab/>
      </w:r>
      <w:r w:rsidR="00940A58">
        <w:rPr>
          <w:rFonts w:ascii="Arial" w:hAnsi="Arial"/>
          <w:spacing w:val="-2"/>
          <w:sz w:val="24"/>
          <w:lang w:val="fr-CA"/>
        </w:rPr>
        <w:t xml:space="preserve">L’épreuve de </w:t>
      </w:r>
      <w:r w:rsidR="0001393D">
        <w:rPr>
          <w:rFonts w:ascii="Arial" w:hAnsi="Arial"/>
          <w:spacing w:val="-2"/>
          <w:sz w:val="24"/>
          <w:lang w:val="fr-CA"/>
        </w:rPr>
        <w:t xml:space="preserve">titrage </w:t>
      </w:r>
      <w:r w:rsidR="00940A58">
        <w:rPr>
          <w:rFonts w:ascii="Arial" w:hAnsi="Arial"/>
          <w:spacing w:val="-2"/>
          <w:sz w:val="24"/>
          <w:lang w:val="fr-CA"/>
        </w:rPr>
        <w:t xml:space="preserve">n’est </w:t>
      </w:r>
      <w:r w:rsidR="0001393D">
        <w:rPr>
          <w:rFonts w:ascii="Arial" w:hAnsi="Arial"/>
          <w:spacing w:val="-2"/>
          <w:sz w:val="24"/>
          <w:lang w:val="fr-CA"/>
        </w:rPr>
        <w:t>pas requis</w:t>
      </w:r>
      <w:r w:rsidR="00940A58">
        <w:rPr>
          <w:rFonts w:ascii="Arial" w:hAnsi="Arial"/>
          <w:spacing w:val="-2"/>
          <w:sz w:val="24"/>
          <w:lang w:val="fr-CA"/>
        </w:rPr>
        <w:t>e</w:t>
      </w:r>
      <w:r w:rsidR="0001393D">
        <w:rPr>
          <w:rFonts w:ascii="Arial" w:hAnsi="Arial"/>
          <w:spacing w:val="-2"/>
          <w:sz w:val="24"/>
          <w:lang w:val="fr-CA"/>
        </w:rPr>
        <w:t xml:space="preserve"> au moment de l’accouchement à moins que la patiente ne soit pas connue ou qu’il n’y ait eu aucun</w:t>
      </w:r>
      <w:r w:rsidR="00072B7A">
        <w:rPr>
          <w:rFonts w:ascii="Arial" w:hAnsi="Arial"/>
          <w:spacing w:val="-2"/>
          <w:sz w:val="24"/>
          <w:lang w:val="fr-CA"/>
        </w:rPr>
        <w:t xml:space="preserve"> dépistage antérieur de l’anticorps. </w:t>
      </w:r>
      <w:r w:rsidRPr="00D740E2">
        <w:rPr>
          <w:rFonts w:ascii="Arial" w:hAnsi="Arial"/>
          <w:spacing w:val="-2"/>
          <w:sz w:val="24"/>
          <w:lang w:val="fr-CA"/>
        </w:rPr>
        <w:t xml:space="preserve"> </w:t>
      </w:r>
    </w:p>
    <w:p w:rsidR="006C22F9" w:rsidRPr="00D740E2" w:rsidRDefault="006C22F9">
      <w:pPr>
        <w:tabs>
          <w:tab w:val="left" w:pos="-1440"/>
          <w:tab w:val="left" w:pos="-720"/>
          <w:tab w:val="left" w:pos="-360"/>
          <w:tab w:val="left" w:pos="0"/>
          <w:tab w:val="left" w:pos="480"/>
          <w:tab w:val="left" w:pos="720"/>
          <w:tab w:val="left" w:pos="1080"/>
          <w:tab w:val="left" w:pos="1440"/>
        </w:tabs>
        <w:suppressAutoHyphens/>
        <w:ind w:left="1440"/>
        <w:jc w:val="both"/>
        <w:rPr>
          <w:rFonts w:ascii="Arial" w:hAnsi="Arial"/>
          <w:spacing w:val="-2"/>
          <w:sz w:val="24"/>
          <w:lang w:val="fr-CA"/>
        </w:rPr>
      </w:pPr>
    </w:p>
    <w:p w:rsidR="006C22F9" w:rsidRPr="00D740E2" w:rsidRDefault="006C22F9">
      <w:pPr>
        <w:numPr>
          <w:ilvl w:val="1"/>
          <w:numId w:val="1"/>
        </w:numPr>
        <w:tabs>
          <w:tab w:val="left" w:pos="-1440"/>
          <w:tab w:val="left" w:pos="-720"/>
          <w:tab w:val="left" w:pos="-360"/>
          <w:tab w:val="left" w:pos="0"/>
          <w:tab w:val="left" w:pos="480"/>
          <w:tab w:val="left" w:pos="720"/>
          <w:tab w:val="left" w:pos="1080"/>
          <w:tab w:val="left" w:pos="1440"/>
        </w:tabs>
        <w:suppressAutoHyphens/>
        <w:rPr>
          <w:rFonts w:ascii="Arial" w:hAnsi="Arial"/>
          <w:spacing w:val="-2"/>
          <w:sz w:val="24"/>
          <w:lang w:val="fr-CA"/>
        </w:rPr>
      </w:pPr>
      <w:r w:rsidRPr="00D740E2">
        <w:rPr>
          <w:rFonts w:ascii="Arial" w:hAnsi="Arial"/>
          <w:spacing w:val="-2"/>
          <w:sz w:val="24"/>
          <w:lang w:val="fr-CA"/>
        </w:rPr>
        <w:t xml:space="preserve"> </w:t>
      </w:r>
      <w:r w:rsidRPr="00D740E2">
        <w:rPr>
          <w:rFonts w:ascii="Arial" w:hAnsi="Arial"/>
          <w:spacing w:val="-2"/>
          <w:sz w:val="24"/>
          <w:lang w:val="fr-CA"/>
        </w:rPr>
        <w:tab/>
      </w:r>
      <w:r w:rsidR="0001393D">
        <w:rPr>
          <w:rFonts w:ascii="Arial" w:hAnsi="Arial"/>
          <w:spacing w:val="-2"/>
          <w:sz w:val="24"/>
          <w:lang w:val="fr-CA"/>
        </w:rPr>
        <w:t>Avortement thérapeutique : les titres ne s’appliquent pas</w:t>
      </w:r>
      <w:r w:rsidRPr="00D740E2">
        <w:rPr>
          <w:rFonts w:ascii="Arial" w:hAnsi="Arial"/>
          <w:spacing w:val="-2"/>
          <w:sz w:val="24"/>
          <w:lang w:val="fr-CA"/>
        </w:rPr>
        <w:t>.</w:t>
      </w:r>
    </w:p>
    <w:p w:rsidR="006C22F9" w:rsidRPr="00D740E2" w:rsidRDefault="006C22F9">
      <w:pPr>
        <w:tabs>
          <w:tab w:val="left" w:pos="-1440"/>
          <w:tab w:val="left" w:pos="-720"/>
          <w:tab w:val="left" w:pos="-360"/>
          <w:tab w:val="left" w:pos="0"/>
          <w:tab w:val="left" w:pos="480"/>
          <w:tab w:val="left" w:pos="1080"/>
          <w:tab w:val="left" w:pos="1440"/>
        </w:tabs>
        <w:suppressAutoHyphens/>
        <w:ind w:left="720"/>
        <w:rPr>
          <w:rFonts w:ascii="Arial" w:hAnsi="Arial"/>
          <w:spacing w:val="-2"/>
          <w:sz w:val="24"/>
          <w:lang w:val="fr-CA"/>
        </w:rPr>
      </w:pPr>
    </w:p>
    <w:p w:rsidR="006C22F9" w:rsidRPr="00D740E2" w:rsidRDefault="006C22F9">
      <w:pPr>
        <w:numPr>
          <w:ilvl w:val="1"/>
          <w:numId w:val="1"/>
        </w:numPr>
        <w:tabs>
          <w:tab w:val="left" w:pos="-1440"/>
          <w:tab w:val="left" w:pos="-720"/>
          <w:tab w:val="left" w:pos="-360"/>
          <w:tab w:val="left" w:pos="0"/>
          <w:tab w:val="left" w:pos="480"/>
          <w:tab w:val="left" w:pos="1080"/>
        </w:tabs>
        <w:suppressAutoHyphens/>
        <w:rPr>
          <w:rFonts w:ascii="Arial" w:hAnsi="Arial"/>
          <w:spacing w:val="-2"/>
          <w:sz w:val="24"/>
          <w:lang w:val="fr-CA"/>
        </w:rPr>
      </w:pPr>
      <w:r w:rsidRPr="00D740E2">
        <w:rPr>
          <w:rFonts w:ascii="Arial" w:hAnsi="Arial"/>
          <w:spacing w:val="-2"/>
          <w:sz w:val="24"/>
          <w:lang w:val="fr-CA"/>
        </w:rPr>
        <w:t xml:space="preserve"> </w:t>
      </w:r>
      <w:r w:rsidRPr="00D740E2">
        <w:rPr>
          <w:rFonts w:ascii="Arial" w:hAnsi="Arial"/>
          <w:spacing w:val="-2"/>
          <w:sz w:val="24"/>
          <w:lang w:val="fr-CA"/>
        </w:rPr>
        <w:tab/>
      </w:r>
      <w:r w:rsidR="00072B7A">
        <w:rPr>
          <w:rFonts w:ascii="Arial" w:hAnsi="Arial"/>
          <w:spacing w:val="-2"/>
          <w:sz w:val="24"/>
          <w:lang w:val="fr-CA"/>
        </w:rPr>
        <w:t>Préparer les dilutions uniquement avec une solution saline i</w:t>
      </w:r>
      <w:r w:rsidRPr="00D740E2">
        <w:rPr>
          <w:rFonts w:ascii="Arial" w:hAnsi="Arial"/>
          <w:spacing w:val="-2"/>
          <w:sz w:val="24"/>
          <w:lang w:val="fr-CA"/>
        </w:rPr>
        <w:t>sotoni</w:t>
      </w:r>
      <w:r w:rsidR="00072B7A">
        <w:rPr>
          <w:rFonts w:ascii="Arial" w:hAnsi="Arial"/>
          <w:spacing w:val="-2"/>
          <w:sz w:val="24"/>
          <w:lang w:val="fr-CA"/>
        </w:rPr>
        <w:t xml:space="preserve">que. </w:t>
      </w:r>
      <w:r w:rsidR="00C56701">
        <w:rPr>
          <w:rFonts w:ascii="Arial" w:hAnsi="Arial"/>
          <w:spacing w:val="-2"/>
          <w:sz w:val="24"/>
          <w:lang w:val="fr-CA"/>
        </w:rPr>
        <w:t xml:space="preserve">Voir </w:t>
      </w:r>
      <w:r w:rsidR="00F2589E">
        <w:rPr>
          <w:rFonts w:ascii="Arial" w:hAnsi="Arial"/>
          <w:spacing w:val="-2"/>
          <w:sz w:val="24"/>
          <w:lang w:val="fr-CA"/>
        </w:rPr>
        <w:t xml:space="preserve">la </w:t>
      </w:r>
      <w:r w:rsidR="00C56701">
        <w:rPr>
          <w:rFonts w:ascii="Arial" w:hAnsi="Arial"/>
          <w:spacing w:val="-2"/>
          <w:sz w:val="24"/>
          <w:lang w:val="fr-CA"/>
        </w:rPr>
        <w:t>Remarque</w:t>
      </w:r>
      <w:r w:rsidR="00B05D3C">
        <w:rPr>
          <w:rFonts w:ascii="Arial" w:hAnsi="Arial"/>
          <w:spacing w:val="-2"/>
          <w:sz w:val="24"/>
          <w:lang w:val="fr-CA"/>
        </w:rPr>
        <w:t> </w:t>
      </w:r>
      <w:r w:rsidR="00C56701">
        <w:rPr>
          <w:rFonts w:ascii="Arial" w:hAnsi="Arial"/>
          <w:spacing w:val="-2"/>
          <w:sz w:val="24"/>
          <w:lang w:val="fr-CA"/>
        </w:rPr>
        <w:t>8.</w:t>
      </w:r>
      <w:r w:rsidR="00F2589E">
        <w:rPr>
          <w:rFonts w:ascii="Arial" w:hAnsi="Arial"/>
          <w:spacing w:val="-2"/>
          <w:sz w:val="24"/>
          <w:lang w:val="fr-CA"/>
        </w:rPr>
        <w:t>5</w:t>
      </w:r>
      <w:r w:rsidR="00C56701">
        <w:rPr>
          <w:rFonts w:ascii="Arial" w:hAnsi="Arial"/>
          <w:spacing w:val="-2"/>
          <w:sz w:val="24"/>
          <w:lang w:val="fr-CA"/>
        </w:rPr>
        <w:t>.</w:t>
      </w:r>
    </w:p>
    <w:p w:rsidR="006C22F9" w:rsidRDefault="006C22F9">
      <w:pPr>
        <w:rPr>
          <w:rFonts w:ascii="Arial" w:hAnsi="Arial"/>
          <w:sz w:val="24"/>
          <w:lang w:val="fr-CA"/>
        </w:rPr>
      </w:pPr>
    </w:p>
    <w:p w:rsidR="00F2589E" w:rsidRPr="00D740E2" w:rsidRDefault="00F2589E">
      <w:pPr>
        <w:rPr>
          <w:rFonts w:ascii="Arial" w:hAnsi="Arial"/>
          <w:sz w:val="24"/>
          <w:lang w:val="fr-CA"/>
        </w:rPr>
      </w:pPr>
    </w:p>
    <w:p w:rsidR="006C22F9" w:rsidRPr="00D740E2" w:rsidRDefault="00D740E2">
      <w:pPr>
        <w:numPr>
          <w:ilvl w:val="0"/>
          <w:numId w:val="1"/>
        </w:numPr>
        <w:rPr>
          <w:rFonts w:ascii="Arial" w:hAnsi="Arial"/>
          <w:b/>
          <w:sz w:val="28"/>
          <w:lang w:val="fr-CA"/>
        </w:rPr>
      </w:pPr>
      <w:r w:rsidRPr="00D740E2">
        <w:rPr>
          <w:rFonts w:ascii="Arial" w:hAnsi="Arial"/>
          <w:b/>
          <w:sz w:val="28"/>
          <w:lang w:val="fr-CA"/>
        </w:rPr>
        <w:t>Échantillons</w:t>
      </w:r>
    </w:p>
    <w:p w:rsidR="006C22F9" w:rsidRPr="00D740E2" w:rsidRDefault="006C22F9">
      <w:pPr>
        <w:rPr>
          <w:rFonts w:ascii="Arial" w:hAnsi="Arial"/>
          <w:sz w:val="24"/>
          <w:lang w:val="fr-CA"/>
        </w:rPr>
      </w:pPr>
    </w:p>
    <w:p w:rsidR="006C22F9" w:rsidRPr="00D740E2" w:rsidRDefault="004F663B">
      <w:pPr>
        <w:ind w:left="720"/>
        <w:rPr>
          <w:rFonts w:ascii="Arial" w:hAnsi="Arial"/>
          <w:sz w:val="24"/>
          <w:lang w:val="fr-CA"/>
        </w:rPr>
      </w:pPr>
      <w:r w:rsidRPr="00D740E2">
        <w:rPr>
          <w:rFonts w:ascii="Arial" w:hAnsi="Arial"/>
          <w:sz w:val="24"/>
          <w:lang w:val="fr-CA"/>
        </w:rPr>
        <w:t xml:space="preserve">Sang total anticoagulé - tube </w:t>
      </w:r>
      <w:r w:rsidR="00D740E2" w:rsidRPr="00D740E2">
        <w:rPr>
          <w:rFonts w:ascii="Arial" w:hAnsi="Arial"/>
          <w:sz w:val="24"/>
          <w:lang w:val="fr-CA"/>
        </w:rPr>
        <w:t>EDTA</w:t>
      </w:r>
      <w:r w:rsidRPr="00D740E2">
        <w:rPr>
          <w:rFonts w:ascii="Arial" w:hAnsi="Arial"/>
          <w:sz w:val="24"/>
          <w:lang w:val="fr-CA"/>
        </w:rPr>
        <w:t xml:space="preserve"> prélevé dans les </w:t>
      </w:r>
      <w:r w:rsidR="00F2589E">
        <w:rPr>
          <w:rFonts w:ascii="Arial" w:hAnsi="Arial"/>
          <w:sz w:val="24"/>
          <w:lang w:val="fr-CA"/>
        </w:rPr>
        <w:t>quatorze</w:t>
      </w:r>
      <w:r w:rsidRPr="00D740E2">
        <w:rPr>
          <w:rFonts w:ascii="Arial" w:hAnsi="Arial"/>
          <w:sz w:val="24"/>
          <w:lang w:val="fr-CA"/>
        </w:rPr>
        <w:t xml:space="preserve"> (</w:t>
      </w:r>
      <w:r w:rsidR="00F2589E">
        <w:rPr>
          <w:rFonts w:ascii="Arial" w:hAnsi="Arial"/>
          <w:sz w:val="24"/>
          <w:lang w:val="fr-CA"/>
        </w:rPr>
        <w:t>14</w:t>
      </w:r>
      <w:r w:rsidRPr="00D740E2">
        <w:rPr>
          <w:rFonts w:ascii="Arial" w:hAnsi="Arial"/>
          <w:sz w:val="24"/>
          <w:lang w:val="fr-CA"/>
        </w:rPr>
        <w:t>) jours précédant l</w:t>
      </w:r>
      <w:r w:rsidR="00CE187B">
        <w:rPr>
          <w:rFonts w:ascii="Arial" w:hAnsi="Arial"/>
          <w:sz w:val="24"/>
          <w:lang w:val="fr-CA"/>
        </w:rPr>
        <w:t>’</w:t>
      </w:r>
      <w:r w:rsidRPr="00D740E2">
        <w:rPr>
          <w:rFonts w:ascii="Arial" w:hAnsi="Arial"/>
          <w:sz w:val="24"/>
          <w:lang w:val="fr-CA"/>
        </w:rPr>
        <w:t>analyse.</w:t>
      </w:r>
    </w:p>
    <w:p w:rsidR="006C22F9" w:rsidRPr="00D740E2" w:rsidRDefault="006C22F9">
      <w:pPr>
        <w:ind w:left="720"/>
        <w:rPr>
          <w:rFonts w:ascii="Arial" w:hAnsi="Arial"/>
          <w:sz w:val="24"/>
          <w:lang w:val="fr-CA"/>
        </w:rPr>
      </w:pPr>
    </w:p>
    <w:p w:rsidR="006C22F9" w:rsidRPr="00D740E2" w:rsidRDefault="004F663B">
      <w:pPr>
        <w:ind w:left="720"/>
        <w:rPr>
          <w:rFonts w:ascii="Arial" w:hAnsi="Arial"/>
          <w:sz w:val="24"/>
          <w:lang w:val="fr-CA"/>
        </w:rPr>
      </w:pPr>
      <w:r w:rsidRPr="00D740E2">
        <w:rPr>
          <w:rFonts w:ascii="Arial" w:hAnsi="Arial"/>
          <w:sz w:val="24"/>
          <w:lang w:val="fr-CA"/>
        </w:rPr>
        <w:t>Les échantillons hémolysés et nettement ictériques peuvent compliquer l</w:t>
      </w:r>
      <w:r w:rsidR="00CE187B">
        <w:rPr>
          <w:rFonts w:ascii="Arial" w:hAnsi="Arial"/>
          <w:sz w:val="24"/>
          <w:lang w:val="fr-CA"/>
        </w:rPr>
        <w:t>’</w:t>
      </w:r>
      <w:r w:rsidRPr="00D740E2">
        <w:rPr>
          <w:rFonts w:ascii="Arial" w:hAnsi="Arial"/>
          <w:sz w:val="24"/>
          <w:lang w:val="fr-CA"/>
        </w:rPr>
        <w:t>interprétation des résultats.</w:t>
      </w:r>
      <w:r w:rsidR="00F2589E">
        <w:rPr>
          <w:rFonts w:ascii="Arial" w:hAnsi="Arial"/>
          <w:sz w:val="24"/>
          <w:lang w:val="fr-CA"/>
        </w:rPr>
        <w:t xml:space="preserve"> Voir la Remarque</w:t>
      </w:r>
      <w:r w:rsidR="00B05D3C">
        <w:rPr>
          <w:rFonts w:ascii="Arial" w:hAnsi="Arial"/>
          <w:sz w:val="24"/>
          <w:lang w:val="fr-CA"/>
        </w:rPr>
        <w:t> </w:t>
      </w:r>
      <w:r w:rsidR="00061374">
        <w:rPr>
          <w:rFonts w:ascii="Arial" w:hAnsi="Arial"/>
          <w:sz w:val="24"/>
          <w:lang w:val="fr-CA"/>
        </w:rPr>
        <w:t>8.13</w:t>
      </w:r>
      <w:r w:rsidR="00F2589E">
        <w:rPr>
          <w:rFonts w:ascii="Arial" w:hAnsi="Arial"/>
          <w:sz w:val="24"/>
          <w:lang w:val="fr-CA"/>
        </w:rPr>
        <w:t>.</w:t>
      </w:r>
    </w:p>
    <w:p w:rsidR="006C22F9" w:rsidRPr="00D740E2" w:rsidRDefault="006C22F9">
      <w:pPr>
        <w:ind w:left="720"/>
        <w:rPr>
          <w:rFonts w:ascii="Arial" w:hAnsi="Arial"/>
          <w:sz w:val="24"/>
          <w:lang w:val="fr-CA"/>
        </w:rPr>
      </w:pPr>
    </w:p>
    <w:p w:rsidR="006C22F9" w:rsidRPr="00D740E2" w:rsidRDefault="004F663B">
      <w:pPr>
        <w:ind w:left="720"/>
        <w:rPr>
          <w:rFonts w:ascii="Arial" w:hAnsi="Arial"/>
          <w:sz w:val="24"/>
          <w:lang w:val="fr-CA"/>
        </w:rPr>
      </w:pPr>
      <w:r w:rsidRPr="00D740E2">
        <w:rPr>
          <w:rFonts w:ascii="Arial" w:hAnsi="Arial"/>
          <w:sz w:val="24"/>
          <w:lang w:val="fr-CA"/>
        </w:rPr>
        <w:t>On peut éclaircir par centrifugation ou par filtration et ensuite tester à nouveau les échantillons nettement lipémiques contenant des particules qui obstruent le gel et dont la présence forme des taches diffuses de globules rouges.</w:t>
      </w:r>
    </w:p>
    <w:p w:rsidR="006C22F9" w:rsidRDefault="006C22F9">
      <w:pPr>
        <w:ind w:left="720"/>
        <w:rPr>
          <w:rFonts w:ascii="Arial" w:hAnsi="Arial"/>
          <w:sz w:val="24"/>
          <w:lang w:val="fr-CA"/>
        </w:rPr>
      </w:pPr>
    </w:p>
    <w:p w:rsidR="00F2589E" w:rsidRPr="00D740E2" w:rsidRDefault="00F2589E">
      <w:pPr>
        <w:ind w:left="720"/>
        <w:rPr>
          <w:rFonts w:ascii="Arial" w:hAnsi="Arial"/>
          <w:sz w:val="24"/>
          <w:lang w:val="fr-CA"/>
        </w:rPr>
      </w:pPr>
    </w:p>
    <w:p w:rsidR="006C22F9" w:rsidRPr="00D740E2" w:rsidRDefault="006C22F9">
      <w:pPr>
        <w:numPr>
          <w:ilvl w:val="0"/>
          <w:numId w:val="1"/>
        </w:numPr>
        <w:rPr>
          <w:rFonts w:ascii="Arial" w:hAnsi="Arial"/>
          <w:b/>
          <w:sz w:val="28"/>
          <w:lang w:val="fr-CA"/>
        </w:rPr>
      </w:pPr>
      <w:r w:rsidRPr="00D740E2">
        <w:rPr>
          <w:rFonts w:ascii="Arial" w:hAnsi="Arial"/>
          <w:b/>
          <w:sz w:val="28"/>
          <w:lang w:val="fr-CA"/>
        </w:rPr>
        <w:t>Mat</w:t>
      </w:r>
      <w:r w:rsidR="0005734C">
        <w:rPr>
          <w:rFonts w:ascii="Arial" w:hAnsi="Arial"/>
          <w:b/>
          <w:sz w:val="28"/>
          <w:lang w:val="fr-CA"/>
        </w:rPr>
        <w:t>ériel</w:t>
      </w:r>
    </w:p>
    <w:p w:rsidR="006C22F9" w:rsidRPr="00D740E2" w:rsidRDefault="006C22F9">
      <w:pPr>
        <w:rPr>
          <w:rFonts w:ascii="Arial" w:hAnsi="Arial"/>
          <w:sz w:val="24"/>
          <w:lang w:val="fr-CA"/>
        </w:rPr>
      </w:pPr>
    </w:p>
    <w:p w:rsidR="006C22F9" w:rsidRPr="0005734C" w:rsidRDefault="004F663B" w:rsidP="00072B7A">
      <w:pPr>
        <w:tabs>
          <w:tab w:val="left" w:pos="2880"/>
        </w:tabs>
        <w:spacing w:line="228" w:lineRule="auto"/>
        <w:ind w:left="720"/>
        <w:rPr>
          <w:rFonts w:ascii="Arial" w:hAnsi="Arial"/>
          <w:sz w:val="24"/>
          <w:lang w:val="fr-CA"/>
        </w:rPr>
      </w:pPr>
      <w:r w:rsidRPr="0005734C">
        <w:rPr>
          <w:rFonts w:ascii="Arial" w:hAnsi="Arial"/>
          <w:b/>
          <w:sz w:val="24"/>
          <w:lang w:val="fr-CA"/>
        </w:rPr>
        <w:t>Équipement</w:t>
      </w:r>
      <w:r w:rsidRPr="0005734C">
        <w:rPr>
          <w:rFonts w:ascii="Arial" w:hAnsi="Arial"/>
          <w:sz w:val="24"/>
          <w:lang w:val="fr-CA"/>
        </w:rPr>
        <w:t> :</w:t>
      </w:r>
      <w:r w:rsidRPr="0005734C">
        <w:rPr>
          <w:rFonts w:ascii="Arial" w:hAnsi="Arial"/>
          <w:sz w:val="24"/>
          <w:lang w:val="fr-CA"/>
        </w:rPr>
        <w:tab/>
      </w:r>
      <w:r w:rsidR="0005734C" w:rsidRPr="0005734C">
        <w:rPr>
          <w:rFonts w:ascii="Arial" w:hAnsi="Arial"/>
          <w:sz w:val="24"/>
          <w:lang w:val="fr-CA"/>
        </w:rPr>
        <w:t>ID</w:t>
      </w:r>
      <w:r w:rsidRPr="0005734C">
        <w:rPr>
          <w:rFonts w:ascii="Arial" w:hAnsi="Arial"/>
          <w:sz w:val="24"/>
          <w:lang w:val="fr-CA"/>
        </w:rPr>
        <w:t xml:space="preserve"> - </w:t>
      </w:r>
      <w:r w:rsidR="0005734C" w:rsidRPr="0005734C">
        <w:rPr>
          <w:rFonts w:ascii="Arial" w:hAnsi="Arial"/>
          <w:sz w:val="24"/>
          <w:lang w:val="fr-CA"/>
        </w:rPr>
        <w:t>M</w:t>
      </w:r>
      <w:r w:rsidRPr="0005734C">
        <w:rPr>
          <w:rFonts w:ascii="Arial" w:hAnsi="Arial"/>
          <w:sz w:val="24"/>
          <w:lang w:val="fr-CA"/>
        </w:rPr>
        <w:t xml:space="preserve">icro </w:t>
      </w:r>
      <w:r w:rsidR="0005734C" w:rsidRPr="0005734C">
        <w:rPr>
          <w:rFonts w:ascii="Arial" w:hAnsi="Arial"/>
          <w:sz w:val="24"/>
          <w:lang w:val="fr-CA"/>
        </w:rPr>
        <w:t>T</w:t>
      </w:r>
      <w:r w:rsidRPr="0005734C">
        <w:rPr>
          <w:rFonts w:ascii="Arial" w:hAnsi="Arial"/>
          <w:sz w:val="24"/>
          <w:lang w:val="fr-CA"/>
        </w:rPr>
        <w:t xml:space="preserve">yping </w:t>
      </w:r>
      <w:r w:rsidR="0005734C" w:rsidRPr="0005734C">
        <w:rPr>
          <w:rFonts w:ascii="Arial" w:hAnsi="Arial"/>
          <w:sz w:val="24"/>
          <w:lang w:val="fr-CA"/>
        </w:rPr>
        <w:t>S</w:t>
      </w:r>
      <w:r w:rsidRPr="0005734C">
        <w:rPr>
          <w:rFonts w:ascii="Arial" w:hAnsi="Arial"/>
          <w:sz w:val="24"/>
          <w:lang w:val="fr-CA"/>
        </w:rPr>
        <w:t>ystem</w:t>
      </w:r>
      <w:r w:rsidR="0005734C" w:rsidRPr="0005734C">
        <w:rPr>
          <w:rFonts w:ascii="Arial" w:hAnsi="Arial"/>
          <w:sz w:val="24"/>
          <w:vertAlign w:val="superscript"/>
          <w:lang w:val="fr-CA"/>
        </w:rPr>
        <w:t>M</w:t>
      </w:r>
      <w:r w:rsidR="00F2589E">
        <w:rPr>
          <w:rFonts w:ascii="Arial" w:hAnsi="Arial"/>
          <w:sz w:val="24"/>
          <w:vertAlign w:val="superscript"/>
          <w:lang w:val="fr-CA"/>
        </w:rPr>
        <w:t>C</w:t>
      </w:r>
      <w:r w:rsidR="00B05D3C">
        <w:rPr>
          <w:rFonts w:ascii="Arial" w:hAnsi="Arial"/>
          <w:sz w:val="24"/>
          <w:lang w:val="fr-CA"/>
        </w:rPr>
        <w:t> </w:t>
      </w:r>
      <w:r w:rsidRPr="0005734C">
        <w:rPr>
          <w:rFonts w:ascii="Arial" w:hAnsi="Arial"/>
          <w:sz w:val="24"/>
          <w:lang w:val="fr-CA"/>
        </w:rPr>
        <w:t>:</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05734C" w:rsidRPr="0005734C">
        <w:rPr>
          <w:rFonts w:ascii="Arial" w:hAnsi="Arial"/>
          <w:sz w:val="24"/>
          <w:lang w:val="fr-CA"/>
        </w:rPr>
        <w:tab/>
        <w:t>c</w:t>
      </w:r>
      <w:r w:rsidRPr="0005734C">
        <w:rPr>
          <w:rFonts w:ascii="Arial" w:hAnsi="Arial"/>
          <w:sz w:val="24"/>
          <w:lang w:val="fr-CA"/>
        </w:rPr>
        <w:t>entrifuge</w:t>
      </w:r>
      <w:r w:rsidR="0005734C" w:rsidRPr="0005734C">
        <w:rPr>
          <w:rFonts w:ascii="Arial" w:hAnsi="Arial"/>
          <w:sz w:val="24"/>
          <w:lang w:val="fr-CA"/>
        </w:rPr>
        <w:t>use</w:t>
      </w:r>
    </w:p>
    <w:p w:rsidR="006C22F9" w:rsidRPr="0005734C" w:rsidRDefault="0005734C"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6C22F9" w:rsidRPr="0005734C">
        <w:rPr>
          <w:rFonts w:ascii="Arial" w:hAnsi="Arial"/>
          <w:sz w:val="24"/>
          <w:lang w:val="fr-CA"/>
        </w:rPr>
        <w:tab/>
      </w:r>
      <w:r w:rsidRPr="0005734C">
        <w:rPr>
          <w:rFonts w:ascii="Arial" w:hAnsi="Arial"/>
          <w:sz w:val="24"/>
          <w:lang w:val="fr-CA"/>
        </w:rPr>
        <w:t>i</w:t>
      </w:r>
      <w:r w:rsidR="006C22F9" w:rsidRPr="0005734C">
        <w:rPr>
          <w:rFonts w:ascii="Arial" w:hAnsi="Arial"/>
          <w:sz w:val="24"/>
          <w:lang w:val="fr-CA"/>
        </w:rPr>
        <w:t>ncubat</w:t>
      </w:r>
      <w:r w:rsidRPr="0005734C">
        <w:rPr>
          <w:rFonts w:ascii="Arial" w:hAnsi="Arial"/>
          <w:sz w:val="24"/>
          <w:lang w:val="fr-CA"/>
        </w:rPr>
        <w:t>eur</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05734C" w:rsidRPr="0005734C">
        <w:rPr>
          <w:rFonts w:ascii="Arial" w:hAnsi="Arial"/>
          <w:sz w:val="24"/>
          <w:lang w:val="fr-CA"/>
        </w:rPr>
        <w:tab/>
        <w:t>p</w:t>
      </w:r>
      <w:r w:rsidRPr="0005734C">
        <w:rPr>
          <w:rFonts w:ascii="Arial" w:hAnsi="Arial"/>
          <w:sz w:val="24"/>
          <w:lang w:val="fr-CA"/>
        </w:rPr>
        <w:t>ipett</w:t>
      </w:r>
      <w:r w:rsidR="0005734C" w:rsidRPr="0005734C">
        <w:rPr>
          <w:rFonts w:ascii="Arial" w:hAnsi="Arial"/>
          <w:sz w:val="24"/>
          <w:lang w:val="fr-CA"/>
        </w:rPr>
        <w:t>eur</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05734C" w:rsidRPr="0005734C">
        <w:rPr>
          <w:rFonts w:ascii="Arial" w:hAnsi="Arial"/>
          <w:sz w:val="24"/>
          <w:lang w:val="fr-CA"/>
        </w:rPr>
        <w:tab/>
        <w:t>d</w:t>
      </w:r>
      <w:r w:rsidR="004F663B" w:rsidRPr="0005734C">
        <w:rPr>
          <w:rFonts w:ascii="Arial" w:hAnsi="Arial"/>
          <w:sz w:val="24"/>
          <w:lang w:val="fr-CA"/>
        </w:rPr>
        <w:t>istributeur</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05734C" w:rsidRPr="0005734C">
        <w:rPr>
          <w:rFonts w:ascii="Arial" w:hAnsi="Arial"/>
          <w:sz w:val="24"/>
          <w:lang w:val="fr-CA"/>
        </w:rPr>
        <w:tab/>
        <w:t>p</w:t>
      </w:r>
      <w:r w:rsidR="004F663B" w:rsidRPr="0005734C">
        <w:rPr>
          <w:rFonts w:ascii="Arial" w:hAnsi="Arial"/>
          <w:sz w:val="24"/>
          <w:lang w:val="fr-CA"/>
        </w:rPr>
        <w:t>oste de préparation, facultatif</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4F663B" w:rsidRPr="0005734C">
        <w:rPr>
          <w:rFonts w:ascii="Arial" w:hAnsi="Arial"/>
          <w:sz w:val="24"/>
          <w:lang w:val="fr-CA"/>
        </w:rPr>
        <w:t>centrifugeuse sérologique</w:t>
      </w:r>
    </w:p>
    <w:p w:rsidR="006C22F9" w:rsidRPr="0005734C" w:rsidRDefault="006C22F9" w:rsidP="00072B7A">
      <w:pPr>
        <w:tabs>
          <w:tab w:val="left" w:pos="2880"/>
        </w:tabs>
        <w:spacing w:line="228" w:lineRule="auto"/>
        <w:ind w:left="720"/>
        <w:rPr>
          <w:rFonts w:ascii="Arial" w:hAnsi="Arial"/>
          <w:sz w:val="24"/>
          <w:lang w:val="fr-CA"/>
        </w:rPr>
      </w:pPr>
    </w:p>
    <w:p w:rsidR="006C22F9" w:rsidRPr="0005734C" w:rsidRDefault="00072B7A" w:rsidP="00072B7A">
      <w:pPr>
        <w:tabs>
          <w:tab w:val="left" w:pos="2880"/>
        </w:tabs>
        <w:spacing w:line="228" w:lineRule="auto"/>
        <w:ind w:left="720"/>
        <w:rPr>
          <w:rFonts w:ascii="Arial" w:hAnsi="Arial"/>
          <w:sz w:val="24"/>
          <w:lang w:val="fr-CA"/>
        </w:rPr>
      </w:pPr>
      <w:r w:rsidRPr="0005734C">
        <w:rPr>
          <w:rFonts w:ascii="Arial" w:hAnsi="Arial"/>
          <w:b/>
          <w:sz w:val="24"/>
          <w:lang w:val="fr-CA"/>
        </w:rPr>
        <w:t>Fournitures</w:t>
      </w:r>
      <w:r w:rsidR="00B05D3C">
        <w:rPr>
          <w:rFonts w:ascii="Arial" w:hAnsi="Arial"/>
          <w:b/>
          <w:sz w:val="24"/>
          <w:lang w:val="fr-CA"/>
        </w:rPr>
        <w:t> </w:t>
      </w:r>
      <w:r w:rsidR="006C22F9" w:rsidRPr="0005734C">
        <w:rPr>
          <w:rFonts w:ascii="Arial" w:hAnsi="Arial"/>
          <w:b/>
          <w:sz w:val="24"/>
          <w:lang w:val="fr-CA"/>
        </w:rPr>
        <w:t>:</w:t>
      </w:r>
      <w:r w:rsidR="006C22F9" w:rsidRPr="0005734C">
        <w:rPr>
          <w:rFonts w:ascii="Arial" w:hAnsi="Arial"/>
          <w:sz w:val="24"/>
          <w:lang w:val="fr-CA"/>
        </w:rPr>
        <w:tab/>
      </w:r>
      <w:r w:rsidR="0005734C" w:rsidRPr="0005734C">
        <w:rPr>
          <w:rFonts w:ascii="Arial" w:hAnsi="Arial"/>
          <w:sz w:val="24"/>
          <w:lang w:val="fr-CA"/>
        </w:rPr>
        <w:t>embouts de p</w:t>
      </w:r>
      <w:r w:rsidR="006C22F9" w:rsidRPr="0005734C">
        <w:rPr>
          <w:rFonts w:ascii="Arial" w:hAnsi="Arial"/>
          <w:sz w:val="24"/>
          <w:lang w:val="fr-CA"/>
        </w:rPr>
        <w:t>ipette</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05734C" w:rsidRPr="0005734C">
        <w:rPr>
          <w:rFonts w:ascii="Arial" w:hAnsi="Arial"/>
          <w:sz w:val="24"/>
          <w:lang w:val="fr-CA"/>
        </w:rPr>
        <w:t>t</w:t>
      </w:r>
      <w:r w:rsidR="004F663B" w:rsidRPr="0005734C">
        <w:rPr>
          <w:rFonts w:ascii="Arial" w:hAnsi="Arial"/>
          <w:sz w:val="24"/>
          <w:lang w:val="fr-CA"/>
        </w:rPr>
        <w:t>ubes 12 x 75 mm</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4F663B" w:rsidRPr="0005734C">
        <w:rPr>
          <w:rFonts w:ascii="Arial" w:hAnsi="Arial"/>
          <w:sz w:val="24"/>
          <w:lang w:val="fr-CA"/>
        </w:rPr>
        <w:t>pipettes sérologiques</w:t>
      </w:r>
    </w:p>
    <w:p w:rsidR="006C22F9" w:rsidRPr="0005734C" w:rsidRDefault="006C22F9" w:rsidP="00072B7A">
      <w:pPr>
        <w:tabs>
          <w:tab w:val="left" w:pos="2880"/>
        </w:tabs>
        <w:spacing w:line="228" w:lineRule="auto"/>
        <w:ind w:left="720"/>
        <w:rPr>
          <w:rFonts w:ascii="Arial" w:hAnsi="Arial"/>
          <w:sz w:val="24"/>
          <w:lang w:val="fr-CA"/>
        </w:rPr>
      </w:pPr>
      <w:r w:rsidRPr="0005734C">
        <w:rPr>
          <w:rFonts w:ascii="Arial" w:hAnsi="Arial"/>
          <w:sz w:val="24"/>
          <w:lang w:val="fr-CA"/>
        </w:rPr>
        <w:tab/>
      </w:r>
      <w:r w:rsidR="0005734C" w:rsidRPr="0005734C">
        <w:rPr>
          <w:rFonts w:ascii="Arial" w:hAnsi="Arial"/>
          <w:sz w:val="24"/>
          <w:lang w:val="fr-CA"/>
        </w:rPr>
        <w:t>d</w:t>
      </w:r>
      <w:r w:rsidR="004F663B" w:rsidRPr="0005734C">
        <w:rPr>
          <w:rFonts w:ascii="Arial" w:hAnsi="Arial"/>
          <w:sz w:val="24"/>
          <w:lang w:val="fr-CA"/>
        </w:rPr>
        <w:t>épliant du fournisseur</w:t>
      </w:r>
    </w:p>
    <w:p w:rsidR="006C22F9" w:rsidRPr="0005734C" w:rsidRDefault="006C22F9" w:rsidP="00072B7A">
      <w:pPr>
        <w:tabs>
          <w:tab w:val="left" w:pos="2880"/>
        </w:tabs>
        <w:spacing w:line="228" w:lineRule="auto"/>
        <w:ind w:left="720"/>
        <w:rPr>
          <w:rFonts w:ascii="Arial" w:hAnsi="Arial"/>
          <w:sz w:val="24"/>
          <w:lang w:val="fr-CA"/>
        </w:rPr>
      </w:pPr>
    </w:p>
    <w:p w:rsidR="006C22F9" w:rsidRPr="0005734C" w:rsidRDefault="004F663B" w:rsidP="00072B7A">
      <w:pPr>
        <w:tabs>
          <w:tab w:val="left" w:pos="-720"/>
          <w:tab w:val="left" w:pos="0"/>
          <w:tab w:val="left" w:pos="2880"/>
        </w:tabs>
        <w:suppressAutoHyphens/>
        <w:spacing w:line="228" w:lineRule="auto"/>
        <w:ind w:left="2880" w:hanging="2160"/>
        <w:rPr>
          <w:rFonts w:ascii="Arial" w:hAnsi="Arial"/>
          <w:spacing w:val="-2"/>
          <w:sz w:val="24"/>
          <w:lang w:val="fr-CA"/>
        </w:rPr>
      </w:pPr>
      <w:r w:rsidRPr="0005734C">
        <w:rPr>
          <w:rFonts w:ascii="Arial" w:hAnsi="Arial"/>
          <w:b/>
          <w:sz w:val="24"/>
          <w:lang w:val="fr-CA"/>
        </w:rPr>
        <w:t>Réactifs</w:t>
      </w:r>
      <w:r w:rsidR="00B05D3C">
        <w:rPr>
          <w:rFonts w:ascii="Arial" w:hAnsi="Arial"/>
          <w:sz w:val="24"/>
          <w:lang w:val="fr-CA"/>
        </w:rPr>
        <w:t> </w:t>
      </w:r>
      <w:r w:rsidRPr="0005734C">
        <w:rPr>
          <w:rFonts w:ascii="Arial" w:hAnsi="Arial"/>
          <w:sz w:val="24"/>
          <w:lang w:val="fr-CA"/>
        </w:rPr>
        <w:t>:</w:t>
      </w:r>
      <w:r w:rsidRPr="0005734C">
        <w:rPr>
          <w:rFonts w:ascii="Arial" w:hAnsi="Arial"/>
          <w:sz w:val="24"/>
          <w:lang w:val="fr-CA"/>
        </w:rPr>
        <w:tab/>
        <w:t xml:space="preserve">carte </w:t>
      </w:r>
      <w:r w:rsidR="0005734C" w:rsidRPr="0005734C">
        <w:rPr>
          <w:rFonts w:ascii="Arial" w:hAnsi="Arial"/>
          <w:sz w:val="24"/>
          <w:lang w:val="fr-CA"/>
        </w:rPr>
        <w:t>MTS</w:t>
      </w:r>
      <w:r w:rsidRPr="0005734C">
        <w:rPr>
          <w:rFonts w:ascii="Arial" w:hAnsi="Arial"/>
          <w:sz w:val="24"/>
          <w:lang w:val="fr-CA"/>
        </w:rPr>
        <w:t xml:space="preserve"> anti-</w:t>
      </w:r>
      <w:r w:rsidR="0005734C" w:rsidRPr="0005734C">
        <w:rPr>
          <w:rFonts w:ascii="Arial" w:hAnsi="Arial"/>
          <w:sz w:val="24"/>
          <w:lang w:val="fr-CA"/>
        </w:rPr>
        <w:t>IgG</w:t>
      </w:r>
      <w:r w:rsidRPr="0005734C">
        <w:rPr>
          <w:rFonts w:ascii="Arial" w:hAnsi="Arial"/>
          <w:sz w:val="24"/>
          <w:lang w:val="fr-CA"/>
        </w:rPr>
        <w:t>, anti-</w:t>
      </w:r>
      <w:r w:rsidR="0005734C" w:rsidRPr="0005734C">
        <w:rPr>
          <w:rFonts w:ascii="Arial" w:hAnsi="Arial"/>
          <w:sz w:val="24"/>
          <w:lang w:val="fr-CA"/>
        </w:rPr>
        <w:t xml:space="preserve">IgG </w:t>
      </w:r>
      <w:r w:rsidRPr="0005734C">
        <w:rPr>
          <w:rFonts w:ascii="Arial" w:hAnsi="Arial"/>
          <w:sz w:val="24"/>
          <w:lang w:val="fr-CA"/>
        </w:rPr>
        <w:t>(lapin)</w:t>
      </w:r>
      <w:r w:rsidR="00716C07">
        <w:rPr>
          <w:rFonts w:ascii="Arial" w:hAnsi="Arial"/>
          <w:sz w:val="24"/>
          <w:lang w:val="fr-CA"/>
        </w:rPr>
        <w:t xml:space="preserve">, </w:t>
      </w:r>
      <w:r w:rsidRPr="0005734C">
        <w:rPr>
          <w:rFonts w:ascii="Arial" w:hAnsi="Arial"/>
          <w:sz w:val="24"/>
          <w:lang w:val="fr-CA"/>
        </w:rPr>
        <w:t xml:space="preserve">suspension </w:t>
      </w:r>
      <w:r w:rsidR="00716C07">
        <w:rPr>
          <w:rFonts w:ascii="Arial" w:hAnsi="Arial"/>
          <w:sz w:val="24"/>
          <w:lang w:val="fr-CA"/>
        </w:rPr>
        <w:t>e</w:t>
      </w:r>
      <w:r w:rsidRPr="0005734C">
        <w:rPr>
          <w:rFonts w:ascii="Arial" w:hAnsi="Arial"/>
          <w:sz w:val="24"/>
          <w:lang w:val="fr-CA"/>
        </w:rPr>
        <w:t>n</w:t>
      </w:r>
      <w:r w:rsidR="00716C07">
        <w:rPr>
          <w:rFonts w:ascii="Arial" w:hAnsi="Arial"/>
          <w:sz w:val="24"/>
          <w:lang w:val="fr-CA"/>
        </w:rPr>
        <w:t xml:space="preserve"> </w:t>
      </w:r>
      <w:r w:rsidRPr="0005734C">
        <w:rPr>
          <w:rFonts w:ascii="Arial" w:hAnsi="Arial"/>
          <w:sz w:val="24"/>
          <w:lang w:val="fr-CA"/>
        </w:rPr>
        <w:t>gel</w:t>
      </w:r>
      <w:r w:rsidR="006C22F9" w:rsidRPr="0005734C">
        <w:rPr>
          <w:rFonts w:ascii="Arial" w:hAnsi="Arial"/>
          <w:spacing w:val="-2"/>
          <w:sz w:val="24"/>
          <w:lang w:val="fr-CA"/>
        </w:rPr>
        <w:t xml:space="preserve"> </w:t>
      </w:r>
    </w:p>
    <w:p w:rsidR="006C22F9" w:rsidRPr="0005734C" w:rsidRDefault="006C22F9" w:rsidP="00072B7A">
      <w:pPr>
        <w:tabs>
          <w:tab w:val="left" w:pos="-720"/>
          <w:tab w:val="left" w:pos="0"/>
          <w:tab w:val="left" w:pos="3600"/>
        </w:tabs>
        <w:suppressAutoHyphens/>
        <w:spacing w:line="228" w:lineRule="auto"/>
        <w:ind w:left="2880" w:hanging="720"/>
        <w:rPr>
          <w:rFonts w:ascii="Arial" w:hAnsi="Arial"/>
          <w:spacing w:val="-2"/>
          <w:sz w:val="24"/>
          <w:lang w:val="fr-CA"/>
        </w:rPr>
      </w:pPr>
      <w:r w:rsidRPr="0005734C">
        <w:rPr>
          <w:rFonts w:ascii="Arial" w:hAnsi="Arial"/>
          <w:spacing w:val="-2"/>
          <w:sz w:val="24"/>
          <w:lang w:val="fr-CA"/>
        </w:rPr>
        <w:tab/>
      </w:r>
      <w:r w:rsidR="0005734C" w:rsidRPr="0005734C">
        <w:rPr>
          <w:rFonts w:ascii="Arial" w:hAnsi="Arial"/>
          <w:spacing w:val="-2"/>
          <w:sz w:val="24"/>
          <w:lang w:val="fr-CA"/>
        </w:rPr>
        <w:t>suspension à 3</w:t>
      </w:r>
      <w:r w:rsidR="00B05D3C">
        <w:rPr>
          <w:rFonts w:ascii="Arial" w:hAnsi="Arial"/>
          <w:spacing w:val="-2"/>
          <w:sz w:val="24"/>
          <w:lang w:val="fr-CA"/>
        </w:rPr>
        <w:t> </w:t>
      </w:r>
      <w:r w:rsidR="0005734C" w:rsidRPr="0005734C">
        <w:rPr>
          <w:rFonts w:ascii="Arial" w:hAnsi="Arial"/>
          <w:spacing w:val="-2"/>
          <w:sz w:val="24"/>
          <w:lang w:val="fr-CA"/>
        </w:rPr>
        <w:t xml:space="preserve">% de cellules indicatrices de l’anticorps titré, préparée à l’interne pour les titrages </w:t>
      </w:r>
      <w:r w:rsidRPr="0005734C">
        <w:rPr>
          <w:rFonts w:ascii="Arial" w:hAnsi="Arial"/>
          <w:spacing w:val="-2"/>
          <w:sz w:val="24"/>
          <w:lang w:val="fr-CA"/>
        </w:rPr>
        <w:t xml:space="preserve">MTS </w:t>
      </w:r>
      <w:r w:rsidR="0005734C" w:rsidRPr="0005734C">
        <w:rPr>
          <w:rFonts w:ascii="Arial" w:hAnsi="Arial"/>
          <w:spacing w:val="-2"/>
          <w:sz w:val="24"/>
          <w:lang w:val="fr-CA"/>
        </w:rPr>
        <w:t>a</w:t>
      </w:r>
      <w:r w:rsidRPr="0005734C">
        <w:rPr>
          <w:rFonts w:ascii="Arial" w:hAnsi="Arial"/>
          <w:spacing w:val="-2"/>
          <w:sz w:val="24"/>
          <w:lang w:val="fr-CA"/>
        </w:rPr>
        <w:t xml:space="preserve">nti-IgG </w:t>
      </w:r>
    </w:p>
    <w:p w:rsidR="006C22F9" w:rsidRPr="0005734C" w:rsidRDefault="006C22F9" w:rsidP="00072B7A">
      <w:pPr>
        <w:tabs>
          <w:tab w:val="left" w:pos="-720"/>
          <w:tab w:val="left" w:pos="0"/>
          <w:tab w:val="left" w:pos="2880"/>
        </w:tabs>
        <w:suppressAutoHyphens/>
        <w:spacing w:line="228" w:lineRule="auto"/>
        <w:ind w:left="2880" w:hanging="720"/>
        <w:rPr>
          <w:rFonts w:ascii="Arial" w:hAnsi="Arial"/>
          <w:spacing w:val="-2"/>
          <w:sz w:val="24"/>
          <w:lang w:val="fr-CA"/>
        </w:rPr>
      </w:pPr>
      <w:r w:rsidRPr="0005734C">
        <w:rPr>
          <w:rFonts w:ascii="Arial" w:hAnsi="Arial"/>
          <w:spacing w:val="-2"/>
          <w:sz w:val="24"/>
          <w:lang w:val="fr-CA"/>
        </w:rPr>
        <w:tab/>
      </w:r>
      <w:r w:rsidR="0005734C" w:rsidRPr="0005734C">
        <w:rPr>
          <w:rFonts w:ascii="Arial" w:hAnsi="Arial"/>
          <w:spacing w:val="-2"/>
          <w:sz w:val="24"/>
          <w:lang w:val="fr-CA"/>
        </w:rPr>
        <w:t>MTS</w:t>
      </w:r>
      <w:r w:rsidR="004F663B" w:rsidRPr="0005734C">
        <w:rPr>
          <w:rFonts w:ascii="Arial" w:hAnsi="Arial"/>
          <w:spacing w:val="-2"/>
          <w:sz w:val="24"/>
          <w:lang w:val="fr-CA"/>
        </w:rPr>
        <w:t xml:space="preserve"> </w:t>
      </w:r>
      <w:r w:rsidR="0005734C" w:rsidRPr="0005734C">
        <w:rPr>
          <w:rFonts w:ascii="Arial" w:hAnsi="Arial"/>
          <w:spacing w:val="-2"/>
          <w:sz w:val="24"/>
          <w:lang w:val="fr-CA"/>
        </w:rPr>
        <w:t>D</w:t>
      </w:r>
      <w:r w:rsidR="004F663B" w:rsidRPr="0005734C">
        <w:rPr>
          <w:rFonts w:ascii="Arial" w:hAnsi="Arial"/>
          <w:spacing w:val="-2"/>
          <w:sz w:val="24"/>
          <w:lang w:val="fr-CA"/>
        </w:rPr>
        <w:t>iluent 2, solution saline hypotonique tamponnée (pour préparation sur place seulement)</w:t>
      </w:r>
    </w:p>
    <w:p w:rsidR="006C22F9" w:rsidRPr="00D740E2" w:rsidRDefault="006C22F9" w:rsidP="00072B7A">
      <w:pPr>
        <w:tabs>
          <w:tab w:val="left" w:pos="-720"/>
          <w:tab w:val="left" w:pos="2880"/>
        </w:tabs>
        <w:suppressAutoHyphens/>
        <w:spacing w:line="228" w:lineRule="auto"/>
        <w:rPr>
          <w:rFonts w:ascii="Arial" w:hAnsi="Arial"/>
          <w:spacing w:val="-2"/>
          <w:sz w:val="24"/>
          <w:lang w:val="fr-CA"/>
        </w:rPr>
      </w:pPr>
    </w:p>
    <w:p w:rsidR="006C22F9" w:rsidRPr="00D740E2" w:rsidRDefault="006C22F9">
      <w:pPr>
        <w:tabs>
          <w:tab w:val="left" w:pos="-720"/>
          <w:tab w:val="left" w:pos="0"/>
        </w:tabs>
        <w:suppressAutoHyphens/>
        <w:spacing w:line="228" w:lineRule="auto"/>
        <w:ind w:left="2880" w:hanging="720"/>
        <w:rPr>
          <w:rFonts w:ascii="Arial" w:hAnsi="Arial"/>
          <w:spacing w:val="-2"/>
          <w:sz w:val="24"/>
          <w:lang w:val="fr-CA"/>
        </w:rPr>
      </w:pPr>
      <w:r w:rsidRPr="00D740E2">
        <w:rPr>
          <w:rFonts w:ascii="Arial" w:hAnsi="Arial"/>
          <w:spacing w:val="-2"/>
          <w:sz w:val="24"/>
          <w:lang w:val="fr-CA"/>
        </w:rPr>
        <w:tab/>
      </w:r>
      <w:r w:rsidR="004F663B" w:rsidRPr="00D740E2">
        <w:rPr>
          <w:rFonts w:ascii="Arial" w:hAnsi="Arial"/>
          <w:spacing w:val="-2"/>
          <w:sz w:val="24"/>
          <w:lang w:val="fr-CA"/>
        </w:rPr>
        <w:t>Ne pas utiliser après la date de péremption. Entreposer les cartes entre 2 °C et 25 °C. Entreposer les diluants et les globules rouges entre 2 °C et 8 °C. Amener les réactifs à la température ambiante (18 °C à 25 °C) avant l’utilisation.</w:t>
      </w:r>
    </w:p>
    <w:p w:rsidR="006C22F9" w:rsidRDefault="006C22F9">
      <w:pPr>
        <w:ind w:left="720"/>
        <w:rPr>
          <w:rFonts w:ascii="Arial" w:hAnsi="Arial"/>
          <w:b/>
          <w:sz w:val="24"/>
          <w:lang w:val="fr-CA"/>
        </w:rPr>
      </w:pPr>
    </w:p>
    <w:p w:rsidR="00F2589E" w:rsidRPr="0005734C" w:rsidRDefault="00F2589E">
      <w:pPr>
        <w:ind w:left="720"/>
        <w:rPr>
          <w:rFonts w:ascii="Arial" w:hAnsi="Arial"/>
          <w:b/>
          <w:sz w:val="24"/>
          <w:lang w:val="fr-CA"/>
        </w:rPr>
      </w:pPr>
    </w:p>
    <w:p w:rsidR="006C22F9" w:rsidRPr="0005734C" w:rsidRDefault="00072B7A">
      <w:pPr>
        <w:numPr>
          <w:ilvl w:val="0"/>
          <w:numId w:val="1"/>
        </w:numPr>
        <w:rPr>
          <w:rFonts w:ascii="Arial" w:hAnsi="Arial"/>
          <w:b/>
          <w:sz w:val="28"/>
          <w:lang w:val="fr-CA"/>
        </w:rPr>
      </w:pPr>
      <w:r w:rsidRPr="0005734C">
        <w:rPr>
          <w:rFonts w:ascii="Arial" w:hAnsi="Arial"/>
          <w:b/>
          <w:sz w:val="28"/>
          <w:lang w:val="fr-CA"/>
        </w:rPr>
        <w:t>Contrôle de la qualité</w:t>
      </w:r>
    </w:p>
    <w:p w:rsidR="006C22F9" w:rsidRPr="0005734C" w:rsidRDefault="006C22F9">
      <w:pPr>
        <w:rPr>
          <w:rFonts w:ascii="Arial" w:hAnsi="Arial"/>
          <w:sz w:val="24"/>
          <w:lang w:val="fr-CA"/>
        </w:rPr>
      </w:pPr>
    </w:p>
    <w:p w:rsidR="006C22F9" w:rsidRPr="0005734C" w:rsidRDefault="004F663B">
      <w:pPr>
        <w:numPr>
          <w:ilvl w:val="1"/>
          <w:numId w:val="1"/>
        </w:numPr>
        <w:tabs>
          <w:tab w:val="left" w:pos="-720"/>
          <w:tab w:val="left" w:pos="0"/>
        </w:tabs>
        <w:suppressAutoHyphens/>
        <w:rPr>
          <w:rFonts w:ascii="Arial" w:hAnsi="Arial"/>
          <w:spacing w:val="-2"/>
          <w:sz w:val="24"/>
          <w:lang w:val="fr-CA"/>
        </w:rPr>
      </w:pPr>
      <w:r w:rsidRPr="0005734C">
        <w:rPr>
          <w:rFonts w:ascii="Arial" w:hAnsi="Arial"/>
          <w:spacing w:val="-2"/>
          <w:sz w:val="24"/>
          <w:lang w:val="fr-CA"/>
        </w:rPr>
        <w:t>Il faut inspecter à l</w:t>
      </w:r>
      <w:r w:rsidR="00CE187B">
        <w:rPr>
          <w:rFonts w:ascii="Arial" w:hAnsi="Arial"/>
          <w:spacing w:val="-2"/>
          <w:sz w:val="24"/>
          <w:lang w:val="fr-CA"/>
        </w:rPr>
        <w:t>’</w:t>
      </w:r>
      <w:r w:rsidRPr="0005734C">
        <w:rPr>
          <w:rFonts w:ascii="Arial" w:hAnsi="Arial"/>
          <w:spacing w:val="-2"/>
          <w:sz w:val="24"/>
          <w:lang w:val="fr-CA"/>
        </w:rPr>
        <w:t xml:space="preserve">œil nu le </w:t>
      </w:r>
      <w:r w:rsidR="0005734C" w:rsidRPr="0005734C">
        <w:rPr>
          <w:rFonts w:ascii="Arial" w:hAnsi="Arial"/>
          <w:spacing w:val="-2"/>
          <w:sz w:val="24"/>
          <w:lang w:val="fr-CA"/>
        </w:rPr>
        <w:t>MTS</w:t>
      </w:r>
      <w:r w:rsidRPr="0005734C">
        <w:rPr>
          <w:rFonts w:ascii="Arial" w:hAnsi="Arial"/>
          <w:spacing w:val="-2"/>
          <w:sz w:val="24"/>
          <w:lang w:val="fr-CA"/>
        </w:rPr>
        <w:t xml:space="preserve"> </w:t>
      </w:r>
      <w:r w:rsidR="0005734C" w:rsidRPr="0005734C">
        <w:rPr>
          <w:rFonts w:ascii="Arial" w:hAnsi="Arial"/>
          <w:spacing w:val="-2"/>
          <w:sz w:val="24"/>
          <w:lang w:val="fr-CA"/>
        </w:rPr>
        <w:t>D</w:t>
      </w:r>
      <w:r w:rsidRPr="0005734C">
        <w:rPr>
          <w:rFonts w:ascii="Arial" w:hAnsi="Arial"/>
          <w:spacing w:val="-2"/>
          <w:sz w:val="24"/>
          <w:lang w:val="fr-CA"/>
        </w:rPr>
        <w:t>iluent</w:t>
      </w:r>
      <w:r w:rsidR="00B05D3C">
        <w:rPr>
          <w:rFonts w:ascii="Arial" w:hAnsi="Arial"/>
          <w:spacing w:val="-2"/>
          <w:sz w:val="24"/>
          <w:lang w:val="fr-CA"/>
        </w:rPr>
        <w:t> </w:t>
      </w:r>
      <w:r w:rsidRPr="0005734C">
        <w:rPr>
          <w:rFonts w:ascii="Arial" w:hAnsi="Arial"/>
          <w:spacing w:val="-2"/>
          <w:sz w:val="24"/>
          <w:lang w:val="fr-CA"/>
        </w:rPr>
        <w:t>2</w:t>
      </w:r>
      <w:r w:rsidR="0005734C" w:rsidRPr="0005734C">
        <w:rPr>
          <w:rFonts w:ascii="Arial" w:hAnsi="Arial"/>
          <w:spacing w:val="-2"/>
          <w:sz w:val="24"/>
          <w:vertAlign w:val="superscript"/>
          <w:lang w:val="fr-CA"/>
        </w:rPr>
        <w:t>M</w:t>
      </w:r>
      <w:r w:rsidR="00F2589E">
        <w:rPr>
          <w:rFonts w:ascii="Arial" w:hAnsi="Arial"/>
          <w:spacing w:val="-2"/>
          <w:sz w:val="24"/>
          <w:vertAlign w:val="superscript"/>
          <w:lang w:val="fr-CA"/>
        </w:rPr>
        <w:t>C</w:t>
      </w:r>
      <w:r w:rsidRPr="0005734C">
        <w:rPr>
          <w:rFonts w:ascii="Arial" w:hAnsi="Arial"/>
          <w:spacing w:val="-2"/>
          <w:sz w:val="24"/>
          <w:lang w:val="fr-CA"/>
        </w:rPr>
        <w:t xml:space="preserve"> pour s</w:t>
      </w:r>
      <w:r w:rsidR="00CE187B">
        <w:rPr>
          <w:rFonts w:ascii="Arial" w:hAnsi="Arial"/>
          <w:spacing w:val="-2"/>
          <w:sz w:val="24"/>
          <w:lang w:val="fr-CA"/>
        </w:rPr>
        <w:t>’</w:t>
      </w:r>
      <w:r w:rsidRPr="0005734C">
        <w:rPr>
          <w:rFonts w:ascii="Arial" w:hAnsi="Arial"/>
          <w:spacing w:val="-2"/>
          <w:sz w:val="24"/>
          <w:lang w:val="fr-CA"/>
        </w:rPr>
        <w:t>assurer qu</w:t>
      </w:r>
      <w:r w:rsidR="00CE187B">
        <w:rPr>
          <w:rFonts w:ascii="Arial" w:hAnsi="Arial"/>
          <w:spacing w:val="-2"/>
          <w:sz w:val="24"/>
          <w:lang w:val="fr-CA"/>
        </w:rPr>
        <w:t>’</w:t>
      </w:r>
      <w:r w:rsidRPr="0005734C">
        <w:rPr>
          <w:rFonts w:ascii="Arial" w:hAnsi="Arial"/>
          <w:spacing w:val="-2"/>
          <w:sz w:val="24"/>
          <w:lang w:val="fr-CA"/>
        </w:rPr>
        <w:t>il n</w:t>
      </w:r>
      <w:r w:rsidR="00CE187B">
        <w:rPr>
          <w:rFonts w:ascii="Arial" w:hAnsi="Arial"/>
          <w:spacing w:val="-2"/>
          <w:sz w:val="24"/>
          <w:lang w:val="fr-CA"/>
        </w:rPr>
        <w:t>’</w:t>
      </w:r>
      <w:r w:rsidRPr="0005734C">
        <w:rPr>
          <w:rFonts w:ascii="Arial" w:hAnsi="Arial"/>
          <w:spacing w:val="-2"/>
          <w:sz w:val="24"/>
          <w:lang w:val="fr-CA"/>
        </w:rPr>
        <w:t xml:space="preserve">y a </w:t>
      </w:r>
      <w:r w:rsidR="0005734C" w:rsidRPr="0005734C">
        <w:rPr>
          <w:rFonts w:ascii="Arial" w:hAnsi="Arial"/>
          <w:spacing w:val="-2"/>
          <w:sz w:val="24"/>
          <w:lang w:val="fr-CA"/>
        </w:rPr>
        <w:t xml:space="preserve">ni </w:t>
      </w:r>
      <w:r w:rsidRPr="0005734C">
        <w:rPr>
          <w:rFonts w:ascii="Arial" w:hAnsi="Arial"/>
          <w:spacing w:val="-2"/>
          <w:sz w:val="24"/>
          <w:lang w:val="fr-CA"/>
        </w:rPr>
        <w:t>décoloration, turbidité</w:t>
      </w:r>
      <w:r w:rsidR="0005734C" w:rsidRPr="0005734C">
        <w:rPr>
          <w:rFonts w:ascii="Arial" w:hAnsi="Arial"/>
          <w:spacing w:val="-2"/>
          <w:sz w:val="24"/>
          <w:lang w:val="fr-CA"/>
        </w:rPr>
        <w:t xml:space="preserve">, ni </w:t>
      </w:r>
      <w:r w:rsidRPr="0005734C">
        <w:rPr>
          <w:rFonts w:ascii="Arial" w:hAnsi="Arial"/>
          <w:spacing w:val="-2"/>
          <w:sz w:val="24"/>
          <w:lang w:val="fr-CA"/>
        </w:rPr>
        <w:t>signe de contamination bactérienne.</w:t>
      </w:r>
      <w:r w:rsidR="006C22F9" w:rsidRPr="0005734C">
        <w:rPr>
          <w:rFonts w:ascii="Arial" w:hAnsi="Arial"/>
          <w:spacing w:val="-2"/>
          <w:sz w:val="24"/>
          <w:lang w:val="fr-CA"/>
        </w:rPr>
        <w:t xml:space="preserve"> </w:t>
      </w:r>
    </w:p>
    <w:p w:rsidR="006C22F9" w:rsidRPr="00D740E2" w:rsidRDefault="006C22F9">
      <w:pPr>
        <w:tabs>
          <w:tab w:val="left" w:pos="-720"/>
          <w:tab w:val="left" w:pos="0"/>
        </w:tabs>
        <w:suppressAutoHyphens/>
        <w:rPr>
          <w:rFonts w:ascii="Arial" w:hAnsi="Arial"/>
          <w:spacing w:val="-2"/>
          <w:sz w:val="24"/>
          <w:lang w:val="fr-CA"/>
        </w:rPr>
      </w:pPr>
    </w:p>
    <w:p w:rsidR="006C22F9" w:rsidRPr="00D740E2" w:rsidRDefault="004F663B">
      <w:pPr>
        <w:numPr>
          <w:ilvl w:val="1"/>
          <w:numId w:val="1"/>
        </w:numPr>
        <w:tabs>
          <w:tab w:val="left" w:pos="-720"/>
          <w:tab w:val="left" w:pos="0"/>
        </w:tabs>
        <w:suppressAutoHyphens/>
        <w:rPr>
          <w:rFonts w:ascii="Arial" w:hAnsi="Arial"/>
          <w:spacing w:val="-2"/>
          <w:sz w:val="24"/>
          <w:lang w:val="fr-CA"/>
        </w:rPr>
      </w:pPr>
      <w:r w:rsidRPr="00D740E2">
        <w:rPr>
          <w:rFonts w:ascii="Arial" w:hAnsi="Arial"/>
          <w:spacing w:val="-2"/>
          <w:sz w:val="24"/>
          <w:lang w:val="fr-CA"/>
        </w:rPr>
        <w:t>Pour confirmer la spécificité et la réactivité des cartes anti-</w:t>
      </w:r>
      <w:r w:rsidR="0005734C">
        <w:rPr>
          <w:rFonts w:ascii="Arial" w:hAnsi="Arial"/>
          <w:spacing w:val="-2"/>
          <w:sz w:val="24"/>
          <w:lang w:val="fr-CA"/>
        </w:rPr>
        <w:t>I</w:t>
      </w:r>
      <w:r w:rsidRPr="00D740E2">
        <w:rPr>
          <w:rFonts w:ascii="Arial" w:hAnsi="Arial"/>
          <w:spacing w:val="-2"/>
          <w:sz w:val="24"/>
          <w:lang w:val="fr-CA"/>
        </w:rPr>
        <w:t>g</w:t>
      </w:r>
      <w:r w:rsidR="0005734C">
        <w:rPr>
          <w:rFonts w:ascii="Arial" w:hAnsi="Arial"/>
          <w:spacing w:val="-2"/>
          <w:sz w:val="24"/>
          <w:lang w:val="fr-CA"/>
        </w:rPr>
        <w:t>G</w:t>
      </w:r>
      <w:r w:rsidRPr="00D740E2">
        <w:rPr>
          <w:rFonts w:ascii="Arial" w:hAnsi="Arial"/>
          <w:spacing w:val="-2"/>
          <w:sz w:val="24"/>
          <w:lang w:val="fr-CA"/>
        </w:rPr>
        <w:t xml:space="preserve"> </w:t>
      </w:r>
      <w:r w:rsidR="0005734C">
        <w:rPr>
          <w:rFonts w:ascii="Arial" w:hAnsi="Arial"/>
          <w:spacing w:val="-2"/>
          <w:sz w:val="24"/>
          <w:lang w:val="fr-CA"/>
        </w:rPr>
        <w:t>MTS</w:t>
      </w:r>
      <w:r w:rsidRPr="00D740E2">
        <w:rPr>
          <w:rFonts w:ascii="Arial" w:hAnsi="Arial"/>
          <w:spacing w:val="-2"/>
          <w:sz w:val="24"/>
          <w:lang w:val="fr-CA"/>
        </w:rPr>
        <w:t>, on recommande de tester chaque lot à chaque jour d</w:t>
      </w:r>
      <w:r w:rsidR="00CE187B">
        <w:rPr>
          <w:rFonts w:ascii="Arial" w:hAnsi="Arial"/>
          <w:spacing w:val="-2"/>
          <w:sz w:val="24"/>
          <w:lang w:val="fr-CA"/>
        </w:rPr>
        <w:t>’</w:t>
      </w:r>
      <w:r w:rsidRPr="00D740E2">
        <w:rPr>
          <w:rFonts w:ascii="Arial" w:hAnsi="Arial"/>
          <w:spacing w:val="-2"/>
          <w:sz w:val="24"/>
          <w:lang w:val="fr-CA"/>
        </w:rPr>
        <w:t>utilisation avec des échantillons d</w:t>
      </w:r>
      <w:r w:rsidR="00CE187B">
        <w:rPr>
          <w:rFonts w:ascii="Arial" w:hAnsi="Arial"/>
          <w:spacing w:val="-2"/>
          <w:sz w:val="24"/>
          <w:lang w:val="fr-CA"/>
        </w:rPr>
        <w:t>’</w:t>
      </w:r>
      <w:r w:rsidRPr="00D740E2">
        <w:rPr>
          <w:rFonts w:ascii="Arial" w:hAnsi="Arial"/>
          <w:spacing w:val="-2"/>
          <w:sz w:val="24"/>
          <w:lang w:val="fr-CA"/>
        </w:rPr>
        <w:t>anticorps positifs et négatifs connus et les globules rouges appropriés.</w:t>
      </w:r>
      <w:r w:rsidR="006C22F9" w:rsidRPr="00D740E2">
        <w:rPr>
          <w:rFonts w:ascii="Arial" w:hAnsi="Arial"/>
          <w:spacing w:val="-2"/>
          <w:sz w:val="24"/>
          <w:lang w:val="fr-CA"/>
        </w:rPr>
        <w:t xml:space="preserve"> </w:t>
      </w:r>
      <w:r w:rsidRPr="00D740E2">
        <w:rPr>
          <w:rFonts w:ascii="Arial" w:hAnsi="Arial"/>
          <w:spacing w:val="-2"/>
          <w:sz w:val="24"/>
          <w:lang w:val="fr-CA"/>
        </w:rPr>
        <w:t>Il doit y avoir réactivité uniquement avec les échantillons positifs.</w:t>
      </w:r>
    </w:p>
    <w:p w:rsidR="006C22F9" w:rsidRPr="00D740E2" w:rsidRDefault="006C22F9">
      <w:pPr>
        <w:ind w:left="720"/>
        <w:rPr>
          <w:rFonts w:ascii="Arial" w:hAnsi="Arial"/>
          <w:sz w:val="24"/>
          <w:lang w:val="fr-CA"/>
        </w:rPr>
      </w:pPr>
    </w:p>
    <w:p w:rsidR="006C22F9" w:rsidRPr="00D740E2" w:rsidRDefault="004F663B">
      <w:pPr>
        <w:numPr>
          <w:ilvl w:val="1"/>
          <w:numId w:val="1"/>
        </w:numPr>
        <w:rPr>
          <w:rFonts w:ascii="Arial" w:hAnsi="Arial"/>
          <w:sz w:val="24"/>
          <w:lang w:val="fr-CA"/>
        </w:rPr>
      </w:pPr>
      <w:r w:rsidRPr="00D740E2">
        <w:rPr>
          <w:rFonts w:ascii="Arial" w:hAnsi="Arial"/>
          <w:sz w:val="24"/>
          <w:lang w:val="fr-CA"/>
        </w:rPr>
        <w:t>Ne pas congeler ou exposer les cartes à une chaleur excessive.</w:t>
      </w:r>
      <w:r w:rsidR="006C22F9" w:rsidRPr="00D740E2">
        <w:rPr>
          <w:rFonts w:ascii="Arial" w:hAnsi="Arial"/>
          <w:sz w:val="24"/>
          <w:lang w:val="fr-CA"/>
        </w:rPr>
        <w:t xml:space="preserve">  </w:t>
      </w:r>
      <w:r w:rsidRPr="00D740E2">
        <w:rPr>
          <w:rFonts w:ascii="Arial" w:hAnsi="Arial"/>
          <w:sz w:val="24"/>
          <w:lang w:val="fr-CA"/>
        </w:rPr>
        <w:t>Entreposer en position verticale entre 2 °C et 25 °C. Si les cartes n’ont pas été entreposées en position verticale, il faut les centrifuger avant l’utilisation.</w:t>
      </w:r>
    </w:p>
    <w:p w:rsidR="006C22F9" w:rsidRPr="00D740E2" w:rsidRDefault="006C22F9">
      <w:pPr>
        <w:ind w:left="720"/>
        <w:rPr>
          <w:rFonts w:ascii="Arial" w:hAnsi="Arial"/>
          <w:sz w:val="24"/>
          <w:lang w:val="fr-CA"/>
        </w:rPr>
      </w:pPr>
    </w:p>
    <w:p w:rsidR="006C22F9" w:rsidRPr="00D740E2" w:rsidRDefault="004F663B">
      <w:pPr>
        <w:numPr>
          <w:ilvl w:val="1"/>
          <w:numId w:val="1"/>
        </w:numPr>
        <w:rPr>
          <w:rFonts w:ascii="Arial" w:hAnsi="Arial"/>
          <w:sz w:val="24"/>
          <w:lang w:val="fr-CA"/>
        </w:rPr>
      </w:pPr>
      <w:r w:rsidRPr="00D740E2">
        <w:rPr>
          <w:rFonts w:ascii="Arial" w:hAnsi="Arial"/>
          <w:sz w:val="24"/>
          <w:lang w:val="fr-CA"/>
        </w:rPr>
        <w:t>Ne pas utiliser les cartes qui présentent des signes de dessiccation.</w:t>
      </w:r>
      <w:r w:rsidR="006C22F9" w:rsidRPr="00D740E2">
        <w:rPr>
          <w:rFonts w:ascii="Arial" w:hAnsi="Arial"/>
          <w:sz w:val="24"/>
          <w:lang w:val="fr-CA"/>
        </w:rPr>
        <w:t xml:space="preserve">  </w:t>
      </w:r>
      <w:r w:rsidR="00716C07">
        <w:rPr>
          <w:rFonts w:ascii="Arial" w:hAnsi="Arial"/>
          <w:sz w:val="24"/>
          <w:lang w:val="fr-CA"/>
        </w:rPr>
        <w:t>I</w:t>
      </w:r>
      <w:r w:rsidRPr="00D740E2">
        <w:rPr>
          <w:rFonts w:ascii="Arial" w:hAnsi="Arial"/>
          <w:sz w:val="24"/>
          <w:lang w:val="fr-CA"/>
        </w:rPr>
        <w:t>l doit y avoir une couche liquide par-dessus le gel dans chaque microtube.</w:t>
      </w:r>
    </w:p>
    <w:p w:rsidR="006C22F9" w:rsidRPr="00D740E2" w:rsidRDefault="006C22F9">
      <w:pPr>
        <w:ind w:left="720"/>
        <w:rPr>
          <w:rFonts w:ascii="Arial" w:hAnsi="Arial"/>
          <w:sz w:val="24"/>
          <w:lang w:val="fr-CA"/>
        </w:rPr>
      </w:pPr>
    </w:p>
    <w:p w:rsidR="006C22F9" w:rsidRPr="00D740E2" w:rsidRDefault="004F663B">
      <w:pPr>
        <w:numPr>
          <w:ilvl w:val="1"/>
          <w:numId w:val="1"/>
        </w:numPr>
        <w:rPr>
          <w:rFonts w:ascii="Arial" w:hAnsi="Arial"/>
          <w:sz w:val="24"/>
          <w:lang w:val="fr-CA"/>
        </w:rPr>
      </w:pPr>
      <w:r w:rsidRPr="00D740E2">
        <w:rPr>
          <w:rFonts w:ascii="Arial" w:hAnsi="Arial"/>
          <w:sz w:val="24"/>
          <w:lang w:val="fr-CA"/>
        </w:rPr>
        <w:t>Ne pas utiliser les cartes en cas de décoloration ou de présence de bulles ou de cristaux dans les microtubes.</w:t>
      </w:r>
    </w:p>
    <w:p w:rsidR="006C22F9" w:rsidRPr="00D740E2" w:rsidRDefault="006C22F9">
      <w:pPr>
        <w:rPr>
          <w:rFonts w:ascii="Arial" w:hAnsi="Arial"/>
          <w:sz w:val="24"/>
          <w:lang w:val="fr-CA"/>
        </w:rPr>
      </w:pPr>
    </w:p>
    <w:p w:rsidR="006C22F9" w:rsidRPr="00D740E2" w:rsidRDefault="004F663B">
      <w:pPr>
        <w:numPr>
          <w:ilvl w:val="1"/>
          <w:numId w:val="1"/>
        </w:numPr>
        <w:rPr>
          <w:rFonts w:ascii="Arial" w:hAnsi="Arial"/>
          <w:sz w:val="24"/>
          <w:lang w:val="fr-CA"/>
        </w:rPr>
      </w:pPr>
      <w:r w:rsidRPr="00D740E2">
        <w:rPr>
          <w:rFonts w:ascii="Arial" w:hAnsi="Arial"/>
          <w:sz w:val="24"/>
          <w:lang w:val="fr-CA"/>
        </w:rPr>
        <w:t>Ne pas utiliser les cartes de microtubes si l</w:t>
      </w:r>
      <w:r w:rsidR="00CE187B">
        <w:rPr>
          <w:rFonts w:ascii="Arial" w:hAnsi="Arial"/>
          <w:sz w:val="24"/>
          <w:lang w:val="fr-CA"/>
        </w:rPr>
        <w:t>’</w:t>
      </w:r>
      <w:r w:rsidRPr="00D740E2">
        <w:rPr>
          <w:rFonts w:ascii="Arial" w:hAnsi="Arial"/>
          <w:sz w:val="24"/>
          <w:lang w:val="fr-CA"/>
        </w:rPr>
        <w:t>opercule du microtube semble endommagé ou ouvert.</w:t>
      </w:r>
    </w:p>
    <w:p w:rsidR="006C22F9" w:rsidRPr="00D740E2" w:rsidRDefault="006C22F9">
      <w:pPr>
        <w:rPr>
          <w:rFonts w:ascii="Arial" w:hAnsi="Arial"/>
          <w:sz w:val="24"/>
          <w:lang w:val="fr-CA"/>
        </w:rPr>
      </w:pPr>
    </w:p>
    <w:p w:rsidR="006C22F9" w:rsidRPr="00D740E2" w:rsidRDefault="00716C07">
      <w:pPr>
        <w:numPr>
          <w:ilvl w:val="1"/>
          <w:numId w:val="1"/>
        </w:numPr>
        <w:rPr>
          <w:rFonts w:ascii="Arial" w:hAnsi="Arial"/>
          <w:sz w:val="24"/>
          <w:lang w:val="fr-CA"/>
        </w:rPr>
      </w:pPr>
      <w:r>
        <w:rPr>
          <w:rFonts w:ascii="Arial" w:hAnsi="Arial"/>
          <w:sz w:val="24"/>
          <w:lang w:val="fr-CA"/>
        </w:rPr>
        <w:t>E</w:t>
      </w:r>
      <w:r w:rsidR="004F663B" w:rsidRPr="00D740E2">
        <w:rPr>
          <w:rFonts w:ascii="Arial" w:hAnsi="Arial"/>
          <w:sz w:val="24"/>
          <w:lang w:val="fr-CA"/>
        </w:rPr>
        <w:t>nlever l</w:t>
      </w:r>
      <w:r w:rsidR="00CE187B">
        <w:rPr>
          <w:rFonts w:ascii="Arial" w:hAnsi="Arial"/>
          <w:sz w:val="24"/>
          <w:lang w:val="fr-CA"/>
        </w:rPr>
        <w:t>’</w:t>
      </w:r>
      <w:r w:rsidR="004F663B" w:rsidRPr="00D740E2">
        <w:rPr>
          <w:rFonts w:ascii="Arial" w:hAnsi="Arial"/>
          <w:sz w:val="24"/>
          <w:lang w:val="fr-CA"/>
        </w:rPr>
        <w:t xml:space="preserve">opercule en aluminium des microtubes </w:t>
      </w:r>
      <w:r>
        <w:rPr>
          <w:rFonts w:ascii="Arial" w:hAnsi="Arial"/>
          <w:sz w:val="24"/>
          <w:lang w:val="fr-CA"/>
        </w:rPr>
        <w:t xml:space="preserve">juste </w:t>
      </w:r>
      <w:r w:rsidR="004F663B" w:rsidRPr="00D740E2">
        <w:rPr>
          <w:rFonts w:ascii="Arial" w:hAnsi="Arial"/>
          <w:sz w:val="24"/>
          <w:lang w:val="fr-CA"/>
        </w:rPr>
        <w:t>avant l</w:t>
      </w:r>
      <w:r w:rsidR="00E64180">
        <w:rPr>
          <w:rFonts w:ascii="Arial" w:hAnsi="Arial"/>
          <w:sz w:val="24"/>
          <w:lang w:val="fr-CA"/>
        </w:rPr>
        <w:t xml:space="preserve">eur </w:t>
      </w:r>
      <w:r w:rsidR="004F663B" w:rsidRPr="00D740E2">
        <w:rPr>
          <w:rFonts w:ascii="Arial" w:hAnsi="Arial"/>
          <w:sz w:val="24"/>
          <w:lang w:val="fr-CA"/>
        </w:rPr>
        <w:t>utilisation.</w:t>
      </w:r>
    </w:p>
    <w:p w:rsidR="006C22F9" w:rsidRDefault="006C22F9">
      <w:pPr>
        <w:ind w:left="720"/>
        <w:rPr>
          <w:rFonts w:ascii="Arial" w:hAnsi="Arial"/>
          <w:sz w:val="24"/>
          <w:lang w:val="fr-CA"/>
        </w:rPr>
      </w:pPr>
    </w:p>
    <w:p w:rsidR="00BA2E76" w:rsidRDefault="00BA2E76" w:rsidP="00BA2E76">
      <w:pPr>
        <w:numPr>
          <w:ilvl w:val="1"/>
          <w:numId w:val="1"/>
        </w:numPr>
        <w:rPr>
          <w:rFonts w:ascii="Arial" w:hAnsi="Arial"/>
          <w:sz w:val="24"/>
          <w:lang w:val="fr-CA"/>
        </w:rPr>
      </w:pPr>
      <w:r w:rsidRPr="00EB40E8">
        <w:rPr>
          <w:rFonts w:ascii="Arial" w:hAnsi="Arial"/>
          <w:sz w:val="24"/>
          <w:lang w:val="fr-CA"/>
        </w:rPr>
        <w:t>Il faut inspecter à l’œil nu le MTS Diluent 2 Plus</w:t>
      </w:r>
      <w:r w:rsidRPr="00EB40E8">
        <w:rPr>
          <w:rFonts w:ascii="Arial" w:hAnsi="Arial"/>
          <w:sz w:val="24"/>
          <w:vertAlign w:val="superscript"/>
          <w:lang w:val="fr-CA"/>
        </w:rPr>
        <w:t>MC</w:t>
      </w:r>
      <w:r w:rsidRPr="00EB40E8">
        <w:rPr>
          <w:rFonts w:ascii="Arial" w:hAnsi="Arial"/>
          <w:sz w:val="24"/>
          <w:lang w:val="fr-CA"/>
        </w:rPr>
        <w:t xml:space="preserve"> pour s’assurer qu’il n’y a ni décoloration, ni turbidité, ni autre signe de contamination bactérienne. Les globules rouges doivent être en suspension dans le MTS Diluent 2 Plus</w:t>
      </w:r>
      <w:r w:rsidRPr="00EB40E8">
        <w:rPr>
          <w:rFonts w:ascii="Arial" w:hAnsi="Arial"/>
          <w:sz w:val="24"/>
          <w:vertAlign w:val="superscript"/>
          <w:lang w:val="fr-CA"/>
        </w:rPr>
        <w:t>MC</w:t>
      </w:r>
      <w:r w:rsidRPr="00EB40E8">
        <w:rPr>
          <w:rFonts w:ascii="Arial" w:hAnsi="Arial"/>
          <w:sz w:val="24"/>
          <w:lang w:val="fr-CA"/>
        </w:rPr>
        <w:t>; il peut aussi s’agir de globules rouges commerciaux à 0,8 % dans une solution à faible concentration ionique dont l’usage avec le système ID-Micro Typing</w:t>
      </w:r>
      <w:r w:rsidRPr="00EB40E8">
        <w:rPr>
          <w:rFonts w:ascii="Arial" w:hAnsi="Arial"/>
          <w:sz w:val="24"/>
          <w:vertAlign w:val="superscript"/>
          <w:lang w:val="fr-CA"/>
        </w:rPr>
        <w:t>MC</w:t>
      </w:r>
      <w:r w:rsidRPr="00EB40E8">
        <w:rPr>
          <w:rFonts w:ascii="Arial" w:hAnsi="Arial"/>
          <w:sz w:val="24"/>
          <w:lang w:val="fr-CA"/>
        </w:rPr>
        <w:t xml:space="preserve"> est approuv</w:t>
      </w:r>
      <w:r>
        <w:rPr>
          <w:rFonts w:ascii="Arial" w:hAnsi="Arial"/>
          <w:sz w:val="24"/>
          <w:lang w:val="fr-CA"/>
        </w:rPr>
        <w:t>é.</w:t>
      </w:r>
    </w:p>
    <w:p w:rsidR="00BA2E76" w:rsidRPr="00D740E2" w:rsidRDefault="00BA2E76" w:rsidP="00BA2E76">
      <w:pPr>
        <w:ind w:left="1440"/>
        <w:rPr>
          <w:rFonts w:ascii="Arial" w:hAnsi="Arial"/>
          <w:sz w:val="24"/>
          <w:lang w:val="fr-CA"/>
        </w:rPr>
      </w:pPr>
    </w:p>
    <w:p w:rsidR="006C22F9" w:rsidRDefault="004F663B">
      <w:pPr>
        <w:numPr>
          <w:ilvl w:val="1"/>
          <w:numId w:val="1"/>
        </w:numPr>
        <w:tabs>
          <w:tab w:val="left" w:pos="-720"/>
          <w:tab w:val="left" w:pos="0"/>
        </w:tabs>
        <w:suppressAutoHyphens/>
        <w:rPr>
          <w:rFonts w:ascii="Arial" w:hAnsi="Arial"/>
          <w:sz w:val="24"/>
          <w:lang w:val="fr-CA"/>
        </w:rPr>
      </w:pPr>
      <w:r w:rsidRPr="00D740E2">
        <w:rPr>
          <w:rFonts w:ascii="Arial" w:hAnsi="Arial"/>
          <w:sz w:val="24"/>
          <w:lang w:val="fr-CA"/>
        </w:rPr>
        <w:t>Le fabricant recommande de faire la lecture des épreuves immédiatement après la centrifugation.</w:t>
      </w:r>
      <w:r w:rsidR="006C22F9" w:rsidRPr="00D740E2">
        <w:rPr>
          <w:rFonts w:ascii="Arial" w:hAnsi="Arial"/>
          <w:sz w:val="24"/>
          <w:lang w:val="fr-CA"/>
        </w:rPr>
        <w:t xml:space="preserve"> </w:t>
      </w:r>
      <w:r w:rsidRPr="00D740E2">
        <w:rPr>
          <w:rFonts w:ascii="Arial" w:hAnsi="Arial"/>
          <w:sz w:val="24"/>
          <w:lang w:val="fr-CA"/>
        </w:rPr>
        <w:t>La dessiccation du gel, l</w:t>
      </w:r>
      <w:r w:rsidR="00CE187B">
        <w:rPr>
          <w:rFonts w:ascii="Arial" w:hAnsi="Arial"/>
          <w:sz w:val="24"/>
          <w:lang w:val="fr-CA"/>
        </w:rPr>
        <w:t>’</w:t>
      </w:r>
      <w:r w:rsidRPr="00D740E2">
        <w:rPr>
          <w:rFonts w:ascii="Arial" w:hAnsi="Arial"/>
          <w:sz w:val="24"/>
          <w:lang w:val="fr-CA"/>
        </w:rPr>
        <w:t xml:space="preserve">hémolyse des globules rouges </w:t>
      </w:r>
      <w:r w:rsidR="00E64180">
        <w:rPr>
          <w:rFonts w:ascii="Arial" w:hAnsi="Arial"/>
          <w:sz w:val="24"/>
          <w:lang w:val="fr-CA"/>
        </w:rPr>
        <w:t>ou</w:t>
      </w:r>
      <w:r w:rsidRPr="00D740E2">
        <w:rPr>
          <w:rFonts w:ascii="Arial" w:hAnsi="Arial"/>
          <w:sz w:val="24"/>
          <w:lang w:val="fr-CA"/>
        </w:rPr>
        <w:t xml:space="preserve"> l</w:t>
      </w:r>
      <w:r w:rsidR="00CE187B">
        <w:rPr>
          <w:rFonts w:ascii="Arial" w:hAnsi="Arial"/>
          <w:sz w:val="24"/>
          <w:lang w:val="fr-CA"/>
        </w:rPr>
        <w:t>’</w:t>
      </w:r>
      <w:r w:rsidRPr="00D740E2">
        <w:rPr>
          <w:rFonts w:ascii="Arial" w:hAnsi="Arial"/>
          <w:sz w:val="24"/>
          <w:lang w:val="fr-CA"/>
        </w:rPr>
        <w:t>inclinaison des motifs de réactions due à un entreposage autre qu</w:t>
      </w:r>
      <w:r w:rsidR="00CE187B">
        <w:rPr>
          <w:rFonts w:ascii="Arial" w:hAnsi="Arial"/>
          <w:sz w:val="24"/>
          <w:lang w:val="fr-CA"/>
        </w:rPr>
        <w:t>’</w:t>
      </w:r>
      <w:r w:rsidRPr="00D740E2">
        <w:rPr>
          <w:rFonts w:ascii="Arial" w:hAnsi="Arial"/>
          <w:sz w:val="24"/>
          <w:lang w:val="fr-CA"/>
        </w:rPr>
        <w:t>à la verticale peut modifier les résultats.</w:t>
      </w:r>
    </w:p>
    <w:p w:rsidR="006C22F9" w:rsidRDefault="006C22F9">
      <w:pPr>
        <w:tabs>
          <w:tab w:val="left" w:pos="-720"/>
          <w:tab w:val="left" w:pos="0"/>
        </w:tabs>
        <w:suppressAutoHyphens/>
        <w:rPr>
          <w:rFonts w:ascii="Arial" w:hAnsi="Arial"/>
          <w:b/>
          <w:sz w:val="24"/>
          <w:lang w:val="fr-CA"/>
        </w:rPr>
      </w:pPr>
    </w:p>
    <w:p w:rsidR="00BA2E76" w:rsidRPr="00D740E2" w:rsidRDefault="00BA2E76">
      <w:pPr>
        <w:tabs>
          <w:tab w:val="left" w:pos="-720"/>
          <w:tab w:val="left" w:pos="0"/>
        </w:tabs>
        <w:suppressAutoHyphens/>
        <w:rPr>
          <w:rFonts w:ascii="Arial" w:hAnsi="Arial"/>
          <w:b/>
          <w:sz w:val="24"/>
          <w:lang w:val="fr-CA"/>
        </w:rPr>
      </w:pPr>
    </w:p>
    <w:p w:rsidR="006C22F9" w:rsidRPr="00D740E2" w:rsidRDefault="00072B7A">
      <w:pPr>
        <w:numPr>
          <w:ilvl w:val="0"/>
          <w:numId w:val="1"/>
        </w:numPr>
        <w:rPr>
          <w:rFonts w:ascii="Arial" w:hAnsi="Arial"/>
          <w:b/>
          <w:sz w:val="28"/>
          <w:lang w:val="fr-CA"/>
        </w:rPr>
      </w:pPr>
      <w:r>
        <w:rPr>
          <w:rFonts w:ascii="Arial" w:hAnsi="Arial"/>
          <w:b/>
          <w:sz w:val="28"/>
          <w:lang w:val="fr-CA"/>
        </w:rPr>
        <w:t>Procé</w:t>
      </w:r>
      <w:r w:rsidR="006C22F9" w:rsidRPr="00D740E2">
        <w:rPr>
          <w:rFonts w:ascii="Arial" w:hAnsi="Arial"/>
          <w:b/>
          <w:sz w:val="28"/>
          <w:lang w:val="fr-CA"/>
        </w:rPr>
        <w:t>dure</w:t>
      </w:r>
    </w:p>
    <w:p w:rsidR="006C22F9" w:rsidRPr="00D740E2" w:rsidRDefault="006C22F9">
      <w:pPr>
        <w:ind w:left="720"/>
        <w:rPr>
          <w:rFonts w:ascii="Arial" w:hAnsi="Arial"/>
          <w:sz w:val="24"/>
          <w:lang w:val="fr-CA"/>
        </w:rPr>
      </w:pPr>
    </w:p>
    <w:p w:rsidR="006C22F9" w:rsidRPr="00D740E2" w:rsidRDefault="00072B7A">
      <w:pPr>
        <w:numPr>
          <w:ilvl w:val="1"/>
          <w:numId w:val="1"/>
        </w:numPr>
        <w:rPr>
          <w:rFonts w:ascii="Arial" w:hAnsi="Arial"/>
          <w:sz w:val="24"/>
          <w:lang w:val="fr-CA"/>
        </w:rPr>
      </w:pPr>
      <w:r>
        <w:rPr>
          <w:rFonts w:ascii="Arial" w:hAnsi="Arial"/>
          <w:sz w:val="24"/>
          <w:lang w:val="fr-CA"/>
        </w:rPr>
        <w:t xml:space="preserve">Dilution </w:t>
      </w:r>
      <w:r w:rsidR="00A54C06">
        <w:rPr>
          <w:rFonts w:ascii="Arial" w:hAnsi="Arial"/>
          <w:sz w:val="24"/>
          <w:lang w:val="fr-CA"/>
        </w:rPr>
        <w:t xml:space="preserve">maîtresse </w:t>
      </w:r>
      <w:r>
        <w:rPr>
          <w:rFonts w:ascii="Arial" w:hAnsi="Arial"/>
          <w:sz w:val="24"/>
          <w:lang w:val="fr-CA"/>
        </w:rPr>
        <w:t>du plasma</w:t>
      </w:r>
    </w:p>
    <w:p w:rsidR="006C22F9" w:rsidRPr="00D740E2" w:rsidRDefault="006C22F9">
      <w:pPr>
        <w:ind w:left="720"/>
        <w:rPr>
          <w:rFonts w:ascii="Arial" w:hAnsi="Arial"/>
          <w:sz w:val="24"/>
          <w:lang w:val="fr-CA"/>
        </w:rPr>
      </w:pPr>
    </w:p>
    <w:p w:rsidR="006C22F9" w:rsidRPr="0005734C" w:rsidRDefault="004F663B">
      <w:pPr>
        <w:numPr>
          <w:ilvl w:val="2"/>
          <w:numId w:val="1"/>
        </w:numPr>
        <w:rPr>
          <w:rFonts w:ascii="Arial" w:hAnsi="Arial"/>
          <w:sz w:val="24"/>
          <w:lang w:val="fr-CA"/>
        </w:rPr>
      </w:pPr>
      <w:r w:rsidRPr="0005734C">
        <w:rPr>
          <w:rFonts w:ascii="Arial" w:hAnsi="Arial"/>
          <w:sz w:val="24"/>
          <w:lang w:val="fr-CA"/>
        </w:rPr>
        <w:t>Centrifuger l</w:t>
      </w:r>
      <w:r w:rsidR="00CE187B">
        <w:rPr>
          <w:rFonts w:ascii="Arial" w:hAnsi="Arial"/>
          <w:sz w:val="24"/>
          <w:lang w:val="fr-CA"/>
        </w:rPr>
        <w:t>’</w:t>
      </w:r>
      <w:r w:rsidRPr="0005734C">
        <w:rPr>
          <w:rFonts w:ascii="Arial" w:hAnsi="Arial"/>
          <w:sz w:val="24"/>
          <w:lang w:val="fr-CA"/>
        </w:rPr>
        <w:t>échantillon pendant cinq minutes à 3500 rpm ou l</w:t>
      </w:r>
      <w:r w:rsidR="00CE187B">
        <w:rPr>
          <w:rFonts w:ascii="Arial" w:hAnsi="Arial"/>
          <w:sz w:val="24"/>
          <w:lang w:val="fr-CA"/>
        </w:rPr>
        <w:t>’</w:t>
      </w:r>
      <w:r w:rsidRPr="0005734C">
        <w:rPr>
          <w:rFonts w:ascii="Arial" w:hAnsi="Arial"/>
          <w:sz w:val="24"/>
          <w:lang w:val="fr-CA"/>
        </w:rPr>
        <w:t>équivalent.</w:t>
      </w:r>
    </w:p>
    <w:p w:rsidR="006C22F9" w:rsidRPr="0005734C" w:rsidRDefault="00072B7A">
      <w:pPr>
        <w:numPr>
          <w:ilvl w:val="2"/>
          <w:numId w:val="1"/>
        </w:numPr>
        <w:rPr>
          <w:rFonts w:ascii="Arial" w:hAnsi="Arial"/>
          <w:sz w:val="24"/>
          <w:lang w:val="fr-CA"/>
        </w:rPr>
      </w:pPr>
      <w:r w:rsidRPr="0005734C">
        <w:rPr>
          <w:rFonts w:ascii="Arial" w:hAnsi="Arial"/>
          <w:sz w:val="24"/>
          <w:lang w:val="fr-CA"/>
        </w:rPr>
        <w:t xml:space="preserve">Après la </w:t>
      </w:r>
      <w:r w:rsidR="006C22F9" w:rsidRPr="0005734C">
        <w:rPr>
          <w:rFonts w:ascii="Arial" w:hAnsi="Arial"/>
          <w:sz w:val="24"/>
          <w:lang w:val="fr-CA"/>
        </w:rPr>
        <w:t>centrifugation, transf</w:t>
      </w:r>
      <w:r w:rsidRPr="0005734C">
        <w:rPr>
          <w:rFonts w:ascii="Arial" w:hAnsi="Arial"/>
          <w:sz w:val="24"/>
          <w:lang w:val="fr-CA"/>
        </w:rPr>
        <w:t>érer tout le plasma dans un tube propre étiqueté au nom complet du patient</w:t>
      </w:r>
      <w:r w:rsidR="006C22F9" w:rsidRPr="0005734C">
        <w:rPr>
          <w:rFonts w:ascii="Arial" w:hAnsi="Arial"/>
          <w:sz w:val="24"/>
          <w:lang w:val="fr-CA"/>
        </w:rPr>
        <w:t>. Transcri</w:t>
      </w:r>
      <w:r w:rsidRPr="0005734C">
        <w:rPr>
          <w:rFonts w:ascii="Arial" w:hAnsi="Arial"/>
          <w:sz w:val="24"/>
          <w:lang w:val="fr-CA"/>
        </w:rPr>
        <w:t>re les données à partir de l’étiquette de l’échantillon du patient (et non du formulaire de demande</w:t>
      </w:r>
      <w:r w:rsidR="006C22F9" w:rsidRPr="0005734C">
        <w:rPr>
          <w:rFonts w:ascii="Arial" w:hAnsi="Arial"/>
          <w:sz w:val="24"/>
          <w:lang w:val="fr-CA"/>
        </w:rPr>
        <w:t xml:space="preserve">). </w:t>
      </w:r>
      <w:r w:rsidRPr="0005734C">
        <w:rPr>
          <w:rFonts w:ascii="Arial" w:hAnsi="Arial"/>
          <w:sz w:val="24"/>
          <w:lang w:val="fr-CA"/>
        </w:rPr>
        <w:t>On peut se servir d’étiquette</w:t>
      </w:r>
      <w:r w:rsidR="00196B20" w:rsidRPr="0005734C">
        <w:rPr>
          <w:rFonts w:ascii="Arial" w:hAnsi="Arial"/>
          <w:sz w:val="24"/>
          <w:lang w:val="fr-CA"/>
        </w:rPr>
        <w:t>s d’échantillon du patient (s’assurer que les données correspondent exactement à l’étiquette de l’échantillon</w:t>
      </w:r>
      <w:r w:rsidR="006C22F9" w:rsidRPr="0005734C">
        <w:rPr>
          <w:rFonts w:ascii="Arial" w:hAnsi="Arial"/>
          <w:sz w:val="24"/>
          <w:lang w:val="fr-CA"/>
        </w:rPr>
        <w:t>).</w:t>
      </w:r>
    </w:p>
    <w:p w:rsidR="006C22F9" w:rsidRPr="0005734C" w:rsidRDefault="00196B20">
      <w:pPr>
        <w:numPr>
          <w:ilvl w:val="2"/>
          <w:numId w:val="1"/>
        </w:numPr>
        <w:rPr>
          <w:rFonts w:ascii="Arial" w:hAnsi="Arial"/>
          <w:sz w:val="24"/>
          <w:lang w:val="fr-CA"/>
        </w:rPr>
      </w:pPr>
      <w:r w:rsidRPr="0005734C">
        <w:rPr>
          <w:rFonts w:ascii="Arial" w:hAnsi="Arial"/>
          <w:sz w:val="24"/>
          <w:lang w:val="fr-CA"/>
        </w:rPr>
        <w:t xml:space="preserve">Étiqueter </w:t>
      </w:r>
      <w:r w:rsidR="006C22F9" w:rsidRPr="0005734C">
        <w:rPr>
          <w:rFonts w:ascii="Arial" w:hAnsi="Arial"/>
          <w:sz w:val="24"/>
          <w:lang w:val="fr-CA"/>
        </w:rPr>
        <w:t xml:space="preserve">13 </w:t>
      </w:r>
      <w:r w:rsidRPr="0005734C">
        <w:rPr>
          <w:rFonts w:ascii="Arial" w:hAnsi="Arial"/>
          <w:sz w:val="24"/>
          <w:lang w:val="fr-CA"/>
        </w:rPr>
        <w:t xml:space="preserve">tubes de </w:t>
      </w:r>
      <w:r w:rsidR="006C22F9" w:rsidRPr="0005734C">
        <w:rPr>
          <w:rFonts w:ascii="Arial" w:hAnsi="Arial"/>
          <w:sz w:val="24"/>
          <w:lang w:val="fr-CA"/>
        </w:rPr>
        <w:t>12 x 75</w:t>
      </w:r>
      <w:r w:rsidR="00B05D3C">
        <w:rPr>
          <w:rFonts w:ascii="Arial" w:hAnsi="Arial"/>
          <w:sz w:val="24"/>
          <w:lang w:val="fr-CA"/>
        </w:rPr>
        <w:t> </w:t>
      </w:r>
      <w:r w:rsidR="006C22F9" w:rsidRPr="0005734C">
        <w:rPr>
          <w:rFonts w:ascii="Arial" w:hAnsi="Arial"/>
          <w:sz w:val="24"/>
          <w:lang w:val="fr-CA"/>
        </w:rPr>
        <w:t xml:space="preserve">mm </w:t>
      </w:r>
      <w:r w:rsidRPr="0005734C">
        <w:rPr>
          <w:rFonts w:ascii="Arial" w:hAnsi="Arial"/>
          <w:sz w:val="24"/>
          <w:lang w:val="fr-CA"/>
        </w:rPr>
        <w:t>de 1 à 13 en mettant aussi les trois premières lettres du nom de famille du patient.</w:t>
      </w:r>
      <w:r w:rsidR="006C22F9" w:rsidRPr="0005734C">
        <w:rPr>
          <w:rFonts w:ascii="Arial" w:hAnsi="Arial"/>
          <w:sz w:val="24"/>
          <w:lang w:val="fr-CA"/>
        </w:rPr>
        <w:t xml:space="preserve"> </w:t>
      </w:r>
    </w:p>
    <w:p w:rsidR="006C22F9" w:rsidRPr="0005734C" w:rsidRDefault="00196B20">
      <w:pPr>
        <w:numPr>
          <w:ilvl w:val="2"/>
          <w:numId w:val="1"/>
        </w:numPr>
        <w:rPr>
          <w:rFonts w:ascii="Arial" w:hAnsi="Arial"/>
          <w:sz w:val="24"/>
          <w:lang w:val="fr-CA"/>
        </w:rPr>
      </w:pPr>
      <w:r w:rsidRPr="0005734C">
        <w:rPr>
          <w:rFonts w:ascii="Arial" w:hAnsi="Arial"/>
          <w:spacing w:val="-2"/>
          <w:sz w:val="24"/>
          <w:lang w:val="fr-CA"/>
        </w:rPr>
        <w:t xml:space="preserve">Mettre </w:t>
      </w:r>
      <w:r w:rsidR="006C22F9" w:rsidRPr="0005734C">
        <w:rPr>
          <w:rFonts w:ascii="Arial" w:hAnsi="Arial"/>
          <w:spacing w:val="-2"/>
          <w:sz w:val="24"/>
          <w:lang w:val="fr-CA"/>
        </w:rPr>
        <w:t>0</w:t>
      </w:r>
      <w:r w:rsidRPr="0005734C">
        <w:rPr>
          <w:rFonts w:ascii="Arial" w:hAnsi="Arial"/>
          <w:spacing w:val="-2"/>
          <w:sz w:val="24"/>
          <w:lang w:val="fr-CA"/>
        </w:rPr>
        <w:t>,</w:t>
      </w:r>
      <w:r w:rsidR="006C22F9" w:rsidRPr="0005734C">
        <w:rPr>
          <w:rFonts w:ascii="Arial" w:hAnsi="Arial"/>
          <w:spacing w:val="-2"/>
          <w:sz w:val="24"/>
          <w:lang w:val="fr-CA"/>
        </w:rPr>
        <w:t>2</w:t>
      </w:r>
      <w:r w:rsidR="00B05D3C">
        <w:rPr>
          <w:rFonts w:ascii="Arial" w:hAnsi="Arial"/>
          <w:spacing w:val="-2"/>
          <w:sz w:val="24"/>
          <w:lang w:val="fr-CA"/>
        </w:rPr>
        <w:t> </w:t>
      </w:r>
      <w:r w:rsidR="006C22F9" w:rsidRPr="0005734C">
        <w:rPr>
          <w:rFonts w:ascii="Arial" w:hAnsi="Arial"/>
          <w:spacing w:val="-2"/>
          <w:sz w:val="24"/>
          <w:lang w:val="fr-CA"/>
        </w:rPr>
        <w:t xml:space="preserve">mL </w:t>
      </w:r>
      <w:r w:rsidRPr="0005734C">
        <w:rPr>
          <w:rFonts w:ascii="Arial" w:hAnsi="Arial"/>
          <w:spacing w:val="-2"/>
          <w:sz w:val="24"/>
          <w:lang w:val="fr-CA"/>
        </w:rPr>
        <w:t xml:space="preserve">de solution saline dans les </w:t>
      </w:r>
      <w:r w:rsidR="006C22F9" w:rsidRPr="0005734C">
        <w:rPr>
          <w:rFonts w:ascii="Arial" w:hAnsi="Arial"/>
          <w:spacing w:val="-2"/>
          <w:sz w:val="24"/>
          <w:lang w:val="fr-CA"/>
        </w:rPr>
        <w:t>tubes</w:t>
      </w:r>
      <w:r w:rsidR="00B05D3C">
        <w:rPr>
          <w:rFonts w:ascii="Arial" w:hAnsi="Arial"/>
          <w:spacing w:val="-2"/>
          <w:sz w:val="24"/>
          <w:lang w:val="fr-CA"/>
        </w:rPr>
        <w:t> </w:t>
      </w:r>
      <w:r w:rsidR="006C22F9" w:rsidRPr="0005734C">
        <w:rPr>
          <w:rFonts w:ascii="Arial" w:hAnsi="Arial"/>
          <w:spacing w:val="-2"/>
          <w:sz w:val="24"/>
          <w:lang w:val="fr-CA"/>
        </w:rPr>
        <w:t xml:space="preserve">2 </w:t>
      </w:r>
      <w:r w:rsidRPr="0005734C">
        <w:rPr>
          <w:rFonts w:ascii="Arial" w:hAnsi="Arial"/>
          <w:spacing w:val="-2"/>
          <w:sz w:val="24"/>
          <w:lang w:val="fr-CA"/>
        </w:rPr>
        <w:t xml:space="preserve">à </w:t>
      </w:r>
      <w:r w:rsidR="006C22F9" w:rsidRPr="0005734C">
        <w:rPr>
          <w:rFonts w:ascii="Arial" w:hAnsi="Arial"/>
          <w:spacing w:val="-2"/>
          <w:sz w:val="24"/>
          <w:lang w:val="fr-CA"/>
        </w:rPr>
        <w:t>13.</w:t>
      </w:r>
    </w:p>
    <w:p w:rsidR="006C22F9" w:rsidRPr="0005734C" w:rsidRDefault="00196B20">
      <w:pPr>
        <w:numPr>
          <w:ilvl w:val="2"/>
          <w:numId w:val="1"/>
        </w:numPr>
        <w:rPr>
          <w:rFonts w:ascii="Arial" w:hAnsi="Arial"/>
          <w:sz w:val="24"/>
          <w:lang w:val="fr-CA"/>
        </w:rPr>
      </w:pPr>
      <w:r w:rsidRPr="0005734C">
        <w:rPr>
          <w:rFonts w:ascii="Arial" w:hAnsi="Arial"/>
          <w:spacing w:val="-2"/>
          <w:sz w:val="24"/>
          <w:lang w:val="fr-CA"/>
        </w:rPr>
        <w:t xml:space="preserve">Mettre </w:t>
      </w:r>
      <w:r w:rsidR="006C22F9" w:rsidRPr="0005734C">
        <w:rPr>
          <w:rFonts w:ascii="Arial" w:hAnsi="Arial"/>
          <w:spacing w:val="-2"/>
          <w:sz w:val="24"/>
          <w:lang w:val="fr-CA"/>
        </w:rPr>
        <w:t>0</w:t>
      </w:r>
      <w:r w:rsidRPr="0005734C">
        <w:rPr>
          <w:rFonts w:ascii="Arial" w:hAnsi="Arial"/>
          <w:spacing w:val="-2"/>
          <w:sz w:val="24"/>
          <w:lang w:val="fr-CA"/>
        </w:rPr>
        <w:t>,</w:t>
      </w:r>
      <w:r w:rsidR="006C22F9" w:rsidRPr="0005734C">
        <w:rPr>
          <w:rFonts w:ascii="Arial" w:hAnsi="Arial"/>
          <w:spacing w:val="-2"/>
          <w:sz w:val="24"/>
          <w:lang w:val="fr-CA"/>
        </w:rPr>
        <w:t>2</w:t>
      </w:r>
      <w:r w:rsidRPr="0005734C">
        <w:rPr>
          <w:rFonts w:ascii="Arial" w:hAnsi="Arial"/>
          <w:spacing w:val="-2"/>
          <w:sz w:val="24"/>
          <w:lang w:val="fr-CA"/>
        </w:rPr>
        <w:t> </w:t>
      </w:r>
      <w:r w:rsidR="006C22F9" w:rsidRPr="0005734C">
        <w:rPr>
          <w:rFonts w:ascii="Arial" w:hAnsi="Arial"/>
          <w:spacing w:val="-2"/>
          <w:sz w:val="24"/>
          <w:lang w:val="fr-CA"/>
        </w:rPr>
        <w:t xml:space="preserve">mL </w:t>
      </w:r>
      <w:r w:rsidRPr="0005734C">
        <w:rPr>
          <w:rFonts w:ascii="Arial" w:hAnsi="Arial"/>
          <w:spacing w:val="-2"/>
          <w:sz w:val="24"/>
          <w:lang w:val="fr-CA"/>
        </w:rPr>
        <w:t xml:space="preserve">de sérum à l’étude dans les </w:t>
      </w:r>
      <w:r w:rsidR="006C22F9" w:rsidRPr="0005734C">
        <w:rPr>
          <w:rFonts w:ascii="Arial" w:hAnsi="Arial"/>
          <w:spacing w:val="-2"/>
          <w:sz w:val="24"/>
          <w:lang w:val="fr-CA"/>
        </w:rPr>
        <w:t>tubes</w:t>
      </w:r>
      <w:r w:rsidR="00B05D3C">
        <w:rPr>
          <w:rFonts w:ascii="Arial" w:hAnsi="Arial"/>
          <w:spacing w:val="-2"/>
          <w:sz w:val="24"/>
          <w:lang w:val="fr-CA"/>
        </w:rPr>
        <w:t> </w:t>
      </w:r>
      <w:r w:rsidR="006C22F9" w:rsidRPr="0005734C">
        <w:rPr>
          <w:rFonts w:ascii="Arial" w:hAnsi="Arial"/>
          <w:spacing w:val="-2"/>
          <w:sz w:val="24"/>
          <w:lang w:val="fr-CA"/>
        </w:rPr>
        <w:t xml:space="preserve">1 </w:t>
      </w:r>
      <w:r w:rsidRPr="0005734C">
        <w:rPr>
          <w:rFonts w:ascii="Arial" w:hAnsi="Arial"/>
          <w:spacing w:val="-2"/>
          <w:sz w:val="24"/>
          <w:lang w:val="fr-CA"/>
        </w:rPr>
        <w:t>et</w:t>
      </w:r>
      <w:r w:rsidR="006C22F9" w:rsidRPr="0005734C">
        <w:rPr>
          <w:rFonts w:ascii="Arial" w:hAnsi="Arial"/>
          <w:spacing w:val="-2"/>
          <w:sz w:val="24"/>
          <w:lang w:val="fr-CA"/>
        </w:rPr>
        <w:t xml:space="preserve"> 2.</w:t>
      </w:r>
    </w:p>
    <w:p w:rsidR="006C22F9" w:rsidRPr="0005734C" w:rsidRDefault="00196B20">
      <w:pPr>
        <w:numPr>
          <w:ilvl w:val="2"/>
          <w:numId w:val="1"/>
        </w:numPr>
        <w:tabs>
          <w:tab w:val="left" w:pos="-1080"/>
          <w:tab w:val="left" w:pos="-360"/>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sz w:val="24"/>
          <w:lang w:val="fr-CA"/>
        </w:rPr>
      </w:pPr>
      <w:r w:rsidRPr="0005734C">
        <w:rPr>
          <w:rFonts w:ascii="Arial" w:hAnsi="Arial"/>
          <w:spacing w:val="-2"/>
          <w:sz w:val="24"/>
          <w:lang w:val="fr-CA"/>
        </w:rPr>
        <w:t xml:space="preserve">Mélanger dix fois le contenu du </w:t>
      </w:r>
      <w:r w:rsidR="006C22F9" w:rsidRPr="0005734C">
        <w:rPr>
          <w:rFonts w:ascii="Arial" w:hAnsi="Arial"/>
          <w:spacing w:val="-2"/>
          <w:sz w:val="24"/>
          <w:lang w:val="fr-CA"/>
        </w:rPr>
        <w:t>tube</w:t>
      </w:r>
      <w:r w:rsidR="00B05D3C">
        <w:rPr>
          <w:rFonts w:ascii="Arial" w:hAnsi="Arial"/>
          <w:spacing w:val="-2"/>
          <w:sz w:val="24"/>
          <w:lang w:val="fr-CA"/>
        </w:rPr>
        <w:t> </w:t>
      </w:r>
      <w:r w:rsidR="006C22F9" w:rsidRPr="0005734C">
        <w:rPr>
          <w:rFonts w:ascii="Arial" w:hAnsi="Arial"/>
          <w:spacing w:val="-2"/>
          <w:sz w:val="24"/>
          <w:lang w:val="fr-CA"/>
        </w:rPr>
        <w:t xml:space="preserve">2 </w:t>
      </w:r>
      <w:r w:rsidRPr="0005734C">
        <w:rPr>
          <w:rFonts w:ascii="Arial" w:hAnsi="Arial"/>
          <w:spacing w:val="-2"/>
          <w:sz w:val="24"/>
          <w:lang w:val="fr-CA"/>
        </w:rPr>
        <w:t>en évitant d’y former des bulles d’air</w:t>
      </w:r>
      <w:r w:rsidR="006C22F9" w:rsidRPr="0005734C">
        <w:rPr>
          <w:rFonts w:ascii="Arial" w:hAnsi="Arial"/>
          <w:spacing w:val="-2"/>
          <w:sz w:val="24"/>
          <w:lang w:val="fr-CA"/>
        </w:rPr>
        <w:t xml:space="preserve">. </w:t>
      </w:r>
      <w:r w:rsidRPr="0005734C">
        <w:rPr>
          <w:rFonts w:ascii="Arial" w:hAnsi="Arial"/>
          <w:spacing w:val="-2"/>
          <w:sz w:val="24"/>
          <w:lang w:val="fr-CA"/>
        </w:rPr>
        <w:t xml:space="preserve">À l’aide d’une pipette propre, transférer </w:t>
      </w:r>
      <w:r w:rsidR="006C22F9" w:rsidRPr="0005734C">
        <w:rPr>
          <w:rFonts w:ascii="Arial" w:hAnsi="Arial"/>
          <w:spacing w:val="-2"/>
          <w:sz w:val="24"/>
          <w:lang w:val="fr-CA"/>
        </w:rPr>
        <w:t>0</w:t>
      </w:r>
      <w:r w:rsidRPr="0005734C">
        <w:rPr>
          <w:rFonts w:ascii="Arial" w:hAnsi="Arial"/>
          <w:spacing w:val="-2"/>
          <w:sz w:val="24"/>
          <w:lang w:val="fr-CA"/>
        </w:rPr>
        <w:t>,</w:t>
      </w:r>
      <w:r w:rsidR="006C22F9" w:rsidRPr="0005734C">
        <w:rPr>
          <w:rFonts w:ascii="Arial" w:hAnsi="Arial"/>
          <w:spacing w:val="-2"/>
          <w:sz w:val="24"/>
          <w:lang w:val="fr-CA"/>
        </w:rPr>
        <w:t>2</w:t>
      </w:r>
      <w:r w:rsidRPr="0005734C">
        <w:rPr>
          <w:rFonts w:ascii="Arial" w:hAnsi="Arial"/>
          <w:spacing w:val="-2"/>
          <w:sz w:val="24"/>
          <w:lang w:val="fr-CA"/>
        </w:rPr>
        <w:t> </w:t>
      </w:r>
      <w:r w:rsidR="006C22F9" w:rsidRPr="0005734C">
        <w:rPr>
          <w:rFonts w:ascii="Arial" w:hAnsi="Arial"/>
          <w:spacing w:val="-2"/>
          <w:sz w:val="24"/>
          <w:lang w:val="fr-CA"/>
        </w:rPr>
        <w:t xml:space="preserve">mL </w:t>
      </w:r>
      <w:r w:rsidRPr="0005734C">
        <w:rPr>
          <w:rFonts w:ascii="Arial" w:hAnsi="Arial"/>
          <w:spacing w:val="-2"/>
          <w:sz w:val="24"/>
          <w:lang w:val="fr-CA"/>
        </w:rPr>
        <w:t>du tube</w:t>
      </w:r>
      <w:r w:rsidR="00B05D3C">
        <w:rPr>
          <w:rFonts w:ascii="Arial" w:hAnsi="Arial"/>
          <w:spacing w:val="-2"/>
          <w:sz w:val="24"/>
          <w:lang w:val="fr-CA"/>
        </w:rPr>
        <w:t> </w:t>
      </w:r>
      <w:r w:rsidRPr="0005734C">
        <w:rPr>
          <w:rFonts w:ascii="Arial" w:hAnsi="Arial"/>
          <w:spacing w:val="-2"/>
          <w:sz w:val="24"/>
          <w:lang w:val="fr-CA"/>
        </w:rPr>
        <w:t xml:space="preserve">2 au </w:t>
      </w:r>
      <w:r w:rsidR="006C22F9" w:rsidRPr="0005734C">
        <w:rPr>
          <w:rFonts w:ascii="Arial" w:hAnsi="Arial"/>
          <w:spacing w:val="-2"/>
          <w:sz w:val="24"/>
          <w:lang w:val="fr-CA"/>
        </w:rPr>
        <w:t>tube</w:t>
      </w:r>
      <w:r w:rsidR="00B05D3C">
        <w:rPr>
          <w:rFonts w:ascii="Arial" w:hAnsi="Arial"/>
          <w:spacing w:val="-2"/>
          <w:sz w:val="24"/>
          <w:lang w:val="fr-CA"/>
        </w:rPr>
        <w:t> </w:t>
      </w:r>
      <w:r w:rsidR="006C22F9" w:rsidRPr="0005734C">
        <w:rPr>
          <w:rFonts w:ascii="Arial" w:hAnsi="Arial"/>
          <w:spacing w:val="-2"/>
          <w:sz w:val="24"/>
          <w:lang w:val="fr-CA"/>
        </w:rPr>
        <w:t>3.</w:t>
      </w:r>
    </w:p>
    <w:p w:rsidR="00BA2E76" w:rsidRPr="00BA2E76" w:rsidRDefault="00196B20">
      <w:pPr>
        <w:numPr>
          <w:ilvl w:val="2"/>
          <w:numId w:val="1"/>
        </w:numPr>
        <w:rPr>
          <w:rFonts w:ascii="Arial" w:hAnsi="Arial"/>
          <w:sz w:val="24"/>
          <w:lang w:val="fr-CA"/>
        </w:rPr>
      </w:pPr>
      <w:r w:rsidRPr="0005734C">
        <w:rPr>
          <w:rFonts w:ascii="Arial" w:hAnsi="Arial"/>
          <w:spacing w:val="-2"/>
          <w:sz w:val="24"/>
          <w:lang w:val="fr-CA"/>
        </w:rPr>
        <w:t xml:space="preserve">Répéter l’étape précédente avec chaque tube et continuer ainsi jusqu’à ce que le dernier </w:t>
      </w:r>
      <w:r w:rsidR="006C22F9" w:rsidRPr="0005734C">
        <w:rPr>
          <w:rFonts w:ascii="Arial" w:hAnsi="Arial"/>
          <w:spacing w:val="-2"/>
          <w:sz w:val="24"/>
          <w:lang w:val="fr-CA"/>
        </w:rPr>
        <w:t>0</w:t>
      </w:r>
      <w:r w:rsidRPr="0005734C">
        <w:rPr>
          <w:rFonts w:ascii="Arial" w:hAnsi="Arial"/>
          <w:spacing w:val="-2"/>
          <w:sz w:val="24"/>
          <w:lang w:val="fr-CA"/>
        </w:rPr>
        <w:t>,</w:t>
      </w:r>
      <w:r w:rsidR="006C22F9" w:rsidRPr="0005734C">
        <w:rPr>
          <w:rFonts w:ascii="Arial" w:hAnsi="Arial"/>
          <w:spacing w:val="-2"/>
          <w:sz w:val="24"/>
          <w:lang w:val="fr-CA"/>
        </w:rPr>
        <w:t>2</w:t>
      </w:r>
      <w:r w:rsidRPr="0005734C">
        <w:rPr>
          <w:rFonts w:ascii="Arial" w:hAnsi="Arial"/>
          <w:spacing w:val="-2"/>
          <w:sz w:val="24"/>
          <w:lang w:val="fr-CA"/>
        </w:rPr>
        <w:t> </w:t>
      </w:r>
      <w:r w:rsidR="006C22F9" w:rsidRPr="0005734C">
        <w:rPr>
          <w:rFonts w:ascii="Arial" w:hAnsi="Arial"/>
          <w:spacing w:val="-2"/>
          <w:sz w:val="24"/>
          <w:lang w:val="fr-CA"/>
        </w:rPr>
        <w:t xml:space="preserve">mL </w:t>
      </w:r>
      <w:r w:rsidR="00BA2E76">
        <w:rPr>
          <w:rFonts w:ascii="Arial" w:hAnsi="Arial"/>
          <w:spacing w:val="-2"/>
          <w:sz w:val="24"/>
          <w:lang w:val="fr-CA"/>
        </w:rPr>
        <w:t>du tube</w:t>
      </w:r>
      <w:r w:rsidR="00B05D3C">
        <w:rPr>
          <w:rFonts w:ascii="Arial" w:hAnsi="Arial"/>
          <w:spacing w:val="-2"/>
          <w:sz w:val="24"/>
          <w:lang w:val="fr-CA"/>
        </w:rPr>
        <w:t> </w:t>
      </w:r>
      <w:r w:rsidR="00BA2E76">
        <w:rPr>
          <w:rFonts w:ascii="Arial" w:hAnsi="Arial"/>
          <w:spacing w:val="-2"/>
          <w:sz w:val="24"/>
          <w:lang w:val="fr-CA"/>
        </w:rPr>
        <w:t xml:space="preserve">12 </w:t>
      </w:r>
      <w:r w:rsidRPr="0005734C">
        <w:rPr>
          <w:rFonts w:ascii="Arial" w:hAnsi="Arial"/>
          <w:spacing w:val="-2"/>
          <w:sz w:val="24"/>
          <w:lang w:val="fr-CA"/>
        </w:rPr>
        <w:t>soit transféré dans le tube</w:t>
      </w:r>
      <w:r w:rsidR="00B05D3C">
        <w:rPr>
          <w:rFonts w:ascii="Arial" w:hAnsi="Arial"/>
          <w:spacing w:val="-2"/>
          <w:sz w:val="24"/>
          <w:lang w:val="fr-CA"/>
        </w:rPr>
        <w:t> </w:t>
      </w:r>
      <w:r w:rsidR="006C22F9" w:rsidRPr="0005734C">
        <w:rPr>
          <w:rFonts w:ascii="Arial" w:hAnsi="Arial"/>
          <w:spacing w:val="-2"/>
          <w:sz w:val="24"/>
          <w:lang w:val="fr-CA"/>
        </w:rPr>
        <w:t xml:space="preserve">13. </w:t>
      </w:r>
    </w:p>
    <w:p w:rsidR="006C22F9" w:rsidRPr="0005734C" w:rsidRDefault="00196B20">
      <w:pPr>
        <w:numPr>
          <w:ilvl w:val="2"/>
          <w:numId w:val="1"/>
        </w:numPr>
        <w:rPr>
          <w:rFonts w:ascii="Arial" w:hAnsi="Arial"/>
          <w:sz w:val="24"/>
          <w:lang w:val="fr-CA"/>
        </w:rPr>
      </w:pPr>
      <w:r w:rsidRPr="0005734C">
        <w:rPr>
          <w:rFonts w:ascii="Arial" w:hAnsi="Arial"/>
          <w:spacing w:val="-2"/>
          <w:sz w:val="24"/>
          <w:lang w:val="fr-CA"/>
        </w:rPr>
        <w:t xml:space="preserve">Réserver ce dernier tube au cas </w:t>
      </w:r>
      <w:r w:rsidR="0005734C" w:rsidRPr="0005734C">
        <w:rPr>
          <w:rFonts w:ascii="Arial" w:hAnsi="Arial"/>
          <w:spacing w:val="-2"/>
          <w:sz w:val="24"/>
          <w:lang w:val="fr-CA"/>
        </w:rPr>
        <w:t>où</w:t>
      </w:r>
      <w:r w:rsidRPr="0005734C">
        <w:rPr>
          <w:rFonts w:ascii="Arial" w:hAnsi="Arial"/>
          <w:spacing w:val="-2"/>
          <w:sz w:val="24"/>
          <w:lang w:val="fr-CA"/>
        </w:rPr>
        <w:t xml:space="preserve"> le titrage final doive se poursuivre </w:t>
      </w:r>
      <w:r w:rsidR="00D53124">
        <w:rPr>
          <w:rFonts w:ascii="Arial" w:hAnsi="Arial"/>
          <w:spacing w:val="-2"/>
          <w:sz w:val="24"/>
          <w:lang w:val="fr-CA"/>
        </w:rPr>
        <w:t>au-delà</w:t>
      </w:r>
      <w:r w:rsidRPr="0005734C">
        <w:rPr>
          <w:rFonts w:ascii="Arial" w:hAnsi="Arial"/>
          <w:spacing w:val="-2"/>
          <w:sz w:val="24"/>
          <w:lang w:val="fr-CA"/>
        </w:rPr>
        <w:t xml:space="preserve"> de la dilution du tube</w:t>
      </w:r>
      <w:r w:rsidR="00B05D3C">
        <w:rPr>
          <w:rFonts w:ascii="Arial" w:hAnsi="Arial"/>
          <w:spacing w:val="-2"/>
          <w:sz w:val="24"/>
          <w:lang w:val="fr-CA"/>
        </w:rPr>
        <w:t> </w:t>
      </w:r>
      <w:r w:rsidRPr="0005734C">
        <w:rPr>
          <w:rFonts w:ascii="Arial" w:hAnsi="Arial"/>
          <w:spacing w:val="-2"/>
          <w:sz w:val="24"/>
          <w:lang w:val="fr-CA"/>
        </w:rPr>
        <w:t>12</w:t>
      </w:r>
      <w:r w:rsidR="006C22F9" w:rsidRPr="0005734C">
        <w:rPr>
          <w:rFonts w:ascii="Arial" w:hAnsi="Arial"/>
          <w:spacing w:val="-2"/>
          <w:sz w:val="24"/>
          <w:lang w:val="fr-CA"/>
        </w:rPr>
        <w:t>.</w:t>
      </w:r>
    </w:p>
    <w:p w:rsidR="006C22F9" w:rsidRPr="0005734C" w:rsidRDefault="006C22F9">
      <w:pPr>
        <w:ind w:left="720"/>
        <w:rPr>
          <w:rFonts w:ascii="Arial" w:hAnsi="Arial"/>
          <w:sz w:val="24"/>
          <w:lang w:val="fr-CA"/>
        </w:rPr>
      </w:pPr>
    </w:p>
    <w:p w:rsidR="006C22F9" w:rsidRPr="00BA2E76" w:rsidRDefault="004F663B" w:rsidP="00BA2E76">
      <w:pPr>
        <w:numPr>
          <w:ilvl w:val="1"/>
          <w:numId w:val="1"/>
        </w:numPr>
        <w:tabs>
          <w:tab w:val="left" w:pos="-720"/>
        </w:tabs>
        <w:suppressAutoHyphens/>
        <w:rPr>
          <w:rFonts w:ascii="Arial" w:hAnsi="Arial"/>
          <w:spacing w:val="-2"/>
          <w:sz w:val="24"/>
          <w:lang w:val="fr-CA"/>
        </w:rPr>
      </w:pPr>
      <w:r w:rsidRPr="00BA2E76">
        <w:rPr>
          <w:rFonts w:ascii="Arial" w:hAnsi="Arial"/>
          <w:spacing w:val="-2"/>
          <w:sz w:val="24"/>
          <w:lang w:val="fr-CA"/>
        </w:rPr>
        <w:t>Préparation des cellules</w:t>
      </w:r>
      <w:r w:rsidR="00BA2E76" w:rsidRPr="00BA2E76">
        <w:rPr>
          <w:rFonts w:ascii="Arial" w:hAnsi="Arial"/>
          <w:spacing w:val="-2"/>
          <w:sz w:val="24"/>
          <w:lang w:val="fr-CA"/>
        </w:rPr>
        <w:t xml:space="preserve"> (</w:t>
      </w:r>
      <w:r w:rsidR="00BA2E76">
        <w:rPr>
          <w:rFonts w:ascii="Arial" w:hAnsi="Arial"/>
          <w:spacing w:val="-2"/>
          <w:sz w:val="24"/>
          <w:lang w:val="fr-CA"/>
        </w:rPr>
        <w:t>c</w:t>
      </w:r>
      <w:r w:rsidR="0005734C" w:rsidRPr="00BA2E76">
        <w:rPr>
          <w:rFonts w:ascii="Arial" w:hAnsi="Arial"/>
          <w:spacing w:val="-2"/>
          <w:sz w:val="24"/>
          <w:lang w:val="fr-CA"/>
        </w:rPr>
        <w:t xml:space="preserve">ette étape n’est pas requise si l’on se sert de cellules de panel ou de dépistage commerciales à </w:t>
      </w:r>
      <w:r w:rsidR="006C22F9" w:rsidRPr="00BA2E76">
        <w:rPr>
          <w:rFonts w:ascii="Arial" w:hAnsi="Arial"/>
          <w:spacing w:val="-2"/>
          <w:sz w:val="24"/>
          <w:lang w:val="fr-CA"/>
        </w:rPr>
        <w:t>0</w:t>
      </w:r>
      <w:r w:rsidR="0005734C" w:rsidRPr="00BA2E76">
        <w:rPr>
          <w:rFonts w:ascii="Arial" w:hAnsi="Arial"/>
          <w:spacing w:val="-2"/>
          <w:sz w:val="24"/>
          <w:lang w:val="fr-CA"/>
        </w:rPr>
        <w:t>,</w:t>
      </w:r>
      <w:r w:rsidR="006C22F9" w:rsidRPr="00BA2E76">
        <w:rPr>
          <w:rFonts w:ascii="Arial" w:hAnsi="Arial"/>
          <w:spacing w:val="-2"/>
          <w:sz w:val="24"/>
          <w:lang w:val="fr-CA"/>
        </w:rPr>
        <w:t>8</w:t>
      </w:r>
      <w:r w:rsidR="0005734C" w:rsidRPr="00BA2E76">
        <w:rPr>
          <w:rFonts w:ascii="Arial" w:hAnsi="Arial"/>
          <w:spacing w:val="-2"/>
          <w:sz w:val="24"/>
          <w:lang w:val="fr-CA"/>
        </w:rPr>
        <w:t> </w:t>
      </w:r>
      <w:r w:rsidR="006C22F9" w:rsidRPr="00BA2E76">
        <w:rPr>
          <w:rFonts w:ascii="Arial" w:hAnsi="Arial"/>
          <w:spacing w:val="-2"/>
          <w:sz w:val="24"/>
          <w:lang w:val="fr-CA"/>
        </w:rPr>
        <w:t>%.</w:t>
      </w:r>
      <w:r w:rsidR="006C22F9" w:rsidRPr="00BA2E76">
        <w:rPr>
          <w:rFonts w:ascii="Arial" w:hAnsi="Arial"/>
          <w:spacing w:val="-2"/>
          <w:sz w:val="24"/>
          <w:lang w:val="fr-CA"/>
        </w:rPr>
        <w:tab/>
      </w:r>
    </w:p>
    <w:p w:rsidR="006C22F9" w:rsidRPr="00D740E2" w:rsidRDefault="006C22F9">
      <w:pPr>
        <w:tabs>
          <w:tab w:val="left" w:pos="-720"/>
        </w:tabs>
        <w:suppressAutoHyphens/>
        <w:ind w:left="1440"/>
        <w:rPr>
          <w:rFonts w:ascii="Arial" w:hAnsi="Arial"/>
          <w:spacing w:val="-2"/>
          <w:sz w:val="24"/>
          <w:lang w:val="fr-CA"/>
        </w:rPr>
      </w:pPr>
    </w:p>
    <w:p w:rsidR="006C22F9" w:rsidRPr="008B5A92" w:rsidRDefault="0005734C">
      <w:pPr>
        <w:numPr>
          <w:ilvl w:val="2"/>
          <w:numId w:val="1"/>
        </w:numPr>
        <w:tabs>
          <w:tab w:val="left" w:pos="-720"/>
        </w:tabs>
        <w:suppressAutoHyphens/>
        <w:rPr>
          <w:rFonts w:ascii="Arial" w:hAnsi="Arial"/>
          <w:sz w:val="24"/>
          <w:lang w:val="fr-CA"/>
        </w:rPr>
      </w:pPr>
      <w:r w:rsidRPr="008B5A92">
        <w:rPr>
          <w:rFonts w:ascii="Arial" w:hAnsi="Arial"/>
          <w:sz w:val="24"/>
          <w:lang w:val="fr-CA"/>
        </w:rPr>
        <w:t>Étiqueter le tube en iden</w:t>
      </w:r>
      <w:r w:rsidR="008B5A92" w:rsidRPr="008B5A92">
        <w:rPr>
          <w:rFonts w:ascii="Arial" w:hAnsi="Arial"/>
          <w:sz w:val="24"/>
          <w:lang w:val="fr-CA"/>
        </w:rPr>
        <w:t>tif</w:t>
      </w:r>
      <w:r w:rsidRPr="008B5A92">
        <w:rPr>
          <w:rFonts w:ascii="Arial" w:hAnsi="Arial"/>
          <w:sz w:val="24"/>
          <w:lang w:val="fr-CA"/>
        </w:rPr>
        <w:t>ian</w:t>
      </w:r>
      <w:r w:rsidR="00E64180">
        <w:rPr>
          <w:rFonts w:ascii="Arial" w:hAnsi="Arial"/>
          <w:sz w:val="24"/>
          <w:lang w:val="fr-CA"/>
        </w:rPr>
        <w:t>t</w:t>
      </w:r>
      <w:r w:rsidRPr="008B5A92">
        <w:rPr>
          <w:rFonts w:ascii="Arial" w:hAnsi="Arial"/>
          <w:sz w:val="24"/>
          <w:lang w:val="fr-CA"/>
        </w:rPr>
        <w:t xml:space="preserve"> la cellule indicatrice</w:t>
      </w:r>
      <w:r w:rsidR="006C22F9" w:rsidRPr="008B5A92">
        <w:rPr>
          <w:rFonts w:ascii="Arial" w:hAnsi="Arial"/>
          <w:sz w:val="24"/>
          <w:lang w:val="fr-CA"/>
        </w:rPr>
        <w:t>.</w:t>
      </w:r>
    </w:p>
    <w:p w:rsidR="006C22F9" w:rsidRPr="008B5A92" w:rsidRDefault="006C22F9">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Pr</w:t>
      </w:r>
      <w:r w:rsidR="0005734C" w:rsidRPr="008B5A92">
        <w:rPr>
          <w:rFonts w:ascii="Arial" w:hAnsi="Arial"/>
          <w:spacing w:val="-2"/>
          <w:sz w:val="24"/>
          <w:lang w:val="fr-CA"/>
        </w:rPr>
        <w:t>é</w:t>
      </w:r>
      <w:r w:rsidRPr="008B5A92">
        <w:rPr>
          <w:rFonts w:ascii="Arial" w:hAnsi="Arial"/>
          <w:spacing w:val="-2"/>
          <w:sz w:val="24"/>
          <w:lang w:val="fr-CA"/>
        </w:rPr>
        <w:t>pare</w:t>
      </w:r>
      <w:r w:rsidR="00E64180">
        <w:rPr>
          <w:rFonts w:ascii="Arial" w:hAnsi="Arial"/>
          <w:spacing w:val="-2"/>
          <w:sz w:val="24"/>
          <w:lang w:val="fr-CA"/>
        </w:rPr>
        <w:t>r un</w:t>
      </w:r>
      <w:r w:rsidRPr="008B5A92">
        <w:rPr>
          <w:rFonts w:ascii="Arial" w:hAnsi="Arial"/>
          <w:spacing w:val="-2"/>
          <w:sz w:val="24"/>
          <w:lang w:val="fr-CA"/>
        </w:rPr>
        <w:t xml:space="preserve"> volume </w:t>
      </w:r>
      <w:r w:rsidR="0005734C" w:rsidRPr="008B5A92">
        <w:rPr>
          <w:rFonts w:ascii="Arial" w:hAnsi="Arial"/>
          <w:spacing w:val="-2"/>
          <w:sz w:val="24"/>
          <w:lang w:val="fr-CA"/>
        </w:rPr>
        <w:t xml:space="preserve">suffisant de cellules indicatrices lavées avec une solution saline pour fournir </w:t>
      </w:r>
      <w:r w:rsidRPr="008B5A92">
        <w:rPr>
          <w:rFonts w:ascii="Arial" w:hAnsi="Arial"/>
          <w:spacing w:val="-2"/>
          <w:sz w:val="24"/>
          <w:lang w:val="fr-CA"/>
        </w:rPr>
        <w:t>10</w:t>
      </w:r>
      <w:r w:rsidRPr="008B5A92">
        <w:rPr>
          <w:rFonts w:ascii="Arial" w:hAnsi="Arial"/>
          <w:spacing w:val="-2"/>
          <w:sz w:val="24"/>
          <w:lang w:val="fr-CA"/>
        </w:rPr>
        <w:sym w:font="Symbol" w:char="F06D"/>
      </w:r>
      <w:r w:rsidRPr="008B5A92">
        <w:rPr>
          <w:rFonts w:ascii="Arial" w:hAnsi="Arial"/>
          <w:spacing w:val="-2"/>
          <w:sz w:val="24"/>
          <w:lang w:val="fr-CA"/>
        </w:rPr>
        <w:t xml:space="preserve">L </w:t>
      </w:r>
      <w:r w:rsidR="0005734C" w:rsidRPr="008B5A92">
        <w:rPr>
          <w:rFonts w:ascii="Arial" w:hAnsi="Arial"/>
          <w:spacing w:val="-2"/>
          <w:sz w:val="24"/>
          <w:lang w:val="fr-CA"/>
        </w:rPr>
        <w:t>de globules rouges concentrés</w:t>
      </w:r>
      <w:r w:rsidRPr="008B5A92">
        <w:rPr>
          <w:rFonts w:ascii="Arial" w:hAnsi="Arial"/>
          <w:spacing w:val="-2"/>
          <w:sz w:val="24"/>
          <w:lang w:val="fr-CA"/>
        </w:rPr>
        <w:t>.</w:t>
      </w:r>
    </w:p>
    <w:p w:rsidR="006C22F9" w:rsidRPr="008B5A92" w:rsidRDefault="004F663B" w:rsidP="008B5A92">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Dans un autre tube étiqueté, mettre 1,0 mL de MTS Diluent</w:t>
      </w:r>
      <w:r w:rsidR="00B05D3C">
        <w:rPr>
          <w:rFonts w:ascii="Arial" w:hAnsi="Arial"/>
          <w:spacing w:val="-2"/>
          <w:sz w:val="24"/>
          <w:lang w:val="fr-CA"/>
        </w:rPr>
        <w:t> </w:t>
      </w:r>
      <w:r w:rsidRPr="008B5A92">
        <w:rPr>
          <w:rFonts w:ascii="Arial" w:hAnsi="Arial"/>
          <w:spacing w:val="-2"/>
          <w:sz w:val="24"/>
          <w:lang w:val="fr-CA"/>
        </w:rPr>
        <w:t>2.</w:t>
      </w:r>
      <w:r w:rsidR="006C22F9" w:rsidRPr="008B5A92">
        <w:rPr>
          <w:rFonts w:ascii="Arial" w:hAnsi="Arial"/>
          <w:spacing w:val="-2"/>
          <w:sz w:val="24"/>
          <w:lang w:val="fr-CA"/>
        </w:rPr>
        <w:t xml:space="preserve"> </w:t>
      </w:r>
      <w:r w:rsidR="008B5A92" w:rsidRPr="008B5A92">
        <w:rPr>
          <w:rFonts w:ascii="Arial" w:hAnsi="Arial"/>
          <w:spacing w:val="-2"/>
          <w:sz w:val="24"/>
          <w:lang w:val="fr-CA"/>
        </w:rPr>
        <w:t xml:space="preserve">Ajouter </w:t>
      </w:r>
      <w:r w:rsidR="006C22F9" w:rsidRPr="008B5A92">
        <w:rPr>
          <w:rFonts w:ascii="Arial" w:hAnsi="Arial"/>
          <w:spacing w:val="-2"/>
          <w:sz w:val="24"/>
          <w:lang w:val="fr-CA"/>
        </w:rPr>
        <w:t>10</w:t>
      </w:r>
      <w:r w:rsidR="00A54C06">
        <w:rPr>
          <w:rFonts w:ascii="Arial" w:hAnsi="Arial"/>
          <w:spacing w:val="-2"/>
          <w:sz w:val="24"/>
          <w:lang w:val="fr-CA"/>
        </w:rPr>
        <w:t xml:space="preserve"> </w:t>
      </w:r>
      <w:r w:rsidR="006C22F9" w:rsidRPr="008B5A92">
        <w:rPr>
          <w:rFonts w:ascii="Arial" w:hAnsi="Arial"/>
          <w:spacing w:val="-2"/>
          <w:sz w:val="24"/>
          <w:lang w:val="fr-CA"/>
        </w:rPr>
        <w:sym w:font="Symbol" w:char="F06D"/>
      </w:r>
      <w:r w:rsidR="006C22F9" w:rsidRPr="008B5A92">
        <w:rPr>
          <w:rFonts w:ascii="Arial" w:hAnsi="Arial"/>
          <w:spacing w:val="-2"/>
          <w:sz w:val="24"/>
          <w:lang w:val="fr-CA"/>
        </w:rPr>
        <w:t xml:space="preserve">L </w:t>
      </w:r>
      <w:r w:rsidR="008B5A92" w:rsidRPr="008B5A92">
        <w:rPr>
          <w:rFonts w:ascii="Arial" w:hAnsi="Arial"/>
          <w:spacing w:val="-2"/>
          <w:sz w:val="24"/>
          <w:lang w:val="fr-CA"/>
        </w:rPr>
        <w:t>de cellules indicatrices concentrées au tube étiqueté</w:t>
      </w:r>
      <w:r w:rsidR="008B5A92">
        <w:rPr>
          <w:rFonts w:ascii="Arial" w:hAnsi="Arial"/>
          <w:spacing w:val="-2"/>
          <w:sz w:val="24"/>
          <w:lang w:val="fr-CA"/>
        </w:rPr>
        <w:t>.</w:t>
      </w:r>
    </w:p>
    <w:p w:rsidR="006C22F9" w:rsidRPr="0005734C" w:rsidRDefault="004F663B">
      <w:pPr>
        <w:numPr>
          <w:ilvl w:val="2"/>
          <w:numId w:val="1"/>
        </w:numPr>
        <w:tabs>
          <w:tab w:val="left" w:pos="-720"/>
          <w:tab w:val="left" w:pos="0"/>
          <w:tab w:val="left" w:pos="720"/>
        </w:tabs>
        <w:suppressAutoHyphens/>
        <w:rPr>
          <w:rFonts w:ascii="Arial" w:hAnsi="Arial"/>
          <w:spacing w:val="-2"/>
          <w:sz w:val="24"/>
          <w:lang w:val="fr-CA"/>
        </w:rPr>
      </w:pPr>
      <w:r w:rsidRPr="0005734C">
        <w:rPr>
          <w:rFonts w:ascii="Arial" w:hAnsi="Arial"/>
          <w:spacing w:val="-2"/>
          <w:sz w:val="24"/>
          <w:lang w:val="fr-CA"/>
        </w:rPr>
        <w:t>Mélanger doucement.</w:t>
      </w:r>
      <w:r w:rsidR="008B5A92">
        <w:rPr>
          <w:rFonts w:ascii="Arial" w:hAnsi="Arial"/>
          <w:spacing w:val="-2"/>
          <w:sz w:val="24"/>
          <w:lang w:val="fr-CA"/>
        </w:rPr>
        <w:t xml:space="preserve"> </w:t>
      </w:r>
      <w:r w:rsidRPr="0005734C">
        <w:rPr>
          <w:rFonts w:ascii="Arial" w:hAnsi="Arial"/>
          <w:spacing w:val="-2"/>
          <w:sz w:val="24"/>
          <w:lang w:val="fr-CA"/>
        </w:rPr>
        <w:t>La suspension cellulaire finale devrait avoir une concentration d</w:t>
      </w:r>
      <w:r w:rsidR="00CE187B">
        <w:rPr>
          <w:rFonts w:ascii="Arial" w:hAnsi="Arial"/>
          <w:spacing w:val="-2"/>
          <w:sz w:val="24"/>
          <w:lang w:val="fr-CA"/>
        </w:rPr>
        <w:t>’</w:t>
      </w:r>
      <w:r w:rsidRPr="0005734C">
        <w:rPr>
          <w:rFonts w:ascii="Arial" w:hAnsi="Arial"/>
          <w:spacing w:val="-2"/>
          <w:sz w:val="24"/>
          <w:lang w:val="fr-CA"/>
        </w:rPr>
        <w:t>environ 0,8 %; elle est stable pendant 24 heures.</w:t>
      </w:r>
      <w:r w:rsidR="008B5A92">
        <w:rPr>
          <w:rFonts w:ascii="Arial" w:hAnsi="Arial"/>
          <w:spacing w:val="-2"/>
          <w:sz w:val="24"/>
          <w:lang w:val="fr-CA"/>
        </w:rPr>
        <w:t xml:space="preserve"> </w:t>
      </w:r>
      <w:r w:rsidRPr="0005734C">
        <w:rPr>
          <w:rFonts w:ascii="Arial" w:hAnsi="Arial"/>
          <w:spacing w:val="-2"/>
          <w:sz w:val="24"/>
          <w:lang w:val="fr-CA"/>
        </w:rPr>
        <w:t>Pour de meilleurs résultats, la concentration des suspensions d</w:t>
      </w:r>
      <w:r w:rsidR="00E64180">
        <w:rPr>
          <w:rFonts w:ascii="Arial" w:hAnsi="Arial"/>
          <w:spacing w:val="-2"/>
          <w:sz w:val="24"/>
          <w:lang w:val="fr-CA"/>
        </w:rPr>
        <w:t>oit</w:t>
      </w:r>
      <w:r w:rsidRPr="0005734C">
        <w:rPr>
          <w:rFonts w:ascii="Arial" w:hAnsi="Arial"/>
          <w:spacing w:val="-2"/>
          <w:sz w:val="24"/>
          <w:lang w:val="fr-CA"/>
        </w:rPr>
        <w:t xml:space="preserve"> se situer entre 0,6 % et 1,0 %.</w:t>
      </w:r>
    </w:p>
    <w:p w:rsidR="006C22F9" w:rsidRPr="008B5A92" w:rsidRDefault="006C22F9">
      <w:pPr>
        <w:rPr>
          <w:rFonts w:ascii="Arial" w:hAnsi="Arial"/>
          <w:sz w:val="24"/>
          <w:lang w:val="fr-CA"/>
        </w:rPr>
      </w:pPr>
    </w:p>
    <w:p w:rsidR="006C22F9" w:rsidRPr="008B5A92" w:rsidRDefault="004F663B">
      <w:pPr>
        <w:numPr>
          <w:ilvl w:val="1"/>
          <w:numId w:val="1"/>
        </w:numPr>
        <w:rPr>
          <w:rFonts w:ascii="Arial" w:hAnsi="Arial"/>
          <w:sz w:val="24"/>
          <w:lang w:val="fr-CA"/>
        </w:rPr>
      </w:pPr>
      <w:r w:rsidRPr="008B5A92">
        <w:rPr>
          <w:rFonts w:ascii="Arial" w:hAnsi="Arial"/>
          <w:sz w:val="24"/>
          <w:lang w:val="fr-CA"/>
        </w:rPr>
        <w:t>Amener les échantillons et les réactifs à la température ambiante (18 °</w:t>
      </w:r>
      <w:r w:rsidR="00283648">
        <w:rPr>
          <w:rFonts w:ascii="Arial" w:hAnsi="Arial"/>
          <w:sz w:val="24"/>
          <w:lang w:val="fr-CA"/>
        </w:rPr>
        <w:t>C</w:t>
      </w:r>
      <w:r w:rsidR="00283648" w:rsidRPr="008B5A92">
        <w:rPr>
          <w:rFonts w:ascii="Arial" w:hAnsi="Arial"/>
          <w:sz w:val="24"/>
          <w:lang w:val="fr-CA"/>
        </w:rPr>
        <w:t xml:space="preserve"> </w:t>
      </w:r>
      <w:r w:rsidRPr="008B5A92">
        <w:rPr>
          <w:rFonts w:ascii="Arial" w:hAnsi="Arial"/>
          <w:sz w:val="24"/>
          <w:lang w:val="fr-CA"/>
        </w:rPr>
        <w:t>à 25 °</w:t>
      </w:r>
      <w:r w:rsidR="00283648">
        <w:rPr>
          <w:rFonts w:ascii="Arial" w:hAnsi="Arial"/>
          <w:sz w:val="24"/>
          <w:lang w:val="fr-CA"/>
        </w:rPr>
        <w:t>C</w:t>
      </w:r>
      <w:r w:rsidRPr="008B5A92">
        <w:rPr>
          <w:rFonts w:ascii="Arial" w:hAnsi="Arial"/>
          <w:sz w:val="24"/>
          <w:lang w:val="fr-CA"/>
        </w:rPr>
        <w:t>).</w:t>
      </w:r>
    </w:p>
    <w:p w:rsidR="006C22F9" w:rsidRPr="008B5A92" w:rsidRDefault="006C22F9">
      <w:pPr>
        <w:ind w:left="1440"/>
        <w:rPr>
          <w:rFonts w:ascii="Arial" w:hAnsi="Arial"/>
          <w:spacing w:val="-2"/>
          <w:sz w:val="24"/>
          <w:lang w:val="fr-CA"/>
        </w:rPr>
      </w:pPr>
    </w:p>
    <w:p w:rsidR="006C22F9" w:rsidRPr="008B5A92" w:rsidRDefault="00196B20">
      <w:pPr>
        <w:numPr>
          <w:ilvl w:val="1"/>
          <w:numId w:val="1"/>
        </w:numPr>
        <w:rPr>
          <w:rFonts w:ascii="Arial" w:hAnsi="Arial"/>
          <w:sz w:val="24"/>
          <w:lang w:val="fr-CA"/>
        </w:rPr>
      </w:pPr>
      <w:r w:rsidRPr="008B5A92">
        <w:rPr>
          <w:rFonts w:ascii="Arial" w:hAnsi="Arial"/>
          <w:spacing w:val="-2"/>
          <w:sz w:val="24"/>
          <w:lang w:val="fr-CA"/>
        </w:rPr>
        <w:t>Procédure d</w:t>
      </w:r>
      <w:r w:rsidR="0005734C" w:rsidRPr="008B5A92">
        <w:rPr>
          <w:rFonts w:ascii="Arial" w:hAnsi="Arial"/>
          <w:spacing w:val="-2"/>
          <w:sz w:val="24"/>
          <w:lang w:val="fr-CA"/>
        </w:rPr>
        <w:t>u titrage</w:t>
      </w:r>
      <w:r w:rsidRPr="008B5A92">
        <w:rPr>
          <w:rFonts w:ascii="Arial" w:hAnsi="Arial"/>
          <w:spacing w:val="-2"/>
          <w:sz w:val="24"/>
          <w:lang w:val="fr-CA"/>
        </w:rPr>
        <w:t xml:space="preserve"> de l’anticorps</w:t>
      </w:r>
    </w:p>
    <w:p w:rsidR="006C22F9" w:rsidRPr="008B5A92" w:rsidRDefault="006C22F9">
      <w:pPr>
        <w:rPr>
          <w:rFonts w:ascii="Arial" w:hAnsi="Arial"/>
          <w:sz w:val="24"/>
          <w:lang w:val="fr-CA"/>
        </w:rPr>
      </w:pPr>
    </w:p>
    <w:p w:rsidR="006C22F9" w:rsidRPr="008B5A92" w:rsidRDefault="00E64180">
      <w:pPr>
        <w:numPr>
          <w:ilvl w:val="2"/>
          <w:numId w:val="1"/>
        </w:numPr>
        <w:rPr>
          <w:rFonts w:ascii="Arial" w:hAnsi="Arial"/>
          <w:sz w:val="24"/>
          <w:lang w:val="fr-CA"/>
        </w:rPr>
      </w:pPr>
      <w:r>
        <w:rPr>
          <w:rFonts w:ascii="Arial" w:hAnsi="Arial"/>
          <w:spacing w:val="-2"/>
          <w:sz w:val="24"/>
          <w:lang w:val="fr-CA"/>
        </w:rPr>
        <w:t xml:space="preserve">Noter sur </w:t>
      </w:r>
      <w:r w:rsidR="004F663B" w:rsidRPr="008B5A92">
        <w:rPr>
          <w:rFonts w:ascii="Arial" w:hAnsi="Arial"/>
          <w:spacing w:val="-2"/>
          <w:sz w:val="24"/>
          <w:lang w:val="fr-CA"/>
        </w:rPr>
        <w:t>la carte anti-IgG MTS les renseignements appropriés concernant l</w:t>
      </w:r>
      <w:r w:rsidR="00CE187B">
        <w:rPr>
          <w:rFonts w:ascii="Arial" w:hAnsi="Arial"/>
          <w:spacing w:val="-2"/>
          <w:sz w:val="24"/>
          <w:lang w:val="fr-CA"/>
        </w:rPr>
        <w:t>’</w:t>
      </w:r>
      <w:r w:rsidR="004F663B" w:rsidRPr="008B5A92">
        <w:rPr>
          <w:rFonts w:ascii="Arial" w:hAnsi="Arial"/>
          <w:spacing w:val="-2"/>
          <w:sz w:val="24"/>
          <w:lang w:val="fr-CA"/>
        </w:rPr>
        <w:t>identification du patient et l</w:t>
      </w:r>
      <w:r w:rsidR="00CE187B">
        <w:rPr>
          <w:rFonts w:ascii="Arial" w:hAnsi="Arial"/>
          <w:spacing w:val="-2"/>
          <w:sz w:val="24"/>
          <w:lang w:val="fr-CA"/>
        </w:rPr>
        <w:t>’</w:t>
      </w:r>
      <w:r w:rsidR="004F663B" w:rsidRPr="008B5A92">
        <w:rPr>
          <w:rFonts w:ascii="Arial" w:hAnsi="Arial"/>
          <w:spacing w:val="-2"/>
          <w:sz w:val="24"/>
          <w:lang w:val="fr-CA"/>
        </w:rPr>
        <w:t>épreuve.</w:t>
      </w:r>
      <w:r w:rsidR="006C22F9" w:rsidRPr="008B5A92">
        <w:rPr>
          <w:rFonts w:ascii="Arial" w:hAnsi="Arial"/>
          <w:spacing w:val="-2"/>
          <w:sz w:val="24"/>
          <w:lang w:val="fr-CA"/>
        </w:rPr>
        <w:t xml:space="preserve"> </w:t>
      </w:r>
      <w:r w:rsidR="008B5A92" w:rsidRPr="008B5A92">
        <w:rPr>
          <w:rFonts w:ascii="Arial" w:hAnsi="Arial"/>
          <w:spacing w:val="-2"/>
          <w:sz w:val="24"/>
          <w:lang w:val="fr-CA"/>
        </w:rPr>
        <w:t xml:space="preserve">Numéroter les microtubes de </w:t>
      </w:r>
      <w:r w:rsidR="006C22F9" w:rsidRPr="008B5A92">
        <w:rPr>
          <w:rFonts w:ascii="Arial" w:hAnsi="Arial"/>
          <w:spacing w:val="-2"/>
          <w:sz w:val="24"/>
          <w:lang w:val="fr-CA"/>
        </w:rPr>
        <w:t xml:space="preserve">1 </w:t>
      </w:r>
      <w:r w:rsidR="008B5A92" w:rsidRPr="008B5A92">
        <w:rPr>
          <w:rFonts w:ascii="Arial" w:hAnsi="Arial"/>
          <w:spacing w:val="-2"/>
          <w:sz w:val="24"/>
          <w:lang w:val="fr-CA"/>
        </w:rPr>
        <w:t xml:space="preserve">à </w:t>
      </w:r>
      <w:r w:rsidR="006C22F9" w:rsidRPr="008B5A92">
        <w:rPr>
          <w:rFonts w:ascii="Arial" w:hAnsi="Arial"/>
          <w:spacing w:val="-2"/>
          <w:sz w:val="24"/>
          <w:lang w:val="fr-CA"/>
        </w:rPr>
        <w:t>12</w:t>
      </w:r>
      <w:r w:rsidR="008B5A92" w:rsidRPr="008B5A92">
        <w:rPr>
          <w:rFonts w:ascii="Arial" w:hAnsi="Arial"/>
          <w:spacing w:val="-2"/>
          <w:sz w:val="24"/>
          <w:lang w:val="fr-CA"/>
        </w:rPr>
        <w:t xml:space="preserve">, un pour chaque dilution du </w:t>
      </w:r>
      <w:r w:rsidR="006C22F9" w:rsidRPr="008B5A92">
        <w:rPr>
          <w:rFonts w:ascii="Arial" w:hAnsi="Arial"/>
          <w:spacing w:val="-2"/>
          <w:sz w:val="24"/>
          <w:lang w:val="fr-CA"/>
        </w:rPr>
        <w:t>plasma.</w:t>
      </w:r>
    </w:p>
    <w:p w:rsidR="006C22F9" w:rsidRPr="008B5A92" w:rsidRDefault="004F663B">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Enlever l</w:t>
      </w:r>
      <w:r w:rsidR="00CE187B">
        <w:rPr>
          <w:rFonts w:ascii="Arial" w:hAnsi="Arial"/>
          <w:spacing w:val="-2"/>
          <w:sz w:val="24"/>
          <w:lang w:val="fr-CA"/>
        </w:rPr>
        <w:t>’</w:t>
      </w:r>
      <w:r w:rsidRPr="008B5A92">
        <w:rPr>
          <w:rFonts w:ascii="Arial" w:hAnsi="Arial"/>
          <w:spacing w:val="-2"/>
          <w:sz w:val="24"/>
          <w:lang w:val="fr-CA"/>
        </w:rPr>
        <w:t>opercule en aluminium des microtubes à utiliser.</w:t>
      </w:r>
    </w:p>
    <w:p w:rsidR="00BA2E76" w:rsidRDefault="00BA2E76" w:rsidP="00BA2E76">
      <w:pPr>
        <w:tabs>
          <w:tab w:val="left" w:pos="-720"/>
          <w:tab w:val="left" w:pos="0"/>
        </w:tabs>
        <w:suppressAutoHyphens/>
        <w:ind w:left="2160"/>
        <w:rPr>
          <w:rFonts w:ascii="Arial" w:hAnsi="Arial"/>
          <w:b/>
          <w:spacing w:val="-2"/>
          <w:sz w:val="24"/>
          <w:lang w:val="fr-CA"/>
        </w:rPr>
      </w:pPr>
    </w:p>
    <w:p w:rsidR="006C22F9" w:rsidRPr="008B5A92" w:rsidRDefault="00BA2E76" w:rsidP="00BA2E76">
      <w:pPr>
        <w:tabs>
          <w:tab w:val="left" w:pos="-720"/>
          <w:tab w:val="left" w:pos="0"/>
        </w:tabs>
        <w:suppressAutoHyphens/>
        <w:ind w:left="2160"/>
        <w:rPr>
          <w:rFonts w:ascii="Arial" w:hAnsi="Arial"/>
          <w:spacing w:val="-2"/>
          <w:sz w:val="24"/>
          <w:lang w:val="fr-CA"/>
        </w:rPr>
      </w:pPr>
      <w:r w:rsidRPr="00EB40E8">
        <w:rPr>
          <w:rFonts w:ascii="Arial" w:hAnsi="Arial"/>
          <w:b/>
          <w:spacing w:val="-2"/>
          <w:sz w:val="24"/>
          <w:lang w:val="fr-CA"/>
        </w:rPr>
        <w:t>Remarque</w:t>
      </w:r>
      <w:r w:rsidRPr="00EB40E8">
        <w:rPr>
          <w:rFonts w:ascii="Arial" w:hAnsi="Arial"/>
          <w:spacing w:val="-2"/>
          <w:sz w:val="24"/>
          <w:lang w:val="fr-CA"/>
        </w:rPr>
        <w:t> : l’opercule doit être retiré juste avant le test ou dans l’heure qui le précède. Une fois l’aluminium retiré, le gel peut commencer à sécher, ce qui affecterait les résultats. On doit s’assurer qu’il ne reste aucun morceau d’aluminium obstruant l’ouverture d’un</w:t>
      </w:r>
      <w:r>
        <w:rPr>
          <w:rFonts w:ascii="Arial" w:hAnsi="Arial"/>
          <w:spacing w:val="-2"/>
          <w:sz w:val="24"/>
          <w:lang w:val="fr-CA"/>
        </w:rPr>
        <w:t xml:space="preserve"> microtube.</w:t>
      </w:r>
      <w:r>
        <w:rPr>
          <w:rFonts w:ascii="Arial" w:hAnsi="Arial"/>
          <w:spacing w:val="-2"/>
          <w:sz w:val="24"/>
          <w:lang w:val="fr-CA"/>
        </w:rPr>
        <w:br/>
      </w:r>
    </w:p>
    <w:p w:rsidR="006C22F9" w:rsidRPr="008B5A92" w:rsidRDefault="008B5A92">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À l’aide d’une pipette adéquate, ajouter</w:t>
      </w:r>
      <w:r w:rsidR="006C22F9" w:rsidRPr="008B5A92">
        <w:rPr>
          <w:rFonts w:ascii="Arial" w:hAnsi="Arial"/>
          <w:spacing w:val="-2"/>
          <w:sz w:val="24"/>
          <w:lang w:val="fr-CA"/>
        </w:rPr>
        <w:t xml:space="preserve"> 50</w:t>
      </w:r>
      <w:r w:rsidR="006C22F9" w:rsidRPr="008B5A92">
        <w:rPr>
          <w:rFonts w:ascii="Arial" w:hAnsi="Arial"/>
          <w:spacing w:val="-2"/>
          <w:sz w:val="24"/>
          <w:lang w:val="fr-CA"/>
        </w:rPr>
        <w:sym w:font="Symbol" w:char="F06D"/>
      </w:r>
      <w:r w:rsidR="006C22F9" w:rsidRPr="008B5A92">
        <w:rPr>
          <w:rFonts w:ascii="Arial" w:hAnsi="Arial"/>
          <w:spacing w:val="-2"/>
          <w:sz w:val="24"/>
          <w:lang w:val="fr-CA"/>
        </w:rPr>
        <w:t xml:space="preserve">L </w:t>
      </w:r>
      <w:r w:rsidRPr="008B5A92">
        <w:rPr>
          <w:rFonts w:ascii="Arial" w:hAnsi="Arial"/>
          <w:spacing w:val="-2"/>
          <w:sz w:val="24"/>
          <w:lang w:val="fr-CA"/>
        </w:rPr>
        <w:t xml:space="preserve">de suspension à </w:t>
      </w:r>
      <w:r w:rsidR="006C22F9" w:rsidRPr="008B5A92">
        <w:rPr>
          <w:rFonts w:ascii="Arial" w:hAnsi="Arial"/>
          <w:spacing w:val="-2"/>
          <w:sz w:val="24"/>
          <w:lang w:val="fr-CA"/>
        </w:rPr>
        <w:t>0</w:t>
      </w:r>
      <w:r w:rsidRPr="008B5A92">
        <w:rPr>
          <w:rFonts w:ascii="Arial" w:hAnsi="Arial"/>
          <w:spacing w:val="-2"/>
          <w:sz w:val="24"/>
          <w:lang w:val="fr-CA"/>
        </w:rPr>
        <w:t>,</w:t>
      </w:r>
      <w:r w:rsidR="006C22F9" w:rsidRPr="008B5A92">
        <w:rPr>
          <w:rFonts w:ascii="Arial" w:hAnsi="Arial"/>
          <w:spacing w:val="-2"/>
          <w:sz w:val="24"/>
          <w:lang w:val="fr-CA"/>
        </w:rPr>
        <w:t>8</w:t>
      </w:r>
      <w:r w:rsidRPr="008B5A92">
        <w:rPr>
          <w:rFonts w:ascii="Arial" w:hAnsi="Arial"/>
          <w:spacing w:val="-2"/>
          <w:sz w:val="24"/>
          <w:lang w:val="fr-CA"/>
        </w:rPr>
        <w:t> </w:t>
      </w:r>
      <w:r w:rsidR="006C22F9" w:rsidRPr="008B5A92">
        <w:rPr>
          <w:rFonts w:ascii="Arial" w:hAnsi="Arial"/>
          <w:spacing w:val="-2"/>
          <w:sz w:val="24"/>
          <w:lang w:val="fr-CA"/>
        </w:rPr>
        <w:t xml:space="preserve">% </w:t>
      </w:r>
      <w:r w:rsidRPr="008B5A92">
        <w:rPr>
          <w:rFonts w:ascii="Arial" w:hAnsi="Arial"/>
          <w:spacing w:val="-2"/>
          <w:sz w:val="24"/>
          <w:lang w:val="fr-CA"/>
        </w:rPr>
        <w:t>de cellules indicatrices à chaque microtube</w:t>
      </w:r>
      <w:r w:rsidR="006C22F9" w:rsidRPr="008B5A92">
        <w:rPr>
          <w:rFonts w:ascii="Arial" w:hAnsi="Arial"/>
          <w:spacing w:val="-2"/>
          <w:sz w:val="24"/>
          <w:lang w:val="fr-CA"/>
        </w:rPr>
        <w:t xml:space="preserve">.  </w:t>
      </w:r>
      <w:r w:rsidR="004F663B" w:rsidRPr="008B5A92">
        <w:rPr>
          <w:rFonts w:ascii="Arial" w:hAnsi="Arial"/>
          <w:spacing w:val="-2"/>
          <w:sz w:val="24"/>
          <w:lang w:val="fr-CA"/>
        </w:rPr>
        <w:t>La pipette ne doit pas toucher la carte de gel.</w:t>
      </w:r>
    </w:p>
    <w:p w:rsidR="006C22F9" w:rsidRPr="008B5A92" w:rsidRDefault="008B5A92">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 xml:space="preserve">À l’aide d’une pipette adéquate, ajouter </w:t>
      </w:r>
      <w:r w:rsidR="006C22F9" w:rsidRPr="008B5A92">
        <w:rPr>
          <w:rFonts w:ascii="Arial" w:hAnsi="Arial"/>
          <w:spacing w:val="-2"/>
          <w:sz w:val="24"/>
          <w:lang w:val="fr-CA"/>
        </w:rPr>
        <w:t>25</w:t>
      </w:r>
      <w:r w:rsidR="00A54C06">
        <w:rPr>
          <w:rFonts w:ascii="Arial" w:hAnsi="Arial"/>
          <w:spacing w:val="-2"/>
          <w:sz w:val="24"/>
          <w:lang w:val="fr-CA"/>
        </w:rPr>
        <w:t xml:space="preserve"> </w:t>
      </w:r>
      <w:r w:rsidR="006C22F9" w:rsidRPr="008B5A92">
        <w:rPr>
          <w:rFonts w:ascii="Arial" w:hAnsi="Arial"/>
          <w:spacing w:val="-2"/>
          <w:sz w:val="24"/>
          <w:lang w:val="fr-CA"/>
        </w:rPr>
        <w:sym w:font="Symbol" w:char="F06D"/>
      </w:r>
      <w:r w:rsidR="006C22F9" w:rsidRPr="008B5A92">
        <w:rPr>
          <w:rFonts w:ascii="Arial" w:hAnsi="Arial"/>
          <w:spacing w:val="-2"/>
          <w:sz w:val="24"/>
          <w:lang w:val="fr-CA"/>
        </w:rPr>
        <w:t xml:space="preserve">L </w:t>
      </w:r>
      <w:r w:rsidRPr="008B5A92">
        <w:rPr>
          <w:rFonts w:ascii="Arial" w:hAnsi="Arial"/>
          <w:spacing w:val="-2"/>
          <w:sz w:val="24"/>
          <w:lang w:val="fr-CA"/>
        </w:rPr>
        <w:t xml:space="preserve">de </w:t>
      </w:r>
      <w:r w:rsidR="00A54C06" w:rsidRPr="008B5A92">
        <w:rPr>
          <w:rFonts w:ascii="Arial" w:hAnsi="Arial"/>
          <w:spacing w:val="-2"/>
          <w:sz w:val="24"/>
          <w:lang w:val="fr-CA"/>
        </w:rPr>
        <w:t>chaque tube</w:t>
      </w:r>
      <w:r w:rsidR="00A54C06">
        <w:rPr>
          <w:rFonts w:ascii="Arial" w:hAnsi="Arial"/>
          <w:spacing w:val="-2"/>
          <w:sz w:val="24"/>
          <w:lang w:val="fr-CA"/>
        </w:rPr>
        <w:t xml:space="preserve"> du </w:t>
      </w:r>
      <w:r w:rsidR="00283648" w:rsidRPr="008B5A92">
        <w:rPr>
          <w:rFonts w:ascii="Arial" w:hAnsi="Arial"/>
          <w:spacing w:val="-2"/>
          <w:sz w:val="24"/>
          <w:lang w:val="fr-CA"/>
        </w:rPr>
        <w:t>plasm</w:t>
      </w:r>
      <w:r w:rsidR="00283648">
        <w:rPr>
          <w:rFonts w:ascii="Arial" w:hAnsi="Arial"/>
          <w:spacing w:val="-2"/>
          <w:sz w:val="24"/>
          <w:lang w:val="fr-CA"/>
        </w:rPr>
        <w:t>a</w:t>
      </w:r>
      <w:r w:rsidR="00283648" w:rsidRPr="008B5A92">
        <w:rPr>
          <w:rFonts w:ascii="Arial" w:hAnsi="Arial"/>
          <w:spacing w:val="-2"/>
          <w:sz w:val="24"/>
          <w:lang w:val="fr-CA"/>
        </w:rPr>
        <w:t xml:space="preserve"> </w:t>
      </w:r>
      <w:r w:rsidRPr="008B5A92">
        <w:rPr>
          <w:rFonts w:ascii="Arial" w:hAnsi="Arial"/>
          <w:spacing w:val="-2"/>
          <w:sz w:val="24"/>
          <w:lang w:val="fr-CA"/>
        </w:rPr>
        <w:t>aux bons microtubes</w:t>
      </w:r>
      <w:r w:rsidR="006C22F9" w:rsidRPr="008B5A92">
        <w:rPr>
          <w:rFonts w:ascii="Arial" w:hAnsi="Arial"/>
          <w:spacing w:val="-2"/>
          <w:sz w:val="24"/>
          <w:lang w:val="fr-CA"/>
        </w:rPr>
        <w:t>.</w:t>
      </w:r>
      <w:r w:rsidR="00BA2E76">
        <w:rPr>
          <w:rFonts w:ascii="Arial" w:hAnsi="Arial"/>
          <w:spacing w:val="-2"/>
          <w:sz w:val="24"/>
          <w:lang w:val="fr-CA"/>
        </w:rPr>
        <w:t xml:space="preserve"> Changer d’embout de pipette pour chaque dilution pour éviter tout entraînement.</w:t>
      </w:r>
    </w:p>
    <w:p w:rsidR="006C22F9" w:rsidRPr="008B5A92" w:rsidRDefault="004F663B">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Incuber à 37±2 </w:t>
      </w:r>
      <w:r w:rsidRPr="008B5A92">
        <w:rPr>
          <w:rFonts w:ascii="Arial" w:hAnsi="Arial"/>
          <w:spacing w:val="-2"/>
          <w:sz w:val="24"/>
          <w:vertAlign w:val="superscript"/>
          <w:lang w:val="fr-CA"/>
        </w:rPr>
        <w:t>o</w:t>
      </w:r>
      <w:r w:rsidRPr="008B5A92">
        <w:rPr>
          <w:rFonts w:ascii="Arial" w:hAnsi="Arial"/>
          <w:spacing w:val="-2"/>
          <w:sz w:val="24"/>
          <w:lang w:val="fr-CA"/>
        </w:rPr>
        <w:t>C pendant 15 minutes.</w:t>
      </w:r>
      <w:r w:rsidR="006C22F9" w:rsidRPr="008B5A92">
        <w:rPr>
          <w:rFonts w:ascii="Arial" w:hAnsi="Arial"/>
          <w:spacing w:val="-2"/>
          <w:sz w:val="24"/>
          <w:lang w:val="fr-CA"/>
        </w:rPr>
        <w:t xml:space="preserve"> </w:t>
      </w:r>
      <w:r w:rsidRPr="008B5A92">
        <w:rPr>
          <w:rFonts w:ascii="Arial" w:hAnsi="Arial"/>
          <w:spacing w:val="-2"/>
          <w:sz w:val="24"/>
          <w:lang w:val="fr-CA"/>
        </w:rPr>
        <w:t xml:space="preserve">Consulter le dépliant pour </w:t>
      </w:r>
      <w:r w:rsidR="00E64180">
        <w:rPr>
          <w:rFonts w:ascii="Arial" w:hAnsi="Arial"/>
          <w:spacing w:val="-2"/>
          <w:sz w:val="24"/>
          <w:lang w:val="fr-CA"/>
        </w:rPr>
        <w:t>l</w:t>
      </w:r>
      <w:r w:rsidRPr="008B5A92">
        <w:rPr>
          <w:rFonts w:ascii="Arial" w:hAnsi="Arial"/>
          <w:spacing w:val="-2"/>
          <w:sz w:val="24"/>
          <w:lang w:val="fr-CA"/>
        </w:rPr>
        <w:t>es détails sur la prolongation du temps d</w:t>
      </w:r>
      <w:r w:rsidR="00CE187B">
        <w:rPr>
          <w:rFonts w:ascii="Arial" w:hAnsi="Arial"/>
          <w:spacing w:val="-2"/>
          <w:sz w:val="24"/>
          <w:lang w:val="fr-CA"/>
        </w:rPr>
        <w:t>’</w:t>
      </w:r>
      <w:r w:rsidRPr="008B5A92">
        <w:rPr>
          <w:rFonts w:ascii="Arial" w:hAnsi="Arial"/>
          <w:spacing w:val="-2"/>
          <w:sz w:val="24"/>
          <w:lang w:val="fr-CA"/>
        </w:rPr>
        <w:t>incubation.</w:t>
      </w:r>
      <w:r w:rsidR="00143F75">
        <w:rPr>
          <w:rFonts w:ascii="Arial" w:hAnsi="Arial"/>
          <w:spacing w:val="-2"/>
          <w:sz w:val="24"/>
          <w:lang w:val="fr-CA"/>
        </w:rPr>
        <w:t xml:space="preserve"> Voir la Remarque</w:t>
      </w:r>
      <w:r w:rsidR="00B05D3C">
        <w:rPr>
          <w:rFonts w:ascii="Arial" w:hAnsi="Arial"/>
          <w:spacing w:val="-2"/>
          <w:sz w:val="24"/>
          <w:lang w:val="fr-CA"/>
        </w:rPr>
        <w:t> </w:t>
      </w:r>
      <w:r w:rsidR="00061374">
        <w:rPr>
          <w:rFonts w:ascii="Arial" w:hAnsi="Arial"/>
          <w:spacing w:val="-2"/>
          <w:sz w:val="24"/>
          <w:lang w:val="fr-CA"/>
        </w:rPr>
        <w:t>8.16</w:t>
      </w:r>
      <w:r w:rsidR="00143F75">
        <w:rPr>
          <w:rFonts w:ascii="Arial" w:hAnsi="Arial"/>
          <w:spacing w:val="-2"/>
          <w:sz w:val="24"/>
          <w:lang w:val="fr-CA"/>
        </w:rPr>
        <w:t>.</w:t>
      </w:r>
    </w:p>
    <w:p w:rsidR="006C22F9" w:rsidRPr="008B5A92" w:rsidRDefault="004F663B">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Centrifuger les cartes de gel à la valeur prédéfinie de 895±25 rpm pendant 10 minutes.</w:t>
      </w:r>
    </w:p>
    <w:p w:rsidR="00143F75" w:rsidRPr="00C864DA" w:rsidRDefault="00143F75" w:rsidP="00143F75">
      <w:pPr>
        <w:numPr>
          <w:ilvl w:val="2"/>
          <w:numId w:val="1"/>
        </w:numPr>
        <w:tabs>
          <w:tab w:val="left" w:pos="-720"/>
          <w:tab w:val="left" w:pos="0"/>
          <w:tab w:val="left" w:pos="720"/>
        </w:tabs>
        <w:suppressAutoHyphens/>
        <w:rPr>
          <w:rFonts w:ascii="Arial" w:hAnsi="Arial"/>
          <w:sz w:val="24"/>
          <w:lang w:val="fr-CA"/>
        </w:rPr>
      </w:pPr>
      <w:r w:rsidRPr="00C864DA">
        <w:rPr>
          <w:rFonts w:ascii="Arial" w:hAnsi="Arial"/>
          <w:sz w:val="24"/>
          <w:lang w:val="fr-CA"/>
        </w:rPr>
        <w:t xml:space="preserve">Après la centrifugation, retirer la ou les </w:t>
      </w:r>
      <w:r w:rsidRPr="00C864DA">
        <w:rPr>
          <w:rFonts w:ascii="Arial" w:hAnsi="Arial"/>
          <w:spacing w:val="-2"/>
          <w:sz w:val="24"/>
          <w:lang w:val="fr-CA"/>
        </w:rPr>
        <w:t xml:space="preserve">cartes de la centrifugeuse et faire une lecture de chaque carte à la recherche des signes suivants : </w:t>
      </w:r>
    </w:p>
    <w:p w:rsidR="00143F75" w:rsidRPr="00EB40E8" w:rsidRDefault="00143F75" w:rsidP="00143F75">
      <w:pPr>
        <w:numPr>
          <w:ilvl w:val="0"/>
          <w:numId w:val="37"/>
        </w:numPr>
        <w:rPr>
          <w:rFonts w:ascii="Arial" w:hAnsi="Arial"/>
          <w:sz w:val="24"/>
          <w:lang w:val="fr-CA"/>
        </w:rPr>
      </w:pPr>
      <w:r w:rsidRPr="00EB40E8">
        <w:rPr>
          <w:rFonts w:ascii="Arial" w:hAnsi="Arial"/>
          <w:spacing w:val="-2"/>
          <w:sz w:val="24"/>
          <w:lang w:val="fr-CA"/>
        </w:rPr>
        <w:t xml:space="preserve">La présence </w:t>
      </w:r>
      <w:r w:rsidRPr="00EB40E8">
        <w:rPr>
          <w:rFonts w:ascii="Arial" w:hAnsi="Arial"/>
          <w:sz w:val="24"/>
          <w:lang w:val="fr-CA"/>
        </w:rPr>
        <w:t>de globules rouges non agglutinés dans le gel est habituellement due à une interruption du cycle de centrifugation. Ces globules rouges sont rose foncé et flous.</w:t>
      </w:r>
    </w:p>
    <w:p w:rsidR="00143F75" w:rsidRPr="00EB40E8" w:rsidRDefault="00143F75" w:rsidP="00143F75">
      <w:pPr>
        <w:numPr>
          <w:ilvl w:val="0"/>
          <w:numId w:val="37"/>
        </w:numPr>
        <w:rPr>
          <w:rFonts w:ascii="Arial" w:hAnsi="Arial"/>
          <w:sz w:val="24"/>
          <w:lang w:val="fr-CA"/>
        </w:rPr>
      </w:pPr>
      <w:r w:rsidRPr="00EB40E8">
        <w:rPr>
          <w:rFonts w:ascii="Arial" w:hAnsi="Arial"/>
          <w:spacing w:val="-2"/>
          <w:sz w:val="24"/>
          <w:lang w:val="fr-CA"/>
        </w:rPr>
        <w:t>La présence d’une traînée de globules rouges qui forme une sorte de « J » le long d’une paroi est due à une mauvaise disposition des cartes dans le support à cartes.</w:t>
      </w:r>
    </w:p>
    <w:p w:rsidR="00143F75" w:rsidRDefault="00143F75" w:rsidP="00143F75">
      <w:pPr>
        <w:ind w:left="2160"/>
        <w:rPr>
          <w:rFonts w:ascii="Arial" w:hAnsi="Arial"/>
          <w:spacing w:val="-2"/>
          <w:sz w:val="24"/>
          <w:lang w:val="fr-CA"/>
        </w:rPr>
      </w:pPr>
      <w:r w:rsidRPr="00EB40E8">
        <w:rPr>
          <w:rFonts w:ascii="Arial" w:hAnsi="Arial"/>
          <w:spacing w:val="-2"/>
          <w:sz w:val="24"/>
          <w:lang w:val="fr-CA"/>
        </w:rPr>
        <w:t>Si la ou les cartes semblent mal centrifugées, répéter le test. Ne jamais centrifuger une autre fois la ou les cart</w:t>
      </w:r>
      <w:r>
        <w:rPr>
          <w:rFonts w:ascii="Arial" w:hAnsi="Arial"/>
          <w:spacing w:val="-2"/>
          <w:sz w:val="24"/>
          <w:lang w:val="fr-CA"/>
        </w:rPr>
        <w:t>es.</w:t>
      </w:r>
    </w:p>
    <w:p w:rsidR="00143F75" w:rsidRDefault="008B5A92">
      <w:pPr>
        <w:numPr>
          <w:ilvl w:val="2"/>
          <w:numId w:val="1"/>
        </w:numPr>
        <w:tabs>
          <w:tab w:val="left" w:pos="-720"/>
          <w:tab w:val="left" w:pos="0"/>
          <w:tab w:val="left" w:pos="720"/>
        </w:tabs>
        <w:suppressAutoHyphens/>
        <w:rPr>
          <w:rFonts w:ascii="Arial" w:hAnsi="Arial"/>
          <w:spacing w:val="-2"/>
          <w:sz w:val="24"/>
          <w:lang w:val="fr-CA"/>
        </w:rPr>
      </w:pPr>
      <w:r w:rsidRPr="008B5A92">
        <w:rPr>
          <w:rFonts w:ascii="Arial" w:hAnsi="Arial"/>
          <w:spacing w:val="-2"/>
          <w:sz w:val="24"/>
          <w:lang w:val="fr-CA"/>
        </w:rPr>
        <w:t>Lire l</w:t>
      </w:r>
      <w:r w:rsidR="00CE187B">
        <w:rPr>
          <w:rFonts w:ascii="Arial" w:hAnsi="Arial"/>
          <w:spacing w:val="-2"/>
          <w:sz w:val="24"/>
          <w:lang w:val="fr-CA"/>
        </w:rPr>
        <w:t>’</w:t>
      </w:r>
      <w:r w:rsidRPr="008B5A92">
        <w:rPr>
          <w:rFonts w:ascii="Arial" w:hAnsi="Arial"/>
          <w:spacing w:val="-2"/>
          <w:sz w:val="24"/>
          <w:lang w:val="fr-CA"/>
        </w:rPr>
        <w:t>avant et l</w:t>
      </w:r>
      <w:r w:rsidR="00CE187B">
        <w:rPr>
          <w:rFonts w:ascii="Arial" w:hAnsi="Arial"/>
          <w:spacing w:val="-2"/>
          <w:sz w:val="24"/>
          <w:lang w:val="fr-CA"/>
        </w:rPr>
        <w:t>’</w:t>
      </w:r>
      <w:r w:rsidRPr="008B5A92">
        <w:rPr>
          <w:rFonts w:ascii="Arial" w:hAnsi="Arial"/>
          <w:spacing w:val="-2"/>
          <w:sz w:val="24"/>
          <w:lang w:val="fr-CA"/>
        </w:rPr>
        <w:t>arrière de chaque microtube</w:t>
      </w:r>
    </w:p>
    <w:p w:rsidR="00143F75" w:rsidRDefault="00143F75">
      <w:pPr>
        <w:numPr>
          <w:ilvl w:val="2"/>
          <w:numId w:val="1"/>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I</w:t>
      </w:r>
      <w:r w:rsidR="008B5A92" w:rsidRPr="008B5A92">
        <w:rPr>
          <w:rFonts w:ascii="Arial" w:hAnsi="Arial"/>
          <w:spacing w:val="-2"/>
          <w:sz w:val="24"/>
          <w:lang w:val="fr-CA"/>
        </w:rPr>
        <w:t xml:space="preserve">nscrire les réactions conformément </w:t>
      </w:r>
      <w:r>
        <w:rPr>
          <w:rFonts w:ascii="Arial" w:hAnsi="Arial"/>
          <w:spacing w:val="-2"/>
          <w:sz w:val="24"/>
          <w:lang w:val="fr-CA"/>
        </w:rPr>
        <w:t xml:space="preserve">au tableau suivant. </w:t>
      </w:r>
      <w:r>
        <w:rPr>
          <w:rFonts w:ascii="Arial" w:hAnsi="Arial"/>
          <w:spacing w:val="-2"/>
          <w:sz w:val="24"/>
          <w:lang w:val="fr-CA"/>
        </w:rPr>
        <w:br/>
      </w:r>
    </w:p>
    <w:p w:rsidR="00143F75" w:rsidRDefault="00143F75" w:rsidP="00143F75">
      <w:pPr>
        <w:tabs>
          <w:tab w:val="left" w:pos="-720"/>
          <w:tab w:val="left" w:pos="0"/>
        </w:tabs>
        <w:suppressAutoHyphens/>
        <w:ind w:left="720"/>
        <w:rPr>
          <w:rFonts w:ascii="Arial" w:hAnsi="Arial"/>
          <w:spacing w:val="-2"/>
          <w:sz w:val="24"/>
          <w:lang w:val="fr-CA"/>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5822"/>
      </w:tblGrid>
      <w:tr w:rsidR="00143F75" w:rsidRPr="00EB40E8" w:rsidTr="00391F9F">
        <w:trPr>
          <w:trHeight w:val="218"/>
          <w:jc w:val="center"/>
        </w:trPr>
        <w:tc>
          <w:tcPr>
            <w:tcW w:w="1306" w:type="dxa"/>
          </w:tcPr>
          <w:p w:rsidR="00143F75" w:rsidRPr="00EB40E8" w:rsidRDefault="00143F75" w:rsidP="00391F9F">
            <w:pPr>
              <w:keepNext/>
              <w:jc w:val="center"/>
              <w:rPr>
                <w:rFonts w:ascii="Arial" w:hAnsi="Arial"/>
                <w:b/>
                <w:lang w:val="fr-CA"/>
              </w:rPr>
            </w:pPr>
            <w:r w:rsidRPr="00EB40E8">
              <w:rPr>
                <w:rFonts w:ascii="Arial" w:hAnsi="Arial"/>
                <w:b/>
                <w:lang w:val="fr-CA"/>
              </w:rPr>
              <w:t>Code</w:t>
            </w:r>
          </w:p>
        </w:tc>
        <w:tc>
          <w:tcPr>
            <w:tcW w:w="5822" w:type="dxa"/>
          </w:tcPr>
          <w:p w:rsidR="00143F75" w:rsidRPr="00EB40E8" w:rsidRDefault="00143F75" w:rsidP="00391F9F">
            <w:pPr>
              <w:keepNext/>
              <w:jc w:val="center"/>
              <w:rPr>
                <w:rFonts w:ascii="Arial" w:hAnsi="Arial"/>
                <w:b/>
                <w:lang w:val="fr-CA"/>
              </w:rPr>
            </w:pPr>
            <w:r w:rsidRPr="00EB40E8">
              <w:rPr>
                <w:rFonts w:ascii="Arial" w:hAnsi="Arial"/>
                <w:b/>
                <w:lang w:val="fr-CA"/>
              </w:rPr>
              <w:t>Description de la réaction*</w:t>
            </w:r>
          </w:p>
        </w:tc>
      </w:tr>
      <w:tr w:rsidR="00143F75" w:rsidRPr="00EB40E8" w:rsidTr="00391F9F">
        <w:trPr>
          <w:trHeight w:val="1088"/>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Nég</w:t>
            </w:r>
          </w:p>
        </w:tc>
        <w:tc>
          <w:tcPr>
            <w:tcW w:w="5822" w:type="dxa"/>
          </w:tcPr>
          <w:p w:rsidR="00143F75" w:rsidRPr="00EB40E8" w:rsidRDefault="00143F75" w:rsidP="00391F9F">
            <w:pPr>
              <w:keepNext/>
              <w:rPr>
                <w:rFonts w:ascii="Arial" w:hAnsi="Arial"/>
                <w:lang w:val="fr-CA"/>
              </w:rPr>
            </w:pPr>
            <w:r w:rsidRPr="00EB40E8">
              <w:rPr>
                <w:rFonts w:ascii="Arial" w:hAnsi="Arial"/>
                <w:lang w:val="fr-CA"/>
              </w:rPr>
              <w:t>Pas d’agglutination ni d’hémolyse; des globules rouges non agglutinés forment un culot bien défini au fond du microtube. Voir Remarque 8.1 si quelques cellules non agglutinées sont piégées à la surface ou sur les côtés du gel.</w:t>
            </w:r>
          </w:p>
        </w:tc>
      </w:tr>
      <w:tr w:rsidR="00143F75" w:rsidRPr="00EB40E8" w:rsidTr="00391F9F">
        <w:trPr>
          <w:trHeight w:val="662"/>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 xml:space="preserve">1 </w:t>
            </w:r>
          </w:p>
        </w:tc>
        <w:tc>
          <w:tcPr>
            <w:tcW w:w="5822" w:type="dxa"/>
          </w:tcPr>
          <w:p w:rsidR="00143F75" w:rsidRPr="00EB40E8" w:rsidRDefault="00143F75" w:rsidP="00391F9F">
            <w:pPr>
              <w:keepNext/>
              <w:rPr>
                <w:rFonts w:ascii="Arial" w:hAnsi="Arial"/>
                <w:lang w:val="fr-CA"/>
              </w:rPr>
            </w:pPr>
            <w:r w:rsidRPr="00EB40E8">
              <w:rPr>
                <w:rFonts w:ascii="Arial" w:hAnsi="Arial"/>
                <w:lang w:val="fr-CA"/>
              </w:rPr>
              <w:t>Agglutination surtout observée dans la moitié inférieure du microtube. Les globules rouges non agglutinés forment un culot au fond du microtube.</w:t>
            </w:r>
          </w:p>
        </w:tc>
      </w:tr>
      <w:tr w:rsidR="00143F75" w:rsidRPr="00EB40E8" w:rsidTr="00391F9F">
        <w:trPr>
          <w:trHeight w:val="653"/>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 xml:space="preserve">2 </w:t>
            </w:r>
          </w:p>
        </w:tc>
        <w:tc>
          <w:tcPr>
            <w:tcW w:w="5822" w:type="dxa"/>
          </w:tcPr>
          <w:p w:rsidR="00143F75" w:rsidRPr="00EB40E8" w:rsidRDefault="00143F75" w:rsidP="00391F9F">
            <w:pPr>
              <w:keepNext/>
              <w:rPr>
                <w:rFonts w:ascii="Arial" w:hAnsi="Arial"/>
                <w:lang w:val="fr-CA"/>
              </w:rPr>
            </w:pPr>
            <w:r w:rsidRPr="00EB40E8">
              <w:rPr>
                <w:rFonts w:ascii="Arial" w:hAnsi="Arial"/>
                <w:lang w:val="fr-CA"/>
              </w:rPr>
              <w:t xml:space="preserve">Agglutinats dispersés tout le long de la colonne de gel. Quelques agglutinats peuvent être présents au fond du microtube. </w:t>
            </w:r>
          </w:p>
        </w:tc>
      </w:tr>
      <w:tr w:rsidR="00143F75" w:rsidRPr="00EB40E8" w:rsidTr="00391F9F">
        <w:trPr>
          <w:trHeight w:val="653"/>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 xml:space="preserve">3 </w:t>
            </w:r>
          </w:p>
        </w:tc>
        <w:tc>
          <w:tcPr>
            <w:tcW w:w="5822" w:type="dxa"/>
          </w:tcPr>
          <w:p w:rsidR="00143F75" w:rsidRPr="00EB40E8" w:rsidRDefault="00143F75" w:rsidP="00391F9F">
            <w:pPr>
              <w:keepNext/>
              <w:rPr>
                <w:rFonts w:ascii="Arial" w:hAnsi="Arial"/>
                <w:lang w:val="fr-CA"/>
              </w:rPr>
            </w:pPr>
            <w:r w:rsidRPr="00EB40E8">
              <w:rPr>
                <w:rFonts w:ascii="Arial" w:hAnsi="Arial"/>
                <w:lang w:val="fr-CA"/>
              </w:rPr>
              <w:t>La plupart des agglutinats sont piégés dans la moitié supérieure du microtube. Voir Remarque 8.3.</w:t>
            </w:r>
          </w:p>
        </w:tc>
      </w:tr>
      <w:tr w:rsidR="00143F75" w:rsidRPr="00EB40E8" w:rsidTr="00391F9F">
        <w:trPr>
          <w:trHeight w:val="870"/>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 xml:space="preserve">4 </w:t>
            </w:r>
          </w:p>
        </w:tc>
        <w:tc>
          <w:tcPr>
            <w:tcW w:w="5822" w:type="dxa"/>
          </w:tcPr>
          <w:p w:rsidR="00143F75" w:rsidRPr="00EB40E8" w:rsidRDefault="00143F75" w:rsidP="00391F9F">
            <w:pPr>
              <w:keepNext/>
              <w:rPr>
                <w:rFonts w:ascii="Arial" w:hAnsi="Arial"/>
                <w:lang w:val="fr-CA"/>
              </w:rPr>
            </w:pPr>
            <w:r w:rsidRPr="00EB40E8">
              <w:rPr>
                <w:rFonts w:ascii="Arial" w:hAnsi="Arial"/>
                <w:lang w:val="fr-CA"/>
              </w:rPr>
              <w:t xml:space="preserve">Bande solide de globules rouges agglutinés à la surface du gel. Quelques agglutinats peuvent descendre dans le gel, mais restent à proximité de la bande principale. </w:t>
            </w:r>
          </w:p>
        </w:tc>
      </w:tr>
      <w:tr w:rsidR="00143F75" w:rsidRPr="00EB40E8" w:rsidTr="00391F9F">
        <w:trPr>
          <w:trHeight w:val="870"/>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H</w:t>
            </w:r>
          </w:p>
        </w:tc>
        <w:tc>
          <w:tcPr>
            <w:tcW w:w="5822" w:type="dxa"/>
          </w:tcPr>
          <w:p w:rsidR="00143F75" w:rsidRPr="00EB40E8" w:rsidRDefault="00143F75" w:rsidP="00391F9F">
            <w:pPr>
              <w:keepNext/>
              <w:rPr>
                <w:rFonts w:ascii="Arial" w:hAnsi="Arial"/>
                <w:lang w:val="fr-CA"/>
              </w:rPr>
            </w:pPr>
            <w:r w:rsidRPr="00EB40E8">
              <w:rPr>
                <w:rFonts w:ascii="Arial" w:hAnsi="Arial"/>
                <w:lang w:val="fr-CA"/>
              </w:rPr>
              <w:t xml:space="preserve">Hémolyse et absence ou presque de globules rouges dans le gel. Inscrivez la présence d’hémolyse dans le microtube, mais non dans l’échantillon. </w:t>
            </w:r>
          </w:p>
        </w:tc>
      </w:tr>
      <w:tr w:rsidR="00143F75" w:rsidRPr="00EB40E8" w:rsidTr="00391F9F">
        <w:trPr>
          <w:trHeight w:val="653"/>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cm</w:t>
            </w:r>
          </w:p>
        </w:tc>
        <w:tc>
          <w:tcPr>
            <w:tcW w:w="5822" w:type="dxa"/>
          </w:tcPr>
          <w:p w:rsidR="00143F75" w:rsidRPr="00EB40E8" w:rsidRDefault="00143F75" w:rsidP="00391F9F">
            <w:pPr>
              <w:keepNext/>
              <w:rPr>
                <w:rFonts w:ascii="Arial" w:hAnsi="Arial"/>
                <w:lang w:val="fr-CA"/>
              </w:rPr>
            </w:pPr>
            <w:r w:rsidRPr="00EB40E8">
              <w:rPr>
                <w:rFonts w:ascii="Arial" w:hAnsi="Arial"/>
                <w:lang w:val="fr-CA"/>
              </w:rPr>
              <w:t xml:space="preserve">Bande de globules rouges agglutinés à la surface du gel et culot de globules rouges non agglutinés au fond du microtube. </w:t>
            </w:r>
          </w:p>
        </w:tc>
      </w:tr>
      <w:tr w:rsidR="00143F75" w:rsidRPr="00EB40E8" w:rsidTr="00391F9F">
        <w:trPr>
          <w:trHeight w:val="218"/>
          <w:jc w:val="center"/>
        </w:trPr>
        <w:tc>
          <w:tcPr>
            <w:tcW w:w="1306" w:type="dxa"/>
          </w:tcPr>
          <w:p w:rsidR="00143F75" w:rsidRPr="00EB40E8" w:rsidRDefault="00143F75" w:rsidP="00391F9F">
            <w:pPr>
              <w:keepNext/>
              <w:jc w:val="center"/>
              <w:rPr>
                <w:rFonts w:ascii="Arial" w:hAnsi="Arial"/>
                <w:lang w:val="fr-CA"/>
              </w:rPr>
            </w:pPr>
            <w:r w:rsidRPr="00EB40E8">
              <w:rPr>
                <w:rFonts w:ascii="Arial" w:hAnsi="Arial"/>
                <w:lang w:val="fr-CA"/>
              </w:rPr>
              <w:t>NT ou NF</w:t>
            </w:r>
          </w:p>
        </w:tc>
        <w:tc>
          <w:tcPr>
            <w:tcW w:w="5822" w:type="dxa"/>
          </w:tcPr>
          <w:p w:rsidR="00143F75" w:rsidRPr="00EB40E8" w:rsidRDefault="00143F75" w:rsidP="00391F9F">
            <w:pPr>
              <w:keepNext/>
              <w:rPr>
                <w:rFonts w:ascii="Arial" w:hAnsi="Arial"/>
                <w:lang w:val="fr-CA"/>
              </w:rPr>
            </w:pPr>
            <w:r w:rsidRPr="00EB40E8">
              <w:rPr>
                <w:rFonts w:ascii="Arial" w:hAnsi="Arial"/>
                <w:lang w:val="fr-CA"/>
              </w:rPr>
              <w:t>Non testé ou non fait</w:t>
            </w:r>
          </w:p>
        </w:tc>
      </w:tr>
      <w:tr w:rsidR="00143F75" w:rsidRPr="00EB40E8" w:rsidTr="00391F9F">
        <w:trPr>
          <w:trHeight w:val="445"/>
          <w:jc w:val="center"/>
        </w:trPr>
        <w:tc>
          <w:tcPr>
            <w:tcW w:w="7128" w:type="dxa"/>
            <w:gridSpan w:val="2"/>
          </w:tcPr>
          <w:p w:rsidR="00143F75" w:rsidRPr="00EB40E8" w:rsidRDefault="00143F75" w:rsidP="00391F9F">
            <w:pPr>
              <w:rPr>
                <w:rFonts w:ascii="Arial" w:hAnsi="Arial"/>
                <w:lang w:val="fr-CA"/>
              </w:rPr>
            </w:pPr>
            <w:r w:rsidRPr="00061374">
              <w:rPr>
                <w:rFonts w:ascii="Arial" w:hAnsi="Arial"/>
                <w:lang w:val="fr-CA"/>
              </w:rPr>
              <w:t>*</w:t>
            </w:r>
            <w:r w:rsidRPr="00EB40E8">
              <w:rPr>
                <w:rFonts w:ascii="Arial" w:hAnsi="Arial"/>
                <w:lang w:val="fr-CA"/>
              </w:rPr>
              <w:t xml:space="preserve"> Ne pas utiliser de demi-niveau, d’exposant ou de signes « plus ». </w:t>
            </w:r>
          </w:p>
          <w:p w:rsidR="00143F75" w:rsidRPr="00EB40E8" w:rsidRDefault="00143F75" w:rsidP="00391F9F">
            <w:pPr>
              <w:rPr>
                <w:rFonts w:ascii="Arial" w:hAnsi="Arial"/>
                <w:lang w:val="fr-CA"/>
              </w:rPr>
            </w:pPr>
          </w:p>
        </w:tc>
      </w:tr>
    </w:tbl>
    <w:p w:rsidR="00143F75" w:rsidRDefault="00143F75" w:rsidP="00143F75">
      <w:pPr>
        <w:rPr>
          <w:rFonts w:ascii="Arial" w:hAnsi="Arial"/>
          <w:color w:val="000000"/>
          <w:spacing w:val="-2"/>
          <w:sz w:val="24"/>
          <w:lang w:val="fr-CA"/>
        </w:rPr>
      </w:pPr>
    </w:p>
    <w:p w:rsidR="00143F75" w:rsidRPr="00EB40E8" w:rsidRDefault="00143F75" w:rsidP="00143F75">
      <w:pPr>
        <w:ind w:left="720"/>
        <w:rPr>
          <w:rFonts w:ascii="Arial" w:hAnsi="Arial"/>
          <w:color w:val="000000"/>
          <w:spacing w:val="-2"/>
          <w:sz w:val="24"/>
          <w:lang w:val="fr-CA"/>
        </w:rPr>
      </w:pPr>
      <w:r w:rsidRPr="00EB40E8">
        <w:rPr>
          <w:rFonts w:ascii="Arial" w:hAnsi="Arial"/>
          <w:color w:val="000000"/>
          <w:spacing w:val="-2"/>
          <w:sz w:val="24"/>
          <w:lang w:val="fr-CA"/>
        </w:rPr>
        <w:t>Voir la section de discussion sur chaque niveau dans le guide d’interprétation MTS pour plus d’information</w:t>
      </w:r>
    </w:p>
    <w:p w:rsidR="006C22F9" w:rsidRDefault="006C22F9">
      <w:pPr>
        <w:ind w:left="720"/>
        <w:rPr>
          <w:rFonts w:ascii="Arial" w:hAnsi="Arial"/>
          <w:sz w:val="24"/>
          <w:lang w:val="fr-CA"/>
        </w:rPr>
      </w:pPr>
    </w:p>
    <w:p w:rsidR="00143F75" w:rsidRPr="008B5A92" w:rsidRDefault="00143F75">
      <w:pPr>
        <w:ind w:left="720"/>
        <w:rPr>
          <w:rFonts w:ascii="Arial" w:hAnsi="Arial"/>
          <w:sz w:val="24"/>
          <w:lang w:val="fr-CA"/>
        </w:rPr>
      </w:pPr>
    </w:p>
    <w:p w:rsidR="006C22F9" w:rsidRPr="008B5A92" w:rsidRDefault="00196B20">
      <w:pPr>
        <w:numPr>
          <w:ilvl w:val="0"/>
          <w:numId w:val="1"/>
        </w:numPr>
        <w:rPr>
          <w:rFonts w:ascii="Arial" w:hAnsi="Arial"/>
          <w:b/>
          <w:sz w:val="28"/>
          <w:lang w:val="fr-CA"/>
        </w:rPr>
      </w:pPr>
      <w:r w:rsidRPr="008B5A92">
        <w:rPr>
          <w:rFonts w:ascii="Arial" w:hAnsi="Arial"/>
          <w:b/>
          <w:sz w:val="28"/>
          <w:lang w:val="fr-CA"/>
        </w:rPr>
        <w:t>Documentation</w:t>
      </w:r>
      <w:r w:rsidR="006C22F9" w:rsidRPr="008B5A92">
        <w:rPr>
          <w:rFonts w:ascii="Arial" w:hAnsi="Arial"/>
          <w:b/>
          <w:sz w:val="28"/>
          <w:lang w:val="fr-CA"/>
        </w:rPr>
        <w:t xml:space="preserve">  </w:t>
      </w:r>
    </w:p>
    <w:p w:rsidR="006C22F9" w:rsidRPr="00D740E2" w:rsidRDefault="006C22F9">
      <w:pPr>
        <w:rPr>
          <w:rFonts w:ascii="Arial" w:hAnsi="Arial"/>
          <w:sz w:val="28"/>
          <w:lang w:val="fr-CA"/>
        </w:rPr>
      </w:pPr>
    </w:p>
    <w:p w:rsidR="00143F75" w:rsidRDefault="00143F75">
      <w:pPr>
        <w:numPr>
          <w:ilvl w:val="1"/>
          <w:numId w:val="1"/>
        </w:numPr>
        <w:rPr>
          <w:rFonts w:ascii="Arial" w:hAnsi="Arial"/>
          <w:spacing w:val="-2"/>
          <w:sz w:val="24"/>
          <w:lang w:val="fr-CA"/>
        </w:rPr>
      </w:pPr>
      <w:r w:rsidRPr="00EB40E8">
        <w:rPr>
          <w:rFonts w:ascii="Arial" w:hAnsi="Arial"/>
          <w:spacing w:val="-2"/>
          <w:sz w:val="24"/>
          <w:lang w:val="fr-CA"/>
        </w:rPr>
        <w:t>L’absence d’agglutination des globules rouges est un résultat négatif qui indique l’absence de réaction antigène- anticorps</w:t>
      </w:r>
      <w:r>
        <w:rPr>
          <w:rFonts w:ascii="Arial" w:hAnsi="Arial"/>
          <w:spacing w:val="-2"/>
          <w:sz w:val="24"/>
          <w:lang w:val="fr-CA"/>
        </w:rPr>
        <w:t>.</w:t>
      </w:r>
      <w:r>
        <w:rPr>
          <w:rFonts w:ascii="Arial" w:hAnsi="Arial"/>
          <w:spacing w:val="-2"/>
          <w:sz w:val="24"/>
          <w:lang w:val="fr-CA"/>
        </w:rPr>
        <w:br/>
      </w:r>
    </w:p>
    <w:p w:rsidR="00143F75" w:rsidRDefault="00143F75">
      <w:pPr>
        <w:numPr>
          <w:ilvl w:val="1"/>
          <w:numId w:val="1"/>
        </w:numPr>
        <w:rPr>
          <w:rFonts w:ascii="Arial" w:hAnsi="Arial"/>
          <w:spacing w:val="-2"/>
          <w:sz w:val="24"/>
          <w:lang w:val="fr-CA"/>
        </w:rPr>
      </w:pPr>
      <w:r w:rsidRPr="00EB40E8">
        <w:rPr>
          <w:rFonts w:ascii="Arial" w:hAnsi="Arial"/>
          <w:spacing w:val="-2"/>
          <w:sz w:val="24"/>
          <w:lang w:val="fr-CA"/>
        </w:rPr>
        <w:t>L’hémolyse en l’absence d’échantillon hémolysé ou l’agglutination de tout globule rouge dans un microtube de la carte de gel signale la présence d’un anticorps contre l’antigène correspondant présent sur les cellules</w:t>
      </w:r>
      <w:r>
        <w:rPr>
          <w:rFonts w:ascii="Arial" w:hAnsi="Arial"/>
          <w:spacing w:val="-2"/>
          <w:sz w:val="24"/>
          <w:lang w:val="fr-CA"/>
        </w:rPr>
        <w:t>.</w:t>
      </w:r>
    </w:p>
    <w:p w:rsidR="00143F75" w:rsidRDefault="00143F75" w:rsidP="00143F75">
      <w:pPr>
        <w:ind w:left="1440"/>
        <w:rPr>
          <w:rFonts w:ascii="Arial" w:hAnsi="Arial"/>
          <w:spacing w:val="-2"/>
          <w:sz w:val="24"/>
          <w:lang w:val="fr-CA"/>
        </w:rPr>
      </w:pPr>
      <w:r>
        <w:rPr>
          <w:rFonts w:ascii="Arial" w:hAnsi="Arial"/>
          <w:spacing w:val="-2"/>
          <w:sz w:val="24"/>
          <w:lang w:val="fr-CA"/>
        </w:rPr>
        <w:t xml:space="preserve"> </w:t>
      </w:r>
    </w:p>
    <w:p w:rsidR="006C22F9" w:rsidRPr="00D740E2" w:rsidRDefault="00DF4837">
      <w:pPr>
        <w:numPr>
          <w:ilvl w:val="1"/>
          <w:numId w:val="1"/>
        </w:numPr>
        <w:rPr>
          <w:rFonts w:ascii="Arial" w:hAnsi="Arial"/>
          <w:spacing w:val="-2"/>
          <w:sz w:val="24"/>
          <w:lang w:val="fr-CA"/>
        </w:rPr>
      </w:pPr>
      <w:r>
        <w:rPr>
          <w:rFonts w:ascii="Arial" w:hAnsi="Arial"/>
          <w:spacing w:val="-2"/>
          <w:sz w:val="24"/>
          <w:lang w:val="fr-CA"/>
        </w:rPr>
        <w:t xml:space="preserve">Le tube le plus dilué </w:t>
      </w:r>
      <w:r w:rsidR="00A54C06">
        <w:rPr>
          <w:rFonts w:ascii="Arial" w:hAnsi="Arial"/>
          <w:spacing w:val="-2"/>
          <w:sz w:val="24"/>
          <w:lang w:val="fr-CA"/>
        </w:rPr>
        <w:t>ayant</w:t>
      </w:r>
      <w:r>
        <w:rPr>
          <w:rFonts w:ascii="Arial" w:hAnsi="Arial"/>
          <w:spacing w:val="-2"/>
          <w:sz w:val="24"/>
          <w:lang w:val="fr-CA"/>
        </w:rPr>
        <w:t xml:space="preserve"> une réaction de niveau</w:t>
      </w:r>
      <w:r w:rsidR="00B05D3C">
        <w:rPr>
          <w:rFonts w:ascii="Arial" w:hAnsi="Arial"/>
          <w:spacing w:val="-2"/>
          <w:sz w:val="24"/>
          <w:lang w:val="fr-CA"/>
        </w:rPr>
        <w:t> </w:t>
      </w:r>
      <w:r>
        <w:rPr>
          <w:rFonts w:ascii="Arial" w:hAnsi="Arial"/>
          <w:spacing w:val="-2"/>
          <w:sz w:val="24"/>
          <w:lang w:val="fr-CA"/>
        </w:rPr>
        <w:t xml:space="preserve">1 est considéré </w:t>
      </w:r>
      <w:r w:rsidR="00A54C06">
        <w:rPr>
          <w:rFonts w:ascii="Arial" w:hAnsi="Arial"/>
          <w:spacing w:val="-2"/>
          <w:sz w:val="24"/>
          <w:lang w:val="fr-CA"/>
        </w:rPr>
        <w:t xml:space="preserve">comme étant </w:t>
      </w:r>
      <w:r>
        <w:rPr>
          <w:rFonts w:ascii="Arial" w:hAnsi="Arial"/>
          <w:spacing w:val="-2"/>
          <w:sz w:val="24"/>
          <w:lang w:val="fr-CA"/>
        </w:rPr>
        <w:t>le point final de la procédure de titrage</w:t>
      </w:r>
      <w:r w:rsidR="006C22F9" w:rsidRPr="00D740E2">
        <w:rPr>
          <w:spacing w:val="-2"/>
          <w:lang w:val="fr-CA"/>
        </w:rPr>
        <w:t>.</w:t>
      </w:r>
    </w:p>
    <w:p w:rsidR="006C22F9" w:rsidRPr="00D740E2" w:rsidRDefault="006C22F9">
      <w:pPr>
        <w:ind w:left="720"/>
        <w:rPr>
          <w:rFonts w:ascii="Arial" w:hAnsi="Arial"/>
          <w:spacing w:val="-2"/>
          <w:sz w:val="24"/>
          <w:lang w:val="fr-CA"/>
        </w:rPr>
      </w:pPr>
    </w:p>
    <w:p w:rsidR="006C22F9" w:rsidRDefault="0095783B" w:rsidP="00143F75">
      <w:pPr>
        <w:numPr>
          <w:ilvl w:val="1"/>
          <w:numId w:val="1"/>
        </w:numPr>
        <w:rPr>
          <w:rFonts w:ascii="Arial" w:hAnsi="Arial"/>
          <w:spacing w:val="-2"/>
          <w:sz w:val="24"/>
          <w:lang w:val="fr-CA"/>
        </w:rPr>
      </w:pPr>
      <w:r w:rsidRPr="00143F75">
        <w:rPr>
          <w:rFonts w:ascii="Arial" w:hAnsi="Arial"/>
          <w:spacing w:val="-2"/>
          <w:sz w:val="24"/>
          <w:lang w:val="fr-CA"/>
        </w:rPr>
        <w:t xml:space="preserve">L’inverse sera inscrit pour tout titre, p. ex. </w:t>
      </w:r>
      <w:r w:rsidR="006C22F9" w:rsidRPr="00143F75">
        <w:rPr>
          <w:rFonts w:ascii="Arial" w:hAnsi="Arial"/>
          <w:spacing w:val="-2"/>
          <w:sz w:val="24"/>
          <w:lang w:val="fr-CA"/>
        </w:rPr>
        <w:t xml:space="preserve">256 </w:t>
      </w:r>
      <w:r w:rsidRPr="00143F75">
        <w:rPr>
          <w:rFonts w:ascii="Arial" w:hAnsi="Arial"/>
          <w:spacing w:val="-2"/>
          <w:sz w:val="24"/>
          <w:lang w:val="fr-CA"/>
        </w:rPr>
        <w:t xml:space="preserve">et non </w:t>
      </w:r>
      <w:r w:rsidR="006C22F9" w:rsidRPr="00143F75">
        <w:rPr>
          <w:rFonts w:ascii="Arial" w:hAnsi="Arial"/>
          <w:spacing w:val="-2"/>
          <w:sz w:val="24"/>
          <w:lang w:val="fr-CA"/>
        </w:rPr>
        <w:t>1/256.</w:t>
      </w:r>
    </w:p>
    <w:p w:rsidR="00143F75" w:rsidRDefault="00143F75" w:rsidP="00143F75">
      <w:pPr>
        <w:pStyle w:val="ListParagraph"/>
        <w:rPr>
          <w:rFonts w:ascii="Arial" w:hAnsi="Arial"/>
          <w:spacing w:val="-2"/>
          <w:sz w:val="24"/>
          <w:lang w:val="fr-CA"/>
        </w:rPr>
      </w:pPr>
    </w:p>
    <w:p w:rsidR="00143F75" w:rsidRDefault="00143F75" w:rsidP="00143F75">
      <w:pPr>
        <w:numPr>
          <w:ilvl w:val="1"/>
          <w:numId w:val="1"/>
        </w:numPr>
        <w:rPr>
          <w:rFonts w:ascii="Arial" w:hAnsi="Arial"/>
          <w:spacing w:val="-2"/>
          <w:sz w:val="24"/>
          <w:lang w:val="fr-CA"/>
        </w:rPr>
      </w:pPr>
      <w:r>
        <w:rPr>
          <w:rFonts w:ascii="Arial" w:hAnsi="Arial"/>
          <w:spacing w:val="-2"/>
          <w:sz w:val="24"/>
          <w:lang w:val="fr-CA"/>
        </w:rPr>
        <w:t>Une augmentation de deux tubes dans la procédure de titrage comparativement à l’échantillon précédent est considérée comme étant une augmentation importante du titre. En présence d’une différence de plus d’un tube, il ne faut pas signaler les résultats tant que les résultats de l’échantillon précédent n’ont pas été revus et confirmés. Voir la Remarque</w:t>
      </w:r>
      <w:r w:rsidR="00B05D3C">
        <w:rPr>
          <w:rFonts w:ascii="Arial" w:hAnsi="Arial"/>
          <w:spacing w:val="-2"/>
          <w:sz w:val="24"/>
          <w:lang w:val="fr-CA"/>
        </w:rPr>
        <w:t> </w:t>
      </w:r>
      <w:r w:rsidRPr="00367F71">
        <w:rPr>
          <w:rFonts w:ascii="Arial" w:hAnsi="Arial"/>
          <w:spacing w:val="-2"/>
          <w:sz w:val="24"/>
          <w:lang w:val="fr-CA"/>
        </w:rPr>
        <w:t>8.</w:t>
      </w:r>
      <w:r>
        <w:rPr>
          <w:rFonts w:ascii="Arial" w:hAnsi="Arial"/>
          <w:spacing w:val="-2"/>
          <w:sz w:val="24"/>
          <w:lang w:val="fr-CA"/>
        </w:rPr>
        <w:t>3</w:t>
      </w:r>
      <w:r w:rsidRPr="00367F71">
        <w:rPr>
          <w:rFonts w:ascii="Arial" w:hAnsi="Arial"/>
          <w:spacing w:val="-2"/>
          <w:sz w:val="24"/>
          <w:lang w:val="fr-CA"/>
        </w:rPr>
        <w:t>.</w:t>
      </w:r>
    </w:p>
    <w:p w:rsidR="00143F75" w:rsidRDefault="00143F75" w:rsidP="00143F75">
      <w:pPr>
        <w:pStyle w:val="ListParagraph"/>
        <w:rPr>
          <w:rFonts w:ascii="Arial" w:hAnsi="Arial"/>
          <w:spacing w:val="-2"/>
          <w:sz w:val="24"/>
          <w:lang w:val="fr-CA"/>
        </w:rPr>
      </w:pPr>
    </w:p>
    <w:p w:rsidR="00143F75" w:rsidRPr="00143F75" w:rsidRDefault="00143F75" w:rsidP="00143F75">
      <w:pPr>
        <w:numPr>
          <w:ilvl w:val="1"/>
          <w:numId w:val="1"/>
        </w:numPr>
        <w:rPr>
          <w:rFonts w:ascii="Arial" w:hAnsi="Arial"/>
          <w:spacing w:val="-2"/>
          <w:sz w:val="24"/>
          <w:lang w:val="fr-CA"/>
        </w:rPr>
      </w:pPr>
      <w:r>
        <w:rPr>
          <w:rFonts w:ascii="Arial" w:hAnsi="Arial"/>
          <w:spacing w:val="-2"/>
          <w:sz w:val="24"/>
          <w:lang w:val="fr-CA"/>
        </w:rPr>
        <w:t>Transmettre les résultats.</w:t>
      </w:r>
    </w:p>
    <w:p w:rsidR="00143F75" w:rsidRPr="00143F75" w:rsidRDefault="00143F75" w:rsidP="00143F75">
      <w:pPr>
        <w:ind w:left="720"/>
        <w:rPr>
          <w:rFonts w:ascii="Arial" w:hAnsi="Arial"/>
          <w:spacing w:val="-2"/>
          <w:sz w:val="24"/>
          <w:lang w:val="fr-CA"/>
        </w:rPr>
      </w:pPr>
    </w:p>
    <w:p w:rsidR="006C22F9" w:rsidRPr="00367F71" w:rsidRDefault="006C22F9">
      <w:pPr>
        <w:ind w:left="720"/>
        <w:rPr>
          <w:rFonts w:ascii="Arial" w:hAnsi="Arial"/>
          <w:sz w:val="24"/>
          <w:lang w:val="fr-CA"/>
        </w:rPr>
      </w:pPr>
    </w:p>
    <w:p w:rsidR="006C22F9" w:rsidRPr="00367F71" w:rsidRDefault="00072B7A" w:rsidP="00143F75">
      <w:pPr>
        <w:numPr>
          <w:ilvl w:val="0"/>
          <w:numId w:val="35"/>
        </w:numPr>
        <w:rPr>
          <w:rFonts w:ascii="Arial" w:hAnsi="Arial"/>
          <w:b/>
          <w:sz w:val="28"/>
          <w:lang w:val="fr-CA"/>
        </w:rPr>
      </w:pPr>
      <w:r w:rsidRPr="00367F71">
        <w:rPr>
          <w:rFonts w:ascii="Arial" w:hAnsi="Arial"/>
          <w:b/>
          <w:sz w:val="28"/>
          <w:lang w:val="fr-CA"/>
        </w:rPr>
        <w:t>Remarques</w:t>
      </w:r>
    </w:p>
    <w:p w:rsidR="006C22F9" w:rsidRPr="00367F71" w:rsidRDefault="006C22F9">
      <w:pPr>
        <w:rPr>
          <w:rFonts w:ascii="Arial" w:hAnsi="Arial"/>
          <w:b/>
          <w:sz w:val="28"/>
          <w:lang w:val="fr-CA"/>
        </w:rPr>
      </w:pPr>
    </w:p>
    <w:p w:rsidR="006C22F9" w:rsidRPr="00604B1D" w:rsidRDefault="00367F71">
      <w:pPr>
        <w:numPr>
          <w:ilvl w:val="1"/>
          <w:numId w:val="36"/>
        </w:numPr>
        <w:rPr>
          <w:rFonts w:ascii="Arial" w:hAnsi="Arial"/>
          <w:sz w:val="24"/>
          <w:lang w:val="fr-CA"/>
        </w:rPr>
      </w:pPr>
      <w:r w:rsidRPr="00DF4837">
        <w:rPr>
          <w:rFonts w:ascii="Arial" w:hAnsi="Arial"/>
          <w:spacing w:val="-2"/>
          <w:sz w:val="24"/>
          <w:lang w:val="fr-CA"/>
        </w:rPr>
        <w:t xml:space="preserve">Les cellules indicatrices sont choisies pour être homozygotes pour l’antigène correspondant à l’anticorps maternel. </w:t>
      </w:r>
      <w:r w:rsidR="006C22F9" w:rsidRPr="00DF4837">
        <w:rPr>
          <w:rFonts w:ascii="Arial" w:hAnsi="Arial"/>
          <w:spacing w:val="-2"/>
          <w:sz w:val="24"/>
          <w:lang w:val="fr-CA"/>
        </w:rPr>
        <w:t>I</w:t>
      </w:r>
      <w:r w:rsidRPr="00DF4837">
        <w:rPr>
          <w:rFonts w:ascii="Arial" w:hAnsi="Arial"/>
          <w:spacing w:val="-2"/>
          <w:sz w:val="24"/>
          <w:lang w:val="fr-CA"/>
        </w:rPr>
        <w:t>l importe que le</w:t>
      </w:r>
      <w:r w:rsidR="006C22F9" w:rsidRPr="00DF4837">
        <w:rPr>
          <w:rFonts w:ascii="Arial" w:hAnsi="Arial"/>
          <w:spacing w:val="-2"/>
          <w:sz w:val="24"/>
          <w:lang w:val="fr-CA"/>
        </w:rPr>
        <w:t xml:space="preserve"> ph</w:t>
      </w:r>
      <w:r w:rsidRPr="00DF4837">
        <w:rPr>
          <w:rFonts w:ascii="Arial" w:hAnsi="Arial"/>
          <w:spacing w:val="-2"/>
          <w:sz w:val="24"/>
          <w:lang w:val="fr-CA"/>
        </w:rPr>
        <w:t>é</w:t>
      </w:r>
      <w:r w:rsidR="006C22F9" w:rsidRPr="00DF4837">
        <w:rPr>
          <w:rFonts w:ascii="Arial" w:hAnsi="Arial"/>
          <w:spacing w:val="-2"/>
          <w:sz w:val="24"/>
          <w:lang w:val="fr-CA"/>
        </w:rPr>
        <w:t xml:space="preserve">notype </w:t>
      </w:r>
      <w:r w:rsidRPr="00DF4837">
        <w:rPr>
          <w:rFonts w:ascii="Arial" w:hAnsi="Arial"/>
          <w:spacing w:val="-2"/>
          <w:sz w:val="24"/>
          <w:lang w:val="fr-CA"/>
        </w:rPr>
        <w:t xml:space="preserve">de la cellule indicatrice reste le même, p. ex. lors d’une épreuve </w:t>
      </w:r>
      <w:r w:rsidR="00DF4837" w:rsidRPr="00DF4837">
        <w:rPr>
          <w:rFonts w:ascii="Arial" w:hAnsi="Arial"/>
          <w:spacing w:val="-2"/>
          <w:sz w:val="24"/>
          <w:lang w:val="fr-CA"/>
        </w:rPr>
        <w:t>de titrage de l’</w:t>
      </w:r>
      <w:r w:rsidR="006C22F9" w:rsidRPr="00DF4837">
        <w:rPr>
          <w:rFonts w:ascii="Arial" w:hAnsi="Arial"/>
          <w:spacing w:val="-2"/>
          <w:sz w:val="24"/>
          <w:lang w:val="fr-CA"/>
        </w:rPr>
        <w:t>anti-D</w:t>
      </w:r>
      <w:r w:rsidRPr="00DF4837">
        <w:rPr>
          <w:rFonts w:ascii="Arial" w:hAnsi="Arial"/>
          <w:spacing w:val="-2"/>
          <w:sz w:val="24"/>
          <w:lang w:val="fr-CA"/>
        </w:rPr>
        <w:t>, si l’on se sert d’une cellule</w:t>
      </w:r>
      <w:r w:rsidR="00B05D3C">
        <w:rPr>
          <w:rFonts w:ascii="Arial" w:hAnsi="Arial"/>
          <w:spacing w:val="-2"/>
          <w:sz w:val="24"/>
          <w:lang w:val="fr-CA"/>
        </w:rPr>
        <w:t> </w:t>
      </w:r>
      <w:r w:rsidR="006C22F9" w:rsidRPr="00DF4837">
        <w:rPr>
          <w:rFonts w:ascii="Arial" w:hAnsi="Arial"/>
          <w:spacing w:val="-2"/>
          <w:sz w:val="24"/>
          <w:lang w:val="fr-CA"/>
        </w:rPr>
        <w:t>R</w:t>
      </w:r>
      <w:r w:rsidR="006C22F9" w:rsidRPr="00DF4837">
        <w:rPr>
          <w:rFonts w:ascii="Arial" w:hAnsi="Arial"/>
          <w:spacing w:val="-2"/>
          <w:sz w:val="24"/>
          <w:vertAlign w:val="subscript"/>
          <w:lang w:val="fr-CA"/>
        </w:rPr>
        <w:t xml:space="preserve">1 </w:t>
      </w:r>
      <w:r w:rsidR="006C22F9" w:rsidRPr="00DF4837">
        <w:rPr>
          <w:rFonts w:ascii="Arial" w:hAnsi="Arial"/>
          <w:spacing w:val="-2"/>
          <w:sz w:val="24"/>
          <w:lang w:val="fr-CA"/>
        </w:rPr>
        <w:t>R</w:t>
      </w:r>
      <w:r w:rsidR="006C22F9" w:rsidRPr="00DF4837">
        <w:rPr>
          <w:rFonts w:ascii="Arial" w:hAnsi="Arial"/>
          <w:spacing w:val="-2"/>
          <w:sz w:val="24"/>
          <w:vertAlign w:val="subscript"/>
          <w:lang w:val="fr-CA"/>
        </w:rPr>
        <w:t>1</w:t>
      </w:r>
      <w:r w:rsidR="006C22F9" w:rsidRPr="00DF4837">
        <w:rPr>
          <w:rFonts w:ascii="Arial" w:hAnsi="Arial"/>
          <w:spacing w:val="-2"/>
          <w:sz w:val="24"/>
          <w:lang w:val="fr-CA"/>
        </w:rPr>
        <w:t xml:space="preserve"> </w:t>
      </w:r>
      <w:r w:rsidRPr="00DF4837">
        <w:rPr>
          <w:rFonts w:ascii="Arial" w:hAnsi="Arial"/>
          <w:spacing w:val="-2"/>
          <w:sz w:val="24"/>
          <w:lang w:val="fr-CA"/>
        </w:rPr>
        <w:t>pour le premier titrage, il ne faut pas se servir d’une cellule</w:t>
      </w:r>
      <w:r w:rsidR="00B05D3C">
        <w:rPr>
          <w:rFonts w:ascii="Arial" w:hAnsi="Arial"/>
          <w:spacing w:val="-2"/>
          <w:sz w:val="24"/>
          <w:lang w:val="fr-CA"/>
        </w:rPr>
        <w:t> </w:t>
      </w:r>
      <w:r w:rsidR="006C22F9" w:rsidRPr="00DF4837">
        <w:rPr>
          <w:rFonts w:ascii="Arial" w:hAnsi="Arial"/>
          <w:spacing w:val="-2"/>
          <w:sz w:val="24"/>
          <w:lang w:val="fr-CA"/>
        </w:rPr>
        <w:t>R</w:t>
      </w:r>
      <w:r w:rsidR="006C22F9" w:rsidRPr="00DF4837">
        <w:rPr>
          <w:rFonts w:ascii="Arial" w:hAnsi="Arial"/>
          <w:spacing w:val="-2"/>
          <w:sz w:val="24"/>
          <w:vertAlign w:val="subscript"/>
          <w:lang w:val="fr-CA"/>
        </w:rPr>
        <w:t>1</w:t>
      </w:r>
      <w:r w:rsidR="006C22F9" w:rsidRPr="00DF4837">
        <w:rPr>
          <w:rFonts w:ascii="Arial" w:hAnsi="Arial"/>
          <w:spacing w:val="-2"/>
          <w:sz w:val="24"/>
          <w:lang w:val="fr-CA"/>
        </w:rPr>
        <w:t>R</w:t>
      </w:r>
      <w:r w:rsidR="006C22F9" w:rsidRPr="00DF4837">
        <w:rPr>
          <w:rFonts w:ascii="Arial" w:hAnsi="Arial"/>
          <w:spacing w:val="-2"/>
          <w:sz w:val="24"/>
          <w:vertAlign w:val="subscript"/>
          <w:lang w:val="fr-CA"/>
        </w:rPr>
        <w:t>2</w:t>
      </w:r>
      <w:r w:rsidR="006C22F9" w:rsidRPr="00DF4837">
        <w:rPr>
          <w:rFonts w:ascii="Arial" w:hAnsi="Arial"/>
          <w:spacing w:val="-2"/>
          <w:sz w:val="24"/>
          <w:lang w:val="fr-CA"/>
        </w:rPr>
        <w:t xml:space="preserve"> </w:t>
      </w:r>
      <w:r w:rsidRPr="00DF4837">
        <w:rPr>
          <w:rFonts w:ascii="Arial" w:hAnsi="Arial"/>
          <w:spacing w:val="-2"/>
          <w:sz w:val="24"/>
          <w:lang w:val="fr-CA"/>
        </w:rPr>
        <w:t>pour les titrages subséquents</w:t>
      </w:r>
      <w:r w:rsidR="006C22F9" w:rsidRPr="00DF4837">
        <w:rPr>
          <w:rFonts w:ascii="Arial" w:hAnsi="Arial"/>
          <w:spacing w:val="-2"/>
          <w:sz w:val="24"/>
          <w:lang w:val="fr-CA"/>
        </w:rPr>
        <w:t>.</w:t>
      </w:r>
      <w:r w:rsidR="00604B1D">
        <w:rPr>
          <w:rFonts w:ascii="Arial" w:hAnsi="Arial"/>
          <w:spacing w:val="-2"/>
          <w:sz w:val="24"/>
          <w:lang w:val="fr-CA"/>
        </w:rPr>
        <w:t xml:space="preserve"> Voir Portée</w:t>
      </w:r>
      <w:r w:rsidR="00B05D3C">
        <w:rPr>
          <w:rFonts w:ascii="Arial" w:hAnsi="Arial"/>
          <w:spacing w:val="-2"/>
          <w:sz w:val="24"/>
          <w:lang w:val="fr-CA"/>
        </w:rPr>
        <w:t> </w:t>
      </w:r>
      <w:r w:rsidR="00604B1D">
        <w:rPr>
          <w:rFonts w:ascii="Arial" w:hAnsi="Arial"/>
          <w:spacing w:val="-2"/>
          <w:sz w:val="24"/>
          <w:lang w:val="fr-CA"/>
        </w:rPr>
        <w:t>2.1.</w:t>
      </w:r>
      <w:r w:rsidR="00604B1D">
        <w:rPr>
          <w:rFonts w:ascii="Arial" w:hAnsi="Arial"/>
          <w:spacing w:val="-2"/>
          <w:sz w:val="24"/>
          <w:lang w:val="fr-CA"/>
        </w:rPr>
        <w:br/>
      </w:r>
    </w:p>
    <w:p w:rsidR="00604B1D" w:rsidRDefault="00604B1D" w:rsidP="00604B1D">
      <w:pPr>
        <w:numPr>
          <w:ilvl w:val="1"/>
          <w:numId w:val="36"/>
        </w:numPr>
        <w:rPr>
          <w:rFonts w:ascii="Arial" w:hAnsi="Arial"/>
          <w:sz w:val="24"/>
          <w:lang w:val="fr-CA"/>
        </w:rPr>
      </w:pPr>
      <w:r w:rsidRPr="00604B1D">
        <w:rPr>
          <w:rFonts w:ascii="Arial" w:hAnsi="Arial"/>
          <w:sz w:val="24"/>
          <w:lang w:val="fr-CA"/>
        </w:rPr>
        <w:t>L’entraînement qui résulter</w:t>
      </w:r>
      <w:r>
        <w:rPr>
          <w:rFonts w:ascii="Arial" w:hAnsi="Arial"/>
          <w:sz w:val="24"/>
          <w:lang w:val="fr-CA"/>
        </w:rPr>
        <w:t>a</w:t>
      </w:r>
      <w:r w:rsidRPr="00604B1D">
        <w:rPr>
          <w:rFonts w:ascii="Arial" w:hAnsi="Arial"/>
          <w:sz w:val="24"/>
          <w:lang w:val="fr-CA"/>
        </w:rPr>
        <w:t xml:space="preserve"> de l’utilisation de la même pipette pour faire les dilutions provoquera des titres faussement élevés. </w:t>
      </w:r>
    </w:p>
    <w:p w:rsidR="00604B1D" w:rsidRDefault="00604B1D" w:rsidP="00604B1D">
      <w:pPr>
        <w:ind w:left="1430"/>
        <w:rPr>
          <w:rFonts w:ascii="Arial" w:hAnsi="Arial"/>
          <w:sz w:val="24"/>
          <w:lang w:val="fr-CA"/>
        </w:rPr>
      </w:pPr>
    </w:p>
    <w:p w:rsidR="006C22F9" w:rsidRPr="00604B1D" w:rsidRDefault="00604B1D" w:rsidP="00604B1D">
      <w:pPr>
        <w:numPr>
          <w:ilvl w:val="1"/>
          <w:numId w:val="36"/>
        </w:numPr>
        <w:rPr>
          <w:rFonts w:ascii="Arial" w:hAnsi="Arial"/>
          <w:sz w:val="24"/>
          <w:lang w:val="fr-CA"/>
        </w:rPr>
      </w:pPr>
      <w:r>
        <w:rPr>
          <w:rFonts w:ascii="Arial" w:hAnsi="Arial"/>
          <w:sz w:val="24"/>
          <w:lang w:val="fr-CA"/>
        </w:rPr>
        <w:t xml:space="preserve">Au moment de la comparaison avec </w:t>
      </w:r>
      <w:r w:rsidR="00367F71" w:rsidRPr="00604B1D">
        <w:rPr>
          <w:rFonts w:ascii="Arial" w:hAnsi="Arial"/>
          <w:sz w:val="24"/>
          <w:lang w:val="fr-CA"/>
        </w:rPr>
        <w:t xml:space="preserve">un titrage antérieur, s’assurer que la même procédure d’épreuve a été utilisée, p. ex. technique en gel et non </w:t>
      </w:r>
      <w:r w:rsidR="006C22F9" w:rsidRPr="00604B1D">
        <w:rPr>
          <w:rFonts w:ascii="Arial" w:hAnsi="Arial"/>
          <w:sz w:val="24"/>
          <w:lang w:val="fr-CA"/>
        </w:rPr>
        <w:t>SIDAT o</w:t>
      </w:r>
      <w:r w:rsidR="00367F71" w:rsidRPr="00604B1D">
        <w:rPr>
          <w:rFonts w:ascii="Arial" w:hAnsi="Arial"/>
          <w:sz w:val="24"/>
          <w:lang w:val="fr-CA"/>
        </w:rPr>
        <w:t>u</w:t>
      </w:r>
      <w:r w:rsidR="006C22F9" w:rsidRPr="00604B1D">
        <w:rPr>
          <w:rFonts w:ascii="Arial" w:hAnsi="Arial"/>
          <w:sz w:val="24"/>
          <w:lang w:val="fr-CA"/>
        </w:rPr>
        <w:t xml:space="preserve"> PEG. </w:t>
      </w:r>
      <w:r w:rsidR="00367F71" w:rsidRPr="00604B1D">
        <w:rPr>
          <w:rFonts w:ascii="Arial" w:hAnsi="Arial"/>
          <w:sz w:val="24"/>
          <w:lang w:val="fr-CA"/>
        </w:rPr>
        <w:t>Si la procédure n’était pas la même, la comparaison pourrait ne pas être valide</w:t>
      </w:r>
      <w:r w:rsidR="006C22F9" w:rsidRPr="00604B1D">
        <w:rPr>
          <w:rFonts w:ascii="Arial" w:hAnsi="Arial"/>
          <w:sz w:val="24"/>
          <w:lang w:val="fr-CA"/>
        </w:rPr>
        <w:t>.</w:t>
      </w:r>
    </w:p>
    <w:p w:rsidR="006C22F9" w:rsidRPr="0095783B" w:rsidRDefault="006C22F9">
      <w:pPr>
        <w:rPr>
          <w:rFonts w:ascii="Arial" w:hAnsi="Arial"/>
          <w:sz w:val="24"/>
          <w:lang w:val="fr-CA"/>
        </w:rPr>
      </w:pPr>
    </w:p>
    <w:p w:rsidR="006C22F9" w:rsidRPr="00367F71" w:rsidRDefault="00367F71">
      <w:pPr>
        <w:numPr>
          <w:ilvl w:val="1"/>
          <w:numId w:val="36"/>
        </w:numPr>
        <w:rPr>
          <w:rFonts w:ascii="Arial" w:hAnsi="Arial"/>
          <w:sz w:val="24"/>
          <w:lang w:val="fr-CA"/>
        </w:rPr>
      </w:pPr>
      <w:r w:rsidRPr="00367F71">
        <w:rPr>
          <w:rFonts w:ascii="Arial" w:hAnsi="Arial"/>
          <w:sz w:val="24"/>
          <w:lang w:val="fr-CA"/>
        </w:rPr>
        <w:t>En général, les titres d’</w:t>
      </w:r>
      <w:r w:rsidR="00DF4837" w:rsidRPr="00367F71">
        <w:rPr>
          <w:rFonts w:ascii="Arial" w:hAnsi="Arial"/>
          <w:sz w:val="24"/>
          <w:lang w:val="fr-CA"/>
        </w:rPr>
        <w:t>anticorps</w:t>
      </w:r>
      <w:r w:rsidRPr="00367F71">
        <w:rPr>
          <w:rFonts w:ascii="Arial" w:hAnsi="Arial"/>
          <w:sz w:val="24"/>
          <w:lang w:val="fr-CA"/>
        </w:rPr>
        <w:t xml:space="preserve"> peuvent être plus élevés avec une technique en gel, car la sensibilité de cette épreuve est plus grande. </w:t>
      </w:r>
    </w:p>
    <w:p w:rsidR="006C22F9" w:rsidRPr="00367F71" w:rsidRDefault="006C22F9">
      <w:pPr>
        <w:rPr>
          <w:rFonts w:ascii="Arial" w:hAnsi="Arial"/>
          <w:sz w:val="24"/>
          <w:lang w:val="fr-CA"/>
        </w:rPr>
      </w:pPr>
    </w:p>
    <w:p w:rsidR="006C22F9" w:rsidRPr="00367F71" w:rsidRDefault="00367F71">
      <w:pPr>
        <w:numPr>
          <w:ilvl w:val="1"/>
          <w:numId w:val="36"/>
        </w:numPr>
        <w:rPr>
          <w:rFonts w:ascii="Arial" w:hAnsi="Arial"/>
          <w:sz w:val="24"/>
          <w:lang w:val="fr-CA"/>
        </w:rPr>
      </w:pPr>
      <w:r w:rsidRPr="00367F71">
        <w:rPr>
          <w:rFonts w:ascii="Arial" w:hAnsi="Arial"/>
          <w:sz w:val="24"/>
          <w:lang w:val="fr-CA"/>
        </w:rPr>
        <w:t>Ne pas prendre de sérum ou de plasma inerte comme diluant lors de</w:t>
      </w:r>
      <w:r w:rsidR="00DF4837">
        <w:rPr>
          <w:rFonts w:ascii="Arial" w:hAnsi="Arial"/>
          <w:sz w:val="24"/>
          <w:lang w:val="fr-CA"/>
        </w:rPr>
        <w:t xml:space="preserve"> </w:t>
      </w:r>
      <w:r w:rsidRPr="00367F71">
        <w:rPr>
          <w:rFonts w:ascii="Arial" w:hAnsi="Arial"/>
          <w:sz w:val="24"/>
          <w:lang w:val="fr-CA"/>
        </w:rPr>
        <w:t>la préparation des dilutions de l’épreuve en gel.</w:t>
      </w:r>
      <w:r w:rsidR="006C22F9" w:rsidRPr="00367F71">
        <w:rPr>
          <w:rFonts w:ascii="Arial" w:hAnsi="Arial"/>
          <w:sz w:val="24"/>
          <w:lang w:val="fr-CA"/>
        </w:rPr>
        <w:t xml:space="preserve"> </w:t>
      </w:r>
      <w:r w:rsidR="0095783B" w:rsidRPr="00367F71">
        <w:rPr>
          <w:rFonts w:ascii="Arial" w:hAnsi="Arial"/>
          <w:sz w:val="24"/>
          <w:lang w:val="fr-CA"/>
        </w:rPr>
        <w:t xml:space="preserve">Éviter aussi l’ABS à </w:t>
      </w:r>
      <w:r w:rsidR="006C22F9" w:rsidRPr="00367F71">
        <w:rPr>
          <w:rFonts w:ascii="Arial" w:hAnsi="Arial"/>
          <w:sz w:val="24"/>
          <w:lang w:val="fr-CA"/>
        </w:rPr>
        <w:t>6</w:t>
      </w:r>
      <w:r w:rsidR="00B05D3C">
        <w:rPr>
          <w:rFonts w:ascii="Arial" w:hAnsi="Arial"/>
          <w:sz w:val="24"/>
          <w:lang w:val="fr-CA"/>
        </w:rPr>
        <w:t> </w:t>
      </w:r>
      <w:r w:rsidR="006C22F9" w:rsidRPr="00367F71">
        <w:rPr>
          <w:rFonts w:ascii="Arial" w:hAnsi="Arial"/>
          <w:sz w:val="24"/>
          <w:lang w:val="fr-CA"/>
        </w:rPr>
        <w:t xml:space="preserve">% </w:t>
      </w:r>
      <w:r w:rsidRPr="00367F71">
        <w:rPr>
          <w:rFonts w:ascii="Arial" w:hAnsi="Arial"/>
          <w:sz w:val="24"/>
          <w:lang w:val="fr-CA"/>
        </w:rPr>
        <w:t xml:space="preserve">en raison du risque de faux résultats </w:t>
      </w:r>
      <w:r w:rsidR="00D53124">
        <w:rPr>
          <w:rFonts w:ascii="Arial" w:hAnsi="Arial"/>
          <w:sz w:val="24"/>
          <w:lang w:val="fr-CA"/>
        </w:rPr>
        <w:t>positifs</w:t>
      </w:r>
      <w:r w:rsidRPr="00367F71">
        <w:rPr>
          <w:rFonts w:ascii="Arial" w:hAnsi="Arial"/>
          <w:sz w:val="24"/>
          <w:lang w:val="fr-CA"/>
        </w:rPr>
        <w:t xml:space="preserve">. Seule une solution saline isotonique doit servir à faire les dilutions. </w:t>
      </w:r>
    </w:p>
    <w:p w:rsidR="006C22F9" w:rsidRPr="0095783B" w:rsidRDefault="006C22F9">
      <w:pPr>
        <w:rPr>
          <w:rFonts w:ascii="Arial" w:hAnsi="Arial"/>
          <w:sz w:val="24"/>
          <w:lang w:val="fr-CA"/>
        </w:rPr>
      </w:pPr>
    </w:p>
    <w:p w:rsidR="00604B1D" w:rsidRDefault="00604B1D">
      <w:pPr>
        <w:numPr>
          <w:ilvl w:val="1"/>
          <w:numId w:val="36"/>
        </w:numPr>
        <w:rPr>
          <w:rFonts w:ascii="Arial" w:hAnsi="Arial"/>
          <w:sz w:val="24"/>
          <w:lang w:val="fr-CA"/>
        </w:rPr>
      </w:pPr>
      <w:r>
        <w:rPr>
          <w:rFonts w:ascii="Arial" w:hAnsi="Arial"/>
          <w:sz w:val="24"/>
          <w:lang w:val="fr-CA"/>
        </w:rPr>
        <w:t xml:space="preserve">Des anticorps spécifiques à des antigènes peu fréquents non représentés sur les cellules à l’épreuve ne seront pas détectés. </w:t>
      </w:r>
    </w:p>
    <w:p w:rsidR="00604B1D" w:rsidRDefault="00604B1D" w:rsidP="00604B1D">
      <w:pPr>
        <w:pStyle w:val="ListParagraph"/>
        <w:rPr>
          <w:rFonts w:ascii="Arial" w:hAnsi="Arial"/>
          <w:sz w:val="24"/>
          <w:lang w:val="fr-CA"/>
        </w:rPr>
      </w:pPr>
    </w:p>
    <w:p w:rsidR="00604B1D" w:rsidRPr="00604B1D" w:rsidRDefault="00604B1D">
      <w:pPr>
        <w:numPr>
          <w:ilvl w:val="1"/>
          <w:numId w:val="36"/>
        </w:numPr>
        <w:rPr>
          <w:rFonts w:ascii="Arial" w:hAnsi="Arial"/>
          <w:sz w:val="24"/>
          <w:lang w:val="fr-CA"/>
        </w:rPr>
      </w:pPr>
      <w:r w:rsidRPr="0095783B">
        <w:rPr>
          <w:rFonts w:ascii="Arial" w:hAnsi="Arial"/>
          <w:spacing w:val="-2"/>
          <w:sz w:val="24"/>
          <w:lang w:val="fr-CA"/>
        </w:rPr>
        <w:t>Il est possible que cette épreuve ne permette pas la détection d</w:t>
      </w:r>
      <w:r w:rsidR="00CE187B">
        <w:rPr>
          <w:rFonts w:ascii="Arial" w:hAnsi="Arial"/>
          <w:spacing w:val="-2"/>
          <w:sz w:val="24"/>
          <w:lang w:val="fr-CA"/>
        </w:rPr>
        <w:t>’</w:t>
      </w:r>
      <w:r w:rsidRPr="0095783B">
        <w:rPr>
          <w:rFonts w:ascii="Arial" w:hAnsi="Arial"/>
          <w:spacing w:val="-2"/>
          <w:sz w:val="24"/>
          <w:lang w:val="fr-CA"/>
        </w:rPr>
        <w:t xml:space="preserve">anticorps en deçà du niveau </w:t>
      </w:r>
      <w:r>
        <w:rPr>
          <w:rFonts w:ascii="Arial" w:hAnsi="Arial"/>
          <w:spacing w:val="-2"/>
          <w:sz w:val="24"/>
          <w:lang w:val="fr-CA"/>
        </w:rPr>
        <w:t>seuil.</w:t>
      </w:r>
    </w:p>
    <w:p w:rsidR="00604B1D" w:rsidRDefault="00604B1D" w:rsidP="00604B1D">
      <w:pPr>
        <w:pStyle w:val="ListParagraph"/>
        <w:rPr>
          <w:rFonts w:ascii="Arial" w:hAnsi="Arial"/>
          <w:sz w:val="24"/>
          <w:lang w:val="fr-CA"/>
        </w:rPr>
      </w:pPr>
    </w:p>
    <w:p w:rsidR="00604B1D" w:rsidRPr="00604B1D" w:rsidRDefault="00604B1D">
      <w:pPr>
        <w:numPr>
          <w:ilvl w:val="1"/>
          <w:numId w:val="36"/>
        </w:numPr>
        <w:rPr>
          <w:rFonts w:ascii="Arial" w:hAnsi="Arial"/>
          <w:sz w:val="24"/>
          <w:lang w:val="fr-CA"/>
        </w:rPr>
      </w:pPr>
      <w:r>
        <w:rPr>
          <w:rFonts w:ascii="Arial" w:hAnsi="Arial"/>
          <w:sz w:val="24"/>
          <w:lang w:val="fr-CA"/>
        </w:rPr>
        <w:t xml:space="preserve">À </w:t>
      </w:r>
      <w:r w:rsidRPr="0095783B">
        <w:rPr>
          <w:rFonts w:ascii="Arial" w:hAnsi="Arial"/>
          <w:spacing w:val="-2"/>
          <w:sz w:val="24"/>
          <w:lang w:val="fr-CA"/>
        </w:rPr>
        <w:t>l</w:t>
      </w:r>
      <w:r w:rsidR="00CE187B">
        <w:rPr>
          <w:rFonts w:ascii="Arial" w:hAnsi="Arial"/>
          <w:spacing w:val="-2"/>
          <w:sz w:val="24"/>
          <w:lang w:val="fr-CA"/>
        </w:rPr>
        <w:t>’</w:t>
      </w:r>
      <w:r w:rsidRPr="0095783B">
        <w:rPr>
          <w:rFonts w:ascii="Arial" w:hAnsi="Arial"/>
          <w:spacing w:val="-2"/>
          <w:sz w:val="24"/>
          <w:lang w:val="fr-CA"/>
        </w:rPr>
        <w:t>occasion, les anti-IgG ne permettent pas la détection d</w:t>
      </w:r>
      <w:r w:rsidR="00CE187B">
        <w:rPr>
          <w:rFonts w:ascii="Arial" w:hAnsi="Arial"/>
          <w:spacing w:val="-2"/>
          <w:sz w:val="24"/>
          <w:lang w:val="fr-CA"/>
        </w:rPr>
        <w:t>’</w:t>
      </w:r>
      <w:r w:rsidRPr="0095783B">
        <w:rPr>
          <w:rFonts w:ascii="Arial" w:hAnsi="Arial"/>
          <w:spacing w:val="-2"/>
          <w:sz w:val="24"/>
          <w:lang w:val="fr-CA"/>
        </w:rPr>
        <w:t>anticorps dont on peut démontrer la présence à l</w:t>
      </w:r>
      <w:r w:rsidR="00CE187B">
        <w:rPr>
          <w:rFonts w:ascii="Arial" w:hAnsi="Arial"/>
          <w:spacing w:val="-2"/>
          <w:sz w:val="24"/>
          <w:lang w:val="fr-CA"/>
        </w:rPr>
        <w:t>’</w:t>
      </w:r>
      <w:r w:rsidRPr="0095783B">
        <w:rPr>
          <w:rFonts w:ascii="Arial" w:hAnsi="Arial"/>
          <w:spacing w:val="-2"/>
          <w:sz w:val="24"/>
          <w:lang w:val="fr-CA"/>
        </w:rPr>
        <w:t>aide d</w:t>
      </w:r>
      <w:r w:rsidR="00CE187B">
        <w:rPr>
          <w:rFonts w:ascii="Arial" w:hAnsi="Arial"/>
          <w:spacing w:val="-2"/>
          <w:sz w:val="24"/>
          <w:lang w:val="fr-CA"/>
        </w:rPr>
        <w:t>’</w:t>
      </w:r>
      <w:r w:rsidRPr="0095783B">
        <w:rPr>
          <w:rFonts w:ascii="Arial" w:hAnsi="Arial"/>
          <w:spacing w:val="-2"/>
          <w:sz w:val="24"/>
          <w:lang w:val="fr-CA"/>
        </w:rPr>
        <w:t>un réactif d</w:t>
      </w:r>
      <w:r w:rsidR="00CE187B">
        <w:rPr>
          <w:rFonts w:ascii="Arial" w:hAnsi="Arial"/>
          <w:spacing w:val="-2"/>
          <w:sz w:val="24"/>
          <w:lang w:val="fr-CA"/>
        </w:rPr>
        <w:t>’</w:t>
      </w:r>
      <w:r w:rsidRPr="0095783B">
        <w:rPr>
          <w:rFonts w:ascii="Arial" w:hAnsi="Arial"/>
          <w:spacing w:val="-2"/>
          <w:sz w:val="24"/>
          <w:lang w:val="fr-CA"/>
        </w:rPr>
        <w:t>antiglobuline contenant des anti-</w:t>
      </w:r>
      <w:r>
        <w:rPr>
          <w:rFonts w:ascii="Arial" w:hAnsi="Arial"/>
          <w:spacing w:val="-2"/>
          <w:sz w:val="24"/>
          <w:lang w:val="fr-CA"/>
        </w:rPr>
        <w:t>C</w:t>
      </w:r>
      <w:r w:rsidRPr="0095783B">
        <w:rPr>
          <w:rFonts w:ascii="Arial" w:hAnsi="Arial"/>
          <w:spacing w:val="-2"/>
          <w:sz w:val="24"/>
          <w:lang w:val="fr-CA"/>
        </w:rPr>
        <w:t>3</w:t>
      </w:r>
      <w:r>
        <w:rPr>
          <w:rFonts w:ascii="Arial" w:hAnsi="Arial"/>
          <w:spacing w:val="-2"/>
          <w:sz w:val="24"/>
          <w:lang w:val="fr-CA"/>
        </w:rPr>
        <w:t>.</w:t>
      </w:r>
    </w:p>
    <w:p w:rsidR="00604B1D" w:rsidRDefault="00604B1D" w:rsidP="00604B1D">
      <w:pPr>
        <w:pStyle w:val="ListParagraph"/>
        <w:rPr>
          <w:rFonts w:ascii="Arial" w:hAnsi="Arial"/>
          <w:sz w:val="24"/>
          <w:lang w:val="fr-CA"/>
        </w:rPr>
      </w:pPr>
    </w:p>
    <w:p w:rsidR="00A6392B" w:rsidRDefault="00A6392B">
      <w:pPr>
        <w:numPr>
          <w:ilvl w:val="1"/>
          <w:numId w:val="36"/>
        </w:numPr>
        <w:rPr>
          <w:rFonts w:ascii="Arial" w:hAnsi="Arial"/>
          <w:sz w:val="24"/>
          <w:lang w:val="fr-CA"/>
        </w:rPr>
      </w:pPr>
      <w:r w:rsidRPr="0095783B">
        <w:rPr>
          <w:rFonts w:ascii="Arial" w:hAnsi="Arial"/>
          <w:spacing w:val="-2"/>
          <w:sz w:val="24"/>
          <w:lang w:val="fr-CA"/>
        </w:rPr>
        <w:t>La présence dans le sérum d</w:t>
      </w:r>
      <w:r w:rsidR="00CE187B">
        <w:rPr>
          <w:rFonts w:ascii="Arial" w:hAnsi="Arial"/>
          <w:spacing w:val="-2"/>
          <w:sz w:val="24"/>
          <w:lang w:val="fr-CA"/>
        </w:rPr>
        <w:t>’</w:t>
      </w:r>
      <w:r w:rsidRPr="0095783B">
        <w:rPr>
          <w:rFonts w:ascii="Arial" w:hAnsi="Arial"/>
          <w:spacing w:val="-2"/>
          <w:sz w:val="24"/>
          <w:lang w:val="fr-CA"/>
        </w:rPr>
        <w:t>anticorps réagissant à des composants de la solution de conservation pourrait entraîner de faux résultats positifs</w:t>
      </w:r>
      <w:r w:rsidRPr="0095783B">
        <w:rPr>
          <w:rFonts w:ascii="Arial" w:hAnsi="Arial"/>
          <w:sz w:val="24"/>
          <w:lang w:val="fr-CA"/>
        </w:rPr>
        <w:t xml:space="preserve"> </w:t>
      </w:r>
    </w:p>
    <w:p w:rsidR="006C22F9" w:rsidRPr="0095783B" w:rsidRDefault="006C22F9">
      <w:pPr>
        <w:ind w:left="720"/>
        <w:rPr>
          <w:rFonts w:ascii="Arial" w:hAnsi="Arial"/>
          <w:sz w:val="24"/>
          <w:lang w:val="fr-CA"/>
        </w:rPr>
      </w:pPr>
    </w:p>
    <w:p w:rsidR="006C22F9" w:rsidRPr="0095783B" w:rsidRDefault="0095783B">
      <w:pPr>
        <w:numPr>
          <w:ilvl w:val="1"/>
          <w:numId w:val="36"/>
        </w:numPr>
        <w:rPr>
          <w:rFonts w:ascii="Arial" w:hAnsi="Arial"/>
          <w:sz w:val="24"/>
          <w:lang w:val="fr-CA"/>
        </w:rPr>
      </w:pPr>
      <w:r w:rsidRPr="0095783B">
        <w:rPr>
          <w:rFonts w:ascii="Arial" w:hAnsi="Arial"/>
          <w:sz w:val="24"/>
          <w:lang w:val="fr-CA"/>
        </w:rPr>
        <w:t>Ajout de cellules et de plasma</w:t>
      </w:r>
    </w:p>
    <w:p w:rsidR="006C22F9" w:rsidRPr="0095783B" w:rsidRDefault="006C22F9">
      <w:pPr>
        <w:ind w:left="1440"/>
        <w:rPr>
          <w:rFonts w:ascii="Arial" w:hAnsi="Arial"/>
          <w:sz w:val="24"/>
          <w:lang w:val="fr-CA"/>
        </w:rPr>
      </w:pPr>
    </w:p>
    <w:p w:rsidR="006C22F9" w:rsidRPr="0095783B" w:rsidRDefault="0095783B">
      <w:pPr>
        <w:numPr>
          <w:ilvl w:val="2"/>
          <w:numId w:val="36"/>
        </w:numPr>
        <w:rPr>
          <w:rFonts w:ascii="Arial" w:hAnsi="Arial"/>
          <w:sz w:val="24"/>
          <w:lang w:val="fr-CA"/>
        </w:rPr>
      </w:pPr>
      <w:r w:rsidRPr="0095783B">
        <w:rPr>
          <w:rFonts w:ascii="Arial" w:hAnsi="Arial"/>
          <w:sz w:val="24"/>
          <w:lang w:val="fr-CA"/>
        </w:rPr>
        <w:t>On doit ajouter la suspension de globules rouges avant le plasma</w:t>
      </w:r>
      <w:r w:rsidR="00E64180">
        <w:rPr>
          <w:rFonts w:ascii="Arial" w:hAnsi="Arial"/>
          <w:sz w:val="24"/>
          <w:lang w:val="fr-CA"/>
        </w:rPr>
        <w:t>,</w:t>
      </w:r>
      <w:r w:rsidRPr="0095783B">
        <w:rPr>
          <w:rFonts w:ascii="Arial" w:hAnsi="Arial"/>
          <w:sz w:val="24"/>
          <w:lang w:val="fr-CA"/>
        </w:rPr>
        <w:t xml:space="preserve"> car le volume de la suspension de globules rouges est plus grand que le volume de plasma.</w:t>
      </w:r>
      <w:r>
        <w:rPr>
          <w:rFonts w:ascii="Arial" w:hAnsi="Arial"/>
          <w:sz w:val="24"/>
          <w:lang w:val="fr-CA"/>
        </w:rPr>
        <w:t xml:space="preserve"> </w:t>
      </w:r>
      <w:r w:rsidRPr="0095783B">
        <w:rPr>
          <w:rFonts w:ascii="Arial" w:hAnsi="Arial"/>
          <w:sz w:val="24"/>
          <w:lang w:val="fr-CA"/>
        </w:rPr>
        <w:t>Si on ajoute le plus petit volume de plasma avant la suspension de globules rouges, le mélange pourrait être inadéquat.</w:t>
      </w:r>
    </w:p>
    <w:p w:rsidR="006C22F9" w:rsidRPr="0095783B" w:rsidRDefault="006C22F9">
      <w:pPr>
        <w:ind w:left="1440"/>
        <w:rPr>
          <w:rFonts w:ascii="Arial" w:hAnsi="Arial"/>
          <w:sz w:val="24"/>
          <w:lang w:val="fr-CA"/>
        </w:rPr>
      </w:pPr>
    </w:p>
    <w:p w:rsidR="006C22F9" w:rsidRPr="0095783B" w:rsidRDefault="0095783B">
      <w:pPr>
        <w:numPr>
          <w:ilvl w:val="2"/>
          <w:numId w:val="36"/>
        </w:numPr>
        <w:rPr>
          <w:rFonts w:ascii="Arial" w:hAnsi="Arial"/>
          <w:sz w:val="24"/>
          <w:lang w:val="fr-CA"/>
        </w:rPr>
      </w:pPr>
      <w:r w:rsidRPr="0095783B">
        <w:rPr>
          <w:rFonts w:ascii="Arial" w:hAnsi="Arial"/>
          <w:sz w:val="24"/>
          <w:lang w:val="fr-CA"/>
        </w:rPr>
        <w:t>On doit ajouter le plasma dans les 10 à 15 minutes suivant l</w:t>
      </w:r>
      <w:r w:rsidR="00CE187B">
        <w:rPr>
          <w:rFonts w:ascii="Arial" w:hAnsi="Arial"/>
          <w:sz w:val="24"/>
          <w:lang w:val="fr-CA"/>
        </w:rPr>
        <w:t>’</w:t>
      </w:r>
      <w:r w:rsidRPr="0095783B">
        <w:rPr>
          <w:rFonts w:ascii="Arial" w:hAnsi="Arial"/>
          <w:sz w:val="24"/>
          <w:lang w:val="fr-CA"/>
        </w:rPr>
        <w:t>ajout de la suspension de globules rouges aux chambres de réaction.</w:t>
      </w:r>
      <w:r w:rsidR="006C22F9" w:rsidRPr="0095783B">
        <w:rPr>
          <w:rFonts w:ascii="Arial" w:hAnsi="Arial"/>
          <w:sz w:val="24"/>
          <w:lang w:val="fr-CA"/>
        </w:rPr>
        <w:t xml:space="preserve"> </w:t>
      </w:r>
      <w:r w:rsidRPr="0095783B">
        <w:rPr>
          <w:rFonts w:ascii="Arial" w:hAnsi="Arial"/>
          <w:sz w:val="24"/>
          <w:lang w:val="fr-CA"/>
        </w:rPr>
        <w:t>Tout globule rouge qui entre en contact avec la colonne de gel avant la centrifugation pourrait ne pas avoir l</w:t>
      </w:r>
      <w:r w:rsidR="00CE187B">
        <w:rPr>
          <w:rFonts w:ascii="Arial" w:hAnsi="Arial"/>
          <w:sz w:val="24"/>
          <w:lang w:val="fr-CA"/>
        </w:rPr>
        <w:t>’</w:t>
      </w:r>
      <w:r w:rsidRPr="0095783B">
        <w:rPr>
          <w:rFonts w:ascii="Arial" w:hAnsi="Arial"/>
          <w:sz w:val="24"/>
          <w:lang w:val="fr-CA"/>
        </w:rPr>
        <w:t>occasion d</w:t>
      </w:r>
      <w:r w:rsidR="00CE187B">
        <w:rPr>
          <w:rFonts w:ascii="Arial" w:hAnsi="Arial"/>
          <w:sz w:val="24"/>
          <w:lang w:val="fr-CA"/>
        </w:rPr>
        <w:t>’</w:t>
      </w:r>
      <w:r w:rsidRPr="0095783B">
        <w:rPr>
          <w:rFonts w:ascii="Arial" w:hAnsi="Arial"/>
          <w:sz w:val="24"/>
          <w:lang w:val="fr-CA"/>
        </w:rPr>
        <w:t>entrer en contact avec le plasma et ainsi commencer à migrer dans le gel et possiblement entraîner une réaction plus faible après la centrifugation.</w:t>
      </w:r>
    </w:p>
    <w:p w:rsidR="006C22F9" w:rsidRPr="0095783B" w:rsidRDefault="006C22F9">
      <w:pPr>
        <w:ind w:left="1440"/>
        <w:rPr>
          <w:rFonts w:ascii="Arial" w:hAnsi="Arial"/>
          <w:sz w:val="24"/>
          <w:lang w:val="fr-CA"/>
        </w:rPr>
      </w:pPr>
    </w:p>
    <w:p w:rsidR="00A6392B" w:rsidRPr="00A6392B" w:rsidRDefault="00A6392B">
      <w:pPr>
        <w:numPr>
          <w:ilvl w:val="1"/>
          <w:numId w:val="36"/>
        </w:numPr>
        <w:rPr>
          <w:rFonts w:ascii="Arial" w:hAnsi="Arial"/>
          <w:sz w:val="24"/>
          <w:lang w:val="fr-CA"/>
        </w:rPr>
      </w:pPr>
      <w:r w:rsidRPr="00EB40E8">
        <w:rPr>
          <w:rFonts w:ascii="Arial" w:hAnsi="Arial"/>
          <w:spacing w:val="-2"/>
          <w:sz w:val="24"/>
          <w:lang w:val="fr-CA"/>
        </w:rPr>
        <w:t>On doit procéder avec soin à l</w:t>
      </w:r>
      <w:r w:rsidR="00CE187B">
        <w:rPr>
          <w:rFonts w:ascii="Arial" w:hAnsi="Arial"/>
          <w:spacing w:val="-2"/>
          <w:sz w:val="24"/>
          <w:lang w:val="fr-CA"/>
        </w:rPr>
        <w:t>’</w:t>
      </w:r>
      <w:r w:rsidRPr="00EB40E8">
        <w:rPr>
          <w:rFonts w:ascii="Arial" w:hAnsi="Arial"/>
          <w:spacing w:val="-2"/>
          <w:sz w:val="24"/>
          <w:lang w:val="fr-CA"/>
        </w:rPr>
        <w:t>interprétation des réactions de type champ mixte. La présence de fibrine, de caillots ou de particules peut entraîner la formation d</w:t>
      </w:r>
      <w:r w:rsidR="00CE187B">
        <w:rPr>
          <w:rFonts w:ascii="Arial" w:hAnsi="Arial"/>
          <w:spacing w:val="-2"/>
          <w:sz w:val="24"/>
          <w:lang w:val="fr-CA"/>
        </w:rPr>
        <w:t>’</w:t>
      </w:r>
      <w:r w:rsidRPr="00EB40E8">
        <w:rPr>
          <w:rFonts w:ascii="Arial" w:hAnsi="Arial"/>
          <w:spacing w:val="-2"/>
          <w:sz w:val="24"/>
          <w:lang w:val="fr-CA"/>
        </w:rPr>
        <w:t>une couche de cellules par-dessus le gel. Habituellement, on observe des réactions de type champ mixte uniquement dans les épreuves qui contiennent deux populations de globules rouges, comme chez les transfusés et les receveurs de moelle osseuse ou quand on utilise un échantillon de cellules mises en pool. Toutefois, on ne peut pas détecter toutes les situations où il y a présence de cellules mixtes, car la population mineure est parfois trop petite</w:t>
      </w:r>
      <w:r>
        <w:rPr>
          <w:rFonts w:ascii="Arial" w:hAnsi="Arial"/>
          <w:spacing w:val="-2"/>
          <w:sz w:val="24"/>
          <w:lang w:val="fr-CA"/>
        </w:rPr>
        <w:t>.</w:t>
      </w:r>
    </w:p>
    <w:p w:rsidR="00A6392B" w:rsidRPr="00A6392B" w:rsidRDefault="00A6392B">
      <w:pPr>
        <w:numPr>
          <w:ilvl w:val="1"/>
          <w:numId w:val="36"/>
        </w:numPr>
        <w:rPr>
          <w:rFonts w:ascii="Arial" w:hAnsi="Arial"/>
          <w:sz w:val="24"/>
          <w:lang w:val="fr-CA"/>
        </w:rPr>
      </w:pPr>
      <w:r w:rsidRPr="00EB40E8">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 d’hémagglutination en tube et d’un remplacement par une solution saline, au</w:t>
      </w:r>
      <w:r w:rsidRPr="00EB40E8">
        <w:rPr>
          <w:rFonts w:ascii="Arial" w:hAnsi="Arial"/>
          <w:spacing w:val="-2"/>
          <w:sz w:val="24"/>
          <w:lang w:val="fr-CA"/>
        </w:rPr>
        <w:t xml:space="preserve"> besoin</w:t>
      </w:r>
      <w:r>
        <w:rPr>
          <w:rFonts w:ascii="Arial" w:hAnsi="Arial"/>
          <w:spacing w:val="-2"/>
          <w:sz w:val="24"/>
          <w:lang w:val="fr-CA"/>
        </w:rPr>
        <w:t>.</w:t>
      </w:r>
    </w:p>
    <w:p w:rsidR="00A6392B" w:rsidRPr="00A6392B" w:rsidRDefault="00A6392B" w:rsidP="00A6392B">
      <w:pPr>
        <w:ind w:left="1430"/>
        <w:rPr>
          <w:rFonts w:ascii="Arial" w:hAnsi="Arial"/>
          <w:sz w:val="24"/>
          <w:lang w:val="fr-CA"/>
        </w:rPr>
      </w:pPr>
    </w:p>
    <w:p w:rsidR="00A6392B" w:rsidRDefault="00A6392B">
      <w:pPr>
        <w:numPr>
          <w:ilvl w:val="1"/>
          <w:numId w:val="36"/>
        </w:numPr>
        <w:rPr>
          <w:rFonts w:ascii="Arial" w:hAnsi="Arial"/>
          <w:sz w:val="24"/>
          <w:lang w:val="fr-CA"/>
        </w:rPr>
      </w:pPr>
      <w:r w:rsidRPr="00EB40E8">
        <w:rPr>
          <w:rFonts w:ascii="Arial" w:hAnsi="Arial"/>
          <w:sz w:val="24"/>
          <w:lang w:val="fr-CA"/>
        </w:rPr>
        <w:t>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w:t>
      </w:r>
      <w:r>
        <w:rPr>
          <w:rFonts w:ascii="Arial" w:hAnsi="Arial"/>
          <w:sz w:val="24"/>
          <w:lang w:val="fr-CA"/>
        </w:rPr>
        <w:t xml:space="preserve"> gel.</w:t>
      </w:r>
    </w:p>
    <w:p w:rsidR="00A6392B" w:rsidRDefault="00A6392B" w:rsidP="00A6392B">
      <w:pPr>
        <w:pStyle w:val="ListParagraph"/>
        <w:rPr>
          <w:rFonts w:ascii="Arial" w:hAnsi="Arial"/>
          <w:sz w:val="24"/>
          <w:lang w:val="fr-CA"/>
        </w:rPr>
      </w:pPr>
    </w:p>
    <w:p w:rsidR="00A6392B" w:rsidRPr="00A6392B" w:rsidRDefault="00A6392B">
      <w:pPr>
        <w:numPr>
          <w:ilvl w:val="1"/>
          <w:numId w:val="36"/>
        </w:numPr>
        <w:rPr>
          <w:rFonts w:ascii="Arial" w:hAnsi="Arial"/>
          <w:sz w:val="24"/>
          <w:lang w:val="fr-CA"/>
        </w:rPr>
      </w:pPr>
      <w:r w:rsidRPr="0095783B">
        <w:rPr>
          <w:rFonts w:ascii="Arial" w:hAnsi="Arial"/>
          <w:sz w:val="24"/>
          <w:lang w:val="fr-CA"/>
        </w:rPr>
        <w:t>De faux résultats positifs ou négatifs peuvent survenir dans les situations suivantes : contamination bactérienne du matériel de l</w:t>
      </w:r>
      <w:r w:rsidR="00CE187B">
        <w:rPr>
          <w:rFonts w:ascii="Arial" w:hAnsi="Arial"/>
          <w:sz w:val="24"/>
          <w:lang w:val="fr-CA"/>
        </w:rPr>
        <w:t>’</w:t>
      </w:r>
      <w:r w:rsidRPr="0095783B">
        <w:rPr>
          <w:rFonts w:ascii="Arial" w:hAnsi="Arial"/>
          <w:sz w:val="24"/>
          <w:lang w:val="fr-CA"/>
        </w:rPr>
        <w:t>épreuve, température ou durée d</w:t>
      </w:r>
      <w:r w:rsidR="00CE187B">
        <w:rPr>
          <w:rFonts w:ascii="Arial" w:hAnsi="Arial"/>
          <w:sz w:val="24"/>
          <w:lang w:val="fr-CA"/>
        </w:rPr>
        <w:t>’</w:t>
      </w:r>
      <w:r w:rsidRPr="0095783B">
        <w:rPr>
          <w:rFonts w:ascii="Arial" w:hAnsi="Arial"/>
          <w:sz w:val="24"/>
          <w:lang w:val="fr-CA"/>
        </w:rPr>
        <w:t>incubation inadéquates, mauvaise centrifugation, mauvais entreposage du matériel ou omission d</w:t>
      </w:r>
      <w:r w:rsidR="00CE187B">
        <w:rPr>
          <w:rFonts w:ascii="Arial" w:hAnsi="Arial"/>
          <w:sz w:val="24"/>
          <w:lang w:val="fr-CA"/>
        </w:rPr>
        <w:t>’</w:t>
      </w:r>
      <w:r w:rsidRPr="0095783B">
        <w:rPr>
          <w:rFonts w:ascii="Arial" w:hAnsi="Arial"/>
          <w:sz w:val="24"/>
          <w:lang w:val="fr-CA"/>
        </w:rPr>
        <w:t>échantillons d</w:t>
      </w:r>
      <w:r w:rsidR="00CE187B">
        <w:rPr>
          <w:rFonts w:ascii="Arial" w:hAnsi="Arial"/>
          <w:sz w:val="24"/>
          <w:lang w:val="fr-CA"/>
        </w:rPr>
        <w:t>’</w:t>
      </w:r>
      <w:r w:rsidRPr="0095783B">
        <w:rPr>
          <w:rFonts w:ascii="Arial" w:hAnsi="Arial"/>
          <w:sz w:val="24"/>
          <w:lang w:val="fr-CA"/>
        </w:rPr>
        <w:t>épreuves</w:t>
      </w:r>
      <w:r w:rsidRPr="00061374">
        <w:rPr>
          <w:lang w:val="fr-CA"/>
        </w:rPr>
        <w:t>.</w:t>
      </w:r>
    </w:p>
    <w:p w:rsidR="00A6392B" w:rsidRDefault="00A6392B" w:rsidP="00A6392B">
      <w:pPr>
        <w:pStyle w:val="ListParagraph"/>
        <w:rPr>
          <w:rFonts w:ascii="Arial" w:hAnsi="Arial"/>
          <w:sz w:val="24"/>
          <w:lang w:val="fr-CA"/>
        </w:rPr>
      </w:pPr>
    </w:p>
    <w:p w:rsidR="00A6392B" w:rsidRPr="00A6392B" w:rsidRDefault="00A6392B">
      <w:pPr>
        <w:numPr>
          <w:ilvl w:val="1"/>
          <w:numId w:val="36"/>
        </w:numPr>
        <w:rPr>
          <w:rFonts w:ascii="Arial" w:hAnsi="Arial"/>
          <w:sz w:val="24"/>
          <w:lang w:val="fr-CA"/>
        </w:rPr>
      </w:pPr>
      <w:r w:rsidRPr="00EB40E8">
        <w:rPr>
          <w:rFonts w:ascii="Arial" w:hAnsi="Arial"/>
          <w:spacing w:val="-2"/>
          <w:sz w:val="24"/>
          <w:lang w:val="fr-CA"/>
        </w:rPr>
        <w:t xml:space="preserve">De faux résultats positifs peuvent survenir </w:t>
      </w:r>
      <w:r>
        <w:rPr>
          <w:rFonts w:ascii="Arial" w:hAnsi="Arial"/>
          <w:spacing w:val="-2"/>
          <w:sz w:val="24"/>
          <w:lang w:val="fr-CA"/>
        </w:rPr>
        <w:t>si les</w:t>
      </w:r>
      <w:r w:rsidRPr="00EB40E8">
        <w:rPr>
          <w:rFonts w:ascii="Arial" w:hAnsi="Arial"/>
          <w:spacing w:val="-2"/>
          <w:sz w:val="24"/>
          <w:lang w:val="fr-CA"/>
        </w:rPr>
        <w:t xml:space="preserve"> cartes de gel présentent des signes de dessiccation</w:t>
      </w:r>
      <w:r>
        <w:rPr>
          <w:rFonts w:ascii="Arial" w:hAnsi="Arial"/>
          <w:spacing w:val="-2"/>
          <w:sz w:val="24"/>
          <w:lang w:val="fr-CA"/>
        </w:rPr>
        <w:t>.</w:t>
      </w:r>
    </w:p>
    <w:p w:rsidR="00A6392B" w:rsidRDefault="00A6392B" w:rsidP="00A6392B">
      <w:pPr>
        <w:pStyle w:val="ListParagraph"/>
        <w:rPr>
          <w:rFonts w:ascii="Arial" w:hAnsi="Arial"/>
          <w:sz w:val="24"/>
          <w:lang w:val="fr-CA"/>
        </w:rPr>
      </w:pPr>
    </w:p>
    <w:p w:rsidR="00A6392B" w:rsidRPr="00A6392B" w:rsidRDefault="00A6392B" w:rsidP="00A6392B">
      <w:pPr>
        <w:ind w:left="1430"/>
        <w:rPr>
          <w:rFonts w:ascii="Arial" w:hAnsi="Arial"/>
          <w:sz w:val="24"/>
          <w:lang w:val="fr-CA"/>
        </w:rPr>
      </w:pPr>
    </w:p>
    <w:p w:rsidR="006C22F9" w:rsidRPr="0095783B" w:rsidRDefault="0095783B">
      <w:pPr>
        <w:numPr>
          <w:ilvl w:val="1"/>
          <w:numId w:val="36"/>
        </w:numPr>
        <w:rPr>
          <w:rFonts w:ascii="Arial" w:hAnsi="Arial"/>
          <w:sz w:val="24"/>
          <w:lang w:val="fr-CA"/>
        </w:rPr>
      </w:pPr>
      <w:r w:rsidRPr="0095783B">
        <w:rPr>
          <w:rFonts w:ascii="Arial" w:hAnsi="Arial"/>
          <w:sz w:val="24"/>
          <w:lang w:val="fr-CA"/>
        </w:rPr>
        <w:t>Dans la documentation, on recommande une incubation d</w:t>
      </w:r>
      <w:r w:rsidR="00CE187B">
        <w:rPr>
          <w:rFonts w:ascii="Arial" w:hAnsi="Arial"/>
          <w:sz w:val="24"/>
          <w:lang w:val="fr-CA"/>
        </w:rPr>
        <w:t>’</w:t>
      </w:r>
      <w:r w:rsidRPr="0095783B">
        <w:rPr>
          <w:rFonts w:ascii="Arial" w:hAnsi="Arial"/>
          <w:sz w:val="24"/>
          <w:lang w:val="fr-CA"/>
        </w:rPr>
        <w:t>une durée de 5 à 40 minutes dans des solutions à faible concentration ionique.</w:t>
      </w:r>
      <w:r w:rsidR="006C22F9" w:rsidRPr="0095783B">
        <w:rPr>
          <w:rFonts w:ascii="Arial" w:hAnsi="Arial"/>
          <w:sz w:val="24"/>
          <w:lang w:val="fr-CA"/>
        </w:rPr>
        <w:t xml:space="preserve"> </w:t>
      </w:r>
      <w:r w:rsidRPr="0095783B">
        <w:rPr>
          <w:rFonts w:ascii="Arial" w:hAnsi="Arial"/>
          <w:sz w:val="24"/>
          <w:lang w:val="fr-CA"/>
        </w:rPr>
        <w:t>Il n’y a pas de durée d’incubation optimale unique pour tous les anticorps. Si on change la durée d’incubation recommandée par le fabricant, il faut mener des études de validation.</w:t>
      </w:r>
    </w:p>
    <w:p w:rsidR="006C22F9" w:rsidRPr="0095783B" w:rsidRDefault="006C22F9">
      <w:pPr>
        <w:tabs>
          <w:tab w:val="left" w:pos="-720"/>
          <w:tab w:val="left" w:pos="0"/>
        </w:tabs>
        <w:suppressAutoHyphens/>
        <w:rPr>
          <w:rFonts w:ascii="Arial" w:hAnsi="Arial"/>
          <w:spacing w:val="-2"/>
          <w:sz w:val="24"/>
          <w:lang w:val="fr-CA"/>
        </w:rPr>
      </w:pPr>
    </w:p>
    <w:p w:rsidR="006C22F9" w:rsidRPr="0095783B" w:rsidRDefault="0095783B" w:rsidP="00A6392B">
      <w:pPr>
        <w:pStyle w:val="BodyText2"/>
        <w:numPr>
          <w:ilvl w:val="1"/>
          <w:numId w:val="36"/>
        </w:numPr>
        <w:jc w:val="left"/>
        <w:rPr>
          <w:rFonts w:ascii="Arial" w:hAnsi="Arial"/>
          <w:sz w:val="24"/>
          <w:lang w:val="fr-CA"/>
        </w:rPr>
      </w:pPr>
      <w:r w:rsidRPr="0095783B">
        <w:rPr>
          <w:rFonts w:ascii="Arial" w:hAnsi="Arial"/>
          <w:sz w:val="24"/>
          <w:lang w:val="fr-CA"/>
        </w:rPr>
        <w:t>Le sérum frais, la présence de fibrine ou de particules dans le sérum ou le plasma, ou l</w:t>
      </w:r>
      <w:r w:rsidR="00CE187B">
        <w:rPr>
          <w:rFonts w:ascii="Arial" w:hAnsi="Arial"/>
          <w:sz w:val="24"/>
          <w:lang w:val="fr-CA"/>
        </w:rPr>
        <w:t>’</w:t>
      </w:r>
      <w:r w:rsidRPr="0095783B">
        <w:rPr>
          <w:rFonts w:ascii="Arial" w:hAnsi="Arial"/>
          <w:sz w:val="24"/>
          <w:lang w:val="fr-CA"/>
        </w:rPr>
        <w:t>adhérence de globules rouges aux parois du microtube peut entraîner des résultats anormaux.</w:t>
      </w:r>
      <w:r w:rsidR="006C22F9" w:rsidRPr="0095783B">
        <w:rPr>
          <w:rFonts w:ascii="Arial" w:hAnsi="Arial"/>
          <w:sz w:val="24"/>
          <w:lang w:val="fr-CA"/>
        </w:rPr>
        <w:t xml:space="preserve"> </w:t>
      </w:r>
      <w:r w:rsidRPr="0095783B">
        <w:rPr>
          <w:rFonts w:ascii="Arial" w:hAnsi="Arial"/>
          <w:sz w:val="24"/>
          <w:lang w:val="fr-CA"/>
        </w:rPr>
        <w:t>Le recours à du plasma avec EDTA minimisera le problème.</w:t>
      </w:r>
    </w:p>
    <w:p w:rsidR="006C22F9" w:rsidRPr="0095783B" w:rsidRDefault="006C22F9">
      <w:pPr>
        <w:tabs>
          <w:tab w:val="left" w:pos="-720"/>
          <w:tab w:val="left" w:pos="0"/>
        </w:tabs>
        <w:suppressAutoHyphens/>
        <w:rPr>
          <w:rFonts w:ascii="Arial" w:hAnsi="Arial"/>
          <w:spacing w:val="-2"/>
          <w:sz w:val="24"/>
          <w:lang w:val="fr-CA"/>
        </w:rPr>
      </w:pPr>
    </w:p>
    <w:p w:rsidR="006C22F9" w:rsidRPr="0095783B" w:rsidRDefault="0095783B" w:rsidP="00A6392B">
      <w:pPr>
        <w:numPr>
          <w:ilvl w:val="1"/>
          <w:numId w:val="36"/>
        </w:numPr>
        <w:tabs>
          <w:tab w:val="left" w:pos="-720"/>
          <w:tab w:val="left" w:pos="0"/>
        </w:tabs>
        <w:suppressAutoHyphens/>
        <w:rPr>
          <w:rFonts w:ascii="Arial" w:hAnsi="Arial"/>
          <w:spacing w:val="-2"/>
          <w:sz w:val="24"/>
          <w:lang w:val="fr-CA"/>
        </w:rPr>
      </w:pPr>
      <w:r w:rsidRPr="0095783B">
        <w:rPr>
          <w:rFonts w:ascii="Arial" w:hAnsi="Arial"/>
          <w:spacing w:val="-2"/>
          <w:sz w:val="24"/>
          <w:lang w:val="fr-CA"/>
        </w:rPr>
        <w:t>Pour assurer le bon déroulement de l</w:t>
      </w:r>
      <w:r w:rsidR="00CE187B">
        <w:rPr>
          <w:rFonts w:ascii="Arial" w:hAnsi="Arial"/>
          <w:spacing w:val="-2"/>
          <w:sz w:val="24"/>
          <w:lang w:val="fr-CA"/>
        </w:rPr>
        <w:t>’</w:t>
      </w:r>
      <w:r w:rsidRPr="0095783B">
        <w:rPr>
          <w:rFonts w:ascii="Arial" w:hAnsi="Arial"/>
          <w:spacing w:val="-2"/>
          <w:sz w:val="24"/>
          <w:lang w:val="fr-CA"/>
        </w:rPr>
        <w:t>épreuve, il est essentiel de respecter les directives du dépliant du fournisseur.</w:t>
      </w:r>
    </w:p>
    <w:p w:rsidR="006C22F9" w:rsidRDefault="006C22F9">
      <w:pPr>
        <w:pStyle w:val="Header"/>
        <w:tabs>
          <w:tab w:val="clear" w:pos="4320"/>
          <w:tab w:val="clear" w:pos="8640"/>
        </w:tabs>
        <w:rPr>
          <w:rFonts w:ascii="Arial" w:hAnsi="Arial"/>
          <w:lang w:val="fr-CA"/>
        </w:rPr>
      </w:pPr>
    </w:p>
    <w:p w:rsidR="00A6392B" w:rsidRPr="00D740E2" w:rsidRDefault="00E830EB">
      <w:pPr>
        <w:pStyle w:val="Header"/>
        <w:tabs>
          <w:tab w:val="clear" w:pos="4320"/>
          <w:tab w:val="clear" w:pos="8640"/>
        </w:tabs>
        <w:rPr>
          <w:rFonts w:ascii="Arial" w:hAnsi="Arial"/>
          <w:lang w:val="fr-CA"/>
        </w:rPr>
      </w:pPr>
      <w:r>
        <w:rPr>
          <w:rFonts w:ascii="Arial" w:hAnsi="Arial"/>
          <w:lang w:val="fr-CA"/>
        </w:rPr>
        <w:br w:type="page"/>
      </w:r>
    </w:p>
    <w:p w:rsidR="006C22F9" w:rsidRPr="008B5A92" w:rsidRDefault="006C22F9">
      <w:pPr>
        <w:numPr>
          <w:ilvl w:val="0"/>
          <w:numId w:val="36"/>
        </w:numPr>
        <w:rPr>
          <w:rFonts w:ascii="Arial" w:hAnsi="Arial"/>
          <w:b/>
          <w:sz w:val="28"/>
          <w:lang w:val="fr-CA"/>
        </w:rPr>
      </w:pPr>
      <w:r w:rsidRPr="008B5A92">
        <w:rPr>
          <w:rFonts w:ascii="Arial" w:hAnsi="Arial"/>
          <w:b/>
          <w:sz w:val="28"/>
          <w:lang w:val="fr-CA"/>
        </w:rPr>
        <w:t>R</w:t>
      </w:r>
      <w:r w:rsidR="0001393D" w:rsidRPr="008B5A92">
        <w:rPr>
          <w:rFonts w:ascii="Arial" w:hAnsi="Arial"/>
          <w:b/>
          <w:sz w:val="28"/>
          <w:lang w:val="fr-CA"/>
        </w:rPr>
        <w:t>é</w:t>
      </w:r>
      <w:r w:rsidRPr="008B5A92">
        <w:rPr>
          <w:rFonts w:ascii="Arial" w:hAnsi="Arial"/>
          <w:b/>
          <w:sz w:val="28"/>
          <w:lang w:val="fr-CA"/>
        </w:rPr>
        <w:t>f</w:t>
      </w:r>
      <w:r w:rsidR="0001393D" w:rsidRPr="008B5A92">
        <w:rPr>
          <w:rFonts w:ascii="Arial" w:hAnsi="Arial"/>
          <w:b/>
          <w:sz w:val="28"/>
          <w:lang w:val="fr-CA"/>
        </w:rPr>
        <w:t>é</w:t>
      </w:r>
      <w:r w:rsidRPr="008B5A92">
        <w:rPr>
          <w:rFonts w:ascii="Arial" w:hAnsi="Arial"/>
          <w:b/>
          <w:sz w:val="28"/>
          <w:lang w:val="fr-CA"/>
        </w:rPr>
        <w:t>rences</w:t>
      </w:r>
    </w:p>
    <w:p w:rsidR="006C22F9" w:rsidRPr="008B5A92" w:rsidRDefault="006C22F9">
      <w:pPr>
        <w:pStyle w:val="Header"/>
        <w:tabs>
          <w:tab w:val="clear" w:pos="4320"/>
          <w:tab w:val="clear" w:pos="8640"/>
        </w:tabs>
        <w:rPr>
          <w:rFonts w:ascii="Arial" w:hAnsi="Arial"/>
          <w:lang w:val="fr-CA"/>
        </w:rPr>
      </w:pPr>
    </w:p>
    <w:p w:rsidR="006C22F9" w:rsidRPr="00E830EB" w:rsidRDefault="00E830EB" w:rsidP="00E830EB">
      <w:pPr>
        <w:numPr>
          <w:ilvl w:val="1"/>
          <w:numId w:val="36"/>
        </w:numPr>
        <w:tabs>
          <w:tab w:val="left" w:pos="-720"/>
          <w:tab w:val="left" w:pos="0"/>
        </w:tabs>
        <w:suppressAutoHyphens/>
        <w:rPr>
          <w:rFonts w:ascii="Arial" w:hAnsi="Arial"/>
          <w:spacing w:val="-2"/>
          <w:lang w:val="fr-CA"/>
        </w:rPr>
      </w:pPr>
      <w:r w:rsidRPr="00061374">
        <w:rPr>
          <w:rFonts w:ascii="Arial" w:hAnsi="Arial"/>
          <w:sz w:val="24"/>
          <w:lang w:val="en-CA"/>
        </w:rPr>
        <w:t xml:space="preserve">Roback JD, éd. </w:t>
      </w:r>
      <w:r w:rsidRPr="00061374">
        <w:rPr>
          <w:rFonts w:ascii="Arial" w:hAnsi="Arial"/>
          <w:i/>
          <w:sz w:val="24"/>
          <w:lang w:val="en-CA"/>
        </w:rPr>
        <w:t>American Association of Blood Banks Technical Manual</w:t>
      </w:r>
      <w:r w:rsidRPr="00061374">
        <w:rPr>
          <w:rFonts w:ascii="Arial" w:hAnsi="Arial"/>
          <w:sz w:val="24"/>
          <w:lang w:val="en-CA"/>
        </w:rPr>
        <w:t>, 17</w:t>
      </w:r>
      <w:r w:rsidRPr="00061374">
        <w:rPr>
          <w:rFonts w:ascii="Arial" w:hAnsi="Arial"/>
          <w:sz w:val="24"/>
          <w:vertAlign w:val="superscript"/>
          <w:lang w:val="en-CA"/>
        </w:rPr>
        <w:t>e</w:t>
      </w:r>
      <w:r w:rsidRPr="00061374">
        <w:rPr>
          <w:rFonts w:ascii="Arial" w:hAnsi="Arial"/>
          <w:sz w:val="24"/>
          <w:lang w:val="en-CA"/>
        </w:rPr>
        <w:t xml:space="preserve"> éd. </w:t>
      </w:r>
      <w:r w:rsidRPr="00E830EB">
        <w:rPr>
          <w:rFonts w:ascii="Arial" w:hAnsi="Arial"/>
          <w:sz w:val="24"/>
          <w:lang w:val="fr-CA"/>
        </w:rPr>
        <w:t>Bethesda, MD</w:t>
      </w:r>
      <w:r w:rsidR="00B05D3C">
        <w:rPr>
          <w:rFonts w:ascii="Arial" w:hAnsi="Arial"/>
          <w:sz w:val="24"/>
          <w:lang w:val="fr-CA"/>
        </w:rPr>
        <w:t> </w:t>
      </w:r>
      <w:r w:rsidRPr="00E830EB">
        <w:rPr>
          <w:rFonts w:ascii="Arial" w:hAnsi="Arial"/>
          <w:sz w:val="24"/>
          <w:lang w:val="fr-CA"/>
        </w:rPr>
        <w:t xml:space="preserve">: American Association of Blood Banks, </w:t>
      </w:r>
      <w:r>
        <w:rPr>
          <w:rFonts w:ascii="Arial" w:hAnsi="Arial"/>
          <w:sz w:val="24"/>
          <w:lang w:val="fr-CA"/>
        </w:rPr>
        <w:t>2011 : 633, 935=937, 907-908</w:t>
      </w:r>
      <w:r>
        <w:rPr>
          <w:rFonts w:ascii="Arial" w:hAnsi="Arial"/>
          <w:sz w:val="24"/>
          <w:lang w:val="fr-CA"/>
        </w:rPr>
        <w:br/>
      </w:r>
    </w:p>
    <w:p w:rsidR="00E830EB" w:rsidRPr="00061374" w:rsidRDefault="00E830EB" w:rsidP="00E830EB">
      <w:pPr>
        <w:numPr>
          <w:ilvl w:val="1"/>
          <w:numId w:val="36"/>
        </w:numPr>
        <w:suppressAutoHyphens/>
        <w:rPr>
          <w:rFonts w:ascii="Arial" w:hAnsi="Arial"/>
          <w:spacing w:val="-2"/>
          <w:sz w:val="24"/>
          <w:lang w:val="en-CA"/>
        </w:rPr>
      </w:pPr>
      <w:r w:rsidRPr="00061374">
        <w:rPr>
          <w:rFonts w:ascii="Arial" w:hAnsi="Arial" w:cs="Arial"/>
          <w:bCs/>
          <w:sz w:val="24"/>
          <w:szCs w:val="24"/>
          <w:lang w:val="en-CA"/>
        </w:rPr>
        <w:t>INSTRUCTIONS FOR USE Anti-Human Globulin Anti-IgG (Rabbit) MTS™ Anti-IgG Card, version</w:t>
      </w:r>
      <w:r w:rsidR="00B05D3C" w:rsidRPr="00061374">
        <w:rPr>
          <w:rFonts w:ascii="Arial" w:hAnsi="Arial" w:cs="Arial"/>
          <w:bCs/>
          <w:sz w:val="24"/>
          <w:szCs w:val="24"/>
          <w:lang w:val="en-CA"/>
        </w:rPr>
        <w:t> </w:t>
      </w:r>
      <w:r w:rsidRPr="00061374">
        <w:rPr>
          <w:rFonts w:ascii="Arial" w:hAnsi="Arial" w:cs="Arial"/>
          <w:bCs/>
          <w:sz w:val="24"/>
          <w:szCs w:val="24"/>
          <w:lang w:val="en-CA"/>
        </w:rPr>
        <w:t>2.0</w:t>
      </w:r>
    </w:p>
    <w:p w:rsidR="006C22F9" w:rsidRPr="00061374" w:rsidRDefault="006C22F9">
      <w:pPr>
        <w:rPr>
          <w:lang w:val="en-CA"/>
        </w:rPr>
      </w:pPr>
    </w:p>
    <w:p w:rsidR="006C22F9" w:rsidRPr="00061374" w:rsidRDefault="006C22F9">
      <w:pPr>
        <w:rPr>
          <w:rFonts w:ascii="Arial" w:hAnsi="Arial"/>
          <w:sz w:val="24"/>
          <w:lang w:val="en-CA"/>
        </w:rPr>
      </w:pPr>
    </w:p>
    <w:p w:rsidR="006C22F9" w:rsidRPr="00D740E2" w:rsidRDefault="0001393D">
      <w:pPr>
        <w:pStyle w:val="Heading7"/>
        <w:rPr>
          <w:lang w:val="fr-CA"/>
        </w:rPr>
      </w:pPr>
      <w:r>
        <w:rPr>
          <w:lang w:val="fr-CA"/>
        </w:rPr>
        <w:t xml:space="preserve">Joindre le dépliant courant du fabricant. </w:t>
      </w:r>
    </w:p>
    <w:p w:rsidR="006C22F9" w:rsidRDefault="006C22F9">
      <w:pPr>
        <w:rPr>
          <w:lang w:val="fr-CA"/>
        </w:rPr>
      </w:pPr>
    </w:p>
    <w:p w:rsidR="00E830EB" w:rsidRDefault="00E830EB">
      <w:pPr>
        <w:rPr>
          <w:lang w:val="fr-CA"/>
        </w:rPr>
      </w:pPr>
    </w:p>
    <w:p w:rsidR="00E830EB" w:rsidRPr="00EB40E8" w:rsidRDefault="00E830EB" w:rsidP="00E830EB">
      <w:pPr>
        <w:numPr>
          <w:ilvl w:val="0"/>
          <w:numId w:val="40"/>
        </w:numPr>
        <w:tabs>
          <w:tab w:val="left" w:pos="-720"/>
        </w:tabs>
        <w:suppressAutoHyphens/>
        <w:rPr>
          <w:rFonts w:ascii="Arial" w:hAnsi="Arial"/>
          <w:b/>
          <w:spacing w:val="-2"/>
          <w:sz w:val="28"/>
          <w:lang w:val="fr-CA"/>
        </w:rPr>
      </w:pPr>
      <w:r w:rsidRPr="00EB40E8">
        <w:rPr>
          <w:rFonts w:ascii="Arial" w:hAnsi="Arial"/>
          <w:b/>
          <w:spacing w:val="-2"/>
          <w:sz w:val="28"/>
          <w:lang w:val="fr-CA"/>
        </w:rPr>
        <w:t>Suivi des révisions</w:t>
      </w:r>
    </w:p>
    <w:p w:rsidR="00E830EB" w:rsidRPr="00EB40E8" w:rsidRDefault="00E830EB" w:rsidP="00E830EB">
      <w:pPr>
        <w:tabs>
          <w:tab w:val="left" w:pos="-720"/>
        </w:tabs>
        <w:suppressAutoHyphens/>
        <w:ind w:left="720"/>
        <w:rPr>
          <w:rFonts w:ascii="Arial" w:hAnsi="Arial"/>
          <w:b/>
          <w:spacing w:val="-2"/>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E830EB" w:rsidRPr="00EB40E8" w:rsidTr="00391F9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E830EB" w:rsidRPr="00EB40E8" w:rsidRDefault="00E830EB" w:rsidP="00391F9F">
            <w:pPr>
              <w:jc w:val="center"/>
              <w:rPr>
                <w:rFonts w:ascii="Arial" w:hAnsi="Arial" w:cs="Arial"/>
                <w:b/>
                <w:sz w:val="22"/>
                <w:szCs w:val="22"/>
                <w:lang w:val="fr-CA"/>
              </w:rPr>
            </w:pPr>
            <w:r w:rsidRPr="00EB40E8">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E830EB" w:rsidRPr="00EB40E8" w:rsidRDefault="00E830EB" w:rsidP="00E830EB">
            <w:pPr>
              <w:numPr>
                <w:ilvl w:val="0"/>
                <w:numId w:val="41"/>
              </w:numPr>
              <w:jc w:val="center"/>
              <w:rPr>
                <w:rFonts w:ascii="Arial" w:hAnsi="Arial" w:cs="Arial"/>
                <w:b/>
                <w:sz w:val="22"/>
                <w:szCs w:val="22"/>
                <w:lang w:val="fr-CA"/>
              </w:rPr>
            </w:pPr>
            <w:r w:rsidRPr="00EB40E8">
              <w:rPr>
                <w:rFonts w:ascii="Arial" w:hAnsi="Arial" w:cs="Arial"/>
                <w:b/>
                <w:sz w:val="22"/>
                <w:szCs w:val="22"/>
                <w:lang w:val="fr-CA"/>
              </w:rPr>
              <w:t>Résumé des changements</w:t>
            </w:r>
          </w:p>
        </w:tc>
      </w:tr>
      <w:tr w:rsidR="00E830EB" w:rsidRPr="00EB40E8" w:rsidTr="00391F9F">
        <w:tc>
          <w:tcPr>
            <w:tcW w:w="3085" w:type="dxa"/>
            <w:tcBorders>
              <w:top w:val="single" w:sz="4" w:space="0" w:color="auto"/>
              <w:left w:val="single" w:sz="4" w:space="0" w:color="auto"/>
              <w:bottom w:val="single" w:sz="4" w:space="0" w:color="auto"/>
              <w:right w:val="single" w:sz="4" w:space="0" w:color="auto"/>
            </w:tcBorders>
            <w:shd w:val="clear" w:color="auto" w:fill="auto"/>
          </w:tcPr>
          <w:p w:rsidR="00E830EB" w:rsidRPr="00EB40E8" w:rsidRDefault="00E830EB" w:rsidP="00391F9F">
            <w:pPr>
              <w:pStyle w:val="Header"/>
              <w:tabs>
                <w:tab w:val="left" w:pos="720"/>
              </w:tabs>
              <w:rPr>
                <w:rFonts w:ascii="Arial" w:hAnsi="Arial" w:cs="Arial"/>
                <w:sz w:val="22"/>
                <w:szCs w:val="22"/>
                <w:lang w:val="fr-CA"/>
              </w:rPr>
            </w:pPr>
            <w:r w:rsidRPr="00EB40E8">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E830EB" w:rsidRPr="00EB40E8" w:rsidRDefault="00E830EB" w:rsidP="00E830EB">
            <w:pPr>
              <w:pStyle w:val="ListParagraph"/>
              <w:numPr>
                <w:ilvl w:val="0"/>
                <w:numId w:val="41"/>
              </w:numPr>
              <w:contextualSpacing/>
              <w:rPr>
                <w:rFonts w:ascii="Arial" w:hAnsi="Arial" w:cs="Arial"/>
                <w:sz w:val="22"/>
                <w:szCs w:val="22"/>
                <w:lang w:val="fr-CA"/>
              </w:rPr>
            </w:pPr>
            <w:r w:rsidRPr="00EB40E8">
              <w:rPr>
                <w:rFonts w:ascii="Arial" w:hAnsi="Arial" w:cs="Arial"/>
                <w:sz w:val="22"/>
                <w:szCs w:val="22"/>
                <w:lang w:val="fr-CA"/>
              </w:rPr>
              <w:t xml:space="preserve">Changement du nom du manuel </w:t>
            </w:r>
          </w:p>
          <w:p w:rsidR="00E830EB" w:rsidRPr="00EB40E8" w:rsidRDefault="00E830EB" w:rsidP="00E830EB">
            <w:pPr>
              <w:pStyle w:val="Header"/>
              <w:numPr>
                <w:ilvl w:val="0"/>
                <w:numId w:val="41"/>
              </w:numPr>
              <w:tabs>
                <w:tab w:val="left" w:pos="601"/>
              </w:tabs>
              <w:rPr>
                <w:rFonts w:ascii="Arial" w:hAnsi="Arial" w:cs="Arial"/>
                <w:sz w:val="22"/>
                <w:szCs w:val="22"/>
                <w:lang w:val="fr-CA"/>
              </w:rPr>
            </w:pPr>
            <w:r w:rsidRPr="00EB40E8">
              <w:rPr>
                <w:rFonts w:ascii="Arial" w:hAnsi="Arial"/>
                <w:sz w:val="22"/>
                <w:szCs w:val="22"/>
                <w:lang w:val="fr-CA"/>
              </w:rPr>
              <w:tab/>
              <w:t>Changement du numéro du document anciennement T</w:t>
            </w:r>
            <w:r w:rsidRPr="00EB40E8">
              <w:rPr>
                <w:rFonts w:ascii="Arial" w:hAnsi="Arial" w:cs="Arial"/>
                <w:sz w:val="22"/>
                <w:szCs w:val="22"/>
                <w:lang w:val="fr-CA"/>
              </w:rPr>
              <w:t>G.0</w:t>
            </w:r>
            <w:r>
              <w:rPr>
                <w:rFonts w:ascii="Arial" w:hAnsi="Arial" w:cs="Arial"/>
                <w:sz w:val="22"/>
                <w:szCs w:val="22"/>
                <w:lang w:val="fr-CA"/>
              </w:rPr>
              <w:t>10</w:t>
            </w:r>
            <w:r w:rsidRPr="00EB40E8">
              <w:rPr>
                <w:rFonts w:ascii="Arial" w:hAnsi="Arial" w:cs="Arial"/>
                <w:sz w:val="22"/>
                <w:szCs w:val="22"/>
                <w:lang w:val="fr-CA"/>
              </w:rPr>
              <w:t>, maintenant TG.0</w:t>
            </w:r>
            <w:r>
              <w:rPr>
                <w:rFonts w:ascii="Arial" w:hAnsi="Arial" w:cs="Arial"/>
                <w:sz w:val="22"/>
                <w:szCs w:val="22"/>
                <w:lang w:val="fr-CA"/>
              </w:rPr>
              <w:t>11</w:t>
            </w:r>
          </w:p>
          <w:p w:rsidR="00E830EB" w:rsidRDefault="00E830EB" w:rsidP="00E830EB">
            <w:pPr>
              <w:pStyle w:val="Header"/>
              <w:numPr>
                <w:ilvl w:val="0"/>
                <w:numId w:val="41"/>
              </w:numPr>
              <w:tabs>
                <w:tab w:val="left" w:pos="601"/>
              </w:tabs>
              <w:rPr>
                <w:rFonts w:ascii="Arial" w:hAnsi="Arial" w:cs="Arial"/>
                <w:sz w:val="22"/>
                <w:szCs w:val="22"/>
                <w:lang w:val="fr-CA"/>
              </w:rPr>
            </w:pPr>
            <w:r w:rsidRPr="00EB40E8">
              <w:rPr>
                <w:rFonts w:ascii="Arial" w:hAnsi="Arial" w:cs="Arial"/>
                <w:sz w:val="22"/>
                <w:szCs w:val="22"/>
                <w:lang w:val="fr-CA"/>
              </w:rPr>
              <w:tab/>
              <w:t>Révision d</w:t>
            </w:r>
            <w:r>
              <w:rPr>
                <w:rFonts w:ascii="Arial" w:hAnsi="Arial" w:cs="Arial"/>
                <w:sz w:val="22"/>
                <w:szCs w:val="22"/>
                <w:lang w:val="fr-CA"/>
              </w:rPr>
              <w:t>u libellé d</w:t>
            </w:r>
            <w:r w:rsidRPr="00EB40E8">
              <w:rPr>
                <w:rFonts w:ascii="Arial" w:hAnsi="Arial" w:cs="Arial"/>
                <w:sz w:val="22"/>
                <w:szCs w:val="22"/>
                <w:lang w:val="fr-CA"/>
              </w:rPr>
              <w:t>e la section 1.0</w:t>
            </w:r>
          </w:p>
          <w:p w:rsidR="00E830EB" w:rsidRPr="00EB40E8" w:rsidRDefault="00E830EB" w:rsidP="00E830EB">
            <w:pPr>
              <w:pStyle w:val="Header"/>
              <w:numPr>
                <w:ilvl w:val="0"/>
                <w:numId w:val="41"/>
              </w:numPr>
              <w:tabs>
                <w:tab w:val="left" w:pos="743"/>
              </w:tabs>
              <w:rPr>
                <w:rFonts w:ascii="Arial" w:hAnsi="Arial" w:cs="Arial"/>
                <w:sz w:val="22"/>
                <w:szCs w:val="22"/>
                <w:lang w:val="fr-CA"/>
              </w:rPr>
            </w:pPr>
            <w:r>
              <w:rPr>
                <w:rFonts w:ascii="Arial" w:hAnsi="Arial" w:cs="Arial"/>
                <w:sz w:val="22"/>
                <w:szCs w:val="22"/>
                <w:lang w:val="fr-CA"/>
              </w:rPr>
              <w:t>Révision et renumérotation des sections</w:t>
            </w:r>
            <w:r w:rsidR="00B05D3C">
              <w:rPr>
                <w:rFonts w:ascii="Arial" w:hAnsi="Arial" w:cs="Arial"/>
                <w:sz w:val="22"/>
                <w:szCs w:val="22"/>
                <w:lang w:val="fr-CA"/>
              </w:rPr>
              <w:t> </w:t>
            </w:r>
            <w:r>
              <w:rPr>
                <w:rFonts w:ascii="Arial" w:hAnsi="Arial" w:cs="Arial"/>
                <w:sz w:val="22"/>
                <w:szCs w:val="22"/>
                <w:lang w:val="fr-CA"/>
              </w:rPr>
              <w:t>2.0, 5.0, 6.0, 7.0 et 8.0.</w:t>
            </w:r>
          </w:p>
          <w:p w:rsidR="00E830EB" w:rsidRPr="00EB40E8" w:rsidRDefault="00E830EB" w:rsidP="00E830EB">
            <w:pPr>
              <w:pStyle w:val="Header"/>
              <w:numPr>
                <w:ilvl w:val="0"/>
                <w:numId w:val="41"/>
              </w:numPr>
              <w:tabs>
                <w:tab w:val="left" w:pos="743"/>
              </w:tabs>
              <w:rPr>
                <w:rFonts w:ascii="Arial" w:hAnsi="Arial" w:cs="Arial"/>
                <w:sz w:val="22"/>
                <w:szCs w:val="22"/>
                <w:lang w:val="fr-CA"/>
              </w:rPr>
            </w:pPr>
            <w:r w:rsidRPr="00EB40E8">
              <w:rPr>
                <w:rFonts w:ascii="Arial" w:hAnsi="Arial" w:cs="Arial"/>
                <w:sz w:val="22"/>
                <w:szCs w:val="22"/>
                <w:lang w:val="fr-CA"/>
              </w:rPr>
              <w:t>Ajout d</w:t>
            </w:r>
            <w:r>
              <w:rPr>
                <w:rFonts w:ascii="Arial" w:hAnsi="Arial" w:cs="Arial"/>
                <w:sz w:val="22"/>
                <w:szCs w:val="22"/>
                <w:lang w:val="fr-CA"/>
              </w:rPr>
              <w:t>e la référence</w:t>
            </w:r>
            <w:r w:rsidR="00B05D3C">
              <w:rPr>
                <w:rFonts w:ascii="Arial" w:hAnsi="Arial" w:cs="Arial"/>
                <w:sz w:val="22"/>
                <w:szCs w:val="22"/>
                <w:lang w:val="fr-CA"/>
              </w:rPr>
              <w:t> </w:t>
            </w:r>
            <w:r>
              <w:rPr>
                <w:rFonts w:ascii="Arial" w:hAnsi="Arial" w:cs="Arial"/>
                <w:sz w:val="22"/>
                <w:szCs w:val="22"/>
                <w:lang w:val="fr-CA"/>
              </w:rPr>
              <w:t xml:space="preserve">9.1 en </w:t>
            </w:r>
            <w:r w:rsidRPr="00EB40E8">
              <w:rPr>
                <w:rFonts w:ascii="Arial" w:hAnsi="Arial" w:cs="Arial"/>
                <w:sz w:val="22"/>
                <w:szCs w:val="22"/>
                <w:lang w:val="fr-CA"/>
              </w:rPr>
              <w:t>2.2</w:t>
            </w:r>
          </w:p>
          <w:p w:rsidR="00E830EB" w:rsidRDefault="00E830EB" w:rsidP="00E830EB">
            <w:pPr>
              <w:pStyle w:val="Header"/>
              <w:numPr>
                <w:ilvl w:val="0"/>
                <w:numId w:val="41"/>
              </w:numPr>
              <w:tabs>
                <w:tab w:val="left" w:pos="743"/>
              </w:tabs>
              <w:rPr>
                <w:rFonts w:ascii="Arial" w:hAnsi="Arial" w:cs="Arial"/>
                <w:sz w:val="22"/>
                <w:szCs w:val="22"/>
                <w:lang w:val="fr-CA"/>
              </w:rPr>
            </w:pPr>
            <w:r>
              <w:rPr>
                <w:rFonts w:ascii="Arial" w:hAnsi="Arial" w:cs="Arial"/>
                <w:sz w:val="22"/>
                <w:szCs w:val="22"/>
                <w:lang w:val="fr-CA"/>
              </w:rPr>
              <w:t>Précision sur l’échantillon sanguin en 3.0 et ajout de « Voir la remarque</w:t>
            </w:r>
            <w:r w:rsidR="00B05D3C">
              <w:rPr>
                <w:rFonts w:ascii="Arial" w:hAnsi="Arial" w:cs="Arial"/>
                <w:sz w:val="22"/>
                <w:szCs w:val="22"/>
                <w:lang w:val="fr-CA"/>
              </w:rPr>
              <w:t> </w:t>
            </w:r>
            <w:r>
              <w:rPr>
                <w:rFonts w:ascii="Arial" w:hAnsi="Arial" w:cs="Arial"/>
                <w:sz w:val="22"/>
                <w:szCs w:val="22"/>
                <w:lang w:val="fr-CA"/>
              </w:rPr>
              <w:t>8.12 ».</w:t>
            </w:r>
          </w:p>
          <w:p w:rsidR="00E830EB" w:rsidRPr="00EB40E8" w:rsidRDefault="00E830EB" w:rsidP="00E830EB">
            <w:pPr>
              <w:pStyle w:val="Header"/>
              <w:numPr>
                <w:ilvl w:val="0"/>
                <w:numId w:val="41"/>
              </w:numPr>
              <w:tabs>
                <w:tab w:val="left" w:pos="743"/>
              </w:tabs>
              <w:rPr>
                <w:rFonts w:ascii="Arial" w:hAnsi="Arial" w:cs="Arial"/>
                <w:sz w:val="22"/>
                <w:szCs w:val="22"/>
                <w:lang w:val="fr-CA"/>
              </w:rPr>
            </w:pPr>
            <w:r w:rsidRPr="00EB40E8">
              <w:rPr>
                <w:rFonts w:ascii="Arial" w:hAnsi="Arial"/>
                <w:sz w:val="22"/>
                <w:lang w:val="fr-CA"/>
              </w:rPr>
              <w:t xml:space="preserve"> Mise à jour des références </w:t>
            </w:r>
          </w:p>
        </w:tc>
      </w:tr>
    </w:tbl>
    <w:p w:rsidR="00E830EB" w:rsidRPr="00EB40E8" w:rsidRDefault="00E830EB" w:rsidP="00E830EB">
      <w:pPr>
        <w:rPr>
          <w:lang w:val="fr-CA"/>
        </w:rPr>
      </w:pPr>
    </w:p>
    <w:p w:rsidR="00E830EB" w:rsidRPr="00D740E2" w:rsidRDefault="00E830EB">
      <w:pPr>
        <w:rPr>
          <w:lang w:val="fr-CA"/>
        </w:rPr>
      </w:pPr>
    </w:p>
    <w:sectPr w:rsidR="00E830EB" w:rsidRPr="00D740E2">
      <w:headerReference w:type="default" r:id="rId7"/>
      <w:footerReference w:type="default" r:id="rId8"/>
      <w:headerReference w:type="first" r:id="rId9"/>
      <w:footerReference w:type="first" r:id="rId10"/>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6E7" w:rsidRDefault="009C16E7">
      <w:r>
        <w:separator/>
      </w:r>
    </w:p>
  </w:endnote>
  <w:endnote w:type="continuationSeparator" w:id="0">
    <w:p w:rsidR="009C16E7" w:rsidRDefault="009C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C22F9">
      <w:trPr>
        <w:trHeight w:val="720"/>
      </w:trPr>
      <w:tc>
        <w:tcPr>
          <w:tcW w:w="1368" w:type="dxa"/>
        </w:tcPr>
        <w:p w:rsidR="006C22F9" w:rsidRDefault="006C22F9">
          <w:pPr>
            <w:pStyle w:val="Footer"/>
            <w:jc w:val="center"/>
            <w:rPr>
              <w:sz w:val="8"/>
            </w:rPr>
          </w:pPr>
        </w:p>
        <w:p w:rsidR="006C22F9" w:rsidRDefault="00E93408">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6C22F9" w:rsidRDefault="006C22F9">
          <w:pPr>
            <w:pStyle w:val="Footer"/>
            <w:jc w:val="center"/>
            <w:rPr>
              <w:rFonts w:ascii="Arial" w:hAnsi="Arial"/>
              <w:sz w:val="18"/>
            </w:rPr>
          </w:pPr>
        </w:p>
        <w:p w:rsidR="00AA05AF" w:rsidRPr="00D52543" w:rsidRDefault="00AA05AF" w:rsidP="00AA05AF">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gional ontarien de coordination du sang</w:t>
          </w:r>
        </w:p>
        <w:p w:rsidR="006C22F9" w:rsidRPr="00061374" w:rsidRDefault="00AA05AF" w:rsidP="00AA05AF">
          <w:pPr>
            <w:pStyle w:val="Footer"/>
            <w:jc w:val="center"/>
            <w:rPr>
              <w:rFonts w:ascii="Arial" w:hAnsi="Arial"/>
              <w:sz w:val="18"/>
              <w:lang w:val="fr-CA"/>
            </w:rPr>
          </w:pPr>
          <w:r>
            <w:rPr>
              <w:rFonts w:ascii="Arial" w:hAnsi="Arial"/>
              <w:sz w:val="18"/>
              <w:lang w:val="fr-CA"/>
            </w:rPr>
            <w:t>Manuel des d</w:t>
          </w:r>
          <w:r w:rsidRPr="00D52543">
            <w:rPr>
              <w:rFonts w:ascii="Arial" w:hAnsi="Arial"/>
              <w:sz w:val="18"/>
              <w:lang w:val="fr-CA"/>
            </w:rPr>
            <w:t>irectives de travail normalisées</w:t>
          </w:r>
        </w:p>
      </w:tc>
      <w:tc>
        <w:tcPr>
          <w:tcW w:w="1494" w:type="dxa"/>
        </w:tcPr>
        <w:p w:rsidR="006C22F9" w:rsidRPr="00061374" w:rsidRDefault="006C22F9">
          <w:pPr>
            <w:pStyle w:val="Footer"/>
            <w:jc w:val="right"/>
            <w:rPr>
              <w:rFonts w:ascii="Arial" w:hAnsi="Arial"/>
              <w:sz w:val="18"/>
              <w:lang w:val="fr-CA"/>
            </w:rPr>
          </w:pPr>
        </w:p>
        <w:p w:rsidR="006C22F9" w:rsidRDefault="00D740E2">
          <w:pPr>
            <w:pStyle w:val="Footer"/>
            <w:jc w:val="right"/>
            <w:rPr>
              <w:rFonts w:ascii="Arial" w:hAnsi="Arial"/>
              <w:sz w:val="18"/>
            </w:rPr>
          </w:pPr>
          <w:r>
            <w:rPr>
              <w:rFonts w:ascii="Arial" w:hAnsi="Arial"/>
              <w:sz w:val="18"/>
            </w:rPr>
            <w:t>TG</w:t>
          </w:r>
          <w:r w:rsidR="006C22F9">
            <w:rPr>
              <w:rFonts w:ascii="Arial" w:hAnsi="Arial"/>
              <w:sz w:val="18"/>
            </w:rPr>
            <w:t>.01</w:t>
          </w:r>
          <w:r w:rsidR="00113A28">
            <w:rPr>
              <w:rFonts w:ascii="Arial" w:hAnsi="Arial"/>
              <w:sz w:val="18"/>
            </w:rPr>
            <w:t>1</w:t>
          </w:r>
        </w:p>
        <w:p w:rsidR="006C22F9" w:rsidRDefault="006C22F9">
          <w:pPr>
            <w:pStyle w:val="Footer"/>
            <w:jc w:val="right"/>
            <w:rPr>
              <w:rFonts w:ascii="Arial" w:hAnsi="Arial"/>
              <w:sz w:val="18"/>
            </w:rPr>
          </w:pPr>
          <w:r>
            <w:rPr>
              <w:rFonts w:ascii="Arial" w:hAnsi="Arial"/>
              <w:snapToGrid w:val="0"/>
              <w:sz w:val="18"/>
            </w:rPr>
            <w:t>Page</w:t>
          </w:r>
          <w:r w:rsidR="00B05D3C">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9F793C">
            <w:rPr>
              <w:rFonts w:ascii="Arial" w:hAnsi="Arial"/>
              <w:noProof/>
              <w:snapToGrid w:val="0"/>
              <w:sz w:val="18"/>
            </w:rPr>
            <w:t>10</w:t>
          </w:r>
          <w:r>
            <w:rPr>
              <w:rFonts w:ascii="Arial" w:hAnsi="Arial"/>
              <w:snapToGrid w:val="0"/>
              <w:sz w:val="18"/>
            </w:rPr>
            <w:fldChar w:fldCharType="end"/>
          </w:r>
          <w:r>
            <w:rPr>
              <w:rFonts w:ascii="Arial" w:hAnsi="Arial"/>
              <w:snapToGrid w:val="0"/>
              <w:sz w:val="18"/>
            </w:rPr>
            <w:t xml:space="preserve"> </w:t>
          </w:r>
          <w:r w:rsidR="00D740E2">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9F793C">
            <w:rPr>
              <w:rFonts w:ascii="Arial" w:hAnsi="Arial"/>
              <w:noProof/>
              <w:snapToGrid w:val="0"/>
              <w:sz w:val="18"/>
            </w:rPr>
            <w:t>10</w:t>
          </w:r>
          <w:r>
            <w:rPr>
              <w:rFonts w:ascii="Arial" w:hAnsi="Arial"/>
              <w:snapToGrid w:val="0"/>
              <w:sz w:val="18"/>
            </w:rPr>
            <w:fldChar w:fldCharType="end"/>
          </w:r>
        </w:p>
      </w:tc>
    </w:tr>
  </w:tbl>
  <w:p w:rsidR="006C22F9" w:rsidRDefault="006C2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C22F9">
      <w:trPr>
        <w:trHeight w:val="720"/>
      </w:trPr>
      <w:tc>
        <w:tcPr>
          <w:tcW w:w="1368" w:type="dxa"/>
        </w:tcPr>
        <w:p w:rsidR="006C22F9" w:rsidRDefault="006C22F9">
          <w:pPr>
            <w:pStyle w:val="Footer"/>
            <w:jc w:val="center"/>
            <w:rPr>
              <w:rFonts w:ascii="Verdana" w:hAnsi="Verdana"/>
              <w:sz w:val="8"/>
            </w:rPr>
          </w:pPr>
        </w:p>
        <w:p w:rsidR="006C22F9" w:rsidRDefault="00E93408">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6C22F9" w:rsidRDefault="006C22F9">
          <w:pPr>
            <w:pStyle w:val="Footer"/>
            <w:jc w:val="center"/>
            <w:rPr>
              <w:rFonts w:ascii="Arial" w:hAnsi="Arial"/>
              <w:sz w:val="18"/>
            </w:rPr>
          </w:pPr>
        </w:p>
        <w:p w:rsidR="004A6886" w:rsidRDefault="004A6886" w:rsidP="004A6886">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6C22F9" w:rsidRPr="00061374" w:rsidRDefault="004A6886" w:rsidP="004A6886">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6C22F9" w:rsidRPr="00061374" w:rsidRDefault="006C22F9">
          <w:pPr>
            <w:pStyle w:val="Footer"/>
            <w:jc w:val="right"/>
            <w:rPr>
              <w:rFonts w:ascii="Arial" w:hAnsi="Arial"/>
              <w:sz w:val="18"/>
              <w:lang w:val="fr-CA"/>
            </w:rPr>
          </w:pPr>
        </w:p>
        <w:p w:rsidR="006C22F9" w:rsidRDefault="00D740E2" w:rsidP="00113A28">
          <w:pPr>
            <w:pStyle w:val="Footer"/>
            <w:jc w:val="right"/>
            <w:rPr>
              <w:rFonts w:ascii="Arial" w:hAnsi="Arial"/>
              <w:sz w:val="18"/>
            </w:rPr>
          </w:pPr>
          <w:r>
            <w:rPr>
              <w:rFonts w:ascii="Arial" w:hAnsi="Arial"/>
              <w:sz w:val="18"/>
            </w:rPr>
            <w:t>TG</w:t>
          </w:r>
          <w:r w:rsidR="006C22F9">
            <w:rPr>
              <w:rFonts w:ascii="Arial" w:hAnsi="Arial"/>
              <w:sz w:val="18"/>
            </w:rPr>
            <w:t>.01</w:t>
          </w:r>
          <w:r w:rsidR="00113A28">
            <w:rPr>
              <w:rFonts w:ascii="Arial" w:hAnsi="Arial"/>
              <w:sz w:val="18"/>
            </w:rPr>
            <w:t>1</w:t>
          </w:r>
          <w:r w:rsidR="006C22F9">
            <w:rPr>
              <w:rFonts w:ascii="Arial" w:hAnsi="Arial"/>
              <w:sz w:val="18"/>
            </w:rPr>
            <w:t xml:space="preserve"> </w:t>
          </w:r>
          <w:r w:rsidR="006C22F9">
            <w:rPr>
              <w:rFonts w:ascii="Arial" w:hAnsi="Arial"/>
              <w:sz w:val="18"/>
            </w:rPr>
            <w:br/>
          </w:r>
          <w:r w:rsidR="006C22F9">
            <w:rPr>
              <w:rFonts w:ascii="Arial" w:hAnsi="Arial"/>
              <w:snapToGrid w:val="0"/>
              <w:sz w:val="18"/>
            </w:rPr>
            <w:t>Page</w:t>
          </w:r>
          <w:r w:rsidR="00B05D3C">
            <w:rPr>
              <w:rFonts w:ascii="Arial" w:hAnsi="Arial"/>
              <w:snapToGrid w:val="0"/>
              <w:sz w:val="18"/>
            </w:rPr>
            <w:t> </w:t>
          </w:r>
          <w:r w:rsidR="006C22F9">
            <w:rPr>
              <w:rFonts w:ascii="Arial" w:hAnsi="Arial"/>
              <w:snapToGrid w:val="0"/>
              <w:sz w:val="18"/>
            </w:rPr>
            <w:fldChar w:fldCharType="begin"/>
          </w:r>
          <w:r w:rsidR="006C22F9">
            <w:rPr>
              <w:rFonts w:ascii="Arial" w:hAnsi="Arial"/>
              <w:snapToGrid w:val="0"/>
              <w:sz w:val="18"/>
            </w:rPr>
            <w:instrText xml:space="preserve"> PAGE </w:instrText>
          </w:r>
          <w:r w:rsidR="006C22F9">
            <w:rPr>
              <w:rFonts w:ascii="Arial" w:hAnsi="Arial"/>
              <w:snapToGrid w:val="0"/>
              <w:sz w:val="18"/>
            </w:rPr>
            <w:fldChar w:fldCharType="separate"/>
          </w:r>
          <w:r w:rsidR="009F793C">
            <w:rPr>
              <w:rFonts w:ascii="Arial" w:hAnsi="Arial"/>
              <w:noProof/>
              <w:snapToGrid w:val="0"/>
              <w:sz w:val="18"/>
            </w:rPr>
            <w:t>1</w:t>
          </w:r>
          <w:r w:rsidR="006C22F9">
            <w:rPr>
              <w:rFonts w:ascii="Arial" w:hAnsi="Arial"/>
              <w:snapToGrid w:val="0"/>
              <w:sz w:val="18"/>
            </w:rPr>
            <w:fldChar w:fldCharType="end"/>
          </w:r>
          <w:r w:rsidR="006C22F9">
            <w:rPr>
              <w:rFonts w:ascii="Arial" w:hAnsi="Arial"/>
              <w:snapToGrid w:val="0"/>
              <w:sz w:val="18"/>
            </w:rPr>
            <w:t xml:space="preserve"> </w:t>
          </w:r>
          <w:r>
            <w:rPr>
              <w:rFonts w:ascii="Arial" w:hAnsi="Arial"/>
              <w:snapToGrid w:val="0"/>
              <w:sz w:val="18"/>
            </w:rPr>
            <w:t>de</w:t>
          </w:r>
          <w:r w:rsidR="006C22F9">
            <w:rPr>
              <w:rFonts w:ascii="Arial" w:hAnsi="Arial"/>
              <w:snapToGrid w:val="0"/>
              <w:sz w:val="18"/>
            </w:rPr>
            <w:t xml:space="preserve"> </w:t>
          </w:r>
          <w:r w:rsidR="006C22F9">
            <w:rPr>
              <w:rFonts w:ascii="Arial" w:hAnsi="Arial"/>
              <w:snapToGrid w:val="0"/>
              <w:sz w:val="18"/>
            </w:rPr>
            <w:fldChar w:fldCharType="begin"/>
          </w:r>
          <w:r w:rsidR="006C22F9">
            <w:rPr>
              <w:rFonts w:ascii="Arial" w:hAnsi="Arial"/>
              <w:snapToGrid w:val="0"/>
              <w:sz w:val="18"/>
            </w:rPr>
            <w:instrText xml:space="preserve"> NUMPAGES </w:instrText>
          </w:r>
          <w:r w:rsidR="006C22F9">
            <w:rPr>
              <w:rFonts w:ascii="Arial" w:hAnsi="Arial"/>
              <w:snapToGrid w:val="0"/>
              <w:sz w:val="18"/>
            </w:rPr>
            <w:fldChar w:fldCharType="separate"/>
          </w:r>
          <w:r w:rsidR="009F793C">
            <w:rPr>
              <w:rFonts w:ascii="Arial" w:hAnsi="Arial"/>
              <w:noProof/>
              <w:snapToGrid w:val="0"/>
              <w:sz w:val="18"/>
            </w:rPr>
            <w:t>1</w:t>
          </w:r>
          <w:r w:rsidR="006C22F9">
            <w:rPr>
              <w:rFonts w:ascii="Arial" w:hAnsi="Arial"/>
              <w:snapToGrid w:val="0"/>
              <w:sz w:val="18"/>
            </w:rPr>
            <w:fldChar w:fldCharType="end"/>
          </w:r>
        </w:p>
      </w:tc>
    </w:tr>
  </w:tbl>
  <w:p w:rsidR="006C22F9" w:rsidRDefault="006C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6E7" w:rsidRDefault="009C16E7">
      <w:r>
        <w:separator/>
      </w:r>
    </w:p>
  </w:footnote>
  <w:footnote w:type="continuationSeparator" w:id="0">
    <w:p w:rsidR="009C16E7" w:rsidRDefault="009C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E2" w:rsidRPr="00061374" w:rsidRDefault="00D740E2" w:rsidP="00D740E2">
    <w:pPr>
      <w:pStyle w:val="Header"/>
      <w:jc w:val="center"/>
      <w:rPr>
        <w:rFonts w:ascii="Arial" w:hAnsi="Arial"/>
        <w:b/>
        <w:sz w:val="28"/>
        <w:lang w:val="fr-CA"/>
      </w:rPr>
    </w:pPr>
    <w:r w:rsidRPr="00061374">
      <w:rPr>
        <w:rFonts w:ascii="Arial" w:hAnsi="Arial"/>
        <w:b/>
        <w:sz w:val="28"/>
        <w:lang w:val="fr-CA"/>
      </w:rPr>
      <w:t>Titrages prénatals - carte de gel anti-IgG</w:t>
    </w:r>
  </w:p>
  <w:p w:rsidR="006C22F9" w:rsidRPr="00061374" w:rsidRDefault="006C22F9" w:rsidP="00D740E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5AF" w:rsidRDefault="00E93408" w:rsidP="00AA05AF">
    <w:pPr>
      <w:pStyle w:val="Header"/>
      <w:tabs>
        <w:tab w:val="clear" w:pos="8640"/>
        <w:tab w:val="left" w:pos="5057"/>
      </w:tabs>
      <w:rPr>
        <w:rFonts w:ascii="Verdana" w:hAnsi="Verdana"/>
        <w:sz w:val="8"/>
      </w:rPr>
    </w:pPr>
    <w:r>
      <w:rPr>
        <w:rFonts w:ascii="Verdana" w:hAnsi="Verdana"/>
        <w:noProof/>
        <w:sz w:val="8"/>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061374" w:rsidRDefault="00061374" w:rsidP="00AA05AF">
    <w:pPr>
      <w:pStyle w:val="Header"/>
      <w:tabs>
        <w:tab w:val="clear" w:pos="8640"/>
        <w:tab w:val="left" w:pos="5057"/>
      </w:tabs>
    </w:pPr>
  </w:p>
  <w:p w:rsidR="00113A28" w:rsidRPr="00061374" w:rsidRDefault="00113A28" w:rsidP="00113A28">
    <w:pPr>
      <w:pStyle w:val="Header"/>
      <w:jc w:val="center"/>
      <w:rPr>
        <w:rFonts w:ascii="Arial" w:hAnsi="Arial" w:cs="Arial"/>
        <w:b/>
        <w:bCs/>
        <w:sz w:val="22"/>
        <w:szCs w:val="22"/>
        <w:lang w:val="fr-CA"/>
      </w:rPr>
    </w:pPr>
    <w:r w:rsidRPr="00061374">
      <w:rPr>
        <w:rFonts w:ascii="Arial" w:hAnsi="Arial" w:cs="Arial"/>
        <w:b/>
        <w:bCs/>
        <w:sz w:val="22"/>
        <w:szCs w:val="22"/>
        <w:lang w:val="fr-CA"/>
      </w:rPr>
      <w:t>Réseau régional ontarien de coordination du sang</w:t>
    </w:r>
  </w:p>
  <w:p w:rsidR="006C22F9" w:rsidRPr="00061374" w:rsidRDefault="00113A28" w:rsidP="00113A28">
    <w:pPr>
      <w:pStyle w:val="Header"/>
      <w:jc w:val="center"/>
      <w:rPr>
        <w:rFonts w:ascii="Arial" w:hAnsi="Arial" w:cs="Arial"/>
        <w:b/>
        <w:bCs/>
        <w:sz w:val="22"/>
        <w:szCs w:val="22"/>
        <w:lang w:val="fr-CA"/>
      </w:rPr>
    </w:pPr>
    <w:r w:rsidRPr="00061374">
      <w:rPr>
        <w:rFonts w:ascii="Arial" w:hAnsi="Arial" w:cs="Arial"/>
        <w:b/>
        <w:bCs/>
        <w:sz w:val="22"/>
        <w:szCs w:val="22"/>
        <w:lang w:val="fr-CA"/>
      </w:rPr>
      <w:t>Manuel de ressources techniques en transfusion de l’Ontario</w:t>
    </w:r>
  </w:p>
  <w:p w:rsidR="00113A28" w:rsidRPr="00061374" w:rsidRDefault="00113A28" w:rsidP="00113A28">
    <w:pPr>
      <w:pStyle w:val="Header"/>
      <w:jc w:val="center"/>
      <w:rPr>
        <w:rFonts w:ascii="Arial" w:hAnsi="Arial" w:cs="Arial"/>
        <w:b/>
        <w:bCs/>
        <w:kern w:val="24"/>
        <w:sz w:val="22"/>
        <w:szCs w:val="22"/>
        <w:lang w:val="fr-CA"/>
      </w:rPr>
    </w:pPr>
  </w:p>
  <w:p w:rsidR="006C22F9" w:rsidRPr="00061374" w:rsidRDefault="004F663B">
    <w:pPr>
      <w:pStyle w:val="Header"/>
      <w:jc w:val="center"/>
      <w:rPr>
        <w:rFonts w:ascii="Arial" w:hAnsi="Arial"/>
        <w:b/>
        <w:sz w:val="28"/>
        <w:lang w:val="fr-CA"/>
      </w:rPr>
    </w:pPr>
    <w:r w:rsidRPr="00061374">
      <w:rPr>
        <w:rFonts w:ascii="Arial" w:hAnsi="Arial"/>
        <w:b/>
        <w:sz w:val="28"/>
        <w:lang w:val="fr-CA"/>
      </w:rPr>
      <w:t>Titrages prénatals - carte de gel anti-IgG</w:t>
    </w:r>
  </w:p>
  <w:p w:rsidR="006C22F9" w:rsidRPr="00061374" w:rsidRDefault="006C22F9">
    <w:pPr>
      <w:pStyle w:val="Header"/>
      <w:jc w:val="center"/>
      <w:rPr>
        <w:rFonts w:ascii="Arial" w:hAnsi="Arial"/>
        <w:b/>
        <w:sz w:val="28"/>
        <w:lang w:val="fr-CA"/>
      </w:rPr>
    </w:pPr>
  </w:p>
  <w:p w:rsidR="006C22F9" w:rsidRPr="00061374" w:rsidRDefault="006C22F9">
    <w:pPr>
      <w:pStyle w:val="Header"/>
      <w:jc w:val="center"/>
      <w:rPr>
        <w:rFonts w:ascii="Arial" w:hAnsi="Arial" w:cs="Arial"/>
        <w:b/>
        <w:bCs/>
        <w:kern w:val="24"/>
        <w:lang w:val="fr-CA"/>
      </w:rPr>
    </w:pPr>
    <w:r w:rsidRPr="00061374">
      <w:rPr>
        <w:rFonts w:ascii="Arial" w:hAnsi="Arial" w:cs="Arial"/>
        <w:b/>
        <w:bCs/>
        <w:lang w:val="fr-CA"/>
      </w:rPr>
      <w:tab/>
    </w:r>
    <w:r w:rsidR="00E93408">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C77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6C22F9">
      <w:tc>
        <w:tcPr>
          <w:tcW w:w="4428" w:type="dxa"/>
        </w:tcPr>
        <w:p w:rsidR="006C22F9" w:rsidRPr="008916CF" w:rsidRDefault="004F663B" w:rsidP="00113A28">
          <w:pPr>
            <w:pStyle w:val="Header"/>
            <w:rPr>
              <w:rFonts w:ascii="Arial" w:hAnsi="Arial" w:cs="Arial"/>
              <w:kern w:val="24"/>
            </w:rPr>
          </w:pPr>
          <w:r w:rsidRPr="008916CF">
            <w:rPr>
              <w:rFonts w:ascii="Arial" w:hAnsi="Arial" w:cs="Arial"/>
            </w:rPr>
            <w:t>Approbation :</w:t>
          </w:r>
          <w:r w:rsidR="00AA05AF">
            <w:rPr>
              <w:rFonts w:ascii="Arial" w:hAnsi="Arial" w:cs="Arial"/>
            </w:rPr>
            <w:t xml:space="preserve"> </w:t>
          </w:r>
        </w:p>
      </w:tc>
      <w:tc>
        <w:tcPr>
          <w:tcW w:w="4428" w:type="dxa"/>
        </w:tcPr>
        <w:p w:rsidR="006C22F9" w:rsidRPr="008916CF" w:rsidRDefault="006C22F9" w:rsidP="00113A28">
          <w:pPr>
            <w:pStyle w:val="Header"/>
            <w:rPr>
              <w:rFonts w:ascii="Arial" w:hAnsi="Arial" w:cs="Arial"/>
              <w:kern w:val="24"/>
            </w:rPr>
          </w:pPr>
          <w:r w:rsidRPr="008916CF">
            <w:rPr>
              <w:rFonts w:ascii="Arial" w:hAnsi="Arial" w:cs="Arial"/>
            </w:rPr>
            <w:t xml:space="preserve">Document </w:t>
          </w:r>
          <w:r w:rsidR="008916CF">
            <w:rPr>
              <w:rFonts w:ascii="Arial" w:hAnsi="Arial" w:cs="Arial"/>
            </w:rPr>
            <w:t>n</w:t>
          </w:r>
          <w:r w:rsidR="008916CF" w:rsidRPr="008916CF">
            <w:rPr>
              <w:rFonts w:ascii="Arial" w:hAnsi="Arial" w:cs="Arial"/>
              <w:vertAlign w:val="superscript"/>
            </w:rPr>
            <w:t>o</w:t>
          </w:r>
          <w:r w:rsidR="008916CF">
            <w:rPr>
              <w:rFonts w:ascii="Arial" w:hAnsi="Arial" w:cs="Arial"/>
            </w:rPr>
            <w:t xml:space="preserve"> </w:t>
          </w:r>
          <w:r w:rsidRPr="008916CF">
            <w:rPr>
              <w:rFonts w:ascii="Arial" w:hAnsi="Arial" w:cs="Arial"/>
            </w:rPr>
            <w:t xml:space="preserve">: </w:t>
          </w:r>
          <w:r w:rsidR="008916CF">
            <w:rPr>
              <w:rFonts w:ascii="Arial" w:hAnsi="Arial" w:cs="Arial"/>
            </w:rPr>
            <w:t>TG</w:t>
          </w:r>
          <w:r w:rsidRPr="008916CF">
            <w:rPr>
              <w:rFonts w:ascii="Arial" w:hAnsi="Arial" w:cs="Arial"/>
            </w:rPr>
            <w:t>.01</w:t>
          </w:r>
          <w:r w:rsidR="00113A28">
            <w:rPr>
              <w:rFonts w:ascii="Arial" w:hAnsi="Arial" w:cs="Arial"/>
            </w:rPr>
            <w:t>1</w:t>
          </w:r>
        </w:p>
      </w:tc>
    </w:tr>
    <w:tr w:rsidR="006C22F9">
      <w:tc>
        <w:tcPr>
          <w:tcW w:w="4428" w:type="dxa"/>
        </w:tcPr>
        <w:p w:rsidR="006C22F9" w:rsidRPr="008916CF" w:rsidRDefault="004F663B">
          <w:pPr>
            <w:pStyle w:val="Header"/>
            <w:rPr>
              <w:rFonts w:ascii="Arial" w:hAnsi="Arial" w:cs="Arial"/>
              <w:kern w:val="24"/>
            </w:rPr>
          </w:pPr>
          <w:r w:rsidRPr="008916CF">
            <w:rPr>
              <w:rFonts w:ascii="Arial" w:hAnsi="Arial" w:cs="Arial"/>
            </w:rPr>
            <w:t>Date de publication : 2006/0</w:t>
          </w:r>
          <w:r w:rsidR="008916CF">
            <w:rPr>
              <w:rFonts w:ascii="Arial" w:hAnsi="Arial" w:cs="Arial"/>
            </w:rPr>
            <w:t>8</w:t>
          </w:r>
          <w:r w:rsidRPr="008916CF">
            <w:rPr>
              <w:rFonts w:ascii="Arial" w:hAnsi="Arial" w:cs="Arial"/>
            </w:rPr>
            <w:t>/01</w:t>
          </w:r>
        </w:p>
      </w:tc>
      <w:tc>
        <w:tcPr>
          <w:tcW w:w="4428" w:type="dxa"/>
        </w:tcPr>
        <w:p w:rsidR="006C22F9" w:rsidRPr="008916CF" w:rsidRDefault="004F663B">
          <w:pPr>
            <w:pStyle w:val="Header"/>
            <w:rPr>
              <w:rFonts w:ascii="Arial" w:hAnsi="Arial" w:cs="Arial"/>
              <w:kern w:val="24"/>
            </w:rPr>
          </w:pPr>
          <w:r w:rsidRPr="008916CF">
            <w:rPr>
              <w:rFonts w:ascii="Arial" w:hAnsi="Arial" w:cs="Arial"/>
            </w:rPr>
            <w:t>Catégorie : Techniques en gel</w:t>
          </w:r>
        </w:p>
      </w:tc>
    </w:tr>
    <w:tr w:rsidR="006C22F9">
      <w:tc>
        <w:tcPr>
          <w:tcW w:w="4428" w:type="dxa"/>
        </w:tcPr>
        <w:p w:rsidR="006C22F9" w:rsidRPr="008916CF" w:rsidRDefault="004F663B" w:rsidP="00716C07">
          <w:pPr>
            <w:pStyle w:val="Header"/>
            <w:rPr>
              <w:rFonts w:ascii="Arial" w:hAnsi="Arial" w:cs="Arial"/>
              <w:kern w:val="24"/>
            </w:rPr>
          </w:pPr>
          <w:r w:rsidRPr="008916CF">
            <w:rPr>
              <w:rFonts w:ascii="Arial" w:hAnsi="Arial" w:cs="Arial"/>
            </w:rPr>
            <w:t>Date de révision :</w:t>
          </w:r>
          <w:r w:rsidR="00716C07">
            <w:rPr>
              <w:rFonts w:ascii="Arial" w:hAnsi="Arial" w:cs="Arial"/>
            </w:rPr>
            <w:t xml:space="preserve"> 2</w:t>
          </w:r>
          <w:r w:rsidR="00AA05AF">
            <w:rPr>
              <w:rFonts w:ascii="Arial" w:hAnsi="Arial" w:cs="Arial"/>
            </w:rPr>
            <w:t>009/12/31</w:t>
          </w:r>
          <w:r w:rsidR="00113A28">
            <w:rPr>
              <w:rFonts w:ascii="Arial" w:hAnsi="Arial" w:cs="Arial"/>
            </w:rPr>
            <w:t>; 2014/04/30</w:t>
          </w:r>
        </w:p>
      </w:tc>
      <w:tc>
        <w:tcPr>
          <w:tcW w:w="4428" w:type="dxa"/>
        </w:tcPr>
        <w:p w:rsidR="006C22F9" w:rsidRPr="008916CF" w:rsidRDefault="006C22F9">
          <w:pPr>
            <w:pStyle w:val="Header"/>
            <w:rPr>
              <w:rFonts w:ascii="Arial" w:hAnsi="Arial" w:cs="Arial"/>
              <w:kern w:val="24"/>
            </w:rPr>
          </w:pPr>
          <w:r w:rsidRPr="008916CF">
            <w:rPr>
              <w:rFonts w:ascii="Arial" w:hAnsi="Arial" w:cs="Arial"/>
            </w:rPr>
            <w:t>Page</w:t>
          </w:r>
          <w:r w:rsidR="008916CF">
            <w:rPr>
              <w:rFonts w:ascii="Arial" w:hAnsi="Arial" w:cs="Arial"/>
            </w:rPr>
            <w:t>s:</w:t>
          </w:r>
          <w:r w:rsidR="00716C07">
            <w:rPr>
              <w:rFonts w:ascii="Arial" w:hAnsi="Arial" w:cs="Arial"/>
            </w:rPr>
            <w:t xml:space="preserve"> </w:t>
          </w:r>
          <w:r w:rsidR="008916CF">
            <w:rPr>
              <w:rFonts w:ascii="Arial" w:hAnsi="Arial" w:cs="Arial"/>
            </w:rPr>
            <w:t xml:space="preserve"> </w:t>
          </w:r>
          <w:r w:rsidRPr="008916CF">
            <w:rPr>
              <w:rFonts w:ascii="Arial" w:hAnsi="Arial" w:cs="Arial"/>
            </w:rPr>
            <w:fldChar w:fldCharType="begin"/>
          </w:r>
          <w:r w:rsidRPr="008916CF">
            <w:rPr>
              <w:rFonts w:ascii="Arial" w:hAnsi="Arial" w:cs="Arial"/>
            </w:rPr>
            <w:instrText xml:space="preserve"> NUMPAGES </w:instrText>
          </w:r>
          <w:r w:rsidRPr="008916CF">
            <w:rPr>
              <w:rFonts w:ascii="Arial" w:hAnsi="Arial" w:cs="Arial"/>
            </w:rPr>
            <w:fldChar w:fldCharType="separate"/>
          </w:r>
          <w:r w:rsidR="009F793C">
            <w:rPr>
              <w:rFonts w:ascii="Arial" w:hAnsi="Arial" w:cs="Arial"/>
              <w:noProof/>
            </w:rPr>
            <w:t>1</w:t>
          </w:r>
          <w:r w:rsidRPr="008916CF">
            <w:rPr>
              <w:rFonts w:ascii="Arial" w:hAnsi="Arial" w:cs="Arial"/>
            </w:rPr>
            <w:fldChar w:fldCharType="end"/>
          </w:r>
        </w:p>
      </w:tc>
    </w:tr>
  </w:tbl>
  <w:p w:rsidR="006C22F9" w:rsidRDefault="00E9340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A2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6C22F9">
      <w:tab/>
    </w:r>
  </w:p>
  <w:p w:rsidR="006C22F9" w:rsidRDefault="006C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E9"/>
    <w:multiLevelType w:val="multilevel"/>
    <w:tmpl w:val="855A6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A1185A"/>
    <w:multiLevelType w:val="singleLevel"/>
    <w:tmpl w:val="CFD00C54"/>
    <w:lvl w:ilvl="0">
      <w:start w:val="2"/>
      <w:numFmt w:val="decimal"/>
      <w:lvlText w:val="%1."/>
      <w:lvlJc w:val="left"/>
      <w:pPr>
        <w:tabs>
          <w:tab w:val="num" w:pos="360"/>
        </w:tabs>
        <w:ind w:left="360" w:hanging="360"/>
      </w:pPr>
      <w:rPr>
        <w:rFonts w:hint="default"/>
      </w:rPr>
    </w:lvl>
  </w:abstractNum>
  <w:abstractNum w:abstractNumId="2" w15:restartNumberingAfterBreak="0">
    <w:nsid w:val="0679742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4A05F9"/>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2A2124B"/>
    <w:multiLevelType w:val="singleLevel"/>
    <w:tmpl w:val="CFD00C54"/>
    <w:lvl w:ilvl="0">
      <w:start w:val="1"/>
      <w:numFmt w:val="decimal"/>
      <w:lvlText w:val="%1."/>
      <w:lvlJc w:val="left"/>
      <w:pPr>
        <w:tabs>
          <w:tab w:val="num" w:pos="360"/>
        </w:tabs>
        <w:ind w:left="360" w:hanging="360"/>
      </w:pPr>
      <w:rPr>
        <w:b w:val="0"/>
        <w:i w:val="0"/>
      </w:rPr>
    </w:lvl>
  </w:abstractNum>
  <w:abstractNum w:abstractNumId="6" w15:restartNumberingAfterBreak="0">
    <w:nsid w:val="14BF2A3F"/>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C20F9E"/>
    <w:multiLevelType w:val="hybridMultilevel"/>
    <w:tmpl w:val="E378F0CA"/>
    <w:lvl w:ilvl="0" w:tplc="032062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4B737D"/>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ED502A5"/>
    <w:multiLevelType w:val="hybridMultilevel"/>
    <w:tmpl w:val="2DD24C24"/>
    <w:lvl w:ilvl="0" w:tplc="34E21FBA">
      <w:start w:val="1"/>
      <w:numFmt w:val="decimal"/>
      <w:lvlText w:val="9.%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0" w15:restartNumberingAfterBreak="0">
    <w:nsid w:val="291A0BCF"/>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A308DF"/>
    <w:multiLevelType w:val="multilevel"/>
    <w:tmpl w:val="855A6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97631DB"/>
    <w:multiLevelType w:val="multilevel"/>
    <w:tmpl w:val="855A6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CD45507"/>
    <w:multiLevelType w:val="multilevel"/>
    <w:tmpl w:val="C90A042E"/>
    <w:lvl w:ilvl="0">
      <w:start w:val="10"/>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63178E"/>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E766CA9"/>
    <w:multiLevelType w:val="multilevel"/>
    <w:tmpl w:val="3A16EF26"/>
    <w:lvl w:ilvl="0">
      <w:start w:val="8"/>
      <w:numFmt w:val="decimal"/>
      <w:lvlText w:val="%1.0"/>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0E14294"/>
    <w:multiLevelType w:val="multilevel"/>
    <w:tmpl w:val="855A6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EB5154"/>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9C43462"/>
    <w:multiLevelType w:val="singleLevel"/>
    <w:tmpl w:val="ACC8E918"/>
    <w:lvl w:ilvl="0">
      <w:start w:val="4"/>
      <w:numFmt w:val="decimal"/>
      <w:lvlText w:val="%1."/>
      <w:lvlJc w:val="left"/>
      <w:pPr>
        <w:tabs>
          <w:tab w:val="num" w:pos="1440"/>
        </w:tabs>
        <w:ind w:left="1440" w:hanging="360"/>
      </w:pPr>
      <w:rPr>
        <w:rFonts w:ascii="Times New Roman" w:hAnsi="Times New Roman" w:hint="default"/>
        <w:sz w:val="20"/>
      </w:rPr>
    </w:lvl>
  </w:abstractNum>
  <w:abstractNum w:abstractNumId="22" w15:restartNumberingAfterBreak="0">
    <w:nsid w:val="4E374DF5"/>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3DD0D4D"/>
    <w:multiLevelType w:val="multilevel"/>
    <w:tmpl w:val="C1FC6FA6"/>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7076C37"/>
    <w:multiLevelType w:val="singleLevel"/>
    <w:tmpl w:val="CFD00C54"/>
    <w:lvl w:ilvl="0">
      <w:start w:val="1"/>
      <w:numFmt w:val="decimal"/>
      <w:lvlText w:val="%1."/>
      <w:lvlJc w:val="left"/>
      <w:pPr>
        <w:tabs>
          <w:tab w:val="num" w:pos="360"/>
        </w:tabs>
        <w:ind w:left="360" w:hanging="360"/>
      </w:pPr>
      <w:rPr>
        <w:b w:val="0"/>
        <w:i w:val="0"/>
      </w:rPr>
    </w:lvl>
  </w:abstractNum>
  <w:abstractNum w:abstractNumId="25" w15:restartNumberingAfterBreak="0">
    <w:nsid w:val="5B896093"/>
    <w:multiLevelType w:val="multilevel"/>
    <w:tmpl w:val="855A6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E69248E"/>
    <w:multiLevelType w:val="hybridMultilevel"/>
    <w:tmpl w:val="09787E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7" w15:restartNumberingAfterBreak="0">
    <w:nsid w:val="60211FE0"/>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7A6B41"/>
    <w:multiLevelType w:val="singleLevel"/>
    <w:tmpl w:val="CFD00C54"/>
    <w:lvl w:ilvl="0">
      <w:start w:val="4"/>
      <w:numFmt w:val="decimal"/>
      <w:lvlText w:val="%1."/>
      <w:lvlJc w:val="left"/>
      <w:pPr>
        <w:tabs>
          <w:tab w:val="num" w:pos="360"/>
        </w:tabs>
        <w:ind w:left="360" w:hanging="360"/>
      </w:pPr>
      <w:rPr>
        <w:rFonts w:hint="default"/>
      </w:rPr>
    </w:lvl>
  </w:abstractNum>
  <w:abstractNum w:abstractNumId="29"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0" w15:restartNumberingAfterBreak="0">
    <w:nsid w:val="660945D5"/>
    <w:multiLevelType w:val="multilevel"/>
    <w:tmpl w:val="855A6FF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65A44E8"/>
    <w:multiLevelType w:val="multilevel"/>
    <w:tmpl w:val="855A6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8AE1EA0"/>
    <w:multiLevelType w:val="multilevel"/>
    <w:tmpl w:val="25DA6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B446471"/>
    <w:multiLevelType w:val="singleLevel"/>
    <w:tmpl w:val="CFD00C54"/>
    <w:lvl w:ilvl="0">
      <w:start w:val="1"/>
      <w:numFmt w:val="decimal"/>
      <w:lvlText w:val="%1."/>
      <w:lvlJc w:val="left"/>
      <w:pPr>
        <w:tabs>
          <w:tab w:val="num" w:pos="360"/>
        </w:tabs>
        <w:ind w:left="360" w:hanging="360"/>
      </w:pPr>
      <w:rPr>
        <w:b w:val="0"/>
        <w:i w:val="0"/>
      </w:rPr>
    </w:lvl>
  </w:abstractNum>
  <w:abstractNum w:abstractNumId="34" w15:restartNumberingAfterBreak="0">
    <w:nsid w:val="709F4A22"/>
    <w:multiLevelType w:val="multilevel"/>
    <w:tmpl w:val="855A6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3943B18"/>
    <w:multiLevelType w:val="singleLevel"/>
    <w:tmpl w:val="CFD00C54"/>
    <w:lvl w:ilvl="0">
      <w:start w:val="1"/>
      <w:numFmt w:val="decimal"/>
      <w:lvlText w:val="%1."/>
      <w:lvlJc w:val="left"/>
      <w:pPr>
        <w:tabs>
          <w:tab w:val="num" w:pos="360"/>
        </w:tabs>
        <w:ind w:left="360" w:hanging="360"/>
      </w:pPr>
      <w:rPr>
        <w:b w:val="0"/>
        <w:i w:val="0"/>
      </w:rPr>
    </w:lvl>
  </w:abstractNum>
  <w:abstractNum w:abstractNumId="37" w15:restartNumberingAfterBreak="0">
    <w:nsid w:val="74CB5AA0"/>
    <w:multiLevelType w:val="singleLevel"/>
    <w:tmpl w:val="ACC8E918"/>
    <w:lvl w:ilvl="0">
      <w:start w:val="4"/>
      <w:numFmt w:val="decimal"/>
      <w:lvlText w:val="%1."/>
      <w:lvlJc w:val="left"/>
      <w:pPr>
        <w:tabs>
          <w:tab w:val="num" w:pos="1440"/>
        </w:tabs>
        <w:ind w:left="1440" w:hanging="360"/>
      </w:pPr>
      <w:rPr>
        <w:rFonts w:ascii="Times New Roman" w:hAnsi="Times New Roman" w:hint="default"/>
        <w:sz w:val="20"/>
      </w:rPr>
    </w:lvl>
  </w:abstractNum>
  <w:abstractNum w:abstractNumId="38"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E252813"/>
    <w:multiLevelType w:val="singleLevel"/>
    <w:tmpl w:val="ACC8E918"/>
    <w:lvl w:ilvl="0">
      <w:start w:val="4"/>
      <w:numFmt w:val="decimal"/>
      <w:lvlText w:val="%1."/>
      <w:lvlJc w:val="left"/>
      <w:pPr>
        <w:tabs>
          <w:tab w:val="num" w:pos="1440"/>
        </w:tabs>
        <w:ind w:left="1440" w:hanging="360"/>
      </w:pPr>
      <w:rPr>
        <w:rFonts w:ascii="Times New Roman" w:hAnsi="Times New Roman" w:hint="default"/>
        <w:sz w:val="20"/>
      </w:rPr>
    </w:lvl>
  </w:abstractNum>
  <w:num w:numId="1">
    <w:abstractNumId w:val="14"/>
  </w:num>
  <w:num w:numId="2">
    <w:abstractNumId w:val="29"/>
  </w:num>
  <w:num w:numId="3">
    <w:abstractNumId w:val="13"/>
  </w:num>
  <w:num w:numId="4">
    <w:abstractNumId w:val="12"/>
  </w:num>
  <w:num w:numId="5">
    <w:abstractNumId w:val="39"/>
  </w:num>
  <w:num w:numId="6">
    <w:abstractNumId w:val="38"/>
  </w:num>
  <w:num w:numId="7">
    <w:abstractNumId w:val="35"/>
  </w:num>
  <w:num w:numId="8">
    <w:abstractNumId w:val="27"/>
  </w:num>
  <w:num w:numId="9">
    <w:abstractNumId w:val="8"/>
  </w:num>
  <w:num w:numId="10">
    <w:abstractNumId w:val="14"/>
  </w:num>
  <w:num w:numId="11">
    <w:abstractNumId w:val="1"/>
  </w:num>
  <w:num w:numId="12">
    <w:abstractNumId w:val="28"/>
  </w:num>
  <w:num w:numId="13">
    <w:abstractNumId w:val="33"/>
  </w:num>
  <w:num w:numId="14">
    <w:abstractNumId w:val="5"/>
  </w:num>
  <w:num w:numId="15">
    <w:abstractNumId w:val="36"/>
  </w:num>
  <w:num w:numId="16">
    <w:abstractNumId w:val="24"/>
  </w:num>
  <w:num w:numId="17">
    <w:abstractNumId w:val="21"/>
  </w:num>
  <w:num w:numId="18">
    <w:abstractNumId w:val="37"/>
  </w:num>
  <w:num w:numId="19">
    <w:abstractNumId w:val="40"/>
  </w:num>
  <w:num w:numId="20">
    <w:abstractNumId w:val="2"/>
  </w:num>
  <w:num w:numId="21">
    <w:abstractNumId w:val="3"/>
  </w:num>
  <w:num w:numId="22">
    <w:abstractNumId w:val="17"/>
  </w:num>
  <w:num w:numId="23">
    <w:abstractNumId w:val="20"/>
  </w:num>
  <w:num w:numId="24">
    <w:abstractNumId w:val="25"/>
  </w:num>
  <w:num w:numId="25">
    <w:abstractNumId w:val="0"/>
  </w:num>
  <w:num w:numId="26">
    <w:abstractNumId w:val="34"/>
  </w:num>
  <w:num w:numId="27">
    <w:abstractNumId w:val="15"/>
  </w:num>
  <w:num w:numId="28">
    <w:abstractNumId w:val="32"/>
  </w:num>
  <w:num w:numId="29">
    <w:abstractNumId w:val="30"/>
  </w:num>
  <w:num w:numId="30">
    <w:abstractNumId w:val="19"/>
  </w:num>
  <w:num w:numId="31">
    <w:abstractNumId w:val="31"/>
  </w:num>
  <w:num w:numId="32">
    <w:abstractNumId w:val="11"/>
  </w:num>
  <w:num w:numId="33">
    <w:abstractNumId w:val="6"/>
  </w:num>
  <w:num w:numId="34">
    <w:abstractNumId w:val="4"/>
  </w:num>
  <w:num w:numId="35">
    <w:abstractNumId w:val="18"/>
  </w:num>
  <w:num w:numId="36">
    <w:abstractNumId w:val="23"/>
  </w:num>
  <w:num w:numId="37">
    <w:abstractNumId w:val="26"/>
  </w:num>
  <w:num w:numId="38">
    <w:abstractNumId w:val="10"/>
  </w:num>
  <w:num w:numId="39">
    <w:abstractNumId w:val="9"/>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B"/>
    <w:rsid w:val="00006EDB"/>
    <w:rsid w:val="0001393D"/>
    <w:rsid w:val="0005734C"/>
    <w:rsid w:val="00061374"/>
    <w:rsid w:val="00072B7A"/>
    <w:rsid w:val="000C6027"/>
    <w:rsid w:val="00105BEE"/>
    <w:rsid w:val="00113A28"/>
    <w:rsid w:val="0014066E"/>
    <w:rsid w:val="00143F75"/>
    <w:rsid w:val="00196B20"/>
    <w:rsid w:val="00246C9B"/>
    <w:rsid w:val="00283648"/>
    <w:rsid w:val="002D2FD3"/>
    <w:rsid w:val="00317B9E"/>
    <w:rsid w:val="0035063E"/>
    <w:rsid w:val="00367F71"/>
    <w:rsid w:val="00371D22"/>
    <w:rsid w:val="00391F9F"/>
    <w:rsid w:val="004A6886"/>
    <w:rsid w:val="004B140D"/>
    <w:rsid w:val="004F663B"/>
    <w:rsid w:val="00504937"/>
    <w:rsid w:val="0050664B"/>
    <w:rsid w:val="005C10C9"/>
    <w:rsid w:val="00604B1D"/>
    <w:rsid w:val="006974CC"/>
    <w:rsid w:val="006C22F9"/>
    <w:rsid w:val="00716C07"/>
    <w:rsid w:val="00774DCE"/>
    <w:rsid w:val="008916CF"/>
    <w:rsid w:val="008B5A92"/>
    <w:rsid w:val="00902541"/>
    <w:rsid w:val="00940A58"/>
    <w:rsid w:val="0095783B"/>
    <w:rsid w:val="009C16E7"/>
    <w:rsid w:val="009F0873"/>
    <w:rsid w:val="009F793C"/>
    <w:rsid w:val="00A54C06"/>
    <w:rsid w:val="00A6392B"/>
    <w:rsid w:val="00A850A0"/>
    <w:rsid w:val="00AA05AF"/>
    <w:rsid w:val="00B059BB"/>
    <w:rsid w:val="00B05D3C"/>
    <w:rsid w:val="00B60744"/>
    <w:rsid w:val="00BA2E76"/>
    <w:rsid w:val="00C56701"/>
    <w:rsid w:val="00CD056F"/>
    <w:rsid w:val="00CE187B"/>
    <w:rsid w:val="00D53124"/>
    <w:rsid w:val="00D57850"/>
    <w:rsid w:val="00D740E2"/>
    <w:rsid w:val="00DF4837"/>
    <w:rsid w:val="00E32DC5"/>
    <w:rsid w:val="00E62EC8"/>
    <w:rsid w:val="00E64180"/>
    <w:rsid w:val="00E830EB"/>
    <w:rsid w:val="00E93408"/>
    <w:rsid w:val="00F0068C"/>
    <w:rsid w:val="00F2589E"/>
    <w:rsid w:val="00F65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E66D03-4580-4746-9702-F0031ACB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Indent">
    <w:name w:val="Body Text Indent"/>
    <w:basedOn w:val="Normal"/>
    <w:pPr>
      <w:ind w:left="720"/>
    </w:pPr>
    <w:rPr>
      <w:rFonts w:ascii="Arial" w:hAnsi="Arial"/>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alloonText">
    <w:name w:val="Balloon Text"/>
    <w:basedOn w:val="Normal"/>
    <w:semiHidden/>
    <w:rsid w:val="00940A58"/>
    <w:rPr>
      <w:rFonts w:ascii="Tahoma" w:hAnsi="Tahoma" w:cs="Tahoma"/>
      <w:sz w:val="16"/>
      <w:szCs w:val="16"/>
    </w:rPr>
  </w:style>
  <w:style w:type="character" w:styleId="CommentReference">
    <w:name w:val="annotation reference"/>
    <w:semiHidden/>
    <w:rsid w:val="00283648"/>
    <w:rPr>
      <w:sz w:val="16"/>
      <w:szCs w:val="16"/>
    </w:rPr>
  </w:style>
  <w:style w:type="paragraph" w:styleId="CommentText">
    <w:name w:val="annotation text"/>
    <w:basedOn w:val="Normal"/>
    <w:semiHidden/>
    <w:rsid w:val="00283648"/>
  </w:style>
  <w:style w:type="paragraph" w:styleId="CommentSubject">
    <w:name w:val="annotation subject"/>
    <w:basedOn w:val="CommentText"/>
    <w:next w:val="CommentText"/>
    <w:semiHidden/>
    <w:rsid w:val="00283648"/>
    <w:rPr>
      <w:b/>
      <w:bCs/>
    </w:rPr>
  </w:style>
  <w:style w:type="character" w:customStyle="1" w:styleId="FooterChar">
    <w:name w:val="Footer Char"/>
    <w:link w:val="Footer"/>
    <w:rsid w:val="00AA05AF"/>
    <w:rPr>
      <w:lang w:val="en-US" w:eastAsia="en-US"/>
    </w:rPr>
  </w:style>
  <w:style w:type="character" w:customStyle="1" w:styleId="HeaderChar">
    <w:name w:val="Header Char"/>
    <w:link w:val="Header"/>
    <w:rsid w:val="00113A28"/>
    <w:rPr>
      <w:lang w:val="en-US" w:eastAsia="en-US"/>
    </w:rPr>
  </w:style>
  <w:style w:type="paragraph" w:styleId="ListParagraph">
    <w:name w:val="List Paragraph"/>
    <w:basedOn w:val="Normal"/>
    <w:uiPriority w:val="34"/>
    <w:qFormat/>
    <w:rsid w:val="00BA2E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2607</Words>
  <Characters>14860</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GM.012 Titrations Prenatal - Anti IgG Gel Card</vt:lpstr>
      <vt:lpstr>GM.012 Titrations Prenatal - Anti IgG Gel Card</vt:lpstr>
    </vt:vector>
  </TitlesOfParts>
  <Company>Microsoft</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GM.012 Titrations Prenatal - Anti IgG Gel Card</dc:title>
  <dc:subject/>
  <dc:creator>Transfusion Ontario Program Office</dc:creator>
  <cp:keywords/>
  <cp:lastModifiedBy>Nesrallah, Heather</cp:lastModifiedBy>
  <cp:revision>2</cp:revision>
  <cp:lastPrinted>2011-06-10T19:16:00Z</cp:lastPrinted>
  <dcterms:created xsi:type="dcterms:W3CDTF">2020-08-10T19:22:00Z</dcterms:created>
  <dcterms:modified xsi:type="dcterms:W3CDTF">2020-08-10T19:22:00Z</dcterms:modified>
</cp:coreProperties>
</file>