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78" w:rsidRPr="00CD3747" w:rsidRDefault="00C60C7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CD3747">
        <w:rPr>
          <w:rFonts w:ascii="Arial" w:hAnsi="Arial"/>
          <w:b/>
          <w:sz w:val="28"/>
          <w:lang w:val="fr-CA"/>
        </w:rPr>
        <w:t>Principe</w:t>
      </w:r>
    </w:p>
    <w:p w:rsidR="00C60C78" w:rsidRPr="00CD3747" w:rsidRDefault="00C60C78">
      <w:pPr>
        <w:rPr>
          <w:rFonts w:ascii="Arial" w:hAnsi="Arial"/>
          <w:sz w:val="24"/>
          <w:lang w:val="fr-CA"/>
        </w:rPr>
      </w:pPr>
    </w:p>
    <w:p w:rsidR="00C60C78" w:rsidRPr="00CD3747" w:rsidRDefault="004C72FD">
      <w:pPr>
        <w:ind w:left="720"/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>Pour standardiser la lecture, l’interprétation et l</w:t>
      </w:r>
      <w:r w:rsidR="00E15B3E" w:rsidRPr="00CD3747">
        <w:rPr>
          <w:rFonts w:ascii="Arial" w:hAnsi="Arial"/>
          <w:sz w:val="24"/>
          <w:lang w:val="fr-CA"/>
        </w:rPr>
        <w:t>’inscription</w:t>
      </w:r>
      <w:r w:rsidRPr="00CD3747">
        <w:rPr>
          <w:rFonts w:ascii="Arial" w:hAnsi="Arial"/>
          <w:sz w:val="24"/>
          <w:lang w:val="fr-CA"/>
        </w:rPr>
        <w:t xml:space="preserve"> des </w:t>
      </w:r>
      <w:r w:rsidR="000723D2" w:rsidRPr="00CD3747">
        <w:rPr>
          <w:rFonts w:ascii="Arial" w:hAnsi="Arial"/>
          <w:sz w:val="24"/>
          <w:lang w:val="fr-CA"/>
        </w:rPr>
        <w:t>réactions</w:t>
      </w:r>
      <w:r w:rsidRPr="00CD3747">
        <w:rPr>
          <w:rFonts w:ascii="Arial" w:hAnsi="Arial"/>
          <w:sz w:val="24"/>
          <w:lang w:val="fr-CA"/>
        </w:rPr>
        <w:t xml:space="preserve"> obtenues avec des colonnes de gel.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4C72FD">
      <w:pPr>
        <w:ind w:left="720"/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>Une procédure standardisée d</w:t>
      </w:r>
      <w:r w:rsidR="00E15B3E" w:rsidRPr="00CD3747">
        <w:rPr>
          <w:rFonts w:ascii="Arial" w:hAnsi="Arial"/>
          <w:sz w:val="24"/>
          <w:lang w:val="fr-CA"/>
        </w:rPr>
        <w:t xml:space="preserve">’inscription </w:t>
      </w:r>
      <w:r w:rsidRPr="00CD3747">
        <w:rPr>
          <w:rFonts w:ascii="Arial" w:hAnsi="Arial"/>
          <w:sz w:val="24"/>
          <w:lang w:val="fr-CA"/>
        </w:rPr>
        <w:t xml:space="preserve">des </w:t>
      </w:r>
      <w:r w:rsidR="000723D2" w:rsidRPr="00CD3747">
        <w:rPr>
          <w:rFonts w:ascii="Arial" w:hAnsi="Arial"/>
          <w:sz w:val="24"/>
          <w:lang w:val="fr-CA"/>
        </w:rPr>
        <w:t>réactions</w:t>
      </w:r>
      <w:r w:rsidRPr="00CD3747">
        <w:rPr>
          <w:rFonts w:ascii="Arial" w:hAnsi="Arial"/>
          <w:sz w:val="24"/>
          <w:lang w:val="fr-CA"/>
        </w:rPr>
        <w:t xml:space="preserve"> obtenues avec des colonnes de gel contribue</w:t>
      </w:r>
      <w:r w:rsidR="000723D2" w:rsidRPr="00CD3747">
        <w:rPr>
          <w:rFonts w:ascii="Arial" w:hAnsi="Arial"/>
          <w:sz w:val="24"/>
          <w:lang w:val="fr-CA"/>
        </w:rPr>
        <w:t>r</w:t>
      </w:r>
      <w:r w:rsidRPr="00CD3747">
        <w:rPr>
          <w:rFonts w:ascii="Arial" w:hAnsi="Arial"/>
          <w:sz w:val="24"/>
          <w:lang w:val="fr-CA"/>
        </w:rPr>
        <w:t>a</w:t>
      </w:r>
      <w:r w:rsidR="000723D2" w:rsidRPr="00CD3747">
        <w:rPr>
          <w:rFonts w:ascii="Arial" w:hAnsi="Arial"/>
          <w:sz w:val="24"/>
          <w:lang w:val="fr-CA"/>
        </w:rPr>
        <w:t xml:space="preserve"> à l’uniformisation et à la reproductibilité des résultats des tests.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0723D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D3747">
        <w:rPr>
          <w:rFonts w:ascii="Arial" w:hAnsi="Arial"/>
          <w:b/>
          <w:sz w:val="28"/>
          <w:lang w:val="fr-CA"/>
        </w:rPr>
        <w:t>Portée et politiques connexes</w:t>
      </w:r>
    </w:p>
    <w:p w:rsidR="00C60C78" w:rsidRPr="00CD3747" w:rsidRDefault="00C60C78">
      <w:pPr>
        <w:rPr>
          <w:rFonts w:ascii="Arial" w:hAnsi="Arial"/>
          <w:sz w:val="24"/>
          <w:lang w:val="fr-CA"/>
        </w:rPr>
      </w:pPr>
    </w:p>
    <w:p w:rsidR="000723D2" w:rsidRPr="00CD3747" w:rsidRDefault="000723D2" w:rsidP="000723D2">
      <w:pPr>
        <w:ind w:left="720"/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>Cette procédure s’applique à tou</w:t>
      </w:r>
      <w:r w:rsidR="008B5275" w:rsidRPr="00CD3747">
        <w:rPr>
          <w:rFonts w:ascii="Arial" w:hAnsi="Arial"/>
          <w:sz w:val="24"/>
          <w:lang w:val="fr-CA"/>
        </w:rPr>
        <w:t>te</w:t>
      </w:r>
      <w:r w:rsidRPr="00CD3747">
        <w:rPr>
          <w:rFonts w:ascii="Arial" w:hAnsi="Arial"/>
          <w:sz w:val="24"/>
          <w:lang w:val="fr-CA"/>
        </w:rPr>
        <w:t>s les réactions obtenues avec des colonnes de gel qui exigent la lecture, l’interprétation et/ou l</w:t>
      </w:r>
      <w:r w:rsidR="00F53DEF">
        <w:rPr>
          <w:rFonts w:ascii="Arial" w:hAnsi="Arial"/>
          <w:sz w:val="24"/>
          <w:lang w:val="fr-CA"/>
        </w:rPr>
        <w:t>’inscription</w:t>
      </w:r>
      <w:r w:rsidRPr="00CD3747">
        <w:rPr>
          <w:rFonts w:ascii="Arial" w:hAnsi="Arial"/>
          <w:sz w:val="24"/>
          <w:lang w:val="fr-CA"/>
        </w:rPr>
        <w:t xml:space="preserve"> de résultats d’épreuves d’agglutination.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5F1923" w:rsidRDefault="008B5275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F1923">
        <w:rPr>
          <w:rFonts w:ascii="Arial" w:hAnsi="Arial"/>
          <w:b/>
          <w:sz w:val="28"/>
          <w:lang w:val="fr-CA"/>
        </w:rPr>
        <w:t>É</w:t>
      </w:r>
      <w:r w:rsidR="000723D2" w:rsidRPr="005F1923">
        <w:rPr>
          <w:rFonts w:ascii="Arial" w:hAnsi="Arial"/>
          <w:b/>
          <w:sz w:val="28"/>
          <w:lang w:val="fr-CA"/>
        </w:rPr>
        <w:t>chantillons - S.O.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0723D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D3747">
        <w:rPr>
          <w:rFonts w:ascii="Arial" w:hAnsi="Arial"/>
          <w:b/>
          <w:sz w:val="28"/>
          <w:lang w:val="fr-CA"/>
        </w:rPr>
        <w:t>Matériel</w:t>
      </w:r>
    </w:p>
    <w:p w:rsidR="00C60C78" w:rsidRPr="00CD3747" w:rsidRDefault="00C60C78">
      <w:pPr>
        <w:rPr>
          <w:rFonts w:ascii="Arial" w:hAnsi="Arial"/>
          <w:sz w:val="24"/>
          <w:lang w:val="fr-CA"/>
        </w:rPr>
      </w:pPr>
    </w:p>
    <w:p w:rsidR="00C60C78" w:rsidRPr="00CD3747" w:rsidRDefault="000723D2">
      <w:pPr>
        <w:ind w:left="720"/>
        <w:rPr>
          <w:rFonts w:ascii="Arial" w:hAnsi="Arial"/>
          <w:sz w:val="24"/>
          <w:lang w:val="fr-CA"/>
        </w:rPr>
      </w:pPr>
      <w:r w:rsidRPr="00F53DEF">
        <w:rPr>
          <w:rFonts w:ascii="Arial" w:hAnsi="Arial"/>
          <w:b/>
          <w:bCs/>
          <w:sz w:val="24"/>
          <w:lang w:val="fr-CA"/>
        </w:rPr>
        <w:t>Équipement</w:t>
      </w:r>
      <w:r w:rsidRPr="00CD3747">
        <w:rPr>
          <w:rFonts w:ascii="Arial" w:hAnsi="Arial"/>
          <w:bCs/>
          <w:sz w:val="24"/>
          <w:lang w:val="fr-CA"/>
        </w:rPr>
        <w:t xml:space="preserve"> : négatoscope (facultatif)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0723D2">
      <w:pPr>
        <w:ind w:left="2160" w:hanging="1440"/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b/>
          <w:bCs/>
          <w:sz w:val="24"/>
          <w:lang w:val="fr-CA"/>
        </w:rPr>
        <w:t>Fournitures</w:t>
      </w:r>
      <w:r w:rsidR="007A7075" w:rsidRPr="00CD3747">
        <w:rPr>
          <w:rFonts w:ascii="Arial" w:hAnsi="Arial"/>
          <w:b/>
          <w:bCs/>
          <w:sz w:val="24"/>
          <w:lang w:val="fr-CA"/>
        </w:rPr>
        <w:t xml:space="preserve"> </w:t>
      </w:r>
      <w:r w:rsidR="00C60C78" w:rsidRPr="00CD3747">
        <w:rPr>
          <w:rFonts w:ascii="Arial" w:hAnsi="Arial"/>
          <w:b/>
          <w:bCs/>
          <w:sz w:val="24"/>
          <w:lang w:val="fr-CA"/>
        </w:rPr>
        <w:t>:</w:t>
      </w:r>
      <w:r w:rsidR="00C60C78" w:rsidRPr="00CD3747">
        <w:rPr>
          <w:rFonts w:ascii="Arial" w:hAnsi="Arial"/>
          <w:sz w:val="24"/>
          <w:lang w:val="fr-CA"/>
        </w:rPr>
        <w:t xml:space="preserve"> </w:t>
      </w:r>
      <w:r w:rsidR="007A7075" w:rsidRPr="00CD3747">
        <w:rPr>
          <w:rFonts w:ascii="Arial" w:hAnsi="Arial"/>
          <w:sz w:val="24"/>
          <w:lang w:val="fr-CA"/>
        </w:rPr>
        <w:t xml:space="preserve">cartes </w:t>
      </w:r>
      <w:proofErr w:type="spellStart"/>
      <w:r w:rsidR="007A7075" w:rsidRPr="00CD3747">
        <w:rPr>
          <w:rFonts w:ascii="Arial" w:hAnsi="Arial"/>
          <w:sz w:val="24"/>
          <w:lang w:val="fr-CA"/>
        </w:rPr>
        <w:t>anti-IgG</w:t>
      </w:r>
      <w:proofErr w:type="spellEnd"/>
      <w:r w:rsidR="007A7075" w:rsidRPr="00CD3747">
        <w:rPr>
          <w:rFonts w:ascii="Arial" w:hAnsi="Arial"/>
          <w:sz w:val="24"/>
          <w:lang w:val="fr-CA"/>
        </w:rPr>
        <w:t xml:space="preserve"> MTS</w:t>
      </w:r>
      <w:r w:rsidR="007A7075" w:rsidRPr="00CD3747">
        <w:rPr>
          <w:rFonts w:ascii="Arial" w:hAnsi="Arial"/>
          <w:sz w:val="24"/>
          <w:vertAlign w:val="superscript"/>
          <w:lang w:val="fr-CA"/>
        </w:rPr>
        <w:t>M</w:t>
      </w:r>
      <w:r w:rsidR="00434B2F">
        <w:rPr>
          <w:rFonts w:ascii="Arial" w:hAnsi="Arial"/>
          <w:sz w:val="24"/>
          <w:vertAlign w:val="superscript"/>
          <w:lang w:val="fr-CA"/>
        </w:rPr>
        <w:t>C</w:t>
      </w:r>
      <w:r w:rsidR="00C60C78" w:rsidRPr="00CD3747">
        <w:rPr>
          <w:rFonts w:ascii="Arial" w:hAnsi="Arial"/>
          <w:sz w:val="24"/>
          <w:lang w:val="fr-CA"/>
        </w:rPr>
        <w:t xml:space="preserve"> (</w:t>
      </w:r>
      <w:r w:rsidR="004B18F7" w:rsidRPr="00CD3747">
        <w:rPr>
          <w:rFonts w:ascii="Arial" w:hAnsi="Arial"/>
          <w:sz w:val="24"/>
          <w:lang w:val="fr-CA"/>
        </w:rPr>
        <w:t xml:space="preserve">ID-Micro </w:t>
      </w:r>
      <w:proofErr w:type="spellStart"/>
      <w:r w:rsidR="004B18F7" w:rsidRPr="00CD3747">
        <w:rPr>
          <w:rFonts w:ascii="Arial" w:hAnsi="Arial"/>
          <w:sz w:val="24"/>
          <w:lang w:val="fr-CA"/>
        </w:rPr>
        <w:t>Typing</w:t>
      </w:r>
      <w:proofErr w:type="spellEnd"/>
      <w:r w:rsidR="004B18F7" w:rsidRPr="00CD3747">
        <w:rPr>
          <w:rFonts w:ascii="Arial" w:hAnsi="Arial"/>
          <w:sz w:val="24"/>
          <w:lang w:val="fr-CA"/>
        </w:rPr>
        <w:t xml:space="preserve"> </w:t>
      </w:r>
      <w:proofErr w:type="spellStart"/>
      <w:r w:rsidR="004B18F7" w:rsidRPr="00CD3747">
        <w:rPr>
          <w:rFonts w:ascii="Arial" w:hAnsi="Arial"/>
          <w:sz w:val="24"/>
          <w:lang w:val="fr-CA"/>
        </w:rPr>
        <w:t>System</w:t>
      </w:r>
      <w:r w:rsidR="004B18F7" w:rsidRPr="00CD3747">
        <w:rPr>
          <w:rFonts w:ascii="Arial" w:hAnsi="Arial"/>
          <w:sz w:val="24"/>
          <w:vertAlign w:val="superscript"/>
          <w:lang w:val="fr-CA"/>
        </w:rPr>
        <w:t>M</w:t>
      </w:r>
      <w:r w:rsidR="00434B2F">
        <w:rPr>
          <w:rFonts w:ascii="Arial" w:hAnsi="Arial"/>
          <w:sz w:val="24"/>
          <w:vertAlign w:val="superscript"/>
          <w:lang w:val="fr-CA"/>
        </w:rPr>
        <w:t>C</w:t>
      </w:r>
      <w:proofErr w:type="spellEnd"/>
      <w:r w:rsidR="00C60C78" w:rsidRPr="00CD3747">
        <w:rPr>
          <w:rFonts w:ascii="Arial" w:hAnsi="Arial"/>
          <w:sz w:val="24"/>
          <w:lang w:val="fr-CA"/>
        </w:rPr>
        <w:t xml:space="preserve">) </w:t>
      </w:r>
      <w:r w:rsidR="00E15B3E" w:rsidRPr="00CD3747">
        <w:rPr>
          <w:rFonts w:ascii="Arial" w:hAnsi="Arial"/>
          <w:sz w:val="24"/>
          <w:lang w:val="fr-CA"/>
        </w:rPr>
        <w:t>utilisées</w:t>
      </w:r>
      <w:r w:rsidR="004B18F7" w:rsidRPr="00CD3747">
        <w:rPr>
          <w:rFonts w:ascii="Arial" w:hAnsi="Arial"/>
          <w:sz w:val="24"/>
          <w:lang w:val="fr-CA"/>
        </w:rPr>
        <w:t xml:space="preserve"> 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0723D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D3747">
        <w:rPr>
          <w:rFonts w:ascii="Arial" w:hAnsi="Arial"/>
          <w:b/>
          <w:sz w:val="28"/>
          <w:lang w:val="fr-CA"/>
        </w:rPr>
        <w:t>Contrôle de la qualité</w:t>
      </w:r>
    </w:p>
    <w:p w:rsidR="00C60C78" w:rsidRPr="00CD3747" w:rsidRDefault="00C60C78">
      <w:pPr>
        <w:rPr>
          <w:rFonts w:ascii="Arial" w:hAnsi="Arial"/>
          <w:sz w:val="24"/>
          <w:lang w:val="fr-CA"/>
        </w:rPr>
      </w:pPr>
    </w:p>
    <w:p w:rsidR="00C60C78" w:rsidRPr="00CD3747" w:rsidRDefault="004B18F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>Il faut procéder à une vérification des compétences du personnel quant à l’interprétation des résultats obtenus avec les colonnes de gel</w:t>
      </w:r>
      <w:r w:rsidR="00C60C78" w:rsidRPr="00CD3747">
        <w:rPr>
          <w:rFonts w:ascii="Arial" w:hAnsi="Arial"/>
          <w:sz w:val="24"/>
          <w:lang w:val="fr-CA"/>
        </w:rPr>
        <w:t xml:space="preserve"> MTS</w:t>
      </w:r>
      <w:r w:rsidRPr="00CD3747">
        <w:rPr>
          <w:rFonts w:ascii="Arial" w:hAnsi="Arial"/>
          <w:sz w:val="24"/>
          <w:vertAlign w:val="superscript"/>
          <w:lang w:val="fr-CA"/>
        </w:rPr>
        <w:t>M</w:t>
      </w:r>
      <w:r w:rsidR="00434B2F">
        <w:rPr>
          <w:rFonts w:ascii="Arial" w:hAnsi="Arial"/>
          <w:sz w:val="24"/>
          <w:vertAlign w:val="superscript"/>
          <w:lang w:val="fr-CA"/>
        </w:rPr>
        <w:t>C</w:t>
      </w:r>
      <w:r w:rsidR="00C60C78" w:rsidRPr="00CD3747">
        <w:rPr>
          <w:rFonts w:ascii="Arial" w:hAnsi="Arial"/>
          <w:sz w:val="24"/>
          <w:lang w:val="fr-CA"/>
        </w:rPr>
        <w:t>.</w:t>
      </w:r>
    </w:p>
    <w:p w:rsidR="00C60C78" w:rsidRPr="00CD3747" w:rsidRDefault="00C60C78" w:rsidP="00446681">
      <w:pPr>
        <w:ind w:left="720"/>
        <w:jc w:val="right"/>
        <w:rPr>
          <w:rFonts w:ascii="Arial" w:hAnsi="Arial"/>
          <w:sz w:val="24"/>
          <w:lang w:val="fr-CA"/>
        </w:rPr>
      </w:pPr>
    </w:p>
    <w:p w:rsidR="00C60C78" w:rsidRPr="00CD3747" w:rsidRDefault="00E15B3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 xml:space="preserve">Le guide d’interprétation de </w:t>
      </w:r>
      <w:r w:rsidR="00C60C78" w:rsidRPr="00CD3747">
        <w:rPr>
          <w:rFonts w:ascii="Arial" w:hAnsi="Arial"/>
          <w:sz w:val="24"/>
          <w:lang w:val="fr-CA"/>
        </w:rPr>
        <w:t>MTS</w:t>
      </w:r>
      <w:r w:rsidRPr="00CD3747">
        <w:rPr>
          <w:rFonts w:ascii="Arial" w:hAnsi="Arial"/>
          <w:sz w:val="24"/>
          <w:vertAlign w:val="superscript"/>
          <w:lang w:val="fr-CA"/>
        </w:rPr>
        <w:t>M</w:t>
      </w:r>
      <w:r w:rsidR="005D5257">
        <w:rPr>
          <w:rFonts w:ascii="Arial" w:hAnsi="Arial"/>
          <w:sz w:val="24"/>
          <w:vertAlign w:val="superscript"/>
          <w:lang w:val="fr-CA"/>
        </w:rPr>
        <w:t>C</w:t>
      </w:r>
      <w:r w:rsidR="002F0790" w:rsidRPr="0053073A">
        <w:rPr>
          <w:rFonts w:ascii="Arial" w:hAnsi="Arial"/>
          <w:sz w:val="24"/>
          <w:lang w:val="fr-CA"/>
        </w:rPr>
        <w:t>,</w:t>
      </w:r>
      <w:r w:rsidR="002F0790">
        <w:rPr>
          <w:rFonts w:ascii="Arial" w:hAnsi="Arial"/>
          <w:sz w:val="24"/>
          <w:vertAlign w:val="superscript"/>
          <w:lang w:val="fr-CA"/>
        </w:rPr>
        <w:t xml:space="preserve"> </w:t>
      </w:r>
      <w:r w:rsidR="002F0790" w:rsidRPr="0053073A">
        <w:rPr>
          <w:rFonts w:ascii="Arial" w:hAnsi="Arial"/>
          <w:sz w:val="24"/>
          <w:vertAlign w:val="superscript"/>
          <w:lang w:val="fr-CA"/>
        </w:rPr>
        <w:t>9.2</w:t>
      </w:r>
      <w:r w:rsidR="00C60C78" w:rsidRPr="00CD3747">
        <w:rPr>
          <w:rFonts w:ascii="Arial" w:hAnsi="Arial"/>
          <w:sz w:val="24"/>
          <w:lang w:val="fr-CA"/>
        </w:rPr>
        <w:t xml:space="preserve"> </w:t>
      </w:r>
      <w:r w:rsidRPr="00CD3747">
        <w:rPr>
          <w:rFonts w:ascii="Arial" w:hAnsi="Arial"/>
          <w:sz w:val="24"/>
          <w:lang w:val="fr-CA"/>
        </w:rPr>
        <w:t xml:space="preserve">contient des </w:t>
      </w:r>
      <w:r w:rsidR="00C60C78" w:rsidRPr="00CD3747">
        <w:rPr>
          <w:rFonts w:ascii="Arial" w:hAnsi="Arial"/>
          <w:sz w:val="24"/>
          <w:lang w:val="fr-CA"/>
        </w:rPr>
        <w:t xml:space="preserve">illustrations </w:t>
      </w:r>
      <w:r w:rsidRPr="00CD3747">
        <w:rPr>
          <w:rFonts w:ascii="Arial" w:hAnsi="Arial"/>
          <w:sz w:val="24"/>
          <w:lang w:val="fr-CA"/>
        </w:rPr>
        <w:t xml:space="preserve">en couleur qui aideront les </w:t>
      </w:r>
      <w:r w:rsidR="00C60C78" w:rsidRPr="00CD3747">
        <w:rPr>
          <w:rFonts w:ascii="Arial" w:hAnsi="Arial"/>
          <w:sz w:val="24"/>
          <w:lang w:val="fr-CA"/>
        </w:rPr>
        <w:t>technolog</w:t>
      </w:r>
      <w:r w:rsidR="00F53DEF">
        <w:rPr>
          <w:rFonts w:ascii="Arial" w:hAnsi="Arial"/>
          <w:sz w:val="24"/>
          <w:lang w:val="fr-CA"/>
        </w:rPr>
        <w:t>ues</w:t>
      </w:r>
      <w:r w:rsidR="00C60C78" w:rsidRPr="00CD3747">
        <w:rPr>
          <w:rFonts w:ascii="Arial" w:hAnsi="Arial"/>
          <w:sz w:val="24"/>
          <w:lang w:val="fr-CA"/>
        </w:rPr>
        <w:t xml:space="preserve"> </w:t>
      </w:r>
      <w:r w:rsidRPr="00CD3747">
        <w:rPr>
          <w:rFonts w:ascii="Arial" w:hAnsi="Arial"/>
          <w:sz w:val="24"/>
          <w:lang w:val="fr-CA"/>
        </w:rPr>
        <w:t xml:space="preserve">à déterminer </w:t>
      </w:r>
      <w:r w:rsidR="005F1923">
        <w:rPr>
          <w:rFonts w:ascii="Arial" w:hAnsi="Arial"/>
          <w:sz w:val="24"/>
          <w:lang w:val="fr-CA"/>
        </w:rPr>
        <w:t xml:space="preserve">le </w:t>
      </w:r>
      <w:r w:rsidR="00C35DA4">
        <w:rPr>
          <w:rFonts w:ascii="Arial" w:hAnsi="Arial"/>
          <w:sz w:val="24"/>
          <w:lang w:val="fr-CA"/>
        </w:rPr>
        <w:t>niveau</w:t>
      </w:r>
      <w:r w:rsidR="005F1923" w:rsidRPr="00CD3747">
        <w:rPr>
          <w:rFonts w:ascii="Arial" w:hAnsi="Arial"/>
          <w:sz w:val="24"/>
          <w:lang w:val="fr-CA"/>
        </w:rPr>
        <w:t xml:space="preserve"> </w:t>
      </w:r>
      <w:r w:rsidRPr="00CD3747">
        <w:rPr>
          <w:rFonts w:ascii="Arial" w:hAnsi="Arial"/>
          <w:sz w:val="24"/>
          <w:lang w:val="fr-CA"/>
        </w:rPr>
        <w:t>des réaction</w:t>
      </w:r>
      <w:r w:rsidR="005D5257">
        <w:rPr>
          <w:rFonts w:ascii="Arial" w:hAnsi="Arial"/>
          <w:sz w:val="24"/>
          <w:lang w:val="fr-CA"/>
        </w:rPr>
        <w:t>s</w:t>
      </w:r>
      <w:r w:rsidRPr="00CD3747">
        <w:rPr>
          <w:rFonts w:ascii="Arial" w:hAnsi="Arial"/>
          <w:sz w:val="24"/>
          <w:lang w:val="fr-CA"/>
        </w:rPr>
        <w:t>. Un soutien technique supplémentaire est accessible par téléphone</w:t>
      </w:r>
      <w:r w:rsidR="00C60C78" w:rsidRPr="00CD3747">
        <w:rPr>
          <w:rFonts w:ascii="Arial" w:hAnsi="Arial"/>
          <w:sz w:val="24"/>
          <w:lang w:val="fr-CA"/>
        </w:rPr>
        <w:t>.</w:t>
      </w:r>
      <w:r w:rsidR="000723D2" w:rsidRPr="00CD3747">
        <w:rPr>
          <w:rFonts w:ascii="Arial" w:hAnsi="Arial"/>
          <w:sz w:val="24"/>
          <w:lang w:val="fr-CA"/>
        </w:rPr>
        <w:t xml:space="preserve"> </w:t>
      </w:r>
      <w:r w:rsidR="003116E4" w:rsidRPr="00CD3747">
        <w:rPr>
          <w:rFonts w:ascii="Arial" w:hAnsi="Arial"/>
          <w:sz w:val="24"/>
          <w:lang w:val="fr-CA"/>
        </w:rPr>
        <w:t xml:space="preserve">Voir le guide d’interprétation de </w:t>
      </w:r>
      <w:r w:rsidR="00C60C78" w:rsidRPr="00CD3747">
        <w:rPr>
          <w:rFonts w:ascii="Arial" w:hAnsi="Arial"/>
          <w:sz w:val="24"/>
          <w:lang w:val="fr-CA"/>
        </w:rPr>
        <w:t>MTS</w:t>
      </w:r>
      <w:r w:rsidR="003116E4" w:rsidRPr="00CD3747">
        <w:rPr>
          <w:rFonts w:ascii="Arial" w:hAnsi="Arial"/>
          <w:sz w:val="24"/>
          <w:vertAlign w:val="superscript"/>
          <w:lang w:val="fr-CA"/>
        </w:rPr>
        <w:t>M</w:t>
      </w:r>
      <w:r w:rsidR="00434B2F">
        <w:rPr>
          <w:rFonts w:ascii="Arial" w:hAnsi="Arial"/>
          <w:sz w:val="24"/>
          <w:vertAlign w:val="superscript"/>
          <w:lang w:val="fr-CA"/>
        </w:rPr>
        <w:t>C</w:t>
      </w:r>
      <w:r w:rsidR="00C60C78" w:rsidRPr="00CD3747">
        <w:rPr>
          <w:rFonts w:ascii="Arial" w:hAnsi="Arial"/>
          <w:sz w:val="24"/>
          <w:lang w:val="fr-CA"/>
        </w:rPr>
        <w:t>.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C60C7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CD3747">
        <w:rPr>
          <w:rFonts w:ascii="Arial" w:hAnsi="Arial"/>
          <w:b/>
          <w:sz w:val="28"/>
          <w:lang w:val="fr-CA"/>
        </w:rPr>
        <w:t>Proc</w:t>
      </w:r>
      <w:r w:rsidR="004B18F7" w:rsidRPr="00CD3747">
        <w:rPr>
          <w:rFonts w:ascii="Arial" w:hAnsi="Arial"/>
          <w:b/>
          <w:sz w:val="28"/>
          <w:lang w:val="fr-CA"/>
        </w:rPr>
        <w:t>é</w:t>
      </w:r>
      <w:r w:rsidRPr="00CD3747">
        <w:rPr>
          <w:rFonts w:ascii="Arial" w:hAnsi="Arial"/>
          <w:b/>
          <w:sz w:val="28"/>
          <w:lang w:val="fr-CA"/>
        </w:rPr>
        <w:t>dure</w:t>
      </w:r>
    </w:p>
    <w:p w:rsidR="00C60C78" w:rsidRPr="000723D2" w:rsidRDefault="00C60C78">
      <w:pPr>
        <w:rPr>
          <w:rFonts w:ascii="Arial" w:hAnsi="Arial"/>
          <w:sz w:val="24"/>
          <w:lang w:val="fr-CA"/>
        </w:rPr>
      </w:pPr>
    </w:p>
    <w:p w:rsidR="00C60C78" w:rsidRPr="00967E7F" w:rsidRDefault="00967E7F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 xml:space="preserve">Après la </w:t>
      </w:r>
      <w:r w:rsidR="00C60C78" w:rsidRPr="00967E7F">
        <w:rPr>
          <w:rFonts w:ascii="Arial" w:hAnsi="Arial"/>
          <w:sz w:val="24"/>
          <w:lang w:val="fr-CA"/>
        </w:rPr>
        <w:t>centrifugation, re</w:t>
      </w:r>
      <w:r w:rsidRPr="00967E7F">
        <w:rPr>
          <w:rFonts w:ascii="Arial" w:hAnsi="Arial"/>
          <w:sz w:val="24"/>
          <w:lang w:val="fr-CA"/>
        </w:rPr>
        <w:t xml:space="preserve">tirer la ou les cartes de la centrifugeuse et examiner chaque carte à la recherche des signes suivants de mauvaise </w:t>
      </w:r>
      <w:r w:rsidR="00C60C78" w:rsidRPr="00967E7F">
        <w:rPr>
          <w:rFonts w:ascii="Arial" w:hAnsi="Arial"/>
          <w:sz w:val="24"/>
          <w:lang w:val="fr-CA"/>
        </w:rPr>
        <w:t>centrifugation</w:t>
      </w:r>
      <w:r w:rsidRPr="00967E7F">
        <w:rPr>
          <w:rFonts w:ascii="Arial" w:hAnsi="Arial"/>
          <w:sz w:val="24"/>
          <w:lang w:val="fr-CA"/>
        </w:rPr>
        <w:t xml:space="preserve"> </w:t>
      </w:r>
      <w:r w:rsidR="00C60C78" w:rsidRPr="00967E7F">
        <w:rPr>
          <w:rFonts w:ascii="Arial" w:hAnsi="Arial"/>
          <w:sz w:val="24"/>
          <w:lang w:val="fr-CA"/>
        </w:rPr>
        <w:t>:</w:t>
      </w:r>
    </w:p>
    <w:p w:rsidR="00C60C78" w:rsidRPr="00967E7F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967E7F" w:rsidRDefault="00967E7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 xml:space="preserve">La présence de globules rouges non agglutinés dans le gel est habituellement due à une interruption du cycle de </w:t>
      </w:r>
      <w:r w:rsidR="00C60C78" w:rsidRPr="00967E7F">
        <w:rPr>
          <w:rFonts w:ascii="Arial" w:hAnsi="Arial"/>
          <w:sz w:val="24"/>
          <w:lang w:val="fr-CA"/>
        </w:rPr>
        <w:t>centrifugation.</w:t>
      </w:r>
    </w:p>
    <w:p w:rsidR="00C60C78" w:rsidRPr="00967E7F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967E7F" w:rsidRDefault="00967E7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 xml:space="preserve">La présence d’une </w:t>
      </w:r>
      <w:r w:rsidR="00F53DEF">
        <w:rPr>
          <w:rFonts w:ascii="Arial" w:hAnsi="Arial"/>
          <w:sz w:val="24"/>
          <w:lang w:val="fr-CA"/>
        </w:rPr>
        <w:t xml:space="preserve">traînée </w:t>
      </w:r>
      <w:r w:rsidRPr="00967E7F">
        <w:rPr>
          <w:rFonts w:ascii="Arial" w:hAnsi="Arial"/>
          <w:sz w:val="24"/>
          <w:lang w:val="fr-CA"/>
        </w:rPr>
        <w:t>de globules rouges qui forme une sorte de « J » le long d’une paroi est due à une mauvaise disposition des cartes dans le support à cartes</w:t>
      </w:r>
      <w:r w:rsidR="00C60C78" w:rsidRPr="00967E7F">
        <w:rPr>
          <w:rFonts w:ascii="Arial" w:hAnsi="Arial"/>
          <w:sz w:val="24"/>
          <w:lang w:val="fr-CA"/>
        </w:rPr>
        <w:t>.</w:t>
      </w:r>
    </w:p>
    <w:p w:rsidR="00C60C78" w:rsidRPr="00967E7F" w:rsidRDefault="00C60C78">
      <w:pPr>
        <w:rPr>
          <w:rFonts w:ascii="Arial" w:hAnsi="Arial"/>
          <w:sz w:val="24"/>
          <w:lang w:val="fr-CA"/>
        </w:rPr>
      </w:pPr>
    </w:p>
    <w:p w:rsidR="00C60C78" w:rsidRPr="00967E7F" w:rsidRDefault="00967E7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>Si la ou les cartes semblent mal centrifugées, répéter le test</w:t>
      </w:r>
      <w:r w:rsidR="00446681">
        <w:rPr>
          <w:rFonts w:ascii="Arial" w:hAnsi="Arial"/>
          <w:sz w:val="24"/>
          <w:lang w:val="fr-CA"/>
        </w:rPr>
        <w:t>.</w:t>
      </w:r>
      <w:r w:rsidRPr="00967E7F">
        <w:rPr>
          <w:rFonts w:ascii="Arial" w:hAnsi="Arial"/>
          <w:sz w:val="24"/>
          <w:lang w:val="fr-CA"/>
        </w:rPr>
        <w:t xml:space="preserve"> Ne jamais centrifuger </w:t>
      </w:r>
      <w:r w:rsidR="00A33B94">
        <w:rPr>
          <w:rFonts w:ascii="Arial" w:hAnsi="Arial"/>
          <w:sz w:val="24"/>
          <w:lang w:val="fr-CA"/>
        </w:rPr>
        <w:t xml:space="preserve">une autre fois </w:t>
      </w:r>
      <w:r w:rsidRPr="00967E7F">
        <w:rPr>
          <w:rFonts w:ascii="Arial" w:hAnsi="Arial"/>
          <w:sz w:val="24"/>
          <w:lang w:val="fr-CA"/>
        </w:rPr>
        <w:t>la ou les cartes</w:t>
      </w:r>
      <w:r w:rsidR="00C60C78" w:rsidRPr="00967E7F">
        <w:rPr>
          <w:rFonts w:ascii="Arial" w:hAnsi="Arial"/>
          <w:sz w:val="24"/>
          <w:lang w:val="fr-CA"/>
        </w:rPr>
        <w:t>.</w:t>
      </w:r>
      <w:r w:rsidR="000723D2" w:rsidRPr="00967E7F">
        <w:rPr>
          <w:rFonts w:ascii="Arial" w:hAnsi="Arial"/>
          <w:sz w:val="24"/>
          <w:lang w:val="fr-CA"/>
        </w:rPr>
        <w:t xml:space="preserve"> Voir Remarque 8.7.3.</w:t>
      </w:r>
    </w:p>
    <w:p w:rsidR="00C60C78" w:rsidRPr="00967E7F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967E7F" w:rsidRDefault="00CD374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 xml:space="preserve">Examiner l’avant et l’arrière de chaque </w:t>
      </w:r>
      <w:proofErr w:type="spellStart"/>
      <w:r w:rsidRPr="00967E7F">
        <w:rPr>
          <w:rFonts w:ascii="Arial" w:hAnsi="Arial"/>
          <w:sz w:val="24"/>
          <w:lang w:val="fr-CA"/>
        </w:rPr>
        <w:t>microtube</w:t>
      </w:r>
      <w:proofErr w:type="spellEnd"/>
      <w:r w:rsidRPr="00967E7F">
        <w:rPr>
          <w:rFonts w:ascii="Arial" w:hAnsi="Arial"/>
          <w:sz w:val="24"/>
          <w:lang w:val="fr-CA"/>
        </w:rPr>
        <w:t xml:space="preserve"> dans la carte </w:t>
      </w:r>
      <w:r w:rsidR="00967E7F" w:rsidRPr="00967E7F">
        <w:rPr>
          <w:rFonts w:ascii="Arial" w:hAnsi="Arial"/>
          <w:sz w:val="24"/>
          <w:lang w:val="fr-CA"/>
        </w:rPr>
        <w:t xml:space="preserve">de </w:t>
      </w:r>
      <w:r w:rsidRPr="00967E7F">
        <w:rPr>
          <w:rFonts w:ascii="Arial" w:hAnsi="Arial"/>
          <w:sz w:val="24"/>
          <w:lang w:val="fr-CA"/>
        </w:rPr>
        <w:t>gel</w:t>
      </w:r>
      <w:r w:rsidR="00C60C78" w:rsidRPr="00967E7F">
        <w:rPr>
          <w:rFonts w:ascii="Arial" w:hAnsi="Arial"/>
          <w:sz w:val="24"/>
          <w:lang w:val="fr-CA"/>
        </w:rPr>
        <w:t>.</w:t>
      </w:r>
    </w:p>
    <w:p w:rsidR="00C60C78" w:rsidRPr="00967E7F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967E7F" w:rsidRDefault="003116E4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 xml:space="preserve">Faire une lecture </w:t>
      </w:r>
      <w:proofErr w:type="gramStart"/>
      <w:r w:rsidRPr="00967E7F">
        <w:rPr>
          <w:rFonts w:ascii="Arial" w:hAnsi="Arial"/>
          <w:sz w:val="24"/>
          <w:lang w:val="fr-CA"/>
        </w:rPr>
        <w:t>macroscopique</w:t>
      </w:r>
      <w:r w:rsidR="00C60C78" w:rsidRPr="00967E7F">
        <w:rPr>
          <w:rFonts w:ascii="Arial" w:hAnsi="Arial"/>
          <w:sz w:val="24"/>
          <w:lang w:val="fr-CA"/>
        </w:rPr>
        <w:t>..</w:t>
      </w:r>
      <w:proofErr w:type="gramEnd"/>
    </w:p>
    <w:p w:rsidR="00C60C78" w:rsidRPr="00967E7F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967E7F" w:rsidRDefault="00CD374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967E7F">
        <w:rPr>
          <w:rFonts w:ascii="Arial" w:hAnsi="Arial"/>
          <w:sz w:val="24"/>
          <w:lang w:val="fr-CA"/>
        </w:rPr>
        <w:t>Interpréter les réactions</w:t>
      </w:r>
      <w:r w:rsidR="00C60C78" w:rsidRPr="00967E7F">
        <w:rPr>
          <w:rFonts w:ascii="Arial" w:hAnsi="Arial"/>
          <w:sz w:val="24"/>
          <w:lang w:val="fr-CA"/>
        </w:rPr>
        <w:t>.</w:t>
      </w:r>
    </w:p>
    <w:p w:rsidR="00C60C78" w:rsidRPr="000723D2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90479C" w:rsidRDefault="00967E7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0479C">
        <w:rPr>
          <w:rFonts w:ascii="Arial" w:hAnsi="Arial"/>
          <w:sz w:val="24"/>
          <w:lang w:val="fr-CA"/>
        </w:rPr>
        <w:t>Consulter le guide d’</w:t>
      </w:r>
      <w:r w:rsidR="0090479C" w:rsidRPr="0090479C">
        <w:rPr>
          <w:rFonts w:ascii="Arial" w:hAnsi="Arial"/>
          <w:sz w:val="24"/>
          <w:lang w:val="fr-CA"/>
        </w:rPr>
        <w:t>interprétation</w:t>
      </w:r>
      <w:r w:rsidRPr="0090479C">
        <w:rPr>
          <w:rFonts w:ascii="Arial" w:hAnsi="Arial"/>
          <w:sz w:val="24"/>
          <w:lang w:val="fr-CA"/>
        </w:rPr>
        <w:t xml:space="preserve"> de </w:t>
      </w:r>
      <w:r w:rsidR="00C60C78" w:rsidRPr="0090479C">
        <w:rPr>
          <w:rFonts w:ascii="Arial" w:hAnsi="Arial"/>
          <w:sz w:val="24"/>
          <w:lang w:val="fr-CA"/>
        </w:rPr>
        <w:t>MTS</w:t>
      </w:r>
      <w:r w:rsidRPr="0090479C">
        <w:rPr>
          <w:rFonts w:ascii="Arial" w:hAnsi="Arial"/>
          <w:sz w:val="24"/>
          <w:vertAlign w:val="superscript"/>
          <w:lang w:val="fr-CA"/>
        </w:rPr>
        <w:t>M</w:t>
      </w:r>
      <w:r w:rsidR="005D5257">
        <w:rPr>
          <w:rFonts w:ascii="Arial" w:hAnsi="Arial"/>
          <w:sz w:val="24"/>
          <w:vertAlign w:val="superscript"/>
          <w:lang w:val="fr-CA"/>
        </w:rPr>
        <w:t>C</w:t>
      </w:r>
      <w:r w:rsidR="00C60C78" w:rsidRPr="0090479C">
        <w:rPr>
          <w:rFonts w:ascii="Arial" w:hAnsi="Arial"/>
          <w:sz w:val="24"/>
          <w:lang w:val="fr-CA"/>
        </w:rPr>
        <w:t xml:space="preserve"> </w:t>
      </w:r>
      <w:r w:rsidR="00A33B94" w:rsidRPr="0090479C">
        <w:rPr>
          <w:rFonts w:ascii="Arial" w:hAnsi="Arial"/>
          <w:sz w:val="24"/>
          <w:lang w:val="fr-CA"/>
        </w:rPr>
        <w:t xml:space="preserve">qui contient des diagrammes et illustrations de tout l’éventail des réactions. </w:t>
      </w:r>
    </w:p>
    <w:p w:rsidR="00C60C78" w:rsidRPr="0090479C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Default="00A33B94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90479C">
        <w:rPr>
          <w:rFonts w:ascii="Arial" w:hAnsi="Arial"/>
          <w:sz w:val="24"/>
          <w:lang w:val="fr-CA"/>
        </w:rPr>
        <w:t>Inscrire les réactions conformément au tableau ci-dess</w:t>
      </w:r>
      <w:r w:rsidR="00D5246F">
        <w:rPr>
          <w:rFonts w:ascii="Arial" w:hAnsi="Arial"/>
          <w:sz w:val="24"/>
          <w:lang w:val="fr-CA"/>
        </w:rPr>
        <w:t>o</w:t>
      </w:r>
      <w:r w:rsidRPr="0090479C">
        <w:rPr>
          <w:rFonts w:ascii="Arial" w:hAnsi="Arial"/>
          <w:sz w:val="24"/>
          <w:lang w:val="fr-CA"/>
        </w:rPr>
        <w:t>us dans les documents pertinents</w:t>
      </w:r>
      <w:r w:rsidR="007C4C2A">
        <w:rPr>
          <w:rFonts w:ascii="Arial" w:hAnsi="Arial"/>
          <w:sz w:val="24"/>
          <w:lang w:val="fr-CA"/>
        </w:rPr>
        <w:t xml:space="preserve">. </w:t>
      </w:r>
      <w:r w:rsidRPr="0090479C">
        <w:rPr>
          <w:rFonts w:ascii="Arial" w:hAnsi="Arial"/>
          <w:sz w:val="24"/>
          <w:lang w:val="fr-CA"/>
        </w:rPr>
        <w:t xml:space="preserve">Voir aussi la Remarque </w:t>
      </w:r>
      <w:r w:rsidR="00C60C78" w:rsidRPr="0090479C">
        <w:rPr>
          <w:rFonts w:ascii="Arial" w:hAnsi="Arial"/>
          <w:sz w:val="24"/>
          <w:lang w:val="fr-CA"/>
        </w:rPr>
        <w:t>8.8.</w:t>
      </w:r>
    </w:p>
    <w:p w:rsidR="00373D67" w:rsidRDefault="00373D67" w:rsidP="00373D67">
      <w:pPr>
        <w:pStyle w:val="ListParagraph"/>
        <w:rPr>
          <w:rFonts w:ascii="Arial" w:hAnsi="Arial"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</w:tblGrid>
      <w:tr w:rsidR="00373D67" w:rsidRPr="0041316D" w:rsidTr="0041316D">
        <w:trPr>
          <w:jc w:val="center"/>
        </w:trPr>
        <w:tc>
          <w:tcPr>
            <w:tcW w:w="12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b/>
                <w:lang w:val="fr-CA"/>
              </w:rPr>
            </w:pPr>
            <w:r w:rsidRPr="0041316D">
              <w:rPr>
                <w:rFonts w:ascii="Arial" w:hAnsi="Arial"/>
                <w:b/>
                <w:lang w:val="fr-CA"/>
              </w:rPr>
              <w:t>Code</w:t>
            </w:r>
          </w:p>
        </w:tc>
        <w:tc>
          <w:tcPr>
            <w:tcW w:w="57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b/>
                <w:lang w:val="fr-CA"/>
              </w:rPr>
            </w:pPr>
            <w:r w:rsidRPr="0041316D">
              <w:rPr>
                <w:rFonts w:ascii="Arial" w:hAnsi="Arial"/>
                <w:b/>
                <w:lang w:val="fr-CA"/>
              </w:rPr>
              <w:t>Description de la réaction</w:t>
            </w:r>
          </w:p>
        </w:tc>
      </w:tr>
      <w:tr w:rsidR="00373D67" w:rsidRPr="0041316D" w:rsidTr="0041316D">
        <w:trPr>
          <w:jc w:val="center"/>
        </w:trPr>
        <w:tc>
          <w:tcPr>
            <w:tcW w:w="12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>Nég</w:t>
            </w:r>
          </w:p>
        </w:tc>
        <w:tc>
          <w:tcPr>
            <w:tcW w:w="5760" w:type="dxa"/>
            <w:shd w:val="clear" w:color="auto" w:fill="auto"/>
          </w:tcPr>
          <w:p w:rsidR="00373D67" w:rsidRPr="0041316D" w:rsidRDefault="00373D67" w:rsidP="0041316D">
            <w:pPr>
              <w:keepNext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Pas d’agglutination ni d’hémolyse; des globules rouges non agglutinés forment un culot bien défini au fond du </w:t>
            </w:r>
            <w:proofErr w:type="spellStart"/>
            <w:r w:rsidRPr="0041316D">
              <w:rPr>
                <w:rFonts w:ascii="Arial" w:hAnsi="Arial"/>
                <w:lang w:val="fr-CA"/>
              </w:rPr>
              <w:t>microtube</w:t>
            </w:r>
            <w:proofErr w:type="spellEnd"/>
            <w:r w:rsidRPr="0041316D">
              <w:rPr>
                <w:rFonts w:ascii="Arial" w:hAnsi="Arial"/>
                <w:lang w:val="fr-CA"/>
              </w:rPr>
              <w:t>. Voir Remarque 8.1 si quelques cellules non agglutinées sont piégées à la surface ou sur les côtés du gel.</w:t>
            </w:r>
          </w:p>
        </w:tc>
      </w:tr>
      <w:tr w:rsidR="00373D67" w:rsidRPr="0041316D" w:rsidTr="0041316D">
        <w:trPr>
          <w:jc w:val="center"/>
        </w:trPr>
        <w:tc>
          <w:tcPr>
            <w:tcW w:w="12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1 </w:t>
            </w:r>
          </w:p>
        </w:tc>
        <w:tc>
          <w:tcPr>
            <w:tcW w:w="5760" w:type="dxa"/>
            <w:shd w:val="clear" w:color="auto" w:fill="auto"/>
          </w:tcPr>
          <w:p w:rsidR="00373D67" w:rsidRPr="0041316D" w:rsidRDefault="00373D67" w:rsidP="0041316D">
            <w:pPr>
              <w:keepNext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Agglutination surtout observée dans la moitié inférieure du </w:t>
            </w:r>
            <w:proofErr w:type="spellStart"/>
            <w:r w:rsidRPr="0041316D">
              <w:rPr>
                <w:rFonts w:ascii="Arial" w:hAnsi="Arial"/>
                <w:lang w:val="fr-CA"/>
              </w:rPr>
              <w:t>microtube</w:t>
            </w:r>
            <w:proofErr w:type="spellEnd"/>
            <w:r w:rsidRPr="0041316D">
              <w:rPr>
                <w:rFonts w:ascii="Arial" w:hAnsi="Arial"/>
                <w:lang w:val="fr-CA"/>
              </w:rPr>
              <w:t xml:space="preserve">. Les globules rouges non agglutinés forment un culot au fond du </w:t>
            </w:r>
            <w:proofErr w:type="spellStart"/>
            <w:r w:rsidRPr="0041316D">
              <w:rPr>
                <w:rFonts w:ascii="Arial" w:hAnsi="Arial"/>
                <w:lang w:val="fr-CA"/>
              </w:rPr>
              <w:t>microtube</w:t>
            </w:r>
            <w:proofErr w:type="spellEnd"/>
            <w:r w:rsidRPr="0041316D">
              <w:rPr>
                <w:rFonts w:ascii="Arial" w:hAnsi="Arial"/>
                <w:lang w:val="fr-CA"/>
              </w:rPr>
              <w:t>.</w:t>
            </w:r>
          </w:p>
        </w:tc>
      </w:tr>
      <w:tr w:rsidR="00373D67" w:rsidRPr="0041316D" w:rsidTr="0041316D">
        <w:trPr>
          <w:jc w:val="center"/>
        </w:trPr>
        <w:tc>
          <w:tcPr>
            <w:tcW w:w="12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2 </w:t>
            </w:r>
          </w:p>
        </w:tc>
        <w:tc>
          <w:tcPr>
            <w:tcW w:w="5760" w:type="dxa"/>
            <w:shd w:val="clear" w:color="auto" w:fill="auto"/>
          </w:tcPr>
          <w:p w:rsidR="00373D67" w:rsidRPr="0041316D" w:rsidRDefault="00373D67" w:rsidP="0041316D">
            <w:pPr>
              <w:keepNext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Agglutinats dispersés tout le long de la colonne de gel. Quelques agglutinats peuvent être présents au fond du </w:t>
            </w:r>
            <w:proofErr w:type="spellStart"/>
            <w:r w:rsidRPr="0041316D">
              <w:rPr>
                <w:rFonts w:ascii="Arial" w:hAnsi="Arial"/>
                <w:lang w:val="fr-CA"/>
              </w:rPr>
              <w:t>microtube</w:t>
            </w:r>
            <w:proofErr w:type="spellEnd"/>
            <w:r w:rsidRPr="0041316D">
              <w:rPr>
                <w:rFonts w:ascii="Arial" w:hAnsi="Arial"/>
                <w:lang w:val="fr-CA"/>
              </w:rPr>
              <w:t>. Voir Remarque 8.2.</w:t>
            </w:r>
          </w:p>
        </w:tc>
      </w:tr>
      <w:tr w:rsidR="00373D67" w:rsidRPr="0041316D" w:rsidTr="0041316D">
        <w:trPr>
          <w:jc w:val="center"/>
        </w:trPr>
        <w:tc>
          <w:tcPr>
            <w:tcW w:w="12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3 </w:t>
            </w:r>
          </w:p>
        </w:tc>
        <w:tc>
          <w:tcPr>
            <w:tcW w:w="5760" w:type="dxa"/>
            <w:shd w:val="clear" w:color="auto" w:fill="auto"/>
          </w:tcPr>
          <w:p w:rsidR="00373D67" w:rsidRPr="0041316D" w:rsidRDefault="00373D67" w:rsidP="0041316D">
            <w:pPr>
              <w:keepNext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La plupart des agglutinats sont piégés dans la moitié supérieure du </w:t>
            </w:r>
            <w:proofErr w:type="spellStart"/>
            <w:r w:rsidRPr="0041316D">
              <w:rPr>
                <w:rFonts w:ascii="Arial" w:hAnsi="Arial"/>
                <w:lang w:val="fr-CA"/>
              </w:rPr>
              <w:t>microtube</w:t>
            </w:r>
            <w:proofErr w:type="spellEnd"/>
            <w:r w:rsidRPr="0041316D">
              <w:rPr>
                <w:rFonts w:ascii="Arial" w:hAnsi="Arial"/>
                <w:lang w:val="fr-CA"/>
              </w:rPr>
              <w:t>. Voir Remarque 8.3.</w:t>
            </w:r>
          </w:p>
        </w:tc>
      </w:tr>
      <w:tr w:rsidR="00373D67" w:rsidRPr="0041316D" w:rsidTr="0041316D">
        <w:trPr>
          <w:jc w:val="center"/>
        </w:trPr>
        <w:tc>
          <w:tcPr>
            <w:tcW w:w="1260" w:type="dxa"/>
            <w:shd w:val="clear" w:color="auto" w:fill="auto"/>
          </w:tcPr>
          <w:p w:rsidR="00373D67" w:rsidRPr="0041316D" w:rsidRDefault="00373D67" w:rsidP="0041316D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373D67" w:rsidRPr="0041316D" w:rsidRDefault="00373D67" w:rsidP="0041316D">
            <w:pPr>
              <w:keepNext/>
              <w:rPr>
                <w:rFonts w:ascii="Arial" w:hAnsi="Arial"/>
                <w:lang w:val="fr-CA"/>
              </w:rPr>
            </w:pPr>
            <w:r w:rsidRPr="0041316D">
              <w:rPr>
                <w:rFonts w:ascii="Arial" w:hAnsi="Arial"/>
                <w:lang w:val="fr-CA"/>
              </w:rPr>
              <w:t xml:space="preserve">Bande solide de globules rouges agglutinés à la surface du gel. Quelques agglutinats peuvent descendre dans le gel mais </w:t>
            </w:r>
          </w:p>
        </w:tc>
      </w:tr>
    </w:tbl>
    <w:p w:rsidR="00373D67" w:rsidRPr="0090479C" w:rsidRDefault="00373D67" w:rsidP="00373D67">
      <w:pPr>
        <w:rPr>
          <w:rFonts w:ascii="Arial" w:hAnsi="Arial"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670"/>
      </w:tblGrid>
      <w:tr w:rsidR="00C60C78" w:rsidRPr="00E67604" w:rsidTr="00373D67">
        <w:trPr>
          <w:jc w:val="center"/>
        </w:trPr>
        <w:tc>
          <w:tcPr>
            <w:tcW w:w="1260" w:type="dxa"/>
          </w:tcPr>
          <w:p w:rsidR="00C60C78" w:rsidRPr="00E67604" w:rsidRDefault="00C60C78" w:rsidP="00C35DA4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E67604">
              <w:rPr>
                <w:rFonts w:ascii="Arial" w:hAnsi="Arial"/>
                <w:lang w:val="fr-CA"/>
              </w:rPr>
              <w:t xml:space="preserve"> </w:t>
            </w:r>
          </w:p>
        </w:tc>
        <w:tc>
          <w:tcPr>
            <w:tcW w:w="5670" w:type="dxa"/>
          </w:tcPr>
          <w:p w:rsidR="00C60C78" w:rsidRPr="00E67604" w:rsidRDefault="00E67604" w:rsidP="00C35DA4">
            <w:pPr>
              <w:keepNext/>
              <w:rPr>
                <w:rFonts w:ascii="Arial" w:hAnsi="Arial"/>
                <w:lang w:val="fr-CA"/>
              </w:rPr>
            </w:pPr>
            <w:proofErr w:type="gramStart"/>
            <w:r w:rsidRPr="00E67604">
              <w:rPr>
                <w:rFonts w:ascii="Arial" w:hAnsi="Arial"/>
                <w:lang w:val="fr-CA"/>
              </w:rPr>
              <w:t>restent</w:t>
            </w:r>
            <w:proofErr w:type="gramEnd"/>
            <w:r w:rsidRPr="00E67604">
              <w:rPr>
                <w:rFonts w:ascii="Arial" w:hAnsi="Arial"/>
                <w:lang w:val="fr-CA"/>
              </w:rPr>
              <w:t xml:space="preserve"> à proximité de la bande principale</w:t>
            </w:r>
            <w:r w:rsidR="00C60C78" w:rsidRPr="00E67604">
              <w:rPr>
                <w:rFonts w:ascii="Arial" w:hAnsi="Arial"/>
                <w:lang w:val="fr-CA"/>
              </w:rPr>
              <w:t>.</w:t>
            </w:r>
            <w:r w:rsidR="000723D2" w:rsidRPr="00E67604">
              <w:rPr>
                <w:rFonts w:ascii="Arial" w:hAnsi="Arial"/>
                <w:lang w:val="fr-CA"/>
              </w:rPr>
              <w:t xml:space="preserve"> </w:t>
            </w:r>
            <w:r w:rsidR="0090479C" w:rsidRPr="00E67604">
              <w:rPr>
                <w:rFonts w:ascii="Arial" w:hAnsi="Arial"/>
                <w:lang w:val="fr-CA"/>
              </w:rPr>
              <w:t xml:space="preserve">Voir Remarque </w:t>
            </w:r>
            <w:r w:rsidR="00C60C78" w:rsidRPr="00E67604">
              <w:rPr>
                <w:rFonts w:ascii="Arial" w:hAnsi="Arial"/>
                <w:lang w:val="fr-CA"/>
              </w:rPr>
              <w:t>8.4.</w:t>
            </w:r>
          </w:p>
        </w:tc>
      </w:tr>
      <w:tr w:rsidR="00C60C78" w:rsidRPr="00E67604" w:rsidTr="00373D67">
        <w:trPr>
          <w:jc w:val="center"/>
        </w:trPr>
        <w:tc>
          <w:tcPr>
            <w:tcW w:w="1260" w:type="dxa"/>
          </w:tcPr>
          <w:p w:rsidR="00C60C78" w:rsidRPr="00E67604" w:rsidRDefault="00C60C78" w:rsidP="00C35DA4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E67604">
              <w:rPr>
                <w:rFonts w:ascii="Arial" w:hAnsi="Arial"/>
                <w:lang w:val="fr-CA"/>
              </w:rPr>
              <w:t>H</w:t>
            </w:r>
          </w:p>
        </w:tc>
        <w:tc>
          <w:tcPr>
            <w:tcW w:w="5670" w:type="dxa"/>
          </w:tcPr>
          <w:p w:rsidR="00C60C78" w:rsidRPr="00E67604" w:rsidRDefault="00C60C78" w:rsidP="00C35DA4">
            <w:pPr>
              <w:keepNext/>
              <w:rPr>
                <w:rFonts w:ascii="Arial" w:hAnsi="Arial"/>
                <w:lang w:val="fr-CA"/>
              </w:rPr>
            </w:pPr>
            <w:r w:rsidRPr="00E67604">
              <w:rPr>
                <w:rFonts w:ascii="Arial" w:hAnsi="Arial"/>
                <w:lang w:val="fr-CA"/>
              </w:rPr>
              <w:t>H</w:t>
            </w:r>
            <w:r w:rsidR="0090479C" w:rsidRPr="00E67604">
              <w:rPr>
                <w:rFonts w:ascii="Arial" w:hAnsi="Arial"/>
                <w:lang w:val="fr-CA"/>
              </w:rPr>
              <w:t xml:space="preserve">émolyse et absence </w:t>
            </w:r>
            <w:r w:rsidR="00E67604" w:rsidRPr="00E67604">
              <w:rPr>
                <w:rFonts w:ascii="Arial" w:hAnsi="Arial"/>
                <w:lang w:val="fr-CA"/>
              </w:rPr>
              <w:t xml:space="preserve">ou presque </w:t>
            </w:r>
            <w:r w:rsidR="0090479C" w:rsidRPr="00E67604">
              <w:rPr>
                <w:rFonts w:ascii="Arial" w:hAnsi="Arial"/>
                <w:lang w:val="fr-CA"/>
              </w:rPr>
              <w:t>de globules rouges dans le gel</w:t>
            </w:r>
            <w:r w:rsidR="00F53DEF">
              <w:rPr>
                <w:rFonts w:ascii="Arial" w:hAnsi="Arial"/>
                <w:lang w:val="fr-CA"/>
              </w:rPr>
              <w:t xml:space="preserve">. </w:t>
            </w:r>
            <w:r w:rsidR="007D2B70">
              <w:rPr>
                <w:rFonts w:ascii="Arial" w:hAnsi="Arial"/>
                <w:lang w:val="fr-CA"/>
              </w:rPr>
              <w:t>Inscrivez</w:t>
            </w:r>
            <w:r w:rsidR="007D2B70" w:rsidRPr="00E67604">
              <w:rPr>
                <w:rFonts w:ascii="Arial" w:hAnsi="Arial"/>
                <w:lang w:val="fr-CA"/>
              </w:rPr>
              <w:t xml:space="preserve"> </w:t>
            </w:r>
            <w:r w:rsidR="00F53DEF">
              <w:rPr>
                <w:rFonts w:ascii="Arial" w:hAnsi="Arial"/>
                <w:lang w:val="fr-CA"/>
              </w:rPr>
              <w:t>la</w:t>
            </w:r>
            <w:r w:rsidR="0090479C" w:rsidRPr="00E67604">
              <w:rPr>
                <w:rFonts w:ascii="Arial" w:hAnsi="Arial"/>
                <w:lang w:val="fr-CA"/>
              </w:rPr>
              <w:t xml:space="preserve"> présence d’hémolyse dans le </w:t>
            </w:r>
            <w:proofErr w:type="spellStart"/>
            <w:r w:rsidRPr="00E67604">
              <w:rPr>
                <w:rFonts w:ascii="Arial" w:hAnsi="Arial"/>
                <w:lang w:val="fr-CA"/>
              </w:rPr>
              <w:t>microtube</w:t>
            </w:r>
            <w:proofErr w:type="spellEnd"/>
            <w:r w:rsidRPr="00E67604">
              <w:rPr>
                <w:rFonts w:ascii="Arial" w:hAnsi="Arial"/>
                <w:lang w:val="fr-CA"/>
              </w:rPr>
              <w:t xml:space="preserve"> </w:t>
            </w:r>
            <w:r w:rsidR="0090479C" w:rsidRPr="00E67604">
              <w:rPr>
                <w:rFonts w:ascii="Arial" w:hAnsi="Arial"/>
                <w:lang w:val="fr-CA"/>
              </w:rPr>
              <w:t>mais non dans l’échantillon</w:t>
            </w:r>
            <w:r w:rsidRPr="00E67604">
              <w:rPr>
                <w:rFonts w:ascii="Arial" w:hAnsi="Arial"/>
                <w:lang w:val="fr-CA"/>
              </w:rPr>
              <w:t>.</w:t>
            </w:r>
            <w:r w:rsidR="000723D2" w:rsidRPr="00E67604">
              <w:rPr>
                <w:rFonts w:ascii="Arial" w:hAnsi="Arial"/>
                <w:lang w:val="fr-CA"/>
              </w:rPr>
              <w:t xml:space="preserve"> </w:t>
            </w:r>
            <w:r w:rsidR="0090479C" w:rsidRPr="00E67604">
              <w:rPr>
                <w:rFonts w:ascii="Arial" w:hAnsi="Arial"/>
                <w:lang w:val="fr-CA"/>
              </w:rPr>
              <w:t>Voir Remarque</w:t>
            </w:r>
            <w:r w:rsidRPr="00E67604">
              <w:rPr>
                <w:rFonts w:ascii="Arial" w:hAnsi="Arial"/>
                <w:lang w:val="fr-CA"/>
              </w:rPr>
              <w:t xml:space="preserve"> 8.5.</w:t>
            </w:r>
          </w:p>
        </w:tc>
      </w:tr>
      <w:tr w:rsidR="00C60C78" w:rsidRPr="00E67604" w:rsidTr="00373D67">
        <w:trPr>
          <w:jc w:val="center"/>
        </w:trPr>
        <w:tc>
          <w:tcPr>
            <w:tcW w:w="1260" w:type="dxa"/>
          </w:tcPr>
          <w:p w:rsidR="00C60C78" w:rsidRPr="00E67604" w:rsidRDefault="007D2B70" w:rsidP="00C35DA4">
            <w:pPr>
              <w:keepNext/>
              <w:jc w:val="center"/>
              <w:rPr>
                <w:rFonts w:ascii="Arial" w:hAnsi="Arial"/>
                <w:lang w:val="fr-CA"/>
              </w:rPr>
            </w:pPr>
            <w:proofErr w:type="gramStart"/>
            <w:r>
              <w:rPr>
                <w:rFonts w:ascii="Arial" w:hAnsi="Arial"/>
                <w:lang w:val="fr-CA"/>
              </w:rPr>
              <w:t>cm</w:t>
            </w:r>
            <w:proofErr w:type="gramEnd"/>
          </w:p>
        </w:tc>
        <w:tc>
          <w:tcPr>
            <w:tcW w:w="5670" w:type="dxa"/>
          </w:tcPr>
          <w:p w:rsidR="00C60C78" w:rsidRPr="00E67604" w:rsidRDefault="0090479C" w:rsidP="00C35DA4">
            <w:pPr>
              <w:keepNext/>
              <w:rPr>
                <w:rFonts w:ascii="Arial" w:hAnsi="Arial"/>
                <w:lang w:val="fr-CA"/>
              </w:rPr>
            </w:pPr>
            <w:r w:rsidRPr="00E67604">
              <w:rPr>
                <w:rFonts w:ascii="Arial" w:hAnsi="Arial"/>
                <w:lang w:val="fr-CA"/>
              </w:rPr>
              <w:t xml:space="preserve">Bande de globules rouges agglutinés à la surface du gel et culot de globules rouges </w:t>
            </w:r>
            <w:r w:rsidR="00D5246F">
              <w:rPr>
                <w:rFonts w:ascii="Arial" w:hAnsi="Arial"/>
                <w:lang w:val="fr-CA"/>
              </w:rPr>
              <w:t xml:space="preserve">non </w:t>
            </w:r>
            <w:r w:rsidRPr="00E67604">
              <w:rPr>
                <w:rFonts w:ascii="Arial" w:hAnsi="Arial"/>
                <w:lang w:val="fr-CA"/>
              </w:rPr>
              <w:t xml:space="preserve">agglutinés au fond du </w:t>
            </w:r>
            <w:proofErr w:type="spellStart"/>
            <w:r w:rsidR="00C60C78" w:rsidRPr="00E67604">
              <w:rPr>
                <w:rFonts w:ascii="Arial" w:hAnsi="Arial"/>
                <w:lang w:val="fr-CA"/>
              </w:rPr>
              <w:t>microtube</w:t>
            </w:r>
            <w:proofErr w:type="spellEnd"/>
            <w:r w:rsidR="00C60C78" w:rsidRPr="00E67604">
              <w:rPr>
                <w:rFonts w:ascii="Arial" w:hAnsi="Arial"/>
                <w:lang w:val="fr-CA"/>
              </w:rPr>
              <w:t>.</w:t>
            </w:r>
            <w:r w:rsidR="000723D2" w:rsidRPr="00E67604">
              <w:rPr>
                <w:rFonts w:ascii="Arial" w:hAnsi="Arial"/>
                <w:lang w:val="fr-CA"/>
              </w:rPr>
              <w:t xml:space="preserve"> </w:t>
            </w:r>
            <w:r w:rsidRPr="00E67604">
              <w:rPr>
                <w:rFonts w:ascii="Arial" w:hAnsi="Arial"/>
                <w:lang w:val="fr-CA"/>
              </w:rPr>
              <w:t>Voir Remarque</w:t>
            </w:r>
            <w:r w:rsidR="00C60C78" w:rsidRPr="00E67604">
              <w:rPr>
                <w:rFonts w:ascii="Arial" w:hAnsi="Arial"/>
                <w:lang w:val="fr-CA"/>
              </w:rPr>
              <w:t xml:space="preserve"> 8.6.</w:t>
            </w:r>
          </w:p>
        </w:tc>
      </w:tr>
      <w:tr w:rsidR="00C60C78" w:rsidRPr="00E67604" w:rsidTr="00373D67">
        <w:trPr>
          <w:jc w:val="center"/>
        </w:trPr>
        <w:tc>
          <w:tcPr>
            <w:tcW w:w="1260" w:type="dxa"/>
          </w:tcPr>
          <w:p w:rsidR="00C60C78" w:rsidRPr="00E67604" w:rsidRDefault="00C60C78" w:rsidP="00C35DA4">
            <w:pPr>
              <w:keepNext/>
              <w:jc w:val="center"/>
              <w:rPr>
                <w:rFonts w:ascii="Arial" w:hAnsi="Arial"/>
                <w:lang w:val="fr-CA"/>
              </w:rPr>
            </w:pPr>
            <w:r w:rsidRPr="00E67604">
              <w:rPr>
                <w:rFonts w:ascii="Arial" w:hAnsi="Arial"/>
                <w:lang w:val="fr-CA"/>
              </w:rPr>
              <w:t xml:space="preserve">NT </w:t>
            </w:r>
          </w:p>
        </w:tc>
        <w:tc>
          <w:tcPr>
            <w:tcW w:w="5670" w:type="dxa"/>
          </w:tcPr>
          <w:p w:rsidR="00C60C78" w:rsidRPr="00E67604" w:rsidRDefault="00C60C78" w:rsidP="00C35DA4">
            <w:pPr>
              <w:keepNext/>
              <w:rPr>
                <w:rFonts w:ascii="Arial" w:hAnsi="Arial"/>
                <w:lang w:val="fr-CA"/>
              </w:rPr>
            </w:pPr>
            <w:r w:rsidRPr="00E67604">
              <w:rPr>
                <w:rFonts w:ascii="Arial" w:hAnsi="Arial"/>
                <w:lang w:val="fr-CA"/>
              </w:rPr>
              <w:t>No</w:t>
            </w:r>
            <w:r w:rsidR="00B22F25" w:rsidRPr="00E67604">
              <w:rPr>
                <w:rFonts w:ascii="Arial" w:hAnsi="Arial"/>
                <w:lang w:val="fr-CA"/>
              </w:rPr>
              <w:t>n testé</w:t>
            </w:r>
          </w:p>
        </w:tc>
      </w:tr>
    </w:tbl>
    <w:p w:rsidR="00C60C78" w:rsidRPr="000723D2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E67604" w:rsidRDefault="0090479C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 xml:space="preserve">Ne pas utiliser de </w:t>
      </w:r>
      <w:r w:rsidR="007D2B70">
        <w:rPr>
          <w:rFonts w:ascii="Arial" w:hAnsi="Arial"/>
          <w:sz w:val="24"/>
          <w:lang w:val="fr-CA"/>
        </w:rPr>
        <w:t>demi</w:t>
      </w:r>
      <w:r w:rsidR="00C35DA4">
        <w:rPr>
          <w:rFonts w:ascii="Arial" w:hAnsi="Arial"/>
          <w:sz w:val="24"/>
          <w:lang w:val="fr-CA"/>
        </w:rPr>
        <w:t>-niveau,</w:t>
      </w:r>
      <w:r w:rsidR="00A35EF7">
        <w:rPr>
          <w:rFonts w:ascii="Arial" w:hAnsi="Arial"/>
          <w:sz w:val="24"/>
          <w:lang w:val="fr-CA"/>
        </w:rPr>
        <w:t xml:space="preserve"> </w:t>
      </w:r>
      <w:r w:rsidRPr="00E67604">
        <w:rPr>
          <w:rFonts w:ascii="Arial" w:hAnsi="Arial"/>
          <w:sz w:val="24"/>
          <w:lang w:val="fr-CA"/>
        </w:rPr>
        <w:t>d’exposant ou de signes « plus » (c.-à-d., +, ++, +++ ou ++++).</w:t>
      </w:r>
    </w:p>
    <w:p w:rsidR="00C60C78" w:rsidRPr="00E67604" w:rsidRDefault="00C60C78">
      <w:pPr>
        <w:rPr>
          <w:rFonts w:ascii="Arial" w:hAnsi="Arial"/>
          <w:sz w:val="24"/>
          <w:lang w:val="fr-CA"/>
        </w:rPr>
      </w:pPr>
    </w:p>
    <w:p w:rsidR="00C60C78" w:rsidRPr="00E67604" w:rsidRDefault="00E67604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 xml:space="preserve">Voir la Remarque </w:t>
      </w:r>
      <w:r w:rsidR="00C60C78" w:rsidRPr="00E67604">
        <w:rPr>
          <w:rFonts w:ascii="Arial" w:hAnsi="Arial"/>
          <w:sz w:val="24"/>
          <w:lang w:val="fr-CA"/>
        </w:rPr>
        <w:t xml:space="preserve">8.7 </w:t>
      </w:r>
      <w:r w:rsidRPr="00E67604">
        <w:rPr>
          <w:rFonts w:ascii="Arial" w:hAnsi="Arial"/>
          <w:sz w:val="24"/>
          <w:lang w:val="fr-CA"/>
        </w:rPr>
        <w:t xml:space="preserve">si la réaction dans le </w:t>
      </w:r>
      <w:proofErr w:type="spellStart"/>
      <w:r w:rsidR="00C60C78" w:rsidRPr="00E67604">
        <w:rPr>
          <w:rFonts w:ascii="Arial" w:hAnsi="Arial"/>
          <w:sz w:val="24"/>
          <w:lang w:val="fr-CA"/>
        </w:rPr>
        <w:t>microtube</w:t>
      </w:r>
      <w:proofErr w:type="spellEnd"/>
      <w:r w:rsidR="00C60C78" w:rsidRPr="00E67604">
        <w:rPr>
          <w:rFonts w:ascii="Arial" w:hAnsi="Arial"/>
          <w:sz w:val="24"/>
          <w:lang w:val="fr-CA"/>
        </w:rPr>
        <w:t xml:space="preserve"> </w:t>
      </w:r>
      <w:r w:rsidRPr="00E67604">
        <w:rPr>
          <w:rFonts w:ascii="Arial" w:hAnsi="Arial"/>
          <w:sz w:val="24"/>
          <w:lang w:val="fr-CA"/>
        </w:rPr>
        <w:t xml:space="preserve">ne correspond à aucune description du tableau ci-dessus. </w:t>
      </w:r>
    </w:p>
    <w:p w:rsidR="00C60C78" w:rsidRPr="00E67604" w:rsidRDefault="00C60C78">
      <w:pPr>
        <w:rPr>
          <w:rFonts w:ascii="Arial" w:hAnsi="Arial"/>
          <w:sz w:val="24"/>
          <w:lang w:val="fr-CA"/>
        </w:rPr>
      </w:pPr>
    </w:p>
    <w:p w:rsidR="00C60C78" w:rsidRPr="00E67604" w:rsidRDefault="00E67604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>Interpré</w:t>
      </w:r>
      <w:r w:rsidR="00C60C78" w:rsidRPr="00E67604">
        <w:rPr>
          <w:rFonts w:ascii="Arial" w:hAnsi="Arial"/>
          <w:sz w:val="24"/>
          <w:lang w:val="fr-CA"/>
        </w:rPr>
        <w:t>t</w:t>
      </w:r>
      <w:r w:rsidRPr="00E67604">
        <w:rPr>
          <w:rFonts w:ascii="Arial" w:hAnsi="Arial"/>
          <w:sz w:val="24"/>
          <w:lang w:val="fr-CA"/>
        </w:rPr>
        <w:t xml:space="preserve">er </w:t>
      </w:r>
      <w:r w:rsidR="007D2B70">
        <w:rPr>
          <w:rFonts w:ascii="Arial" w:hAnsi="Arial"/>
          <w:sz w:val="24"/>
          <w:lang w:val="fr-CA"/>
        </w:rPr>
        <w:t xml:space="preserve">le </w:t>
      </w:r>
      <w:r w:rsidR="00C35DA4">
        <w:rPr>
          <w:rFonts w:ascii="Arial" w:hAnsi="Arial"/>
          <w:sz w:val="24"/>
          <w:lang w:val="fr-CA"/>
        </w:rPr>
        <w:t>niveau</w:t>
      </w:r>
      <w:r w:rsidR="007D2B70" w:rsidRPr="00E67604">
        <w:rPr>
          <w:rFonts w:ascii="Arial" w:hAnsi="Arial"/>
          <w:sz w:val="24"/>
          <w:lang w:val="fr-CA"/>
        </w:rPr>
        <w:t xml:space="preserve"> </w:t>
      </w:r>
      <w:r w:rsidRPr="00E67604">
        <w:rPr>
          <w:rFonts w:ascii="Arial" w:hAnsi="Arial"/>
          <w:sz w:val="24"/>
          <w:lang w:val="fr-CA"/>
        </w:rPr>
        <w:t>de la réaction.</w:t>
      </w:r>
    </w:p>
    <w:p w:rsidR="00C60C78" w:rsidRPr="00E67604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E67604" w:rsidRDefault="00E67604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>L’absence d’</w:t>
      </w:r>
      <w:r w:rsidR="00C60C78" w:rsidRPr="00E67604">
        <w:rPr>
          <w:rFonts w:ascii="Arial" w:hAnsi="Arial"/>
          <w:sz w:val="24"/>
          <w:lang w:val="fr-CA"/>
        </w:rPr>
        <w:t>agglutination o</w:t>
      </w:r>
      <w:r w:rsidRPr="00E67604">
        <w:rPr>
          <w:rFonts w:ascii="Arial" w:hAnsi="Arial"/>
          <w:sz w:val="24"/>
          <w:lang w:val="fr-CA"/>
        </w:rPr>
        <w:t>u d’hémolyse des globules rouges est un résultat négatif</w:t>
      </w:r>
      <w:r w:rsidR="00C60C78" w:rsidRPr="00E67604">
        <w:rPr>
          <w:rFonts w:ascii="Arial" w:hAnsi="Arial"/>
          <w:sz w:val="24"/>
          <w:lang w:val="fr-CA"/>
        </w:rPr>
        <w:t>.</w:t>
      </w:r>
    </w:p>
    <w:p w:rsidR="00C60C78" w:rsidRPr="00E67604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E67604" w:rsidRDefault="00E67604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>La présence d’agglutination ou d’hémolyse des globules rouges est un résultat positif</w:t>
      </w:r>
      <w:r w:rsidR="00C60C78" w:rsidRPr="00E67604">
        <w:rPr>
          <w:rFonts w:ascii="Arial" w:hAnsi="Arial"/>
          <w:sz w:val="24"/>
          <w:lang w:val="fr-CA"/>
        </w:rPr>
        <w:t>.</w:t>
      </w:r>
    </w:p>
    <w:p w:rsidR="00C60C78" w:rsidRPr="00E67604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967E7F" w:rsidRDefault="004B18F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967E7F">
        <w:rPr>
          <w:rFonts w:ascii="Arial" w:hAnsi="Arial"/>
          <w:b/>
          <w:sz w:val="28"/>
          <w:lang w:val="fr-CA"/>
        </w:rPr>
        <w:t xml:space="preserve">Documentation </w:t>
      </w:r>
      <w:r w:rsidR="00C60C78" w:rsidRPr="00967E7F">
        <w:rPr>
          <w:rFonts w:ascii="Arial" w:hAnsi="Arial"/>
          <w:b/>
          <w:sz w:val="28"/>
          <w:lang w:val="fr-CA"/>
        </w:rPr>
        <w:t xml:space="preserve">– </w:t>
      </w:r>
      <w:r w:rsidRPr="00967E7F">
        <w:rPr>
          <w:rFonts w:ascii="Arial" w:hAnsi="Arial"/>
          <w:b/>
          <w:sz w:val="28"/>
          <w:lang w:val="fr-CA"/>
        </w:rPr>
        <w:t>S.O.</w:t>
      </w:r>
    </w:p>
    <w:p w:rsidR="00C60C78" w:rsidRPr="00967E7F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967E7F" w:rsidRDefault="004B18F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967E7F">
        <w:rPr>
          <w:rFonts w:ascii="Arial" w:hAnsi="Arial"/>
          <w:b/>
          <w:sz w:val="28"/>
          <w:lang w:val="fr-CA"/>
        </w:rPr>
        <w:t>Remarques</w:t>
      </w:r>
    </w:p>
    <w:p w:rsidR="00C60C78" w:rsidRPr="00967E7F" w:rsidRDefault="00C60C78">
      <w:pPr>
        <w:rPr>
          <w:rFonts w:ascii="Arial" w:hAnsi="Arial"/>
          <w:sz w:val="24"/>
          <w:lang w:val="fr-CA"/>
        </w:rPr>
      </w:pPr>
    </w:p>
    <w:p w:rsidR="00C60C78" w:rsidRPr="000723D2" w:rsidRDefault="00E67604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En présence de débris, de fibrine ou d’autres éléments associés au plasma ou aux échantillons congelés, quelques globules non agglutinés peuvent être piégés à la surface ou sur les côtés de la colonne de gel. Il faut </w:t>
      </w:r>
      <w:r w:rsidR="00227B20">
        <w:rPr>
          <w:rFonts w:ascii="Arial" w:hAnsi="Arial"/>
          <w:sz w:val="24"/>
          <w:lang w:val="fr-CA"/>
        </w:rPr>
        <w:t>i</w:t>
      </w:r>
      <w:r>
        <w:rPr>
          <w:rFonts w:ascii="Arial" w:hAnsi="Arial"/>
          <w:sz w:val="24"/>
          <w:lang w:val="fr-CA"/>
        </w:rPr>
        <w:t xml:space="preserve">nterpréter ces résultats comme étant négatifs. </w:t>
      </w:r>
      <w:r w:rsidR="00227B20">
        <w:rPr>
          <w:rFonts w:ascii="Arial" w:hAnsi="Arial"/>
          <w:sz w:val="24"/>
          <w:lang w:val="fr-CA"/>
        </w:rPr>
        <w:t xml:space="preserve">Les échantillons de plasma décongelé doivent être centrifugés avant </w:t>
      </w:r>
      <w:r w:rsidR="007D2B70">
        <w:rPr>
          <w:rFonts w:ascii="Arial" w:hAnsi="Arial"/>
          <w:sz w:val="24"/>
          <w:lang w:val="fr-CA"/>
        </w:rPr>
        <w:t>d’être utilisés</w:t>
      </w:r>
      <w:r w:rsidR="00227B20">
        <w:rPr>
          <w:rFonts w:ascii="Arial" w:hAnsi="Arial"/>
          <w:sz w:val="24"/>
          <w:lang w:val="fr-CA"/>
        </w:rPr>
        <w:t xml:space="preserve">. </w:t>
      </w:r>
    </w:p>
    <w:p w:rsidR="00C60C78" w:rsidRPr="00227B20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0723D2" w:rsidRDefault="00227B2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Lors de l’interprétation d’une réaction à +2, il faut </w:t>
      </w:r>
      <w:r w:rsidR="007D2B70">
        <w:rPr>
          <w:rFonts w:ascii="Arial" w:hAnsi="Arial"/>
          <w:sz w:val="24"/>
          <w:lang w:val="fr-CA"/>
        </w:rPr>
        <w:t>prendre en considération</w:t>
      </w:r>
      <w:r w:rsidR="007D2B70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la position la plus haute et la plus basse des globules rouges agglutinés dans la colonne de gel. La taille du culot globul</w:t>
      </w:r>
      <w:r w:rsidR="00F53DEF">
        <w:rPr>
          <w:rFonts w:ascii="Arial" w:hAnsi="Arial"/>
          <w:sz w:val="24"/>
          <w:lang w:val="fr-CA"/>
        </w:rPr>
        <w:t>aire</w:t>
      </w:r>
      <w:r w:rsidRPr="00227B20">
        <w:rPr>
          <w:rFonts w:ascii="Arial" w:hAnsi="Arial"/>
          <w:sz w:val="24"/>
          <w:lang w:val="fr-CA"/>
        </w:rPr>
        <w:t xml:space="preserve"> situé au fond du </w:t>
      </w:r>
      <w:proofErr w:type="spellStart"/>
      <w:r w:rsidR="00C60C78" w:rsidRPr="00227B20">
        <w:rPr>
          <w:rFonts w:ascii="Arial" w:hAnsi="Arial"/>
          <w:sz w:val="24"/>
          <w:lang w:val="fr-CA"/>
        </w:rPr>
        <w:t>microtube</w:t>
      </w:r>
      <w:proofErr w:type="spellEnd"/>
      <w:r w:rsidR="00C60C78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peut varie</w:t>
      </w:r>
      <w:r>
        <w:rPr>
          <w:rFonts w:ascii="Arial" w:hAnsi="Arial"/>
          <w:sz w:val="24"/>
          <w:lang w:val="fr-CA"/>
        </w:rPr>
        <w:t>r.</w:t>
      </w:r>
    </w:p>
    <w:p w:rsidR="00C60C78" w:rsidRPr="000723D2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E67604" w:rsidRDefault="00227B2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Une</w:t>
      </w:r>
      <w:r w:rsidR="00C60C78" w:rsidRPr="00E67604">
        <w:rPr>
          <w:rFonts w:ascii="Arial" w:hAnsi="Arial"/>
          <w:sz w:val="24"/>
          <w:lang w:val="fr-CA"/>
        </w:rPr>
        <w:t xml:space="preserve"> </w:t>
      </w:r>
      <w:r w:rsidR="00E67604" w:rsidRPr="00E67604">
        <w:rPr>
          <w:rFonts w:ascii="Arial" w:hAnsi="Arial"/>
          <w:sz w:val="24"/>
          <w:lang w:val="fr-CA"/>
        </w:rPr>
        <w:t>réaction à +3 prend l’apparence d’un</w:t>
      </w:r>
      <w:r w:rsidR="00D5246F">
        <w:rPr>
          <w:rFonts w:ascii="Arial" w:hAnsi="Arial"/>
          <w:sz w:val="24"/>
          <w:lang w:val="fr-CA"/>
        </w:rPr>
        <w:t>e bande ou d’un</w:t>
      </w:r>
      <w:r w:rsidR="00E67604" w:rsidRPr="00E67604">
        <w:rPr>
          <w:rFonts w:ascii="Arial" w:hAnsi="Arial"/>
          <w:sz w:val="24"/>
          <w:lang w:val="fr-CA"/>
        </w:rPr>
        <w:t xml:space="preserve"> groupe épais d’</w:t>
      </w:r>
      <w:r w:rsidR="00C60C78" w:rsidRPr="00E67604">
        <w:rPr>
          <w:rFonts w:ascii="Arial" w:hAnsi="Arial"/>
          <w:sz w:val="24"/>
          <w:lang w:val="fr-CA"/>
        </w:rPr>
        <w:t>agglutinats</w:t>
      </w:r>
      <w:r w:rsidR="00D5246F">
        <w:rPr>
          <w:rFonts w:ascii="Arial" w:hAnsi="Arial"/>
          <w:sz w:val="24"/>
          <w:lang w:val="fr-CA"/>
        </w:rPr>
        <w:t xml:space="preserve">; </w:t>
      </w:r>
      <w:r w:rsidR="00E67604" w:rsidRPr="00E67604">
        <w:rPr>
          <w:rFonts w:ascii="Arial" w:hAnsi="Arial"/>
          <w:sz w:val="24"/>
          <w:lang w:val="fr-CA"/>
        </w:rPr>
        <w:t xml:space="preserve">certains globules rouges </w:t>
      </w:r>
      <w:r w:rsidR="00D5246F">
        <w:rPr>
          <w:rFonts w:ascii="Arial" w:hAnsi="Arial"/>
          <w:sz w:val="24"/>
          <w:lang w:val="fr-CA"/>
        </w:rPr>
        <w:t xml:space="preserve">sont </w:t>
      </w:r>
      <w:r w:rsidR="00E67604" w:rsidRPr="00E67604">
        <w:rPr>
          <w:rFonts w:ascii="Arial" w:hAnsi="Arial"/>
          <w:sz w:val="24"/>
          <w:lang w:val="fr-CA"/>
        </w:rPr>
        <w:t xml:space="preserve">dispersés sous la bande principale dans la moitié supérieure de la colonne de gel. </w:t>
      </w:r>
    </w:p>
    <w:p w:rsidR="00C60C78" w:rsidRPr="00E67604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E67604" w:rsidRDefault="00E67604">
      <w:pPr>
        <w:ind w:left="1440"/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 xml:space="preserve">Une réaction à +3 peut aussi se caractériser par une distribution uniforme des </w:t>
      </w:r>
      <w:r w:rsidR="00C60C78" w:rsidRPr="00E67604">
        <w:rPr>
          <w:rFonts w:ascii="Arial" w:hAnsi="Arial"/>
          <w:sz w:val="24"/>
          <w:lang w:val="fr-CA"/>
        </w:rPr>
        <w:t xml:space="preserve">agglutinats </w:t>
      </w:r>
      <w:r w:rsidRPr="00E67604">
        <w:rPr>
          <w:rFonts w:ascii="Arial" w:hAnsi="Arial"/>
          <w:sz w:val="24"/>
          <w:lang w:val="fr-CA"/>
        </w:rPr>
        <w:t xml:space="preserve">dans la partie supérieure du </w:t>
      </w:r>
      <w:r w:rsidR="00C60C78" w:rsidRPr="00E67604">
        <w:rPr>
          <w:rFonts w:ascii="Arial" w:hAnsi="Arial"/>
          <w:sz w:val="24"/>
          <w:lang w:val="fr-CA"/>
        </w:rPr>
        <w:t>gel.</w:t>
      </w:r>
      <w:r w:rsidR="000723D2" w:rsidRPr="00E67604">
        <w:rPr>
          <w:rFonts w:ascii="Arial" w:hAnsi="Arial"/>
          <w:sz w:val="24"/>
          <w:lang w:val="fr-CA"/>
        </w:rPr>
        <w:t xml:space="preserve"> </w:t>
      </w:r>
    </w:p>
    <w:p w:rsidR="00C60C78" w:rsidRPr="00E67604" w:rsidRDefault="00A33B94">
      <w:pPr>
        <w:ind w:left="1440"/>
        <w:rPr>
          <w:rFonts w:ascii="Arial" w:hAnsi="Arial"/>
          <w:sz w:val="24"/>
          <w:lang w:val="fr-CA"/>
        </w:rPr>
      </w:pPr>
      <w:r w:rsidRPr="00E67604">
        <w:rPr>
          <w:rFonts w:ascii="Arial" w:hAnsi="Arial"/>
          <w:sz w:val="24"/>
          <w:lang w:val="fr-CA"/>
        </w:rPr>
        <w:t xml:space="preserve">À l’occasion, quelques globules rouges non sensibilisés peuvent migrer vers le fond du </w:t>
      </w:r>
      <w:proofErr w:type="spellStart"/>
      <w:r w:rsidRPr="00E67604">
        <w:rPr>
          <w:rFonts w:ascii="Arial" w:hAnsi="Arial"/>
          <w:sz w:val="24"/>
          <w:lang w:val="fr-CA"/>
        </w:rPr>
        <w:t>microtube</w:t>
      </w:r>
      <w:proofErr w:type="spellEnd"/>
      <w:r w:rsidR="00C60C78" w:rsidRPr="00E67604">
        <w:rPr>
          <w:rFonts w:ascii="Arial" w:hAnsi="Arial"/>
          <w:sz w:val="24"/>
          <w:lang w:val="fr-CA"/>
        </w:rPr>
        <w:t>.</w:t>
      </w:r>
    </w:p>
    <w:p w:rsidR="00C60C78" w:rsidRPr="00E67604" w:rsidRDefault="00C60C78">
      <w:pPr>
        <w:rPr>
          <w:rFonts w:ascii="Arial" w:hAnsi="Arial"/>
          <w:sz w:val="24"/>
          <w:lang w:val="fr-CA"/>
        </w:rPr>
      </w:pPr>
    </w:p>
    <w:p w:rsidR="00C60C78" w:rsidRPr="000723D2" w:rsidRDefault="00967E7F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Une forte agglutination à +4 </w:t>
      </w:r>
      <w:proofErr w:type="gramStart"/>
      <w:r>
        <w:rPr>
          <w:rFonts w:ascii="Arial" w:hAnsi="Arial"/>
          <w:sz w:val="24"/>
          <w:lang w:val="fr-CA"/>
        </w:rPr>
        <w:t>forme</w:t>
      </w:r>
      <w:proofErr w:type="gramEnd"/>
      <w:r>
        <w:rPr>
          <w:rFonts w:ascii="Arial" w:hAnsi="Arial"/>
          <w:sz w:val="24"/>
          <w:lang w:val="fr-CA"/>
        </w:rPr>
        <w:t xml:space="preserve"> une bande d’agglutinats piégés à la surface ou près de la surface du gel. À l’occasion, quelques globules rouges non sensibilisés peuvent migrer vers le fond du tube, mais le milieu du g</w:t>
      </w:r>
      <w:r w:rsidR="00F53DEF">
        <w:rPr>
          <w:rFonts w:ascii="Arial" w:hAnsi="Arial"/>
          <w:sz w:val="24"/>
          <w:lang w:val="fr-CA"/>
        </w:rPr>
        <w:t>el devrait rester libre de toute agglutination.</w:t>
      </w:r>
      <w:r>
        <w:rPr>
          <w:rFonts w:ascii="Arial" w:hAnsi="Arial"/>
          <w:sz w:val="24"/>
          <w:lang w:val="fr-CA"/>
        </w:rPr>
        <w:br/>
      </w:r>
    </w:p>
    <w:p w:rsidR="00C60C78" w:rsidRPr="007C4C2A" w:rsidRDefault="00967E7F" w:rsidP="007C4C2A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7C4C2A">
        <w:rPr>
          <w:rFonts w:ascii="Arial" w:hAnsi="Arial"/>
          <w:sz w:val="24"/>
          <w:lang w:val="fr-CA"/>
        </w:rPr>
        <w:t xml:space="preserve">La présence de globules rouges dans le gel et d’une hémolyse dans la portion liquide est habituellement due au fait que l’échantillon est hémolysé. Dans ce cas, l’hémolyse ne </w:t>
      </w:r>
      <w:r w:rsidR="007D2B70" w:rsidRPr="007C4C2A">
        <w:rPr>
          <w:rFonts w:ascii="Arial" w:hAnsi="Arial"/>
          <w:sz w:val="24"/>
          <w:lang w:val="fr-CA"/>
        </w:rPr>
        <w:t xml:space="preserve">doit </w:t>
      </w:r>
      <w:r w:rsidRPr="007C4C2A">
        <w:rPr>
          <w:rFonts w:ascii="Arial" w:hAnsi="Arial"/>
          <w:sz w:val="24"/>
          <w:lang w:val="fr-CA"/>
        </w:rPr>
        <w:t xml:space="preserve">pas être inscrite comme un résultat positif du test. </w:t>
      </w:r>
      <w:r w:rsidR="007C4C2A">
        <w:rPr>
          <w:rFonts w:ascii="Arial" w:hAnsi="Arial"/>
          <w:sz w:val="24"/>
          <w:lang w:val="fr-CA"/>
        </w:rPr>
        <w:br/>
      </w:r>
      <w:r w:rsidR="007C4C2A">
        <w:rPr>
          <w:rFonts w:ascii="Arial" w:hAnsi="Arial"/>
          <w:sz w:val="24"/>
          <w:lang w:val="fr-CA"/>
        </w:rPr>
        <w:br/>
      </w:r>
      <w:r w:rsidR="00A33B94" w:rsidRPr="007C4C2A">
        <w:rPr>
          <w:rFonts w:ascii="Arial" w:hAnsi="Arial"/>
          <w:sz w:val="24"/>
          <w:lang w:val="fr-CA"/>
        </w:rPr>
        <w:t xml:space="preserve">Si l’hémolyse survient pendant la </w:t>
      </w:r>
      <w:r w:rsidR="00C60C78" w:rsidRPr="007C4C2A">
        <w:rPr>
          <w:rFonts w:ascii="Arial" w:hAnsi="Arial"/>
          <w:sz w:val="24"/>
          <w:lang w:val="fr-CA"/>
        </w:rPr>
        <w:t xml:space="preserve">centrifugation, </w:t>
      </w:r>
      <w:r w:rsidR="00A33B94" w:rsidRPr="007C4C2A">
        <w:rPr>
          <w:rFonts w:ascii="Arial" w:hAnsi="Arial"/>
          <w:sz w:val="24"/>
          <w:lang w:val="fr-CA"/>
        </w:rPr>
        <w:t xml:space="preserve">la partie liquide au-dessus du gel semblera rose ou rouge, mais il n’y aura pas </w:t>
      </w:r>
      <w:r w:rsidR="00E67604" w:rsidRPr="007C4C2A">
        <w:rPr>
          <w:rFonts w:ascii="Arial" w:hAnsi="Arial"/>
          <w:sz w:val="24"/>
          <w:lang w:val="fr-CA"/>
        </w:rPr>
        <w:t xml:space="preserve">ou presque pas </w:t>
      </w:r>
      <w:r w:rsidR="00A33B94" w:rsidRPr="007C4C2A">
        <w:rPr>
          <w:rFonts w:ascii="Arial" w:hAnsi="Arial"/>
          <w:sz w:val="24"/>
          <w:lang w:val="fr-CA"/>
        </w:rPr>
        <w:t xml:space="preserve">de globules dans le gel. </w:t>
      </w:r>
    </w:p>
    <w:p w:rsidR="00C60C78" w:rsidRPr="000723D2" w:rsidRDefault="00C60C78">
      <w:pPr>
        <w:rPr>
          <w:rFonts w:ascii="Arial" w:hAnsi="Arial"/>
          <w:sz w:val="24"/>
          <w:lang w:val="fr-CA"/>
        </w:rPr>
      </w:pPr>
    </w:p>
    <w:p w:rsidR="00C60C78" w:rsidRPr="00CD3747" w:rsidRDefault="00B22F25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>Envisage</w:t>
      </w:r>
      <w:r w:rsidR="007E281B">
        <w:rPr>
          <w:rFonts w:ascii="Arial" w:hAnsi="Arial"/>
          <w:sz w:val="24"/>
          <w:lang w:val="fr-CA"/>
        </w:rPr>
        <w:t>r</w:t>
      </w:r>
      <w:r w:rsidRPr="00CD3747">
        <w:rPr>
          <w:rFonts w:ascii="Arial" w:hAnsi="Arial"/>
          <w:sz w:val="24"/>
          <w:lang w:val="fr-CA"/>
        </w:rPr>
        <w:t xml:space="preserve"> </w:t>
      </w:r>
      <w:r w:rsidR="002A1BFE">
        <w:rPr>
          <w:rFonts w:ascii="Arial" w:hAnsi="Arial"/>
          <w:sz w:val="24"/>
          <w:lang w:val="fr-CA"/>
        </w:rPr>
        <w:t xml:space="preserve">ce qui suit </w:t>
      </w:r>
      <w:r w:rsidRPr="00CD3747">
        <w:rPr>
          <w:rFonts w:ascii="Arial" w:hAnsi="Arial"/>
          <w:sz w:val="24"/>
          <w:lang w:val="fr-CA"/>
        </w:rPr>
        <w:t>lors de l’interprétation d’une réaction comme étant de type champ mixte</w:t>
      </w:r>
      <w:r w:rsidR="0063026A">
        <w:rPr>
          <w:rFonts w:ascii="Arial" w:hAnsi="Arial"/>
          <w:sz w:val="24"/>
          <w:lang w:val="fr-CA"/>
        </w:rPr>
        <w:t>.</w:t>
      </w:r>
    </w:p>
    <w:p w:rsidR="00C60C78" w:rsidRPr="00CD3747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CD3747" w:rsidRDefault="002A1BFE" w:rsidP="002A1BFE">
      <w:pPr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8.6.1</w:t>
      </w:r>
      <w:r>
        <w:rPr>
          <w:rFonts w:ascii="Arial" w:hAnsi="Arial"/>
          <w:sz w:val="24"/>
          <w:lang w:val="fr-CA"/>
        </w:rPr>
        <w:tab/>
      </w:r>
      <w:r w:rsidR="00D5246F">
        <w:rPr>
          <w:rFonts w:ascii="Arial" w:hAnsi="Arial"/>
          <w:sz w:val="24"/>
          <w:lang w:val="fr-CA"/>
        </w:rPr>
        <w:t>L’histoire clinique du patient</w:t>
      </w:r>
      <w:r>
        <w:rPr>
          <w:rFonts w:ascii="Arial" w:hAnsi="Arial"/>
          <w:sz w:val="24"/>
          <w:lang w:val="fr-CA"/>
        </w:rPr>
        <w:t>.</w:t>
      </w:r>
      <w:r w:rsidR="00D5246F">
        <w:rPr>
          <w:rFonts w:ascii="Arial" w:hAnsi="Arial"/>
          <w:sz w:val="24"/>
          <w:lang w:val="fr-CA"/>
        </w:rPr>
        <w:br/>
      </w:r>
    </w:p>
    <w:p w:rsidR="00C60C78" w:rsidRPr="00CD3747" w:rsidRDefault="002A1BFE" w:rsidP="002A1BFE">
      <w:pPr>
        <w:ind w:left="2835" w:hanging="1035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8.6.2 </w:t>
      </w:r>
      <w:r>
        <w:rPr>
          <w:rFonts w:ascii="Arial" w:hAnsi="Arial"/>
          <w:sz w:val="24"/>
          <w:lang w:val="fr-CA"/>
        </w:rPr>
        <w:tab/>
      </w:r>
      <w:r w:rsidR="00B22F25" w:rsidRPr="00CD3747">
        <w:rPr>
          <w:rFonts w:ascii="Arial" w:hAnsi="Arial"/>
          <w:sz w:val="24"/>
          <w:lang w:val="fr-CA"/>
        </w:rPr>
        <w:t>De fortes agglutinations froides peuvent donner une apparence de type champ mixte. Ces réactions ne sont pas réellement de type champ mixte et d</w:t>
      </w:r>
      <w:r w:rsidR="00D5246F">
        <w:rPr>
          <w:rFonts w:ascii="Arial" w:hAnsi="Arial"/>
          <w:sz w:val="24"/>
          <w:lang w:val="fr-CA"/>
        </w:rPr>
        <w:t>oi</w:t>
      </w:r>
      <w:r w:rsidR="00B22F25" w:rsidRPr="00CD3747">
        <w:rPr>
          <w:rFonts w:ascii="Arial" w:hAnsi="Arial"/>
          <w:sz w:val="24"/>
          <w:lang w:val="fr-CA"/>
        </w:rPr>
        <w:t>vent être interprétées comme étant positives</w:t>
      </w:r>
      <w:r w:rsidR="00C60C78" w:rsidRPr="00CD3747">
        <w:rPr>
          <w:rFonts w:ascii="Arial" w:hAnsi="Arial"/>
          <w:sz w:val="24"/>
          <w:lang w:val="fr-CA"/>
        </w:rPr>
        <w:t>.</w:t>
      </w:r>
    </w:p>
    <w:p w:rsidR="00C60C78" w:rsidRPr="00CD3747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227B20" w:rsidRDefault="00CD374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Si les réactions dans le gel des </w:t>
      </w:r>
      <w:proofErr w:type="spellStart"/>
      <w:r w:rsidRPr="00227B20">
        <w:rPr>
          <w:rFonts w:ascii="Arial" w:hAnsi="Arial"/>
          <w:sz w:val="24"/>
          <w:lang w:val="fr-CA"/>
        </w:rPr>
        <w:t>microtubes</w:t>
      </w:r>
      <w:proofErr w:type="spellEnd"/>
      <w:r w:rsidRPr="00227B20">
        <w:rPr>
          <w:rFonts w:ascii="Arial" w:hAnsi="Arial"/>
          <w:sz w:val="24"/>
          <w:lang w:val="fr-CA"/>
        </w:rPr>
        <w:t xml:space="preserve"> sont difficiles à interpréter, envisage</w:t>
      </w:r>
      <w:r w:rsidR="005D5257">
        <w:rPr>
          <w:rFonts w:ascii="Arial" w:hAnsi="Arial"/>
          <w:sz w:val="24"/>
          <w:lang w:val="fr-CA"/>
        </w:rPr>
        <w:t>r</w:t>
      </w:r>
      <w:r w:rsidRPr="00227B20">
        <w:rPr>
          <w:rFonts w:ascii="Arial" w:hAnsi="Arial"/>
          <w:sz w:val="24"/>
          <w:lang w:val="fr-CA"/>
        </w:rPr>
        <w:t xml:space="preserve"> les possibilités suivantes : </w:t>
      </w:r>
    </w:p>
    <w:p w:rsidR="00C60C78" w:rsidRPr="00227B20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Pr="00227B20" w:rsidRDefault="00CD374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>Les r</w:t>
      </w:r>
      <w:r w:rsidR="00C60C78" w:rsidRPr="00227B20">
        <w:rPr>
          <w:rFonts w:ascii="Arial" w:hAnsi="Arial"/>
          <w:sz w:val="24"/>
          <w:lang w:val="fr-CA"/>
        </w:rPr>
        <w:t xml:space="preserve">ouleaux </w:t>
      </w:r>
      <w:r w:rsidRPr="00227B20">
        <w:rPr>
          <w:rFonts w:ascii="Arial" w:hAnsi="Arial"/>
          <w:sz w:val="24"/>
          <w:lang w:val="fr-CA"/>
        </w:rPr>
        <w:t xml:space="preserve">constituent une caractéristique du sérum ou plasma qui correspond à une disposition précise de l’agrégat </w:t>
      </w:r>
      <w:r w:rsidR="00F53DEF">
        <w:rPr>
          <w:rFonts w:ascii="Arial" w:hAnsi="Arial"/>
          <w:sz w:val="24"/>
          <w:lang w:val="fr-CA"/>
        </w:rPr>
        <w:t>globulaire</w:t>
      </w:r>
      <w:r w:rsidR="00C60C78" w:rsidRPr="00227B20">
        <w:rPr>
          <w:rFonts w:ascii="Arial" w:hAnsi="Arial"/>
          <w:sz w:val="24"/>
          <w:lang w:val="fr-CA"/>
        </w:rPr>
        <w:t>.</w:t>
      </w:r>
      <w:r w:rsidR="000723D2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Ces rouleaux peuvent se former en présence d’une quantité suffisante de protéines irrégulières dans l’échantillon et peuvent – quoique rarement – compliquer l’interprétation du test en gel. Il faut confirmer la présence de rou</w:t>
      </w:r>
      <w:r w:rsidR="00C60C78" w:rsidRPr="00227B20">
        <w:rPr>
          <w:rFonts w:ascii="Arial" w:hAnsi="Arial"/>
          <w:sz w:val="24"/>
          <w:lang w:val="fr-CA"/>
        </w:rPr>
        <w:t xml:space="preserve">leaux </w:t>
      </w:r>
      <w:r w:rsidRPr="00227B20">
        <w:rPr>
          <w:rFonts w:ascii="Arial" w:hAnsi="Arial"/>
          <w:sz w:val="24"/>
          <w:lang w:val="fr-CA"/>
        </w:rPr>
        <w:t xml:space="preserve">à l’aide de méthodes d’hémagglutination en tube et d’un remplacement </w:t>
      </w:r>
      <w:r w:rsidR="00446681">
        <w:rPr>
          <w:rFonts w:ascii="Arial" w:hAnsi="Arial"/>
          <w:sz w:val="24"/>
          <w:lang w:val="fr-CA"/>
        </w:rPr>
        <w:t>par</w:t>
      </w:r>
      <w:r w:rsidRPr="00227B20">
        <w:rPr>
          <w:rFonts w:ascii="Arial" w:hAnsi="Arial"/>
          <w:sz w:val="24"/>
          <w:lang w:val="fr-CA"/>
        </w:rPr>
        <w:t xml:space="preserve"> une solution saline, au besoin. </w:t>
      </w:r>
      <w:r w:rsidRPr="00227B20">
        <w:rPr>
          <w:rFonts w:ascii="Arial" w:hAnsi="Arial"/>
          <w:sz w:val="24"/>
          <w:lang w:val="fr-CA"/>
        </w:rPr>
        <w:br/>
      </w:r>
    </w:p>
    <w:p w:rsidR="00C60C78" w:rsidRPr="00227B20" w:rsidRDefault="00B22F25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La présence de trop ou de trop peu de cellules dans le </w:t>
      </w:r>
      <w:proofErr w:type="spellStart"/>
      <w:r w:rsidR="00C60C78" w:rsidRPr="00227B20">
        <w:rPr>
          <w:rFonts w:ascii="Arial" w:hAnsi="Arial"/>
          <w:sz w:val="24"/>
          <w:lang w:val="fr-CA"/>
        </w:rPr>
        <w:t>microtube</w:t>
      </w:r>
      <w:proofErr w:type="spellEnd"/>
      <w:r w:rsidR="00C60C78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peut susciter des réactions faussement positives ou faussement négatives. Cette situation peut être due à l’une ou aux deux erreurs suivantes :</w:t>
      </w:r>
    </w:p>
    <w:p w:rsidR="00C60C78" w:rsidRPr="00227B20" w:rsidRDefault="00C60C78">
      <w:pPr>
        <w:ind w:left="1440"/>
        <w:rPr>
          <w:rFonts w:ascii="Arial" w:hAnsi="Arial"/>
          <w:sz w:val="24"/>
          <w:lang w:val="fr-CA"/>
        </w:rPr>
      </w:pPr>
    </w:p>
    <w:p w:rsidR="00C60C78" w:rsidRPr="00227B20" w:rsidRDefault="00B22F25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proofErr w:type="gramStart"/>
      <w:r w:rsidRPr="00227B20">
        <w:rPr>
          <w:rFonts w:ascii="Arial" w:hAnsi="Arial"/>
          <w:sz w:val="24"/>
          <w:lang w:val="fr-CA"/>
        </w:rPr>
        <w:t>suspension</w:t>
      </w:r>
      <w:proofErr w:type="gramEnd"/>
      <w:r w:rsidRPr="00227B20">
        <w:rPr>
          <w:rFonts w:ascii="Arial" w:hAnsi="Arial"/>
          <w:sz w:val="24"/>
          <w:lang w:val="fr-CA"/>
        </w:rPr>
        <w:t xml:space="preserve"> de cellules mal préparée</w:t>
      </w:r>
    </w:p>
    <w:p w:rsidR="00C60C78" w:rsidRPr="00227B20" w:rsidRDefault="00C60C78">
      <w:pPr>
        <w:ind w:left="2160"/>
        <w:rPr>
          <w:rFonts w:ascii="Arial" w:hAnsi="Arial"/>
          <w:sz w:val="24"/>
          <w:lang w:val="fr-CA"/>
        </w:rPr>
      </w:pPr>
    </w:p>
    <w:p w:rsidR="00C60C78" w:rsidRPr="00227B20" w:rsidRDefault="00B22F25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proofErr w:type="gramStart"/>
      <w:r w:rsidRPr="00227B20">
        <w:rPr>
          <w:rFonts w:ascii="Arial" w:hAnsi="Arial"/>
          <w:sz w:val="24"/>
          <w:lang w:val="fr-CA"/>
        </w:rPr>
        <w:t>ajout</w:t>
      </w:r>
      <w:proofErr w:type="gramEnd"/>
      <w:r w:rsidRPr="00227B20">
        <w:rPr>
          <w:rFonts w:ascii="Arial" w:hAnsi="Arial"/>
          <w:sz w:val="24"/>
          <w:lang w:val="fr-CA"/>
        </w:rPr>
        <w:t xml:space="preserve"> d’une mauvaise quantité de cellules dans la partie supérieure du </w:t>
      </w:r>
      <w:proofErr w:type="spellStart"/>
      <w:r w:rsidRPr="00227B20">
        <w:rPr>
          <w:rFonts w:ascii="Arial" w:hAnsi="Arial"/>
          <w:sz w:val="24"/>
          <w:lang w:val="fr-CA"/>
        </w:rPr>
        <w:t>microtube</w:t>
      </w:r>
      <w:proofErr w:type="spellEnd"/>
    </w:p>
    <w:p w:rsidR="00C60C78" w:rsidRPr="00227B20" w:rsidRDefault="00C60C78">
      <w:pPr>
        <w:ind w:left="2160"/>
        <w:rPr>
          <w:rFonts w:ascii="Arial" w:hAnsi="Arial"/>
          <w:sz w:val="24"/>
          <w:lang w:val="fr-CA"/>
        </w:rPr>
      </w:pPr>
    </w:p>
    <w:p w:rsidR="00C60C78" w:rsidRPr="00227B20" w:rsidRDefault="00B22F25">
      <w:pPr>
        <w:ind w:left="2160"/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>Si c’est le cas, répéter le ou les tests en s’assurant que les quantités sont bonnes et à l’aide de nouvelles suspensions de cellules.</w:t>
      </w:r>
    </w:p>
    <w:p w:rsidR="00C60C78" w:rsidRPr="00227B20" w:rsidRDefault="00C60C78">
      <w:pPr>
        <w:rPr>
          <w:rFonts w:ascii="Arial" w:hAnsi="Arial"/>
          <w:sz w:val="24"/>
          <w:lang w:val="fr-CA"/>
        </w:rPr>
      </w:pPr>
    </w:p>
    <w:p w:rsidR="00C60C78" w:rsidRPr="00227B20" w:rsidRDefault="004B18F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Si la centrifugation est insuffisante ou si les cartes ne sont pas bien placées dans le support de la centrifugeuse, on peut </w:t>
      </w:r>
      <w:r w:rsidR="004E155A">
        <w:rPr>
          <w:rFonts w:ascii="Arial" w:hAnsi="Arial"/>
          <w:sz w:val="24"/>
          <w:lang w:val="fr-CA"/>
        </w:rPr>
        <w:t>obtenir</w:t>
      </w:r>
      <w:r w:rsidR="004E155A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 xml:space="preserve">une </w:t>
      </w:r>
      <w:r w:rsidR="004E155A">
        <w:rPr>
          <w:rFonts w:ascii="Arial" w:hAnsi="Arial"/>
          <w:sz w:val="24"/>
          <w:lang w:val="fr-CA"/>
        </w:rPr>
        <w:t xml:space="preserve">ou plusieurs </w:t>
      </w:r>
      <w:r w:rsidRPr="00227B20">
        <w:rPr>
          <w:rFonts w:ascii="Arial" w:hAnsi="Arial"/>
          <w:sz w:val="24"/>
          <w:lang w:val="fr-CA"/>
        </w:rPr>
        <w:t xml:space="preserve">des réactions suivantes : </w:t>
      </w:r>
      <w:r w:rsidRPr="00227B20">
        <w:rPr>
          <w:rFonts w:ascii="Arial" w:hAnsi="Arial"/>
          <w:sz w:val="24"/>
          <w:lang w:val="fr-CA"/>
        </w:rPr>
        <w:br/>
      </w:r>
    </w:p>
    <w:p w:rsidR="00C60C78" w:rsidRPr="00227B20" w:rsidRDefault="004B18F7">
      <w:pPr>
        <w:numPr>
          <w:ilvl w:val="0"/>
          <w:numId w:val="4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Une fine couche de cellules qui descend le long d’une paroi du </w:t>
      </w:r>
      <w:proofErr w:type="spellStart"/>
      <w:r w:rsidR="00C60C78" w:rsidRPr="00227B20">
        <w:rPr>
          <w:rFonts w:ascii="Arial" w:hAnsi="Arial"/>
          <w:sz w:val="24"/>
          <w:lang w:val="fr-CA"/>
        </w:rPr>
        <w:t>microtube</w:t>
      </w:r>
      <w:proofErr w:type="spellEnd"/>
    </w:p>
    <w:p w:rsidR="00C60C78" w:rsidRPr="00227B20" w:rsidRDefault="00C60C78">
      <w:pPr>
        <w:rPr>
          <w:rFonts w:ascii="Arial" w:hAnsi="Arial"/>
          <w:sz w:val="24"/>
          <w:lang w:val="fr-CA"/>
        </w:rPr>
      </w:pPr>
    </w:p>
    <w:p w:rsidR="00C60C78" w:rsidRPr="00227B20" w:rsidRDefault="00B04E9F">
      <w:pPr>
        <w:numPr>
          <w:ilvl w:val="0"/>
          <w:numId w:val="4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>Le déplacement d</w:t>
      </w:r>
      <w:r w:rsidR="00B22F25" w:rsidRPr="00227B20">
        <w:rPr>
          <w:rFonts w:ascii="Arial" w:hAnsi="Arial"/>
          <w:sz w:val="24"/>
          <w:lang w:val="fr-CA"/>
        </w:rPr>
        <w:t xml:space="preserve">u culot </w:t>
      </w:r>
      <w:r w:rsidRPr="00227B20">
        <w:rPr>
          <w:rFonts w:ascii="Arial" w:hAnsi="Arial"/>
          <w:sz w:val="24"/>
          <w:lang w:val="fr-CA"/>
        </w:rPr>
        <w:t xml:space="preserve">de globules rouges du fond du </w:t>
      </w:r>
      <w:proofErr w:type="spellStart"/>
      <w:r w:rsidR="00C60C78" w:rsidRPr="00227B20">
        <w:rPr>
          <w:rFonts w:ascii="Arial" w:hAnsi="Arial"/>
          <w:sz w:val="24"/>
          <w:lang w:val="fr-CA"/>
        </w:rPr>
        <w:t>microtube</w:t>
      </w:r>
      <w:proofErr w:type="spellEnd"/>
    </w:p>
    <w:p w:rsidR="00C60C78" w:rsidRPr="00227B20" w:rsidRDefault="00C60C78">
      <w:pPr>
        <w:ind w:left="2160"/>
        <w:rPr>
          <w:rFonts w:ascii="Arial" w:hAnsi="Arial"/>
          <w:sz w:val="24"/>
          <w:lang w:val="fr-CA"/>
        </w:rPr>
      </w:pPr>
    </w:p>
    <w:p w:rsidR="00C60C78" w:rsidRPr="00227B20" w:rsidRDefault="008B5275">
      <w:pPr>
        <w:numPr>
          <w:ilvl w:val="0"/>
          <w:numId w:val="4"/>
        </w:numPr>
        <w:tabs>
          <w:tab w:val="clear" w:pos="360"/>
          <w:tab w:val="num" w:pos="2520"/>
        </w:tabs>
        <w:ind w:left="2520"/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La présence de cellules non </w:t>
      </w:r>
      <w:r w:rsidR="00C60C78" w:rsidRPr="00227B20">
        <w:rPr>
          <w:rFonts w:ascii="Arial" w:hAnsi="Arial"/>
          <w:sz w:val="24"/>
          <w:lang w:val="fr-CA"/>
        </w:rPr>
        <w:t>agglutin</w:t>
      </w:r>
      <w:r w:rsidRPr="00227B20">
        <w:rPr>
          <w:rFonts w:ascii="Arial" w:hAnsi="Arial"/>
          <w:sz w:val="24"/>
          <w:lang w:val="fr-CA"/>
        </w:rPr>
        <w:t xml:space="preserve">ées dans l’ensemble du gel </w:t>
      </w:r>
      <w:r w:rsidR="00C60C78" w:rsidRPr="00227B20">
        <w:rPr>
          <w:rFonts w:ascii="Arial" w:hAnsi="Arial"/>
          <w:sz w:val="24"/>
          <w:lang w:val="fr-CA"/>
        </w:rPr>
        <w:t>(</w:t>
      </w:r>
      <w:r w:rsidRPr="00227B20">
        <w:rPr>
          <w:rFonts w:ascii="Arial" w:hAnsi="Arial"/>
          <w:sz w:val="24"/>
          <w:lang w:val="fr-CA"/>
        </w:rPr>
        <w:t>qui semble rosé ou brouillé</w:t>
      </w:r>
      <w:r w:rsidR="00C60C78" w:rsidRPr="00227B20">
        <w:rPr>
          <w:rFonts w:ascii="Arial" w:hAnsi="Arial"/>
          <w:sz w:val="24"/>
          <w:lang w:val="fr-CA"/>
        </w:rPr>
        <w:t xml:space="preserve">) </w:t>
      </w:r>
      <w:r w:rsidRPr="00227B20">
        <w:rPr>
          <w:rFonts w:ascii="Arial" w:hAnsi="Arial"/>
          <w:sz w:val="24"/>
          <w:lang w:val="fr-CA"/>
        </w:rPr>
        <w:t xml:space="preserve">dans tous les </w:t>
      </w:r>
      <w:proofErr w:type="spellStart"/>
      <w:r w:rsidRPr="00227B20">
        <w:rPr>
          <w:rFonts w:ascii="Arial" w:hAnsi="Arial"/>
          <w:sz w:val="24"/>
          <w:lang w:val="fr-CA"/>
        </w:rPr>
        <w:t>microtubes</w:t>
      </w:r>
      <w:proofErr w:type="spellEnd"/>
      <w:r w:rsidRPr="00227B20">
        <w:rPr>
          <w:rFonts w:ascii="Arial" w:hAnsi="Arial"/>
          <w:sz w:val="24"/>
          <w:lang w:val="fr-CA"/>
        </w:rPr>
        <w:t xml:space="preserve"> de la carte</w:t>
      </w:r>
    </w:p>
    <w:p w:rsidR="00C60C78" w:rsidRPr="00227B20" w:rsidRDefault="00C60C78">
      <w:pPr>
        <w:ind w:left="2160"/>
        <w:rPr>
          <w:rFonts w:ascii="Arial" w:hAnsi="Arial"/>
          <w:sz w:val="24"/>
          <w:lang w:val="fr-CA"/>
        </w:rPr>
      </w:pPr>
    </w:p>
    <w:p w:rsidR="00C60C78" w:rsidRDefault="004B18F7">
      <w:pPr>
        <w:ind w:left="2160"/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>Si c’est le cas, répéter le ou les test</w:t>
      </w:r>
      <w:r w:rsidR="00496179" w:rsidRPr="00227B20">
        <w:rPr>
          <w:rFonts w:ascii="Arial" w:hAnsi="Arial"/>
          <w:sz w:val="24"/>
          <w:lang w:val="fr-CA"/>
        </w:rPr>
        <w:t>s</w:t>
      </w:r>
      <w:r w:rsidRPr="00227B20">
        <w:rPr>
          <w:rFonts w:ascii="Arial" w:hAnsi="Arial"/>
          <w:sz w:val="24"/>
          <w:lang w:val="fr-CA"/>
        </w:rPr>
        <w:t xml:space="preserve"> </w:t>
      </w:r>
      <w:r w:rsidR="0072374E">
        <w:rPr>
          <w:rFonts w:ascii="Arial" w:hAnsi="Arial"/>
          <w:sz w:val="24"/>
          <w:lang w:val="fr-CA"/>
        </w:rPr>
        <w:t>en assurant le bon placement des cartes et en observant le</w:t>
      </w:r>
      <w:r w:rsidR="0072374E" w:rsidRPr="00C35DA4">
        <w:rPr>
          <w:rFonts w:ascii="Arial" w:hAnsi="Arial"/>
          <w:sz w:val="24"/>
          <w:lang w:val="fr-CA"/>
        </w:rPr>
        <w:t xml:space="preserve"> </w:t>
      </w:r>
      <w:r w:rsidR="00C35DA4" w:rsidRPr="00C35DA4">
        <w:rPr>
          <w:rFonts w:ascii="Arial" w:hAnsi="Arial"/>
          <w:sz w:val="24"/>
          <w:lang w:val="fr-CA"/>
        </w:rPr>
        <w:t xml:space="preserve">temps de </w:t>
      </w:r>
      <w:r w:rsidR="0072374E">
        <w:rPr>
          <w:rFonts w:ascii="Arial" w:hAnsi="Arial"/>
          <w:sz w:val="24"/>
          <w:lang w:val="fr-CA"/>
        </w:rPr>
        <w:t>centrifugation requis</w:t>
      </w:r>
      <w:r w:rsidR="00C60C78" w:rsidRPr="00227B20">
        <w:rPr>
          <w:rFonts w:ascii="Arial" w:hAnsi="Arial"/>
          <w:sz w:val="24"/>
          <w:lang w:val="fr-CA"/>
        </w:rPr>
        <w:t>.</w:t>
      </w:r>
    </w:p>
    <w:p w:rsidR="00B74C65" w:rsidRPr="00227B20" w:rsidRDefault="00B74C65">
      <w:pPr>
        <w:ind w:left="2160"/>
        <w:rPr>
          <w:rFonts w:ascii="Arial" w:hAnsi="Arial"/>
          <w:sz w:val="24"/>
          <w:lang w:val="fr-CA"/>
        </w:rPr>
      </w:pPr>
    </w:p>
    <w:p w:rsidR="00C60C78" w:rsidRPr="00227B20" w:rsidRDefault="005D52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 fiche de couleur en page 6 du Guide d’interprétation MTS</w:t>
      </w:r>
      <w:r w:rsidRPr="005D5257">
        <w:rPr>
          <w:rFonts w:ascii="Arial" w:hAnsi="Arial"/>
          <w:sz w:val="24"/>
          <w:vertAlign w:val="superscript"/>
          <w:lang w:val="fr-CA"/>
        </w:rPr>
        <w:t>9.</w:t>
      </w:r>
      <w:proofErr w:type="gramStart"/>
      <w:r w:rsidRPr="005D5257">
        <w:rPr>
          <w:rFonts w:ascii="Arial" w:hAnsi="Arial"/>
          <w:sz w:val="24"/>
          <w:vertAlign w:val="superscript"/>
          <w:lang w:val="fr-CA"/>
        </w:rPr>
        <w:t>2</w:t>
      </w:r>
      <w:r w:rsidR="007C4C2A">
        <w:rPr>
          <w:rFonts w:ascii="Arial" w:hAnsi="Arial"/>
          <w:sz w:val="24"/>
          <w:lang w:val="fr-CA"/>
        </w:rPr>
        <w:t xml:space="preserve">  </w:t>
      </w:r>
      <w:r w:rsidR="004B18F7" w:rsidRPr="00227B20">
        <w:rPr>
          <w:rFonts w:ascii="Arial" w:hAnsi="Arial"/>
          <w:sz w:val="24"/>
          <w:lang w:val="fr-CA"/>
        </w:rPr>
        <w:t>peut</w:t>
      </w:r>
      <w:proofErr w:type="gramEnd"/>
      <w:r w:rsidR="004B18F7" w:rsidRPr="00227B20">
        <w:rPr>
          <w:rFonts w:ascii="Arial" w:hAnsi="Arial"/>
          <w:sz w:val="24"/>
          <w:lang w:val="fr-CA"/>
        </w:rPr>
        <w:t xml:space="preserve"> servir à interpréter les réactions d’</w:t>
      </w:r>
      <w:r w:rsidR="00C60C78" w:rsidRPr="00227B20">
        <w:rPr>
          <w:rFonts w:ascii="Arial" w:hAnsi="Arial"/>
          <w:sz w:val="24"/>
          <w:lang w:val="fr-CA"/>
        </w:rPr>
        <w:t>agglutination.</w:t>
      </w:r>
    </w:p>
    <w:p w:rsidR="00C7310D" w:rsidRPr="00227B20" w:rsidRDefault="00C7310D">
      <w:pPr>
        <w:ind w:left="720"/>
        <w:rPr>
          <w:rFonts w:ascii="Arial" w:hAnsi="Arial"/>
          <w:sz w:val="24"/>
          <w:lang w:val="fr-CA"/>
        </w:rPr>
      </w:pPr>
    </w:p>
    <w:p w:rsidR="00C60C78" w:rsidRPr="00227B20" w:rsidRDefault="00C60C78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227B20">
        <w:rPr>
          <w:rFonts w:ascii="Arial" w:hAnsi="Arial"/>
          <w:b/>
          <w:sz w:val="28"/>
          <w:lang w:val="fr-CA"/>
        </w:rPr>
        <w:t>R</w:t>
      </w:r>
      <w:r w:rsidR="007A7075" w:rsidRPr="00227B20">
        <w:rPr>
          <w:rFonts w:ascii="Arial" w:hAnsi="Arial"/>
          <w:b/>
          <w:sz w:val="28"/>
          <w:lang w:val="fr-CA"/>
        </w:rPr>
        <w:t>é</w:t>
      </w:r>
      <w:r w:rsidRPr="00227B20">
        <w:rPr>
          <w:rFonts w:ascii="Arial" w:hAnsi="Arial"/>
          <w:b/>
          <w:sz w:val="28"/>
          <w:lang w:val="fr-CA"/>
        </w:rPr>
        <w:t>f</w:t>
      </w:r>
      <w:r w:rsidR="007A7075" w:rsidRPr="00227B20">
        <w:rPr>
          <w:rFonts w:ascii="Arial" w:hAnsi="Arial"/>
          <w:b/>
          <w:sz w:val="28"/>
          <w:lang w:val="fr-CA"/>
        </w:rPr>
        <w:t>é</w:t>
      </w:r>
      <w:r w:rsidRPr="00227B20">
        <w:rPr>
          <w:rFonts w:ascii="Arial" w:hAnsi="Arial"/>
          <w:b/>
          <w:sz w:val="28"/>
          <w:lang w:val="fr-CA"/>
        </w:rPr>
        <w:t>rences</w:t>
      </w:r>
    </w:p>
    <w:p w:rsidR="00C60C78" w:rsidRPr="00227B20" w:rsidRDefault="00C60C78">
      <w:pPr>
        <w:rPr>
          <w:rFonts w:ascii="Arial" w:hAnsi="Arial"/>
          <w:sz w:val="24"/>
          <w:lang w:val="fr-CA"/>
        </w:rPr>
      </w:pPr>
    </w:p>
    <w:p w:rsidR="005D5257" w:rsidRPr="005D5257" w:rsidRDefault="00C60C78" w:rsidP="005D5257">
      <w:pPr>
        <w:numPr>
          <w:ilvl w:val="1"/>
          <w:numId w:val="1"/>
        </w:numPr>
        <w:rPr>
          <w:rFonts w:ascii="Arial" w:hAnsi="Arial"/>
          <w:sz w:val="24"/>
        </w:rPr>
      </w:pPr>
      <w:r w:rsidRPr="00227B20">
        <w:rPr>
          <w:rFonts w:ascii="Arial" w:hAnsi="Arial"/>
          <w:sz w:val="24"/>
          <w:lang w:val="fr-CA"/>
        </w:rPr>
        <w:t xml:space="preserve">ID-Micro </w:t>
      </w:r>
      <w:proofErr w:type="spellStart"/>
      <w:r w:rsidRPr="00227B20">
        <w:rPr>
          <w:rFonts w:ascii="Arial" w:hAnsi="Arial"/>
          <w:sz w:val="24"/>
          <w:lang w:val="fr-CA"/>
        </w:rPr>
        <w:t>Typing</w:t>
      </w:r>
      <w:proofErr w:type="spellEnd"/>
      <w:r w:rsidRPr="00227B20">
        <w:rPr>
          <w:rFonts w:ascii="Arial" w:hAnsi="Arial"/>
          <w:sz w:val="24"/>
          <w:lang w:val="fr-CA"/>
        </w:rPr>
        <w:t xml:space="preserve"> System.</w:t>
      </w:r>
      <w:r w:rsidR="000723D2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Question</w:t>
      </w:r>
      <w:r w:rsidR="004C72FD" w:rsidRPr="00227B20">
        <w:rPr>
          <w:rFonts w:ascii="Arial" w:hAnsi="Arial"/>
          <w:sz w:val="24"/>
          <w:lang w:val="fr-CA"/>
        </w:rPr>
        <w:t>s et réponses</w:t>
      </w:r>
      <w:r w:rsidRPr="00227B20">
        <w:rPr>
          <w:rFonts w:ascii="Arial" w:hAnsi="Arial"/>
          <w:sz w:val="24"/>
          <w:lang w:val="fr-CA"/>
        </w:rPr>
        <w:t>.</w:t>
      </w:r>
      <w:r w:rsidR="000723D2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Ortho Diagnostics.</w:t>
      </w:r>
      <w:r w:rsidR="000723D2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>Jan</w:t>
      </w:r>
      <w:r w:rsidR="007A7075" w:rsidRPr="00227B20">
        <w:rPr>
          <w:rFonts w:ascii="Arial" w:hAnsi="Arial"/>
          <w:sz w:val="24"/>
          <w:lang w:val="fr-CA"/>
        </w:rPr>
        <w:t>vier</w:t>
      </w:r>
      <w:r w:rsidRPr="00227B20">
        <w:rPr>
          <w:rFonts w:ascii="Arial" w:hAnsi="Arial"/>
          <w:sz w:val="24"/>
          <w:lang w:val="fr-CA"/>
        </w:rPr>
        <w:t xml:space="preserve"> 1996.</w:t>
      </w:r>
    </w:p>
    <w:p w:rsidR="005D5257" w:rsidRPr="005D5257" w:rsidRDefault="005D5257" w:rsidP="005D5257">
      <w:pPr>
        <w:ind w:left="1440"/>
        <w:rPr>
          <w:rFonts w:ascii="Arial" w:hAnsi="Arial"/>
          <w:sz w:val="24"/>
        </w:rPr>
      </w:pPr>
    </w:p>
    <w:p w:rsidR="00C60C78" w:rsidRPr="00227B20" w:rsidRDefault="00C60C7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3073A">
        <w:rPr>
          <w:rFonts w:ascii="Arial" w:hAnsi="Arial"/>
          <w:sz w:val="24"/>
          <w:lang w:val="en-CA"/>
        </w:rPr>
        <w:t xml:space="preserve">ID-Micro Typing System. </w:t>
      </w:r>
      <w:r w:rsidR="004C72FD" w:rsidRPr="0053073A">
        <w:rPr>
          <w:rFonts w:ascii="Arial" w:hAnsi="Arial"/>
          <w:sz w:val="24"/>
          <w:lang w:val="en-CA"/>
        </w:rPr>
        <w:t xml:space="preserve">Guide </w:t>
      </w:r>
      <w:proofErr w:type="spellStart"/>
      <w:r w:rsidR="004C72FD" w:rsidRPr="0053073A">
        <w:rPr>
          <w:rFonts w:ascii="Arial" w:hAnsi="Arial"/>
          <w:sz w:val="24"/>
          <w:lang w:val="en-CA"/>
        </w:rPr>
        <w:t>d’i</w:t>
      </w:r>
      <w:r w:rsidRPr="0053073A">
        <w:rPr>
          <w:rFonts w:ascii="Arial" w:hAnsi="Arial"/>
          <w:sz w:val="24"/>
          <w:lang w:val="en-CA"/>
        </w:rPr>
        <w:t>nterpr</w:t>
      </w:r>
      <w:r w:rsidR="004C72FD" w:rsidRPr="0053073A">
        <w:rPr>
          <w:rFonts w:ascii="Arial" w:hAnsi="Arial"/>
          <w:sz w:val="24"/>
          <w:lang w:val="en-CA"/>
        </w:rPr>
        <w:t>é</w:t>
      </w:r>
      <w:r w:rsidRPr="0053073A">
        <w:rPr>
          <w:rFonts w:ascii="Arial" w:hAnsi="Arial"/>
          <w:sz w:val="24"/>
          <w:lang w:val="en-CA"/>
        </w:rPr>
        <w:t>tation</w:t>
      </w:r>
      <w:proofErr w:type="spellEnd"/>
      <w:r w:rsidRPr="0053073A">
        <w:rPr>
          <w:rFonts w:ascii="Arial" w:hAnsi="Arial"/>
          <w:sz w:val="24"/>
          <w:lang w:val="en-CA"/>
        </w:rPr>
        <w:t>.</w:t>
      </w:r>
      <w:r w:rsidR="000723D2" w:rsidRPr="0053073A">
        <w:rPr>
          <w:rFonts w:ascii="Arial" w:hAnsi="Arial"/>
          <w:sz w:val="24"/>
          <w:lang w:val="en-CA"/>
        </w:rPr>
        <w:t xml:space="preserve"> </w:t>
      </w:r>
      <w:r w:rsidRPr="0053073A">
        <w:rPr>
          <w:rFonts w:ascii="Arial" w:hAnsi="Arial"/>
          <w:sz w:val="24"/>
          <w:lang w:val="en-CA"/>
        </w:rPr>
        <w:t>Ortho Diagnostics.</w:t>
      </w:r>
      <w:r w:rsidR="000723D2" w:rsidRPr="0053073A">
        <w:rPr>
          <w:rFonts w:ascii="Arial" w:hAnsi="Arial"/>
          <w:sz w:val="24"/>
          <w:lang w:val="en-CA"/>
        </w:rPr>
        <w:t xml:space="preserve"> </w:t>
      </w:r>
      <w:proofErr w:type="spellStart"/>
      <w:r w:rsidR="005D5257">
        <w:rPr>
          <w:rFonts w:ascii="Arial" w:hAnsi="Arial"/>
          <w:sz w:val="24"/>
        </w:rPr>
        <w:t>Juin</w:t>
      </w:r>
      <w:proofErr w:type="spellEnd"/>
      <w:r w:rsidR="005D5257">
        <w:rPr>
          <w:rFonts w:ascii="Arial" w:hAnsi="Arial"/>
          <w:sz w:val="24"/>
        </w:rPr>
        <w:t xml:space="preserve"> 2012</w:t>
      </w:r>
      <w:r w:rsidR="005D5257" w:rsidRPr="00A542CB">
        <w:rPr>
          <w:rFonts w:ascii="Arial" w:hAnsi="Arial"/>
          <w:sz w:val="24"/>
        </w:rPr>
        <w:br/>
      </w:r>
    </w:p>
    <w:p w:rsidR="00C60C78" w:rsidRPr="00227B20" w:rsidRDefault="00C60C7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3073A">
        <w:rPr>
          <w:rFonts w:ascii="Arial" w:hAnsi="Arial"/>
          <w:sz w:val="24"/>
          <w:lang w:val="en-CA"/>
        </w:rPr>
        <w:t>ID-Micro Typing Sy</w:t>
      </w:r>
      <w:r w:rsidR="004634B9" w:rsidRPr="0053073A">
        <w:rPr>
          <w:rFonts w:ascii="Arial" w:hAnsi="Arial"/>
          <w:sz w:val="24"/>
          <w:lang w:val="en-CA"/>
        </w:rPr>
        <w:t>s</w:t>
      </w:r>
      <w:r w:rsidRPr="0053073A">
        <w:rPr>
          <w:rFonts w:ascii="Arial" w:hAnsi="Arial"/>
          <w:sz w:val="24"/>
          <w:lang w:val="en-CA"/>
        </w:rPr>
        <w:t>tem.</w:t>
      </w:r>
      <w:r w:rsidR="000723D2" w:rsidRPr="0053073A">
        <w:rPr>
          <w:rFonts w:ascii="Arial" w:hAnsi="Arial"/>
          <w:sz w:val="24"/>
          <w:lang w:val="en-CA"/>
        </w:rPr>
        <w:t xml:space="preserve"> </w:t>
      </w:r>
      <w:r w:rsidR="004C72FD" w:rsidRPr="0053073A">
        <w:rPr>
          <w:rFonts w:ascii="Arial" w:hAnsi="Arial"/>
          <w:sz w:val="24"/>
          <w:lang w:val="en-CA"/>
        </w:rPr>
        <w:t xml:space="preserve">Manuel de </w:t>
      </w:r>
      <w:proofErr w:type="spellStart"/>
      <w:r w:rsidR="004C72FD" w:rsidRPr="0053073A">
        <w:rPr>
          <w:rFonts w:ascii="Arial" w:hAnsi="Arial"/>
          <w:sz w:val="24"/>
          <w:lang w:val="en-CA"/>
        </w:rPr>
        <w:t>procédures</w:t>
      </w:r>
      <w:proofErr w:type="spellEnd"/>
      <w:r w:rsidRPr="0053073A">
        <w:rPr>
          <w:rFonts w:ascii="Arial" w:hAnsi="Arial"/>
          <w:sz w:val="24"/>
          <w:lang w:val="en-CA"/>
        </w:rPr>
        <w:t>.</w:t>
      </w:r>
      <w:r w:rsidR="000723D2" w:rsidRPr="0053073A">
        <w:rPr>
          <w:rFonts w:ascii="Arial" w:hAnsi="Arial"/>
          <w:sz w:val="24"/>
          <w:lang w:val="en-CA"/>
        </w:rPr>
        <w:t xml:space="preserve"> </w:t>
      </w:r>
      <w:r w:rsidRPr="0053073A">
        <w:rPr>
          <w:rFonts w:ascii="Arial" w:hAnsi="Arial"/>
          <w:sz w:val="24"/>
          <w:lang w:val="en-CA"/>
        </w:rPr>
        <w:t>Ortho Diagnostics.</w:t>
      </w:r>
      <w:r w:rsidR="000723D2" w:rsidRPr="0053073A">
        <w:rPr>
          <w:rFonts w:ascii="Arial" w:hAnsi="Arial"/>
          <w:sz w:val="24"/>
          <w:lang w:val="en-CA"/>
        </w:rPr>
        <w:t xml:space="preserve"> </w:t>
      </w:r>
      <w:r w:rsidRPr="00227B20">
        <w:rPr>
          <w:rFonts w:ascii="Arial" w:hAnsi="Arial"/>
          <w:sz w:val="24"/>
          <w:lang w:val="fr-CA"/>
        </w:rPr>
        <w:t>Jan</w:t>
      </w:r>
      <w:r w:rsidR="004C72FD" w:rsidRPr="00227B20">
        <w:rPr>
          <w:rFonts w:ascii="Arial" w:hAnsi="Arial"/>
          <w:sz w:val="24"/>
          <w:lang w:val="fr-CA"/>
        </w:rPr>
        <w:t>vier</w:t>
      </w:r>
      <w:r w:rsidRPr="00227B20">
        <w:rPr>
          <w:rFonts w:ascii="Arial" w:hAnsi="Arial"/>
          <w:sz w:val="24"/>
          <w:lang w:val="fr-CA"/>
        </w:rPr>
        <w:t xml:space="preserve"> 1996.</w:t>
      </w:r>
    </w:p>
    <w:p w:rsidR="00C60C78" w:rsidRPr="00227B20" w:rsidRDefault="00C60C78">
      <w:pPr>
        <w:ind w:left="720"/>
        <w:rPr>
          <w:rFonts w:ascii="Arial" w:hAnsi="Arial"/>
          <w:sz w:val="24"/>
          <w:lang w:val="fr-CA"/>
        </w:rPr>
      </w:pPr>
    </w:p>
    <w:p w:rsidR="00C60C78" w:rsidRDefault="00C60C78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227B20">
        <w:rPr>
          <w:rFonts w:ascii="Arial" w:hAnsi="Arial"/>
          <w:sz w:val="24"/>
          <w:lang w:val="fr-CA"/>
        </w:rPr>
        <w:t xml:space="preserve">ID-Micro </w:t>
      </w:r>
      <w:proofErr w:type="spellStart"/>
      <w:r w:rsidRPr="00227B20">
        <w:rPr>
          <w:rFonts w:ascii="Arial" w:hAnsi="Arial"/>
          <w:sz w:val="24"/>
          <w:lang w:val="fr-CA"/>
        </w:rPr>
        <w:t>Typing</w:t>
      </w:r>
      <w:proofErr w:type="spellEnd"/>
      <w:r w:rsidRPr="00227B20">
        <w:rPr>
          <w:rFonts w:ascii="Arial" w:hAnsi="Arial"/>
          <w:sz w:val="24"/>
          <w:lang w:val="fr-CA"/>
        </w:rPr>
        <w:t xml:space="preserve"> System.</w:t>
      </w:r>
      <w:r w:rsidR="000723D2" w:rsidRPr="00227B20">
        <w:rPr>
          <w:rFonts w:ascii="Arial" w:hAnsi="Arial"/>
          <w:sz w:val="24"/>
          <w:lang w:val="fr-CA"/>
        </w:rPr>
        <w:t xml:space="preserve"> </w:t>
      </w:r>
      <w:r w:rsidR="004B18F7" w:rsidRPr="00227B20">
        <w:rPr>
          <w:rFonts w:ascii="Arial" w:hAnsi="Arial"/>
          <w:sz w:val="24"/>
          <w:lang w:val="fr-CA"/>
        </w:rPr>
        <w:t>Guide de mise en place</w:t>
      </w:r>
      <w:r w:rsidRPr="00227B20">
        <w:rPr>
          <w:rFonts w:ascii="Arial" w:hAnsi="Arial"/>
          <w:sz w:val="24"/>
          <w:lang w:val="fr-CA"/>
        </w:rPr>
        <w:t>.</w:t>
      </w:r>
      <w:r w:rsidR="000723D2" w:rsidRPr="00227B20">
        <w:rPr>
          <w:rFonts w:ascii="Arial" w:hAnsi="Arial"/>
          <w:sz w:val="24"/>
          <w:lang w:val="fr-CA"/>
        </w:rPr>
        <w:t xml:space="preserve"> </w:t>
      </w:r>
      <w:r w:rsidRPr="00227B20">
        <w:rPr>
          <w:rFonts w:ascii="Arial" w:hAnsi="Arial"/>
          <w:sz w:val="24"/>
          <w:lang w:val="fr-CA"/>
        </w:rPr>
        <w:t xml:space="preserve">Ortho Diagnostics. </w:t>
      </w:r>
      <w:r w:rsidR="00B67C99">
        <w:rPr>
          <w:rFonts w:ascii="Arial" w:hAnsi="Arial"/>
          <w:sz w:val="24"/>
          <w:lang w:val="fr-CA"/>
        </w:rPr>
        <w:t>Mai 2010</w:t>
      </w:r>
      <w:r w:rsidRPr="00227B20">
        <w:rPr>
          <w:rFonts w:ascii="Arial" w:hAnsi="Arial"/>
          <w:sz w:val="24"/>
          <w:lang w:val="fr-CA"/>
        </w:rPr>
        <w:t>.</w:t>
      </w:r>
    </w:p>
    <w:p w:rsidR="007B154A" w:rsidRDefault="007B154A" w:rsidP="007B154A">
      <w:pPr>
        <w:ind w:left="720"/>
        <w:rPr>
          <w:rFonts w:ascii="Arial" w:hAnsi="Arial"/>
          <w:sz w:val="24"/>
        </w:rPr>
      </w:pPr>
    </w:p>
    <w:p w:rsidR="00B67C99" w:rsidRDefault="00B67C99" w:rsidP="007B154A">
      <w:pPr>
        <w:ind w:left="720"/>
        <w:rPr>
          <w:rFonts w:ascii="Arial" w:hAnsi="Arial"/>
          <w:sz w:val="24"/>
        </w:rPr>
      </w:pPr>
    </w:p>
    <w:p w:rsidR="00373D67" w:rsidRDefault="00373D67" w:rsidP="007B154A">
      <w:pPr>
        <w:ind w:left="720"/>
        <w:rPr>
          <w:rFonts w:ascii="Arial" w:hAnsi="Arial"/>
          <w:sz w:val="24"/>
        </w:rPr>
      </w:pPr>
    </w:p>
    <w:p w:rsidR="00373D67" w:rsidRDefault="00373D67" w:rsidP="007B154A">
      <w:pPr>
        <w:ind w:left="720"/>
        <w:rPr>
          <w:rFonts w:ascii="Arial" w:hAnsi="Arial"/>
          <w:sz w:val="24"/>
        </w:rPr>
      </w:pPr>
    </w:p>
    <w:p w:rsidR="00373D67" w:rsidRDefault="00373D67" w:rsidP="007B154A">
      <w:pPr>
        <w:ind w:left="720"/>
        <w:rPr>
          <w:rFonts w:ascii="Arial" w:hAnsi="Arial"/>
          <w:sz w:val="24"/>
        </w:rPr>
      </w:pPr>
    </w:p>
    <w:p w:rsidR="00434B2F" w:rsidRPr="00F95DBB" w:rsidRDefault="00434B2F" w:rsidP="00434B2F">
      <w:pPr>
        <w:numPr>
          <w:ilvl w:val="0"/>
          <w:numId w:val="1"/>
        </w:numPr>
        <w:rPr>
          <w:rFonts w:ascii="Arial" w:hAnsi="Arial"/>
          <w:b/>
          <w:sz w:val="28"/>
        </w:rPr>
      </w:pPr>
      <w:proofErr w:type="spellStart"/>
      <w:r w:rsidRPr="00F95DBB">
        <w:rPr>
          <w:rFonts w:ascii="Arial" w:hAnsi="Arial"/>
          <w:b/>
          <w:sz w:val="28"/>
        </w:rPr>
        <w:t>Suivi</w:t>
      </w:r>
      <w:proofErr w:type="spellEnd"/>
      <w:r w:rsidRPr="00F95DBB">
        <w:rPr>
          <w:rFonts w:ascii="Arial" w:hAnsi="Arial"/>
          <w:b/>
          <w:sz w:val="28"/>
        </w:rPr>
        <w:t xml:space="preserve"> des </w:t>
      </w:r>
      <w:proofErr w:type="spellStart"/>
      <w:r w:rsidRPr="00F95DBB">
        <w:rPr>
          <w:rFonts w:ascii="Arial" w:hAnsi="Arial"/>
          <w:b/>
          <w:sz w:val="28"/>
        </w:rPr>
        <w:t>r</w:t>
      </w:r>
      <w:r w:rsidR="00B67C99" w:rsidRPr="00F95DBB">
        <w:rPr>
          <w:rFonts w:ascii="Arial" w:hAnsi="Arial"/>
          <w:b/>
          <w:sz w:val="28"/>
        </w:rPr>
        <w:t>é</w:t>
      </w:r>
      <w:r w:rsidRPr="00F95DBB">
        <w:rPr>
          <w:rFonts w:ascii="Arial" w:hAnsi="Arial"/>
          <w:b/>
          <w:sz w:val="28"/>
        </w:rPr>
        <w:t>visions</w:t>
      </w:r>
      <w:proofErr w:type="spellEnd"/>
    </w:p>
    <w:p w:rsidR="00434B2F" w:rsidRPr="00434B2F" w:rsidRDefault="00434B2F" w:rsidP="00434B2F">
      <w:pPr>
        <w:ind w:left="720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5076"/>
      </w:tblGrid>
      <w:tr w:rsidR="00B67C99" w:rsidRPr="00B446C6" w:rsidTr="002661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7C99" w:rsidRPr="004050E8" w:rsidRDefault="00B67C99" w:rsidP="002661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7C99" w:rsidRPr="004050E8" w:rsidRDefault="00B67C99" w:rsidP="002661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434B2F" w:rsidRPr="0053073A" w:rsidTr="002661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2F" w:rsidRPr="003465AA" w:rsidRDefault="004E4410" w:rsidP="00266148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CA6B76">
              <w:rPr>
                <w:rFonts w:ascii="Arial" w:hAnsi="Arial" w:cs="Arial"/>
                <w:sz w:val="22"/>
                <w:szCs w:val="22"/>
                <w:lang w:val="fr-CA"/>
              </w:rPr>
              <w:t>30 avril 2014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99" w:rsidRPr="00AA3396" w:rsidRDefault="00B67C99" w:rsidP="00B67C99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B67C99" w:rsidRDefault="00B67C99" w:rsidP="00B67C99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numéro du document anciennement PA.007, maintenant TG.001.</w:t>
            </w:r>
          </w:p>
          <w:p w:rsidR="00C7310D" w:rsidRPr="00C7310D" w:rsidRDefault="00C7310D" w:rsidP="00B67C99">
            <w:pPr>
              <w:pStyle w:val="ListParagraph"/>
              <w:keepLines/>
              <w:widowControl w:val="0"/>
              <w:numPr>
                <w:ilvl w:val="0"/>
                <w:numId w:val="13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Modification au </w:t>
            </w:r>
            <w:r w:rsidRPr="00C7310D">
              <w:rPr>
                <w:rFonts w:ascii="Arial" w:hAnsi="Arial"/>
                <w:sz w:val="22"/>
                <w:szCs w:val="22"/>
                <w:lang w:val="fr-CA"/>
              </w:rPr>
              <w:t xml:space="preserve">libellé de la section 8.8 pour préciser 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« </w:t>
            </w:r>
            <w:r w:rsidRPr="00C7310D">
              <w:rPr>
                <w:rFonts w:ascii="Arial" w:hAnsi="Arial"/>
                <w:sz w:val="22"/>
                <w:szCs w:val="22"/>
                <w:lang w:val="fr-CA"/>
              </w:rPr>
              <w:t>en page 6 du Guide d’interprétation MTS</w:t>
            </w:r>
            <w:r w:rsidRPr="00C7310D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9.2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 ».</w:t>
            </w:r>
            <w:r w:rsidRPr="00C7310D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  <w:p w:rsidR="00C7310D" w:rsidRPr="00AA3396" w:rsidRDefault="00C7310D" w:rsidP="00C7310D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>Mise à jour des références pour inclure les versions les plus récentes</w:t>
            </w:r>
          </w:p>
          <w:p w:rsidR="00434B2F" w:rsidRPr="0053073A" w:rsidRDefault="00434B2F" w:rsidP="00C7310D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</w:tbl>
    <w:p w:rsidR="00434B2F" w:rsidRPr="0053073A" w:rsidRDefault="00434B2F" w:rsidP="00434B2F">
      <w:pPr>
        <w:ind w:left="720"/>
        <w:rPr>
          <w:rFonts w:ascii="Arial" w:hAnsi="Arial"/>
          <w:b/>
          <w:sz w:val="28"/>
          <w:lang w:val="fr-CA"/>
        </w:rPr>
      </w:pPr>
    </w:p>
    <w:p w:rsidR="00434B2F" w:rsidRPr="0053073A" w:rsidRDefault="00434B2F" w:rsidP="007B154A">
      <w:pPr>
        <w:ind w:left="720"/>
        <w:rPr>
          <w:rFonts w:ascii="Arial" w:hAnsi="Arial"/>
          <w:sz w:val="24"/>
          <w:lang w:val="fr-CA"/>
        </w:rPr>
      </w:pPr>
    </w:p>
    <w:sectPr w:rsidR="00434B2F" w:rsidRPr="0053073A" w:rsidSect="00373D6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24" w:rsidRDefault="00585624">
      <w:r>
        <w:separator/>
      </w:r>
    </w:p>
  </w:endnote>
  <w:endnote w:type="continuationSeparator" w:id="0">
    <w:p w:rsidR="00585624" w:rsidRDefault="005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806AA">
      <w:trPr>
        <w:trHeight w:val="720"/>
      </w:trPr>
      <w:tc>
        <w:tcPr>
          <w:tcW w:w="1368" w:type="dxa"/>
        </w:tcPr>
        <w:p w:rsidR="00C806AA" w:rsidRDefault="00C806AA">
          <w:pPr>
            <w:pStyle w:val="Footer"/>
            <w:jc w:val="center"/>
            <w:rPr>
              <w:sz w:val="8"/>
            </w:rPr>
          </w:pPr>
        </w:p>
        <w:p w:rsidR="00C806AA" w:rsidRDefault="00CF0F36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806AA" w:rsidRDefault="00C806A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75143" w:rsidRDefault="00275143" w:rsidP="0027514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C806AA" w:rsidRPr="0053073A" w:rsidRDefault="00275143" w:rsidP="00275143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53073A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C806AA" w:rsidRPr="0053073A" w:rsidRDefault="00C806A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806AA" w:rsidRDefault="00275143" w:rsidP="0027514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TG</w:t>
          </w:r>
          <w:r w:rsidR="00C806AA">
            <w:rPr>
              <w:rFonts w:ascii="Arial" w:hAnsi="Arial"/>
              <w:sz w:val="18"/>
            </w:rPr>
            <w:t>.00</w:t>
          </w:r>
          <w:r>
            <w:rPr>
              <w:rFonts w:ascii="Arial" w:hAnsi="Arial"/>
              <w:sz w:val="18"/>
            </w:rPr>
            <w:t>1</w:t>
          </w:r>
          <w:r w:rsidR="00C806AA">
            <w:rPr>
              <w:rFonts w:ascii="Arial" w:hAnsi="Arial"/>
              <w:sz w:val="18"/>
            </w:rPr>
            <w:br/>
          </w:r>
          <w:r w:rsidR="00C806AA">
            <w:rPr>
              <w:rFonts w:ascii="Arial" w:hAnsi="Arial"/>
              <w:snapToGrid w:val="0"/>
              <w:sz w:val="18"/>
            </w:rPr>
            <w:t xml:space="preserve">Page </w:t>
          </w:r>
          <w:r w:rsidR="00C806AA">
            <w:rPr>
              <w:rFonts w:ascii="Arial" w:hAnsi="Arial"/>
              <w:snapToGrid w:val="0"/>
              <w:sz w:val="18"/>
            </w:rPr>
            <w:fldChar w:fldCharType="begin"/>
          </w:r>
          <w:r w:rsidR="00C806AA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C806AA">
            <w:rPr>
              <w:rFonts w:ascii="Arial" w:hAnsi="Arial"/>
              <w:snapToGrid w:val="0"/>
              <w:sz w:val="18"/>
            </w:rPr>
            <w:fldChar w:fldCharType="separate"/>
          </w:r>
          <w:r w:rsidR="00FB02D7">
            <w:rPr>
              <w:rFonts w:ascii="Arial" w:hAnsi="Arial"/>
              <w:noProof/>
              <w:snapToGrid w:val="0"/>
              <w:sz w:val="18"/>
            </w:rPr>
            <w:t>6</w:t>
          </w:r>
          <w:r w:rsidR="00C806AA">
            <w:rPr>
              <w:rFonts w:ascii="Arial" w:hAnsi="Arial"/>
              <w:snapToGrid w:val="0"/>
              <w:sz w:val="18"/>
            </w:rPr>
            <w:fldChar w:fldCharType="end"/>
          </w:r>
          <w:r w:rsidR="00C806AA">
            <w:rPr>
              <w:rFonts w:ascii="Arial" w:hAnsi="Arial"/>
              <w:snapToGrid w:val="0"/>
              <w:sz w:val="18"/>
            </w:rPr>
            <w:t xml:space="preserve"> de </w:t>
          </w:r>
          <w:r w:rsidR="00C806AA">
            <w:rPr>
              <w:rFonts w:ascii="Arial" w:hAnsi="Arial"/>
              <w:snapToGrid w:val="0"/>
              <w:sz w:val="18"/>
            </w:rPr>
            <w:fldChar w:fldCharType="begin"/>
          </w:r>
          <w:r w:rsidR="00C806AA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C806AA">
            <w:rPr>
              <w:rFonts w:ascii="Arial" w:hAnsi="Arial"/>
              <w:snapToGrid w:val="0"/>
              <w:sz w:val="18"/>
            </w:rPr>
            <w:fldChar w:fldCharType="separate"/>
          </w:r>
          <w:r w:rsidR="00FB02D7">
            <w:rPr>
              <w:rFonts w:ascii="Arial" w:hAnsi="Arial"/>
              <w:noProof/>
              <w:snapToGrid w:val="0"/>
              <w:sz w:val="18"/>
            </w:rPr>
            <w:t>6</w:t>
          </w:r>
          <w:r w:rsidR="00C806AA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806AA" w:rsidRDefault="00C80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806AA">
      <w:trPr>
        <w:trHeight w:val="720"/>
      </w:trPr>
      <w:tc>
        <w:tcPr>
          <w:tcW w:w="1368" w:type="dxa"/>
        </w:tcPr>
        <w:p w:rsidR="00C806AA" w:rsidRDefault="00C806A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806AA" w:rsidRDefault="00CF0F36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806AA" w:rsidRDefault="00C806A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35158" w:rsidRDefault="00135158" w:rsidP="0013515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C806AA" w:rsidRPr="0053073A" w:rsidRDefault="00135158" w:rsidP="0013515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53073A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C806AA" w:rsidRPr="0053073A" w:rsidRDefault="00C806AA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806AA" w:rsidRDefault="00135158" w:rsidP="0013515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TG</w:t>
          </w:r>
          <w:r w:rsidR="00C806AA">
            <w:rPr>
              <w:rFonts w:ascii="Arial" w:hAnsi="Arial"/>
              <w:sz w:val="18"/>
            </w:rPr>
            <w:t>.00</w:t>
          </w:r>
          <w:r>
            <w:rPr>
              <w:rFonts w:ascii="Arial" w:hAnsi="Arial"/>
              <w:sz w:val="18"/>
            </w:rPr>
            <w:t>1</w:t>
          </w:r>
          <w:r w:rsidR="00C806AA">
            <w:rPr>
              <w:rFonts w:ascii="Arial" w:hAnsi="Arial"/>
              <w:sz w:val="18"/>
            </w:rPr>
            <w:br/>
          </w:r>
          <w:r w:rsidR="00C806AA">
            <w:rPr>
              <w:rFonts w:ascii="Arial" w:hAnsi="Arial"/>
              <w:snapToGrid w:val="0"/>
              <w:sz w:val="18"/>
            </w:rPr>
            <w:t xml:space="preserve">Page </w:t>
          </w:r>
          <w:r w:rsidR="00C806AA">
            <w:rPr>
              <w:rFonts w:ascii="Arial" w:hAnsi="Arial"/>
              <w:snapToGrid w:val="0"/>
              <w:sz w:val="18"/>
            </w:rPr>
            <w:fldChar w:fldCharType="begin"/>
          </w:r>
          <w:r w:rsidR="00C806AA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C806AA">
            <w:rPr>
              <w:rFonts w:ascii="Arial" w:hAnsi="Arial"/>
              <w:snapToGrid w:val="0"/>
              <w:sz w:val="18"/>
            </w:rPr>
            <w:fldChar w:fldCharType="separate"/>
          </w:r>
          <w:r w:rsidR="00FB02D7">
            <w:rPr>
              <w:rFonts w:ascii="Arial" w:hAnsi="Arial"/>
              <w:noProof/>
              <w:snapToGrid w:val="0"/>
              <w:sz w:val="18"/>
            </w:rPr>
            <w:t>1</w:t>
          </w:r>
          <w:r w:rsidR="00C806AA">
            <w:rPr>
              <w:rFonts w:ascii="Arial" w:hAnsi="Arial"/>
              <w:snapToGrid w:val="0"/>
              <w:sz w:val="18"/>
            </w:rPr>
            <w:fldChar w:fldCharType="end"/>
          </w:r>
          <w:r w:rsidR="00C806AA">
            <w:rPr>
              <w:rFonts w:ascii="Arial" w:hAnsi="Arial"/>
              <w:snapToGrid w:val="0"/>
              <w:sz w:val="18"/>
            </w:rPr>
            <w:t xml:space="preserve"> </w:t>
          </w:r>
          <w:r w:rsidR="00446681">
            <w:rPr>
              <w:rFonts w:ascii="Arial" w:hAnsi="Arial"/>
              <w:snapToGrid w:val="0"/>
              <w:sz w:val="18"/>
            </w:rPr>
            <w:t>de</w:t>
          </w:r>
          <w:r w:rsidR="00C806AA">
            <w:rPr>
              <w:rFonts w:ascii="Arial" w:hAnsi="Arial"/>
              <w:snapToGrid w:val="0"/>
              <w:sz w:val="18"/>
            </w:rPr>
            <w:t xml:space="preserve"> </w:t>
          </w:r>
          <w:r w:rsidR="00C806AA">
            <w:rPr>
              <w:rFonts w:ascii="Arial" w:hAnsi="Arial"/>
              <w:snapToGrid w:val="0"/>
              <w:sz w:val="18"/>
            </w:rPr>
            <w:fldChar w:fldCharType="begin"/>
          </w:r>
          <w:r w:rsidR="00C806AA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C806AA">
            <w:rPr>
              <w:rFonts w:ascii="Arial" w:hAnsi="Arial"/>
              <w:snapToGrid w:val="0"/>
              <w:sz w:val="18"/>
            </w:rPr>
            <w:fldChar w:fldCharType="separate"/>
          </w:r>
          <w:r w:rsidR="00FB02D7">
            <w:rPr>
              <w:rFonts w:ascii="Arial" w:hAnsi="Arial"/>
              <w:noProof/>
              <w:snapToGrid w:val="0"/>
              <w:sz w:val="18"/>
            </w:rPr>
            <w:t>1</w:t>
          </w:r>
          <w:r w:rsidR="00C806AA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806AA" w:rsidRDefault="00C80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24" w:rsidRDefault="00585624">
      <w:r>
        <w:separator/>
      </w:r>
    </w:p>
  </w:footnote>
  <w:footnote w:type="continuationSeparator" w:id="0">
    <w:p w:rsidR="00585624" w:rsidRDefault="0058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AA" w:rsidRPr="00B22F25" w:rsidRDefault="00C806AA" w:rsidP="004B18F7">
    <w:pPr>
      <w:pStyle w:val="Header"/>
      <w:jc w:val="center"/>
      <w:rPr>
        <w:rFonts w:ascii="Arial" w:hAnsi="Arial"/>
        <w:sz w:val="28"/>
        <w:lang w:val="fr-CA"/>
      </w:rPr>
    </w:pPr>
    <w:r w:rsidRPr="00B22F25">
      <w:rPr>
        <w:rFonts w:ascii="Arial" w:hAnsi="Arial"/>
        <w:sz w:val="28"/>
        <w:lang w:val="fr-CA"/>
      </w:rPr>
      <w:t xml:space="preserve">Lecture et inscription des réactions </w:t>
    </w:r>
  </w:p>
  <w:p w:rsidR="00C806AA" w:rsidRPr="00B22F25" w:rsidRDefault="00C806AA" w:rsidP="004B18F7">
    <w:pPr>
      <w:pStyle w:val="Header"/>
      <w:jc w:val="center"/>
      <w:rPr>
        <w:rFonts w:ascii="Arial" w:hAnsi="Arial"/>
        <w:b/>
        <w:sz w:val="28"/>
        <w:lang w:val="fr-CA"/>
      </w:rPr>
    </w:pPr>
    <w:proofErr w:type="gramStart"/>
    <w:r w:rsidRPr="00B22F25">
      <w:rPr>
        <w:rFonts w:ascii="Arial" w:hAnsi="Arial"/>
        <w:sz w:val="28"/>
        <w:lang w:val="fr-CA"/>
      </w:rPr>
      <w:t>obtenues</w:t>
    </w:r>
    <w:proofErr w:type="gramEnd"/>
    <w:r w:rsidRPr="00B22F25">
      <w:rPr>
        <w:rFonts w:ascii="Arial" w:hAnsi="Arial"/>
        <w:sz w:val="28"/>
        <w:lang w:val="fr-CA"/>
      </w:rPr>
      <w:t xml:space="preserve"> avec les colonnes de gel MTS</w:t>
    </w:r>
    <w:r w:rsidR="00D5246F" w:rsidRPr="00D5246F">
      <w:rPr>
        <w:rFonts w:ascii="Arial" w:hAnsi="Arial"/>
        <w:sz w:val="28"/>
        <w:vertAlign w:val="superscript"/>
        <w:lang w:val="fr-CA"/>
      </w:rPr>
      <w:t>M</w:t>
    </w:r>
    <w:r w:rsidR="00DD3C31">
      <w:rPr>
        <w:rFonts w:ascii="Arial" w:hAnsi="Arial"/>
        <w:sz w:val="28"/>
        <w:vertAlign w:val="superscript"/>
        <w:lang w:val="fr-CA"/>
      </w:rPr>
      <w:t>C</w:t>
    </w:r>
  </w:p>
  <w:p w:rsidR="00C806AA" w:rsidRPr="0053073A" w:rsidRDefault="00C806AA" w:rsidP="004B18F7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6AA" w:rsidRDefault="00CF0F36" w:rsidP="007C4C2A">
    <w:pPr>
      <w:pStyle w:val="Header"/>
    </w:pPr>
    <w:r>
      <w:rPr>
        <w:noProof/>
      </w:rPr>
      <w:drawing>
        <wp:inline distT="0" distB="0" distL="0" distR="0">
          <wp:extent cx="1552575" cy="523875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D67" w:rsidRDefault="00373D67" w:rsidP="007C4C2A">
    <w:pPr>
      <w:pStyle w:val="Header"/>
      <w:rPr>
        <w:rFonts w:ascii="Arial" w:hAnsi="Arial" w:cs="Arial"/>
        <w:b/>
        <w:bCs/>
        <w:color w:val="000000"/>
        <w:sz w:val="22"/>
      </w:rPr>
    </w:pPr>
  </w:p>
  <w:p w:rsidR="00135158" w:rsidRPr="00373D67" w:rsidRDefault="00135158" w:rsidP="00135158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373D67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135158" w:rsidRPr="00373D67" w:rsidRDefault="00135158" w:rsidP="00135158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373D67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C806AA" w:rsidRPr="00CD3747" w:rsidRDefault="00C806AA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C806AA" w:rsidRPr="00446681" w:rsidRDefault="00C806AA">
    <w:pPr>
      <w:pStyle w:val="Header"/>
      <w:jc w:val="center"/>
      <w:rPr>
        <w:rFonts w:ascii="Arial" w:hAnsi="Arial"/>
        <w:b/>
        <w:sz w:val="28"/>
        <w:lang w:val="fr-CA"/>
      </w:rPr>
    </w:pPr>
    <w:bookmarkStart w:id="1" w:name="OLE_LINK1"/>
    <w:bookmarkStart w:id="2" w:name="OLE_LINK2"/>
    <w:r w:rsidRPr="00446681">
      <w:rPr>
        <w:rFonts w:ascii="Arial" w:hAnsi="Arial"/>
        <w:b/>
        <w:sz w:val="28"/>
        <w:lang w:val="fr-CA"/>
      </w:rPr>
      <w:t xml:space="preserve">Lecture et inscription des réactions </w:t>
    </w:r>
  </w:p>
  <w:p w:rsidR="00C806AA" w:rsidRPr="00446681" w:rsidRDefault="00C806AA">
    <w:pPr>
      <w:pStyle w:val="Header"/>
      <w:jc w:val="center"/>
      <w:rPr>
        <w:rFonts w:ascii="Arial" w:hAnsi="Arial"/>
        <w:b/>
        <w:sz w:val="28"/>
        <w:lang w:val="fr-CA"/>
      </w:rPr>
    </w:pPr>
    <w:proofErr w:type="gramStart"/>
    <w:r w:rsidRPr="00446681">
      <w:rPr>
        <w:rFonts w:ascii="Arial" w:hAnsi="Arial"/>
        <w:b/>
        <w:sz w:val="28"/>
        <w:lang w:val="fr-CA"/>
      </w:rPr>
      <w:t>obtenues</w:t>
    </w:r>
    <w:proofErr w:type="gramEnd"/>
    <w:r w:rsidRPr="00446681">
      <w:rPr>
        <w:rFonts w:ascii="Arial" w:hAnsi="Arial"/>
        <w:b/>
        <w:sz w:val="28"/>
        <w:lang w:val="fr-CA"/>
      </w:rPr>
      <w:t xml:space="preserve"> avec les colonnes de gel MTS</w:t>
    </w:r>
    <w:r w:rsidR="00D5246F" w:rsidRPr="00D5246F">
      <w:rPr>
        <w:rFonts w:ascii="Arial" w:hAnsi="Arial"/>
        <w:sz w:val="28"/>
        <w:vertAlign w:val="superscript"/>
        <w:lang w:val="fr-CA"/>
      </w:rPr>
      <w:t>M</w:t>
    </w:r>
    <w:r w:rsidR="00135158">
      <w:rPr>
        <w:rFonts w:ascii="Arial" w:hAnsi="Arial"/>
        <w:sz w:val="28"/>
        <w:vertAlign w:val="superscript"/>
        <w:lang w:val="fr-CA"/>
      </w:rPr>
      <w:t>C</w:t>
    </w:r>
  </w:p>
  <w:bookmarkEnd w:id="1"/>
  <w:bookmarkEnd w:id="2"/>
  <w:p w:rsidR="00C806AA" w:rsidRPr="00CD3747" w:rsidRDefault="00C806AA">
    <w:pPr>
      <w:pStyle w:val="Header"/>
      <w:jc w:val="center"/>
      <w:rPr>
        <w:rFonts w:ascii="Arial" w:hAnsi="Arial"/>
        <w:b/>
        <w:sz w:val="28"/>
        <w:lang w:val="fr-CA"/>
      </w:rPr>
    </w:pPr>
  </w:p>
  <w:p w:rsidR="00C806AA" w:rsidRPr="00CD3747" w:rsidRDefault="00C806AA">
    <w:pPr>
      <w:pStyle w:val="Header"/>
      <w:jc w:val="center"/>
      <w:rPr>
        <w:rFonts w:ascii="Arial" w:hAnsi="Arial" w:cs="Arial"/>
        <w:b/>
        <w:bCs/>
        <w:lang w:val="fr-CA"/>
      </w:rPr>
    </w:pPr>
    <w:r w:rsidRPr="00CD3747">
      <w:rPr>
        <w:rFonts w:ascii="Arial" w:hAnsi="Arial" w:cs="Arial"/>
        <w:b/>
        <w:bCs/>
        <w:lang w:val="fr-CA"/>
      </w:rPr>
      <w:tab/>
    </w:r>
    <w:r w:rsidR="00CF0F36" w:rsidRPr="00CD3747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DE8A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C806AA" w:rsidRPr="00CD3747">
      <w:tc>
        <w:tcPr>
          <w:tcW w:w="4428" w:type="dxa"/>
        </w:tcPr>
        <w:p w:rsidR="00C806AA" w:rsidRPr="00CD3747" w:rsidRDefault="00C806AA" w:rsidP="00135158">
          <w:pPr>
            <w:pStyle w:val="Header"/>
            <w:rPr>
              <w:rFonts w:ascii="Arial" w:hAnsi="Arial" w:cs="Arial"/>
              <w:lang w:val="fr-CA"/>
            </w:rPr>
          </w:pPr>
          <w:r w:rsidRPr="00CD3747">
            <w:rPr>
              <w:rFonts w:ascii="Arial" w:hAnsi="Arial" w:cs="Arial"/>
              <w:lang w:val="fr-CA"/>
            </w:rPr>
            <w:t>Approbation</w:t>
          </w:r>
          <w:r w:rsidR="00135158">
            <w:rPr>
              <w:rFonts w:ascii="Arial" w:hAnsi="Arial" w:cs="Arial"/>
              <w:lang w:val="fr-CA"/>
            </w:rPr>
            <w:t> :</w:t>
          </w:r>
        </w:p>
      </w:tc>
      <w:tc>
        <w:tcPr>
          <w:tcW w:w="4428" w:type="dxa"/>
        </w:tcPr>
        <w:p w:rsidR="00C806AA" w:rsidRPr="00CD3747" w:rsidRDefault="00135158" w:rsidP="0013515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 </w:t>
          </w:r>
          <w:r w:rsidR="00C806AA" w:rsidRPr="00CD3747">
            <w:rPr>
              <w:rFonts w:ascii="Arial" w:hAnsi="Arial" w:cs="Arial"/>
              <w:lang w:val="fr-CA"/>
            </w:rPr>
            <w:t>Document n</w:t>
          </w:r>
          <w:r w:rsidR="00C806AA" w:rsidRPr="00CD3747">
            <w:rPr>
              <w:rFonts w:ascii="Arial" w:hAnsi="Arial" w:cs="Arial"/>
              <w:vertAlign w:val="superscript"/>
              <w:lang w:val="fr-CA"/>
            </w:rPr>
            <w:t xml:space="preserve">o </w:t>
          </w:r>
          <w:r w:rsidR="00C806AA" w:rsidRPr="00CD3747">
            <w:rPr>
              <w:rFonts w:ascii="Arial" w:hAnsi="Arial" w:cs="Arial"/>
              <w:lang w:val="fr-CA"/>
            </w:rPr>
            <w:t xml:space="preserve">: </w:t>
          </w:r>
          <w:r>
            <w:rPr>
              <w:rFonts w:ascii="Arial" w:hAnsi="Arial" w:cs="Arial"/>
              <w:lang w:val="fr-CA"/>
            </w:rPr>
            <w:t>TG</w:t>
          </w:r>
          <w:r w:rsidR="00C806AA" w:rsidRPr="00CD3747">
            <w:rPr>
              <w:rFonts w:ascii="Arial" w:hAnsi="Arial" w:cs="Arial"/>
              <w:lang w:val="fr-CA"/>
            </w:rPr>
            <w:t>.00</w:t>
          </w:r>
          <w:r>
            <w:rPr>
              <w:rFonts w:ascii="Arial" w:hAnsi="Arial" w:cs="Arial"/>
              <w:lang w:val="fr-CA"/>
            </w:rPr>
            <w:t>1</w:t>
          </w:r>
        </w:p>
      </w:tc>
    </w:tr>
    <w:tr w:rsidR="00C806AA" w:rsidRPr="00CD3747">
      <w:tc>
        <w:tcPr>
          <w:tcW w:w="4428" w:type="dxa"/>
        </w:tcPr>
        <w:p w:rsidR="00C806AA" w:rsidRPr="00CD3747" w:rsidRDefault="00C806AA">
          <w:pPr>
            <w:pStyle w:val="Header"/>
            <w:rPr>
              <w:rFonts w:ascii="Arial" w:hAnsi="Arial" w:cs="Arial"/>
              <w:lang w:val="fr-CA"/>
            </w:rPr>
          </w:pPr>
          <w:r w:rsidRPr="00CD3747">
            <w:rPr>
              <w:rFonts w:ascii="Arial" w:hAnsi="Arial" w:cs="Arial"/>
              <w:lang w:val="fr-CA"/>
            </w:rPr>
            <w:t>Date de publication : 2006/0</w:t>
          </w:r>
          <w:r w:rsidR="00C0404A">
            <w:rPr>
              <w:rFonts w:ascii="Arial" w:hAnsi="Arial" w:cs="Arial"/>
              <w:lang w:val="fr-CA"/>
            </w:rPr>
            <w:t>8</w:t>
          </w:r>
          <w:r w:rsidRPr="00CD3747"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C806AA" w:rsidRPr="00CD3747" w:rsidRDefault="00C806AA" w:rsidP="00135158">
          <w:pPr>
            <w:pStyle w:val="Header"/>
            <w:rPr>
              <w:rFonts w:ascii="Arial" w:hAnsi="Arial" w:cs="Arial"/>
              <w:lang w:val="fr-CA"/>
            </w:rPr>
          </w:pPr>
          <w:r w:rsidRPr="00CD3747">
            <w:rPr>
              <w:rFonts w:ascii="Arial" w:hAnsi="Arial" w:cs="Arial"/>
              <w:lang w:val="fr-CA"/>
            </w:rPr>
            <w:t xml:space="preserve">Catégorie : </w:t>
          </w:r>
          <w:r w:rsidR="00135158">
            <w:rPr>
              <w:rFonts w:ascii="Arial" w:hAnsi="Arial" w:cs="Arial"/>
              <w:lang w:val="fr-CA"/>
            </w:rPr>
            <w:t>Techniques en gel</w:t>
          </w:r>
        </w:p>
      </w:tc>
    </w:tr>
    <w:tr w:rsidR="00C806AA" w:rsidRPr="00CD3747">
      <w:tc>
        <w:tcPr>
          <w:tcW w:w="4428" w:type="dxa"/>
        </w:tcPr>
        <w:p w:rsidR="00C806AA" w:rsidRPr="00CD3747" w:rsidRDefault="00C806AA">
          <w:pPr>
            <w:pStyle w:val="Header"/>
            <w:rPr>
              <w:rFonts w:ascii="Arial" w:hAnsi="Arial" w:cs="Arial"/>
              <w:lang w:val="fr-CA"/>
            </w:rPr>
          </w:pPr>
          <w:r w:rsidRPr="00CD3747">
            <w:rPr>
              <w:rFonts w:ascii="Arial" w:hAnsi="Arial" w:cs="Arial"/>
              <w:lang w:val="fr-CA"/>
            </w:rPr>
            <w:t xml:space="preserve">Date de révision : </w:t>
          </w:r>
          <w:r w:rsidR="007C4C2A">
            <w:rPr>
              <w:rFonts w:ascii="Arial" w:hAnsi="Arial" w:cs="Arial"/>
              <w:lang w:val="fr-CA"/>
            </w:rPr>
            <w:t>2009/12/31</w:t>
          </w:r>
          <w:r w:rsidR="00135158">
            <w:rPr>
              <w:rFonts w:ascii="Arial" w:hAnsi="Arial" w:cs="Arial"/>
              <w:lang w:val="fr-CA"/>
            </w:rPr>
            <w:t>; 2014/04/30</w:t>
          </w:r>
        </w:p>
      </w:tc>
      <w:tc>
        <w:tcPr>
          <w:tcW w:w="4428" w:type="dxa"/>
        </w:tcPr>
        <w:p w:rsidR="00C806AA" w:rsidRPr="00CD3747" w:rsidRDefault="00C806AA">
          <w:pPr>
            <w:pStyle w:val="Header"/>
            <w:rPr>
              <w:rFonts w:ascii="Arial" w:hAnsi="Arial" w:cs="Arial"/>
              <w:lang w:val="fr-CA"/>
            </w:rPr>
          </w:pPr>
          <w:r w:rsidRPr="00CD3747">
            <w:rPr>
              <w:rFonts w:ascii="Arial" w:hAnsi="Arial" w:cs="Arial"/>
              <w:lang w:val="fr-CA"/>
            </w:rPr>
            <w:t>Page</w:t>
          </w:r>
          <w:r>
            <w:rPr>
              <w:rFonts w:ascii="Arial" w:hAnsi="Arial" w:cs="Arial"/>
              <w:lang w:val="fr-CA"/>
            </w:rPr>
            <w:t xml:space="preserve">s : </w:t>
          </w:r>
          <w:r w:rsidRPr="00CD3747">
            <w:rPr>
              <w:rFonts w:ascii="Arial" w:hAnsi="Arial" w:cs="Arial"/>
              <w:lang w:val="fr-CA"/>
            </w:rPr>
            <w:fldChar w:fldCharType="begin"/>
          </w:r>
          <w:r w:rsidRPr="00CD3747">
            <w:rPr>
              <w:rFonts w:ascii="Arial" w:hAnsi="Arial" w:cs="Arial"/>
              <w:lang w:val="fr-CA"/>
            </w:rPr>
            <w:instrText xml:space="preserve"> NUMPAGES </w:instrText>
          </w:r>
          <w:r w:rsidRPr="00CD3747">
            <w:rPr>
              <w:rFonts w:ascii="Arial" w:hAnsi="Arial" w:cs="Arial"/>
              <w:lang w:val="fr-CA"/>
            </w:rPr>
            <w:fldChar w:fldCharType="separate"/>
          </w:r>
          <w:r w:rsidR="00FB02D7">
            <w:rPr>
              <w:rFonts w:ascii="Arial" w:hAnsi="Arial" w:cs="Arial"/>
              <w:noProof/>
              <w:lang w:val="fr-CA"/>
            </w:rPr>
            <w:t>1</w:t>
          </w:r>
          <w:r w:rsidRPr="00CD3747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C806AA" w:rsidRPr="000723D2" w:rsidRDefault="00CF0F36">
    <w:pPr>
      <w:pStyle w:val="Header"/>
      <w:rPr>
        <w:lang w:val="fr-CA"/>
      </w:rPr>
    </w:pPr>
    <w:r w:rsidRPr="000723D2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644D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806AA" w:rsidRPr="000723D2">
      <w:rPr>
        <w:rFonts w:ascii="Arial" w:hAnsi="Arial" w:cs="Arial"/>
        <w:lang w:val="fr-CA"/>
      </w:rPr>
      <w:tab/>
    </w:r>
  </w:p>
  <w:p w:rsidR="00C806AA" w:rsidRPr="000723D2" w:rsidRDefault="00C806A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EE5"/>
    <w:multiLevelType w:val="hybridMultilevel"/>
    <w:tmpl w:val="4E70A3CC"/>
    <w:lvl w:ilvl="0" w:tplc="218EA48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70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14DC7609"/>
    <w:multiLevelType w:val="multilevel"/>
    <w:tmpl w:val="F7B6B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9917674"/>
    <w:multiLevelType w:val="singleLevel"/>
    <w:tmpl w:val="21761CBE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4" w15:restartNumberingAfterBreak="0">
    <w:nsid w:val="26FD6C0B"/>
    <w:multiLevelType w:val="hybridMultilevel"/>
    <w:tmpl w:val="4CEEA390"/>
    <w:lvl w:ilvl="0" w:tplc="6B3A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42A91E25"/>
    <w:multiLevelType w:val="hybridMultilevel"/>
    <w:tmpl w:val="C37878BA"/>
    <w:lvl w:ilvl="0" w:tplc="032062F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A00D6"/>
    <w:multiLevelType w:val="hybridMultilevel"/>
    <w:tmpl w:val="99980AD8"/>
    <w:lvl w:ilvl="0" w:tplc="6B3A10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B4513C"/>
    <w:multiLevelType w:val="hybridMultilevel"/>
    <w:tmpl w:val="691CD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B1477"/>
    <w:multiLevelType w:val="hybridMultilevel"/>
    <w:tmpl w:val="9B128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6380A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6F130C14"/>
    <w:multiLevelType w:val="hybridMultilevel"/>
    <w:tmpl w:val="153ACA42"/>
    <w:lvl w:ilvl="0" w:tplc="6B3A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70FA2"/>
    <w:multiLevelType w:val="multilevel"/>
    <w:tmpl w:val="EB7EDD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9A"/>
    <w:rsid w:val="000135E5"/>
    <w:rsid w:val="000723D2"/>
    <w:rsid w:val="00077164"/>
    <w:rsid w:val="0008484C"/>
    <w:rsid w:val="00095139"/>
    <w:rsid w:val="0010614F"/>
    <w:rsid w:val="00106F17"/>
    <w:rsid w:val="00135158"/>
    <w:rsid w:val="00137130"/>
    <w:rsid w:val="00186B0D"/>
    <w:rsid w:val="00227B20"/>
    <w:rsid w:val="002432DB"/>
    <w:rsid w:val="00266148"/>
    <w:rsid w:val="00275143"/>
    <w:rsid w:val="002A1928"/>
    <w:rsid w:val="002A1BFE"/>
    <w:rsid w:val="002C6D4B"/>
    <w:rsid w:val="002F0790"/>
    <w:rsid w:val="003116E4"/>
    <w:rsid w:val="00325133"/>
    <w:rsid w:val="003578FA"/>
    <w:rsid w:val="00373D67"/>
    <w:rsid w:val="0041316D"/>
    <w:rsid w:val="00434B2F"/>
    <w:rsid w:val="00446681"/>
    <w:rsid w:val="004634B9"/>
    <w:rsid w:val="00494831"/>
    <w:rsid w:val="00496179"/>
    <w:rsid w:val="004B18F7"/>
    <w:rsid w:val="004C72FD"/>
    <w:rsid w:val="004E155A"/>
    <w:rsid w:val="004E4410"/>
    <w:rsid w:val="004E4504"/>
    <w:rsid w:val="0053073A"/>
    <w:rsid w:val="0053221F"/>
    <w:rsid w:val="00585624"/>
    <w:rsid w:val="005D5257"/>
    <w:rsid w:val="005F1923"/>
    <w:rsid w:val="0063026A"/>
    <w:rsid w:val="006D2F4C"/>
    <w:rsid w:val="0072374E"/>
    <w:rsid w:val="007A7075"/>
    <w:rsid w:val="007B154A"/>
    <w:rsid w:val="007B5A3F"/>
    <w:rsid w:val="007C04A9"/>
    <w:rsid w:val="007C4C2A"/>
    <w:rsid w:val="007D2B70"/>
    <w:rsid w:val="007D5C3E"/>
    <w:rsid w:val="007E1399"/>
    <w:rsid w:val="007E281B"/>
    <w:rsid w:val="008A5DB3"/>
    <w:rsid w:val="008B5275"/>
    <w:rsid w:val="0090479C"/>
    <w:rsid w:val="00967E7F"/>
    <w:rsid w:val="009F0F1A"/>
    <w:rsid w:val="00A33B94"/>
    <w:rsid w:val="00A35792"/>
    <w:rsid w:val="00A35B5F"/>
    <w:rsid w:val="00A35EF7"/>
    <w:rsid w:val="00A542CB"/>
    <w:rsid w:val="00A70522"/>
    <w:rsid w:val="00AE17BD"/>
    <w:rsid w:val="00AE384E"/>
    <w:rsid w:val="00B04E9F"/>
    <w:rsid w:val="00B22F25"/>
    <w:rsid w:val="00B67C99"/>
    <w:rsid w:val="00B74C65"/>
    <w:rsid w:val="00BD007C"/>
    <w:rsid w:val="00BE5555"/>
    <w:rsid w:val="00C0404A"/>
    <w:rsid w:val="00C35DA4"/>
    <w:rsid w:val="00C60C78"/>
    <w:rsid w:val="00C7310D"/>
    <w:rsid w:val="00C806AA"/>
    <w:rsid w:val="00CA5B9F"/>
    <w:rsid w:val="00CC489D"/>
    <w:rsid w:val="00CD3747"/>
    <w:rsid w:val="00CF0F36"/>
    <w:rsid w:val="00D5246F"/>
    <w:rsid w:val="00DD3C31"/>
    <w:rsid w:val="00E10548"/>
    <w:rsid w:val="00E15B3E"/>
    <w:rsid w:val="00E32204"/>
    <w:rsid w:val="00E55249"/>
    <w:rsid w:val="00E63A93"/>
    <w:rsid w:val="00E67604"/>
    <w:rsid w:val="00E7461E"/>
    <w:rsid w:val="00E92424"/>
    <w:rsid w:val="00EB4628"/>
    <w:rsid w:val="00F06FE0"/>
    <w:rsid w:val="00F5029A"/>
    <w:rsid w:val="00F53DEF"/>
    <w:rsid w:val="00F60E04"/>
    <w:rsid w:val="00F66946"/>
    <w:rsid w:val="00F95DBB"/>
    <w:rsid w:val="00FA70FF"/>
    <w:rsid w:val="00FB02D7"/>
    <w:rsid w:val="00FE6FE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AD9C4-A3F4-4583-A489-3C7A914C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after="240"/>
      <w:outlineLvl w:val="4"/>
    </w:pPr>
    <w:rPr>
      <w:rFonts w:ascii="Georgia" w:hAnsi="Georgi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F192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374E"/>
    <w:rPr>
      <w:sz w:val="16"/>
      <w:szCs w:val="16"/>
    </w:rPr>
  </w:style>
  <w:style w:type="paragraph" w:styleId="CommentText">
    <w:name w:val="annotation text"/>
    <w:basedOn w:val="Normal"/>
    <w:semiHidden/>
    <w:rsid w:val="0072374E"/>
  </w:style>
  <w:style w:type="paragraph" w:styleId="CommentSubject">
    <w:name w:val="annotation subject"/>
    <w:basedOn w:val="CommentText"/>
    <w:next w:val="CommentText"/>
    <w:semiHidden/>
    <w:rsid w:val="0072374E"/>
    <w:rPr>
      <w:b/>
      <w:bCs/>
    </w:rPr>
  </w:style>
  <w:style w:type="paragraph" w:styleId="ListParagraph">
    <w:name w:val="List Paragraph"/>
    <w:basedOn w:val="Normal"/>
    <w:uiPriority w:val="34"/>
    <w:qFormat/>
    <w:rsid w:val="007C4C2A"/>
    <w:pPr>
      <w:ind w:left="708"/>
    </w:pPr>
  </w:style>
  <w:style w:type="character" w:customStyle="1" w:styleId="HeaderChar">
    <w:name w:val="Header Char"/>
    <w:link w:val="Header"/>
    <w:rsid w:val="00434B2F"/>
    <w:rPr>
      <w:lang w:val="en-US" w:eastAsia="en-US"/>
    </w:rPr>
  </w:style>
  <w:style w:type="table" w:styleId="TableGrid">
    <w:name w:val="Table Grid"/>
    <w:basedOn w:val="TableNormal"/>
    <w:rsid w:val="0037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43BD-7171-4495-8DAA-8BA024C1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PA.007 Reading and Recording Gel Reactions Using MTS Columns</vt:lpstr>
      <vt:lpstr>PA.007 Reading and Recording Gel Reactions Using MTS Columns</vt:lpstr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PA.007 Reading and Recording Gel Reactions Using MTS Columns</dc:title>
  <dc:subject/>
  <dc:creator>Transfusion Ontario Program Office</dc:creator>
  <cp:keywords/>
  <cp:lastModifiedBy>Nesrallah, Heather</cp:lastModifiedBy>
  <cp:revision>2</cp:revision>
  <cp:lastPrinted>2010-02-26T21:17:00Z</cp:lastPrinted>
  <dcterms:created xsi:type="dcterms:W3CDTF">2020-08-10T19:15:00Z</dcterms:created>
  <dcterms:modified xsi:type="dcterms:W3CDTF">2020-08-10T19:15:00Z</dcterms:modified>
</cp:coreProperties>
</file>