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AA" w:rsidRDefault="00ED70C9" w:rsidP="003D5DAA">
      <w:pPr>
        <w:numPr>
          <w:ilvl w:val="0"/>
          <w:numId w:val="1"/>
        </w:numPr>
        <w:spacing w:line="228" w:lineRule="auto"/>
        <w:rPr>
          <w:rFonts w:ascii="Arial" w:hAnsi="Arial"/>
          <w:b/>
          <w:sz w:val="28"/>
        </w:rPr>
      </w:pPr>
      <w:bookmarkStart w:id="0" w:name="_GoBack"/>
      <w:bookmarkEnd w:id="0"/>
      <w:r>
        <w:rPr>
          <w:rFonts w:ascii="Arial" w:hAnsi="Arial"/>
          <w:b/>
          <w:sz w:val="28"/>
        </w:rPr>
        <w:t>Principle</w:t>
      </w:r>
    </w:p>
    <w:p w:rsidR="003D5DAA" w:rsidRDefault="003D5DAA" w:rsidP="003D5DAA">
      <w:pPr>
        <w:spacing w:line="228" w:lineRule="auto"/>
        <w:ind w:left="720"/>
        <w:rPr>
          <w:rFonts w:ascii="Arial" w:hAnsi="Arial"/>
          <w:b/>
          <w:sz w:val="28"/>
        </w:rPr>
      </w:pPr>
    </w:p>
    <w:p w:rsidR="00FE7850" w:rsidRPr="003D5DAA" w:rsidRDefault="00FE7850" w:rsidP="003D5DAA">
      <w:pPr>
        <w:spacing w:line="228" w:lineRule="auto"/>
        <w:ind w:left="720"/>
        <w:rPr>
          <w:rFonts w:ascii="Arial" w:hAnsi="Arial"/>
          <w:b/>
          <w:sz w:val="28"/>
        </w:rPr>
      </w:pPr>
      <w:r w:rsidRPr="003D5DAA">
        <w:rPr>
          <w:rFonts w:ascii="Arial" w:hAnsi="Arial"/>
          <w:spacing w:val="-2"/>
          <w:sz w:val="24"/>
          <w:lang w:val="en-GB"/>
        </w:rPr>
        <w:t>Newly formed autologous red cells (reticulocytes) have a lower specific gravity than transfused red cells and may be separated from the transfused popula</w:t>
      </w:r>
      <w:r w:rsidR="003D5DAA">
        <w:rPr>
          <w:rFonts w:ascii="Arial" w:hAnsi="Arial"/>
          <w:spacing w:val="-2"/>
          <w:sz w:val="24"/>
          <w:lang w:val="en-GB"/>
        </w:rPr>
        <w:t xml:space="preserve">tion by simple centrifugation. </w:t>
      </w:r>
      <w:r w:rsidRPr="003D5DAA">
        <w:rPr>
          <w:rFonts w:ascii="Arial" w:hAnsi="Arial"/>
          <w:spacing w:val="-2"/>
          <w:sz w:val="24"/>
          <w:lang w:val="en-GB"/>
        </w:rPr>
        <w:t>The autologous red cells will concentrate at the top of a centrifuged tube.</w:t>
      </w:r>
      <w:r w:rsidR="003D5DAA">
        <w:rPr>
          <w:rFonts w:ascii="Arial" w:hAnsi="Arial"/>
          <w:spacing w:val="-2"/>
          <w:sz w:val="24"/>
          <w:lang w:val="en-GB"/>
        </w:rPr>
        <w:t xml:space="preserve"> </w:t>
      </w:r>
      <w:r w:rsidRPr="003D5DAA">
        <w:rPr>
          <w:rFonts w:ascii="Arial" w:hAnsi="Arial" w:cs="Arial"/>
          <w:sz w:val="24"/>
          <w:szCs w:val="24"/>
        </w:rPr>
        <w:t>The density of red cells increase as the cells age, allowing separation of young and old red cells based on their relative densities.</w:t>
      </w:r>
      <w:r w:rsidR="003D5DAA">
        <w:rPr>
          <w:rFonts w:ascii="Arial" w:hAnsi="Arial" w:cs="Arial"/>
          <w:sz w:val="24"/>
          <w:szCs w:val="24"/>
        </w:rPr>
        <w:t xml:space="preserve"> </w:t>
      </w:r>
      <w:r w:rsidRPr="003D5DAA">
        <w:rPr>
          <w:rFonts w:ascii="Arial" w:hAnsi="Arial"/>
          <w:spacing w:val="-2"/>
          <w:sz w:val="24"/>
          <w:lang w:val="en-GB"/>
        </w:rPr>
        <w:t>During high-speed centrifugation, the youngest less dense cells will remain in the top layer, while the older more dense cells will go to the bottom of the red cell sample.</w:t>
      </w:r>
    </w:p>
    <w:p w:rsidR="00FE7850" w:rsidRDefault="00FE7850" w:rsidP="00FE7850">
      <w:pPr>
        <w:spacing w:line="228" w:lineRule="auto"/>
        <w:ind w:left="720"/>
        <w:rPr>
          <w:rFonts w:ascii="Arial" w:hAnsi="Arial"/>
          <w:sz w:val="24"/>
        </w:rPr>
      </w:pPr>
    </w:p>
    <w:p w:rsidR="00FE7850" w:rsidRPr="00FE7850" w:rsidRDefault="00FE7850" w:rsidP="00FE7850">
      <w:pPr>
        <w:suppressAutoHyphens/>
        <w:spacing w:line="228" w:lineRule="auto"/>
        <w:ind w:left="720" w:right="360"/>
        <w:rPr>
          <w:rFonts w:ascii="Arial" w:hAnsi="Arial" w:cs="Arial"/>
          <w:spacing w:val="-2"/>
          <w:sz w:val="24"/>
          <w:szCs w:val="24"/>
          <w:lang w:val="en-GB"/>
        </w:rPr>
      </w:pPr>
      <w:r>
        <w:rPr>
          <w:rFonts w:ascii="Arial" w:hAnsi="Arial"/>
          <w:spacing w:val="-2"/>
          <w:sz w:val="24"/>
          <w:lang w:val="en-GB"/>
        </w:rPr>
        <w:t>In a red cell sample, the youngest red cells, the reticulocyte rich portion (RR) are usually autologous red cells. The older red cells, the reticulocyte poor portion (RP) are autologous and if present, transfused donor red cells</w:t>
      </w:r>
    </w:p>
    <w:p w:rsidR="00ED70C9" w:rsidRDefault="00ED70C9">
      <w:pPr>
        <w:spacing w:line="228" w:lineRule="auto"/>
        <w:ind w:left="720"/>
        <w:rPr>
          <w:rFonts w:ascii="Arial" w:hAnsi="Arial"/>
          <w:sz w:val="24"/>
        </w:rPr>
      </w:pPr>
    </w:p>
    <w:p w:rsidR="003D5DAA" w:rsidRDefault="00ED70C9" w:rsidP="003D5DAA">
      <w:pPr>
        <w:numPr>
          <w:ilvl w:val="0"/>
          <w:numId w:val="1"/>
        </w:numPr>
        <w:spacing w:line="228" w:lineRule="auto"/>
        <w:rPr>
          <w:rFonts w:ascii="Arial" w:hAnsi="Arial"/>
          <w:b/>
          <w:sz w:val="28"/>
        </w:rPr>
      </w:pPr>
      <w:r>
        <w:rPr>
          <w:rFonts w:ascii="Arial" w:hAnsi="Arial"/>
          <w:b/>
          <w:sz w:val="28"/>
        </w:rPr>
        <w:t>Scope and Related Policies</w:t>
      </w:r>
    </w:p>
    <w:p w:rsidR="003D5DAA" w:rsidRPr="003D5DAA" w:rsidRDefault="003D5DAA" w:rsidP="003D5DAA">
      <w:pPr>
        <w:spacing w:line="228" w:lineRule="auto"/>
        <w:ind w:left="1440"/>
        <w:rPr>
          <w:rFonts w:ascii="Arial" w:hAnsi="Arial"/>
          <w:b/>
          <w:sz w:val="28"/>
        </w:rPr>
      </w:pPr>
    </w:p>
    <w:p w:rsidR="003D5DAA" w:rsidRDefault="00FE7850" w:rsidP="00C3127C">
      <w:pPr>
        <w:numPr>
          <w:ilvl w:val="1"/>
          <w:numId w:val="1"/>
        </w:numPr>
        <w:spacing w:line="228" w:lineRule="auto"/>
        <w:ind w:hanging="731"/>
        <w:rPr>
          <w:rFonts w:ascii="Arial" w:hAnsi="Arial"/>
          <w:b/>
          <w:sz w:val="28"/>
        </w:rPr>
      </w:pPr>
      <w:r w:rsidRPr="003D5DAA">
        <w:rPr>
          <w:rFonts w:ascii="Arial" w:hAnsi="Arial"/>
          <w:spacing w:val="-2"/>
          <w:sz w:val="24"/>
          <w:lang w:val="en-GB"/>
        </w:rPr>
        <w:t>Separation of autologous RBC's should be attempted when:</w:t>
      </w:r>
    </w:p>
    <w:p w:rsidR="003D5DAA" w:rsidRPr="003D5DAA" w:rsidRDefault="003D5DAA" w:rsidP="003D5DAA">
      <w:pPr>
        <w:spacing w:line="228" w:lineRule="auto"/>
        <w:ind w:left="2160"/>
        <w:rPr>
          <w:rFonts w:ascii="Arial" w:hAnsi="Arial"/>
          <w:b/>
          <w:sz w:val="28"/>
        </w:rPr>
      </w:pPr>
    </w:p>
    <w:p w:rsidR="003D5DAA" w:rsidRDefault="00FE7850" w:rsidP="003D5DAA">
      <w:pPr>
        <w:numPr>
          <w:ilvl w:val="0"/>
          <w:numId w:val="12"/>
        </w:numPr>
        <w:spacing w:line="228" w:lineRule="auto"/>
        <w:rPr>
          <w:rFonts w:ascii="Arial" w:hAnsi="Arial"/>
          <w:b/>
          <w:sz w:val="28"/>
        </w:rPr>
      </w:pPr>
      <w:r w:rsidRPr="003D5DAA">
        <w:rPr>
          <w:rFonts w:ascii="Arial" w:hAnsi="Arial"/>
          <w:spacing w:val="-2"/>
          <w:sz w:val="24"/>
          <w:lang w:val="en-GB"/>
        </w:rPr>
        <w:t>phenotyping of autologous cells is necessary</w:t>
      </w:r>
    </w:p>
    <w:p w:rsidR="003D5DAA" w:rsidRPr="003D5DAA" w:rsidRDefault="003D5DAA" w:rsidP="003D5DAA">
      <w:pPr>
        <w:spacing w:line="228" w:lineRule="auto"/>
        <w:ind w:left="2160"/>
        <w:rPr>
          <w:rFonts w:ascii="Arial" w:hAnsi="Arial"/>
          <w:b/>
          <w:sz w:val="28"/>
        </w:rPr>
      </w:pPr>
    </w:p>
    <w:p w:rsidR="003D5DAA" w:rsidRDefault="00FE7850" w:rsidP="003D5DAA">
      <w:pPr>
        <w:numPr>
          <w:ilvl w:val="0"/>
          <w:numId w:val="12"/>
        </w:numPr>
        <w:spacing w:line="228" w:lineRule="auto"/>
        <w:rPr>
          <w:rFonts w:ascii="Arial" w:hAnsi="Arial"/>
          <w:b/>
          <w:sz w:val="28"/>
        </w:rPr>
      </w:pPr>
      <w:r w:rsidRPr="003D5DAA">
        <w:rPr>
          <w:rFonts w:ascii="Arial" w:hAnsi="Arial"/>
          <w:spacing w:val="-2"/>
          <w:sz w:val="24"/>
          <w:lang w:val="en-GB"/>
        </w:rPr>
        <w:t>to determine whether a positive DAT is due to a delayed hemolytic transfusion reaction (DHTR) or an Autoimmune process</w:t>
      </w:r>
    </w:p>
    <w:p w:rsidR="003D5DAA" w:rsidRPr="003D5DAA" w:rsidRDefault="003D5DAA" w:rsidP="003D5DAA">
      <w:pPr>
        <w:spacing w:line="228" w:lineRule="auto"/>
        <w:ind w:left="2160"/>
        <w:rPr>
          <w:rFonts w:ascii="Arial" w:hAnsi="Arial"/>
          <w:b/>
          <w:sz w:val="28"/>
        </w:rPr>
      </w:pPr>
    </w:p>
    <w:p w:rsidR="00FE7850" w:rsidRPr="003D5DAA" w:rsidRDefault="00FE7850" w:rsidP="003D5DAA">
      <w:pPr>
        <w:numPr>
          <w:ilvl w:val="0"/>
          <w:numId w:val="12"/>
        </w:numPr>
        <w:spacing w:line="228" w:lineRule="auto"/>
        <w:rPr>
          <w:rFonts w:ascii="Arial" w:hAnsi="Arial"/>
          <w:b/>
          <w:sz w:val="28"/>
        </w:rPr>
      </w:pPr>
      <w:r w:rsidRPr="003D5DAA">
        <w:rPr>
          <w:rFonts w:ascii="Arial" w:hAnsi="Arial"/>
          <w:spacing w:val="-2"/>
          <w:sz w:val="24"/>
          <w:lang w:val="en-GB"/>
        </w:rPr>
        <w:t>when DAT positive cells cannot be reduced to negative by routine procedure and phenotyping by IDAT is required</w:t>
      </w:r>
    </w:p>
    <w:p w:rsidR="00FE7850" w:rsidRDefault="00FE7850" w:rsidP="00FE7850">
      <w:pPr>
        <w:numPr>
          <w:ilvl w:val="12"/>
          <w:numId w:val="0"/>
        </w:numPr>
        <w:suppressAutoHyphens/>
        <w:spacing w:line="228" w:lineRule="auto"/>
        <w:ind w:left="1080" w:hanging="360"/>
        <w:rPr>
          <w:rFonts w:ascii="Arial" w:hAnsi="Arial"/>
          <w:spacing w:val="-2"/>
          <w:sz w:val="24"/>
          <w:lang w:val="en-GB"/>
        </w:rPr>
      </w:pPr>
    </w:p>
    <w:p w:rsidR="00ED70C9" w:rsidRDefault="00FE7850" w:rsidP="00C3127C">
      <w:pPr>
        <w:pStyle w:val="BodyTextIndent2"/>
        <w:numPr>
          <w:ilvl w:val="1"/>
          <w:numId w:val="1"/>
        </w:numPr>
        <w:spacing w:line="228" w:lineRule="auto"/>
        <w:ind w:hanging="731"/>
      </w:pPr>
      <w:r>
        <w:rPr>
          <w:spacing w:val="-2"/>
          <w:lang w:val="en-GB"/>
        </w:rPr>
        <w:t>The method chosen will depend upon the volume of the sample</w:t>
      </w:r>
      <w:r w:rsidR="00ED01CA">
        <w:rPr>
          <w:spacing w:val="-2"/>
          <w:lang w:val="en-GB"/>
        </w:rPr>
        <w:t>, centrifuge equipment available</w:t>
      </w:r>
      <w:r>
        <w:rPr>
          <w:spacing w:val="-2"/>
          <w:lang w:val="en-GB"/>
        </w:rPr>
        <w:t xml:space="preserve"> and the time frame.</w:t>
      </w:r>
    </w:p>
    <w:p w:rsidR="00ED70C9" w:rsidRDefault="00ED70C9" w:rsidP="003D5DAA">
      <w:pPr>
        <w:spacing w:line="228" w:lineRule="auto"/>
        <w:rPr>
          <w:rFonts w:ascii="Arial" w:hAnsi="Arial"/>
          <w:sz w:val="24"/>
        </w:rPr>
      </w:pPr>
    </w:p>
    <w:p w:rsidR="00ED70C9" w:rsidRDefault="00ED70C9">
      <w:pPr>
        <w:spacing w:line="228" w:lineRule="auto"/>
        <w:rPr>
          <w:rFonts w:ascii="Arial" w:hAnsi="Arial"/>
          <w:b/>
          <w:sz w:val="22"/>
        </w:rPr>
      </w:pPr>
    </w:p>
    <w:p w:rsidR="00ED70C9" w:rsidRDefault="00ED70C9">
      <w:pPr>
        <w:numPr>
          <w:ilvl w:val="0"/>
          <w:numId w:val="1"/>
        </w:numPr>
        <w:spacing w:line="228" w:lineRule="auto"/>
        <w:rPr>
          <w:rFonts w:ascii="Arial" w:hAnsi="Arial"/>
          <w:b/>
          <w:sz w:val="28"/>
        </w:rPr>
      </w:pPr>
      <w:r>
        <w:rPr>
          <w:rFonts w:ascii="Arial" w:hAnsi="Arial"/>
          <w:b/>
          <w:sz w:val="28"/>
        </w:rPr>
        <w:lastRenderedPageBreak/>
        <w:t>Specimen</w:t>
      </w:r>
    </w:p>
    <w:p w:rsidR="00ED70C9" w:rsidRDefault="00ED70C9">
      <w:pPr>
        <w:spacing w:line="228" w:lineRule="auto"/>
        <w:rPr>
          <w:rFonts w:ascii="Arial" w:hAnsi="Arial"/>
          <w:sz w:val="24"/>
        </w:rPr>
      </w:pPr>
    </w:p>
    <w:p w:rsidR="00ED70C9" w:rsidRDefault="00ED70C9">
      <w:pPr>
        <w:spacing w:line="228" w:lineRule="auto"/>
        <w:ind w:left="720"/>
        <w:rPr>
          <w:rFonts w:ascii="Arial" w:hAnsi="Arial"/>
          <w:sz w:val="24"/>
        </w:rPr>
      </w:pPr>
      <w:r>
        <w:rPr>
          <w:rFonts w:ascii="Arial" w:hAnsi="Arial"/>
          <w:sz w:val="24"/>
        </w:rPr>
        <w:t xml:space="preserve">EDTA anticoagulated </w:t>
      </w:r>
      <w:r w:rsidR="00ED01CA">
        <w:rPr>
          <w:rFonts w:ascii="Arial" w:hAnsi="Arial"/>
          <w:sz w:val="24"/>
        </w:rPr>
        <w:t>whole blood</w:t>
      </w:r>
      <w:r>
        <w:rPr>
          <w:rFonts w:ascii="Arial" w:hAnsi="Arial"/>
          <w:sz w:val="24"/>
        </w:rPr>
        <w:t xml:space="preserve"> preferably less than </w:t>
      </w:r>
      <w:r w:rsidRPr="00ED70C9">
        <w:rPr>
          <w:rFonts w:ascii="Arial" w:hAnsi="Arial"/>
          <w:sz w:val="24"/>
        </w:rPr>
        <w:t>24</w:t>
      </w:r>
      <w:r>
        <w:rPr>
          <w:rFonts w:ascii="Arial" w:hAnsi="Arial"/>
          <w:b/>
          <w:sz w:val="24"/>
        </w:rPr>
        <w:t xml:space="preserve"> </w:t>
      </w:r>
      <w:r>
        <w:rPr>
          <w:rFonts w:ascii="Arial" w:hAnsi="Arial"/>
          <w:sz w:val="24"/>
        </w:rPr>
        <w:t>hours old.</w:t>
      </w:r>
    </w:p>
    <w:p w:rsidR="00ED70C9" w:rsidRDefault="00ED70C9">
      <w:pPr>
        <w:spacing w:line="228" w:lineRule="auto"/>
        <w:rPr>
          <w:rFonts w:ascii="Arial" w:hAnsi="Arial"/>
          <w:sz w:val="24"/>
        </w:rPr>
      </w:pPr>
    </w:p>
    <w:p w:rsidR="00ED70C9" w:rsidRDefault="00ED70C9">
      <w:pPr>
        <w:numPr>
          <w:ilvl w:val="0"/>
          <w:numId w:val="1"/>
        </w:numPr>
        <w:spacing w:line="228" w:lineRule="auto"/>
        <w:rPr>
          <w:rFonts w:ascii="Arial" w:hAnsi="Arial"/>
          <w:b/>
          <w:sz w:val="28"/>
        </w:rPr>
      </w:pPr>
      <w:r>
        <w:rPr>
          <w:rFonts w:ascii="Arial" w:hAnsi="Arial"/>
          <w:b/>
          <w:sz w:val="28"/>
        </w:rPr>
        <w:t>Materials</w:t>
      </w:r>
    </w:p>
    <w:p w:rsidR="00ED70C9" w:rsidRDefault="00ED70C9">
      <w:pPr>
        <w:spacing w:line="228" w:lineRule="auto"/>
        <w:rPr>
          <w:rFonts w:ascii="Arial" w:hAnsi="Arial"/>
          <w:sz w:val="24"/>
        </w:rPr>
      </w:pPr>
    </w:p>
    <w:p w:rsidR="00ED70C9" w:rsidRDefault="00ED70C9">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Fisher high-speed centrifuge (7000 G capacity)</w:t>
      </w:r>
    </w:p>
    <w:p w:rsidR="00ED70C9" w:rsidRDefault="00ED70C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ED70C9" w:rsidRDefault="00ED70C9">
      <w:pPr>
        <w:spacing w:line="228" w:lineRule="auto"/>
        <w:ind w:left="720"/>
        <w:rPr>
          <w:rFonts w:ascii="Arial" w:hAnsi="Arial"/>
          <w:sz w:val="24"/>
        </w:rPr>
      </w:pPr>
      <w:r>
        <w:rPr>
          <w:rFonts w:ascii="Arial" w:hAnsi="Arial"/>
          <w:b/>
          <w:sz w:val="24"/>
        </w:rPr>
        <w:t>Supplies:</w:t>
      </w:r>
      <w:r>
        <w:rPr>
          <w:rFonts w:ascii="Arial" w:hAnsi="Arial"/>
          <w:sz w:val="24"/>
        </w:rPr>
        <w:tab/>
      </w:r>
      <w:r>
        <w:rPr>
          <w:rFonts w:ascii="Arial" w:hAnsi="Arial"/>
          <w:sz w:val="24"/>
        </w:rPr>
        <w:tab/>
        <w:t xml:space="preserve">Fisher polystyrene micro centrifuge tubes </w:t>
      </w:r>
    </w:p>
    <w:p w:rsidR="00ED70C9" w:rsidRDefault="00ED70C9">
      <w:pPr>
        <w:spacing w:line="228" w:lineRule="auto"/>
        <w:ind w:left="2880"/>
        <w:rPr>
          <w:rFonts w:ascii="Arial" w:hAnsi="Arial"/>
          <w:sz w:val="24"/>
        </w:rPr>
      </w:pPr>
      <w:r>
        <w:rPr>
          <w:rFonts w:ascii="Arial" w:hAnsi="Arial"/>
          <w:sz w:val="24"/>
        </w:rPr>
        <w:t>(#4-978-145)</w:t>
      </w:r>
    </w:p>
    <w:p w:rsidR="00ED70C9" w:rsidRDefault="00ED70C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ED70C9" w:rsidRDefault="00ED70C9">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ED70C9" w:rsidRDefault="00ED70C9">
      <w:pPr>
        <w:spacing w:line="228" w:lineRule="auto"/>
        <w:ind w:left="720"/>
        <w:rPr>
          <w:rFonts w:ascii="Arial" w:hAnsi="Arial"/>
          <w:sz w:val="24"/>
        </w:rPr>
      </w:pPr>
      <w:r>
        <w:rPr>
          <w:rFonts w:ascii="Arial" w:hAnsi="Arial"/>
          <w:b/>
          <w:sz w:val="24"/>
        </w:rPr>
        <w:t>Reagents:</w:t>
      </w:r>
      <w:r>
        <w:rPr>
          <w:rFonts w:ascii="Arial" w:hAnsi="Arial"/>
          <w:sz w:val="24"/>
        </w:rPr>
        <w:tab/>
      </w:r>
      <w:r>
        <w:rPr>
          <w:rFonts w:ascii="Arial" w:hAnsi="Arial"/>
          <w:sz w:val="24"/>
        </w:rPr>
        <w:tab/>
        <w:t>N/A</w:t>
      </w:r>
    </w:p>
    <w:p w:rsidR="00ED70C9" w:rsidRDefault="00ED70C9">
      <w:pPr>
        <w:spacing w:line="228" w:lineRule="auto"/>
        <w:ind w:left="720"/>
        <w:rPr>
          <w:rFonts w:ascii="Arial" w:hAnsi="Arial"/>
          <w:sz w:val="24"/>
        </w:rPr>
      </w:pPr>
    </w:p>
    <w:p w:rsidR="00ED70C9" w:rsidRDefault="00ED70C9">
      <w:pPr>
        <w:numPr>
          <w:ilvl w:val="0"/>
          <w:numId w:val="1"/>
        </w:numPr>
        <w:spacing w:line="228" w:lineRule="auto"/>
        <w:rPr>
          <w:rFonts w:ascii="Arial" w:hAnsi="Arial"/>
          <w:b/>
          <w:sz w:val="28"/>
        </w:rPr>
      </w:pPr>
      <w:r>
        <w:rPr>
          <w:rFonts w:ascii="Arial" w:hAnsi="Arial"/>
          <w:b/>
          <w:sz w:val="28"/>
        </w:rPr>
        <w:t>Quality Control – N/A</w:t>
      </w:r>
    </w:p>
    <w:p w:rsidR="00ED70C9" w:rsidRDefault="00ED70C9">
      <w:pPr>
        <w:spacing w:line="228" w:lineRule="auto"/>
        <w:ind w:left="720"/>
        <w:rPr>
          <w:rFonts w:ascii="Arial" w:hAnsi="Arial"/>
          <w:sz w:val="24"/>
        </w:rPr>
      </w:pPr>
    </w:p>
    <w:p w:rsidR="00ED70C9" w:rsidRDefault="00ED70C9">
      <w:pPr>
        <w:numPr>
          <w:ilvl w:val="0"/>
          <w:numId w:val="1"/>
        </w:numPr>
        <w:spacing w:line="228" w:lineRule="auto"/>
        <w:rPr>
          <w:rFonts w:ascii="Arial" w:hAnsi="Arial"/>
          <w:b/>
          <w:sz w:val="28"/>
        </w:rPr>
      </w:pPr>
      <w:r>
        <w:rPr>
          <w:rFonts w:ascii="Arial" w:hAnsi="Arial"/>
          <w:b/>
          <w:sz w:val="28"/>
        </w:rPr>
        <w:t>Procedure</w:t>
      </w:r>
    </w:p>
    <w:p w:rsidR="00ED70C9" w:rsidRDefault="00ED70C9">
      <w:pPr>
        <w:spacing w:line="228" w:lineRule="auto"/>
        <w:rPr>
          <w:rFonts w:ascii="Arial" w:hAnsi="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0"/>
      </w:tblGrid>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z w:val="24"/>
              </w:rPr>
              <w:t>Centrifuge the patient specimen for 10 minutes at 3000 rpm or equivalent.</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z w:val="24"/>
              </w:rPr>
              <w:t>Remove the plasma without disturbing or aspirating the red cells.</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z w:val="24"/>
              </w:rPr>
              <w:t>Stopper and mix red cell sample thoroughly.</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z w:val="24"/>
              </w:rPr>
              <w:t>Label conical plastic microtubes with the patient’s full name. Transcribe the information from the patient specimen label</w:t>
            </w:r>
            <w:r w:rsidRPr="00ED0B7B">
              <w:rPr>
                <w:rFonts w:ascii="Arial" w:hAnsi="Arial"/>
                <w:b/>
                <w:sz w:val="24"/>
              </w:rPr>
              <w:t xml:space="preserve"> </w:t>
            </w:r>
            <w:r w:rsidRPr="00ED0B7B">
              <w:rPr>
                <w:rFonts w:ascii="Arial" w:hAnsi="Arial"/>
                <w:sz w:val="24"/>
              </w:rPr>
              <w:t>(not from the request form). The number of tubes will depend on the volume of red cells.</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z w:val="24"/>
              </w:rPr>
              <w:t>Cap tubes and centrifuge at 7000G for one hour.</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z w:val="24"/>
              </w:rPr>
              <w:t>Label two 10 x 75 mm tubes one TOP and the other BOTTOM and with the first three letters of the patient's last name.</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hanging="731"/>
              <w:rPr>
                <w:rFonts w:ascii="Arial" w:hAnsi="Arial"/>
                <w:sz w:val="24"/>
              </w:rPr>
            </w:pPr>
            <w:r w:rsidRPr="00ED0B7B">
              <w:rPr>
                <w:rFonts w:ascii="Arial" w:hAnsi="Arial"/>
                <w:sz w:val="24"/>
              </w:rPr>
              <w:t>Following centrifugatio</w:t>
            </w:r>
            <w:smartTag w:uri="urn:schemas-microsoft-com:office:smarttags" w:element="PersonName">
              <w:r w:rsidRPr="00ED0B7B">
                <w:rPr>
                  <w:rFonts w:ascii="Arial" w:hAnsi="Arial"/>
                  <w:sz w:val="24"/>
                </w:rPr>
                <w:t>n c</w:t>
              </w:r>
            </w:smartTag>
            <w:r w:rsidRPr="00ED0B7B">
              <w:rPr>
                <w:rFonts w:ascii="Arial" w:hAnsi="Arial"/>
                <w:sz w:val="24"/>
              </w:rPr>
              <w:t>arefully remove the tubes taking care not to disturb the red cells.</w:t>
            </w:r>
          </w:p>
        </w:tc>
      </w:tr>
      <w:tr w:rsidR="003D5DAA" w:rsidRPr="00ED0B7B" w:rsidTr="00ED0B7B">
        <w:tc>
          <w:tcPr>
            <w:tcW w:w="8606" w:type="dxa"/>
            <w:shd w:val="clear" w:color="auto" w:fill="auto"/>
          </w:tcPr>
          <w:p w:rsidR="003D5DAA" w:rsidRPr="00ED0B7B" w:rsidRDefault="003D5DAA" w:rsidP="00C3127C">
            <w:pPr>
              <w:numPr>
                <w:ilvl w:val="1"/>
                <w:numId w:val="1"/>
              </w:numPr>
              <w:tabs>
                <w:tab w:val="clear" w:pos="1440"/>
                <w:tab w:val="num" w:pos="743"/>
              </w:tabs>
              <w:suppressAutoHyphens/>
              <w:spacing w:line="228" w:lineRule="auto"/>
              <w:ind w:left="743"/>
              <w:rPr>
                <w:rFonts w:ascii="Arial" w:hAnsi="Arial"/>
                <w:sz w:val="24"/>
              </w:rPr>
            </w:pPr>
            <w:r w:rsidRPr="00ED0B7B">
              <w:rPr>
                <w:rFonts w:ascii="Arial" w:hAnsi="Arial"/>
                <w:spacing w:val="-2"/>
                <w:sz w:val="24"/>
                <w:lang w:val="en-GB"/>
              </w:rPr>
              <w:t>Using a Pasteur pipette, skim the top layer of red cells. Do not apply suction. Allow red cells to rise in the pipette by capillary action. Rinse the pipette with saline in the tube labelled TOP. Collect top layers in a similar manner from all of the micro tubes.</w:t>
            </w:r>
          </w:p>
        </w:tc>
      </w:tr>
      <w:tr w:rsidR="003D5DAA" w:rsidRPr="00ED0B7B" w:rsidTr="00ED0B7B">
        <w:tc>
          <w:tcPr>
            <w:tcW w:w="8606" w:type="dxa"/>
            <w:shd w:val="clear" w:color="auto" w:fill="auto"/>
          </w:tcPr>
          <w:p w:rsidR="003D5DAA" w:rsidRPr="00ED0B7B" w:rsidRDefault="002B69AF" w:rsidP="00ED0B7B">
            <w:pPr>
              <w:numPr>
                <w:ilvl w:val="1"/>
                <w:numId w:val="1"/>
              </w:numPr>
              <w:tabs>
                <w:tab w:val="clear" w:pos="1440"/>
                <w:tab w:val="num" w:pos="743"/>
              </w:tabs>
              <w:suppressAutoHyphens/>
              <w:spacing w:line="228" w:lineRule="auto"/>
              <w:ind w:left="743"/>
              <w:rPr>
                <w:rFonts w:ascii="Arial" w:hAnsi="Arial"/>
                <w:sz w:val="24"/>
              </w:rPr>
            </w:pPr>
            <w:r>
              <w:rPr>
                <w:rFonts w:ascii="Arial" w:hAnsi="Arial"/>
                <w:sz w:val="24"/>
              </w:rPr>
              <w:t>With a clean pipette, depress rubber bulb and insert tip of the pipette to the bottom of tube. Apply gentle suction and withdraw a small volume of red cells from the bottom of the tube and rinse pipette with saline in the tube labeled ‘BOTTOM’.</w:t>
            </w:r>
          </w:p>
        </w:tc>
      </w:tr>
      <w:tr w:rsidR="003D5DAA" w:rsidRPr="00ED0B7B" w:rsidTr="00ED0B7B">
        <w:tc>
          <w:tcPr>
            <w:tcW w:w="8606" w:type="dxa"/>
            <w:shd w:val="clear" w:color="auto" w:fill="auto"/>
          </w:tcPr>
          <w:p w:rsidR="003D5DAA" w:rsidRPr="00ED0B7B" w:rsidRDefault="002B69AF" w:rsidP="00ED0B7B">
            <w:pPr>
              <w:numPr>
                <w:ilvl w:val="1"/>
                <w:numId w:val="1"/>
              </w:numPr>
              <w:tabs>
                <w:tab w:val="clear" w:pos="1440"/>
                <w:tab w:val="num" w:pos="743"/>
              </w:tabs>
              <w:spacing w:line="228" w:lineRule="auto"/>
              <w:ind w:left="743"/>
              <w:rPr>
                <w:rFonts w:ascii="Arial" w:hAnsi="Arial"/>
                <w:sz w:val="24"/>
              </w:rPr>
            </w:pPr>
            <w:r>
              <w:rPr>
                <w:rFonts w:ascii="Arial" w:hAnsi="Arial"/>
                <w:spacing w:val="-2"/>
                <w:sz w:val="24"/>
                <w:lang w:val="en-GB"/>
              </w:rPr>
              <w:t>Test the RR (TOP) and the RP (BOTTOM</w:t>
            </w:r>
            <w:r w:rsidR="003D5DAA" w:rsidRPr="00ED0B7B">
              <w:rPr>
                <w:rFonts w:ascii="Arial" w:hAnsi="Arial"/>
                <w:spacing w:val="-2"/>
                <w:sz w:val="24"/>
                <w:lang w:val="en-GB"/>
              </w:rPr>
              <w:t>) and the unseparated red cells in parallel for DAT and red cell phenotypes. See RT.007</w:t>
            </w:r>
            <w:r w:rsidR="00C3127C">
              <w:rPr>
                <w:rFonts w:ascii="Arial" w:hAnsi="Arial"/>
                <w:spacing w:val="-2"/>
                <w:sz w:val="24"/>
                <w:lang w:val="en-GB"/>
              </w:rPr>
              <w:t>-</w:t>
            </w:r>
            <w:r w:rsidR="003D5DAA" w:rsidRPr="00ED0B7B">
              <w:rPr>
                <w:rFonts w:ascii="Arial" w:hAnsi="Arial"/>
                <w:spacing w:val="-2"/>
                <w:sz w:val="24"/>
                <w:lang w:val="en-GB"/>
              </w:rPr>
              <w:t xml:space="preserve"> Direct Antiglobulin Test and NRT.009 Antigen Typing – Direct and Indirect Agglutination.</w:t>
            </w:r>
          </w:p>
        </w:tc>
      </w:tr>
      <w:tr w:rsidR="003D5DAA" w:rsidRPr="00ED0B7B" w:rsidTr="00ED0B7B">
        <w:tc>
          <w:tcPr>
            <w:tcW w:w="8606" w:type="dxa"/>
            <w:shd w:val="clear" w:color="auto" w:fill="auto"/>
          </w:tcPr>
          <w:p w:rsidR="003D5DAA" w:rsidRPr="00ED0B7B" w:rsidRDefault="003D5DAA" w:rsidP="00ED0B7B">
            <w:pPr>
              <w:numPr>
                <w:ilvl w:val="1"/>
                <w:numId w:val="1"/>
              </w:numPr>
              <w:tabs>
                <w:tab w:val="clear" w:pos="1440"/>
                <w:tab w:val="num" w:pos="743"/>
              </w:tabs>
              <w:spacing w:line="228" w:lineRule="auto"/>
              <w:ind w:left="743"/>
              <w:rPr>
                <w:rFonts w:ascii="Arial" w:hAnsi="Arial"/>
                <w:sz w:val="24"/>
              </w:rPr>
            </w:pPr>
            <w:r w:rsidRPr="00ED0B7B">
              <w:rPr>
                <w:rFonts w:ascii="Arial" w:hAnsi="Arial"/>
                <w:spacing w:val="-2"/>
                <w:sz w:val="24"/>
                <w:lang w:val="en-GB"/>
              </w:rPr>
              <w:t>Careful observation of the RR for mixed field agglutination is necessary to ensure that cell separation was effective in isolating autologous red cells.</w:t>
            </w:r>
          </w:p>
        </w:tc>
      </w:tr>
    </w:tbl>
    <w:p w:rsidR="003D5DAA" w:rsidRDefault="003D5DAA" w:rsidP="003D5DAA">
      <w:pPr>
        <w:spacing w:line="228" w:lineRule="auto"/>
        <w:ind w:left="1440"/>
        <w:rPr>
          <w:rFonts w:ascii="Arial" w:hAnsi="Arial"/>
          <w:sz w:val="24"/>
        </w:rPr>
      </w:pPr>
    </w:p>
    <w:p w:rsidR="00ED70C9" w:rsidRDefault="00ED70C9">
      <w:pPr>
        <w:numPr>
          <w:ilvl w:val="0"/>
          <w:numId w:val="1"/>
        </w:numPr>
        <w:spacing w:line="228" w:lineRule="auto"/>
        <w:rPr>
          <w:rFonts w:ascii="Arial" w:hAnsi="Arial"/>
          <w:b/>
          <w:sz w:val="28"/>
        </w:rPr>
      </w:pPr>
      <w:r>
        <w:rPr>
          <w:rFonts w:ascii="Arial" w:hAnsi="Arial"/>
          <w:b/>
          <w:sz w:val="28"/>
        </w:rPr>
        <w:t>Reporting – N/A</w:t>
      </w:r>
    </w:p>
    <w:p w:rsidR="00ED70C9" w:rsidRDefault="00ED70C9">
      <w:pPr>
        <w:spacing w:line="228" w:lineRule="auto"/>
        <w:rPr>
          <w:rFonts w:ascii="Arial" w:hAnsi="Arial"/>
          <w:b/>
        </w:rPr>
      </w:pPr>
    </w:p>
    <w:p w:rsidR="00ED70C9" w:rsidRDefault="00ED70C9">
      <w:pPr>
        <w:numPr>
          <w:ilvl w:val="0"/>
          <w:numId w:val="1"/>
        </w:numPr>
        <w:spacing w:line="228" w:lineRule="auto"/>
        <w:rPr>
          <w:rFonts w:ascii="Arial" w:hAnsi="Arial"/>
          <w:b/>
          <w:sz w:val="28"/>
        </w:rPr>
      </w:pPr>
      <w:r>
        <w:rPr>
          <w:rFonts w:ascii="Arial" w:hAnsi="Arial"/>
          <w:b/>
          <w:sz w:val="28"/>
        </w:rPr>
        <w:t>Procedural Notes</w:t>
      </w:r>
    </w:p>
    <w:p w:rsidR="00ED70C9" w:rsidRDefault="00ED70C9">
      <w:pPr>
        <w:spacing w:line="228" w:lineRule="auto"/>
        <w:rPr>
          <w:rFonts w:ascii="Arial" w:hAnsi="Arial"/>
          <w:b/>
        </w:rPr>
      </w:pPr>
    </w:p>
    <w:p w:rsidR="00ED70C9" w:rsidRDefault="00ED70C9" w:rsidP="00C3127C">
      <w:pPr>
        <w:numPr>
          <w:ilvl w:val="1"/>
          <w:numId w:val="1"/>
        </w:numPr>
        <w:suppressAutoHyphens/>
        <w:spacing w:line="228" w:lineRule="auto"/>
        <w:ind w:hanging="731"/>
        <w:rPr>
          <w:rFonts w:ascii="Arial" w:hAnsi="Arial"/>
          <w:sz w:val="24"/>
        </w:rPr>
      </w:pPr>
      <w:r>
        <w:rPr>
          <w:rFonts w:ascii="Arial" w:hAnsi="Arial"/>
          <w:spacing w:val="-2"/>
          <w:sz w:val="24"/>
          <w:lang w:val="en-GB"/>
        </w:rPr>
        <w:t>The length of time between transfusion of the patient and collection of the blood sample and the number of units transfused will influence the effective</w:t>
      </w:r>
      <w:r>
        <w:rPr>
          <w:rFonts w:ascii="Arial" w:hAnsi="Arial"/>
          <w:spacing w:val="-2"/>
          <w:sz w:val="24"/>
          <w:lang w:val="en-GB"/>
        </w:rPr>
        <w:softHyphen/>
        <w:t>ness of this procedure.</w:t>
      </w:r>
      <w:r>
        <w:rPr>
          <w:rFonts w:ascii="Arial" w:hAnsi="Arial"/>
          <w:sz w:val="24"/>
        </w:rPr>
        <w:t xml:space="preserve">  </w:t>
      </w:r>
    </w:p>
    <w:p w:rsidR="00ED70C9" w:rsidRDefault="00ED70C9">
      <w:pPr>
        <w:suppressAutoHyphens/>
        <w:spacing w:line="228" w:lineRule="auto"/>
        <w:ind w:left="720"/>
        <w:rPr>
          <w:rFonts w:ascii="Arial" w:hAnsi="Arial"/>
          <w:spacing w:val="-2"/>
          <w:sz w:val="24"/>
          <w:lang w:val="en-GB"/>
        </w:rPr>
      </w:pPr>
    </w:p>
    <w:p w:rsidR="00ED70C9" w:rsidRDefault="00ED70C9" w:rsidP="00C3127C">
      <w:pPr>
        <w:numPr>
          <w:ilvl w:val="1"/>
          <w:numId w:val="1"/>
        </w:numPr>
        <w:suppressAutoHyphens/>
        <w:spacing w:line="228" w:lineRule="auto"/>
        <w:ind w:hanging="731"/>
        <w:rPr>
          <w:rFonts w:ascii="Arial" w:hAnsi="Arial"/>
          <w:spacing w:val="-2"/>
          <w:sz w:val="24"/>
          <w:lang w:val="en-GB"/>
        </w:rPr>
      </w:pPr>
      <w:r>
        <w:rPr>
          <w:rFonts w:ascii="Arial" w:hAnsi="Arial"/>
          <w:spacing w:val="-2"/>
          <w:sz w:val="24"/>
          <w:lang w:val="en-GB"/>
        </w:rPr>
        <w:t>Patients must be producing reticulocytes</w:t>
      </w:r>
      <w:r w:rsidR="00ED01CA">
        <w:rPr>
          <w:rFonts w:ascii="Arial" w:hAnsi="Arial"/>
          <w:spacing w:val="-2"/>
          <w:sz w:val="24"/>
          <w:lang w:val="en-GB"/>
        </w:rPr>
        <w:t xml:space="preserve"> for this method to be successful.</w:t>
      </w:r>
    </w:p>
    <w:p w:rsidR="00ED70C9" w:rsidRDefault="00ED70C9">
      <w:pPr>
        <w:spacing w:line="228" w:lineRule="auto"/>
        <w:rPr>
          <w:rFonts w:ascii="Arial" w:hAnsi="Arial"/>
        </w:rPr>
      </w:pPr>
      <w:r>
        <w:rPr>
          <w:rFonts w:ascii="Arial" w:hAnsi="Arial"/>
          <w:sz w:val="24"/>
        </w:rPr>
        <w:t xml:space="preserve"> </w:t>
      </w:r>
    </w:p>
    <w:p w:rsidR="00ED70C9" w:rsidRDefault="00ED70C9">
      <w:pPr>
        <w:numPr>
          <w:ilvl w:val="0"/>
          <w:numId w:val="1"/>
        </w:numPr>
        <w:spacing w:line="228" w:lineRule="auto"/>
        <w:rPr>
          <w:rFonts w:ascii="Arial" w:hAnsi="Arial"/>
          <w:b/>
          <w:sz w:val="28"/>
        </w:rPr>
      </w:pPr>
      <w:r>
        <w:rPr>
          <w:rFonts w:ascii="Arial" w:hAnsi="Arial"/>
          <w:b/>
          <w:sz w:val="28"/>
        </w:rPr>
        <w:t>References</w:t>
      </w:r>
    </w:p>
    <w:p w:rsidR="00ED70C9" w:rsidRDefault="00ED70C9">
      <w:pPr>
        <w:pStyle w:val="Header"/>
        <w:tabs>
          <w:tab w:val="clear" w:pos="4320"/>
          <w:tab w:val="clear" w:pos="8640"/>
        </w:tabs>
        <w:spacing w:line="228" w:lineRule="auto"/>
        <w:rPr>
          <w:rFonts w:ascii="Arial" w:hAnsi="Arial"/>
        </w:rPr>
      </w:pPr>
    </w:p>
    <w:p w:rsidR="00ED70C9" w:rsidRPr="003D5DAA" w:rsidRDefault="00ED70C9" w:rsidP="00C3127C">
      <w:pPr>
        <w:numPr>
          <w:ilvl w:val="1"/>
          <w:numId w:val="1"/>
        </w:numPr>
        <w:spacing w:line="228" w:lineRule="auto"/>
        <w:ind w:hanging="731"/>
        <w:rPr>
          <w:rFonts w:ascii="Arial" w:hAnsi="Arial"/>
          <w:sz w:val="24"/>
        </w:rPr>
      </w:pPr>
      <w:smartTag w:uri="urn:schemas-microsoft-com:office:smarttags" w:element="place">
        <w:smartTag w:uri="urn:schemas-microsoft-com:office:smarttags" w:element="PlaceName">
          <w:r>
            <w:rPr>
              <w:rFonts w:ascii="Arial" w:hAnsi="Arial"/>
              <w:spacing w:val="-2"/>
              <w:sz w:val="24"/>
              <w:lang w:val="en-GB"/>
            </w:rPr>
            <w:t>Ottawa</w:t>
          </w:r>
        </w:smartTag>
        <w:r>
          <w:rPr>
            <w:rFonts w:ascii="Arial" w:hAnsi="Arial"/>
            <w:spacing w:val="-2"/>
            <w:sz w:val="24"/>
            <w:lang w:val="en-GB"/>
          </w:rPr>
          <w:t xml:space="preserve"> </w:t>
        </w:r>
        <w:smartTag w:uri="urn:schemas-microsoft-com:office:smarttags" w:element="PlaceType">
          <w:r>
            <w:rPr>
              <w:rFonts w:ascii="Arial" w:hAnsi="Arial"/>
              <w:spacing w:val="-2"/>
              <w:sz w:val="24"/>
              <w:lang w:val="en-GB"/>
            </w:rPr>
            <w:t>Hospital</w:t>
          </w:r>
        </w:smartTag>
      </w:smartTag>
      <w:r>
        <w:rPr>
          <w:rFonts w:ascii="Arial" w:hAnsi="Arial"/>
          <w:spacing w:val="-2"/>
          <w:sz w:val="24"/>
          <w:lang w:val="en-GB"/>
        </w:rPr>
        <w:t xml:space="preserve"> in-house method developed from stated principles.</w:t>
      </w:r>
    </w:p>
    <w:p w:rsidR="003D5DAA" w:rsidRPr="003D5DAA" w:rsidRDefault="003D5DAA" w:rsidP="003D5DAA">
      <w:pPr>
        <w:spacing w:line="228" w:lineRule="auto"/>
        <w:ind w:left="720"/>
        <w:rPr>
          <w:rFonts w:ascii="Arial" w:hAnsi="Arial"/>
          <w:sz w:val="24"/>
        </w:rPr>
      </w:pPr>
    </w:p>
    <w:p w:rsidR="003D5DAA" w:rsidRPr="003D5DAA" w:rsidRDefault="003D5DAA" w:rsidP="003D5DAA">
      <w:pPr>
        <w:numPr>
          <w:ilvl w:val="0"/>
          <w:numId w:val="1"/>
        </w:numPr>
        <w:spacing w:line="228" w:lineRule="auto"/>
        <w:rPr>
          <w:rFonts w:ascii="Arial" w:hAnsi="Arial"/>
          <w:b/>
          <w:sz w:val="28"/>
        </w:rPr>
      </w:pPr>
      <w:r w:rsidRPr="003D5DAA">
        <w:rPr>
          <w:rFonts w:ascii="Arial" w:hAnsi="Arial"/>
          <w:b/>
          <w:spacing w:val="-2"/>
          <w:sz w:val="28"/>
          <w:lang w:val="en-GB"/>
        </w:rPr>
        <w:t>Revision History</w:t>
      </w:r>
    </w:p>
    <w:p w:rsidR="003D5DAA" w:rsidRDefault="003D5DAA" w:rsidP="003D5DAA">
      <w:pPr>
        <w:spacing w:line="228" w:lineRule="auto"/>
        <w:ind w:left="720"/>
        <w:rPr>
          <w:rFonts w:ascii="Arial" w:hAnsi="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062"/>
      </w:tblGrid>
      <w:tr w:rsidR="003D5DAA" w:rsidRPr="00ED0B7B" w:rsidTr="00AE341B">
        <w:tc>
          <w:tcPr>
            <w:tcW w:w="3074" w:type="dxa"/>
            <w:shd w:val="clear" w:color="auto" w:fill="F2F2F2"/>
          </w:tcPr>
          <w:p w:rsidR="003D5DAA" w:rsidRPr="00ED0B7B" w:rsidRDefault="003D5DAA" w:rsidP="00ED0B7B">
            <w:pPr>
              <w:jc w:val="center"/>
              <w:rPr>
                <w:rFonts w:ascii="Arial" w:hAnsi="Arial"/>
                <w:b/>
                <w:sz w:val="24"/>
              </w:rPr>
            </w:pPr>
            <w:r w:rsidRPr="00ED0B7B">
              <w:rPr>
                <w:rFonts w:ascii="Arial" w:hAnsi="Arial"/>
                <w:b/>
                <w:sz w:val="24"/>
              </w:rPr>
              <w:t>Revision Date</w:t>
            </w:r>
          </w:p>
        </w:tc>
        <w:tc>
          <w:tcPr>
            <w:tcW w:w="5062" w:type="dxa"/>
            <w:shd w:val="clear" w:color="auto" w:fill="F2F2F2"/>
          </w:tcPr>
          <w:p w:rsidR="003D5DAA" w:rsidRPr="00ED0B7B" w:rsidRDefault="003D5DAA" w:rsidP="00ED0B7B">
            <w:pPr>
              <w:jc w:val="center"/>
              <w:rPr>
                <w:rFonts w:ascii="Arial" w:hAnsi="Arial"/>
                <w:b/>
                <w:sz w:val="24"/>
              </w:rPr>
            </w:pPr>
            <w:r w:rsidRPr="00ED0B7B">
              <w:rPr>
                <w:rFonts w:ascii="Arial" w:hAnsi="Arial"/>
                <w:b/>
                <w:sz w:val="24"/>
              </w:rPr>
              <w:t>Summary of Revision</w:t>
            </w:r>
          </w:p>
        </w:tc>
      </w:tr>
      <w:tr w:rsidR="003D5DAA" w:rsidRPr="00ED0B7B" w:rsidTr="00ED0B7B">
        <w:tc>
          <w:tcPr>
            <w:tcW w:w="3074" w:type="dxa"/>
            <w:shd w:val="clear" w:color="auto" w:fill="auto"/>
          </w:tcPr>
          <w:p w:rsidR="003D5DAA" w:rsidRPr="00ED0B7B" w:rsidRDefault="003D5DAA">
            <w:pPr>
              <w:rPr>
                <w:rFonts w:ascii="Arial" w:hAnsi="Arial"/>
                <w:sz w:val="24"/>
              </w:rPr>
            </w:pPr>
            <w:r w:rsidRPr="00ED0B7B">
              <w:rPr>
                <w:rFonts w:ascii="Arial" w:hAnsi="Arial"/>
                <w:sz w:val="24"/>
              </w:rPr>
              <w:t>September 1, 2014</w:t>
            </w:r>
          </w:p>
        </w:tc>
        <w:tc>
          <w:tcPr>
            <w:tcW w:w="5062" w:type="dxa"/>
            <w:shd w:val="clear" w:color="auto" w:fill="auto"/>
          </w:tcPr>
          <w:p w:rsidR="003D5DAA" w:rsidRPr="00ED0B7B" w:rsidRDefault="003D5DAA" w:rsidP="00A63D71">
            <w:pPr>
              <w:numPr>
                <w:ilvl w:val="0"/>
                <w:numId w:val="13"/>
              </w:numPr>
              <w:ind w:left="346"/>
              <w:rPr>
                <w:rFonts w:ascii="Arial" w:hAnsi="Arial"/>
                <w:sz w:val="24"/>
              </w:rPr>
            </w:pPr>
            <w:r w:rsidRPr="00ED0B7B">
              <w:rPr>
                <w:rFonts w:ascii="Arial" w:hAnsi="Arial"/>
                <w:sz w:val="24"/>
              </w:rPr>
              <w:t>Revised name of manual</w:t>
            </w:r>
          </w:p>
          <w:p w:rsidR="003D5DAA" w:rsidRPr="00ED0B7B" w:rsidRDefault="003D5DAA" w:rsidP="00A63D71">
            <w:pPr>
              <w:numPr>
                <w:ilvl w:val="0"/>
                <w:numId w:val="13"/>
              </w:numPr>
              <w:ind w:left="346"/>
              <w:rPr>
                <w:rFonts w:ascii="Arial" w:hAnsi="Arial"/>
                <w:sz w:val="24"/>
              </w:rPr>
            </w:pPr>
            <w:r w:rsidRPr="00ED0B7B">
              <w:rPr>
                <w:rFonts w:ascii="Arial" w:hAnsi="Arial"/>
                <w:sz w:val="24"/>
              </w:rPr>
              <w:t>Revised sections 1.0 &amp; 2.0</w:t>
            </w:r>
          </w:p>
          <w:p w:rsidR="003D5DAA" w:rsidRPr="00ED0B7B" w:rsidRDefault="003D5DAA" w:rsidP="00A63D71">
            <w:pPr>
              <w:numPr>
                <w:ilvl w:val="0"/>
                <w:numId w:val="13"/>
              </w:numPr>
              <w:ind w:left="346"/>
              <w:rPr>
                <w:rFonts w:ascii="Arial" w:hAnsi="Arial"/>
                <w:sz w:val="24"/>
              </w:rPr>
            </w:pPr>
            <w:r w:rsidRPr="00ED0B7B">
              <w:rPr>
                <w:rFonts w:ascii="Arial" w:hAnsi="Arial"/>
                <w:sz w:val="24"/>
              </w:rPr>
              <w:t>Replaced “red cells” with “whole blood” in section 3.0</w:t>
            </w:r>
          </w:p>
          <w:p w:rsidR="003D5DAA" w:rsidRPr="00ED0B7B" w:rsidRDefault="003D5DAA" w:rsidP="00A63D71">
            <w:pPr>
              <w:numPr>
                <w:ilvl w:val="0"/>
                <w:numId w:val="13"/>
              </w:numPr>
              <w:ind w:left="346"/>
              <w:rPr>
                <w:rFonts w:ascii="Arial" w:hAnsi="Arial"/>
                <w:sz w:val="24"/>
              </w:rPr>
            </w:pPr>
            <w:r w:rsidRPr="00ED0B7B">
              <w:rPr>
                <w:rFonts w:ascii="Arial" w:hAnsi="Arial"/>
                <w:sz w:val="24"/>
              </w:rPr>
              <w:t>Changed RT.004 to RT.007 in section 6.10</w:t>
            </w:r>
          </w:p>
          <w:p w:rsidR="00A95D56" w:rsidRPr="00ED0B7B" w:rsidRDefault="00A95D56" w:rsidP="00A63D71">
            <w:pPr>
              <w:numPr>
                <w:ilvl w:val="0"/>
                <w:numId w:val="13"/>
              </w:numPr>
              <w:ind w:left="346"/>
              <w:rPr>
                <w:rFonts w:ascii="Arial" w:hAnsi="Arial"/>
                <w:sz w:val="24"/>
              </w:rPr>
            </w:pPr>
            <w:r w:rsidRPr="00ED0B7B">
              <w:rPr>
                <w:rFonts w:ascii="Arial" w:hAnsi="Arial"/>
                <w:sz w:val="24"/>
              </w:rPr>
              <w:t>Revised wording to include “for this method to be successful” in section 8.2</w:t>
            </w:r>
          </w:p>
        </w:tc>
      </w:tr>
    </w:tbl>
    <w:p w:rsidR="00ED70C9" w:rsidRDefault="00ED70C9">
      <w:pPr>
        <w:ind w:left="720"/>
        <w:rPr>
          <w:rFonts w:ascii="Arial" w:hAnsi="Arial"/>
          <w:sz w:val="24"/>
        </w:rPr>
      </w:pPr>
    </w:p>
    <w:p w:rsidR="00ED70C9" w:rsidRDefault="00ED70C9">
      <w:pPr>
        <w:ind w:left="720"/>
        <w:rPr>
          <w:rFonts w:ascii="Arial" w:hAnsi="Arial"/>
          <w:sz w:val="24"/>
        </w:rPr>
      </w:pPr>
    </w:p>
    <w:p w:rsidR="00ED70C9" w:rsidRDefault="00ED70C9">
      <w:pPr>
        <w:pStyle w:val="Header"/>
        <w:tabs>
          <w:tab w:val="clear" w:pos="4320"/>
          <w:tab w:val="clear" w:pos="8640"/>
        </w:tabs>
      </w:pPr>
    </w:p>
    <w:sectPr w:rsidR="00ED70C9">
      <w:headerReference w:type="default" r:id="rId7"/>
      <w:footerReference w:type="default" r:id="rId8"/>
      <w:headerReference w:type="first" r:id="rId9"/>
      <w:footerReference w:type="first" r:id="rId10"/>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A4" w:rsidRDefault="00EB18A4">
      <w:r>
        <w:separator/>
      </w:r>
    </w:p>
  </w:endnote>
  <w:endnote w:type="continuationSeparator" w:id="0">
    <w:p w:rsidR="00EB18A4" w:rsidRDefault="00EB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ED70C9">
      <w:trPr>
        <w:trHeight w:val="720"/>
      </w:trPr>
      <w:tc>
        <w:tcPr>
          <w:tcW w:w="1368" w:type="dxa"/>
        </w:tcPr>
        <w:p w:rsidR="00ED70C9" w:rsidRDefault="00ED70C9">
          <w:pPr>
            <w:pStyle w:val="Footer"/>
            <w:jc w:val="center"/>
            <w:rPr>
              <w:sz w:val="8"/>
            </w:rPr>
          </w:pPr>
        </w:p>
        <w:p w:rsidR="00ED70C9" w:rsidRDefault="006367DF">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ED70C9" w:rsidRDefault="00ED70C9">
          <w:pPr>
            <w:pStyle w:val="Footer"/>
            <w:jc w:val="center"/>
            <w:rPr>
              <w:rFonts w:ascii="Arial" w:hAnsi="Arial"/>
              <w:sz w:val="18"/>
            </w:rPr>
          </w:pPr>
        </w:p>
        <w:p w:rsidR="00ED70C9" w:rsidRDefault="00ED70C9">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ED70C9" w:rsidRDefault="003D5DAA">
          <w:pPr>
            <w:pStyle w:val="Footer"/>
            <w:jc w:val="center"/>
            <w:rPr>
              <w:rFonts w:ascii="Arial" w:hAnsi="Arial"/>
              <w:sz w:val="18"/>
            </w:rPr>
          </w:pPr>
          <w:r>
            <w:rPr>
              <w:rFonts w:ascii="Arial" w:hAnsi="Arial"/>
              <w:sz w:val="18"/>
            </w:rPr>
            <w:t>Transfusion Technical Resource Manual</w:t>
          </w:r>
        </w:p>
        <w:p w:rsidR="00ED70C9" w:rsidRDefault="00ED70C9">
          <w:pPr>
            <w:pStyle w:val="Footer"/>
            <w:jc w:val="center"/>
            <w:rPr>
              <w:rFonts w:ascii="Arial" w:hAnsi="Arial"/>
              <w:sz w:val="18"/>
            </w:rPr>
          </w:pPr>
        </w:p>
        <w:p w:rsidR="00ED70C9" w:rsidRDefault="00ED70C9">
          <w:pPr>
            <w:pStyle w:val="Footer"/>
            <w:rPr>
              <w:rFonts w:ascii="Arial" w:hAnsi="Arial"/>
              <w:sz w:val="18"/>
            </w:rPr>
          </w:pPr>
        </w:p>
      </w:tc>
      <w:tc>
        <w:tcPr>
          <w:tcW w:w="1494" w:type="dxa"/>
        </w:tcPr>
        <w:p w:rsidR="00ED70C9" w:rsidRDefault="00ED70C9">
          <w:pPr>
            <w:pStyle w:val="Footer"/>
            <w:jc w:val="right"/>
            <w:rPr>
              <w:rFonts w:ascii="Arial" w:hAnsi="Arial"/>
              <w:sz w:val="18"/>
            </w:rPr>
          </w:pPr>
        </w:p>
        <w:p w:rsidR="00ED70C9" w:rsidRDefault="00ED70C9">
          <w:pPr>
            <w:pStyle w:val="Footer"/>
            <w:jc w:val="right"/>
            <w:rPr>
              <w:rFonts w:ascii="Arial" w:hAnsi="Arial"/>
              <w:sz w:val="18"/>
            </w:rPr>
          </w:pPr>
          <w:r>
            <w:rPr>
              <w:rFonts w:ascii="Arial" w:hAnsi="Arial"/>
              <w:sz w:val="18"/>
            </w:rPr>
            <w:t xml:space="preserve">SP.028 </w:t>
          </w:r>
          <w:r>
            <w:rPr>
              <w:rFonts w:ascii="Arial" w:hAnsi="Arial"/>
              <w:sz w:val="18"/>
            </w:rPr>
            <w:br/>
          </w:r>
        </w:p>
        <w:p w:rsidR="00ED70C9" w:rsidRDefault="00ED70C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66F0A">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66F0A">
            <w:rPr>
              <w:rFonts w:ascii="Arial" w:hAnsi="Arial"/>
              <w:noProof/>
              <w:snapToGrid w:val="0"/>
              <w:sz w:val="18"/>
            </w:rPr>
            <w:t>3</w:t>
          </w:r>
          <w:r>
            <w:rPr>
              <w:rFonts w:ascii="Arial" w:hAnsi="Arial"/>
              <w:snapToGrid w:val="0"/>
              <w:sz w:val="18"/>
            </w:rPr>
            <w:fldChar w:fldCharType="end"/>
          </w:r>
        </w:p>
      </w:tc>
    </w:tr>
  </w:tbl>
  <w:p w:rsidR="00ED70C9" w:rsidRDefault="00ED7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ED70C9">
      <w:trPr>
        <w:trHeight w:val="720"/>
      </w:trPr>
      <w:tc>
        <w:tcPr>
          <w:tcW w:w="1368" w:type="dxa"/>
        </w:tcPr>
        <w:p w:rsidR="00ED70C9" w:rsidRDefault="00ED70C9">
          <w:pPr>
            <w:pStyle w:val="Footer"/>
            <w:jc w:val="center"/>
            <w:rPr>
              <w:rFonts w:ascii="Verdana" w:hAnsi="Verdana"/>
              <w:sz w:val="8"/>
            </w:rPr>
          </w:pPr>
        </w:p>
        <w:p w:rsidR="00ED70C9" w:rsidRDefault="006367DF">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ED70C9" w:rsidRDefault="00ED70C9">
          <w:pPr>
            <w:pStyle w:val="Footer"/>
            <w:jc w:val="center"/>
            <w:rPr>
              <w:rFonts w:ascii="Arial" w:hAnsi="Arial"/>
              <w:sz w:val="18"/>
            </w:rPr>
          </w:pPr>
        </w:p>
        <w:p w:rsidR="00ED70C9" w:rsidRDefault="00ED70C9">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ED70C9" w:rsidRDefault="003D5DAA">
          <w:pPr>
            <w:pStyle w:val="Footer"/>
            <w:jc w:val="center"/>
            <w:rPr>
              <w:rFonts w:ascii="Arial" w:hAnsi="Arial"/>
              <w:sz w:val="18"/>
            </w:rPr>
          </w:pPr>
          <w:r>
            <w:rPr>
              <w:rFonts w:ascii="Arial" w:hAnsi="Arial"/>
              <w:sz w:val="18"/>
            </w:rPr>
            <w:t>Transfusion Technical Resource Manual</w:t>
          </w:r>
        </w:p>
        <w:p w:rsidR="00ED70C9" w:rsidRDefault="00ED70C9">
          <w:pPr>
            <w:pStyle w:val="Footer"/>
            <w:jc w:val="center"/>
            <w:rPr>
              <w:rFonts w:ascii="Arial" w:hAnsi="Arial"/>
              <w:sz w:val="18"/>
            </w:rPr>
          </w:pPr>
        </w:p>
        <w:p w:rsidR="00ED70C9" w:rsidRDefault="00ED70C9">
          <w:pPr>
            <w:pStyle w:val="Footer"/>
            <w:rPr>
              <w:rFonts w:ascii="Arial" w:hAnsi="Arial"/>
              <w:sz w:val="18"/>
            </w:rPr>
          </w:pPr>
        </w:p>
      </w:tc>
      <w:tc>
        <w:tcPr>
          <w:tcW w:w="1494" w:type="dxa"/>
        </w:tcPr>
        <w:p w:rsidR="00ED70C9" w:rsidRDefault="00ED70C9">
          <w:pPr>
            <w:pStyle w:val="Footer"/>
            <w:jc w:val="right"/>
            <w:rPr>
              <w:rFonts w:ascii="Arial" w:hAnsi="Arial"/>
              <w:sz w:val="18"/>
            </w:rPr>
          </w:pPr>
        </w:p>
        <w:p w:rsidR="00ED70C9" w:rsidRDefault="00ED70C9">
          <w:pPr>
            <w:pStyle w:val="Footer"/>
            <w:jc w:val="right"/>
            <w:rPr>
              <w:rFonts w:ascii="Arial" w:hAnsi="Arial"/>
              <w:sz w:val="18"/>
            </w:rPr>
          </w:pPr>
          <w:r>
            <w:rPr>
              <w:rFonts w:ascii="Arial" w:hAnsi="Arial"/>
              <w:sz w:val="18"/>
            </w:rPr>
            <w:t xml:space="preserve">SP.028 </w:t>
          </w:r>
          <w:r>
            <w:rPr>
              <w:rFonts w:ascii="Arial" w:hAnsi="Arial"/>
              <w:sz w:val="18"/>
            </w:rPr>
            <w:br/>
          </w:r>
        </w:p>
        <w:p w:rsidR="00ED70C9" w:rsidRDefault="00ED70C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66F0A">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66F0A">
            <w:rPr>
              <w:rFonts w:ascii="Arial" w:hAnsi="Arial"/>
              <w:noProof/>
              <w:snapToGrid w:val="0"/>
              <w:sz w:val="18"/>
            </w:rPr>
            <w:t>1</w:t>
          </w:r>
          <w:r>
            <w:rPr>
              <w:rFonts w:ascii="Arial" w:hAnsi="Arial"/>
              <w:snapToGrid w:val="0"/>
              <w:sz w:val="18"/>
            </w:rPr>
            <w:fldChar w:fldCharType="end"/>
          </w:r>
        </w:p>
      </w:tc>
    </w:tr>
  </w:tbl>
  <w:p w:rsidR="00ED70C9" w:rsidRDefault="00ED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A4" w:rsidRDefault="00EB18A4">
      <w:r>
        <w:separator/>
      </w:r>
    </w:p>
  </w:footnote>
  <w:footnote w:type="continuationSeparator" w:id="0">
    <w:p w:rsidR="00EB18A4" w:rsidRDefault="00EB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C9" w:rsidRDefault="00ED70C9">
    <w:pPr>
      <w:pStyle w:val="Header"/>
      <w:jc w:val="center"/>
      <w:rPr>
        <w:rFonts w:ascii="Arial" w:hAnsi="Arial"/>
        <w:b/>
        <w:sz w:val="28"/>
      </w:rPr>
    </w:pPr>
    <w:r>
      <w:rPr>
        <w:rFonts w:ascii="Arial" w:hAnsi="Arial"/>
        <w:b/>
        <w:sz w:val="28"/>
      </w:rPr>
      <w:t>Cell Separation – Autologous Transfused</w:t>
    </w:r>
  </w:p>
  <w:p w:rsidR="00ED70C9" w:rsidRDefault="00ED70C9">
    <w:pPr>
      <w:pStyle w:val="Header"/>
      <w:jc w:val="center"/>
      <w:rPr>
        <w:rFonts w:ascii="Arial" w:hAnsi="Arial"/>
        <w:b/>
        <w:sz w:val="28"/>
      </w:rPr>
    </w:pPr>
    <w:r>
      <w:rPr>
        <w:rFonts w:ascii="Arial" w:hAnsi="Arial"/>
        <w:b/>
        <w:sz w:val="28"/>
      </w:rPr>
      <w:t>High-Speed Centrifugation</w:t>
    </w:r>
  </w:p>
  <w:p w:rsidR="00ED70C9" w:rsidRDefault="00ED70C9">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C9" w:rsidRDefault="006367DF">
    <w:pPr>
      <w:pStyle w:val="Header"/>
    </w:pPr>
    <w:r>
      <w:rPr>
        <w:noProof/>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ED70C9" w:rsidRDefault="003D5DAA" w:rsidP="003D5DAA">
    <w:pPr>
      <w:pStyle w:val="Header"/>
      <w:jc w:val="center"/>
      <w:rPr>
        <w:rFonts w:ascii="Arial" w:hAnsi="Arial" w:cs="Arial"/>
        <w:b/>
        <w:bCs/>
        <w:sz w:val="22"/>
      </w:rPr>
    </w:pPr>
    <w:r>
      <w:rPr>
        <w:rFonts w:ascii="Arial" w:hAnsi="Arial" w:cs="Arial"/>
        <w:b/>
        <w:bCs/>
        <w:sz w:val="22"/>
      </w:rPr>
      <w:t>Ontario Regional Blood Coordinating Network</w:t>
    </w:r>
  </w:p>
  <w:p w:rsidR="00ED70C9" w:rsidRDefault="003D5DAA">
    <w:pPr>
      <w:pStyle w:val="Header"/>
      <w:jc w:val="center"/>
      <w:rPr>
        <w:rFonts w:ascii="Arial" w:hAnsi="Arial" w:cs="Arial"/>
        <w:b/>
        <w:bCs/>
        <w:sz w:val="22"/>
      </w:rPr>
    </w:pPr>
    <w:r>
      <w:rPr>
        <w:rFonts w:ascii="Arial" w:hAnsi="Arial" w:cs="Arial"/>
        <w:b/>
        <w:bCs/>
        <w:sz w:val="22"/>
      </w:rPr>
      <w:t>Transfusion Technical Resource Manual</w:t>
    </w:r>
  </w:p>
  <w:p w:rsidR="00ED70C9" w:rsidRDefault="00ED70C9">
    <w:pPr>
      <w:pStyle w:val="Header"/>
      <w:jc w:val="center"/>
      <w:rPr>
        <w:rFonts w:ascii="Arial" w:hAnsi="Arial" w:cs="Arial"/>
        <w:b/>
        <w:bCs/>
        <w:sz w:val="22"/>
      </w:rPr>
    </w:pPr>
  </w:p>
  <w:p w:rsidR="00ED70C9" w:rsidRDefault="00ED70C9">
    <w:pPr>
      <w:pStyle w:val="Header"/>
      <w:jc w:val="center"/>
      <w:rPr>
        <w:rFonts w:ascii="Arial" w:hAnsi="Arial"/>
        <w:b/>
        <w:sz w:val="28"/>
      </w:rPr>
    </w:pPr>
    <w:r>
      <w:rPr>
        <w:rFonts w:ascii="Arial" w:hAnsi="Arial"/>
        <w:b/>
        <w:sz w:val="28"/>
      </w:rPr>
      <w:t>Cell Separation – Autologous Transfused</w:t>
    </w:r>
  </w:p>
  <w:p w:rsidR="00ED70C9" w:rsidRDefault="00ED70C9">
    <w:pPr>
      <w:pStyle w:val="Header"/>
      <w:jc w:val="center"/>
      <w:rPr>
        <w:rFonts w:ascii="Arial" w:hAnsi="Arial"/>
        <w:b/>
        <w:sz w:val="28"/>
      </w:rPr>
    </w:pPr>
    <w:r>
      <w:rPr>
        <w:rFonts w:ascii="Arial" w:hAnsi="Arial"/>
        <w:b/>
        <w:sz w:val="28"/>
      </w:rPr>
      <w:t>High-Speed Centrifugation</w:t>
    </w:r>
  </w:p>
  <w:p w:rsidR="00ED70C9" w:rsidRDefault="00ED70C9">
    <w:pPr>
      <w:pStyle w:val="Header"/>
      <w:jc w:val="center"/>
      <w:rPr>
        <w:rFonts w:ascii="Arial" w:hAnsi="Arial"/>
        <w:b/>
        <w:sz w:val="28"/>
      </w:rPr>
    </w:pPr>
  </w:p>
  <w:p w:rsidR="00ED70C9" w:rsidRDefault="006367DF">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578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ED70C9">
      <w:tc>
        <w:tcPr>
          <w:tcW w:w="4428" w:type="dxa"/>
        </w:tcPr>
        <w:p w:rsidR="00ED70C9" w:rsidRDefault="00ED70C9">
          <w:pPr>
            <w:pStyle w:val="Header"/>
            <w:rPr>
              <w:rFonts w:ascii="Arial" w:hAnsi="Arial" w:cs="Arial"/>
            </w:rPr>
          </w:pPr>
          <w:r>
            <w:rPr>
              <w:rFonts w:ascii="Arial" w:hAnsi="Arial" w:cs="Arial"/>
            </w:rPr>
            <w:t xml:space="preserve">Approved By:  </w:t>
          </w:r>
        </w:p>
      </w:tc>
      <w:tc>
        <w:tcPr>
          <w:tcW w:w="4428" w:type="dxa"/>
        </w:tcPr>
        <w:p w:rsidR="00ED70C9" w:rsidRDefault="00ED70C9">
          <w:pPr>
            <w:pStyle w:val="Header"/>
            <w:rPr>
              <w:rFonts w:ascii="Arial" w:hAnsi="Arial" w:cs="Arial"/>
            </w:rPr>
          </w:pPr>
          <w:r>
            <w:rPr>
              <w:rFonts w:ascii="Arial" w:hAnsi="Arial" w:cs="Arial"/>
            </w:rPr>
            <w:t>Document No: SP.028</w:t>
          </w:r>
        </w:p>
      </w:tc>
    </w:tr>
    <w:tr w:rsidR="00ED70C9">
      <w:tc>
        <w:tcPr>
          <w:tcW w:w="4428" w:type="dxa"/>
        </w:tcPr>
        <w:p w:rsidR="00ED70C9" w:rsidRDefault="00ED70C9">
          <w:pPr>
            <w:pStyle w:val="Header"/>
            <w:rPr>
              <w:rFonts w:ascii="Arial" w:hAnsi="Arial" w:cs="Arial"/>
            </w:rPr>
          </w:pPr>
          <w:r>
            <w:rPr>
              <w:rFonts w:ascii="Arial" w:hAnsi="Arial" w:cs="Arial"/>
            </w:rPr>
            <w:t>Date Issued:  2004/04/05</w:t>
          </w:r>
        </w:p>
      </w:tc>
      <w:tc>
        <w:tcPr>
          <w:tcW w:w="4428" w:type="dxa"/>
        </w:tcPr>
        <w:p w:rsidR="00ED70C9" w:rsidRDefault="00ED70C9">
          <w:pPr>
            <w:pStyle w:val="Header"/>
            <w:rPr>
              <w:rFonts w:ascii="Arial" w:hAnsi="Arial" w:cs="Arial"/>
            </w:rPr>
          </w:pPr>
          <w:r>
            <w:rPr>
              <w:rFonts w:ascii="Arial" w:hAnsi="Arial" w:cs="Arial"/>
            </w:rPr>
            <w:t>Category:  Special Procedures</w:t>
          </w:r>
        </w:p>
      </w:tc>
    </w:tr>
    <w:tr w:rsidR="00ED70C9">
      <w:tc>
        <w:tcPr>
          <w:tcW w:w="4428" w:type="dxa"/>
        </w:tcPr>
        <w:p w:rsidR="00ED70C9" w:rsidRDefault="00ED70C9">
          <w:pPr>
            <w:pStyle w:val="Header"/>
            <w:rPr>
              <w:rFonts w:ascii="Arial" w:hAnsi="Arial" w:cs="Arial"/>
            </w:rPr>
          </w:pPr>
          <w:r>
            <w:rPr>
              <w:rFonts w:ascii="Arial" w:hAnsi="Arial" w:cs="Arial"/>
            </w:rPr>
            <w:t>Date Revised:  2009/09/01</w:t>
          </w:r>
          <w:r w:rsidR="00ED01CA">
            <w:rPr>
              <w:rFonts w:ascii="Arial" w:hAnsi="Arial" w:cs="Arial"/>
            </w:rPr>
            <w:t>; 2014/09/01</w:t>
          </w:r>
        </w:p>
      </w:tc>
      <w:tc>
        <w:tcPr>
          <w:tcW w:w="4428" w:type="dxa"/>
        </w:tcPr>
        <w:p w:rsidR="00ED70C9" w:rsidRDefault="00ED70C9">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66F0A">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66F0A">
            <w:rPr>
              <w:rFonts w:ascii="Arial" w:hAnsi="Arial" w:cs="Arial"/>
              <w:noProof/>
            </w:rPr>
            <w:t>1</w:t>
          </w:r>
          <w:r>
            <w:rPr>
              <w:rFonts w:ascii="Arial" w:hAnsi="Arial" w:cs="Arial"/>
            </w:rPr>
            <w:fldChar w:fldCharType="end"/>
          </w:r>
        </w:p>
      </w:tc>
    </w:tr>
  </w:tbl>
  <w:p w:rsidR="00ED70C9" w:rsidRDefault="006367DF">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216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ED70C9">
      <w:rPr>
        <w:rFonts w:ascii="Arial" w:hAnsi="Arial" w:cs="Arial"/>
      </w:rPr>
      <w:tab/>
    </w:r>
  </w:p>
  <w:p w:rsidR="00ED70C9" w:rsidRDefault="00ED70C9">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752236"/>
    <w:multiLevelType w:val="hybridMultilevel"/>
    <w:tmpl w:val="734A675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C9D671F"/>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0CE4D8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FB71B0E"/>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6801319B"/>
    <w:multiLevelType w:val="hybridMultilevel"/>
    <w:tmpl w:val="BF6E725A"/>
    <w:lvl w:ilvl="0" w:tplc="5180150C">
      <w:start w:val="1"/>
      <w:numFmt w:val="bullet"/>
      <w:lvlText w:val=""/>
      <w:lvlJc w:val="left"/>
      <w:pPr>
        <w:ind w:left="21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9"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7"/>
  </w:num>
  <w:num w:numId="3">
    <w:abstractNumId w:val="4"/>
  </w:num>
  <w:num w:numId="4">
    <w:abstractNumId w:val="3"/>
  </w:num>
  <w:num w:numId="5">
    <w:abstractNumId w:val="11"/>
  </w:num>
  <w:num w:numId="6">
    <w:abstractNumId w:val="10"/>
  </w:num>
  <w:num w:numId="7">
    <w:abstractNumId w:val="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2"/>
  </w:num>
  <w:num w:numId="11">
    <w:abstractNumId w:val="2"/>
    <w:lvlOverride w:ilvl="0">
      <w:lvl w:ilvl="0">
        <w:start w:val="1"/>
        <w:numFmt w:val="decimal"/>
        <w:lvlText w:val="%1."/>
        <w:legacy w:legacy="1" w:legacySpace="0" w:legacyIndent="360"/>
        <w:lvlJc w:val="left"/>
        <w:pPr>
          <w:ind w:left="360" w:hanging="360"/>
        </w:pPr>
      </w:lvl>
    </w:lvlOverride>
  </w:num>
  <w:num w:numId="12">
    <w:abstractNumId w:val="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C9"/>
    <w:rsid w:val="001217FC"/>
    <w:rsid w:val="00172DB6"/>
    <w:rsid w:val="002B69AF"/>
    <w:rsid w:val="003A0E4A"/>
    <w:rsid w:val="003D5DAA"/>
    <w:rsid w:val="004B33B1"/>
    <w:rsid w:val="006367DF"/>
    <w:rsid w:val="00736108"/>
    <w:rsid w:val="007A21A7"/>
    <w:rsid w:val="007E27C9"/>
    <w:rsid w:val="00857301"/>
    <w:rsid w:val="00A63D71"/>
    <w:rsid w:val="00A66F0A"/>
    <w:rsid w:val="00A95D56"/>
    <w:rsid w:val="00AE341B"/>
    <w:rsid w:val="00C3127C"/>
    <w:rsid w:val="00CA59F7"/>
    <w:rsid w:val="00CD6AF4"/>
    <w:rsid w:val="00EB18A4"/>
    <w:rsid w:val="00EB5539"/>
    <w:rsid w:val="00ED01CA"/>
    <w:rsid w:val="00ED0B7B"/>
    <w:rsid w:val="00ED70C9"/>
    <w:rsid w:val="00FE7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E4D7BD1-6E9D-4833-884C-E60066D6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uppressAutoHyphens/>
      <w:spacing w:after="120"/>
      <w:ind w:left="1440" w:hanging="720"/>
    </w:pPr>
    <w:rPr>
      <w:rFonts w:ascii="Arial" w:hAnsi="Arial"/>
      <w:spacing w:val="-2"/>
      <w:sz w:val="24"/>
      <w:lang w:val="en-GB"/>
    </w:rPr>
  </w:style>
  <w:style w:type="paragraph" w:styleId="BodyTextIndent2">
    <w:name w:val="Body Text Indent 2"/>
    <w:basedOn w:val="Normal"/>
    <w:pPr>
      <w:ind w:left="720"/>
    </w:pPr>
    <w:rPr>
      <w:rFonts w:ascii="Arial" w:hAnsi="Arial"/>
      <w:sz w:val="24"/>
    </w:rPr>
  </w:style>
  <w:style w:type="paragraph" w:styleId="BalloonText">
    <w:name w:val="Balloon Text"/>
    <w:basedOn w:val="Normal"/>
    <w:link w:val="BalloonTextChar"/>
    <w:rsid w:val="00FE7850"/>
    <w:rPr>
      <w:rFonts w:ascii="Tahoma" w:hAnsi="Tahoma" w:cs="Tahoma"/>
      <w:sz w:val="16"/>
      <w:szCs w:val="16"/>
    </w:rPr>
  </w:style>
  <w:style w:type="character" w:customStyle="1" w:styleId="BalloonTextChar">
    <w:name w:val="Balloon Text Char"/>
    <w:link w:val="BalloonText"/>
    <w:rsid w:val="00FE7850"/>
    <w:rPr>
      <w:rFonts w:ascii="Tahoma" w:hAnsi="Tahoma" w:cs="Tahoma"/>
      <w:sz w:val="16"/>
      <w:szCs w:val="16"/>
      <w:lang w:val="en-US" w:eastAsia="en-US"/>
    </w:rPr>
  </w:style>
  <w:style w:type="table" w:styleId="TableGrid">
    <w:name w:val="Table Grid"/>
    <w:basedOn w:val="TableNormal"/>
    <w:rsid w:val="003D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SP.028 - Cell Separation-High Speed</vt:lpstr>
    </vt:vector>
  </TitlesOfParts>
  <Company>The Ottawa Hospital</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SP.028 - Cell Separation-High Speed</dc:title>
  <dc:subject/>
  <dc:creator>Transfusion Ontario Program Office</dc:creator>
  <cp:keywords/>
  <cp:lastModifiedBy>Nesrallah, Heather</cp:lastModifiedBy>
  <cp:revision>2</cp:revision>
  <cp:lastPrinted>2015-01-06T18:46:00Z</cp:lastPrinted>
  <dcterms:created xsi:type="dcterms:W3CDTF">2020-08-11T15:24:00Z</dcterms:created>
  <dcterms:modified xsi:type="dcterms:W3CDTF">2020-08-11T15:24:00Z</dcterms:modified>
</cp:coreProperties>
</file>