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10" w:rsidRDefault="009B3910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9B3910" w:rsidRDefault="009B3910">
      <w:pPr>
        <w:rPr>
          <w:rFonts w:ascii="Arial" w:hAnsi="Arial"/>
          <w:sz w:val="24"/>
        </w:rPr>
      </w:pPr>
    </w:p>
    <w:p w:rsidR="009B3910" w:rsidRDefault="008C1F2A" w:rsidP="003F0ABA">
      <w:pPr>
        <w:numPr>
          <w:ilvl w:val="1"/>
          <w:numId w:val="1"/>
        </w:numPr>
        <w:suppressAutoHyphens/>
        <w:ind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The use of t</w:t>
      </w:r>
      <w:r w:rsidR="009B3910">
        <w:rPr>
          <w:rFonts w:ascii="Arial" w:hAnsi="Arial"/>
          <w:spacing w:val="-2"/>
          <w:sz w:val="24"/>
          <w:u w:val="single"/>
          <w:lang w:val="en-GB"/>
        </w:rPr>
        <w:t>hrombin to accelerate clotting</w:t>
      </w:r>
    </w:p>
    <w:p w:rsidR="009B3910" w:rsidRDefault="009B3910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935B07" w:rsidRDefault="009B3910" w:rsidP="00935B07">
      <w:pPr>
        <w:suppressAutoHyphens/>
        <w:ind w:left="1440" w:right="36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If thrombin is added to a normal blood specimen, conversion of </w:t>
      </w:r>
      <w:r w:rsidR="00766EA3">
        <w:rPr>
          <w:rFonts w:ascii="Arial" w:hAnsi="Arial"/>
          <w:spacing w:val="-2"/>
          <w:sz w:val="24"/>
          <w:lang w:val="en-GB"/>
        </w:rPr>
        <w:t>f</w:t>
      </w:r>
      <w:r>
        <w:rPr>
          <w:rFonts w:ascii="Arial" w:hAnsi="Arial"/>
          <w:spacing w:val="-2"/>
          <w:sz w:val="24"/>
          <w:lang w:val="en-GB"/>
        </w:rPr>
        <w:t xml:space="preserve">ibrinogen to </w:t>
      </w:r>
      <w:r w:rsidR="00766EA3">
        <w:rPr>
          <w:rFonts w:ascii="Arial" w:hAnsi="Arial"/>
          <w:spacing w:val="-2"/>
          <w:sz w:val="24"/>
          <w:lang w:val="en-GB"/>
        </w:rPr>
        <w:t>f</w:t>
      </w:r>
      <w:r>
        <w:rPr>
          <w:rFonts w:ascii="Arial" w:hAnsi="Arial"/>
          <w:spacing w:val="-2"/>
          <w:sz w:val="24"/>
          <w:lang w:val="en-GB"/>
        </w:rPr>
        <w:t>ibrin will occur inst</w:t>
      </w:r>
      <w:r w:rsidR="00766EA3">
        <w:rPr>
          <w:rFonts w:ascii="Arial" w:hAnsi="Arial"/>
          <w:spacing w:val="-2"/>
          <w:sz w:val="24"/>
          <w:lang w:val="en-GB"/>
        </w:rPr>
        <w:t xml:space="preserve">antly and clotting results. Thrombin is </w:t>
      </w:r>
      <w:r>
        <w:rPr>
          <w:rFonts w:ascii="Arial" w:hAnsi="Arial"/>
          <w:spacing w:val="-2"/>
          <w:sz w:val="24"/>
          <w:lang w:val="en-GB"/>
        </w:rPr>
        <w:t xml:space="preserve">also </w:t>
      </w:r>
      <w:r w:rsidR="00766EA3">
        <w:rPr>
          <w:rFonts w:ascii="Arial" w:hAnsi="Arial"/>
          <w:spacing w:val="-2"/>
          <w:sz w:val="24"/>
          <w:lang w:val="en-GB"/>
        </w:rPr>
        <w:t xml:space="preserve">used </w:t>
      </w:r>
      <w:r>
        <w:rPr>
          <w:rFonts w:ascii="Arial" w:hAnsi="Arial"/>
          <w:spacing w:val="-2"/>
          <w:sz w:val="24"/>
          <w:lang w:val="en-GB"/>
        </w:rPr>
        <w:t>to enhance clotting of samples from anticoagulated patients.</w:t>
      </w:r>
    </w:p>
    <w:p w:rsidR="00935B07" w:rsidRDefault="00935B07" w:rsidP="00935B07">
      <w:pPr>
        <w:suppressAutoHyphens/>
        <w:ind w:left="1440" w:right="360"/>
        <w:rPr>
          <w:rFonts w:ascii="Arial" w:hAnsi="Arial"/>
          <w:spacing w:val="-2"/>
          <w:sz w:val="24"/>
          <w:lang w:val="en-GB"/>
        </w:rPr>
      </w:pPr>
    </w:p>
    <w:p w:rsidR="009B3910" w:rsidRDefault="008C1F2A" w:rsidP="003F0ABA">
      <w:pPr>
        <w:numPr>
          <w:ilvl w:val="1"/>
          <w:numId w:val="1"/>
        </w:numPr>
        <w:suppressAutoHyphens/>
        <w:ind w:right="360"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The use of protamine s</w:t>
      </w:r>
      <w:r w:rsidR="009B3910">
        <w:rPr>
          <w:rFonts w:ascii="Arial" w:hAnsi="Arial"/>
          <w:spacing w:val="-2"/>
          <w:sz w:val="24"/>
          <w:u w:val="single"/>
          <w:lang w:val="en-GB"/>
        </w:rPr>
        <w:t>ulphate to promote clotting of heparinized blood</w:t>
      </w:r>
    </w:p>
    <w:p w:rsidR="009B3910" w:rsidRDefault="009B3910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9B3910" w:rsidRDefault="009B3910">
      <w:pPr>
        <w:suppressAutoHyphens/>
        <w:ind w:left="1440" w:right="36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The addition of </w:t>
      </w:r>
      <w:r w:rsidR="00766EA3">
        <w:rPr>
          <w:rFonts w:ascii="Arial" w:hAnsi="Arial"/>
          <w:spacing w:val="-2"/>
          <w:sz w:val="24"/>
          <w:lang w:val="en-GB"/>
        </w:rPr>
        <w:t>p</w:t>
      </w:r>
      <w:r>
        <w:rPr>
          <w:rFonts w:ascii="Arial" w:hAnsi="Arial"/>
          <w:spacing w:val="-2"/>
          <w:sz w:val="24"/>
          <w:lang w:val="en-GB"/>
        </w:rPr>
        <w:t xml:space="preserve">rotamine </w:t>
      </w:r>
      <w:r w:rsidR="00766EA3">
        <w:rPr>
          <w:rFonts w:ascii="Arial" w:hAnsi="Arial"/>
          <w:spacing w:val="-2"/>
          <w:sz w:val="24"/>
          <w:lang w:val="en-GB"/>
        </w:rPr>
        <w:t>s</w:t>
      </w:r>
      <w:r>
        <w:rPr>
          <w:rFonts w:ascii="Arial" w:hAnsi="Arial"/>
          <w:spacing w:val="-2"/>
          <w:sz w:val="24"/>
          <w:lang w:val="en-GB"/>
        </w:rPr>
        <w:t>ulphate to a blood specimen from a patient receiving heparin neutralises the anticoagulant heparin and allows clotting to occur.</w:t>
      </w:r>
    </w:p>
    <w:p w:rsidR="009B3910" w:rsidRDefault="009B3910">
      <w:pPr>
        <w:suppressAutoHyphens/>
        <w:ind w:left="720"/>
        <w:rPr>
          <w:spacing w:val="-2"/>
          <w:sz w:val="24"/>
          <w:lang w:val="en-GB"/>
        </w:rPr>
      </w:pPr>
    </w:p>
    <w:p w:rsidR="009B3910" w:rsidRDefault="009B391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9B3910" w:rsidRDefault="009B3910">
      <w:pPr>
        <w:rPr>
          <w:rFonts w:ascii="Arial" w:hAnsi="Arial"/>
          <w:sz w:val="28"/>
        </w:rPr>
      </w:pPr>
    </w:p>
    <w:p w:rsidR="009B3910" w:rsidRDefault="009B3910" w:rsidP="003F0ABA">
      <w:pPr>
        <w:numPr>
          <w:ilvl w:val="1"/>
          <w:numId w:val="1"/>
        </w:numPr>
        <w:suppressAutoHyphens/>
        <w:ind w:right="360"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If a sample fails to clot or the serum gels, telephone the floor to determine whether the patient is on anticoagulants.</w:t>
      </w:r>
    </w:p>
    <w:p w:rsidR="009B3910" w:rsidRDefault="009B3910">
      <w:pPr>
        <w:suppressAutoHyphens/>
        <w:ind w:left="720" w:right="360"/>
        <w:rPr>
          <w:rFonts w:ascii="Arial" w:hAnsi="Arial"/>
          <w:spacing w:val="-2"/>
          <w:sz w:val="24"/>
          <w:lang w:val="en-GB"/>
        </w:rPr>
      </w:pPr>
    </w:p>
    <w:p w:rsidR="009B3910" w:rsidRDefault="009B3910" w:rsidP="003F0ABA">
      <w:pPr>
        <w:numPr>
          <w:ilvl w:val="1"/>
          <w:numId w:val="1"/>
        </w:numPr>
        <w:suppressAutoHyphens/>
        <w:ind w:right="360"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For heparinized patients, use protamine sulphate first</w:t>
      </w:r>
      <w:r w:rsidR="00BD51CD">
        <w:rPr>
          <w:rFonts w:ascii="Arial" w:hAnsi="Arial"/>
          <w:spacing w:val="-2"/>
          <w:sz w:val="24"/>
          <w:lang w:val="en-GB"/>
        </w:rPr>
        <w:t xml:space="preserve">. If clot </w:t>
      </w:r>
      <w:r w:rsidR="00935B07">
        <w:rPr>
          <w:rFonts w:ascii="Arial" w:hAnsi="Arial"/>
          <w:spacing w:val="-2"/>
          <w:sz w:val="24"/>
          <w:lang w:val="en-GB"/>
        </w:rPr>
        <w:t>doesn’t form then</w:t>
      </w:r>
      <w:r>
        <w:rPr>
          <w:rFonts w:ascii="Arial" w:hAnsi="Arial"/>
          <w:spacing w:val="-2"/>
          <w:sz w:val="24"/>
          <w:lang w:val="en-GB"/>
        </w:rPr>
        <w:t xml:space="preserve"> </w:t>
      </w:r>
      <w:r w:rsidR="00766EA3">
        <w:rPr>
          <w:rFonts w:ascii="Arial" w:hAnsi="Arial"/>
          <w:spacing w:val="-2"/>
          <w:sz w:val="24"/>
          <w:lang w:val="en-GB"/>
        </w:rPr>
        <w:t>t</w:t>
      </w:r>
      <w:r>
        <w:rPr>
          <w:rFonts w:ascii="Arial" w:hAnsi="Arial"/>
          <w:spacing w:val="-2"/>
          <w:sz w:val="24"/>
          <w:lang w:val="en-GB"/>
        </w:rPr>
        <w:t>hrombin</w:t>
      </w:r>
      <w:r w:rsidR="00BD51CD">
        <w:rPr>
          <w:rFonts w:ascii="Arial" w:hAnsi="Arial"/>
          <w:spacing w:val="-2"/>
          <w:sz w:val="24"/>
          <w:lang w:val="en-GB"/>
        </w:rPr>
        <w:t xml:space="preserve"> may be used.</w:t>
      </w:r>
    </w:p>
    <w:p w:rsidR="009B3910" w:rsidRDefault="009B3910">
      <w:pPr>
        <w:suppressAutoHyphens/>
        <w:ind w:right="360"/>
        <w:rPr>
          <w:rFonts w:ascii="Arial" w:hAnsi="Arial"/>
          <w:spacing w:val="-2"/>
          <w:sz w:val="24"/>
          <w:lang w:val="en-GB"/>
        </w:rPr>
      </w:pPr>
    </w:p>
    <w:p w:rsidR="009B3910" w:rsidRDefault="009B3910" w:rsidP="003F0ABA">
      <w:pPr>
        <w:numPr>
          <w:ilvl w:val="1"/>
          <w:numId w:val="1"/>
        </w:numPr>
        <w:suppressAutoHyphens/>
        <w:ind w:right="360"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 xml:space="preserve">For other anticoagulants, use </w:t>
      </w:r>
      <w:r w:rsidR="00766EA3">
        <w:rPr>
          <w:rFonts w:ascii="Arial" w:hAnsi="Arial"/>
          <w:spacing w:val="-2"/>
          <w:sz w:val="24"/>
          <w:lang w:val="en-GB"/>
        </w:rPr>
        <w:t>t</w:t>
      </w:r>
      <w:r>
        <w:rPr>
          <w:rFonts w:ascii="Arial" w:hAnsi="Arial"/>
          <w:spacing w:val="-2"/>
          <w:sz w:val="24"/>
          <w:lang w:val="en-GB"/>
        </w:rPr>
        <w:t>hrombin first.</w:t>
      </w:r>
    </w:p>
    <w:p w:rsidR="009B3910" w:rsidRDefault="009B3910">
      <w:pPr>
        <w:suppressAutoHyphens/>
        <w:ind w:right="360"/>
        <w:rPr>
          <w:rFonts w:ascii="Arial" w:hAnsi="Arial"/>
          <w:spacing w:val="-2"/>
          <w:sz w:val="24"/>
          <w:lang w:val="en-GB"/>
        </w:rPr>
      </w:pPr>
    </w:p>
    <w:p w:rsidR="009B3910" w:rsidRDefault="009B3910" w:rsidP="003F0ABA">
      <w:pPr>
        <w:numPr>
          <w:ilvl w:val="1"/>
          <w:numId w:val="1"/>
        </w:numPr>
        <w:suppressAutoHyphens/>
        <w:ind w:right="360"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If there is no obvious explanation for the failure of the sample to clot, the patient's physician must be notified immediately.</w:t>
      </w:r>
    </w:p>
    <w:p w:rsidR="009B3910" w:rsidRDefault="009B3910">
      <w:pPr>
        <w:rPr>
          <w:rFonts w:ascii="Arial" w:hAnsi="Arial"/>
          <w:sz w:val="28"/>
        </w:rPr>
      </w:pPr>
    </w:p>
    <w:p w:rsidR="009B3910" w:rsidRDefault="009B391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9B3910" w:rsidRDefault="009B3910">
      <w:pPr>
        <w:rPr>
          <w:rFonts w:ascii="Arial" w:hAnsi="Arial"/>
          <w:sz w:val="24"/>
        </w:rPr>
      </w:pPr>
    </w:p>
    <w:p w:rsidR="009B3910" w:rsidRDefault="009B3910" w:rsidP="00766EA3">
      <w:pPr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Plain red stoppered tubes of blood.</w:t>
      </w:r>
    </w:p>
    <w:p w:rsidR="009B3910" w:rsidRDefault="009B3910">
      <w:pPr>
        <w:ind w:left="720"/>
        <w:rPr>
          <w:rFonts w:ascii="Arial" w:hAnsi="Arial"/>
          <w:sz w:val="24"/>
        </w:rPr>
      </w:pPr>
    </w:p>
    <w:p w:rsidR="00935B07" w:rsidRDefault="00935B07">
      <w:pPr>
        <w:ind w:left="720"/>
        <w:rPr>
          <w:rFonts w:ascii="Arial" w:hAnsi="Arial"/>
          <w:sz w:val="24"/>
        </w:rPr>
      </w:pPr>
    </w:p>
    <w:p w:rsidR="009B3910" w:rsidRDefault="009B391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Material</w:t>
      </w:r>
    </w:p>
    <w:p w:rsidR="009B3910" w:rsidRDefault="009B3910">
      <w:pPr>
        <w:spacing w:line="228" w:lineRule="auto"/>
        <w:rPr>
          <w:rFonts w:ascii="Arial" w:hAnsi="Arial"/>
          <w:sz w:val="24"/>
        </w:rPr>
      </w:pPr>
    </w:p>
    <w:p w:rsidR="009B3910" w:rsidRDefault="009B3910" w:rsidP="00766EA3">
      <w:pPr>
        <w:spacing w:line="228" w:lineRule="auto"/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Centrifuge</w:t>
      </w:r>
    </w:p>
    <w:p w:rsidR="009B3910" w:rsidRDefault="009B3910">
      <w:pPr>
        <w:spacing w:line="228" w:lineRule="auto"/>
        <w:ind w:left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B3910" w:rsidRDefault="009B391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9B3910" w:rsidRDefault="009B3910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Wooden applicator sticks</w:t>
      </w:r>
    </w:p>
    <w:p w:rsidR="009B3910" w:rsidRDefault="009B391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B3910" w:rsidRDefault="009B3910" w:rsidP="00766EA3">
      <w:pPr>
        <w:spacing w:line="228" w:lineRule="auto"/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1F2A">
        <w:rPr>
          <w:rFonts w:ascii="Arial" w:hAnsi="Arial"/>
          <w:sz w:val="24"/>
        </w:rPr>
        <w:t>0.9%</w:t>
      </w:r>
      <w:r w:rsidR="0066260A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8C1F2A" w:rsidRDefault="008C1F2A">
      <w:pPr>
        <w:spacing w:line="228" w:lineRule="auto"/>
        <w:ind w:left="2880"/>
        <w:rPr>
          <w:rFonts w:ascii="Arial" w:hAnsi="Arial"/>
          <w:sz w:val="24"/>
        </w:rPr>
      </w:pPr>
    </w:p>
    <w:p w:rsidR="009B3910" w:rsidRPr="00935B07" w:rsidRDefault="008C1F2A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Commercial t</w:t>
      </w:r>
      <w:r w:rsidR="009B3910" w:rsidRPr="008C1F2A">
        <w:rPr>
          <w:rFonts w:ascii="Arial" w:hAnsi="Arial"/>
          <w:sz w:val="24"/>
        </w:rPr>
        <w:t xml:space="preserve">hrombin - </w:t>
      </w:r>
      <w:r w:rsidR="009B3910" w:rsidRPr="00935B07">
        <w:rPr>
          <w:rFonts w:ascii="Arial" w:hAnsi="Arial"/>
          <w:sz w:val="24"/>
        </w:rPr>
        <w:t>Prepare according to manufacturer's instructions</w:t>
      </w:r>
    </w:p>
    <w:p w:rsidR="008C1F2A" w:rsidRDefault="008C1F2A">
      <w:pPr>
        <w:spacing w:line="228" w:lineRule="auto"/>
        <w:ind w:left="2880"/>
        <w:rPr>
          <w:rFonts w:ascii="Arial" w:hAnsi="Arial"/>
          <w:sz w:val="24"/>
        </w:rPr>
      </w:pPr>
    </w:p>
    <w:p w:rsidR="009B3910" w:rsidRPr="00935B07" w:rsidRDefault="008C1F2A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0.1% p</w:t>
      </w:r>
      <w:r w:rsidR="009B3910" w:rsidRPr="008C1F2A">
        <w:rPr>
          <w:rFonts w:ascii="Arial" w:hAnsi="Arial"/>
          <w:sz w:val="24"/>
        </w:rPr>
        <w:t xml:space="preserve">rotamine </w:t>
      </w:r>
      <w:r>
        <w:rPr>
          <w:rFonts w:ascii="Arial" w:hAnsi="Arial"/>
          <w:sz w:val="24"/>
        </w:rPr>
        <w:t>s</w:t>
      </w:r>
      <w:r w:rsidR="009B3910" w:rsidRPr="008C1F2A">
        <w:rPr>
          <w:rFonts w:ascii="Arial" w:hAnsi="Arial"/>
          <w:sz w:val="24"/>
        </w:rPr>
        <w:t xml:space="preserve">ulphate. </w:t>
      </w:r>
      <w:r w:rsidR="009B3910" w:rsidRPr="00935B07">
        <w:rPr>
          <w:rFonts w:ascii="Arial" w:hAnsi="Arial"/>
          <w:sz w:val="24"/>
        </w:rPr>
        <w:t>If lyophilized, prepare by adding 0.1</w:t>
      </w:r>
      <w:r w:rsidR="0066260A" w:rsidRPr="00935B0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mL of a 1% concentrate of p</w:t>
      </w:r>
      <w:r w:rsidR="009B3910" w:rsidRPr="00935B07">
        <w:rPr>
          <w:rFonts w:ascii="Arial" w:hAnsi="Arial"/>
          <w:sz w:val="24"/>
        </w:rPr>
        <w:t xml:space="preserve">rotamine </w:t>
      </w:r>
      <w:r>
        <w:rPr>
          <w:rFonts w:ascii="Arial" w:hAnsi="Arial"/>
          <w:sz w:val="24"/>
        </w:rPr>
        <w:t>s</w:t>
      </w:r>
      <w:r w:rsidR="009B3910" w:rsidRPr="00935B07">
        <w:rPr>
          <w:rFonts w:ascii="Arial" w:hAnsi="Arial"/>
          <w:sz w:val="24"/>
        </w:rPr>
        <w:t>ulphate to 0.9</w:t>
      </w:r>
      <w:r w:rsidR="0066260A" w:rsidRPr="00935B07">
        <w:rPr>
          <w:rFonts w:ascii="Arial" w:hAnsi="Arial"/>
          <w:sz w:val="24"/>
        </w:rPr>
        <w:t xml:space="preserve"> </w:t>
      </w:r>
      <w:r w:rsidR="009B3910" w:rsidRPr="00935B07">
        <w:rPr>
          <w:rFonts w:ascii="Arial" w:hAnsi="Arial"/>
          <w:sz w:val="24"/>
        </w:rPr>
        <w:t xml:space="preserve">mL of </w:t>
      </w:r>
      <w:r w:rsidR="0066260A" w:rsidRPr="00935B07">
        <w:rPr>
          <w:rFonts w:ascii="Arial" w:hAnsi="Arial"/>
          <w:sz w:val="24"/>
        </w:rPr>
        <w:t xml:space="preserve">normal </w:t>
      </w:r>
      <w:r w:rsidR="009B3910" w:rsidRPr="00935B07">
        <w:rPr>
          <w:rFonts w:ascii="Arial" w:hAnsi="Arial"/>
          <w:sz w:val="24"/>
        </w:rPr>
        <w:t>saline. Aliquot into test tubes (10 drops/tube) labeled with the</w:t>
      </w:r>
      <w:r w:rsidR="009B3910" w:rsidRPr="008C1F2A">
        <w:rPr>
          <w:rFonts w:ascii="Arial" w:hAnsi="Arial"/>
          <w:sz w:val="24"/>
        </w:rPr>
        <w:t xml:space="preserve"> </w:t>
      </w:r>
      <w:r w:rsidR="009B3910" w:rsidRPr="00935B07">
        <w:rPr>
          <w:rFonts w:ascii="Arial" w:hAnsi="Arial"/>
          <w:sz w:val="24"/>
        </w:rPr>
        <w:t>name of the reagent and the date prepared. Store at -20</w:t>
      </w:r>
      <w:r w:rsidR="0066260A" w:rsidRPr="008C1F2A">
        <w:rPr>
          <w:rFonts w:ascii="Arial" w:hAnsi="Arial" w:cs="Arial"/>
          <w:sz w:val="24"/>
        </w:rPr>
        <w:t>°</w:t>
      </w:r>
      <w:r w:rsidR="009B3910" w:rsidRPr="00935B07">
        <w:rPr>
          <w:rFonts w:ascii="Arial" w:hAnsi="Arial"/>
          <w:sz w:val="24"/>
        </w:rPr>
        <w:t>C or below for a maximum of 30 days.</w:t>
      </w:r>
    </w:p>
    <w:p w:rsidR="009B3910" w:rsidRPr="008C1F2A" w:rsidRDefault="008C1F2A" w:rsidP="008C1F2A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(protamine s</w:t>
      </w:r>
      <w:r w:rsidR="009B3910" w:rsidRPr="008C1F2A">
        <w:rPr>
          <w:rFonts w:ascii="Arial" w:hAnsi="Arial"/>
          <w:sz w:val="24"/>
        </w:rPr>
        <w:t>ulphate may also be obtained in a liquid form from some hospital pharmacies.</w:t>
      </w:r>
      <w:r>
        <w:rPr>
          <w:rFonts w:ascii="Arial" w:hAnsi="Arial"/>
          <w:sz w:val="24"/>
        </w:rPr>
        <w:t>)</w:t>
      </w:r>
    </w:p>
    <w:p w:rsidR="009B3910" w:rsidRPr="008C1F2A" w:rsidRDefault="009B3910">
      <w:pPr>
        <w:spacing w:line="228" w:lineRule="auto"/>
        <w:ind w:left="720"/>
        <w:rPr>
          <w:rFonts w:ascii="Arial" w:hAnsi="Arial"/>
          <w:sz w:val="24"/>
        </w:rPr>
      </w:pPr>
    </w:p>
    <w:p w:rsidR="009B3910" w:rsidRDefault="009B391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9B3910" w:rsidRDefault="009B3910">
      <w:pPr>
        <w:spacing w:line="228" w:lineRule="auto"/>
        <w:ind w:left="720"/>
        <w:rPr>
          <w:rFonts w:ascii="Arial" w:hAnsi="Arial"/>
          <w:sz w:val="24"/>
        </w:rPr>
      </w:pPr>
    </w:p>
    <w:p w:rsidR="009B3910" w:rsidRDefault="009B391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9B3910" w:rsidRDefault="009B3910">
      <w:pPr>
        <w:spacing w:line="228" w:lineRule="auto"/>
        <w:rPr>
          <w:rFonts w:ascii="Arial" w:hAnsi="Arial"/>
          <w:b/>
          <w:sz w:val="24"/>
        </w:rPr>
      </w:pPr>
    </w:p>
    <w:p w:rsidR="009B3910" w:rsidRDefault="008C1F2A" w:rsidP="00766EA3">
      <w:pPr>
        <w:spacing w:line="228" w:lineRule="auto"/>
        <w:ind w:left="720"/>
        <w:outlineLvl w:val="0"/>
        <w:rPr>
          <w:rFonts w:ascii="Arial" w:hAnsi="Arial"/>
          <w:b/>
          <w:spacing w:val="-2"/>
          <w:sz w:val="24"/>
          <w:u w:val="single"/>
          <w:lang w:val="en-GB"/>
        </w:rPr>
      </w:pPr>
      <w:r>
        <w:rPr>
          <w:rFonts w:ascii="Arial" w:hAnsi="Arial"/>
          <w:b/>
          <w:spacing w:val="-2"/>
          <w:sz w:val="24"/>
          <w:u w:val="single"/>
          <w:lang w:val="en-GB"/>
        </w:rPr>
        <w:t>The use of t</w:t>
      </w:r>
      <w:r w:rsidR="009B3910">
        <w:rPr>
          <w:rFonts w:ascii="Arial" w:hAnsi="Arial"/>
          <w:b/>
          <w:spacing w:val="-2"/>
          <w:sz w:val="24"/>
          <w:u w:val="single"/>
          <w:lang w:val="en-GB"/>
        </w:rPr>
        <w:t>hrombin  to accelerate clotting</w:t>
      </w:r>
    </w:p>
    <w:p w:rsidR="009B3910" w:rsidRDefault="009B3910">
      <w:pPr>
        <w:spacing w:line="228" w:lineRule="auto"/>
        <w:ind w:left="720"/>
        <w:rPr>
          <w:rFonts w:ascii="Arial" w:hAnsi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spacing w:line="228" w:lineRule="auto"/>
              <w:ind w:left="742" w:hanging="709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Add 2 drops of reconstituted thrombin to each 7 – 10 mL of blood.</w:t>
            </w:r>
          </w:p>
        </w:tc>
      </w:tr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Stir with wooden applicators. Clotting should occur immediately if blood specimen is normal.</w:t>
            </w:r>
          </w:p>
        </w:tc>
      </w:tr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Centrifuge at 3000 rpm for 3 - 5 minutes.</w:t>
            </w: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 xml:space="preserve">Separate serum by transferring to tube </w:t>
            </w:r>
            <w:r w:rsidRPr="00656CC4">
              <w:rPr>
                <w:rFonts w:ascii="Arial" w:hAnsi="Arial"/>
                <w:sz w:val="24"/>
              </w:rPr>
              <w:t xml:space="preserve">labeled with the patient’s full name. Transcribe the information from the patient specimen label (not from the request form). </w:t>
            </w: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z w:val="24"/>
              </w:rPr>
              <w:t>Patient specimen labels may be used (ensure the information coincides exactly to the specimen label).</w:t>
            </w:r>
          </w:p>
        </w:tc>
      </w:tr>
    </w:tbl>
    <w:p w:rsidR="009B3910" w:rsidRDefault="009B3910">
      <w:pPr>
        <w:spacing w:line="228" w:lineRule="auto"/>
        <w:rPr>
          <w:rFonts w:ascii="Arial" w:hAnsi="Arial"/>
          <w:sz w:val="24"/>
        </w:rPr>
      </w:pPr>
    </w:p>
    <w:p w:rsidR="009B3910" w:rsidRDefault="008C1F2A">
      <w:pPr>
        <w:suppressAutoHyphens/>
        <w:spacing w:line="228" w:lineRule="auto"/>
        <w:ind w:left="720"/>
        <w:rPr>
          <w:rFonts w:ascii="Arial" w:hAnsi="Arial"/>
          <w:b/>
          <w:spacing w:val="-2"/>
          <w:sz w:val="24"/>
          <w:u w:val="single"/>
          <w:lang w:val="en-GB"/>
        </w:rPr>
      </w:pPr>
      <w:r>
        <w:rPr>
          <w:rFonts w:ascii="Arial" w:hAnsi="Arial"/>
          <w:b/>
          <w:spacing w:val="-2"/>
          <w:sz w:val="24"/>
          <w:u w:val="single"/>
          <w:lang w:val="en-GB"/>
        </w:rPr>
        <w:t>The use of p</w:t>
      </w:r>
      <w:r w:rsidR="009B3910">
        <w:rPr>
          <w:rFonts w:ascii="Arial" w:hAnsi="Arial"/>
          <w:b/>
          <w:spacing w:val="-2"/>
          <w:sz w:val="24"/>
          <w:u w:val="single"/>
          <w:lang w:val="en-GB"/>
        </w:rPr>
        <w:t>rotamine sulphate to promote clotting of heparinized blood</w:t>
      </w:r>
    </w:p>
    <w:p w:rsidR="009B3910" w:rsidRDefault="009B3910">
      <w:pPr>
        <w:suppressAutoHyphens/>
        <w:spacing w:line="228" w:lineRule="auto"/>
        <w:ind w:left="720"/>
        <w:rPr>
          <w:rFonts w:ascii="Arial" w:hAnsi="Arial"/>
          <w:spacing w:val="-2"/>
          <w:sz w:val="24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Add 2 drops of freshly prepared or thawed 0.1% protamine sulphate to 7 – 10 mL of blood.</w:t>
            </w:r>
          </w:p>
        </w:tc>
      </w:tr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Mix well and incubate at 37</w:t>
            </w:r>
            <w:r w:rsidRPr="00656CC4">
              <w:rPr>
                <w:rFonts w:ascii="Arial" w:hAnsi="Arial" w:cs="Arial"/>
                <w:sz w:val="24"/>
              </w:rPr>
              <w:t>°</w:t>
            </w: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C. Allow to clot (5 to 10 minutes).</w:t>
            </w:r>
          </w:p>
        </w:tc>
      </w:tr>
      <w:tr w:rsidR="00935B07" w:rsidRPr="00656CC4" w:rsidTr="003F0ABA">
        <w:tc>
          <w:tcPr>
            <w:tcW w:w="8748" w:type="dxa"/>
            <w:shd w:val="clear" w:color="auto" w:fill="auto"/>
          </w:tcPr>
          <w:p w:rsidR="00935B07" w:rsidRPr="00656CC4" w:rsidRDefault="00935B07" w:rsidP="00656CC4">
            <w:pPr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>Centrifuge for 5 minutes at 3000 rpm.</w:t>
            </w: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pacing w:val="-2"/>
                <w:sz w:val="24"/>
                <w:lang w:val="en-GB"/>
              </w:rPr>
              <w:t xml:space="preserve">Separate serum by transferring to tube </w:t>
            </w:r>
            <w:r w:rsidRPr="00656CC4">
              <w:rPr>
                <w:rFonts w:ascii="Arial" w:hAnsi="Arial"/>
                <w:sz w:val="24"/>
              </w:rPr>
              <w:t>labeled with the patient’s full name. Transcribe the information from the patient specimen label</w:t>
            </w:r>
            <w:r w:rsidRPr="00656CC4">
              <w:rPr>
                <w:rFonts w:ascii="Arial" w:hAnsi="Arial"/>
                <w:b/>
                <w:sz w:val="24"/>
              </w:rPr>
              <w:t xml:space="preserve"> </w:t>
            </w:r>
            <w:r w:rsidRPr="00656CC4">
              <w:rPr>
                <w:rFonts w:ascii="Arial" w:hAnsi="Arial"/>
                <w:sz w:val="24"/>
              </w:rPr>
              <w:t xml:space="preserve">(not from the request form). </w:t>
            </w: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</w:p>
          <w:p w:rsidR="00935B07" w:rsidRPr="00656CC4" w:rsidRDefault="00935B07" w:rsidP="00656CC4">
            <w:pPr>
              <w:suppressAutoHyphens/>
              <w:spacing w:line="228" w:lineRule="auto"/>
              <w:ind w:left="742"/>
              <w:rPr>
                <w:rFonts w:ascii="Arial" w:hAnsi="Arial"/>
                <w:spacing w:val="-2"/>
                <w:sz w:val="24"/>
                <w:lang w:val="en-GB"/>
              </w:rPr>
            </w:pPr>
            <w:r w:rsidRPr="00656CC4">
              <w:rPr>
                <w:rFonts w:ascii="Arial" w:hAnsi="Arial"/>
                <w:sz w:val="24"/>
              </w:rPr>
              <w:t>Patient specimen labels may be used (ensure the information coincides exactly to the specimen label).</w:t>
            </w:r>
          </w:p>
        </w:tc>
      </w:tr>
    </w:tbl>
    <w:p w:rsidR="00935B07" w:rsidRDefault="00935B07" w:rsidP="00935B07">
      <w:pPr>
        <w:suppressAutoHyphens/>
        <w:spacing w:line="228" w:lineRule="auto"/>
        <w:ind w:left="1440"/>
        <w:rPr>
          <w:rFonts w:ascii="Arial" w:hAnsi="Arial"/>
          <w:spacing w:val="-2"/>
          <w:sz w:val="24"/>
          <w:lang w:val="en-GB"/>
        </w:rPr>
      </w:pPr>
    </w:p>
    <w:p w:rsidR="009B3910" w:rsidRDefault="009B3910" w:rsidP="00935B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9B3910" w:rsidRDefault="009B3910">
      <w:pPr>
        <w:spacing w:line="228" w:lineRule="auto"/>
        <w:ind w:left="720"/>
        <w:rPr>
          <w:rFonts w:ascii="Arial" w:hAnsi="Arial"/>
          <w:sz w:val="24"/>
        </w:rPr>
      </w:pPr>
    </w:p>
    <w:p w:rsidR="009B3910" w:rsidRDefault="009B3910" w:rsidP="00935B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9B3910" w:rsidRDefault="009B3910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9B3910" w:rsidRDefault="009B3910" w:rsidP="00935B07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9B3910" w:rsidRDefault="009B3910">
      <w:pPr>
        <w:spacing w:line="228" w:lineRule="auto"/>
        <w:rPr>
          <w:rFonts w:ascii="Arial" w:hAnsi="Arial"/>
          <w:sz w:val="24"/>
        </w:rPr>
      </w:pPr>
    </w:p>
    <w:p w:rsidR="00935B07" w:rsidRDefault="009B3910" w:rsidP="003F0ABA">
      <w:pPr>
        <w:numPr>
          <w:ilvl w:val="1"/>
          <w:numId w:val="1"/>
        </w:numPr>
        <w:suppressAutoHyphens/>
        <w:spacing w:line="228" w:lineRule="auto"/>
        <w:ind w:hanging="731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In house procedure, Ottawa Hospital.</w:t>
      </w:r>
    </w:p>
    <w:p w:rsidR="00935B07" w:rsidRDefault="00935B07" w:rsidP="00935B07">
      <w:pPr>
        <w:suppressAutoHyphens/>
        <w:spacing w:line="228" w:lineRule="auto"/>
        <w:ind w:left="1440"/>
        <w:rPr>
          <w:rFonts w:ascii="Arial" w:hAnsi="Arial"/>
          <w:spacing w:val="-2"/>
          <w:sz w:val="24"/>
          <w:lang w:val="en-GB"/>
        </w:rPr>
      </w:pPr>
    </w:p>
    <w:p w:rsidR="00935B07" w:rsidRDefault="00EC09DE" w:rsidP="003F0ABA">
      <w:pPr>
        <w:numPr>
          <w:ilvl w:val="1"/>
          <w:numId w:val="1"/>
        </w:numPr>
        <w:suppressAutoHyphens/>
        <w:spacing w:line="228" w:lineRule="auto"/>
        <w:ind w:hanging="731"/>
        <w:rPr>
          <w:rFonts w:ascii="Arial" w:hAnsi="Arial"/>
          <w:spacing w:val="-2"/>
          <w:sz w:val="24"/>
          <w:lang w:val="en-GB"/>
        </w:rPr>
      </w:pPr>
      <w:r w:rsidRPr="00935B07">
        <w:rPr>
          <w:rFonts w:ascii="Arial" w:hAnsi="Arial"/>
          <w:sz w:val="24"/>
        </w:rPr>
        <w:t xml:space="preserve">Roback, JD. ed. </w:t>
      </w:r>
      <w:r w:rsidR="003F0ABA">
        <w:rPr>
          <w:rFonts w:ascii="Arial" w:hAnsi="Arial"/>
          <w:sz w:val="24"/>
        </w:rPr>
        <w:t>AABB Technical Manual, 17th ed.</w:t>
      </w:r>
      <w:r w:rsidRPr="00935B07">
        <w:rPr>
          <w:rFonts w:ascii="Arial" w:hAnsi="Arial"/>
          <w:sz w:val="24"/>
        </w:rPr>
        <w:t xml:space="preserve"> Bethesda, MD:  </w:t>
      </w:r>
      <w:r w:rsidR="008C1F2A" w:rsidRPr="00935B07">
        <w:rPr>
          <w:rFonts w:ascii="Arial" w:hAnsi="Arial"/>
          <w:sz w:val="24"/>
        </w:rPr>
        <w:t xml:space="preserve">     A</w:t>
      </w:r>
      <w:r w:rsidRPr="00935B07">
        <w:rPr>
          <w:rFonts w:ascii="Arial" w:hAnsi="Arial"/>
          <w:sz w:val="24"/>
        </w:rPr>
        <w:t>merican Association of Blood Banks, 2011,</w:t>
      </w:r>
      <w:r w:rsidRPr="00935B07">
        <w:rPr>
          <w:rFonts w:ascii="Arial" w:hAnsi="Arial"/>
          <w:spacing w:val="-2"/>
          <w:sz w:val="24"/>
          <w:lang w:val="en-GB"/>
        </w:rPr>
        <w:t xml:space="preserve"> 868-869</w:t>
      </w:r>
    </w:p>
    <w:p w:rsidR="00935B07" w:rsidRDefault="00935B07" w:rsidP="00935B07">
      <w:pPr>
        <w:pStyle w:val="ListParagraph"/>
        <w:rPr>
          <w:rFonts w:ascii="Arial" w:hAnsi="Arial" w:cs="Arial"/>
          <w:sz w:val="24"/>
          <w:szCs w:val="28"/>
        </w:rPr>
      </w:pPr>
    </w:p>
    <w:p w:rsidR="00595FF7" w:rsidRPr="00843ACC" w:rsidRDefault="00595FF7" w:rsidP="003F0ABA">
      <w:pPr>
        <w:numPr>
          <w:ilvl w:val="1"/>
          <w:numId w:val="1"/>
        </w:numPr>
        <w:suppressAutoHyphens/>
        <w:spacing w:line="228" w:lineRule="auto"/>
        <w:ind w:hanging="731"/>
        <w:rPr>
          <w:rFonts w:ascii="Arial" w:hAnsi="Arial"/>
          <w:spacing w:val="-2"/>
          <w:sz w:val="24"/>
          <w:lang w:val="en-GB"/>
        </w:rPr>
      </w:pPr>
      <w:r w:rsidRPr="00935B07">
        <w:rPr>
          <w:rFonts w:ascii="Arial" w:hAnsi="Arial" w:cs="Arial"/>
          <w:sz w:val="24"/>
          <w:szCs w:val="28"/>
        </w:rPr>
        <w:t>Manufacturer’s package insert</w:t>
      </w:r>
      <w:r w:rsidR="008C1F2A" w:rsidRPr="00935B07">
        <w:rPr>
          <w:rFonts w:ascii="Arial" w:hAnsi="Arial" w:cs="Arial"/>
          <w:sz w:val="24"/>
          <w:szCs w:val="28"/>
        </w:rPr>
        <w:t xml:space="preserve"> for thrombin and/or protamine sulphate</w:t>
      </w:r>
      <w:r w:rsidRPr="00935B07">
        <w:rPr>
          <w:rFonts w:ascii="Arial" w:hAnsi="Arial" w:cs="Arial"/>
          <w:sz w:val="24"/>
          <w:szCs w:val="28"/>
        </w:rPr>
        <w:t>.</w:t>
      </w:r>
    </w:p>
    <w:p w:rsidR="00843ACC" w:rsidRDefault="00843ACC" w:rsidP="00843ACC">
      <w:pPr>
        <w:pStyle w:val="ListParagraph"/>
        <w:rPr>
          <w:rFonts w:ascii="Arial" w:hAnsi="Arial"/>
          <w:spacing w:val="-2"/>
          <w:sz w:val="24"/>
          <w:lang w:val="en-GB"/>
        </w:rPr>
      </w:pPr>
    </w:p>
    <w:p w:rsidR="00843ACC" w:rsidRDefault="00843ACC" w:rsidP="00843ACC">
      <w:pPr>
        <w:numPr>
          <w:ilvl w:val="0"/>
          <w:numId w:val="1"/>
        </w:numPr>
        <w:suppressAutoHyphens/>
        <w:spacing w:line="228" w:lineRule="auto"/>
        <w:rPr>
          <w:rFonts w:ascii="Arial" w:hAnsi="Arial"/>
          <w:b/>
          <w:spacing w:val="-2"/>
          <w:sz w:val="28"/>
          <w:lang w:val="en-GB"/>
        </w:rPr>
      </w:pPr>
      <w:r w:rsidRPr="00843ACC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B85512" w:rsidRDefault="00B85512" w:rsidP="00B85512">
      <w:pPr>
        <w:suppressAutoHyphens/>
        <w:spacing w:line="228" w:lineRule="auto"/>
        <w:ind w:left="720"/>
        <w:rPr>
          <w:rFonts w:ascii="Arial" w:hAnsi="Arial"/>
          <w:b/>
          <w:spacing w:val="-2"/>
          <w:sz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062"/>
      </w:tblGrid>
      <w:tr w:rsidR="00843ACC" w:rsidRPr="00656CC4" w:rsidTr="003F0ABA">
        <w:tc>
          <w:tcPr>
            <w:tcW w:w="3074" w:type="dxa"/>
            <w:shd w:val="clear" w:color="auto" w:fill="BFBFBF"/>
          </w:tcPr>
          <w:p w:rsidR="00843ACC" w:rsidRPr="00656CC4" w:rsidRDefault="00B85512" w:rsidP="00656CC4">
            <w:pPr>
              <w:suppressAutoHyphens/>
              <w:spacing w:line="228" w:lineRule="auto"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656CC4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Revision Date</w:t>
            </w:r>
          </w:p>
        </w:tc>
        <w:tc>
          <w:tcPr>
            <w:tcW w:w="5062" w:type="dxa"/>
            <w:shd w:val="clear" w:color="auto" w:fill="BFBFBF"/>
          </w:tcPr>
          <w:p w:rsidR="00843ACC" w:rsidRPr="00656CC4" w:rsidRDefault="00B85512" w:rsidP="00656CC4">
            <w:pPr>
              <w:suppressAutoHyphens/>
              <w:spacing w:line="228" w:lineRule="auto"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656CC4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Summary of Revision</w:t>
            </w:r>
          </w:p>
        </w:tc>
      </w:tr>
      <w:tr w:rsidR="00843ACC" w:rsidRPr="00656CC4" w:rsidTr="003F0ABA">
        <w:tc>
          <w:tcPr>
            <w:tcW w:w="3074" w:type="dxa"/>
            <w:shd w:val="clear" w:color="auto" w:fill="auto"/>
          </w:tcPr>
          <w:p w:rsidR="00843ACC" w:rsidRPr="00656CC4" w:rsidRDefault="00B85512" w:rsidP="00656CC4">
            <w:pPr>
              <w:suppressAutoHyphens/>
              <w:spacing w:line="228" w:lineRule="auto"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656CC4">
              <w:rPr>
                <w:rFonts w:ascii="Arial" w:hAnsi="Arial"/>
                <w:spacing w:val="-2"/>
                <w:sz w:val="22"/>
                <w:szCs w:val="22"/>
                <w:lang w:val="en-GB"/>
              </w:rPr>
              <w:t>September 1, 2014</w:t>
            </w:r>
          </w:p>
        </w:tc>
        <w:tc>
          <w:tcPr>
            <w:tcW w:w="5062" w:type="dxa"/>
            <w:shd w:val="clear" w:color="auto" w:fill="auto"/>
          </w:tcPr>
          <w:p w:rsidR="00843ACC" w:rsidRPr="00656CC4" w:rsidRDefault="00B85512" w:rsidP="00656CC4">
            <w:pPr>
              <w:numPr>
                <w:ilvl w:val="0"/>
                <w:numId w:val="22"/>
              </w:numPr>
              <w:suppressAutoHyphens/>
              <w:spacing w:line="228" w:lineRule="auto"/>
              <w:rPr>
                <w:rFonts w:ascii="Arial" w:hAnsi="Arial"/>
                <w:spacing w:val="-2"/>
                <w:sz w:val="22"/>
                <w:lang w:val="en-GB"/>
              </w:rPr>
            </w:pPr>
            <w:r w:rsidRPr="00656CC4">
              <w:rPr>
                <w:rFonts w:ascii="Arial" w:hAnsi="Arial"/>
                <w:spacing w:val="-2"/>
                <w:sz w:val="22"/>
                <w:lang w:val="en-GB"/>
              </w:rPr>
              <w:t>Revised name of manual</w:t>
            </w:r>
          </w:p>
          <w:p w:rsidR="00B85512" w:rsidRPr="00656CC4" w:rsidRDefault="00B85512" w:rsidP="00656CC4">
            <w:pPr>
              <w:numPr>
                <w:ilvl w:val="0"/>
                <w:numId w:val="22"/>
              </w:numPr>
              <w:suppressAutoHyphens/>
              <w:spacing w:line="228" w:lineRule="auto"/>
              <w:rPr>
                <w:rFonts w:ascii="Arial" w:hAnsi="Arial"/>
                <w:spacing w:val="-2"/>
                <w:sz w:val="22"/>
                <w:lang w:val="en-GB"/>
              </w:rPr>
            </w:pPr>
            <w:r w:rsidRPr="00656CC4">
              <w:rPr>
                <w:rFonts w:ascii="Arial" w:hAnsi="Arial"/>
                <w:spacing w:val="-2"/>
                <w:sz w:val="22"/>
                <w:lang w:val="en-GB"/>
              </w:rPr>
              <w:t>Revised wording of section 1.0 &amp; 2.0</w:t>
            </w:r>
          </w:p>
          <w:p w:rsidR="00B85512" w:rsidRPr="00656CC4" w:rsidRDefault="00B85512" w:rsidP="00656CC4">
            <w:pPr>
              <w:numPr>
                <w:ilvl w:val="0"/>
                <w:numId w:val="22"/>
              </w:numPr>
              <w:suppressAutoHyphens/>
              <w:spacing w:line="228" w:lineRule="auto"/>
              <w:rPr>
                <w:rFonts w:ascii="Arial" w:hAnsi="Arial"/>
                <w:spacing w:val="-2"/>
                <w:sz w:val="22"/>
                <w:lang w:val="en-GB"/>
              </w:rPr>
            </w:pPr>
            <w:r w:rsidRPr="00656CC4">
              <w:rPr>
                <w:rFonts w:ascii="Arial" w:hAnsi="Arial"/>
                <w:spacing w:val="-2"/>
                <w:sz w:val="22"/>
                <w:lang w:val="en-GB"/>
              </w:rPr>
              <w:t>Replaced “Normal saline” with “0.9% saline”</w:t>
            </w:r>
          </w:p>
          <w:p w:rsidR="00B85512" w:rsidRPr="00656CC4" w:rsidRDefault="00B85512" w:rsidP="003F0ABA">
            <w:pPr>
              <w:numPr>
                <w:ilvl w:val="0"/>
                <w:numId w:val="22"/>
              </w:numPr>
              <w:suppressAutoHyphens/>
              <w:spacing w:line="228" w:lineRule="auto"/>
              <w:rPr>
                <w:rFonts w:ascii="Arial" w:hAnsi="Arial"/>
                <w:spacing w:val="-2"/>
                <w:sz w:val="22"/>
                <w:lang w:val="en-GB"/>
              </w:rPr>
            </w:pPr>
            <w:r w:rsidRPr="00656CC4">
              <w:rPr>
                <w:rFonts w:ascii="Arial" w:hAnsi="Arial"/>
                <w:spacing w:val="-2"/>
                <w:sz w:val="22"/>
                <w:lang w:val="en-GB"/>
              </w:rPr>
              <w:t xml:space="preserve">Updated list of references to include most </w:t>
            </w:r>
            <w:r w:rsidR="003F0ABA">
              <w:rPr>
                <w:rFonts w:ascii="Arial" w:hAnsi="Arial"/>
                <w:spacing w:val="-2"/>
                <w:sz w:val="22"/>
                <w:lang w:val="en-GB"/>
              </w:rPr>
              <w:t>recent</w:t>
            </w:r>
            <w:r w:rsidRPr="00656CC4">
              <w:rPr>
                <w:rFonts w:ascii="Arial" w:hAnsi="Arial"/>
                <w:spacing w:val="-2"/>
                <w:sz w:val="22"/>
                <w:lang w:val="en-GB"/>
              </w:rPr>
              <w:t xml:space="preserve"> editions</w:t>
            </w:r>
          </w:p>
        </w:tc>
      </w:tr>
    </w:tbl>
    <w:p w:rsidR="00843ACC" w:rsidRPr="00843ACC" w:rsidRDefault="00843ACC" w:rsidP="00B85512">
      <w:pPr>
        <w:suppressAutoHyphens/>
        <w:spacing w:line="228" w:lineRule="auto"/>
        <w:ind w:left="720"/>
        <w:rPr>
          <w:rFonts w:ascii="Arial" w:hAnsi="Arial"/>
          <w:b/>
          <w:spacing w:val="-2"/>
          <w:sz w:val="28"/>
          <w:lang w:val="en-GB"/>
        </w:rPr>
      </w:pPr>
    </w:p>
    <w:p w:rsidR="00595FF7" w:rsidRDefault="00595FF7"/>
    <w:p w:rsidR="00595FF7" w:rsidRDefault="00595FF7"/>
    <w:p w:rsidR="00595FF7" w:rsidRDefault="00595FF7"/>
    <w:sectPr w:rsidR="00595FF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81" w:rsidRDefault="00484781">
      <w:r>
        <w:separator/>
      </w:r>
    </w:p>
  </w:endnote>
  <w:endnote w:type="continuationSeparator" w:id="0">
    <w:p w:rsidR="00484781" w:rsidRDefault="0048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B3910">
      <w:trPr>
        <w:trHeight w:val="720"/>
      </w:trPr>
      <w:tc>
        <w:tcPr>
          <w:tcW w:w="1368" w:type="dxa"/>
        </w:tcPr>
        <w:p w:rsidR="009B3910" w:rsidRDefault="009B3910">
          <w:pPr>
            <w:pStyle w:val="Footer"/>
            <w:jc w:val="center"/>
            <w:rPr>
              <w:sz w:val="8"/>
            </w:rPr>
          </w:pPr>
        </w:p>
        <w:p w:rsidR="009B3910" w:rsidRDefault="00E55E9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B3910" w:rsidRDefault="009B391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6260A" w:rsidRDefault="0066260A" w:rsidP="0066260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B3910" w:rsidRDefault="00935B0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B3910" w:rsidRDefault="009B391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B3910" w:rsidRDefault="009B3910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SP.024 </w:t>
          </w:r>
          <w:r>
            <w:rPr>
              <w:rFonts w:ascii="Arial" w:hAnsi="Arial"/>
              <w:sz w:val="18"/>
            </w:rPr>
            <w:br/>
          </w:r>
        </w:p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A4ED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A4ED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B3910" w:rsidRDefault="009B3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B3910">
      <w:trPr>
        <w:trHeight w:val="720"/>
      </w:trPr>
      <w:tc>
        <w:tcPr>
          <w:tcW w:w="1368" w:type="dxa"/>
        </w:tcPr>
        <w:p w:rsidR="009B3910" w:rsidRDefault="009B391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B3910" w:rsidRDefault="00E55E9F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B3910" w:rsidRDefault="009B391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6260A" w:rsidRDefault="0066260A" w:rsidP="0066260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B3910" w:rsidRDefault="008C1F2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9B3910">
            <w:rPr>
              <w:rFonts w:ascii="Arial" w:hAnsi="Arial"/>
              <w:sz w:val="18"/>
            </w:rPr>
            <w:t xml:space="preserve"> Manual</w:t>
          </w:r>
        </w:p>
        <w:p w:rsidR="009B3910" w:rsidRDefault="009B391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B3910" w:rsidRDefault="009B3910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SP.024 </w:t>
          </w:r>
          <w:r>
            <w:rPr>
              <w:rFonts w:ascii="Arial" w:hAnsi="Arial"/>
              <w:sz w:val="18"/>
            </w:rPr>
            <w:br/>
          </w:r>
        </w:p>
        <w:p w:rsidR="009B3910" w:rsidRDefault="009B391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A4ED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A4ED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B3910" w:rsidRDefault="009B3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81" w:rsidRDefault="00484781">
      <w:r>
        <w:separator/>
      </w:r>
    </w:p>
  </w:footnote>
  <w:footnote w:type="continuationSeparator" w:id="0">
    <w:p w:rsidR="00484781" w:rsidRDefault="0048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10" w:rsidRDefault="009B391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Thrombin/Protamine Sulphate for Incomplete Clotting  </w:t>
    </w:r>
  </w:p>
  <w:p w:rsidR="009B3910" w:rsidRDefault="009B3910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10" w:rsidRDefault="00E55E9F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B07" w:rsidRDefault="00935B07" w:rsidP="00935B07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935B07" w:rsidRDefault="00935B07" w:rsidP="00935B07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9B3910" w:rsidRDefault="009B3910">
    <w:pPr>
      <w:pStyle w:val="Header"/>
      <w:jc w:val="center"/>
      <w:rPr>
        <w:rFonts w:ascii="Arial" w:hAnsi="Arial" w:cs="Arial"/>
        <w:b/>
        <w:bCs/>
        <w:sz w:val="22"/>
      </w:rPr>
    </w:pPr>
  </w:p>
  <w:p w:rsidR="009B3910" w:rsidRDefault="009B391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Thrombin/Protamine Sulphate for Incomplete Clotting  </w:t>
    </w:r>
  </w:p>
  <w:p w:rsidR="009B3910" w:rsidRDefault="009B3910">
    <w:pPr>
      <w:pStyle w:val="Header"/>
      <w:jc w:val="center"/>
      <w:rPr>
        <w:rFonts w:ascii="Arial" w:hAnsi="Arial"/>
        <w:b/>
        <w:sz w:val="28"/>
      </w:rPr>
    </w:pPr>
  </w:p>
  <w:p w:rsidR="009B3910" w:rsidRDefault="00E55E9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49E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9B3910"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SP.024</w:t>
          </w:r>
        </w:p>
      </w:tc>
    </w:tr>
    <w:tr w:rsidR="009B3910"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9B3910"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66260A">
            <w:rPr>
              <w:rFonts w:ascii="Arial" w:hAnsi="Arial" w:cs="Arial"/>
            </w:rPr>
            <w:t xml:space="preserve">  2009/</w:t>
          </w:r>
          <w:r w:rsidR="00A2685F">
            <w:rPr>
              <w:rFonts w:ascii="Arial" w:hAnsi="Arial" w:cs="Arial"/>
            </w:rPr>
            <w:t>12/31</w:t>
          </w:r>
          <w:r w:rsidR="008C1F2A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9B3910" w:rsidRDefault="009B391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EA4ED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EA4ED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B3910" w:rsidRDefault="00E55E9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925F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9B3910">
      <w:rPr>
        <w:rFonts w:ascii="Arial" w:hAnsi="Arial" w:cs="Arial"/>
      </w:rPr>
      <w:tab/>
    </w:r>
  </w:p>
  <w:p w:rsidR="009B3910" w:rsidRDefault="009B3910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F3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CE636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B08353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F3C7C1C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294508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959726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B4F0F8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49B333A"/>
    <w:multiLevelType w:val="hybridMultilevel"/>
    <w:tmpl w:val="D2187B4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5115B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0E2312D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D321E4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410B88"/>
    <w:multiLevelType w:val="hybridMultilevel"/>
    <w:tmpl w:val="7BDADF38"/>
    <w:lvl w:ilvl="0" w:tplc="A4F4BC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6B0B54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19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16"/>
  </w:num>
  <w:num w:numId="19">
    <w:abstractNumId w:val="13"/>
  </w:num>
  <w:num w:numId="20">
    <w:abstractNumId w:val="12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3E"/>
    <w:rsid w:val="000F28BF"/>
    <w:rsid w:val="000F67AD"/>
    <w:rsid w:val="00181B6F"/>
    <w:rsid w:val="001A5CA3"/>
    <w:rsid w:val="001F4AD5"/>
    <w:rsid w:val="00204CBA"/>
    <w:rsid w:val="003F0ABA"/>
    <w:rsid w:val="00417843"/>
    <w:rsid w:val="00484781"/>
    <w:rsid w:val="00595FF7"/>
    <w:rsid w:val="005B1FA6"/>
    <w:rsid w:val="00656CC4"/>
    <w:rsid w:val="0066260A"/>
    <w:rsid w:val="006A017B"/>
    <w:rsid w:val="00766EA3"/>
    <w:rsid w:val="00843ACC"/>
    <w:rsid w:val="008C1F2A"/>
    <w:rsid w:val="00935B07"/>
    <w:rsid w:val="009B3910"/>
    <w:rsid w:val="009C1ED5"/>
    <w:rsid w:val="00A2685F"/>
    <w:rsid w:val="00B52C3E"/>
    <w:rsid w:val="00B85512"/>
    <w:rsid w:val="00BD51CD"/>
    <w:rsid w:val="00C870EE"/>
    <w:rsid w:val="00E436D1"/>
    <w:rsid w:val="00E55E9F"/>
    <w:rsid w:val="00EA4EDA"/>
    <w:rsid w:val="00EC09DE"/>
    <w:rsid w:val="00E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00784-F21A-4BB6-9CD0-2FBC817F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766EA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66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B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SP.024 - Thrombin-Protamine for Incomplete Clotting</vt:lpstr>
    </vt:vector>
  </TitlesOfParts>
  <Company>The Ottawa Hospital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SP.024 - Thrombin-Protamine for Incomplete Clotting</dc:title>
  <dc:subject/>
  <dc:creator>Transfusion Ontario Program Office</dc:creator>
  <cp:keywords/>
  <cp:lastModifiedBy>Nesrallah, Heather</cp:lastModifiedBy>
  <cp:revision>2</cp:revision>
  <cp:lastPrinted>2015-01-06T18:47:00Z</cp:lastPrinted>
  <dcterms:created xsi:type="dcterms:W3CDTF">2020-08-11T15:21:00Z</dcterms:created>
  <dcterms:modified xsi:type="dcterms:W3CDTF">2020-08-11T15:21:00Z</dcterms:modified>
</cp:coreProperties>
</file>