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49" w:rsidRDefault="00174749">
      <w:pPr>
        <w:numPr>
          <w:ilvl w:val="0"/>
          <w:numId w:val="1"/>
        </w:numPr>
        <w:rPr>
          <w:rFonts w:ascii="Arial" w:hAnsi="Arial"/>
          <w:b/>
          <w:sz w:val="28"/>
        </w:rPr>
      </w:pPr>
      <w:bookmarkStart w:id="0" w:name="_GoBack"/>
      <w:bookmarkEnd w:id="0"/>
      <w:r>
        <w:rPr>
          <w:rFonts w:ascii="Arial" w:hAnsi="Arial"/>
          <w:b/>
          <w:sz w:val="28"/>
        </w:rPr>
        <w:t>Principle</w:t>
      </w:r>
    </w:p>
    <w:p w:rsidR="00174749" w:rsidRDefault="00174749">
      <w:pPr>
        <w:rPr>
          <w:rFonts w:ascii="Arial" w:hAnsi="Arial"/>
          <w:b/>
          <w:sz w:val="24"/>
        </w:rPr>
      </w:pPr>
    </w:p>
    <w:p w:rsidR="00174749" w:rsidRDefault="00174749">
      <w:pPr>
        <w:pStyle w:val="BodyTextIndent"/>
      </w:pPr>
      <w:r>
        <w:t>Rabbit red cells possess structures similar to the human antigens I, HI and H, and will bind with cold agglutinins having these specific</w:t>
      </w:r>
      <w:r>
        <w:softHyphen/>
        <w:t>ities.</w:t>
      </w:r>
    </w:p>
    <w:p w:rsidR="007F4364" w:rsidRDefault="007F4364" w:rsidP="007F4364">
      <w:pPr>
        <w:ind w:left="720"/>
        <w:rPr>
          <w:rFonts w:ascii="Arial" w:hAnsi="Arial"/>
          <w:b/>
          <w:sz w:val="28"/>
        </w:rPr>
      </w:pPr>
    </w:p>
    <w:p w:rsidR="00174749" w:rsidRDefault="00174749">
      <w:pPr>
        <w:numPr>
          <w:ilvl w:val="0"/>
          <w:numId w:val="1"/>
        </w:numPr>
        <w:rPr>
          <w:rFonts w:ascii="Arial" w:hAnsi="Arial"/>
          <w:b/>
          <w:sz w:val="28"/>
        </w:rPr>
      </w:pPr>
      <w:r>
        <w:rPr>
          <w:rFonts w:ascii="Arial" w:hAnsi="Arial"/>
          <w:b/>
          <w:sz w:val="28"/>
        </w:rPr>
        <w:t>Scope and Related Policies</w:t>
      </w:r>
    </w:p>
    <w:p w:rsidR="00174749" w:rsidRDefault="00174749">
      <w:pPr>
        <w:rPr>
          <w:rFonts w:ascii="Arial" w:hAnsi="Arial"/>
          <w:b/>
          <w:sz w:val="24"/>
        </w:rPr>
      </w:pPr>
    </w:p>
    <w:p w:rsidR="00174749" w:rsidRDefault="00424679">
      <w:pPr>
        <w:numPr>
          <w:ilvl w:val="1"/>
          <w:numId w:val="1"/>
        </w:numPr>
        <w:suppressAutoHyphens/>
        <w:ind w:right="480"/>
        <w:rPr>
          <w:rFonts w:ascii="Arial" w:hAnsi="Arial"/>
          <w:spacing w:val="-2"/>
          <w:sz w:val="24"/>
          <w:lang w:val="en-GB"/>
        </w:rPr>
      </w:pPr>
      <w:r>
        <w:rPr>
          <w:rFonts w:ascii="Arial" w:hAnsi="Arial"/>
          <w:spacing w:val="-2"/>
          <w:sz w:val="24"/>
          <w:lang w:val="en-GB"/>
        </w:rPr>
        <w:t>Auto ad</w:t>
      </w:r>
      <w:r w:rsidR="00174749">
        <w:rPr>
          <w:rFonts w:ascii="Arial" w:hAnsi="Arial"/>
          <w:spacing w:val="-2"/>
          <w:sz w:val="24"/>
          <w:lang w:val="en-GB"/>
        </w:rPr>
        <w:t>sorption must not be performed using cells from a recently transfused (&lt;</w:t>
      </w:r>
      <w:r w:rsidR="007F4364">
        <w:rPr>
          <w:rFonts w:ascii="Arial" w:hAnsi="Arial"/>
          <w:spacing w:val="-2"/>
          <w:sz w:val="24"/>
          <w:lang w:val="en-GB"/>
        </w:rPr>
        <w:t xml:space="preserve"> </w:t>
      </w:r>
      <w:r w:rsidR="00174749">
        <w:rPr>
          <w:rFonts w:ascii="Arial" w:hAnsi="Arial"/>
          <w:spacing w:val="-2"/>
          <w:sz w:val="24"/>
          <w:lang w:val="en-GB"/>
        </w:rPr>
        <w:t>3 months) patient because the cir</w:t>
      </w:r>
      <w:r>
        <w:rPr>
          <w:rFonts w:ascii="Arial" w:hAnsi="Arial"/>
          <w:spacing w:val="-2"/>
          <w:sz w:val="24"/>
          <w:lang w:val="en-GB"/>
        </w:rPr>
        <w:t>culating transfused cells may ad</w:t>
      </w:r>
      <w:r w:rsidR="00174749">
        <w:rPr>
          <w:rFonts w:ascii="Arial" w:hAnsi="Arial"/>
          <w:spacing w:val="-2"/>
          <w:sz w:val="24"/>
          <w:lang w:val="en-GB"/>
        </w:rPr>
        <w:t>sorb the alloantibodies being sought.  When transfused cells may be present, Rabbit erythrocyte str</w:t>
      </w:r>
      <w:r>
        <w:rPr>
          <w:rFonts w:ascii="Arial" w:hAnsi="Arial"/>
          <w:spacing w:val="-2"/>
          <w:sz w:val="24"/>
          <w:lang w:val="en-GB"/>
        </w:rPr>
        <w:t>oma</w:t>
      </w:r>
      <w:r w:rsidR="00F95423">
        <w:rPr>
          <w:rFonts w:ascii="Arial" w:hAnsi="Arial"/>
          <w:spacing w:val="-2"/>
          <w:sz w:val="24"/>
          <w:lang w:val="en-GB"/>
        </w:rPr>
        <w:t xml:space="preserve"> (RESt</w:t>
      </w:r>
      <w:r>
        <w:rPr>
          <w:rFonts w:ascii="Arial" w:hAnsi="Arial"/>
          <w:spacing w:val="-2"/>
          <w:sz w:val="24"/>
          <w:lang w:val="en-GB"/>
        </w:rPr>
        <w:t>) should be considered for ad</w:t>
      </w:r>
      <w:r w:rsidR="00174749">
        <w:rPr>
          <w:rFonts w:ascii="Arial" w:hAnsi="Arial"/>
          <w:spacing w:val="-2"/>
          <w:sz w:val="24"/>
          <w:lang w:val="en-GB"/>
        </w:rPr>
        <w:t xml:space="preserve">sorption of cold antibodies. </w:t>
      </w:r>
    </w:p>
    <w:p w:rsidR="00174749" w:rsidRDefault="00174749">
      <w:pPr>
        <w:rPr>
          <w:rFonts w:ascii="Arial" w:hAnsi="Arial"/>
          <w:sz w:val="24"/>
        </w:rPr>
      </w:pPr>
    </w:p>
    <w:p w:rsidR="00174749" w:rsidRDefault="00174749">
      <w:pPr>
        <w:numPr>
          <w:ilvl w:val="0"/>
          <w:numId w:val="1"/>
        </w:numPr>
        <w:rPr>
          <w:rFonts w:ascii="Arial" w:hAnsi="Arial"/>
          <w:b/>
          <w:sz w:val="28"/>
        </w:rPr>
      </w:pPr>
      <w:r>
        <w:rPr>
          <w:rFonts w:ascii="Arial" w:hAnsi="Arial"/>
          <w:b/>
          <w:sz w:val="28"/>
        </w:rPr>
        <w:t>Specimen</w:t>
      </w:r>
    </w:p>
    <w:p w:rsidR="00174749" w:rsidRDefault="00174749">
      <w:pPr>
        <w:rPr>
          <w:rFonts w:ascii="Arial" w:hAnsi="Arial"/>
          <w:sz w:val="24"/>
        </w:rPr>
      </w:pPr>
    </w:p>
    <w:p w:rsidR="00174749" w:rsidRDefault="00174749">
      <w:pPr>
        <w:ind w:left="720"/>
        <w:rPr>
          <w:rFonts w:ascii="Arial" w:hAnsi="Arial"/>
          <w:sz w:val="24"/>
        </w:rPr>
      </w:pPr>
      <w:r>
        <w:rPr>
          <w:rFonts w:ascii="Arial" w:hAnsi="Arial"/>
          <w:sz w:val="24"/>
        </w:rPr>
        <w:t>Patien</w:t>
      </w:r>
      <w:r w:rsidR="00424679">
        <w:rPr>
          <w:rFonts w:ascii="Arial" w:hAnsi="Arial"/>
          <w:sz w:val="24"/>
        </w:rPr>
        <w:t>t Plasma to be ad</w:t>
      </w:r>
      <w:r>
        <w:rPr>
          <w:rFonts w:ascii="Arial" w:hAnsi="Arial"/>
          <w:sz w:val="24"/>
        </w:rPr>
        <w:t>sorbed.</w:t>
      </w:r>
    </w:p>
    <w:p w:rsidR="00174749" w:rsidRDefault="00174749">
      <w:pPr>
        <w:ind w:left="720"/>
        <w:rPr>
          <w:rFonts w:ascii="Arial" w:hAnsi="Arial"/>
          <w:sz w:val="24"/>
        </w:rPr>
      </w:pPr>
    </w:p>
    <w:p w:rsidR="00174749" w:rsidRDefault="00174749">
      <w:pPr>
        <w:numPr>
          <w:ilvl w:val="0"/>
          <w:numId w:val="1"/>
        </w:numPr>
        <w:rPr>
          <w:rFonts w:ascii="Arial" w:hAnsi="Arial"/>
          <w:b/>
          <w:sz w:val="28"/>
        </w:rPr>
      </w:pPr>
      <w:r>
        <w:rPr>
          <w:rFonts w:ascii="Arial" w:hAnsi="Arial"/>
          <w:b/>
          <w:sz w:val="28"/>
        </w:rPr>
        <w:t>Material</w:t>
      </w:r>
    </w:p>
    <w:p w:rsidR="00174749" w:rsidRDefault="00174749">
      <w:pPr>
        <w:rPr>
          <w:rFonts w:ascii="Arial" w:hAnsi="Arial"/>
          <w:sz w:val="24"/>
        </w:rPr>
      </w:pPr>
    </w:p>
    <w:p w:rsidR="00174749" w:rsidRDefault="00174749">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Serological centrifuge</w:t>
      </w:r>
    </w:p>
    <w:p w:rsidR="00174749" w:rsidRDefault="00174749">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174749" w:rsidRDefault="009C6C88">
      <w:pPr>
        <w:ind w:left="2880"/>
        <w:rPr>
          <w:rFonts w:ascii="Arial" w:hAnsi="Arial"/>
          <w:sz w:val="24"/>
        </w:rPr>
      </w:pPr>
      <w:r>
        <w:rPr>
          <w:rFonts w:ascii="Arial" w:hAnsi="Arial"/>
          <w:sz w:val="24"/>
        </w:rPr>
        <w:t>Water</w:t>
      </w:r>
      <w:r w:rsidR="00174749">
        <w:rPr>
          <w:rFonts w:ascii="Arial" w:hAnsi="Arial"/>
          <w:sz w:val="24"/>
        </w:rPr>
        <w:t>bath/Heating block at 37</w:t>
      </w:r>
      <w:r>
        <w:rPr>
          <w:rFonts w:ascii="Arial" w:hAnsi="Arial" w:cs="Arial"/>
          <w:sz w:val="24"/>
        </w:rPr>
        <w:t>°</w:t>
      </w:r>
      <w:r w:rsidR="00174749">
        <w:rPr>
          <w:rFonts w:ascii="Arial" w:hAnsi="Arial"/>
          <w:sz w:val="24"/>
        </w:rPr>
        <w:t>C</w:t>
      </w:r>
    </w:p>
    <w:p w:rsidR="00174749" w:rsidRDefault="00174749">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174749" w:rsidRDefault="00174749">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9C6C88">
        <w:rPr>
          <w:rFonts w:ascii="Arial" w:hAnsi="Arial"/>
          <w:sz w:val="24"/>
        </w:rPr>
        <w:t xml:space="preserve"> </w:t>
      </w:r>
      <w:r>
        <w:rPr>
          <w:rFonts w:ascii="Arial" w:hAnsi="Arial"/>
          <w:sz w:val="24"/>
        </w:rPr>
        <w:t>mm</w:t>
      </w:r>
    </w:p>
    <w:p w:rsidR="00174749" w:rsidRDefault="00174749">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174749" w:rsidRDefault="00174749">
      <w:pPr>
        <w:ind w:left="720"/>
        <w:rPr>
          <w:rFonts w:ascii="Arial" w:hAnsi="Arial"/>
        </w:rPr>
      </w:pPr>
      <w:r>
        <w:rPr>
          <w:rFonts w:ascii="Arial" w:hAnsi="Arial"/>
          <w:sz w:val="24"/>
        </w:rPr>
        <w:tab/>
      </w:r>
      <w:r>
        <w:rPr>
          <w:rFonts w:ascii="Arial" w:hAnsi="Arial"/>
          <w:sz w:val="24"/>
        </w:rPr>
        <w:tab/>
      </w:r>
      <w:r>
        <w:rPr>
          <w:rFonts w:ascii="Arial" w:hAnsi="Arial"/>
          <w:sz w:val="24"/>
        </w:rPr>
        <w:tab/>
      </w:r>
    </w:p>
    <w:p w:rsidR="00174749" w:rsidRDefault="00174749">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r w:rsidR="009F7F8A">
        <w:rPr>
          <w:rFonts w:ascii="Arial" w:hAnsi="Arial"/>
          <w:sz w:val="24"/>
        </w:rPr>
        <w:t xml:space="preserve">0.9% </w:t>
      </w:r>
      <w:r>
        <w:rPr>
          <w:rFonts w:ascii="Arial" w:hAnsi="Arial"/>
          <w:sz w:val="24"/>
        </w:rPr>
        <w:t>Saline</w:t>
      </w:r>
    </w:p>
    <w:p w:rsidR="00174749" w:rsidRDefault="00174749">
      <w:pPr>
        <w:pStyle w:val="BodyTextIndent2"/>
        <w:spacing w:after="0"/>
      </w:pPr>
      <w:r>
        <w:t>BCA RESt: Saline suspension of rabbit erythrocyte stroma. Store RESt at 2</w:t>
      </w:r>
      <w:r w:rsidR="009C6C88">
        <w:rPr>
          <w:rFonts w:cs="Arial"/>
        </w:rPr>
        <w:t>°</w:t>
      </w:r>
      <w:r>
        <w:t>C to 8</w:t>
      </w:r>
      <w:r w:rsidR="009C6C88">
        <w:rPr>
          <w:rFonts w:cs="Arial"/>
        </w:rPr>
        <w:t>°</w:t>
      </w:r>
      <w:r>
        <w:t>C. Do not use beyond the expiration date or if discoloration of the material has occurred.</w:t>
      </w:r>
    </w:p>
    <w:p w:rsidR="00774C0F" w:rsidRDefault="00774C0F" w:rsidP="00774C0F">
      <w:pPr>
        <w:ind w:left="720"/>
        <w:rPr>
          <w:rFonts w:ascii="Arial" w:hAnsi="Arial"/>
          <w:b/>
          <w:sz w:val="28"/>
        </w:rPr>
      </w:pPr>
    </w:p>
    <w:p w:rsidR="00174749" w:rsidRDefault="00174749">
      <w:pPr>
        <w:numPr>
          <w:ilvl w:val="0"/>
          <w:numId w:val="1"/>
        </w:numPr>
        <w:rPr>
          <w:rFonts w:ascii="Arial" w:hAnsi="Arial"/>
          <w:b/>
          <w:sz w:val="28"/>
        </w:rPr>
      </w:pPr>
      <w:r>
        <w:rPr>
          <w:rFonts w:ascii="Arial" w:hAnsi="Arial"/>
          <w:b/>
          <w:sz w:val="28"/>
        </w:rPr>
        <w:lastRenderedPageBreak/>
        <w:t>Quality Control – N/A</w:t>
      </w:r>
    </w:p>
    <w:p w:rsidR="00174749" w:rsidRDefault="00174749">
      <w:pPr>
        <w:ind w:left="720"/>
        <w:rPr>
          <w:rFonts w:ascii="Arial" w:hAnsi="Arial"/>
          <w:sz w:val="24"/>
        </w:rPr>
      </w:pPr>
    </w:p>
    <w:p w:rsidR="00174749" w:rsidRDefault="00174749">
      <w:pPr>
        <w:numPr>
          <w:ilvl w:val="0"/>
          <w:numId w:val="1"/>
        </w:numPr>
        <w:rPr>
          <w:rFonts w:ascii="Arial" w:hAnsi="Arial"/>
          <w:b/>
          <w:sz w:val="28"/>
        </w:rPr>
      </w:pPr>
      <w:r>
        <w:rPr>
          <w:rFonts w:ascii="Arial" w:hAnsi="Arial"/>
          <w:b/>
          <w:sz w:val="28"/>
        </w:rPr>
        <w:t>Procedure</w:t>
      </w:r>
    </w:p>
    <w:p w:rsidR="00174749" w:rsidRDefault="00174749">
      <w:pPr>
        <w:rPr>
          <w:rFonts w:ascii="Arial" w:hAnsi="Arial"/>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0"/>
      </w:tblGrid>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Label vial containing RESt.</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Centrifuge at 3000 - 3400 rpm for a minimum of 2 minutes or until stroma is well packed. Tube for balancing is provided.</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Remove the stopper from vial and carefully and completely aspirate the supernatant and discard.</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Add 1 mL of the plasma to be adsorbed to the packed stroma.</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Replace stopper and mix contents by vigorous manual agitation.</w:t>
            </w:r>
          </w:p>
        </w:tc>
      </w:tr>
      <w:tr w:rsidR="007F4364" w:rsidRPr="007F7968" w:rsidTr="007F7968">
        <w:trPr>
          <w:trHeight w:val="555"/>
        </w:trPr>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Incubate the plasma-stroma mixture at 4</w:t>
            </w:r>
            <w:r w:rsidRPr="007F7968">
              <w:rPr>
                <w:rFonts w:ascii="Arial" w:hAnsi="Arial" w:cs="Arial"/>
                <w:sz w:val="24"/>
              </w:rPr>
              <w:t>°</w:t>
            </w:r>
            <w:r w:rsidRPr="007F7968">
              <w:rPr>
                <w:rFonts w:ascii="Arial" w:hAnsi="Arial"/>
                <w:spacing w:val="-2"/>
                <w:sz w:val="24"/>
                <w:lang w:val="en-GB"/>
              </w:rPr>
              <w:t>C for 15-60 minutes. Mix occasionally during this incubation.</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Centrifuge at 3000 - 3400 rpm for 2 minutes.</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Harvest the adsorbed plasma immediately.</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Test an aliquot of the adsorbed plasma at room temperature or 37</w:t>
            </w:r>
            <w:r w:rsidR="00F95423">
              <w:rPr>
                <w:rFonts w:ascii="Arial" w:hAnsi="Arial" w:cs="Arial"/>
                <w:spacing w:val="-2"/>
                <w:sz w:val="24"/>
                <w:lang w:val="en-GB"/>
              </w:rPr>
              <w:t>º</w:t>
            </w:r>
            <w:r w:rsidRPr="007F7968">
              <w:rPr>
                <w:rFonts w:ascii="Arial" w:hAnsi="Arial"/>
                <w:spacing w:val="-2"/>
                <w:sz w:val="24"/>
                <w:lang w:val="en-GB"/>
              </w:rPr>
              <w:t>C to determine if all the cold au</w:t>
            </w:r>
            <w:r w:rsidR="00F95423">
              <w:rPr>
                <w:rFonts w:ascii="Arial" w:hAnsi="Arial"/>
                <w:spacing w:val="-2"/>
                <w:sz w:val="24"/>
                <w:lang w:val="en-GB"/>
              </w:rPr>
              <w:t>toantibodies have been removed.</w:t>
            </w:r>
            <w:r w:rsidRPr="007F7968">
              <w:rPr>
                <w:rFonts w:ascii="Arial" w:hAnsi="Arial"/>
                <w:spacing w:val="-2"/>
                <w:sz w:val="24"/>
                <w:lang w:val="en-GB"/>
              </w:rPr>
              <w:t xml:space="preserve"> If results indicate that adsorption was insufficient, repeat steps 6.1 – 6.8 using a new vial of RESt. </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ind w:left="742"/>
              <w:rPr>
                <w:rFonts w:ascii="Arial" w:hAnsi="Arial"/>
                <w:spacing w:val="-2"/>
                <w:sz w:val="24"/>
                <w:lang w:val="en-GB"/>
              </w:rPr>
            </w:pPr>
            <w:r w:rsidRPr="007F7968">
              <w:rPr>
                <w:rFonts w:ascii="Arial" w:hAnsi="Arial"/>
                <w:spacing w:val="-2"/>
                <w:sz w:val="24"/>
                <w:lang w:val="en-GB"/>
              </w:rPr>
              <w:t>Test an aliquot of the twice adsorbed plasma at room temperature or 37</w:t>
            </w:r>
            <w:r w:rsidRPr="007F7968">
              <w:rPr>
                <w:rFonts w:ascii="Arial" w:hAnsi="Arial" w:cs="Arial"/>
                <w:sz w:val="24"/>
              </w:rPr>
              <w:t>°</w:t>
            </w:r>
            <w:r w:rsidRPr="007F7968">
              <w:rPr>
                <w:rFonts w:ascii="Arial" w:hAnsi="Arial"/>
                <w:spacing w:val="-2"/>
                <w:sz w:val="24"/>
                <w:lang w:val="en-GB"/>
              </w:rPr>
              <w:t>C to determine if all the cold autoantibodies have been removed.</w:t>
            </w:r>
          </w:p>
        </w:tc>
      </w:tr>
      <w:tr w:rsidR="007F4364" w:rsidRPr="007F7968" w:rsidTr="007F7968">
        <w:tc>
          <w:tcPr>
            <w:tcW w:w="8606" w:type="dxa"/>
            <w:shd w:val="clear" w:color="auto" w:fill="auto"/>
          </w:tcPr>
          <w:p w:rsidR="007F4364" w:rsidRPr="007F7968" w:rsidRDefault="007F4364" w:rsidP="007F7968">
            <w:pPr>
              <w:numPr>
                <w:ilvl w:val="1"/>
                <w:numId w:val="1"/>
              </w:numPr>
              <w:tabs>
                <w:tab w:val="clear" w:pos="1440"/>
                <w:tab w:val="num" w:pos="742"/>
              </w:tabs>
              <w:suppressAutoHyphens/>
              <w:spacing w:after="120"/>
              <w:ind w:left="742"/>
              <w:rPr>
                <w:rFonts w:ascii="Arial" w:hAnsi="Arial"/>
                <w:spacing w:val="-2"/>
                <w:sz w:val="24"/>
                <w:lang w:val="en-GB"/>
              </w:rPr>
            </w:pPr>
            <w:r w:rsidRPr="007F7968">
              <w:rPr>
                <w:rFonts w:ascii="Arial" w:hAnsi="Arial"/>
                <w:spacing w:val="-2"/>
                <w:sz w:val="24"/>
                <w:lang w:val="en-GB"/>
              </w:rPr>
              <w:t>If adsorption is complete, the adsorbed plasma is ready for use in antibody screen/identification or compatibility tests.</w:t>
            </w:r>
          </w:p>
        </w:tc>
      </w:tr>
    </w:tbl>
    <w:p w:rsidR="007F4364" w:rsidRDefault="007F4364" w:rsidP="007F4364">
      <w:pPr>
        <w:suppressAutoHyphens/>
        <w:ind w:left="1440"/>
        <w:rPr>
          <w:rFonts w:ascii="Arial" w:hAnsi="Arial"/>
          <w:spacing w:val="-2"/>
          <w:sz w:val="24"/>
          <w:lang w:val="en-GB"/>
        </w:rPr>
      </w:pPr>
    </w:p>
    <w:p w:rsidR="00174749" w:rsidRDefault="00174749" w:rsidP="007F4364">
      <w:pPr>
        <w:numPr>
          <w:ilvl w:val="0"/>
          <w:numId w:val="1"/>
        </w:numPr>
        <w:rPr>
          <w:rFonts w:ascii="Arial" w:hAnsi="Arial"/>
          <w:b/>
          <w:sz w:val="28"/>
        </w:rPr>
      </w:pPr>
      <w:r>
        <w:rPr>
          <w:rFonts w:ascii="Arial" w:hAnsi="Arial"/>
          <w:b/>
          <w:sz w:val="28"/>
        </w:rPr>
        <w:t>Reporting – N/A</w:t>
      </w:r>
    </w:p>
    <w:p w:rsidR="00174749" w:rsidRDefault="00174749">
      <w:pPr>
        <w:ind w:left="720"/>
        <w:rPr>
          <w:rFonts w:ascii="Arial" w:hAnsi="Arial"/>
          <w:sz w:val="24"/>
        </w:rPr>
      </w:pPr>
    </w:p>
    <w:p w:rsidR="00174749" w:rsidRDefault="00174749" w:rsidP="007F4364">
      <w:pPr>
        <w:numPr>
          <w:ilvl w:val="0"/>
          <w:numId w:val="1"/>
        </w:numPr>
        <w:rPr>
          <w:rFonts w:ascii="Arial" w:hAnsi="Arial"/>
          <w:b/>
          <w:sz w:val="28"/>
        </w:rPr>
      </w:pPr>
      <w:r>
        <w:rPr>
          <w:rFonts w:ascii="Arial" w:hAnsi="Arial"/>
          <w:b/>
          <w:sz w:val="28"/>
        </w:rPr>
        <w:t>Procedural Notes</w:t>
      </w:r>
    </w:p>
    <w:p w:rsidR="00174749" w:rsidRDefault="00174749">
      <w:pPr>
        <w:rPr>
          <w:rFonts w:ascii="Arial" w:hAnsi="Arial"/>
          <w:sz w:val="24"/>
        </w:rPr>
      </w:pPr>
    </w:p>
    <w:p w:rsidR="00174749" w:rsidRDefault="00424679" w:rsidP="007F4364">
      <w:pPr>
        <w:numPr>
          <w:ilvl w:val="1"/>
          <w:numId w:val="1"/>
        </w:numPr>
        <w:suppressAutoHyphens/>
        <w:rPr>
          <w:rFonts w:ascii="Arial" w:hAnsi="Arial"/>
          <w:spacing w:val="-2"/>
          <w:sz w:val="24"/>
          <w:lang w:val="en-GB"/>
        </w:rPr>
      </w:pPr>
      <w:r>
        <w:rPr>
          <w:rFonts w:ascii="Arial" w:hAnsi="Arial"/>
          <w:spacing w:val="-2"/>
          <w:sz w:val="24"/>
          <w:lang w:val="en-GB"/>
        </w:rPr>
        <w:t>Complete ad</w:t>
      </w:r>
      <w:r w:rsidR="00174749">
        <w:rPr>
          <w:rFonts w:ascii="Arial" w:hAnsi="Arial"/>
          <w:spacing w:val="-2"/>
          <w:sz w:val="24"/>
          <w:lang w:val="en-GB"/>
        </w:rPr>
        <w:t>sorption of unwanted cold autoantibodies may not always b</w:t>
      </w:r>
      <w:r>
        <w:rPr>
          <w:rFonts w:ascii="Arial" w:hAnsi="Arial"/>
          <w:spacing w:val="-2"/>
          <w:sz w:val="24"/>
          <w:lang w:val="en-GB"/>
        </w:rPr>
        <w:t>e possible. However, partial ad</w:t>
      </w:r>
      <w:r w:rsidR="00174749">
        <w:rPr>
          <w:rFonts w:ascii="Arial" w:hAnsi="Arial"/>
          <w:spacing w:val="-2"/>
          <w:sz w:val="24"/>
          <w:lang w:val="en-GB"/>
        </w:rPr>
        <w:t>sorption of the autoantibodies may be sufficient to reveal underlying alloantibodies that might also be present.</w:t>
      </w:r>
    </w:p>
    <w:p w:rsidR="00174749" w:rsidRDefault="00174749">
      <w:pPr>
        <w:suppressAutoHyphens/>
        <w:ind w:left="720"/>
        <w:rPr>
          <w:rFonts w:ascii="Arial" w:hAnsi="Arial"/>
          <w:spacing w:val="-2"/>
          <w:sz w:val="24"/>
          <w:lang w:val="en-GB"/>
        </w:rPr>
      </w:pPr>
    </w:p>
    <w:p w:rsidR="00174749" w:rsidRPr="00774C0F" w:rsidRDefault="00174749" w:rsidP="00774C0F">
      <w:pPr>
        <w:numPr>
          <w:ilvl w:val="1"/>
          <w:numId w:val="1"/>
        </w:numPr>
        <w:suppressAutoHyphens/>
        <w:rPr>
          <w:rFonts w:ascii="Arial" w:hAnsi="Arial"/>
          <w:spacing w:val="-2"/>
          <w:sz w:val="24"/>
          <w:lang w:val="en-GB"/>
        </w:rPr>
      </w:pPr>
      <w:r>
        <w:rPr>
          <w:rFonts w:ascii="Arial" w:hAnsi="Arial"/>
          <w:spacing w:val="-2"/>
          <w:sz w:val="24"/>
          <w:lang w:val="en-GB"/>
        </w:rPr>
        <w:t>The source material from which this product was derived shares antigenic determi</w:t>
      </w:r>
      <w:r>
        <w:rPr>
          <w:rFonts w:ascii="Arial" w:hAnsi="Arial"/>
          <w:spacing w:val="-2"/>
          <w:sz w:val="24"/>
          <w:lang w:val="en-GB"/>
        </w:rPr>
        <w:softHyphen/>
        <w:t xml:space="preserve">nants with A, B and P system antigens and would </w:t>
      </w:r>
      <w:r w:rsidR="00424679" w:rsidRPr="00774C0F">
        <w:rPr>
          <w:rFonts w:ascii="Arial" w:hAnsi="Arial"/>
          <w:spacing w:val="-2"/>
          <w:sz w:val="24"/>
          <w:lang w:val="en-GB"/>
        </w:rPr>
        <w:t>likely ad</w:t>
      </w:r>
      <w:r w:rsidRPr="00774C0F">
        <w:rPr>
          <w:rFonts w:ascii="Arial" w:hAnsi="Arial"/>
          <w:spacing w:val="-2"/>
          <w:sz w:val="24"/>
          <w:lang w:val="en-GB"/>
        </w:rPr>
        <w:t>sorb anti-A, anti-B or P, system a</w:t>
      </w:r>
      <w:r w:rsidR="00774C0F" w:rsidRPr="00774C0F">
        <w:rPr>
          <w:rFonts w:ascii="Arial" w:hAnsi="Arial"/>
          <w:spacing w:val="-2"/>
          <w:sz w:val="24"/>
          <w:lang w:val="en-GB"/>
        </w:rPr>
        <w:t xml:space="preserve">ntibodies. </w:t>
      </w:r>
      <w:r w:rsidR="00424679" w:rsidRPr="00774C0F">
        <w:rPr>
          <w:rFonts w:ascii="Arial" w:hAnsi="Arial"/>
          <w:spacing w:val="-2"/>
          <w:sz w:val="24"/>
          <w:lang w:val="en-GB"/>
        </w:rPr>
        <w:t>Therefore, RESt - ad</w:t>
      </w:r>
      <w:r w:rsidRPr="00774C0F">
        <w:rPr>
          <w:rFonts w:ascii="Arial" w:hAnsi="Arial"/>
          <w:spacing w:val="-2"/>
          <w:sz w:val="24"/>
          <w:lang w:val="en-GB"/>
        </w:rPr>
        <w:t>sorbed plasma should not be used for ABO reverse grouping.</w:t>
      </w:r>
    </w:p>
    <w:p w:rsidR="00174749" w:rsidRDefault="00174749">
      <w:pPr>
        <w:suppressAutoHyphens/>
        <w:rPr>
          <w:rFonts w:ascii="Arial" w:hAnsi="Arial"/>
          <w:spacing w:val="-2"/>
          <w:sz w:val="24"/>
          <w:lang w:val="en-GB"/>
        </w:rPr>
      </w:pPr>
    </w:p>
    <w:p w:rsidR="00174749" w:rsidRPr="00774C0F" w:rsidRDefault="00174749" w:rsidP="007F4364">
      <w:pPr>
        <w:numPr>
          <w:ilvl w:val="1"/>
          <w:numId w:val="1"/>
        </w:numPr>
        <w:suppressAutoHyphens/>
        <w:spacing w:after="120"/>
        <w:rPr>
          <w:rFonts w:ascii="Arial" w:hAnsi="Arial"/>
          <w:sz w:val="24"/>
        </w:rPr>
      </w:pPr>
      <w:r>
        <w:rPr>
          <w:rFonts w:ascii="Arial" w:hAnsi="Arial"/>
          <w:spacing w:val="-2"/>
          <w:sz w:val="24"/>
          <w:lang w:val="en-GB"/>
        </w:rPr>
        <w:t>Rabbit red cells readily activate the alternative pathway of complement in human plasma. Some or most of the complement present, if plasma is used, will be inactivated following incubation with RESt.</w:t>
      </w:r>
    </w:p>
    <w:p w:rsidR="00774C0F" w:rsidRDefault="00774C0F" w:rsidP="00774C0F">
      <w:pPr>
        <w:suppressAutoHyphens/>
        <w:spacing w:after="120"/>
        <w:ind w:left="1440"/>
        <w:rPr>
          <w:rFonts w:ascii="Arial" w:hAnsi="Arial"/>
          <w:sz w:val="24"/>
        </w:rPr>
      </w:pPr>
    </w:p>
    <w:p w:rsidR="00174749" w:rsidRDefault="00174749" w:rsidP="007F4364">
      <w:pPr>
        <w:numPr>
          <w:ilvl w:val="0"/>
          <w:numId w:val="1"/>
        </w:numPr>
        <w:rPr>
          <w:rFonts w:ascii="Arial" w:hAnsi="Arial"/>
          <w:b/>
          <w:sz w:val="28"/>
        </w:rPr>
      </w:pPr>
      <w:r>
        <w:rPr>
          <w:rFonts w:ascii="Arial" w:hAnsi="Arial"/>
          <w:b/>
          <w:sz w:val="28"/>
        </w:rPr>
        <w:t>References</w:t>
      </w:r>
    </w:p>
    <w:p w:rsidR="00774C0F" w:rsidRDefault="00774C0F" w:rsidP="00774C0F">
      <w:pPr>
        <w:suppressAutoHyphens/>
        <w:ind w:left="1440"/>
        <w:rPr>
          <w:rFonts w:ascii="Arial" w:hAnsi="Arial"/>
          <w:spacing w:val="-2"/>
          <w:sz w:val="24"/>
          <w:lang w:val="en-GB"/>
        </w:rPr>
      </w:pPr>
    </w:p>
    <w:p w:rsidR="00C57ECE" w:rsidRDefault="00C57ECE" w:rsidP="007F4364">
      <w:pPr>
        <w:numPr>
          <w:ilvl w:val="1"/>
          <w:numId w:val="1"/>
        </w:numPr>
        <w:suppressAutoHyphens/>
        <w:rPr>
          <w:rFonts w:ascii="Arial" w:hAnsi="Arial"/>
          <w:spacing w:val="-2"/>
          <w:sz w:val="24"/>
          <w:lang w:val="en-GB"/>
        </w:rPr>
      </w:pPr>
      <w:r>
        <w:rPr>
          <w:rFonts w:ascii="Arial" w:hAnsi="Arial"/>
          <w:spacing w:val="-2"/>
          <w:sz w:val="24"/>
          <w:lang w:val="en-GB"/>
        </w:rPr>
        <w:t xml:space="preserve">Manufacturer’s insert. </w:t>
      </w:r>
    </w:p>
    <w:p w:rsidR="00774C0F" w:rsidRDefault="00774C0F" w:rsidP="00774C0F">
      <w:pPr>
        <w:suppressAutoHyphens/>
        <w:ind w:left="1440"/>
        <w:rPr>
          <w:rFonts w:ascii="Arial" w:hAnsi="Arial"/>
          <w:spacing w:val="-2"/>
          <w:sz w:val="24"/>
          <w:lang w:val="en-GB"/>
        </w:rPr>
      </w:pPr>
    </w:p>
    <w:p w:rsidR="009F7F8A" w:rsidRDefault="009F7F8A" w:rsidP="007F4364">
      <w:pPr>
        <w:numPr>
          <w:ilvl w:val="1"/>
          <w:numId w:val="1"/>
        </w:numPr>
        <w:suppressAutoHyphens/>
        <w:rPr>
          <w:rFonts w:ascii="Arial" w:hAnsi="Arial"/>
          <w:spacing w:val="-2"/>
          <w:sz w:val="24"/>
          <w:lang w:val="en-GB"/>
        </w:rPr>
      </w:pPr>
      <w:r>
        <w:rPr>
          <w:rFonts w:ascii="Arial" w:hAnsi="Arial"/>
          <w:spacing w:val="-2"/>
          <w:sz w:val="24"/>
          <w:lang w:val="en-GB"/>
        </w:rPr>
        <w:t>Judd WJ ed. Judd’s Methods in Immunohematology 3</w:t>
      </w:r>
      <w:r w:rsidRPr="007F4364">
        <w:rPr>
          <w:rFonts w:ascii="Arial" w:hAnsi="Arial"/>
          <w:spacing w:val="-2"/>
          <w:sz w:val="24"/>
          <w:vertAlign w:val="superscript"/>
          <w:lang w:val="en-GB"/>
        </w:rPr>
        <w:t>rd</w:t>
      </w:r>
      <w:r>
        <w:rPr>
          <w:rFonts w:ascii="Arial" w:hAnsi="Arial"/>
          <w:spacing w:val="-2"/>
          <w:sz w:val="24"/>
          <w:lang w:val="en-GB"/>
        </w:rPr>
        <w:t xml:space="preserve"> ed. Bethesda MD; 2008:447-449.</w:t>
      </w:r>
    </w:p>
    <w:p w:rsidR="00774C0F" w:rsidRDefault="00774C0F" w:rsidP="00774C0F">
      <w:pPr>
        <w:pStyle w:val="ListParagraph"/>
        <w:rPr>
          <w:rFonts w:ascii="Arial" w:hAnsi="Arial"/>
          <w:spacing w:val="-2"/>
          <w:sz w:val="24"/>
          <w:lang w:val="en-GB"/>
        </w:rPr>
      </w:pPr>
    </w:p>
    <w:p w:rsidR="00774C0F" w:rsidRDefault="00774C0F" w:rsidP="00774C0F">
      <w:pPr>
        <w:numPr>
          <w:ilvl w:val="0"/>
          <w:numId w:val="1"/>
        </w:numPr>
        <w:suppressAutoHyphens/>
        <w:rPr>
          <w:rFonts w:ascii="Arial" w:hAnsi="Arial"/>
          <w:b/>
          <w:spacing w:val="-2"/>
          <w:sz w:val="28"/>
          <w:lang w:val="en-GB"/>
        </w:rPr>
      </w:pPr>
      <w:r w:rsidRPr="00774C0F">
        <w:rPr>
          <w:rFonts w:ascii="Arial" w:hAnsi="Arial"/>
          <w:b/>
          <w:spacing w:val="-2"/>
          <w:sz w:val="28"/>
          <w:lang w:val="en-GB"/>
        </w:rPr>
        <w:t>Revision History</w:t>
      </w:r>
    </w:p>
    <w:p w:rsidR="00774C0F" w:rsidRDefault="00774C0F" w:rsidP="00774C0F">
      <w:pPr>
        <w:suppressAutoHyphens/>
        <w:rPr>
          <w:rFonts w:ascii="Arial" w:hAnsi="Arial"/>
          <w:b/>
          <w:spacing w:val="-2"/>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774C0F" w:rsidRPr="007F7968" w:rsidTr="00F95423">
        <w:tc>
          <w:tcPr>
            <w:tcW w:w="3085" w:type="dxa"/>
            <w:shd w:val="clear" w:color="auto" w:fill="D9D9D9"/>
          </w:tcPr>
          <w:p w:rsidR="00774C0F" w:rsidRPr="007F7968" w:rsidRDefault="00774C0F" w:rsidP="00F95423">
            <w:pPr>
              <w:suppressAutoHyphens/>
              <w:jc w:val="center"/>
              <w:rPr>
                <w:rFonts w:ascii="Arial" w:hAnsi="Arial"/>
                <w:b/>
                <w:spacing w:val="-2"/>
                <w:sz w:val="22"/>
                <w:lang w:val="en-GB"/>
              </w:rPr>
            </w:pPr>
            <w:r w:rsidRPr="007F7968">
              <w:rPr>
                <w:rFonts w:ascii="Arial" w:hAnsi="Arial"/>
                <w:b/>
                <w:spacing w:val="-2"/>
                <w:sz w:val="22"/>
                <w:lang w:val="en-GB"/>
              </w:rPr>
              <w:t>Revision Date</w:t>
            </w:r>
          </w:p>
        </w:tc>
        <w:tc>
          <w:tcPr>
            <w:tcW w:w="5771" w:type="dxa"/>
            <w:shd w:val="clear" w:color="auto" w:fill="D9D9D9"/>
          </w:tcPr>
          <w:p w:rsidR="00774C0F" w:rsidRPr="007F7968" w:rsidRDefault="00774C0F" w:rsidP="00F95423">
            <w:pPr>
              <w:suppressAutoHyphens/>
              <w:jc w:val="center"/>
              <w:rPr>
                <w:rFonts w:ascii="Arial" w:hAnsi="Arial"/>
                <w:b/>
                <w:spacing w:val="-2"/>
                <w:sz w:val="22"/>
                <w:lang w:val="en-GB"/>
              </w:rPr>
            </w:pPr>
            <w:r w:rsidRPr="007F7968">
              <w:rPr>
                <w:rFonts w:ascii="Arial" w:hAnsi="Arial"/>
                <w:b/>
                <w:spacing w:val="-2"/>
                <w:sz w:val="22"/>
                <w:lang w:val="en-GB"/>
              </w:rPr>
              <w:t>Summary of Revision</w:t>
            </w:r>
          </w:p>
        </w:tc>
      </w:tr>
      <w:tr w:rsidR="00774C0F" w:rsidRPr="007F7968" w:rsidTr="00F95423">
        <w:tc>
          <w:tcPr>
            <w:tcW w:w="3085" w:type="dxa"/>
            <w:shd w:val="clear" w:color="auto" w:fill="auto"/>
          </w:tcPr>
          <w:p w:rsidR="00774C0F" w:rsidRPr="007F7968" w:rsidRDefault="00774C0F" w:rsidP="007F7968">
            <w:pPr>
              <w:suppressAutoHyphens/>
              <w:rPr>
                <w:rFonts w:ascii="Arial" w:hAnsi="Arial"/>
                <w:spacing w:val="-2"/>
                <w:sz w:val="22"/>
                <w:lang w:val="en-GB"/>
              </w:rPr>
            </w:pPr>
            <w:r w:rsidRPr="007F7968">
              <w:rPr>
                <w:rFonts w:ascii="Arial" w:hAnsi="Arial"/>
                <w:spacing w:val="-2"/>
                <w:sz w:val="22"/>
                <w:lang w:val="en-GB"/>
              </w:rPr>
              <w:t>September 1, 2014</w:t>
            </w:r>
          </w:p>
        </w:tc>
        <w:tc>
          <w:tcPr>
            <w:tcW w:w="5771" w:type="dxa"/>
            <w:shd w:val="clear" w:color="auto" w:fill="auto"/>
          </w:tcPr>
          <w:p w:rsidR="00774C0F" w:rsidRPr="007F7968" w:rsidRDefault="00774C0F" w:rsidP="007F7968">
            <w:pPr>
              <w:numPr>
                <w:ilvl w:val="0"/>
                <w:numId w:val="15"/>
              </w:numPr>
              <w:suppressAutoHyphens/>
              <w:rPr>
                <w:rFonts w:ascii="Arial" w:hAnsi="Arial"/>
                <w:spacing w:val="-2"/>
                <w:sz w:val="22"/>
                <w:lang w:val="en-GB"/>
              </w:rPr>
            </w:pPr>
            <w:r w:rsidRPr="007F7968">
              <w:rPr>
                <w:rFonts w:ascii="Arial" w:hAnsi="Arial"/>
                <w:spacing w:val="-2"/>
                <w:sz w:val="22"/>
                <w:lang w:val="en-GB"/>
              </w:rPr>
              <w:t>Revised name of manual</w:t>
            </w:r>
          </w:p>
          <w:p w:rsidR="00774C0F" w:rsidRPr="007F7968" w:rsidRDefault="00774C0F" w:rsidP="007F7968">
            <w:pPr>
              <w:numPr>
                <w:ilvl w:val="0"/>
                <w:numId w:val="15"/>
              </w:numPr>
              <w:suppressAutoHyphens/>
              <w:rPr>
                <w:rFonts w:ascii="Arial" w:hAnsi="Arial"/>
                <w:spacing w:val="-2"/>
                <w:sz w:val="22"/>
                <w:lang w:val="en-GB"/>
              </w:rPr>
            </w:pPr>
            <w:r w:rsidRPr="007F7968">
              <w:rPr>
                <w:rFonts w:ascii="Arial" w:hAnsi="Arial"/>
                <w:spacing w:val="-2"/>
                <w:sz w:val="22"/>
                <w:lang w:val="en-GB"/>
              </w:rPr>
              <w:t xml:space="preserve">Specified “0.9% Saline” in section 4.0- </w:t>
            </w:r>
            <w:r w:rsidRPr="007F7968">
              <w:rPr>
                <w:rFonts w:ascii="Arial" w:hAnsi="Arial"/>
                <w:i/>
                <w:spacing w:val="-2"/>
                <w:sz w:val="22"/>
                <w:lang w:val="en-GB"/>
              </w:rPr>
              <w:t xml:space="preserve">Reagents </w:t>
            </w:r>
          </w:p>
          <w:p w:rsidR="00774C0F" w:rsidRPr="007F7968" w:rsidRDefault="00774C0F" w:rsidP="007F7968">
            <w:pPr>
              <w:numPr>
                <w:ilvl w:val="0"/>
                <w:numId w:val="15"/>
              </w:numPr>
              <w:suppressAutoHyphens/>
              <w:rPr>
                <w:rFonts w:ascii="Arial" w:hAnsi="Arial"/>
                <w:spacing w:val="-2"/>
                <w:sz w:val="22"/>
                <w:lang w:val="en-GB"/>
              </w:rPr>
            </w:pPr>
            <w:r w:rsidRPr="007F7968">
              <w:rPr>
                <w:rFonts w:ascii="Arial" w:hAnsi="Arial"/>
                <w:spacing w:val="-2"/>
                <w:sz w:val="22"/>
                <w:lang w:val="en-GB"/>
              </w:rPr>
              <w:t xml:space="preserve">Updated list of references to include most recent editions </w:t>
            </w:r>
          </w:p>
        </w:tc>
      </w:tr>
    </w:tbl>
    <w:p w:rsidR="00774C0F" w:rsidRPr="00774C0F" w:rsidRDefault="00774C0F" w:rsidP="00774C0F">
      <w:pPr>
        <w:suppressAutoHyphens/>
        <w:rPr>
          <w:rFonts w:ascii="Arial" w:hAnsi="Arial"/>
          <w:spacing w:val="-2"/>
          <w:sz w:val="22"/>
          <w:lang w:val="en-GB"/>
        </w:rPr>
      </w:pPr>
    </w:p>
    <w:p w:rsidR="00174749" w:rsidRDefault="00174749">
      <w:pPr>
        <w:ind w:left="720"/>
        <w:rPr>
          <w:rFonts w:ascii="Arial" w:hAnsi="Arial"/>
          <w:sz w:val="24"/>
        </w:rPr>
      </w:pPr>
    </w:p>
    <w:p w:rsidR="00174749" w:rsidRDefault="00174749">
      <w:pPr>
        <w:tabs>
          <w:tab w:val="left" w:pos="1937"/>
        </w:tabs>
      </w:pPr>
    </w:p>
    <w:sectPr w:rsidR="00174749">
      <w:headerReference w:type="default" r:id="rId7"/>
      <w:footerReference w:type="default" r:id="rId8"/>
      <w:headerReference w:type="first" r:id="rId9"/>
      <w:footerReference w:type="first" r:id="rId10"/>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42" w:rsidRDefault="00E90842">
      <w:r>
        <w:separator/>
      </w:r>
    </w:p>
  </w:endnote>
  <w:endnote w:type="continuationSeparator" w:id="0">
    <w:p w:rsidR="00E90842" w:rsidRDefault="00E9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24679">
      <w:trPr>
        <w:trHeight w:val="720"/>
      </w:trPr>
      <w:tc>
        <w:tcPr>
          <w:tcW w:w="1368" w:type="dxa"/>
        </w:tcPr>
        <w:p w:rsidR="00424679" w:rsidRDefault="00424679">
          <w:pPr>
            <w:pStyle w:val="Footer"/>
            <w:jc w:val="center"/>
            <w:rPr>
              <w:sz w:val="8"/>
            </w:rPr>
          </w:pPr>
        </w:p>
        <w:p w:rsidR="00424679" w:rsidRDefault="00762BCF">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424679" w:rsidRDefault="00424679">
          <w:pPr>
            <w:pStyle w:val="Footer"/>
            <w:jc w:val="center"/>
            <w:rPr>
              <w:rFonts w:ascii="Arial" w:hAnsi="Arial"/>
              <w:sz w:val="18"/>
            </w:rPr>
          </w:pPr>
        </w:p>
        <w:p w:rsidR="009C6C88" w:rsidRDefault="009C6C88" w:rsidP="009C6C88">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424679" w:rsidRDefault="007F4364">
          <w:pPr>
            <w:pStyle w:val="Footer"/>
            <w:jc w:val="center"/>
            <w:rPr>
              <w:rFonts w:ascii="Arial" w:hAnsi="Arial"/>
              <w:sz w:val="18"/>
            </w:rPr>
          </w:pPr>
          <w:r>
            <w:rPr>
              <w:rFonts w:ascii="Arial" w:hAnsi="Arial"/>
              <w:sz w:val="18"/>
            </w:rPr>
            <w:t>Transfusion Technical Resource Manual</w:t>
          </w:r>
        </w:p>
        <w:p w:rsidR="00424679" w:rsidRDefault="00424679">
          <w:pPr>
            <w:pStyle w:val="Footer"/>
            <w:jc w:val="center"/>
            <w:rPr>
              <w:rFonts w:ascii="Arial" w:hAnsi="Arial"/>
              <w:sz w:val="18"/>
            </w:rPr>
          </w:pPr>
        </w:p>
      </w:tc>
      <w:tc>
        <w:tcPr>
          <w:tcW w:w="1494" w:type="dxa"/>
        </w:tcPr>
        <w:p w:rsidR="00424679" w:rsidRDefault="00424679">
          <w:pPr>
            <w:pStyle w:val="Footer"/>
            <w:jc w:val="right"/>
            <w:rPr>
              <w:rFonts w:ascii="Arial" w:hAnsi="Arial"/>
              <w:sz w:val="18"/>
            </w:rPr>
          </w:pPr>
        </w:p>
        <w:p w:rsidR="00424679" w:rsidRDefault="00424679">
          <w:pPr>
            <w:pStyle w:val="Footer"/>
            <w:jc w:val="right"/>
            <w:rPr>
              <w:rFonts w:ascii="Arial" w:hAnsi="Arial"/>
              <w:sz w:val="18"/>
            </w:rPr>
          </w:pPr>
          <w:r>
            <w:rPr>
              <w:rFonts w:ascii="Arial" w:hAnsi="Arial"/>
              <w:sz w:val="18"/>
            </w:rPr>
            <w:t xml:space="preserve">SP.017 </w:t>
          </w:r>
          <w:r>
            <w:rPr>
              <w:rFonts w:ascii="Arial" w:hAnsi="Arial"/>
              <w:sz w:val="18"/>
            </w:rPr>
            <w:br/>
          </w:r>
        </w:p>
        <w:p w:rsidR="00424679" w:rsidRDefault="0042467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81B3E">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81B3E">
            <w:rPr>
              <w:rFonts w:ascii="Arial" w:hAnsi="Arial"/>
              <w:noProof/>
              <w:snapToGrid w:val="0"/>
              <w:sz w:val="18"/>
            </w:rPr>
            <w:t>3</w:t>
          </w:r>
          <w:r>
            <w:rPr>
              <w:rFonts w:ascii="Arial" w:hAnsi="Arial"/>
              <w:snapToGrid w:val="0"/>
              <w:sz w:val="18"/>
            </w:rPr>
            <w:fldChar w:fldCharType="end"/>
          </w:r>
        </w:p>
      </w:tc>
    </w:tr>
  </w:tbl>
  <w:p w:rsidR="00424679" w:rsidRDefault="00424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24679">
      <w:trPr>
        <w:trHeight w:val="720"/>
      </w:trPr>
      <w:tc>
        <w:tcPr>
          <w:tcW w:w="1368" w:type="dxa"/>
        </w:tcPr>
        <w:p w:rsidR="00424679" w:rsidRDefault="00424679">
          <w:pPr>
            <w:pStyle w:val="Footer"/>
            <w:jc w:val="center"/>
            <w:rPr>
              <w:rFonts w:ascii="Verdana" w:hAnsi="Verdana"/>
              <w:sz w:val="8"/>
            </w:rPr>
          </w:pPr>
        </w:p>
        <w:p w:rsidR="00424679" w:rsidRDefault="00762BCF">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424679" w:rsidRDefault="00424679">
          <w:pPr>
            <w:pStyle w:val="Footer"/>
            <w:jc w:val="center"/>
            <w:rPr>
              <w:rFonts w:ascii="Arial" w:hAnsi="Arial"/>
              <w:sz w:val="18"/>
            </w:rPr>
          </w:pPr>
        </w:p>
        <w:p w:rsidR="009C6C88" w:rsidRDefault="009C6C88" w:rsidP="009C6C88">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424679" w:rsidRDefault="007F4364">
          <w:pPr>
            <w:pStyle w:val="Footer"/>
            <w:jc w:val="center"/>
            <w:rPr>
              <w:rFonts w:ascii="Arial" w:hAnsi="Arial"/>
              <w:sz w:val="18"/>
            </w:rPr>
          </w:pPr>
          <w:r>
            <w:rPr>
              <w:rFonts w:ascii="Arial" w:hAnsi="Arial"/>
              <w:sz w:val="18"/>
            </w:rPr>
            <w:t>Transfusion Technical Resource Manual</w:t>
          </w:r>
        </w:p>
        <w:p w:rsidR="00424679" w:rsidRDefault="00424679">
          <w:pPr>
            <w:pStyle w:val="Footer"/>
            <w:jc w:val="center"/>
            <w:rPr>
              <w:rFonts w:ascii="Arial" w:hAnsi="Arial"/>
              <w:sz w:val="18"/>
            </w:rPr>
          </w:pPr>
        </w:p>
      </w:tc>
      <w:tc>
        <w:tcPr>
          <w:tcW w:w="1494" w:type="dxa"/>
        </w:tcPr>
        <w:p w:rsidR="00424679" w:rsidRDefault="00424679">
          <w:pPr>
            <w:pStyle w:val="Footer"/>
            <w:jc w:val="right"/>
            <w:rPr>
              <w:rFonts w:ascii="Arial" w:hAnsi="Arial"/>
              <w:sz w:val="18"/>
            </w:rPr>
          </w:pPr>
        </w:p>
        <w:p w:rsidR="00424679" w:rsidRDefault="00424679">
          <w:pPr>
            <w:pStyle w:val="Footer"/>
            <w:jc w:val="right"/>
            <w:rPr>
              <w:rFonts w:ascii="Arial" w:hAnsi="Arial"/>
              <w:sz w:val="18"/>
            </w:rPr>
          </w:pPr>
          <w:r>
            <w:rPr>
              <w:rFonts w:ascii="Arial" w:hAnsi="Arial"/>
              <w:sz w:val="18"/>
            </w:rPr>
            <w:t xml:space="preserve">SP.017 </w:t>
          </w:r>
          <w:r>
            <w:rPr>
              <w:rFonts w:ascii="Arial" w:hAnsi="Arial"/>
              <w:sz w:val="18"/>
            </w:rPr>
            <w:br/>
          </w:r>
        </w:p>
        <w:p w:rsidR="00424679" w:rsidRDefault="0042467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81B3E">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81B3E">
            <w:rPr>
              <w:rFonts w:ascii="Arial" w:hAnsi="Arial"/>
              <w:noProof/>
              <w:snapToGrid w:val="0"/>
              <w:sz w:val="18"/>
            </w:rPr>
            <w:t>1</w:t>
          </w:r>
          <w:r>
            <w:rPr>
              <w:rFonts w:ascii="Arial" w:hAnsi="Arial"/>
              <w:snapToGrid w:val="0"/>
              <w:sz w:val="18"/>
            </w:rPr>
            <w:fldChar w:fldCharType="end"/>
          </w:r>
        </w:p>
      </w:tc>
    </w:tr>
  </w:tbl>
  <w:p w:rsidR="00424679" w:rsidRDefault="0042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42" w:rsidRDefault="00E90842">
      <w:r>
        <w:separator/>
      </w:r>
    </w:p>
  </w:footnote>
  <w:footnote w:type="continuationSeparator" w:id="0">
    <w:p w:rsidR="00E90842" w:rsidRDefault="00E9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79" w:rsidRDefault="00424679">
    <w:pPr>
      <w:pStyle w:val="BodyText2"/>
      <w:rPr>
        <w:sz w:val="28"/>
      </w:rPr>
    </w:pPr>
    <w:r>
      <w:rPr>
        <w:sz w:val="28"/>
      </w:rPr>
      <w:t xml:space="preserve">Adsorption of Cold Agglutinins using </w:t>
    </w:r>
  </w:p>
  <w:p w:rsidR="00424679" w:rsidRDefault="00424679">
    <w:pPr>
      <w:pStyle w:val="BodyText2"/>
    </w:pPr>
    <w:r>
      <w:rPr>
        <w:sz w:val="28"/>
      </w:rPr>
      <w:t>Rabbit Erythrocyte Stroma (RESt)</w:t>
    </w:r>
  </w:p>
  <w:p w:rsidR="00424679" w:rsidRDefault="00424679">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79" w:rsidRDefault="00762BCF">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7F4364" w:rsidRDefault="007F4364" w:rsidP="007F4364">
    <w:pPr>
      <w:pStyle w:val="Header"/>
      <w:jc w:val="center"/>
      <w:rPr>
        <w:rFonts w:ascii="Arial" w:hAnsi="Arial" w:cs="Arial"/>
        <w:b/>
        <w:bCs/>
        <w:sz w:val="22"/>
      </w:rPr>
    </w:pPr>
    <w:r>
      <w:rPr>
        <w:rFonts w:ascii="Arial" w:hAnsi="Arial" w:cs="Arial"/>
        <w:b/>
        <w:bCs/>
        <w:sz w:val="22"/>
      </w:rPr>
      <w:t xml:space="preserve">Ontario Regional Blood Coordinating Network </w:t>
    </w:r>
  </w:p>
  <w:p w:rsidR="007F4364" w:rsidRDefault="007F4364" w:rsidP="007F4364">
    <w:pPr>
      <w:pStyle w:val="Header"/>
      <w:jc w:val="center"/>
      <w:rPr>
        <w:rFonts w:ascii="Arial" w:hAnsi="Arial" w:cs="Arial"/>
        <w:b/>
        <w:bCs/>
        <w:sz w:val="22"/>
      </w:rPr>
    </w:pPr>
    <w:r>
      <w:rPr>
        <w:rFonts w:ascii="Arial" w:hAnsi="Arial" w:cs="Arial"/>
        <w:b/>
        <w:bCs/>
        <w:sz w:val="22"/>
      </w:rPr>
      <w:t>Transfusion Technical Resource Manual</w:t>
    </w:r>
  </w:p>
  <w:p w:rsidR="00424679" w:rsidRDefault="00424679">
    <w:pPr>
      <w:pStyle w:val="Header"/>
      <w:jc w:val="center"/>
      <w:rPr>
        <w:rFonts w:ascii="Arial" w:hAnsi="Arial" w:cs="Arial"/>
        <w:b/>
        <w:bCs/>
        <w:sz w:val="22"/>
      </w:rPr>
    </w:pPr>
  </w:p>
  <w:p w:rsidR="00424679" w:rsidRDefault="00424679">
    <w:pPr>
      <w:pStyle w:val="BodyText2"/>
      <w:rPr>
        <w:sz w:val="28"/>
      </w:rPr>
    </w:pPr>
    <w:r>
      <w:rPr>
        <w:sz w:val="28"/>
      </w:rPr>
      <w:t xml:space="preserve">Adsorption of Cold Agglutinins using </w:t>
    </w:r>
  </w:p>
  <w:p w:rsidR="00424679" w:rsidRDefault="00424679">
    <w:pPr>
      <w:pStyle w:val="Header"/>
      <w:jc w:val="center"/>
      <w:rPr>
        <w:rFonts w:ascii="Arial" w:hAnsi="Arial" w:cs="Arial"/>
        <w:b/>
        <w:bCs/>
        <w:sz w:val="28"/>
      </w:rPr>
    </w:pPr>
    <w:r>
      <w:rPr>
        <w:rFonts w:ascii="Arial" w:hAnsi="Arial" w:cs="Arial"/>
        <w:b/>
        <w:bCs/>
        <w:sz w:val="28"/>
      </w:rPr>
      <w:t>Rabbit Erythrocyte Stroma (RESt)</w:t>
    </w:r>
  </w:p>
  <w:p w:rsidR="00424679" w:rsidRDefault="00424679">
    <w:pPr>
      <w:pStyle w:val="Header"/>
      <w:jc w:val="center"/>
      <w:rPr>
        <w:rFonts w:ascii="Arial" w:hAnsi="Arial" w:cs="Arial"/>
        <w:b/>
        <w:bCs/>
        <w:sz w:val="28"/>
      </w:rPr>
    </w:pPr>
  </w:p>
  <w:p w:rsidR="00424679" w:rsidRDefault="00762BCF">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CC5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424679">
      <w:tc>
        <w:tcPr>
          <w:tcW w:w="4428" w:type="dxa"/>
        </w:tcPr>
        <w:p w:rsidR="00424679" w:rsidRDefault="00424679">
          <w:pPr>
            <w:pStyle w:val="Header"/>
            <w:rPr>
              <w:rFonts w:ascii="Arial" w:hAnsi="Arial" w:cs="Arial"/>
            </w:rPr>
          </w:pPr>
          <w:r>
            <w:rPr>
              <w:rFonts w:ascii="Arial" w:hAnsi="Arial" w:cs="Arial"/>
            </w:rPr>
            <w:t xml:space="preserve">Approved By:  </w:t>
          </w:r>
        </w:p>
      </w:tc>
      <w:tc>
        <w:tcPr>
          <w:tcW w:w="4428" w:type="dxa"/>
        </w:tcPr>
        <w:p w:rsidR="00424679" w:rsidRDefault="00424679">
          <w:pPr>
            <w:pStyle w:val="Header"/>
            <w:rPr>
              <w:rFonts w:ascii="Arial" w:hAnsi="Arial" w:cs="Arial"/>
            </w:rPr>
          </w:pPr>
          <w:r>
            <w:rPr>
              <w:rFonts w:ascii="Arial" w:hAnsi="Arial" w:cs="Arial"/>
            </w:rPr>
            <w:t>Document No: SP.017</w:t>
          </w:r>
        </w:p>
      </w:tc>
    </w:tr>
    <w:tr w:rsidR="00424679">
      <w:tc>
        <w:tcPr>
          <w:tcW w:w="4428" w:type="dxa"/>
        </w:tcPr>
        <w:p w:rsidR="00424679" w:rsidRDefault="00424679">
          <w:pPr>
            <w:pStyle w:val="Header"/>
            <w:rPr>
              <w:rFonts w:ascii="Arial" w:hAnsi="Arial" w:cs="Arial"/>
            </w:rPr>
          </w:pPr>
          <w:r>
            <w:rPr>
              <w:rFonts w:ascii="Arial" w:hAnsi="Arial" w:cs="Arial"/>
            </w:rPr>
            <w:t>Date Issued:  2004/04/05</w:t>
          </w:r>
        </w:p>
      </w:tc>
      <w:tc>
        <w:tcPr>
          <w:tcW w:w="4428" w:type="dxa"/>
        </w:tcPr>
        <w:p w:rsidR="00424679" w:rsidRDefault="00424679">
          <w:pPr>
            <w:pStyle w:val="Header"/>
            <w:rPr>
              <w:rFonts w:ascii="Arial" w:hAnsi="Arial" w:cs="Arial"/>
            </w:rPr>
          </w:pPr>
          <w:r>
            <w:rPr>
              <w:rFonts w:ascii="Arial" w:hAnsi="Arial" w:cs="Arial"/>
            </w:rPr>
            <w:t>Category:  Special Procedures</w:t>
          </w:r>
        </w:p>
      </w:tc>
    </w:tr>
    <w:tr w:rsidR="00424679">
      <w:tc>
        <w:tcPr>
          <w:tcW w:w="4428" w:type="dxa"/>
        </w:tcPr>
        <w:p w:rsidR="00424679" w:rsidRDefault="00424679">
          <w:pPr>
            <w:pStyle w:val="Header"/>
            <w:rPr>
              <w:rFonts w:ascii="Arial" w:hAnsi="Arial" w:cs="Arial"/>
            </w:rPr>
          </w:pPr>
          <w:r>
            <w:rPr>
              <w:rFonts w:ascii="Arial" w:hAnsi="Arial" w:cs="Arial"/>
            </w:rPr>
            <w:t>Date Revised:</w:t>
          </w:r>
          <w:r w:rsidR="009C6C88">
            <w:rPr>
              <w:rFonts w:ascii="Arial" w:hAnsi="Arial" w:cs="Arial"/>
            </w:rPr>
            <w:t xml:space="preserve">  2009/09/01</w:t>
          </w:r>
          <w:r w:rsidR="009F7F8A">
            <w:rPr>
              <w:rFonts w:ascii="Arial" w:hAnsi="Arial" w:cs="Arial"/>
            </w:rPr>
            <w:t>; 2014/09/01</w:t>
          </w:r>
        </w:p>
      </w:tc>
      <w:tc>
        <w:tcPr>
          <w:tcW w:w="4428" w:type="dxa"/>
        </w:tcPr>
        <w:p w:rsidR="00424679" w:rsidRDefault="00424679">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81B3E">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81B3E">
            <w:rPr>
              <w:rFonts w:ascii="Arial" w:hAnsi="Arial" w:cs="Arial"/>
              <w:noProof/>
            </w:rPr>
            <w:t>1</w:t>
          </w:r>
          <w:r>
            <w:rPr>
              <w:rFonts w:ascii="Arial" w:hAnsi="Arial" w:cs="Arial"/>
            </w:rPr>
            <w:fldChar w:fldCharType="end"/>
          </w:r>
        </w:p>
      </w:tc>
    </w:tr>
  </w:tbl>
  <w:p w:rsidR="00424679" w:rsidRDefault="00762BCF">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C00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424679">
      <w:rPr>
        <w:rFonts w:ascii="Arial" w:hAnsi="Arial" w:cs="Arial"/>
      </w:rPr>
      <w:tab/>
    </w:r>
  </w:p>
  <w:p w:rsidR="00424679" w:rsidRDefault="00424679">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04FA"/>
    <w:multiLevelType w:val="hybridMultilevel"/>
    <w:tmpl w:val="360A8164"/>
    <w:lvl w:ilvl="0" w:tplc="93F476C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BB046B"/>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30BB2668"/>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3419585D"/>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0"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9"/>
  </w:num>
  <w:num w:numId="3">
    <w:abstractNumId w:val="7"/>
  </w:num>
  <w:num w:numId="4">
    <w:abstractNumId w:val="5"/>
  </w:num>
  <w:num w:numId="5">
    <w:abstractNumId w:val="12"/>
  </w:num>
  <w:num w:numId="6">
    <w:abstractNumId w:val="11"/>
  </w:num>
  <w:num w:numId="7">
    <w:abstractNumId w:val="10"/>
  </w:num>
  <w:num w:numId="8">
    <w:abstractNumId w:val="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num>
  <w:num w:numId="11">
    <w:abstractNumId w:val="3"/>
    <w:lvlOverride w:ilvl="0">
      <w:lvl w:ilvl="0">
        <w:start w:val="1"/>
        <w:numFmt w:val="decimal"/>
        <w:lvlText w:val="%1."/>
        <w:legacy w:legacy="1" w:legacySpace="0" w:legacyIndent="360"/>
        <w:lvlJc w:val="left"/>
        <w:pPr>
          <w:ind w:left="360" w:hanging="360"/>
        </w:pPr>
      </w:lvl>
    </w:lvlOverride>
  </w:num>
  <w:num w:numId="12">
    <w:abstractNumId w:val="6"/>
  </w:num>
  <w:num w:numId="13">
    <w:abstractNumId w:val="6"/>
    <w:lvlOverride w:ilvl="0">
      <w:lvl w:ilvl="0">
        <w:start w:val="1"/>
        <w:numFmt w:val="decimal"/>
        <w:lvlText w:val="%1."/>
        <w:legacy w:legacy="1" w:legacySpace="0" w:legacyIndent="360"/>
        <w:lvlJc w:val="left"/>
        <w:pPr>
          <w:ind w:left="360" w:hanging="360"/>
        </w:pPr>
      </w:lvl>
    </w:lvlOverride>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86"/>
    <w:rsid w:val="00012C78"/>
    <w:rsid w:val="00081B3E"/>
    <w:rsid w:val="00174749"/>
    <w:rsid w:val="001E0225"/>
    <w:rsid w:val="00316021"/>
    <w:rsid w:val="00417F5E"/>
    <w:rsid w:val="00424679"/>
    <w:rsid w:val="00487201"/>
    <w:rsid w:val="004D38B9"/>
    <w:rsid w:val="00703134"/>
    <w:rsid w:val="00762BCF"/>
    <w:rsid w:val="00774C0F"/>
    <w:rsid w:val="007D1986"/>
    <w:rsid w:val="007F4364"/>
    <w:rsid w:val="007F7968"/>
    <w:rsid w:val="00907DCF"/>
    <w:rsid w:val="009157CF"/>
    <w:rsid w:val="009C6C88"/>
    <w:rsid w:val="009F09C8"/>
    <w:rsid w:val="009F7F8A"/>
    <w:rsid w:val="00C57ECE"/>
    <w:rsid w:val="00E567FC"/>
    <w:rsid w:val="00E90842"/>
    <w:rsid w:val="00F95423"/>
    <w:rsid w:val="00FE1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345AFB8-878A-456C-84A7-EF99750A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2">
    <w:name w:val="Body Text 2"/>
    <w:basedOn w:val="Normal"/>
    <w:pPr>
      <w:suppressAutoHyphens/>
      <w:jc w:val="center"/>
    </w:pPr>
    <w:rPr>
      <w:rFonts w:ascii="Arial" w:hAnsi="Arial"/>
      <w:b/>
      <w:spacing w:val="-2"/>
      <w:sz w:val="24"/>
      <w:lang w:val="en-GB"/>
    </w:rPr>
  </w:style>
  <w:style w:type="paragraph" w:styleId="BodyTextIndent">
    <w:name w:val="Body Text Indent"/>
    <w:basedOn w:val="Normal"/>
    <w:pPr>
      <w:suppressAutoHyphens/>
      <w:spacing w:after="120"/>
      <w:ind w:left="720"/>
    </w:pPr>
    <w:rPr>
      <w:rFonts w:ascii="Arial" w:hAnsi="Arial"/>
      <w:spacing w:val="-2"/>
      <w:sz w:val="24"/>
      <w:lang w:val="en-GB"/>
    </w:rPr>
  </w:style>
  <w:style w:type="paragraph" w:styleId="BodyTextIndent2">
    <w:name w:val="Body Text Indent 2"/>
    <w:basedOn w:val="Normal"/>
    <w:pPr>
      <w:tabs>
        <w:tab w:val="left" w:pos="-1080"/>
        <w:tab w:val="left" w:pos="-360"/>
      </w:tabs>
      <w:suppressAutoHyphens/>
      <w:spacing w:after="120"/>
      <w:ind w:left="2880"/>
    </w:pPr>
    <w:rPr>
      <w:rFonts w:ascii="Arial" w:hAnsi="Arial"/>
      <w:spacing w:val="-2"/>
      <w:sz w:val="24"/>
      <w:lang w:val="en-GB"/>
    </w:rPr>
  </w:style>
  <w:style w:type="paragraph" w:styleId="BalloonText">
    <w:name w:val="Balloon Text"/>
    <w:basedOn w:val="Normal"/>
    <w:link w:val="BalloonTextChar"/>
    <w:uiPriority w:val="99"/>
    <w:semiHidden/>
    <w:unhideWhenUsed/>
    <w:rsid w:val="009F7F8A"/>
    <w:rPr>
      <w:rFonts w:ascii="Tahoma" w:hAnsi="Tahoma" w:cs="Tahoma"/>
      <w:sz w:val="16"/>
      <w:szCs w:val="16"/>
    </w:rPr>
  </w:style>
  <w:style w:type="character" w:customStyle="1" w:styleId="BalloonTextChar">
    <w:name w:val="Balloon Text Char"/>
    <w:link w:val="BalloonText"/>
    <w:uiPriority w:val="99"/>
    <w:semiHidden/>
    <w:rsid w:val="009F7F8A"/>
    <w:rPr>
      <w:rFonts w:ascii="Tahoma" w:hAnsi="Tahoma" w:cs="Tahoma"/>
      <w:sz w:val="16"/>
      <w:szCs w:val="16"/>
      <w:lang w:val="en-US" w:eastAsia="en-US"/>
    </w:rPr>
  </w:style>
  <w:style w:type="table" w:styleId="TableGrid">
    <w:name w:val="Table Grid"/>
    <w:basedOn w:val="TableNormal"/>
    <w:uiPriority w:val="59"/>
    <w:rsid w:val="007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C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054">
      <w:bodyDiv w:val="1"/>
      <w:marLeft w:val="0"/>
      <w:marRight w:val="0"/>
      <w:marTop w:val="0"/>
      <w:marBottom w:val="0"/>
      <w:divBdr>
        <w:top w:val="none" w:sz="0" w:space="0" w:color="auto"/>
        <w:left w:val="none" w:sz="0" w:space="0" w:color="auto"/>
        <w:bottom w:val="none" w:sz="0" w:space="0" w:color="auto"/>
        <w:right w:val="none" w:sz="0" w:space="0" w:color="auto"/>
      </w:divBdr>
    </w:div>
    <w:div w:id="20746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SP.017 - Absorption of Cold Agglutinins using Rabbit Erythrocyte Stroma- RESt</vt:lpstr>
    </vt:vector>
  </TitlesOfParts>
  <Company>The Ottawa Hospital</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SP.017 - Absorption of Cold Agglutinins using Rabbit Erythrocyte Stroma- RESt</dc:title>
  <dc:subject/>
  <dc:creator>TOPO</dc:creator>
  <cp:keywords/>
  <cp:lastModifiedBy>Nesrallah, Heather</cp:lastModifiedBy>
  <cp:revision>2</cp:revision>
  <cp:lastPrinted>2015-01-06T18:48:00Z</cp:lastPrinted>
  <dcterms:created xsi:type="dcterms:W3CDTF">2020-08-11T15:16:00Z</dcterms:created>
  <dcterms:modified xsi:type="dcterms:W3CDTF">2020-08-11T15:16:00Z</dcterms:modified>
</cp:coreProperties>
</file>