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0B" w:rsidRDefault="00B7400B">
      <w:pPr>
        <w:numPr>
          <w:ilvl w:val="0"/>
          <w:numId w:val="1"/>
        </w:numPr>
        <w:rPr>
          <w:rFonts w:ascii="Arial" w:hAnsi="Arial"/>
          <w:b/>
          <w:sz w:val="28"/>
        </w:rPr>
      </w:pPr>
      <w:bookmarkStart w:id="0" w:name="_GoBack"/>
      <w:bookmarkEnd w:id="0"/>
      <w:r>
        <w:rPr>
          <w:rFonts w:ascii="Arial" w:hAnsi="Arial"/>
          <w:b/>
          <w:sz w:val="28"/>
        </w:rPr>
        <w:t>Principle</w:t>
      </w:r>
    </w:p>
    <w:p w:rsidR="00B7400B" w:rsidRDefault="00B7400B">
      <w:pPr>
        <w:rPr>
          <w:rFonts w:ascii="Arial" w:hAnsi="Arial"/>
          <w:b/>
          <w:sz w:val="24"/>
        </w:rPr>
      </w:pPr>
    </w:p>
    <w:p w:rsidR="00B7400B" w:rsidRDefault="00B7400B">
      <w:pPr>
        <w:pStyle w:val="BodyTextIndent"/>
      </w:pPr>
      <w:r>
        <w:t>Chloroquine diphosphate reagent may be used to remove IgG antibody, which is bound to a patient’</w:t>
      </w:r>
      <w:r w:rsidR="00380235">
        <w:t>s cells in order to allow for ad</w:t>
      </w:r>
      <w:r>
        <w:t>sorption of an</w:t>
      </w:r>
      <w:r w:rsidR="00F952CD">
        <w:t xml:space="preserve"> autoantibody from the plasma. </w:t>
      </w:r>
      <w:r>
        <w:t xml:space="preserve">This allows for the detection of alloantibodies, which may be masked by the presence of the autoantibody.  </w:t>
      </w:r>
    </w:p>
    <w:p w:rsidR="00B7400B" w:rsidRDefault="00B7400B">
      <w:pPr>
        <w:ind w:left="720"/>
        <w:rPr>
          <w:rFonts w:ascii="Arial" w:hAnsi="Arial"/>
          <w:sz w:val="24"/>
        </w:rPr>
      </w:pPr>
    </w:p>
    <w:p w:rsidR="00B7400B" w:rsidRDefault="00B7400B">
      <w:pPr>
        <w:numPr>
          <w:ilvl w:val="0"/>
          <w:numId w:val="1"/>
        </w:numPr>
        <w:rPr>
          <w:rFonts w:ascii="Arial" w:hAnsi="Arial"/>
          <w:b/>
          <w:sz w:val="28"/>
        </w:rPr>
      </w:pPr>
      <w:r>
        <w:rPr>
          <w:rFonts w:ascii="Arial" w:hAnsi="Arial"/>
          <w:b/>
          <w:sz w:val="28"/>
        </w:rPr>
        <w:t>Scope and Related Policies</w:t>
      </w:r>
    </w:p>
    <w:p w:rsidR="00B7400B" w:rsidRDefault="00B7400B">
      <w:pPr>
        <w:rPr>
          <w:rFonts w:ascii="Arial" w:hAnsi="Arial"/>
          <w:b/>
          <w:sz w:val="28"/>
        </w:rPr>
      </w:pPr>
    </w:p>
    <w:p w:rsidR="00B7400B" w:rsidRDefault="00B7400B">
      <w:pPr>
        <w:pStyle w:val="BodyTextIndent"/>
        <w:numPr>
          <w:ilvl w:val="1"/>
          <w:numId w:val="1"/>
        </w:numPr>
      </w:pPr>
      <w:r>
        <w:t>This procedure must not be used for recently transfused (&lt;</w:t>
      </w:r>
      <w:r w:rsidR="00F952CD">
        <w:t xml:space="preserve"> </w:t>
      </w:r>
      <w:r>
        <w:t>3 months) patients as alloantibodies could be a</w:t>
      </w:r>
      <w:r w:rsidR="007C3F1A">
        <w:t>d</w:t>
      </w:r>
      <w:r>
        <w:t>sorbed by the circulating donor red cells.</w:t>
      </w:r>
    </w:p>
    <w:p w:rsidR="00B7400B" w:rsidRDefault="00B7400B">
      <w:pPr>
        <w:pStyle w:val="BodyTextIndent"/>
      </w:pPr>
    </w:p>
    <w:p w:rsidR="00B7400B" w:rsidRDefault="00B7400B">
      <w:pPr>
        <w:numPr>
          <w:ilvl w:val="1"/>
          <w:numId w:val="1"/>
        </w:numPr>
        <w:suppressAutoHyphens/>
        <w:rPr>
          <w:rFonts w:ascii="Arial" w:hAnsi="Arial"/>
          <w:spacing w:val="-2"/>
          <w:sz w:val="24"/>
          <w:lang w:val="en-GB"/>
        </w:rPr>
      </w:pPr>
      <w:r>
        <w:rPr>
          <w:rFonts w:ascii="Arial" w:hAnsi="Arial"/>
          <w:spacing w:val="-2"/>
          <w:sz w:val="24"/>
          <w:lang w:val="en-GB"/>
        </w:rPr>
        <w:t>If the antigen to the suspected antibody is destroyed by ZZAP (Kell, Lutheran) or enzymes (MNS) chlorquine tre</w:t>
      </w:r>
      <w:r w:rsidR="00380235">
        <w:rPr>
          <w:rFonts w:ascii="Arial" w:hAnsi="Arial"/>
          <w:spacing w:val="-2"/>
          <w:sz w:val="24"/>
          <w:lang w:val="en-GB"/>
        </w:rPr>
        <w:t>ated cells should be used for ad</w:t>
      </w:r>
      <w:r>
        <w:rPr>
          <w:rFonts w:ascii="Arial" w:hAnsi="Arial"/>
          <w:spacing w:val="-2"/>
          <w:sz w:val="24"/>
          <w:lang w:val="en-GB"/>
        </w:rPr>
        <w:t>sorption.</w:t>
      </w:r>
    </w:p>
    <w:p w:rsidR="00B7400B" w:rsidRDefault="00B7400B">
      <w:pPr>
        <w:suppressAutoHyphens/>
        <w:rPr>
          <w:rFonts w:ascii="Arial" w:hAnsi="Arial"/>
          <w:spacing w:val="-2"/>
          <w:sz w:val="24"/>
          <w:lang w:val="en-GB"/>
        </w:rPr>
      </w:pPr>
    </w:p>
    <w:p w:rsidR="00B7400B" w:rsidRDefault="00B7400B" w:rsidP="00F952CD">
      <w:pPr>
        <w:numPr>
          <w:ilvl w:val="1"/>
          <w:numId w:val="1"/>
        </w:numPr>
        <w:suppressAutoHyphens/>
        <w:rPr>
          <w:rFonts w:ascii="Arial" w:hAnsi="Arial"/>
          <w:spacing w:val="-2"/>
          <w:sz w:val="24"/>
          <w:lang w:val="en-GB"/>
        </w:rPr>
      </w:pPr>
      <w:r>
        <w:rPr>
          <w:rFonts w:ascii="Arial" w:hAnsi="Arial"/>
          <w:spacing w:val="-2"/>
          <w:sz w:val="24"/>
          <w:lang w:val="en-GB"/>
        </w:rPr>
        <w:t>This procedure should be considered for the elucidation of problems involving:</w:t>
      </w:r>
    </w:p>
    <w:p w:rsidR="00B7400B" w:rsidRDefault="00B7400B" w:rsidP="00F952CD">
      <w:pPr>
        <w:numPr>
          <w:ilvl w:val="2"/>
          <w:numId w:val="11"/>
        </w:numPr>
        <w:suppressAutoHyphens/>
        <w:rPr>
          <w:rFonts w:ascii="Arial" w:hAnsi="Arial"/>
          <w:spacing w:val="-2"/>
          <w:sz w:val="24"/>
          <w:lang w:val="en-GB"/>
        </w:rPr>
      </w:pPr>
      <w:r>
        <w:rPr>
          <w:rFonts w:ascii="Arial" w:hAnsi="Arial"/>
          <w:spacing w:val="-2"/>
          <w:sz w:val="24"/>
          <w:lang w:val="en-GB"/>
        </w:rPr>
        <w:t>autoantibodies</w:t>
      </w:r>
    </w:p>
    <w:p w:rsidR="00B7400B" w:rsidRDefault="00B7400B" w:rsidP="00F952CD">
      <w:pPr>
        <w:numPr>
          <w:ilvl w:val="2"/>
          <w:numId w:val="11"/>
        </w:numPr>
        <w:suppressAutoHyphens/>
        <w:rPr>
          <w:rFonts w:ascii="Arial" w:hAnsi="Arial"/>
          <w:spacing w:val="-2"/>
          <w:sz w:val="24"/>
          <w:lang w:val="en-GB"/>
        </w:rPr>
      </w:pPr>
      <w:r>
        <w:rPr>
          <w:rFonts w:ascii="Arial" w:hAnsi="Arial"/>
          <w:spacing w:val="-2"/>
          <w:sz w:val="24"/>
          <w:lang w:val="en-GB"/>
        </w:rPr>
        <w:t>multiple antibodies</w:t>
      </w:r>
    </w:p>
    <w:p w:rsidR="00B7400B" w:rsidRDefault="00B7400B" w:rsidP="00F952CD">
      <w:pPr>
        <w:numPr>
          <w:ilvl w:val="2"/>
          <w:numId w:val="11"/>
        </w:numPr>
        <w:suppressAutoHyphens/>
        <w:rPr>
          <w:rFonts w:ascii="Arial" w:hAnsi="Arial"/>
          <w:spacing w:val="-2"/>
          <w:sz w:val="24"/>
          <w:lang w:val="en-GB"/>
        </w:rPr>
      </w:pPr>
      <w:r>
        <w:rPr>
          <w:rFonts w:ascii="Arial" w:hAnsi="Arial"/>
          <w:spacing w:val="-2"/>
          <w:sz w:val="24"/>
          <w:lang w:val="en-GB"/>
        </w:rPr>
        <w:t>antibodies to high/low frequency antigens</w:t>
      </w:r>
    </w:p>
    <w:p w:rsidR="00B7400B" w:rsidRDefault="00B7400B" w:rsidP="00F952CD">
      <w:pPr>
        <w:numPr>
          <w:ilvl w:val="2"/>
          <w:numId w:val="11"/>
        </w:numPr>
        <w:suppressAutoHyphens/>
        <w:rPr>
          <w:rFonts w:ascii="Arial" w:hAnsi="Arial"/>
          <w:spacing w:val="-2"/>
          <w:sz w:val="24"/>
          <w:lang w:val="en-GB"/>
        </w:rPr>
      </w:pPr>
      <w:r>
        <w:rPr>
          <w:rFonts w:ascii="Arial" w:hAnsi="Arial"/>
          <w:spacing w:val="-2"/>
          <w:sz w:val="24"/>
          <w:lang w:val="en-GB"/>
        </w:rPr>
        <w:t>"Like" antibodies</w:t>
      </w:r>
      <w:r w:rsidR="00337438">
        <w:rPr>
          <w:rFonts w:ascii="Arial" w:hAnsi="Arial"/>
          <w:spacing w:val="-2"/>
          <w:sz w:val="24"/>
          <w:lang w:val="en-GB"/>
        </w:rPr>
        <w:t xml:space="preserve"> or </w:t>
      </w:r>
      <w:r w:rsidR="005B22A4">
        <w:rPr>
          <w:rFonts w:ascii="Arial" w:hAnsi="Arial"/>
          <w:spacing w:val="-2"/>
          <w:sz w:val="24"/>
          <w:lang w:val="en-GB"/>
        </w:rPr>
        <w:tab/>
        <w:t>weakly reactive antibodies</w:t>
      </w:r>
    </w:p>
    <w:p w:rsidR="00B7400B" w:rsidRDefault="00B7400B">
      <w:pPr>
        <w:suppressAutoHyphens/>
        <w:rPr>
          <w:rFonts w:ascii="Arial" w:hAnsi="Arial"/>
          <w:sz w:val="24"/>
        </w:rPr>
      </w:pPr>
      <w:r>
        <w:rPr>
          <w:rFonts w:ascii="Arial" w:hAnsi="Arial"/>
          <w:spacing w:val="-2"/>
          <w:sz w:val="24"/>
          <w:lang w:val="en-GB"/>
        </w:rPr>
        <w:tab/>
      </w:r>
    </w:p>
    <w:p w:rsidR="00B7400B" w:rsidRDefault="00B7400B">
      <w:pPr>
        <w:numPr>
          <w:ilvl w:val="0"/>
          <w:numId w:val="1"/>
        </w:numPr>
        <w:rPr>
          <w:rFonts w:ascii="Arial" w:hAnsi="Arial"/>
          <w:b/>
          <w:sz w:val="28"/>
        </w:rPr>
      </w:pPr>
      <w:r>
        <w:rPr>
          <w:rFonts w:ascii="Arial" w:hAnsi="Arial"/>
          <w:b/>
          <w:sz w:val="28"/>
        </w:rPr>
        <w:t>Specimen</w:t>
      </w:r>
    </w:p>
    <w:p w:rsidR="00B7400B" w:rsidRDefault="00B7400B">
      <w:pPr>
        <w:rPr>
          <w:rFonts w:ascii="Arial" w:hAnsi="Arial"/>
          <w:sz w:val="24"/>
        </w:rPr>
      </w:pPr>
    </w:p>
    <w:p w:rsidR="00B7400B" w:rsidRDefault="00B7400B">
      <w:pPr>
        <w:ind w:left="720"/>
        <w:rPr>
          <w:rFonts w:ascii="Arial" w:hAnsi="Arial"/>
          <w:sz w:val="24"/>
        </w:rPr>
      </w:pPr>
      <w:r>
        <w:rPr>
          <w:rFonts w:ascii="Arial" w:hAnsi="Arial"/>
          <w:sz w:val="24"/>
        </w:rPr>
        <w:t xml:space="preserve">EDTA anticoagulated </w:t>
      </w:r>
      <w:r w:rsidR="001537EE">
        <w:rPr>
          <w:rFonts w:ascii="Arial" w:hAnsi="Arial"/>
          <w:sz w:val="24"/>
        </w:rPr>
        <w:t>whole blood</w:t>
      </w:r>
      <w:r>
        <w:rPr>
          <w:rFonts w:ascii="Arial" w:hAnsi="Arial"/>
          <w:sz w:val="24"/>
        </w:rPr>
        <w:t xml:space="preserve"> preferably less than 72 hours old.</w:t>
      </w:r>
    </w:p>
    <w:p w:rsidR="00B7400B" w:rsidRDefault="00B7400B">
      <w:pPr>
        <w:ind w:left="720"/>
        <w:rPr>
          <w:rFonts w:ascii="Arial" w:hAnsi="Arial"/>
          <w:sz w:val="24"/>
        </w:rPr>
      </w:pPr>
    </w:p>
    <w:p w:rsidR="00B7400B" w:rsidRDefault="00B7400B">
      <w:pPr>
        <w:numPr>
          <w:ilvl w:val="0"/>
          <w:numId w:val="1"/>
        </w:numPr>
        <w:rPr>
          <w:rFonts w:ascii="Arial" w:hAnsi="Arial"/>
          <w:b/>
          <w:sz w:val="28"/>
        </w:rPr>
      </w:pPr>
      <w:r>
        <w:rPr>
          <w:rFonts w:ascii="Arial" w:hAnsi="Arial"/>
          <w:b/>
          <w:sz w:val="28"/>
        </w:rPr>
        <w:t>Material</w:t>
      </w:r>
    </w:p>
    <w:p w:rsidR="00B7400B" w:rsidRDefault="00B7400B">
      <w:pPr>
        <w:rPr>
          <w:rFonts w:ascii="Arial" w:hAnsi="Arial"/>
          <w:sz w:val="24"/>
        </w:rPr>
      </w:pPr>
    </w:p>
    <w:p w:rsidR="00B7400B" w:rsidRDefault="00B7400B">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B7400B" w:rsidRDefault="00B7400B">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B7400B" w:rsidRDefault="00B7400B">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B7400B" w:rsidRDefault="00B7400B">
      <w:pPr>
        <w:ind w:left="2880"/>
        <w:rPr>
          <w:rFonts w:ascii="Arial" w:hAnsi="Arial"/>
          <w:sz w:val="24"/>
        </w:rPr>
      </w:pPr>
      <w:r>
        <w:rPr>
          <w:rFonts w:ascii="Arial" w:hAnsi="Arial"/>
          <w:sz w:val="24"/>
        </w:rPr>
        <w:lastRenderedPageBreak/>
        <w:t>Microscope</w:t>
      </w:r>
    </w:p>
    <w:p w:rsidR="00B7400B" w:rsidRDefault="00B7400B">
      <w:pPr>
        <w:ind w:left="2880"/>
        <w:rPr>
          <w:rFonts w:ascii="Arial" w:hAnsi="Arial"/>
          <w:sz w:val="24"/>
        </w:rPr>
      </w:pPr>
      <w:r>
        <w:rPr>
          <w:rFonts w:ascii="Arial" w:hAnsi="Arial"/>
          <w:sz w:val="24"/>
        </w:rPr>
        <w:t>Water bath/Heating block at 37</w:t>
      </w:r>
      <w:r w:rsidR="005B22A4">
        <w:rPr>
          <w:rFonts w:ascii="Arial" w:hAnsi="Arial" w:cs="Arial"/>
          <w:sz w:val="24"/>
        </w:rPr>
        <w:t>°</w:t>
      </w:r>
      <w:r>
        <w:rPr>
          <w:rFonts w:ascii="Arial" w:hAnsi="Arial"/>
          <w:sz w:val="24"/>
        </w:rPr>
        <w:t>C</w:t>
      </w:r>
    </w:p>
    <w:p w:rsidR="00B7400B" w:rsidRDefault="00B7400B">
      <w:pPr>
        <w:ind w:left="720"/>
        <w:rPr>
          <w:rFonts w:ascii="Arial" w:hAnsi="Arial"/>
          <w:sz w:val="24"/>
        </w:rPr>
      </w:pPr>
      <w:r>
        <w:rPr>
          <w:rFonts w:ascii="Arial" w:hAnsi="Arial"/>
          <w:sz w:val="24"/>
        </w:rPr>
        <w:tab/>
      </w:r>
    </w:p>
    <w:p w:rsidR="00B7400B" w:rsidRDefault="00B7400B">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5B22A4">
        <w:rPr>
          <w:rFonts w:ascii="Arial" w:hAnsi="Arial"/>
          <w:sz w:val="24"/>
        </w:rPr>
        <w:t xml:space="preserve"> </w:t>
      </w:r>
      <w:r>
        <w:rPr>
          <w:rFonts w:ascii="Arial" w:hAnsi="Arial"/>
          <w:sz w:val="24"/>
        </w:rPr>
        <w:t>mm</w:t>
      </w:r>
    </w:p>
    <w:p w:rsidR="00B7400B" w:rsidRDefault="00B7400B">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B7400B" w:rsidRDefault="00B7400B">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B7400B" w:rsidRDefault="00B7400B">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r w:rsidR="007C3F1A">
        <w:rPr>
          <w:rFonts w:ascii="Arial" w:hAnsi="Arial"/>
          <w:sz w:val="24"/>
        </w:rPr>
        <w:t>0.9%</w:t>
      </w:r>
      <w:r w:rsidR="005B22A4">
        <w:rPr>
          <w:rFonts w:ascii="Arial" w:hAnsi="Arial"/>
          <w:sz w:val="24"/>
        </w:rPr>
        <w:t xml:space="preserve"> s</w:t>
      </w:r>
      <w:r>
        <w:rPr>
          <w:rFonts w:ascii="Arial" w:hAnsi="Arial"/>
          <w:sz w:val="24"/>
        </w:rPr>
        <w:t>aline</w:t>
      </w:r>
    </w:p>
    <w:p w:rsidR="00B7400B" w:rsidRDefault="00B7400B">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B7400B" w:rsidRDefault="00B7400B">
      <w:pPr>
        <w:ind w:left="2880"/>
        <w:rPr>
          <w:rFonts w:ascii="Arial" w:hAnsi="Arial"/>
          <w:sz w:val="24"/>
        </w:rPr>
      </w:pPr>
      <w:r>
        <w:rPr>
          <w:rFonts w:ascii="Arial" w:hAnsi="Arial"/>
          <w:sz w:val="24"/>
        </w:rPr>
        <w:t>Chloroquine treated autologous red cells</w:t>
      </w:r>
    </w:p>
    <w:p w:rsidR="00B7400B" w:rsidRDefault="00B7400B">
      <w:pPr>
        <w:ind w:left="720"/>
        <w:rPr>
          <w:rFonts w:ascii="Arial" w:hAnsi="Arial"/>
          <w:sz w:val="24"/>
        </w:rPr>
      </w:pPr>
    </w:p>
    <w:p w:rsidR="00B7400B" w:rsidRDefault="00B7400B">
      <w:pPr>
        <w:numPr>
          <w:ilvl w:val="0"/>
          <w:numId w:val="1"/>
        </w:numPr>
        <w:rPr>
          <w:rFonts w:ascii="Arial" w:hAnsi="Arial"/>
          <w:b/>
          <w:sz w:val="28"/>
        </w:rPr>
      </w:pPr>
      <w:r>
        <w:rPr>
          <w:rFonts w:ascii="Arial" w:hAnsi="Arial"/>
          <w:b/>
          <w:sz w:val="28"/>
        </w:rPr>
        <w:t>Quality Control – N/A</w:t>
      </w:r>
    </w:p>
    <w:p w:rsidR="00B7400B" w:rsidRDefault="00B7400B">
      <w:pPr>
        <w:ind w:left="720"/>
        <w:rPr>
          <w:rFonts w:ascii="Arial" w:hAnsi="Arial"/>
          <w:sz w:val="24"/>
        </w:rPr>
      </w:pPr>
    </w:p>
    <w:p w:rsidR="00B7400B" w:rsidRDefault="00B7400B">
      <w:pPr>
        <w:numPr>
          <w:ilvl w:val="0"/>
          <w:numId w:val="1"/>
        </w:numPr>
        <w:rPr>
          <w:rFonts w:ascii="Arial" w:hAnsi="Arial"/>
          <w:b/>
          <w:sz w:val="28"/>
        </w:rPr>
      </w:pPr>
      <w:r>
        <w:rPr>
          <w:rFonts w:ascii="Arial" w:hAnsi="Arial"/>
          <w:b/>
          <w:sz w:val="28"/>
        </w:rPr>
        <w:t>Procedure</w:t>
      </w:r>
    </w:p>
    <w:p w:rsidR="00B7400B" w:rsidRDefault="00B7400B">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952CD" w:rsidRPr="00715F39" w:rsidTr="00715F39">
        <w:tc>
          <w:tcPr>
            <w:tcW w:w="8856" w:type="dxa"/>
            <w:shd w:val="clear" w:color="auto" w:fill="auto"/>
          </w:tcPr>
          <w:p w:rsidR="00F952CD" w:rsidRPr="00715F39" w:rsidRDefault="00F952CD" w:rsidP="00715F39">
            <w:pPr>
              <w:numPr>
                <w:ilvl w:val="1"/>
                <w:numId w:val="1"/>
              </w:numPr>
              <w:tabs>
                <w:tab w:val="clear" w:pos="1440"/>
                <w:tab w:val="num" w:pos="709"/>
              </w:tabs>
              <w:suppressAutoHyphens/>
              <w:ind w:left="709" w:hanging="709"/>
              <w:rPr>
                <w:rFonts w:ascii="Arial" w:hAnsi="Arial"/>
                <w:b/>
                <w:sz w:val="28"/>
              </w:rPr>
            </w:pPr>
            <w:r w:rsidRPr="00715F39">
              <w:rPr>
                <w:rFonts w:ascii="Arial" w:hAnsi="Arial"/>
                <w:spacing w:val="-2"/>
                <w:sz w:val="24"/>
                <w:lang w:val="en-GB"/>
              </w:rPr>
              <w:t>For method for cell treatment refer to Procedure SP.011</w:t>
            </w:r>
            <w:r w:rsidR="00D16A72">
              <w:rPr>
                <w:rFonts w:ascii="Arial" w:hAnsi="Arial"/>
                <w:spacing w:val="-2"/>
                <w:sz w:val="24"/>
                <w:lang w:val="en-GB"/>
              </w:rPr>
              <w:t>-</w:t>
            </w:r>
            <w:r w:rsidRPr="00715F39">
              <w:rPr>
                <w:rFonts w:ascii="Arial" w:hAnsi="Arial"/>
                <w:spacing w:val="-2"/>
                <w:sz w:val="24"/>
                <w:lang w:val="en-GB"/>
              </w:rPr>
              <w:t xml:space="preserve"> Dissociation of IgG by Chloroquine Diphosphate.</w:t>
            </w:r>
          </w:p>
        </w:tc>
      </w:tr>
      <w:tr w:rsidR="00F952CD" w:rsidRPr="00715F39" w:rsidTr="00715F39">
        <w:tc>
          <w:tcPr>
            <w:tcW w:w="8856" w:type="dxa"/>
            <w:shd w:val="clear" w:color="auto" w:fill="auto"/>
          </w:tcPr>
          <w:p w:rsidR="00F952CD" w:rsidRPr="00715F39" w:rsidRDefault="00F952CD" w:rsidP="00715F39">
            <w:pPr>
              <w:numPr>
                <w:ilvl w:val="1"/>
                <w:numId w:val="1"/>
              </w:numPr>
              <w:tabs>
                <w:tab w:val="clear" w:pos="1440"/>
                <w:tab w:val="num" w:pos="709"/>
              </w:tabs>
              <w:suppressAutoHyphens/>
              <w:ind w:left="709"/>
              <w:rPr>
                <w:rFonts w:ascii="Arial" w:hAnsi="Arial"/>
                <w:b/>
                <w:sz w:val="28"/>
              </w:rPr>
            </w:pPr>
            <w:r w:rsidRPr="00715F39">
              <w:rPr>
                <w:rFonts w:ascii="Arial" w:hAnsi="Arial"/>
                <w:spacing w:val="-2"/>
                <w:sz w:val="24"/>
                <w:lang w:val="en-GB"/>
              </w:rPr>
              <w:t>Three aliquots of chloroquine treated patient cells should be prepared.  Incubate the first aliquot with the patient’s plasma at 37</w:t>
            </w:r>
            <w:r w:rsidRPr="00715F39">
              <w:rPr>
                <w:rFonts w:ascii="Arial" w:hAnsi="Arial" w:cs="Arial"/>
                <w:sz w:val="24"/>
              </w:rPr>
              <w:t>°</w:t>
            </w:r>
            <w:r w:rsidRPr="00715F39">
              <w:rPr>
                <w:rFonts w:ascii="Arial" w:hAnsi="Arial"/>
                <w:spacing w:val="-2"/>
                <w:sz w:val="24"/>
                <w:lang w:val="en-GB"/>
              </w:rPr>
              <w:t>C for 30 minutes.  Gently mix every 10 minutes. After incubation, centrifuge the tube to obtai</w:t>
            </w:r>
            <w:smartTag w:uri="urn:schemas-microsoft-com:office:smarttags" w:element="PersonName">
              <w:r w:rsidRPr="00715F39">
                <w:rPr>
                  <w:rFonts w:ascii="Arial" w:hAnsi="Arial"/>
                  <w:spacing w:val="-2"/>
                  <w:sz w:val="24"/>
                  <w:lang w:val="en-GB"/>
                </w:rPr>
                <w:t>n c</w:t>
              </w:r>
            </w:smartTag>
            <w:r w:rsidRPr="00715F39">
              <w:rPr>
                <w:rFonts w:ascii="Arial" w:hAnsi="Arial"/>
                <w:spacing w:val="-2"/>
                <w:sz w:val="24"/>
                <w:lang w:val="en-GB"/>
              </w:rPr>
              <w:t>lear plasma/cell separation (3 minutes at 3000 rpm). Harvest the adsorbed plasma and add it to the second aliquot of chloroquine treated red cells, mix well. Repeat this step for the third aliquot of treated cells.</w:t>
            </w:r>
          </w:p>
        </w:tc>
      </w:tr>
      <w:tr w:rsidR="00F952CD" w:rsidRPr="00715F39" w:rsidTr="00715F39">
        <w:tc>
          <w:tcPr>
            <w:tcW w:w="8856" w:type="dxa"/>
            <w:shd w:val="clear" w:color="auto" w:fill="auto"/>
          </w:tcPr>
          <w:p w:rsidR="00F952CD" w:rsidRPr="00715F39" w:rsidRDefault="00F952CD" w:rsidP="00715F39">
            <w:pPr>
              <w:numPr>
                <w:ilvl w:val="1"/>
                <w:numId w:val="1"/>
              </w:numPr>
              <w:tabs>
                <w:tab w:val="clear" w:pos="1440"/>
                <w:tab w:val="num" w:pos="709"/>
              </w:tabs>
              <w:suppressAutoHyphens/>
              <w:ind w:left="709"/>
              <w:rPr>
                <w:rFonts w:ascii="Arial" w:hAnsi="Arial"/>
                <w:b/>
                <w:sz w:val="28"/>
              </w:rPr>
            </w:pPr>
            <w:r w:rsidRPr="00715F39">
              <w:rPr>
                <w:rFonts w:ascii="Arial" w:hAnsi="Arial"/>
                <w:spacing w:val="-2"/>
                <w:sz w:val="24"/>
                <w:lang w:val="en-GB"/>
              </w:rPr>
              <w:t>After the final adsorption, remove the absorbed plasma and place it in a tube labeled with the patient’s name and “Autoadsorbed plasma x 3 with chloroquine”. The plasma may now be used to test for the presence of alloantibodies.</w:t>
            </w:r>
          </w:p>
        </w:tc>
      </w:tr>
    </w:tbl>
    <w:p w:rsidR="00B7400B" w:rsidRDefault="00B7400B">
      <w:pPr>
        <w:ind w:left="720"/>
        <w:rPr>
          <w:rFonts w:ascii="Arial" w:hAnsi="Arial"/>
          <w:b/>
          <w:sz w:val="24"/>
        </w:rPr>
      </w:pPr>
    </w:p>
    <w:p w:rsidR="00B7400B" w:rsidRDefault="00B7400B">
      <w:pPr>
        <w:numPr>
          <w:ilvl w:val="0"/>
          <w:numId w:val="1"/>
        </w:numPr>
        <w:rPr>
          <w:rFonts w:ascii="Arial" w:hAnsi="Arial"/>
          <w:b/>
          <w:sz w:val="28"/>
        </w:rPr>
      </w:pPr>
      <w:r>
        <w:rPr>
          <w:rFonts w:ascii="Arial" w:hAnsi="Arial"/>
          <w:b/>
          <w:sz w:val="28"/>
        </w:rPr>
        <w:t>Reporting – N/A</w:t>
      </w:r>
    </w:p>
    <w:p w:rsidR="00B7400B" w:rsidRDefault="00B7400B">
      <w:pPr>
        <w:ind w:left="720"/>
        <w:rPr>
          <w:rFonts w:ascii="Arial" w:hAnsi="Arial"/>
          <w:sz w:val="24"/>
        </w:rPr>
      </w:pPr>
    </w:p>
    <w:p w:rsidR="00B7400B" w:rsidRDefault="00B7400B">
      <w:pPr>
        <w:numPr>
          <w:ilvl w:val="0"/>
          <w:numId w:val="1"/>
        </w:numPr>
        <w:rPr>
          <w:rFonts w:ascii="Arial" w:hAnsi="Arial"/>
          <w:b/>
          <w:sz w:val="28"/>
        </w:rPr>
      </w:pPr>
      <w:r>
        <w:rPr>
          <w:rFonts w:ascii="Arial" w:hAnsi="Arial"/>
          <w:b/>
          <w:sz w:val="28"/>
        </w:rPr>
        <w:t>Procedural Notes – N/A</w:t>
      </w:r>
    </w:p>
    <w:p w:rsidR="00B7400B" w:rsidRDefault="00B7400B">
      <w:pPr>
        <w:rPr>
          <w:rFonts w:ascii="Arial" w:hAnsi="Arial"/>
          <w:sz w:val="24"/>
        </w:rPr>
      </w:pPr>
      <w:r>
        <w:rPr>
          <w:rFonts w:ascii="Arial" w:hAnsi="Arial"/>
          <w:sz w:val="24"/>
        </w:rPr>
        <w:t xml:space="preserve">  </w:t>
      </w:r>
    </w:p>
    <w:p w:rsidR="00B7400B" w:rsidRDefault="00B7400B">
      <w:pPr>
        <w:numPr>
          <w:ilvl w:val="0"/>
          <w:numId w:val="1"/>
        </w:numPr>
        <w:rPr>
          <w:rFonts w:ascii="Arial" w:hAnsi="Arial"/>
          <w:b/>
          <w:sz w:val="28"/>
        </w:rPr>
      </w:pPr>
      <w:r>
        <w:rPr>
          <w:rFonts w:ascii="Arial" w:hAnsi="Arial"/>
          <w:b/>
          <w:sz w:val="28"/>
        </w:rPr>
        <w:t>References</w:t>
      </w:r>
    </w:p>
    <w:p w:rsidR="00B7400B" w:rsidRDefault="00B7400B">
      <w:pPr>
        <w:rPr>
          <w:rFonts w:ascii="Arial" w:hAnsi="Arial"/>
          <w:sz w:val="28"/>
        </w:rPr>
      </w:pPr>
    </w:p>
    <w:p w:rsidR="00B7400B" w:rsidRPr="00F952CD" w:rsidRDefault="00B7400B">
      <w:pPr>
        <w:numPr>
          <w:ilvl w:val="1"/>
          <w:numId w:val="1"/>
        </w:numPr>
        <w:rPr>
          <w:rFonts w:ascii="Arial" w:hAnsi="Arial"/>
          <w:sz w:val="24"/>
        </w:rPr>
      </w:pPr>
      <w:r>
        <w:rPr>
          <w:rFonts w:ascii="Arial" w:hAnsi="Arial"/>
          <w:spacing w:val="-2"/>
          <w:sz w:val="24"/>
          <w:lang w:val="en-GB"/>
        </w:rPr>
        <w:t>GAMMA BIOLOGICALS, INC Serologic Techniques – Rev November 1996.</w:t>
      </w:r>
    </w:p>
    <w:p w:rsidR="00F952CD" w:rsidRDefault="00F952CD" w:rsidP="00F952CD">
      <w:pPr>
        <w:ind w:left="720"/>
        <w:rPr>
          <w:rFonts w:ascii="Arial" w:hAnsi="Arial"/>
          <w:sz w:val="24"/>
        </w:rPr>
      </w:pPr>
    </w:p>
    <w:p w:rsidR="00F952CD" w:rsidRPr="00F952CD" w:rsidRDefault="00F952CD" w:rsidP="00F952CD">
      <w:pPr>
        <w:numPr>
          <w:ilvl w:val="0"/>
          <w:numId w:val="1"/>
        </w:numPr>
        <w:rPr>
          <w:rFonts w:ascii="Arial" w:hAnsi="Arial"/>
          <w:b/>
          <w:sz w:val="28"/>
        </w:rPr>
      </w:pPr>
      <w:r w:rsidRPr="00F952CD">
        <w:rPr>
          <w:rFonts w:ascii="Arial" w:hAnsi="Arial"/>
          <w:b/>
          <w:spacing w:val="-2"/>
          <w:sz w:val="28"/>
          <w:lang w:val="en-GB"/>
        </w:rPr>
        <w:t xml:space="preserve">Revision History </w:t>
      </w:r>
    </w:p>
    <w:p w:rsidR="00F952CD" w:rsidRPr="00F952CD" w:rsidRDefault="00F952CD" w:rsidP="00F952CD">
      <w:pPr>
        <w:ind w:left="720"/>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F952CD" w:rsidRPr="00715F39" w:rsidTr="00D16A72">
        <w:tc>
          <w:tcPr>
            <w:tcW w:w="3085" w:type="dxa"/>
            <w:shd w:val="clear" w:color="auto" w:fill="D9D9D9"/>
          </w:tcPr>
          <w:p w:rsidR="00F952CD" w:rsidRPr="00715F39" w:rsidRDefault="00F952CD" w:rsidP="00715F39">
            <w:pPr>
              <w:jc w:val="center"/>
              <w:rPr>
                <w:rFonts w:ascii="Arial" w:hAnsi="Arial"/>
                <w:b/>
                <w:sz w:val="24"/>
              </w:rPr>
            </w:pPr>
            <w:r w:rsidRPr="00715F39">
              <w:rPr>
                <w:rFonts w:ascii="Arial" w:hAnsi="Arial"/>
                <w:b/>
                <w:sz w:val="24"/>
              </w:rPr>
              <w:t>Revision Date</w:t>
            </w:r>
          </w:p>
        </w:tc>
        <w:tc>
          <w:tcPr>
            <w:tcW w:w="5771" w:type="dxa"/>
            <w:shd w:val="clear" w:color="auto" w:fill="D9D9D9"/>
          </w:tcPr>
          <w:p w:rsidR="00F952CD" w:rsidRPr="00715F39" w:rsidRDefault="00F952CD" w:rsidP="00715F39">
            <w:pPr>
              <w:jc w:val="center"/>
              <w:rPr>
                <w:rFonts w:ascii="Arial" w:hAnsi="Arial"/>
                <w:b/>
                <w:sz w:val="24"/>
              </w:rPr>
            </w:pPr>
            <w:r w:rsidRPr="00715F39">
              <w:rPr>
                <w:rFonts w:ascii="Arial" w:hAnsi="Arial"/>
                <w:b/>
                <w:sz w:val="24"/>
              </w:rPr>
              <w:t>Summary of Revision</w:t>
            </w:r>
          </w:p>
        </w:tc>
      </w:tr>
      <w:tr w:rsidR="00F952CD" w:rsidRPr="00715F39" w:rsidTr="00D16A72">
        <w:tc>
          <w:tcPr>
            <w:tcW w:w="3085" w:type="dxa"/>
            <w:shd w:val="clear" w:color="auto" w:fill="auto"/>
          </w:tcPr>
          <w:p w:rsidR="00F952CD" w:rsidRPr="00715F39" w:rsidRDefault="00F952CD">
            <w:pPr>
              <w:rPr>
                <w:rFonts w:ascii="Arial" w:hAnsi="Arial"/>
                <w:sz w:val="24"/>
              </w:rPr>
            </w:pPr>
            <w:r w:rsidRPr="00715F39">
              <w:rPr>
                <w:rFonts w:ascii="Arial" w:hAnsi="Arial"/>
                <w:sz w:val="24"/>
              </w:rPr>
              <w:t>September 1, 2014</w:t>
            </w:r>
          </w:p>
        </w:tc>
        <w:tc>
          <w:tcPr>
            <w:tcW w:w="5771" w:type="dxa"/>
            <w:shd w:val="clear" w:color="auto" w:fill="auto"/>
          </w:tcPr>
          <w:p w:rsidR="00F952CD" w:rsidRPr="00715F39" w:rsidRDefault="00F952CD" w:rsidP="00715F39">
            <w:pPr>
              <w:numPr>
                <w:ilvl w:val="0"/>
                <w:numId w:val="12"/>
              </w:numPr>
              <w:rPr>
                <w:rFonts w:ascii="Arial" w:hAnsi="Arial"/>
                <w:sz w:val="24"/>
              </w:rPr>
            </w:pPr>
            <w:r w:rsidRPr="00715F39">
              <w:rPr>
                <w:rFonts w:ascii="Arial" w:hAnsi="Arial"/>
                <w:sz w:val="24"/>
              </w:rPr>
              <w:t>Revised name of manual</w:t>
            </w:r>
          </w:p>
          <w:p w:rsidR="00F952CD" w:rsidRPr="00715F39" w:rsidRDefault="00F952CD" w:rsidP="00715F39">
            <w:pPr>
              <w:numPr>
                <w:ilvl w:val="0"/>
                <w:numId w:val="12"/>
              </w:numPr>
              <w:rPr>
                <w:rFonts w:ascii="Arial" w:hAnsi="Arial"/>
                <w:sz w:val="24"/>
              </w:rPr>
            </w:pPr>
            <w:r w:rsidRPr="00715F39">
              <w:rPr>
                <w:rFonts w:ascii="Arial" w:hAnsi="Arial"/>
                <w:sz w:val="24"/>
              </w:rPr>
              <w:t>Changed “red cells” to “whole blood” in section 3.0</w:t>
            </w:r>
          </w:p>
          <w:p w:rsidR="00F952CD" w:rsidRPr="00715F39" w:rsidRDefault="00F952CD" w:rsidP="00715F39">
            <w:pPr>
              <w:numPr>
                <w:ilvl w:val="0"/>
                <w:numId w:val="12"/>
              </w:numPr>
              <w:rPr>
                <w:rFonts w:ascii="Arial" w:hAnsi="Arial"/>
                <w:sz w:val="24"/>
              </w:rPr>
            </w:pPr>
            <w:r w:rsidRPr="00715F39">
              <w:rPr>
                <w:rFonts w:ascii="Arial" w:hAnsi="Arial"/>
                <w:sz w:val="24"/>
              </w:rPr>
              <w:t xml:space="preserve">Changed “normal saline” to “0.9% saline” in section 4.0- </w:t>
            </w:r>
            <w:r w:rsidRPr="00715F39">
              <w:rPr>
                <w:rFonts w:ascii="Arial" w:hAnsi="Arial"/>
                <w:i/>
                <w:sz w:val="24"/>
              </w:rPr>
              <w:t>Reagents</w:t>
            </w:r>
          </w:p>
          <w:p w:rsidR="00F952CD" w:rsidRPr="00715F39" w:rsidRDefault="00F83E52" w:rsidP="00715F39">
            <w:pPr>
              <w:numPr>
                <w:ilvl w:val="0"/>
                <w:numId w:val="12"/>
              </w:numPr>
              <w:rPr>
                <w:rFonts w:ascii="Arial" w:hAnsi="Arial"/>
                <w:sz w:val="24"/>
              </w:rPr>
            </w:pPr>
            <w:r w:rsidRPr="00715F39">
              <w:rPr>
                <w:rFonts w:ascii="Arial" w:hAnsi="Arial"/>
                <w:sz w:val="24"/>
              </w:rPr>
              <w:t>Changed reference from RP.007 to SP.011 in section 6.1</w:t>
            </w:r>
          </w:p>
          <w:p w:rsidR="00F83E52" w:rsidRPr="00715F39" w:rsidRDefault="00F83E52" w:rsidP="00715F39">
            <w:pPr>
              <w:numPr>
                <w:ilvl w:val="0"/>
                <w:numId w:val="12"/>
              </w:numPr>
              <w:rPr>
                <w:rFonts w:ascii="Arial" w:hAnsi="Arial"/>
                <w:sz w:val="24"/>
              </w:rPr>
            </w:pPr>
            <w:r w:rsidRPr="00715F39">
              <w:rPr>
                <w:rFonts w:ascii="Arial" w:hAnsi="Arial"/>
                <w:sz w:val="24"/>
              </w:rPr>
              <w:t>Revised wording to include “gently mix every 10 minutes” to section 6.2</w:t>
            </w:r>
          </w:p>
          <w:p w:rsidR="00F83E52" w:rsidRPr="00715F39" w:rsidRDefault="00F83E52" w:rsidP="00715F39">
            <w:pPr>
              <w:numPr>
                <w:ilvl w:val="0"/>
                <w:numId w:val="12"/>
              </w:numPr>
              <w:rPr>
                <w:rFonts w:ascii="Arial" w:hAnsi="Arial"/>
                <w:sz w:val="24"/>
              </w:rPr>
            </w:pPr>
            <w:r w:rsidRPr="00715F39">
              <w:rPr>
                <w:rFonts w:ascii="Arial" w:hAnsi="Arial"/>
                <w:sz w:val="24"/>
              </w:rPr>
              <w:t>Changed the centrifugation time from 5 minutes to 3 minutes in section 6.2</w:t>
            </w:r>
          </w:p>
        </w:tc>
      </w:tr>
    </w:tbl>
    <w:p w:rsidR="00B7400B" w:rsidRDefault="00B7400B">
      <w:pPr>
        <w:rPr>
          <w:rFonts w:ascii="Arial" w:hAnsi="Arial"/>
          <w:sz w:val="24"/>
        </w:rPr>
      </w:pPr>
    </w:p>
    <w:sectPr w:rsidR="00B7400B">
      <w:headerReference w:type="default" r:id="rId8"/>
      <w:footerReference w:type="default" r:id="rId9"/>
      <w:headerReference w:type="first" r:id="rId10"/>
      <w:footerReference w:type="first" r:id="rId11"/>
      <w:pgSz w:w="12240" w:h="15840" w:code="1"/>
      <w:pgMar w:top="1238"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C9A" w:rsidRDefault="00871C9A">
      <w:r>
        <w:separator/>
      </w:r>
    </w:p>
  </w:endnote>
  <w:endnote w:type="continuationSeparator" w:id="0">
    <w:p w:rsidR="00871C9A" w:rsidRDefault="0087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7C3F1A">
      <w:trPr>
        <w:trHeight w:val="720"/>
      </w:trPr>
      <w:tc>
        <w:tcPr>
          <w:tcW w:w="1368" w:type="dxa"/>
        </w:tcPr>
        <w:p w:rsidR="007C3F1A" w:rsidRDefault="007C3F1A">
          <w:pPr>
            <w:pStyle w:val="Footer"/>
            <w:jc w:val="center"/>
            <w:rPr>
              <w:sz w:val="8"/>
            </w:rPr>
          </w:pPr>
        </w:p>
        <w:p w:rsidR="007C3F1A" w:rsidRDefault="00E77065">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7C3F1A" w:rsidRDefault="007C3F1A">
          <w:pPr>
            <w:pStyle w:val="Footer"/>
            <w:jc w:val="center"/>
            <w:rPr>
              <w:rFonts w:ascii="Arial" w:hAnsi="Arial"/>
              <w:sz w:val="18"/>
            </w:rPr>
          </w:pPr>
        </w:p>
        <w:p w:rsidR="007C3F1A" w:rsidRDefault="007C3F1A" w:rsidP="005B22A4">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7C3F1A" w:rsidRDefault="007C3F1A">
          <w:pPr>
            <w:pStyle w:val="Footer"/>
            <w:jc w:val="center"/>
            <w:rPr>
              <w:rFonts w:ascii="Arial" w:hAnsi="Arial"/>
              <w:sz w:val="18"/>
            </w:rPr>
          </w:pPr>
          <w:r>
            <w:rPr>
              <w:rFonts w:ascii="Arial" w:hAnsi="Arial"/>
              <w:sz w:val="18"/>
            </w:rPr>
            <w:t>Transfusion Technical Resource Manual</w:t>
          </w:r>
        </w:p>
        <w:p w:rsidR="007C3F1A" w:rsidRDefault="007C3F1A">
          <w:pPr>
            <w:pStyle w:val="Footer"/>
            <w:jc w:val="center"/>
            <w:rPr>
              <w:rFonts w:ascii="Arial" w:hAnsi="Arial"/>
              <w:sz w:val="18"/>
            </w:rPr>
          </w:pPr>
        </w:p>
      </w:tc>
      <w:tc>
        <w:tcPr>
          <w:tcW w:w="1494" w:type="dxa"/>
        </w:tcPr>
        <w:p w:rsidR="007C3F1A" w:rsidRDefault="007C3F1A">
          <w:pPr>
            <w:pStyle w:val="Footer"/>
            <w:jc w:val="right"/>
            <w:rPr>
              <w:rFonts w:ascii="Arial" w:hAnsi="Arial"/>
              <w:sz w:val="18"/>
            </w:rPr>
          </w:pPr>
        </w:p>
        <w:p w:rsidR="007C3F1A" w:rsidRDefault="007C3F1A">
          <w:pPr>
            <w:pStyle w:val="Footer"/>
            <w:jc w:val="right"/>
            <w:rPr>
              <w:rFonts w:ascii="Arial" w:hAnsi="Arial"/>
              <w:sz w:val="18"/>
            </w:rPr>
          </w:pPr>
          <w:r>
            <w:rPr>
              <w:rFonts w:ascii="Arial" w:hAnsi="Arial"/>
              <w:sz w:val="18"/>
            </w:rPr>
            <w:t xml:space="preserve">SP.014 </w:t>
          </w:r>
          <w:r>
            <w:rPr>
              <w:rFonts w:ascii="Arial" w:hAnsi="Arial"/>
              <w:sz w:val="18"/>
            </w:rPr>
            <w:br/>
          </w:r>
        </w:p>
        <w:p w:rsidR="007C3F1A" w:rsidRDefault="007C3F1A">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623CB">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623CB">
            <w:rPr>
              <w:rFonts w:ascii="Arial" w:hAnsi="Arial"/>
              <w:noProof/>
              <w:snapToGrid w:val="0"/>
              <w:sz w:val="18"/>
            </w:rPr>
            <w:t>3</w:t>
          </w:r>
          <w:r>
            <w:rPr>
              <w:rFonts w:ascii="Arial" w:hAnsi="Arial"/>
              <w:snapToGrid w:val="0"/>
              <w:sz w:val="18"/>
            </w:rPr>
            <w:fldChar w:fldCharType="end"/>
          </w:r>
        </w:p>
      </w:tc>
    </w:tr>
  </w:tbl>
  <w:p w:rsidR="007C3F1A" w:rsidRDefault="007C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7C3F1A">
      <w:trPr>
        <w:trHeight w:val="720"/>
      </w:trPr>
      <w:tc>
        <w:tcPr>
          <w:tcW w:w="1368" w:type="dxa"/>
        </w:tcPr>
        <w:p w:rsidR="007C3F1A" w:rsidRDefault="007C3F1A">
          <w:pPr>
            <w:pStyle w:val="Footer"/>
            <w:jc w:val="center"/>
            <w:rPr>
              <w:rFonts w:ascii="Verdana" w:hAnsi="Verdana"/>
              <w:sz w:val="8"/>
            </w:rPr>
          </w:pPr>
        </w:p>
        <w:p w:rsidR="007C3F1A" w:rsidRDefault="00E77065">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7C3F1A" w:rsidRDefault="007C3F1A">
          <w:pPr>
            <w:pStyle w:val="Footer"/>
            <w:jc w:val="center"/>
            <w:rPr>
              <w:rFonts w:ascii="Arial" w:hAnsi="Arial"/>
              <w:sz w:val="18"/>
            </w:rPr>
          </w:pPr>
        </w:p>
        <w:p w:rsidR="007C3F1A" w:rsidRDefault="007C3F1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7C3F1A" w:rsidRDefault="007C3F1A">
          <w:pPr>
            <w:pStyle w:val="Footer"/>
            <w:jc w:val="center"/>
            <w:rPr>
              <w:rFonts w:ascii="Arial" w:hAnsi="Arial"/>
              <w:sz w:val="18"/>
            </w:rPr>
          </w:pPr>
          <w:r>
            <w:rPr>
              <w:rFonts w:ascii="Arial" w:hAnsi="Arial"/>
              <w:sz w:val="18"/>
            </w:rPr>
            <w:t>Transfusion Technical Resource Manual</w:t>
          </w:r>
        </w:p>
        <w:p w:rsidR="007C3F1A" w:rsidRDefault="007C3F1A">
          <w:pPr>
            <w:pStyle w:val="Footer"/>
            <w:jc w:val="center"/>
            <w:rPr>
              <w:rFonts w:ascii="Arial" w:hAnsi="Arial"/>
              <w:sz w:val="18"/>
            </w:rPr>
          </w:pPr>
        </w:p>
      </w:tc>
      <w:tc>
        <w:tcPr>
          <w:tcW w:w="1494" w:type="dxa"/>
        </w:tcPr>
        <w:p w:rsidR="007C3F1A" w:rsidRDefault="007C3F1A">
          <w:pPr>
            <w:pStyle w:val="Footer"/>
            <w:jc w:val="right"/>
            <w:rPr>
              <w:rFonts w:ascii="Arial" w:hAnsi="Arial"/>
              <w:sz w:val="18"/>
            </w:rPr>
          </w:pPr>
        </w:p>
        <w:p w:rsidR="007C3F1A" w:rsidRDefault="007C3F1A">
          <w:pPr>
            <w:pStyle w:val="Footer"/>
            <w:jc w:val="right"/>
            <w:rPr>
              <w:rFonts w:ascii="Arial" w:hAnsi="Arial"/>
              <w:sz w:val="18"/>
            </w:rPr>
          </w:pPr>
          <w:r>
            <w:rPr>
              <w:rFonts w:ascii="Arial" w:hAnsi="Arial"/>
              <w:sz w:val="18"/>
            </w:rPr>
            <w:t xml:space="preserve">SP.014 </w:t>
          </w:r>
          <w:r>
            <w:rPr>
              <w:rFonts w:ascii="Arial" w:hAnsi="Arial"/>
              <w:sz w:val="18"/>
            </w:rPr>
            <w:br/>
          </w:r>
        </w:p>
        <w:p w:rsidR="007C3F1A" w:rsidRDefault="007C3F1A">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623CB">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623CB">
            <w:rPr>
              <w:rFonts w:ascii="Arial" w:hAnsi="Arial"/>
              <w:noProof/>
              <w:snapToGrid w:val="0"/>
              <w:sz w:val="18"/>
            </w:rPr>
            <w:t>1</w:t>
          </w:r>
          <w:r>
            <w:rPr>
              <w:rFonts w:ascii="Arial" w:hAnsi="Arial"/>
              <w:snapToGrid w:val="0"/>
              <w:sz w:val="18"/>
            </w:rPr>
            <w:fldChar w:fldCharType="end"/>
          </w:r>
        </w:p>
      </w:tc>
    </w:tr>
  </w:tbl>
  <w:p w:rsidR="007C3F1A" w:rsidRDefault="007C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C9A" w:rsidRDefault="00871C9A">
      <w:r>
        <w:separator/>
      </w:r>
    </w:p>
  </w:footnote>
  <w:footnote w:type="continuationSeparator" w:id="0">
    <w:p w:rsidR="00871C9A" w:rsidRDefault="0087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CD" w:rsidRDefault="007C3F1A" w:rsidP="00C84090">
    <w:pPr>
      <w:pStyle w:val="Header"/>
      <w:jc w:val="center"/>
      <w:rPr>
        <w:rFonts w:ascii="Arial" w:hAnsi="Arial"/>
        <w:b/>
        <w:spacing w:val="-2"/>
        <w:sz w:val="28"/>
        <w:lang w:val="en-GB"/>
      </w:rPr>
    </w:pPr>
    <w:r>
      <w:rPr>
        <w:rFonts w:ascii="Arial" w:hAnsi="Arial"/>
        <w:b/>
        <w:spacing w:val="-2"/>
        <w:sz w:val="28"/>
        <w:lang w:val="en-GB"/>
      </w:rPr>
      <w:t xml:space="preserve">Adsorbing Autoantibodies with </w:t>
    </w:r>
    <w:r>
      <w:rPr>
        <w:rFonts w:ascii="Arial" w:hAnsi="Arial" w:cs="Arial"/>
        <w:b/>
        <w:bCs/>
        <w:sz w:val="28"/>
      </w:rPr>
      <w:t>Chloroquin</w:t>
    </w:r>
    <w:r>
      <w:rPr>
        <w:rFonts w:ascii="Arial" w:hAnsi="Arial"/>
        <w:b/>
        <w:sz w:val="28"/>
      </w:rPr>
      <w:t xml:space="preserve">e </w:t>
    </w:r>
    <w:r>
      <w:rPr>
        <w:rFonts w:ascii="Arial" w:hAnsi="Arial"/>
        <w:b/>
        <w:spacing w:val="-2"/>
        <w:sz w:val="28"/>
        <w:lang w:val="en-GB"/>
      </w:rPr>
      <w:t xml:space="preserve"> </w:t>
    </w:r>
  </w:p>
  <w:p w:rsidR="007C3F1A" w:rsidRPr="00C84090" w:rsidRDefault="007C3F1A" w:rsidP="00C84090">
    <w:pPr>
      <w:pStyle w:val="Header"/>
      <w:jc w:val="center"/>
      <w:rPr>
        <w:rFonts w:ascii="Arial" w:hAnsi="Arial"/>
        <w:b/>
        <w:spacing w:val="-2"/>
        <w:sz w:val="28"/>
        <w:lang w:val="en-GB"/>
      </w:rPr>
    </w:pPr>
    <w:r>
      <w:rPr>
        <w:rFonts w:ascii="Arial" w:hAnsi="Arial"/>
        <w:b/>
        <w:spacing w:val="-2"/>
        <w:sz w:val="28"/>
        <w:lang w:val="en-GB"/>
      </w:rPr>
      <w:t>Treated Autologous Red Cells</w:t>
    </w:r>
  </w:p>
  <w:p w:rsidR="007C3F1A" w:rsidRPr="00C84090" w:rsidRDefault="007C3F1A" w:rsidP="00C84090">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F1A" w:rsidRDefault="00E77065">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F952CD" w:rsidRDefault="00F952CD" w:rsidP="00F952CD">
    <w:pPr>
      <w:pStyle w:val="Header"/>
      <w:jc w:val="center"/>
      <w:rPr>
        <w:rFonts w:ascii="Arial" w:hAnsi="Arial" w:cs="Arial"/>
        <w:b/>
        <w:bCs/>
        <w:sz w:val="22"/>
      </w:rPr>
    </w:pPr>
    <w:r>
      <w:rPr>
        <w:rFonts w:ascii="Arial" w:hAnsi="Arial" w:cs="Arial"/>
        <w:b/>
        <w:bCs/>
        <w:sz w:val="22"/>
      </w:rPr>
      <w:t>Ontario Regional Blood Coordinating Network</w:t>
    </w:r>
  </w:p>
  <w:p w:rsidR="00F952CD" w:rsidRDefault="00F952CD" w:rsidP="00F952CD">
    <w:pPr>
      <w:pStyle w:val="Header"/>
      <w:jc w:val="center"/>
      <w:rPr>
        <w:rFonts w:ascii="Arial" w:hAnsi="Arial" w:cs="Arial"/>
        <w:b/>
        <w:bCs/>
        <w:sz w:val="22"/>
      </w:rPr>
    </w:pPr>
    <w:r>
      <w:rPr>
        <w:rFonts w:ascii="Arial" w:hAnsi="Arial" w:cs="Arial"/>
        <w:b/>
        <w:bCs/>
        <w:sz w:val="22"/>
      </w:rPr>
      <w:t>Transfusion Technical Resource Manual</w:t>
    </w:r>
  </w:p>
  <w:p w:rsidR="007C3F1A" w:rsidRDefault="007C3F1A">
    <w:pPr>
      <w:pStyle w:val="Header"/>
      <w:jc w:val="center"/>
      <w:rPr>
        <w:rFonts w:ascii="Arial" w:hAnsi="Arial" w:cs="Arial"/>
        <w:b/>
        <w:bCs/>
        <w:sz w:val="22"/>
      </w:rPr>
    </w:pPr>
  </w:p>
  <w:p w:rsidR="00F952CD" w:rsidRDefault="007C3F1A" w:rsidP="00C84090">
    <w:pPr>
      <w:pStyle w:val="Header"/>
      <w:jc w:val="center"/>
      <w:rPr>
        <w:rFonts w:ascii="Arial" w:hAnsi="Arial"/>
        <w:b/>
        <w:sz w:val="28"/>
      </w:rPr>
    </w:pPr>
    <w:r>
      <w:rPr>
        <w:rFonts w:ascii="Arial" w:hAnsi="Arial"/>
        <w:b/>
        <w:spacing w:val="-2"/>
        <w:sz w:val="28"/>
        <w:lang w:val="en-GB"/>
      </w:rPr>
      <w:t xml:space="preserve">Adsorbing Autoantibodies with </w:t>
    </w:r>
    <w:r>
      <w:rPr>
        <w:rFonts w:ascii="Arial" w:hAnsi="Arial" w:cs="Arial"/>
        <w:b/>
        <w:bCs/>
        <w:sz w:val="28"/>
      </w:rPr>
      <w:t>Chloroquin</w:t>
    </w:r>
    <w:r>
      <w:rPr>
        <w:rFonts w:ascii="Arial" w:hAnsi="Arial"/>
        <w:b/>
        <w:sz w:val="28"/>
      </w:rPr>
      <w:t xml:space="preserve">e </w:t>
    </w:r>
  </w:p>
  <w:p w:rsidR="007C3F1A" w:rsidRPr="00C84090" w:rsidRDefault="007C3F1A" w:rsidP="00C84090">
    <w:pPr>
      <w:pStyle w:val="Header"/>
      <w:jc w:val="center"/>
      <w:rPr>
        <w:rFonts w:ascii="Arial" w:hAnsi="Arial"/>
        <w:b/>
        <w:spacing w:val="-2"/>
        <w:sz w:val="28"/>
        <w:lang w:val="en-GB"/>
      </w:rPr>
    </w:pPr>
    <w:r>
      <w:rPr>
        <w:rFonts w:ascii="Arial" w:hAnsi="Arial"/>
        <w:b/>
        <w:spacing w:val="-2"/>
        <w:sz w:val="28"/>
        <w:lang w:val="en-GB"/>
      </w:rPr>
      <w:t>Treated Autologous Red Cells</w:t>
    </w:r>
  </w:p>
  <w:p w:rsidR="007C3F1A" w:rsidRDefault="007C3F1A">
    <w:pPr>
      <w:pStyle w:val="Header"/>
      <w:jc w:val="center"/>
      <w:rPr>
        <w:rFonts w:ascii="Arial" w:hAnsi="Arial" w:cs="Arial"/>
        <w:b/>
        <w:bCs/>
        <w:sz w:val="28"/>
      </w:rPr>
    </w:pPr>
  </w:p>
  <w:p w:rsidR="007C3F1A" w:rsidRDefault="00E77065">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FD9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7C3F1A">
      <w:tc>
        <w:tcPr>
          <w:tcW w:w="4428" w:type="dxa"/>
        </w:tcPr>
        <w:p w:rsidR="007C3F1A" w:rsidRDefault="007C3F1A">
          <w:pPr>
            <w:pStyle w:val="Header"/>
            <w:rPr>
              <w:rFonts w:ascii="Arial" w:hAnsi="Arial" w:cs="Arial"/>
            </w:rPr>
          </w:pPr>
          <w:r>
            <w:rPr>
              <w:rFonts w:ascii="Arial" w:hAnsi="Arial" w:cs="Arial"/>
            </w:rPr>
            <w:t xml:space="preserve">Approved By:  </w:t>
          </w:r>
        </w:p>
      </w:tc>
      <w:tc>
        <w:tcPr>
          <w:tcW w:w="4428" w:type="dxa"/>
        </w:tcPr>
        <w:p w:rsidR="007C3F1A" w:rsidRDefault="007C3F1A">
          <w:pPr>
            <w:pStyle w:val="Header"/>
            <w:rPr>
              <w:rFonts w:ascii="Arial" w:hAnsi="Arial" w:cs="Arial"/>
            </w:rPr>
          </w:pPr>
          <w:r>
            <w:rPr>
              <w:rFonts w:ascii="Arial" w:hAnsi="Arial" w:cs="Arial"/>
            </w:rPr>
            <w:t>Document No: SP.014</w:t>
          </w:r>
        </w:p>
      </w:tc>
    </w:tr>
    <w:tr w:rsidR="007C3F1A">
      <w:tc>
        <w:tcPr>
          <w:tcW w:w="4428" w:type="dxa"/>
        </w:tcPr>
        <w:p w:rsidR="007C3F1A" w:rsidRDefault="007C3F1A">
          <w:pPr>
            <w:pStyle w:val="Header"/>
            <w:rPr>
              <w:rFonts w:ascii="Arial" w:hAnsi="Arial" w:cs="Arial"/>
            </w:rPr>
          </w:pPr>
          <w:r>
            <w:rPr>
              <w:rFonts w:ascii="Arial" w:hAnsi="Arial" w:cs="Arial"/>
            </w:rPr>
            <w:t>Date Issued:  2004/04/05</w:t>
          </w:r>
        </w:p>
      </w:tc>
      <w:tc>
        <w:tcPr>
          <w:tcW w:w="4428" w:type="dxa"/>
        </w:tcPr>
        <w:p w:rsidR="007C3F1A" w:rsidRDefault="007C3F1A">
          <w:pPr>
            <w:pStyle w:val="Header"/>
            <w:rPr>
              <w:rFonts w:ascii="Arial" w:hAnsi="Arial" w:cs="Arial"/>
            </w:rPr>
          </w:pPr>
          <w:r>
            <w:rPr>
              <w:rFonts w:ascii="Arial" w:hAnsi="Arial" w:cs="Arial"/>
            </w:rPr>
            <w:t>Category:  Special Procedures</w:t>
          </w:r>
        </w:p>
      </w:tc>
    </w:tr>
    <w:tr w:rsidR="007C3F1A">
      <w:tc>
        <w:tcPr>
          <w:tcW w:w="4428" w:type="dxa"/>
        </w:tcPr>
        <w:p w:rsidR="007C3F1A" w:rsidRDefault="007C3F1A">
          <w:pPr>
            <w:pStyle w:val="Header"/>
            <w:rPr>
              <w:rFonts w:ascii="Arial" w:hAnsi="Arial" w:cs="Arial"/>
            </w:rPr>
          </w:pPr>
          <w:r>
            <w:rPr>
              <w:rFonts w:ascii="Arial" w:hAnsi="Arial" w:cs="Arial"/>
            </w:rPr>
            <w:t>Date Revised:  2009/09/01; 2014/09/01</w:t>
          </w:r>
        </w:p>
      </w:tc>
      <w:tc>
        <w:tcPr>
          <w:tcW w:w="4428" w:type="dxa"/>
        </w:tcPr>
        <w:p w:rsidR="007C3F1A" w:rsidRDefault="007C3F1A">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623C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623CB">
            <w:rPr>
              <w:rFonts w:ascii="Arial" w:hAnsi="Arial" w:cs="Arial"/>
              <w:noProof/>
            </w:rPr>
            <w:t>1</w:t>
          </w:r>
          <w:r>
            <w:rPr>
              <w:rFonts w:ascii="Arial" w:hAnsi="Arial" w:cs="Arial"/>
            </w:rPr>
            <w:fldChar w:fldCharType="end"/>
          </w:r>
        </w:p>
      </w:tc>
    </w:tr>
  </w:tbl>
  <w:p w:rsidR="007C3F1A" w:rsidRDefault="00E77065">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F43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7C3F1A">
      <w:rPr>
        <w:rFonts w:ascii="Arial" w:hAnsi="Arial" w:cs="Arial"/>
      </w:rPr>
      <w:tab/>
    </w:r>
  </w:p>
  <w:p w:rsidR="007C3F1A" w:rsidRDefault="007C3F1A">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F71"/>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12656451"/>
    <w:multiLevelType w:val="hybridMultilevel"/>
    <w:tmpl w:val="85BC1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695ECD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617B6FCD"/>
    <w:multiLevelType w:val="hybridMultilevel"/>
    <w:tmpl w:val="8FBEE6C4"/>
    <w:lvl w:ilvl="0" w:tplc="20305D88">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4"/>
  </w:num>
  <w:num w:numId="4">
    <w:abstractNumId w:val="3"/>
  </w:num>
  <w:num w:numId="5">
    <w:abstractNumId w:val="10"/>
  </w:num>
  <w:num w:numId="6">
    <w:abstractNumId w:val="9"/>
  </w:num>
  <w:num w:numId="7">
    <w:abstractNumId w:val="8"/>
  </w:num>
  <w:num w:numId="8">
    <w:abstractNumId w:val="2"/>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90"/>
    <w:rsid w:val="000307A1"/>
    <w:rsid w:val="00046FA4"/>
    <w:rsid w:val="000C02EF"/>
    <w:rsid w:val="001537EE"/>
    <w:rsid w:val="002A3DD3"/>
    <w:rsid w:val="002B1BB7"/>
    <w:rsid w:val="00310B81"/>
    <w:rsid w:val="00337438"/>
    <w:rsid w:val="00380235"/>
    <w:rsid w:val="004E3812"/>
    <w:rsid w:val="005B22A4"/>
    <w:rsid w:val="00715F39"/>
    <w:rsid w:val="007C3F1A"/>
    <w:rsid w:val="00871C9A"/>
    <w:rsid w:val="008F125D"/>
    <w:rsid w:val="00982B07"/>
    <w:rsid w:val="00AD1AF4"/>
    <w:rsid w:val="00AD3231"/>
    <w:rsid w:val="00B02D94"/>
    <w:rsid w:val="00B7400B"/>
    <w:rsid w:val="00C16A04"/>
    <w:rsid w:val="00C560AE"/>
    <w:rsid w:val="00C84090"/>
    <w:rsid w:val="00D16A72"/>
    <w:rsid w:val="00E104AB"/>
    <w:rsid w:val="00E623CB"/>
    <w:rsid w:val="00E77065"/>
    <w:rsid w:val="00F83E52"/>
    <w:rsid w:val="00F952CD"/>
    <w:rsid w:val="00FD7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4795A1F-3A99-4221-A799-DB92916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suppressAutoHyphens/>
      <w:jc w:val="center"/>
      <w:outlineLvl w:val="8"/>
    </w:pPr>
    <w:rPr>
      <w:rFonts w:ascii="Arial" w:hAnsi="Arial"/>
      <w:b/>
      <w:spacing w:val="-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pacing w:val="-2"/>
      <w:sz w:val="24"/>
      <w:lang w:val="en-GB"/>
    </w:rPr>
  </w:style>
  <w:style w:type="paragraph" w:styleId="BalloonText">
    <w:name w:val="Balloon Text"/>
    <w:basedOn w:val="Normal"/>
    <w:semiHidden/>
    <w:rsid w:val="00C16A04"/>
    <w:rPr>
      <w:rFonts w:ascii="Tahoma" w:hAnsi="Tahoma" w:cs="Tahoma"/>
      <w:sz w:val="16"/>
      <w:szCs w:val="16"/>
    </w:rPr>
  </w:style>
  <w:style w:type="table" w:styleId="TableGrid">
    <w:name w:val="Table Grid"/>
    <w:basedOn w:val="TableNormal"/>
    <w:uiPriority w:val="59"/>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9CE6-E9D1-4BD8-B1ED-B859FA77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SP.014 - Autoabsorption - Chloroquine Treated Cells</vt:lpstr>
    </vt:vector>
  </TitlesOfParts>
  <Company>The Ottawa Hospital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SP.014 - Autoabsorption - Chloroquine Treated Cells</dc:title>
  <dc:subject/>
  <dc:creator>TOPO</dc:creator>
  <cp:keywords/>
  <cp:lastModifiedBy>Nesrallah, Heather</cp:lastModifiedBy>
  <cp:revision>2</cp:revision>
  <cp:lastPrinted>2015-01-06T18:48:00Z</cp:lastPrinted>
  <dcterms:created xsi:type="dcterms:W3CDTF">2020-08-11T15:14:00Z</dcterms:created>
  <dcterms:modified xsi:type="dcterms:W3CDTF">2020-08-11T15:14:00Z</dcterms:modified>
</cp:coreProperties>
</file>