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03" w:rsidRDefault="00251203">
      <w:pPr>
        <w:numPr>
          <w:ilvl w:val="0"/>
          <w:numId w:val="1"/>
        </w:numPr>
        <w:rPr>
          <w:rFonts w:ascii="Arial" w:hAnsi="Arial"/>
          <w:b/>
          <w:sz w:val="28"/>
        </w:rPr>
      </w:pPr>
      <w:bookmarkStart w:id="0" w:name="_GoBack"/>
      <w:bookmarkEnd w:id="0"/>
      <w:r>
        <w:rPr>
          <w:rFonts w:ascii="Arial" w:hAnsi="Arial"/>
          <w:b/>
          <w:sz w:val="28"/>
        </w:rPr>
        <w:t>Principle</w:t>
      </w:r>
    </w:p>
    <w:p w:rsidR="00251203" w:rsidRDefault="00251203">
      <w:pPr>
        <w:rPr>
          <w:rFonts w:ascii="Arial" w:hAnsi="Arial"/>
          <w:b/>
          <w:sz w:val="24"/>
        </w:rPr>
      </w:pPr>
    </w:p>
    <w:p w:rsidR="00251203" w:rsidRDefault="00155CFF">
      <w:pPr>
        <w:pStyle w:val="BodyTextIndent"/>
        <w:spacing w:after="0"/>
      </w:pPr>
      <w:r>
        <w:t xml:space="preserve">ZZAP is a combination of Dithiothreitol (DTT) and Papain. </w:t>
      </w:r>
      <w:r w:rsidR="00251203">
        <w:t>ZZAP treat</w:t>
      </w:r>
      <w:r>
        <w:t xml:space="preserve">ment of </w:t>
      </w:r>
      <w:r w:rsidR="00251203">
        <w:t xml:space="preserve">red cells </w:t>
      </w:r>
      <w:r>
        <w:t xml:space="preserve">removes the autoantibodies coating the patient’s red cells, freeing up antigen sites. ZZAP treated red cells then </w:t>
      </w:r>
      <w:r w:rsidR="00251203">
        <w:t xml:space="preserve">have increased ability to bind warm autoantibodies for removal from the plasma to allow the detection of </w:t>
      </w:r>
      <w:r>
        <w:t xml:space="preserve">any underlying </w:t>
      </w:r>
      <w:r w:rsidR="00251203">
        <w:t xml:space="preserve">alloantibodies. </w:t>
      </w:r>
    </w:p>
    <w:p w:rsidR="00251203" w:rsidRDefault="00251203">
      <w:pPr>
        <w:pStyle w:val="BodyTextIndent"/>
        <w:spacing w:after="0"/>
      </w:pPr>
    </w:p>
    <w:p w:rsidR="00251203" w:rsidRDefault="00251203">
      <w:pPr>
        <w:numPr>
          <w:ilvl w:val="0"/>
          <w:numId w:val="1"/>
        </w:numPr>
        <w:rPr>
          <w:rFonts w:ascii="Arial" w:hAnsi="Arial"/>
          <w:b/>
          <w:sz w:val="28"/>
        </w:rPr>
      </w:pPr>
      <w:r>
        <w:rPr>
          <w:rFonts w:ascii="Arial" w:hAnsi="Arial"/>
          <w:b/>
          <w:sz w:val="28"/>
        </w:rPr>
        <w:t>Scope and Related Policies</w:t>
      </w:r>
    </w:p>
    <w:p w:rsidR="00251203" w:rsidRDefault="00251203">
      <w:pPr>
        <w:rPr>
          <w:rFonts w:ascii="Arial" w:hAnsi="Arial"/>
          <w:b/>
          <w:sz w:val="24"/>
        </w:rPr>
      </w:pPr>
    </w:p>
    <w:p w:rsidR="00251203" w:rsidRDefault="00251203">
      <w:pPr>
        <w:numPr>
          <w:ilvl w:val="1"/>
          <w:numId w:val="1"/>
        </w:numPr>
        <w:rPr>
          <w:rFonts w:ascii="Arial" w:hAnsi="Arial"/>
          <w:sz w:val="24"/>
        </w:rPr>
      </w:pPr>
      <w:r>
        <w:rPr>
          <w:rFonts w:ascii="Arial" w:hAnsi="Arial"/>
          <w:sz w:val="24"/>
        </w:rPr>
        <w:t>This procedure must not be used for recently transfused (&lt;</w:t>
      </w:r>
      <w:r w:rsidR="00141643">
        <w:rPr>
          <w:rFonts w:ascii="Arial" w:hAnsi="Arial"/>
          <w:sz w:val="24"/>
        </w:rPr>
        <w:t xml:space="preserve"> </w:t>
      </w:r>
      <w:r>
        <w:rPr>
          <w:rFonts w:ascii="Arial" w:hAnsi="Arial"/>
          <w:sz w:val="24"/>
        </w:rPr>
        <w:t>3 months) patients as circ</w:t>
      </w:r>
      <w:r w:rsidR="00434C56">
        <w:rPr>
          <w:rFonts w:ascii="Arial" w:hAnsi="Arial"/>
          <w:sz w:val="24"/>
        </w:rPr>
        <w:t>ulating donor red cells could ad</w:t>
      </w:r>
      <w:r>
        <w:rPr>
          <w:rFonts w:ascii="Arial" w:hAnsi="Arial"/>
          <w:sz w:val="24"/>
        </w:rPr>
        <w:t>sorb alloantibodies.</w:t>
      </w:r>
    </w:p>
    <w:p w:rsidR="00251203" w:rsidRDefault="00251203">
      <w:pPr>
        <w:rPr>
          <w:rFonts w:ascii="Arial" w:hAnsi="Arial"/>
          <w:sz w:val="24"/>
        </w:rPr>
      </w:pPr>
    </w:p>
    <w:p w:rsidR="00251203" w:rsidRDefault="00251203">
      <w:pPr>
        <w:numPr>
          <w:ilvl w:val="0"/>
          <w:numId w:val="1"/>
        </w:numPr>
        <w:rPr>
          <w:rFonts w:ascii="Arial" w:hAnsi="Arial"/>
          <w:b/>
          <w:sz w:val="28"/>
        </w:rPr>
      </w:pPr>
      <w:r>
        <w:rPr>
          <w:rFonts w:ascii="Arial" w:hAnsi="Arial"/>
          <w:b/>
          <w:sz w:val="28"/>
        </w:rPr>
        <w:t>Specimen</w:t>
      </w:r>
    </w:p>
    <w:p w:rsidR="00251203" w:rsidRDefault="00251203">
      <w:pPr>
        <w:rPr>
          <w:rFonts w:ascii="Arial" w:hAnsi="Arial"/>
          <w:sz w:val="24"/>
        </w:rPr>
      </w:pPr>
    </w:p>
    <w:p w:rsidR="00251203" w:rsidRDefault="00251203">
      <w:pPr>
        <w:ind w:left="720"/>
        <w:rPr>
          <w:rFonts w:ascii="Arial" w:hAnsi="Arial"/>
          <w:sz w:val="24"/>
        </w:rPr>
      </w:pPr>
      <w:r>
        <w:rPr>
          <w:rFonts w:ascii="Arial" w:hAnsi="Arial"/>
          <w:sz w:val="24"/>
        </w:rPr>
        <w:t xml:space="preserve">EDTA anticoagulated </w:t>
      </w:r>
      <w:r w:rsidR="008D5ABE">
        <w:rPr>
          <w:rFonts w:ascii="Arial" w:hAnsi="Arial"/>
          <w:sz w:val="24"/>
        </w:rPr>
        <w:t>whole blood</w:t>
      </w:r>
      <w:r>
        <w:rPr>
          <w:rFonts w:ascii="Arial" w:hAnsi="Arial"/>
          <w:sz w:val="24"/>
        </w:rPr>
        <w:t xml:space="preserve"> preferably less than 72 hours old.</w:t>
      </w:r>
    </w:p>
    <w:p w:rsidR="00251203" w:rsidRDefault="00251203">
      <w:pPr>
        <w:ind w:left="720"/>
        <w:rPr>
          <w:rFonts w:ascii="Arial" w:hAnsi="Arial"/>
          <w:sz w:val="24"/>
        </w:rPr>
      </w:pPr>
    </w:p>
    <w:p w:rsidR="00251203" w:rsidRDefault="00251203">
      <w:pPr>
        <w:numPr>
          <w:ilvl w:val="0"/>
          <w:numId w:val="1"/>
        </w:numPr>
        <w:rPr>
          <w:rFonts w:ascii="Arial" w:hAnsi="Arial"/>
          <w:b/>
          <w:sz w:val="28"/>
        </w:rPr>
      </w:pPr>
      <w:r>
        <w:rPr>
          <w:rFonts w:ascii="Arial" w:hAnsi="Arial"/>
          <w:b/>
          <w:sz w:val="28"/>
        </w:rPr>
        <w:t>Material</w:t>
      </w:r>
    </w:p>
    <w:p w:rsidR="00251203" w:rsidRDefault="00251203">
      <w:pPr>
        <w:rPr>
          <w:rFonts w:ascii="Arial" w:hAnsi="Arial"/>
          <w:sz w:val="24"/>
        </w:rPr>
      </w:pPr>
    </w:p>
    <w:p w:rsidR="00251203" w:rsidRDefault="00251203">
      <w:pPr>
        <w:ind w:left="720"/>
        <w:rPr>
          <w:rFonts w:ascii="Arial" w:hAnsi="Arial"/>
          <w:sz w:val="24"/>
        </w:rPr>
      </w:pPr>
      <w:r>
        <w:rPr>
          <w:rFonts w:ascii="Arial" w:hAnsi="Arial"/>
          <w:b/>
          <w:sz w:val="24"/>
        </w:rPr>
        <w:t>Equipment:</w:t>
      </w:r>
      <w:r w:rsidR="00E96C0F">
        <w:rPr>
          <w:rFonts w:ascii="Arial" w:hAnsi="Arial"/>
          <w:sz w:val="24"/>
        </w:rPr>
        <w:tab/>
      </w:r>
      <w:r w:rsidR="00E96C0F">
        <w:rPr>
          <w:rFonts w:ascii="Arial" w:hAnsi="Arial"/>
          <w:sz w:val="24"/>
        </w:rPr>
        <w:tab/>
      </w:r>
      <w:r>
        <w:rPr>
          <w:rFonts w:ascii="Arial" w:hAnsi="Arial"/>
          <w:sz w:val="24"/>
        </w:rPr>
        <w:t>Cell Washer</w:t>
      </w:r>
    </w:p>
    <w:p w:rsidR="00251203" w:rsidRDefault="00251203">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centrifuge</w:t>
      </w:r>
    </w:p>
    <w:p w:rsidR="00251203" w:rsidRDefault="00251203">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251203" w:rsidRDefault="00251203">
      <w:pPr>
        <w:ind w:left="2880"/>
        <w:rPr>
          <w:rFonts w:ascii="Arial" w:hAnsi="Arial"/>
          <w:sz w:val="24"/>
        </w:rPr>
      </w:pPr>
      <w:r>
        <w:rPr>
          <w:rFonts w:ascii="Arial" w:hAnsi="Arial"/>
          <w:sz w:val="24"/>
        </w:rPr>
        <w:t>Microscope</w:t>
      </w:r>
    </w:p>
    <w:p w:rsidR="00251203" w:rsidRDefault="00251203">
      <w:pPr>
        <w:ind w:left="2880"/>
        <w:rPr>
          <w:rFonts w:ascii="Arial" w:hAnsi="Arial"/>
          <w:sz w:val="24"/>
        </w:rPr>
      </w:pPr>
      <w:r>
        <w:rPr>
          <w:rFonts w:ascii="Arial" w:hAnsi="Arial"/>
          <w:sz w:val="24"/>
        </w:rPr>
        <w:t>Water bath/Heating block at 37</w:t>
      </w:r>
      <w:r w:rsidR="00B1771C">
        <w:rPr>
          <w:rFonts w:ascii="Arial" w:hAnsi="Arial" w:cs="Arial"/>
          <w:sz w:val="24"/>
        </w:rPr>
        <w:t>°</w:t>
      </w:r>
      <w:r>
        <w:rPr>
          <w:rFonts w:ascii="Arial" w:hAnsi="Arial"/>
          <w:sz w:val="24"/>
        </w:rPr>
        <w:t>C</w:t>
      </w:r>
    </w:p>
    <w:p w:rsidR="00251203" w:rsidRDefault="00251203">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251203" w:rsidRDefault="00251203">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B1771C">
        <w:rPr>
          <w:rFonts w:ascii="Arial" w:hAnsi="Arial"/>
          <w:sz w:val="24"/>
        </w:rPr>
        <w:t xml:space="preserve"> </w:t>
      </w:r>
      <w:r>
        <w:rPr>
          <w:rFonts w:ascii="Arial" w:hAnsi="Arial"/>
          <w:sz w:val="24"/>
        </w:rPr>
        <w:t>mm</w:t>
      </w:r>
    </w:p>
    <w:p w:rsidR="00251203" w:rsidRDefault="00251203">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251203" w:rsidRDefault="00251203">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251203" w:rsidRDefault="00251203">
      <w:pPr>
        <w:ind w:left="720"/>
        <w:rPr>
          <w:rFonts w:ascii="Arial" w:hAnsi="Arial"/>
          <w:spacing w:val="-2"/>
          <w:sz w:val="24"/>
          <w:lang w:val="en-GB"/>
        </w:rPr>
      </w:pPr>
      <w:r>
        <w:rPr>
          <w:rFonts w:ascii="Arial" w:hAnsi="Arial"/>
          <w:b/>
          <w:sz w:val="24"/>
        </w:rPr>
        <w:t>Reagents:</w:t>
      </w:r>
      <w:r>
        <w:rPr>
          <w:rFonts w:ascii="Arial" w:hAnsi="Arial"/>
          <w:sz w:val="24"/>
        </w:rPr>
        <w:tab/>
      </w:r>
      <w:r>
        <w:rPr>
          <w:rFonts w:ascii="Arial" w:hAnsi="Arial"/>
          <w:sz w:val="24"/>
        </w:rPr>
        <w:tab/>
      </w:r>
      <w:r>
        <w:rPr>
          <w:rFonts w:ascii="Arial" w:hAnsi="Arial"/>
          <w:spacing w:val="-2"/>
          <w:sz w:val="24"/>
          <w:lang w:val="en-GB"/>
        </w:rPr>
        <w:t>pH 7.3 phosphate-buffered saline (PBS)</w:t>
      </w:r>
    </w:p>
    <w:p w:rsidR="00251203" w:rsidRDefault="00251203">
      <w:pPr>
        <w:ind w:left="2160" w:firstLine="720"/>
        <w:rPr>
          <w:rFonts w:ascii="Arial" w:hAnsi="Arial"/>
          <w:spacing w:val="-2"/>
          <w:sz w:val="24"/>
          <w:lang w:val="en-GB"/>
        </w:rPr>
      </w:pPr>
      <w:r>
        <w:rPr>
          <w:rFonts w:ascii="Arial" w:hAnsi="Arial"/>
          <w:spacing w:val="-2"/>
          <w:sz w:val="24"/>
          <w:lang w:val="en-GB"/>
        </w:rPr>
        <w:t>0.2 M DTT (7.7g/250</w:t>
      </w:r>
      <w:r w:rsidR="00B1771C">
        <w:rPr>
          <w:rFonts w:ascii="Arial" w:hAnsi="Arial"/>
          <w:spacing w:val="-2"/>
          <w:sz w:val="24"/>
          <w:lang w:val="en-GB"/>
        </w:rPr>
        <w:t xml:space="preserve"> </w:t>
      </w:r>
      <w:r>
        <w:rPr>
          <w:rFonts w:ascii="Arial" w:hAnsi="Arial"/>
          <w:spacing w:val="-2"/>
          <w:sz w:val="24"/>
          <w:lang w:val="en-GB"/>
        </w:rPr>
        <w:t xml:space="preserve">mL PBS 7.3) </w:t>
      </w:r>
    </w:p>
    <w:p w:rsidR="00251203" w:rsidRDefault="00251203">
      <w:pPr>
        <w:ind w:left="2880"/>
        <w:rPr>
          <w:rFonts w:ascii="Arial" w:hAnsi="Arial"/>
          <w:spacing w:val="-2"/>
          <w:sz w:val="24"/>
          <w:lang w:val="en-GB"/>
        </w:rPr>
      </w:pPr>
      <w:r>
        <w:rPr>
          <w:rFonts w:ascii="Arial" w:hAnsi="Arial"/>
          <w:spacing w:val="-2"/>
          <w:sz w:val="24"/>
          <w:lang w:val="en-GB"/>
        </w:rPr>
        <w:t>BCA freeze dried papain - reconstituted according to manufacturer</w:t>
      </w:r>
      <w:r w:rsidR="00434C56">
        <w:rPr>
          <w:rFonts w:ascii="Arial" w:hAnsi="Arial"/>
          <w:spacing w:val="-2"/>
          <w:sz w:val="24"/>
          <w:lang w:val="en-GB"/>
        </w:rPr>
        <w:t>’</w:t>
      </w:r>
      <w:r>
        <w:rPr>
          <w:rFonts w:ascii="Arial" w:hAnsi="Arial"/>
          <w:spacing w:val="-2"/>
          <w:sz w:val="24"/>
          <w:lang w:val="en-GB"/>
        </w:rPr>
        <w:t>s direction.</w:t>
      </w:r>
    </w:p>
    <w:p w:rsidR="00251203" w:rsidRDefault="00251203">
      <w:pPr>
        <w:ind w:left="2160" w:firstLine="720"/>
        <w:rPr>
          <w:rFonts w:ascii="Arial" w:hAnsi="Arial"/>
          <w:spacing w:val="-2"/>
          <w:sz w:val="24"/>
          <w:lang w:val="en-GB"/>
        </w:rPr>
      </w:pPr>
      <w:r>
        <w:rPr>
          <w:rFonts w:ascii="Arial" w:hAnsi="Arial"/>
          <w:spacing w:val="-2"/>
          <w:sz w:val="24"/>
          <w:lang w:val="en-GB"/>
        </w:rPr>
        <w:t>0.9% NaCl</w:t>
      </w:r>
    </w:p>
    <w:p w:rsidR="00251203" w:rsidRDefault="00251203">
      <w:pPr>
        <w:ind w:left="720"/>
        <w:rPr>
          <w:rFonts w:ascii="Arial" w:hAnsi="Arial"/>
          <w:spacing w:val="-2"/>
          <w:sz w:val="24"/>
          <w:u w:val="single"/>
          <w:lang w:val="en-GB"/>
        </w:rPr>
      </w:pPr>
    </w:p>
    <w:p w:rsidR="00251203" w:rsidRDefault="00251203">
      <w:pPr>
        <w:ind w:left="720"/>
        <w:rPr>
          <w:rFonts w:ascii="Arial" w:hAnsi="Arial"/>
          <w:spacing w:val="-2"/>
          <w:sz w:val="24"/>
          <w:lang w:val="en-GB"/>
        </w:rPr>
      </w:pPr>
      <w:r>
        <w:rPr>
          <w:rFonts w:ascii="Arial" w:hAnsi="Arial"/>
          <w:b/>
          <w:spacing w:val="-2"/>
          <w:sz w:val="24"/>
          <w:lang w:val="en-GB"/>
        </w:rPr>
        <w:t>Preparation of ZZAP Reagent</w:t>
      </w:r>
      <w:r>
        <w:rPr>
          <w:rFonts w:ascii="Arial" w:hAnsi="Arial"/>
          <w:spacing w:val="-2"/>
          <w:sz w:val="24"/>
          <w:lang w:val="en-GB"/>
        </w:rPr>
        <w:t>:  (Prepare fresh each day of use)</w:t>
      </w:r>
    </w:p>
    <w:p w:rsidR="00251203" w:rsidRDefault="00251203">
      <w:pPr>
        <w:ind w:left="720"/>
        <w:rPr>
          <w:rFonts w:ascii="Arial" w:hAnsi="Arial"/>
          <w:spacing w:val="-2"/>
          <w:sz w:val="24"/>
          <w:lang w:val="en-GB"/>
        </w:rPr>
      </w:pPr>
    </w:p>
    <w:p w:rsidR="00251203" w:rsidRDefault="00251203">
      <w:pPr>
        <w:numPr>
          <w:ilvl w:val="0"/>
          <w:numId w:val="11"/>
        </w:numPr>
        <w:ind w:left="1080"/>
        <w:rPr>
          <w:rFonts w:ascii="Arial" w:hAnsi="Arial"/>
          <w:spacing w:val="-2"/>
          <w:sz w:val="24"/>
          <w:lang w:val="en-GB"/>
        </w:rPr>
      </w:pPr>
      <w:r>
        <w:rPr>
          <w:rFonts w:ascii="Arial" w:hAnsi="Arial"/>
          <w:spacing w:val="-2"/>
          <w:sz w:val="24"/>
          <w:lang w:val="en-GB"/>
        </w:rPr>
        <w:t>Place 2.5</w:t>
      </w:r>
      <w:r w:rsidR="00B1771C">
        <w:rPr>
          <w:rFonts w:ascii="Arial" w:hAnsi="Arial"/>
          <w:spacing w:val="-2"/>
          <w:sz w:val="24"/>
          <w:lang w:val="en-GB"/>
        </w:rPr>
        <w:t xml:space="preserve"> </w:t>
      </w:r>
      <w:r>
        <w:rPr>
          <w:rFonts w:ascii="Arial" w:hAnsi="Arial"/>
          <w:spacing w:val="-2"/>
          <w:sz w:val="24"/>
          <w:lang w:val="en-GB"/>
        </w:rPr>
        <w:t>mL of 0.2 M DTT in a test tube.</w:t>
      </w:r>
    </w:p>
    <w:p w:rsidR="00251203" w:rsidRDefault="00251203">
      <w:pPr>
        <w:ind w:left="720"/>
        <w:rPr>
          <w:rFonts w:ascii="Arial" w:hAnsi="Arial"/>
          <w:spacing w:val="-2"/>
          <w:sz w:val="24"/>
          <w:lang w:val="en-GB"/>
        </w:rPr>
      </w:pPr>
    </w:p>
    <w:p w:rsidR="00251203" w:rsidRDefault="00251203">
      <w:pPr>
        <w:numPr>
          <w:ilvl w:val="0"/>
          <w:numId w:val="12"/>
        </w:numPr>
        <w:ind w:left="1080"/>
        <w:rPr>
          <w:rFonts w:ascii="Arial" w:hAnsi="Arial"/>
          <w:spacing w:val="-2"/>
          <w:sz w:val="24"/>
          <w:lang w:val="en-GB"/>
        </w:rPr>
      </w:pPr>
      <w:r>
        <w:rPr>
          <w:rFonts w:ascii="Arial" w:hAnsi="Arial"/>
          <w:spacing w:val="-2"/>
          <w:sz w:val="24"/>
          <w:lang w:val="en-GB"/>
        </w:rPr>
        <w:t>Add 0.5</w:t>
      </w:r>
      <w:r w:rsidR="00B1771C">
        <w:rPr>
          <w:rFonts w:ascii="Arial" w:hAnsi="Arial"/>
          <w:spacing w:val="-2"/>
          <w:sz w:val="24"/>
          <w:lang w:val="en-GB"/>
        </w:rPr>
        <w:t xml:space="preserve"> </w:t>
      </w:r>
      <w:r>
        <w:rPr>
          <w:rFonts w:ascii="Arial" w:hAnsi="Arial"/>
          <w:spacing w:val="-2"/>
          <w:sz w:val="24"/>
          <w:lang w:val="en-GB"/>
        </w:rPr>
        <w:t>mL of reconstituted papain solution.</w:t>
      </w:r>
    </w:p>
    <w:p w:rsidR="00251203" w:rsidRDefault="00251203">
      <w:pPr>
        <w:rPr>
          <w:rFonts w:ascii="Arial" w:hAnsi="Arial"/>
          <w:spacing w:val="-2"/>
          <w:sz w:val="24"/>
          <w:lang w:val="en-GB"/>
        </w:rPr>
      </w:pPr>
    </w:p>
    <w:p w:rsidR="00251203" w:rsidRDefault="00251203">
      <w:pPr>
        <w:numPr>
          <w:ilvl w:val="0"/>
          <w:numId w:val="12"/>
        </w:numPr>
        <w:ind w:left="1080"/>
        <w:rPr>
          <w:rFonts w:ascii="Arial" w:hAnsi="Arial"/>
          <w:spacing w:val="-2"/>
          <w:sz w:val="24"/>
          <w:lang w:val="en-GB"/>
        </w:rPr>
      </w:pPr>
      <w:r>
        <w:rPr>
          <w:rFonts w:ascii="Arial" w:hAnsi="Arial"/>
          <w:spacing w:val="-2"/>
          <w:sz w:val="24"/>
          <w:lang w:val="en-GB"/>
        </w:rPr>
        <w:t>Add 2.0</w:t>
      </w:r>
      <w:r w:rsidR="00B1771C">
        <w:rPr>
          <w:rFonts w:ascii="Arial" w:hAnsi="Arial"/>
          <w:spacing w:val="-2"/>
          <w:sz w:val="24"/>
          <w:lang w:val="en-GB"/>
        </w:rPr>
        <w:t xml:space="preserve"> </w:t>
      </w:r>
      <w:r>
        <w:rPr>
          <w:rFonts w:ascii="Arial" w:hAnsi="Arial"/>
          <w:spacing w:val="-2"/>
          <w:sz w:val="24"/>
          <w:lang w:val="en-GB"/>
        </w:rPr>
        <w:t xml:space="preserve">mL of </w:t>
      </w:r>
      <w:r w:rsidR="00B1771C">
        <w:rPr>
          <w:rFonts w:ascii="Arial" w:hAnsi="Arial"/>
          <w:spacing w:val="-2"/>
          <w:sz w:val="24"/>
          <w:lang w:val="en-GB"/>
        </w:rPr>
        <w:t>pH 7.3 PBS (must be made fresh).</w:t>
      </w:r>
    </w:p>
    <w:p w:rsidR="00251203" w:rsidRDefault="00251203">
      <w:pPr>
        <w:ind w:left="720"/>
        <w:rPr>
          <w:rFonts w:ascii="Arial" w:hAnsi="Arial"/>
          <w:spacing w:val="-2"/>
          <w:sz w:val="24"/>
          <w:lang w:val="en-GB"/>
        </w:rPr>
      </w:pPr>
    </w:p>
    <w:p w:rsidR="00251203" w:rsidRDefault="00251203">
      <w:pPr>
        <w:ind w:left="720"/>
        <w:rPr>
          <w:spacing w:val="-2"/>
          <w:lang w:val="en-GB"/>
        </w:rPr>
      </w:pPr>
      <w:r>
        <w:rPr>
          <w:rFonts w:ascii="Arial" w:hAnsi="Arial"/>
          <w:spacing w:val="-2"/>
          <w:sz w:val="24"/>
          <w:lang w:val="en-GB"/>
        </w:rPr>
        <w:t>Volume</w:t>
      </w:r>
      <w:r>
        <w:rPr>
          <w:spacing w:val="-2"/>
          <w:lang w:val="en-GB"/>
        </w:rPr>
        <w:t xml:space="preserve"> </w:t>
      </w:r>
      <w:r>
        <w:rPr>
          <w:rFonts w:ascii="Arial" w:hAnsi="Arial"/>
          <w:spacing w:val="-2"/>
          <w:sz w:val="24"/>
          <w:lang w:val="en-GB"/>
        </w:rPr>
        <w:t>prepared would be sufficient to treat 2.5</w:t>
      </w:r>
      <w:r w:rsidR="00B1771C">
        <w:rPr>
          <w:rFonts w:ascii="Arial" w:hAnsi="Arial"/>
          <w:spacing w:val="-2"/>
          <w:sz w:val="24"/>
          <w:lang w:val="en-GB"/>
        </w:rPr>
        <w:t xml:space="preserve"> </w:t>
      </w:r>
      <w:r>
        <w:rPr>
          <w:rFonts w:ascii="Arial" w:hAnsi="Arial"/>
          <w:spacing w:val="-2"/>
          <w:sz w:val="24"/>
          <w:lang w:val="en-GB"/>
        </w:rPr>
        <w:t>mL of packed red cells.</w:t>
      </w:r>
    </w:p>
    <w:p w:rsidR="00251203" w:rsidRDefault="00251203">
      <w:pPr>
        <w:ind w:left="720"/>
        <w:rPr>
          <w:rFonts w:ascii="Arial" w:hAnsi="Arial"/>
          <w:sz w:val="24"/>
        </w:rPr>
      </w:pPr>
    </w:p>
    <w:p w:rsidR="00155CFF" w:rsidRDefault="00251203">
      <w:pPr>
        <w:numPr>
          <w:ilvl w:val="0"/>
          <w:numId w:val="1"/>
        </w:numPr>
        <w:rPr>
          <w:rFonts w:ascii="Arial" w:hAnsi="Arial"/>
          <w:b/>
          <w:sz w:val="28"/>
        </w:rPr>
      </w:pPr>
      <w:r>
        <w:rPr>
          <w:rFonts w:ascii="Arial" w:hAnsi="Arial"/>
          <w:b/>
          <w:sz w:val="28"/>
        </w:rPr>
        <w:t xml:space="preserve">Quality Control </w:t>
      </w:r>
    </w:p>
    <w:p w:rsidR="008D79DB" w:rsidRPr="008D79DB" w:rsidRDefault="008D79DB" w:rsidP="008D79DB">
      <w:pPr>
        <w:ind w:left="1440"/>
        <w:rPr>
          <w:rFonts w:ascii="Arial" w:hAnsi="Arial"/>
          <w:b/>
          <w:sz w:val="28"/>
        </w:rPr>
      </w:pPr>
    </w:p>
    <w:p w:rsidR="00251203" w:rsidRDefault="00155CFF" w:rsidP="008D79DB">
      <w:pPr>
        <w:numPr>
          <w:ilvl w:val="1"/>
          <w:numId w:val="1"/>
        </w:numPr>
        <w:rPr>
          <w:rFonts w:ascii="Arial" w:hAnsi="Arial"/>
          <w:b/>
          <w:sz w:val="28"/>
        </w:rPr>
      </w:pPr>
      <w:r>
        <w:rPr>
          <w:rFonts w:ascii="Arial" w:hAnsi="Arial"/>
          <w:sz w:val="28"/>
        </w:rPr>
        <w:t>ZZAP treated cells should be nonreactive with anti-k.</w:t>
      </w:r>
    </w:p>
    <w:p w:rsidR="00251203" w:rsidRDefault="00251203">
      <w:pPr>
        <w:rPr>
          <w:rFonts w:ascii="Arial" w:hAnsi="Arial"/>
          <w:b/>
          <w:sz w:val="28"/>
        </w:rPr>
      </w:pPr>
    </w:p>
    <w:p w:rsidR="00251203" w:rsidRDefault="00251203">
      <w:pPr>
        <w:numPr>
          <w:ilvl w:val="0"/>
          <w:numId w:val="1"/>
        </w:numPr>
        <w:rPr>
          <w:rFonts w:ascii="Arial" w:hAnsi="Arial"/>
          <w:b/>
          <w:sz w:val="28"/>
        </w:rPr>
      </w:pPr>
      <w:r>
        <w:rPr>
          <w:rFonts w:ascii="Arial" w:hAnsi="Arial"/>
          <w:b/>
          <w:sz w:val="28"/>
        </w:rPr>
        <w:t>Procedure</w:t>
      </w:r>
    </w:p>
    <w:p w:rsidR="00251203" w:rsidRDefault="00251203">
      <w:pPr>
        <w:rPr>
          <w:rFonts w:ascii="Arial" w:hAnsi="Arial"/>
          <w:b/>
          <w:sz w:val="28"/>
        </w:rPr>
      </w:pPr>
    </w:p>
    <w:p w:rsidR="00251203" w:rsidRDefault="00251203" w:rsidP="008D79DB">
      <w:pPr>
        <w:rPr>
          <w:rFonts w:ascii="Arial" w:hAnsi="Arial"/>
          <w:b/>
          <w:spacing w:val="-2"/>
          <w:sz w:val="24"/>
          <w:u w:val="single"/>
          <w:lang w:val="en-GB"/>
        </w:rPr>
      </w:pPr>
      <w:r w:rsidRPr="008D79DB">
        <w:rPr>
          <w:rFonts w:ascii="Arial" w:hAnsi="Arial"/>
          <w:b/>
          <w:spacing w:val="-2"/>
          <w:sz w:val="24"/>
          <w:u w:val="single"/>
          <w:lang w:val="en-GB"/>
        </w:rPr>
        <w:t>Treatment of Autol</w:t>
      </w:r>
      <w:r w:rsidR="00434C56" w:rsidRPr="008D79DB">
        <w:rPr>
          <w:rFonts w:ascii="Arial" w:hAnsi="Arial"/>
          <w:b/>
          <w:spacing w:val="-2"/>
          <w:sz w:val="24"/>
          <w:u w:val="single"/>
          <w:lang w:val="en-GB"/>
        </w:rPr>
        <w:t>ogous Red Cells For Auto Ad</w:t>
      </w:r>
      <w:r w:rsidRPr="008D79DB">
        <w:rPr>
          <w:rFonts w:ascii="Arial" w:hAnsi="Arial"/>
          <w:b/>
          <w:spacing w:val="-2"/>
          <w:sz w:val="24"/>
          <w:u w:val="single"/>
          <w:lang w:val="en-GB"/>
        </w:rPr>
        <w:t>sorptions:</w:t>
      </w:r>
    </w:p>
    <w:p w:rsidR="008D79DB" w:rsidRDefault="008D79DB" w:rsidP="008D79DB">
      <w:pPr>
        <w:rPr>
          <w:rFonts w:ascii="Arial" w:hAnsi="Arial"/>
          <w:b/>
          <w:spacing w:val="-2"/>
          <w:sz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 xml:space="preserve">Add two volumes of ZZAP reagent to one volume of patient's packed red cells. Cells do not need to be washed. </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Incubate at 37</w:t>
            </w:r>
            <w:r w:rsidRPr="0072520D">
              <w:rPr>
                <w:rFonts w:ascii="Arial" w:hAnsi="Arial" w:cs="Arial"/>
                <w:sz w:val="24"/>
              </w:rPr>
              <w:t>°</w:t>
            </w:r>
            <w:r w:rsidRPr="0072520D">
              <w:rPr>
                <w:rFonts w:ascii="Arial" w:hAnsi="Arial"/>
                <w:spacing w:val="-2"/>
                <w:sz w:val="24"/>
                <w:lang w:val="en-GB"/>
              </w:rPr>
              <w:t>C for 30 minutes with occasional mixing.</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Wash red cells three times with large volumes of 0.9% saline.</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Centrifuge last wash at 3000 rpm for at least five minutes and remove as much supernatant as possible.</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Perform a direct antiglobulin test (DAT) on the ZZAP treated patient's red cells to determine if IgG has been removed from the cells.</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hanging="708"/>
              <w:rPr>
                <w:rFonts w:ascii="Arial" w:hAnsi="Arial"/>
                <w:spacing w:val="-2"/>
                <w:sz w:val="24"/>
                <w:lang w:val="en-GB"/>
              </w:rPr>
            </w:pPr>
            <w:r w:rsidRPr="0072520D">
              <w:rPr>
                <w:rFonts w:ascii="Arial" w:hAnsi="Arial"/>
                <w:spacing w:val="-2"/>
                <w:sz w:val="24"/>
                <w:lang w:val="en-GB"/>
              </w:rPr>
              <w:t xml:space="preserve">ZZAP treated red cells are ready to use for auto adsorption if the DAT is negative or significantly reduced as compared to the DAT on the untreated red cell sample.  </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Save a few drops of a 3% saline suspension of ZZAP treated red cells for later testing.</w:t>
            </w:r>
          </w:p>
        </w:tc>
      </w:tr>
    </w:tbl>
    <w:p w:rsidR="008D79DB" w:rsidRPr="008D79DB" w:rsidRDefault="008D79DB" w:rsidP="008D79DB">
      <w:pPr>
        <w:rPr>
          <w:rFonts w:ascii="Arial" w:hAnsi="Arial"/>
          <w:spacing w:val="-2"/>
          <w:sz w:val="24"/>
          <w:lang w:val="en-GB"/>
        </w:rPr>
      </w:pPr>
    </w:p>
    <w:p w:rsidR="00251203" w:rsidRPr="008D79DB" w:rsidRDefault="008D79DB" w:rsidP="008D79DB">
      <w:pPr>
        <w:rPr>
          <w:rFonts w:ascii="Arial" w:hAnsi="Arial"/>
          <w:b/>
          <w:spacing w:val="-2"/>
          <w:sz w:val="24"/>
          <w:lang w:val="en-GB"/>
        </w:rPr>
      </w:pPr>
      <w:r w:rsidRPr="008D79DB">
        <w:rPr>
          <w:rFonts w:ascii="Arial" w:hAnsi="Arial"/>
          <w:b/>
          <w:spacing w:val="-2"/>
          <w:sz w:val="24"/>
          <w:u w:val="single"/>
          <w:lang w:val="en-GB"/>
        </w:rPr>
        <w:t>A</w:t>
      </w:r>
      <w:r w:rsidR="00434C56" w:rsidRPr="008D79DB">
        <w:rPr>
          <w:rFonts w:ascii="Arial" w:hAnsi="Arial"/>
          <w:b/>
          <w:spacing w:val="-2"/>
          <w:sz w:val="24"/>
          <w:u w:val="single"/>
          <w:lang w:val="en-GB"/>
        </w:rPr>
        <w:t>d</w:t>
      </w:r>
      <w:r w:rsidR="00251203" w:rsidRPr="008D79DB">
        <w:rPr>
          <w:rFonts w:ascii="Arial" w:hAnsi="Arial"/>
          <w:b/>
          <w:spacing w:val="-2"/>
          <w:sz w:val="24"/>
          <w:u w:val="single"/>
          <w:lang w:val="en-GB"/>
        </w:rPr>
        <w:t>sorption Technique:</w:t>
      </w:r>
    </w:p>
    <w:p w:rsidR="00251203" w:rsidRDefault="00251203">
      <w:pPr>
        <w:rPr>
          <w:rFonts w:ascii="Arial" w:hAnsi="Arial"/>
          <w:spacing w:val="-2"/>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Divide ZZAP treated red cells into three equal aliquots.</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 xml:space="preserve">Add an equal volume of the patient's plasma to one aliquot of </w:t>
            </w:r>
            <w:r w:rsidRPr="0072520D">
              <w:rPr>
                <w:rFonts w:ascii="Arial" w:hAnsi="Arial"/>
                <w:spacing w:val="-2"/>
                <w:sz w:val="24"/>
                <w:u w:val="single"/>
                <w:lang w:val="en-GB"/>
              </w:rPr>
              <w:t>packed</w:t>
            </w:r>
            <w:r w:rsidRPr="0072520D">
              <w:rPr>
                <w:rFonts w:ascii="Arial" w:hAnsi="Arial"/>
                <w:spacing w:val="-2"/>
                <w:sz w:val="24"/>
                <w:lang w:val="en-GB"/>
              </w:rPr>
              <w:t xml:space="preserve"> ZZAP treated red cells. Stopper and mix well.</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Submerge the tube in a 37</w:t>
            </w:r>
            <w:r w:rsidRPr="0072520D">
              <w:rPr>
                <w:rFonts w:ascii="Arial" w:hAnsi="Arial" w:cs="Arial"/>
                <w:sz w:val="24"/>
              </w:rPr>
              <w:t>°</w:t>
            </w:r>
            <w:r w:rsidRPr="0072520D">
              <w:rPr>
                <w:rFonts w:ascii="Arial" w:hAnsi="Arial"/>
                <w:spacing w:val="-2"/>
                <w:sz w:val="24"/>
                <w:lang w:val="en-GB"/>
              </w:rPr>
              <w:t>C water</w:t>
            </w:r>
            <w:r w:rsidR="00141643" w:rsidRPr="0072520D">
              <w:rPr>
                <w:rFonts w:ascii="Arial" w:hAnsi="Arial"/>
                <w:spacing w:val="-2"/>
                <w:sz w:val="24"/>
                <w:lang w:val="en-GB"/>
              </w:rPr>
              <w:t xml:space="preserve"> </w:t>
            </w:r>
            <w:r w:rsidRPr="0072520D">
              <w:rPr>
                <w:rFonts w:ascii="Arial" w:hAnsi="Arial"/>
                <w:spacing w:val="-2"/>
                <w:sz w:val="24"/>
                <w:lang w:val="en-GB"/>
              </w:rPr>
              <w:t xml:space="preserve">bath in a horizontal position incubate for 30 minutes. Gently mix every 10 minutes. </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Centrifuge at 3400 rpm for 2-3 minutes and transfer the plasma to the second aliquot of ZZAP treated red cells. Mix.</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Repeat step 6.10.</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Centrifuge at 3400 rpm for 2-3 minutes and transfer the plasma to the third aliquot of ZZAP treated cells. Mix.</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Repeat step 6.10</w:t>
            </w:r>
            <w:r w:rsidR="00C0698E">
              <w:rPr>
                <w:rFonts w:ascii="Arial" w:hAnsi="Arial"/>
                <w:spacing w:val="-2"/>
                <w:sz w:val="24"/>
                <w:lang w:val="en-GB"/>
              </w:rPr>
              <w:t>.</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Centrifuge at 3400 rpm for 2-3 minutes and transfer the adsorbed plasma to a clean appropriately labelled tube. Three adsorptions are usually sufficient to remove antibody from the plasma in all but the most potent high titre autoantibody.</w:t>
            </w:r>
          </w:p>
        </w:tc>
      </w:tr>
      <w:tr w:rsidR="008D79DB" w:rsidRPr="0072520D" w:rsidTr="0072520D">
        <w:tc>
          <w:tcPr>
            <w:tcW w:w="8856" w:type="dxa"/>
            <w:shd w:val="clear" w:color="auto" w:fill="auto"/>
          </w:tcPr>
          <w:p w:rsidR="008D79DB" w:rsidRPr="0072520D" w:rsidRDefault="008D79DB" w:rsidP="0072520D">
            <w:pPr>
              <w:numPr>
                <w:ilvl w:val="1"/>
                <w:numId w:val="1"/>
              </w:numPr>
              <w:tabs>
                <w:tab w:val="num" w:pos="709"/>
              </w:tabs>
              <w:ind w:left="709"/>
              <w:rPr>
                <w:rFonts w:ascii="Arial" w:hAnsi="Arial"/>
                <w:spacing w:val="-2"/>
                <w:sz w:val="24"/>
                <w:lang w:val="en-GB"/>
              </w:rPr>
            </w:pPr>
            <w:r w:rsidRPr="0072520D">
              <w:rPr>
                <w:rFonts w:ascii="Arial" w:hAnsi="Arial"/>
                <w:spacing w:val="-2"/>
                <w:sz w:val="24"/>
                <w:lang w:val="en-GB"/>
              </w:rPr>
              <w:t>Test the adsorbed plasma against antibody screening cells and the patient's ZZAP treated red cells (if DAT negative) for antibody activity using an indirect antiglobulin technique.</w:t>
            </w:r>
          </w:p>
        </w:tc>
      </w:tr>
    </w:tbl>
    <w:p w:rsidR="008D79DB" w:rsidRDefault="008D79DB">
      <w:pPr>
        <w:rPr>
          <w:rFonts w:ascii="Arial" w:hAnsi="Arial"/>
          <w:spacing w:val="-2"/>
          <w:sz w:val="24"/>
          <w:lang w:val="en-GB"/>
        </w:rPr>
      </w:pPr>
    </w:p>
    <w:p w:rsidR="00251203" w:rsidRDefault="00251203" w:rsidP="008D79DB">
      <w:pPr>
        <w:numPr>
          <w:ilvl w:val="0"/>
          <w:numId w:val="1"/>
        </w:numPr>
        <w:rPr>
          <w:rFonts w:ascii="Arial" w:hAnsi="Arial"/>
          <w:b/>
          <w:sz w:val="28"/>
        </w:rPr>
      </w:pPr>
      <w:r>
        <w:rPr>
          <w:rFonts w:ascii="Arial" w:hAnsi="Arial"/>
          <w:b/>
          <w:sz w:val="28"/>
        </w:rPr>
        <w:t xml:space="preserve">Reporting  </w:t>
      </w:r>
    </w:p>
    <w:p w:rsidR="00251203" w:rsidRDefault="00251203">
      <w:pPr>
        <w:rPr>
          <w:rFonts w:ascii="Arial" w:hAnsi="Arial"/>
          <w:sz w:val="24"/>
        </w:rPr>
      </w:pPr>
    </w:p>
    <w:p w:rsidR="00251203" w:rsidRDefault="00251203" w:rsidP="00141643">
      <w:pPr>
        <w:numPr>
          <w:ilvl w:val="1"/>
          <w:numId w:val="1"/>
        </w:numPr>
        <w:tabs>
          <w:tab w:val="clear" w:pos="1571"/>
          <w:tab w:val="num" w:pos="1418"/>
        </w:tabs>
        <w:ind w:left="1418" w:hanging="709"/>
        <w:rPr>
          <w:rFonts w:ascii="Arial" w:hAnsi="Arial"/>
          <w:spacing w:val="-2"/>
          <w:sz w:val="24"/>
          <w:lang w:val="en-GB"/>
        </w:rPr>
      </w:pPr>
      <w:r>
        <w:rPr>
          <w:rFonts w:ascii="Arial" w:hAnsi="Arial"/>
          <w:spacing w:val="-2"/>
          <w:sz w:val="24"/>
          <w:lang w:val="en-GB"/>
        </w:rPr>
        <w:t>Interpretation of Indirect Antiglobulin Results Against:</w:t>
      </w:r>
    </w:p>
    <w:p w:rsidR="00251203" w:rsidRDefault="00251203">
      <w:pPr>
        <w:rPr>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520"/>
        <w:gridCol w:w="2520"/>
        <w:gridCol w:w="5040"/>
      </w:tblGrid>
      <w:tr w:rsidR="00251203">
        <w:trPr>
          <w:jc w:val="center"/>
        </w:trPr>
        <w:tc>
          <w:tcPr>
            <w:tcW w:w="2520" w:type="dxa"/>
            <w:tcBorders>
              <w:top w:val="double" w:sz="6" w:space="0" w:color="auto"/>
              <w:left w:val="double" w:sz="6" w:space="0" w:color="auto"/>
              <w:bottom w:val="double" w:sz="6" w:space="0" w:color="auto"/>
            </w:tcBorders>
          </w:tcPr>
          <w:p w:rsidR="00251203" w:rsidRDefault="00251203">
            <w:pPr>
              <w:spacing w:after="54"/>
              <w:rPr>
                <w:rFonts w:ascii="Arial" w:hAnsi="Arial"/>
                <w:spacing w:val="-2"/>
                <w:lang w:val="en-GB"/>
              </w:rPr>
            </w:pPr>
            <w:r>
              <w:rPr>
                <w:rFonts w:ascii="Arial" w:hAnsi="Arial"/>
                <w:spacing w:val="-2"/>
                <w:lang w:val="en-GB"/>
              </w:rPr>
              <w:fldChar w:fldCharType="begin"/>
            </w:r>
            <w:r>
              <w:rPr>
                <w:rFonts w:ascii="Arial" w:hAnsi="Arial"/>
                <w:spacing w:val="-2"/>
                <w:lang w:val="en-GB"/>
              </w:rPr>
              <w:instrText xml:space="preserve">PRIVATE </w:instrText>
            </w:r>
            <w:r>
              <w:rPr>
                <w:rFonts w:ascii="Arial" w:hAnsi="Arial"/>
                <w:spacing w:val="-2"/>
                <w:lang w:val="en-GB"/>
              </w:rPr>
              <w:fldChar w:fldCharType="end"/>
            </w:r>
            <w:r>
              <w:rPr>
                <w:rFonts w:ascii="Arial" w:hAnsi="Arial"/>
                <w:spacing w:val="-2"/>
                <w:lang w:val="en-GB"/>
              </w:rPr>
              <w:t>ANTIBODY SCREEN CELLS</w:t>
            </w:r>
          </w:p>
        </w:tc>
        <w:tc>
          <w:tcPr>
            <w:tcW w:w="2520" w:type="dxa"/>
            <w:tcBorders>
              <w:top w:val="double" w:sz="6" w:space="0" w:color="auto"/>
              <w:left w:val="single" w:sz="6" w:space="0" w:color="auto"/>
              <w:bottom w:val="double" w:sz="6" w:space="0" w:color="auto"/>
            </w:tcBorders>
          </w:tcPr>
          <w:p w:rsidR="00251203" w:rsidRDefault="00251203">
            <w:pPr>
              <w:spacing w:before="90"/>
              <w:rPr>
                <w:rFonts w:ascii="Arial" w:hAnsi="Arial"/>
                <w:spacing w:val="-2"/>
                <w:lang w:val="en-GB"/>
              </w:rPr>
            </w:pPr>
            <w:r>
              <w:rPr>
                <w:rFonts w:ascii="Arial" w:hAnsi="Arial"/>
                <w:spacing w:val="-2"/>
                <w:lang w:val="en-GB"/>
              </w:rPr>
              <w:t>PATIENTS ZZAP</w:t>
            </w:r>
          </w:p>
          <w:p w:rsidR="00251203" w:rsidRDefault="00251203">
            <w:pPr>
              <w:spacing w:after="54"/>
              <w:rPr>
                <w:rFonts w:ascii="Arial" w:hAnsi="Arial"/>
                <w:spacing w:val="-2"/>
                <w:lang w:val="en-GB"/>
              </w:rPr>
            </w:pPr>
            <w:r>
              <w:rPr>
                <w:rFonts w:ascii="Arial" w:hAnsi="Arial"/>
                <w:spacing w:val="-2"/>
                <w:lang w:val="en-GB"/>
              </w:rPr>
              <w:t>TREATED RBC</w:t>
            </w:r>
          </w:p>
        </w:tc>
        <w:tc>
          <w:tcPr>
            <w:tcW w:w="5040" w:type="dxa"/>
            <w:tcBorders>
              <w:top w:val="double" w:sz="6" w:space="0" w:color="auto"/>
              <w:left w:val="single" w:sz="6" w:space="0" w:color="auto"/>
              <w:bottom w:val="double" w:sz="6" w:space="0" w:color="auto"/>
              <w:right w:val="double" w:sz="6" w:space="0" w:color="auto"/>
            </w:tcBorders>
          </w:tcPr>
          <w:p w:rsidR="00251203" w:rsidRDefault="00251203">
            <w:pPr>
              <w:spacing w:before="90"/>
              <w:rPr>
                <w:rFonts w:ascii="Arial" w:hAnsi="Arial"/>
                <w:spacing w:val="-2"/>
                <w:lang w:val="en-GB"/>
              </w:rPr>
            </w:pPr>
          </w:p>
          <w:p w:rsidR="00251203" w:rsidRDefault="00251203">
            <w:pPr>
              <w:spacing w:after="54"/>
              <w:rPr>
                <w:rFonts w:ascii="Arial" w:hAnsi="Arial"/>
                <w:spacing w:val="-2"/>
                <w:lang w:val="en-GB"/>
              </w:rPr>
            </w:pPr>
            <w:r>
              <w:rPr>
                <w:rFonts w:ascii="Arial" w:hAnsi="Arial"/>
                <w:spacing w:val="-2"/>
                <w:lang w:val="en-GB"/>
              </w:rPr>
              <w:tab/>
              <w:t>INTERPRETATION</w:t>
            </w:r>
          </w:p>
        </w:tc>
      </w:tr>
      <w:tr w:rsidR="00251203">
        <w:trPr>
          <w:jc w:val="center"/>
        </w:trPr>
        <w:tc>
          <w:tcPr>
            <w:tcW w:w="2520" w:type="dxa"/>
            <w:tcBorders>
              <w:top w:val="single" w:sz="24" w:space="0" w:color="auto"/>
              <w:left w:val="double" w:sz="6" w:space="0" w:color="auto"/>
            </w:tcBorders>
            <w:vAlign w:val="center"/>
          </w:tcPr>
          <w:p w:rsidR="00251203" w:rsidRDefault="00251203">
            <w:pPr>
              <w:spacing w:after="54"/>
              <w:rPr>
                <w:rFonts w:ascii="Arial" w:hAnsi="Arial"/>
                <w:spacing w:val="-2"/>
                <w:lang w:val="en-GB"/>
              </w:rPr>
            </w:pPr>
            <w:r>
              <w:rPr>
                <w:rFonts w:ascii="Arial" w:hAnsi="Arial"/>
                <w:spacing w:val="-2"/>
                <w:lang w:val="en-GB"/>
              </w:rPr>
              <w:t>No Reactivity</w:t>
            </w:r>
          </w:p>
        </w:tc>
        <w:tc>
          <w:tcPr>
            <w:tcW w:w="2520" w:type="dxa"/>
            <w:tcBorders>
              <w:top w:val="single" w:sz="24" w:space="0" w:color="auto"/>
              <w:left w:val="single" w:sz="6" w:space="0" w:color="auto"/>
            </w:tcBorders>
            <w:vAlign w:val="center"/>
          </w:tcPr>
          <w:p w:rsidR="00251203" w:rsidRDefault="00251203">
            <w:pPr>
              <w:spacing w:after="54"/>
              <w:rPr>
                <w:rFonts w:ascii="Arial" w:hAnsi="Arial"/>
                <w:spacing w:val="-2"/>
                <w:lang w:val="en-GB"/>
              </w:rPr>
            </w:pPr>
            <w:r>
              <w:rPr>
                <w:rFonts w:ascii="Arial" w:hAnsi="Arial"/>
                <w:spacing w:val="-2"/>
                <w:lang w:val="en-GB"/>
              </w:rPr>
              <w:t>No Reactivity</w:t>
            </w:r>
          </w:p>
        </w:tc>
        <w:tc>
          <w:tcPr>
            <w:tcW w:w="5040" w:type="dxa"/>
            <w:tcBorders>
              <w:top w:val="single" w:sz="24" w:space="0" w:color="auto"/>
              <w:left w:val="single" w:sz="6" w:space="0" w:color="auto"/>
              <w:right w:val="double" w:sz="6" w:space="0" w:color="auto"/>
            </w:tcBorders>
            <w:vAlign w:val="center"/>
          </w:tcPr>
          <w:p w:rsidR="00251203" w:rsidRDefault="00251203">
            <w:pPr>
              <w:spacing w:before="90" w:after="54"/>
              <w:rPr>
                <w:rFonts w:ascii="Arial" w:hAnsi="Arial"/>
                <w:spacing w:val="-2"/>
                <w:lang w:val="en-GB"/>
              </w:rPr>
            </w:pPr>
            <w:r>
              <w:rPr>
                <w:rFonts w:ascii="Arial" w:hAnsi="Arial"/>
                <w:spacing w:val="-2"/>
                <w:lang w:val="en-GB"/>
              </w:rPr>
              <w:t>It is unlikely that alloantibody present.</w:t>
            </w:r>
          </w:p>
        </w:tc>
      </w:tr>
      <w:tr w:rsidR="00251203">
        <w:trPr>
          <w:jc w:val="center"/>
        </w:trPr>
        <w:tc>
          <w:tcPr>
            <w:tcW w:w="2520" w:type="dxa"/>
            <w:tcBorders>
              <w:top w:val="single" w:sz="6" w:space="0" w:color="auto"/>
              <w:left w:val="double" w:sz="6" w:space="0" w:color="auto"/>
            </w:tcBorders>
            <w:vAlign w:val="center"/>
          </w:tcPr>
          <w:p w:rsidR="00251203" w:rsidRDefault="00251203">
            <w:pPr>
              <w:spacing w:before="90"/>
              <w:rPr>
                <w:rFonts w:ascii="Arial" w:hAnsi="Arial"/>
                <w:spacing w:val="-2"/>
                <w:lang w:val="en-GB"/>
              </w:rPr>
            </w:pPr>
            <w:r>
              <w:rPr>
                <w:rFonts w:ascii="Arial" w:hAnsi="Arial"/>
                <w:spacing w:val="-2"/>
                <w:lang w:val="en-GB"/>
              </w:rPr>
              <w:t>Reactivity Against</w:t>
            </w:r>
          </w:p>
          <w:p w:rsidR="00251203" w:rsidRDefault="00251203">
            <w:pPr>
              <w:spacing w:after="54"/>
              <w:rPr>
                <w:rFonts w:ascii="Arial" w:hAnsi="Arial"/>
                <w:spacing w:val="-2"/>
                <w:lang w:val="en-GB"/>
              </w:rPr>
            </w:pPr>
            <w:r>
              <w:rPr>
                <w:rFonts w:ascii="Arial" w:hAnsi="Arial"/>
                <w:spacing w:val="-2"/>
                <w:lang w:val="en-GB"/>
              </w:rPr>
              <w:t>All Cells</w:t>
            </w:r>
          </w:p>
        </w:tc>
        <w:tc>
          <w:tcPr>
            <w:tcW w:w="2520" w:type="dxa"/>
            <w:tcBorders>
              <w:top w:val="single" w:sz="6" w:space="0" w:color="auto"/>
              <w:left w:val="single" w:sz="6" w:space="0" w:color="auto"/>
            </w:tcBorders>
            <w:vAlign w:val="center"/>
          </w:tcPr>
          <w:p w:rsidR="00251203" w:rsidRDefault="00251203">
            <w:pPr>
              <w:spacing w:after="54"/>
              <w:rPr>
                <w:rFonts w:ascii="Arial" w:hAnsi="Arial"/>
                <w:spacing w:val="-2"/>
                <w:lang w:val="en-GB"/>
              </w:rPr>
            </w:pPr>
            <w:r>
              <w:rPr>
                <w:rFonts w:ascii="Arial" w:hAnsi="Arial"/>
                <w:spacing w:val="-2"/>
                <w:lang w:val="en-GB"/>
              </w:rPr>
              <w:t>Reactivity</w:t>
            </w:r>
          </w:p>
        </w:tc>
        <w:tc>
          <w:tcPr>
            <w:tcW w:w="5040" w:type="dxa"/>
            <w:tcBorders>
              <w:top w:val="single" w:sz="6" w:space="0" w:color="auto"/>
              <w:left w:val="single" w:sz="6" w:space="0" w:color="auto"/>
              <w:right w:val="double" w:sz="6" w:space="0" w:color="auto"/>
            </w:tcBorders>
            <w:vAlign w:val="center"/>
          </w:tcPr>
          <w:p w:rsidR="00251203" w:rsidRDefault="00251203" w:rsidP="006F09AE">
            <w:pPr>
              <w:spacing w:before="90" w:after="54"/>
              <w:rPr>
                <w:rFonts w:ascii="Arial" w:hAnsi="Arial"/>
                <w:spacing w:val="-2"/>
                <w:lang w:val="en-GB"/>
              </w:rPr>
            </w:pPr>
            <w:r>
              <w:rPr>
                <w:rFonts w:ascii="Arial" w:hAnsi="Arial"/>
                <w:spacing w:val="-2"/>
                <w:lang w:val="en-GB"/>
              </w:rPr>
              <w:t xml:space="preserve">Residual </w:t>
            </w:r>
            <w:r w:rsidR="00434C56">
              <w:rPr>
                <w:rFonts w:ascii="Arial" w:hAnsi="Arial"/>
                <w:spacing w:val="-2"/>
                <w:lang w:val="en-GB"/>
              </w:rPr>
              <w:t>autoantibody present fur</w:t>
            </w:r>
            <w:r w:rsidR="00434C56">
              <w:rPr>
                <w:rFonts w:ascii="Arial" w:hAnsi="Arial"/>
                <w:spacing w:val="-2"/>
                <w:lang w:val="en-GB"/>
              </w:rPr>
              <w:softHyphen/>
              <w:t>ther ad</w:t>
            </w:r>
            <w:r>
              <w:rPr>
                <w:rFonts w:ascii="Arial" w:hAnsi="Arial"/>
                <w:spacing w:val="-2"/>
                <w:lang w:val="en-GB"/>
              </w:rPr>
              <w:t>sorption may be required</w:t>
            </w:r>
          </w:p>
        </w:tc>
      </w:tr>
      <w:tr w:rsidR="00155CFF">
        <w:trPr>
          <w:jc w:val="center"/>
        </w:trPr>
        <w:tc>
          <w:tcPr>
            <w:tcW w:w="2520" w:type="dxa"/>
            <w:tcBorders>
              <w:top w:val="single" w:sz="6" w:space="0" w:color="auto"/>
              <w:left w:val="double" w:sz="6" w:space="0" w:color="auto"/>
              <w:bottom w:val="double" w:sz="6" w:space="0" w:color="auto"/>
            </w:tcBorders>
            <w:vAlign w:val="center"/>
          </w:tcPr>
          <w:p w:rsidR="00155CFF" w:rsidRDefault="00155CFF">
            <w:pPr>
              <w:rPr>
                <w:rFonts w:ascii="Arial" w:hAnsi="Arial"/>
                <w:spacing w:val="-2"/>
                <w:lang w:val="en-GB"/>
              </w:rPr>
            </w:pPr>
            <w:r>
              <w:rPr>
                <w:rFonts w:ascii="Arial" w:hAnsi="Arial"/>
                <w:spacing w:val="-2"/>
                <w:lang w:val="en-GB"/>
              </w:rPr>
              <w:t>Reactivity Against All Cells</w:t>
            </w:r>
          </w:p>
        </w:tc>
        <w:tc>
          <w:tcPr>
            <w:tcW w:w="2520" w:type="dxa"/>
            <w:tcBorders>
              <w:top w:val="single" w:sz="6" w:space="0" w:color="auto"/>
              <w:left w:val="single" w:sz="6" w:space="0" w:color="auto"/>
              <w:bottom w:val="double" w:sz="6" w:space="0" w:color="auto"/>
            </w:tcBorders>
            <w:vAlign w:val="center"/>
          </w:tcPr>
          <w:p w:rsidR="00155CFF" w:rsidRDefault="00155CFF">
            <w:pPr>
              <w:spacing w:after="54"/>
              <w:rPr>
                <w:rFonts w:ascii="Arial" w:hAnsi="Arial"/>
                <w:spacing w:val="-2"/>
                <w:lang w:val="en-GB"/>
              </w:rPr>
            </w:pPr>
            <w:r>
              <w:rPr>
                <w:rFonts w:ascii="Arial" w:hAnsi="Arial"/>
                <w:spacing w:val="-2"/>
                <w:lang w:val="en-GB"/>
              </w:rPr>
              <w:t>No reactivity</w:t>
            </w:r>
          </w:p>
        </w:tc>
        <w:tc>
          <w:tcPr>
            <w:tcW w:w="5040" w:type="dxa"/>
            <w:tcBorders>
              <w:top w:val="single" w:sz="6" w:space="0" w:color="auto"/>
              <w:left w:val="single" w:sz="6" w:space="0" w:color="auto"/>
              <w:bottom w:val="double" w:sz="6" w:space="0" w:color="auto"/>
              <w:right w:val="double" w:sz="6" w:space="0" w:color="auto"/>
            </w:tcBorders>
            <w:vAlign w:val="center"/>
          </w:tcPr>
          <w:p w:rsidR="00155CFF" w:rsidRDefault="00155CFF">
            <w:pPr>
              <w:spacing w:before="90"/>
              <w:rPr>
                <w:rFonts w:ascii="Arial" w:hAnsi="Arial"/>
                <w:spacing w:val="-2"/>
                <w:lang w:val="en-GB"/>
              </w:rPr>
            </w:pPr>
            <w:r>
              <w:rPr>
                <w:rFonts w:ascii="Arial" w:hAnsi="Arial"/>
                <w:spacing w:val="-2"/>
                <w:lang w:val="en-GB"/>
              </w:rPr>
              <w:t>Plasma contains autoantibody within Kell system further autoadsor</w:t>
            </w:r>
            <w:r>
              <w:rPr>
                <w:rFonts w:ascii="Arial" w:hAnsi="Arial"/>
                <w:spacing w:val="-2"/>
                <w:lang w:val="en-GB"/>
              </w:rPr>
              <w:softHyphen/>
              <w:t>ption using Chloroquine or heat-treated red cells indicated.</w:t>
            </w:r>
          </w:p>
        </w:tc>
      </w:tr>
      <w:tr w:rsidR="00251203">
        <w:trPr>
          <w:jc w:val="center"/>
        </w:trPr>
        <w:tc>
          <w:tcPr>
            <w:tcW w:w="2520" w:type="dxa"/>
            <w:tcBorders>
              <w:top w:val="single" w:sz="6" w:space="0" w:color="auto"/>
              <w:left w:val="double" w:sz="6" w:space="0" w:color="auto"/>
              <w:bottom w:val="double" w:sz="6" w:space="0" w:color="auto"/>
            </w:tcBorders>
            <w:vAlign w:val="center"/>
          </w:tcPr>
          <w:p w:rsidR="00251203" w:rsidRDefault="00251203">
            <w:pPr>
              <w:rPr>
                <w:rFonts w:ascii="Arial" w:hAnsi="Arial"/>
                <w:spacing w:val="-2"/>
                <w:lang w:val="en-GB"/>
              </w:rPr>
            </w:pPr>
            <w:r>
              <w:rPr>
                <w:rFonts w:ascii="Arial" w:hAnsi="Arial"/>
                <w:spacing w:val="-2"/>
                <w:lang w:val="en-GB"/>
              </w:rPr>
              <w:t>Reactivity Against</w:t>
            </w:r>
          </w:p>
          <w:p w:rsidR="00251203" w:rsidRDefault="00251203">
            <w:pPr>
              <w:spacing w:after="54"/>
              <w:rPr>
                <w:rFonts w:ascii="Arial" w:hAnsi="Arial"/>
                <w:spacing w:val="-2"/>
                <w:lang w:val="en-GB"/>
              </w:rPr>
            </w:pPr>
            <w:r>
              <w:rPr>
                <w:rFonts w:ascii="Arial" w:hAnsi="Arial"/>
                <w:spacing w:val="-2"/>
                <w:lang w:val="en-GB"/>
              </w:rPr>
              <w:t>One or More Cells</w:t>
            </w:r>
          </w:p>
        </w:tc>
        <w:tc>
          <w:tcPr>
            <w:tcW w:w="2520" w:type="dxa"/>
            <w:tcBorders>
              <w:top w:val="single" w:sz="6" w:space="0" w:color="auto"/>
              <w:left w:val="single" w:sz="6" w:space="0" w:color="auto"/>
              <w:bottom w:val="double" w:sz="6" w:space="0" w:color="auto"/>
            </w:tcBorders>
            <w:vAlign w:val="center"/>
          </w:tcPr>
          <w:p w:rsidR="00251203" w:rsidRDefault="00251203">
            <w:pPr>
              <w:spacing w:after="54"/>
              <w:rPr>
                <w:rFonts w:ascii="Arial" w:hAnsi="Arial"/>
                <w:spacing w:val="-2"/>
                <w:lang w:val="en-GB"/>
              </w:rPr>
            </w:pPr>
            <w:r>
              <w:rPr>
                <w:rFonts w:ascii="Arial" w:hAnsi="Arial"/>
                <w:spacing w:val="-2"/>
                <w:lang w:val="en-GB"/>
              </w:rPr>
              <w:t>No Reactivity</w:t>
            </w:r>
          </w:p>
        </w:tc>
        <w:tc>
          <w:tcPr>
            <w:tcW w:w="5040" w:type="dxa"/>
            <w:tcBorders>
              <w:top w:val="single" w:sz="6" w:space="0" w:color="auto"/>
              <w:left w:val="single" w:sz="6" w:space="0" w:color="auto"/>
              <w:bottom w:val="double" w:sz="6" w:space="0" w:color="auto"/>
              <w:right w:val="double" w:sz="6" w:space="0" w:color="auto"/>
            </w:tcBorders>
            <w:vAlign w:val="center"/>
          </w:tcPr>
          <w:p w:rsidR="00251203" w:rsidRDefault="00251203">
            <w:pPr>
              <w:spacing w:before="90"/>
              <w:rPr>
                <w:rFonts w:ascii="Arial" w:hAnsi="Arial"/>
                <w:spacing w:val="-2"/>
                <w:lang w:val="en-GB"/>
              </w:rPr>
            </w:pPr>
            <w:r>
              <w:rPr>
                <w:rFonts w:ascii="Arial" w:hAnsi="Arial"/>
                <w:spacing w:val="-2"/>
                <w:lang w:val="en-GB"/>
              </w:rPr>
              <w:t>Plasma contains alloantibody, antibody identification studies required.</w:t>
            </w:r>
          </w:p>
          <w:p w:rsidR="00251203" w:rsidRDefault="00251203" w:rsidP="00155CFF">
            <w:pPr>
              <w:spacing w:after="54"/>
              <w:rPr>
                <w:rFonts w:ascii="Arial" w:hAnsi="Arial"/>
                <w:spacing w:val="-2"/>
                <w:lang w:val="en-GB"/>
              </w:rPr>
            </w:pPr>
            <w:r>
              <w:rPr>
                <w:rFonts w:ascii="Arial" w:hAnsi="Arial"/>
                <w:spacing w:val="-2"/>
                <w:lang w:val="en-GB"/>
              </w:rPr>
              <w:t>2</w:t>
            </w:r>
          </w:p>
        </w:tc>
      </w:tr>
    </w:tbl>
    <w:p w:rsidR="00251203" w:rsidRPr="00B1771C" w:rsidRDefault="00251203">
      <w:pPr>
        <w:ind w:left="720"/>
        <w:rPr>
          <w:rFonts w:ascii="Arial" w:hAnsi="Arial"/>
        </w:rPr>
      </w:pPr>
    </w:p>
    <w:p w:rsidR="00251203" w:rsidRDefault="00251203" w:rsidP="008D79DB">
      <w:pPr>
        <w:numPr>
          <w:ilvl w:val="0"/>
          <w:numId w:val="1"/>
        </w:numPr>
        <w:rPr>
          <w:rFonts w:ascii="Arial" w:hAnsi="Arial"/>
          <w:b/>
          <w:sz w:val="28"/>
        </w:rPr>
      </w:pPr>
      <w:r>
        <w:rPr>
          <w:rFonts w:ascii="Arial" w:hAnsi="Arial"/>
          <w:b/>
          <w:sz w:val="28"/>
        </w:rPr>
        <w:t>Procedural Notes</w:t>
      </w:r>
    </w:p>
    <w:p w:rsidR="00251203" w:rsidRDefault="00251203">
      <w:pPr>
        <w:rPr>
          <w:rFonts w:ascii="Arial" w:hAnsi="Arial"/>
          <w:sz w:val="24"/>
        </w:rPr>
      </w:pPr>
      <w:r>
        <w:rPr>
          <w:rFonts w:ascii="Arial" w:hAnsi="Arial"/>
          <w:sz w:val="24"/>
        </w:rPr>
        <w:t xml:space="preserve">  </w:t>
      </w:r>
    </w:p>
    <w:p w:rsidR="00251203" w:rsidRDefault="00251203" w:rsidP="008D79DB">
      <w:pPr>
        <w:numPr>
          <w:ilvl w:val="1"/>
          <w:numId w:val="1"/>
        </w:numPr>
        <w:rPr>
          <w:rFonts w:ascii="Arial" w:hAnsi="Arial"/>
          <w:spacing w:val="-2"/>
          <w:sz w:val="24"/>
          <w:lang w:val="en-GB"/>
        </w:rPr>
      </w:pPr>
      <w:r>
        <w:rPr>
          <w:rFonts w:ascii="Arial" w:hAnsi="Arial"/>
          <w:spacing w:val="-2"/>
          <w:sz w:val="24"/>
          <w:lang w:val="en-GB"/>
        </w:rPr>
        <w:t>In addition to antigens normally destroyed by enzymes (M, N, Fy and S) ZZAP treatment of red cells also destroys Kell system antigens with the exception of Km, which is unaffected and Kx which is enhanced.</w:t>
      </w:r>
    </w:p>
    <w:p w:rsidR="00251203" w:rsidRDefault="00251203">
      <w:pPr>
        <w:ind w:left="720"/>
        <w:rPr>
          <w:rFonts w:ascii="Arial" w:hAnsi="Arial"/>
          <w:spacing w:val="-2"/>
          <w:sz w:val="24"/>
          <w:lang w:val="en-GB"/>
        </w:rPr>
      </w:pPr>
    </w:p>
    <w:p w:rsidR="00251203" w:rsidRDefault="00251203" w:rsidP="008D79DB">
      <w:pPr>
        <w:numPr>
          <w:ilvl w:val="1"/>
          <w:numId w:val="1"/>
        </w:numPr>
        <w:rPr>
          <w:rFonts w:ascii="Arial" w:hAnsi="Arial"/>
          <w:spacing w:val="-2"/>
          <w:sz w:val="24"/>
          <w:lang w:val="en-GB"/>
        </w:rPr>
      </w:pPr>
      <w:r>
        <w:rPr>
          <w:rFonts w:ascii="Arial" w:hAnsi="Arial"/>
          <w:spacing w:val="-2"/>
          <w:sz w:val="24"/>
          <w:lang w:val="en-GB"/>
        </w:rPr>
        <w:t>Hemolysis of red cell samples treated with ZZAP reagent is minimal but may vary according to the age of the sample and degree of autoantibody sensiti</w:t>
      </w:r>
      <w:r w:rsidR="004045B7">
        <w:rPr>
          <w:rFonts w:ascii="Arial" w:hAnsi="Arial"/>
          <w:spacing w:val="-2"/>
          <w:sz w:val="24"/>
          <w:lang w:val="en-GB"/>
        </w:rPr>
        <w:t>z</w:t>
      </w:r>
      <w:r>
        <w:rPr>
          <w:rFonts w:ascii="Arial" w:hAnsi="Arial"/>
          <w:spacing w:val="-2"/>
          <w:sz w:val="24"/>
          <w:lang w:val="en-GB"/>
        </w:rPr>
        <w:t>ation.</w:t>
      </w:r>
    </w:p>
    <w:p w:rsidR="00251203" w:rsidRDefault="00251203">
      <w:pPr>
        <w:rPr>
          <w:rFonts w:ascii="Arial" w:hAnsi="Arial"/>
          <w:spacing w:val="-2"/>
          <w:lang w:val="en-GB"/>
        </w:rPr>
      </w:pPr>
    </w:p>
    <w:p w:rsidR="00251203" w:rsidRDefault="00251203" w:rsidP="008D79DB">
      <w:pPr>
        <w:numPr>
          <w:ilvl w:val="0"/>
          <w:numId w:val="1"/>
        </w:numPr>
        <w:rPr>
          <w:rFonts w:ascii="Arial" w:hAnsi="Arial"/>
          <w:b/>
          <w:sz w:val="28"/>
        </w:rPr>
      </w:pPr>
      <w:r>
        <w:rPr>
          <w:rFonts w:ascii="Arial" w:hAnsi="Arial"/>
          <w:b/>
          <w:sz w:val="28"/>
        </w:rPr>
        <w:t>References</w:t>
      </w:r>
    </w:p>
    <w:p w:rsidR="00251203" w:rsidRPr="00B1771C" w:rsidRDefault="00251203">
      <w:pPr>
        <w:pStyle w:val="Header"/>
        <w:tabs>
          <w:tab w:val="clear" w:pos="4320"/>
          <w:tab w:val="clear" w:pos="8640"/>
        </w:tabs>
        <w:rPr>
          <w:rFonts w:ascii="Arial" w:hAnsi="Arial" w:cs="Arial"/>
          <w:sz w:val="24"/>
          <w:szCs w:val="24"/>
        </w:rPr>
      </w:pPr>
    </w:p>
    <w:p w:rsidR="00251203" w:rsidRPr="00141643" w:rsidRDefault="005B5F43" w:rsidP="008D79DB">
      <w:pPr>
        <w:numPr>
          <w:ilvl w:val="1"/>
          <w:numId w:val="1"/>
        </w:numPr>
        <w:suppressAutoHyphens/>
        <w:rPr>
          <w:rFonts w:ascii="Arial" w:hAnsi="Arial" w:cs="Arial"/>
          <w:sz w:val="24"/>
          <w:szCs w:val="24"/>
          <w:lang w:val="en-GB"/>
        </w:rPr>
      </w:pPr>
      <w:r w:rsidRPr="00B1771C">
        <w:rPr>
          <w:rFonts w:ascii="Arial" w:hAnsi="Arial" w:cs="Arial"/>
          <w:spacing w:val="-2"/>
          <w:sz w:val="24"/>
          <w:szCs w:val="24"/>
          <w:lang w:val="en-GB"/>
        </w:rPr>
        <w:t>Judd, WJ ed. Judd’s Methods in Immunohematology, 3rd ed,   Bethesda, MD: pg. 46</w:t>
      </w:r>
      <w:r w:rsidR="006F09AE">
        <w:rPr>
          <w:rFonts w:ascii="Arial" w:hAnsi="Arial" w:cs="Arial"/>
          <w:spacing w:val="-2"/>
          <w:sz w:val="24"/>
          <w:szCs w:val="24"/>
          <w:lang w:val="en-GB"/>
        </w:rPr>
        <w:t>1-463</w:t>
      </w:r>
      <w:r w:rsidRPr="00B1771C">
        <w:rPr>
          <w:rFonts w:ascii="Arial" w:hAnsi="Arial" w:cs="Arial"/>
          <w:spacing w:val="-2"/>
          <w:sz w:val="24"/>
          <w:szCs w:val="24"/>
          <w:lang w:val="en-GB"/>
        </w:rPr>
        <w:t>.</w:t>
      </w:r>
    </w:p>
    <w:p w:rsidR="00141643" w:rsidRDefault="00141643" w:rsidP="00141643">
      <w:pPr>
        <w:suppressAutoHyphens/>
        <w:ind w:left="720"/>
        <w:rPr>
          <w:rFonts w:ascii="Arial" w:hAnsi="Arial" w:cs="Arial"/>
          <w:sz w:val="24"/>
          <w:szCs w:val="24"/>
          <w:lang w:val="en-GB"/>
        </w:rPr>
      </w:pPr>
    </w:p>
    <w:p w:rsidR="00141643" w:rsidRDefault="00141643" w:rsidP="00141643">
      <w:pPr>
        <w:suppressAutoHyphens/>
        <w:ind w:left="720"/>
        <w:rPr>
          <w:rFonts w:ascii="Arial" w:hAnsi="Arial" w:cs="Arial"/>
          <w:sz w:val="24"/>
          <w:szCs w:val="24"/>
          <w:lang w:val="en-GB"/>
        </w:rPr>
      </w:pPr>
    </w:p>
    <w:p w:rsidR="00141643" w:rsidRPr="00141643" w:rsidRDefault="00141643" w:rsidP="00141643">
      <w:pPr>
        <w:suppressAutoHyphens/>
        <w:ind w:left="720"/>
        <w:rPr>
          <w:rFonts w:ascii="Arial" w:hAnsi="Arial" w:cs="Arial"/>
          <w:sz w:val="24"/>
          <w:szCs w:val="24"/>
          <w:lang w:val="en-GB"/>
        </w:rPr>
      </w:pPr>
    </w:p>
    <w:p w:rsidR="00141643" w:rsidRPr="00141643" w:rsidRDefault="00141643" w:rsidP="00141643">
      <w:pPr>
        <w:numPr>
          <w:ilvl w:val="0"/>
          <w:numId w:val="1"/>
        </w:numPr>
        <w:suppressAutoHyphens/>
        <w:rPr>
          <w:rFonts w:ascii="Arial" w:hAnsi="Arial" w:cs="Arial"/>
          <w:b/>
          <w:sz w:val="28"/>
          <w:szCs w:val="24"/>
          <w:lang w:val="en-GB"/>
        </w:rPr>
      </w:pPr>
      <w:r w:rsidRPr="00141643">
        <w:rPr>
          <w:rFonts w:ascii="Arial" w:hAnsi="Arial" w:cs="Arial"/>
          <w:b/>
          <w:spacing w:val="-2"/>
          <w:sz w:val="28"/>
          <w:szCs w:val="24"/>
          <w:lang w:val="en-GB"/>
        </w:rPr>
        <w:t>Revision History</w:t>
      </w:r>
    </w:p>
    <w:p w:rsidR="00141643" w:rsidRPr="00141643" w:rsidRDefault="00141643" w:rsidP="00141643">
      <w:pPr>
        <w:suppressAutoHyphens/>
        <w:ind w:left="720"/>
        <w:rPr>
          <w:rFonts w:ascii="Arial" w:hAnsi="Arial" w:cs="Arial"/>
          <w:b/>
          <w:sz w:val="28"/>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141643" w:rsidRPr="0072520D" w:rsidTr="00C0698E">
        <w:tc>
          <w:tcPr>
            <w:tcW w:w="3085" w:type="dxa"/>
            <w:shd w:val="clear" w:color="auto" w:fill="D9D9D9"/>
          </w:tcPr>
          <w:p w:rsidR="00141643" w:rsidRPr="0072520D" w:rsidRDefault="00141643" w:rsidP="0072520D">
            <w:pPr>
              <w:suppressAutoHyphens/>
              <w:jc w:val="center"/>
              <w:rPr>
                <w:rFonts w:ascii="Arial" w:hAnsi="Arial" w:cs="Arial"/>
                <w:b/>
                <w:sz w:val="22"/>
                <w:szCs w:val="24"/>
                <w:lang w:val="en-GB"/>
              </w:rPr>
            </w:pPr>
            <w:r w:rsidRPr="0072520D">
              <w:rPr>
                <w:rFonts w:ascii="Arial" w:hAnsi="Arial" w:cs="Arial"/>
                <w:b/>
                <w:sz w:val="22"/>
                <w:szCs w:val="24"/>
                <w:lang w:val="en-GB"/>
              </w:rPr>
              <w:t>Revision Date</w:t>
            </w:r>
          </w:p>
        </w:tc>
        <w:tc>
          <w:tcPr>
            <w:tcW w:w="5771" w:type="dxa"/>
            <w:shd w:val="clear" w:color="auto" w:fill="D9D9D9"/>
          </w:tcPr>
          <w:p w:rsidR="00141643" w:rsidRPr="0072520D" w:rsidRDefault="00141643" w:rsidP="0072520D">
            <w:pPr>
              <w:suppressAutoHyphens/>
              <w:jc w:val="center"/>
              <w:rPr>
                <w:rFonts w:ascii="Arial" w:hAnsi="Arial" w:cs="Arial"/>
                <w:b/>
                <w:sz w:val="22"/>
                <w:szCs w:val="24"/>
                <w:lang w:val="en-GB"/>
              </w:rPr>
            </w:pPr>
            <w:r w:rsidRPr="0072520D">
              <w:rPr>
                <w:rFonts w:ascii="Arial" w:hAnsi="Arial" w:cs="Arial"/>
                <w:b/>
                <w:sz w:val="22"/>
                <w:szCs w:val="24"/>
                <w:lang w:val="en-GB"/>
              </w:rPr>
              <w:t>Summary of Revision</w:t>
            </w:r>
          </w:p>
        </w:tc>
      </w:tr>
      <w:tr w:rsidR="00141643" w:rsidRPr="0072520D" w:rsidTr="00C0698E">
        <w:tc>
          <w:tcPr>
            <w:tcW w:w="3085" w:type="dxa"/>
            <w:shd w:val="clear" w:color="auto" w:fill="auto"/>
          </w:tcPr>
          <w:p w:rsidR="00141643" w:rsidRPr="0072520D" w:rsidRDefault="00141643" w:rsidP="0072520D">
            <w:pPr>
              <w:suppressAutoHyphens/>
              <w:rPr>
                <w:rFonts w:ascii="Arial" w:hAnsi="Arial" w:cs="Arial"/>
                <w:sz w:val="22"/>
                <w:szCs w:val="24"/>
                <w:lang w:val="en-GB"/>
              </w:rPr>
            </w:pPr>
            <w:r w:rsidRPr="0072520D">
              <w:rPr>
                <w:rFonts w:ascii="Arial" w:hAnsi="Arial" w:cs="Arial"/>
                <w:sz w:val="22"/>
                <w:szCs w:val="24"/>
                <w:lang w:val="en-GB"/>
              </w:rPr>
              <w:t>September 1, 2014</w:t>
            </w:r>
          </w:p>
        </w:tc>
        <w:tc>
          <w:tcPr>
            <w:tcW w:w="5771" w:type="dxa"/>
            <w:shd w:val="clear" w:color="auto" w:fill="auto"/>
          </w:tcPr>
          <w:p w:rsidR="00141643" w:rsidRPr="0072520D" w:rsidRDefault="00141643" w:rsidP="0072520D">
            <w:pPr>
              <w:numPr>
                <w:ilvl w:val="0"/>
                <w:numId w:val="24"/>
              </w:numPr>
              <w:suppressAutoHyphens/>
              <w:rPr>
                <w:rFonts w:ascii="Arial" w:hAnsi="Arial" w:cs="Arial"/>
                <w:sz w:val="22"/>
                <w:szCs w:val="24"/>
                <w:lang w:val="en-GB"/>
              </w:rPr>
            </w:pPr>
            <w:r w:rsidRPr="0072520D">
              <w:rPr>
                <w:rFonts w:ascii="Arial" w:hAnsi="Arial" w:cs="Arial"/>
                <w:sz w:val="22"/>
                <w:szCs w:val="24"/>
                <w:lang w:val="en-GB"/>
              </w:rPr>
              <w:t>Revised name of manual</w:t>
            </w:r>
          </w:p>
          <w:p w:rsidR="00141643" w:rsidRPr="0072520D" w:rsidRDefault="00141643" w:rsidP="0072520D">
            <w:pPr>
              <w:numPr>
                <w:ilvl w:val="0"/>
                <w:numId w:val="24"/>
              </w:numPr>
              <w:suppressAutoHyphens/>
              <w:rPr>
                <w:rFonts w:ascii="Arial" w:hAnsi="Arial" w:cs="Arial"/>
                <w:sz w:val="22"/>
                <w:szCs w:val="24"/>
                <w:lang w:val="en-GB"/>
              </w:rPr>
            </w:pPr>
            <w:r w:rsidRPr="0072520D">
              <w:rPr>
                <w:rFonts w:ascii="Arial" w:hAnsi="Arial" w:cs="Arial"/>
                <w:sz w:val="22"/>
                <w:szCs w:val="24"/>
                <w:lang w:val="en-GB"/>
              </w:rPr>
              <w:t>Changed document number from SP.011 to SP.010</w:t>
            </w:r>
          </w:p>
          <w:p w:rsidR="00141643" w:rsidRPr="0072520D" w:rsidRDefault="00141643" w:rsidP="0072520D">
            <w:pPr>
              <w:numPr>
                <w:ilvl w:val="0"/>
                <w:numId w:val="24"/>
              </w:numPr>
              <w:suppressAutoHyphens/>
              <w:rPr>
                <w:rFonts w:ascii="Arial" w:hAnsi="Arial" w:cs="Arial"/>
                <w:sz w:val="22"/>
                <w:szCs w:val="24"/>
                <w:lang w:val="en-GB"/>
              </w:rPr>
            </w:pPr>
            <w:r w:rsidRPr="0072520D">
              <w:rPr>
                <w:rFonts w:ascii="Arial" w:hAnsi="Arial" w:cs="Arial"/>
                <w:sz w:val="22"/>
                <w:szCs w:val="24"/>
                <w:lang w:val="en-GB"/>
              </w:rPr>
              <w:t>Revised section 1.0</w:t>
            </w:r>
          </w:p>
          <w:p w:rsidR="00141643" w:rsidRPr="0072520D" w:rsidRDefault="00141643" w:rsidP="0072520D">
            <w:pPr>
              <w:numPr>
                <w:ilvl w:val="0"/>
                <w:numId w:val="24"/>
              </w:numPr>
              <w:suppressAutoHyphens/>
              <w:rPr>
                <w:rFonts w:ascii="Arial" w:hAnsi="Arial" w:cs="Arial"/>
                <w:sz w:val="22"/>
                <w:szCs w:val="24"/>
                <w:lang w:val="en-GB"/>
              </w:rPr>
            </w:pPr>
            <w:r w:rsidRPr="0072520D">
              <w:rPr>
                <w:rFonts w:ascii="Arial" w:hAnsi="Arial" w:cs="Arial"/>
                <w:sz w:val="22"/>
                <w:szCs w:val="24"/>
                <w:lang w:val="en-GB"/>
              </w:rPr>
              <w:t>Changed wording from “red cells” to “whole blood” in section 3.0</w:t>
            </w:r>
          </w:p>
          <w:p w:rsidR="00141643" w:rsidRPr="0072520D" w:rsidRDefault="00141643" w:rsidP="0072520D">
            <w:pPr>
              <w:numPr>
                <w:ilvl w:val="0"/>
                <w:numId w:val="24"/>
              </w:numPr>
              <w:suppressAutoHyphens/>
              <w:rPr>
                <w:rFonts w:ascii="Arial" w:hAnsi="Arial" w:cs="Arial"/>
                <w:sz w:val="22"/>
                <w:szCs w:val="24"/>
                <w:lang w:val="en-GB"/>
              </w:rPr>
            </w:pPr>
            <w:r w:rsidRPr="0072520D">
              <w:rPr>
                <w:rFonts w:ascii="Arial" w:hAnsi="Arial" w:cs="Arial"/>
                <w:sz w:val="22"/>
                <w:szCs w:val="24"/>
                <w:lang w:val="en-GB"/>
              </w:rPr>
              <w:t>Added section 5.1</w:t>
            </w:r>
          </w:p>
          <w:p w:rsidR="00141643" w:rsidRPr="0072520D" w:rsidRDefault="00141643" w:rsidP="0072520D">
            <w:pPr>
              <w:numPr>
                <w:ilvl w:val="0"/>
                <w:numId w:val="24"/>
              </w:numPr>
              <w:suppressAutoHyphens/>
              <w:rPr>
                <w:rFonts w:ascii="Arial" w:hAnsi="Arial" w:cs="Arial"/>
                <w:sz w:val="22"/>
                <w:szCs w:val="24"/>
                <w:lang w:val="en-GB"/>
              </w:rPr>
            </w:pPr>
            <w:r w:rsidRPr="0072520D">
              <w:rPr>
                <w:rFonts w:ascii="Arial" w:hAnsi="Arial" w:cs="Arial"/>
                <w:sz w:val="22"/>
                <w:szCs w:val="24"/>
                <w:lang w:val="en-GB"/>
              </w:rPr>
              <w:t xml:space="preserve">Revised and renumbered section 6.0 </w:t>
            </w:r>
          </w:p>
          <w:p w:rsidR="00141643" w:rsidRPr="0072520D" w:rsidRDefault="00141643" w:rsidP="0072520D">
            <w:pPr>
              <w:numPr>
                <w:ilvl w:val="0"/>
                <w:numId w:val="24"/>
              </w:numPr>
              <w:suppressAutoHyphens/>
              <w:rPr>
                <w:rFonts w:ascii="Arial" w:hAnsi="Arial" w:cs="Arial"/>
                <w:sz w:val="22"/>
                <w:szCs w:val="24"/>
                <w:lang w:val="en-GB"/>
              </w:rPr>
            </w:pPr>
            <w:r w:rsidRPr="0072520D">
              <w:rPr>
                <w:rFonts w:ascii="Arial" w:hAnsi="Arial" w:cs="Arial"/>
                <w:sz w:val="22"/>
                <w:szCs w:val="24"/>
                <w:lang w:val="en-GB"/>
              </w:rPr>
              <w:t>Revised table in section 7.1</w:t>
            </w:r>
          </w:p>
          <w:p w:rsidR="00141643" w:rsidRPr="0072520D" w:rsidRDefault="00141643" w:rsidP="0072520D">
            <w:pPr>
              <w:numPr>
                <w:ilvl w:val="0"/>
                <w:numId w:val="24"/>
              </w:numPr>
              <w:suppressAutoHyphens/>
              <w:rPr>
                <w:rFonts w:ascii="Arial" w:hAnsi="Arial" w:cs="Arial"/>
                <w:sz w:val="22"/>
                <w:szCs w:val="24"/>
                <w:lang w:val="en-GB"/>
              </w:rPr>
            </w:pPr>
            <w:r w:rsidRPr="0072520D">
              <w:rPr>
                <w:rFonts w:ascii="Arial" w:hAnsi="Arial" w:cs="Arial"/>
                <w:sz w:val="22"/>
                <w:szCs w:val="24"/>
                <w:lang w:val="en-GB"/>
              </w:rPr>
              <w:t>Updated reference list to include most recent editions</w:t>
            </w:r>
          </w:p>
        </w:tc>
      </w:tr>
    </w:tbl>
    <w:p w:rsidR="00141643" w:rsidRPr="00141643" w:rsidRDefault="00141643" w:rsidP="00141643">
      <w:pPr>
        <w:suppressAutoHyphens/>
        <w:rPr>
          <w:rFonts w:ascii="Arial" w:hAnsi="Arial" w:cs="Arial"/>
          <w:sz w:val="22"/>
          <w:szCs w:val="24"/>
          <w:lang w:val="en-GB"/>
        </w:rPr>
      </w:pPr>
    </w:p>
    <w:sectPr w:rsidR="00141643" w:rsidRPr="00141643">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C0" w:rsidRDefault="00134DC0">
      <w:r>
        <w:separator/>
      </w:r>
    </w:p>
  </w:endnote>
  <w:endnote w:type="continuationSeparator" w:id="0">
    <w:p w:rsidR="00134DC0" w:rsidRDefault="0013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55CFF">
      <w:trPr>
        <w:trHeight w:val="720"/>
      </w:trPr>
      <w:tc>
        <w:tcPr>
          <w:tcW w:w="1368" w:type="dxa"/>
        </w:tcPr>
        <w:p w:rsidR="00155CFF" w:rsidRDefault="00155CFF">
          <w:pPr>
            <w:pStyle w:val="Footer"/>
            <w:jc w:val="center"/>
            <w:rPr>
              <w:sz w:val="8"/>
            </w:rPr>
          </w:pPr>
        </w:p>
        <w:p w:rsidR="00155CFF" w:rsidRDefault="00A44578">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155CFF" w:rsidRDefault="00155CFF">
          <w:pPr>
            <w:pStyle w:val="Footer"/>
            <w:jc w:val="center"/>
            <w:rPr>
              <w:rFonts w:ascii="Arial" w:hAnsi="Arial"/>
              <w:sz w:val="18"/>
            </w:rPr>
          </w:pPr>
        </w:p>
        <w:p w:rsidR="00155CFF" w:rsidRDefault="00155CFF" w:rsidP="00B1771C">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155CFF" w:rsidRDefault="00BD7947">
          <w:pPr>
            <w:pStyle w:val="Footer"/>
            <w:jc w:val="center"/>
            <w:rPr>
              <w:rFonts w:ascii="Arial" w:hAnsi="Arial"/>
              <w:sz w:val="18"/>
            </w:rPr>
          </w:pPr>
          <w:r>
            <w:rPr>
              <w:rFonts w:ascii="Arial" w:hAnsi="Arial"/>
              <w:sz w:val="18"/>
            </w:rPr>
            <w:t xml:space="preserve">Transfusion Technical Resource </w:t>
          </w:r>
          <w:r w:rsidR="00155CFF">
            <w:rPr>
              <w:rFonts w:ascii="Arial" w:hAnsi="Arial"/>
              <w:sz w:val="18"/>
            </w:rPr>
            <w:t>Manual</w:t>
          </w:r>
        </w:p>
        <w:p w:rsidR="00155CFF" w:rsidRDefault="00155CFF">
          <w:pPr>
            <w:pStyle w:val="Footer"/>
            <w:jc w:val="center"/>
            <w:rPr>
              <w:rFonts w:ascii="Arial" w:hAnsi="Arial"/>
              <w:sz w:val="18"/>
            </w:rPr>
          </w:pPr>
        </w:p>
      </w:tc>
      <w:tc>
        <w:tcPr>
          <w:tcW w:w="1494" w:type="dxa"/>
        </w:tcPr>
        <w:p w:rsidR="00155CFF" w:rsidRDefault="00155CFF">
          <w:pPr>
            <w:pStyle w:val="Footer"/>
            <w:jc w:val="right"/>
            <w:rPr>
              <w:rFonts w:ascii="Arial" w:hAnsi="Arial"/>
              <w:sz w:val="18"/>
            </w:rPr>
          </w:pPr>
        </w:p>
        <w:p w:rsidR="00155CFF" w:rsidRDefault="00155CFF">
          <w:pPr>
            <w:pStyle w:val="Footer"/>
            <w:jc w:val="right"/>
            <w:rPr>
              <w:rFonts w:ascii="Arial" w:hAnsi="Arial"/>
              <w:sz w:val="18"/>
            </w:rPr>
          </w:pPr>
          <w:r>
            <w:rPr>
              <w:rFonts w:ascii="Arial" w:hAnsi="Arial"/>
              <w:sz w:val="18"/>
            </w:rPr>
            <w:t>SP.01</w:t>
          </w:r>
          <w:r w:rsidR="00BD7947">
            <w:rPr>
              <w:rFonts w:ascii="Arial" w:hAnsi="Arial"/>
              <w:sz w:val="18"/>
            </w:rPr>
            <w:t>0</w:t>
          </w:r>
          <w:r>
            <w:rPr>
              <w:rFonts w:ascii="Arial" w:hAnsi="Arial"/>
              <w:sz w:val="18"/>
            </w:rPr>
            <w:t xml:space="preserve"> </w:t>
          </w:r>
          <w:r>
            <w:rPr>
              <w:rFonts w:ascii="Arial" w:hAnsi="Arial"/>
              <w:sz w:val="18"/>
            </w:rPr>
            <w:br/>
          </w:r>
        </w:p>
        <w:p w:rsidR="00155CFF" w:rsidRDefault="00155CF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11087">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11087">
            <w:rPr>
              <w:rFonts w:ascii="Arial" w:hAnsi="Arial"/>
              <w:noProof/>
              <w:snapToGrid w:val="0"/>
              <w:sz w:val="18"/>
            </w:rPr>
            <w:t>4</w:t>
          </w:r>
          <w:r>
            <w:rPr>
              <w:rFonts w:ascii="Arial" w:hAnsi="Arial"/>
              <w:snapToGrid w:val="0"/>
              <w:sz w:val="18"/>
            </w:rPr>
            <w:fldChar w:fldCharType="end"/>
          </w:r>
        </w:p>
      </w:tc>
    </w:tr>
  </w:tbl>
  <w:p w:rsidR="00155CFF" w:rsidRDefault="00155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55CFF">
      <w:trPr>
        <w:trHeight w:val="720"/>
      </w:trPr>
      <w:tc>
        <w:tcPr>
          <w:tcW w:w="1368" w:type="dxa"/>
        </w:tcPr>
        <w:p w:rsidR="00155CFF" w:rsidRDefault="00155CFF">
          <w:pPr>
            <w:pStyle w:val="Footer"/>
            <w:jc w:val="center"/>
            <w:rPr>
              <w:rFonts w:ascii="Verdana" w:hAnsi="Verdana"/>
              <w:sz w:val="8"/>
            </w:rPr>
          </w:pPr>
        </w:p>
        <w:p w:rsidR="00155CFF" w:rsidRDefault="00A44578">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155CFF" w:rsidRDefault="00155CFF">
          <w:pPr>
            <w:pStyle w:val="Footer"/>
            <w:jc w:val="center"/>
            <w:rPr>
              <w:rFonts w:ascii="Arial" w:hAnsi="Arial"/>
              <w:sz w:val="18"/>
            </w:rPr>
          </w:pPr>
        </w:p>
        <w:p w:rsidR="00155CFF" w:rsidRDefault="00155CFF" w:rsidP="00B1771C">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155CFF" w:rsidRDefault="00BD7947">
          <w:pPr>
            <w:pStyle w:val="Footer"/>
            <w:jc w:val="center"/>
            <w:rPr>
              <w:rFonts w:ascii="Arial" w:hAnsi="Arial"/>
              <w:sz w:val="18"/>
            </w:rPr>
          </w:pPr>
          <w:r>
            <w:rPr>
              <w:rFonts w:ascii="Arial" w:hAnsi="Arial"/>
              <w:sz w:val="18"/>
            </w:rPr>
            <w:t xml:space="preserve">Transfusion Technical Resource </w:t>
          </w:r>
          <w:r w:rsidR="00155CFF">
            <w:rPr>
              <w:rFonts w:ascii="Arial" w:hAnsi="Arial"/>
              <w:sz w:val="18"/>
            </w:rPr>
            <w:t>Manual</w:t>
          </w:r>
        </w:p>
        <w:p w:rsidR="00155CFF" w:rsidRDefault="00155CFF">
          <w:pPr>
            <w:pStyle w:val="Footer"/>
            <w:jc w:val="center"/>
            <w:rPr>
              <w:rFonts w:ascii="Arial" w:hAnsi="Arial"/>
              <w:sz w:val="18"/>
            </w:rPr>
          </w:pPr>
        </w:p>
      </w:tc>
      <w:tc>
        <w:tcPr>
          <w:tcW w:w="1494" w:type="dxa"/>
        </w:tcPr>
        <w:p w:rsidR="00155CFF" w:rsidRDefault="00155CFF">
          <w:pPr>
            <w:pStyle w:val="Footer"/>
            <w:jc w:val="right"/>
            <w:rPr>
              <w:rFonts w:ascii="Arial" w:hAnsi="Arial"/>
              <w:sz w:val="18"/>
            </w:rPr>
          </w:pPr>
        </w:p>
        <w:p w:rsidR="00155CFF" w:rsidRDefault="00155CFF">
          <w:pPr>
            <w:pStyle w:val="Footer"/>
            <w:jc w:val="right"/>
            <w:rPr>
              <w:rFonts w:ascii="Arial" w:hAnsi="Arial"/>
              <w:sz w:val="18"/>
            </w:rPr>
          </w:pPr>
          <w:r>
            <w:rPr>
              <w:rFonts w:ascii="Arial" w:hAnsi="Arial"/>
              <w:sz w:val="18"/>
            </w:rPr>
            <w:t>SP.01</w:t>
          </w:r>
          <w:r w:rsidR="00BD7947">
            <w:rPr>
              <w:rFonts w:ascii="Arial" w:hAnsi="Arial"/>
              <w:sz w:val="18"/>
            </w:rPr>
            <w:t>0</w:t>
          </w:r>
          <w:r>
            <w:rPr>
              <w:rFonts w:ascii="Arial" w:hAnsi="Arial"/>
              <w:sz w:val="18"/>
            </w:rPr>
            <w:br/>
          </w:r>
        </w:p>
        <w:p w:rsidR="00155CFF" w:rsidRDefault="00155CF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11087">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11087">
            <w:rPr>
              <w:rFonts w:ascii="Arial" w:hAnsi="Arial"/>
              <w:noProof/>
              <w:snapToGrid w:val="0"/>
              <w:sz w:val="18"/>
            </w:rPr>
            <w:t>1</w:t>
          </w:r>
          <w:r>
            <w:rPr>
              <w:rFonts w:ascii="Arial" w:hAnsi="Arial"/>
              <w:snapToGrid w:val="0"/>
              <w:sz w:val="18"/>
            </w:rPr>
            <w:fldChar w:fldCharType="end"/>
          </w:r>
        </w:p>
      </w:tc>
    </w:tr>
  </w:tbl>
  <w:p w:rsidR="00155CFF" w:rsidRDefault="0015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C0" w:rsidRDefault="00134DC0">
      <w:r>
        <w:separator/>
      </w:r>
    </w:p>
  </w:footnote>
  <w:footnote w:type="continuationSeparator" w:id="0">
    <w:p w:rsidR="00134DC0" w:rsidRDefault="0013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FF" w:rsidRPr="00434C56" w:rsidRDefault="00155CFF" w:rsidP="00434C56">
    <w:pPr>
      <w:pStyle w:val="Header"/>
      <w:jc w:val="center"/>
      <w:rPr>
        <w:rFonts w:ascii="Arial" w:hAnsi="Arial"/>
        <w:b/>
        <w:spacing w:val="-2"/>
        <w:sz w:val="28"/>
        <w:lang w:val="en-GB"/>
      </w:rPr>
    </w:pPr>
    <w:r>
      <w:rPr>
        <w:rFonts w:ascii="Arial" w:hAnsi="Arial"/>
        <w:b/>
        <w:spacing w:val="-2"/>
        <w:sz w:val="28"/>
        <w:lang w:val="en-GB"/>
      </w:rPr>
      <w:t>Adsorbing Autoantibodies with ZZAP Treated Autologous Red Cells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FF" w:rsidRDefault="00A44578">
    <w:pPr>
      <w:pStyle w:val="Header"/>
    </w:pPr>
    <w:r>
      <w:rPr>
        <w:noProof/>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8D79DB" w:rsidRDefault="008D79DB" w:rsidP="008D79DB">
    <w:pPr>
      <w:pStyle w:val="Header"/>
      <w:jc w:val="center"/>
      <w:rPr>
        <w:rFonts w:ascii="Arial" w:hAnsi="Arial" w:cs="Arial"/>
        <w:b/>
        <w:sz w:val="22"/>
      </w:rPr>
    </w:pPr>
    <w:r w:rsidRPr="008D79DB">
      <w:rPr>
        <w:rFonts w:ascii="Arial" w:hAnsi="Arial" w:cs="Arial"/>
        <w:b/>
        <w:sz w:val="22"/>
      </w:rPr>
      <w:t xml:space="preserve">Ontario </w:t>
    </w:r>
    <w:r>
      <w:rPr>
        <w:rFonts w:ascii="Arial" w:hAnsi="Arial" w:cs="Arial"/>
        <w:b/>
        <w:sz w:val="22"/>
      </w:rPr>
      <w:t>Regional Blood Coordinating Network</w:t>
    </w:r>
  </w:p>
  <w:p w:rsidR="008D79DB" w:rsidRPr="008D79DB" w:rsidRDefault="008D79DB" w:rsidP="008D79DB">
    <w:pPr>
      <w:pStyle w:val="Header"/>
      <w:jc w:val="center"/>
      <w:rPr>
        <w:rFonts w:ascii="Arial" w:hAnsi="Arial" w:cs="Arial"/>
        <w:b/>
        <w:bCs/>
        <w:sz w:val="22"/>
      </w:rPr>
    </w:pPr>
    <w:r>
      <w:rPr>
        <w:rFonts w:ascii="Arial" w:hAnsi="Arial" w:cs="Arial"/>
        <w:b/>
        <w:sz w:val="22"/>
      </w:rPr>
      <w:t>Transfusion Technical Resource Manual</w:t>
    </w:r>
  </w:p>
  <w:p w:rsidR="00155CFF" w:rsidRDefault="00155CFF">
    <w:pPr>
      <w:pStyle w:val="Header"/>
      <w:jc w:val="center"/>
      <w:rPr>
        <w:rFonts w:ascii="Arial" w:hAnsi="Arial" w:cs="Arial"/>
        <w:b/>
        <w:bCs/>
        <w:sz w:val="22"/>
      </w:rPr>
    </w:pPr>
  </w:p>
  <w:p w:rsidR="00155CFF" w:rsidRDefault="00155CFF">
    <w:pPr>
      <w:pStyle w:val="Header"/>
      <w:jc w:val="center"/>
      <w:rPr>
        <w:rFonts w:ascii="Arial" w:hAnsi="Arial"/>
        <w:b/>
        <w:spacing w:val="-2"/>
        <w:sz w:val="28"/>
        <w:lang w:val="en-GB"/>
      </w:rPr>
    </w:pPr>
    <w:r>
      <w:rPr>
        <w:rFonts w:ascii="Arial" w:hAnsi="Arial"/>
        <w:b/>
        <w:spacing w:val="-2"/>
        <w:sz w:val="28"/>
        <w:lang w:val="en-GB"/>
      </w:rPr>
      <w:t>Adsorbing Autoantibodies with ZZAP Treated Autologous Red Cells</w:t>
    </w:r>
  </w:p>
  <w:p w:rsidR="00155CFF" w:rsidRDefault="00155CFF">
    <w:pPr>
      <w:pStyle w:val="Header"/>
      <w:jc w:val="center"/>
      <w:rPr>
        <w:rFonts w:ascii="Arial" w:hAnsi="Arial" w:cs="Arial"/>
        <w:b/>
        <w:bCs/>
      </w:rPr>
    </w:pPr>
  </w:p>
  <w:p w:rsidR="00155CFF" w:rsidRDefault="00A44578">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813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155CFF">
      <w:tc>
        <w:tcPr>
          <w:tcW w:w="4428" w:type="dxa"/>
        </w:tcPr>
        <w:p w:rsidR="00155CFF" w:rsidRDefault="00155CFF">
          <w:pPr>
            <w:pStyle w:val="Header"/>
            <w:rPr>
              <w:rFonts w:ascii="Arial" w:hAnsi="Arial" w:cs="Arial"/>
            </w:rPr>
          </w:pPr>
          <w:r>
            <w:rPr>
              <w:rFonts w:ascii="Arial" w:hAnsi="Arial" w:cs="Arial"/>
            </w:rPr>
            <w:t xml:space="preserve">Approved By:  </w:t>
          </w:r>
        </w:p>
      </w:tc>
      <w:tc>
        <w:tcPr>
          <w:tcW w:w="4428" w:type="dxa"/>
        </w:tcPr>
        <w:p w:rsidR="00155CFF" w:rsidRDefault="00155CFF">
          <w:pPr>
            <w:pStyle w:val="Header"/>
            <w:rPr>
              <w:rFonts w:ascii="Arial" w:hAnsi="Arial" w:cs="Arial"/>
            </w:rPr>
          </w:pPr>
          <w:r>
            <w:rPr>
              <w:rFonts w:ascii="Arial" w:hAnsi="Arial" w:cs="Arial"/>
            </w:rPr>
            <w:t>Document No: SP.010</w:t>
          </w:r>
        </w:p>
      </w:tc>
    </w:tr>
    <w:tr w:rsidR="00155CFF">
      <w:tc>
        <w:tcPr>
          <w:tcW w:w="4428" w:type="dxa"/>
        </w:tcPr>
        <w:p w:rsidR="00155CFF" w:rsidRDefault="00155CFF">
          <w:pPr>
            <w:pStyle w:val="Header"/>
            <w:rPr>
              <w:rFonts w:ascii="Arial" w:hAnsi="Arial" w:cs="Arial"/>
            </w:rPr>
          </w:pPr>
          <w:r>
            <w:rPr>
              <w:rFonts w:ascii="Arial" w:hAnsi="Arial" w:cs="Arial"/>
            </w:rPr>
            <w:t>Date Issued:  2004/04/05</w:t>
          </w:r>
        </w:p>
      </w:tc>
      <w:tc>
        <w:tcPr>
          <w:tcW w:w="4428" w:type="dxa"/>
        </w:tcPr>
        <w:p w:rsidR="00155CFF" w:rsidRDefault="00155CFF">
          <w:pPr>
            <w:pStyle w:val="Header"/>
            <w:rPr>
              <w:rFonts w:ascii="Arial" w:hAnsi="Arial" w:cs="Arial"/>
            </w:rPr>
          </w:pPr>
          <w:r>
            <w:rPr>
              <w:rFonts w:ascii="Arial" w:hAnsi="Arial" w:cs="Arial"/>
            </w:rPr>
            <w:t>Category:  Special Procedures</w:t>
          </w:r>
        </w:p>
      </w:tc>
    </w:tr>
    <w:tr w:rsidR="00155CFF">
      <w:tc>
        <w:tcPr>
          <w:tcW w:w="4428" w:type="dxa"/>
        </w:tcPr>
        <w:p w:rsidR="00155CFF" w:rsidRDefault="00155CFF">
          <w:pPr>
            <w:pStyle w:val="Header"/>
            <w:rPr>
              <w:rFonts w:ascii="Arial" w:hAnsi="Arial" w:cs="Arial"/>
            </w:rPr>
          </w:pPr>
          <w:r>
            <w:rPr>
              <w:rFonts w:ascii="Arial" w:hAnsi="Arial" w:cs="Arial"/>
            </w:rPr>
            <w:t>Date Revised:  2009/09/01; 2014/09/01</w:t>
          </w:r>
        </w:p>
      </w:tc>
      <w:tc>
        <w:tcPr>
          <w:tcW w:w="4428" w:type="dxa"/>
        </w:tcPr>
        <w:p w:rsidR="00155CFF" w:rsidRDefault="00155CFF">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1108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811087">
            <w:rPr>
              <w:rFonts w:ascii="Arial" w:hAnsi="Arial" w:cs="Arial"/>
              <w:noProof/>
            </w:rPr>
            <w:t>1</w:t>
          </w:r>
          <w:r>
            <w:rPr>
              <w:rFonts w:ascii="Arial" w:hAnsi="Arial" w:cs="Arial"/>
            </w:rPr>
            <w:fldChar w:fldCharType="end"/>
          </w:r>
        </w:p>
      </w:tc>
    </w:tr>
  </w:tbl>
  <w:p w:rsidR="00155CFF" w:rsidRDefault="00A44578">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1FF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155CFF">
      <w:rPr>
        <w:rFonts w:ascii="Arial" w:hAnsi="Arial" w:cs="Arial"/>
      </w:rPr>
      <w:tab/>
    </w:r>
    <w:r w:rsidR="00155CFF">
      <w:rPr>
        <w:rFonts w:ascii="Arial" w:hAnsi="Arial" w:cs="Arial"/>
      </w:rPr>
      <w:tab/>
    </w:r>
  </w:p>
  <w:p w:rsidR="00155CFF" w:rsidRDefault="00155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8034D"/>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EC4EFF"/>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1525865"/>
    <w:multiLevelType w:val="hybridMultilevel"/>
    <w:tmpl w:val="BBCAAC44"/>
    <w:lvl w:ilvl="0" w:tplc="318887A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34567BF1"/>
    <w:multiLevelType w:val="multilevel"/>
    <w:tmpl w:val="14C655E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71"/>
        </w:tabs>
        <w:ind w:left="1571"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A6B677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2671EDD"/>
    <w:multiLevelType w:val="hybridMultilevel"/>
    <w:tmpl w:val="D0F4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144D66"/>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4886764D"/>
    <w:multiLevelType w:val="hybridMultilevel"/>
    <w:tmpl w:val="1AD49BD2"/>
    <w:lvl w:ilvl="0" w:tplc="318887A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1E15E9C"/>
    <w:multiLevelType w:val="multilevel"/>
    <w:tmpl w:val="14C655E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466169E"/>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5" w15:restartNumberingAfterBreak="0">
    <w:nsid w:val="6BBD070A"/>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E4E7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4"/>
  </w:num>
  <w:num w:numId="3">
    <w:abstractNumId w:val="6"/>
  </w:num>
  <w:num w:numId="4">
    <w:abstractNumId w:val="4"/>
  </w:num>
  <w:num w:numId="5">
    <w:abstractNumId w:val="19"/>
  </w:num>
  <w:num w:numId="6">
    <w:abstractNumId w:val="18"/>
  </w:num>
  <w:num w:numId="7">
    <w:abstractNumId w:val="17"/>
  </w:num>
  <w:num w:numId="8">
    <w:abstractNumId w:val="2"/>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6"/>
  </w:num>
  <w:num w:numId="11">
    <w:abstractNumId w:val="15"/>
  </w:num>
  <w:num w:numId="12">
    <w:abstractNumId w:val="15"/>
    <w:lvlOverride w:ilvl="0">
      <w:lvl w:ilvl="0">
        <w:start w:val="1"/>
        <w:numFmt w:val="decimal"/>
        <w:lvlText w:val="%1."/>
        <w:legacy w:legacy="1" w:legacySpace="0" w:legacyIndent="360"/>
        <w:lvlJc w:val="left"/>
        <w:pPr>
          <w:ind w:left="360" w:hanging="360"/>
        </w:pPr>
      </w:lvl>
    </w:lvlOverride>
  </w:num>
  <w:num w:numId="13">
    <w:abstractNumId w:val="10"/>
  </w:num>
  <w:num w:numId="14">
    <w:abstractNumId w:val="10"/>
    <w:lvlOverride w:ilvl="0">
      <w:lvl w:ilvl="0">
        <w:start w:val="1"/>
        <w:numFmt w:val="decimal"/>
        <w:lvlText w:val="%1."/>
        <w:legacy w:legacy="1" w:legacySpace="0" w:legacyIndent="360"/>
        <w:lvlJc w:val="left"/>
        <w:pPr>
          <w:ind w:left="360" w:hanging="360"/>
        </w:pPr>
      </w:lvl>
    </w:lvlOverride>
  </w:num>
  <w:num w:numId="15">
    <w:abstractNumId w:val="1"/>
  </w:num>
  <w:num w:numId="16">
    <w:abstractNumId w:val="1"/>
    <w:lvlOverride w:ilvl="0">
      <w:lvl w:ilvl="0">
        <w:start w:val="1"/>
        <w:numFmt w:val="decimal"/>
        <w:lvlText w:val="%1."/>
        <w:legacy w:legacy="1" w:legacySpace="0" w:legacyIndent="360"/>
        <w:lvlJc w:val="left"/>
        <w:pPr>
          <w:ind w:left="360" w:hanging="360"/>
        </w:pPr>
      </w:lvl>
    </w:lvlOverride>
  </w:num>
  <w:num w:numId="17">
    <w:abstractNumId w:val="8"/>
  </w:num>
  <w:num w:numId="18">
    <w:abstractNumId w:val="7"/>
  </w:num>
  <w:num w:numId="19">
    <w:abstractNumId w:val="13"/>
  </w:num>
  <w:num w:numId="20">
    <w:abstractNumId w:val="13"/>
    <w:lvlOverride w:ilvl="0">
      <w:lvl w:ilvl="0">
        <w:start w:val="1"/>
        <w:numFmt w:val="decimal"/>
        <w:lvlText w:val="%1."/>
        <w:legacy w:legacy="1" w:legacySpace="0" w:legacyIndent="360"/>
        <w:lvlJc w:val="left"/>
        <w:pPr>
          <w:ind w:left="360" w:hanging="360"/>
        </w:pPr>
      </w:lvl>
    </w:lvlOverride>
  </w:num>
  <w:num w:numId="21">
    <w:abstractNumId w:val="9"/>
  </w:num>
  <w:num w:numId="22">
    <w:abstractNumId w:val="12"/>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56"/>
    <w:rsid w:val="0006388B"/>
    <w:rsid w:val="001073B9"/>
    <w:rsid w:val="00134DC0"/>
    <w:rsid w:val="00141643"/>
    <w:rsid w:val="00141DB6"/>
    <w:rsid w:val="00155CFF"/>
    <w:rsid w:val="00251203"/>
    <w:rsid w:val="004045B7"/>
    <w:rsid w:val="00434C56"/>
    <w:rsid w:val="004D51D4"/>
    <w:rsid w:val="005B5F43"/>
    <w:rsid w:val="00631276"/>
    <w:rsid w:val="006F09AE"/>
    <w:rsid w:val="00702694"/>
    <w:rsid w:val="0072520D"/>
    <w:rsid w:val="00811087"/>
    <w:rsid w:val="008D49A7"/>
    <w:rsid w:val="008D5ABE"/>
    <w:rsid w:val="008D79DB"/>
    <w:rsid w:val="009F6542"/>
    <w:rsid w:val="00A01D2F"/>
    <w:rsid w:val="00A44578"/>
    <w:rsid w:val="00B1771C"/>
    <w:rsid w:val="00B4461E"/>
    <w:rsid w:val="00B71D97"/>
    <w:rsid w:val="00BD7947"/>
    <w:rsid w:val="00C0698E"/>
    <w:rsid w:val="00C326A9"/>
    <w:rsid w:val="00D4061B"/>
    <w:rsid w:val="00E42FF0"/>
    <w:rsid w:val="00E96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5435874-AD9E-438F-8AE7-59F1F36A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spacing w:after="120"/>
      <w:ind w:left="720"/>
    </w:pPr>
    <w:rPr>
      <w:rFonts w:ascii="Arial" w:hAnsi="Arial"/>
      <w:spacing w:val="-2"/>
      <w:sz w:val="24"/>
      <w:lang w:val="en-GB"/>
    </w:rPr>
  </w:style>
  <w:style w:type="paragraph" w:styleId="BalloonText">
    <w:name w:val="Balloon Text"/>
    <w:basedOn w:val="Normal"/>
    <w:link w:val="BalloonTextChar"/>
    <w:uiPriority w:val="99"/>
    <w:semiHidden/>
    <w:unhideWhenUsed/>
    <w:rsid w:val="00A01D2F"/>
    <w:rPr>
      <w:rFonts w:ascii="Tahoma" w:hAnsi="Tahoma" w:cs="Tahoma"/>
      <w:sz w:val="16"/>
      <w:szCs w:val="16"/>
    </w:rPr>
  </w:style>
  <w:style w:type="character" w:customStyle="1" w:styleId="BalloonTextChar">
    <w:name w:val="Balloon Text Char"/>
    <w:link w:val="BalloonText"/>
    <w:uiPriority w:val="99"/>
    <w:semiHidden/>
    <w:rsid w:val="00A01D2F"/>
    <w:rPr>
      <w:rFonts w:ascii="Tahoma" w:hAnsi="Tahoma" w:cs="Tahoma"/>
      <w:sz w:val="16"/>
      <w:szCs w:val="16"/>
    </w:rPr>
  </w:style>
  <w:style w:type="paragraph" w:styleId="ListParagraph">
    <w:name w:val="List Paragraph"/>
    <w:basedOn w:val="Normal"/>
    <w:uiPriority w:val="34"/>
    <w:qFormat/>
    <w:rsid w:val="00A01D2F"/>
    <w:pPr>
      <w:ind w:left="720"/>
    </w:pPr>
  </w:style>
  <w:style w:type="table" w:styleId="TableGrid">
    <w:name w:val="Table Grid"/>
    <w:basedOn w:val="TableNormal"/>
    <w:uiPriority w:val="59"/>
    <w:rsid w:val="008D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580781">
      <w:bodyDiv w:val="1"/>
      <w:marLeft w:val="0"/>
      <w:marRight w:val="0"/>
      <w:marTop w:val="0"/>
      <w:marBottom w:val="0"/>
      <w:divBdr>
        <w:top w:val="none" w:sz="0" w:space="0" w:color="auto"/>
        <w:left w:val="none" w:sz="0" w:space="0" w:color="auto"/>
        <w:bottom w:val="none" w:sz="0" w:space="0" w:color="auto"/>
        <w:right w:val="none" w:sz="0" w:space="0" w:color="auto"/>
      </w:divBdr>
    </w:div>
    <w:div w:id="19374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SP.011 -  ZZAP Treated Red Cells - Autoabsorption</vt:lpstr>
    </vt:vector>
  </TitlesOfParts>
  <Company>The Ottawa Hospital</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SP.011 -  ZZAP Treated Red Cells - Autoabsorption</dc:title>
  <dc:subject/>
  <dc:creator>Transfusion Ontario Program Office</dc:creator>
  <cp:keywords/>
  <cp:lastModifiedBy>Nesrallah, Heather</cp:lastModifiedBy>
  <cp:revision>2</cp:revision>
  <cp:lastPrinted>2015-01-06T18:49:00Z</cp:lastPrinted>
  <dcterms:created xsi:type="dcterms:W3CDTF">2020-08-11T15:12:00Z</dcterms:created>
  <dcterms:modified xsi:type="dcterms:W3CDTF">2020-08-11T15:12:00Z</dcterms:modified>
</cp:coreProperties>
</file>