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A12" w:rsidRDefault="0051232A">
      <w:pPr>
        <w:numPr>
          <w:ilvl w:val="0"/>
          <w:numId w:val="1"/>
        </w:numPr>
        <w:rPr>
          <w:rFonts w:ascii="Arial" w:hAnsi="Arial"/>
          <w:b/>
          <w:sz w:val="28"/>
        </w:rPr>
      </w:pPr>
      <w:bookmarkStart w:id="0" w:name="_GoBack"/>
      <w:bookmarkEnd w:id="0"/>
      <w:r>
        <w:rPr>
          <w:rFonts w:ascii="Arial" w:hAnsi="Arial"/>
          <w:sz w:val="24"/>
        </w:rPr>
        <w:t xml:space="preserve"> </w:t>
      </w:r>
      <w:r w:rsidR="00531A12">
        <w:rPr>
          <w:rFonts w:ascii="Arial" w:hAnsi="Arial"/>
          <w:b/>
          <w:sz w:val="28"/>
        </w:rPr>
        <w:t>Principle</w:t>
      </w:r>
    </w:p>
    <w:p w:rsidR="00531A12" w:rsidRDefault="00531A12">
      <w:pPr>
        <w:rPr>
          <w:rFonts w:ascii="Arial" w:hAnsi="Arial"/>
          <w:sz w:val="24"/>
        </w:rPr>
      </w:pPr>
    </w:p>
    <w:p w:rsidR="00531A12" w:rsidRDefault="00531A12">
      <w:pPr>
        <w:ind w:left="720"/>
      </w:pPr>
      <w:r>
        <w:rPr>
          <w:rFonts w:ascii="Arial" w:hAnsi="Arial"/>
          <w:sz w:val="24"/>
        </w:rPr>
        <w:t>Treatment of red cells with 6% AET (2-aminoethylisothiouronium bromide) inactivates the Kell antigens (except K</w:t>
      </w:r>
      <w:r>
        <w:rPr>
          <w:rFonts w:ascii="Arial" w:hAnsi="Arial"/>
          <w:sz w:val="24"/>
          <w:vertAlign w:val="subscript"/>
        </w:rPr>
        <w:t>X</w:t>
      </w:r>
      <w:r>
        <w:rPr>
          <w:rFonts w:ascii="Arial" w:hAnsi="Arial"/>
          <w:sz w:val="24"/>
        </w:rPr>
        <w:t>) and artificially creates KoKo red cells.  AET may also reduce the strength of the following high titer, low avidity (HTLA) antigens JMH, Kn(a), McC(a), McC(d), Hy, Gy(a), Yk(a), as well as Yt(a), Yt(b),  Vel and LW(a) antigens</w:t>
      </w:r>
      <w:r>
        <w:t>.</w:t>
      </w:r>
      <w:r>
        <w:rPr>
          <w:rFonts w:ascii="Arial" w:hAnsi="Arial"/>
          <w:sz w:val="24"/>
        </w:rPr>
        <w:t xml:space="preserve"> </w:t>
      </w:r>
    </w:p>
    <w:p w:rsidR="00531A12" w:rsidRDefault="00972547">
      <w:pPr>
        <w:rPr>
          <w:rFonts w:ascii="Arial" w:hAnsi="Arial"/>
          <w:sz w:val="24"/>
        </w:rPr>
      </w:pPr>
      <w:r>
        <w:rPr>
          <w:rFonts w:ascii="Arial" w:hAnsi="Arial"/>
          <w:sz w:val="24"/>
        </w:rPr>
        <w:tab/>
        <w:t>AET treated cells may be used to aid in antibody investigation.</w:t>
      </w:r>
    </w:p>
    <w:p w:rsidR="000658E1" w:rsidRDefault="000658E1" w:rsidP="000658E1">
      <w:pPr>
        <w:ind w:left="720"/>
        <w:rPr>
          <w:rFonts w:ascii="Arial" w:hAnsi="Arial"/>
          <w:b/>
          <w:sz w:val="28"/>
        </w:rPr>
      </w:pPr>
    </w:p>
    <w:p w:rsidR="00531A12" w:rsidRDefault="00531A12">
      <w:pPr>
        <w:numPr>
          <w:ilvl w:val="0"/>
          <w:numId w:val="1"/>
        </w:numPr>
        <w:rPr>
          <w:rFonts w:ascii="Arial" w:hAnsi="Arial"/>
          <w:b/>
          <w:sz w:val="28"/>
        </w:rPr>
      </w:pPr>
      <w:r>
        <w:rPr>
          <w:rFonts w:ascii="Arial" w:hAnsi="Arial"/>
          <w:b/>
          <w:sz w:val="28"/>
        </w:rPr>
        <w:t xml:space="preserve">Scope and Related Policies </w:t>
      </w:r>
    </w:p>
    <w:p w:rsidR="00531A12" w:rsidRDefault="00531A12">
      <w:pPr>
        <w:rPr>
          <w:rFonts w:ascii="Arial" w:hAnsi="Arial"/>
          <w:sz w:val="24"/>
        </w:rPr>
      </w:pPr>
    </w:p>
    <w:p w:rsidR="00531A12" w:rsidRDefault="00531A12">
      <w:pPr>
        <w:numPr>
          <w:ilvl w:val="1"/>
          <w:numId w:val="1"/>
        </w:numPr>
        <w:suppressAutoHyphens/>
        <w:rPr>
          <w:rFonts w:ascii="Arial" w:hAnsi="Arial"/>
          <w:spacing w:val="-2"/>
          <w:sz w:val="24"/>
          <w:lang w:val="en-GB"/>
        </w:rPr>
      </w:pPr>
      <w:r>
        <w:rPr>
          <w:rFonts w:ascii="Arial" w:hAnsi="Arial"/>
          <w:spacing w:val="-2"/>
          <w:sz w:val="24"/>
          <w:lang w:val="en-GB"/>
        </w:rPr>
        <w:t>To determine whether antibodies reacting with a high incidence antigen have specificity within the Kell system.</w:t>
      </w:r>
    </w:p>
    <w:p w:rsidR="00531A12" w:rsidRDefault="00531A12">
      <w:pPr>
        <w:suppressAutoHyphens/>
        <w:ind w:left="720"/>
        <w:rPr>
          <w:rFonts w:ascii="Arial" w:hAnsi="Arial"/>
          <w:spacing w:val="-2"/>
          <w:sz w:val="24"/>
          <w:lang w:val="en-GB"/>
        </w:rPr>
      </w:pPr>
    </w:p>
    <w:p w:rsidR="00531A12" w:rsidRDefault="00531A12">
      <w:pPr>
        <w:numPr>
          <w:ilvl w:val="1"/>
          <w:numId w:val="1"/>
        </w:numPr>
        <w:suppressAutoHyphens/>
        <w:rPr>
          <w:rFonts w:ascii="Arial" w:hAnsi="Arial"/>
          <w:spacing w:val="-2"/>
          <w:sz w:val="24"/>
          <w:lang w:val="en-GB"/>
        </w:rPr>
      </w:pPr>
      <w:r>
        <w:rPr>
          <w:rFonts w:ascii="Arial" w:hAnsi="Arial"/>
          <w:spacing w:val="-2"/>
          <w:sz w:val="24"/>
          <w:lang w:val="en-GB"/>
        </w:rPr>
        <w:t>To help identify additional alloantibodies in plasma containing some HTLA or Kell system antibodies.</w:t>
      </w:r>
    </w:p>
    <w:p w:rsidR="00531A12" w:rsidRDefault="00531A12">
      <w:pPr>
        <w:suppressAutoHyphens/>
        <w:rPr>
          <w:rFonts w:ascii="Arial" w:hAnsi="Arial"/>
          <w:spacing w:val="-2"/>
          <w:sz w:val="24"/>
          <w:lang w:val="en-GB"/>
        </w:rPr>
      </w:pPr>
    </w:p>
    <w:p w:rsidR="00531A12" w:rsidRDefault="00531A12">
      <w:pPr>
        <w:numPr>
          <w:ilvl w:val="0"/>
          <w:numId w:val="1"/>
        </w:numPr>
        <w:rPr>
          <w:rFonts w:ascii="Arial" w:hAnsi="Arial"/>
          <w:b/>
          <w:sz w:val="28"/>
        </w:rPr>
      </w:pPr>
      <w:r>
        <w:rPr>
          <w:rFonts w:ascii="Arial" w:hAnsi="Arial"/>
          <w:b/>
          <w:sz w:val="28"/>
        </w:rPr>
        <w:t xml:space="preserve">Specimen </w:t>
      </w:r>
    </w:p>
    <w:p w:rsidR="00531A12" w:rsidRDefault="00531A12">
      <w:pPr>
        <w:rPr>
          <w:rFonts w:ascii="Arial" w:hAnsi="Arial"/>
          <w:b/>
          <w:sz w:val="24"/>
        </w:rPr>
      </w:pPr>
    </w:p>
    <w:p w:rsidR="00531A12" w:rsidRDefault="00966C01">
      <w:pPr>
        <w:pStyle w:val="Heading9"/>
      </w:pPr>
      <w:r>
        <w:t>EDTA anticoagulated whole blood</w:t>
      </w:r>
    </w:p>
    <w:p w:rsidR="00531A12" w:rsidRDefault="00531A12">
      <w:pPr>
        <w:rPr>
          <w:rFonts w:ascii="Arial" w:hAnsi="Arial"/>
          <w:sz w:val="24"/>
        </w:rPr>
      </w:pPr>
    </w:p>
    <w:p w:rsidR="00531A12" w:rsidRDefault="00531A12">
      <w:pPr>
        <w:numPr>
          <w:ilvl w:val="0"/>
          <w:numId w:val="1"/>
        </w:numPr>
        <w:rPr>
          <w:rFonts w:ascii="Arial" w:hAnsi="Arial"/>
          <w:b/>
          <w:sz w:val="28"/>
        </w:rPr>
      </w:pPr>
      <w:r>
        <w:rPr>
          <w:rFonts w:ascii="Arial" w:hAnsi="Arial"/>
          <w:b/>
          <w:sz w:val="28"/>
        </w:rPr>
        <w:t>Material</w:t>
      </w:r>
    </w:p>
    <w:p w:rsidR="00531A12" w:rsidRDefault="00531A12">
      <w:pPr>
        <w:rPr>
          <w:rFonts w:ascii="Arial" w:hAnsi="Arial"/>
          <w:sz w:val="24"/>
        </w:rPr>
      </w:pPr>
    </w:p>
    <w:p w:rsidR="00531A12" w:rsidRDefault="00531A12">
      <w:pPr>
        <w:ind w:left="720"/>
        <w:rPr>
          <w:rFonts w:ascii="Arial" w:hAnsi="Arial"/>
          <w:sz w:val="24"/>
        </w:rPr>
      </w:pPr>
      <w:r>
        <w:rPr>
          <w:rFonts w:ascii="Arial" w:hAnsi="Arial"/>
          <w:b/>
          <w:sz w:val="24"/>
        </w:rPr>
        <w:t>Equipment:</w:t>
      </w:r>
      <w:r>
        <w:rPr>
          <w:rFonts w:ascii="Arial" w:hAnsi="Arial"/>
          <w:sz w:val="24"/>
        </w:rPr>
        <w:tab/>
      </w:r>
      <w:r>
        <w:rPr>
          <w:rFonts w:ascii="Arial" w:hAnsi="Arial"/>
          <w:sz w:val="24"/>
        </w:rPr>
        <w:tab/>
        <w:t>Cell Washer</w:t>
      </w:r>
    </w:p>
    <w:p w:rsidR="00531A12" w:rsidRDefault="00531A12">
      <w:pPr>
        <w:ind w:left="720"/>
        <w:rPr>
          <w:rFonts w:ascii="Arial" w:hAnsi="Arial"/>
          <w:sz w:val="24"/>
        </w:rPr>
      </w:pPr>
      <w:r>
        <w:rPr>
          <w:rFonts w:ascii="Arial" w:hAnsi="Arial"/>
          <w:sz w:val="24"/>
        </w:rPr>
        <w:tab/>
      </w:r>
      <w:r>
        <w:rPr>
          <w:rFonts w:ascii="Arial" w:hAnsi="Arial"/>
          <w:sz w:val="24"/>
        </w:rPr>
        <w:tab/>
      </w:r>
      <w:r>
        <w:rPr>
          <w:rFonts w:ascii="Arial" w:hAnsi="Arial"/>
          <w:sz w:val="24"/>
        </w:rPr>
        <w:tab/>
        <w:t>Serological centrifuge</w:t>
      </w:r>
    </w:p>
    <w:p w:rsidR="00531A12" w:rsidRDefault="00531A12">
      <w:pPr>
        <w:ind w:left="720"/>
        <w:rPr>
          <w:rFonts w:ascii="Arial" w:hAnsi="Arial"/>
          <w:sz w:val="24"/>
        </w:rPr>
      </w:pPr>
      <w:r>
        <w:rPr>
          <w:rFonts w:ascii="Arial" w:hAnsi="Arial"/>
          <w:sz w:val="24"/>
        </w:rPr>
        <w:tab/>
      </w:r>
      <w:r>
        <w:rPr>
          <w:rFonts w:ascii="Arial" w:hAnsi="Arial"/>
          <w:sz w:val="24"/>
        </w:rPr>
        <w:tab/>
      </w:r>
      <w:r>
        <w:rPr>
          <w:rFonts w:ascii="Arial" w:hAnsi="Arial"/>
          <w:sz w:val="24"/>
        </w:rPr>
        <w:tab/>
        <w:t>Block for test tubes</w:t>
      </w:r>
    </w:p>
    <w:p w:rsidR="00531A12" w:rsidRDefault="00531A12">
      <w:pPr>
        <w:ind w:left="2880"/>
        <w:rPr>
          <w:rFonts w:ascii="Arial" w:hAnsi="Arial"/>
          <w:sz w:val="24"/>
        </w:rPr>
      </w:pPr>
      <w:r>
        <w:rPr>
          <w:rFonts w:ascii="Arial" w:hAnsi="Arial"/>
          <w:sz w:val="24"/>
        </w:rPr>
        <w:t>Microscope</w:t>
      </w:r>
    </w:p>
    <w:p w:rsidR="00531A12" w:rsidRDefault="00531A12">
      <w:pPr>
        <w:ind w:left="2880"/>
        <w:rPr>
          <w:rFonts w:ascii="Arial" w:hAnsi="Arial"/>
          <w:sz w:val="24"/>
        </w:rPr>
      </w:pPr>
      <w:r>
        <w:rPr>
          <w:rFonts w:ascii="Arial" w:hAnsi="Arial"/>
          <w:sz w:val="24"/>
        </w:rPr>
        <w:t>Water bath/Heating block at 37</w:t>
      </w:r>
      <w:r w:rsidR="0051232A">
        <w:rPr>
          <w:rFonts w:ascii="Arial" w:hAnsi="Arial" w:cs="Arial"/>
          <w:sz w:val="24"/>
        </w:rPr>
        <w:t>°</w:t>
      </w:r>
      <w:r>
        <w:rPr>
          <w:rFonts w:ascii="Arial" w:hAnsi="Arial"/>
          <w:sz w:val="24"/>
        </w:rPr>
        <w:t>C</w:t>
      </w:r>
    </w:p>
    <w:p w:rsidR="00531A12" w:rsidRDefault="00531A12">
      <w:pPr>
        <w:ind w:left="720"/>
        <w:rPr>
          <w:rFonts w:ascii="Arial" w:hAnsi="Arial"/>
          <w:sz w:val="24"/>
        </w:rPr>
      </w:pPr>
      <w:r>
        <w:rPr>
          <w:rFonts w:ascii="Arial" w:hAnsi="Arial"/>
          <w:sz w:val="24"/>
        </w:rPr>
        <w:tab/>
      </w:r>
      <w:r>
        <w:rPr>
          <w:rFonts w:ascii="Arial" w:hAnsi="Arial"/>
          <w:sz w:val="24"/>
        </w:rPr>
        <w:tab/>
      </w:r>
      <w:r>
        <w:rPr>
          <w:rFonts w:ascii="Arial" w:hAnsi="Arial"/>
          <w:sz w:val="24"/>
        </w:rPr>
        <w:tab/>
      </w:r>
    </w:p>
    <w:p w:rsidR="00531A12" w:rsidRDefault="00531A12">
      <w:pPr>
        <w:ind w:left="720"/>
        <w:rPr>
          <w:rFonts w:ascii="Arial" w:hAnsi="Arial"/>
          <w:sz w:val="24"/>
        </w:rPr>
      </w:pPr>
      <w:r>
        <w:rPr>
          <w:rFonts w:ascii="Arial" w:hAnsi="Arial"/>
          <w:b/>
          <w:sz w:val="24"/>
        </w:rPr>
        <w:t>Supplies:</w:t>
      </w:r>
      <w:r>
        <w:rPr>
          <w:rFonts w:ascii="Arial" w:hAnsi="Arial"/>
          <w:sz w:val="24"/>
        </w:rPr>
        <w:tab/>
      </w:r>
      <w:r>
        <w:rPr>
          <w:rFonts w:ascii="Arial" w:hAnsi="Arial"/>
          <w:sz w:val="24"/>
        </w:rPr>
        <w:tab/>
        <w:t>Test tubes – 10 x 75</w:t>
      </w:r>
      <w:r w:rsidR="0051232A">
        <w:rPr>
          <w:rFonts w:ascii="Arial" w:hAnsi="Arial"/>
          <w:sz w:val="24"/>
        </w:rPr>
        <w:t xml:space="preserve"> </w:t>
      </w:r>
      <w:r>
        <w:rPr>
          <w:rFonts w:ascii="Arial" w:hAnsi="Arial"/>
          <w:sz w:val="24"/>
        </w:rPr>
        <w:t>mm</w:t>
      </w:r>
    </w:p>
    <w:p w:rsidR="00531A12" w:rsidRDefault="00531A12">
      <w:pPr>
        <w:ind w:left="720"/>
        <w:rPr>
          <w:rFonts w:ascii="Arial" w:hAnsi="Arial"/>
          <w:sz w:val="24"/>
        </w:rPr>
      </w:pPr>
      <w:r>
        <w:rPr>
          <w:rFonts w:ascii="Arial" w:hAnsi="Arial"/>
          <w:sz w:val="24"/>
        </w:rPr>
        <w:tab/>
      </w:r>
      <w:r>
        <w:rPr>
          <w:rFonts w:ascii="Arial" w:hAnsi="Arial"/>
          <w:sz w:val="24"/>
        </w:rPr>
        <w:tab/>
      </w:r>
      <w:r>
        <w:rPr>
          <w:rFonts w:ascii="Arial" w:hAnsi="Arial"/>
          <w:sz w:val="24"/>
        </w:rPr>
        <w:tab/>
        <w:t>Serological pipettes</w:t>
      </w:r>
    </w:p>
    <w:p w:rsidR="00531A12" w:rsidRDefault="00531A12">
      <w:pPr>
        <w:ind w:left="720"/>
        <w:rPr>
          <w:rFonts w:ascii="Arial" w:hAnsi="Arial"/>
          <w:sz w:val="24"/>
        </w:rPr>
      </w:pPr>
      <w:r>
        <w:rPr>
          <w:rFonts w:ascii="Arial" w:hAnsi="Arial"/>
          <w:sz w:val="24"/>
        </w:rPr>
        <w:tab/>
      </w:r>
      <w:r>
        <w:rPr>
          <w:rFonts w:ascii="Arial" w:hAnsi="Arial"/>
          <w:sz w:val="24"/>
        </w:rPr>
        <w:tab/>
      </w:r>
      <w:r>
        <w:rPr>
          <w:rFonts w:ascii="Arial" w:hAnsi="Arial"/>
          <w:sz w:val="24"/>
        </w:rPr>
        <w:tab/>
      </w:r>
    </w:p>
    <w:p w:rsidR="00531A12" w:rsidRDefault="00531A12">
      <w:pPr>
        <w:ind w:left="720"/>
        <w:rPr>
          <w:rFonts w:ascii="Arial" w:hAnsi="Arial"/>
          <w:sz w:val="24"/>
        </w:rPr>
      </w:pPr>
      <w:r>
        <w:rPr>
          <w:rFonts w:ascii="Arial" w:hAnsi="Arial"/>
          <w:b/>
          <w:sz w:val="24"/>
        </w:rPr>
        <w:t>Reagents:</w:t>
      </w:r>
      <w:r>
        <w:rPr>
          <w:rFonts w:ascii="Arial" w:hAnsi="Arial"/>
          <w:sz w:val="24"/>
        </w:rPr>
        <w:tab/>
      </w:r>
      <w:r>
        <w:rPr>
          <w:rFonts w:ascii="Arial" w:hAnsi="Arial"/>
          <w:sz w:val="24"/>
        </w:rPr>
        <w:tab/>
        <w:t xml:space="preserve">Phosphate </w:t>
      </w:r>
      <w:r w:rsidR="00966C01">
        <w:rPr>
          <w:rFonts w:ascii="Arial" w:hAnsi="Arial"/>
          <w:sz w:val="24"/>
        </w:rPr>
        <w:t xml:space="preserve">buffered </w:t>
      </w:r>
      <w:r>
        <w:rPr>
          <w:rFonts w:ascii="Arial" w:hAnsi="Arial"/>
          <w:sz w:val="24"/>
        </w:rPr>
        <w:t>saline</w:t>
      </w:r>
    </w:p>
    <w:p w:rsidR="00531A12" w:rsidRPr="0051232A" w:rsidRDefault="00531A12">
      <w:pPr>
        <w:ind w:left="720"/>
        <w:rPr>
          <w:rFonts w:ascii="Arial" w:hAnsi="Arial"/>
          <w:sz w:val="24"/>
        </w:rPr>
      </w:pPr>
      <w:r>
        <w:rPr>
          <w:rFonts w:ascii="Arial" w:hAnsi="Arial"/>
          <w:b/>
          <w:sz w:val="24"/>
        </w:rPr>
        <w:tab/>
      </w:r>
      <w:r>
        <w:rPr>
          <w:rFonts w:ascii="Arial" w:hAnsi="Arial"/>
          <w:b/>
          <w:sz w:val="24"/>
        </w:rPr>
        <w:tab/>
      </w:r>
      <w:r>
        <w:rPr>
          <w:rFonts w:ascii="Arial" w:hAnsi="Arial"/>
          <w:b/>
          <w:sz w:val="24"/>
        </w:rPr>
        <w:tab/>
      </w:r>
      <w:r w:rsidR="00972547">
        <w:rPr>
          <w:rFonts w:ascii="Arial" w:hAnsi="Arial"/>
          <w:sz w:val="24"/>
        </w:rPr>
        <w:t>0.9%</w:t>
      </w:r>
      <w:r w:rsidR="0051232A" w:rsidRPr="0051232A">
        <w:rPr>
          <w:rFonts w:ascii="Arial" w:hAnsi="Arial"/>
          <w:sz w:val="24"/>
        </w:rPr>
        <w:t xml:space="preserve"> s</w:t>
      </w:r>
      <w:r w:rsidRPr="0051232A">
        <w:rPr>
          <w:rFonts w:ascii="Arial" w:hAnsi="Arial"/>
          <w:sz w:val="24"/>
        </w:rPr>
        <w:t>aline</w:t>
      </w:r>
    </w:p>
    <w:p w:rsidR="00531A12" w:rsidRDefault="00531A12">
      <w:pPr>
        <w:ind w:left="720"/>
        <w:rPr>
          <w:rFonts w:ascii="Arial" w:hAnsi="Arial"/>
          <w:sz w:val="24"/>
        </w:rPr>
      </w:pPr>
      <w:r>
        <w:rPr>
          <w:rFonts w:ascii="Arial" w:hAnsi="Arial"/>
          <w:sz w:val="24"/>
        </w:rPr>
        <w:tab/>
      </w:r>
      <w:r>
        <w:rPr>
          <w:rFonts w:ascii="Arial" w:hAnsi="Arial"/>
          <w:sz w:val="24"/>
        </w:rPr>
        <w:tab/>
      </w:r>
      <w:r>
        <w:rPr>
          <w:rFonts w:ascii="Arial" w:hAnsi="Arial"/>
          <w:sz w:val="24"/>
        </w:rPr>
        <w:tab/>
        <w:t>Washed packed cells for treatment (or a cell panel)</w:t>
      </w:r>
    </w:p>
    <w:p w:rsidR="00531A12" w:rsidRDefault="00531A12">
      <w:pPr>
        <w:ind w:left="720"/>
        <w:rPr>
          <w:rFonts w:ascii="Arial" w:hAnsi="Arial"/>
          <w:sz w:val="24"/>
        </w:rPr>
      </w:pPr>
      <w:r>
        <w:rPr>
          <w:rFonts w:ascii="Arial" w:hAnsi="Arial"/>
          <w:sz w:val="24"/>
        </w:rPr>
        <w:lastRenderedPageBreak/>
        <w:tab/>
      </w:r>
      <w:r>
        <w:rPr>
          <w:rFonts w:ascii="Arial" w:hAnsi="Arial"/>
          <w:sz w:val="24"/>
        </w:rPr>
        <w:tab/>
      </w:r>
      <w:r>
        <w:rPr>
          <w:rFonts w:ascii="Arial" w:hAnsi="Arial"/>
          <w:sz w:val="24"/>
        </w:rPr>
        <w:tab/>
        <w:t>Anti-IgG</w:t>
      </w:r>
      <w:r w:rsidR="00972547">
        <w:rPr>
          <w:rFonts w:ascii="Arial" w:hAnsi="Arial"/>
          <w:sz w:val="24"/>
        </w:rPr>
        <w:t xml:space="preserve"> (see Procedural Notes 8.1)</w:t>
      </w:r>
    </w:p>
    <w:p w:rsidR="00531A12" w:rsidRDefault="00531A12">
      <w:pPr>
        <w:ind w:left="720"/>
        <w:rPr>
          <w:rFonts w:ascii="Arial" w:hAnsi="Arial"/>
          <w:sz w:val="24"/>
        </w:rPr>
      </w:pPr>
      <w:r>
        <w:rPr>
          <w:rFonts w:ascii="Arial" w:hAnsi="Arial"/>
          <w:sz w:val="24"/>
        </w:rPr>
        <w:tab/>
      </w:r>
      <w:r>
        <w:rPr>
          <w:rFonts w:ascii="Arial" w:hAnsi="Arial"/>
          <w:sz w:val="24"/>
        </w:rPr>
        <w:tab/>
      </w:r>
      <w:r>
        <w:rPr>
          <w:rFonts w:ascii="Arial" w:hAnsi="Arial"/>
          <w:sz w:val="24"/>
        </w:rPr>
        <w:tab/>
        <w:t>IgG-coated cells</w:t>
      </w:r>
    </w:p>
    <w:p w:rsidR="00531A12" w:rsidRDefault="00531A12">
      <w:pPr>
        <w:ind w:left="720"/>
        <w:rPr>
          <w:rFonts w:ascii="Arial" w:hAnsi="Arial"/>
          <w:sz w:val="24"/>
        </w:rPr>
      </w:pPr>
      <w:r>
        <w:rPr>
          <w:rFonts w:ascii="Arial" w:hAnsi="Arial"/>
          <w:sz w:val="24"/>
        </w:rPr>
        <w:tab/>
      </w:r>
      <w:r>
        <w:rPr>
          <w:rFonts w:ascii="Arial" w:hAnsi="Arial"/>
          <w:sz w:val="24"/>
        </w:rPr>
        <w:tab/>
      </w:r>
      <w:r>
        <w:rPr>
          <w:rFonts w:ascii="Arial" w:hAnsi="Arial"/>
          <w:sz w:val="24"/>
        </w:rPr>
        <w:tab/>
        <w:t>6% AET solution</w:t>
      </w:r>
      <w:r w:rsidR="00972547">
        <w:rPr>
          <w:rFonts w:ascii="Arial" w:hAnsi="Arial"/>
          <w:sz w:val="24"/>
        </w:rPr>
        <w:t xml:space="preserve"> – prepare immediately before use</w:t>
      </w:r>
    </w:p>
    <w:p w:rsidR="00531A12" w:rsidRDefault="00531A12">
      <w:pPr>
        <w:ind w:left="720"/>
        <w:rPr>
          <w:rFonts w:ascii="Arial" w:hAnsi="Arial"/>
          <w:sz w:val="24"/>
        </w:rPr>
      </w:pPr>
      <w:r>
        <w:rPr>
          <w:rFonts w:ascii="Arial" w:hAnsi="Arial"/>
          <w:sz w:val="24"/>
        </w:rPr>
        <w:tab/>
      </w:r>
      <w:r>
        <w:rPr>
          <w:rFonts w:ascii="Arial" w:hAnsi="Arial"/>
          <w:sz w:val="24"/>
        </w:rPr>
        <w:tab/>
      </w:r>
      <w:r>
        <w:rPr>
          <w:rFonts w:ascii="Arial" w:hAnsi="Arial"/>
          <w:sz w:val="24"/>
        </w:rPr>
        <w:tab/>
        <w:t>Anti-K or anti-</w:t>
      </w:r>
      <w:r w:rsidR="00972547">
        <w:rPr>
          <w:rFonts w:ascii="Arial" w:hAnsi="Arial"/>
          <w:sz w:val="24"/>
        </w:rPr>
        <w:t>k</w:t>
      </w:r>
      <w:r>
        <w:rPr>
          <w:rFonts w:ascii="Arial" w:hAnsi="Arial"/>
          <w:sz w:val="24"/>
        </w:rPr>
        <w:t xml:space="preserve"> reagent</w:t>
      </w:r>
      <w:r w:rsidR="00972547">
        <w:rPr>
          <w:rFonts w:ascii="Arial" w:hAnsi="Arial"/>
          <w:sz w:val="24"/>
        </w:rPr>
        <w:tab/>
      </w:r>
    </w:p>
    <w:p w:rsidR="00972547" w:rsidRDefault="00972547" w:rsidP="005C5303">
      <w:pPr>
        <w:ind w:left="2880"/>
        <w:rPr>
          <w:rFonts w:ascii="Arial" w:hAnsi="Arial"/>
          <w:sz w:val="24"/>
        </w:rPr>
      </w:pPr>
      <w:r>
        <w:rPr>
          <w:rFonts w:ascii="Arial" w:hAnsi="Arial"/>
          <w:sz w:val="24"/>
        </w:rPr>
        <w:t>Alsevers Solution</w:t>
      </w:r>
    </w:p>
    <w:p w:rsidR="00972547" w:rsidRDefault="00972547">
      <w:pPr>
        <w:ind w:left="720"/>
        <w:rPr>
          <w:rFonts w:ascii="Arial" w:hAnsi="Arial"/>
          <w:sz w:val="24"/>
        </w:rPr>
      </w:pPr>
    </w:p>
    <w:p w:rsidR="00531A12" w:rsidRDefault="00531A12">
      <w:pPr>
        <w:numPr>
          <w:ilvl w:val="0"/>
          <w:numId w:val="1"/>
        </w:numPr>
        <w:rPr>
          <w:rFonts w:ascii="Arial" w:hAnsi="Arial"/>
          <w:b/>
          <w:sz w:val="28"/>
        </w:rPr>
      </w:pPr>
      <w:r>
        <w:rPr>
          <w:rFonts w:ascii="Arial" w:hAnsi="Arial"/>
          <w:b/>
          <w:sz w:val="28"/>
        </w:rPr>
        <w:t>Quality Control</w:t>
      </w:r>
    </w:p>
    <w:p w:rsidR="00531A12" w:rsidRDefault="00531A12">
      <w:pPr>
        <w:rPr>
          <w:rFonts w:ascii="Arial" w:hAnsi="Arial"/>
          <w:b/>
          <w:sz w:val="28"/>
        </w:rPr>
      </w:pPr>
    </w:p>
    <w:p w:rsidR="00531A12" w:rsidRDefault="00531A12">
      <w:pPr>
        <w:numPr>
          <w:ilvl w:val="1"/>
          <w:numId w:val="1"/>
        </w:numPr>
        <w:rPr>
          <w:rFonts w:ascii="Arial" w:hAnsi="Arial"/>
          <w:sz w:val="24"/>
        </w:rPr>
      </w:pPr>
      <w:r>
        <w:rPr>
          <w:rFonts w:ascii="Arial" w:hAnsi="Arial"/>
          <w:sz w:val="24"/>
        </w:rPr>
        <w:t xml:space="preserve">AET treated cells should be tested with a known anti-K (K+ treated cells) or with a known anti-k (k+ </w:t>
      </w:r>
      <w:r w:rsidR="0023377D">
        <w:rPr>
          <w:rFonts w:ascii="Arial" w:hAnsi="Arial"/>
          <w:sz w:val="24"/>
        </w:rPr>
        <w:t xml:space="preserve">treated </w:t>
      </w:r>
      <w:r>
        <w:rPr>
          <w:rFonts w:ascii="Arial" w:hAnsi="Arial"/>
          <w:sz w:val="24"/>
        </w:rPr>
        <w:t>cells) to ensure the Kell antigens have been destroyed.</w:t>
      </w:r>
    </w:p>
    <w:p w:rsidR="00531A12" w:rsidRDefault="00531A12">
      <w:pPr>
        <w:rPr>
          <w:rFonts w:ascii="Arial" w:hAnsi="Arial"/>
          <w:b/>
          <w:sz w:val="24"/>
        </w:rPr>
      </w:pPr>
    </w:p>
    <w:p w:rsidR="00531A12" w:rsidRDefault="00531A12">
      <w:pPr>
        <w:numPr>
          <w:ilvl w:val="0"/>
          <w:numId w:val="1"/>
        </w:numPr>
        <w:rPr>
          <w:rFonts w:ascii="Arial" w:hAnsi="Arial"/>
          <w:b/>
          <w:sz w:val="28"/>
        </w:rPr>
      </w:pPr>
      <w:r>
        <w:rPr>
          <w:rFonts w:ascii="Arial" w:hAnsi="Arial"/>
          <w:b/>
          <w:sz w:val="28"/>
        </w:rPr>
        <w:t>Procedure</w:t>
      </w:r>
    </w:p>
    <w:p w:rsidR="00531A12" w:rsidRDefault="00531A12">
      <w:pPr>
        <w:ind w:left="720"/>
        <w:rPr>
          <w:rFonts w:ascii="Arial" w:hAnsi="Arial"/>
          <w:b/>
          <w:sz w:val="24"/>
        </w:rPr>
      </w:pPr>
    </w:p>
    <w:p w:rsidR="00531A12" w:rsidRDefault="00531A12" w:rsidP="005C5303">
      <w:pPr>
        <w:pStyle w:val="BodyTextIndent"/>
        <w:suppressAutoHyphens w:val="0"/>
        <w:spacing w:after="0"/>
        <w:ind w:left="0"/>
        <w:rPr>
          <w:b/>
          <w:spacing w:val="0"/>
          <w:lang w:val="en-US"/>
        </w:rPr>
      </w:pPr>
      <w:r w:rsidRPr="00DE3AAD">
        <w:rPr>
          <w:b/>
          <w:spacing w:val="0"/>
          <w:lang w:val="en-US"/>
        </w:rPr>
        <w:t>Treatment of red cells:</w:t>
      </w:r>
    </w:p>
    <w:p w:rsidR="00DE3AAD" w:rsidRPr="00DE3AAD" w:rsidRDefault="00DE3AAD">
      <w:pPr>
        <w:pStyle w:val="BodyTextIndent"/>
        <w:suppressAutoHyphens w:val="0"/>
        <w:spacing w:after="0"/>
        <w:rPr>
          <w:b/>
          <w:spacing w:val="0"/>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6"/>
      </w:tblGrid>
      <w:tr w:rsidR="005C5303" w:rsidRPr="00A16719" w:rsidTr="00A16719">
        <w:tc>
          <w:tcPr>
            <w:tcW w:w="8606" w:type="dxa"/>
            <w:shd w:val="clear" w:color="auto" w:fill="auto"/>
          </w:tcPr>
          <w:p w:rsidR="005C5303" w:rsidRPr="00A16719" w:rsidRDefault="005C5303" w:rsidP="00A16719">
            <w:pPr>
              <w:numPr>
                <w:ilvl w:val="1"/>
                <w:numId w:val="1"/>
              </w:numPr>
              <w:tabs>
                <w:tab w:val="clear" w:pos="1440"/>
                <w:tab w:val="num" w:pos="743"/>
              </w:tabs>
              <w:ind w:left="743"/>
              <w:rPr>
                <w:rFonts w:ascii="Arial" w:hAnsi="Arial" w:cs="Arial"/>
                <w:sz w:val="24"/>
                <w:szCs w:val="24"/>
              </w:rPr>
            </w:pPr>
            <w:r w:rsidRPr="00A16719">
              <w:rPr>
                <w:rFonts w:ascii="Arial" w:hAnsi="Arial" w:cs="Arial"/>
                <w:sz w:val="24"/>
                <w:szCs w:val="24"/>
              </w:rPr>
              <w:t>Mix one volume of washed packed red cells with four volumes of 6% AET solution.</w:t>
            </w:r>
          </w:p>
          <w:p w:rsidR="005C5303" w:rsidRPr="00A16719" w:rsidRDefault="005C5303" w:rsidP="00A16719">
            <w:pPr>
              <w:ind w:left="743"/>
              <w:rPr>
                <w:rFonts w:ascii="Arial" w:hAnsi="Arial"/>
                <w:sz w:val="24"/>
              </w:rPr>
            </w:pPr>
            <w:r w:rsidRPr="00A16719">
              <w:rPr>
                <w:rFonts w:ascii="Arial" w:hAnsi="Arial" w:cs="Arial"/>
                <w:sz w:val="24"/>
                <w:szCs w:val="24"/>
              </w:rPr>
              <w:t>To treat panel cells, take 10 drops (3-5%), wash x 2, and add 2 drops of 6% AET to packed red cells.</w:t>
            </w:r>
          </w:p>
        </w:tc>
      </w:tr>
      <w:tr w:rsidR="005C5303" w:rsidRPr="00A16719" w:rsidTr="00A16719">
        <w:tc>
          <w:tcPr>
            <w:tcW w:w="8606" w:type="dxa"/>
            <w:shd w:val="clear" w:color="auto" w:fill="auto"/>
          </w:tcPr>
          <w:p w:rsidR="005C5303" w:rsidRPr="00A16719" w:rsidRDefault="005C5303" w:rsidP="00A16719">
            <w:pPr>
              <w:numPr>
                <w:ilvl w:val="1"/>
                <w:numId w:val="1"/>
              </w:numPr>
              <w:tabs>
                <w:tab w:val="clear" w:pos="1440"/>
                <w:tab w:val="num" w:pos="743"/>
              </w:tabs>
              <w:ind w:left="743"/>
              <w:rPr>
                <w:rFonts w:ascii="Arial" w:hAnsi="Arial"/>
                <w:sz w:val="24"/>
              </w:rPr>
            </w:pPr>
            <w:r w:rsidRPr="00A16719">
              <w:rPr>
                <w:rFonts w:ascii="Arial" w:hAnsi="Arial"/>
                <w:sz w:val="24"/>
              </w:rPr>
              <w:t>Incubate at 37</w:t>
            </w:r>
            <w:r w:rsidRPr="00A16719">
              <w:rPr>
                <w:rFonts w:ascii="Arial" w:hAnsi="Arial" w:cs="Arial"/>
                <w:sz w:val="24"/>
              </w:rPr>
              <w:t>°</w:t>
            </w:r>
            <w:r w:rsidRPr="00A16719">
              <w:rPr>
                <w:rFonts w:ascii="Arial" w:hAnsi="Arial"/>
                <w:sz w:val="24"/>
              </w:rPr>
              <w:t>C for 20 minutes, mixing every 5 minutes.</w:t>
            </w:r>
          </w:p>
        </w:tc>
      </w:tr>
      <w:tr w:rsidR="005C5303" w:rsidRPr="00A16719" w:rsidTr="00A16719">
        <w:tc>
          <w:tcPr>
            <w:tcW w:w="8606" w:type="dxa"/>
            <w:shd w:val="clear" w:color="auto" w:fill="auto"/>
          </w:tcPr>
          <w:p w:rsidR="005C5303" w:rsidRPr="00A16719" w:rsidRDefault="005C5303" w:rsidP="00A16719">
            <w:pPr>
              <w:numPr>
                <w:ilvl w:val="1"/>
                <w:numId w:val="1"/>
              </w:numPr>
              <w:tabs>
                <w:tab w:val="clear" w:pos="1440"/>
                <w:tab w:val="num" w:pos="743"/>
              </w:tabs>
              <w:ind w:left="743"/>
              <w:rPr>
                <w:rFonts w:ascii="Arial" w:hAnsi="Arial"/>
                <w:sz w:val="24"/>
              </w:rPr>
            </w:pPr>
            <w:r w:rsidRPr="00A16719">
              <w:rPr>
                <w:rFonts w:ascii="Arial" w:hAnsi="Arial"/>
                <w:sz w:val="24"/>
              </w:rPr>
              <w:t xml:space="preserve">Reaction is stopped by washing cells with phosphate buffered saline at pH 7.0. Subsequent 3-4 washes can be done with 0.9% saline. </w:t>
            </w:r>
            <w:r w:rsidRPr="00A16719">
              <w:rPr>
                <w:rFonts w:ascii="Arial" w:hAnsi="Arial"/>
                <w:spacing w:val="-2"/>
                <w:sz w:val="24"/>
                <w:lang w:val="en-GB"/>
              </w:rPr>
              <w:t>Treated cells have a brownish colour.</w:t>
            </w:r>
          </w:p>
        </w:tc>
      </w:tr>
      <w:tr w:rsidR="005C5303" w:rsidRPr="00A16719" w:rsidTr="00A16719">
        <w:tc>
          <w:tcPr>
            <w:tcW w:w="8606" w:type="dxa"/>
            <w:shd w:val="clear" w:color="auto" w:fill="auto"/>
          </w:tcPr>
          <w:p w:rsidR="005C5303" w:rsidRPr="00A16719" w:rsidRDefault="005C5303" w:rsidP="00A16719">
            <w:pPr>
              <w:numPr>
                <w:ilvl w:val="1"/>
                <w:numId w:val="1"/>
              </w:numPr>
              <w:tabs>
                <w:tab w:val="clear" w:pos="1440"/>
                <w:tab w:val="num" w:pos="743"/>
              </w:tabs>
              <w:ind w:left="743"/>
              <w:rPr>
                <w:rFonts w:ascii="Arial" w:hAnsi="Arial"/>
                <w:sz w:val="24"/>
              </w:rPr>
            </w:pPr>
            <w:r w:rsidRPr="00A16719">
              <w:rPr>
                <w:rFonts w:ascii="Arial" w:hAnsi="Arial"/>
                <w:sz w:val="24"/>
              </w:rPr>
              <w:t>AET treated cells can be stored in Alsevers solution for 7 days.</w:t>
            </w:r>
          </w:p>
        </w:tc>
      </w:tr>
      <w:tr w:rsidR="005C5303" w:rsidRPr="00A16719" w:rsidTr="00A16719">
        <w:tc>
          <w:tcPr>
            <w:tcW w:w="8606" w:type="dxa"/>
            <w:shd w:val="clear" w:color="auto" w:fill="auto"/>
          </w:tcPr>
          <w:p w:rsidR="005C5303" w:rsidRPr="00A16719" w:rsidRDefault="005C5303" w:rsidP="00A16719">
            <w:pPr>
              <w:numPr>
                <w:ilvl w:val="1"/>
                <w:numId w:val="1"/>
              </w:numPr>
              <w:tabs>
                <w:tab w:val="clear" w:pos="1440"/>
                <w:tab w:val="num" w:pos="743"/>
              </w:tabs>
              <w:ind w:left="743"/>
              <w:rPr>
                <w:rFonts w:ascii="Arial" w:hAnsi="Arial"/>
                <w:sz w:val="24"/>
              </w:rPr>
            </w:pPr>
            <w:r w:rsidRPr="00A16719">
              <w:rPr>
                <w:rFonts w:ascii="Arial" w:hAnsi="Arial"/>
                <w:sz w:val="24"/>
              </w:rPr>
              <w:t>Prior to use prepare a 3% saline cell suspension.</w:t>
            </w:r>
          </w:p>
        </w:tc>
      </w:tr>
    </w:tbl>
    <w:p w:rsidR="00531A12" w:rsidRDefault="00531A12">
      <w:pPr>
        <w:rPr>
          <w:rFonts w:ascii="Arial" w:hAnsi="Arial"/>
          <w:sz w:val="24"/>
        </w:rPr>
      </w:pPr>
    </w:p>
    <w:p w:rsidR="00531A12" w:rsidRDefault="00531A12">
      <w:pPr>
        <w:suppressAutoHyphens/>
        <w:spacing w:after="120"/>
        <w:rPr>
          <w:rFonts w:ascii="Arial" w:hAnsi="Arial"/>
          <w:b/>
          <w:spacing w:val="-2"/>
          <w:sz w:val="24"/>
          <w:lang w:val="en-GB"/>
        </w:rPr>
      </w:pPr>
      <w:r w:rsidRPr="00DE3AAD">
        <w:rPr>
          <w:rFonts w:ascii="Arial" w:hAnsi="Arial"/>
          <w:b/>
          <w:spacing w:val="-2"/>
          <w:sz w:val="24"/>
          <w:lang w:val="en-GB"/>
        </w:rPr>
        <w:t>Test procedure:</w:t>
      </w:r>
    </w:p>
    <w:p w:rsidR="000658E1" w:rsidRDefault="000658E1">
      <w:pPr>
        <w:suppressAutoHyphens/>
        <w:spacing w:after="120"/>
        <w:rPr>
          <w:rFonts w:ascii="Arial" w:hAnsi="Arial"/>
          <w:b/>
          <w:spacing w:val="-2"/>
          <w:sz w:val="24"/>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6"/>
      </w:tblGrid>
      <w:tr w:rsidR="005C5303" w:rsidRPr="00A16719" w:rsidTr="00A16719">
        <w:tc>
          <w:tcPr>
            <w:tcW w:w="8606" w:type="dxa"/>
            <w:shd w:val="clear" w:color="auto" w:fill="auto"/>
          </w:tcPr>
          <w:p w:rsidR="005C5303" w:rsidRPr="00A16719" w:rsidRDefault="005C5303" w:rsidP="00A16719">
            <w:pPr>
              <w:numPr>
                <w:ilvl w:val="1"/>
                <w:numId w:val="1"/>
              </w:numPr>
              <w:tabs>
                <w:tab w:val="clear" w:pos="1440"/>
              </w:tabs>
              <w:suppressAutoHyphens/>
              <w:ind w:left="709" w:hanging="709"/>
              <w:rPr>
                <w:rFonts w:ascii="Arial" w:hAnsi="Arial"/>
                <w:b/>
                <w:spacing w:val="-2"/>
                <w:sz w:val="24"/>
                <w:lang w:val="en-GB"/>
              </w:rPr>
            </w:pPr>
            <w:r w:rsidRPr="00A16719">
              <w:rPr>
                <w:rFonts w:ascii="Arial" w:hAnsi="Arial"/>
                <w:spacing w:val="-2"/>
                <w:sz w:val="24"/>
                <w:lang w:val="en-GB"/>
              </w:rPr>
              <w:t>Label the number of 10 x 75 mm test tubes required to test the patient's plasma against the AET treated red cells and the same red cells untreated.</w:t>
            </w:r>
          </w:p>
        </w:tc>
      </w:tr>
      <w:tr w:rsidR="005C5303" w:rsidRPr="00A16719" w:rsidTr="00A16719">
        <w:tc>
          <w:tcPr>
            <w:tcW w:w="8606" w:type="dxa"/>
            <w:shd w:val="clear" w:color="auto" w:fill="auto"/>
          </w:tcPr>
          <w:p w:rsidR="005C5303" w:rsidRPr="00A16719" w:rsidRDefault="005C5303" w:rsidP="00A16719">
            <w:pPr>
              <w:numPr>
                <w:ilvl w:val="1"/>
                <w:numId w:val="1"/>
              </w:numPr>
              <w:tabs>
                <w:tab w:val="clear" w:pos="1440"/>
                <w:tab w:val="num" w:pos="743"/>
              </w:tabs>
              <w:suppressAutoHyphens/>
              <w:spacing w:after="120"/>
              <w:ind w:left="743"/>
              <w:rPr>
                <w:rFonts w:ascii="Arial" w:hAnsi="Arial"/>
                <w:b/>
                <w:spacing w:val="-2"/>
                <w:sz w:val="24"/>
                <w:lang w:val="en-GB"/>
              </w:rPr>
            </w:pPr>
            <w:r w:rsidRPr="00A16719">
              <w:rPr>
                <w:rFonts w:ascii="Arial" w:hAnsi="Arial"/>
                <w:spacing w:val="-2"/>
                <w:sz w:val="24"/>
                <w:lang w:val="en-GB"/>
              </w:rPr>
              <w:t>Add 3 drops of patient's plasma to each tube.</w:t>
            </w:r>
          </w:p>
        </w:tc>
      </w:tr>
      <w:tr w:rsidR="005C5303" w:rsidRPr="00A16719" w:rsidTr="00A16719">
        <w:tc>
          <w:tcPr>
            <w:tcW w:w="8606" w:type="dxa"/>
            <w:shd w:val="clear" w:color="auto" w:fill="auto"/>
          </w:tcPr>
          <w:p w:rsidR="005C5303" w:rsidRPr="00A16719" w:rsidRDefault="005C5303" w:rsidP="00A16719">
            <w:pPr>
              <w:numPr>
                <w:ilvl w:val="1"/>
                <w:numId w:val="1"/>
              </w:numPr>
              <w:tabs>
                <w:tab w:val="clear" w:pos="1440"/>
                <w:tab w:val="num" w:pos="743"/>
              </w:tabs>
              <w:suppressAutoHyphens/>
              <w:ind w:left="743"/>
              <w:rPr>
                <w:rFonts w:ascii="Arial" w:hAnsi="Arial"/>
                <w:b/>
                <w:spacing w:val="-2"/>
                <w:sz w:val="24"/>
                <w:lang w:val="en-GB"/>
              </w:rPr>
            </w:pPr>
            <w:r w:rsidRPr="00A16719">
              <w:rPr>
                <w:rFonts w:ascii="Arial" w:hAnsi="Arial"/>
                <w:spacing w:val="-2"/>
                <w:sz w:val="24"/>
                <w:lang w:val="en-GB"/>
              </w:rPr>
              <w:t>Add 1 drop of 3% cell suspensions (treated and untreated) to the appropriately labelled tube.</w:t>
            </w:r>
          </w:p>
        </w:tc>
      </w:tr>
      <w:tr w:rsidR="005C5303" w:rsidRPr="00A16719" w:rsidTr="00A16719">
        <w:tc>
          <w:tcPr>
            <w:tcW w:w="8606" w:type="dxa"/>
            <w:shd w:val="clear" w:color="auto" w:fill="auto"/>
          </w:tcPr>
          <w:p w:rsidR="005C5303" w:rsidRPr="00A16719" w:rsidRDefault="005C5303" w:rsidP="00A16719">
            <w:pPr>
              <w:numPr>
                <w:ilvl w:val="1"/>
                <w:numId w:val="1"/>
              </w:numPr>
              <w:tabs>
                <w:tab w:val="clear" w:pos="1440"/>
                <w:tab w:val="num" w:pos="743"/>
              </w:tabs>
              <w:suppressAutoHyphens/>
              <w:ind w:left="743"/>
              <w:rPr>
                <w:rFonts w:ascii="Arial" w:hAnsi="Arial"/>
                <w:b/>
                <w:spacing w:val="-2"/>
                <w:sz w:val="24"/>
                <w:lang w:val="en-GB"/>
              </w:rPr>
            </w:pPr>
            <w:r w:rsidRPr="00A16719">
              <w:rPr>
                <w:rFonts w:ascii="Arial" w:hAnsi="Arial"/>
                <w:spacing w:val="-2"/>
                <w:sz w:val="24"/>
                <w:lang w:val="en-GB"/>
              </w:rPr>
              <w:t>Incubate at 37</w:t>
            </w:r>
            <w:r w:rsidRPr="00A16719">
              <w:rPr>
                <w:rFonts w:ascii="Arial" w:hAnsi="Arial" w:cs="Arial"/>
                <w:sz w:val="24"/>
              </w:rPr>
              <w:t>°</w:t>
            </w:r>
            <w:r w:rsidRPr="00A16719">
              <w:rPr>
                <w:rFonts w:ascii="Arial" w:hAnsi="Arial"/>
                <w:spacing w:val="-2"/>
                <w:sz w:val="24"/>
                <w:lang w:val="en-GB"/>
              </w:rPr>
              <w:t>C for 1 hour.</w:t>
            </w:r>
          </w:p>
        </w:tc>
      </w:tr>
      <w:tr w:rsidR="005C5303" w:rsidRPr="00A16719" w:rsidTr="00A16719">
        <w:tc>
          <w:tcPr>
            <w:tcW w:w="8606" w:type="dxa"/>
            <w:shd w:val="clear" w:color="auto" w:fill="auto"/>
          </w:tcPr>
          <w:p w:rsidR="005C5303" w:rsidRPr="00A16719" w:rsidRDefault="005C5303" w:rsidP="00A16719">
            <w:pPr>
              <w:numPr>
                <w:ilvl w:val="1"/>
                <w:numId w:val="1"/>
              </w:numPr>
              <w:tabs>
                <w:tab w:val="clear" w:pos="1440"/>
                <w:tab w:val="num" w:pos="743"/>
              </w:tabs>
              <w:suppressAutoHyphens/>
              <w:ind w:left="743" w:hanging="709"/>
              <w:rPr>
                <w:rFonts w:ascii="Arial" w:hAnsi="Arial"/>
                <w:b/>
                <w:spacing w:val="-2"/>
                <w:sz w:val="24"/>
                <w:lang w:val="en-GB"/>
              </w:rPr>
            </w:pPr>
            <w:r w:rsidRPr="00A16719">
              <w:rPr>
                <w:rFonts w:ascii="Arial" w:hAnsi="Arial"/>
                <w:spacing w:val="-2"/>
                <w:sz w:val="24"/>
                <w:lang w:val="en-GB"/>
              </w:rPr>
              <w:t>Wash a minimum of 3 times with saline.</w:t>
            </w:r>
          </w:p>
        </w:tc>
      </w:tr>
      <w:tr w:rsidR="005C5303" w:rsidRPr="00A16719" w:rsidTr="00A16719">
        <w:tc>
          <w:tcPr>
            <w:tcW w:w="8606" w:type="dxa"/>
            <w:shd w:val="clear" w:color="auto" w:fill="auto"/>
          </w:tcPr>
          <w:p w:rsidR="005C5303" w:rsidRPr="00A16719" w:rsidRDefault="005C5303" w:rsidP="00A16719">
            <w:pPr>
              <w:numPr>
                <w:ilvl w:val="1"/>
                <w:numId w:val="1"/>
              </w:numPr>
              <w:tabs>
                <w:tab w:val="clear" w:pos="1440"/>
                <w:tab w:val="num" w:pos="743"/>
              </w:tabs>
              <w:suppressAutoHyphens/>
              <w:ind w:left="743"/>
              <w:rPr>
                <w:rFonts w:ascii="Arial" w:hAnsi="Arial"/>
                <w:b/>
                <w:spacing w:val="-2"/>
                <w:sz w:val="24"/>
                <w:lang w:val="en-GB"/>
              </w:rPr>
            </w:pPr>
            <w:r w:rsidRPr="00A16719">
              <w:rPr>
                <w:rFonts w:ascii="Arial" w:hAnsi="Arial"/>
                <w:spacing w:val="-2"/>
                <w:sz w:val="24"/>
                <w:lang w:val="en-GB"/>
              </w:rPr>
              <w:t>To dry red cell button, add 2 drops of anti-IgG and mix.</w:t>
            </w:r>
          </w:p>
        </w:tc>
      </w:tr>
      <w:tr w:rsidR="005C5303" w:rsidRPr="00A16719" w:rsidTr="00A16719">
        <w:tc>
          <w:tcPr>
            <w:tcW w:w="8606" w:type="dxa"/>
            <w:shd w:val="clear" w:color="auto" w:fill="auto"/>
          </w:tcPr>
          <w:p w:rsidR="005C5303" w:rsidRPr="00A16719" w:rsidRDefault="005C5303" w:rsidP="00A16719">
            <w:pPr>
              <w:numPr>
                <w:ilvl w:val="1"/>
                <w:numId w:val="1"/>
              </w:numPr>
              <w:tabs>
                <w:tab w:val="clear" w:pos="1440"/>
                <w:tab w:val="num" w:pos="743"/>
              </w:tabs>
              <w:suppressAutoHyphens/>
              <w:ind w:left="743"/>
              <w:rPr>
                <w:rFonts w:ascii="Arial" w:hAnsi="Arial"/>
                <w:b/>
                <w:spacing w:val="-2"/>
                <w:sz w:val="24"/>
                <w:lang w:val="en-GB"/>
              </w:rPr>
            </w:pPr>
            <w:r w:rsidRPr="00A16719">
              <w:rPr>
                <w:rFonts w:ascii="Arial" w:hAnsi="Arial"/>
                <w:spacing w:val="-2"/>
                <w:sz w:val="24"/>
                <w:lang w:val="en-GB"/>
              </w:rPr>
              <w:t xml:space="preserve">Centrifuge at 3400 rpm for 10 -15 seconds, resuspend gently, read microscopically, record results. </w:t>
            </w:r>
          </w:p>
        </w:tc>
      </w:tr>
      <w:tr w:rsidR="005C5303" w:rsidRPr="00A16719" w:rsidTr="00A16719">
        <w:tc>
          <w:tcPr>
            <w:tcW w:w="8606" w:type="dxa"/>
            <w:shd w:val="clear" w:color="auto" w:fill="auto"/>
          </w:tcPr>
          <w:p w:rsidR="005C5303" w:rsidRPr="00A16719" w:rsidRDefault="005C5303" w:rsidP="00A16719">
            <w:pPr>
              <w:numPr>
                <w:ilvl w:val="1"/>
                <w:numId w:val="1"/>
              </w:numPr>
              <w:tabs>
                <w:tab w:val="clear" w:pos="1440"/>
                <w:tab w:val="num" w:pos="743"/>
              </w:tabs>
              <w:suppressAutoHyphens/>
              <w:ind w:left="743"/>
              <w:rPr>
                <w:rFonts w:ascii="Arial" w:hAnsi="Arial"/>
                <w:b/>
                <w:spacing w:val="-2"/>
                <w:sz w:val="24"/>
                <w:lang w:val="en-GB"/>
              </w:rPr>
            </w:pPr>
            <w:r w:rsidRPr="00A16719">
              <w:rPr>
                <w:rFonts w:ascii="Arial" w:hAnsi="Arial"/>
                <w:sz w:val="24"/>
              </w:rPr>
              <w:t xml:space="preserve">All negative reactions should be confirmed by the addition of IgG- sensitized control cells. If a negative reaction is obtained with the control cells that tube must repeated prior to reporting the results. </w:t>
            </w:r>
          </w:p>
        </w:tc>
      </w:tr>
    </w:tbl>
    <w:p w:rsidR="005C5303" w:rsidRPr="00DE3AAD" w:rsidRDefault="005C5303">
      <w:pPr>
        <w:suppressAutoHyphens/>
        <w:spacing w:after="120"/>
        <w:rPr>
          <w:rFonts w:ascii="Arial" w:hAnsi="Arial"/>
          <w:b/>
          <w:spacing w:val="-2"/>
          <w:sz w:val="24"/>
          <w:lang w:val="en-GB"/>
        </w:rPr>
      </w:pPr>
    </w:p>
    <w:p w:rsidR="00531A12" w:rsidRDefault="00531A12" w:rsidP="005C5303">
      <w:pPr>
        <w:numPr>
          <w:ilvl w:val="0"/>
          <w:numId w:val="1"/>
        </w:numPr>
        <w:rPr>
          <w:rFonts w:ascii="Arial" w:hAnsi="Arial"/>
          <w:b/>
          <w:sz w:val="28"/>
        </w:rPr>
      </w:pPr>
      <w:r>
        <w:rPr>
          <w:rFonts w:ascii="Arial" w:hAnsi="Arial"/>
          <w:b/>
          <w:sz w:val="28"/>
        </w:rPr>
        <w:t xml:space="preserve">Reporting  </w:t>
      </w:r>
    </w:p>
    <w:p w:rsidR="00531A12" w:rsidRDefault="00531A12">
      <w:pPr>
        <w:rPr>
          <w:rFonts w:ascii="Arial" w:hAnsi="Arial"/>
          <w:sz w:val="24"/>
        </w:rPr>
      </w:pPr>
    </w:p>
    <w:p w:rsidR="00531A12" w:rsidRDefault="00531A12">
      <w:pPr>
        <w:suppressAutoHyphens/>
        <w:rPr>
          <w:rFonts w:ascii="Arial" w:hAnsi="Arial"/>
          <w:spacing w:val="-2"/>
          <w:sz w:val="24"/>
          <w:u w:val="single"/>
          <w:lang w:val="en-GB"/>
        </w:rPr>
      </w:pPr>
      <w:r>
        <w:rPr>
          <w:rFonts w:ascii="Arial" w:hAnsi="Arial"/>
          <w:spacing w:val="-2"/>
          <w:sz w:val="24"/>
          <w:u w:val="single"/>
          <w:lang w:val="en-GB"/>
        </w:rPr>
        <w:t>Interpretation of Results:</w:t>
      </w:r>
    </w:p>
    <w:p w:rsidR="00531A12" w:rsidRDefault="00531A12">
      <w:pPr>
        <w:suppressAutoHyphens/>
        <w:rPr>
          <w:rFonts w:ascii="Arial" w:hAnsi="Arial"/>
          <w:spacing w:val="-2"/>
          <w:sz w:val="24"/>
          <w:u w:val="single"/>
          <w:lang w:val="en-GB"/>
        </w:rPr>
      </w:pPr>
    </w:p>
    <w:tbl>
      <w:tblPr>
        <w:tblW w:w="0" w:type="auto"/>
        <w:jc w:val="center"/>
        <w:tblLayout w:type="fixed"/>
        <w:tblCellMar>
          <w:left w:w="120" w:type="dxa"/>
          <w:right w:w="120" w:type="dxa"/>
        </w:tblCellMar>
        <w:tblLook w:val="0000" w:firstRow="0" w:lastRow="0" w:firstColumn="0" w:lastColumn="0" w:noHBand="0" w:noVBand="0"/>
      </w:tblPr>
      <w:tblGrid>
        <w:gridCol w:w="2160"/>
        <w:gridCol w:w="2160"/>
        <w:gridCol w:w="5040"/>
      </w:tblGrid>
      <w:tr w:rsidR="00531A12">
        <w:trPr>
          <w:jc w:val="center"/>
        </w:trPr>
        <w:tc>
          <w:tcPr>
            <w:tcW w:w="9360" w:type="dxa"/>
            <w:gridSpan w:val="3"/>
            <w:tcBorders>
              <w:top w:val="double" w:sz="6" w:space="0" w:color="auto"/>
              <w:left w:val="double" w:sz="6" w:space="0" w:color="auto"/>
              <w:right w:val="double" w:sz="6" w:space="0" w:color="auto"/>
            </w:tcBorders>
          </w:tcPr>
          <w:p w:rsidR="00531A12" w:rsidRDefault="00531A12">
            <w:pPr>
              <w:suppressAutoHyphens/>
              <w:spacing w:before="90" w:after="54"/>
              <w:rPr>
                <w:spacing w:val="-2"/>
                <w:sz w:val="24"/>
                <w:lang w:val="en-GB"/>
              </w:rPr>
            </w:pPr>
            <w:r>
              <w:rPr>
                <w:spacing w:val="-2"/>
                <w:sz w:val="24"/>
                <w:lang w:val="en-GB"/>
              </w:rPr>
              <w:fldChar w:fldCharType="begin"/>
            </w:r>
            <w:r>
              <w:rPr>
                <w:spacing w:val="-2"/>
                <w:sz w:val="24"/>
                <w:lang w:val="en-GB"/>
              </w:rPr>
              <w:instrText xml:space="preserve">PRIVATE </w:instrText>
            </w:r>
            <w:r>
              <w:rPr>
                <w:spacing w:val="-2"/>
                <w:sz w:val="24"/>
                <w:lang w:val="en-GB"/>
              </w:rPr>
              <w:fldChar w:fldCharType="end"/>
            </w:r>
            <w:r>
              <w:rPr>
                <w:spacing w:val="-2"/>
                <w:sz w:val="24"/>
                <w:lang w:val="en-GB"/>
              </w:rPr>
              <w:t xml:space="preserve">      </w:t>
            </w:r>
            <w:r>
              <w:rPr>
                <w:spacing w:val="-2"/>
                <w:sz w:val="24"/>
                <w:u w:val="single"/>
                <w:lang w:val="en-GB"/>
              </w:rPr>
              <w:t>Reactivity With:</w:t>
            </w:r>
          </w:p>
        </w:tc>
      </w:tr>
      <w:tr w:rsidR="00531A12">
        <w:trPr>
          <w:jc w:val="center"/>
        </w:trPr>
        <w:tc>
          <w:tcPr>
            <w:tcW w:w="2160" w:type="dxa"/>
            <w:tcBorders>
              <w:top w:val="single" w:sz="6" w:space="0" w:color="auto"/>
              <w:left w:val="double" w:sz="6" w:space="0" w:color="auto"/>
              <w:bottom w:val="double" w:sz="6" w:space="0" w:color="auto"/>
            </w:tcBorders>
          </w:tcPr>
          <w:p w:rsidR="00531A12" w:rsidRDefault="00531A12">
            <w:pPr>
              <w:suppressAutoHyphens/>
              <w:spacing w:before="90"/>
              <w:rPr>
                <w:spacing w:val="-2"/>
                <w:sz w:val="24"/>
                <w:lang w:val="en-GB"/>
              </w:rPr>
            </w:pPr>
            <w:r>
              <w:rPr>
                <w:spacing w:val="-2"/>
                <w:sz w:val="24"/>
                <w:lang w:val="en-GB"/>
              </w:rPr>
              <w:tab/>
              <w:t>RBC's-AET</w:t>
            </w:r>
          </w:p>
          <w:p w:rsidR="00531A12" w:rsidRDefault="00531A12">
            <w:pPr>
              <w:suppressAutoHyphens/>
              <w:spacing w:after="54"/>
              <w:rPr>
                <w:spacing w:val="-2"/>
                <w:sz w:val="24"/>
                <w:lang w:val="en-GB"/>
              </w:rPr>
            </w:pPr>
            <w:r>
              <w:rPr>
                <w:spacing w:val="-2"/>
                <w:sz w:val="24"/>
                <w:lang w:val="en-GB"/>
              </w:rPr>
              <w:tab/>
              <w:t>Treated</w:t>
            </w:r>
          </w:p>
        </w:tc>
        <w:tc>
          <w:tcPr>
            <w:tcW w:w="2160" w:type="dxa"/>
            <w:tcBorders>
              <w:top w:val="single" w:sz="6" w:space="0" w:color="auto"/>
              <w:left w:val="single" w:sz="6" w:space="0" w:color="auto"/>
              <w:bottom w:val="double" w:sz="6" w:space="0" w:color="auto"/>
            </w:tcBorders>
          </w:tcPr>
          <w:p w:rsidR="00531A12" w:rsidRDefault="00531A12">
            <w:pPr>
              <w:suppressAutoHyphens/>
              <w:spacing w:before="90"/>
              <w:rPr>
                <w:spacing w:val="-2"/>
                <w:sz w:val="24"/>
                <w:lang w:val="en-GB"/>
              </w:rPr>
            </w:pPr>
            <w:r>
              <w:rPr>
                <w:spacing w:val="-2"/>
                <w:sz w:val="24"/>
                <w:lang w:val="en-GB"/>
              </w:rPr>
              <w:tab/>
              <w:t>RBC's</w:t>
            </w:r>
          </w:p>
          <w:p w:rsidR="00531A12" w:rsidRDefault="00531A12">
            <w:pPr>
              <w:suppressAutoHyphens/>
              <w:spacing w:after="54"/>
              <w:rPr>
                <w:spacing w:val="-2"/>
                <w:sz w:val="24"/>
                <w:lang w:val="en-GB"/>
              </w:rPr>
            </w:pPr>
            <w:r>
              <w:rPr>
                <w:spacing w:val="-2"/>
                <w:sz w:val="24"/>
                <w:lang w:val="en-GB"/>
              </w:rPr>
              <w:tab/>
              <w:t>Untreated</w:t>
            </w:r>
          </w:p>
        </w:tc>
        <w:tc>
          <w:tcPr>
            <w:tcW w:w="5040" w:type="dxa"/>
            <w:tcBorders>
              <w:top w:val="single" w:sz="6" w:space="0" w:color="auto"/>
              <w:left w:val="single" w:sz="6" w:space="0" w:color="auto"/>
              <w:bottom w:val="double" w:sz="6" w:space="0" w:color="auto"/>
              <w:right w:val="double" w:sz="6" w:space="0" w:color="auto"/>
            </w:tcBorders>
          </w:tcPr>
          <w:p w:rsidR="00531A12" w:rsidRDefault="00531A12">
            <w:pPr>
              <w:suppressAutoHyphens/>
              <w:spacing w:before="90"/>
              <w:rPr>
                <w:spacing w:val="-2"/>
                <w:sz w:val="24"/>
                <w:lang w:val="en-GB"/>
              </w:rPr>
            </w:pPr>
          </w:p>
          <w:p w:rsidR="00531A12" w:rsidRDefault="00531A12">
            <w:pPr>
              <w:suppressAutoHyphens/>
              <w:spacing w:after="54"/>
              <w:rPr>
                <w:spacing w:val="-2"/>
                <w:sz w:val="24"/>
                <w:lang w:val="en-GB"/>
              </w:rPr>
            </w:pPr>
            <w:r>
              <w:rPr>
                <w:spacing w:val="-2"/>
                <w:sz w:val="24"/>
                <w:lang w:val="en-GB"/>
              </w:rPr>
              <w:tab/>
              <w:t>Possible Antibody Specificity</w:t>
            </w:r>
          </w:p>
        </w:tc>
      </w:tr>
      <w:tr w:rsidR="00531A12">
        <w:trPr>
          <w:jc w:val="center"/>
        </w:trPr>
        <w:tc>
          <w:tcPr>
            <w:tcW w:w="2160" w:type="dxa"/>
            <w:tcBorders>
              <w:top w:val="single" w:sz="24" w:space="0" w:color="auto"/>
              <w:left w:val="double" w:sz="6" w:space="0" w:color="auto"/>
            </w:tcBorders>
          </w:tcPr>
          <w:p w:rsidR="00531A12" w:rsidRDefault="00531A12">
            <w:pPr>
              <w:suppressAutoHyphens/>
              <w:spacing w:before="90" w:after="54"/>
              <w:rPr>
                <w:spacing w:val="-2"/>
                <w:sz w:val="24"/>
                <w:lang w:val="en-GB"/>
              </w:rPr>
            </w:pPr>
            <w:r>
              <w:rPr>
                <w:spacing w:val="-2"/>
                <w:sz w:val="24"/>
                <w:lang w:val="en-GB"/>
              </w:rPr>
              <w:tab/>
              <w:t>+</w:t>
            </w:r>
          </w:p>
        </w:tc>
        <w:tc>
          <w:tcPr>
            <w:tcW w:w="2160" w:type="dxa"/>
            <w:tcBorders>
              <w:top w:val="single" w:sz="24" w:space="0" w:color="auto"/>
              <w:left w:val="single" w:sz="6" w:space="0" w:color="auto"/>
            </w:tcBorders>
          </w:tcPr>
          <w:p w:rsidR="00531A12" w:rsidRDefault="00531A12">
            <w:pPr>
              <w:suppressAutoHyphens/>
              <w:spacing w:before="90" w:after="54"/>
              <w:rPr>
                <w:spacing w:val="-2"/>
                <w:sz w:val="24"/>
                <w:lang w:val="en-GB"/>
              </w:rPr>
            </w:pPr>
            <w:r>
              <w:rPr>
                <w:spacing w:val="-2"/>
                <w:sz w:val="24"/>
                <w:lang w:val="en-GB"/>
              </w:rPr>
              <w:tab/>
              <w:t>+</w:t>
            </w:r>
          </w:p>
        </w:tc>
        <w:tc>
          <w:tcPr>
            <w:tcW w:w="5040" w:type="dxa"/>
            <w:tcBorders>
              <w:top w:val="single" w:sz="24" w:space="0" w:color="auto"/>
              <w:left w:val="single" w:sz="6" w:space="0" w:color="auto"/>
              <w:right w:val="double" w:sz="6" w:space="0" w:color="auto"/>
            </w:tcBorders>
          </w:tcPr>
          <w:p w:rsidR="00531A12" w:rsidRDefault="00531A12">
            <w:pPr>
              <w:suppressAutoHyphens/>
              <w:spacing w:before="90" w:after="54"/>
              <w:rPr>
                <w:spacing w:val="-2"/>
                <w:sz w:val="24"/>
                <w:lang w:val="en-GB"/>
              </w:rPr>
            </w:pPr>
            <w:r>
              <w:rPr>
                <w:spacing w:val="-2"/>
                <w:sz w:val="24"/>
                <w:lang w:val="en-GB"/>
              </w:rPr>
              <w:t xml:space="preserve">  Not within Kell system</w:t>
            </w:r>
          </w:p>
        </w:tc>
      </w:tr>
      <w:tr w:rsidR="00531A12">
        <w:trPr>
          <w:jc w:val="center"/>
        </w:trPr>
        <w:tc>
          <w:tcPr>
            <w:tcW w:w="2160" w:type="dxa"/>
            <w:tcBorders>
              <w:top w:val="single" w:sz="6" w:space="0" w:color="auto"/>
              <w:left w:val="double" w:sz="6" w:space="0" w:color="auto"/>
            </w:tcBorders>
          </w:tcPr>
          <w:p w:rsidR="00531A12" w:rsidRDefault="00531A12">
            <w:pPr>
              <w:suppressAutoHyphens/>
              <w:spacing w:before="90" w:after="54"/>
              <w:rPr>
                <w:spacing w:val="-2"/>
                <w:sz w:val="24"/>
                <w:lang w:val="en-GB"/>
              </w:rPr>
            </w:pPr>
            <w:r>
              <w:rPr>
                <w:spacing w:val="-2"/>
                <w:sz w:val="24"/>
                <w:lang w:val="en-GB"/>
              </w:rPr>
              <w:tab/>
              <w:t>O</w:t>
            </w:r>
          </w:p>
        </w:tc>
        <w:tc>
          <w:tcPr>
            <w:tcW w:w="2160" w:type="dxa"/>
            <w:tcBorders>
              <w:top w:val="single" w:sz="6" w:space="0" w:color="auto"/>
              <w:left w:val="single" w:sz="6" w:space="0" w:color="auto"/>
            </w:tcBorders>
          </w:tcPr>
          <w:p w:rsidR="00531A12" w:rsidRDefault="00531A12">
            <w:pPr>
              <w:suppressAutoHyphens/>
              <w:spacing w:before="90" w:after="54"/>
              <w:rPr>
                <w:spacing w:val="-2"/>
                <w:sz w:val="24"/>
                <w:lang w:val="en-GB"/>
              </w:rPr>
            </w:pPr>
            <w:r>
              <w:rPr>
                <w:spacing w:val="-2"/>
                <w:sz w:val="24"/>
                <w:lang w:val="en-GB"/>
              </w:rPr>
              <w:tab/>
              <w:t>+</w:t>
            </w:r>
          </w:p>
        </w:tc>
        <w:tc>
          <w:tcPr>
            <w:tcW w:w="5040" w:type="dxa"/>
            <w:tcBorders>
              <w:top w:val="single" w:sz="6" w:space="0" w:color="auto"/>
              <w:left w:val="single" w:sz="6" w:space="0" w:color="auto"/>
              <w:right w:val="double" w:sz="6" w:space="0" w:color="auto"/>
            </w:tcBorders>
          </w:tcPr>
          <w:p w:rsidR="00531A12" w:rsidRDefault="00531A12">
            <w:pPr>
              <w:suppressAutoHyphens/>
              <w:spacing w:before="90" w:after="54"/>
              <w:rPr>
                <w:spacing w:val="-2"/>
                <w:sz w:val="24"/>
                <w:lang w:val="en-GB"/>
              </w:rPr>
            </w:pPr>
            <w:r>
              <w:rPr>
                <w:spacing w:val="-2"/>
                <w:sz w:val="24"/>
                <w:lang w:val="en-GB"/>
              </w:rPr>
              <w:t xml:space="preserve">  Within Kell system</w:t>
            </w:r>
          </w:p>
        </w:tc>
      </w:tr>
      <w:tr w:rsidR="00531A12">
        <w:trPr>
          <w:jc w:val="center"/>
        </w:trPr>
        <w:tc>
          <w:tcPr>
            <w:tcW w:w="2160" w:type="dxa"/>
            <w:tcBorders>
              <w:top w:val="single" w:sz="6" w:space="0" w:color="auto"/>
              <w:left w:val="double" w:sz="6" w:space="0" w:color="auto"/>
            </w:tcBorders>
          </w:tcPr>
          <w:p w:rsidR="00531A12" w:rsidRDefault="00531A12">
            <w:pPr>
              <w:suppressAutoHyphens/>
              <w:spacing w:before="90" w:after="54"/>
              <w:rPr>
                <w:spacing w:val="-2"/>
                <w:sz w:val="24"/>
                <w:lang w:val="en-GB"/>
              </w:rPr>
            </w:pPr>
            <w:r>
              <w:rPr>
                <w:spacing w:val="-2"/>
                <w:sz w:val="24"/>
                <w:lang w:val="en-GB"/>
              </w:rPr>
              <w:tab/>
            </w:r>
            <w:r>
              <w:rPr>
                <w:rFonts w:ascii="Symbol" w:hAnsi="Symbol"/>
                <w:spacing w:val="-2"/>
                <w:sz w:val="24"/>
                <w:lang w:val="en-GB"/>
              </w:rPr>
              <w:t></w:t>
            </w:r>
            <w:r>
              <w:rPr>
                <w:spacing w:val="-2"/>
                <w:sz w:val="24"/>
                <w:lang w:val="en-GB"/>
              </w:rPr>
              <w:t>+ or O</w:t>
            </w:r>
          </w:p>
        </w:tc>
        <w:tc>
          <w:tcPr>
            <w:tcW w:w="2160" w:type="dxa"/>
            <w:tcBorders>
              <w:top w:val="single" w:sz="6" w:space="0" w:color="auto"/>
              <w:left w:val="single" w:sz="6" w:space="0" w:color="auto"/>
            </w:tcBorders>
          </w:tcPr>
          <w:p w:rsidR="00531A12" w:rsidRDefault="00531A12">
            <w:pPr>
              <w:suppressAutoHyphens/>
              <w:spacing w:before="90" w:after="54"/>
              <w:rPr>
                <w:spacing w:val="-2"/>
                <w:sz w:val="24"/>
                <w:lang w:val="en-GB"/>
              </w:rPr>
            </w:pPr>
            <w:r>
              <w:rPr>
                <w:spacing w:val="-2"/>
                <w:sz w:val="24"/>
                <w:lang w:val="en-GB"/>
              </w:rPr>
              <w:tab/>
              <w:t>+</w:t>
            </w:r>
          </w:p>
        </w:tc>
        <w:tc>
          <w:tcPr>
            <w:tcW w:w="5040" w:type="dxa"/>
            <w:tcBorders>
              <w:top w:val="single" w:sz="6" w:space="0" w:color="auto"/>
              <w:left w:val="single" w:sz="6" w:space="0" w:color="auto"/>
              <w:right w:val="double" w:sz="6" w:space="0" w:color="auto"/>
            </w:tcBorders>
          </w:tcPr>
          <w:p w:rsidR="00531A12" w:rsidRDefault="00531A12">
            <w:pPr>
              <w:suppressAutoHyphens/>
              <w:spacing w:before="90"/>
              <w:rPr>
                <w:spacing w:val="-2"/>
                <w:sz w:val="24"/>
                <w:lang w:val="en-GB"/>
              </w:rPr>
            </w:pPr>
            <w:r>
              <w:rPr>
                <w:spacing w:val="-2"/>
                <w:sz w:val="24"/>
                <w:lang w:val="en-GB"/>
              </w:rPr>
              <w:t xml:space="preserve">  Anti-JMH, -Kn</w:t>
            </w:r>
            <w:r>
              <w:rPr>
                <w:spacing w:val="-3"/>
                <w:sz w:val="24"/>
                <w:vertAlign w:val="superscript"/>
                <w:lang w:val="en-GB"/>
              </w:rPr>
              <w:t>a</w:t>
            </w:r>
            <w:r>
              <w:rPr>
                <w:spacing w:val="-2"/>
                <w:sz w:val="24"/>
                <w:lang w:val="en-GB"/>
              </w:rPr>
              <w:t>, -McC</w:t>
            </w:r>
            <w:r>
              <w:rPr>
                <w:spacing w:val="-3"/>
                <w:sz w:val="24"/>
                <w:vertAlign w:val="superscript"/>
                <w:lang w:val="en-GB"/>
              </w:rPr>
              <w:t>a</w:t>
            </w:r>
            <w:r>
              <w:rPr>
                <w:spacing w:val="-2"/>
                <w:sz w:val="24"/>
                <w:lang w:val="en-GB"/>
              </w:rPr>
              <w:t>, -McC</w:t>
            </w:r>
            <w:r>
              <w:rPr>
                <w:spacing w:val="-3"/>
                <w:sz w:val="24"/>
                <w:vertAlign w:val="superscript"/>
                <w:lang w:val="en-GB"/>
              </w:rPr>
              <w:t>d</w:t>
            </w:r>
            <w:r>
              <w:rPr>
                <w:spacing w:val="-2"/>
                <w:sz w:val="24"/>
                <w:lang w:val="en-GB"/>
              </w:rPr>
              <w:t>, -Gy</w:t>
            </w:r>
            <w:r>
              <w:rPr>
                <w:spacing w:val="-3"/>
                <w:sz w:val="24"/>
                <w:vertAlign w:val="superscript"/>
                <w:lang w:val="en-GB"/>
              </w:rPr>
              <w:t>a</w:t>
            </w:r>
            <w:r>
              <w:rPr>
                <w:spacing w:val="-2"/>
                <w:sz w:val="24"/>
                <w:lang w:val="en-GB"/>
              </w:rPr>
              <w:t>,</w:t>
            </w:r>
          </w:p>
          <w:p w:rsidR="00531A12" w:rsidRDefault="00531A12">
            <w:pPr>
              <w:suppressAutoHyphens/>
              <w:spacing w:after="54"/>
              <w:rPr>
                <w:spacing w:val="-2"/>
                <w:sz w:val="24"/>
                <w:lang w:val="en-GB"/>
              </w:rPr>
            </w:pPr>
            <w:r>
              <w:rPr>
                <w:spacing w:val="-2"/>
                <w:sz w:val="24"/>
                <w:lang w:val="en-GB"/>
              </w:rPr>
              <w:t xml:space="preserve">  -Yk</w:t>
            </w:r>
            <w:r>
              <w:rPr>
                <w:spacing w:val="-3"/>
                <w:sz w:val="24"/>
                <w:vertAlign w:val="superscript"/>
                <w:lang w:val="en-GB"/>
              </w:rPr>
              <w:t>a</w:t>
            </w:r>
            <w:r>
              <w:rPr>
                <w:spacing w:val="-2"/>
                <w:sz w:val="24"/>
                <w:lang w:val="en-GB"/>
              </w:rPr>
              <w:t>, -Yt</w:t>
            </w:r>
            <w:r>
              <w:rPr>
                <w:spacing w:val="-3"/>
                <w:sz w:val="24"/>
                <w:vertAlign w:val="superscript"/>
                <w:lang w:val="en-GB"/>
              </w:rPr>
              <w:t>a</w:t>
            </w:r>
            <w:r>
              <w:rPr>
                <w:spacing w:val="-2"/>
                <w:sz w:val="24"/>
                <w:lang w:val="en-GB"/>
              </w:rPr>
              <w:t>, -Yt</w:t>
            </w:r>
            <w:r>
              <w:rPr>
                <w:spacing w:val="-3"/>
                <w:sz w:val="24"/>
                <w:vertAlign w:val="superscript"/>
                <w:lang w:val="en-GB"/>
              </w:rPr>
              <w:t>b</w:t>
            </w:r>
            <w:r>
              <w:rPr>
                <w:spacing w:val="-2"/>
                <w:sz w:val="24"/>
                <w:lang w:val="en-GB"/>
              </w:rPr>
              <w:t>, -VEL</w:t>
            </w:r>
          </w:p>
        </w:tc>
      </w:tr>
      <w:tr w:rsidR="00531A12">
        <w:trPr>
          <w:jc w:val="center"/>
        </w:trPr>
        <w:tc>
          <w:tcPr>
            <w:tcW w:w="2160" w:type="dxa"/>
            <w:tcBorders>
              <w:top w:val="single" w:sz="6" w:space="0" w:color="auto"/>
              <w:left w:val="double" w:sz="6" w:space="0" w:color="auto"/>
              <w:bottom w:val="double" w:sz="6" w:space="0" w:color="auto"/>
            </w:tcBorders>
          </w:tcPr>
          <w:p w:rsidR="00531A12" w:rsidRDefault="00531A12">
            <w:pPr>
              <w:suppressAutoHyphens/>
              <w:spacing w:before="90" w:after="54"/>
              <w:rPr>
                <w:spacing w:val="-2"/>
                <w:sz w:val="24"/>
                <w:lang w:val="en-GB"/>
              </w:rPr>
            </w:pPr>
            <w:r>
              <w:rPr>
                <w:spacing w:val="-2"/>
                <w:sz w:val="24"/>
                <w:lang w:val="en-GB"/>
              </w:rPr>
              <w:tab/>
            </w:r>
            <w:r>
              <w:rPr>
                <w:rFonts w:ascii="Symbol" w:hAnsi="Symbol"/>
                <w:spacing w:val="-2"/>
                <w:sz w:val="24"/>
                <w:lang w:val="en-GB"/>
              </w:rPr>
              <w:t></w:t>
            </w:r>
            <w:r>
              <w:rPr>
                <w:spacing w:val="-2"/>
                <w:sz w:val="24"/>
                <w:lang w:val="en-GB"/>
              </w:rPr>
              <w:t>+</w:t>
            </w:r>
          </w:p>
        </w:tc>
        <w:tc>
          <w:tcPr>
            <w:tcW w:w="2160" w:type="dxa"/>
            <w:tcBorders>
              <w:top w:val="single" w:sz="6" w:space="0" w:color="auto"/>
              <w:left w:val="single" w:sz="6" w:space="0" w:color="auto"/>
              <w:bottom w:val="double" w:sz="6" w:space="0" w:color="auto"/>
            </w:tcBorders>
          </w:tcPr>
          <w:p w:rsidR="00531A12" w:rsidRDefault="00531A12">
            <w:pPr>
              <w:suppressAutoHyphens/>
              <w:spacing w:before="90" w:after="54"/>
              <w:rPr>
                <w:spacing w:val="-2"/>
                <w:sz w:val="24"/>
                <w:lang w:val="en-GB"/>
              </w:rPr>
            </w:pPr>
            <w:r>
              <w:rPr>
                <w:spacing w:val="-2"/>
                <w:sz w:val="24"/>
                <w:lang w:val="en-GB"/>
              </w:rPr>
              <w:tab/>
              <w:t>+</w:t>
            </w:r>
          </w:p>
        </w:tc>
        <w:tc>
          <w:tcPr>
            <w:tcW w:w="5040" w:type="dxa"/>
            <w:tcBorders>
              <w:top w:val="single" w:sz="6" w:space="0" w:color="auto"/>
              <w:left w:val="single" w:sz="6" w:space="0" w:color="auto"/>
              <w:bottom w:val="double" w:sz="6" w:space="0" w:color="auto"/>
              <w:right w:val="double" w:sz="6" w:space="0" w:color="auto"/>
            </w:tcBorders>
          </w:tcPr>
          <w:p w:rsidR="00531A12" w:rsidRDefault="00531A12">
            <w:pPr>
              <w:suppressAutoHyphens/>
              <w:spacing w:before="90" w:after="54"/>
              <w:rPr>
                <w:spacing w:val="-2"/>
                <w:sz w:val="24"/>
                <w:lang w:val="en-GB"/>
              </w:rPr>
            </w:pPr>
            <w:r>
              <w:rPr>
                <w:spacing w:val="-2"/>
                <w:sz w:val="24"/>
                <w:lang w:val="en-GB"/>
              </w:rPr>
              <w:t xml:space="preserve">  Anti-Kx, -S, -M</w:t>
            </w:r>
          </w:p>
        </w:tc>
      </w:tr>
    </w:tbl>
    <w:p w:rsidR="00531A12" w:rsidRDefault="00531A12">
      <w:pPr>
        <w:suppressAutoHyphens/>
        <w:rPr>
          <w:spacing w:val="-2"/>
          <w:lang w:val="en-GB"/>
        </w:rPr>
      </w:pPr>
    </w:p>
    <w:p w:rsidR="00531A12" w:rsidRDefault="00531A12">
      <w:pPr>
        <w:suppressAutoHyphens/>
        <w:rPr>
          <w:spacing w:val="-2"/>
          <w:lang w:val="en-GB"/>
        </w:rPr>
      </w:pPr>
      <w:r>
        <w:rPr>
          <w:spacing w:val="-2"/>
          <w:lang w:val="en-GB"/>
        </w:rPr>
        <w:t>+</w:t>
      </w:r>
      <w:r>
        <w:rPr>
          <w:spacing w:val="-2"/>
          <w:lang w:val="en-GB"/>
        </w:rPr>
        <w:tab/>
        <w:t>=</w:t>
      </w:r>
      <w:r>
        <w:rPr>
          <w:spacing w:val="-2"/>
          <w:lang w:val="en-GB"/>
        </w:rPr>
        <w:tab/>
        <w:t>Reactivity</w:t>
      </w:r>
    </w:p>
    <w:p w:rsidR="00531A12" w:rsidRDefault="00531A12">
      <w:pPr>
        <w:pStyle w:val="Header"/>
        <w:tabs>
          <w:tab w:val="clear" w:pos="4320"/>
          <w:tab w:val="clear" w:pos="8640"/>
        </w:tabs>
        <w:suppressAutoHyphens/>
        <w:rPr>
          <w:spacing w:val="-2"/>
          <w:lang w:val="en-GB"/>
        </w:rPr>
      </w:pPr>
      <w:r>
        <w:rPr>
          <w:spacing w:val="-2"/>
          <w:lang w:val="en-GB"/>
        </w:rPr>
        <w:t>O</w:t>
      </w:r>
      <w:r>
        <w:rPr>
          <w:spacing w:val="-2"/>
          <w:lang w:val="en-GB"/>
        </w:rPr>
        <w:tab/>
        <w:t>=</w:t>
      </w:r>
      <w:r>
        <w:rPr>
          <w:spacing w:val="-2"/>
          <w:lang w:val="en-GB"/>
        </w:rPr>
        <w:tab/>
        <w:t>No reactivity</w:t>
      </w:r>
    </w:p>
    <w:p w:rsidR="00531A12" w:rsidRDefault="00531A12">
      <w:pPr>
        <w:suppressAutoHyphens/>
        <w:ind w:left="720" w:hanging="720"/>
        <w:rPr>
          <w:spacing w:val="-2"/>
          <w:lang w:val="en-GB"/>
        </w:rPr>
      </w:pPr>
      <w:r>
        <w:rPr>
          <w:rFonts w:ascii="Symbol" w:hAnsi="Symbol"/>
          <w:spacing w:val="-2"/>
          <w:lang w:val="en-GB"/>
        </w:rPr>
        <w:t></w:t>
      </w:r>
      <w:r>
        <w:rPr>
          <w:spacing w:val="-2"/>
          <w:lang w:val="en-GB"/>
        </w:rPr>
        <w:tab/>
        <w:t>=</w:t>
      </w:r>
      <w:r>
        <w:rPr>
          <w:spacing w:val="-2"/>
          <w:lang w:val="en-GB"/>
        </w:rPr>
        <w:tab/>
        <w:t>Reduced</w:t>
      </w:r>
    </w:p>
    <w:p w:rsidR="00531A12" w:rsidRDefault="00531A12">
      <w:pPr>
        <w:suppressAutoHyphens/>
        <w:rPr>
          <w:spacing w:val="-2"/>
          <w:lang w:val="en-GB"/>
        </w:rPr>
      </w:pPr>
      <w:r>
        <w:rPr>
          <w:rFonts w:ascii="Symbol" w:hAnsi="Symbol"/>
          <w:spacing w:val="-2"/>
          <w:lang w:val="en-GB"/>
        </w:rPr>
        <w:t></w:t>
      </w:r>
      <w:r>
        <w:rPr>
          <w:spacing w:val="-2"/>
          <w:lang w:val="en-GB"/>
        </w:rPr>
        <w:tab/>
        <w:t>=</w:t>
      </w:r>
      <w:r>
        <w:rPr>
          <w:spacing w:val="-2"/>
          <w:lang w:val="en-GB"/>
        </w:rPr>
        <w:tab/>
        <w:t>Enhanced</w:t>
      </w:r>
    </w:p>
    <w:p w:rsidR="00531A12" w:rsidRDefault="00531A12">
      <w:pPr>
        <w:rPr>
          <w:rFonts w:ascii="Arial" w:hAnsi="Arial"/>
          <w:sz w:val="24"/>
        </w:rPr>
      </w:pPr>
    </w:p>
    <w:p w:rsidR="00531A12" w:rsidRDefault="00FF68EF">
      <w:pPr>
        <w:pStyle w:val="BodyText"/>
        <w:rPr>
          <w:b w:val="0"/>
          <w:bCs/>
        </w:rPr>
      </w:pPr>
      <w:r>
        <w:rPr>
          <w:b w:val="0"/>
          <w:bCs/>
        </w:rPr>
        <w:t xml:space="preserve">See </w:t>
      </w:r>
      <w:r w:rsidR="00531A12">
        <w:rPr>
          <w:b w:val="0"/>
          <w:bCs/>
        </w:rPr>
        <w:t>Table</w:t>
      </w:r>
      <w:r>
        <w:rPr>
          <w:b w:val="0"/>
          <w:bCs/>
        </w:rPr>
        <w:t xml:space="preserve"> SP.009-</w:t>
      </w:r>
      <w:r w:rsidR="00531A12">
        <w:rPr>
          <w:b w:val="0"/>
          <w:bCs/>
        </w:rPr>
        <w:t xml:space="preserve">1, on page </w:t>
      </w:r>
      <w:r w:rsidR="00DB5AEE">
        <w:rPr>
          <w:b w:val="0"/>
          <w:bCs/>
        </w:rPr>
        <w:t>5</w:t>
      </w:r>
      <w:r w:rsidR="00531A12">
        <w:rPr>
          <w:b w:val="0"/>
          <w:bCs/>
        </w:rPr>
        <w:t xml:space="preserve">, </w:t>
      </w:r>
      <w:r>
        <w:rPr>
          <w:b w:val="0"/>
          <w:bCs/>
        </w:rPr>
        <w:t xml:space="preserve">for a list of </w:t>
      </w:r>
      <w:r w:rsidR="00531A12">
        <w:rPr>
          <w:b w:val="0"/>
          <w:bCs/>
        </w:rPr>
        <w:t>the effects of AET on some antigens.</w:t>
      </w:r>
    </w:p>
    <w:p w:rsidR="00531A12" w:rsidRDefault="00531A12">
      <w:pPr>
        <w:rPr>
          <w:rFonts w:ascii="Arial" w:hAnsi="Arial"/>
          <w:sz w:val="24"/>
        </w:rPr>
      </w:pPr>
    </w:p>
    <w:p w:rsidR="00531A12" w:rsidRDefault="00531A12" w:rsidP="005C5303">
      <w:pPr>
        <w:numPr>
          <w:ilvl w:val="0"/>
          <w:numId w:val="1"/>
        </w:numPr>
        <w:rPr>
          <w:rFonts w:ascii="Arial" w:hAnsi="Arial"/>
          <w:b/>
          <w:sz w:val="28"/>
        </w:rPr>
      </w:pPr>
      <w:r>
        <w:rPr>
          <w:rFonts w:ascii="Arial" w:hAnsi="Arial"/>
          <w:b/>
          <w:sz w:val="28"/>
        </w:rPr>
        <w:t>Procedural Notes</w:t>
      </w:r>
    </w:p>
    <w:p w:rsidR="00531A12" w:rsidRDefault="00531A12">
      <w:pPr>
        <w:rPr>
          <w:rFonts w:ascii="Arial" w:hAnsi="Arial"/>
          <w:sz w:val="24"/>
        </w:rPr>
      </w:pPr>
    </w:p>
    <w:p w:rsidR="00531A12" w:rsidRDefault="00531A12" w:rsidP="005C5303">
      <w:pPr>
        <w:numPr>
          <w:ilvl w:val="1"/>
          <w:numId w:val="1"/>
        </w:numPr>
        <w:suppressAutoHyphens/>
        <w:rPr>
          <w:rFonts w:ascii="Arial" w:hAnsi="Arial"/>
          <w:spacing w:val="-2"/>
          <w:sz w:val="24"/>
          <w:lang w:val="en-GB"/>
        </w:rPr>
      </w:pPr>
      <w:r>
        <w:rPr>
          <w:rFonts w:ascii="Arial" w:hAnsi="Arial"/>
          <w:spacing w:val="-2"/>
          <w:sz w:val="24"/>
          <w:lang w:val="en-GB"/>
        </w:rPr>
        <w:t>Red cells treated with AET bind complement components in a non-specific manner.</w:t>
      </w:r>
      <w:r w:rsidR="00DE3AAD">
        <w:rPr>
          <w:rFonts w:ascii="Arial" w:hAnsi="Arial"/>
          <w:spacing w:val="-2"/>
          <w:sz w:val="24"/>
          <w:lang w:val="en-GB"/>
        </w:rPr>
        <w:t xml:space="preserve"> Use anti-IgG reagents when performing antiglobulin tests with AET treated cells.</w:t>
      </w:r>
    </w:p>
    <w:p w:rsidR="00531A12" w:rsidRDefault="00531A12">
      <w:pPr>
        <w:suppressAutoHyphens/>
        <w:ind w:left="720"/>
        <w:rPr>
          <w:rFonts w:ascii="Arial" w:hAnsi="Arial"/>
          <w:spacing w:val="-2"/>
          <w:sz w:val="24"/>
          <w:lang w:val="en-GB"/>
        </w:rPr>
      </w:pPr>
    </w:p>
    <w:p w:rsidR="00531A12" w:rsidRDefault="00531A12" w:rsidP="005C5303">
      <w:pPr>
        <w:numPr>
          <w:ilvl w:val="1"/>
          <w:numId w:val="1"/>
        </w:numPr>
        <w:suppressAutoHyphens/>
        <w:rPr>
          <w:rFonts w:ascii="Arial" w:hAnsi="Arial"/>
          <w:spacing w:val="-2"/>
          <w:sz w:val="24"/>
          <w:lang w:val="en-GB"/>
        </w:rPr>
      </w:pPr>
      <w:r>
        <w:rPr>
          <w:rFonts w:ascii="Arial" w:hAnsi="Arial"/>
          <w:spacing w:val="-2"/>
          <w:sz w:val="24"/>
          <w:lang w:val="en-GB"/>
        </w:rPr>
        <w:t xml:space="preserve">To assure that AET is inactivating Kell system antigens, test the AET treated red cells </w:t>
      </w:r>
      <w:r w:rsidR="000658E1">
        <w:rPr>
          <w:rFonts w:ascii="Arial" w:hAnsi="Arial"/>
          <w:spacing w:val="-2"/>
          <w:sz w:val="24"/>
          <w:lang w:val="en-GB"/>
        </w:rPr>
        <w:t>with appropriate anti sera</w:t>
      </w:r>
      <w:r>
        <w:rPr>
          <w:rFonts w:ascii="Arial" w:hAnsi="Arial"/>
          <w:spacing w:val="-2"/>
          <w:sz w:val="24"/>
          <w:lang w:val="en-GB"/>
        </w:rPr>
        <w:t xml:space="preserve"> (e.g. k+ red cells test with anti-k).</w:t>
      </w:r>
    </w:p>
    <w:p w:rsidR="00531A12" w:rsidRDefault="00531A12">
      <w:pPr>
        <w:suppressAutoHyphens/>
        <w:rPr>
          <w:rFonts w:ascii="Arial" w:hAnsi="Arial"/>
          <w:spacing w:val="-2"/>
          <w:sz w:val="24"/>
          <w:lang w:val="en-GB"/>
        </w:rPr>
      </w:pPr>
    </w:p>
    <w:p w:rsidR="00531A12" w:rsidRDefault="00531A12" w:rsidP="005C5303">
      <w:pPr>
        <w:numPr>
          <w:ilvl w:val="1"/>
          <w:numId w:val="1"/>
        </w:numPr>
        <w:suppressAutoHyphens/>
        <w:rPr>
          <w:rFonts w:ascii="Arial" w:hAnsi="Arial"/>
          <w:spacing w:val="-2"/>
          <w:sz w:val="24"/>
          <w:lang w:val="en-GB"/>
        </w:rPr>
      </w:pPr>
      <w:r>
        <w:rPr>
          <w:rFonts w:ascii="Arial" w:hAnsi="Arial"/>
          <w:spacing w:val="-2"/>
          <w:sz w:val="24"/>
          <w:lang w:val="en-GB"/>
        </w:rPr>
        <w:t>Tests may be performed by LISS - LIDAT methods.</w:t>
      </w:r>
    </w:p>
    <w:p w:rsidR="00531A12" w:rsidRDefault="00531A12">
      <w:pPr>
        <w:rPr>
          <w:rFonts w:ascii="Arial" w:hAnsi="Arial"/>
          <w:sz w:val="24"/>
        </w:rPr>
      </w:pPr>
      <w:r>
        <w:rPr>
          <w:rFonts w:ascii="Arial" w:hAnsi="Arial"/>
          <w:sz w:val="24"/>
        </w:rPr>
        <w:t xml:space="preserve"> </w:t>
      </w:r>
    </w:p>
    <w:p w:rsidR="00531A12" w:rsidRPr="003A3C43" w:rsidRDefault="00531A12" w:rsidP="005C5303">
      <w:pPr>
        <w:numPr>
          <w:ilvl w:val="0"/>
          <w:numId w:val="1"/>
        </w:numPr>
        <w:rPr>
          <w:rFonts w:ascii="Arial" w:hAnsi="Arial"/>
          <w:b/>
          <w:sz w:val="28"/>
        </w:rPr>
      </w:pPr>
      <w:r>
        <w:rPr>
          <w:rFonts w:ascii="Arial" w:hAnsi="Arial"/>
          <w:b/>
          <w:sz w:val="28"/>
        </w:rPr>
        <w:t>References</w:t>
      </w:r>
    </w:p>
    <w:p w:rsidR="00531A12" w:rsidRDefault="00531A12">
      <w:pPr>
        <w:suppressAutoHyphens/>
        <w:rPr>
          <w:rFonts w:ascii="Arial" w:hAnsi="Arial"/>
          <w:spacing w:val="-2"/>
          <w:sz w:val="24"/>
          <w:lang w:val="en-GB"/>
        </w:rPr>
      </w:pPr>
    </w:p>
    <w:p w:rsidR="00531A12" w:rsidRPr="003A3C43" w:rsidRDefault="00322D7B" w:rsidP="005C5303">
      <w:pPr>
        <w:numPr>
          <w:ilvl w:val="1"/>
          <w:numId w:val="1"/>
        </w:numPr>
        <w:suppressAutoHyphens/>
        <w:rPr>
          <w:rFonts w:ascii="Arial" w:hAnsi="Arial"/>
          <w:spacing w:val="-2"/>
          <w:sz w:val="24"/>
          <w:lang w:val="en-GB"/>
        </w:rPr>
      </w:pPr>
      <w:r w:rsidRPr="003A3C43">
        <w:rPr>
          <w:rFonts w:ascii="Arial" w:hAnsi="Arial"/>
          <w:spacing w:val="-2"/>
          <w:sz w:val="24"/>
          <w:lang w:val="en-GB"/>
        </w:rPr>
        <w:t xml:space="preserve">Judd, WJ ed. Judd’s Methods in Immunohematology, 3rd ed,   </w:t>
      </w:r>
      <w:smartTag w:uri="urn:schemas-microsoft-com:office:smarttags" w:element="place">
        <w:smartTag w:uri="urn:schemas-microsoft-com:office:smarttags" w:element="City">
          <w:r w:rsidRPr="003A3C43">
            <w:rPr>
              <w:rFonts w:ascii="Arial" w:hAnsi="Arial"/>
              <w:spacing w:val="-2"/>
              <w:sz w:val="24"/>
              <w:lang w:val="en-GB"/>
            </w:rPr>
            <w:t>Bethesda</w:t>
          </w:r>
        </w:smartTag>
        <w:r w:rsidRPr="003A3C43">
          <w:rPr>
            <w:rFonts w:ascii="Arial" w:hAnsi="Arial"/>
            <w:spacing w:val="-2"/>
            <w:sz w:val="24"/>
            <w:lang w:val="en-GB"/>
          </w:rPr>
          <w:t xml:space="preserve">, </w:t>
        </w:r>
        <w:smartTag w:uri="urn:schemas-microsoft-com:office:smarttags" w:element="State">
          <w:r w:rsidRPr="003A3C43">
            <w:rPr>
              <w:rFonts w:ascii="Arial" w:hAnsi="Arial"/>
              <w:spacing w:val="-2"/>
              <w:sz w:val="24"/>
              <w:lang w:val="en-GB"/>
            </w:rPr>
            <w:t>MD</w:t>
          </w:r>
        </w:smartTag>
      </w:smartTag>
      <w:r w:rsidR="003A3C43">
        <w:rPr>
          <w:rFonts w:ascii="Arial" w:hAnsi="Arial"/>
          <w:spacing w:val="-2"/>
          <w:sz w:val="24"/>
          <w:lang w:val="en-GB"/>
        </w:rPr>
        <w:t>: pg. 271-272</w:t>
      </w:r>
    </w:p>
    <w:p w:rsidR="00531A12" w:rsidRDefault="00531A12">
      <w:pPr>
        <w:suppressAutoHyphens/>
        <w:rPr>
          <w:rFonts w:ascii="Arial" w:hAnsi="Arial"/>
          <w:spacing w:val="-2"/>
          <w:sz w:val="24"/>
          <w:lang w:val="en-GB"/>
        </w:rPr>
      </w:pPr>
    </w:p>
    <w:p w:rsidR="00781F37" w:rsidRDefault="00781F37" w:rsidP="005C5303">
      <w:pPr>
        <w:numPr>
          <w:ilvl w:val="1"/>
          <w:numId w:val="1"/>
        </w:numPr>
        <w:suppressAutoHyphens/>
        <w:rPr>
          <w:rFonts w:ascii="Arial" w:hAnsi="Arial"/>
          <w:spacing w:val="-2"/>
          <w:sz w:val="24"/>
          <w:lang w:val="en-GB"/>
        </w:rPr>
      </w:pPr>
      <w:r w:rsidRPr="00781F37">
        <w:rPr>
          <w:rFonts w:ascii="Arial" w:hAnsi="Arial"/>
          <w:spacing w:val="-2"/>
          <w:sz w:val="24"/>
          <w:lang w:val="en-GB"/>
        </w:rPr>
        <w:t>Roback, JD. ed. AABB Technical Manual, 1</w:t>
      </w:r>
      <w:r w:rsidR="00966C01">
        <w:rPr>
          <w:rFonts w:ascii="Arial" w:hAnsi="Arial"/>
          <w:spacing w:val="-2"/>
          <w:sz w:val="24"/>
          <w:lang w:val="en-GB"/>
        </w:rPr>
        <w:t>7</w:t>
      </w:r>
      <w:r w:rsidR="000658E1">
        <w:rPr>
          <w:rFonts w:ascii="Arial" w:hAnsi="Arial"/>
          <w:spacing w:val="-2"/>
          <w:sz w:val="24"/>
          <w:lang w:val="en-GB"/>
        </w:rPr>
        <w:t>th ed.</w:t>
      </w:r>
      <w:r w:rsidRPr="00781F37">
        <w:rPr>
          <w:rFonts w:ascii="Arial" w:hAnsi="Arial"/>
          <w:spacing w:val="-2"/>
          <w:sz w:val="24"/>
          <w:lang w:val="en-GB"/>
        </w:rPr>
        <w:t xml:space="preserve"> Bethesda, MD: American Association</w:t>
      </w:r>
      <w:r>
        <w:rPr>
          <w:rFonts w:ascii="Arial" w:hAnsi="Arial"/>
          <w:spacing w:val="-2"/>
          <w:sz w:val="24"/>
          <w:lang w:val="en-GB"/>
        </w:rPr>
        <w:t xml:space="preserve"> of Blood Banks, 20</w:t>
      </w:r>
      <w:r w:rsidR="00966C01">
        <w:rPr>
          <w:rFonts w:ascii="Arial" w:hAnsi="Arial"/>
          <w:spacing w:val="-2"/>
          <w:sz w:val="24"/>
          <w:lang w:val="en-GB"/>
        </w:rPr>
        <w:t>11</w:t>
      </w:r>
      <w:r>
        <w:rPr>
          <w:rFonts w:ascii="Arial" w:hAnsi="Arial"/>
          <w:spacing w:val="-2"/>
          <w:sz w:val="24"/>
          <w:lang w:val="en-GB"/>
        </w:rPr>
        <w:t>: pg 9</w:t>
      </w:r>
      <w:r w:rsidR="00966C01">
        <w:rPr>
          <w:rFonts w:ascii="Arial" w:hAnsi="Arial"/>
          <w:spacing w:val="-2"/>
          <w:sz w:val="24"/>
          <w:lang w:val="en-GB"/>
        </w:rPr>
        <w:t>12</w:t>
      </w:r>
      <w:r>
        <w:rPr>
          <w:rFonts w:ascii="Arial" w:hAnsi="Arial"/>
          <w:spacing w:val="-2"/>
          <w:sz w:val="24"/>
          <w:lang w:val="en-GB"/>
        </w:rPr>
        <w:t>-91</w:t>
      </w:r>
      <w:r w:rsidR="00966C01">
        <w:rPr>
          <w:rFonts w:ascii="Arial" w:hAnsi="Arial"/>
          <w:spacing w:val="-2"/>
          <w:sz w:val="24"/>
          <w:lang w:val="en-GB"/>
        </w:rPr>
        <w:t>3</w:t>
      </w:r>
      <w:r w:rsidRPr="00781F37">
        <w:rPr>
          <w:rFonts w:ascii="Arial" w:hAnsi="Arial"/>
          <w:spacing w:val="-2"/>
          <w:sz w:val="24"/>
          <w:lang w:val="en-GB"/>
        </w:rPr>
        <w:t>.</w:t>
      </w:r>
    </w:p>
    <w:p w:rsidR="00DB5AEE" w:rsidRDefault="00DB5AEE" w:rsidP="00DB5AEE">
      <w:pPr>
        <w:pStyle w:val="ListParagraph"/>
        <w:rPr>
          <w:rFonts w:ascii="Arial" w:hAnsi="Arial"/>
          <w:spacing w:val="-2"/>
          <w:sz w:val="24"/>
          <w:lang w:val="en-GB"/>
        </w:rPr>
      </w:pPr>
    </w:p>
    <w:p w:rsidR="00DB5AEE" w:rsidRDefault="00DB5AEE" w:rsidP="00DB5AEE">
      <w:pPr>
        <w:pStyle w:val="ListParagraph"/>
        <w:rPr>
          <w:rFonts w:ascii="Arial" w:hAnsi="Arial"/>
          <w:spacing w:val="-2"/>
          <w:sz w:val="24"/>
          <w:lang w:val="en-GB"/>
        </w:rPr>
      </w:pPr>
    </w:p>
    <w:p w:rsidR="00DB5AEE" w:rsidRDefault="00DB5AEE" w:rsidP="00DB5AEE">
      <w:pPr>
        <w:pStyle w:val="ListParagraph"/>
        <w:rPr>
          <w:rFonts w:ascii="Arial" w:hAnsi="Arial"/>
          <w:spacing w:val="-2"/>
          <w:sz w:val="24"/>
          <w:lang w:val="en-GB"/>
        </w:rPr>
      </w:pPr>
    </w:p>
    <w:p w:rsidR="00DB5AEE" w:rsidRPr="00DB5AEE" w:rsidRDefault="00DB5AEE" w:rsidP="00DB5AEE">
      <w:pPr>
        <w:numPr>
          <w:ilvl w:val="0"/>
          <w:numId w:val="1"/>
        </w:numPr>
        <w:suppressAutoHyphens/>
        <w:rPr>
          <w:rFonts w:ascii="Arial" w:hAnsi="Arial"/>
          <w:b/>
          <w:spacing w:val="-2"/>
          <w:sz w:val="28"/>
          <w:lang w:val="en-GB"/>
        </w:rPr>
      </w:pPr>
      <w:r w:rsidRPr="00DB5AEE">
        <w:rPr>
          <w:rFonts w:ascii="Arial" w:hAnsi="Arial"/>
          <w:b/>
          <w:spacing w:val="-2"/>
          <w:sz w:val="28"/>
          <w:lang w:val="en-GB"/>
        </w:rPr>
        <w:t>Revision History</w:t>
      </w:r>
    </w:p>
    <w:p w:rsidR="00531A12" w:rsidRDefault="00531A12">
      <w:pPr>
        <w:suppressAutoHyphens/>
        <w:rPr>
          <w:rFonts w:ascii="Arial" w:hAnsi="Arial"/>
          <w:spacing w:val="-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771"/>
      </w:tblGrid>
      <w:tr w:rsidR="00DB5AEE" w:rsidRPr="00A16719" w:rsidTr="000658E1">
        <w:tc>
          <w:tcPr>
            <w:tcW w:w="3085" w:type="dxa"/>
            <w:shd w:val="clear" w:color="auto" w:fill="BFBFBF"/>
          </w:tcPr>
          <w:p w:rsidR="00DB5AEE" w:rsidRPr="00A16719" w:rsidRDefault="00DB5AEE" w:rsidP="000658E1">
            <w:pPr>
              <w:suppressAutoHyphens/>
              <w:jc w:val="center"/>
              <w:rPr>
                <w:rFonts w:ascii="Arial" w:hAnsi="Arial"/>
                <w:b/>
                <w:spacing w:val="-2"/>
                <w:sz w:val="22"/>
              </w:rPr>
            </w:pPr>
            <w:r w:rsidRPr="00A16719">
              <w:rPr>
                <w:rFonts w:ascii="Arial" w:hAnsi="Arial"/>
                <w:b/>
                <w:spacing w:val="-2"/>
                <w:sz w:val="22"/>
              </w:rPr>
              <w:t>Revision Date</w:t>
            </w:r>
          </w:p>
        </w:tc>
        <w:tc>
          <w:tcPr>
            <w:tcW w:w="5771" w:type="dxa"/>
            <w:shd w:val="clear" w:color="auto" w:fill="BFBFBF"/>
          </w:tcPr>
          <w:p w:rsidR="00DB5AEE" w:rsidRPr="00A16719" w:rsidRDefault="00DB5AEE" w:rsidP="000658E1">
            <w:pPr>
              <w:suppressAutoHyphens/>
              <w:jc w:val="center"/>
              <w:rPr>
                <w:rFonts w:ascii="Arial" w:hAnsi="Arial"/>
                <w:b/>
                <w:spacing w:val="-2"/>
                <w:sz w:val="22"/>
              </w:rPr>
            </w:pPr>
            <w:r w:rsidRPr="00A16719">
              <w:rPr>
                <w:rFonts w:ascii="Arial" w:hAnsi="Arial"/>
                <w:b/>
                <w:spacing w:val="-2"/>
                <w:sz w:val="22"/>
              </w:rPr>
              <w:t>Summary of Revision</w:t>
            </w:r>
          </w:p>
        </w:tc>
      </w:tr>
      <w:tr w:rsidR="00DB5AEE" w:rsidRPr="00A16719" w:rsidTr="000658E1">
        <w:tc>
          <w:tcPr>
            <w:tcW w:w="3085" w:type="dxa"/>
            <w:shd w:val="clear" w:color="auto" w:fill="auto"/>
          </w:tcPr>
          <w:p w:rsidR="00DB5AEE" w:rsidRPr="00A16719" w:rsidRDefault="00DB5AEE" w:rsidP="00A16719">
            <w:pPr>
              <w:suppressAutoHyphens/>
              <w:rPr>
                <w:rFonts w:ascii="Arial" w:hAnsi="Arial"/>
                <w:spacing w:val="-2"/>
                <w:sz w:val="22"/>
              </w:rPr>
            </w:pPr>
            <w:r w:rsidRPr="00A16719">
              <w:rPr>
                <w:rFonts w:ascii="Arial" w:hAnsi="Arial"/>
                <w:spacing w:val="-2"/>
                <w:sz w:val="22"/>
              </w:rPr>
              <w:t>September 1, 2014</w:t>
            </w:r>
          </w:p>
        </w:tc>
        <w:tc>
          <w:tcPr>
            <w:tcW w:w="5771" w:type="dxa"/>
            <w:shd w:val="clear" w:color="auto" w:fill="auto"/>
          </w:tcPr>
          <w:p w:rsidR="00DB5AEE" w:rsidRPr="00A16719" w:rsidRDefault="00DB5AEE" w:rsidP="00A16719">
            <w:pPr>
              <w:numPr>
                <w:ilvl w:val="0"/>
                <w:numId w:val="24"/>
              </w:numPr>
              <w:suppressAutoHyphens/>
              <w:rPr>
                <w:rFonts w:ascii="Arial" w:hAnsi="Arial"/>
                <w:spacing w:val="-2"/>
                <w:sz w:val="22"/>
              </w:rPr>
            </w:pPr>
            <w:r w:rsidRPr="00A16719">
              <w:rPr>
                <w:rFonts w:ascii="Arial" w:hAnsi="Arial"/>
                <w:spacing w:val="-2"/>
                <w:sz w:val="22"/>
              </w:rPr>
              <w:t>Revised name of manual</w:t>
            </w:r>
          </w:p>
          <w:p w:rsidR="00DB5AEE" w:rsidRPr="00A16719" w:rsidRDefault="00DB5AEE" w:rsidP="00A16719">
            <w:pPr>
              <w:numPr>
                <w:ilvl w:val="0"/>
                <w:numId w:val="24"/>
              </w:numPr>
              <w:suppressAutoHyphens/>
              <w:rPr>
                <w:rFonts w:ascii="Arial" w:hAnsi="Arial"/>
                <w:spacing w:val="-2"/>
                <w:sz w:val="22"/>
              </w:rPr>
            </w:pPr>
            <w:r w:rsidRPr="00A16719">
              <w:rPr>
                <w:rFonts w:ascii="Arial" w:hAnsi="Arial"/>
                <w:spacing w:val="-2"/>
                <w:sz w:val="22"/>
              </w:rPr>
              <w:t>Changed document number from SP.010 to SP.009</w:t>
            </w:r>
          </w:p>
          <w:p w:rsidR="00DB5AEE" w:rsidRPr="00A16719" w:rsidRDefault="00DB5AEE" w:rsidP="00A16719">
            <w:pPr>
              <w:numPr>
                <w:ilvl w:val="0"/>
                <w:numId w:val="24"/>
              </w:numPr>
              <w:suppressAutoHyphens/>
              <w:rPr>
                <w:rFonts w:ascii="Arial" w:hAnsi="Arial"/>
                <w:spacing w:val="-2"/>
                <w:sz w:val="22"/>
              </w:rPr>
            </w:pPr>
            <w:r w:rsidRPr="00A16719">
              <w:rPr>
                <w:rFonts w:ascii="Arial" w:hAnsi="Arial"/>
                <w:spacing w:val="-2"/>
                <w:sz w:val="22"/>
              </w:rPr>
              <w:t>Revised sections 1.0 and 4.0</w:t>
            </w:r>
          </w:p>
          <w:p w:rsidR="00DB5AEE" w:rsidRPr="00A16719" w:rsidRDefault="00DB5AEE" w:rsidP="00A16719">
            <w:pPr>
              <w:numPr>
                <w:ilvl w:val="0"/>
                <w:numId w:val="24"/>
              </w:numPr>
              <w:suppressAutoHyphens/>
              <w:rPr>
                <w:rFonts w:ascii="Arial" w:hAnsi="Arial"/>
                <w:spacing w:val="-2"/>
                <w:sz w:val="22"/>
              </w:rPr>
            </w:pPr>
            <w:r w:rsidRPr="00A16719">
              <w:rPr>
                <w:rFonts w:ascii="Arial" w:hAnsi="Arial"/>
                <w:spacing w:val="-2"/>
                <w:sz w:val="22"/>
              </w:rPr>
              <w:t>Revised wording to include “EDTA anticoagulated whole blood” in section 3.0</w:t>
            </w:r>
          </w:p>
          <w:p w:rsidR="00DB5AEE" w:rsidRPr="00A16719" w:rsidRDefault="00DB5AEE" w:rsidP="00A16719">
            <w:pPr>
              <w:numPr>
                <w:ilvl w:val="0"/>
                <w:numId w:val="24"/>
              </w:numPr>
              <w:suppressAutoHyphens/>
              <w:rPr>
                <w:rFonts w:ascii="Arial" w:hAnsi="Arial"/>
                <w:spacing w:val="-2"/>
                <w:sz w:val="22"/>
              </w:rPr>
            </w:pPr>
            <w:r w:rsidRPr="00A16719">
              <w:rPr>
                <w:rFonts w:ascii="Arial" w:hAnsi="Arial"/>
                <w:spacing w:val="-2"/>
                <w:sz w:val="22"/>
              </w:rPr>
              <w:t>Revised and renumbered section 6.0</w:t>
            </w:r>
          </w:p>
          <w:p w:rsidR="00DB5AEE" w:rsidRPr="00A16719" w:rsidRDefault="000658E1" w:rsidP="00A16719">
            <w:pPr>
              <w:numPr>
                <w:ilvl w:val="0"/>
                <w:numId w:val="24"/>
              </w:numPr>
              <w:suppressAutoHyphens/>
              <w:rPr>
                <w:rFonts w:ascii="Arial" w:hAnsi="Arial"/>
                <w:spacing w:val="-2"/>
                <w:sz w:val="22"/>
              </w:rPr>
            </w:pPr>
            <w:r>
              <w:rPr>
                <w:rFonts w:ascii="Arial" w:hAnsi="Arial"/>
                <w:spacing w:val="-2"/>
                <w:sz w:val="22"/>
              </w:rPr>
              <w:t>Updated</w:t>
            </w:r>
            <w:r w:rsidR="00DB5AEE" w:rsidRPr="00A16719">
              <w:rPr>
                <w:rFonts w:ascii="Arial" w:hAnsi="Arial"/>
                <w:spacing w:val="-2"/>
                <w:sz w:val="22"/>
              </w:rPr>
              <w:t xml:space="preserve"> list of references to include most </w:t>
            </w:r>
            <w:r>
              <w:rPr>
                <w:rFonts w:ascii="Arial" w:hAnsi="Arial"/>
                <w:spacing w:val="-2"/>
                <w:sz w:val="22"/>
              </w:rPr>
              <w:t>recent</w:t>
            </w:r>
            <w:r w:rsidR="00DB5AEE" w:rsidRPr="00A16719">
              <w:rPr>
                <w:rFonts w:ascii="Arial" w:hAnsi="Arial"/>
                <w:spacing w:val="-2"/>
                <w:sz w:val="22"/>
              </w:rPr>
              <w:t xml:space="preserve"> editions</w:t>
            </w:r>
          </w:p>
          <w:p w:rsidR="00DB5AEE" w:rsidRPr="00A16719" w:rsidRDefault="00DB5AEE" w:rsidP="00A16719">
            <w:pPr>
              <w:numPr>
                <w:ilvl w:val="0"/>
                <w:numId w:val="24"/>
              </w:numPr>
              <w:suppressAutoHyphens/>
              <w:rPr>
                <w:rFonts w:ascii="Arial" w:hAnsi="Arial"/>
                <w:spacing w:val="-2"/>
                <w:sz w:val="22"/>
              </w:rPr>
            </w:pPr>
            <w:r w:rsidRPr="00A16719">
              <w:rPr>
                <w:rFonts w:ascii="Arial" w:hAnsi="Arial"/>
                <w:spacing w:val="-2"/>
                <w:sz w:val="22"/>
              </w:rPr>
              <w:t>Revised and renamed Table SP.009-1</w:t>
            </w:r>
          </w:p>
          <w:p w:rsidR="00DB5AEE" w:rsidRPr="00A16719" w:rsidRDefault="00DB5AEE" w:rsidP="00A16719">
            <w:pPr>
              <w:numPr>
                <w:ilvl w:val="0"/>
                <w:numId w:val="24"/>
              </w:numPr>
              <w:suppressAutoHyphens/>
              <w:rPr>
                <w:rFonts w:ascii="Arial" w:hAnsi="Arial"/>
                <w:spacing w:val="-2"/>
                <w:sz w:val="22"/>
              </w:rPr>
            </w:pPr>
            <w:r w:rsidRPr="00A16719">
              <w:rPr>
                <w:rFonts w:ascii="Arial" w:hAnsi="Arial"/>
                <w:spacing w:val="-2"/>
                <w:sz w:val="22"/>
              </w:rPr>
              <w:t>Revised list of references for Table SP.009-1</w:t>
            </w:r>
          </w:p>
        </w:tc>
      </w:tr>
    </w:tbl>
    <w:p w:rsidR="00DB5AEE" w:rsidRPr="00DB5AEE" w:rsidRDefault="00DB5AEE">
      <w:pPr>
        <w:suppressAutoHyphens/>
        <w:rPr>
          <w:rFonts w:ascii="Arial" w:hAnsi="Arial"/>
          <w:spacing w:val="-2"/>
          <w:sz w:val="22"/>
        </w:rPr>
      </w:pPr>
    </w:p>
    <w:p w:rsidR="00DB5AEE" w:rsidRDefault="00DB5AEE">
      <w:pPr>
        <w:suppressAutoHyphens/>
        <w:rPr>
          <w:rFonts w:ascii="Arial" w:hAnsi="Arial"/>
          <w:spacing w:val="-2"/>
          <w:sz w:val="24"/>
        </w:rPr>
      </w:pPr>
    </w:p>
    <w:p w:rsidR="00DB5AEE" w:rsidRDefault="00DB5AEE">
      <w:pPr>
        <w:suppressAutoHyphens/>
        <w:rPr>
          <w:rFonts w:ascii="Arial" w:hAnsi="Arial"/>
          <w:spacing w:val="-2"/>
          <w:sz w:val="24"/>
        </w:rPr>
      </w:pPr>
    </w:p>
    <w:p w:rsidR="00DB5AEE" w:rsidRDefault="00DB5AEE">
      <w:pPr>
        <w:suppressAutoHyphens/>
        <w:rPr>
          <w:rFonts w:ascii="Arial" w:hAnsi="Arial"/>
          <w:spacing w:val="-2"/>
          <w:sz w:val="24"/>
        </w:rPr>
      </w:pPr>
    </w:p>
    <w:p w:rsidR="00DB5AEE" w:rsidRDefault="00DB5AEE">
      <w:pPr>
        <w:suppressAutoHyphens/>
        <w:rPr>
          <w:rFonts w:ascii="Arial" w:hAnsi="Arial"/>
          <w:spacing w:val="-2"/>
          <w:sz w:val="24"/>
        </w:rPr>
      </w:pPr>
    </w:p>
    <w:p w:rsidR="00DB5AEE" w:rsidRDefault="00DB5AEE">
      <w:pPr>
        <w:suppressAutoHyphens/>
        <w:rPr>
          <w:rFonts w:ascii="Arial" w:hAnsi="Arial"/>
          <w:spacing w:val="-2"/>
          <w:sz w:val="24"/>
        </w:rPr>
      </w:pPr>
    </w:p>
    <w:p w:rsidR="00DB5AEE" w:rsidRDefault="00DB5AEE">
      <w:pPr>
        <w:suppressAutoHyphens/>
        <w:rPr>
          <w:rFonts w:ascii="Arial" w:hAnsi="Arial"/>
          <w:spacing w:val="-2"/>
          <w:sz w:val="24"/>
        </w:rPr>
      </w:pPr>
    </w:p>
    <w:p w:rsidR="00DB5AEE" w:rsidRDefault="00DB5AEE">
      <w:pPr>
        <w:suppressAutoHyphens/>
        <w:rPr>
          <w:rFonts w:ascii="Arial" w:hAnsi="Arial"/>
          <w:spacing w:val="-2"/>
          <w:sz w:val="24"/>
        </w:rPr>
      </w:pPr>
    </w:p>
    <w:p w:rsidR="00DB5AEE" w:rsidRDefault="00DB5AEE">
      <w:pPr>
        <w:suppressAutoHyphens/>
        <w:rPr>
          <w:rFonts w:ascii="Arial" w:hAnsi="Arial"/>
          <w:spacing w:val="-2"/>
          <w:sz w:val="24"/>
        </w:rPr>
      </w:pPr>
    </w:p>
    <w:p w:rsidR="00DB5AEE" w:rsidRDefault="00DB5AEE">
      <w:pPr>
        <w:suppressAutoHyphens/>
        <w:rPr>
          <w:rFonts w:ascii="Arial" w:hAnsi="Arial"/>
          <w:spacing w:val="-2"/>
          <w:sz w:val="24"/>
        </w:rPr>
      </w:pPr>
    </w:p>
    <w:p w:rsidR="00DB5AEE" w:rsidRDefault="00DB5AEE">
      <w:pPr>
        <w:suppressAutoHyphens/>
        <w:rPr>
          <w:rFonts w:ascii="Arial" w:hAnsi="Arial"/>
          <w:spacing w:val="-2"/>
          <w:sz w:val="24"/>
        </w:rPr>
      </w:pPr>
    </w:p>
    <w:p w:rsidR="00DB5AEE" w:rsidRDefault="00DB5AEE">
      <w:pPr>
        <w:suppressAutoHyphens/>
        <w:rPr>
          <w:rFonts w:ascii="Arial" w:hAnsi="Arial"/>
          <w:spacing w:val="-2"/>
          <w:sz w:val="24"/>
        </w:rPr>
      </w:pPr>
    </w:p>
    <w:p w:rsidR="00DB5AEE" w:rsidRDefault="00DB5AEE">
      <w:pPr>
        <w:suppressAutoHyphens/>
        <w:rPr>
          <w:rFonts w:ascii="Arial" w:hAnsi="Arial"/>
          <w:spacing w:val="-2"/>
          <w:sz w:val="24"/>
        </w:rPr>
      </w:pPr>
    </w:p>
    <w:p w:rsidR="00DB5AEE" w:rsidRDefault="00DB5AEE">
      <w:pPr>
        <w:suppressAutoHyphens/>
        <w:rPr>
          <w:rFonts w:ascii="Arial" w:hAnsi="Arial"/>
          <w:spacing w:val="-2"/>
          <w:sz w:val="24"/>
        </w:rPr>
      </w:pPr>
    </w:p>
    <w:p w:rsidR="00DB5AEE" w:rsidRDefault="00DB5AEE">
      <w:pPr>
        <w:suppressAutoHyphens/>
        <w:rPr>
          <w:rFonts w:ascii="Arial" w:hAnsi="Arial"/>
          <w:spacing w:val="-2"/>
          <w:sz w:val="24"/>
        </w:rPr>
      </w:pPr>
    </w:p>
    <w:p w:rsidR="00DB5AEE" w:rsidRDefault="00DB5AEE">
      <w:pPr>
        <w:suppressAutoHyphens/>
        <w:rPr>
          <w:rFonts w:ascii="Arial" w:hAnsi="Arial"/>
          <w:spacing w:val="-2"/>
          <w:sz w:val="24"/>
        </w:rPr>
      </w:pPr>
    </w:p>
    <w:p w:rsidR="00DB5AEE" w:rsidRDefault="00DB5AEE">
      <w:pPr>
        <w:suppressAutoHyphens/>
        <w:rPr>
          <w:rFonts w:ascii="Arial" w:hAnsi="Arial"/>
          <w:spacing w:val="-2"/>
          <w:sz w:val="24"/>
        </w:rPr>
      </w:pPr>
    </w:p>
    <w:p w:rsidR="00DB5AEE" w:rsidRDefault="00DB5AEE">
      <w:pPr>
        <w:suppressAutoHyphens/>
        <w:rPr>
          <w:rFonts w:ascii="Arial" w:hAnsi="Arial"/>
          <w:spacing w:val="-2"/>
          <w:sz w:val="24"/>
        </w:rPr>
      </w:pPr>
    </w:p>
    <w:p w:rsidR="00DB5AEE" w:rsidRDefault="00DB5AEE">
      <w:pPr>
        <w:suppressAutoHyphens/>
        <w:rPr>
          <w:rFonts w:ascii="Arial" w:hAnsi="Arial"/>
          <w:spacing w:val="-2"/>
          <w:sz w:val="24"/>
        </w:rPr>
      </w:pPr>
    </w:p>
    <w:p w:rsidR="00DB5AEE" w:rsidRDefault="00DB5AEE">
      <w:pPr>
        <w:suppressAutoHyphens/>
        <w:rPr>
          <w:rFonts w:ascii="Arial" w:hAnsi="Arial"/>
          <w:spacing w:val="-2"/>
          <w:sz w:val="24"/>
        </w:rPr>
      </w:pPr>
    </w:p>
    <w:p w:rsidR="00DB5AEE" w:rsidRDefault="00DB5AEE">
      <w:pPr>
        <w:suppressAutoHyphens/>
        <w:rPr>
          <w:rFonts w:ascii="Arial" w:hAnsi="Arial"/>
          <w:spacing w:val="-2"/>
          <w:sz w:val="24"/>
        </w:rPr>
      </w:pPr>
    </w:p>
    <w:p w:rsidR="00DB5AEE" w:rsidRDefault="00DB5AEE">
      <w:pPr>
        <w:suppressAutoHyphens/>
        <w:rPr>
          <w:rFonts w:ascii="Arial" w:hAnsi="Arial"/>
          <w:spacing w:val="-2"/>
          <w:sz w:val="24"/>
        </w:rPr>
      </w:pPr>
    </w:p>
    <w:p w:rsidR="00DB5AEE" w:rsidRDefault="00DB5AEE">
      <w:pPr>
        <w:suppressAutoHyphens/>
        <w:rPr>
          <w:rFonts w:ascii="Arial" w:hAnsi="Arial"/>
          <w:spacing w:val="-2"/>
          <w:sz w:val="24"/>
        </w:rPr>
      </w:pPr>
    </w:p>
    <w:p w:rsidR="00DB5AEE" w:rsidRDefault="00DB5AEE">
      <w:pPr>
        <w:suppressAutoHyphens/>
        <w:rPr>
          <w:rFonts w:ascii="Arial" w:hAnsi="Arial"/>
          <w:spacing w:val="-2"/>
          <w:sz w:val="24"/>
        </w:rPr>
      </w:pPr>
    </w:p>
    <w:p w:rsidR="00DB5AEE" w:rsidRDefault="00DB5AEE">
      <w:pPr>
        <w:suppressAutoHyphens/>
        <w:rPr>
          <w:rFonts w:ascii="Arial" w:hAnsi="Arial"/>
          <w:spacing w:val="-2"/>
          <w:sz w:val="24"/>
        </w:rPr>
      </w:pPr>
    </w:p>
    <w:p w:rsidR="00DB5AEE" w:rsidRDefault="00DB5AEE">
      <w:pPr>
        <w:suppressAutoHyphens/>
        <w:rPr>
          <w:rFonts w:ascii="Arial" w:hAnsi="Arial"/>
          <w:spacing w:val="-2"/>
          <w:sz w:val="24"/>
        </w:rPr>
      </w:pPr>
    </w:p>
    <w:p w:rsidR="00DB5AEE" w:rsidRDefault="00DB5AEE">
      <w:pPr>
        <w:suppressAutoHyphens/>
        <w:rPr>
          <w:rFonts w:ascii="Arial" w:hAnsi="Arial"/>
          <w:spacing w:val="-2"/>
          <w:sz w:val="24"/>
        </w:rPr>
      </w:pPr>
    </w:p>
    <w:p w:rsidR="00DB5AEE" w:rsidRDefault="00DB5AEE">
      <w:pPr>
        <w:suppressAutoHyphens/>
        <w:rPr>
          <w:rFonts w:ascii="Arial" w:hAnsi="Arial"/>
          <w:spacing w:val="-2"/>
          <w:sz w:val="24"/>
        </w:rPr>
      </w:pPr>
    </w:p>
    <w:p w:rsidR="00DB5AEE" w:rsidRDefault="00DB5AEE">
      <w:pPr>
        <w:suppressAutoHyphens/>
        <w:rPr>
          <w:rFonts w:ascii="Arial" w:hAnsi="Arial"/>
          <w:spacing w:val="-2"/>
          <w:sz w:val="24"/>
        </w:rPr>
      </w:pPr>
    </w:p>
    <w:p w:rsidR="00DB5AEE" w:rsidRDefault="00DB5AEE">
      <w:pPr>
        <w:suppressAutoHyphens/>
        <w:rPr>
          <w:rFonts w:ascii="Arial" w:hAnsi="Arial"/>
          <w:spacing w:val="-2"/>
          <w:sz w:val="24"/>
        </w:rPr>
      </w:pPr>
    </w:p>
    <w:p w:rsidR="00DB5AEE" w:rsidRDefault="00DB5AEE">
      <w:pPr>
        <w:suppressAutoHyphens/>
        <w:rPr>
          <w:rFonts w:ascii="Arial" w:hAnsi="Arial"/>
          <w:spacing w:val="-2"/>
          <w:sz w:val="24"/>
        </w:rPr>
      </w:pPr>
    </w:p>
    <w:p w:rsidR="00DB5AEE" w:rsidRDefault="00DB5AEE">
      <w:pPr>
        <w:suppressAutoHyphens/>
        <w:rPr>
          <w:rFonts w:ascii="Arial" w:hAnsi="Arial"/>
          <w:spacing w:val="-2"/>
          <w:sz w:val="24"/>
        </w:rPr>
      </w:pPr>
    </w:p>
    <w:p w:rsidR="00DB5AEE" w:rsidRDefault="00DB5AEE">
      <w:pPr>
        <w:suppressAutoHyphens/>
        <w:rPr>
          <w:rFonts w:ascii="Arial" w:hAnsi="Arial"/>
          <w:spacing w:val="-2"/>
          <w:sz w:val="24"/>
        </w:rPr>
      </w:pPr>
    </w:p>
    <w:p w:rsidR="00531A12" w:rsidRDefault="00FF68EF">
      <w:pPr>
        <w:pStyle w:val="Heading1"/>
        <w:numPr>
          <w:ilvl w:val="0"/>
          <w:numId w:val="0"/>
        </w:numPr>
        <w:jc w:val="center"/>
        <w:rPr>
          <w:rFonts w:ascii="Arial" w:hAnsi="Arial"/>
        </w:rPr>
      </w:pPr>
      <w:r>
        <w:rPr>
          <w:rFonts w:ascii="Arial" w:hAnsi="Arial"/>
        </w:rPr>
        <w:t>Table SP.009-1</w:t>
      </w:r>
      <w:r w:rsidR="005C5303">
        <w:rPr>
          <w:rFonts w:ascii="Arial" w:hAnsi="Arial"/>
        </w:rPr>
        <w:t>:</w:t>
      </w:r>
      <w:r>
        <w:rPr>
          <w:rFonts w:ascii="Arial" w:hAnsi="Arial"/>
        </w:rPr>
        <w:t xml:space="preserve"> </w:t>
      </w:r>
      <w:r w:rsidR="00531A12">
        <w:rPr>
          <w:rFonts w:ascii="Arial" w:hAnsi="Arial"/>
        </w:rPr>
        <w:t>EFFECTS OF AET ON ANTIGENS</w:t>
      </w:r>
    </w:p>
    <w:p w:rsidR="00531A12" w:rsidRDefault="00531A12">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531A12">
        <w:tc>
          <w:tcPr>
            <w:tcW w:w="2952" w:type="dxa"/>
          </w:tcPr>
          <w:p w:rsidR="00531A12" w:rsidRDefault="00531A12">
            <w:pPr>
              <w:pStyle w:val="Heading2"/>
              <w:numPr>
                <w:ilvl w:val="0"/>
                <w:numId w:val="0"/>
              </w:numPr>
              <w:rPr>
                <w:rFonts w:ascii="Arial" w:hAnsi="Arial"/>
                <w:b/>
              </w:rPr>
            </w:pPr>
            <w:r>
              <w:rPr>
                <w:rFonts w:ascii="Arial" w:hAnsi="Arial"/>
                <w:b/>
              </w:rPr>
              <w:t>UNAFFECTED</w:t>
            </w:r>
          </w:p>
        </w:tc>
        <w:tc>
          <w:tcPr>
            <w:tcW w:w="2952" w:type="dxa"/>
          </w:tcPr>
          <w:p w:rsidR="00531A12" w:rsidRDefault="00531A12">
            <w:pPr>
              <w:rPr>
                <w:rFonts w:ascii="Arial" w:hAnsi="Arial"/>
                <w:b/>
                <w:sz w:val="24"/>
              </w:rPr>
            </w:pPr>
            <w:r>
              <w:rPr>
                <w:rFonts w:ascii="Arial" w:hAnsi="Arial"/>
                <w:b/>
                <w:sz w:val="24"/>
              </w:rPr>
              <w:t>DENATURED</w:t>
            </w:r>
            <w:r w:rsidR="00FF68EF">
              <w:rPr>
                <w:rFonts w:ascii="Arial" w:hAnsi="Arial"/>
                <w:b/>
                <w:sz w:val="24"/>
              </w:rPr>
              <w:t xml:space="preserve"> or ALTERED</w:t>
            </w:r>
          </w:p>
        </w:tc>
        <w:tc>
          <w:tcPr>
            <w:tcW w:w="2952" w:type="dxa"/>
          </w:tcPr>
          <w:p w:rsidR="00531A12" w:rsidRDefault="00531A12">
            <w:pPr>
              <w:rPr>
                <w:rFonts w:ascii="Arial" w:hAnsi="Arial"/>
                <w:b/>
                <w:sz w:val="24"/>
              </w:rPr>
            </w:pPr>
            <w:r>
              <w:rPr>
                <w:rFonts w:ascii="Arial" w:hAnsi="Arial"/>
                <w:b/>
                <w:sz w:val="24"/>
              </w:rPr>
              <w:t>ENHANCED</w:t>
            </w:r>
          </w:p>
        </w:tc>
      </w:tr>
      <w:tr w:rsidR="00531A12">
        <w:tc>
          <w:tcPr>
            <w:tcW w:w="2952" w:type="dxa"/>
          </w:tcPr>
          <w:p w:rsidR="00531A12" w:rsidRDefault="00531A12">
            <w:pPr>
              <w:rPr>
                <w:rFonts w:ascii="Arial" w:hAnsi="Arial"/>
              </w:rPr>
            </w:pPr>
            <w:r>
              <w:rPr>
                <w:rFonts w:ascii="Arial" w:hAnsi="Arial"/>
              </w:rPr>
              <w:t>ABH</w:t>
            </w:r>
          </w:p>
        </w:tc>
        <w:tc>
          <w:tcPr>
            <w:tcW w:w="2952" w:type="dxa"/>
          </w:tcPr>
          <w:p w:rsidR="00531A12" w:rsidRDefault="00531A12">
            <w:pPr>
              <w:rPr>
                <w:rFonts w:ascii="Arial" w:hAnsi="Arial"/>
              </w:rPr>
            </w:pPr>
            <w:r>
              <w:rPr>
                <w:rFonts w:ascii="Arial" w:hAnsi="Arial"/>
              </w:rPr>
              <w:t>K, k</w:t>
            </w:r>
          </w:p>
        </w:tc>
        <w:tc>
          <w:tcPr>
            <w:tcW w:w="2952" w:type="dxa"/>
          </w:tcPr>
          <w:p w:rsidR="00531A12" w:rsidRDefault="00531A12">
            <w:pPr>
              <w:rPr>
                <w:rFonts w:ascii="Arial" w:hAnsi="Arial"/>
              </w:rPr>
            </w:pPr>
            <w:r>
              <w:rPr>
                <w:rFonts w:ascii="Arial" w:hAnsi="Arial"/>
              </w:rPr>
              <w:t>K15</w:t>
            </w:r>
          </w:p>
        </w:tc>
      </w:tr>
      <w:tr w:rsidR="00FF68EF">
        <w:tc>
          <w:tcPr>
            <w:tcW w:w="2952" w:type="dxa"/>
          </w:tcPr>
          <w:p w:rsidR="00FF68EF" w:rsidRDefault="00FF68EF">
            <w:pPr>
              <w:rPr>
                <w:rFonts w:ascii="Arial" w:hAnsi="Arial"/>
              </w:rPr>
            </w:pPr>
            <w:r>
              <w:rPr>
                <w:rFonts w:ascii="Arial" w:hAnsi="Arial"/>
              </w:rPr>
              <w:t>Rh, (C, C</w:t>
            </w:r>
            <w:r>
              <w:rPr>
                <w:rFonts w:ascii="Arial" w:hAnsi="Arial"/>
                <w:vertAlign w:val="superscript"/>
              </w:rPr>
              <w:t>w</w:t>
            </w:r>
            <w:r>
              <w:rPr>
                <w:rFonts w:ascii="Arial" w:hAnsi="Arial"/>
              </w:rPr>
              <w:t>, D, c, E, e, Rh 29)</w:t>
            </w:r>
          </w:p>
        </w:tc>
        <w:tc>
          <w:tcPr>
            <w:tcW w:w="2952" w:type="dxa"/>
          </w:tcPr>
          <w:p w:rsidR="00FF68EF" w:rsidRDefault="00FF68EF">
            <w:pPr>
              <w:rPr>
                <w:rFonts w:ascii="Arial" w:hAnsi="Arial"/>
              </w:rPr>
            </w:pPr>
            <w:r>
              <w:rPr>
                <w:rFonts w:ascii="Arial" w:hAnsi="Arial"/>
              </w:rPr>
              <w:t>Kp(a) Kp(b) Kp(c)</w:t>
            </w:r>
          </w:p>
        </w:tc>
        <w:tc>
          <w:tcPr>
            <w:tcW w:w="2952" w:type="dxa"/>
          </w:tcPr>
          <w:p w:rsidR="00FF68EF" w:rsidRDefault="00FF68EF">
            <w:pPr>
              <w:rPr>
                <w:rFonts w:ascii="Arial" w:hAnsi="Arial"/>
              </w:rPr>
            </w:pPr>
            <w:r>
              <w:rPr>
                <w:rFonts w:ascii="Arial" w:hAnsi="Arial"/>
              </w:rPr>
              <w:t>Le</w:t>
            </w:r>
            <w:r>
              <w:rPr>
                <w:rFonts w:ascii="Arial" w:hAnsi="Arial"/>
                <w:vertAlign w:val="superscript"/>
              </w:rPr>
              <w:t>a</w:t>
            </w:r>
            <w:r>
              <w:rPr>
                <w:rFonts w:ascii="Arial" w:hAnsi="Arial"/>
              </w:rPr>
              <w:t xml:space="preserve"> OCH findings</w:t>
            </w:r>
          </w:p>
        </w:tc>
      </w:tr>
      <w:tr w:rsidR="00FF68EF">
        <w:tc>
          <w:tcPr>
            <w:tcW w:w="2952" w:type="dxa"/>
          </w:tcPr>
          <w:p w:rsidR="00FF68EF" w:rsidRDefault="00FF68EF">
            <w:pPr>
              <w:rPr>
                <w:rFonts w:ascii="Arial" w:hAnsi="Arial"/>
              </w:rPr>
            </w:pPr>
            <w:r>
              <w:rPr>
                <w:rFonts w:ascii="Arial" w:hAnsi="Arial"/>
              </w:rPr>
              <w:t>Lewis (Le</w:t>
            </w:r>
            <w:r>
              <w:rPr>
                <w:rFonts w:ascii="Arial" w:hAnsi="Arial"/>
                <w:vertAlign w:val="superscript"/>
              </w:rPr>
              <w:t>a</w:t>
            </w:r>
            <w:r>
              <w:rPr>
                <w:rFonts w:ascii="Arial" w:hAnsi="Arial"/>
              </w:rPr>
              <w:t>, Le</w:t>
            </w:r>
            <w:r>
              <w:rPr>
                <w:rFonts w:ascii="Arial" w:hAnsi="Arial"/>
                <w:vertAlign w:val="superscript"/>
              </w:rPr>
              <w:t>b</w:t>
            </w:r>
            <w:r>
              <w:rPr>
                <w:rFonts w:ascii="Arial" w:hAnsi="Arial"/>
              </w:rPr>
              <w:t>)</w:t>
            </w:r>
          </w:p>
        </w:tc>
        <w:tc>
          <w:tcPr>
            <w:tcW w:w="2952" w:type="dxa"/>
          </w:tcPr>
          <w:p w:rsidR="00FF68EF" w:rsidRDefault="00FF68EF">
            <w:pPr>
              <w:rPr>
                <w:rFonts w:ascii="Arial" w:hAnsi="Arial"/>
                <w:lang w:val="fr-CA"/>
              </w:rPr>
            </w:pPr>
            <w:r>
              <w:rPr>
                <w:rFonts w:ascii="Arial" w:hAnsi="Arial"/>
                <w:lang w:val="fr-CA"/>
              </w:rPr>
              <w:t>K</w:t>
            </w:r>
            <w:r>
              <w:rPr>
                <w:rFonts w:ascii="Arial" w:hAnsi="Arial"/>
                <w:vertAlign w:val="superscript"/>
                <w:lang w:val="fr-CA"/>
              </w:rPr>
              <w:t>u</w:t>
            </w:r>
          </w:p>
        </w:tc>
        <w:tc>
          <w:tcPr>
            <w:tcW w:w="2952" w:type="dxa"/>
          </w:tcPr>
          <w:p w:rsidR="00FF68EF" w:rsidRDefault="00FF68EF">
            <w:pPr>
              <w:rPr>
                <w:rFonts w:ascii="Arial" w:hAnsi="Arial"/>
                <w:lang w:val="fr-CA"/>
              </w:rPr>
            </w:pPr>
            <w:r>
              <w:rPr>
                <w:rFonts w:ascii="Arial" w:hAnsi="Arial"/>
              </w:rPr>
              <w:t>*Le</w:t>
            </w:r>
            <w:r>
              <w:rPr>
                <w:rFonts w:ascii="Arial" w:hAnsi="Arial"/>
                <w:vertAlign w:val="superscript"/>
              </w:rPr>
              <w:t>b</w:t>
            </w:r>
            <w:r>
              <w:rPr>
                <w:rFonts w:ascii="Arial" w:hAnsi="Arial"/>
              </w:rPr>
              <w:t xml:space="preserve"> </w:t>
            </w:r>
          </w:p>
        </w:tc>
      </w:tr>
      <w:tr w:rsidR="00FF68EF">
        <w:tc>
          <w:tcPr>
            <w:tcW w:w="2952" w:type="dxa"/>
          </w:tcPr>
          <w:p w:rsidR="00FF68EF" w:rsidRDefault="00FF68EF">
            <w:pPr>
              <w:rPr>
                <w:rFonts w:ascii="Arial" w:hAnsi="Arial"/>
                <w:lang w:val="fr-CA"/>
              </w:rPr>
            </w:pPr>
            <w:r>
              <w:rPr>
                <w:rFonts w:ascii="Arial" w:hAnsi="Arial"/>
                <w:lang w:val="fr-CA"/>
              </w:rPr>
              <w:t>P</w:t>
            </w:r>
            <w:r>
              <w:rPr>
                <w:rFonts w:ascii="Arial" w:hAnsi="Arial"/>
                <w:vertAlign w:val="subscript"/>
                <w:lang w:val="fr-CA"/>
              </w:rPr>
              <w:t>1</w:t>
            </w:r>
          </w:p>
        </w:tc>
        <w:tc>
          <w:tcPr>
            <w:tcW w:w="2952" w:type="dxa"/>
          </w:tcPr>
          <w:p w:rsidR="00FF68EF" w:rsidRDefault="00FF68EF">
            <w:pPr>
              <w:rPr>
                <w:rFonts w:ascii="Arial" w:hAnsi="Arial"/>
                <w:lang w:val="fr-CA"/>
              </w:rPr>
            </w:pPr>
            <w:r>
              <w:rPr>
                <w:rFonts w:ascii="Arial" w:hAnsi="Arial"/>
                <w:lang w:val="fr-CA"/>
              </w:rPr>
              <w:t>Js</w:t>
            </w:r>
            <w:r>
              <w:rPr>
                <w:rFonts w:ascii="Arial" w:hAnsi="Arial"/>
                <w:vertAlign w:val="superscript"/>
                <w:lang w:val="fr-CA"/>
              </w:rPr>
              <w:t>a</w:t>
            </w:r>
            <w:r>
              <w:rPr>
                <w:rFonts w:ascii="Arial" w:hAnsi="Arial"/>
                <w:lang w:val="fr-CA"/>
              </w:rPr>
              <w:t>, Js</w:t>
            </w:r>
            <w:r>
              <w:rPr>
                <w:rFonts w:ascii="Arial" w:hAnsi="Arial"/>
                <w:vertAlign w:val="superscript"/>
                <w:lang w:val="fr-CA"/>
              </w:rPr>
              <w:t>b</w:t>
            </w:r>
          </w:p>
        </w:tc>
        <w:tc>
          <w:tcPr>
            <w:tcW w:w="2952" w:type="dxa"/>
          </w:tcPr>
          <w:p w:rsidR="00FF68EF" w:rsidRDefault="00FF68EF">
            <w:pPr>
              <w:rPr>
                <w:rFonts w:ascii="Arial" w:hAnsi="Arial"/>
                <w:lang w:val="fr-CA"/>
              </w:rPr>
            </w:pPr>
            <w:r>
              <w:rPr>
                <w:rFonts w:ascii="Arial" w:hAnsi="Arial"/>
              </w:rPr>
              <w:t>Duffy (Fy</w:t>
            </w:r>
            <w:r>
              <w:rPr>
                <w:rFonts w:ascii="Arial" w:hAnsi="Arial"/>
                <w:vertAlign w:val="superscript"/>
              </w:rPr>
              <w:t>a</w:t>
            </w:r>
            <w:r>
              <w:rPr>
                <w:rFonts w:ascii="Arial" w:hAnsi="Arial"/>
              </w:rPr>
              <w:t>)</w:t>
            </w:r>
          </w:p>
        </w:tc>
      </w:tr>
      <w:tr w:rsidR="00FF68EF">
        <w:tc>
          <w:tcPr>
            <w:tcW w:w="2952" w:type="dxa"/>
          </w:tcPr>
          <w:p w:rsidR="00FF68EF" w:rsidRDefault="00FF68EF">
            <w:pPr>
              <w:rPr>
                <w:rFonts w:ascii="Arial" w:hAnsi="Arial"/>
              </w:rPr>
            </w:pPr>
            <w:r>
              <w:rPr>
                <w:rFonts w:ascii="Arial" w:hAnsi="Arial"/>
              </w:rPr>
              <w:t>MNSs</w:t>
            </w:r>
          </w:p>
        </w:tc>
        <w:tc>
          <w:tcPr>
            <w:tcW w:w="2952" w:type="dxa"/>
          </w:tcPr>
          <w:p w:rsidR="00FF68EF" w:rsidRDefault="00FF68EF">
            <w:pPr>
              <w:rPr>
                <w:rFonts w:ascii="Arial" w:hAnsi="Arial"/>
              </w:rPr>
            </w:pPr>
            <w:r>
              <w:rPr>
                <w:rFonts w:ascii="Arial" w:hAnsi="Arial"/>
              </w:rPr>
              <w:t>K17, 11</w:t>
            </w:r>
          </w:p>
        </w:tc>
        <w:tc>
          <w:tcPr>
            <w:tcW w:w="2952" w:type="dxa"/>
          </w:tcPr>
          <w:p w:rsidR="00FF68EF" w:rsidRDefault="00FF68EF">
            <w:pPr>
              <w:rPr>
                <w:rFonts w:ascii="Arial" w:hAnsi="Arial"/>
              </w:rPr>
            </w:pPr>
            <w:r>
              <w:rPr>
                <w:rFonts w:ascii="Arial" w:hAnsi="Arial"/>
              </w:rPr>
              <w:t>e</w:t>
            </w:r>
          </w:p>
        </w:tc>
      </w:tr>
      <w:tr w:rsidR="00FF68EF">
        <w:tc>
          <w:tcPr>
            <w:tcW w:w="2952" w:type="dxa"/>
          </w:tcPr>
          <w:p w:rsidR="00FF68EF" w:rsidRDefault="00FF68EF">
            <w:pPr>
              <w:rPr>
                <w:rFonts w:ascii="Arial" w:hAnsi="Arial"/>
              </w:rPr>
            </w:pPr>
            <w:r>
              <w:rPr>
                <w:rFonts w:ascii="Arial" w:hAnsi="Arial"/>
              </w:rPr>
              <w:t>Kidd (Jk</w:t>
            </w:r>
            <w:r>
              <w:rPr>
                <w:rFonts w:ascii="Arial" w:hAnsi="Arial"/>
                <w:vertAlign w:val="superscript"/>
              </w:rPr>
              <w:t>a</w:t>
            </w:r>
            <w:r>
              <w:rPr>
                <w:rFonts w:ascii="Arial" w:hAnsi="Arial"/>
              </w:rPr>
              <w:t>, Jk</w:t>
            </w:r>
            <w:r>
              <w:rPr>
                <w:rFonts w:ascii="Arial" w:hAnsi="Arial"/>
                <w:vertAlign w:val="superscript"/>
              </w:rPr>
              <w:t>b</w:t>
            </w:r>
            <w:r>
              <w:rPr>
                <w:rFonts w:ascii="Arial" w:hAnsi="Arial"/>
              </w:rPr>
              <w:t>, Jk3)</w:t>
            </w:r>
          </w:p>
        </w:tc>
        <w:tc>
          <w:tcPr>
            <w:tcW w:w="2952" w:type="dxa"/>
          </w:tcPr>
          <w:p w:rsidR="00FF68EF" w:rsidRDefault="00FF68EF">
            <w:pPr>
              <w:rPr>
                <w:rFonts w:ascii="Arial" w:hAnsi="Arial"/>
              </w:rPr>
            </w:pPr>
            <w:r>
              <w:rPr>
                <w:rFonts w:ascii="Arial" w:hAnsi="Arial"/>
              </w:rPr>
              <w:t>U1(a)</w:t>
            </w:r>
          </w:p>
        </w:tc>
        <w:tc>
          <w:tcPr>
            <w:tcW w:w="2952" w:type="dxa"/>
          </w:tcPr>
          <w:p w:rsidR="00FF68EF" w:rsidRDefault="00FF68EF">
            <w:pPr>
              <w:rPr>
                <w:rFonts w:ascii="Arial" w:hAnsi="Arial"/>
              </w:rPr>
            </w:pPr>
            <w:r>
              <w:rPr>
                <w:rFonts w:ascii="Arial" w:hAnsi="Arial"/>
              </w:rPr>
              <w:t>c</w:t>
            </w:r>
          </w:p>
        </w:tc>
      </w:tr>
      <w:tr w:rsidR="00FF68EF">
        <w:tc>
          <w:tcPr>
            <w:tcW w:w="2952" w:type="dxa"/>
          </w:tcPr>
          <w:p w:rsidR="00FF68EF" w:rsidRPr="005C5303" w:rsidRDefault="00FF68EF">
            <w:pPr>
              <w:rPr>
                <w:rFonts w:ascii="Arial" w:hAnsi="Arial"/>
                <w:vertAlign w:val="superscript"/>
              </w:rPr>
            </w:pPr>
            <w:r w:rsidRPr="00FF68EF">
              <w:rPr>
                <w:rFonts w:ascii="Arial" w:hAnsi="Arial"/>
              </w:rPr>
              <w:t>Fy</w:t>
            </w:r>
            <w:r>
              <w:rPr>
                <w:rFonts w:ascii="Arial" w:hAnsi="Arial"/>
                <w:vertAlign w:val="superscript"/>
              </w:rPr>
              <w:t>a</w:t>
            </w:r>
            <w:r>
              <w:rPr>
                <w:rFonts w:ascii="Arial" w:hAnsi="Arial"/>
              </w:rPr>
              <w:t>, Fy</w:t>
            </w:r>
            <w:r>
              <w:rPr>
                <w:rFonts w:ascii="Arial" w:hAnsi="Arial"/>
                <w:vertAlign w:val="superscript"/>
              </w:rPr>
              <w:t>b</w:t>
            </w:r>
          </w:p>
        </w:tc>
        <w:tc>
          <w:tcPr>
            <w:tcW w:w="2952" w:type="dxa"/>
          </w:tcPr>
          <w:p w:rsidR="00FF68EF" w:rsidRDefault="00FF68EF">
            <w:pPr>
              <w:rPr>
                <w:rFonts w:ascii="Arial" w:hAnsi="Arial"/>
              </w:rPr>
            </w:pPr>
            <w:r>
              <w:rPr>
                <w:rFonts w:ascii="Arial" w:hAnsi="Arial"/>
              </w:rPr>
              <w:t>K12, 13, 14, 18, 19</w:t>
            </w:r>
          </w:p>
        </w:tc>
        <w:tc>
          <w:tcPr>
            <w:tcW w:w="2952" w:type="dxa"/>
          </w:tcPr>
          <w:p w:rsidR="00FF68EF" w:rsidRDefault="00FF68EF">
            <w:pPr>
              <w:rPr>
                <w:rFonts w:ascii="Arial" w:hAnsi="Arial"/>
              </w:rPr>
            </w:pPr>
            <w:r>
              <w:rPr>
                <w:rFonts w:ascii="Arial" w:hAnsi="Arial"/>
              </w:rPr>
              <w:t>C</w:t>
            </w:r>
          </w:p>
        </w:tc>
      </w:tr>
      <w:tr w:rsidR="00FF68EF">
        <w:tc>
          <w:tcPr>
            <w:tcW w:w="2952" w:type="dxa"/>
          </w:tcPr>
          <w:p w:rsidR="00FF68EF" w:rsidRDefault="00FF68EF">
            <w:pPr>
              <w:rPr>
                <w:rFonts w:ascii="Arial" w:hAnsi="Arial"/>
              </w:rPr>
            </w:pPr>
            <w:r>
              <w:rPr>
                <w:rFonts w:ascii="Arial" w:hAnsi="Arial"/>
              </w:rPr>
              <w:t>Ii</w:t>
            </w:r>
          </w:p>
        </w:tc>
        <w:tc>
          <w:tcPr>
            <w:tcW w:w="2952" w:type="dxa"/>
          </w:tcPr>
          <w:p w:rsidR="00FF68EF" w:rsidRDefault="00FF68EF">
            <w:pPr>
              <w:rPr>
                <w:rFonts w:ascii="Arial" w:hAnsi="Arial"/>
              </w:rPr>
            </w:pPr>
            <w:r>
              <w:rPr>
                <w:rFonts w:ascii="Arial" w:hAnsi="Arial"/>
              </w:rPr>
              <w:t>K20, 22</w:t>
            </w:r>
          </w:p>
        </w:tc>
        <w:tc>
          <w:tcPr>
            <w:tcW w:w="2952" w:type="dxa"/>
          </w:tcPr>
          <w:p w:rsidR="00FF68EF" w:rsidRDefault="00FF68EF">
            <w:pPr>
              <w:rPr>
                <w:rFonts w:ascii="Arial" w:hAnsi="Arial"/>
              </w:rPr>
            </w:pPr>
          </w:p>
        </w:tc>
      </w:tr>
      <w:tr w:rsidR="00FF68EF">
        <w:tc>
          <w:tcPr>
            <w:tcW w:w="2952" w:type="dxa"/>
          </w:tcPr>
          <w:p w:rsidR="00FF68EF" w:rsidRDefault="00FF68EF">
            <w:pPr>
              <w:rPr>
                <w:rFonts w:ascii="Arial" w:hAnsi="Arial"/>
              </w:rPr>
            </w:pPr>
            <w:r>
              <w:rPr>
                <w:rFonts w:ascii="Arial" w:hAnsi="Arial"/>
              </w:rPr>
              <w:t>Sd(x)</w:t>
            </w:r>
          </w:p>
        </w:tc>
        <w:tc>
          <w:tcPr>
            <w:tcW w:w="2952" w:type="dxa"/>
          </w:tcPr>
          <w:p w:rsidR="00FF68EF" w:rsidRDefault="00FF68EF">
            <w:pPr>
              <w:rPr>
                <w:rFonts w:ascii="Arial" w:hAnsi="Arial"/>
              </w:rPr>
            </w:pPr>
            <w:r>
              <w:rPr>
                <w:rFonts w:ascii="Arial" w:hAnsi="Arial"/>
              </w:rPr>
              <w:t>MacLeod</w:t>
            </w:r>
          </w:p>
        </w:tc>
        <w:tc>
          <w:tcPr>
            <w:tcW w:w="2952" w:type="dxa"/>
          </w:tcPr>
          <w:p w:rsidR="00FF68EF" w:rsidRDefault="00FF68EF">
            <w:pPr>
              <w:rPr>
                <w:rFonts w:ascii="Arial" w:hAnsi="Arial"/>
              </w:rPr>
            </w:pPr>
          </w:p>
        </w:tc>
      </w:tr>
      <w:tr w:rsidR="00FF68EF">
        <w:tc>
          <w:tcPr>
            <w:tcW w:w="2952" w:type="dxa"/>
          </w:tcPr>
          <w:p w:rsidR="00FF68EF" w:rsidRDefault="00FF68EF">
            <w:pPr>
              <w:rPr>
                <w:rFonts w:ascii="Arial" w:hAnsi="Arial"/>
              </w:rPr>
            </w:pPr>
            <w:r>
              <w:rPr>
                <w:rFonts w:ascii="Arial" w:hAnsi="Arial"/>
              </w:rPr>
              <w:t>Sp</w:t>
            </w:r>
            <w:r w:rsidRPr="005C5303">
              <w:rPr>
                <w:rFonts w:ascii="Arial" w:hAnsi="Arial"/>
                <w:vertAlign w:val="subscript"/>
              </w:rPr>
              <w:t>1</w:t>
            </w:r>
          </w:p>
        </w:tc>
        <w:tc>
          <w:tcPr>
            <w:tcW w:w="2952" w:type="dxa"/>
          </w:tcPr>
          <w:p w:rsidR="00FF68EF" w:rsidRDefault="00FF68EF">
            <w:pPr>
              <w:rPr>
                <w:rFonts w:ascii="Arial" w:hAnsi="Arial"/>
              </w:rPr>
            </w:pPr>
            <w:r>
              <w:rPr>
                <w:rFonts w:ascii="Arial" w:hAnsi="Arial"/>
              </w:rPr>
              <w:t>Kn</w:t>
            </w:r>
            <w:r>
              <w:rPr>
                <w:rFonts w:ascii="Arial" w:hAnsi="Arial"/>
                <w:vertAlign w:val="superscript"/>
              </w:rPr>
              <w:t>a</w:t>
            </w:r>
          </w:p>
        </w:tc>
        <w:tc>
          <w:tcPr>
            <w:tcW w:w="2952" w:type="dxa"/>
          </w:tcPr>
          <w:p w:rsidR="00FF68EF" w:rsidRDefault="00FF68EF">
            <w:pPr>
              <w:rPr>
                <w:rFonts w:ascii="Arial" w:hAnsi="Arial"/>
              </w:rPr>
            </w:pPr>
          </w:p>
        </w:tc>
      </w:tr>
      <w:tr w:rsidR="00FF68EF">
        <w:tc>
          <w:tcPr>
            <w:tcW w:w="2952" w:type="dxa"/>
          </w:tcPr>
          <w:p w:rsidR="00FF68EF" w:rsidRDefault="00FF68EF">
            <w:pPr>
              <w:rPr>
                <w:rFonts w:ascii="Arial" w:hAnsi="Arial"/>
              </w:rPr>
            </w:pPr>
            <w:r>
              <w:rPr>
                <w:rFonts w:ascii="Arial" w:hAnsi="Arial"/>
              </w:rPr>
              <w:t>Ge</w:t>
            </w:r>
          </w:p>
        </w:tc>
        <w:tc>
          <w:tcPr>
            <w:tcW w:w="2952" w:type="dxa"/>
          </w:tcPr>
          <w:p w:rsidR="00FF68EF" w:rsidRDefault="00FF68EF">
            <w:pPr>
              <w:rPr>
                <w:rFonts w:ascii="Arial" w:hAnsi="Arial"/>
              </w:rPr>
            </w:pPr>
            <w:r>
              <w:rPr>
                <w:rFonts w:ascii="Arial" w:hAnsi="Arial"/>
              </w:rPr>
              <w:t>Yk</w:t>
            </w:r>
            <w:r>
              <w:rPr>
                <w:rFonts w:ascii="Arial" w:hAnsi="Arial"/>
                <w:vertAlign w:val="superscript"/>
              </w:rPr>
              <w:t>a</w:t>
            </w:r>
          </w:p>
        </w:tc>
        <w:tc>
          <w:tcPr>
            <w:tcW w:w="2952" w:type="dxa"/>
          </w:tcPr>
          <w:p w:rsidR="00FF68EF" w:rsidRDefault="00FF68EF">
            <w:pPr>
              <w:rPr>
                <w:rFonts w:ascii="Arial" w:hAnsi="Arial"/>
              </w:rPr>
            </w:pPr>
          </w:p>
        </w:tc>
      </w:tr>
      <w:tr w:rsidR="00FF68EF">
        <w:tc>
          <w:tcPr>
            <w:tcW w:w="2952" w:type="dxa"/>
          </w:tcPr>
          <w:p w:rsidR="00FF68EF" w:rsidRPr="00FF68EF" w:rsidRDefault="00FF68EF">
            <w:pPr>
              <w:rPr>
                <w:rFonts w:ascii="Arial" w:hAnsi="Arial"/>
              </w:rPr>
            </w:pPr>
            <w:r>
              <w:rPr>
                <w:rFonts w:ascii="Arial" w:hAnsi="Arial"/>
              </w:rPr>
              <w:t>Di</w:t>
            </w:r>
            <w:r>
              <w:rPr>
                <w:rFonts w:ascii="Arial" w:hAnsi="Arial"/>
                <w:vertAlign w:val="superscript"/>
              </w:rPr>
              <w:t xml:space="preserve">a </w:t>
            </w:r>
            <w:r>
              <w:rPr>
                <w:rFonts w:ascii="Arial" w:hAnsi="Arial"/>
              </w:rPr>
              <w:t>, Di</w:t>
            </w:r>
            <w:r w:rsidRPr="005C5303">
              <w:rPr>
                <w:rFonts w:ascii="Arial" w:hAnsi="Arial"/>
                <w:vertAlign w:val="superscript"/>
              </w:rPr>
              <w:t>b</w:t>
            </w:r>
          </w:p>
        </w:tc>
        <w:tc>
          <w:tcPr>
            <w:tcW w:w="2952" w:type="dxa"/>
          </w:tcPr>
          <w:p w:rsidR="00FF68EF" w:rsidRDefault="00FF68EF">
            <w:pPr>
              <w:rPr>
                <w:rFonts w:ascii="Arial" w:hAnsi="Arial"/>
              </w:rPr>
            </w:pPr>
            <w:r>
              <w:rPr>
                <w:rFonts w:ascii="Arial" w:hAnsi="Arial"/>
              </w:rPr>
              <w:t>Hy</w:t>
            </w:r>
          </w:p>
        </w:tc>
        <w:tc>
          <w:tcPr>
            <w:tcW w:w="2952" w:type="dxa"/>
          </w:tcPr>
          <w:p w:rsidR="00FF68EF" w:rsidRDefault="00FF68EF">
            <w:pPr>
              <w:rPr>
                <w:rFonts w:ascii="Arial" w:hAnsi="Arial"/>
              </w:rPr>
            </w:pPr>
          </w:p>
        </w:tc>
      </w:tr>
      <w:tr w:rsidR="00FF68EF">
        <w:tc>
          <w:tcPr>
            <w:tcW w:w="2952" w:type="dxa"/>
          </w:tcPr>
          <w:p w:rsidR="00FF68EF" w:rsidRDefault="00FF68EF">
            <w:pPr>
              <w:rPr>
                <w:rFonts w:ascii="Arial" w:hAnsi="Arial"/>
              </w:rPr>
            </w:pPr>
            <w:r>
              <w:rPr>
                <w:rFonts w:ascii="Arial" w:hAnsi="Arial"/>
              </w:rPr>
              <w:t>Jr</w:t>
            </w:r>
            <w:r>
              <w:rPr>
                <w:rFonts w:ascii="Arial" w:hAnsi="Arial"/>
                <w:vertAlign w:val="superscript"/>
              </w:rPr>
              <w:t>a</w:t>
            </w:r>
          </w:p>
        </w:tc>
        <w:tc>
          <w:tcPr>
            <w:tcW w:w="2952" w:type="dxa"/>
          </w:tcPr>
          <w:p w:rsidR="00FF68EF" w:rsidRDefault="00FF68EF">
            <w:pPr>
              <w:rPr>
                <w:rFonts w:ascii="Arial" w:hAnsi="Arial"/>
              </w:rPr>
            </w:pPr>
            <w:r>
              <w:rPr>
                <w:rFonts w:ascii="Arial" w:hAnsi="Arial"/>
              </w:rPr>
              <w:t>Gy</w:t>
            </w:r>
          </w:p>
        </w:tc>
        <w:tc>
          <w:tcPr>
            <w:tcW w:w="2952" w:type="dxa"/>
          </w:tcPr>
          <w:p w:rsidR="00FF68EF" w:rsidRDefault="00FF68EF">
            <w:pPr>
              <w:rPr>
                <w:rFonts w:ascii="Arial" w:hAnsi="Arial"/>
              </w:rPr>
            </w:pPr>
          </w:p>
        </w:tc>
      </w:tr>
      <w:tr w:rsidR="00FF68EF">
        <w:tc>
          <w:tcPr>
            <w:tcW w:w="2952" w:type="dxa"/>
          </w:tcPr>
          <w:p w:rsidR="00FF68EF" w:rsidRDefault="00FF68EF">
            <w:pPr>
              <w:rPr>
                <w:rFonts w:ascii="Arial" w:hAnsi="Arial"/>
              </w:rPr>
            </w:pPr>
            <w:r>
              <w:rPr>
                <w:rFonts w:ascii="Arial" w:hAnsi="Arial"/>
              </w:rPr>
              <w:t>Sc:1, SC:2</w:t>
            </w:r>
          </w:p>
        </w:tc>
        <w:tc>
          <w:tcPr>
            <w:tcW w:w="2952" w:type="dxa"/>
          </w:tcPr>
          <w:p w:rsidR="00FF68EF" w:rsidRDefault="00FF68EF">
            <w:pPr>
              <w:rPr>
                <w:rFonts w:ascii="Arial" w:hAnsi="Arial"/>
              </w:rPr>
            </w:pPr>
            <w:r>
              <w:rPr>
                <w:rFonts w:ascii="Arial" w:hAnsi="Arial"/>
              </w:rPr>
              <w:t>M</w:t>
            </w:r>
            <w:r w:rsidRPr="005C5303">
              <w:rPr>
                <w:rFonts w:ascii="Arial" w:hAnsi="Arial"/>
              </w:rPr>
              <w:t>c</w:t>
            </w:r>
            <w:r>
              <w:rPr>
                <w:rFonts w:ascii="Arial" w:hAnsi="Arial"/>
              </w:rPr>
              <w:t>C</w:t>
            </w:r>
            <w:r w:rsidRPr="005C5303">
              <w:rPr>
                <w:rFonts w:ascii="Arial" w:hAnsi="Arial"/>
                <w:vertAlign w:val="superscript"/>
              </w:rPr>
              <w:t>a</w:t>
            </w:r>
          </w:p>
        </w:tc>
        <w:tc>
          <w:tcPr>
            <w:tcW w:w="2952" w:type="dxa"/>
          </w:tcPr>
          <w:p w:rsidR="00FF68EF" w:rsidRDefault="00FF68EF">
            <w:pPr>
              <w:rPr>
                <w:rFonts w:ascii="Arial" w:hAnsi="Arial"/>
              </w:rPr>
            </w:pPr>
          </w:p>
        </w:tc>
      </w:tr>
      <w:tr w:rsidR="00FF68EF">
        <w:tc>
          <w:tcPr>
            <w:tcW w:w="2952" w:type="dxa"/>
          </w:tcPr>
          <w:p w:rsidR="00FF68EF" w:rsidRDefault="00FF68EF">
            <w:pPr>
              <w:rPr>
                <w:rFonts w:ascii="Arial" w:hAnsi="Arial"/>
                <w:lang w:val="fr-CA"/>
              </w:rPr>
            </w:pPr>
            <w:r>
              <w:rPr>
                <w:rFonts w:ascii="Arial" w:hAnsi="Arial"/>
                <w:lang w:val="fr-CA"/>
              </w:rPr>
              <w:t>At</w:t>
            </w:r>
            <w:r>
              <w:rPr>
                <w:rFonts w:ascii="Arial" w:hAnsi="Arial"/>
                <w:vertAlign w:val="superscript"/>
                <w:lang w:val="fr-CA"/>
              </w:rPr>
              <w:t>a</w:t>
            </w:r>
          </w:p>
        </w:tc>
        <w:tc>
          <w:tcPr>
            <w:tcW w:w="2952" w:type="dxa"/>
          </w:tcPr>
          <w:p w:rsidR="00FF68EF" w:rsidRDefault="00FF68EF">
            <w:pPr>
              <w:rPr>
                <w:rFonts w:ascii="Arial" w:hAnsi="Arial"/>
                <w:lang w:val="fr-CA"/>
              </w:rPr>
            </w:pPr>
            <w:r>
              <w:rPr>
                <w:rFonts w:ascii="Arial" w:hAnsi="Arial"/>
                <w:lang w:val="fr-CA"/>
              </w:rPr>
              <w:t>LW</w:t>
            </w:r>
            <w:r w:rsidRPr="005C5303">
              <w:rPr>
                <w:rFonts w:ascii="Arial" w:hAnsi="Arial"/>
                <w:vertAlign w:val="superscript"/>
                <w:lang w:val="fr-CA"/>
              </w:rPr>
              <w:t>a</w:t>
            </w:r>
            <w:r>
              <w:rPr>
                <w:rFonts w:ascii="Arial" w:hAnsi="Arial"/>
                <w:lang w:val="fr-CA"/>
              </w:rPr>
              <w:t>, LW</w:t>
            </w:r>
            <w:r w:rsidRPr="005C5303">
              <w:rPr>
                <w:rFonts w:ascii="Arial" w:hAnsi="Arial"/>
                <w:vertAlign w:val="superscript"/>
                <w:lang w:val="fr-CA"/>
              </w:rPr>
              <w:t>b</w:t>
            </w:r>
          </w:p>
        </w:tc>
        <w:tc>
          <w:tcPr>
            <w:tcW w:w="2952" w:type="dxa"/>
          </w:tcPr>
          <w:p w:rsidR="00FF68EF" w:rsidRDefault="00FF68EF">
            <w:pPr>
              <w:rPr>
                <w:rFonts w:ascii="Arial" w:hAnsi="Arial"/>
                <w:lang w:val="fr-CA"/>
              </w:rPr>
            </w:pPr>
          </w:p>
        </w:tc>
      </w:tr>
      <w:tr w:rsidR="00FF68EF">
        <w:tc>
          <w:tcPr>
            <w:tcW w:w="2952" w:type="dxa"/>
          </w:tcPr>
          <w:p w:rsidR="00FF68EF" w:rsidRDefault="00FF68EF">
            <w:pPr>
              <w:rPr>
                <w:rFonts w:ascii="Arial" w:hAnsi="Arial"/>
                <w:lang w:val="fr-CA"/>
              </w:rPr>
            </w:pPr>
            <w:r>
              <w:rPr>
                <w:rFonts w:ascii="Arial" w:hAnsi="Arial"/>
                <w:lang w:val="fr-CA"/>
              </w:rPr>
              <w:t>Wr</w:t>
            </w:r>
            <w:r>
              <w:rPr>
                <w:rFonts w:ascii="Arial" w:hAnsi="Arial"/>
                <w:vertAlign w:val="superscript"/>
                <w:lang w:val="fr-CA"/>
              </w:rPr>
              <w:t>a</w:t>
            </w:r>
          </w:p>
        </w:tc>
        <w:tc>
          <w:tcPr>
            <w:tcW w:w="2952" w:type="dxa"/>
          </w:tcPr>
          <w:p w:rsidR="00FF68EF" w:rsidRDefault="00FF68EF">
            <w:pPr>
              <w:rPr>
                <w:rFonts w:ascii="Arial" w:hAnsi="Arial"/>
                <w:lang w:val="fr-CA"/>
              </w:rPr>
            </w:pPr>
            <w:r>
              <w:rPr>
                <w:rFonts w:ascii="Arial" w:hAnsi="Arial"/>
                <w:lang w:val="fr-CA"/>
              </w:rPr>
              <w:t>Lutheran system antigens</w:t>
            </w:r>
          </w:p>
        </w:tc>
        <w:tc>
          <w:tcPr>
            <w:tcW w:w="2952" w:type="dxa"/>
          </w:tcPr>
          <w:p w:rsidR="00FF68EF" w:rsidRDefault="00FF68EF">
            <w:pPr>
              <w:rPr>
                <w:rFonts w:ascii="Arial" w:hAnsi="Arial"/>
                <w:lang w:val="fr-CA"/>
              </w:rPr>
            </w:pPr>
          </w:p>
        </w:tc>
      </w:tr>
      <w:tr w:rsidR="00FF68EF">
        <w:tc>
          <w:tcPr>
            <w:tcW w:w="2952" w:type="dxa"/>
          </w:tcPr>
          <w:p w:rsidR="00FF68EF" w:rsidRDefault="00FF68EF">
            <w:pPr>
              <w:rPr>
                <w:rFonts w:ascii="Arial" w:hAnsi="Arial"/>
                <w:lang w:val="fr-CA"/>
              </w:rPr>
            </w:pPr>
            <w:r>
              <w:rPr>
                <w:rFonts w:ascii="Arial" w:hAnsi="Arial"/>
                <w:lang w:val="fr-CA"/>
              </w:rPr>
              <w:t>Ch</w:t>
            </w:r>
            <w:r>
              <w:rPr>
                <w:rFonts w:ascii="Arial" w:hAnsi="Arial"/>
                <w:vertAlign w:val="superscript"/>
                <w:lang w:val="fr-CA"/>
              </w:rPr>
              <w:t>a</w:t>
            </w:r>
          </w:p>
        </w:tc>
        <w:tc>
          <w:tcPr>
            <w:tcW w:w="2952" w:type="dxa"/>
          </w:tcPr>
          <w:p w:rsidR="00FF68EF" w:rsidRDefault="00FF68EF">
            <w:pPr>
              <w:rPr>
                <w:rFonts w:ascii="Arial" w:hAnsi="Arial"/>
                <w:lang w:val="fr-CA"/>
              </w:rPr>
            </w:pPr>
            <w:r>
              <w:rPr>
                <w:rFonts w:ascii="Arial" w:hAnsi="Arial"/>
                <w:lang w:val="fr-CA"/>
              </w:rPr>
              <w:t>Dombrock system antigens</w:t>
            </w:r>
          </w:p>
        </w:tc>
        <w:tc>
          <w:tcPr>
            <w:tcW w:w="2952" w:type="dxa"/>
          </w:tcPr>
          <w:p w:rsidR="00FF68EF" w:rsidRDefault="00FF68EF">
            <w:pPr>
              <w:rPr>
                <w:rFonts w:ascii="Arial" w:hAnsi="Arial"/>
                <w:lang w:val="fr-CA"/>
              </w:rPr>
            </w:pPr>
          </w:p>
        </w:tc>
      </w:tr>
      <w:tr w:rsidR="00FF68EF">
        <w:tc>
          <w:tcPr>
            <w:tcW w:w="2952" w:type="dxa"/>
          </w:tcPr>
          <w:p w:rsidR="00FF68EF" w:rsidRDefault="00FF68EF">
            <w:pPr>
              <w:rPr>
                <w:rFonts w:ascii="Arial" w:hAnsi="Arial"/>
              </w:rPr>
            </w:pPr>
            <w:r>
              <w:rPr>
                <w:rFonts w:ascii="Arial" w:hAnsi="Arial"/>
              </w:rPr>
              <w:t>Rg</w:t>
            </w:r>
            <w:r>
              <w:rPr>
                <w:rFonts w:ascii="Arial" w:hAnsi="Arial"/>
                <w:vertAlign w:val="superscript"/>
              </w:rPr>
              <w:t>a</w:t>
            </w:r>
          </w:p>
        </w:tc>
        <w:tc>
          <w:tcPr>
            <w:tcW w:w="2952" w:type="dxa"/>
          </w:tcPr>
          <w:p w:rsidR="00FF68EF" w:rsidRDefault="00FF68EF">
            <w:pPr>
              <w:rPr>
                <w:rFonts w:ascii="Arial" w:hAnsi="Arial"/>
              </w:rPr>
            </w:pPr>
            <w:r>
              <w:rPr>
                <w:rFonts w:ascii="Arial" w:hAnsi="Arial"/>
              </w:rPr>
              <w:t>Cromer system antigens</w:t>
            </w:r>
          </w:p>
        </w:tc>
        <w:tc>
          <w:tcPr>
            <w:tcW w:w="2952" w:type="dxa"/>
          </w:tcPr>
          <w:p w:rsidR="00FF68EF" w:rsidRDefault="00FF68EF">
            <w:pPr>
              <w:rPr>
                <w:rFonts w:ascii="Arial" w:hAnsi="Arial"/>
              </w:rPr>
            </w:pPr>
          </w:p>
        </w:tc>
      </w:tr>
      <w:tr w:rsidR="00FF68EF">
        <w:tc>
          <w:tcPr>
            <w:tcW w:w="2952" w:type="dxa"/>
          </w:tcPr>
          <w:p w:rsidR="00FF68EF" w:rsidRDefault="00FF68EF">
            <w:pPr>
              <w:rPr>
                <w:rFonts w:ascii="Arial" w:hAnsi="Arial"/>
                <w:lang w:val="fr-CA"/>
              </w:rPr>
            </w:pPr>
            <w:r>
              <w:rPr>
                <w:rFonts w:ascii="Arial" w:hAnsi="Arial"/>
                <w:lang w:val="fr-CA"/>
              </w:rPr>
              <w:t>En(a)</w:t>
            </w:r>
          </w:p>
        </w:tc>
        <w:tc>
          <w:tcPr>
            <w:tcW w:w="2952" w:type="dxa"/>
          </w:tcPr>
          <w:p w:rsidR="00FF68EF" w:rsidRDefault="00FF68EF">
            <w:pPr>
              <w:rPr>
                <w:rFonts w:ascii="Arial" w:hAnsi="Arial"/>
                <w:lang w:val="fr-CA"/>
              </w:rPr>
            </w:pPr>
            <w:r>
              <w:rPr>
                <w:rFonts w:ascii="Arial" w:hAnsi="Arial"/>
                <w:lang w:val="fr-CA"/>
              </w:rPr>
              <w:t>JMH</w:t>
            </w:r>
          </w:p>
        </w:tc>
        <w:tc>
          <w:tcPr>
            <w:tcW w:w="2952" w:type="dxa"/>
          </w:tcPr>
          <w:p w:rsidR="00FF68EF" w:rsidRDefault="00FF68EF">
            <w:pPr>
              <w:rPr>
                <w:rFonts w:ascii="Arial" w:hAnsi="Arial"/>
                <w:lang w:val="fr-CA"/>
              </w:rPr>
            </w:pPr>
          </w:p>
        </w:tc>
      </w:tr>
      <w:tr w:rsidR="00FF68EF">
        <w:tc>
          <w:tcPr>
            <w:tcW w:w="2952" w:type="dxa"/>
          </w:tcPr>
          <w:p w:rsidR="00FF68EF" w:rsidRDefault="00FF68EF">
            <w:pPr>
              <w:rPr>
                <w:rFonts w:ascii="Arial" w:hAnsi="Arial"/>
              </w:rPr>
            </w:pPr>
            <w:r>
              <w:rPr>
                <w:rFonts w:ascii="Arial" w:hAnsi="Arial"/>
              </w:rPr>
              <w:t>Xg(a)</w:t>
            </w:r>
          </w:p>
        </w:tc>
        <w:tc>
          <w:tcPr>
            <w:tcW w:w="2952" w:type="dxa"/>
          </w:tcPr>
          <w:p w:rsidR="00FF68EF" w:rsidRDefault="00FF68EF">
            <w:pPr>
              <w:rPr>
                <w:rFonts w:ascii="Arial" w:hAnsi="Arial"/>
              </w:rPr>
            </w:pPr>
            <w:r>
              <w:rPr>
                <w:rFonts w:ascii="Arial" w:hAnsi="Arial"/>
              </w:rPr>
              <w:t>Yt</w:t>
            </w:r>
            <w:r w:rsidRPr="005C5303">
              <w:rPr>
                <w:rFonts w:ascii="Arial" w:hAnsi="Arial"/>
                <w:vertAlign w:val="superscript"/>
              </w:rPr>
              <w:t>a</w:t>
            </w:r>
            <w:r>
              <w:rPr>
                <w:rFonts w:ascii="Arial" w:hAnsi="Arial"/>
              </w:rPr>
              <w:t>, Yt</w:t>
            </w:r>
            <w:r w:rsidRPr="005C5303">
              <w:rPr>
                <w:rFonts w:ascii="Arial" w:hAnsi="Arial"/>
                <w:vertAlign w:val="superscript"/>
              </w:rPr>
              <w:t>b</w:t>
            </w:r>
          </w:p>
        </w:tc>
        <w:tc>
          <w:tcPr>
            <w:tcW w:w="2952" w:type="dxa"/>
          </w:tcPr>
          <w:p w:rsidR="00FF68EF" w:rsidRDefault="00FF68EF">
            <w:pPr>
              <w:rPr>
                <w:rFonts w:ascii="Arial" w:hAnsi="Arial"/>
              </w:rPr>
            </w:pPr>
          </w:p>
        </w:tc>
      </w:tr>
      <w:tr w:rsidR="00FF68EF">
        <w:tc>
          <w:tcPr>
            <w:tcW w:w="2952" w:type="dxa"/>
          </w:tcPr>
          <w:p w:rsidR="00FF68EF" w:rsidRDefault="00FF68EF">
            <w:pPr>
              <w:rPr>
                <w:rFonts w:ascii="Arial" w:hAnsi="Arial"/>
              </w:rPr>
            </w:pPr>
            <w:r>
              <w:rPr>
                <w:rFonts w:ascii="Arial" w:hAnsi="Arial"/>
              </w:rPr>
              <w:t>Lan</w:t>
            </w:r>
          </w:p>
        </w:tc>
        <w:tc>
          <w:tcPr>
            <w:tcW w:w="2952" w:type="dxa"/>
          </w:tcPr>
          <w:p w:rsidR="00FF68EF" w:rsidRDefault="00FF68EF">
            <w:pPr>
              <w:rPr>
                <w:rFonts w:ascii="Arial" w:hAnsi="Arial"/>
              </w:rPr>
            </w:pPr>
          </w:p>
        </w:tc>
        <w:tc>
          <w:tcPr>
            <w:tcW w:w="2952" w:type="dxa"/>
          </w:tcPr>
          <w:p w:rsidR="00FF68EF" w:rsidRDefault="00FF68EF">
            <w:pPr>
              <w:rPr>
                <w:rFonts w:ascii="Arial" w:hAnsi="Arial"/>
              </w:rPr>
            </w:pPr>
          </w:p>
        </w:tc>
      </w:tr>
      <w:tr w:rsidR="00FF68EF">
        <w:tc>
          <w:tcPr>
            <w:tcW w:w="2952" w:type="dxa"/>
          </w:tcPr>
          <w:p w:rsidR="00FF68EF" w:rsidRDefault="00FF68EF">
            <w:pPr>
              <w:rPr>
                <w:rFonts w:ascii="Arial" w:hAnsi="Arial"/>
              </w:rPr>
            </w:pPr>
            <w:r>
              <w:rPr>
                <w:rFonts w:ascii="Arial" w:hAnsi="Arial"/>
              </w:rPr>
              <w:t>Vel</w:t>
            </w:r>
          </w:p>
        </w:tc>
        <w:tc>
          <w:tcPr>
            <w:tcW w:w="2952" w:type="dxa"/>
          </w:tcPr>
          <w:p w:rsidR="00FF68EF" w:rsidRDefault="00FF68EF">
            <w:pPr>
              <w:rPr>
                <w:rFonts w:ascii="Arial" w:hAnsi="Arial"/>
              </w:rPr>
            </w:pPr>
          </w:p>
        </w:tc>
        <w:tc>
          <w:tcPr>
            <w:tcW w:w="2952" w:type="dxa"/>
          </w:tcPr>
          <w:p w:rsidR="00FF68EF" w:rsidRDefault="00FF68EF">
            <w:pPr>
              <w:rPr>
                <w:rFonts w:ascii="Arial" w:hAnsi="Arial"/>
              </w:rPr>
            </w:pPr>
          </w:p>
        </w:tc>
      </w:tr>
      <w:tr w:rsidR="00FF68EF">
        <w:tc>
          <w:tcPr>
            <w:tcW w:w="2952" w:type="dxa"/>
          </w:tcPr>
          <w:p w:rsidR="00FF68EF" w:rsidRPr="00FF68EF" w:rsidRDefault="00FF68EF">
            <w:pPr>
              <w:rPr>
                <w:rFonts w:ascii="Arial" w:hAnsi="Arial"/>
              </w:rPr>
            </w:pPr>
            <w:r>
              <w:rPr>
                <w:rFonts w:ascii="Arial" w:hAnsi="Arial"/>
              </w:rPr>
              <w:t>Co</w:t>
            </w:r>
            <w:r>
              <w:rPr>
                <w:rFonts w:ascii="Arial" w:hAnsi="Arial"/>
                <w:vertAlign w:val="superscript"/>
              </w:rPr>
              <w:t xml:space="preserve">a </w:t>
            </w:r>
            <w:r>
              <w:rPr>
                <w:rFonts w:ascii="Arial" w:hAnsi="Arial"/>
              </w:rPr>
              <w:t>, Co</w:t>
            </w:r>
            <w:r w:rsidRPr="005C5303">
              <w:rPr>
                <w:rFonts w:ascii="Arial" w:hAnsi="Arial"/>
                <w:vertAlign w:val="superscript"/>
              </w:rPr>
              <w:t>b</w:t>
            </w:r>
          </w:p>
        </w:tc>
        <w:tc>
          <w:tcPr>
            <w:tcW w:w="2952" w:type="dxa"/>
          </w:tcPr>
          <w:p w:rsidR="00FF68EF" w:rsidRDefault="00FF68EF">
            <w:pPr>
              <w:rPr>
                <w:rFonts w:ascii="Arial" w:hAnsi="Arial"/>
              </w:rPr>
            </w:pPr>
          </w:p>
        </w:tc>
        <w:tc>
          <w:tcPr>
            <w:tcW w:w="2952" w:type="dxa"/>
          </w:tcPr>
          <w:p w:rsidR="00FF68EF" w:rsidRDefault="00FF68EF">
            <w:pPr>
              <w:rPr>
                <w:rFonts w:ascii="Arial" w:hAnsi="Arial"/>
              </w:rPr>
            </w:pPr>
          </w:p>
        </w:tc>
      </w:tr>
      <w:tr w:rsidR="00FF68EF">
        <w:tc>
          <w:tcPr>
            <w:tcW w:w="2952" w:type="dxa"/>
          </w:tcPr>
          <w:p w:rsidR="00FF68EF" w:rsidRDefault="00FF68EF">
            <w:pPr>
              <w:rPr>
                <w:rFonts w:ascii="Arial" w:hAnsi="Arial"/>
              </w:rPr>
            </w:pPr>
            <w:r>
              <w:rPr>
                <w:rFonts w:ascii="Arial" w:hAnsi="Arial"/>
              </w:rPr>
              <w:t>Cs</w:t>
            </w:r>
          </w:p>
        </w:tc>
        <w:tc>
          <w:tcPr>
            <w:tcW w:w="2952" w:type="dxa"/>
          </w:tcPr>
          <w:p w:rsidR="00FF68EF" w:rsidRDefault="00FF68EF">
            <w:pPr>
              <w:rPr>
                <w:rFonts w:ascii="Arial" w:hAnsi="Arial"/>
              </w:rPr>
            </w:pPr>
          </w:p>
        </w:tc>
        <w:tc>
          <w:tcPr>
            <w:tcW w:w="2952" w:type="dxa"/>
          </w:tcPr>
          <w:p w:rsidR="00FF68EF" w:rsidRDefault="00FF68EF">
            <w:pPr>
              <w:rPr>
                <w:rFonts w:ascii="Arial" w:hAnsi="Arial"/>
              </w:rPr>
            </w:pPr>
          </w:p>
        </w:tc>
      </w:tr>
    </w:tbl>
    <w:p w:rsidR="00531A12" w:rsidRDefault="00531A12">
      <w:pPr>
        <w:rPr>
          <w:rFonts w:ascii="Arial" w:hAnsi="Arial"/>
          <w:sz w:val="24"/>
        </w:rPr>
      </w:pPr>
    </w:p>
    <w:p w:rsidR="00531A12" w:rsidRDefault="00531A12">
      <w:pPr>
        <w:rPr>
          <w:rFonts w:ascii="Arial" w:hAnsi="Arial"/>
        </w:rPr>
      </w:pPr>
      <w:r>
        <w:rPr>
          <w:rFonts w:ascii="Arial" w:hAnsi="Arial"/>
          <w:sz w:val="24"/>
        </w:rPr>
        <w:t xml:space="preserve">* </w:t>
      </w:r>
      <w:r>
        <w:rPr>
          <w:rFonts w:ascii="Arial" w:hAnsi="Arial"/>
        </w:rPr>
        <w:t>Enhancement and/or hemolysis noted with some samples.</w:t>
      </w:r>
    </w:p>
    <w:p w:rsidR="001713F0" w:rsidRDefault="001713F0">
      <w:pPr>
        <w:rPr>
          <w:rFonts w:ascii="Arial" w:hAnsi="Arial"/>
        </w:rPr>
      </w:pPr>
    </w:p>
    <w:p w:rsidR="00531A12" w:rsidRDefault="00531A12">
      <w:pPr>
        <w:rPr>
          <w:rFonts w:ascii="Arial" w:hAnsi="Arial"/>
        </w:rPr>
      </w:pPr>
      <w:r>
        <w:rPr>
          <w:rFonts w:ascii="Arial" w:hAnsi="Arial"/>
        </w:rPr>
        <w:t xml:space="preserve">Ref: </w:t>
      </w:r>
      <w:r w:rsidR="001713F0">
        <w:rPr>
          <w:rFonts w:ascii="Arial" w:hAnsi="Arial"/>
        </w:rPr>
        <w:t xml:space="preserve">1. </w:t>
      </w:r>
      <w:r>
        <w:rPr>
          <w:rFonts w:ascii="Arial" w:hAnsi="Arial"/>
        </w:rPr>
        <w:t>Berger, R.: National Reference Laboratory, CRCS, Toronto</w:t>
      </w:r>
    </w:p>
    <w:p w:rsidR="001713F0" w:rsidRDefault="001713F0">
      <w:pPr>
        <w:rPr>
          <w:rFonts w:ascii="Arial" w:hAnsi="Arial"/>
        </w:rPr>
      </w:pPr>
      <w:r>
        <w:rPr>
          <w:rFonts w:ascii="Arial" w:hAnsi="Arial"/>
        </w:rPr>
        <w:t xml:space="preserve">       2. Roback JD ed. AABB Technical Manual 17</w:t>
      </w:r>
      <w:r w:rsidRPr="005C5303">
        <w:rPr>
          <w:rFonts w:ascii="Arial" w:hAnsi="Arial"/>
          <w:vertAlign w:val="superscript"/>
        </w:rPr>
        <w:t>th</w:t>
      </w:r>
      <w:r>
        <w:rPr>
          <w:rFonts w:ascii="Arial" w:hAnsi="Arial"/>
        </w:rPr>
        <w:t xml:space="preserve"> ed. Bethesda MD; 2011:476.</w:t>
      </w:r>
    </w:p>
    <w:sectPr w:rsidR="001713F0">
      <w:headerReference w:type="default" r:id="rId7"/>
      <w:footerReference w:type="default" r:id="rId8"/>
      <w:headerReference w:type="first" r:id="rId9"/>
      <w:footerReference w:type="first" r:id="rId10"/>
      <w:pgSz w:w="12240" w:h="15840" w:code="1"/>
      <w:pgMar w:top="1166" w:right="1800" w:bottom="662"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E3D" w:rsidRDefault="00C45E3D">
      <w:r>
        <w:separator/>
      </w:r>
    </w:p>
  </w:endnote>
  <w:endnote w:type="continuationSeparator" w:id="0">
    <w:p w:rsidR="00C45E3D" w:rsidRDefault="00C4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FF68EF">
      <w:trPr>
        <w:trHeight w:val="720"/>
      </w:trPr>
      <w:tc>
        <w:tcPr>
          <w:tcW w:w="1368" w:type="dxa"/>
        </w:tcPr>
        <w:p w:rsidR="00FF68EF" w:rsidRDefault="00FF68EF">
          <w:pPr>
            <w:pStyle w:val="Footer"/>
            <w:jc w:val="center"/>
            <w:rPr>
              <w:sz w:val="8"/>
            </w:rPr>
          </w:pPr>
        </w:p>
        <w:p w:rsidR="00FF68EF" w:rsidRDefault="00095531">
          <w:pPr>
            <w:pStyle w:val="Footer"/>
            <w:jc w:val="center"/>
            <w:rPr>
              <w:rFonts w:ascii="Verdana" w:hAnsi="Verdana"/>
              <w:sz w:val="8"/>
            </w:rPr>
          </w:pPr>
          <w:r>
            <w:rPr>
              <w:noProof/>
            </w:rPr>
            <w:drawing>
              <wp:inline distT="0" distB="0" distL="0" distR="0">
                <wp:extent cx="657225" cy="447675"/>
                <wp:effectExtent l="0" t="0" r="0" b="0"/>
                <wp:docPr id="1" name="Picture 1"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FF68EF" w:rsidRDefault="00FF68EF">
          <w:pPr>
            <w:pStyle w:val="Footer"/>
            <w:jc w:val="center"/>
            <w:rPr>
              <w:rFonts w:ascii="Arial" w:hAnsi="Arial"/>
              <w:sz w:val="18"/>
            </w:rPr>
          </w:pPr>
        </w:p>
        <w:p w:rsidR="00FF68EF" w:rsidRDefault="00FF68EF" w:rsidP="0051232A">
          <w:pPr>
            <w:pStyle w:val="Footer"/>
            <w:jc w:val="center"/>
            <w:rPr>
              <w:rFonts w:ascii="Arial" w:hAnsi="Arial"/>
              <w:sz w:val="18"/>
            </w:rPr>
          </w:pPr>
          <w:smartTag w:uri="urn:schemas-microsoft-com:office:smarttags" w:element="State">
            <w:smartTag w:uri="urn:schemas-microsoft-com:office:smarttags" w:element="place">
              <w:r>
                <w:rPr>
                  <w:rFonts w:ascii="Arial" w:hAnsi="Arial"/>
                  <w:sz w:val="18"/>
                </w:rPr>
                <w:t>Ontario</w:t>
              </w:r>
            </w:smartTag>
          </w:smartTag>
          <w:r>
            <w:rPr>
              <w:rFonts w:ascii="Arial" w:hAnsi="Arial"/>
              <w:sz w:val="18"/>
            </w:rPr>
            <w:t xml:space="preserve"> Regional Blood Coordinating Network </w:t>
          </w:r>
        </w:p>
        <w:p w:rsidR="00FF68EF" w:rsidRDefault="001713F0">
          <w:pPr>
            <w:pStyle w:val="Footer"/>
            <w:jc w:val="center"/>
            <w:rPr>
              <w:rFonts w:ascii="Arial" w:hAnsi="Arial"/>
              <w:sz w:val="18"/>
            </w:rPr>
          </w:pPr>
          <w:r>
            <w:rPr>
              <w:rFonts w:ascii="Arial" w:hAnsi="Arial"/>
              <w:sz w:val="18"/>
            </w:rPr>
            <w:t>Transfusion Technical Resource</w:t>
          </w:r>
          <w:r w:rsidR="00FF68EF">
            <w:rPr>
              <w:rFonts w:ascii="Arial" w:hAnsi="Arial"/>
              <w:sz w:val="18"/>
            </w:rPr>
            <w:t xml:space="preserve"> Manual</w:t>
          </w:r>
        </w:p>
        <w:p w:rsidR="00FF68EF" w:rsidRDefault="00FF68EF">
          <w:pPr>
            <w:pStyle w:val="Footer"/>
            <w:jc w:val="center"/>
            <w:rPr>
              <w:rFonts w:ascii="Arial" w:hAnsi="Arial"/>
              <w:sz w:val="18"/>
            </w:rPr>
          </w:pPr>
        </w:p>
      </w:tc>
      <w:tc>
        <w:tcPr>
          <w:tcW w:w="1494" w:type="dxa"/>
        </w:tcPr>
        <w:p w:rsidR="00FF68EF" w:rsidRDefault="00FF68EF">
          <w:pPr>
            <w:pStyle w:val="Footer"/>
            <w:jc w:val="right"/>
            <w:rPr>
              <w:rFonts w:ascii="Arial" w:hAnsi="Arial"/>
              <w:sz w:val="18"/>
            </w:rPr>
          </w:pPr>
        </w:p>
        <w:p w:rsidR="00FF68EF" w:rsidRDefault="00FF68EF">
          <w:pPr>
            <w:pStyle w:val="Footer"/>
            <w:jc w:val="right"/>
            <w:rPr>
              <w:rFonts w:ascii="Arial" w:hAnsi="Arial"/>
              <w:sz w:val="18"/>
            </w:rPr>
          </w:pPr>
          <w:r>
            <w:rPr>
              <w:rFonts w:ascii="Arial" w:hAnsi="Arial"/>
              <w:sz w:val="18"/>
            </w:rPr>
            <w:t>SP.0</w:t>
          </w:r>
          <w:r w:rsidR="001713F0">
            <w:rPr>
              <w:rFonts w:ascii="Arial" w:hAnsi="Arial"/>
              <w:sz w:val="18"/>
            </w:rPr>
            <w:t>09</w:t>
          </w:r>
          <w:r>
            <w:rPr>
              <w:rFonts w:ascii="Arial" w:hAnsi="Arial"/>
              <w:sz w:val="18"/>
            </w:rPr>
            <w:br/>
          </w:r>
        </w:p>
        <w:p w:rsidR="00FF68EF" w:rsidRDefault="00FF68EF">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F4461D">
            <w:rPr>
              <w:rFonts w:ascii="Arial" w:hAnsi="Arial"/>
              <w:noProof/>
              <w:snapToGrid w:val="0"/>
              <w:sz w:val="18"/>
            </w:rPr>
            <w:t>5</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F4461D">
            <w:rPr>
              <w:rFonts w:ascii="Arial" w:hAnsi="Arial"/>
              <w:noProof/>
              <w:snapToGrid w:val="0"/>
              <w:sz w:val="18"/>
            </w:rPr>
            <w:t>5</w:t>
          </w:r>
          <w:r>
            <w:rPr>
              <w:rFonts w:ascii="Arial" w:hAnsi="Arial"/>
              <w:snapToGrid w:val="0"/>
              <w:sz w:val="18"/>
            </w:rPr>
            <w:fldChar w:fldCharType="end"/>
          </w:r>
        </w:p>
      </w:tc>
    </w:tr>
  </w:tbl>
  <w:p w:rsidR="00FF68EF" w:rsidRDefault="00FF6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FF68EF">
      <w:trPr>
        <w:trHeight w:val="720"/>
      </w:trPr>
      <w:tc>
        <w:tcPr>
          <w:tcW w:w="1368" w:type="dxa"/>
        </w:tcPr>
        <w:p w:rsidR="00FF68EF" w:rsidRDefault="00FF68EF">
          <w:pPr>
            <w:pStyle w:val="Footer"/>
            <w:jc w:val="center"/>
            <w:rPr>
              <w:rFonts w:ascii="Verdana" w:hAnsi="Verdana"/>
              <w:sz w:val="8"/>
            </w:rPr>
          </w:pPr>
        </w:p>
        <w:p w:rsidR="00FF68EF" w:rsidRDefault="00095531">
          <w:pPr>
            <w:pStyle w:val="Footer"/>
            <w:jc w:val="center"/>
            <w:rPr>
              <w:rFonts w:ascii="Verdana" w:hAnsi="Verdana"/>
              <w:sz w:val="8"/>
            </w:rPr>
          </w:pPr>
          <w:r>
            <w:rPr>
              <w:noProof/>
            </w:rPr>
            <w:drawing>
              <wp:inline distT="0" distB="0" distL="0" distR="0">
                <wp:extent cx="657225" cy="447675"/>
                <wp:effectExtent l="0" t="0" r="0" b="0"/>
                <wp:docPr id="3" name="Picture 3"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FF68EF" w:rsidRDefault="00FF68EF">
          <w:pPr>
            <w:pStyle w:val="Footer"/>
            <w:jc w:val="center"/>
            <w:rPr>
              <w:rFonts w:ascii="Arial" w:hAnsi="Arial"/>
              <w:sz w:val="18"/>
            </w:rPr>
          </w:pPr>
        </w:p>
        <w:p w:rsidR="00FF68EF" w:rsidRDefault="00FF68EF" w:rsidP="0051232A">
          <w:pPr>
            <w:pStyle w:val="Footer"/>
            <w:jc w:val="center"/>
            <w:rPr>
              <w:rFonts w:ascii="Arial" w:hAnsi="Arial"/>
              <w:sz w:val="18"/>
            </w:rPr>
          </w:pPr>
          <w:smartTag w:uri="urn:schemas-microsoft-com:office:smarttags" w:element="State">
            <w:smartTag w:uri="urn:schemas-microsoft-com:office:smarttags" w:element="place">
              <w:r>
                <w:rPr>
                  <w:rFonts w:ascii="Arial" w:hAnsi="Arial"/>
                  <w:sz w:val="18"/>
                </w:rPr>
                <w:t>Ontario</w:t>
              </w:r>
            </w:smartTag>
          </w:smartTag>
          <w:r>
            <w:rPr>
              <w:rFonts w:ascii="Arial" w:hAnsi="Arial"/>
              <w:sz w:val="18"/>
            </w:rPr>
            <w:t xml:space="preserve"> Regional Blood Coordinating Network </w:t>
          </w:r>
        </w:p>
        <w:p w:rsidR="00FF68EF" w:rsidRDefault="00FF68EF">
          <w:pPr>
            <w:pStyle w:val="Footer"/>
            <w:jc w:val="center"/>
            <w:rPr>
              <w:rFonts w:ascii="Arial" w:hAnsi="Arial"/>
              <w:sz w:val="18"/>
            </w:rPr>
          </w:pPr>
          <w:r>
            <w:rPr>
              <w:rFonts w:ascii="Arial" w:hAnsi="Arial"/>
              <w:sz w:val="18"/>
            </w:rPr>
            <w:t>Transfusion Technical Resource Manual</w:t>
          </w:r>
        </w:p>
        <w:p w:rsidR="00FF68EF" w:rsidRDefault="00FF68EF">
          <w:pPr>
            <w:pStyle w:val="Footer"/>
            <w:jc w:val="center"/>
            <w:rPr>
              <w:rFonts w:ascii="Arial" w:hAnsi="Arial"/>
              <w:sz w:val="18"/>
            </w:rPr>
          </w:pPr>
        </w:p>
      </w:tc>
      <w:tc>
        <w:tcPr>
          <w:tcW w:w="1494" w:type="dxa"/>
        </w:tcPr>
        <w:p w:rsidR="00FF68EF" w:rsidRDefault="00FF68EF">
          <w:pPr>
            <w:pStyle w:val="Footer"/>
            <w:jc w:val="right"/>
            <w:rPr>
              <w:rFonts w:ascii="Arial" w:hAnsi="Arial"/>
              <w:sz w:val="18"/>
            </w:rPr>
          </w:pPr>
        </w:p>
        <w:p w:rsidR="00FF68EF" w:rsidRDefault="00FF68EF">
          <w:pPr>
            <w:pStyle w:val="Footer"/>
            <w:jc w:val="right"/>
            <w:rPr>
              <w:rFonts w:ascii="Arial" w:hAnsi="Arial"/>
              <w:sz w:val="18"/>
            </w:rPr>
          </w:pPr>
          <w:r>
            <w:rPr>
              <w:rFonts w:ascii="Arial" w:hAnsi="Arial"/>
              <w:sz w:val="18"/>
            </w:rPr>
            <w:t>SP.009</w:t>
          </w:r>
          <w:r>
            <w:rPr>
              <w:rFonts w:ascii="Arial" w:hAnsi="Arial"/>
              <w:sz w:val="18"/>
            </w:rPr>
            <w:br/>
          </w:r>
        </w:p>
        <w:p w:rsidR="00FF68EF" w:rsidRDefault="00FF68EF">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F4461D">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F4461D">
            <w:rPr>
              <w:rFonts w:ascii="Arial" w:hAnsi="Arial"/>
              <w:noProof/>
              <w:snapToGrid w:val="0"/>
              <w:sz w:val="18"/>
            </w:rPr>
            <w:t>1</w:t>
          </w:r>
          <w:r>
            <w:rPr>
              <w:rFonts w:ascii="Arial" w:hAnsi="Arial"/>
              <w:snapToGrid w:val="0"/>
              <w:sz w:val="18"/>
            </w:rPr>
            <w:fldChar w:fldCharType="end"/>
          </w:r>
        </w:p>
      </w:tc>
    </w:tr>
  </w:tbl>
  <w:p w:rsidR="00FF68EF" w:rsidRDefault="00FF6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E3D" w:rsidRDefault="00C45E3D">
      <w:r>
        <w:separator/>
      </w:r>
    </w:p>
  </w:footnote>
  <w:footnote w:type="continuationSeparator" w:id="0">
    <w:p w:rsidR="00C45E3D" w:rsidRDefault="00C45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8EF" w:rsidRDefault="00FF68EF">
    <w:pPr>
      <w:pStyle w:val="Header"/>
      <w:jc w:val="center"/>
      <w:rPr>
        <w:rFonts w:ascii="Arial" w:hAnsi="Arial"/>
        <w:b/>
        <w:sz w:val="28"/>
      </w:rPr>
    </w:pPr>
    <w:r>
      <w:rPr>
        <w:rFonts w:ascii="Arial" w:hAnsi="Arial"/>
        <w:b/>
        <w:sz w:val="28"/>
      </w:rPr>
      <w:t>AET Treated Red Cells – Preparation and Testing</w:t>
    </w:r>
  </w:p>
  <w:p w:rsidR="00FF68EF" w:rsidRDefault="00FF68EF">
    <w:pPr>
      <w:pStyle w:val="Header"/>
      <w:rPr>
        <w:rFonts w:ascii="Arial" w:hAnsi="Arial"/>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8EF" w:rsidRDefault="00095531">
    <w:pPr>
      <w:pStyle w:val="Header"/>
      <w:rPr>
        <w:rFonts w:ascii="Arial" w:hAnsi="Arial" w:cs="Arial"/>
        <w:b/>
        <w:bCs/>
        <w:sz w:val="22"/>
      </w:rPr>
    </w:pPr>
    <w:r>
      <w:rPr>
        <w:rFonts w:ascii="Arial" w:hAnsi="Arial" w:cs="Arial"/>
        <w:b/>
        <w:bCs/>
        <w:noProof/>
        <w:sz w:val="22"/>
      </w:rPr>
      <w:drawing>
        <wp:inline distT="0" distB="0" distL="0" distR="0">
          <wp:extent cx="1133475" cy="457200"/>
          <wp:effectExtent l="0" t="0" r="0" b="0"/>
          <wp:docPr id="2" name="Picture 2" descr="ORBCoN 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p>
  <w:p w:rsidR="005C5303" w:rsidRDefault="005C5303" w:rsidP="005C5303">
    <w:pPr>
      <w:pStyle w:val="Header"/>
      <w:jc w:val="center"/>
      <w:rPr>
        <w:rFonts w:ascii="Arial" w:hAnsi="Arial" w:cs="Arial"/>
        <w:b/>
        <w:bCs/>
        <w:sz w:val="22"/>
      </w:rPr>
    </w:pPr>
    <w:r>
      <w:rPr>
        <w:rFonts w:ascii="Arial" w:hAnsi="Arial" w:cs="Arial"/>
        <w:b/>
        <w:bCs/>
        <w:sz w:val="22"/>
      </w:rPr>
      <w:t>Ontario Regional Blood Coordinating Network</w:t>
    </w:r>
  </w:p>
  <w:p w:rsidR="005C5303" w:rsidRDefault="005C5303" w:rsidP="005C5303">
    <w:pPr>
      <w:pStyle w:val="Header"/>
      <w:jc w:val="center"/>
      <w:rPr>
        <w:rFonts w:ascii="Arial" w:hAnsi="Arial" w:cs="Arial"/>
        <w:b/>
        <w:bCs/>
        <w:sz w:val="22"/>
      </w:rPr>
    </w:pPr>
    <w:r>
      <w:rPr>
        <w:rFonts w:ascii="Arial" w:hAnsi="Arial" w:cs="Arial"/>
        <w:b/>
        <w:bCs/>
        <w:sz w:val="22"/>
      </w:rPr>
      <w:t>Transfusion Technical Resource Manual</w:t>
    </w:r>
  </w:p>
  <w:p w:rsidR="00FF68EF" w:rsidRDefault="00FF68EF">
    <w:pPr>
      <w:pStyle w:val="Header"/>
      <w:jc w:val="center"/>
      <w:rPr>
        <w:rFonts w:ascii="Arial" w:hAnsi="Arial" w:cs="Arial"/>
        <w:b/>
        <w:bCs/>
        <w:sz w:val="22"/>
      </w:rPr>
    </w:pPr>
  </w:p>
  <w:p w:rsidR="00FF68EF" w:rsidRDefault="00FF68EF">
    <w:pPr>
      <w:pStyle w:val="Header"/>
      <w:jc w:val="center"/>
      <w:rPr>
        <w:rFonts w:ascii="Arial" w:hAnsi="Arial"/>
        <w:b/>
        <w:sz w:val="28"/>
      </w:rPr>
    </w:pPr>
    <w:r>
      <w:rPr>
        <w:rFonts w:ascii="Arial" w:hAnsi="Arial"/>
        <w:b/>
        <w:sz w:val="28"/>
      </w:rPr>
      <w:t>AET Treated Red Cells – Preparation and Testing</w:t>
    </w:r>
  </w:p>
  <w:p w:rsidR="00FF68EF" w:rsidRDefault="00FF68EF">
    <w:pPr>
      <w:pStyle w:val="Header"/>
      <w:jc w:val="center"/>
      <w:rPr>
        <w:rFonts w:ascii="Arial" w:hAnsi="Arial" w:cs="Arial"/>
        <w:b/>
        <w:bCs/>
      </w:rPr>
    </w:pPr>
  </w:p>
  <w:p w:rsidR="00FF68EF" w:rsidRDefault="00095531">
    <w:pPr>
      <w:pStyle w:val="Header"/>
      <w:jc w:val="center"/>
      <w:rPr>
        <w:rFonts w:ascii="Arial" w:hAnsi="Arial" w:cs="Arial"/>
        <w:b/>
        <w:bCs/>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1A087"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1r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A6S9On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"/>
          </w:pict>
        </mc:Fallback>
      </mc:AlternateContent>
    </w:r>
  </w:p>
  <w:tbl>
    <w:tblPr>
      <w:tblW w:w="0" w:type="auto"/>
      <w:tblLook w:val="0000" w:firstRow="0" w:lastRow="0" w:firstColumn="0" w:lastColumn="0" w:noHBand="0" w:noVBand="0"/>
    </w:tblPr>
    <w:tblGrid>
      <w:gridCol w:w="4321"/>
      <w:gridCol w:w="4319"/>
    </w:tblGrid>
    <w:tr w:rsidR="00FF68EF">
      <w:tc>
        <w:tcPr>
          <w:tcW w:w="4428" w:type="dxa"/>
        </w:tcPr>
        <w:p w:rsidR="00FF68EF" w:rsidRDefault="00FF68EF">
          <w:pPr>
            <w:pStyle w:val="Header"/>
            <w:rPr>
              <w:rFonts w:ascii="Arial" w:hAnsi="Arial" w:cs="Arial"/>
            </w:rPr>
          </w:pPr>
          <w:r>
            <w:rPr>
              <w:rFonts w:ascii="Arial" w:hAnsi="Arial" w:cs="Arial"/>
            </w:rPr>
            <w:t xml:space="preserve">Approved By:  </w:t>
          </w:r>
        </w:p>
      </w:tc>
      <w:tc>
        <w:tcPr>
          <w:tcW w:w="4428" w:type="dxa"/>
        </w:tcPr>
        <w:p w:rsidR="00FF68EF" w:rsidRDefault="00FF68EF">
          <w:pPr>
            <w:pStyle w:val="Header"/>
            <w:rPr>
              <w:rFonts w:ascii="Arial" w:hAnsi="Arial" w:cs="Arial"/>
            </w:rPr>
          </w:pPr>
          <w:r>
            <w:rPr>
              <w:rFonts w:ascii="Arial" w:hAnsi="Arial" w:cs="Arial"/>
            </w:rPr>
            <w:t>Document No: SP.009</w:t>
          </w:r>
        </w:p>
      </w:tc>
    </w:tr>
    <w:tr w:rsidR="00FF68EF">
      <w:tc>
        <w:tcPr>
          <w:tcW w:w="4428" w:type="dxa"/>
        </w:tcPr>
        <w:p w:rsidR="00FF68EF" w:rsidRDefault="00FF68EF">
          <w:pPr>
            <w:pStyle w:val="Header"/>
            <w:rPr>
              <w:rFonts w:ascii="Arial" w:hAnsi="Arial" w:cs="Arial"/>
            </w:rPr>
          </w:pPr>
          <w:r>
            <w:rPr>
              <w:rFonts w:ascii="Arial" w:hAnsi="Arial" w:cs="Arial"/>
            </w:rPr>
            <w:t>Date Issued:  2004/04/05</w:t>
          </w:r>
        </w:p>
      </w:tc>
      <w:tc>
        <w:tcPr>
          <w:tcW w:w="4428" w:type="dxa"/>
        </w:tcPr>
        <w:p w:rsidR="00FF68EF" w:rsidRDefault="00FF68EF">
          <w:pPr>
            <w:pStyle w:val="Header"/>
            <w:rPr>
              <w:rFonts w:ascii="Arial" w:hAnsi="Arial" w:cs="Arial"/>
            </w:rPr>
          </w:pPr>
          <w:r>
            <w:rPr>
              <w:rFonts w:ascii="Arial" w:hAnsi="Arial" w:cs="Arial"/>
            </w:rPr>
            <w:t>Category:  Special Procedures</w:t>
          </w:r>
        </w:p>
      </w:tc>
    </w:tr>
    <w:tr w:rsidR="00FF68EF">
      <w:tc>
        <w:tcPr>
          <w:tcW w:w="4428" w:type="dxa"/>
        </w:tcPr>
        <w:p w:rsidR="00FF68EF" w:rsidRDefault="00FF68EF">
          <w:pPr>
            <w:pStyle w:val="Header"/>
            <w:rPr>
              <w:rFonts w:ascii="Arial" w:hAnsi="Arial" w:cs="Arial"/>
            </w:rPr>
          </w:pPr>
          <w:r>
            <w:rPr>
              <w:rFonts w:ascii="Arial" w:hAnsi="Arial" w:cs="Arial"/>
            </w:rPr>
            <w:t>Date Revised:  2009/09/01; 2014/09/01</w:t>
          </w:r>
        </w:p>
      </w:tc>
      <w:tc>
        <w:tcPr>
          <w:tcW w:w="4428" w:type="dxa"/>
        </w:tcPr>
        <w:p w:rsidR="00FF68EF" w:rsidRDefault="00FF68EF">
          <w:pPr>
            <w:pStyle w:val="Head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F4461D">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F4461D">
            <w:rPr>
              <w:rFonts w:ascii="Arial" w:hAnsi="Arial" w:cs="Arial"/>
              <w:noProof/>
            </w:rPr>
            <w:t>1</w:t>
          </w:r>
          <w:r>
            <w:rPr>
              <w:rFonts w:ascii="Arial" w:hAnsi="Arial" w:cs="Arial"/>
            </w:rPr>
            <w:fldChar w:fldCharType="end"/>
          </w:r>
        </w:p>
      </w:tc>
    </w:tr>
  </w:tbl>
  <w:p w:rsidR="00FF68EF" w:rsidRDefault="00095531">
    <w:pPr>
      <w:pStyle w:val="Header"/>
      <w:tabs>
        <w:tab w:val="clear" w:pos="8640"/>
        <w:tab w:val="left" w:pos="4714"/>
      </w:tabs>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34F77"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0H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A6S9On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ChaXQcR&#10;AgAAKAQAAA4AAAAAAAAAAAAAAAAALgIAAGRycy9lMm9Eb2MueG1sUEsBAi0AFAAGAAgAAAAhAB89&#10;mnTcAAAACAEAAA8AAAAAAAAAAAAAAAAAawQAAGRycy9kb3ducmV2LnhtbFBLBQYAAAAABAAEAPMA&#10;AAB0BQAAAAA=&#10;"/>
          </w:pict>
        </mc:Fallback>
      </mc:AlternateContent>
    </w:r>
    <w:r w:rsidR="00FF68EF">
      <w:rPr>
        <w:rFonts w:ascii="Arial" w:hAnsi="Arial" w:cs="Arial"/>
      </w:rPr>
      <w:tab/>
    </w:r>
    <w:r w:rsidR="00FF68EF">
      <w:rPr>
        <w:rFonts w:ascii="Arial" w:hAnsi="Arial" w:cs="Arial"/>
      </w:rPr>
      <w:tab/>
    </w:r>
  </w:p>
  <w:p w:rsidR="00FF68EF" w:rsidRDefault="00FF6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D502A"/>
    <w:multiLevelType w:val="hybridMultilevel"/>
    <w:tmpl w:val="B4C21D70"/>
    <w:lvl w:ilvl="0" w:tplc="9A9AA822">
      <w:start w:val="1"/>
      <w:numFmt w:val="bullet"/>
      <w:suff w:val="space"/>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AB62A8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8913213"/>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B2176BD"/>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E932AE5"/>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203F35B4"/>
    <w:multiLevelType w:val="hybridMultilevel"/>
    <w:tmpl w:val="F1F25F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60670DD"/>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314D09CB"/>
    <w:multiLevelType w:val="multilevel"/>
    <w:tmpl w:val="C33EDC58"/>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9" w15:restartNumberingAfterBreak="0">
    <w:nsid w:val="31BD5AF2"/>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4514205"/>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11" w15:restartNumberingAfterBreak="0">
    <w:nsid w:val="34567BF1"/>
    <w:multiLevelType w:val="multilevel"/>
    <w:tmpl w:val="B3A2DFE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77952E1"/>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5342FAC"/>
    <w:multiLevelType w:val="singleLevel"/>
    <w:tmpl w:val="0409000F"/>
    <w:lvl w:ilvl="0">
      <w:start w:val="1"/>
      <w:numFmt w:val="decimal"/>
      <w:lvlText w:val="%1."/>
      <w:legacy w:legacy="1" w:legacySpace="0" w:legacyIndent="360"/>
      <w:lvlJc w:val="left"/>
      <w:pPr>
        <w:ind w:left="360" w:hanging="360"/>
      </w:pPr>
    </w:lvl>
  </w:abstractNum>
  <w:abstractNum w:abstractNumId="14" w15:restartNumberingAfterBreak="0">
    <w:nsid w:val="4AF448B9"/>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B792486"/>
    <w:multiLevelType w:val="singleLevel"/>
    <w:tmpl w:val="CFD00C54"/>
    <w:lvl w:ilvl="0">
      <w:start w:val="1"/>
      <w:numFmt w:val="decimal"/>
      <w:lvlText w:val="%1."/>
      <w:lvlJc w:val="left"/>
      <w:pPr>
        <w:tabs>
          <w:tab w:val="num" w:pos="360"/>
        </w:tabs>
        <w:ind w:left="360" w:hanging="360"/>
      </w:pPr>
      <w:rPr>
        <w:b w:val="0"/>
        <w:i w:val="0"/>
      </w:rPr>
    </w:lvl>
  </w:abstractNum>
  <w:abstractNum w:abstractNumId="16" w15:restartNumberingAfterBreak="0">
    <w:nsid w:val="4CD41447"/>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61584246"/>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18" w15:restartNumberingAfterBreak="0">
    <w:nsid w:val="719415CF"/>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53826C8"/>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5E51802"/>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17"/>
  </w:num>
  <w:num w:numId="3">
    <w:abstractNumId w:val="10"/>
  </w:num>
  <w:num w:numId="4">
    <w:abstractNumId w:val="8"/>
  </w:num>
  <w:num w:numId="5">
    <w:abstractNumId w:val="20"/>
  </w:num>
  <w:num w:numId="6">
    <w:abstractNumId w:val="19"/>
  </w:num>
  <w:num w:numId="7">
    <w:abstractNumId w:val="18"/>
  </w:num>
  <w:num w:numId="8">
    <w:abstractNumId w:val="2"/>
  </w:num>
  <w:num w:numId="9">
    <w:abstractNumId w:val="15"/>
  </w:num>
  <w:num w:numId="10">
    <w:abstractNumId w:val="12"/>
  </w:num>
  <w:num w:numId="11">
    <w:abstractNumId w:val="14"/>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7"/>
  </w:num>
  <w:num w:numId="14">
    <w:abstractNumId w:val="7"/>
    <w:lvlOverride w:ilvl="0">
      <w:lvl w:ilvl="0">
        <w:start w:val="1"/>
        <w:numFmt w:val="decimal"/>
        <w:lvlText w:val="%1."/>
        <w:legacy w:legacy="1" w:legacySpace="0" w:legacyIndent="360"/>
        <w:lvlJc w:val="left"/>
        <w:pPr>
          <w:ind w:left="360" w:hanging="360"/>
        </w:pPr>
      </w:lvl>
    </w:lvlOverride>
  </w:num>
  <w:num w:numId="15">
    <w:abstractNumId w:val="11"/>
  </w:num>
  <w:num w:numId="16">
    <w:abstractNumId w:val="5"/>
  </w:num>
  <w:num w:numId="17">
    <w:abstractNumId w:val="5"/>
    <w:lvlOverride w:ilvl="0">
      <w:lvl w:ilvl="0">
        <w:start w:val="1"/>
        <w:numFmt w:val="decimal"/>
        <w:lvlText w:val="%1."/>
        <w:legacy w:legacy="1" w:legacySpace="0" w:legacyIndent="360"/>
        <w:lvlJc w:val="left"/>
        <w:pPr>
          <w:ind w:left="360" w:hanging="360"/>
        </w:pPr>
      </w:lvl>
    </w:lvlOverride>
  </w:num>
  <w:num w:numId="18">
    <w:abstractNumId w:val="11"/>
  </w:num>
  <w:num w:numId="19">
    <w:abstractNumId w:val="13"/>
  </w:num>
  <w:num w:numId="20">
    <w:abstractNumId w:val="13"/>
    <w:lvlOverride w:ilvl="0">
      <w:lvl w:ilvl="0">
        <w:start w:val="1"/>
        <w:numFmt w:val="decimal"/>
        <w:lvlText w:val="%1."/>
        <w:legacy w:legacy="1" w:legacySpace="0" w:legacyIndent="360"/>
        <w:lvlJc w:val="left"/>
        <w:pPr>
          <w:ind w:left="360" w:hanging="360"/>
        </w:pPr>
      </w:lvl>
    </w:lvlOverride>
  </w:num>
  <w:num w:numId="21">
    <w:abstractNumId w:val="6"/>
  </w:num>
  <w:num w:numId="22">
    <w:abstractNumId w:val="4"/>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48E"/>
    <w:rsid w:val="000530F7"/>
    <w:rsid w:val="0006211B"/>
    <w:rsid w:val="000658E1"/>
    <w:rsid w:val="00095531"/>
    <w:rsid w:val="001713F0"/>
    <w:rsid w:val="0021448E"/>
    <w:rsid w:val="0023377D"/>
    <w:rsid w:val="00277315"/>
    <w:rsid w:val="003017AC"/>
    <w:rsid w:val="00313916"/>
    <w:rsid w:val="00322D7B"/>
    <w:rsid w:val="003A3C43"/>
    <w:rsid w:val="003B630E"/>
    <w:rsid w:val="004419DF"/>
    <w:rsid w:val="004953D0"/>
    <w:rsid w:val="004D43A3"/>
    <w:rsid w:val="0051232A"/>
    <w:rsid w:val="00531A12"/>
    <w:rsid w:val="00533B81"/>
    <w:rsid w:val="005C5303"/>
    <w:rsid w:val="00603BE5"/>
    <w:rsid w:val="00615203"/>
    <w:rsid w:val="00781F37"/>
    <w:rsid w:val="007A5780"/>
    <w:rsid w:val="007A6CA4"/>
    <w:rsid w:val="008321BF"/>
    <w:rsid w:val="00920685"/>
    <w:rsid w:val="00960FB3"/>
    <w:rsid w:val="00966C01"/>
    <w:rsid w:val="00972547"/>
    <w:rsid w:val="00A16719"/>
    <w:rsid w:val="00A70586"/>
    <w:rsid w:val="00A90B49"/>
    <w:rsid w:val="00C45E3D"/>
    <w:rsid w:val="00DB5AEE"/>
    <w:rsid w:val="00DE3AAD"/>
    <w:rsid w:val="00ED0095"/>
    <w:rsid w:val="00F4461D"/>
    <w:rsid w:val="00FF68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23B1A37F-4BEC-415B-B7F5-90D1EEAE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numPr>
        <w:numId w:val="4"/>
      </w:numPr>
      <w:spacing w:after="240"/>
      <w:outlineLvl w:val="0"/>
    </w:pPr>
    <w:rPr>
      <w:rFonts w:ascii="Verdana" w:hAnsi="Verdana"/>
      <w:b/>
      <w:kern w:val="32"/>
      <w:sz w:val="28"/>
    </w:rPr>
  </w:style>
  <w:style w:type="paragraph" w:styleId="Heading2">
    <w:name w:val="heading 2"/>
    <w:basedOn w:val="Normal"/>
    <w:next w:val="Normal"/>
    <w:qFormat/>
    <w:pPr>
      <w:keepNext/>
      <w:numPr>
        <w:ilvl w:val="1"/>
        <w:numId w:val="4"/>
      </w:numPr>
      <w:spacing w:after="240"/>
      <w:outlineLvl w:val="1"/>
    </w:pPr>
    <w:rPr>
      <w:rFonts w:ascii="Verdana" w:hAnsi="Verdana"/>
      <w:snapToGrid w:val="0"/>
      <w:kern w:val="24"/>
      <w:sz w:val="24"/>
    </w:rPr>
  </w:style>
  <w:style w:type="paragraph" w:styleId="Heading3">
    <w:name w:val="heading 3"/>
    <w:basedOn w:val="Normal"/>
    <w:next w:val="Normal"/>
    <w:qFormat/>
    <w:pPr>
      <w:keepNext/>
      <w:numPr>
        <w:ilvl w:val="2"/>
        <w:numId w:val="4"/>
      </w:numPr>
      <w:spacing w:after="240"/>
      <w:outlineLvl w:val="2"/>
    </w:pPr>
    <w:rPr>
      <w:rFonts w:ascii="Georgia" w:hAnsi="Georgia"/>
      <w:kern w:val="24"/>
      <w:sz w:val="24"/>
    </w:rPr>
  </w:style>
  <w:style w:type="paragraph" w:styleId="Heading4">
    <w:name w:val="heading 4"/>
    <w:basedOn w:val="Normal"/>
    <w:next w:val="Normal"/>
    <w:qFormat/>
    <w:pPr>
      <w:keepNext/>
      <w:numPr>
        <w:ilvl w:val="3"/>
        <w:numId w:val="4"/>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4"/>
      </w:numPr>
      <w:spacing w:after="240"/>
      <w:outlineLvl w:val="4"/>
    </w:pPr>
    <w:rPr>
      <w:rFonts w:ascii="Verdana" w:hAnsi="Verdana"/>
      <w:i/>
      <w:snapToGrid w:val="0"/>
      <w:kern w:val="24"/>
      <w:sz w:val="24"/>
    </w:rPr>
  </w:style>
  <w:style w:type="paragraph" w:styleId="Heading6">
    <w:name w:val="heading 6"/>
    <w:basedOn w:val="Normal"/>
    <w:next w:val="Normal"/>
    <w:qFormat/>
    <w:pPr>
      <w:keepNext/>
      <w:numPr>
        <w:ilvl w:val="5"/>
        <w:numId w:val="4"/>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28"/>
      <w:u w:val="single"/>
    </w:rPr>
  </w:style>
  <w:style w:type="paragraph" w:styleId="Heading9">
    <w:name w:val="heading 9"/>
    <w:basedOn w:val="Normal"/>
    <w:next w:val="Normal"/>
    <w:qFormat/>
    <w:pPr>
      <w:keepNext/>
      <w:ind w:left="72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odyTextIndent">
    <w:name w:val="Body Text Indent"/>
    <w:basedOn w:val="Normal"/>
    <w:pPr>
      <w:suppressAutoHyphens/>
      <w:spacing w:after="120"/>
      <w:ind w:left="720"/>
    </w:pPr>
    <w:rPr>
      <w:rFonts w:ascii="Arial" w:hAnsi="Arial"/>
      <w:spacing w:val="-2"/>
      <w:sz w:val="24"/>
      <w:lang w:val="en-GB"/>
    </w:rPr>
  </w:style>
  <w:style w:type="paragraph" w:styleId="BodyTextIndent2">
    <w:name w:val="Body Text Indent 2"/>
    <w:basedOn w:val="Normal"/>
    <w:pPr>
      <w:ind w:left="1440"/>
    </w:pPr>
    <w:rPr>
      <w:rFonts w:ascii="Arial" w:hAnsi="Arial"/>
      <w:spacing w:val="-2"/>
      <w:sz w:val="24"/>
      <w:lang w:val="en-GB"/>
    </w:rPr>
  </w:style>
  <w:style w:type="paragraph" w:styleId="Title">
    <w:name w:val="Title"/>
    <w:basedOn w:val="Normal"/>
    <w:qFormat/>
    <w:pPr>
      <w:jc w:val="center"/>
    </w:pPr>
    <w:rPr>
      <w:rFonts w:ascii="Arial" w:hAnsi="Arial"/>
      <w:b/>
      <w:sz w:val="28"/>
    </w:rPr>
  </w:style>
  <w:style w:type="paragraph" w:styleId="BalloonText">
    <w:name w:val="Balloon Text"/>
    <w:basedOn w:val="Normal"/>
    <w:link w:val="BalloonTextChar"/>
    <w:uiPriority w:val="99"/>
    <w:semiHidden/>
    <w:unhideWhenUsed/>
    <w:rsid w:val="003B630E"/>
    <w:rPr>
      <w:rFonts w:ascii="Tahoma" w:hAnsi="Tahoma" w:cs="Tahoma"/>
      <w:sz w:val="16"/>
      <w:szCs w:val="16"/>
    </w:rPr>
  </w:style>
  <w:style w:type="character" w:customStyle="1" w:styleId="BalloonTextChar">
    <w:name w:val="Balloon Text Char"/>
    <w:link w:val="BalloonText"/>
    <w:uiPriority w:val="99"/>
    <w:semiHidden/>
    <w:rsid w:val="003B630E"/>
    <w:rPr>
      <w:rFonts w:ascii="Tahoma" w:hAnsi="Tahoma" w:cs="Tahoma"/>
      <w:sz w:val="16"/>
      <w:szCs w:val="16"/>
    </w:rPr>
  </w:style>
  <w:style w:type="table" w:styleId="TableGrid">
    <w:name w:val="Table Grid"/>
    <w:basedOn w:val="TableNormal"/>
    <w:uiPriority w:val="59"/>
    <w:rsid w:val="005C5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C5303"/>
    <w:rPr>
      <w:lang w:val="en-US" w:eastAsia="en-US"/>
    </w:rPr>
  </w:style>
  <w:style w:type="paragraph" w:styleId="ListParagraph">
    <w:name w:val="List Paragraph"/>
    <w:basedOn w:val="Normal"/>
    <w:uiPriority w:val="34"/>
    <w:qFormat/>
    <w:rsid w:val="00DB5A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891948">
      <w:bodyDiv w:val="1"/>
      <w:marLeft w:val="0"/>
      <w:marRight w:val="0"/>
      <w:marTop w:val="0"/>
      <w:marBottom w:val="0"/>
      <w:divBdr>
        <w:top w:val="none" w:sz="0" w:space="0" w:color="auto"/>
        <w:left w:val="none" w:sz="0" w:space="0" w:color="auto"/>
        <w:bottom w:val="none" w:sz="0" w:space="0" w:color="auto"/>
        <w:right w:val="none" w:sz="0" w:space="0" w:color="auto"/>
      </w:divBdr>
    </w:div>
    <w:div w:id="173889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SP.010 - AET treated Red Cells - Preparation and Testing</vt:lpstr>
    </vt:vector>
  </TitlesOfParts>
  <Company>The Ottawa Hospital</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SP.010 - AET treated Red Cells - Preparation and Testing</dc:title>
  <dc:subject/>
  <dc:creator>Transfusion Ontario Program Office</dc:creator>
  <cp:keywords/>
  <cp:lastModifiedBy>Nesrallah, Heather</cp:lastModifiedBy>
  <cp:revision>2</cp:revision>
  <cp:lastPrinted>2015-01-06T18:49:00Z</cp:lastPrinted>
  <dcterms:created xsi:type="dcterms:W3CDTF">2020-08-11T15:11:00Z</dcterms:created>
  <dcterms:modified xsi:type="dcterms:W3CDTF">2020-08-11T15:11:00Z</dcterms:modified>
</cp:coreProperties>
</file>