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AE" w:rsidRDefault="003543AE">
      <w:pPr>
        <w:numPr>
          <w:ilvl w:val="0"/>
          <w:numId w:val="4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3543AE" w:rsidRDefault="003543AE">
      <w:pPr>
        <w:rPr>
          <w:rFonts w:ascii="Arial" w:hAnsi="Arial"/>
          <w:sz w:val="24"/>
        </w:rPr>
      </w:pPr>
    </w:p>
    <w:p w:rsidR="003543AE" w:rsidRDefault="003543A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determine the thermal range of cold autoantibody by performing a screen test at 37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C, 32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C, 28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 and 22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C.</w:t>
      </w:r>
    </w:p>
    <w:p w:rsidR="003543AE" w:rsidRDefault="003543AE">
      <w:pPr>
        <w:rPr>
          <w:rFonts w:ascii="Arial" w:hAnsi="Arial"/>
          <w:sz w:val="24"/>
        </w:rPr>
      </w:pPr>
    </w:p>
    <w:p w:rsidR="00AC0F47" w:rsidRDefault="003543AE" w:rsidP="00AC0F47">
      <w:pPr>
        <w:numPr>
          <w:ilvl w:val="0"/>
          <w:numId w:val="4"/>
        </w:num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Scope and Related Policies </w:t>
      </w:r>
    </w:p>
    <w:p w:rsidR="00AC0F47" w:rsidRPr="00AC0F47" w:rsidRDefault="00AC0F47" w:rsidP="00AC0F47">
      <w:pPr>
        <w:ind w:left="720"/>
        <w:outlineLvl w:val="0"/>
        <w:rPr>
          <w:rFonts w:ascii="Arial" w:hAnsi="Arial"/>
          <w:b/>
          <w:sz w:val="28"/>
        </w:rPr>
      </w:pPr>
    </w:p>
    <w:p w:rsidR="00AC0F47" w:rsidRPr="00AC0F47" w:rsidRDefault="003543AE" w:rsidP="00AC0F47">
      <w:pPr>
        <w:numPr>
          <w:ilvl w:val="1"/>
          <w:numId w:val="22"/>
        </w:numPr>
        <w:outlineLvl w:val="0"/>
        <w:rPr>
          <w:rFonts w:ascii="Arial" w:hAnsi="Arial" w:cs="Arial"/>
          <w:b/>
          <w:sz w:val="36"/>
        </w:rPr>
      </w:pPr>
      <w:r w:rsidRPr="00AC0F47">
        <w:rPr>
          <w:rFonts w:ascii="Arial" w:hAnsi="Arial" w:cs="Arial"/>
          <w:sz w:val="24"/>
        </w:rPr>
        <w:t>The Antibody Test - Cold Autoagglutinins procedure must be positive to proceed with this procedure.</w:t>
      </w:r>
    </w:p>
    <w:p w:rsidR="00AC0F47" w:rsidRPr="00AC0F47" w:rsidRDefault="00AC0F47" w:rsidP="00AC0F47">
      <w:pPr>
        <w:ind w:left="1440"/>
        <w:outlineLvl w:val="0"/>
        <w:rPr>
          <w:rFonts w:ascii="Arial" w:hAnsi="Arial" w:cs="Arial"/>
          <w:b/>
          <w:sz w:val="24"/>
          <w:szCs w:val="24"/>
        </w:rPr>
      </w:pPr>
    </w:p>
    <w:p w:rsidR="003543AE" w:rsidRPr="00AC0F47" w:rsidRDefault="003543AE" w:rsidP="00AC0F47">
      <w:pPr>
        <w:numPr>
          <w:ilvl w:val="1"/>
          <w:numId w:val="22"/>
        </w:numPr>
        <w:outlineLvl w:val="0"/>
        <w:rPr>
          <w:rFonts w:ascii="Arial" w:hAnsi="Arial" w:cs="Arial"/>
          <w:b/>
          <w:sz w:val="44"/>
        </w:rPr>
      </w:pPr>
      <w:r w:rsidRPr="00AC0F47">
        <w:rPr>
          <w:rFonts w:ascii="Arial" w:hAnsi="Arial" w:cs="Arial"/>
          <w:sz w:val="24"/>
        </w:rPr>
        <w:t>All tests will be set up using warm separated (37</w:t>
      </w:r>
      <w:r w:rsidR="001C7A7A" w:rsidRPr="00AC0F47">
        <w:rPr>
          <w:rFonts w:ascii="Arial" w:hAnsi="Arial" w:cs="Arial"/>
          <w:sz w:val="24"/>
        </w:rPr>
        <w:t>°</w:t>
      </w:r>
      <w:r w:rsidRPr="00AC0F47">
        <w:rPr>
          <w:rFonts w:ascii="Arial" w:hAnsi="Arial" w:cs="Arial"/>
          <w:sz w:val="24"/>
        </w:rPr>
        <w:t>C) plasma.</w:t>
      </w:r>
    </w:p>
    <w:p w:rsidR="003543AE" w:rsidRDefault="003543AE">
      <w:pPr>
        <w:rPr>
          <w:rFonts w:ascii="Arial" w:hAnsi="Arial"/>
          <w:sz w:val="24"/>
        </w:rPr>
      </w:pPr>
    </w:p>
    <w:p w:rsidR="003543AE" w:rsidRDefault="003543AE">
      <w:pPr>
        <w:numPr>
          <w:ilvl w:val="0"/>
          <w:numId w:val="4"/>
        </w:num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3543AE" w:rsidRDefault="003543AE">
      <w:pPr>
        <w:outlineLvl w:val="0"/>
        <w:rPr>
          <w:rFonts w:ascii="Arial" w:hAnsi="Arial"/>
          <w:sz w:val="24"/>
        </w:rPr>
      </w:pPr>
    </w:p>
    <w:p w:rsidR="003543AE" w:rsidRDefault="003543AE">
      <w:pPr>
        <w:ind w:firstLine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EDTA anticoagulated whole blood</w:t>
      </w:r>
    </w:p>
    <w:p w:rsidR="003543AE" w:rsidRDefault="003543AE">
      <w:pPr>
        <w:rPr>
          <w:rFonts w:ascii="Arial" w:hAnsi="Arial"/>
          <w:sz w:val="24"/>
        </w:rPr>
      </w:pPr>
    </w:p>
    <w:p w:rsidR="003543AE" w:rsidRDefault="003543AE">
      <w:pPr>
        <w:numPr>
          <w:ilvl w:val="0"/>
          <w:numId w:val="5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Materials </w:t>
      </w:r>
    </w:p>
    <w:p w:rsidR="003543AE" w:rsidRDefault="003543AE">
      <w:pPr>
        <w:rPr>
          <w:rFonts w:ascii="Arial" w:hAnsi="Arial"/>
          <w:b/>
          <w:sz w:val="28"/>
        </w:rPr>
      </w:pPr>
    </w:p>
    <w:p w:rsidR="003543AE" w:rsidRDefault="003543AE">
      <w:pPr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  <w:t>Serological centrifuge</w:t>
      </w:r>
    </w:p>
    <w:p w:rsidR="003543AE" w:rsidRDefault="003543AE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1C7A7A" w:rsidRDefault="003543AE" w:rsidP="001C7A7A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Water bath/Heating block at 37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C, 32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C, 28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 xml:space="preserve">C and </w:t>
      </w:r>
    </w:p>
    <w:p w:rsidR="003543AE" w:rsidRDefault="003543AE" w:rsidP="001C7A7A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22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 xml:space="preserve">C </w:t>
      </w:r>
    </w:p>
    <w:p w:rsidR="003543AE" w:rsidRDefault="003543AE">
      <w:pPr>
        <w:ind w:left="1440" w:firstLine="720"/>
        <w:rPr>
          <w:rFonts w:ascii="Arial" w:hAnsi="Arial"/>
          <w:sz w:val="24"/>
        </w:rPr>
      </w:pPr>
    </w:p>
    <w:p w:rsidR="003543AE" w:rsidRDefault="003543AE">
      <w:pPr>
        <w:ind w:firstLine="720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- 10 x 75</w:t>
      </w:r>
      <w:r w:rsidR="001C7A7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3543AE" w:rsidRDefault="003543AE">
      <w:pPr>
        <w:ind w:left="2160" w:firstLine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Serological pipettes</w:t>
      </w:r>
    </w:p>
    <w:p w:rsidR="003543AE" w:rsidRDefault="003543AE">
      <w:pPr>
        <w:ind w:left="1440" w:firstLine="720"/>
        <w:outlineLvl w:val="0"/>
        <w:rPr>
          <w:rFonts w:ascii="Arial" w:hAnsi="Arial"/>
          <w:sz w:val="24"/>
        </w:rPr>
      </w:pPr>
    </w:p>
    <w:p w:rsidR="003543AE" w:rsidRDefault="003543AE">
      <w:pPr>
        <w:ind w:left="2880" w:hanging="21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  <w:t xml:space="preserve">3% saline suspension of Group O P1 negative adult </w:t>
      </w:r>
      <w:r w:rsidR="00A95648">
        <w:rPr>
          <w:rFonts w:ascii="Arial" w:hAnsi="Arial"/>
          <w:sz w:val="24"/>
        </w:rPr>
        <w:t xml:space="preserve">(I) </w:t>
      </w:r>
      <w:r>
        <w:rPr>
          <w:rFonts w:ascii="Arial" w:hAnsi="Arial"/>
          <w:sz w:val="24"/>
        </w:rPr>
        <w:t>cell (screening cell)</w:t>
      </w:r>
    </w:p>
    <w:p w:rsidR="003543AE" w:rsidRDefault="003543AE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3% saline suspension of patient</w:t>
      </w:r>
      <w:r w:rsidR="00A95648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s red cells</w:t>
      </w:r>
    </w:p>
    <w:p w:rsidR="003543AE" w:rsidRDefault="003543AE">
      <w:pPr>
        <w:rPr>
          <w:rFonts w:ascii="Arial" w:hAnsi="Arial"/>
          <w:sz w:val="24"/>
        </w:rPr>
      </w:pPr>
    </w:p>
    <w:p w:rsidR="003543AE" w:rsidRDefault="003543AE">
      <w:pPr>
        <w:numPr>
          <w:ilvl w:val="0"/>
          <w:numId w:val="5"/>
        </w:num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AC0F47" w:rsidRDefault="00AC0F47" w:rsidP="00AC0F47">
      <w:pPr>
        <w:ind w:left="360"/>
        <w:rPr>
          <w:rFonts w:ascii="Arial" w:hAnsi="Arial"/>
          <w:b/>
          <w:sz w:val="28"/>
        </w:rPr>
      </w:pPr>
    </w:p>
    <w:p w:rsidR="00AC0F47" w:rsidRDefault="00AC0F47" w:rsidP="00AC0F47">
      <w:pPr>
        <w:ind w:left="360"/>
        <w:rPr>
          <w:rFonts w:ascii="Arial" w:hAnsi="Arial"/>
          <w:b/>
          <w:sz w:val="28"/>
        </w:rPr>
      </w:pPr>
    </w:p>
    <w:p w:rsidR="003543AE" w:rsidRDefault="003543AE">
      <w:pPr>
        <w:numPr>
          <w:ilvl w:val="0"/>
          <w:numId w:val="5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Procedure </w:t>
      </w:r>
    </w:p>
    <w:p w:rsidR="00AC0F47" w:rsidRDefault="00AC0F47" w:rsidP="00AC0F47">
      <w:pPr>
        <w:ind w:left="360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 w:cs="Arial"/>
                <w:sz w:val="24"/>
                <w:szCs w:val="24"/>
              </w:rPr>
              <w:t>Check the suitability of the specimen to ensure that the specimen label information matches the request form. See PA.002 - Determining Specimen Suitability.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Perform a patient history check. See PA.003 - Patient History Check.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Warm separate patient specimen by setting in 37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 water bath/heating block for a minimum of 15 m</w:t>
            </w:r>
            <w:r w:rsidR="00E9674E">
              <w:rPr>
                <w:rFonts w:ascii="Arial" w:hAnsi="Arial"/>
                <w:sz w:val="24"/>
              </w:rPr>
              <w:t>inutes (with periodic mixing).</w:t>
            </w:r>
            <w:r w:rsidRPr="00894EB5">
              <w:rPr>
                <w:rFonts w:ascii="Arial" w:hAnsi="Arial"/>
                <w:sz w:val="24"/>
              </w:rPr>
              <w:t xml:space="preserve"> Spin specimen approximately 2-5 minutes at 3000 rpm and place in 37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 water bath immediately after spinning. With a pipette warmed to 37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 remove plasma into a clean, labeled tube avoiding any cells. Re-spin plasma sample to clear.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Label 2 - 10 x 75 mm tubes with the first 3 letters of the patient family name. On one of the tubes write adult and on the 2</w:t>
            </w:r>
            <w:r w:rsidRPr="00894EB5">
              <w:rPr>
                <w:rFonts w:ascii="Arial" w:hAnsi="Arial"/>
                <w:sz w:val="24"/>
                <w:vertAlign w:val="superscript"/>
              </w:rPr>
              <w:t>nd</w:t>
            </w:r>
            <w:r w:rsidRPr="00894EB5">
              <w:rPr>
                <w:rFonts w:ascii="Arial" w:hAnsi="Arial"/>
                <w:sz w:val="24"/>
              </w:rPr>
              <w:t xml:space="preserve"> tube write auto.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Warm RBCs, plasma and the 10 x 75 mm tubes to 37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Dispense 3 drops of patient plasma into each of the 2 labeled tubes.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Dispense 1 drop of the 3% O adult suspension into the tube labeled adult.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Dispense 1 drop of the 3% patient suspension into the tube labeled auto.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Place tubes in a 37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 water</w:t>
            </w:r>
            <w:r w:rsidR="002C65F7" w:rsidRPr="00894EB5">
              <w:rPr>
                <w:rFonts w:ascii="Arial" w:hAnsi="Arial"/>
                <w:sz w:val="24"/>
              </w:rPr>
              <w:t xml:space="preserve"> </w:t>
            </w:r>
            <w:r w:rsidRPr="00894EB5">
              <w:rPr>
                <w:rFonts w:ascii="Arial" w:hAnsi="Arial"/>
                <w:sz w:val="24"/>
              </w:rPr>
              <w:t>bath/heating block and incubate for 1 hour.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Centrifuge at 3400 rpm for 10-15 seconds. Resuspend tubes and examine macroscopically for agglutination. Grade and record the results as per established procedure. See RT.001 - Reading and Recording Hemagglutination Reactions.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Place tubes in a 32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 water</w:t>
            </w:r>
            <w:r w:rsidR="002C65F7" w:rsidRPr="00894EB5">
              <w:rPr>
                <w:rFonts w:ascii="Arial" w:hAnsi="Arial"/>
                <w:sz w:val="24"/>
              </w:rPr>
              <w:t xml:space="preserve"> </w:t>
            </w:r>
            <w:r w:rsidRPr="00894EB5">
              <w:rPr>
                <w:rFonts w:ascii="Arial" w:hAnsi="Arial"/>
                <w:sz w:val="24"/>
              </w:rPr>
              <w:t>bath/heating block and incubate for 1 hour.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 xml:space="preserve">Centrifuge </w:t>
            </w:r>
            <w:r w:rsidR="00BE48D1" w:rsidRPr="00894EB5">
              <w:rPr>
                <w:rFonts w:ascii="Arial" w:hAnsi="Arial"/>
                <w:sz w:val="24"/>
              </w:rPr>
              <w:t xml:space="preserve">at 3400 rpm for 10-15 seconds. </w:t>
            </w:r>
            <w:r w:rsidRPr="00894EB5">
              <w:rPr>
                <w:rFonts w:ascii="Arial" w:hAnsi="Arial"/>
                <w:sz w:val="24"/>
              </w:rPr>
              <w:t xml:space="preserve">Resuspend tubes and examine macroscopically for agglutination. Grade and record the results as per established procedure.  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Place tubes in a 28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 water</w:t>
            </w:r>
            <w:r w:rsidR="00BE48D1" w:rsidRPr="00894EB5">
              <w:rPr>
                <w:rFonts w:ascii="Arial" w:hAnsi="Arial"/>
                <w:sz w:val="24"/>
              </w:rPr>
              <w:t xml:space="preserve"> </w:t>
            </w:r>
            <w:r w:rsidRPr="00894EB5">
              <w:rPr>
                <w:rFonts w:ascii="Arial" w:hAnsi="Arial"/>
                <w:sz w:val="24"/>
              </w:rPr>
              <w:t>bath/heating block and incubate for 1 hour.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 xml:space="preserve">Centrifuge at 3400 rpm for 10-15 seconds. Resuspend tubes and examine macroscopically for agglutination. Grade and record the results as per established procedure.  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Place tubes in a 22</w:t>
            </w:r>
            <w:r w:rsidRPr="00894EB5">
              <w:rPr>
                <w:rFonts w:ascii="Arial" w:hAnsi="Arial" w:cs="Arial"/>
                <w:sz w:val="24"/>
              </w:rPr>
              <w:t>°</w:t>
            </w:r>
            <w:r w:rsidRPr="00894EB5">
              <w:rPr>
                <w:rFonts w:ascii="Arial" w:hAnsi="Arial"/>
                <w:sz w:val="24"/>
              </w:rPr>
              <w:t>C water</w:t>
            </w:r>
            <w:r w:rsidR="00BE48D1" w:rsidRPr="00894EB5">
              <w:rPr>
                <w:rFonts w:ascii="Arial" w:hAnsi="Arial"/>
                <w:sz w:val="24"/>
              </w:rPr>
              <w:t xml:space="preserve"> </w:t>
            </w:r>
            <w:r w:rsidRPr="00894EB5">
              <w:rPr>
                <w:rFonts w:ascii="Arial" w:hAnsi="Arial"/>
                <w:sz w:val="24"/>
              </w:rPr>
              <w:t>bath/heating block and incubate for 1 hour.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 xml:space="preserve">Centrifuge at 3400 rpm for 10-15 seconds. Resuspend tubes and examine macroscopically for agglutination. Grade and record the results as per established procedure.  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Interpret the thermal range</w:t>
            </w:r>
            <w:r w:rsidR="00BE48D1" w:rsidRPr="00894EB5">
              <w:rPr>
                <w:rFonts w:ascii="Arial" w:hAnsi="Arial"/>
                <w:sz w:val="24"/>
              </w:rPr>
              <w:t xml:space="preserve"> results.</w:t>
            </w:r>
            <w:r w:rsidRPr="00894EB5">
              <w:rPr>
                <w:rFonts w:ascii="Arial" w:hAnsi="Arial"/>
                <w:sz w:val="24"/>
              </w:rPr>
              <w:t xml:space="preserve"> See 7.0 Reporting.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Initial or sign and record the completion time and date on the request form or verify in the computer.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BE48D1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Perform a clerical check.</w:t>
            </w:r>
            <w:r w:rsidR="00AC0F47" w:rsidRPr="00894EB5">
              <w:rPr>
                <w:rFonts w:ascii="Arial" w:hAnsi="Arial"/>
                <w:sz w:val="24"/>
              </w:rPr>
              <w:t xml:space="preserve"> Check that the patient name and identification number are identical on all spec</w:t>
            </w:r>
            <w:r w:rsidRPr="00894EB5">
              <w:rPr>
                <w:rFonts w:ascii="Arial" w:hAnsi="Arial"/>
                <w:sz w:val="24"/>
              </w:rPr>
              <w:t xml:space="preserve">imens and on the request form. </w:t>
            </w:r>
            <w:r w:rsidR="00AC0F47" w:rsidRPr="00894EB5">
              <w:rPr>
                <w:rFonts w:ascii="Arial" w:hAnsi="Arial"/>
                <w:sz w:val="24"/>
              </w:rPr>
              <w:t>Check that the patient name is the same on all test tubes and on request form.  Check that the te</w:t>
            </w:r>
            <w:r w:rsidRPr="00894EB5">
              <w:rPr>
                <w:rFonts w:ascii="Arial" w:hAnsi="Arial"/>
                <w:sz w:val="24"/>
              </w:rPr>
              <w:t xml:space="preserve">st results have been recorded. </w:t>
            </w:r>
            <w:r w:rsidR="00AC0F47" w:rsidRPr="00894EB5">
              <w:rPr>
                <w:rFonts w:ascii="Arial" w:hAnsi="Arial"/>
                <w:sz w:val="24"/>
              </w:rPr>
              <w:t>Check that the test results have been interpreted correctly.</w:t>
            </w:r>
          </w:p>
        </w:tc>
      </w:tr>
      <w:tr w:rsidR="00AC0F47" w:rsidRPr="00894EB5" w:rsidTr="00894EB5">
        <w:tc>
          <w:tcPr>
            <w:tcW w:w="8856" w:type="dxa"/>
            <w:shd w:val="clear" w:color="auto" w:fill="auto"/>
          </w:tcPr>
          <w:p w:rsidR="00AC0F47" w:rsidRPr="00894EB5" w:rsidRDefault="00AC0F47" w:rsidP="00894EB5">
            <w:pPr>
              <w:numPr>
                <w:ilvl w:val="1"/>
                <w:numId w:val="24"/>
              </w:numPr>
              <w:rPr>
                <w:rFonts w:ascii="Arial" w:hAnsi="Arial"/>
                <w:b/>
                <w:sz w:val="24"/>
              </w:rPr>
            </w:pPr>
            <w:r w:rsidRPr="00894EB5">
              <w:rPr>
                <w:rFonts w:ascii="Arial" w:hAnsi="Arial"/>
                <w:sz w:val="24"/>
              </w:rPr>
              <w:t>Report the result of the thermal range. See 7.0 Reporting.</w:t>
            </w:r>
          </w:p>
        </w:tc>
      </w:tr>
    </w:tbl>
    <w:p w:rsidR="003543AE" w:rsidRDefault="003543AE">
      <w:pPr>
        <w:numPr>
          <w:ilvl w:val="0"/>
          <w:numId w:val="8"/>
        </w:num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</w:p>
    <w:p w:rsidR="003543AE" w:rsidRDefault="003543AE">
      <w:pPr>
        <w:outlineLvl w:val="0"/>
        <w:rPr>
          <w:rFonts w:ascii="Arial" w:hAnsi="Arial"/>
          <w:b/>
          <w:sz w:val="28"/>
        </w:rPr>
      </w:pPr>
    </w:p>
    <w:p w:rsidR="003543AE" w:rsidRDefault="003543AE">
      <w:pPr>
        <w:numPr>
          <w:ilvl w:val="1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thermal range is reported as the highest temperature where autologous cell reactivity occurs. For example you may have no reaction at 37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 but reactivity at 32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C, so the thermal range would be reported as 32</w:t>
      </w:r>
      <w:r w:rsidR="001C7A7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C.</w:t>
      </w:r>
    </w:p>
    <w:p w:rsidR="003543AE" w:rsidRDefault="003543AE">
      <w:pPr>
        <w:ind w:left="780"/>
        <w:rPr>
          <w:rFonts w:ascii="Arial" w:hAnsi="Arial"/>
          <w:sz w:val="24"/>
        </w:rPr>
      </w:pPr>
    </w:p>
    <w:p w:rsidR="00E9674E" w:rsidRDefault="003543AE" w:rsidP="00E9674E">
      <w:pPr>
        <w:numPr>
          <w:ilvl w:val="0"/>
          <w:numId w:val="8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3543AE" w:rsidRPr="00E9674E" w:rsidRDefault="003543AE" w:rsidP="00E9674E">
      <w:pPr>
        <w:numPr>
          <w:ilvl w:val="1"/>
          <w:numId w:val="28"/>
        </w:numPr>
        <w:tabs>
          <w:tab w:val="left" w:pos="1418"/>
        </w:tabs>
        <w:ind w:left="1418" w:hanging="709"/>
        <w:rPr>
          <w:rFonts w:ascii="Arial" w:hAnsi="Arial" w:cs="Arial"/>
          <w:b/>
          <w:sz w:val="36"/>
        </w:rPr>
      </w:pPr>
      <w:r w:rsidRPr="00E9674E">
        <w:rPr>
          <w:rFonts w:ascii="Arial" w:hAnsi="Arial" w:cs="Arial"/>
          <w:sz w:val="24"/>
        </w:rPr>
        <w:t>Cold agglutinin titrations and as</w:t>
      </w:r>
      <w:r w:rsidR="00BE48D1" w:rsidRPr="00E9674E">
        <w:rPr>
          <w:rFonts w:ascii="Arial" w:hAnsi="Arial" w:cs="Arial"/>
          <w:sz w:val="24"/>
        </w:rPr>
        <w:t>says to determine thermal range</w:t>
      </w:r>
      <w:r w:rsidR="00E9674E" w:rsidRPr="00E9674E">
        <w:rPr>
          <w:rFonts w:ascii="Arial" w:hAnsi="Arial" w:cs="Arial"/>
          <w:sz w:val="24"/>
        </w:rPr>
        <w:t xml:space="preserve"> </w:t>
      </w:r>
      <w:r w:rsidR="00BE48D1" w:rsidRPr="00E9674E">
        <w:rPr>
          <w:rFonts w:ascii="Arial" w:hAnsi="Arial" w:cs="Arial"/>
          <w:sz w:val="24"/>
        </w:rPr>
        <w:t>a</w:t>
      </w:r>
      <w:r w:rsidR="00E9674E" w:rsidRPr="00E9674E">
        <w:rPr>
          <w:rFonts w:ascii="Arial" w:hAnsi="Arial" w:cs="Arial"/>
          <w:sz w:val="24"/>
        </w:rPr>
        <w:t xml:space="preserve">re not routinely performed. </w:t>
      </w:r>
      <w:r w:rsidRPr="00E9674E">
        <w:rPr>
          <w:rFonts w:ascii="Arial" w:hAnsi="Arial" w:cs="Arial"/>
          <w:sz w:val="24"/>
        </w:rPr>
        <w:t>These</w:t>
      </w:r>
      <w:r w:rsidR="00E9674E" w:rsidRPr="00E9674E">
        <w:rPr>
          <w:rFonts w:ascii="Arial" w:hAnsi="Arial" w:cs="Arial"/>
          <w:sz w:val="24"/>
        </w:rPr>
        <w:t xml:space="preserve"> assays are performed only upon </w:t>
      </w:r>
      <w:r w:rsidRPr="00E9674E">
        <w:rPr>
          <w:rFonts w:ascii="Arial" w:hAnsi="Arial" w:cs="Arial"/>
          <w:sz w:val="24"/>
        </w:rPr>
        <w:t>physician request.</w:t>
      </w:r>
    </w:p>
    <w:p w:rsidR="003543AE" w:rsidRDefault="003543AE">
      <w:pPr>
        <w:pStyle w:val="BodyTextIndent"/>
        <w:ind w:left="720" w:firstLine="0"/>
      </w:pPr>
    </w:p>
    <w:p w:rsidR="00BE48D1" w:rsidRDefault="003543AE" w:rsidP="00BE48D1">
      <w:pPr>
        <w:numPr>
          <w:ilvl w:val="0"/>
          <w:numId w:val="8"/>
        </w:num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053354" w:rsidRPr="00E9674E" w:rsidRDefault="00053354" w:rsidP="00053354">
      <w:pPr>
        <w:ind w:left="360"/>
        <w:outlineLvl w:val="0"/>
        <w:rPr>
          <w:rFonts w:ascii="Arial" w:hAnsi="Arial"/>
          <w:b/>
          <w:sz w:val="24"/>
          <w:szCs w:val="24"/>
        </w:rPr>
      </w:pPr>
    </w:p>
    <w:p w:rsidR="00BE48D1" w:rsidRPr="00BE48D1" w:rsidRDefault="00BE48D1" w:rsidP="00BE48D1">
      <w:pPr>
        <w:numPr>
          <w:ilvl w:val="1"/>
          <w:numId w:val="26"/>
        </w:numPr>
        <w:outlineLvl w:val="0"/>
        <w:rPr>
          <w:rFonts w:ascii="Arial" w:hAnsi="Arial"/>
          <w:b/>
          <w:sz w:val="28"/>
        </w:rPr>
      </w:pPr>
      <w:r w:rsidRPr="00BE48D1">
        <w:rPr>
          <w:rFonts w:ascii="Arial" w:hAnsi="Arial"/>
          <w:sz w:val="24"/>
        </w:rPr>
        <w:t>Judd, WJ ed. Judd’s Methods in Immunohematology, 3rd ed</w:t>
      </w:r>
      <w:r w:rsidR="00053354">
        <w:rPr>
          <w:rFonts w:ascii="Arial" w:hAnsi="Arial"/>
          <w:sz w:val="24"/>
        </w:rPr>
        <w:t>.</w:t>
      </w:r>
      <w:r w:rsidRPr="00BE48D1">
        <w:rPr>
          <w:rFonts w:ascii="Arial" w:hAnsi="Arial"/>
          <w:sz w:val="24"/>
        </w:rPr>
        <w:t>,   Bethesda, MD: pg. 435-436.</w:t>
      </w:r>
    </w:p>
    <w:p w:rsidR="00BE48D1" w:rsidRDefault="00BE48D1" w:rsidP="00BE48D1">
      <w:pPr>
        <w:ind w:left="360"/>
        <w:outlineLvl w:val="0"/>
        <w:rPr>
          <w:rFonts w:ascii="Arial" w:hAnsi="Arial"/>
          <w:b/>
          <w:sz w:val="28"/>
        </w:rPr>
      </w:pPr>
    </w:p>
    <w:p w:rsidR="00BE48D1" w:rsidRDefault="00BE48D1" w:rsidP="00BE48D1">
      <w:pPr>
        <w:numPr>
          <w:ilvl w:val="0"/>
          <w:numId w:val="8"/>
        </w:num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Revision History</w:t>
      </w:r>
    </w:p>
    <w:p w:rsidR="00BE48D1" w:rsidRPr="00E9674E" w:rsidRDefault="00BE48D1" w:rsidP="00BE48D1">
      <w:pPr>
        <w:outlineLvl w:val="0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BE48D1" w:rsidRPr="00894EB5" w:rsidTr="00E9674E">
        <w:tc>
          <w:tcPr>
            <w:tcW w:w="3085" w:type="dxa"/>
            <w:shd w:val="clear" w:color="auto" w:fill="D9D9D9"/>
          </w:tcPr>
          <w:p w:rsidR="00BE48D1" w:rsidRPr="00E9674E" w:rsidRDefault="00BE48D1" w:rsidP="00E9674E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E9674E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1" w:type="dxa"/>
            <w:shd w:val="clear" w:color="auto" w:fill="D9D9D9"/>
          </w:tcPr>
          <w:p w:rsidR="00BE48D1" w:rsidRPr="00E9674E" w:rsidRDefault="00BE48D1" w:rsidP="00E9674E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E9674E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BE48D1" w:rsidRPr="00894EB5" w:rsidTr="00E9674E">
        <w:tc>
          <w:tcPr>
            <w:tcW w:w="3085" w:type="dxa"/>
            <w:shd w:val="clear" w:color="auto" w:fill="auto"/>
          </w:tcPr>
          <w:p w:rsidR="00BE48D1" w:rsidRPr="00E9674E" w:rsidRDefault="00BE48D1" w:rsidP="00894EB5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E9674E">
              <w:rPr>
                <w:rFonts w:ascii="Arial" w:hAnsi="Arial"/>
                <w:sz w:val="22"/>
                <w:szCs w:val="22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BE48D1" w:rsidRPr="00E9674E" w:rsidRDefault="00BE48D1" w:rsidP="00894EB5">
            <w:pPr>
              <w:numPr>
                <w:ilvl w:val="0"/>
                <w:numId w:val="27"/>
              </w:numPr>
              <w:outlineLvl w:val="0"/>
              <w:rPr>
                <w:rFonts w:ascii="Arial" w:hAnsi="Arial"/>
                <w:sz w:val="22"/>
                <w:szCs w:val="22"/>
              </w:rPr>
            </w:pPr>
            <w:r w:rsidRPr="00E9674E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BE48D1" w:rsidRPr="00E9674E" w:rsidRDefault="00BE48D1" w:rsidP="00894EB5">
            <w:pPr>
              <w:numPr>
                <w:ilvl w:val="0"/>
                <w:numId w:val="27"/>
              </w:numPr>
              <w:outlineLvl w:val="0"/>
              <w:rPr>
                <w:rFonts w:ascii="Arial" w:hAnsi="Arial"/>
                <w:sz w:val="22"/>
                <w:szCs w:val="22"/>
              </w:rPr>
            </w:pPr>
            <w:r w:rsidRPr="00E9674E">
              <w:rPr>
                <w:rFonts w:ascii="Arial" w:hAnsi="Arial"/>
                <w:sz w:val="22"/>
                <w:szCs w:val="22"/>
              </w:rPr>
              <w:t>Revised section 4.0</w:t>
            </w:r>
          </w:p>
          <w:p w:rsidR="00BE48D1" w:rsidRPr="00E9674E" w:rsidRDefault="002A321F" w:rsidP="00894EB5">
            <w:pPr>
              <w:numPr>
                <w:ilvl w:val="0"/>
                <w:numId w:val="27"/>
              </w:numPr>
              <w:outlineLvl w:val="0"/>
              <w:rPr>
                <w:rFonts w:ascii="Arial" w:hAnsi="Arial"/>
                <w:sz w:val="22"/>
                <w:szCs w:val="22"/>
              </w:rPr>
            </w:pPr>
            <w:r w:rsidRPr="00E9674E">
              <w:rPr>
                <w:rFonts w:ascii="Arial" w:hAnsi="Arial"/>
                <w:sz w:val="22"/>
                <w:szCs w:val="22"/>
              </w:rPr>
              <w:t xml:space="preserve">Revised and renumbered section 6.0; added section 6.2 </w:t>
            </w:r>
          </w:p>
          <w:p w:rsidR="002A321F" w:rsidRPr="00E9674E" w:rsidRDefault="002A321F" w:rsidP="00894EB5">
            <w:pPr>
              <w:numPr>
                <w:ilvl w:val="0"/>
                <w:numId w:val="27"/>
              </w:numPr>
              <w:outlineLvl w:val="0"/>
              <w:rPr>
                <w:rFonts w:ascii="Arial" w:hAnsi="Arial"/>
                <w:sz w:val="22"/>
                <w:szCs w:val="22"/>
              </w:rPr>
            </w:pPr>
            <w:r w:rsidRPr="00E9674E">
              <w:rPr>
                <w:rFonts w:ascii="Arial" w:hAnsi="Arial"/>
                <w:sz w:val="22"/>
                <w:szCs w:val="22"/>
              </w:rPr>
              <w:t>Changed PA.006 to RT.001 in section 6.10</w:t>
            </w:r>
          </w:p>
          <w:p w:rsidR="002A321F" w:rsidRPr="00E9674E" w:rsidRDefault="002A321F" w:rsidP="00894EB5">
            <w:pPr>
              <w:numPr>
                <w:ilvl w:val="0"/>
                <w:numId w:val="27"/>
              </w:numPr>
              <w:outlineLvl w:val="0"/>
              <w:rPr>
                <w:rFonts w:ascii="Arial" w:hAnsi="Arial"/>
                <w:sz w:val="22"/>
                <w:szCs w:val="22"/>
              </w:rPr>
            </w:pPr>
            <w:r w:rsidRPr="00E9674E">
              <w:rPr>
                <w:rFonts w:ascii="Arial" w:hAnsi="Arial"/>
                <w:sz w:val="22"/>
                <w:szCs w:val="22"/>
              </w:rPr>
              <w:t>Revised list of references</w:t>
            </w:r>
          </w:p>
        </w:tc>
      </w:tr>
    </w:tbl>
    <w:p w:rsidR="00BE48D1" w:rsidRDefault="00BE48D1" w:rsidP="00BE48D1">
      <w:pPr>
        <w:outlineLvl w:val="0"/>
        <w:rPr>
          <w:rFonts w:ascii="Arial" w:hAnsi="Arial"/>
          <w:b/>
          <w:sz w:val="28"/>
        </w:rPr>
      </w:pPr>
    </w:p>
    <w:p w:rsidR="00BE48D1" w:rsidRDefault="00BE48D1" w:rsidP="00BE48D1">
      <w:pPr>
        <w:ind w:left="720"/>
        <w:outlineLvl w:val="0"/>
        <w:rPr>
          <w:rFonts w:ascii="Arial" w:hAnsi="Arial"/>
          <w:b/>
          <w:sz w:val="28"/>
        </w:rPr>
      </w:pPr>
    </w:p>
    <w:p w:rsidR="00BE48D1" w:rsidRPr="00BE48D1" w:rsidRDefault="00BE48D1" w:rsidP="00BE48D1">
      <w:pPr>
        <w:outlineLvl w:val="0"/>
        <w:rPr>
          <w:rFonts w:ascii="Arial" w:hAnsi="Arial"/>
          <w:b/>
          <w:sz w:val="28"/>
        </w:rPr>
      </w:pPr>
    </w:p>
    <w:p w:rsidR="003543AE" w:rsidRDefault="003543AE">
      <w:pPr>
        <w:ind w:left="720"/>
        <w:rPr>
          <w:rFonts w:ascii="Arial" w:hAnsi="Arial"/>
          <w:sz w:val="24"/>
        </w:rPr>
      </w:pPr>
    </w:p>
    <w:p w:rsidR="003543AE" w:rsidRDefault="003543AE">
      <w:pPr>
        <w:rPr>
          <w:rFonts w:ascii="Arial" w:hAnsi="Arial"/>
          <w:sz w:val="24"/>
        </w:rPr>
      </w:pPr>
    </w:p>
    <w:sectPr w:rsidR="00354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54" w:right="1800" w:bottom="1440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B8" w:rsidRDefault="005279B8">
      <w:r>
        <w:separator/>
      </w:r>
    </w:p>
  </w:endnote>
  <w:endnote w:type="continuationSeparator" w:id="0">
    <w:p w:rsidR="005279B8" w:rsidRDefault="005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06" w:rsidRDefault="00721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06935">
      <w:trPr>
        <w:trHeight w:val="720"/>
      </w:trPr>
      <w:tc>
        <w:tcPr>
          <w:tcW w:w="1368" w:type="dxa"/>
        </w:tcPr>
        <w:p w:rsidR="00F06935" w:rsidRDefault="00F06935">
          <w:pPr>
            <w:pStyle w:val="Footer"/>
            <w:jc w:val="center"/>
            <w:rPr>
              <w:sz w:val="8"/>
            </w:rPr>
          </w:pPr>
        </w:p>
        <w:p w:rsidR="00F06935" w:rsidRDefault="008E619C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06935" w:rsidRDefault="00F0693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C7A7A" w:rsidRDefault="001C7A7A" w:rsidP="001C7A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F06935" w:rsidRDefault="00721E0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F06935" w:rsidRDefault="00F0693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06935" w:rsidRDefault="00F06935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F06935" w:rsidRDefault="00F0693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F06935" w:rsidRDefault="00F0693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SP.005 </w:t>
          </w:r>
          <w:r>
            <w:rPr>
              <w:rFonts w:ascii="Arial" w:hAnsi="Arial"/>
              <w:sz w:val="18"/>
            </w:rPr>
            <w:br/>
          </w:r>
        </w:p>
        <w:p w:rsidR="00F06935" w:rsidRDefault="00F0693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1456C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1456C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06935" w:rsidRDefault="00F06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06935">
      <w:trPr>
        <w:trHeight w:val="720"/>
      </w:trPr>
      <w:tc>
        <w:tcPr>
          <w:tcW w:w="1368" w:type="dxa"/>
        </w:tcPr>
        <w:p w:rsidR="00F06935" w:rsidRDefault="00F0693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F06935" w:rsidRDefault="008E619C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06935" w:rsidRDefault="00F0693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C7A7A" w:rsidRDefault="001C7A7A" w:rsidP="001C7A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F06935" w:rsidRDefault="00721E0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F06935" w:rsidRDefault="00F0693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06935" w:rsidRDefault="00F06935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F06935" w:rsidRDefault="00F0693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F06935" w:rsidRDefault="00F0693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SP.005 </w:t>
          </w:r>
          <w:r>
            <w:rPr>
              <w:rFonts w:ascii="Arial" w:hAnsi="Arial"/>
              <w:sz w:val="18"/>
            </w:rPr>
            <w:br/>
          </w:r>
        </w:p>
        <w:p w:rsidR="00F06935" w:rsidRDefault="00F0693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1456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1456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06935" w:rsidRDefault="00F06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B8" w:rsidRDefault="005279B8">
      <w:r>
        <w:separator/>
      </w:r>
    </w:p>
  </w:footnote>
  <w:footnote w:type="continuationSeparator" w:id="0">
    <w:p w:rsidR="005279B8" w:rsidRDefault="0052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06" w:rsidRDefault="00721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5" w:rsidRDefault="00F06935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Cold Autoagglutinins –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28"/>
          </w:rPr>
          <w:t>Thermal</w:t>
        </w:r>
      </w:smartTag>
      <w:r>
        <w:rPr>
          <w:rFonts w:ascii="Arial" w:hAnsi="Arial"/>
          <w:b/>
          <w:sz w:val="28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8"/>
          </w:rPr>
          <w:t>Range</w:t>
        </w:r>
      </w:smartTag>
    </w:smartTag>
    <w:r>
      <w:rPr>
        <w:rFonts w:ascii="Arial" w:hAnsi="Arial"/>
        <w:b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5" w:rsidRDefault="008E619C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E06" w:rsidRDefault="00721E06" w:rsidP="00721E06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721E06" w:rsidRDefault="00721E06" w:rsidP="00721E06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F06935" w:rsidRDefault="00F06935">
    <w:pPr>
      <w:pStyle w:val="Header"/>
      <w:jc w:val="center"/>
      <w:rPr>
        <w:rFonts w:ascii="Arial" w:hAnsi="Arial" w:cs="Arial"/>
        <w:b/>
        <w:bCs/>
        <w:sz w:val="22"/>
      </w:rPr>
    </w:pPr>
  </w:p>
  <w:p w:rsidR="00F06935" w:rsidRDefault="00F06935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Cold Autoagglutinins –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28"/>
          </w:rPr>
          <w:t>Thermal</w:t>
        </w:r>
      </w:smartTag>
      <w:r>
        <w:rPr>
          <w:rFonts w:ascii="Arial" w:hAnsi="Arial"/>
          <w:b/>
          <w:sz w:val="28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8"/>
          </w:rPr>
          <w:t>Range</w:t>
        </w:r>
      </w:smartTag>
    </w:smartTag>
    <w:r>
      <w:rPr>
        <w:rFonts w:ascii="Arial" w:hAnsi="Arial"/>
        <w:b/>
        <w:sz w:val="28"/>
      </w:rPr>
      <w:t xml:space="preserve">  </w:t>
    </w:r>
  </w:p>
  <w:p w:rsidR="00F06935" w:rsidRDefault="00F06935">
    <w:pPr>
      <w:pStyle w:val="Header"/>
      <w:jc w:val="center"/>
      <w:rPr>
        <w:rFonts w:ascii="Arial" w:hAnsi="Arial"/>
        <w:b/>
        <w:sz w:val="28"/>
      </w:rPr>
    </w:pPr>
  </w:p>
  <w:p w:rsidR="00F06935" w:rsidRDefault="00F0693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8E619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4D56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S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ReAEj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F06935">
      <w:tc>
        <w:tcPr>
          <w:tcW w:w="4428" w:type="dxa"/>
        </w:tcPr>
        <w:p w:rsidR="00F06935" w:rsidRDefault="00F0693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F06935" w:rsidRDefault="00F0693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SP.005</w:t>
          </w:r>
        </w:p>
      </w:tc>
    </w:tr>
    <w:tr w:rsidR="00F06935">
      <w:tc>
        <w:tcPr>
          <w:tcW w:w="4428" w:type="dxa"/>
        </w:tcPr>
        <w:p w:rsidR="00F06935" w:rsidRDefault="00F0693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F06935" w:rsidRDefault="00F0693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F06935">
      <w:tc>
        <w:tcPr>
          <w:tcW w:w="4428" w:type="dxa"/>
        </w:tcPr>
        <w:p w:rsidR="00F06935" w:rsidRDefault="00F06935" w:rsidP="00721E0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1C7A7A">
            <w:rPr>
              <w:rFonts w:ascii="Arial" w:hAnsi="Arial" w:cs="Arial"/>
            </w:rPr>
            <w:t xml:space="preserve">  2009/</w:t>
          </w:r>
          <w:r w:rsidR="005E1863">
            <w:rPr>
              <w:rFonts w:ascii="Arial" w:hAnsi="Arial" w:cs="Arial"/>
            </w:rPr>
            <w:t>12/31</w:t>
          </w:r>
          <w:r w:rsidR="00721E06">
            <w:rPr>
              <w:rFonts w:ascii="Arial" w:hAnsi="Arial" w:cs="Arial"/>
            </w:rPr>
            <w:t>;</w:t>
          </w:r>
          <w:r w:rsidR="00A95648">
            <w:rPr>
              <w:rFonts w:ascii="Arial" w:hAnsi="Arial" w:cs="Arial"/>
            </w:rPr>
            <w:t xml:space="preserve"> 2014/09/01</w:t>
          </w:r>
        </w:p>
      </w:tc>
      <w:tc>
        <w:tcPr>
          <w:tcW w:w="4428" w:type="dxa"/>
        </w:tcPr>
        <w:p w:rsidR="00F06935" w:rsidRDefault="00F0693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81456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81456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F06935" w:rsidRDefault="008E619C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6210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N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tL0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"/>
          </w:pict>
        </mc:Fallback>
      </mc:AlternateContent>
    </w:r>
    <w:r w:rsidR="00F06935">
      <w:rPr>
        <w:rFonts w:ascii="Arial" w:hAnsi="Arial" w:cs="Arial"/>
      </w:rPr>
      <w:tab/>
    </w:r>
    <w:r w:rsidR="00F06935">
      <w:rPr>
        <w:rFonts w:ascii="Arial" w:hAnsi="Arial" w:cs="Arial"/>
      </w:rPr>
      <w:tab/>
    </w:r>
  </w:p>
  <w:p w:rsidR="00F06935" w:rsidRDefault="00F06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C89"/>
    <w:multiLevelType w:val="hybridMultilevel"/>
    <w:tmpl w:val="0948638C"/>
    <w:lvl w:ilvl="0" w:tplc="A268F60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116B6"/>
    <w:multiLevelType w:val="multilevel"/>
    <w:tmpl w:val="FFA620F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2" w15:restartNumberingAfterBreak="0">
    <w:nsid w:val="0594311D"/>
    <w:multiLevelType w:val="multilevel"/>
    <w:tmpl w:val="B7B677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A48106C"/>
    <w:multiLevelType w:val="multilevel"/>
    <w:tmpl w:val="9318AC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8A77D83"/>
    <w:multiLevelType w:val="multilevel"/>
    <w:tmpl w:val="2E8039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EB82A6D"/>
    <w:multiLevelType w:val="multilevel"/>
    <w:tmpl w:val="B0148E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0902DF4"/>
    <w:multiLevelType w:val="multilevel"/>
    <w:tmpl w:val="152EC5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none"/>
      <w:lvlText w:val="7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3C37D82"/>
    <w:multiLevelType w:val="multilevel"/>
    <w:tmpl w:val="A4782FC6"/>
    <w:lvl w:ilvl="0">
      <w:start w:val="9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4735324"/>
    <w:multiLevelType w:val="multilevel"/>
    <w:tmpl w:val="0E02A53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1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 w:val="0"/>
        <w:sz w:val="20"/>
      </w:rPr>
    </w:lvl>
  </w:abstractNum>
  <w:abstractNum w:abstractNumId="9" w15:restartNumberingAfterBreak="0">
    <w:nsid w:val="366339B4"/>
    <w:multiLevelType w:val="multilevel"/>
    <w:tmpl w:val="CA8607A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75611F7"/>
    <w:multiLevelType w:val="multilevel"/>
    <w:tmpl w:val="8528F4A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b w:val="0"/>
        <w:sz w:val="20"/>
      </w:rPr>
    </w:lvl>
  </w:abstractNum>
  <w:abstractNum w:abstractNumId="11" w15:restartNumberingAfterBreak="0">
    <w:nsid w:val="3A422A92"/>
    <w:multiLevelType w:val="multilevel"/>
    <w:tmpl w:val="133C3AC4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09D0DBD"/>
    <w:multiLevelType w:val="multilevel"/>
    <w:tmpl w:val="C5A870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CD2E0B"/>
    <w:multiLevelType w:val="multilevel"/>
    <w:tmpl w:val="C5A870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663047"/>
    <w:multiLevelType w:val="multilevel"/>
    <w:tmpl w:val="286C0F7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DE1FCB"/>
    <w:multiLevelType w:val="singleLevel"/>
    <w:tmpl w:val="D482FD1A"/>
    <w:lvl w:ilvl="0">
      <w:start w:val="4"/>
      <w:numFmt w:val="decimal"/>
      <w:lvlText w:val="%1.0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DF56BE1"/>
    <w:multiLevelType w:val="multilevel"/>
    <w:tmpl w:val="C5A870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CA708B"/>
    <w:multiLevelType w:val="multilevel"/>
    <w:tmpl w:val="17B2546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20A89"/>
    <w:multiLevelType w:val="multilevel"/>
    <w:tmpl w:val="8528F4A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b w:val="0"/>
        <w:sz w:val="20"/>
      </w:rPr>
    </w:lvl>
  </w:abstractNum>
  <w:abstractNum w:abstractNumId="19" w15:restartNumberingAfterBreak="0">
    <w:nsid w:val="54604130"/>
    <w:multiLevelType w:val="singleLevel"/>
    <w:tmpl w:val="89C6F95A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0049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D92370"/>
    <w:multiLevelType w:val="multilevel"/>
    <w:tmpl w:val="9278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FF4ECE"/>
    <w:multiLevelType w:val="multilevel"/>
    <w:tmpl w:val="DD940B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0F0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2E5D77"/>
    <w:multiLevelType w:val="singleLevel"/>
    <w:tmpl w:val="0409000F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713C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E62FD6"/>
    <w:multiLevelType w:val="multilevel"/>
    <w:tmpl w:val="D3CCC90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b w:val="0"/>
        <w:sz w:val="20"/>
      </w:rPr>
    </w:lvl>
  </w:abstractNum>
  <w:abstractNum w:abstractNumId="27" w15:restartNumberingAfterBreak="0">
    <w:nsid w:val="7A625C0F"/>
    <w:multiLevelType w:val="singleLevel"/>
    <w:tmpl w:val="E1FC2778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27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6"/>
  </w:num>
  <w:num w:numId="10">
    <w:abstractNumId w:val="7"/>
  </w:num>
  <w:num w:numId="11">
    <w:abstractNumId w:val="9"/>
  </w:num>
  <w:num w:numId="12">
    <w:abstractNumId w:val="22"/>
  </w:num>
  <w:num w:numId="13">
    <w:abstractNumId w:val="11"/>
  </w:num>
  <w:num w:numId="14">
    <w:abstractNumId w:val="23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  <w:num w:numId="19">
    <w:abstractNumId w:val="2"/>
  </w:num>
  <w:num w:numId="20">
    <w:abstractNumId w:val="4"/>
  </w:num>
  <w:num w:numId="21">
    <w:abstractNumId w:val="8"/>
  </w:num>
  <w:num w:numId="22">
    <w:abstractNumId w:val="10"/>
  </w:num>
  <w:num w:numId="23">
    <w:abstractNumId w:val="18"/>
  </w:num>
  <w:num w:numId="24">
    <w:abstractNumId w:val="21"/>
  </w:num>
  <w:num w:numId="25">
    <w:abstractNumId w:val="14"/>
  </w:num>
  <w:num w:numId="26">
    <w:abstractNumId w:val="17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E7"/>
    <w:rsid w:val="000128B4"/>
    <w:rsid w:val="00053354"/>
    <w:rsid w:val="000A2783"/>
    <w:rsid w:val="001132CD"/>
    <w:rsid w:val="001826D6"/>
    <w:rsid w:val="001C7A7A"/>
    <w:rsid w:val="002A321F"/>
    <w:rsid w:val="002A4137"/>
    <w:rsid w:val="002C65F7"/>
    <w:rsid w:val="002C7D6E"/>
    <w:rsid w:val="003543AE"/>
    <w:rsid w:val="004A2BD9"/>
    <w:rsid w:val="004C51ED"/>
    <w:rsid w:val="00502428"/>
    <w:rsid w:val="005279B8"/>
    <w:rsid w:val="0056188E"/>
    <w:rsid w:val="00571112"/>
    <w:rsid w:val="005E1863"/>
    <w:rsid w:val="0061088B"/>
    <w:rsid w:val="006A179F"/>
    <w:rsid w:val="00721E06"/>
    <w:rsid w:val="00772FEC"/>
    <w:rsid w:val="0081456C"/>
    <w:rsid w:val="00870AE7"/>
    <w:rsid w:val="00894EB5"/>
    <w:rsid w:val="008E3EF3"/>
    <w:rsid w:val="008E619C"/>
    <w:rsid w:val="00923FF8"/>
    <w:rsid w:val="00970C8F"/>
    <w:rsid w:val="00A95648"/>
    <w:rsid w:val="00AC0F47"/>
    <w:rsid w:val="00BB178A"/>
    <w:rsid w:val="00BE48D1"/>
    <w:rsid w:val="00BF1005"/>
    <w:rsid w:val="00C128CD"/>
    <w:rsid w:val="00D00B94"/>
    <w:rsid w:val="00E9674E"/>
    <w:rsid w:val="00EF6A74"/>
    <w:rsid w:val="00F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A07A1-DD76-417A-949C-6D422232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Georgia" w:hAnsi="Georgia"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">
    <w:name w:val="Body Text"/>
    <w:basedOn w:val="Normal"/>
    <w:pPr>
      <w:outlineLvl w:val="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44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A9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64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C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SP.005 - Cold Autoagglutinins - Thermal Range</vt:lpstr>
    </vt:vector>
  </TitlesOfParts>
  <Company>The Ottawa Hospital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SP.005 - Cold Autoagglutinins - Thermal Range</dc:title>
  <dc:subject/>
  <dc:creator>Transfusion Ontario Program Office</dc:creator>
  <cp:keywords/>
  <cp:lastModifiedBy>Nesrallah, Heather</cp:lastModifiedBy>
  <cp:revision>2</cp:revision>
  <cp:lastPrinted>2015-01-06T18:49:00Z</cp:lastPrinted>
  <dcterms:created xsi:type="dcterms:W3CDTF">2020-08-11T15:09:00Z</dcterms:created>
  <dcterms:modified xsi:type="dcterms:W3CDTF">2020-08-11T15:09:00Z</dcterms:modified>
</cp:coreProperties>
</file>