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820" w:rsidRDefault="00171820">
      <w:pPr>
        <w:numPr>
          <w:ilvl w:val="0"/>
          <w:numId w:val="1"/>
        </w:numPr>
        <w:rPr>
          <w:rFonts w:ascii="Arial" w:hAnsi="Arial"/>
          <w:b/>
          <w:sz w:val="28"/>
        </w:rPr>
      </w:pPr>
      <w:bookmarkStart w:id="0" w:name="_GoBack"/>
      <w:bookmarkEnd w:id="0"/>
      <w:r>
        <w:rPr>
          <w:rFonts w:ascii="Arial" w:hAnsi="Arial"/>
          <w:b/>
          <w:sz w:val="28"/>
        </w:rPr>
        <w:t>Principle</w:t>
      </w:r>
    </w:p>
    <w:p w:rsidR="00171820" w:rsidRDefault="00171820">
      <w:pPr>
        <w:pStyle w:val="Header"/>
        <w:tabs>
          <w:tab w:val="clear" w:pos="4320"/>
          <w:tab w:val="clear" w:pos="8640"/>
        </w:tabs>
        <w:rPr>
          <w:rFonts w:ascii="Arial" w:hAnsi="Arial"/>
        </w:rPr>
      </w:pPr>
    </w:p>
    <w:p w:rsidR="00171820" w:rsidRDefault="00171820">
      <w:pPr>
        <w:ind w:left="720"/>
        <w:rPr>
          <w:rFonts w:ascii="Arial" w:hAnsi="Arial"/>
          <w:sz w:val="24"/>
        </w:rPr>
      </w:pPr>
      <w:r>
        <w:rPr>
          <w:rFonts w:ascii="Arial" w:hAnsi="Arial"/>
          <w:sz w:val="24"/>
        </w:rPr>
        <w:t xml:space="preserve">To investigate suspected transfusion </w:t>
      </w:r>
      <w:r w:rsidR="0052673C">
        <w:rPr>
          <w:rFonts w:ascii="Arial" w:hAnsi="Arial"/>
          <w:sz w:val="24"/>
        </w:rPr>
        <w:t>reactions</w:t>
      </w:r>
      <w:r>
        <w:rPr>
          <w:rFonts w:ascii="Arial" w:hAnsi="Arial"/>
          <w:sz w:val="24"/>
        </w:rPr>
        <w:t>.</w:t>
      </w:r>
    </w:p>
    <w:p w:rsidR="00171820" w:rsidRDefault="00171820">
      <w:pPr>
        <w:ind w:left="720"/>
        <w:rPr>
          <w:rFonts w:ascii="Arial" w:hAnsi="Arial"/>
        </w:rPr>
      </w:pPr>
    </w:p>
    <w:p w:rsidR="00171820" w:rsidRDefault="00171820">
      <w:pPr>
        <w:numPr>
          <w:ilvl w:val="0"/>
          <w:numId w:val="1"/>
        </w:numPr>
        <w:rPr>
          <w:rFonts w:ascii="Arial" w:hAnsi="Arial"/>
          <w:b/>
          <w:sz w:val="28"/>
        </w:rPr>
      </w:pPr>
      <w:r>
        <w:rPr>
          <w:rFonts w:ascii="Arial" w:hAnsi="Arial"/>
          <w:b/>
          <w:sz w:val="28"/>
        </w:rPr>
        <w:t>Scope and Related Policies</w:t>
      </w:r>
    </w:p>
    <w:p w:rsidR="00171820" w:rsidRDefault="00171820">
      <w:pPr>
        <w:pStyle w:val="Header"/>
        <w:tabs>
          <w:tab w:val="clear" w:pos="4320"/>
          <w:tab w:val="clear" w:pos="8640"/>
        </w:tabs>
        <w:rPr>
          <w:rFonts w:ascii="Arial" w:hAnsi="Arial"/>
        </w:rPr>
      </w:pPr>
    </w:p>
    <w:p w:rsidR="00171820" w:rsidRDefault="00171820">
      <w:pPr>
        <w:ind w:left="720"/>
        <w:rPr>
          <w:rFonts w:ascii="Arial" w:hAnsi="Arial"/>
          <w:sz w:val="24"/>
        </w:rPr>
      </w:pPr>
      <w:r>
        <w:rPr>
          <w:rFonts w:ascii="Arial" w:hAnsi="Arial"/>
          <w:sz w:val="24"/>
        </w:rPr>
        <w:t>The same test methods used for the crossmatch should also be used for the initial investigation.</w:t>
      </w:r>
    </w:p>
    <w:p w:rsidR="00171820" w:rsidRDefault="00171820">
      <w:pPr>
        <w:pStyle w:val="Header"/>
        <w:tabs>
          <w:tab w:val="clear" w:pos="4320"/>
          <w:tab w:val="clear" w:pos="8640"/>
        </w:tabs>
        <w:rPr>
          <w:rFonts w:ascii="Arial" w:hAnsi="Arial"/>
        </w:rPr>
      </w:pPr>
    </w:p>
    <w:p w:rsidR="00171820" w:rsidRPr="005624CC" w:rsidRDefault="00171820" w:rsidP="005624CC">
      <w:pPr>
        <w:pStyle w:val="ListParagraph"/>
        <w:numPr>
          <w:ilvl w:val="1"/>
          <w:numId w:val="29"/>
        </w:numPr>
        <w:rPr>
          <w:rFonts w:ascii="Arial" w:hAnsi="Arial"/>
          <w:sz w:val="24"/>
        </w:rPr>
      </w:pPr>
      <w:r w:rsidRPr="005624CC">
        <w:rPr>
          <w:rFonts w:ascii="Arial" w:hAnsi="Arial"/>
          <w:sz w:val="24"/>
        </w:rPr>
        <w:t>There shall be policies and procedures for documentation, reporting, evaluation and follow-up of all transfusion reactions.  A list of common signs and symptoms of suspected transfusion reaction</w:t>
      </w:r>
      <w:r w:rsidR="0052673C" w:rsidRPr="005624CC">
        <w:rPr>
          <w:rFonts w:ascii="Arial" w:hAnsi="Arial"/>
          <w:sz w:val="24"/>
        </w:rPr>
        <w:t>s</w:t>
      </w:r>
      <w:r w:rsidRPr="005624CC">
        <w:rPr>
          <w:rFonts w:ascii="Arial" w:hAnsi="Arial"/>
          <w:sz w:val="24"/>
        </w:rPr>
        <w:t xml:space="preserve"> must be included in both the nursing and hospital </w:t>
      </w:r>
      <w:r w:rsidR="0052673C" w:rsidRPr="005624CC">
        <w:rPr>
          <w:rFonts w:ascii="Arial" w:hAnsi="Arial"/>
          <w:sz w:val="24"/>
        </w:rPr>
        <w:t>T</w:t>
      </w:r>
      <w:r w:rsidR="00DD538E" w:rsidRPr="005624CC">
        <w:rPr>
          <w:rFonts w:ascii="Arial" w:hAnsi="Arial"/>
          <w:sz w:val="24"/>
        </w:rPr>
        <w:t>S</w:t>
      </w:r>
      <w:r w:rsidRPr="005624CC">
        <w:rPr>
          <w:rFonts w:ascii="Arial" w:hAnsi="Arial"/>
          <w:sz w:val="24"/>
        </w:rPr>
        <w:t xml:space="preserve"> policy manuals.</w:t>
      </w:r>
      <w:r w:rsidRPr="005624CC">
        <w:rPr>
          <w:rFonts w:ascii="Arial" w:hAnsi="Arial"/>
          <w:sz w:val="24"/>
          <w:vertAlign w:val="superscript"/>
        </w:rPr>
        <w:t>9.1</w:t>
      </w:r>
    </w:p>
    <w:p w:rsidR="00171820" w:rsidRDefault="00171820">
      <w:pPr>
        <w:ind w:left="720"/>
        <w:rPr>
          <w:rFonts w:ascii="Arial" w:hAnsi="Arial"/>
        </w:rPr>
      </w:pPr>
    </w:p>
    <w:p w:rsidR="00171820" w:rsidRPr="005624CC" w:rsidRDefault="00171820" w:rsidP="005624CC">
      <w:pPr>
        <w:pStyle w:val="ListParagraph"/>
        <w:numPr>
          <w:ilvl w:val="1"/>
          <w:numId w:val="29"/>
        </w:numPr>
        <w:rPr>
          <w:rFonts w:ascii="Arial" w:hAnsi="Arial"/>
          <w:sz w:val="24"/>
        </w:rPr>
      </w:pPr>
      <w:r w:rsidRPr="005624CC">
        <w:rPr>
          <w:rFonts w:ascii="Arial" w:hAnsi="Arial"/>
          <w:sz w:val="24"/>
        </w:rPr>
        <w:t xml:space="preserve">In the event of a suspected transfusion complication, the personnel attending the patient shall immediately notify the </w:t>
      </w:r>
      <w:r w:rsidR="0052673C" w:rsidRPr="005624CC">
        <w:rPr>
          <w:rFonts w:ascii="Arial" w:hAnsi="Arial"/>
          <w:sz w:val="24"/>
        </w:rPr>
        <w:t>T</w:t>
      </w:r>
      <w:r w:rsidR="00DD538E" w:rsidRPr="005624CC">
        <w:rPr>
          <w:rFonts w:ascii="Arial" w:hAnsi="Arial"/>
          <w:sz w:val="24"/>
        </w:rPr>
        <w:t>S</w:t>
      </w:r>
      <w:r w:rsidRPr="005624CC">
        <w:rPr>
          <w:rFonts w:ascii="Arial" w:hAnsi="Arial"/>
          <w:sz w:val="24"/>
        </w:rPr>
        <w:t xml:space="preserve"> and the physician ordering the transfusion.  Records of the complication shall be maintained in the patient’s medical record.</w:t>
      </w:r>
      <w:r w:rsidRPr="005624CC">
        <w:rPr>
          <w:rFonts w:ascii="Arial" w:hAnsi="Arial"/>
          <w:sz w:val="24"/>
          <w:vertAlign w:val="superscript"/>
        </w:rPr>
        <w:t>9.2</w:t>
      </w:r>
    </w:p>
    <w:p w:rsidR="00171820" w:rsidRDefault="00171820">
      <w:pPr>
        <w:pStyle w:val="Header"/>
        <w:tabs>
          <w:tab w:val="clear" w:pos="4320"/>
          <w:tab w:val="clear" w:pos="8640"/>
        </w:tabs>
        <w:rPr>
          <w:rFonts w:ascii="Arial" w:hAnsi="Arial"/>
        </w:rPr>
      </w:pPr>
    </w:p>
    <w:p w:rsidR="00171820" w:rsidRDefault="00171820" w:rsidP="005624CC">
      <w:pPr>
        <w:numPr>
          <w:ilvl w:val="1"/>
          <w:numId w:val="29"/>
        </w:numPr>
        <w:rPr>
          <w:rFonts w:ascii="Arial" w:hAnsi="Arial"/>
          <w:sz w:val="24"/>
        </w:rPr>
      </w:pPr>
      <w:r>
        <w:rPr>
          <w:rFonts w:ascii="Arial" w:hAnsi="Arial"/>
          <w:sz w:val="24"/>
        </w:rPr>
        <w:t>The patient shall be observed during the transfusion and for an appropriate time thereafter for suspected adverse reactions.</w:t>
      </w:r>
    </w:p>
    <w:p w:rsidR="00171820" w:rsidRDefault="00171820">
      <w:pPr>
        <w:pStyle w:val="Header"/>
        <w:tabs>
          <w:tab w:val="clear" w:pos="4320"/>
          <w:tab w:val="clear" w:pos="8640"/>
        </w:tabs>
        <w:rPr>
          <w:rFonts w:ascii="Arial" w:hAnsi="Arial"/>
        </w:rPr>
      </w:pPr>
    </w:p>
    <w:p w:rsidR="00171820" w:rsidRDefault="00171820" w:rsidP="005624CC">
      <w:pPr>
        <w:numPr>
          <w:ilvl w:val="1"/>
          <w:numId w:val="29"/>
        </w:numPr>
        <w:rPr>
          <w:rFonts w:ascii="Arial" w:hAnsi="Arial"/>
          <w:sz w:val="24"/>
        </w:rPr>
      </w:pPr>
      <w:r>
        <w:rPr>
          <w:rFonts w:ascii="Arial" w:hAnsi="Arial"/>
          <w:sz w:val="24"/>
        </w:rPr>
        <w:t xml:space="preserve">All suspected hemolytic transfusion reactions shall be investigated immediately.  The transfusion must be stopped and the intravenous </w:t>
      </w:r>
      <w:r w:rsidR="00FA2159">
        <w:rPr>
          <w:rFonts w:ascii="Arial" w:hAnsi="Arial"/>
          <w:sz w:val="24"/>
        </w:rPr>
        <w:t>access maintained with 0.9% sodium chloride solution.</w:t>
      </w:r>
      <w:r>
        <w:rPr>
          <w:rFonts w:ascii="Arial" w:hAnsi="Arial"/>
          <w:sz w:val="24"/>
        </w:rPr>
        <w:t>.</w:t>
      </w:r>
      <w:r>
        <w:rPr>
          <w:rFonts w:ascii="Arial" w:hAnsi="Arial"/>
          <w:sz w:val="24"/>
          <w:vertAlign w:val="superscript"/>
        </w:rPr>
        <w:t>9.1</w:t>
      </w:r>
    </w:p>
    <w:p w:rsidR="00171820" w:rsidRDefault="00171820">
      <w:pPr>
        <w:pStyle w:val="Header"/>
        <w:tabs>
          <w:tab w:val="clear" w:pos="4320"/>
          <w:tab w:val="clear" w:pos="8640"/>
        </w:tabs>
        <w:rPr>
          <w:rFonts w:ascii="Arial" w:hAnsi="Arial"/>
        </w:rPr>
      </w:pPr>
    </w:p>
    <w:p w:rsidR="00171820" w:rsidRDefault="00171820" w:rsidP="005624CC">
      <w:pPr>
        <w:numPr>
          <w:ilvl w:val="2"/>
          <w:numId w:val="29"/>
        </w:numPr>
        <w:rPr>
          <w:rFonts w:ascii="Arial" w:hAnsi="Arial"/>
          <w:sz w:val="24"/>
        </w:rPr>
      </w:pPr>
      <w:r>
        <w:rPr>
          <w:rFonts w:ascii="Arial" w:hAnsi="Arial"/>
          <w:sz w:val="24"/>
        </w:rPr>
        <w:t>If there are symptoms or findings suggestive of an immediate transfusion reaction, the transfusion should be interrupted and evaluated.  The evaluation shall not delay proper cli</w:t>
      </w:r>
      <w:r w:rsidR="0052673C">
        <w:rPr>
          <w:rFonts w:ascii="Arial" w:hAnsi="Arial"/>
          <w:sz w:val="24"/>
        </w:rPr>
        <w:t>nical management of the patient.</w:t>
      </w:r>
    </w:p>
    <w:p w:rsidR="00171820" w:rsidRDefault="00171820">
      <w:pPr>
        <w:ind w:left="1440"/>
        <w:rPr>
          <w:rFonts w:ascii="Arial" w:hAnsi="Arial"/>
          <w:sz w:val="24"/>
        </w:rPr>
      </w:pPr>
    </w:p>
    <w:p w:rsidR="00171820" w:rsidRDefault="00171820" w:rsidP="005624CC">
      <w:pPr>
        <w:numPr>
          <w:ilvl w:val="2"/>
          <w:numId w:val="29"/>
        </w:numPr>
        <w:rPr>
          <w:rFonts w:ascii="Arial" w:hAnsi="Arial"/>
          <w:sz w:val="24"/>
        </w:rPr>
      </w:pPr>
      <w:r>
        <w:rPr>
          <w:rFonts w:ascii="Arial" w:hAnsi="Arial"/>
          <w:sz w:val="24"/>
        </w:rPr>
        <w:t xml:space="preserve">Circulatory overload or mild allergic reactions (e.g., urticarial) need not be evaluated as possible </w:t>
      </w:r>
      <w:r w:rsidR="0052673C">
        <w:rPr>
          <w:rFonts w:ascii="Arial" w:hAnsi="Arial"/>
          <w:sz w:val="24"/>
        </w:rPr>
        <w:t>hemolytic transfusion reactions.</w:t>
      </w:r>
    </w:p>
    <w:p w:rsidR="00376AB7" w:rsidRDefault="00376AB7" w:rsidP="00376AB7">
      <w:pPr>
        <w:ind w:left="1440"/>
        <w:rPr>
          <w:rFonts w:ascii="Arial" w:hAnsi="Arial"/>
          <w:sz w:val="24"/>
        </w:rPr>
      </w:pPr>
    </w:p>
    <w:p w:rsidR="00171820" w:rsidRDefault="00171820" w:rsidP="005624CC">
      <w:pPr>
        <w:numPr>
          <w:ilvl w:val="1"/>
          <w:numId w:val="29"/>
        </w:numPr>
        <w:rPr>
          <w:rFonts w:ascii="Arial" w:hAnsi="Arial"/>
          <w:sz w:val="24"/>
        </w:rPr>
      </w:pPr>
      <w:r>
        <w:rPr>
          <w:rFonts w:ascii="Arial" w:hAnsi="Arial"/>
          <w:sz w:val="24"/>
        </w:rPr>
        <w:t xml:space="preserve">The hospital </w:t>
      </w:r>
      <w:r w:rsidR="0052673C">
        <w:rPr>
          <w:rFonts w:ascii="Arial" w:hAnsi="Arial"/>
          <w:sz w:val="24"/>
        </w:rPr>
        <w:t>T</w:t>
      </w:r>
      <w:r w:rsidR="00DD538E">
        <w:rPr>
          <w:rFonts w:ascii="Arial" w:hAnsi="Arial"/>
          <w:sz w:val="24"/>
        </w:rPr>
        <w:t>S</w:t>
      </w:r>
      <w:r>
        <w:rPr>
          <w:rFonts w:ascii="Arial" w:hAnsi="Arial"/>
          <w:sz w:val="24"/>
        </w:rPr>
        <w:t xml:space="preserve"> must maintain indefinitely the records of patients who have had serious transfusion complications or evidence of alloimmunization.  Records of other transfusion complications should be retained for at least 5 years.</w:t>
      </w:r>
      <w:r w:rsidR="0052673C" w:rsidRPr="0052673C">
        <w:rPr>
          <w:rFonts w:ascii="Arial" w:hAnsi="Arial"/>
          <w:sz w:val="24"/>
          <w:szCs w:val="24"/>
          <w:vertAlign w:val="superscript"/>
        </w:rPr>
        <w:t>9.1</w:t>
      </w:r>
    </w:p>
    <w:p w:rsidR="00171820" w:rsidRDefault="00171820">
      <w:pPr>
        <w:ind w:left="720"/>
        <w:rPr>
          <w:rFonts w:ascii="Arial" w:hAnsi="Arial"/>
          <w:sz w:val="24"/>
        </w:rPr>
      </w:pPr>
    </w:p>
    <w:p w:rsidR="00171820" w:rsidRDefault="00171820" w:rsidP="005624CC">
      <w:pPr>
        <w:numPr>
          <w:ilvl w:val="1"/>
          <w:numId w:val="29"/>
        </w:numPr>
        <w:rPr>
          <w:rFonts w:ascii="Arial" w:hAnsi="Arial"/>
          <w:sz w:val="24"/>
        </w:rPr>
      </w:pPr>
      <w:r>
        <w:rPr>
          <w:rFonts w:ascii="Arial" w:hAnsi="Arial"/>
          <w:sz w:val="24"/>
        </w:rPr>
        <w:t xml:space="preserve">Interpretation of the </w:t>
      </w:r>
      <w:r w:rsidR="0052673C">
        <w:rPr>
          <w:rFonts w:ascii="Arial" w:hAnsi="Arial"/>
          <w:sz w:val="24"/>
        </w:rPr>
        <w:t>reaction investigation</w:t>
      </w:r>
      <w:r>
        <w:rPr>
          <w:rFonts w:ascii="Arial" w:hAnsi="Arial"/>
          <w:sz w:val="24"/>
        </w:rPr>
        <w:t xml:space="preserve"> shall be recorded in the patient medical record, and if suggestive of a hemolytic </w:t>
      </w:r>
      <w:r w:rsidR="00DD538E">
        <w:rPr>
          <w:rFonts w:ascii="Arial" w:hAnsi="Arial"/>
          <w:sz w:val="24"/>
        </w:rPr>
        <w:t xml:space="preserve">transfusion </w:t>
      </w:r>
      <w:r>
        <w:rPr>
          <w:rFonts w:ascii="Arial" w:hAnsi="Arial"/>
          <w:sz w:val="24"/>
        </w:rPr>
        <w:t>reaction (HTR), bacterial contamination or other serious complication of transfusion, shall be reported immediately to the attending physician.</w:t>
      </w:r>
      <w:r>
        <w:rPr>
          <w:rFonts w:ascii="Arial" w:hAnsi="Arial"/>
          <w:sz w:val="24"/>
          <w:vertAlign w:val="superscript"/>
        </w:rPr>
        <w:t>9.2</w:t>
      </w:r>
    </w:p>
    <w:p w:rsidR="00171820" w:rsidRDefault="00171820">
      <w:pPr>
        <w:rPr>
          <w:rFonts w:ascii="Arial" w:hAnsi="Arial"/>
          <w:sz w:val="24"/>
        </w:rPr>
      </w:pPr>
    </w:p>
    <w:p w:rsidR="00171820" w:rsidRDefault="00171820" w:rsidP="005624CC">
      <w:pPr>
        <w:numPr>
          <w:ilvl w:val="1"/>
          <w:numId w:val="29"/>
        </w:numPr>
        <w:rPr>
          <w:rFonts w:ascii="Arial" w:hAnsi="Arial"/>
          <w:sz w:val="24"/>
        </w:rPr>
      </w:pPr>
      <w:r>
        <w:rPr>
          <w:rFonts w:ascii="Arial" w:hAnsi="Arial"/>
          <w:sz w:val="24"/>
        </w:rPr>
        <w:t>All clinically significant transfusion reactions</w:t>
      </w:r>
      <w:r w:rsidR="0052673C">
        <w:rPr>
          <w:rFonts w:ascii="Arial" w:hAnsi="Arial"/>
          <w:sz w:val="24"/>
        </w:rPr>
        <w:t xml:space="preserve"> (including fatalities)</w:t>
      </w:r>
      <w:r>
        <w:rPr>
          <w:rFonts w:ascii="Arial" w:hAnsi="Arial"/>
          <w:sz w:val="24"/>
        </w:rPr>
        <w:t xml:space="preserve"> shall be reported to the blood supplier within the required time frame for reporting to Health Canada </w:t>
      </w:r>
      <w:r w:rsidR="0052673C">
        <w:rPr>
          <w:rFonts w:ascii="Arial" w:hAnsi="Arial"/>
          <w:sz w:val="24"/>
        </w:rPr>
        <w:t>or blood product manufacturer</w:t>
      </w:r>
      <w:r>
        <w:rPr>
          <w:rFonts w:ascii="Arial" w:hAnsi="Arial"/>
          <w:sz w:val="24"/>
        </w:rPr>
        <w:t>.</w:t>
      </w:r>
      <w:r>
        <w:rPr>
          <w:rFonts w:ascii="Arial" w:hAnsi="Arial"/>
          <w:sz w:val="24"/>
          <w:vertAlign w:val="superscript"/>
        </w:rPr>
        <w:t>9.1</w:t>
      </w:r>
    </w:p>
    <w:p w:rsidR="00171820" w:rsidRDefault="00171820">
      <w:pPr>
        <w:rPr>
          <w:rFonts w:ascii="Arial" w:hAnsi="Arial"/>
          <w:sz w:val="24"/>
        </w:rPr>
      </w:pPr>
    </w:p>
    <w:p w:rsidR="00171820" w:rsidRDefault="00171820" w:rsidP="005624CC">
      <w:pPr>
        <w:numPr>
          <w:ilvl w:val="1"/>
          <w:numId w:val="29"/>
        </w:numPr>
        <w:rPr>
          <w:rFonts w:ascii="Arial" w:hAnsi="Arial"/>
          <w:sz w:val="24"/>
        </w:rPr>
      </w:pPr>
      <w:r>
        <w:rPr>
          <w:rFonts w:ascii="Arial" w:hAnsi="Arial"/>
          <w:sz w:val="24"/>
        </w:rPr>
        <w:t xml:space="preserve">All cases of suspected transfusion transmitted disease shall be reported to the hospital </w:t>
      </w:r>
      <w:r w:rsidR="0052673C">
        <w:rPr>
          <w:rFonts w:ascii="Arial" w:hAnsi="Arial"/>
          <w:sz w:val="24"/>
        </w:rPr>
        <w:t>T</w:t>
      </w:r>
      <w:r w:rsidR="00DD538E">
        <w:rPr>
          <w:rFonts w:ascii="Arial" w:hAnsi="Arial"/>
          <w:sz w:val="24"/>
        </w:rPr>
        <w:t>S</w:t>
      </w:r>
      <w:r>
        <w:rPr>
          <w:rFonts w:ascii="Arial" w:hAnsi="Arial"/>
          <w:sz w:val="24"/>
        </w:rPr>
        <w:t xml:space="preserve"> and to the blood supplier</w:t>
      </w:r>
      <w:r w:rsidR="0052673C">
        <w:rPr>
          <w:rFonts w:ascii="Arial" w:hAnsi="Arial"/>
          <w:sz w:val="24"/>
        </w:rPr>
        <w:t xml:space="preserve"> or blood product manufacturer</w:t>
      </w:r>
      <w:r>
        <w:rPr>
          <w:rFonts w:ascii="Arial" w:hAnsi="Arial"/>
          <w:sz w:val="24"/>
        </w:rPr>
        <w:t>.</w:t>
      </w:r>
      <w:r>
        <w:rPr>
          <w:rFonts w:ascii="Arial" w:hAnsi="Arial"/>
          <w:sz w:val="24"/>
          <w:vertAlign w:val="superscript"/>
        </w:rPr>
        <w:t>9.1</w:t>
      </w:r>
    </w:p>
    <w:p w:rsidR="00171820" w:rsidRDefault="00171820">
      <w:pPr>
        <w:ind w:left="720"/>
        <w:rPr>
          <w:rFonts w:ascii="Arial" w:hAnsi="Arial"/>
          <w:sz w:val="24"/>
        </w:rPr>
      </w:pPr>
    </w:p>
    <w:p w:rsidR="00171820" w:rsidRDefault="00171820" w:rsidP="005624CC">
      <w:pPr>
        <w:numPr>
          <w:ilvl w:val="1"/>
          <w:numId w:val="29"/>
        </w:numPr>
        <w:rPr>
          <w:rFonts w:ascii="Arial" w:hAnsi="Arial"/>
          <w:sz w:val="24"/>
        </w:rPr>
      </w:pPr>
      <w:r>
        <w:rPr>
          <w:rFonts w:ascii="Arial" w:hAnsi="Arial"/>
          <w:sz w:val="24"/>
        </w:rPr>
        <w:t xml:space="preserve">There shall be a system in place to identify all blood products implicated in cases of suspected transfusion-transmitted diseases.  A record of these blood products and their </w:t>
      </w:r>
      <w:r w:rsidR="0052673C">
        <w:rPr>
          <w:rFonts w:ascii="Arial" w:hAnsi="Arial"/>
          <w:sz w:val="24"/>
        </w:rPr>
        <w:t>unit</w:t>
      </w:r>
      <w:r>
        <w:rPr>
          <w:rFonts w:ascii="Arial" w:hAnsi="Arial"/>
          <w:sz w:val="24"/>
        </w:rPr>
        <w:t xml:space="preserve"> numbers must be sent to the blood supplier.</w:t>
      </w:r>
      <w:r>
        <w:rPr>
          <w:rFonts w:ascii="Arial" w:hAnsi="Arial"/>
          <w:sz w:val="24"/>
          <w:vertAlign w:val="superscript"/>
        </w:rPr>
        <w:t>9.1</w:t>
      </w:r>
    </w:p>
    <w:p w:rsidR="00171820" w:rsidRDefault="00171820">
      <w:pPr>
        <w:rPr>
          <w:rFonts w:ascii="Arial" w:hAnsi="Arial"/>
          <w:sz w:val="24"/>
        </w:rPr>
      </w:pPr>
    </w:p>
    <w:p w:rsidR="00171820" w:rsidRPr="00FA2159" w:rsidRDefault="0086641A" w:rsidP="005624CC">
      <w:pPr>
        <w:numPr>
          <w:ilvl w:val="1"/>
          <w:numId w:val="29"/>
        </w:numPr>
        <w:rPr>
          <w:rFonts w:ascii="Arial" w:hAnsi="Arial"/>
          <w:sz w:val="24"/>
        </w:rPr>
      </w:pPr>
      <w:r w:rsidRPr="00CB506C">
        <w:rPr>
          <w:rFonts w:ascii="Arial" w:hAnsi="Arial"/>
          <w:sz w:val="24"/>
        </w:rPr>
        <w:t>Empty blood product containers should be returned to the T</w:t>
      </w:r>
      <w:r w:rsidR="00DD538E">
        <w:rPr>
          <w:rFonts w:ascii="Arial" w:hAnsi="Arial"/>
          <w:sz w:val="24"/>
        </w:rPr>
        <w:t>S</w:t>
      </w:r>
      <w:r w:rsidRPr="00CB506C">
        <w:rPr>
          <w:rFonts w:ascii="Arial" w:hAnsi="Arial"/>
          <w:sz w:val="24"/>
        </w:rPr>
        <w:t xml:space="preserve"> on reported transfusion reactions as requested by the T</w:t>
      </w:r>
      <w:r w:rsidR="00DD538E">
        <w:rPr>
          <w:rFonts w:ascii="Arial" w:hAnsi="Arial"/>
          <w:sz w:val="24"/>
        </w:rPr>
        <w:t>S</w:t>
      </w:r>
      <w:r w:rsidR="00171820" w:rsidRPr="00FA2159">
        <w:rPr>
          <w:rFonts w:ascii="Arial" w:hAnsi="Arial"/>
          <w:sz w:val="24"/>
        </w:rPr>
        <w:t>.</w:t>
      </w:r>
    </w:p>
    <w:p w:rsidR="00171820" w:rsidRDefault="00171820">
      <w:pPr>
        <w:rPr>
          <w:rFonts w:ascii="Arial" w:hAnsi="Arial"/>
          <w:sz w:val="24"/>
        </w:rPr>
      </w:pPr>
    </w:p>
    <w:p w:rsidR="00171820" w:rsidRDefault="00171820" w:rsidP="005624CC">
      <w:pPr>
        <w:numPr>
          <w:ilvl w:val="1"/>
          <w:numId w:val="29"/>
        </w:numPr>
        <w:rPr>
          <w:rFonts w:ascii="Arial" w:hAnsi="Arial"/>
          <w:sz w:val="24"/>
        </w:rPr>
      </w:pPr>
      <w:r>
        <w:rPr>
          <w:rFonts w:ascii="Arial" w:hAnsi="Arial"/>
          <w:sz w:val="24"/>
        </w:rPr>
        <w:t>When an error has resulted in the incorrect identification of a patient or specimen or a laboratory error is discovered, each step of the process shall be reviewed to find the source of error and corrective action initiated to prevent recurrence.</w:t>
      </w:r>
    </w:p>
    <w:p w:rsidR="00171820" w:rsidRDefault="00171820">
      <w:pPr>
        <w:rPr>
          <w:rFonts w:ascii="Arial" w:hAnsi="Arial"/>
          <w:sz w:val="24"/>
        </w:rPr>
      </w:pPr>
    </w:p>
    <w:p w:rsidR="00171820" w:rsidRPr="005624CC" w:rsidRDefault="00171820" w:rsidP="005624CC">
      <w:pPr>
        <w:pStyle w:val="ListParagraph"/>
        <w:numPr>
          <w:ilvl w:val="0"/>
          <w:numId w:val="1"/>
        </w:numPr>
        <w:rPr>
          <w:rFonts w:ascii="Arial" w:hAnsi="Arial"/>
          <w:b/>
          <w:sz w:val="28"/>
          <w:lang w:val="fr-CA"/>
        </w:rPr>
      </w:pPr>
      <w:r w:rsidRPr="005624CC">
        <w:rPr>
          <w:rFonts w:ascii="Arial" w:hAnsi="Arial"/>
          <w:b/>
          <w:sz w:val="28"/>
          <w:lang w:val="fr-CA"/>
        </w:rPr>
        <w:t>Specimens</w:t>
      </w:r>
    </w:p>
    <w:p w:rsidR="00171820" w:rsidRDefault="00171820">
      <w:pPr>
        <w:ind w:left="720"/>
        <w:rPr>
          <w:rFonts w:ascii="Arial" w:hAnsi="Arial"/>
          <w:sz w:val="24"/>
          <w:lang w:val="fr-CA"/>
        </w:rPr>
      </w:pPr>
    </w:p>
    <w:p w:rsidR="00171820" w:rsidRDefault="00171820">
      <w:pPr>
        <w:pStyle w:val="Heading1"/>
        <w:rPr>
          <w:lang w:val="fr-CA"/>
        </w:rPr>
      </w:pPr>
      <w:r>
        <w:rPr>
          <w:lang w:val="fr-CA"/>
        </w:rPr>
        <w:t>Pre-transfusion specimen</w:t>
      </w:r>
    </w:p>
    <w:p w:rsidR="00171820" w:rsidRDefault="00171820">
      <w:pPr>
        <w:ind w:left="720"/>
        <w:rPr>
          <w:rFonts w:ascii="Arial" w:hAnsi="Arial"/>
          <w:sz w:val="24"/>
        </w:rPr>
      </w:pPr>
      <w:r>
        <w:rPr>
          <w:rFonts w:ascii="Arial" w:hAnsi="Arial"/>
          <w:sz w:val="24"/>
        </w:rPr>
        <w:t>Post-transfusion specimen</w:t>
      </w:r>
    </w:p>
    <w:p w:rsidR="00171820" w:rsidRDefault="00171820">
      <w:pPr>
        <w:ind w:left="720"/>
        <w:rPr>
          <w:rFonts w:ascii="Arial" w:hAnsi="Arial"/>
          <w:sz w:val="24"/>
        </w:rPr>
      </w:pPr>
      <w:r>
        <w:rPr>
          <w:rFonts w:ascii="Arial" w:hAnsi="Arial"/>
          <w:sz w:val="24"/>
        </w:rPr>
        <w:t>Remainder of unit (or empty bag) with which the complication occurred, if available</w:t>
      </w:r>
    </w:p>
    <w:p w:rsidR="00171820" w:rsidRDefault="00171820">
      <w:pPr>
        <w:ind w:left="720"/>
        <w:rPr>
          <w:rFonts w:ascii="Arial" w:hAnsi="Arial"/>
          <w:sz w:val="24"/>
        </w:rPr>
      </w:pPr>
      <w:r>
        <w:rPr>
          <w:rFonts w:ascii="Arial" w:hAnsi="Arial"/>
          <w:sz w:val="24"/>
        </w:rPr>
        <w:t>Administration tubing, if available</w:t>
      </w:r>
    </w:p>
    <w:p w:rsidR="00171820" w:rsidRDefault="00171820">
      <w:pPr>
        <w:ind w:left="720"/>
        <w:rPr>
          <w:rFonts w:ascii="Arial" w:hAnsi="Arial"/>
          <w:sz w:val="24"/>
        </w:rPr>
      </w:pPr>
      <w:r>
        <w:rPr>
          <w:rFonts w:ascii="Arial" w:hAnsi="Arial"/>
          <w:sz w:val="24"/>
        </w:rPr>
        <w:t>Post-transfusion urine sample (if indicated)</w:t>
      </w:r>
    </w:p>
    <w:p w:rsidR="00171820" w:rsidRDefault="00171820">
      <w:pPr>
        <w:ind w:left="720"/>
        <w:rPr>
          <w:rFonts w:ascii="Arial" w:hAnsi="Arial"/>
        </w:rPr>
      </w:pPr>
    </w:p>
    <w:p w:rsidR="005624CC" w:rsidRDefault="005624CC">
      <w:pPr>
        <w:ind w:left="720"/>
        <w:rPr>
          <w:rFonts w:ascii="Arial" w:hAnsi="Arial"/>
        </w:rPr>
      </w:pPr>
    </w:p>
    <w:p w:rsidR="005624CC" w:rsidRDefault="005624CC">
      <w:pPr>
        <w:ind w:left="720"/>
        <w:rPr>
          <w:rFonts w:ascii="Arial" w:hAnsi="Arial"/>
        </w:rPr>
      </w:pPr>
    </w:p>
    <w:p w:rsidR="005624CC" w:rsidRDefault="005624CC">
      <w:pPr>
        <w:ind w:left="720"/>
        <w:rPr>
          <w:rFonts w:ascii="Arial" w:hAnsi="Arial"/>
        </w:rPr>
      </w:pPr>
    </w:p>
    <w:p w:rsidR="005624CC" w:rsidRDefault="005624CC">
      <w:pPr>
        <w:ind w:left="720"/>
        <w:rPr>
          <w:rFonts w:ascii="Arial" w:hAnsi="Arial"/>
        </w:rPr>
      </w:pPr>
    </w:p>
    <w:p w:rsidR="005624CC" w:rsidRDefault="005624CC">
      <w:pPr>
        <w:ind w:left="720"/>
        <w:rPr>
          <w:rFonts w:ascii="Arial" w:hAnsi="Arial"/>
        </w:rPr>
      </w:pPr>
    </w:p>
    <w:p w:rsidR="00171820" w:rsidRDefault="00171820" w:rsidP="005624CC">
      <w:pPr>
        <w:numPr>
          <w:ilvl w:val="0"/>
          <w:numId w:val="1"/>
        </w:numPr>
        <w:rPr>
          <w:rFonts w:ascii="Arial" w:hAnsi="Arial"/>
          <w:b/>
          <w:sz w:val="28"/>
        </w:rPr>
      </w:pPr>
      <w:r>
        <w:rPr>
          <w:rFonts w:ascii="Arial" w:hAnsi="Arial"/>
          <w:b/>
          <w:sz w:val="28"/>
        </w:rPr>
        <w:t>Materials</w:t>
      </w:r>
    </w:p>
    <w:p w:rsidR="00171820" w:rsidRDefault="00171820">
      <w:pPr>
        <w:rPr>
          <w:rFonts w:ascii="Arial" w:hAnsi="Arial"/>
          <w:b/>
        </w:rPr>
      </w:pPr>
    </w:p>
    <w:p w:rsidR="0052673C" w:rsidRDefault="00171820">
      <w:pPr>
        <w:pStyle w:val="Heading1"/>
      </w:pPr>
      <w:r>
        <w:rPr>
          <w:b/>
          <w:bCs/>
        </w:rPr>
        <w:t>Supplies:</w:t>
      </w:r>
      <w:r>
        <w:tab/>
      </w:r>
      <w:r w:rsidR="0052673C">
        <w:t xml:space="preserve">Health Canada </w:t>
      </w:r>
    </w:p>
    <w:p w:rsidR="00171820" w:rsidRDefault="0052673C" w:rsidP="0052673C">
      <w:pPr>
        <w:pStyle w:val="Heading1"/>
        <w:ind w:left="2160"/>
      </w:pPr>
      <w:r w:rsidRPr="0052673C">
        <w:rPr>
          <w:bCs/>
        </w:rPr>
        <w:t>Canadian Transfusion Adverse Event Reporting Form</w:t>
      </w:r>
    </w:p>
    <w:p w:rsidR="00171820" w:rsidRDefault="00171820">
      <w:pPr>
        <w:ind w:left="1440" w:firstLine="720"/>
        <w:rPr>
          <w:rFonts w:ascii="Arial" w:hAnsi="Arial"/>
          <w:sz w:val="24"/>
        </w:rPr>
      </w:pPr>
      <w:r>
        <w:rPr>
          <w:rFonts w:ascii="Arial" w:hAnsi="Arial"/>
          <w:sz w:val="24"/>
        </w:rPr>
        <w:t>Worksheet or request form used for compatibility testing</w:t>
      </w:r>
    </w:p>
    <w:p w:rsidR="0085498B" w:rsidRDefault="0085498B">
      <w:pPr>
        <w:ind w:left="1440" w:firstLine="720"/>
        <w:rPr>
          <w:rFonts w:ascii="Arial" w:hAnsi="Arial"/>
          <w:sz w:val="24"/>
        </w:rPr>
      </w:pPr>
    </w:p>
    <w:p w:rsidR="00043D87" w:rsidRDefault="00043D87" w:rsidP="00043D87">
      <w:pPr>
        <w:ind w:left="720"/>
        <w:rPr>
          <w:rFonts w:ascii="Arial" w:hAnsi="Arial"/>
          <w:b/>
          <w:sz w:val="28"/>
        </w:rPr>
      </w:pPr>
    </w:p>
    <w:p w:rsidR="00171820" w:rsidRDefault="00171820" w:rsidP="005624CC">
      <w:pPr>
        <w:numPr>
          <w:ilvl w:val="0"/>
          <w:numId w:val="1"/>
        </w:numPr>
        <w:rPr>
          <w:rFonts w:ascii="Arial" w:hAnsi="Arial"/>
          <w:b/>
          <w:sz w:val="28"/>
        </w:rPr>
      </w:pPr>
      <w:r>
        <w:rPr>
          <w:rFonts w:ascii="Arial" w:hAnsi="Arial"/>
          <w:b/>
          <w:sz w:val="28"/>
        </w:rPr>
        <w:t>Quality Control</w:t>
      </w:r>
    </w:p>
    <w:p w:rsidR="00171820" w:rsidRDefault="00171820">
      <w:pPr>
        <w:rPr>
          <w:rFonts w:ascii="Arial" w:hAnsi="Arial"/>
          <w:sz w:val="24"/>
        </w:rPr>
      </w:pPr>
    </w:p>
    <w:p w:rsidR="0085498B" w:rsidRPr="005624CC" w:rsidRDefault="0085498B" w:rsidP="005624CC">
      <w:pPr>
        <w:pStyle w:val="Heading2"/>
        <w:numPr>
          <w:ilvl w:val="1"/>
          <w:numId w:val="28"/>
        </w:numPr>
        <w:rPr>
          <w:rFonts w:ascii="Arial" w:hAnsi="Arial" w:cs="Arial"/>
        </w:rPr>
      </w:pPr>
      <w:r w:rsidRPr="005624CC">
        <w:rPr>
          <w:rFonts w:ascii="Arial" w:hAnsi="Arial" w:cs="Arial"/>
        </w:rPr>
        <w:t>A clerical check must be performed to determine if any patient identification or blood product identification error has occurred.</w:t>
      </w:r>
    </w:p>
    <w:p w:rsidR="0085498B" w:rsidRPr="005624CC" w:rsidRDefault="0085498B" w:rsidP="00043D87">
      <w:pPr>
        <w:pStyle w:val="ListParagraph"/>
        <w:numPr>
          <w:ilvl w:val="1"/>
          <w:numId w:val="28"/>
        </w:numPr>
        <w:rPr>
          <w:rFonts w:ascii="Arial" w:hAnsi="Arial" w:cs="Arial"/>
          <w:sz w:val="24"/>
        </w:rPr>
      </w:pPr>
      <w:r w:rsidRPr="005624CC">
        <w:rPr>
          <w:rFonts w:ascii="Arial" w:hAnsi="Arial" w:cs="Arial"/>
          <w:sz w:val="24"/>
        </w:rPr>
        <w:t xml:space="preserve">All adverse reactions or incidents must be documented, investigated and corrective </w:t>
      </w:r>
      <w:r w:rsidR="009671D6" w:rsidRPr="005624CC">
        <w:rPr>
          <w:rFonts w:ascii="Arial" w:hAnsi="Arial" w:cs="Arial"/>
          <w:sz w:val="24"/>
        </w:rPr>
        <w:t>actions take</w:t>
      </w:r>
      <w:r w:rsidRPr="005624CC">
        <w:rPr>
          <w:rFonts w:ascii="Arial" w:hAnsi="Arial" w:cs="Arial"/>
          <w:sz w:val="24"/>
        </w:rPr>
        <w:t xml:space="preserve"> if applicable.</w:t>
      </w:r>
    </w:p>
    <w:p w:rsidR="0085498B" w:rsidRPr="005624CC" w:rsidRDefault="0085498B" w:rsidP="0085498B">
      <w:pPr>
        <w:ind w:left="720"/>
        <w:rPr>
          <w:rFonts w:ascii="Arial" w:hAnsi="Arial" w:cs="Arial"/>
          <w:sz w:val="24"/>
        </w:rPr>
      </w:pPr>
    </w:p>
    <w:p w:rsidR="00171820" w:rsidRPr="005624CC" w:rsidRDefault="00171820" w:rsidP="00043D87">
      <w:pPr>
        <w:numPr>
          <w:ilvl w:val="1"/>
          <w:numId w:val="28"/>
        </w:numPr>
        <w:rPr>
          <w:rFonts w:ascii="Arial" w:hAnsi="Arial" w:cs="Arial"/>
          <w:sz w:val="24"/>
        </w:rPr>
      </w:pPr>
      <w:r w:rsidRPr="005624CC">
        <w:rPr>
          <w:rFonts w:ascii="Arial" w:hAnsi="Arial" w:cs="Arial"/>
          <w:sz w:val="24"/>
        </w:rPr>
        <w:t xml:space="preserve">Although all types of transfusion reactions cannot be investigated in the laboratory, a comprehensive list of signs and symptoms associated with types of transfusion reactions is valuable in assisting personnel in determining the cause of the transfusion associated conditions.  See </w:t>
      </w:r>
      <w:r w:rsidR="0085498B" w:rsidRPr="005624CC">
        <w:rPr>
          <w:rFonts w:ascii="Arial" w:hAnsi="Arial" w:cs="Arial"/>
          <w:sz w:val="24"/>
        </w:rPr>
        <w:t xml:space="preserve">table in </w:t>
      </w:r>
      <w:r w:rsidRPr="005624CC">
        <w:rPr>
          <w:rFonts w:ascii="Arial" w:hAnsi="Arial" w:cs="Arial"/>
          <w:sz w:val="24"/>
        </w:rPr>
        <w:t>Procedural Notes 8.</w:t>
      </w:r>
      <w:r w:rsidR="0085498B" w:rsidRPr="005624CC">
        <w:rPr>
          <w:rFonts w:ascii="Arial" w:hAnsi="Arial" w:cs="Arial"/>
          <w:sz w:val="24"/>
        </w:rPr>
        <w:t>8</w:t>
      </w:r>
      <w:r w:rsidRPr="005624CC">
        <w:rPr>
          <w:rFonts w:ascii="Arial" w:hAnsi="Arial" w:cs="Arial"/>
          <w:sz w:val="24"/>
        </w:rPr>
        <w:t>.</w:t>
      </w:r>
    </w:p>
    <w:p w:rsidR="00171820" w:rsidRDefault="00171820">
      <w:pPr>
        <w:ind w:left="720"/>
        <w:rPr>
          <w:rFonts w:ascii="Arial" w:hAnsi="Arial"/>
          <w:sz w:val="24"/>
        </w:rPr>
      </w:pPr>
    </w:p>
    <w:p w:rsidR="00171820" w:rsidRDefault="00171820">
      <w:pPr>
        <w:jc w:val="center"/>
        <w:rPr>
          <w:rFonts w:ascii="Arial" w:hAnsi="Arial"/>
        </w:rPr>
      </w:pPr>
      <w:r>
        <w:rPr>
          <w:rFonts w:ascii="Arial" w:hAnsi="Arial"/>
          <w:b/>
        </w:rPr>
        <w:t xml:space="preserve">TRANSFUSION REACTION CATEGORIES USED TO DETERMINE TESTING PROTOCOL </w:t>
      </w:r>
    </w:p>
    <w:p w:rsidR="00171820" w:rsidRDefault="00171820">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678"/>
      </w:tblGrid>
      <w:tr w:rsidR="00171820">
        <w:trPr>
          <w:jc w:val="center"/>
        </w:trPr>
        <w:tc>
          <w:tcPr>
            <w:tcW w:w="2178" w:type="dxa"/>
            <w:shd w:val="pct20" w:color="auto" w:fill="FFFFFF"/>
          </w:tcPr>
          <w:p w:rsidR="00171820" w:rsidRDefault="00171820">
            <w:pPr>
              <w:jc w:val="center"/>
              <w:rPr>
                <w:rFonts w:ascii="Arial" w:hAnsi="Arial"/>
                <w:b/>
              </w:rPr>
            </w:pPr>
            <w:r>
              <w:rPr>
                <w:rFonts w:ascii="Arial" w:hAnsi="Arial"/>
                <w:b/>
              </w:rPr>
              <w:t>CATEGORY</w:t>
            </w:r>
          </w:p>
        </w:tc>
        <w:tc>
          <w:tcPr>
            <w:tcW w:w="6678" w:type="dxa"/>
            <w:shd w:val="pct20" w:color="auto" w:fill="FFFFFF"/>
          </w:tcPr>
          <w:p w:rsidR="00171820" w:rsidRDefault="00171820">
            <w:pPr>
              <w:jc w:val="center"/>
              <w:rPr>
                <w:rFonts w:ascii="Arial" w:hAnsi="Arial"/>
                <w:b/>
              </w:rPr>
            </w:pPr>
            <w:r>
              <w:rPr>
                <w:rFonts w:ascii="Arial" w:hAnsi="Arial"/>
                <w:b/>
              </w:rPr>
              <w:t xml:space="preserve">TYPE OF </w:t>
            </w:r>
            <w:r w:rsidR="0085498B">
              <w:rPr>
                <w:rFonts w:ascii="Arial" w:hAnsi="Arial"/>
                <w:b/>
              </w:rPr>
              <w:t>INVESTIGATION AND TESTING PROTOCOL</w:t>
            </w:r>
          </w:p>
        </w:tc>
      </w:tr>
      <w:tr w:rsidR="00171820">
        <w:trPr>
          <w:jc w:val="center"/>
        </w:trPr>
        <w:tc>
          <w:tcPr>
            <w:tcW w:w="2178" w:type="dxa"/>
          </w:tcPr>
          <w:p w:rsidR="00171820" w:rsidRDefault="00171820">
            <w:pPr>
              <w:jc w:val="center"/>
              <w:rPr>
                <w:rFonts w:ascii="Arial" w:hAnsi="Arial"/>
              </w:rPr>
            </w:pPr>
          </w:p>
          <w:p w:rsidR="00171820" w:rsidRDefault="00C132B2">
            <w:pPr>
              <w:jc w:val="center"/>
              <w:rPr>
                <w:rFonts w:ascii="Arial" w:hAnsi="Arial"/>
              </w:rPr>
            </w:pPr>
            <w:r>
              <w:rPr>
                <w:rFonts w:ascii="Arial" w:hAnsi="Arial"/>
              </w:rPr>
              <w:t>PRODUCT</w:t>
            </w:r>
          </w:p>
          <w:p w:rsidR="00171820" w:rsidRDefault="00DD538E">
            <w:pPr>
              <w:jc w:val="center"/>
              <w:rPr>
                <w:rFonts w:ascii="Arial" w:hAnsi="Arial"/>
              </w:rPr>
            </w:pPr>
            <w:r>
              <w:rPr>
                <w:rFonts w:ascii="Arial" w:hAnsi="Arial"/>
              </w:rPr>
              <w:t>All Products</w:t>
            </w:r>
          </w:p>
        </w:tc>
        <w:tc>
          <w:tcPr>
            <w:tcW w:w="6678" w:type="dxa"/>
          </w:tcPr>
          <w:p w:rsidR="00171820" w:rsidRDefault="00171820">
            <w:pPr>
              <w:rPr>
                <w:rFonts w:ascii="Arial" w:hAnsi="Arial"/>
              </w:rPr>
            </w:pPr>
          </w:p>
          <w:p w:rsidR="00171820" w:rsidRDefault="00171820">
            <w:pPr>
              <w:rPr>
                <w:rFonts w:ascii="Arial" w:hAnsi="Arial"/>
              </w:rPr>
            </w:pPr>
            <w:r>
              <w:rPr>
                <w:rFonts w:ascii="Arial" w:hAnsi="Arial"/>
              </w:rPr>
              <w:t>Visual and Clerical Check performed</w:t>
            </w:r>
            <w:r w:rsidR="0085498B">
              <w:rPr>
                <w:rFonts w:ascii="Arial" w:hAnsi="Arial"/>
              </w:rPr>
              <w:t xml:space="preserve"> only if mild</w:t>
            </w:r>
          </w:p>
          <w:p w:rsidR="00171820" w:rsidRDefault="0085498B">
            <w:pPr>
              <w:rPr>
                <w:rFonts w:ascii="Arial" w:hAnsi="Arial"/>
              </w:rPr>
            </w:pPr>
            <w:r>
              <w:rPr>
                <w:rFonts w:ascii="Arial" w:hAnsi="Arial"/>
              </w:rPr>
              <w:t>If anaphylaxis may request IgA level and antibody testing</w:t>
            </w:r>
          </w:p>
          <w:p w:rsidR="00171820" w:rsidRDefault="0085498B">
            <w:pPr>
              <w:rPr>
                <w:rFonts w:ascii="Arial" w:hAnsi="Arial"/>
              </w:rPr>
            </w:pPr>
            <w:r>
              <w:rPr>
                <w:rFonts w:ascii="Arial" w:hAnsi="Arial"/>
              </w:rPr>
              <w:t>If consistent with TRALI, may request HLA testing</w:t>
            </w:r>
          </w:p>
        </w:tc>
      </w:tr>
      <w:tr w:rsidR="00171820">
        <w:trPr>
          <w:jc w:val="center"/>
        </w:trPr>
        <w:tc>
          <w:tcPr>
            <w:tcW w:w="2178" w:type="dxa"/>
          </w:tcPr>
          <w:p w:rsidR="00171820" w:rsidRDefault="00171820">
            <w:pPr>
              <w:jc w:val="center"/>
              <w:rPr>
                <w:rFonts w:ascii="Arial" w:hAnsi="Arial"/>
              </w:rPr>
            </w:pPr>
          </w:p>
          <w:p w:rsidR="00171820" w:rsidRDefault="00171820">
            <w:pPr>
              <w:jc w:val="center"/>
              <w:rPr>
                <w:rFonts w:ascii="Arial" w:hAnsi="Arial"/>
              </w:rPr>
            </w:pPr>
            <w:r>
              <w:rPr>
                <w:rFonts w:ascii="Arial" w:hAnsi="Arial"/>
              </w:rPr>
              <w:t>BASIC</w:t>
            </w:r>
          </w:p>
          <w:p w:rsidR="00171820" w:rsidRDefault="0085498B" w:rsidP="00C132B2">
            <w:pPr>
              <w:jc w:val="center"/>
              <w:rPr>
                <w:rFonts w:ascii="Arial" w:hAnsi="Arial"/>
              </w:rPr>
            </w:pPr>
            <w:r>
              <w:rPr>
                <w:rFonts w:ascii="Arial" w:hAnsi="Arial"/>
              </w:rPr>
              <w:t>For red cells only; Chills, Fe</w:t>
            </w:r>
            <w:r w:rsidR="00DD538E">
              <w:rPr>
                <w:rFonts w:ascii="Arial" w:hAnsi="Arial"/>
              </w:rPr>
              <w:t>ver</w:t>
            </w:r>
            <w:r>
              <w:rPr>
                <w:rFonts w:ascii="Arial" w:hAnsi="Arial"/>
              </w:rPr>
              <w:t xml:space="preserve">, </w:t>
            </w:r>
            <w:r w:rsidR="00DD538E">
              <w:rPr>
                <w:rFonts w:ascii="Arial" w:hAnsi="Arial"/>
              </w:rPr>
              <w:t xml:space="preserve">Urticaria, Flushing </w:t>
            </w:r>
          </w:p>
        </w:tc>
        <w:tc>
          <w:tcPr>
            <w:tcW w:w="6678" w:type="dxa"/>
          </w:tcPr>
          <w:p w:rsidR="00171820" w:rsidRDefault="00171820">
            <w:pPr>
              <w:rPr>
                <w:rFonts w:ascii="Arial" w:hAnsi="Arial"/>
              </w:rPr>
            </w:pPr>
          </w:p>
          <w:p w:rsidR="00171820" w:rsidRDefault="00171820">
            <w:pPr>
              <w:rPr>
                <w:rFonts w:ascii="Arial" w:hAnsi="Arial"/>
              </w:rPr>
            </w:pPr>
          </w:p>
          <w:p w:rsidR="00171820" w:rsidRDefault="00171820">
            <w:pPr>
              <w:rPr>
                <w:rFonts w:ascii="Arial" w:hAnsi="Arial"/>
              </w:rPr>
            </w:pPr>
            <w:r>
              <w:rPr>
                <w:rFonts w:ascii="Arial" w:hAnsi="Arial"/>
              </w:rPr>
              <w:t>DAT, ABO, Rh and antibody screen performed on pre and post transfusion specimens</w:t>
            </w:r>
          </w:p>
          <w:p w:rsidR="00171820" w:rsidRDefault="00171820">
            <w:pPr>
              <w:rPr>
                <w:rFonts w:ascii="Arial" w:hAnsi="Arial"/>
              </w:rPr>
            </w:pPr>
          </w:p>
        </w:tc>
      </w:tr>
      <w:tr w:rsidR="00171820">
        <w:trPr>
          <w:jc w:val="center"/>
        </w:trPr>
        <w:tc>
          <w:tcPr>
            <w:tcW w:w="2178" w:type="dxa"/>
          </w:tcPr>
          <w:p w:rsidR="00171820" w:rsidRDefault="00171820">
            <w:pPr>
              <w:jc w:val="center"/>
              <w:rPr>
                <w:rFonts w:ascii="Arial" w:hAnsi="Arial"/>
              </w:rPr>
            </w:pPr>
          </w:p>
          <w:p w:rsidR="00171820" w:rsidRDefault="00171820">
            <w:pPr>
              <w:jc w:val="center"/>
              <w:rPr>
                <w:rFonts w:ascii="Arial" w:hAnsi="Arial"/>
              </w:rPr>
            </w:pPr>
            <w:r>
              <w:rPr>
                <w:rFonts w:ascii="Arial" w:hAnsi="Arial"/>
              </w:rPr>
              <w:t>FULL</w:t>
            </w:r>
          </w:p>
          <w:p w:rsidR="00DD538E" w:rsidRDefault="0085498B" w:rsidP="0085498B">
            <w:pPr>
              <w:jc w:val="center"/>
              <w:rPr>
                <w:rFonts w:ascii="Arial" w:hAnsi="Arial"/>
              </w:rPr>
            </w:pPr>
            <w:r>
              <w:rPr>
                <w:rFonts w:ascii="Arial" w:hAnsi="Arial"/>
              </w:rPr>
              <w:t xml:space="preserve">For red cells only: Hemolytic, </w:t>
            </w:r>
            <w:r w:rsidR="00DD538E">
              <w:rPr>
                <w:rFonts w:ascii="Arial" w:hAnsi="Arial"/>
              </w:rPr>
              <w:t>Chills, Fever, Hypotension, Renal Failure</w:t>
            </w:r>
          </w:p>
          <w:p w:rsidR="0085498B" w:rsidRDefault="00DD538E" w:rsidP="0085498B">
            <w:pPr>
              <w:jc w:val="center"/>
              <w:rPr>
                <w:rFonts w:ascii="Arial" w:hAnsi="Arial"/>
              </w:rPr>
            </w:pPr>
            <w:r>
              <w:rPr>
                <w:rFonts w:ascii="Arial" w:hAnsi="Arial"/>
              </w:rPr>
              <w:t xml:space="preserve">Moderate to Severe </w:t>
            </w:r>
          </w:p>
          <w:p w:rsidR="00171820" w:rsidRDefault="0085498B" w:rsidP="00C132B2">
            <w:pPr>
              <w:pStyle w:val="Header"/>
              <w:tabs>
                <w:tab w:val="clear" w:pos="4320"/>
                <w:tab w:val="clear" w:pos="8640"/>
              </w:tabs>
              <w:jc w:val="center"/>
              <w:rPr>
                <w:rFonts w:ascii="Arial" w:hAnsi="Arial"/>
              </w:rPr>
            </w:pPr>
            <w:r>
              <w:rPr>
                <w:rFonts w:ascii="Arial" w:hAnsi="Arial"/>
              </w:rPr>
              <w:t>Reactions of patients with known antibodies</w:t>
            </w:r>
          </w:p>
        </w:tc>
        <w:tc>
          <w:tcPr>
            <w:tcW w:w="6678" w:type="dxa"/>
          </w:tcPr>
          <w:p w:rsidR="00171820" w:rsidRDefault="00171820">
            <w:pPr>
              <w:rPr>
                <w:rFonts w:ascii="Arial" w:hAnsi="Arial"/>
              </w:rPr>
            </w:pPr>
          </w:p>
          <w:p w:rsidR="006D7679" w:rsidRDefault="006D7679">
            <w:pPr>
              <w:rPr>
                <w:rFonts w:ascii="Arial" w:hAnsi="Arial"/>
              </w:rPr>
            </w:pPr>
          </w:p>
          <w:p w:rsidR="00171820" w:rsidRDefault="00171820">
            <w:pPr>
              <w:rPr>
                <w:rFonts w:ascii="Arial" w:hAnsi="Arial"/>
              </w:rPr>
            </w:pPr>
            <w:r>
              <w:rPr>
                <w:rFonts w:ascii="Arial" w:hAnsi="Arial"/>
              </w:rPr>
              <w:t>ABO, Rh, DAT performed on Pre and Post transfusion specimens and implicated units</w:t>
            </w:r>
          </w:p>
          <w:p w:rsidR="00171820" w:rsidRDefault="00171820">
            <w:pPr>
              <w:rPr>
                <w:rFonts w:ascii="Arial" w:hAnsi="Arial"/>
              </w:rPr>
            </w:pPr>
            <w:r>
              <w:rPr>
                <w:rFonts w:ascii="Arial" w:hAnsi="Arial"/>
              </w:rPr>
              <w:t xml:space="preserve">Repeat antibody screen and perform a serological crossmatch using pre and post transfusion specimens </w:t>
            </w:r>
          </w:p>
          <w:p w:rsidR="00171820" w:rsidRDefault="00171820">
            <w:pPr>
              <w:rPr>
                <w:rFonts w:ascii="Arial" w:hAnsi="Arial"/>
              </w:rPr>
            </w:pPr>
          </w:p>
        </w:tc>
      </w:tr>
      <w:tr w:rsidR="0085498B">
        <w:trPr>
          <w:jc w:val="center"/>
        </w:trPr>
        <w:tc>
          <w:tcPr>
            <w:tcW w:w="2178" w:type="dxa"/>
          </w:tcPr>
          <w:p w:rsidR="0085498B" w:rsidRDefault="0085498B">
            <w:pPr>
              <w:jc w:val="center"/>
              <w:rPr>
                <w:rFonts w:ascii="Arial" w:hAnsi="Arial"/>
              </w:rPr>
            </w:pPr>
          </w:p>
          <w:p w:rsidR="00637E90" w:rsidRDefault="00637E90">
            <w:pPr>
              <w:jc w:val="center"/>
              <w:rPr>
                <w:rFonts w:ascii="Arial" w:hAnsi="Arial"/>
              </w:rPr>
            </w:pPr>
            <w:r>
              <w:rPr>
                <w:rFonts w:ascii="Arial" w:hAnsi="Arial"/>
              </w:rPr>
              <w:t>BA</w:t>
            </w:r>
            <w:r w:rsidR="00C132B2">
              <w:rPr>
                <w:rFonts w:ascii="Arial" w:hAnsi="Arial"/>
              </w:rPr>
              <w:t>C</w:t>
            </w:r>
            <w:r>
              <w:rPr>
                <w:rFonts w:ascii="Arial" w:hAnsi="Arial"/>
              </w:rPr>
              <w:t>TI</w:t>
            </w:r>
          </w:p>
          <w:p w:rsidR="006D7679" w:rsidRDefault="006D7679">
            <w:pPr>
              <w:jc w:val="center"/>
              <w:rPr>
                <w:rFonts w:ascii="Arial" w:hAnsi="Arial"/>
              </w:rPr>
            </w:pPr>
            <w:r>
              <w:rPr>
                <w:rFonts w:ascii="Arial" w:hAnsi="Arial"/>
              </w:rPr>
              <w:t>All products</w:t>
            </w:r>
          </w:p>
          <w:p w:rsidR="00C132B2" w:rsidRDefault="00C132B2">
            <w:pPr>
              <w:jc w:val="center"/>
              <w:rPr>
                <w:rFonts w:ascii="Arial" w:hAnsi="Arial"/>
              </w:rPr>
            </w:pPr>
            <w:r>
              <w:rPr>
                <w:rFonts w:ascii="Arial" w:hAnsi="Arial"/>
              </w:rPr>
              <w:t>Fever, Shock, DIC</w:t>
            </w:r>
          </w:p>
          <w:p w:rsidR="00637E90" w:rsidRDefault="00637E90">
            <w:pPr>
              <w:jc w:val="center"/>
              <w:rPr>
                <w:rFonts w:ascii="Arial" w:hAnsi="Arial"/>
              </w:rPr>
            </w:pPr>
          </w:p>
        </w:tc>
        <w:tc>
          <w:tcPr>
            <w:tcW w:w="6678" w:type="dxa"/>
          </w:tcPr>
          <w:p w:rsidR="0085498B" w:rsidRDefault="0085498B">
            <w:pPr>
              <w:rPr>
                <w:rFonts w:ascii="Arial" w:hAnsi="Arial"/>
              </w:rPr>
            </w:pPr>
          </w:p>
          <w:p w:rsidR="006D7679" w:rsidRDefault="006D7679">
            <w:pPr>
              <w:rPr>
                <w:rFonts w:ascii="Arial" w:hAnsi="Arial"/>
              </w:rPr>
            </w:pPr>
            <w:r>
              <w:rPr>
                <w:rFonts w:ascii="Arial" w:hAnsi="Arial"/>
              </w:rPr>
              <w:t>Request return of implicated units and send for bacteria culture</w:t>
            </w:r>
          </w:p>
          <w:p w:rsidR="006D7679" w:rsidRDefault="006D7679">
            <w:pPr>
              <w:rPr>
                <w:rFonts w:ascii="Arial" w:hAnsi="Arial"/>
              </w:rPr>
            </w:pPr>
          </w:p>
        </w:tc>
      </w:tr>
    </w:tbl>
    <w:p w:rsidR="00171820" w:rsidRDefault="00171820">
      <w:pPr>
        <w:rPr>
          <w:rFonts w:ascii="Arial" w:hAnsi="Arial"/>
          <w:sz w:val="24"/>
        </w:rPr>
      </w:pPr>
    </w:p>
    <w:p w:rsidR="005624CC" w:rsidRDefault="005624CC">
      <w:pPr>
        <w:rPr>
          <w:rFonts w:ascii="Arial" w:hAnsi="Arial"/>
          <w:sz w:val="24"/>
        </w:rPr>
      </w:pPr>
    </w:p>
    <w:p w:rsidR="005624CC" w:rsidRDefault="005624CC">
      <w:pPr>
        <w:rPr>
          <w:rFonts w:ascii="Arial" w:hAnsi="Arial"/>
          <w:sz w:val="24"/>
        </w:rPr>
      </w:pPr>
    </w:p>
    <w:p w:rsidR="00171820" w:rsidRPr="00043D87" w:rsidRDefault="00171820" w:rsidP="005624CC">
      <w:pPr>
        <w:pStyle w:val="ListParagraph"/>
        <w:numPr>
          <w:ilvl w:val="0"/>
          <w:numId w:val="1"/>
        </w:numPr>
        <w:rPr>
          <w:rFonts w:ascii="Arial" w:hAnsi="Arial"/>
          <w:b/>
          <w:sz w:val="28"/>
        </w:rPr>
      </w:pPr>
      <w:r w:rsidRPr="00043D87">
        <w:rPr>
          <w:rFonts w:ascii="Arial" w:hAnsi="Arial"/>
          <w:b/>
          <w:sz w:val="28"/>
        </w:rPr>
        <w:t>Procedure</w:t>
      </w:r>
    </w:p>
    <w:p w:rsidR="00171820" w:rsidRDefault="00171820">
      <w:pPr>
        <w:rPr>
          <w:rFonts w:ascii="Arial" w:hAnsi="Arial"/>
          <w:b/>
          <w:sz w:val="24"/>
        </w:rPr>
      </w:pPr>
    </w:p>
    <w:p w:rsidR="00171820" w:rsidRDefault="00171820">
      <w:pPr>
        <w:pStyle w:val="BodyTextIndent"/>
      </w:pPr>
      <w:r>
        <w:t xml:space="preserve">When the </w:t>
      </w:r>
      <w:r w:rsidR="000D76B1">
        <w:t>T</w:t>
      </w:r>
      <w:r w:rsidR="00591461">
        <w:t>S</w:t>
      </w:r>
      <w:r>
        <w:t xml:space="preserve"> is notified that a patient receiving a transfusion may be having a reaction, the technologist should perform the following steps.</w:t>
      </w:r>
    </w:p>
    <w:p w:rsidR="00765C5F" w:rsidRDefault="00765C5F">
      <w:pPr>
        <w:pStyle w:val="BodyTextIndent"/>
      </w:pPr>
    </w:p>
    <w:tbl>
      <w:tblPr>
        <w:tblStyle w:val="TableGrid"/>
        <w:tblW w:w="10916" w:type="dxa"/>
        <w:tblInd w:w="-885" w:type="dxa"/>
        <w:tblLayout w:type="fixed"/>
        <w:tblLook w:val="04A0" w:firstRow="1" w:lastRow="0" w:firstColumn="1" w:lastColumn="0" w:noHBand="0" w:noVBand="1"/>
      </w:tblPr>
      <w:tblGrid>
        <w:gridCol w:w="2269"/>
        <w:gridCol w:w="8647"/>
      </w:tblGrid>
      <w:tr w:rsidR="00765C5F" w:rsidTr="00797F31">
        <w:tc>
          <w:tcPr>
            <w:tcW w:w="2269" w:type="dxa"/>
            <w:shd w:val="clear" w:color="auto" w:fill="D9D9D9" w:themeFill="background1" w:themeFillShade="D9"/>
          </w:tcPr>
          <w:p w:rsidR="00765C5F" w:rsidRPr="00447B2E" w:rsidRDefault="00447B2E" w:rsidP="00C4520E">
            <w:pPr>
              <w:pStyle w:val="BodyTextIndent"/>
              <w:ind w:left="0"/>
              <w:jc w:val="center"/>
              <w:rPr>
                <w:b/>
              </w:rPr>
            </w:pPr>
            <w:r w:rsidRPr="00447B2E">
              <w:rPr>
                <w:b/>
              </w:rPr>
              <w:t>STEP</w:t>
            </w:r>
          </w:p>
        </w:tc>
        <w:tc>
          <w:tcPr>
            <w:tcW w:w="8647" w:type="dxa"/>
            <w:shd w:val="clear" w:color="auto" w:fill="D9D9D9" w:themeFill="background1" w:themeFillShade="D9"/>
          </w:tcPr>
          <w:p w:rsidR="00765C5F" w:rsidRPr="00447B2E" w:rsidRDefault="00447B2E" w:rsidP="00C4520E">
            <w:pPr>
              <w:pStyle w:val="BodyTextIndent"/>
              <w:ind w:left="0"/>
              <w:jc w:val="center"/>
              <w:rPr>
                <w:b/>
              </w:rPr>
            </w:pPr>
            <w:r w:rsidRPr="00447B2E">
              <w:rPr>
                <w:b/>
              </w:rPr>
              <w:t>ACTION</w:t>
            </w:r>
          </w:p>
        </w:tc>
      </w:tr>
      <w:tr w:rsidR="00765C5F" w:rsidTr="00797F31">
        <w:tc>
          <w:tcPr>
            <w:tcW w:w="2269" w:type="dxa"/>
          </w:tcPr>
          <w:p w:rsidR="00765C5F" w:rsidRDefault="00447B2E" w:rsidP="004919C5">
            <w:pPr>
              <w:pStyle w:val="BodyTextIndent"/>
              <w:numPr>
                <w:ilvl w:val="0"/>
                <w:numId w:val="10"/>
              </w:numPr>
              <w:ind w:left="460" w:hanging="460"/>
            </w:pPr>
            <w:r w:rsidRPr="00CB506C">
              <w:t>Determine type of reaction investigation indicated (PRODUCT, BASIC, FULL)</w:t>
            </w:r>
          </w:p>
        </w:tc>
        <w:tc>
          <w:tcPr>
            <w:tcW w:w="8647" w:type="dxa"/>
          </w:tcPr>
          <w:p w:rsidR="00765C5F" w:rsidRDefault="00447B2E" w:rsidP="004919C5">
            <w:pPr>
              <w:pStyle w:val="BodyTextIndent"/>
              <w:numPr>
                <w:ilvl w:val="0"/>
                <w:numId w:val="11"/>
              </w:numPr>
              <w:ind w:hanging="720"/>
            </w:pPr>
            <w:r w:rsidRPr="00CB506C">
              <w:t>Ask what the symptoms are</w:t>
            </w:r>
            <w:r w:rsidR="00C4520E">
              <w:br/>
            </w:r>
          </w:p>
          <w:tbl>
            <w:tblPr>
              <w:tblStyle w:val="TableGrid"/>
              <w:tblW w:w="8093" w:type="dxa"/>
              <w:tblLayout w:type="fixed"/>
              <w:tblLook w:val="04A0" w:firstRow="1" w:lastRow="0" w:firstColumn="1" w:lastColumn="0" w:noHBand="0" w:noVBand="1"/>
            </w:tblPr>
            <w:tblGrid>
              <w:gridCol w:w="4225"/>
              <w:gridCol w:w="3868"/>
            </w:tblGrid>
            <w:tr w:rsidR="00447B2E" w:rsidTr="00C4520E">
              <w:trPr>
                <w:trHeight w:val="292"/>
              </w:trPr>
              <w:tc>
                <w:tcPr>
                  <w:tcW w:w="4225" w:type="dxa"/>
                  <w:shd w:val="clear" w:color="auto" w:fill="D9D9D9" w:themeFill="background1" w:themeFillShade="D9"/>
                </w:tcPr>
                <w:p w:rsidR="00447B2E" w:rsidRPr="00E16A32" w:rsidRDefault="00447B2E" w:rsidP="00E16A32">
                  <w:pPr>
                    <w:pStyle w:val="BodyTextIndent"/>
                    <w:ind w:left="0"/>
                    <w:jc w:val="center"/>
                    <w:rPr>
                      <w:b/>
                      <w:i/>
                    </w:rPr>
                  </w:pPr>
                  <w:r w:rsidRPr="00E16A32">
                    <w:rPr>
                      <w:b/>
                      <w:i/>
                    </w:rPr>
                    <w:t>If</w:t>
                  </w:r>
                </w:p>
              </w:tc>
              <w:tc>
                <w:tcPr>
                  <w:tcW w:w="3868" w:type="dxa"/>
                  <w:shd w:val="clear" w:color="auto" w:fill="D9D9D9" w:themeFill="background1" w:themeFillShade="D9"/>
                </w:tcPr>
                <w:p w:rsidR="00447B2E" w:rsidRPr="00E16A32" w:rsidRDefault="00447B2E" w:rsidP="00E16A32">
                  <w:pPr>
                    <w:pStyle w:val="BodyTextIndent"/>
                    <w:ind w:left="0"/>
                    <w:jc w:val="center"/>
                    <w:rPr>
                      <w:b/>
                      <w:i/>
                    </w:rPr>
                  </w:pPr>
                  <w:r w:rsidRPr="00E16A32">
                    <w:rPr>
                      <w:b/>
                      <w:i/>
                    </w:rPr>
                    <w:t>Then</w:t>
                  </w:r>
                </w:p>
              </w:tc>
            </w:tr>
            <w:tr w:rsidR="00447B2E" w:rsidTr="00C4520E">
              <w:trPr>
                <w:trHeight w:val="599"/>
              </w:trPr>
              <w:tc>
                <w:tcPr>
                  <w:tcW w:w="4225" w:type="dxa"/>
                </w:tcPr>
                <w:p w:rsidR="00447B2E" w:rsidRDefault="00447B2E" w:rsidP="00447B2E">
                  <w:pPr>
                    <w:pStyle w:val="BodyTextIndent"/>
                    <w:ind w:left="0"/>
                  </w:pPr>
                  <w:r w:rsidRPr="00CB506C">
                    <w:t>the symptoms are that of a BASIC or FULL investigation</w:t>
                  </w:r>
                </w:p>
              </w:tc>
              <w:tc>
                <w:tcPr>
                  <w:tcW w:w="3868" w:type="dxa"/>
                </w:tcPr>
                <w:p w:rsidR="00447B2E" w:rsidRDefault="00447B2E" w:rsidP="00447B2E">
                  <w:pPr>
                    <w:pStyle w:val="BodyTextIndent"/>
                    <w:ind w:left="0"/>
                  </w:pPr>
                  <w:r>
                    <w:t>Go to step 6.2</w:t>
                  </w:r>
                </w:p>
              </w:tc>
            </w:tr>
            <w:tr w:rsidR="00447B2E" w:rsidTr="00C4520E">
              <w:trPr>
                <w:trHeight w:val="292"/>
              </w:trPr>
              <w:tc>
                <w:tcPr>
                  <w:tcW w:w="4225" w:type="dxa"/>
                </w:tcPr>
                <w:p w:rsidR="00447B2E" w:rsidRPr="00CB506C" w:rsidRDefault="00447B2E" w:rsidP="00447B2E">
                  <w:pPr>
                    <w:pStyle w:val="BodyTextIndent"/>
                    <w:ind w:left="0"/>
                  </w:pPr>
                  <w:r w:rsidRPr="00CB506C">
                    <w:t>symptoms are that of PRODUCT</w:t>
                  </w:r>
                </w:p>
              </w:tc>
              <w:tc>
                <w:tcPr>
                  <w:tcW w:w="3868" w:type="dxa"/>
                </w:tcPr>
                <w:p w:rsidR="00447B2E" w:rsidRDefault="00447B2E" w:rsidP="00447B2E">
                  <w:pPr>
                    <w:pStyle w:val="BodyTextIndent"/>
                    <w:ind w:left="0"/>
                  </w:pPr>
                  <w:r>
                    <w:t>Go to step 6.3</w:t>
                  </w:r>
                </w:p>
              </w:tc>
            </w:tr>
          </w:tbl>
          <w:p w:rsidR="00447B2E" w:rsidRDefault="009671D6" w:rsidP="00447B2E">
            <w:pPr>
              <w:pStyle w:val="BodyTextIndent"/>
              <w:ind w:left="0"/>
            </w:pPr>
            <w:r>
              <w:br/>
            </w:r>
          </w:p>
        </w:tc>
      </w:tr>
      <w:tr w:rsidR="009671D6" w:rsidTr="00797F31">
        <w:tc>
          <w:tcPr>
            <w:tcW w:w="2269" w:type="dxa"/>
          </w:tcPr>
          <w:p w:rsidR="009671D6" w:rsidRPr="00CB506C" w:rsidRDefault="009671D6" w:rsidP="004919C5">
            <w:pPr>
              <w:pStyle w:val="BodyTextIndent"/>
              <w:numPr>
                <w:ilvl w:val="0"/>
                <w:numId w:val="10"/>
              </w:numPr>
              <w:ind w:left="460" w:hanging="460"/>
            </w:pPr>
            <w:r>
              <w:t>S</w:t>
            </w:r>
            <w:r w:rsidRPr="00CB506C">
              <w:t>ymptoms are that of a BASIC or FULL investigation</w:t>
            </w:r>
          </w:p>
        </w:tc>
        <w:tc>
          <w:tcPr>
            <w:tcW w:w="8647" w:type="dxa"/>
          </w:tcPr>
          <w:p w:rsidR="009671D6" w:rsidRDefault="009671D6" w:rsidP="004919C5">
            <w:pPr>
              <w:pStyle w:val="BodyTextIndent"/>
              <w:numPr>
                <w:ilvl w:val="0"/>
                <w:numId w:val="12"/>
              </w:numPr>
              <w:ind w:hanging="720"/>
            </w:pPr>
            <w:r>
              <w:t>Advise the nursing staff to:</w:t>
            </w:r>
          </w:p>
          <w:p w:rsidR="009671D6" w:rsidRDefault="009671D6" w:rsidP="004919C5">
            <w:pPr>
              <w:pStyle w:val="BodyTextIndent"/>
              <w:numPr>
                <w:ilvl w:val="0"/>
                <w:numId w:val="13"/>
              </w:numPr>
              <w:ind w:left="1070"/>
            </w:pPr>
            <w:r w:rsidRPr="00CB506C">
              <w:t>Stop the transfusion. Notify the attending physician of the symptoms.</w:t>
            </w:r>
          </w:p>
          <w:p w:rsidR="009671D6" w:rsidRDefault="009671D6" w:rsidP="004919C5">
            <w:pPr>
              <w:pStyle w:val="BodyTextIndent"/>
              <w:numPr>
                <w:ilvl w:val="0"/>
                <w:numId w:val="13"/>
              </w:numPr>
              <w:ind w:left="1070"/>
            </w:pPr>
            <w:r w:rsidRPr="00CB506C">
              <w:t xml:space="preserve">Flush normal saline through the lines while they wait for </w:t>
            </w:r>
            <w:r>
              <w:t xml:space="preserve">the  </w:t>
            </w:r>
            <w:r>
              <w:br/>
            </w:r>
            <w:r w:rsidRPr="00CB506C">
              <w:t>physician's instructions</w:t>
            </w:r>
          </w:p>
          <w:p w:rsidR="009671D6" w:rsidRDefault="009671D6" w:rsidP="004919C5">
            <w:pPr>
              <w:pStyle w:val="BodyTextIndent"/>
              <w:numPr>
                <w:ilvl w:val="0"/>
                <w:numId w:val="13"/>
              </w:numPr>
              <w:ind w:left="1070"/>
            </w:pPr>
            <w:r w:rsidRPr="00CB506C">
              <w:t>Determine that the patient information on the compatibility l</w:t>
            </w:r>
            <w:r>
              <w:t xml:space="preserve">abel </w:t>
            </w:r>
            <w:r w:rsidRPr="00CB506C">
              <w:t>matches the information on the patient identification wristband</w:t>
            </w:r>
          </w:p>
          <w:p w:rsidR="009671D6" w:rsidRDefault="009671D6" w:rsidP="004919C5">
            <w:pPr>
              <w:pStyle w:val="BodyTextIndent"/>
              <w:numPr>
                <w:ilvl w:val="0"/>
                <w:numId w:val="13"/>
              </w:numPr>
              <w:ind w:left="1070"/>
            </w:pPr>
            <w:r w:rsidRPr="00CB506C">
              <w:t>Document the symptoms and the action taken on the Notifica</w:t>
            </w:r>
            <w:r>
              <w:t xml:space="preserve">tion </w:t>
            </w:r>
            <w:r w:rsidRPr="00CB506C">
              <w:t>of Transfusion Reaction form – RT.012F1</w:t>
            </w:r>
          </w:p>
          <w:p w:rsidR="009671D6" w:rsidRDefault="009671D6" w:rsidP="004919C5">
            <w:pPr>
              <w:pStyle w:val="BodyTextIndent"/>
              <w:numPr>
                <w:ilvl w:val="0"/>
                <w:numId w:val="13"/>
              </w:numPr>
              <w:ind w:left="1070"/>
            </w:pPr>
            <w:r w:rsidRPr="00CB506C">
              <w:t>The completed form along with a post transfusion spec</w:t>
            </w:r>
            <w:r>
              <w:t xml:space="preserve">imen </w:t>
            </w:r>
            <w:r w:rsidRPr="00CB506C">
              <w:t>(collected as per established procedure), product bag</w:t>
            </w:r>
            <w:r>
              <w:t xml:space="preserve"> and </w:t>
            </w:r>
            <w:r>
              <w:br/>
            </w:r>
            <w:r w:rsidRPr="00CB506C">
              <w:t>administration set implicated in the reaction are to be sent to the TS</w:t>
            </w:r>
          </w:p>
          <w:p w:rsidR="009671D6" w:rsidRDefault="00E16A32" w:rsidP="004919C5">
            <w:pPr>
              <w:pStyle w:val="BodyTextIndent"/>
              <w:numPr>
                <w:ilvl w:val="0"/>
                <w:numId w:val="13"/>
              </w:numPr>
              <w:ind w:left="1070"/>
            </w:pPr>
            <w:r>
              <w:t>I</w:t>
            </w:r>
            <w:r w:rsidR="009671D6" w:rsidRPr="00CB506C">
              <w:t>f requested by physician, have first voided urine sent to the TS</w:t>
            </w:r>
          </w:p>
          <w:p w:rsidR="009671D6" w:rsidRPr="00CB506C" w:rsidRDefault="009671D6" w:rsidP="009671D6">
            <w:pPr>
              <w:pStyle w:val="BodyTextIndent"/>
              <w:ind w:left="0"/>
            </w:pPr>
          </w:p>
        </w:tc>
      </w:tr>
      <w:tr w:rsidR="009671D6" w:rsidTr="00797F31">
        <w:tc>
          <w:tcPr>
            <w:tcW w:w="2269" w:type="dxa"/>
          </w:tcPr>
          <w:p w:rsidR="009671D6" w:rsidRDefault="009671D6" w:rsidP="004919C5">
            <w:pPr>
              <w:pStyle w:val="BodyTextIndent"/>
              <w:numPr>
                <w:ilvl w:val="0"/>
                <w:numId w:val="10"/>
              </w:numPr>
              <w:ind w:left="460" w:hanging="460"/>
            </w:pPr>
            <w:r>
              <w:t>S</w:t>
            </w:r>
            <w:r w:rsidRPr="00CB506C">
              <w:t>ymptoms are that of PRODUCT</w:t>
            </w:r>
          </w:p>
        </w:tc>
        <w:tc>
          <w:tcPr>
            <w:tcW w:w="8647" w:type="dxa"/>
          </w:tcPr>
          <w:p w:rsidR="009671D6" w:rsidRDefault="009671D6" w:rsidP="004919C5">
            <w:pPr>
              <w:pStyle w:val="BodyTextIndent"/>
              <w:numPr>
                <w:ilvl w:val="0"/>
                <w:numId w:val="14"/>
              </w:numPr>
              <w:ind w:hanging="784"/>
            </w:pPr>
            <w:r>
              <w:t>A</w:t>
            </w:r>
            <w:r w:rsidRPr="00CB506C">
              <w:t>dvise the nursing staff to</w:t>
            </w:r>
            <w:r>
              <w:t>:</w:t>
            </w:r>
          </w:p>
          <w:p w:rsidR="009671D6" w:rsidRDefault="009671D6" w:rsidP="004919C5">
            <w:pPr>
              <w:pStyle w:val="BodyTextIndent"/>
              <w:numPr>
                <w:ilvl w:val="0"/>
                <w:numId w:val="15"/>
              </w:numPr>
              <w:ind w:left="1070"/>
            </w:pPr>
            <w:r w:rsidRPr="00CB506C">
              <w:t>Stop the transfusion. Notify the attending physician of the symptoms</w:t>
            </w:r>
          </w:p>
          <w:p w:rsidR="009671D6" w:rsidRDefault="009671D6" w:rsidP="004919C5">
            <w:pPr>
              <w:pStyle w:val="BodyTextIndent"/>
              <w:numPr>
                <w:ilvl w:val="0"/>
                <w:numId w:val="15"/>
              </w:numPr>
              <w:ind w:left="1070"/>
            </w:pPr>
            <w:r w:rsidRPr="00CB506C">
              <w:t>Flush normal saline through the lines, maintaining I.V. access while they wait for the physician's instructions. The physician may prescribe an antihistamine</w:t>
            </w:r>
          </w:p>
          <w:p w:rsidR="009671D6" w:rsidRDefault="009671D6" w:rsidP="004919C5">
            <w:pPr>
              <w:pStyle w:val="BodyTextIndent"/>
              <w:numPr>
                <w:ilvl w:val="0"/>
                <w:numId w:val="15"/>
              </w:numPr>
              <w:ind w:left="1070"/>
            </w:pPr>
            <w:r w:rsidRPr="00CB506C">
              <w:t>Determine that the patient information on the compatibility label matches the patient identification wristband</w:t>
            </w:r>
          </w:p>
          <w:p w:rsidR="009671D6" w:rsidRDefault="009671D6" w:rsidP="004919C5">
            <w:pPr>
              <w:pStyle w:val="BodyTextIndent"/>
              <w:numPr>
                <w:ilvl w:val="0"/>
                <w:numId w:val="15"/>
              </w:numPr>
              <w:ind w:left="1070"/>
            </w:pPr>
            <w:r w:rsidRPr="00CB506C">
              <w:t>Document the symptoms and action taken on RT.012F1 – Notification of Transfusion Reactions and return the form to the TS</w:t>
            </w:r>
          </w:p>
          <w:p w:rsidR="009671D6" w:rsidRDefault="009671D6" w:rsidP="004919C5">
            <w:pPr>
              <w:pStyle w:val="BodyTextIndent"/>
              <w:numPr>
                <w:ilvl w:val="0"/>
                <w:numId w:val="15"/>
              </w:numPr>
              <w:ind w:left="1070"/>
            </w:pPr>
            <w:r w:rsidRPr="00CB506C">
              <w:t>If symptoms disappear, have nurse contact physician to see if transfusion can resume.  If symptoms do not disappear or if the physician requests a full investigation, discontinue the transfusion and follow step 6.</w:t>
            </w:r>
            <w:r w:rsidR="000A73AB">
              <w:t>2.1</w:t>
            </w:r>
          </w:p>
        </w:tc>
      </w:tr>
      <w:tr w:rsidR="00E16A32" w:rsidTr="00797F31">
        <w:tc>
          <w:tcPr>
            <w:tcW w:w="2269" w:type="dxa"/>
          </w:tcPr>
          <w:p w:rsidR="00E16A32" w:rsidRDefault="00E16A32" w:rsidP="004919C5">
            <w:pPr>
              <w:pStyle w:val="BodyTextIndent"/>
              <w:numPr>
                <w:ilvl w:val="0"/>
                <w:numId w:val="10"/>
              </w:numPr>
              <w:ind w:left="460" w:hanging="460"/>
            </w:pPr>
            <w:r>
              <w:t xml:space="preserve">Receive </w:t>
            </w:r>
            <w:r w:rsidRPr="00CB506C">
              <w:rPr>
                <w:rFonts w:cs="Arial"/>
                <w:szCs w:val="24"/>
              </w:rPr>
              <w:t xml:space="preserve">post-transfusion   </w:t>
            </w:r>
            <w:r w:rsidRPr="00CB506C">
              <w:rPr>
                <w:rFonts w:cs="Arial"/>
                <w:szCs w:val="24"/>
              </w:rPr>
              <w:br/>
              <w:t xml:space="preserve">specimens and bag </w:t>
            </w:r>
            <w:r w:rsidRPr="00CB506C">
              <w:rPr>
                <w:rFonts w:cs="Arial"/>
                <w:szCs w:val="24"/>
              </w:rPr>
              <w:br/>
              <w:t>with attached administration set and form RT.012F1</w:t>
            </w:r>
          </w:p>
        </w:tc>
        <w:tc>
          <w:tcPr>
            <w:tcW w:w="8647" w:type="dxa"/>
          </w:tcPr>
          <w:p w:rsidR="00E16A32" w:rsidRDefault="00E16A32" w:rsidP="004919C5">
            <w:pPr>
              <w:pStyle w:val="BodyTextIndent"/>
              <w:numPr>
                <w:ilvl w:val="0"/>
                <w:numId w:val="16"/>
              </w:numPr>
              <w:ind w:hanging="784"/>
            </w:pPr>
            <w:r w:rsidRPr="00CB506C">
              <w:t>Check for clerical errors</w:t>
            </w:r>
            <w:r>
              <w:t>:</w:t>
            </w:r>
          </w:p>
          <w:p w:rsidR="00E16A32" w:rsidRPr="00E16A32" w:rsidRDefault="00E16A32" w:rsidP="004919C5">
            <w:pPr>
              <w:pStyle w:val="BodyTextIndent"/>
              <w:numPr>
                <w:ilvl w:val="0"/>
                <w:numId w:val="17"/>
              </w:numPr>
              <w:ind w:left="1070"/>
            </w:pPr>
            <w:r w:rsidRPr="00CB506C">
              <w:rPr>
                <w:rFonts w:cs="Arial"/>
                <w:szCs w:val="24"/>
              </w:rPr>
              <w:t>Retrieve the c</w:t>
            </w:r>
            <w:r>
              <w:rPr>
                <w:rFonts w:cs="Arial"/>
                <w:szCs w:val="24"/>
              </w:rPr>
              <w:t xml:space="preserve">ompatibility label </w:t>
            </w:r>
            <w:r w:rsidRPr="00CB506C">
              <w:rPr>
                <w:rFonts w:cs="Arial"/>
                <w:szCs w:val="24"/>
              </w:rPr>
              <w:t>(must be sti</w:t>
            </w:r>
            <w:r>
              <w:rPr>
                <w:rFonts w:cs="Arial"/>
                <w:szCs w:val="24"/>
              </w:rPr>
              <w:t xml:space="preserve">ll attached to the </w:t>
            </w:r>
            <w:r w:rsidRPr="00CB506C">
              <w:rPr>
                <w:rFonts w:cs="Arial"/>
                <w:szCs w:val="24"/>
              </w:rPr>
              <w:t>blood product conta</w:t>
            </w:r>
            <w:r>
              <w:rPr>
                <w:rFonts w:cs="Arial"/>
                <w:szCs w:val="24"/>
              </w:rPr>
              <w:t xml:space="preserve">iner) and </w:t>
            </w:r>
            <w:r w:rsidRPr="00CB506C">
              <w:rPr>
                <w:rFonts w:cs="Arial"/>
                <w:szCs w:val="24"/>
              </w:rPr>
              <w:t>check for er</w:t>
            </w:r>
            <w:r>
              <w:rPr>
                <w:rFonts w:cs="Arial"/>
                <w:szCs w:val="24"/>
              </w:rPr>
              <w:t xml:space="preserve">rors.  Ensure that </w:t>
            </w:r>
            <w:r w:rsidRPr="00CB506C">
              <w:rPr>
                <w:rFonts w:cs="Arial"/>
                <w:szCs w:val="24"/>
              </w:rPr>
              <w:t xml:space="preserve">the blood </w:t>
            </w:r>
            <w:r>
              <w:rPr>
                <w:rFonts w:cs="Arial"/>
                <w:szCs w:val="24"/>
              </w:rPr>
              <w:t xml:space="preserve">types of the donor </w:t>
            </w:r>
            <w:r w:rsidRPr="00CB506C">
              <w:rPr>
                <w:rFonts w:cs="Arial"/>
                <w:szCs w:val="24"/>
              </w:rPr>
              <w:t xml:space="preserve">and patient </w:t>
            </w:r>
            <w:r>
              <w:rPr>
                <w:rFonts w:cs="Arial"/>
                <w:szCs w:val="24"/>
              </w:rPr>
              <w:t xml:space="preserve">are compatible and </w:t>
            </w:r>
            <w:r w:rsidRPr="00CB506C">
              <w:rPr>
                <w:rFonts w:cs="Arial"/>
                <w:szCs w:val="24"/>
              </w:rPr>
              <w:t>that the corre</w:t>
            </w:r>
            <w:r>
              <w:rPr>
                <w:rFonts w:cs="Arial"/>
                <w:szCs w:val="24"/>
              </w:rPr>
              <w:t xml:space="preserve">ct tag is attached </w:t>
            </w:r>
            <w:r w:rsidRPr="00CB506C">
              <w:rPr>
                <w:rFonts w:cs="Arial"/>
                <w:szCs w:val="24"/>
              </w:rPr>
              <w:t>to the corr</w:t>
            </w:r>
            <w:r>
              <w:rPr>
                <w:rFonts w:cs="Arial"/>
                <w:szCs w:val="24"/>
              </w:rPr>
              <w:t xml:space="preserve">ect blood product </w:t>
            </w:r>
            <w:r w:rsidRPr="00CB506C">
              <w:rPr>
                <w:rFonts w:cs="Arial"/>
                <w:szCs w:val="24"/>
              </w:rPr>
              <w:t>container</w:t>
            </w:r>
          </w:p>
          <w:p w:rsidR="002749D3" w:rsidRDefault="00E16A32" w:rsidP="004919C5">
            <w:pPr>
              <w:pStyle w:val="BodyTextIndent"/>
              <w:numPr>
                <w:ilvl w:val="0"/>
                <w:numId w:val="17"/>
              </w:numPr>
              <w:ind w:left="1070"/>
            </w:pPr>
            <w:r w:rsidRPr="00CB506C">
              <w:rPr>
                <w:rFonts w:cs="Arial"/>
              </w:rPr>
              <w:t>Retrieve t</w:t>
            </w:r>
            <w:r>
              <w:rPr>
                <w:rFonts w:cs="Arial"/>
              </w:rPr>
              <w:t xml:space="preserve">he pre-transfusion </w:t>
            </w:r>
            <w:r w:rsidRPr="00CB506C">
              <w:rPr>
                <w:rFonts w:cs="Arial"/>
              </w:rPr>
              <w:t>specimen a</w:t>
            </w:r>
            <w:r>
              <w:rPr>
                <w:rFonts w:cs="Arial"/>
              </w:rPr>
              <w:t xml:space="preserve">nd request form or </w:t>
            </w:r>
            <w:r w:rsidRPr="00CB506C">
              <w:rPr>
                <w:rFonts w:cs="Arial"/>
              </w:rPr>
              <w:t>workshee</w:t>
            </w:r>
            <w:r>
              <w:rPr>
                <w:rFonts w:cs="Arial"/>
              </w:rPr>
              <w:t xml:space="preserve">t. Ensure that the </w:t>
            </w:r>
            <w:r w:rsidRPr="00CB506C">
              <w:rPr>
                <w:rFonts w:cs="Arial"/>
              </w:rPr>
              <w:t>information</w:t>
            </w:r>
            <w:r>
              <w:rPr>
                <w:rFonts w:cs="Arial"/>
              </w:rPr>
              <w:t xml:space="preserve"> on both coincides </w:t>
            </w:r>
            <w:r w:rsidRPr="00CB506C">
              <w:rPr>
                <w:rFonts w:cs="Arial"/>
              </w:rPr>
              <w:t>exactly and t</w:t>
            </w:r>
            <w:r>
              <w:rPr>
                <w:rFonts w:cs="Arial"/>
              </w:rPr>
              <w:t xml:space="preserve">hat they match the </w:t>
            </w:r>
            <w:r w:rsidRPr="00CB506C">
              <w:rPr>
                <w:rFonts w:cs="Arial"/>
              </w:rPr>
              <w:t>compatibility label</w:t>
            </w:r>
          </w:p>
          <w:tbl>
            <w:tblPr>
              <w:tblStyle w:val="TableGrid"/>
              <w:tblW w:w="0" w:type="auto"/>
              <w:tblLayout w:type="fixed"/>
              <w:tblLook w:val="04A0" w:firstRow="1" w:lastRow="0" w:firstColumn="1" w:lastColumn="0" w:noHBand="0" w:noVBand="1"/>
            </w:tblPr>
            <w:tblGrid>
              <w:gridCol w:w="2458"/>
              <w:gridCol w:w="5934"/>
            </w:tblGrid>
            <w:tr w:rsidR="002749D3" w:rsidTr="00C4520E">
              <w:tc>
                <w:tcPr>
                  <w:tcW w:w="2458" w:type="dxa"/>
                  <w:shd w:val="clear" w:color="auto" w:fill="D9D9D9" w:themeFill="background1" w:themeFillShade="D9"/>
                </w:tcPr>
                <w:p w:rsidR="002749D3" w:rsidRPr="002749D3" w:rsidRDefault="002749D3" w:rsidP="002749D3">
                  <w:pPr>
                    <w:pStyle w:val="BodyTextIndent"/>
                    <w:ind w:left="0"/>
                    <w:jc w:val="center"/>
                    <w:rPr>
                      <w:b/>
                      <w:i/>
                    </w:rPr>
                  </w:pPr>
                  <w:r w:rsidRPr="002749D3">
                    <w:rPr>
                      <w:b/>
                      <w:i/>
                    </w:rPr>
                    <w:t>If</w:t>
                  </w:r>
                </w:p>
              </w:tc>
              <w:tc>
                <w:tcPr>
                  <w:tcW w:w="5934" w:type="dxa"/>
                  <w:shd w:val="clear" w:color="auto" w:fill="D9D9D9" w:themeFill="background1" w:themeFillShade="D9"/>
                </w:tcPr>
                <w:p w:rsidR="002749D3" w:rsidRPr="002749D3" w:rsidRDefault="002749D3" w:rsidP="002749D3">
                  <w:pPr>
                    <w:pStyle w:val="BodyTextIndent"/>
                    <w:ind w:left="0"/>
                    <w:jc w:val="center"/>
                    <w:rPr>
                      <w:b/>
                      <w:i/>
                    </w:rPr>
                  </w:pPr>
                  <w:r w:rsidRPr="002749D3">
                    <w:rPr>
                      <w:b/>
                      <w:i/>
                    </w:rPr>
                    <w:t>Then</w:t>
                  </w:r>
                </w:p>
              </w:tc>
            </w:tr>
            <w:tr w:rsidR="002749D3" w:rsidTr="00C4520E">
              <w:tc>
                <w:tcPr>
                  <w:tcW w:w="2458" w:type="dxa"/>
                </w:tcPr>
                <w:p w:rsidR="002749D3" w:rsidRDefault="002749D3" w:rsidP="002749D3">
                  <w:pPr>
                    <w:pStyle w:val="BodyTextIndent"/>
                    <w:ind w:left="0"/>
                  </w:pPr>
                  <w:r w:rsidRPr="00CB506C">
                    <w:rPr>
                      <w:rFonts w:cs="Arial"/>
                    </w:rPr>
                    <w:t>a clerical error is discovered</w:t>
                  </w:r>
                </w:p>
              </w:tc>
              <w:tc>
                <w:tcPr>
                  <w:tcW w:w="5934" w:type="dxa"/>
                </w:tcPr>
                <w:p w:rsidR="002749D3" w:rsidRPr="00CB506C" w:rsidRDefault="002749D3" w:rsidP="004919C5">
                  <w:pPr>
                    <w:numPr>
                      <w:ilvl w:val="0"/>
                      <w:numId w:val="8"/>
                    </w:numPr>
                    <w:ind w:left="341"/>
                    <w:contextualSpacing/>
                    <w:rPr>
                      <w:rFonts w:ascii="Arial" w:hAnsi="Arial" w:cs="Arial"/>
                      <w:sz w:val="24"/>
                    </w:rPr>
                  </w:pPr>
                  <w:r w:rsidRPr="00CB506C">
                    <w:rPr>
                      <w:rFonts w:ascii="Arial" w:hAnsi="Arial" w:cs="Arial"/>
                      <w:sz w:val="24"/>
                    </w:rPr>
                    <w:t>Notify the TS Medical Director or designate immediately</w:t>
                  </w:r>
                </w:p>
                <w:p w:rsidR="002749D3" w:rsidRPr="00CB506C" w:rsidRDefault="002749D3" w:rsidP="004919C5">
                  <w:pPr>
                    <w:numPr>
                      <w:ilvl w:val="0"/>
                      <w:numId w:val="8"/>
                    </w:numPr>
                    <w:ind w:left="341"/>
                    <w:contextualSpacing/>
                    <w:rPr>
                      <w:rFonts w:ascii="Arial" w:hAnsi="Arial" w:cs="Arial"/>
                      <w:sz w:val="24"/>
                    </w:rPr>
                  </w:pPr>
                  <w:r w:rsidRPr="00CB506C">
                    <w:rPr>
                      <w:rFonts w:ascii="Arial" w:hAnsi="Arial" w:cs="Arial"/>
                      <w:sz w:val="24"/>
                    </w:rPr>
                    <w:t>Initiate a search of appropriate records to determine whether misidentification or incorrect use of other specimens, or issue of components has put other patients at risk</w:t>
                  </w:r>
                </w:p>
                <w:p w:rsidR="002749D3" w:rsidRDefault="002749D3" w:rsidP="002749D3">
                  <w:pPr>
                    <w:pStyle w:val="BodyTextIndent"/>
                    <w:ind w:left="341"/>
                  </w:pPr>
                  <w:r w:rsidRPr="00CB506C">
                    <w:rPr>
                      <w:rFonts w:cs="Arial"/>
                    </w:rPr>
                    <w:t>Complete an incident report and submit it to a supervisor and/or TS Medical Director or designate</w:t>
                  </w:r>
                </w:p>
              </w:tc>
            </w:tr>
          </w:tbl>
          <w:p w:rsidR="002749D3" w:rsidRDefault="002749D3" w:rsidP="002749D3">
            <w:pPr>
              <w:pStyle w:val="BodyTextIndent"/>
              <w:ind w:left="0"/>
            </w:pPr>
          </w:p>
          <w:p w:rsidR="00E16A32" w:rsidRPr="002749D3" w:rsidRDefault="002749D3" w:rsidP="004919C5">
            <w:pPr>
              <w:pStyle w:val="BodyTextIndent"/>
              <w:numPr>
                <w:ilvl w:val="0"/>
                <w:numId w:val="16"/>
              </w:numPr>
              <w:ind w:hanging="784"/>
            </w:pPr>
            <w:r w:rsidRPr="00CB506C">
              <w:rPr>
                <w:rFonts w:cs="Arial"/>
              </w:rPr>
              <w:t>Centrifuge the post-transfusion specimen and visually inspect the plasma for hemolysis.</w:t>
            </w:r>
            <w:r>
              <w:rPr>
                <w:rFonts w:cs="Arial"/>
              </w:rPr>
              <w:br/>
            </w:r>
          </w:p>
          <w:p w:rsidR="002749D3" w:rsidRPr="002749D3" w:rsidRDefault="002749D3" w:rsidP="002749D3">
            <w:pPr>
              <w:pStyle w:val="BodyTextIndent"/>
            </w:pPr>
            <w:r w:rsidRPr="00CB506C">
              <w:rPr>
                <w:rFonts w:cs="Arial"/>
              </w:rPr>
              <w:t>Compare</w:t>
            </w:r>
            <w:r>
              <w:rPr>
                <w:rFonts w:cs="Arial"/>
              </w:rPr>
              <w:t xml:space="preserve"> the plasma of the </w:t>
            </w:r>
            <w:r w:rsidRPr="00CB506C">
              <w:rPr>
                <w:rFonts w:cs="Arial"/>
              </w:rPr>
              <w:t>post-transfu</w:t>
            </w:r>
            <w:r>
              <w:rPr>
                <w:rFonts w:cs="Arial"/>
              </w:rPr>
              <w:t xml:space="preserve">sion specimen with </w:t>
            </w:r>
            <w:r>
              <w:rPr>
                <w:rFonts w:cs="Arial"/>
              </w:rPr>
              <w:br/>
            </w:r>
            <w:r w:rsidRPr="00CB506C">
              <w:rPr>
                <w:rFonts w:cs="Arial"/>
              </w:rPr>
              <w:t>the</w:t>
            </w:r>
            <w:r>
              <w:rPr>
                <w:rFonts w:cs="Arial"/>
              </w:rPr>
              <w:t xml:space="preserve"> plasma of the pre-</w:t>
            </w:r>
            <w:r w:rsidRPr="00CB506C">
              <w:rPr>
                <w:rFonts w:cs="Arial"/>
              </w:rPr>
              <w:t>transfusion specimen.</w:t>
            </w:r>
            <w:r>
              <w:rPr>
                <w:rFonts w:cs="Arial"/>
              </w:rPr>
              <w:br/>
            </w:r>
          </w:p>
          <w:tbl>
            <w:tblPr>
              <w:tblStyle w:val="TableGrid"/>
              <w:tblW w:w="0" w:type="auto"/>
              <w:tblInd w:w="29" w:type="dxa"/>
              <w:tblLayout w:type="fixed"/>
              <w:tblLook w:val="04A0" w:firstRow="1" w:lastRow="0" w:firstColumn="1" w:lastColumn="0" w:noHBand="0" w:noVBand="1"/>
            </w:tblPr>
            <w:tblGrid>
              <w:gridCol w:w="2410"/>
              <w:gridCol w:w="5953"/>
            </w:tblGrid>
            <w:tr w:rsidR="002749D3" w:rsidTr="00C4520E">
              <w:tc>
                <w:tcPr>
                  <w:tcW w:w="2410" w:type="dxa"/>
                  <w:shd w:val="clear" w:color="auto" w:fill="D9D9D9" w:themeFill="background1" w:themeFillShade="D9"/>
                </w:tcPr>
                <w:p w:rsidR="002749D3" w:rsidRPr="002749D3" w:rsidRDefault="002749D3" w:rsidP="002749D3">
                  <w:pPr>
                    <w:pStyle w:val="BodyTextIndent"/>
                    <w:ind w:left="0"/>
                    <w:jc w:val="center"/>
                    <w:rPr>
                      <w:b/>
                      <w:i/>
                    </w:rPr>
                  </w:pPr>
                  <w:r w:rsidRPr="002749D3">
                    <w:rPr>
                      <w:b/>
                      <w:i/>
                    </w:rPr>
                    <w:t>If</w:t>
                  </w:r>
                </w:p>
              </w:tc>
              <w:tc>
                <w:tcPr>
                  <w:tcW w:w="5953" w:type="dxa"/>
                  <w:shd w:val="clear" w:color="auto" w:fill="D9D9D9" w:themeFill="background1" w:themeFillShade="D9"/>
                </w:tcPr>
                <w:p w:rsidR="002749D3" w:rsidRPr="002749D3" w:rsidRDefault="002749D3" w:rsidP="002749D3">
                  <w:pPr>
                    <w:pStyle w:val="BodyTextIndent"/>
                    <w:ind w:left="0"/>
                    <w:jc w:val="center"/>
                    <w:rPr>
                      <w:b/>
                      <w:i/>
                    </w:rPr>
                  </w:pPr>
                  <w:r w:rsidRPr="002749D3">
                    <w:rPr>
                      <w:b/>
                      <w:i/>
                    </w:rPr>
                    <w:t>Then</w:t>
                  </w:r>
                </w:p>
              </w:tc>
            </w:tr>
            <w:tr w:rsidR="002749D3" w:rsidTr="00C4520E">
              <w:tc>
                <w:tcPr>
                  <w:tcW w:w="2410" w:type="dxa"/>
                </w:tcPr>
                <w:p w:rsidR="002749D3" w:rsidRDefault="002749D3" w:rsidP="002749D3">
                  <w:pPr>
                    <w:pStyle w:val="BodyTextIndent"/>
                    <w:ind w:left="0"/>
                  </w:pPr>
                  <w:r w:rsidRPr="00CB506C">
                    <w:rPr>
                      <w:rFonts w:cs="Arial"/>
                    </w:rPr>
                    <w:t>hemolysis</w:t>
                  </w:r>
                  <w:r>
                    <w:rPr>
                      <w:rFonts w:cs="Arial"/>
                    </w:rPr>
                    <w:t xml:space="preserve"> is present in the </w:t>
                  </w:r>
                  <w:r>
                    <w:rPr>
                      <w:rFonts w:cs="Arial"/>
                    </w:rPr>
                    <w:br/>
                  </w:r>
                  <w:r w:rsidRPr="00CB506C">
                    <w:rPr>
                      <w:rFonts w:cs="Arial"/>
                    </w:rPr>
                    <w:t>post-transfusion specimen</w:t>
                  </w:r>
                </w:p>
              </w:tc>
              <w:tc>
                <w:tcPr>
                  <w:tcW w:w="5953" w:type="dxa"/>
                </w:tcPr>
                <w:p w:rsidR="002749D3" w:rsidRDefault="00A91CCA" w:rsidP="002749D3">
                  <w:pPr>
                    <w:pStyle w:val="BodyTextIndent"/>
                    <w:ind w:left="0"/>
                    <w:rPr>
                      <w:rFonts w:cs="Arial"/>
                    </w:rPr>
                  </w:pPr>
                  <w:r>
                    <w:rPr>
                      <w:rFonts w:cs="Arial"/>
                    </w:rPr>
                    <w:t>C</w:t>
                  </w:r>
                  <w:r w:rsidR="002749D3" w:rsidRPr="00CB506C">
                    <w:rPr>
                      <w:rFonts w:cs="Arial"/>
                    </w:rPr>
                    <w:t>ontact t</w:t>
                  </w:r>
                  <w:r w:rsidR="002749D3">
                    <w:rPr>
                      <w:rFonts w:cs="Arial"/>
                    </w:rPr>
                    <w:t xml:space="preserve">he phlebotomist to </w:t>
                  </w:r>
                  <w:r w:rsidR="002749D3">
                    <w:rPr>
                      <w:rFonts w:cs="Arial"/>
                    </w:rPr>
                    <w:br/>
                    <w:t xml:space="preserve">ensure that the </w:t>
                  </w:r>
                  <w:r>
                    <w:rPr>
                      <w:rFonts w:cs="Arial"/>
                    </w:rPr>
                    <w:t xml:space="preserve">venipuncture </w:t>
                  </w:r>
                  <w:r w:rsidRPr="00CB506C">
                    <w:rPr>
                      <w:rFonts w:cs="Arial"/>
                    </w:rPr>
                    <w:t>was</w:t>
                  </w:r>
                  <w:r w:rsidR="002749D3" w:rsidRPr="00CB506C">
                    <w:rPr>
                      <w:rFonts w:cs="Arial"/>
                    </w:rPr>
                    <w:t xml:space="preserve"> not a difficult draw</w:t>
                  </w:r>
                  <w:r w:rsidR="002749D3">
                    <w:rPr>
                      <w:rFonts w:cs="Arial"/>
                    </w:rPr>
                    <w:t>.</w:t>
                  </w:r>
                </w:p>
                <w:tbl>
                  <w:tblPr>
                    <w:tblStyle w:val="TableGrid"/>
                    <w:tblW w:w="0" w:type="auto"/>
                    <w:tblLayout w:type="fixed"/>
                    <w:tblLook w:val="04A0" w:firstRow="1" w:lastRow="0" w:firstColumn="1" w:lastColumn="0" w:noHBand="0" w:noVBand="1"/>
                  </w:tblPr>
                  <w:tblGrid>
                    <w:gridCol w:w="2297"/>
                    <w:gridCol w:w="3402"/>
                  </w:tblGrid>
                  <w:tr w:rsidR="002749D3" w:rsidTr="00C4520E">
                    <w:tc>
                      <w:tcPr>
                        <w:tcW w:w="2297" w:type="dxa"/>
                        <w:shd w:val="clear" w:color="auto" w:fill="D9D9D9" w:themeFill="background1" w:themeFillShade="D9"/>
                      </w:tcPr>
                      <w:p w:rsidR="002749D3" w:rsidRPr="00A91CCA" w:rsidRDefault="002749D3" w:rsidP="00A91CCA">
                        <w:pPr>
                          <w:pStyle w:val="BodyTextIndent"/>
                          <w:ind w:left="0"/>
                          <w:jc w:val="center"/>
                          <w:rPr>
                            <w:b/>
                            <w:i/>
                          </w:rPr>
                        </w:pPr>
                        <w:r w:rsidRPr="00A91CCA">
                          <w:rPr>
                            <w:b/>
                            <w:i/>
                          </w:rPr>
                          <w:t>If</w:t>
                        </w:r>
                      </w:p>
                    </w:tc>
                    <w:tc>
                      <w:tcPr>
                        <w:tcW w:w="3402" w:type="dxa"/>
                        <w:shd w:val="clear" w:color="auto" w:fill="D9D9D9" w:themeFill="background1" w:themeFillShade="D9"/>
                      </w:tcPr>
                      <w:p w:rsidR="002749D3" w:rsidRPr="00A91CCA" w:rsidRDefault="002749D3" w:rsidP="00A91CCA">
                        <w:pPr>
                          <w:pStyle w:val="BodyTextIndent"/>
                          <w:ind w:left="0"/>
                          <w:jc w:val="center"/>
                          <w:rPr>
                            <w:b/>
                            <w:i/>
                          </w:rPr>
                        </w:pPr>
                        <w:r w:rsidRPr="00A91CCA">
                          <w:rPr>
                            <w:b/>
                            <w:i/>
                          </w:rPr>
                          <w:t>Then</w:t>
                        </w:r>
                      </w:p>
                    </w:tc>
                  </w:tr>
                  <w:tr w:rsidR="002749D3" w:rsidTr="00C4520E">
                    <w:tc>
                      <w:tcPr>
                        <w:tcW w:w="2297" w:type="dxa"/>
                      </w:tcPr>
                      <w:p w:rsidR="002749D3" w:rsidRDefault="002749D3" w:rsidP="002749D3">
                        <w:pPr>
                          <w:pStyle w:val="BodyTextIndent"/>
                          <w:ind w:left="0"/>
                        </w:pPr>
                        <w:r w:rsidRPr="00CB506C">
                          <w:rPr>
                            <w:rFonts w:cs="Arial"/>
                          </w:rPr>
                          <w:t>a difficult collection is suspected</w:t>
                        </w:r>
                      </w:p>
                    </w:tc>
                    <w:tc>
                      <w:tcPr>
                        <w:tcW w:w="3402" w:type="dxa"/>
                      </w:tcPr>
                      <w:p w:rsidR="002749D3" w:rsidRDefault="002749D3" w:rsidP="002749D3">
                        <w:pPr>
                          <w:pStyle w:val="BodyTextIndent"/>
                          <w:ind w:left="0"/>
                        </w:pPr>
                        <w:r w:rsidRPr="00CB506C">
                          <w:rPr>
                            <w:rFonts w:cs="Arial"/>
                          </w:rPr>
                          <w:t>have a second specimen drawn and repeat visual inspection of plasma</w:t>
                        </w:r>
                      </w:p>
                    </w:tc>
                  </w:tr>
                  <w:tr w:rsidR="002749D3" w:rsidTr="00C4520E">
                    <w:tc>
                      <w:tcPr>
                        <w:tcW w:w="2297" w:type="dxa"/>
                      </w:tcPr>
                      <w:p w:rsidR="002749D3" w:rsidRPr="00CB506C" w:rsidRDefault="002749D3" w:rsidP="002749D3">
                        <w:pPr>
                          <w:pStyle w:val="BodyTextIndent"/>
                          <w:ind w:left="0"/>
                          <w:rPr>
                            <w:rFonts w:cs="Arial"/>
                          </w:rPr>
                        </w:pPr>
                        <w:r w:rsidRPr="00CB506C">
                          <w:rPr>
                            <w:rFonts w:cs="Arial"/>
                          </w:rPr>
                          <w:t>specimen was drawn more than 5-7 hours after the suspected reaction</w:t>
                        </w:r>
                      </w:p>
                    </w:tc>
                    <w:tc>
                      <w:tcPr>
                        <w:tcW w:w="3402" w:type="dxa"/>
                      </w:tcPr>
                      <w:p w:rsidR="002749D3" w:rsidRPr="00CB506C" w:rsidRDefault="002749D3" w:rsidP="002749D3">
                        <w:pPr>
                          <w:pStyle w:val="BodyTextIndent"/>
                          <w:ind w:left="0"/>
                          <w:rPr>
                            <w:rFonts w:cs="Arial"/>
                          </w:rPr>
                        </w:pPr>
                        <w:r w:rsidRPr="00CB506C">
                          <w:rPr>
                            <w:rFonts w:cs="Arial"/>
                          </w:rPr>
                          <w:t>see Procedural Notes 8.1</w:t>
                        </w:r>
                      </w:p>
                    </w:tc>
                  </w:tr>
                </w:tbl>
                <w:p w:rsidR="002749D3" w:rsidRDefault="002749D3" w:rsidP="002749D3">
                  <w:pPr>
                    <w:pStyle w:val="BodyTextIndent"/>
                    <w:ind w:left="0"/>
                  </w:pPr>
                </w:p>
              </w:tc>
            </w:tr>
          </w:tbl>
          <w:p w:rsidR="002749D3" w:rsidRPr="002749D3" w:rsidRDefault="002749D3" w:rsidP="002749D3">
            <w:pPr>
              <w:pStyle w:val="BodyTextIndent"/>
            </w:pPr>
          </w:p>
          <w:p w:rsidR="002749D3" w:rsidRPr="00E532D6" w:rsidRDefault="002749D3" w:rsidP="004919C5">
            <w:pPr>
              <w:pStyle w:val="BodyTextIndent"/>
              <w:numPr>
                <w:ilvl w:val="0"/>
                <w:numId w:val="16"/>
              </w:numPr>
              <w:ind w:hanging="784"/>
            </w:pPr>
            <w:r w:rsidRPr="00CB506C">
              <w:rPr>
                <w:rFonts w:cs="Arial"/>
              </w:rPr>
              <w:t>Perform a direct antiglobulin test (DAT)</w:t>
            </w:r>
            <w:r w:rsidR="00E532D6" w:rsidRPr="00CB506C">
              <w:rPr>
                <w:rFonts w:cs="Arial"/>
              </w:rPr>
              <w:t xml:space="preserve"> on the po</w:t>
            </w:r>
            <w:r w:rsidR="00E532D6">
              <w:rPr>
                <w:rFonts w:cs="Arial"/>
              </w:rPr>
              <w:t>st-</w:t>
            </w:r>
            <w:r w:rsidR="00E532D6" w:rsidRPr="00CB506C">
              <w:rPr>
                <w:rFonts w:cs="Arial"/>
              </w:rPr>
              <w:t xml:space="preserve">transfusion EDTA specimen.  </w:t>
            </w:r>
            <w:r w:rsidR="00E532D6">
              <w:rPr>
                <w:rFonts w:cs="Arial"/>
              </w:rPr>
              <w:t xml:space="preserve">See RT.007 – Direct </w:t>
            </w:r>
            <w:r w:rsidR="00E532D6">
              <w:rPr>
                <w:rFonts w:cs="Arial"/>
              </w:rPr>
              <w:br/>
            </w:r>
            <w:r w:rsidR="00E532D6" w:rsidRPr="00CB506C">
              <w:rPr>
                <w:rFonts w:cs="Arial"/>
              </w:rPr>
              <w:t xml:space="preserve">Antiglobulin Test and GM.009 – </w:t>
            </w:r>
            <w:r w:rsidR="00E532D6">
              <w:rPr>
                <w:rFonts w:cs="Arial"/>
              </w:rPr>
              <w:t xml:space="preserve">Direct Antiglobulin </w:t>
            </w:r>
            <w:r w:rsidR="00E532D6" w:rsidRPr="00CB506C">
              <w:rPr>
                <w:rFonts w:cs="Arial"/>
              </w:rPr>
              <w:t>Test – Anti-IgG Gel Card</w:t>
            </w:r>
          </w:p>
          <w:tbl>
            <w:tblPr>
              <w:tblStyle w:val="TableGrid"/>
              <w:tblW w:w="0" w:type="auto"/>
              <w:tblInd w:w="29" w:type="dxa"/>
              <w:tblLayout w:type="fixed"/>
              <w:tblLook w:val="04A0" w:firstRow="1" w:lastRow="0" w:firstColumn="1" w:lastColumn="0" w:noHBand="0" w:noVBand="1"/>
            </w:tblPr>
            <w:tblGrid>
              <w:gridCol w:w="3130"/>
              <w:gridCol w:w="5233"/>
            </w:tblGrid>
            <w:tr w:rsidR="00E532D6" w:rsidTr="00C4520E">
              <w:tc>
                <w:tcPr>
                  <w:tcW w:w="3130" w:type="dxa"/>
                  <w:shd w:val="clear" w:color="auto" w:fill="D9D9D9" w:themeFill="background1" w:themeFillShade="D9"/>
                </w:tcPr>
                <w:p w:rsidR="00E532D6" w:rsidRPr="00A91CCA" w:rsidRDefault="00E532D6" w:rsidP="00A91CCA">
                  <w:pPr>
                    <w:pStyle w:val="BodyTextIndent"/>
                    <w:ind w:left="0"/>
                    <w:jc w:val="center"/>
                    <w:rPr>
                      <w:b/>
                      <w:i/>
                    </w:rPr>
                  </w:pPr>
                  <w:r w:rsidRPr="00A91CCA">
                    <w:rPr>
                      <w:b/>
                      <w:i/>
                    </w:rPr>
                    <w:t>If</w:t>
                  </w:r>
                </w:p>
              </w:tc>
              <w:tc>
                <w:tcPr>
                  <w:tcW w:w="5233" w:type="dxa"/>
                  <w:shd w:val="clear" w:color="auto" w:fill="D9D9D9" w:themeFill="background1" w:themeFillShade="D9"/>
                </w:tcPr>
                <w:p w:rsidR="00E532D6" w:rsidRPr="00A91CCA" w:rsidRDefault="00E532D6" w:rsidP="00A91CCA">
                  <w:pPr>
                    <w:pStyle w:val="BodyTextIndent"/>
                    <w:ind w:left="0"/>
                    <w:jc w:val="center"/>
                    <w:rPr>
                      <w:b/>
                      <w:i/>
                    </w:rPr>
                  </w:pPr>
                  <w:r w:rsidRPr="00A91CCA">
                    <w:rPr>
                      <w:b/>
                      <w:i/>
                    </w:rPr>
                    <w:t>Then</w:t>
                  </w:r>
                </w:p>
              </w:tc>
            </w:tr>
            <w:tr w:rsidR="00E532D6" w:rsidTr="00C4520E">
              <w:tc>
                <w:tcPr>
                  <w:tcW w:w="3130" w:type="dxa"/>
                </w:tcPr>
                <w:p w:rsidR="00E532D6" w:rsidRDefault="00E532D6" w:rsidP="00E532D6">
                  <w:pPr>
                    <w:pStyle w:val="BodyTextIndent"/>
                    <w:ind w:left="0"/>
                  </w:pPr>
                  <w:r w:rsidRPr="00CB506C">
                    <w:rPr>
                      <w:rFonts w:cs="Arial"/>
                    </w:rPr>
                    <w:t>post-reaction specimen DAT is positive</w:t>
                  </w:r>
                </w:p>
              </w:tc>
              <w:tc>
                <w:tcPr>
                  <w:tcW w:w="5233" w:type="dxa"/>
                </w:tcPr>
                <w:p w:rsidR="00E532D6" w:rsidRDefault="00E532D6" w:rsidP="00E532D6">
                  <w:pPr>
                    <w:pStyle w:val="BodyTextIndent"/>
                    <w:ind w:left="0"/>
                  </w:pPr>
                  <w:r w:rsidRPr="00CB506C">
                    <w:rPr>
                      <w:rFonts w:cs="Arial"/>
                    </w:rPr>
                    <w:t>perform a DAT on the pre-transfusion specimen (unless this has already been done as a part of pre-transfusion testing)</w:t>
                  </w:r>
                </w:p>
              </w:tc>
            </w:tr>
            <w:tr w:rsidR="00E532D6" w:rsidTr="00C4520E">
              <w:tc>
                <w:tcPr>
                  <w:tcW w:w="3130" w:type="dxa"/>
                </w:tcPr>
                <w:p w:rsidR="00E532D6" w:rsidRPr="00CB506C" w:rsidRDefault="00E532D6" w:rsidP="00E532D6">
                  <w:pPr>
                    <w:pStyle w:val="BodyTextIndent"/>
                    <w:ind w:left="0"/>
                    <w:rPr>
                      <w:rFonts w:cs="Arial"/>
                    </w:rPr>
                  </w:pPr>
                  <w:r w:rsidRPr="00CB506C">
                    <w:rPr>
                      <w:rFonts w:cs="Arial"/>
                    </w:rPr>
                    <w:t>results are not as expected</w:t>
                  </w:r>
                </w:p>
              </w:tc>
              <w:tc>
                <w:tcPr>
                  <w:tcW w:w="5233" w:type="dxa"/>
                </w:tcPr>
                <w:p w:rsidR="00E532D6" w:rsidRPr="00CB506C" w:rsidRDefault="00E532D6" w:rsidP="00E532D6">
                  <w:pPr>
                    <w:pStyle w:val="BodyTextIndent"/>
                    <w:ind w:left="0"/>
                    <w:rPr>
                      <w:rFonts w:cs="Arial"/>
                    </w:rPr>
                  </w:pPr>
                  <w:r w:rsidRPr="00CB506C">
                    <w:rPr>
                      <w:rFonts w:cs="Arial"/>
                    </w:rPr>
                    <w:t>continue as for a FULL reaction</w:t>
                  </w:r>
                </w:p>
              </w:tc>
            </w:tr>
          </w:tbl>
          <w:p w:rsidR="00E532D6" w:rsidRPr="00E532D6" w:rsidRDefault="00E532D6" w:rsidP="00E532D6">
            <w:pPr>
              <w:pStyle w:val="BodyTextIndent"/>
            </w:pPr>
          </w:p>
          <w:p w:rsidR="00E532D6" w:rsidRPr="00E532D6" w:rsidRDefault="00E532D6" w:rsidP="004919C5">
            <w:pPr>
              <w:pStyle w:val="BodyTextIndent"/>
              <w:numPr>
                <w:ilvl w:val="0"/>
                <w:numId w:val="16"/>
              </w:numPr>
              <w:ind w:hanging="784"/>
            </w:pPr>
            <w:r w:rsidRPr="00CB506C">
              <w:rPr>
                <w:rFonts w:cs="Arial"/>
              </w:rPr>
              <w:t>Perform ABO/RH and Antib</w:t>
            </w:r>
            <w:r>
              <w:rPr>
                <w:rFonts w:cs="Arial"/>
              </w:rPr>
              <w:t xml:space="preserve">ody Screen. See ABO </w:t>
            </w:r>
            <w:r w:rsidRPr="00CB506C">
              <w:rPr>
                <w:rFonts w:cs="Arial"/>
              </w:rPr>
              <w:t>Grouping RT.004, Rh Typing</w:t>
            </w:r>
            <w:r>
              <w:rPr>
                <w:rFonts w:cs="Arial"/>
              </w:rPr>
              <w:t xml:space="preserve"> RT.005 and Antibody </w:t>
            </w:r>
            <w:r w:rsidRPr="00CB506C">
              <w:rPr>
                <w:rFonts w:cs="Arial"/>
              </w:rPr>
              <w:t xml:space="preserve">Screen– Saline, LISS, Peg </w:t>
            </w:r>
            <w:r>
              <w:rPr>
                <w:rFonts w:cs="Arial"/>
              </w:rPr>
              <w:t xml:space="preserve">RT.008 and GM.004 – </w:t>
            </w:r>
            <w:r w:rsidRPr="00CB506C">
              <w:rPr>
                <w:rFonts w:cs="Arial"/>
              </w:rPr>
              <w:t xml:space="preserve">Antibody Screen – Anti-IgG Gel Card </w:t>
            </w:r>
          </w:p>
          <w:p w:rsidR="00E532D6" w:rsidRDefault="00E532D6" w:rsidP="004919C5">
            <w:pPr>
              <w:pStyle w:val="BodyTextIndent"/>
              <w:numPr>
                <w:ilvl w:val="0"/>
                <w:numId w:val="18"/>
              </w:numPr>
            </w:pPr>
            <w:r w:rsidRPr="00CB506C">
              <w:rPr>
                <w:rFonts w:cs="Arial"/>
              </w:rPr>
              <w:t>If results are not as expected continue as for a FULL  reaction</w:t>
            </w:r>
          </w:p>
        </w:tc>
      </w:tr>
      <w:tr w:rsidR="00E532D6" w:rsidTr="00797F31">
        <w:tc>
          <w:tcPr>
            <w:tcW w:w="2269" w:type="dxa"/>
          </w:tcPr>
          <w:p w:rsidR="00E532D6" w:rsidRDefault="00E532D6" w:rsidP="004919C5">
            <w:pPr>
              <w:pStyle w:val="BodyTextIndent"/>
              <w:numPr>
                <w:ilvl w:val="0"/>
                <w:numId w:val="10"/>
              </w:numPr>
              <w:ind w:left="460" w:hanging="460"/>
            </w:pPr>
            <w:r>
              <w:t xml:space="preserve">Receive </w:t>
            </w:r>
            <w:r w:rsidRPr="00CB506C">
              <w:rPr>
                <w:rFonts w:cs="Arial"/>
                <w:szCs w:val="24"/>
              </w:rPr>
              <w:t>urine sample</w:t>
            </w:r>
          </w:p>
        </w:tc>
        <w:tc>
          <w:tcPr>
            <w:tcW w:w="8647" w:type="dxa"/>
          </w:tcPr>
          <w:p w:rsidR="00E532D6" w:rsidRPr="00E532D6" w:rsidRDefault="00E532D6" w:rsidP="004919C5">
            <w:pPr>
              <w:pStyle w:val="BodyTextIndent"/>
              <w:numPr>
                <w:ilvl w:val="0"/>
                <w:numId w:val="19"/>
              </w:numPr>
              <w:ind w:hanging="720"/>
            </w:pPr>
            <w:r>
              <w:rPr>
                <w:rFonts w:cs="Arial"/>
                <w:szCs w:val="24"/>
              </w:rPr>
              <w:t>Perform the following i</w:t>
            </w:r>
            <w:r w:rsidRPr="00CB506C">
              <w:rPr>
                <w:rFonts w:cs="Arial"/>
                <w:szCs w:val="24"/>
              </w:rPr>
              <w:t>f a</w:t>
            </w:r>
            <w:r>
              <w:rPr>
                <w:rFonts w:cs="Arial"/>
                <w:szCs w:val="24"/>
              </w:rPr>
              <w:t xml:space="preserve"> urine sample</w:t>
            </w:r>
            <w:r w:rsidRPr="00CB506C">
              <w:rPr>
                <w:rFonts w:cs="Arial"/>
                <w:szCs w:val="24"/>
              </w:rPr>
              <w:t xml:space="preserve"> has been received</w:t>
            </w:r>
          </w:p>
          <w:p w:rsidR="00E532D6" w:rsidRPr="00CB506C" w:rsidRDefault="00E532D6" w:rsidP="004919C5">
            <w:pPr>
              <w:numPr>
                <w:ilvl w:val="0"/>
                <w:numId w:val="9"/>
              </w:numPr>
              <w:contextualSpacing/>
              <w:rPr>
                <w:rFonts w:ascii="Arial" w:hAnsi="Arial" w:cs="Arial"/>
                <w:sz w:val="24"/>
                <w:szCs w:val="24"/>
              </w:rPr>
            </w:pPr>
            <w:r w:rsidRPr="00CB506C">
              <w:rPr>
                <w:rFonts w:ascii="Arial" w:hAnsi="Arial" w:cs="Arial"/>
                <w:sz w:val="24"/>
                <w:szCs w:val="24"/>
              </w:rPr>
              <w:t>Visually inspect the sample and record the results</w:t>
            </w:r>
          </w:p>
          <w:p w:rsidR="00E532D6" w:rsidRPr="00E532D6" w:rsidRDefault="00E532D6" w:rsidP="004919C5">
            <w:pPr>
              <w:numPr>
                <w:ilvl w:val="0"/>
                <w:numId w:val="9"/>
              </w:numPr>
              <w:contextualSpacing/>
              <w:rPr>
                <w:rFonts w:ascii="Arial" w:hAnsi="Arial" w:cs="Arial"/>
                <w:sz w:val="24"/>
                <w:szCs w:val="24"/>
              </w:rPr>
            </w:pPr>
            <w:r w:rsidRPr="00CB506C">
              <w:rPr>
                <w:rFonts w:ascii="Arial" w:hAnsi="Arial" w:cs="Arial"/>
                <w:sz w:val="24"/>
                <w:szCs w:val="24"/>
              </w:rPr>
              <w:t>If any segment of the stick is positive record results and send sample for a STAT complete urinalysis</w:t>
            </w:r>
          </w:p>
          <w:p w:rsidR="00E532D6" w:rsidRDefault="00E532D6" w:rsidP="004919C5">
            <w:pPr>
              <w:numPr>
                <w:ilvl w:val="0"/>
                <w:numId w:val="9"/>
              </w:numPr>
              <w:contextualSpacing/>
              <w:rPr>
                <w:rFonts w:ascii="Arial" w:hAnsi="Arial" w:cs="Arial"/>
                <w:sz w:val="24"/>
                <w:szCs w:val="24"/>
              </w:rPr>
            </w:pPr>
            <w:r w:rsidRPr="00CB506C">
              <w:rPr>
                <w:rFonts w:ascii="Arial" w:hAnsi="Arial" w:cs="Arial"/>
                <w:sz w:val="24"/>
                <w:szCs w:val="24"/>
              </w:rPr>
              <w:t>Test the urine with a 'Multistick' using the directions on the container</w:t>
            </w:r>
          </w:p>
          <w:p w:rsidR="00E532D6" w:rsidRPr="00CB506C" w:rsidRDefault="00E532D6" w:rsidP="004919C5">
            <w:pPr>
              <w:numPr>
                <w:ilvl w:val="0"/>
                <w:numId w:val="9"/>
              </w:numPr>
              <w:contextualSpacing/>
              <w:rPr>
                <w:rFonts w:ascii="Arial" w:hAnsi="Arial" w:cs="Arial"/>
                <w:sz w:val="24"/>
                <w:szCs w:val="24"/>
              </w:rPr>
            </w:pPr>
            <w:r w:rsidRPr="00CB506C">
              <w:rPr>
                <w:rFonts w:ascii="Arial" w:hAnsi="Arial" w:cs="Arial"/>
                <w:sz w:val="24"/>
                <w:szCs w:val="24"/>
              </w:rPr>
              <w:t>If negative report the results</w:t>
            </w:r>
          </w:p>
          <w:p w:rsidR="00E532D6" w:rsidRPr="00CB506C" w:rsidRDefault="00E532D6" w:rsidP="004919C5">
            <w:pPr>
              <w:numPr>
                <w:ilvl w:val="0"/>
                <w:numId w:val="9"/>
              </w:numPr>
              <w:contextualSpacing/>
              <w:rPr>
                <w:rFonts w:ascii="Arial" w:hAnsi="Arial" w:cs="Arial"/>
                <w:sz w:val="24"/>
                <w:szCs w:val="24"/>
              </w:rPr>
            </w:pPr>
            <w:r w:rsidRPr="00CB506C">
              <w:rPr>
                <w:rFonts w:ascii="Arial" w:hAnsi="Arial" w:cs="Arial"/>
                <w:sz w:val="24"/>
                <w:szCs w:val="24"/>
              </w:rPr>
              <w:t>See Procedural Notes 8.2</w:t>
            </w:r>
          </w:p>
          <w:p w:rsidR="00E532D6" w:rsidRPr="00CB506C" w:rsidRDefault="00E532D6" w:rsidP="00A91CCA">
            <w:pPr>
              <w:pStyle w:val="BodyTextIndent"/>
              <w:ind w:left="0"/>
            </w:pPr>
          </w:p>
        </w:tc>
      </w:tr>
      <w:tr w:rsidR="00A91CCA" w:rsidTr="00797F31">
        <w:tc>
          <w:tcPr>
            <w:tcW w:w="2269" w:type="dxa"/>
          </w:tcPr>
          <w:p w:rsidR="00A91CCA" w:rsidRDefault="00A91CCA" w:rsidP="004919C5">
            <w:pPr>
              <w:pStyle w:val="BodyTextIndent"/>
              <w:numPr>
                <w:ilvl w:val="0"/>
                <w:numId w:val="10"/>
              </w:numPr>
              <w:ind w:left="460" w:hanging="460"/>
            </w:pPr>
            <w:r>
              <w:t>Continue on to Full Reaction Investigation</w:t>
            </w:r>
          </w:p>
        </w:tc>
        <w:tc>
          <w:tcPr>
            <w:tcW w:w="8647" w:type="dxa"/>
          </w:tcPr>
          <w:p w:rsidR="00A91CCA" w:rsidRPr="00A91CCA" w:rsidRDefault="00A91CCA" w:rsidP="004919C5">
            <w:pPr>
              <w:pStyle w:val="BodyTextIndent"/>
              <w:numPr>
                <w:ilvl w:val="0"/>
                <w:numId w:val="20"/>
              </w:numPr>
              <w:ind w:hanging="720"/>
              <w:rPr>
                <w:rFonts w:cs="Arial"/>
                <w:szCs w:val="24"/>
              </w:rPr>
            </w:pPr>
            <w:r w:rsidRPr="00CB506C">
              <w:rPr>
                <w:rFonts w:cs="Arial"/>
              </w:rPr>
              <w:t>Examine the blood remaining in the unit and the administrative tubing for evidence of hemolysis, especially if a non-immune HTR is suspected. See also Procedural Notes 8.4 for non-immune hemolysis.</w:t>
            </w:r>
          </w:p>
          <w:p w:rsidR="00A91CCA" w:rsidRPr="00A91CCA" w:rsidRDefault="00A91CCA" w:rsidP="004919C5">
            <w:pPr>
              <w:pStyle w:val="BodyTextIndent"/>
              <w:numPr>
                <w:ilvl w:val="0"/>
                <w:numId w:val="20"/>
              </w:numPr>
              <w:ind w:hanging="720"/>
              <w:jc w:val="center"/>
              <w:rPr>
                <w:rFonts w:cs="Arial"/>
                <w:szCs w:val="24"/>
              </w:rPr>
            </w:pPr>
            <w:r w:rsidRPr="00CB506C">
              <w:rPr>
                <w:rFonts w:cs="Arial"/>
                <w:snapToGrid w:val="0"/>
                <w:kern w:val="24"/>
              </w:rPr>
              <w:t xml:space="preserve">Perform Serological Crossmatch testing on the pre- and post-reaction specimens as well as on the donor unit(s) in question. See RT.011– Antiglobulin Crossmatch, Saline, LISS, PEG or GM.006 – Crossmatch – Anti-IgG Gel Card.  </w:t>
            </w:r>
            <w:r w:rsidR="0001328C">
              <w:rPr>
                <w:rFonts w:cs="Arial"/>
                <w:snapToGrid w:val="0"/>
                <w:kern w:val="24"/>
              </w:rPr>
              <w:br/>
            </w:r>
            <w:r w:rsidRPr="00A91CCA">
              <w:rPr>
                <w:rFonts w:cs="Arial"/>
                <w:b/>
                <w:i/>
                <w:snapToGrid w:val="0"/>
                <w:kern w:val="24"/>
                <w:sz w:val="20"/>
                <w:shd w:val="clear" w:color="auto" w:fill="D9D9D9" w:themeFill="background1" w:themeFillShade="D9"/>
              </w:rPr>
              <w:t>Note: use same method for crossmatch as was used for antibody screen</w:t>
            </w:r>
          </w:p>
          <w:tbl>
            <w:tblPr>
              <w:tblStyle w:val="TableGrid"/>
              <w:tblW w:w="0" w:type="auto"/>
              <w:tblLayout w:type="fixed"/>
              <w:tblLook w:val="04A0" w:firstRow="1" w:lastRow="0" w:firstColumn="1" w:lastColumn="0" w:noHBand="0" w:noVBand="1"/>
            </w:tblPr>
            <w:tblGrid>
              <w:gridCol w:w="3499"/>
              <w:gridCol w:w="4893"/>
            </w:tblGrid>
            <w:tr w:rsidR="00A91CCA" w:rsidRPr="00A91CCA" w:rsidTr="00C4520E">
              <w:tc>
                <w:tcPr>
                  <w:tcW w:w="3499" w:type="dxa"/>
                  <w:shd w:val="clear" w:color="auto" w:fill="D9D9D9" w:themeFill="background1" w:themeFillShade="D9"/>
                </w:tcPr>
                <w:p w:rsidR="00A91CCA" w:rsidRPr="00A91CCA" w:rsidRDefault="00A91CCA" w:rsidP="00A91CCA">
                  <w:pPr>
                    <w:pStyle w:val="BodyTextIndent"/>
                    <w:ind w:left="0"/>
                    <w:jc w:val="center"/>
                    <w:rPr>
                      <w:rFonts w:cs="Arial"/>
                      <w:b/>
                      <w:i/>
                      <w:szCs w:val="24"/>
                    </w:rPr>
                  </w:pPr>
                  <w:r w:rsidRPr="00A91CCA">
                    <w:rPr>
                      <w:rFonts w:cs="Arial"/>
                      <w:b/>
                      <w:i/>
                      <w:szCs w:val="24"/>
                    </w:rPr>
                    <w:t>If</w:t>
                  </w:r>
                </w:p>
              </w:tc>
              <w:tc>
                <w:tcPr>
                  <w:tcW w:w="4893" w:type="dxa"/>
                  <w:shd w:val="clear" w:color="auto" w:fill="D9D9D9" w:themeFill="background1" w:themeFillShade="D9"/>
                </w:tcPr>
                <w:p w:rsidR="00A91CCA" w:rsidRPr="00A91CCA" w:rsidRDefault="00A91CCA" w:rsidP="00A91CCA">
                  <w:pPr>
                    <w:pStyle w:val="BodyTextIndent"/>
                    <w:ind w:left="0"/>
                    <w:jc w:val="center"/>
                    <w:rPr>
                      <w:rFonts w:cs="Arial"/>
                      <w:b/>
                      <w:i/>
                      <w:szCs w:val="24"/>
                    </w:rPr>
                  </w:pPr>
                  <w:r w:rsidRPr="00A91CCA">
                    <w:rPr>
                      <w:rFonts w:cs="Arial"/>
                      <w:b/>
                      <w:i/>
                      <w:szCs w:val="24"/>
                    </w:rPr>
                    <w:t>Then</w:t>
                  </w:r>
                </w:p>
              </w:tc>
            </w:tr>
            <w:tr w:rsidR="00A91CCA" w:rsidTr="00C4520E">
              <w:tc>
                <w:tcPr>
                  <w:tcW w:w="3499" w:type="dxa"/>
                </w:tcPr>
                <w:p w:rsidR="00A91CCA" w:rsidRDefault="00A91CCA" w:rsidP="00A91CCA">
                  <w:pPr>
                    <w:pStyle w:val="BodyTextIndent"/>
                    <w:ind w:left="0"/>
                    <w:rPr>
                      <w:rFonts w:cs="Arial"/>
                      <w:szCs w:val="24"/>
                    </w:rPr>
                  </w:pPr>
                  <w:r w:rsidRPr="00CB506C">
                    <w:t>results are not as expected</w:t>
                  </w:r>
                </w:p>
              </w:tc>
              <w:tc>
                <w:tcPr>
                  <w:tcW w:w="4893" w:type="dxa"/>
                </w:tcPr>
                <w:p w:rsidR="00A91CCA" w:rsidRDefault="00A91CCA" w:rsidP="00A91CCA">
                  <w:pPr>
                    <w:pStyle w:val="BodyTextIndent"/>
                    <w:ind w:left="0"/>
                    <w:rPr>
                      <w:rFonts w:cs="Arial"/>
                      <w:szCs w:val="24"/>
                    </w:rPr>
                  </w:pPr>
                  <w:r w:rsidRPr="00CB506C">
                    <w:t>Suspect a specimen mix up or mislabeling incident; another patient’s specimen may also have been incorrectly labeled. The person discovering the error must complete an incident report. The process should be reviewed to ensure that the root cause of errors is identified and, when applicable, procedures and processes revised to prevent recurrence</w:t>
                  </w:r>
                </w:p>
              </w:tc>
            </w:tr>
            <w:tr w:rsidR="00A91CCA" w:rsidTr="00C4520E">
              <w:tc>
                <w:tcPr>
                  <w:tcW w:w="3499" w:type="dxa"/>
                </w:tcPr>
                <w:p w:rsidR="00A91CCA" w:rsidRPr="00CB506C" w:rsidRDefault="00A91CCA" w:rsidP="00A91CCA">
                  <w:pPr>
                    <w:pStyle w:val="BodyTextIndent"/>
                    <w:ind w:left="0"/>
                  </w:pPr>
                  <w:r w:rsidRPr="00CB506C">
                    <w:rPr>
                      <w:rFonts w:cs="Arial"/>
                      <w:kern w:val="24"/>
                    </w:rPr>
                    <w:t>a previously undetected antibody or positive DAT is discovered</w:t>
                  </w:r>
                </w:p>
              </w:tc>
              <w:tc>
                <w:tcPr>
                  <w:tcW w:w="4893" w:type="dxa"/>
                </w:tcPr>
                <w:p w:rsidR="00A91CCA" w:rsidRPr="00CB506C" w:rsidRDefault="00A91CCA" w:rsidP="00A91CCA">
                  <w:pPr>
                    <w:pStyle w:val="BodyTextIndent"/>
                    <w:ind w:left="0"/>
                  </w:pPr>
                  <w:r>
                    <w:rPr>
                      <w:rFonts w:cs="Arial"/>
                      <w:kern w:val="24"/>
                    </w:rPr>
                    <w:t>E</w:t>
                  </w:r>
                  <w:r w:rsidRPr="00CB506C">
                    <w:rPr>
                      <w:rFonts w:cs="Arial"/>
                      <w:kern w:val="24"/>
                    </w:rPr>
                    <w:t>luates and antibody identification testing should be done. If the antibody is discovered in the post-transfusion specimen but not the pre-transfusion specimen, suspect passively acquired antibodies from the blood product. In this situation perform an Antibody Screen on the donor unit plasma if possible. Alternatively, an anamnestic response resulting in antibody production following a previous transfusion or pregnancy may have occurred. All donor units transfused must be re-typed for the corresponding antigen that the patient has formed the antibody against.  See NRT.009 – Antigen Typing – Direct and Indirect Agglutination</w:t>
                  </w:r>
                </w:p>
              </w:tc>
            </w:tr>
          </w:tbl>
          <w:p w:rsidR="00A91CCA" w:rsidRDefault="00A91CCA" w:rsidP="00A91CCA">
            <w:pPr>
              <w:pStyle w:val="BodyTextIndent"/>
              <w:ind w:left="0"/>
              <w:rPr>
                <w:rFonts w:cs="Arial"/>
                <w:szCs w:val="24"/>
              </w:rPr>
            </w:pPr>
          </w:p>
        </w:tc>
      </w:tr>
      <w:tr w:rsidR="00A91CCA" w:rsidTr="00797F31">
        <w:tc>
          <w:tcPr>
            <w:tcW w:w="2269" w:type="dxa"/>
          </w:tcPr>
          <w:p w:rsidR="00A91CCA" w:rsidRDefault="003D018C" w:rsidP="004919C5">
            <w:pPr>
              <w:pStyle w:val="BodyTextIndent"/>
              <w:numPr>
                <w:ilvl w:val="0"/>
                <w:numId w:val="10"/>
              </w:numPr>
              <w:ind w:left="460" w:hanging="460"/>
            </w:pPr>
            <w:r>
              <w:t>Complete paperwork</w:t>
            </w:r>
          </w:p>
        </w:tc>
        <w:tc>
          <w:tcPr>
            <w:tcW w:w="8647" w:type="dxa"/>
          </w:tcPr>
          <w:p w:rsidR="00A91CCA" w:rsidRPr="003D018C" w:rsidRDefault="003D018C" w:rsidP="004919C5">
            <w:pPr>
              <w:pStyle w:val="BodyTextIndent"/>
              <w:numPr>
                <w:ilvl w:val="0"/>
                <w:numId w:val="21"/>
              </w:numPr>
              <w:ind w:hanging="720"/>
              <w:rPr>
                <w:rFonts w:cs="Arial"/>
              </w:rPr>
            </w:pPr>
            <w:r w:rsidRPr="00CB506C">
              <w:rPr>
                <w:rFonts w:cs="Arial"/>
                <w:snapToGrid w:val="0"/>
                <w:kern w:val="24"/>
              </w:rPr>
              <w:t>Ensure that the results of the transfusion reaction investigation are reviewed by the TS Medical Director or designate</w:t>
            </w:r>
          </w:p>
          <w:p w:rsidR="003D018C" w:rsidRPr="00CB506C" w:rsidRDefault="003D018C" w:rsidP="004919C5">
            <w:pPr>
              <w:pStyle w:val="BodyTextIndent"/>
              <w:numPr>
                <w:ilvl w:val="0"/>
                <w:numId w:val="21"/>
              </w:numPr>
              <w:ind w:hanging="720"/>
              <w:rPr>
                <w:rFonts w:cs="Arial"/>
              </w:rPr>
            </w:pPr>
            <w:r w:rsidRPr="00CB506C">
              <w:rPr>
                <w:rFonts w:cs="Arial"/>
                <w:snapToGrid w:val="0"/>
                <w:kern w:val="24"/>
              </w:rPr>
              <w:t>File the results of the investigation and the TS Medical Director or designate review</w:t>
            </w:r>
          </w:p>
        </w:tc>
      </w:tr>
      <w:tr w:rsidR="003D018C" w:rsidTr="00797F31">
        <w:tc>
          <w:tcPr>
            <w:tcW w:w="2269" w:type="dxa"/>
          </w:tcPr>
          <w:p w:rsidR="003D018C" w:rsidRPr="00797F31" w:rsidRDefault="003D018C" w:rsidP="004919C5">
            <w:pPr>
              <w:pStyle w:val="BodyTextIndent"/>
              <w:numPr>
                <w:ilvl w:val="0"/>
                <w:numId w:val="10"/>
              </w:numPr>
              <w:ind w:left="460" w:hanging="460"/>
              <w:rPr>
                <w:szCs w:val="24"/>
              </w:rPr>
            </w:pPr>
            <w:r w:rsidRPr="00797F31">
              <w:rPr>
                <w:szCs w:val="24"/>
              </w:rPr>
              <w:t>Additional activities for special circumstances</w:t>
            </w:r>
          </w:p>
        </w:tc>
        <w:tc>
          <w:tcPr>
            <w:tcW w:w="8647" w:type="dxa"/>
          </w:tcPr>
          <w:tbl>
            <w:tblPr>
              <w:tblStyle w:val="TableGrid"/>
              <w:tblW w:w="0" w:type="auto"/>
              <w:tblInd w:w="29" w:type="dxa"/>
              <w:tblLayout w:type="fixed"/>
              <w:tblLook w:val="04A0" w:firstRow="1" w:lastRow="0" w:firstColumn="1" w:lastColumn="0" w:noHBand="0" w:noVBand="1"/>
            </w:tblPr>
            <w:tblGrid>
              <w:gridCol w:w="2268"/>
              <w:gridCol w:w="6095"/>
            </w:tblGrid>
            <w:tr w:rsidR="003D018C" w:rsidTr="00C4520E">
              <w:tc>
                <w:tcPr>
                  <w:tcW w:w="2268" w:type="dxa"/>
                  <w:vAlign w:val="center"/>
                </w:tcPr>
                <w:p w:rsidR="003D018C" w:rsidRPr="00C4520E" w:rsidRDefault="003D018C" w:rsidP="0001328C">
                  <w:pPr>
                    <w:pStyle w:val="BodyTextIndent"/>
                    <w:ind w:left="0"/>
                    <w:jc w:val="center"/>
                    <w:rPr>
                      <w:rFonts w:cs="Arial"/>
                      <w:b/>
                      <w:snapToGrid w:val="0"/>
                      <w:kern w:val="24"/>
                      <w:u w:val="single"/>
                    </w:rPr>
                  </w:pPr>
                  <w:r w:rsidRPr="00C4520E">
                    <w:rPr>
                      <w:rFonts w:cs="Arial"/>
                      <w:b/>
                      <w:snapToGrid w:val="0"/>
                      <w:kern w:val="24"/>
                      <w:u w:val="single"/>
                    </w:rPr>
                    <w:t>Anaphylactic</w:t>
                  </w:r>
                </w:p>
              </w:tc>
              <w:tc>
                <w:tcPr>
                  <w:tcW w:w="6095" w:type="dxa"/>
                </w:tcPr>
                <w:p w:rsidR="003D018C" w:rsidRDefault="003D018C" w:rsidP="003D018C">
                  <w:pPr>
                    <w:pStyle w:val="BodyTextIndent"/>
                    <w:ind w:left="0"/>
                    <w:rPr>
                      <w:rFonts w:cs="Arial"/>
                      <w:snapToGrid w:val="0"/>
                      <w:kern w:val="24"/>
                    </w:rPr>
                  </w:pPr>
                  <w:r w:rsidRPr="00E82DE0">
                    <w:rPr>
                      <w:rFonts w:cs="Arial"/>
                      <w:snapToGrid w:val="0"/>
                      <w:kern w:val="24"/>
                    </w:rPr>
                    <w:t>If the symptoms suggest an anaphylactic reaction, send a pre-transfusion specimen for quantitation of IgA levels and testing for anti-IgA.  IgA deficient blood products should be provided until the results of the test for anti-IgA are available and have been evaluated (contact local CBS site for instructions on submitting sample for IgA testing).</w:t>
                  </w:r>
                </w:p>
              </w:tc>
            </w:tr>
            <w:tr w:rsidR="003D018C" w:rsidTr="00C4520E">
              <w:tc>
                <w:tcPr>
                  <w:tcW w:w="2268" w:type="dxa"/>
                  <w:vAlign w:val="center"/>
                </w:tcPr>
                <w:p w:rsidR="003D018C" w:rsidRPr="00C4520E" w:rsidRDefault="003D018C" w:rsidP="0001328C">
                  <w:pPr>
                    <w:pStyle w:val="BodyTextIndent"/>
                    <w:ind w:left="0"/>
                    <w:jc w:val="center"/>
                    <w:rPr>
                      <w:rFonts w:cs="Arial"/>
                      <w:b/>
                      <w:snapToGrid w:val="0"/>
                      <w:kern w:val="24"/>
                    </w:rPr>
                  </w:pPr>
                  <w:r w:rsidRPr="00C4520E">
                    <w:rPr>
                      <w:rFonts w:cs="Arial"/>
                      <w:b/>
                      <w:snapToGrid w:val="0"/>
                      <w:kern w:val="24"/>
                      <w:u w:val="single"/>
                    </w:rPr>
                    <w:t>Bacterial</w:t>
                  </w:r>
                  <w:r w:rsidRPr="00C4520E">
                    <w:rPr>
                      <w:rFonts w:cs="Arial"/>
                      <w:b/>
                      <w:snapToGrid w:val="0"/>
                      <w:kern w:val="24"/>
                      <w:u w:val="single"/>
                    </w:rPr>
                    <w:br/>
                  </w:r>
                </w:p>
              </w:tc>
              <w:tc>
                <w:tcPr>
                  <w:tcW w:w="6095" w:type="dxa"/>
                </w:tcPr>
                <w:p w:rsidR="003D018C" w:rsidRDefault="003D018C" w:rsidP="003D018C">
                  <w:pPr>
                    <w:pStyle w:val="BodyTextIndent"/>
                    <w:ind w:left="0"/>
                    <w:rPr>
                      <w:rFonts w:cs="Arial"/>
                      <w:snapToGrid w:val="0"/>
                      <w:kern w:val="24"/>
                    </w:rPr>
                  </w:pPr>
                  <w:r w:rsidRPr="00E82DE0">
                    <w:rPr>
                      <w:rFonts w:cs="Arial"/>
                      <w:snapToGrid w:val="0"/>
                      <w:kern w:val="24"/>
                    </w:rPr>
                    <w:t xml:space="preserve">Examine the returned unit for any abnormal appearance, including clots or any brownish, opaque, muddy, or purple discoloration.  If symptoms </w:t>
                  </w:r>
                  <w:r>
                    <w:rPr>
                      <w:rFonts w:cs="Arial"/>
                      <w:snapToGrid w:val="0"/>
                      <w:kern w:val="24"/>
                    </w:rPr>
                    <w:br/>
                  </w:r>
                  <w:r w:rsidRPr="00E82DE0">
                    <w:rPr>
                      <w:rFonts w:cs="Arial"/>
                      <w:snapToGrid w:val="0"/>
                      <w:kern w:val="24"/>
                    </w:rPr>
                    <w:t xml:space="preserve">suggest bacterial sepsis, a gram stain and aerobic </w:t>
                  </w:r>
                  <w:r>
                    <w:rPr>
                      <w:rFonts w:cs="Arial"/>
                      <w:snapToGrid w:val="0"/>
                      <w:kern w:val="24"/>
                    </w:rPr>
                    <w:t xml:space="preserve">and anaerobic culture of </w:t>
                  </w:r>
                  <w:r w:rsidRPr="00E82DE0">
                    <w:rPr>
                      <w:rFonts w:cs="Arial"/>
                      <w:snapToGrid w:val="0"/>
                      <w:kern w:val="24"/>
                    </w:rPr>
                    <w:t>the contents of the bag should be done.  See Procedural Notes 8.5, 8.6 and 8.7.</w:t>
                  </w:r>
                </w:p>
              </w:tc>
            </w:tr>
            <w:tr w:rsidR="003D018C" w:rsidTr="00C4520E">
              <w:tc>
                <w:tcPr>
                  <w:tcW w:w="2268" w:type="dxa"/>
                  <w:vAlign w:val="center"/>
                </w:tcPr>
                <w:p w:rsidR="003D018C" w:rsidRPr="00C4520E" w:rsidRDefault="003D018C" w:rsidP="0001328C">
                  <w:pPr>
                    <w:pStyle w:val="ListParagraph"/>
                    <w:keepNext/>
                    <w:spacing w:after="240"/>
                    <w:ind w:left="0"/>
                    <w:jc w:val="center"/>
                    <w:outlineLvl w:val="1"/>
                    <w:rPr>
                      <w:rFonts w:ascii="Arial" w:hAnsi="Arial" w:cs="Arial"/>
                      <w:b/>
                      <w:snapToGrid w:val="0"/>
                      <w:kern w:val="24"/>
                      <w:sz w:val="24"/>
                      <w:u w:val="single"/>
                    </w:rPr>
                  </w:pPr>
                  <w:r w:rsidRPr="00C4520E">
                    <w:rPr>
                      <w:rFonts w:ascii="Arial" w:hAnsi="Arial" w:cs="Arial"/>
                      <w:b/>
                      <w:snapToGrid w:val="0"/>
                      <w:kern w:val="24"/>
                      <w:sz w:val="24"/>
                      <w:u w:val="single"/>
                    </w:rPr>
                    <w:t>TRALI</w:t>
                  </w:r>
                  <w:r w:rsidRPr="00C4520E">
                    <w:rPr>
                      <w:rFonts w:ascii="Arial" w:hAnsi="Arial" w:cs="Arial"/>
                      <w:b/>
                      <w:snapToGrid w:val="0"/>
                      <w:kern w:val="24"/>
                      <w:sz w:val="24"/>
                      <w:u w:val="single"/>
                    </w:rPr>
                    <w:br/>
                  </w:r>
                  <w:r w:rsidRPr="00C4520E">
                    <w:rPr>
                      <w:rFonts w:ascii="Arial" w:hAnsi="Arial" w:cs="Arial"/>
                      <w:b/>
                      <w:snapToGrid w:val="0"/>
                      <w:kern w:val="24"/>
                      <w:sz w:val="24"/>
                    </w:rPr>
                    <w:t xml:space="preserve">    .</w:t>
                  </w:r>
                </w:p>
                <w:p w:rsidR="003D018C" w:rsidRPr="00C4520E" w:rsidRDefault="003D018C" w:rsidP="0001328C">
                  <w:pPr>
                    <w:pStyle w:val="BodyTextIndent"/>
                    <w:ind w:left="0"/>
                    <w:jc w:val="center"/>
                    <w:rPr>
                      <w:rFonts w:cs="Arial"/>
                      <w:b/>
                      <w:snapToGrid w:val="0"/>
                      <w:kern w:val="24"/>
                      <w:u w:val="single"/>
                    </w:rPr>
                  </w:pPr>
                </w:p>
              </w:tc>
              <w:tc>
                <w:tcPr>
                  <w:tcW w:w="6095" w:type="dxa"/>
                </w:tcPr>
                <w:p w:rsidR="003D018C" w:rsidRPr="00E82DE0" w:rsidRDefault="003D018C" w:rsidP="003D018C">
                  <w:pPr>
                    <w:pStyle w:val="BodyTextIndent"/>
                    <w:ind w:left="0"/>
                    <w:rPr>
                      <w:rFonts w:cs="Arial"/>
                      <w:snapToGrid w:val="0"/>
                      <w:kern w:val="24"/>
                    </w:rPr>
                  </w:pPr>
                  <w:r w:rsidRPr="00E82DE0">
                    <w:rPr>
                      <w:rFonts w:cs="Arial"/>
                      <w:snapToGrid w:val="0"/>
                      <w:kern w:val="24"/>
                    </w:rPr>
                    <w:t>If symptoms and/or clinical presentation suggest TRALI, notify the blood supplier to test the donor plasma for HLA antibodies and send a pre-</w:t>
                  </w:r>
                  <w:r>
                    <w:rPr>
                      <w:rFonts w:cs="Arial"/>
                      <w:snapToGrid w:val="0"/>
                      <w:kern w:val="24"/>
                    </w:rPr>
                    <w:t xml:space="preserve"> </w:t>
                  </w:r>
                  <w:r w:rsidRPr="00E82DE0">
                    <w:rPr>
                      <w:rFonts w:cs="Arial"/>
                      <w:snapToGrid w:val="0"/>
                      <w:kern w:val="24"/>
                    </w:rPr>
                    <w:t>transfusion sample for HLA typing</w:t>
                  </w:r>
                </w:p>
              </w:tc>
            </w:tr>
            <w:tr w:rsidR="003D018C" w:rsidTr="00C4520E">
              <w:tc>
                <w:tcPr>
                  <w:tcW w:w="2268" w:type="dxa"/>
                </w:tcPr>
                <w:p w:rsidR="003D018C" w:rsidRPr="00C4520E" w:rsidRDefault="003D018C" w:rsidP="000B4EF7">
                  <w:pPr>
                    <w:pStyle w:val="Heading2"/>
                    <w:numPr>
                      <w:ilvl w:val="0"/>
                      <w:numId w:val="0"/>
                    </w:numPr>
                    <w:jc w:val="center"/>
                    <w:rPr>
                      <w:rFonts w:ascii="Arial" w:hAnsi="Arial" w:cs="Arial"/>
                      <w:b/>
                    </w:rPr>
                  </w:pPr>
                  <w:r w:rsidRPr="00C4520E">
                    <w:rPr>
                      <w:rFonts w:ascii="Arial" w:hAnsi="Arial" w:cs="Arial"/>
                      <w:b/>
                      <w:u w:val="single"/>
                    </w:rPr>
                    <w:t>Transfusion Transmitted Disease</w:t>
                  </w:r>
                </w:p>
                <w:p w:rsidR="003D018C" w:rsidRPr="00C4520E" w:rsidRDefault="003D018C" w:rsidP="000B4EF7">
                  <w:pPr>
                    <w:jc w:val="center"/>
                    <w:rPr>
                      <w:rFonts w:ascii="Arial" w:hAnsi="Arial" w:cs="Arial"/>
                      <w:b/>
                      <w:snapToGrid w:val="0"/>
                      <w:kern w:val="24"/>
                      <w:sz w:val="24"/>
                      <w:u w:val="single"/>
                    </w:rPr>
                  </w:pPr>
                </w:p>
              </w:tc>
              <w:tc>
                <w:tcPr>
                  <w:tcW w:w="6095" w:type="dxa"/>
                </w:tcPr>
                <w:p w:rsidR="003D018C" w:rsidRPr="003D018C" w:rsidRDefault="003D018C" w:rsidP="003D018C">
                  <w:pPr>
                    <w:rPr>
                      <w:rFonts w:ascii="Arial" w:hAnsi="Arial"/>
                      <w:sz w:val="24"/>
                    </w:rPr>
                  </w:pPr>
                  <w:r w:rsidRPr="00E82DE0">
                    <w:rPr>
                      <w:rFonts w:ascii="Arial" w:hAnsi="Arial"/>
                      <w:sz w:val="24"/>
                    </w:rPr>
                    <w:t xml:space="preserve">When a physician contacts the TS to report a suspected transfusion </w:t>
                  </w:r>
                  <w:r>
                    <w:rPr>
                      <w:rFonts w:ascii="Arial" w:hAnsi="Arial"/>
                      <w:sz w:val="24"/>
                    </w:rPr>
                    <w:t xml:space="preserve">transmitted </w:t>
                  </w:r>
                  <w:r w:rsidRPr="00E82DE0">
                    <w:rPr>
                      <w:rFonts w:ascii="Arial" w:hAnsi="Arial"/>
                      <w:sz w:val="24"/>
                    </w:rPr>
                    <w:t>disease or any other type of transfusion complication as desc</w:t>
                  </w:r>
                  <w:r>
                    <w:rPr>
                      <w:rFonts w:ascii="Arial" w:hAnsi="Arial"/>
                      <w:sz w:val="24"/>
                    </w:rPr>
                    <w:t xml:space="preserve">ribed in 8.8, fax a </w:t>
                  </w:r>
                  <w:r w:rsidRPr="00E82DE0">
                    <w:rPr>
                      <w:rFonts w:ascii="Arial" w:hAnsi="Arial"/>
                      <w:sz w:val="24"/>
                    </w:rPr>
                    <w:t>Not</w:t>
                  </w:r>
                  <w:r>
                    <w:rPr>
                      <w:rFonts w:ascii="Arial" w:hAnsi="Arial"/>
                      <w:sz w:val="24"/>
                    </w:rPr>
                    <w:t xml:space="preserve">ification of Delayed or Disease </w:t>
                  </w:r>
                  <w:r w:rsidRPr="00E82DE0">
                    <w:rPr>
                      <w:rFonts w:ascii="Arial" w:hAnsi="Arial"/>
                      <w:sz w:val="24"/>
                    </w:rPr>
                    <w:t>Transmission Transfusion</w:t>
                  </w:r>
                  <w:r>
                    <w:rPr>
                      <w:rFonts w:ascii="Arial" w:hAnsi="Arial"/>
                      <w:sz w:val="24"/>
                    </w:rPr>
                    <w:t xml:space="preserve"> Complication form– </w:t>
                  </w:r>
                  <w:r w:rsidRPr="00E82DE0">
                    <w:rPr>
                      <w:rFonts w:ascii="Arial" w:hAnsi="Arial"/>
                      <w:sz w:val="24"/>
                    </w:rPr>
                    <w:t>RT.012F2 to the physician’s office.  Instruct the physician t</w:t>
                  </w:r>
                  <w:r>
                    <w:rPr>
                      <w:rFonts w:ascii="Arial" w:hAnsi="Arial"/>
                      <w:sz w:val="24"/>
                    </w:rPr>
                    <w:t>o return the form to</w:t>
                  </w:r>
                  <w:r w:rsidRPr="00E82DE0">
                    <w:rPr>
                      <w:rFonts w:ascii="Arial" w:hAnsi="Arial"/>
                      <w:sz w:val="24"/>
                    </w:rPr>
                    <w:t xml:space="preserve"> the</w:t>
                  </w:r>
                  <w:r>
                    <w:rPr>
                      <w:rFonts w:ascii="Arial" w:hAnsi="Arial"/>
                      <w:sz w:val="24"/>
                    </w:rPr>
                    <w:t xml:space="preserve"> </w:t>
                  </w:r>
                  <w:r w:rsidRPr="00E82DE0">
                    <w:rPr>
                      <w:rFonts w:ascii="Arial" w:hAnsi="Arial"/>
                      <w:sz w:val="24"/>
                    </w:rPr>
                    <w:t>hospital TS as soon as possible.</w:t>
                  </w:r>
                </w:p>
              </w:tc>
            </w:tr>
            <w:tr w:rsidR="003D018C" w:rsidTr="00C4520E">
              <w:tc>
                <w:tcPr>
                  <w:tcW w:w="2268" w:type="dxa"/>
                </w:tcPr>
                <w:p w:rsidR="003D018C" w:rsidRPr="00C4520E" w:rsidRDefault="003D018C" w:rsidP="003D018C">
                  <w:pPr>
                    <w:pStyle w:val="Heading2"/>
                    <w:numPr>
                      <w:ilvl w:val="0"/>
                      <w:numId w:val="0"/>
                    </w:numPr>
                    <w:rPr>
                      <w:b/>
                      <w:u w:val="single"/>
                    </w:rPr>
                  </w:pPr>
                  <w:r w:rsidRPr="00C4520E">
                    <w:rPr>
                      <w:rFonts w:ascii="Arial" w:hAnsi="Arial"/>
                      <w:b/>
                      <w:u w:val="single"/>
                    </w:rPr>
                    <w:t>Notification of Delayed Transfusion Reaction or Disease Transmission, Transfusion Complication form – RT.012F2</w:t>
                  </w:r>
                </w:p>
              </w:tc>
              <w:tc>
                <w:tcPr>
                  <w:tcW w:w="6095" w:type="dxa"/>
                </w:tcPr>
                <w:tbl>
                  <w:tblPr>
                    <w:tblStyle w:val="TableGrid"/>
                    <w:tblW w:w="0" w:type="auto"/>
                    <w:tblLayout w:type="fixed"/>
                    <w:tblLook w:val="04A0" w:firstRow="1" w:lastRow="0" w:firstColumn="1" w:lastColumn="0" w:noHBand="0" w:noVBand="1"/>
                  </w:tblPr>
                  <w:tblGrid>
                    <w:gridCol w:w="1697"/>
                    <w:gridCol w:w="4002"/>
                  </w:tblGrid>
                  <w:tr w:rsidR="003D018C" w:rsidTr="00797F31">
                    <w:tc>
                      <w:tcPr>
                        <w:tcW w:w="1697" w:type="dxa"/>
                        <w:shd w:val="clear" w:color="auto" w:fill="D9D9D9" w:themeFill="background1" w:themeFillShade="D9"/>
                      </w:tcPr>
                      <w:p w:rsidR="003D018C" w:rsidRPr="000B4EF7" w:rsidRDefault="003D018C" w:rsidP="000B4EF7">
                        <w:pPr>
                          <w:jc w:val="center"/>
                          <w:rPr>
                            <w:rFonts w:ascii="Arial" w:hAnsi="Arial"/>
                            <w:b/>
                            <w:i/>
                            <w:sz w:val="24"/>
                          </w:rPr>
                        </w:pPr>
                        <w:r w:rsidRPr="000B4EF7">
                          <w:rPr>
                            <w:rFonts w:ascii="Arial" w:hAnsi="Arial"/>
                            <w:b/>
                            <w:i/>
                            <w:sz w:val="24"/>
                          </w:rPr>
                          <w:t>If</w:t>
                        </w:r>
                      </w:p>
                    </w:tc>
                    <w:tc>
                      <w:tcPr>
                        <w:tcW w:w="4002" w:type="dxa"/>
                        <w:shd w:val="clear" w:color="auto" w:fill="D9D9D9" w:themeFill="background1" w:themeFillShade="D9"/>
                      </w:tcPr>
                      <w:p w:rsidR="003D018C" w:rsidRPr="000B4EF7" w:rsidRDefault="003D018C" w:rsidP="000B4EF7">
                        <w:pPr>
                          <w:jc w:val="center"/>
                          <w:rPr>
                            <w:rFonts w:ascii="Arial" w:hAnsi="Arial"/>
                            <w:b/>
                            <w:i/>
                            <w:sz w:val="24"/>
                          </w:rPr>
                        </w:pPr>
                        <w:r w:rsidRPr="000B4EF7">
                          <w:rPr>
                            <w:rFonts w:ascii="Arial" w:hAnsi="Arial"/>
                            <w:b/>
                            <w:i/>
                            <w:sz w:val="24"/>
                          </w:rPr>
                          <w:t>Then</w:t>
                        </w:r>
                      </w:p>
                    </w:tc>
                  </w:tr>
                  <w:tr w:rsidR="003D018C" w:rsidTr="00797F31">
                    <w:tc>
                      <w:tcPr>
                        <w:tcW w:w="1697" w:type="dxa"/>
                      </w:tcPr>
                      <w:p w:rsidR="003D018C" w:rsidRDefault="003D018C" w:rsidP="003D018C">
                        <w:pPr>
                          <w:rPr>
                            <w:rFonts w:ascii="Arial" w:hAnsi="Arial"/>
                            <w:sz w:val="24"/>
                          </w:rPr>
                        </w:pPr>
                        <w:r>
                          <w:rPr>
                            <w:rFonts w:ascii="Arial" w:hAnsi="Arial"/>
                            <w:sz w:val="24"/>
                          </w:rPr>
                          <w:t>D</w:t>
                        </w:r>
                        <w:r w:rsidRPr="00E82DE0">
                          <w:rPr>
                            <w:rFonts w:ascii="Arial" w:hAnsi="Arial"/>
                            <w:sz w:val="24"/>
                          </w:rPr>
                          <w:t>elayed transfusion reaction is suspected</w:t>
                        </w:r>
                      </w:p>
                    </w:tc>
                    <w:tc>
                      <w:tcPr>
                        <w:tcW w:w="4002" w:type="dxa"/>
                      </w:tcPr>
                      <w:p w:rsidR="003D018C" w:rsidRDefault="003D018C" w:rsidP="003D018C">
                        <w:pPr>
                          <w:rPr>
                            <w:rFonts w:ascii="Arial" w:hAnsi="Arial"/>
                            <w:sz w:val="24"/>
                          </w:rPr>
                        </w:pPr>
                        <w:r w:rsidRPr="00E82DE0">
                          <w:rPr>
                            <w:rFonts w:ascii="Arial" w:hAnsi="Arial"/>
                            <w:sz w:val="24"/>
                          </w:rPr>
                          <w:t xml:space="preserve">an antibody screen should be collected and tested on a post-transfusion specimen.  If an antibody is identified, complete section “D” of </w:t>
                        </w:r>
                        <w:r>
                          <w:rPr>
                            <w:rFonts w:ascii="Arial" w:hAnsi="Arial"/>
                            <w:sz w:val="24"/>
                          </w:rPr>
                          <w:t xml:space="preserve">the notification </w:t>
                        </w:r>
                        <w:r w:rsidR="000B4EF7">
                          <w:rPr>
                            <w:rFonts w:ascii="Arial" w:hAnsi="Arial"/>
                            <w:sz w:val="24"/>
                          </w:rPr>
                          <w:t>form</w:t>
                        </w:r>
                        <w:r w:rsidRPr="00E82DE0">
                          <w:rPr>
                            <w:rFonts w:ascii="Arial" w:hAnsi="Arial"/>
                            <w:sz w:val="24"/>
                          </w:rPr>
                          <w:t>. Sign and date the form and refer to a TS Medical Director or designate for review. Complete a history file record on the patient if the antibody is clinically significant</w:t>
                        </w:r>
                      </w:p>
                    </w:tc>
                  </w:tr>
                  <w:tr w:rsidR="003D018C" w:rsidTr="00797F31">
                    <w:tc>
                      <w:tcPr>
                        <w:tcW w:w="1697" w:type="dxa"/>
                      </w:tcPr>
                      <w:p w:rsidR="003D018C" w:rsidRPr="00E82DE0" w:rsidRDefault="003D018C" w:rsidP="003D018C">
                        <w:pPr>
                          <w:rPr>
                            <w:rFonts w:ascii="Arial" w:hAnsi="Arial"/>
                            <w:sz w:val="24"/>
                          </w:rPr>
                        </w:pPr>
                        <w:r>
                          <w:rPr>
                            <w:rFonts w:ascii="Arial" w:hAnsi="Arial"/>
                            <w:sz w:val="24"/>
                          </w:rPr>
                          <w:t>T</w:t>
                        </w:r>
                        <w:r w:rsidRPr="00E82DE0">
                          <w:rPr>
                            <w:rFonts w:ascii="Arial" w:hAnsi="Arial"/>
                            <w:sz w:val="24"/>
                          </w:rPr>
                          <w:t>ransmissible disease is suspected</w:t>
                        </w:r>
                      </w:p>
                    </w:tc>
                    <w:tc>
                      <w:tcPr>
                        <w:tcW w:w="4002" w:type="dxa"/>
                      </w:tcPr>
                      <w:p w:rsidR="003D018C" w:rsidRPr="00E82DE0" w:rsidRDefault="003D018C" w:rsidP="003D018C">
                        <w:pPr>
                          <w:rPr>
                            <w:rFonts w:ascii="Arial" w:hAnsi="Arial"/>
                            <w:sz w:val="24"/>
                          </w:rPr>
                        </w:pPr>
                        <w:r w:rsidRPr="00E82DE0">
                          <w:rPr>
                            <w:rFonts w:ascii="Arial" w:hAnsi="Arial"/>
                            <w:sz w:val="24"/>
                          </w:rPr>
                          <w:t>a traceback should be initiated.  Complete the blood supplier’s form for traceback notification and the hospital’s history record of units transfused to the patient</w:t>
                        </w:r>
                      </w:p>
                    </w:tc>
                  </w:tr>
                </w:tbl>
                <w:p w:rsidR="003D018C" w:rsidRPr="00E82DE0" w:rsidRDefault="003D018C" w:rsidP="003D018C">
                  <w:pPr>
                    <w:rPr>
                      <w:rFonts w:ascii="Arial" w:hAnsi="Arial"/>
                      <w:sz w:val="24"/>
                    </w:rPr>
                  </w:pPr>
                </w:p>
              </w:tc>
            </w:tr>
          </w:tbl>
          <w:p w:rsidR="003D018C" w:rsidRPr="00CB506C" w:rsidRDefault="003D018C" w:rsidP="003D018C">
            <w:pPr>
              <w:pStyle w:val="BodyTextIndent"/>
              <w:ind w:left="360"/>
              <w:rPr>
                <w:rFonts w:cs="Arial"/>
                <w:snapToGrid w:val="0"/>
                <w:kern w:val="24"/>
              </w:rPr>
            </w:pPr>
          </w:p>
        </w:tc>
      </w:tr>
    </w:tbl>
    <w:p w:rsidR="00171820" w:rsidRDefault="00171820" w:rsidP="004919C5">
      <w:pPr>
        <w:rPr>
          <w:rFonts w:ascii="Arial" w:hAnsi="Arial"/>
          <w:sz w:val="24"/>
        </w:rPr>
      </w:pPr>
    </w:p>
    <w:p w:rsidR="005624CC" w:rsidRDefault="005624CC" w:rsidP="004919C5">
      <w:pPr>
        <w:rPr>
          <w:rFonts w:ascii="Arial" w:hAnsi="Arial"/>
          <w:sz w:val="24"/>
        </w:rPr>
      </w:pPr>
    </w:p>
    <w:p w:rsidR="005624CC" w:rsidRDefault="005624CC" w:rsidP="004919C5">
      <w:pPr>
        <w:rPr>
          <w:rFonts w:ascii="Arial" w:hAnsi="Arial"/>
          <w:sz w:val="24"/>
        </w:rPr>
      </w:pPr>
    </w:p>
    <w:p w:rsidR="005624CC" w:rsidRDefault="005624CC" w:rsidP="004919C5">
      <w:pPr>
        <w:rPr>
          <w:rFonts w:ascii="Arial" w:hAnsi="Arial"/>
          <w:sz w:val="24"/>
        </w:rPr>
      </w:pPr>
    </w:p>
    <w:p w:rsidR="00171820" w:rsidRPr="000B4EF7" w:rsidRDefault="00171820" w:rsidP="004919C5">
      <w:pPr>
        <w:pStyle w:val="ListParagraph"/>
        <w:numPr>
          <w:ilvl w:val="0"/>
          <w:numId w:val="22"/>
        </w:numPr>
        <w:rPr>
          <w:rFonts w:ascii="Arial" w:hAnsi="Arial"/>
          <w:b/>
          <w:sz w:val="28"/>
        </w:rPr>
      </w:pPr>
      <w:r w:rsidRPr="000B4EF7">
        <w:rPr>
          <w:rFonts w:ascii="Arial" w:hAnsi="Arial"/>
          <w:b/>
          <w:sz w:val="28"/>
        </w:rPr>
        <w:t>Reporting</w:t>
      </w:r>
    </w:p>
    <w:p w:rsidR="00171820" w:rsidRDefault="00171820">
      <w:pPr>
        <w:rPr>
          <w:rFonts w:ascii="Arial" w:hAnsi="Arial"/>
          <w:b/>
          <w:sz w:val="24"/>
        </w:rPr>
      </w:pPr>
    </w:p>
    <w:p w:rsidR="00171820" w:rsidRDefault="00171820" w:rsidP="004919C5">
      <w:pPr>
        <w:pStyle w:val="BodyTextIndent"/>
        <w:numPr>
          <w:ilvl w:val="1"/>
          <w:numId w:val="7"/>
        </w:numPr>
      </w:pPr>
      <w:r>
        <w:t>Report all severe complications of transfusion to the blood supplier</w:t>
      </w:r>
      <w:r w:rsidR="00E60AD4">
        <w:t xml:space="preserve">, manufacturer, and </w:t>
      </w:r>
      <w:r w:rsidR="00881CE7">
        <w:t>Provincial</w:t>
      </w:r>
      <w:r w:rsidR="00E60AD4">
        <w:t xml:space="preserve"> Surveillance (TTISS</w:t>
      </w:r>
      <w:r w:rsidR="00881CE7">
        <w:t xml:space="preserve"> Ontario</w:t>
      </w:r>
      <w:r w:rsidR="00E60AD4">
        <w:t>) as applicable</w:t>
      </w:r>
      <w:r>
        <w:t xml:space="preserve">. Fatalities must be reported within one working day and a written report submitted within </w:t>
      </w:r>
      <w:r w:rsidR="00E60AD4">
        <w:t>seven</w:t>
      </w:r>
      <w:r>
        <w:t xml:space="preserve"> days.  Further information may be obtained from the </w:t>
      </w:r>
      <w:r w:rsidR="00881CE7">
        <w:t xml:space="preserve">CBS </w:t>
      </w:r>
      <w:r>
        <w:t>Circular of Information</w:t>
      </w:r>
      <w:r w:rsidR="00E60AD4">
        <w:t xml:space="preserve"> and Clinical Guidelines</w:t>
      </w:r>
      <w:r>
        <w:t xml:space="preserve"> for the use of human blood and blood components.</w:t>
      </w:r>
      <w:r w:rsidR="004B7D24">
        <w:rPr>
          <w:szCs w:val="24"/>
          <w:vertAlign w:val="superscript"/>
        </w:rPr>
        <w:t>9.3</w:t>
      </w:r>
    </w:p>
    <w:p w:rsidR="00171820" w:rsidRDefault="00171820">
      <w:pPr>
        <w:pStyle w:val="BodyTextIndent"/>
      </w:pPr>
    </w:p>
    <w:p w:rsidR="00171820" w:rsidRDefault="00171820" w:rsidP="004919C5">
      <w:pPr>
        <w:numPr>
          <w:ilvl w:val="1"/>
          <w:numId w:val="7"/>
        </w:numPr>
        <w:rPr>
          <w:rFonts w:ascii="Arial" w:hAnsi="Arial"/>
          <w:sz w:val="24"/>
        </w:rPr>
      </w:pPr>
      <w:r>
        <w:rPr>
          <w:rFonts w:ascii="Arial" w:hAnsi="Arial"/>
          <w:sz w:val="24"/>
        </w:rPr>
        <w:t xml:space="preserve">Results of transfusion reactions should be reviewed by </w:t>
      </w:r>
      <w:r w:rsidRPr="00881CE7">
        <w:rPr>
          <w:rFonts w:ascii="Arial" w:hAnsi="Arial"/>
          <w:sz w:val="24"/>
        </w:rPr>
        <w:t xml:space="preserve">the </w:t>
      </w:r>
      <w:r w:rsidR="00881CE7">
        <w:rPr>
          <w:rFonts w:ascii="Arial" w:hAnsi="Arial"/>
          <w:sz w:val="24"/>
        </w:rPr>
        <w:t xml:space="preserve">TS </w:t>
      </w:r>
      <w:r w:rsidR="009E3C9C" w:rsidRPr="00881CE7">
        <w:rPr>
          <w:rFonts w:ascii="Arial" w:hAnsi="Arial"/>
          <w:sz w:val="24"/>
        </w:rPr>
        <w:t>Medical</w:t>
      </w:r>
      <w:r w:rsidR="00881CE7">
        <w:rPr>
          <w:rFonts w:ascii="Arial" w:hAnsi="Arial"/>
          <w:sz w:val="24"/>
        </w:rPr>
        <w:t xml:space="preserve"> Director </w:t>
      </w:r>
      <w:r w:rsidRPr="00881CE7">
        <w:rPr>
          <w:rFonts w:ascii="Arial" w:hAnsi="Arial"/>
          <w:sz w:val="24"/>
        </w:rPr>
        <w:t>or designate and the interpretation of the results should be</w:t>
      </w:r>
      <w:r>
        <w:rPr>
          <w:rFonts w:ascii="Arial" w:hAnsi="Arial"/>
          <w:sz w:val="24"/>
        </w:rPr>
        <w:t xml:space="preserve"> retained on the patient medical record.</w:t>
      </w:r>
    </w:p>
    <w:p w:rsidR="00171820" w:rsidRDefault="00171820">
      <w:pPr>
        <w:ind w:left="720"/>
        <w:rPr>
          <w:rFonts w:ascii="Arial" w:hAnsi="Arial"/>
          <w:sz w:val="24"/>
        </w:rPr>
      </w:pPr>
    </w:p>
    <w:p w:rsidR="00171820" w:rsidRDefault="00171820" w:rsidP="004919C5">
      <w:pPr>
        <w:numPr>
          <w:ilvl w:val="0"/>
          <w:numId w:val="23"/>
        </w:numPr>
        <w:rPr>
          <w:rFonts w:ascii="Arial" w:hAnsi="Arial"/>
          <w:b/>
          <w:sz w:val="28"/>
        </w:rPr>
      </w:pPr>
      <w:r>
        <w:rPr>
          <w:rFonts w:ascii="Arial" w:hAnsi="Arial"/>
          <w:b/>
          <w:sz w:val="28"/>
        </w:rPr>
        <w:t>Procedural Notes</w:t>
      </w:r>
    </w:p>
    <w:p w:rsidR="00171820" w:rsidRDefault="00171820">
      <w:pPr>
        <w:rPr>
          <w:rFonts w:ascii="Arial" w:hAnsi="Arial"/>
          <w:b/>
          <w:sz w:val="24"/>
        </w:rPr>
      </w:pPr>
    </w:p>
    <w:p w:rsidR="00171820" w:rsidRDefault="00171820" w:rsidP="004919C5">
      <w:pPr>
        <w:pStyle w:val="BodyTextIndent"/>
        <w:numPr>
          <w:ilvl w:val="1"/>
          <w:numId w:val="24"/>
        </w:numPr>
      </w:pPr>
      <w:r>
        <w:t>If the post-transfusion specimen is not drawn until 5-7 hours after an episode of acute hemolysis, hemoglobin degradation products, especially bilirubin, may be in the bloodstream and cause yellow or brown discoloration.  Rising bilirubin may begin as early as one hour post reaction, peak at 5-7 hours and disappear within 24 hours if liver function is normal.</w:t>
      </w:r>
    </w:p>
    <w:p w:rsidR="00171820" w:rsidRDefault="00171820">
      <w:pPr>
        <w:pStyle w:val="BodyTextIndent"/>
      </w:pPr>
    </w:p>
    <w:p w:rsidR="00171820" w:rsidRPr="00E532D6" w:rsidRDefault="00171820" w:rsidP="004919C5">
      <w:pPr>
        <w:numPr>
          <w:ilvl w:val="1"/>
          <w:numId w:val="24"/>
        </w:numPr>
        <w:rPr>
          <w:rFonts w:ascii="Arial" w:hAnsi="Arial"/>
          <w:sz w:val="24"/>
        </w:rPr>
      </w:pPr>
      <w:r>
        <w:rPr>
          <w:rFonts w:ascii="Arial" w:hAnsi="Arial"/>
          <w:sz w:val="24"/>
        </w:rPr>
        <w:t xml:space="preserve">The post-transfusion urine may be examined for hematuria, hemoglobinuria and myoglobinuria.  In acute hemolytic transfusion reactions, free hemoglobin released from damaged cells can cross the renal glomeruli and enter the urine, but hematuria and myoglobinuria would not be expected.  Urine examination should be done on the supernatant fluid after centrifugation of a freshly </w:t>
      </w:r>
      <w:r w:rsidRPr="00E532D6">
        <w:rPr>
          <w:rFonts w:ascii="Arial" w:hAnsi="Arial"/>
          <w:sz w:val="24"/>
        </w:rPr>
        <w:t>collected specimen; misleading free hemoglobin may be present if previously intact red cells in a specimen undergo in-vitro hemolysis during transportation or storage.</w:t>
      </w:r>
    </w:p>
    <w:p w:rsidR="00171820" w:rsidRDefault="00171820">
      <w:pPr>
        <w:ind w:left="720"/>
        <w:rPr>
          <w:rFonts w:ascii="Arial" w:hAnsi="Arial"/>
          <w:sz w:val="24"/>
        </w:rPr>
      </w:pPr>
    </w:p>
    <w:p w:rsidR="00171820" w:rsidRPr="00E532D6" w:rsidRDefault="00171820" w:rsidP="004919C5">
      <w:pPr>
        <w:numPr>
          <w:ilvl w:val="1"/>
          <w:numId w:val="24"/>
        </w:numPr>
        <w:rPr>
          <w:rFonts w:ascii="Arial" w:hAnsi="Arial"/>
          <w:sz w:val="24"/>
        </w:rPr>
      </w:pPr>
      <w:r>
        <w:rPr>
          <w:rFonts w:ascii="Arial" w:hAnsi="Arial"/>
          <w:sz w:val="24"/>
        </w:rPr>
        <w:t xml:space="preserve">If transfused incompatible cells have been coated with antibody but not immediately destroyed, the post-reaction specimen DAT is likely to be positive, often with a mixed field agglutination pattern.  If the transfused cells have been rapidly destroyed, the post-transfusion DAT may be negative if there has been a delay in </w:t>
      </w:r>
      <w:r w:rsidRPr="00E532D6">
        <w:rPr>
          <w:rFonts w:ascii="Arial" w:hAnsi="Arial"/>
          <w:sz w:val="24"/>
        </w:rPr>
        <w:t>collection of the post-transfusion specimen.  Non-immune hemolysis (e.g., overheating or freezing of the unit) causes hemoglobinuria but not a positive DAT.</w:t>
      </w:r>
    </w:p>
    <w:p w:rsidR="00171820" w:rsidRDefault="00171820">
      <w:pPr>
        <w:ind w:left="720"/>
        <w:rPr>
          <w:rFonts w:ascii="Arial" w:hAnsi="Arial"/>
          <w:sz w:val="24"/>
        </w:rPr>
      </w:pPr>
    </w:p>
    <w:p w:rsidR="00171820" w:rsidRPr="00E532D6" w:rsidRDefault="00171820" w:rsidP="004919C5">
      <w:pPr>
        <w:numPr>
          <w:ilvl w:val="1"/>
          <w:numId w:val="24"/>
        </w:numPr>
        <w:rPr>
          <w:rFonts w:ascii="Arial" w:hAnsi="Arial"/>
          <w:sz w:val="24"/>
        </w:rPr>
      </w:pPr>
      <w:r>
        <w:rPr>
          <w:rFonts w:ascii="Arial" w:hAnsi="Arial"/>
          <w:sz w:val="24"/>
        </w:rPr>
        <w:t xml:space="preserve">If blood in the administration tubing is hemolyzed and the blood in the unit is not, a faulty infusion device may be the cause.  If the blood in both the unit and the administration set is hemolyzed, </w:t>
      </w:r>
      <w:r w:rsidRPr="00E532D6">
        <w:rPr>
          <w:rFonts w:ascii="Arial" w:hAnsi="Arial"/>
          <w:sz w:val="24"/>
        </w:rPr>
        <w:t>suspect a physically hemolyzed unit or the addition of a solution to the container that destroyed the cells.</w:t>
      </w:r>
    </w:p>
    <w:p w:rsidR="00171820" w:rsidRDefault="00171820">
      <w:pPr>
        <w:ind w:left="720"/>
        <w:rPr>
          <w:rFonts w:ascii="Arial" w:hAnsi="Arial"/>
          <w:sz w:val="24"/>
        </w:rPr>
      </w:pPr>
    </w:p>
    <w:p w:rsidR="00171820" w:rsidRDefault="00E60AD4" w:rsidP="004919C5">
      <w:pPr>
        <w:numPr>
          <w:ilvl w:val="1"/>
          <w:numId w:val="24"/>
        </w:numPr>
        <w:rPr>
          <w:rFonts w:ascii="Arial" w:hAnsi="Arial"/>
          <w:sz w:val="24"/>
        </w:rPr>
      </w:pPr>
      <w:r>
        <w:rPr>
          <w:rFonts w:ascii="Arial" w:hAnsi="Arial"/>
          <w:sz w:val="24"/>
        </w:rPr>
        <w:t xml:space="preserve">Investigation </w:t>
      </w:r>
      <w:r w:rsidR="00E532D6">
        <w:rPr>
          <w:rFonts w:ascii="Arial" w:hAnsi="Arial"/>
          <w:sz w:val="24"/>
        </w:rPr>
        <w:t>of blood</w:t>
      </w:r>
      <w:r>
        <w:rPr>
          <w:rFonts w:ascii="Arial" w:hAnsi="Arial"/>
          <w:sz w:val="24"/>
        </w:rPr>
        <w:t xml:space="preserve"> components/products </w:t>
      </w:r>
      <w:r w:rsidR="00881CE7">
        <w:rPr>
          <w:rFonts w:ascii="Arial" w:hAnsi="Arial"/>
          <w:sz w:val="24"/>
        </w:rPr>
        <w:t xml:space="preserve">implicated in a suspected bacterial sepsis </w:t>
      </w:r>
      <w:r>
        <w:rPr>
          <w:rFonts w:ascii="Arial" w:hAnsi="Arial"/>
          <w:sz w:val="24"/>
        </w:rPr>
        <w:t>shall include a gram stain and culture of product (incubation at 25</w:t>
      </w:r>
      <w:r>
        <w:rPr>
          <w:rFonts w:ascii="Arial" w:hAnsi="Arial" w:cs="Arial"/>
          <w:sz w:val="24"/>
        </w:rPr>
        <w:t>°</w:t>
      </w:r>
      <w:r>
        <w:rPr>
          <w:rFonts w:ascii="Arial" w:hAnsi="Arial"/>
          <w:sz w:val="24"/>
        </w:rPr>
        <w:t xml:space="preserve"> C and 35</w:t>
      </w:r>
      <w:r>
        <w:rPr>
          <w:rFonts w:ascii="Arial" w:hAnsi="Arial" w:cs="Arial"/>
          <w:sz w:val="24"/>
        </w:rPr>
        <w:t>°</w:t>
      </w:r>
      <w:r>
        <w:rPr>
          <w:rFonts w:ascii="Arial" w:hAnsi="Arial"/>
          <w:sz w:val="24"/>
        </w:rPr>
        <w:t xml:space="preserve"> C). Segments should not be used as they may not be representative of the infused product</w:t>
      </w:r>
      <w:r w:rsidR="00171820">
        <w:rPr>
          <w:rFonts w:ascii="Arial" w:hAnsi="Arial"/>
          <w:sz w:val="24"/>
        </w:rPr>
        <w:t>.</w:t>
      </w:r>
    </w:p>
    <w:p w:rsidR="00171820" w:rsidRDefault="00171820">
      <w:pPr>
        <w:ind w:left="720"/>
        <w:rPr>
          <w:rFonts w:ascii="Arial" w:hAnsi="Arial"/>
          <w:sz w:val="24"/>
        </w:rPr>
      </w:pPr>
    </w:p>
    <w:p w:rsidR="00171820" w:rsidRDefault="00171820" w:rsidP="004919C5">
      <w:pPr>
        <w:numPr>
          <w:ilvl w:val="1"/>
          <w:numId w:val="24"/>
        </w:numPr>
        <w:rPr>
          <w:rFonts w:ascii="Arial" w:hAnsi="Arial"/>
          <w:sz w:val="24"/>
        </w:rPr>
      </w:pPr>
      <w:r>
        <w:rPr>
          <w:rFonts w:ascii="Arial" w:hAnsi="Arial"/>
          <w:sz w:val="24"/>
        </w:rPr>
        <w:t>Treatment for suspected bacterial contamination should be based on clinical considerations as delay in therapy may result in severe morbidity or death.  Treatment includes prompt intravenous administration of antibiotics after blood and other appropriate cultures are obtained, combined with therapy for shock.</w:t>
      </w:r>
    </w:p>
    <w:p w:rsidR="00E60AD4" w:rsidRDefault="00E60AD4" w:rsidP="00E60AD4">
      <w:pPr>
        <w:ind w:left="720"/>
        <w:rPr>
          <w:rFonts w:ascii="Arial" w:hAnsi="Arial"/>
          <w:sz w:val="24"/>
        </w:rPr>
      </w:pPr>
    </w:p>
    <w:p w:rsidR="00E60AD4" w:rsidRDefault="00E60AD4" w:rsidP="004919C5">
      <w:pPr>
        <w:numPr>
          <w:ilvl w:val="1"/>
          <w:numId w:val="24"/>
        </w:numPr>
        <w:rPr>
          <w:rFonts w:ascii="Arial" w:hAnsi="Arial"/>
          <w:sz w:val="24"/>
        </w:rPr>
      </w:pPr>
      <w:r>
        <w:rPr>
          <w:rFonts w:ascii="Arial" w:hAnsi="Arial"/>
          <w:sz w:val="24"/>
        </w:rPr>
        <w:t>Notification of blood supplier must occur promptly if bacterial contamination of blood component/product is suspected</w:t>
      </w:r>
      <w:r w:rsidR="00881CE7">
        <w:rPr>
          <w:rFonts w:ascii="Arial" w:hAnsi="Arial"/>
          <w:sz w:val="24"/>
        </w:rPr>
        <w:t xml:space="preserve"> as components from the same donor may also potentially be contaminated</w:t>
      </w:r>
      <w:r>
        <w:rPr>
          <w:rFonts w:ascii="Arial" w:hAnsi="Arial"/>
          <w:sz w:val="24"/>
        </w:rPr>
        <w:t>.</w:t>
      </w:r>
    </w:p>
    <w:p w:rsidR="00171820" w:rsidRDefault="00171820">
      <w:pPr>
        <w:ind w:left="720"/>
        <w:rPr>
          <w:rFonts w:ascii="Arial" w:hAnsi="Arial"/>
          <w:sz w:val="24"/>
        </w:rPr>
      </w:pPr>
    </w:p>
    <w:p w:rsidR="00171820" w:rsidRDefault="00171820" w:rsidP="004919C5">
      <w:pPr>
        <w:numPr>
          <w:ilvl w:val="1"/>
          <w:numId w:val="24"/>
        </w:numPr>
        <w:rPr>
          <w:rFonts w:ascii="Arial" w:hAnsi="Arial"/>
          <w:sz w:val="24"/>
        </w:rPr>
      </w:pPr>
      <w:r>
        <w:rPr>
          <w:rFonts w:ascii="Arial" w:hAnsi="Arial"/>
          <w:sz w:val="24"/>
        </w:rPr>
        <w:t>The following chart identif</w:t>
      </w:r>
      <w:r w:rsidR="00E60AD4">
        <w:rPr>
          <w:rFonts w:ascii="Arial" w:hAnsi="Arial"/>
          <w:sz w:val="24"/>
        </w:rPr>
        <w:t>ies</w:t>
      </w:r>
      <w:r>
        <w:rPr>
          <w:rFonts w:ascii="Arial" w:hAnsi="Arial"/>
          <w:sz w:val="24"/>
        </w:rPr>
        <w:t xml:space="preserve"> signs and symptom</w:t>
      </w:r>
      <w:r w:rsidR="00881CE7">
        <w:rPr>
          <w:rFonts w:ascii="Arial" w:hAnsi="Arial"/>
          <w:sz w:val="24"/>
        </w:rPr>
        <w:t>s</w:t>
      </w:r>
      <w:r>
        <w:rPr>
          <w:rFonts w:ascii="Arial" w:hAnsi="Arial"/>
          <w:sz w:val="24"/>
        </w:rPr>
        <w:t xml:space="preserve"> associated with various types of transfusion reactions.</w:t>
      </w:r>
    </w:p>
    <w:p w:rsidR="00043D87" w:rsidRDefault="00043D87" w:rsidP="00043D87">
      <w:pPr>
        <w:pStyle w:val="ListParagraph"/>
        <w:rPr>
          <w:rFonts w:ascii="Arial" w:hAnsi="Arial"/>
          <w:sz w:val="24"/>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0"/>
        <w:gridCol w:w="3660"/>
        <w:gridCol w:w="30"/>
        <w:gridCol w:w="4470"/>
      </w:tblGrid>
      <w:tr w:rsidR="00171820">
        <w:trPr>
          <w:cantSplit/>
          <w:jc w:val="center"/>
        </w:trPr>
        <w:tc>
          <w:tcPr>
            <w:tcW w:w="2370" w:type="dxa"/>
            <w:gridSpan w:val="2"/>
            <w:shd w:val="pct5" w:color="auto" w:fill="FFFFFF"/>
          </w:tcPr>
          <w:p w:rsidR="00171820" w:rsidRDefault="00171820">
            <w:pPr>
              <w:pStyle w:val="Heading9"/>
              <w:rPr>
                <w:rFonts w:ascii="Arial" w:hAnsi="Arial"/>
                <w:sz w:val="24"/>
              </w:rPr>
            </w:pPr>
            <w:r>
              <w:rPr>
                <w:rFonts w:ascii="Arial" w:hAnsi="Arial"/>
                <w:sz w:val="24"/>
              </w:rPr>
              <w:t>Reaction Type</w:t>
            </w:r>
          </w:p>
        </w:tc>
        <w:tc>
          <w:tcPr>
            <w:tcW w:w="3690" w:type="dxa"/>
            <w:gridSpan w:val="2"/>
            <w:shd w:val="pct5" w:color="auto" w:fill="FFFFFF"/>
          </w:tcPr>
          <w:p w:rsidR="00171820" w:rsidRDefault="00171820">
            <w:pPr>
              <w:pStyle w:val="Heading8"/>
              <w:rPr>
                <w:rFonts w:ascii="Arial" w:hAnsi="Arial"/>
              </w:rPr>
            </w:pPr>
            <w:r>
              <w:rPr>
                <w:rFonts w:ascii="Arial" w:hAnsi="Arial"/>
              </w:rPr>
              <w:t>Etiology</w:t>
            </w:r>
          </w:p>
        </w:tc>
        <w:tc>
          <w:tcPr>
            <w:tcW w:w="4470" w:type="dxa"/>
            <w:shd w:val="pct5" w:color="auto" w:fill="FFFFFF"/>
          </w:tcPr>
          <w:p w:rsidR="00171820" w:rsidRDefault="00171820">
            <w:pPr>
              <w:pStyle w:val="Heading8"/>
              <w:rPr>
                <w:rFonts w:ascii="Arial" w:hAnsi="Arial"/>
              </w:rPr>
            </w:pPr>
            <w:r>
              <w:rPr>
                <w:rFonts w:ascii="Arial" w:hAnsi="Arial"/>
              </w:rPr>
              <w:t>Signs and Symptoms</w:t>
            </w:r>
          </w:p>
        </w:tc>
      </w:tr>
      <w:tr w:rsidR="00171820">
        <w:trPr>
          <w:cantSplit/>
          <w:jc w:val="center"/>
        </w:trPr>
        <w:tc>
          <w:tcPr>
            <w:tcW w:w="10530" w:type="dxa"/>
            <w:gridSpan w:val="5"/>
          </w:tcPr>
          <w:p w:rsidR="00171820" w:rsidRDefault="00171820" w:rsidP="0001328C">
            <w:pPr>
              <w:jc w:val="center"/>
              <w:rPr>
                <w:rFonts w:ascii="Arial" w:hAnsi="Arial"/>
                <w:b/>
                <w:sz w:val="24"/>
              </w:rPr>
            </w:pPr>
            <w:r>
              <w:rPr>
                <w:rFonts w:ascii="Arial" w:hAnsi="Arial"/>
                <w:b/>
                <w:sz w:val="24"/>
              </w:rPr>
              <w:t>Acute (&lt;24 hours)</w:t>
            </w:r>
          </w:p>
        </w:tc>
      </w:tr>
      <w:tr w:rsidR="00171820">
        <w:trPr>
          <w:jc w:val="center"/>
        </w:trPr>
        <w:tc>
          <w:tcPr>
            <w:tcW w:w="2340" w:type="dxa"/>
          </w:tcPr>
          <w:p w:rsidR="00171820" w:rsidRDefault="00171820">
            <w:pPr>
              <w:rPr>
                <w:rFonts w:ascii="Arial" w:hAnsi="Arial"/>
                <w:sz w:val="24"/>
              </w:rPr>
            </w:pPr>
            <w:r>
              <w:rPr>
                <w:rFonts w:ascii="Arial" w:hAnsi="Arial"/>
                <w:sz w:val="24"/>
              </w:rPr>
              <w:t>Hemolytic (HTR) – Immune</w:t>
            </w:r>
          </w:p>
        </w:tc>
        <w:tc>
          <w:tcPr>
            <w:tcW w:w="3690" w:type="dxa"/>
            <w:gridSpan w:val="2"/>
          </w:tcPr>
          <w:p w:rsidR="00171820" w:rsidRDefault="00171820">
            <w:pPr>
              <w:rPr>
                <w:rFonts w:ascii="Arial" w:hAnsi="Arial"/>
                <w:sz w:val="24"/>
              </w:rPr>
            </w:pPr>
            <w:r>
              <w:rPr>
                <w:rFonts w:ascii="Arial" w:hAnsi="Arial"/>
                <w:sz w:val="24"/>
              </w:rPr>
              <w:t>Red cell incompatibility</w:t>
            </w:r>
          </w:p>
        </w:tc>
        <w:tc>
          <w:tcPr>
            <w:tcW w:w="4500" w:type="dxa"/>
            <w:gridSpan w:val="2"/>
          </w:tcPr>
          <w:p w:rsidR="00171820" w:rsidRDefault="00171820">
            <w:pPr>
              <w:rPr>
                <w:rFonts w:ascii="Arial" w:hAnsi="Arial"/>
                <w:sz w:val="24"/>
              </w:rPr>
            </w:pPr>
            <w:r>
              <w:rPr>
                <w:rFonts w:ascii="Arial" w:hAnsi="Arial"/>
                <w:sz w:val="24"/>
              </w:rPr>
              <w:t>Chills, fever (</w:t>
            </w:r>
            <w:r w:rsidR="002B7C5E">
              <w:rPr>
                <w:rFonts w:ascii="Arial" w:hAnsi="Arial"/>
                <w:sz w:val="24"/>
              </w:rPr>
              <w:t>at least 38</w:t>
            </w:r>
            <w:r w:rsidR="002B7C5E">
              <w:rPr>
                <w:rFonts w:ascii="Arial" w:hAnsi="Arial" w:cs="Arial"/>
                <w:sz w:val="24"/>
              </w:rPr>
              <w:t xml:space="preserve">°C and an increase of at least </w:t>
            </w:r>
            <w:r>
              <w:rPr>
                <w:rFonts w:ascii="Arial" w:hAnsi="Arial"/>
                <w:sz w:val="24"/>
              </w:rPr>
              <w:t>1</w:t>
            </w:r>
            <w:r w:rsidR="00E60AD4">
              <w:rPr>
                <w:rFonts w:ascii="Arial" w:hAnsi="Arial" w:cs="Arial"/>
                <w:sz w:val="24"/>
              </w:rPr>
              <w:t>°</w:t>
            </w:r>
            <w:r>
              <w:rPr>
                <w:rFonts w:ascii="Arial" w:hAnsi="Arial"/>
                <w:sz w:val="24"/>
              </w:rPr>
              <w:t>C</w:t>
            </w:r>
            <w:r w:rsidR="002B7C5E">
              <w:rPr>
                <w:rFonts w:ascii="Arial" w:hAnsi="Arial"/>
                <w:sz w:val="24"/>
              </w:rPr>
              <w:t xml:space="preserve"> from baseline</w:t>
            </w:r>
            <w:r>
              <w:rPr>
                <w:rFonts w:ascii="Arial" w:hAnsi="Arial"/>
                <w:sz w:val="24"/>
              </w:rPr>
              <w:t>)</w:t>
            </w:r>
          </w:p>
          <w:p w:rsidR="00171820" w:rsidRDefault="00171820">
            <w:pPr>
              <w:rPr>
                <w:rFonts w:ascii="Arial" w:hAnsi="Arial"/>
                <w:sz w:val="24"/>
              </w:rPr>
            </w:pPr>
            <w:r>
              <w:rPr>
                <w:rFonts w:ascii="Arial" w:hAnsi="Arial"/>
                <w:sz w:val="24"/>
              </w:rPr>
              <w:t>Hemoglobinuria, renal failure, hypotension, DIC, oliguria, oozing from IV site, back pain, pain along infusion vein</w:t>
            </w:r>
          </w:p>
        </w:tc>
      </w:tr>
      <w:tr w:rsidR="00171820">
        <w:trPr>
          <w:jc w:val="center"/>
        </w:trPr>
        <w:tc>
          <w:tcPr>
            <w:tcW w:w="2340" w:type="dxa"/>
          </w:tcPr>
          <w:p w:rsidR="00171820" w:rsidRDefault="00171820">
            <w:pPr>
              <w:rPr>
                <w:rFonts w:ascii="Arial" w:hAnsi="Arial"/>
                <w:sz w:val="24"/>
                <w:lang w:val="fr-CA"/>
              </w:rPr>
            </w:pPr>
            <w:r>
              <w:rPr>
                <w:rFonts w:ascii="Arial" w:hAnsi="Arial"/>
                <w:sz w:val="24"/>
                <w:lang w:val="fr-CA"/>
              </w:rPr>
              <w:t>Hemolytic (HTR) – non immune</w:t>
            </w:r>
          </w:p>
        </w:tc>
        <w:tc>
          <w:tcPr>
            <w:tcW w:w="3690" w:type="dxa"/>
            <w:gridSpan w:val="2"/>
          </w:tcPr>
          <w:p w:rsidR="00171820" w:rsidRDefault="00171820">
            <w:pPr>
              <w:rPr>
                <w:rFonts w:ascii="Arial" w:hAnsi="Arial"/>
                <w:sz w:val="24"/>
              </w:rPr>
            </w:pPr>
            <w:r>
              <w:rPr>
                <w:rFonts w:ascii="Arial" w:hAnsi="Arial"/>
                <w:sz w:val="24"/>
              </w:rPr>
              <w:t>Physical or chemical destruction of blood (freezing, heating, hemolytic drug or solution added to blood)</w:t>
            </w:r>
          </w:p>
        </w:tc>
        <w:tc>
          <w:tcPr>
            <w:tcW w:w="4500" w:type="dxa"/>
            <w:gridSpan w:val="2"/>
          </w:tcPr>
          <w:p w:rsidR="00171820" w:rsidRDefault="00171820">
            <w:pPr>
              <w:rPr>
                <w:rFonts w:ascii="Arial" w:hAnsi="Arial"/>
                <w:sz w:val="24"/>
              </w:rPr>
            </w:pPr>
            <w:r>
              <w:rPr>
                <w:rFonts w:ascii="Arial" w:hAnsi="Arial"/>
                <w:sz w:val="24"/>
              </w:rPr>
              <w:t>Hemoglobinuria</w:t>
            </w:r>
          </w:p>
        </w:tc>
      </w:tr>
      <w:tr w:rsidR="00171820">
        <w:trPr>
          <w:jc w:val="center"/>
        </w:trPr>
        <w:tc>
          <w:tcPr>
            <w:tcW w:w="2340" w:type="dxa"/>
          </w:tcPr>
          <w:p w:rsidR="00171820" w:rsidRDefault="00171820">
            <w:pPr>
              <w:rPr>
                <w:rFonts w:ascii="Arial" w:hAnsi="Arial"/>
                <w:sz w:val="24"/>
              </w:rPr>
            </w:pPr>
            <w:r>
              <w:rPr>
                <w:rFonts w:ascii="Arial" w:hAnsi="Arial"/>
                <w:sz w:val="24"/>
              </w:rPr>
              <w:t>Sickle cell hemolytic transfusion reaction</w:t>
            </w:r>
          </w:p>
        </w:tc>
        <w:tc>
          <w:tcPr>
            <w:tcW w:w="3690" w:type="dxa"/>
            <w:gridSpan w:val="2"/>
          </w:tcPr>
          <w:p w:rsidR="00171820" w:rsidRDefault="00171820">
            <w:pPr>
              <w:rPr>
                <w:rFonts w:ascii="Arial" w:hAnsi="Arial"/>
                <w:sz w:val="24"/>
              </w:rPr>
            </w:pPr>
            <w:r>
              <w:rPr>
                <w:rFonts w:ascii="Arial" w:hAnsi="Arial"/>
                <w:sz w:val="24"/>
              </w:rPr>
              <w:t>Multiple theories; most common is bystander immune cytolysis or the development of autoantibodies</w:t>
            </w:r>
          </w:p>
        </w:tc>
        <w:tc>
          <w:tcPr>
            <w:tcW w:w="4500" w:type="dxa"/>
            <w:gridSpan w:val="2"/>
          </w:tcPr>
          <w:p w:rsidR="00171820" w:rsidRDefault="00171820">
            <w:pPr>
              <w:rPr>
                <w:rFonts w:ascii="Arial" w:hAnsi="Arial"/>
                <w:sz w:val="24"/>
              </w:rPr>
            </w:pPr>
            <w:r>
              <w:rPr>
                <w:rFonts w:ascii="Arial" w:hAnsi="Arial"/>
                <w:sz w:val="24"/>
              </w:rPr>
              <w:t>Same symptoms as a sickle cell pain crisis. Development of a more severe anemia after transfusion than was present before transfusion</w:t>
            </w:r>
          </w:p>
        </w:tc>
      </w:tr>
      <w:tr w:rsidR="00171820">
        <w:trPr>
          <w:jc w:val="center"/>
        </w:trPr>
        <w:tc>
          <w:tcPr>
            <w:tcW w:w="2340" w:type="dxa"/>
          </w:tcPr>
          <w:p w:rsidR="00171820" w:rsidRDefault="00171820">
            <w:pPr>
              <w:rPr>
                <w:rFonts w:ascii="Arial" w:hAnsi="Arial"/>
                <w:sz w:val="24"/>
              </w:rPr>
            </w:pPr>
            <w:r>
              <w:rPr>
                <w:rFonts w:ascii="Arial" w:hAnsi="Arial"/>
                <w:sz w:val="24"/>
              </w:rPr>
              <w:t>Hypotensive episodes associated with ACE inhibition</w:t>
            </w:r>
          </w:p>
        </w:tc>
        <w:tc>
          <w:tcPr>
            <w:tcW w:w="3690" w:type="dxa"/>
            <w:gridSpan w:val="2"/>
          </w:tcPr>
          <w:p w:rsidR="00171820" w:rsidRDefault="00171820">
            <w:pPr>
              <w:rPr>
                <w:rFonts w:ascii="Arial" w:hAnsi="Arial"/>
                <w:sz w:val="24"/>
              </w:rPr>
            </w:pPr>
            <w:r>
              <w:rPr>
                <w:rFonts w:ascii="Arial" w:hAnsi="Arial"/>
                <w:sz w:val="24"/>
              </w:rPr>
              <w:t>Inhibited metabolism of bradykinin with infusion of bradykinin or activators of prekallikren</w:t>
            </w:r>
          </w:p>
        </w:tc>
        <w:tc>
          <w:tcPr>
            <w:tcW w:w="4500" w:type="dxa"/>
            <w:gridSpan w:val="2"/>
          </w:tcPr>
          <w:p w:rsidR="00171820" w:rsidRDefault="00171820">
            <w:pPr>
              <w:rPr>
                <w:rFonts w:ascii="Arial" w:hAnsi="Arial"/>
                <w:sz w:val="24"/>
              </w:rPr>
            </w:pPr>
            <w:r>
              <w:rPr>
                <w:rFonts w:ascii="Arial" w:hAnsi="Arial"/>
                <w:sz w:val="24"/>
              </w:rPr>
              <w:t>Flushing, abrupt onset of hypotension with or without mild respiratory symptoms, shortly after the beginning of the transfusion</w:t>
            </w:r>
          </w:p>
        </w:tc>
      </w:tr>
      <w:tr w:rsidR="00171820">
        <w:trPr>
          <w:jc w:val="center"/>
        </w:trPr>
        <w:tc>
          <w:tcPr>
            <w:tcW w:w="2340" w:type="dxa"/>
          </w:tcPr>
          <w:p w:rsidR="00171820" w:rsidRDefault="00171820">
            <w:pPr>
              <w:rPr>
                <w:rFonts w:ascii="Arial" w:hAnsi="Arial"/>
                <w:sz w:val="24"/>
              </w:rPr>
            </w:pPr>
            <w:r>
              <w:rPr>
                <w:rFonts w:ascii="Arial" w:hAnsi="Arial"/>
                <w:sz w:val="24"/>
              </w:rPr>
              <w:t>Fever/chill, non hemolytic</w:t>
            </w:r>
          </w:p>
        </w:tc>
        <w:tc>
          <w:tcPr>
            <w:tcW w:w="3690" w:type="dxa"/>
            <w:gridSpan w:val="2"/>
          </w:tcPr>
          <w:p w:rsidR="00171820" w:rsidRDefault="00171820">
            <w:pPr>
              <w:rPr>
                <w:rFonts w:ascii="Arial" w:hAnsi="Arial"/>
                <w:sz w:val="24"/>
              </w:rPr>
            </w:pPr>
            <w:r>
              <w:rPr>
                <w:rFonts w:ascii="Arial" w:hAnsi="Arial"/>
                <w:sz w:val="24"/>
              </w:rPr>
              <w:t>Antibody to donor leukocytes;</w:t>
            </w:r>
          </w:p>
          <w:p w:rsidR="00171820" w:rsidRDefault="00171820">
            <w:pPr>
              <w:rPr>
                <w:rFonts w:ascii="Arial" w:hAnsi="Arial"/>
                <w:sz w:val="24"/>
              </w:rPr>
            </w:pPr>
            <w:r>
              <w:rPr>
                <w:rFonts w:ascii="Arial" w:hAnsi="Arial"/>
                <w:sz w:val="24"/>
              </w:rPr>
              <w:t>accumulated cytokines in bag</w:t>
            </w:r>
          </w:p>
        </w:tc>
        <w:tc>
          <w:tcPr>
            <w:tcW w:w="4500" w:type="dxa"/>
            <w:gridSpan w:val="2"/>
          </w:tcPr>
          <w:p w:rsidR="00171820" w:rsidRDefault="00171820" w:rsidP="002B7C5E">
            <w:pPr>
              <w:rPr>
                <w:rFonts w:ascii="Arial" w:hAnsi="Arial"/>
                <w:sz w:val="24"/>
              </w:rPr>
            </w:pPr>
            <w:r>
              <w:rPr>
                <w:rFonts w:ascii="Arial" w:hAnsi="Arial"/>
                <w:sz w:val="24"/>
              </w:rPr>
              <w:t xml:space="preserve">Rigors, </w:t>
            </w:r>
            <w:r w:rsidR="002B7C5E">
              <w:rPr>
                <w:rFonts w:ascii="Arial" w:hAnsi="Arial"/>
                <w:sz w:val="24"/>
              </w:rPr>
              <w:t>fever (at least 38</w:t>
            </w:r>
            <w:r w:rsidR="002B7C5E">
              <w:rPr>
                <w:rFonts w:ascii="Arial" w:hAnsi="Arial" w:cs="Arial"/>
                <w:sz w:val="24"/>
              </w:rPr>
              <w:t xml:space="preserve">°C and an increase of at least </w:t>
            </w:r>
            <w:r w:rsidR="002B7C5E">
              <w:rPr>
                <w:rFonts w:ascii="Arial" w:hAnsi="Arial"/>
                <w:sz w:val="24"/>
              </w:rPr>
              <w:t>1</w:t>
            </w:r>
            <w:r w:rsidR="002B7C5E">
              <w:rPr>
                <w:rFonts w:ascii="Arial" w:hAnsi="Arial" w:cs="Arial"/>
                <w:sz w:val="24"/>
              </w:rPr>
              <w:t>°</w:t>
            </w:r>
            <w:r w:rsidR="002B7C5E">
              <w:rPr>
                <w:rFonts w:ascii="Arial" w:hAnsi="Arial"/>
                <w:sz w:val="24"/>
              </w:rPr>
              <w:t xml:space="preserve">C from baseline), </w:t>
            </w:r>
            <w:r>
              <w:rPr>
                <w:rFonts w:ascii="Arial" w:hAnsi="Arial"/>
                <w:sz w:val="24"/>
              </w:rPr>
              <w:t xml:space="preserve"> headache, malaise, vomiting</w:t>
            </w:r>
          </w:p>
        </w:tc>
      </w:tr>
      <w:tr w:rsidR="00171820">
        <w:trPr>
          <w:jc w:val="center"/>
        </w:trPr>
        <w:tc>
          <w:tcPr>
            <w:tcW w:w="2340" w:type="dxa"/>
          </w:tcPr>
          <w:p w:rsidR="00171820" w:rsidRDefault="00171820">
            <w:pPr>
              <w:rPr>
                <w:rFonts w:ascii="Arial" w:hAnsi="Arial"/>
                <w:sz w:val="24"/>
              </w:rPr>
            </w:pPr>
            <w:r>
              <w:rPr>
                <w:rFonts w:ascii="Arial" w:hAnsi="Arial"/>
                <w:sz w:val="24"/>
              </w:rPr>
              <w:t>Allergic</w:t>
            </w:r>
          </w:p>
        </w:tc>
        <w:tc>
          <w:tcPr>
            <w:tcW w:w="3690" w:type="dxa"/>
            <w:gridSpan w:val="2"/>
          </w:tcPr>
          <w:p w:rsidR="00171820" w:rsidRDefault="00171820">
            <w:pPr>
              <w:rPr>
                <w:rFonts w:ascii="Arial" w:hAnsi="Arial"/>
                <w:sz w:val="24"/>
              </w:rPr>
            </w:pPr>
            <w:r>
              <w:rPr>
                <w:rFonts w:ascii="Arial" w:hAnsi="Arial"/>
                <w:sz w:val="24"/>
              </w:rPr>
              <w:t>Antibody to donor plasma proteins</w:t>
            </w:r>
          </w:p>
        </w:tc>
        <w:tc>
          <w:tcPr>
            <w:tcW w:w="4500" w:type="dxa"/>
            <w:gridSpan w:val="2"/>
          </w:tcPr>
          <w:p w:rsidR="00171820" w:rsidRDefault="00171820">
            <w:pPr>
              <w:rPr>
                <w:rFonts w:ascii="Arial" w:hAnsi="Arial"/>
                <w:sz w:val="24"/>
              </w:rPr>
            </w:pPr>
            <w:r>
              <w:rPr>
                <w:rFonts w:ascii="Arial" w:hAnsi="Arial"/>
                <w:sz w:val="24"/>
              </w:rPr>
              <w:t>Pruritis, rash, urticaria, flushing</w:t>
            </w:r>
          </w:p>
        </w:tc>
      </w:tr>
      <w:tr w:rsidR="00171820">
        <w:trPr>
          <w:jc w:val="center"/>
        </w:trPr>
        <w:tc>
          <w:tcPr>
            <w:tcW w:w="2340" w:type="dxa"/>
          </w:tcPr>
          <w:p w:rsidR="00171820" w:rsidRDefault="00171820">
            <w:pPr>
              <w:rPr>
                <w:rFonts w:ascii="Arial" w:hAnsi="Arial"/>
                <w:sz w:val="24"/>
              </w:rPr>
            </w:pPr>
            <w:r>
              <w:rPr>
                <w:rFonts w:ascii="Arial" w:hAnsi="Arial"/>
                <w:sz w:val="24"/>
              </w:rPr>
              <w:t>Anaphylactic</w:t>
            </w:r>
          </w:p>
        </w:tc>
        <w:tc>
          <w:tcPr>
            <w:tcW w:w="3690" w:type="dxa"/>
            <w:gridSpan w:val="2"/>
          </w:tcPr>
          <w:p w:rsidR="00171820" w:rsidRDefault="00171820">
            <w:pPr>
              <w:rPr>
                <w:rFonts w:ascii="Arial" w:hAnsi="Arial"/>
                <w:sz w:val="24"/>
              </w:rPr>
            </w:pPr>
            <w:r>
              <w:rPr>
                <w:rFonts w:ascii="Arial" w:hAnsi="Arial"/>
                <w:sz w:val="24"/>
              </w:rPr>
              <w:t>Antibody to donor plasma (most commonly anti-IgA)</w:t>
            </w:r>
          </w:p>
        </w:tc>
        <w:tc>
          <w:tcPr>
            <w:tcW w:w="4500" w:type="dxa"/>
            <w:gridSpan w:val="2"/>
          </w:tcPr>
          <w:p w:rsidR="00171820" w:rsidRDefault="00171820">
            <w:pPr>
              <w:rPr>
                <w:rFonts w:ascii="Arial" w:hAnsi="Arial"/>
                <w:sz w:val="24"/>
              </w:rPr>
            </w:pPr>
            <w:r>
              <w:rPr>
                <w:rFonts w:ascii="Arial" w:hAnsi="Arial"/>
                <w:sz w:val="24"/>
              </w:rPr>
              <w:t>Urticaria, erythema, anxiety, respiratory distress, hypotension, laryngeal/pharyngeal edema, bronchospasm</w:t>
            </w:r>
          </w:p>
        </w:tc>
      </w:tr>
      <w:tr w:rsidR="00171820">
        <w:trPr>
          <w:jc w:val="center"/>
        </w:trPr>
        <w:tc>
          <w:tcPr>
            <w:tcW w:w="2340" w:type="dxa"/>
          </w:tcPr>
          <w:p w:rsidR="00171820" w:rsidRDefault="00171820">
            <w:pPr>
              <w:rPr>
                <w:rFonts w:ascii="Arial" w:hAnsi="Arial"/>
                <w:sz w:val="24"/>
              </w:rPr>
            </w:pPr>
            <w:r>
              <w:rPr>
                <w:rFonts w:ascii="Arial" w:hAnsi="Arial"/>
                <w:sz w:val="24"/>
              </w:rPr>
              <w:t>Circulatory overload</w:t>
            </w:r>
          </w:p>
        </w:tc>
        <w:tc>
          <w:tcPr>
            <w:tcW w:w="3690" w:type="dxa"/>
            <w:gridSpan w:val="2"/>
          </w:tcPr>
          <w:p w:rsidR="00171820" w:rsidRDefault="00171820">
            <w:pPr>
              <w:rPr>
                <w:rFonts w:ascii="Arial" w:hAnsi="Arial"/>
                <w:sz w:val="24"/>
              </w:rPr>
            </w:pPr>
            <w:r>
              <w:rPr>
                <w:rFonts w:ascii="Arial" w:hAnsi="Arial"/>
                <w:sz w:val="24"/>
              </w:rPr>
              <w:t>Volume overload</w:t>
            </w:r>
          </w:p>
        </w:tc>
        <w:tc>
          <w:tcPr>
            <w:tcW w:w="4500" w:type="dxa"/>
            <w:gridSpan w:val="2"/>
          </w:tcPr>
          <w:p w:rsidR="00171820" w:rsidRDefault="00171820">
            <w:pPr>
              <w:rPr>
                <w:rFonts w:ascii="Arial" w:hAnsi="Arial"/>
                <w:sz w:val="24"/>
              </w:rPr>
            </w:pPr>
            <w:r>
              <w:rPr>
                <w:rFonts w:ascii="Arial" w:hAnsi="Arial"/>
                <w:sz w:val="24"/>
              </w:rPr>
              <w:t>Dyspnea, orthopnea, productive cough with pink frothy sputum, tachycardia, hypertension, headache</w:t>
            </w:r>
          </w:p>
        </w:tc>
      </w:tr>
      <w:tr w:rsidR="00171820">
        <w:trPr>
          <w:jc w:val="center"/>
        </w:trPr>
        <w:tc>
          <w:tcPr>
            <w:tcW w:w="2340" w:type="dxa"/>
          </w:tcPr>
          <w:p w:rsidR="00171820" w:rsidRDefault="00171820">
            <w:pPr>
              <w:rPr>
                <w:rFonts w:ascii="Arial" w:hAnsi="Arial"/>
                <w:sz w:val="24"/>
              </w:rPr>
            </w:pPr>
            <w:r>
              <w:rPr>
                <w:rFonts w:ascii="Arial" w:hAnsi="Arial"/>
                <w:sz w:val="24"/>
              </w:rPr>
              <w:t>Transfusion Related Acute Lung Injury (TRALI)</w:t>
            </w:r>
          </w:p>
        </w:tc>
        <w:tc>
          <w:tcPr>
            <w:tcW w:w="3690" w:type="dxa"/>
            <w:gridSpan w:val="2"/>
          </w:tcPr>
          <w:p w:rsidR="00171820" w:rsidRDefault="00171820">
            <w:pPr>
              <w:rPr>
                <w:rFonts w:ascii="Arial" w:hAnsi="Arial"/>
                <w:sz w:val="24"/>
              </w:rPr>
            </w:pPr>
            <w:r>
              <w:rPr>
                <w:rFonts w:ascii="Arial" w:hAnsi="Arial"/>
                <w:sz w:val="24"/>
              </w:rPr>
              <w:t>Anti HLA or anti-neutrophil antibody in donor plasma reacting with recipient antigens</w:t>
            </w:r>
          </w:p>
        </w:tc>
        <w:tc>
          <w:tcPr>
            <w:tcW w:w="4500" w:type="dxa"/>
            <w:gridSpan w:val="2"/>
          </w:tcPr>
          <w:p w:rsidR="00171820" w:rsidRDefault="00171820">
            <w:pPr>
              <w:rPr>
                <w:rFonts w:ascii="Arial" w:hAnsi="Arial"/>
                <w:sz w:val="24"/>
              </w:rPr>
            </w:pPr>
            <w:r>
              <w:rPr>
                <w:rFonts w:ascii="Arial" w:hAnsi="Arial"/>
                <w:sz w:val="24"/>
              </w:rPr>
              <w:t>Acute respiratory distress with or without hypotension within 1-2 hours of the transfusion of plasma containing blood components</w:t>
            </w:r>
          </w:p>
        </w:tc>
      </w:tr>
      <w:tr w:rsidR="00171820">
        <w:trPr>
          <w:jc w:val="center"/>
        </w:trPr>
        <w:tc>
          <w:tcPr>
            <w:tcW w:w="2340" w:type="dxa"/>
          </w:tcPr>
          <w:p w:rsidR="00171820" w:rsidRDefault="00171820">
            <w:pPr>
              <w:rPr>
                <w:rFonts w:ascii="Arial" w:hAnsi="Arial"/>
                <w:sz w:val="24"/>
              </w:rPr>
            </w:pPr>
            <w:r>
              <w:rPr>
                <w:rFonts w:ascii="Arial" w:hAnsi="Arial"/>
                <w:sz w:val="24"/>
              </w:rPr>
              <w:t>Hypocalcemia</w:t>
            </w:r>
          </w:p>
        </w:tc>
        <w:tc>
          <w:tcPr>
            <w:tcW w:w="3690" w:type="dxa"/>
            <w:gridSpan w:val="2"/>
          </w:tcPr>
          <w:p w:rsidR="00171820" w:rsidRDefault="00171820">
            <w:pPr>
              <w:rPr>
                <w:rFonts w:ascii="Arial" w:hAnsi="Arial"/>
                <w:sz w:val="24"/>
              </w:rPr>
            </w:pPr>
            <w:r>
              <w:rPr>
                <w:rFonts w:ascii="Arial" w:hAnsi="Arial"/>
                <w:sz w:val="24"/>
              </w:rPr>
              <w:t>Massive transfusion of citrated blood and/or delayed metabolism of citrate</w:t>
            </w:r>
          </w:p>
        </w:tc>
        <w:tc>
          <w:tcPr>
            <w:tcW w:w="4500" w:type="dxa"/>
            <w:gridSpan w:val="2"/>
          </w:tcPr>
          <w:p w:rsidR="00171820" w:rsidRDefault="00171820">
            <w:pPr>
              <w:rPr>
                <w:rFonts w:ascii="Arial" w:hAnsi="Arial"/>
                <w:sz w:val="24"/>
              </w:rPr>
            </w:pPr>
            <w:r>
              <w:rPr>
                <w:rFonts w:ascii="Arial" w:hAnsi="Arial"/>
                <w:sz w:val="24"/>
              </w:rPr>
              <w:t>Paresthesia, tetany, arrhythmia</w:t>
            </w:r>
          </w:p>
        </w:tc>
      </w:tr>
      <w:tr w:rsidR="00171820">
        <w:trPr>
          <w:cantSplit/>
          <w:jc w:val="center"/>
        </w:trPr>
        <w:tc>
          <w:tcPr>
            <w:tcW w:w="2340" w:type="dxa"/>
          </w:tcPr>
          <w:p w:rsidR="00171820" w:rsidRDefault="00171820">
            <w:pPr>
              <w:rPr>
                <w:rFonts w:ascii="Arial" w:hAnsi="Arial"/>
                <w:sz w:val="24"/>
              </w:rPr>
            </w:pPr>
            <w:r>
              <w:rPr>
                <w:rFonts w:ascii="Arial" w:hAnsi="Arial"/>
                <w:sz w:val="24"/>
              </w:rPr>
              <w:t>Bacterial contamination</w:t>
            </w:r>
          </w:p>
        </w:tc>
        <w:tc>
          <w:tcPr>
            <w:tcW w:w="3690" w:type="dxa"/>
            <w:gridSpan w:val="2"/>
          </w:tcPr>
          <w:p w:rsidR="00171820" w:rsidRDefault="00171820">
            <w:pPr>
              <w:rPr>
                <w:rFonts w:ascii="Arial" w:hAnsi="Arial"/>
                <w:sz w:val="24"/>
              </w:rPr>
            </w:pPr>
            <w:r>
              <w:rPr>
                <w:rFonts w:ascii="Arial" w:hAnsi="Arial"/>
                <w:sz w:val="24"/>
              </w:rPr>
              <w:t>Infusion of bacterially contaminated blood products</w:t>
            </w:r>
          </w:p>
        </w:tc>
        <w:tc>
          <w:tcPr>
            <w:tcW w:w="4500" w:type="dxa"/>
            <w:gridSpan w:val="2"/>
          </w:tcPr>
          <w:p w:rsidR="00171820" w:rsidRDefault="00171820">
            <w:pPr>
              <w:rPr>
                <w:rFonts w:ascii="Arial" w:hAnsi="Arial"/>
                <w:sz w:val="24"/>
              </w:rPr>
            </w:pPr>
            <w:r>
              <w:rPr>
                <w:rFonts w:ascii="Arial" w:hAnsi="Arial"/>
                <w:sz w:val="24"/>
              </w:rPr>
              <w:t>Fever (</w:t>
            </w:r>
            <w:r w:rsidR="002B7C5E">
              <w:rPr>
                <w:rFonts w:ascii="Arial" w:hAnsi="Arial"/>
                <w:sz w:val="24"/>
              </w:rPr>
              <w:t>at least 38</w:t>
            </w:r>
            <w:r w:rsidR="002B7C5E">
              <w:rPr>
                <w:rFonts w:ascii="Arial" w:hAnsi="Arial" w:cs="Arial"/>
                <w:sz w:val="24"/>
              </w:rPr>
              <w:t xml:space="preserve">°C and an increase of at least </w:t>
            </w:r>
            <w:r w:rsidR="002B7C5E">
              <w:rPr>
                <w:rFonts w:ascii="Arial" w:hAnsi="Arial"/>
                <w:sz w:val="24"/>
              </w:rPr>
              <w:t>1</w:t>
            </w:r>
            <w:r w:rsidR="002B7C5E">
              <w:rPr>
                <w:rFonts w:ascii="Arial" w:hAnsi="Arial" w:cs="Arial"/>
                <w:sz w:val="24"/>
              </w:rPr>
              <w:t>°</w:t>
            </w:r>
            <w:r w:rsidR="002B7C5E">
              <w:rPr>
                <w:rFonts w:ascii="Arial" w:hAnsi="Arial"/>
                <w:sz w:val="24"/>
              </w:rPr>
              <w:t>C from baseline</w:t>
            </w:r>
            <w:r>
              <w:rPr>
                <w:rFonts w:ascii="Arial" w:hAnsi="Arial"/>
                <w:sz w:val="24"/>
              </w:rPr>
              <w:t>), tachycardia, rigors, shock, DIC, nausea, vomiting, shortness of breath, lumbar pain, rise or drop in systolic pressure, circulatory collapse.  Any of these symptoms within four hours of the blood transfusion event.  No evidence of hemoglobinemia or hemoglobinuria</w:t>
            </w:r>
          </w:p>
        </w:tc>
      </w:tr>
      <w:tr w:rsidR="00171820">
        <w:trPr>
          <w:cantSplit/>
          <w:jc w:val="center"/>
        </w:trPr>
        <w:tc>
          <w:tcPr>
            <w:tcW w:w="2340" w:type="dxa"/>
          </w:tcPr>
          <w:p w:rsidR="00171820" w:rsidRDefault="00171820">
            <w:pPr>
              <w:rPr>
                <w:rFonts w:ascii="Arial" w:hAnsi="Arial"/>
                <w:sz w:val="24"/>
              </w:rPr>
            </w:pPr>
            <w:r>
              <w:rPr>
                <w:rFonts w:ascii="Arial" w:hAnsi="Arial"/>
                <w:sz w:val="24"/>
              </w:rPr>
              <w:t>Hypothermia</w:t>
            </w:r>
          </w:p>
        </w:tc>
        <w:tc>
          <w:tcPr>
            <w:tcW w:w="3690" w:type="dxa"/>
            <w:gridSpan w:val="2"/>
          </w:tcPr>
          <w:p w:rsidR="00171820" w:rsidRDefault="00171820">
            <w:pPr>
              <w:rPr>
                <w:rFonts w:ascii="Arial" w:hAnsi="Arial"/>
                <w:sz w:val="24"/>
              </w:rPr>
            </w:pPr>
            <w:r>
              <w:rPr>
                <w:rFonts w:ascii="Arial" w:hAnsi="Arial"/>
                <w:sz w:val="24"/>
              </w:rPr>
              <w:t>Rapid infusion of cold blood</w:t>
            </w:r>
          </w:p>
        </w:tc>
        <w:tc>
          <w:tcPr>
            <w:tcW w:w="4500" w:type="dxa"/>
            <w:gridSpan w:val="2"/>
          </w:tcPr>
          <w:p w:rsidR="00171820" w:rsidRDefault="00171820">
            <w:pPr>
              <w:rPr>
                <w:rFonts w:ascii="Arial" w:hAnsi="Arial"/>
                <w:sz w:val="24"/>
              </w:rPr>
            </w:pPr>
            <w:r>
              <w:rPr>
                <w:rFonts w:ascii="Arial" w:hAnsi="Arial"/>
                <w:sz w:val="24"/>
              </w:rPr>
              <w:t>Cardiac arrhythmia</w:t>
            </w:r>
          </w:p>
        </w:tc>
      </w:tr>
      <w:tr w:rsidR="00171820">
        <w:trPr>
          <w:cantSplit/>
          <w:jc w:val="center"/>
        </w:trPr>
        <w:tc>
          <w:tcPr>
            <w:tcW w:w="2340" w:type="dxa"/>
          </w:tcPr>
          <w:p w:rsidR="00171820" w:rsidRDefault="00171820">
            <w:pPr>
              <w:rPr>
                <w:rFonts w:ascii="Arial" w:hAnsi="Arial"/>
                <w:sz w:val="24"/>
              </w:rPr>
            </w:pPr>
            <w:r>
              <w:rPr>
                <w:rFonts w:ascii="Arial" w:hAnsi="Arial"/>
                <w:sz w:val="24"/>
              </w:rPr>
              <w:t>Air Embolism</w:t>
            </w:r>
          </w:p>
        </w:tc>
        <w:tc>
          <w:tcPr>
            <w:tcW w:w="3690" w:type="dxa"/>
            <w:gridSpan w:val="2"/>
          </w:tcPr>
          <w:p w:rsidR="00171820" w:rsidRDefault="00171820">
            <w:pPr>
              <w:rPr>
                <w:rFonts w:ascii="Arial" w:hAnsi="Arial"/>
                <w:sz w:val="24"/>
              </w:rPr>
            </w:pPr>
            <w:r>
              <w:rPr>
                <w:rFonts w:ascii="Arial" w:hAnsi="Arial"/>
                <w:sz w:val="24"/>
              </w:rPr>
              <w:t>Transfusion of air into vein</w:t>
            </w:r>
          </w:p>
        </w:tc>
        <w:tc>
          <w:tcPr>
            <w:tcW w:w="4500" w:type="dxa"/>
            <w:gridSpan w:val="2"/>
          </w:tcPr>
          <w:p w:rsidR="00171820" w:rsidRDefault="00171820">
            <w:pPr>
              <w:rPr>
                <w:rFonts w:ascii="Arial" w:hAnsi="Arial"/>
                <w:sz w:val="24"/>
              </w:rPr>
            </w:pPr>
            <w:r>
              <w:rPr>
                <w:rFonts w:ascii="Arial" w:hAnsi="Arial"/>
                <w:sz w:val="24"/>
              </w:rPr>
              <w:t>Sudden onset of severe hypotension, breathlessness, cyanosis and collapse</w:t>
            </w:r>
          </w:p>
        </w:tc>
      </w:tr>
      <w:tr w:rsidR="00171820">
        <w:trPr>
          <w:cantSplit/>
          <w:jc w:val="center"/>
        </w:trPr>
        <w:tc>
          <w:tcPr>
            <w:tcW w:w="2340" w:type="dxa"/>
          </w:tcPr>
          <w:p w:rsidR="00171820" w:rsidRDefault="00171820">
            <w:pPr>
              <w:rPr>
                <w:rFonts w:ascii="Arial" w:hAnsi="Arial"/>
                <w:sz w:val="24"/>
              </w:rPr>
            </w:pPr>
            <w:r>
              <w:rPr>
                <w:rFonts w:ascii="Arial" w:hAnsi="Arial"/>
                <w:sz w:val="24"/>
              </w:rPr>
              <w:t>Hyperkalemia</w:t>
            </w:r>
          </w:p>
        </w:tc>
        <w:tc>
          <w:tcPr>
            <w:tcW w:w="3690" w:type="dxa"/>
            <w:gridSpan w:val="2"/>
          </w:tcPr>
          <w:p w:rsidR="00171820" w:rsidRDefault="00171820">
            <w:pPr>
              <w:rPr>
                <w:rFonts w:ascii="Arial" w:hAnsi="Arial"/>
                <w:sz w:val="24"/>
              </w:rPr>
            </w:pPr>
            <w:r>
              <w:rPr>
                <w:rFonts w:ascii="Arial" w:hAnsi="Arial"/>
                <w:sz w:val="24"/>
              </w:rPr>
              <w:t>Transfusion of large volumes of older blood with high supernatant potassium levels</w:t>
            </w:r>
          </w:p>
        </w:tc>
        <w:tc>
          <w:tcPr>
            <w:tcW w:w="4500" w:type="dxa"/>
            <w:gridSpan w:val="2"/>
          </w:tcPr>
          <w:p w:rsidR="00171820" w:rsidRDefault="00171820">
            <w:pPr>
              <w:rPr>
                <w:rFonts w:ascii="Arial" w:hAnsi="Arial"/>
                <w:sz w:val="24"/>
              </w:rPr>
            </w:pPr>
            <w:r>
              <w:rPr>
                <w:rFonts w:ascii="Arial" w:hAnsi="Arial"/>
                <w:sz w:val="24"/>
              </w:rPr>
              <w:t>Cardiac arrhythmia</w:t>
            </w:r>
          </w:p>
        </w:tc>
      </w:tr>
    </w:tbl>
    <w:p w:rsidR="00171820" w:rsidRDefault="00171820">
      <w:pPr>
        <w:rPr>
          <w:rFonts w:ascii="Arial" w:hAnsi="Arial"/>
          <w:sz w:val="24"/>
        </w:rPr>
      </w:pPr>
    </w:p>
    <w:tbl>
      <w:tblPr>
        <w:tblStyle w:val="TableGrid"/>
        <w:tblW w:w="10632" w:type="dxa"/>
        <w:tblInd w:w="-885" w:type="dxa"/>
        <w:tblLook w:val="04A0" w:firstRow="1" w:lastRow="0" w:firstColumn="1" w:lastColumn="0" w:noHBand="0" w:noVBand="1"/>
      </w:tblPr>
      <w:tblGrid>
        <w:gridCol w:w="2411"/>
        <w:gridCol w:w="3685"/>
        <w:gridCol w:w="4536"/>
      </w:tblGrid>
      <w:tr w:rsidR="00043D87" w:rsidTr="00E57437">
        <w:tc>
          <w:tcPr>
            <w:tcW w:w="2411" w:type="dxa"/>
            <w:shd w:val="clear" w:color="auto" w:fill="D9D9D9" w:themeFill="background1" w:themeFillShade="D9"/>
          </w:tcPr>
          <w:p w:rsidR="00043D87" w:rsidRDefault="00043D87" w:rsidP="00A3300C">
            <w:pPr>
              <w:jc w:val="center"/>
              <w:rPr>
                <w:rFonts w:ascii="Arial" w:hAnsi="Arial"/>
                <w:b/>
                <w:sz w:val="24"/>
              </w:rPr>
            </w:pPr>
            <w:r>
              <w:rPr>
                <w:rFonts w:ascii="Arial" w:hAnsi="Arial"/>
                <w:b/>
                <w:sz w:val="24"/>
              </w:rPr>
              <w:t>Reaction Type</w:t>
            </w:r>
          </w:p>
        </w:tc>
        <w:tc>
          <w:tcPr>
            <w:tcW w:w="3685" w:type="dxa"/>
            <w:shd w:val="clear" w:color="auto" w:fill="D9D9D9" w:themeFill="background1" w:themeFillShade="D9"/>
          </w:tcPr>
          <w:p w:rsidR="00043D87" w:rsidRDefault="00043D87" w:rsidP="00A3300C">
            <w:pPr>
              <w:pStyle w:val="Heading8"/>
              <w:rPr>
                <w:rFonts w:ascii="Arial" w:hAnsi="Arial"/>
              </w:rPr>
            </w:pPr>
            <w:r>
              <w:rPr>
                <w:rFonts w:ascii="Arial" w:hAnsi="Arial"/>
              </w:rPr>
              <w:t>Etiology</w:t>
            </w:r>
          </w:p>
        </w:tc>
        <w:tc>
          <w:tcPr>
            <w:tcW w:w="4536" w:type="dxa"/>
            <w:shd w:val="clear" w:color="auto" w:fill="D9D9D9" w:themeFill="background1" w:themeFillShade="D9"/>
          </w:tcPr>
          <w:p w:rsidR="00043D87" w:rsidRDefault="00043D87" w:rsidP="00A3300C">
            <w:pPr>
              <w:pStyle w:val="Heading8"/>
              <w:rPr>
                <w:rFonts w:ascii="Arial" w:hAnsi="Arial"/>
              </w:rPr>
            </w:pPr>
            <w:r>
              <w:rPr>
                <w:rFonts w:ascii="Arial" w:hAnsi="Arial"/>
              </w:rPr>
              <w:t>Signs and Symptoms</w:t>
            </w:r>
          </w:p>
        </w:tc>
      </w:tr>
      <w:tr w:rsidR="00E57437" w:rsidTr="00E548B5">
        <w:tc>
          <w:tcPr>
            <w:tcW w:w="10632" w:type="dxa"/>
            <w:gridSpan w:val="3"/>
          </w:tcPr>
          <w:p w:rsidR="00E57437" w:rsidRDefault="00E57437" w:rsidP="00E57437">
            <w:pPr>
              <w:jc w:val="center"/>
              <w:rPr>
                <w:rFonts w:ascii="Arial" w:hAnsi="Arial"/>
                <w:sz w:val="24"/>
              </w:rPr>
            </w:pPr>
            <w:r>
              <w:rPr>
                <w:rFonts w:ascii="Arial" w:hAnsi="Arial"/>
                <w:b/>
                <w:sz w:val="24"/>
              </w:rPr>
              <w:t>Delayed (&gt;24 hours)</w:t>
            </w:r>
          </w:p>
        </w:tc>
      </w:tr>
      <w:tr w:rsidR="00043D87" w:rsidTr="00E57437">
        <w:tc>
          <w:tcPr>
            <w:tcW w:w="2411" w:type="dxa"/>
          </w:tcPr>
          <w:p w:rsidR="00043D87" w:rsidRDefault="00E57437">
            <w:pPr>
              <w:rPr>
                <w:rFonts w:ascii="Arial" w:hAnsi="Arial"/>
                <w:sz w:val="24"/>
              </w:rPr>
            </w:pPr>
            <w:r>
              <w:rPr>
                <w:rFonts w:ascii="Arial" w:hAnsi="Arial"/>
                <w:sz w:val="24"/>
              </w:rPr>
              <w:t>Alloimmunization</w:t>
            </w:r>
          </w:p>
        </w:tc>
        <w:tc>
          <w:tcPr>
            <w:tcW w:w="3685" w:type="dxa"/>
          </w:tcPr>
          <w:p w:rsidR="00043D87" w:rsidRDefault="00E57437">
            <w:pPr>
              <w:rPr>
                <w:rFonts w:ascii="Arial" w:hAnsi="Arial"/>
                <w:sz w:val="24"/>
              </w:rPr>
            </w:pPr>
            <w:r>
              <w:rPr>
                <w:rFonts w:ascii="Arial" w:hAnsi="Arial"/>
                <w:sz w:val="24"/>
              </w:rPr>
              <w:t>Immune response to foreign antigens on RBC, or WBC (HLA) and platelets</w:t>
            </w:r>
          </w:p>
        </w:tc>
        <w:tc>
          <w:tcPr>
            <w:tcW w:w="4536" w:type="dxa"/>
          </w:tcPr>
          <w:p w:rsidR="00043D87" w:rsidRDefault="00E57437">
            <w:pPr>
              <w:rPr>
                <w:rFonts w:ascii="Arial" w:hAnsi="Arial"/>
                <w:sz w:val="24"/>
              </w:rPr>
            </w:pPr>
            <w:r>
              <w:rPr>
                <w:rFonts w:ascii="Arial" w:hAnsi="Arial"/>
                <w:sz w:val="24"/>
              </w:rPr>
              <w:t>Usually none, but may result in platelet refractoriness, difficulty finding compatible blood for subsequent transfusion, delayed hemolytic transfusion reactions and hemolytic disease of the newborn</w:t>
            </w:r>
          </w:p>
        </w:tc>
      </w:tr>
      <w:tr w:rsidR="00043D87" w:rsidTr="00E57437">
        <w:tc>
          <w:tcPr>
            <w:tcW w:w="2411" w:type="dxa"/>
          </w:tcPr>
          <w:p w:rsidR="00043D87" w:rsidRDefault="00E57437">
            <w:pPr>
              <w:rPr>
                <w:rFonts w:ascii="Arial" w:hAnsi="Arial"/>
                <w:sz w:val="24"/>
              </w:rPr>
            </w:pPr>
            <w:r>
              <w:rPr>
                <w:rFonts w:ascii="Arial" w:hAnsi="Arial"/>
                <w:sz w:val="24"/>
              </w:rPr>
              <w:t>Hemolytic</w:t>
            </w:r>
          </w:p>
        </w:tc>
        <w:tc>
          <w:tcPr>
            <w:tcW w:w="3685" w:type="dxa"/>
          </w:tcPr>
          <w:p w:rsidR="00043D87" w:rsidRDefault="00E57437">
            <w:pPr>
              <w:rPr>
                <w:rFonts w:ascii="Arial" w:hAnsi="Arial"/>
                <w:sz w:val="24"/>
              </w:rPr>
            </w:pPr>
            <w:r>
              <w:rPr>
                <w:rFonts w:ascii="Arial" w:hAnsi="Arial"/>
                <w:sz w:val="24"/>
              </w:rPr>
              <w:t>Anamnestic immune response to RBC antigens</w:t>
            </w:r>
          </w:p>
        </w:tc>
        <w:tc>
          <w:tcPr>
            <w:tcW w:w="4536" w:type="dxa"/>
          </w:tcPr>
          <w:p w:rsidR="00043D87" w:rsidRDefault="00E57437">
            <w:pPr>
              <w:rPr>
                <w:rFonts w:ascii="Arial" w:hAnsi="Arial"/>
                <w:sz w:val="24"/>
              </w:rPr>
            </w:pPr>
            <w:r>
              <w:rPr>
                <w:rFonts w:ascii="Arial" w:hAnsi="Arial"/>
                <w:sz w:val="24"/>
              </w:rPr>
              <w:t>Weakness, unexplained fall in hemoglobin, elevated serum bilirubin</w:t>
            </w:r>
          </w:p>
        </w:tc>
      </w:tr>
      <w:tr w:rsidR="00043D87" w:rsidTr="00E57437">
        <w:tc>
          <w:tcPr>
            <w:tcW w:w="2411" w:type="dxa"/>
          </w:tcPr>
          <w:p w:rsidR="00043D87" w:rsidRDefault="00E57437">
            <w:pPr>
              <w:rPr>
                <w:rFonts w:ascii="Arial" w:hAnsi="Arial"/>
                <w:sz w:val="24"/>
              </w:rPr>
            </w:pPr>
            <w:r>
              <w:rPr>
                <w:rFonts w:ascii="Arial" w:hAnsi="Arial"/>
                <w:sz w:val="24"/>
              </w:rPr>
              <w:t>Graft versus host disease</w:t>
            </w:r>
          </w:p>
        </w:tc>
        <w:tc>
          <w:tcPr>
            <w:tcW w:w="3685" w:type="dxa"/>
          </w:tcPr>
          <w:p w:rsidR="00043D87" w:rsidRDefault="00E57437">
            <w:pPr>
              <w:rPr>
                <w:rFonts w:ascii="Arial" w:hAnsi="Arial"/>
                <w:sz w:val="24"/>
              </w:rPr>
            </w:pPr>
            <w:r>
              <w:rPr>
                <w:rFonts w:ascii="Arial" w:hAnsi="Arial"/>
                <w:sz w:val="24"/>
              </w:rPr>
              <w:t>Functioning lymphocytes transfused to immunosuppressed patient; may occur in immunocompetent patient receiving HLA-matched lymphocytes</w:t>
            </w:r>
          </w:p>
        </w:tc>
        <w:tc>
          <w:tcPr>
            <w:tcW w:w="4536" w:type="dxa"/>
          </w:tcPr>
          <w:p w:rsidR="00043D87" w:rsidRDefault="00E57437">
            <w:pPr>
              <w:rPr>
                <w:rFonts w:ascii="Arial" w:hAnsi="Arial"/>
                <w:sz w:val="24"/>
              </w:rPr>
            </w:pPr>
            <w:r>
              <w:rPr>
                <w:rFonts w:ascii="Arial" w:hAnsi="Arial"/>
                <w:sz w:val="24"/>
              </w:rPr>
              <w:t>Erythroderma, maculopapular rash, anorexia, nausea, vomiting, diarrhea, hepatitis, pancytopenia, fever</w:t>
            </w:r>
          </w:p>
        </w:tc>
      </w:tr>
      <w:tr w:rsidR="00043D87" w:rsidTr="00E57437">
        <w:tc>
          <w:tcPr>
            <w:tcW w:w="2411" w:type="dxa"/>
          </w:tcPr>
          <w:p w:rsidR="00043D87" w:rsidRDefault="00E57437">
            <w:pPr>
              <w:rPr>
                <w:rFonts w:ascii="Arial" w:hAnsi="Arial"/>
                <w:sz w:val="24"/>
              </w:rPr>
            </w:pPr>
            <w:r>
              <w:rPr>
                <w:rFonts w:ascii="Arial" w:hAnsi="Arial"/>
                <w:sz w:val="24"/>
                <w:lang w:val="fr-CA"/>
              </w:rPr>
              <w:t>Post transfusion purpura</w:t>
            </w:r>
          </w:p>
        </w:tc>
        <w:tc>
          <w:tcPr>
            <w:tcW w:w="3685" w:type="dxa"/>
          </w:tcPr>
          <w:p w:rsidR="00043D87" w:rsidRDefault="00E57437" w:rsidP="002B7C5E">
            <w:pPr>
              <w:rPr>
                <w:rFonts w:ascii="Arial" w:hAnsi="Arial"/>
                <w:sz w:val="24"/>
              </w:rPr>
            </w:pPr>
            <w:r>
              <w:rPr>
                <w:rFonts w:ascii="Arial" w:hAnsi="Arial"/>
                <w:sz w:val="24"/>
              </w:rPr>
              <w:t>Platel</w:t>
            </w:r>
            <w:r w:rsidR="002B7C5E">
              <w:rPr>
                <w:rFonts w:ascii="Arial" w:hAnsi="Arial"/>
                <w:sz w:val="24"/>
              </w:rPr>
              <w:t>et antibodies (usually against HPA-1a</w:t>
            </w:r>
            <w:r>
              <w:rPr>
                <w:rFonts w:ascii="Arial" w:hAnsi="Arial"/>
                <w:sz w:val="24"/>
              </w:rPr>
              <w:t>)</w:t>
            </w:r>
          </w:p>
        </w:tc>
        <w:tc>
          <w:tcPr>
            <w:tcW w:w="4536" w:type="dxa"/>
          </w:tcPr>
          <w:p w:rsidR="00043D87" w:rsidRDefault="00E57437">
            <w:pPr>
              <w:rPr>
                <w:rFonts w:ascii="Arial" w:hAnsi="Arial"/>
                <w:sz w:val="24"/>
              </w:rPr>
            </w:pPr>
            <w:r>
              <w:rPr>
                <w:rFonts w:ascii="Arial" w:hAnsi="Arial"/>
                <w:sz w:val="24"/>
              </w:rPr>
              <w:t>Purpura, bleeding, fall in platelet count 8-10 days following transfusion</w:t>
            </w:r>
          </w:p>
        </w:tc>
      </w:tr>
      <w:tr w:rsidR="00043D87" w:rsidTr="00E57437">
        <w:tc>
          <w:tcPr>
            <w:tcW w:w="2411" w:type="dxa"/>
          </w:tcPr>
          <w:p w:rsidR="00043D87" w:rsidRDefault="00E57437">
            <w:pPr>
              <w:rPr>
                <w:rFonts w:ascii="Arial" w:hAnsi="Arial"/>
                <w:sz w:val="24"/>
              </w:rPr>
            </w:pPr>
            <w:r>
              <w:rPr>
                <w:rFonts w:ascii="Arial" w:hAnsi="Arial"/>
                <w:sz w:val="24"/>
              </w:rPr>
              <w:t>Immunomodulation</w:t>
            </w:r>
          </w:p>
        </w:tc>
        <w:tc>
          <w:tcPr>
            <w:tcW w:w="3685" w:type="dxa"/>
          </w:tcPr>
          <w:p w:rsidR="00043D87" w:rsidRDefault="00E57437">
            <w:pPr>
              <w:rPr>
                <w:rFonts w:ascii="Arial" w:hAnsi="Arial"/>
                <w:sz w:val="24"/>
              </w:rPr>
            </w:pPr>
            <w:r>
              <w:rPr>
                <w:rFonts w:ascii="Arial" w:hAnsi="Arial"/>
                <w:sz w:val="24"/>
              </w:rPr>
              <w:t>Incompletely understood interaction of donor WBC or plasma factors with recipient immune system</w:t>
            </w:r>
          </w:p>
        </w:tc>
        <w:tc>
          <w:tcPr>
            <w:tcW w:w="4536" w:type="dxa"/>
          </w:tcPr>
          <w:p w:rsidR="00043D87" w:rsidRDefault="00E57437">
            <w:pPr>
              <w:rPr>
                <w:rFonts w:ascii="Arial" w:hAnsi="Arial"/>
                <w:sz w:val="24"/>
              </w:rPr>
            </w:pPr>
            <w:r>
              <w:rPr>
                <w:rFonts w:ascii="Arial" w:hAnsi="Arial"/>
                <w:sz w:val="24"/>
              </w:rPr>
              <w:t>Tolerance induction, post surgical wound infection, possibly other transfusion effects</w:t>
            </w:r>
          </w:p>
        </w:tc>
      </w:tr>
      <w:tr w:rsidR="00043D87" w:rsidTr="00E57437">
        <w:tc>
          <w:tcPr>
            <w:tcW w:w="2411" w:type="dxa"/>
          </w:tcPr>
          <w:p w:rsidR="00043D87" w:rsidRDefault="00E57437">
            <w:pPr>
              <w:rPr>
                <w:rFonts w:ascii="Arial" w:hAnsi="Arial"/>
                <w:sz w:val="24"/>
              </w:rPr>
            </w:pPr>
            <w:r>
              <w:rPr>
                <w:rFonts w:ascii="Arial" w:hAnsi="Arial"/>
                <w:sz w:val="24"/>
              </w:rPr>
              <w:t>Iron overload</w:t>
            </w:r>
          </w:p>
        </w:tc>
        <w:tc>
          <w:tcPr>
            <w:tcW w:w="3685" w:type="dxa"/>
          </w:tcPr>
          <w:p w:rsidR="00043D87" w:rsidRDefault="00E57437">
            <w:pPr>
              <w:rPr>
                <w:rFonts w:ascii="Arial" w:hAnsi="Arial"/>
                <w:sz w:val="24"/>
              </w:rPr>
            </w:pPr>
            <w:r>
              <w:rPr>
                <w:rFonts w:ascii="Arial" w:hAnsi="Arial"/>
                <w:sz w:val="24"/>
              </w:rPr>
              <w:t>Multiple transfusions in transfusion dependent patients</w:t>
            </w:r>
          </w:p>
        </w:tc>
        <w:tc>
          <w:tcPr>
            <w:tcW w:w="4536" w:type="dxa"/>
          </w:tcPr>
          <w:p w:rsidR="00043D87" w:rsidRDefault="00E57437">
            <w:pPr>
              <w:rPr>
                <w:rFonts w:ascii="Arial" w:hAnsi="Arial"/>
                <w:sz w:val="24"/>
              </w:rPr>
            </w:pPr>
            <w:r>
              <w:rPr>
                <w:rFonts w:ascii="Arial" w:hAnsi="Arial"/>
                <w:sz w:val="24"/>
              </w:rPr>
              <w:t>Cardiomyopathy, arrhythmia, hepatic and pancreatic failure</w:t>
            </w:r>
          </w:p>
        </w:tc>
      </w:tr>
      <w:tr w:rsidR="00E57437" w:rsidTr="00E57437">
        <w:tc>
          <w:tcPr>
            <w:tcW w:w="2411" w:type="dxa"/>
          </w:tcPr>
          <w:p w:rsidR="00E57437" w:rsidRDefault="00E57437">
            <w:pPr>
              <w:rPr>
                <w:rFonts w:ascii="Arial" w:hAnsi="Arial"/>
                <w:sz w:val="24"/>
              </w:rPr>
            </w:pPr>
            <w:r>
              <w:rPr>
                <w:rFonts w:ascii="Arial" w:hAnsi="Arial"/>
                <w:sz w:val="24"/>
              </w:rPr>
              <w:t>Hypocalcemia</w:t>
            </w:r>
          </w:p>
        </w:tc>
        <w:tc>
          <w:tcPr>
            <w:tcW w:w="3685" w:type="dxa"/>
          </w:tcPr>
          <w:p w:rsidR="00E57437" w:rsidRDefault="00E57437">
            <w:pPr>
              <w:rPr>
                <w:rFonts w:ascii="Arial" w:hAnsi="Arial"/>
                <w:sz w:val="24"/>
              </w:rPr>
            </w:pPr>
            <w:r>
              <w:rPr>
                <w:rFonts w:ascii="Arial" w:hAnsi="Arial"/>
                <w:sz w:val="24"/>
              </w:rPr>
              <w:t>Massive transfusion of citrated blood and/or delayed metabolism of citrate</w:t>
            </w:r>
          </w:p>
        </w:tc>
        <w:tc>
          <w:tcPr>
            <w:tcW w:w="4536" w:type="dxa"/>
          </w:tcPr>
          <w:p w:rsidR="00E57437" w:rsidRDefault="00E57437">
            <w:pPr>
              <w:rPr>
                <w:rFonts w:ascii="Arial" w:hAnsi="Arial"/>
                <w:sz w:val="24"/>
              </w:rPr>
            </w:pPr>
            <w:r>
              <w:rPr>
                <w:rFonts w:ascii="Arial" w:hAnsi="Arial"/>
                <w:sz w:val="24"/>
              </w:rPr>
              <w:t>Paresthesia, tetany, arrhythmia</w:t>
            </w:r>
          </w:p>
        </w:tc>
      </w:tr>
    </w:tbl>
    <w:tbl>
      <w:tblPr>
        <w:tblpPr w:leftFromText="180" w:rightFromText="180" w:vertAnchor="text" w:horzAnchor="margin" w:tblpXSpec="center" w:tblpY="110"/>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90"/>
        <w:gridCol w:w="900"/>
        <w:gridCol w:w="4500"/>
      </w:tblGrid>
      <w:tr w:rsidR="002B7C5E" w:rsidTr="002B7C5E">
        <w:trPr>
          <w:cantSplit/>
          <w:trHeight w:val="2264"/>
        </w:trPr>
        <w:tc>
          <w:tcPr>
            <w:tcW w:w="2340" w:type="dxa"/>
            <w:shd w:val="clear" w:color="auto" w:fill="FFFFFF" w:themeFill="background1"/>
          </w:tcPr>
          <w:p w:rsidR="002B7C5E" w:rsidRDefault="002B7C5E" w:rsidP="002B7C5E">
            <w:pPr>
              <w:jc w:val="center"/>
              <w:rPr>
                <w:rFonts w:ascii="Arial" w:hAnsi="Arial"/>
                <w:b/>
                <w:sz w:val="24"/>
              </w:rPr>
            </w:pPr>
            <w:r>
              <w:rPr>
                <w:rFonts w:ascii="Arial" w:hAnsi="Arial"/>
                <w:sz w:val="24"/>
              </w:rPr>
              <w:br w:type="page"/>
            </w:r>
          </w:p>
          <w:p w:rsidR="002B7C5E" w:rsidRDefault="002B7C5E" w:rsidP="002B7C5E">
            <w:pPr>
              <w:rPr>
                <w:rFonts w:ascii="Arial" w:hAnsi="Arial"/>
                <w:b/>
                <w:sz w:val="24"/>
              </w:rPr>
            </w:pPr>
            <w:r>
              <w:rPr>
                <w:rFonts w:ascii="Arial" w:hAnsi="Arial"/>
                <w:sz w:val="24"/>
              </w:rPr>
              <w:t>Bacterial contamination</w:t>
            </w:r>
          </w:p>
        </w:tc>
        <w:tc>
          <w:tcPr>
            <w:tcW w:w="3690" w:type="dxa"/>
            <w:gridSpan w:val="2"/>
            <w:shd w:val="clear" w:color="auto" w:fill="FFFFFF" w:themeFill="background1"/>
          </w:tcPr>
          <w:p w:rsidR="002B7C5E" w:rsidRDefault="002B7C5E" w:rsidP="002B7C5E">
            <w:pPr>
              <w:rPr>
                <w:rFonts w:ascii="Arial" w:hAnsi="Arial"/>
              </w:rPr>
            </w:pPr>
            <w:r>
              <w:rPr>
                <w:rFonts w:ascii="Arial" w:hAnsi="Arial"/>
                <w:sz w:val="24"/>
              </w:rPr>
              <w:t>Infusion of bacterially contaminated blood products</w:t>
            </w:r>
          </w:p>
        </w:tc>
        <w:tc>
          <w:tcPr>
            <w:tcW w:w="4500" w:type="dxa"/>
            <w:shd w:val="clear" w:color="auto" w:fill="FFFFFF" w:themeFill="background1"/>
          </w:tcPr>
          <w:p w:rsidR="002B7C5E" w:rsidRDefault="002176C2" w:rsidP="002B7C5E">
            <w:pPr>
              <w:rPr>
                <w:rFonts w:ascii="Arial" w:hAnsi="Arial"/>
              </w:rPr>
            </w:pPr>
            <w:r>
              <w:rPr>
                <w:rFonts w:ascii="Arial" w:hAnsi="Arial"/>
                <w:sz w:val="24"/>
              </w:rPr>
              <w:t>Fever ((at least 38</w:t>
            </w:r>
            <w:r>
              <w:rPr>
                <w:rFonts w:ascii="Arial" w:hAnsi="Arial" w:cs="Arial"/>
                <w:sz w:val="24"/>
              </w:rPr>
              <w:t xml:space="preserve">°C and an increase of at least </w:t>
            </w:r>
            <w:r>
              <w:rPr>
                <w:rFonts w:ascii="Arial" w:hAnsi="Arial"/>
                <w:sz w:val="24"/>
              </w:rPr>
              <w:t>1</w:t>
            </w:r>
            <w:r>
              <w:rPr>
                <w:rFonts w:ascii="Arial" w:hAnsi="Arial" w:cs="Arial"/>
                <w:sz w:val="24"/>
              </w:rPr>
              <w:t>°</w:t>
            </w:r>
            <w:r>
              <w:rPr>
                <w:rFonts w:ascii="Arial" w:hAnsi="Arial"/>
                <w:sz w:val="24"/>
              </w:rPr>
              <w:t>C from baseline)</w:t>
            </w:r>
            <w:r w:rsidR="002B7C5E">
              <w:rPr>
                <w:rFonts w:ascii="Arial" w:hAnsi="Arial"/>
                <w:sz w:val="24"/>
              </w:rPr>
              <w:t>, tachycardia, rigors, shock, DIC, nausea, vomiting, shortness of breath, lumbar pain, rise or drop in systolic pressure, circulatory collapse.  Any of these symptoms within four hours of the blood transfusion event.  No evidence of hemoglobinemia or hemoglobinuria</w:t>
            </w:r>
          </w:p>
        </w:tc>
      </w:tr>
      <w:tr w:rsidR="002B7C5E" w:rsidTr="002B7C5E">
        <w:trPr>
          <w:cantSplit/>
        </w:trPr>
        <w:tc>
          <w:tcPr>
            <w:tcW w:w="2340" w:type="dxa"/>
          </w:tcPr>
          <w:p w:rsidR="002B7C5E" w:rsidRDefault="002B7C5E" w:rsidP="002B7C5E">
            <w:pPr>
              <w:rPr>
                <w:rFonts w:ascii="Arial" w:hAnsi="Arial"/>
                <w:sz w:val="24"/>
              </w:rPr>
            </w:pPr>
            <w:r>
              <w:rPr>
                <w:rFonts w:ascii="Arial" w:hAnsi="Arial"/>
                <w:sz w:val="24"/>
              </w:rPr>
              <w:t>Hypothermia</w:t>
            </w:r>
          </w:p>
        </w:tc>
        <w:tc>
          <w:tcPr>
            <w:tcW w:w="3690" w:type="dxa"/>
            <w:gridSpan w:val="2"/>
          </w:tcPr>
          <w:p w:rsidR="002B7C5E" w:rsidRDefault="002B7C5E" w:rsidP="002B7C5E">
            <w:pPr>
              <w:rPr>
                <w:rFonts w:ascii="Arial" w:hAnsi="Arial"/>
                <w:sz w:val="24"/>
              </w:rPr>
            </w:pPr>
            <w:r>
              <w:rPr>
                <w:rFonts w:ascii="Arial" w:hAnsi="Arial"/>
                <w:sz w:val="24"/>
              </w:rPr>
              <w:t>Rapid infusion of cold blood</w:t>
            </w:r>
          </w:p>
        </w:tc>
        <w:tc>
          <w:tcPr>
            <w:tcW w:w="4500" w:type="dxa"/>
          </w:tcPr>
          <w:p w:rsidR="002B7C5E" w:rsidRDefault="002B7C5E" w:rsidP="002B7C5E">
            <w:pPr>
              <w:rPr>
                <w:rFonts w:ascii="Arial" w:hAnsi="Arial"/>
                <w:sz w:val="24"/>
              </w:rPr>
            </w:pPr>
            <w:r>
              <w:rPr>
                <w:rFonts w:ascii="Arial" w:hAnsi="Arial"/>
                <w:sz w:val="24"/>
              </w:rPr>
              <w:t>Cardiac arrhythmia</w:t>
            </w:r>
          </w:p>
        </w:tc>
      </w:tr>
      <w:tr w:rsidR="002B7C5E" w:rsidTr="002B7C5E">
        <w:trPr>
          <w:cantSplit/>
        </w:trPr>
        <w:tc>
          <w:tcPr>
            <w:tcW w:w="2340" w:type="dxa"/>
          </w:tcPr>
          <w:p w:rsidR="002B7C5E" w:rsidRDefault="002B7C5E" w:rsidP="002B7C5E">
            <w:pPr>
              <w:rPr>
                <w:rFonts w:ascii="Arial" w:hAnsi="Arial"/>
                <w:sz w:val="24"/>
              </w:rPr>
            </w:pPr>
            <w:r>
              <w:rPr>
                <w:rFonts w:ascii="Arial" w:hAnsi="Arial"/>
                <w:sz w:val="24"/>
              </w:rPr>
              <w:t>Air Embolism</w:t>
            </w:r>
          </w:p>
        </w:tc>
        <w:tc>
          <w:tcPr>
            <w:tcW w:w="3690" w:type="dxa"/>
            <w:gridSpan w:val="2"/>
          </w:tcPr>
          <w:p w:rsidR="002B7C5E" w:rsidRDefault="002B7C5E" w:rsidP="002B7C5E">
            <w:pPr>
              <w:rPr>
                <w:rFonts w:ascii="Arial" w:hAnsi="Arial"/>
                <w:sz w:val="24"/>
              </w:rPr>
            </w:pPr>
            <w:r>
              <w:rPr>
                <w:rFonts w:ascii="Arial" w:hAnsi="Arial"/>
                <w:sz w:val="24"/>
              </w:rPr>
              <w:t>Transfusion of air into vein</w:t>
            </w:r>
          </w:p>
        </w:tc>
        <w:tc>
          <w:tcPr>
            <w:tcW w:w="4500" w:type="dxa"/>
          </w:tcPr>
          <w:p w:rsidR="002B7C5E" w:rsidRDefault="002B7C5E" w:rsidP="002B7C5E">
            <w:pPr>
              <w:rPr>
                <w:rFonts w:ascii="Arial" w:hAnsi="Arial"/>
                <w:sz w:val="24"/>
              </w:rPr>
            </w:pPr>
            <w:r>
              <w:rPr>
                <w:rFonts w:ascii="Arial" w:hAnsi="Arial"/>
                <w:sz w:val="24"/>
              </w:rPr>
              <w:t>Sudden onset of severe hypotension, breathlessness, cyanosis and collapse</w:t>
            </w:r>
          </w:p>
        </w:tc>
      </w:tr>
      <w:tr w:rsidR="002B7C5E" w:rsidTr="002B7C5E">
        <w:trPr>
          <w:cantSplit/>
        </w:trPr>
        <w:tc>
          <w:tcPr>
            <w:tcW w:w="2340" w:type="dxa"/>
          </w:tcPr>
          <w:p w:rsidR="002B7C5E" w:rsidRDefault="002B7C5E" w:rsidP="002B7C5E">
            <w:pPr>
              <w:rPr>
                <w:rFonts w:ascii="Arial" w:hAnsi="Arial"/>
                <w:sz w:val="24"/>
              </w:rPr>
            </w:pPr>
            <w:r>
              <w:rPr>
                <w:rFonts w:ascii="Arial" w:hAnsi="Arial"/>
                <w:sz w:val="24"/>
              </w:rPr>
              <w:t>Hyperkalemia</w:t>
            </w:r>
          </w:p>
        </w:tc>
        <w:tc>
          <w:tcPr>
            <w:tcW w:w="3690" w:type="dxa"/>
            <w:gridSpan w:val="2"/>
          </w:tcPr>
          <w:p w:rsidR="002B7C5E" w:rsidRDefault="002B7C5E" w:rsidP="002B7C5E">
            <w:pPr>
              <w:rPr>
                <w:rFonts w:ascii="Arial" w:hAnsi="Arial"/>
                <w:sz w:val="24"/>
              </w:rPr>
            </w:pPr>
            <w:r>
              <w:rPr>
                <w:rFonts w:ascii="Arial" w:hAnsi="Arial"/>
                <w:sz w:val="24"/>
              </w:rPr>
              <w:t>Transfusion of large volumes of older blood with high supernatant potassium levels</w:t>
            </w:r>
          </w:p>
        </w:tc>
        <w:tc>
          <w:tcPr>
            <w:tcW w:w="4500" w:type="dxa"/>
          </w:tcPr>
          <w:p w:rsidR="002B7C5E" w:rsidRDefault="002B7C5E" w:rsidP="002B7C5E">
            <w:pPr>
              <w:rPr>
                <w:rFonts w:ascii="Arial" w:hAnsi="Arial"/>
                <w:sz w:val="24"/>
              </w:rPr>
            </w:pPr>
            <w:r>
              <w:rPr>
                <w:rFonts w:ascii="Arial" w:hAnsi="Arial"/>
                <w:sz w:val="24"/>
              </w:rPr>
              <w:t>Cardiac arrhythmia</w:t>
            </w:r>
          </w:p>
        </w:tc>
      </w:tr>
      <w:tr w:rsidR="002B7C5E" w:rsidTr="002B7C5E">
        <w:trPr>
          <w:cantSplit/>
        </w:trPr>
        <w:tc>
          <w:tcPr>
            <w:tcW w:w="10530" w:type="dxa"/>
            <w:gridSpan w:val="4"/>
            <w:shd w:val="pct5" w:color="auto" w:fill="FFFFFF"/>
          </w:tcPr>
          <w:p w:rsidR="002B7C5E" w:rsidRDefault="002B7C5E" w:rsidP="002B7C5E">
            <w:pPr>
              <w:pStyle w:val="Heading7"/>
              <w:jc w:val="center"/>
              <w:rPr>
                <w:rFonts w:ascii="Arial" w:hAnsi="Arial"/>
                <w:sz w:val="24"/>
              </w:rPr>
            </w:pPr>
            <w:r>
              <w:rPr>
                <w:rFonts w:ascii="Arial" w:hAnsi="Arial"/>
                <w:sz w:val="24"/>
              </w:rPr>
              <w:t>Other - Transfusion Transmitted Diseases</w:t>
            </w:r>
          </w:p>
        </w:tc>
      </w:tr>
      <w:tr w:rsidR="002B7C5E" w:rsidTr="002B7C5E">
        <w:trPr>
          <w:cantSplit/>
        </w:trPr>
        <w:tc>
          <w:tcPr>
            <w:tcW w:w="5130" w:type="dxa"/>
            <w:gridSpan w:val="2"/>
          </w:tcPr>
          <w:p w:rsidR="002B7C5E" w:rsidRDefault="002B7C5E" w:rsidP="002B7C5E">
            <w:pPr>
              <w:pStyle w:val="Heading9"/>
              <w:rPr>
                <w:rFonts w:ascii="Arial" w:hAnsi="Arial"/>
                <w:sz w:val="24"/>
              </w:rPr>
            </w:pPr>
            <w:r>
              <w:rPr>
                <w:rFonts w:ascii="Arial" w:hAnsi="Arial"/>
                <w:sz w:val="24"/>
              </w:rPr>
              <w:t>Blood routinely tested for</w:t>
            </w:r>
          </w:p>
        </w:tc>
        <w:tc>
          <w:tcPr>
            <w:tcW w:w="5400" w:type="dxa"/>
            <w:gridSpan w:val="2"/>
          </w:tcPr>
          <w:p w:rsidR="002B7C5E" w:rsidRDefault="002B7C5E" w:rsidP="002B7C5E">
            <w:pPr>
              <w:jc w:val="center"/>
              <w:rPr>
                <w:rFonts w:ascii="Arial" w:hAnsi="Arial"/>
                <w:b/>
                <w:sz w:val="24"/>
              </w:rPr>
            </w:pPr>
            <w:r>
              <w:rPr>
                <w:rFonts w:ascii="Arial" w:hAnsi="Arial"/>
                <w:b/>
                <w:sz w:val="24"/>
              </w:rPr>
              <w:t>Blood not routinely tested for</w:t>
            </w:r>
          </w:p>
        </w:tc>
      </w:tr>
      <w:tr w:rsidR="002B7C5E" w:rsidTr="002B7C5E">
        <w:trPr>
          <w:cantSplit/>
        </w:trPr>
        <w:tc>
          <w:tcPr>
            <w:tcW w:w="5130" w:type="dxa"/>
            <w:gridSpan w:val="2"/>
          </w:tcPr>
          <w:p w:rsidR="002B7C5E" w:rsidRDefault="002B7C5E" w:rsidP="002B7C5E">
            <w:pPr>
              <w:numPr>
                <w:ilvl w:val="0"/>
                <w:numId w:val="2"/>
              </w:numPr>
              <w:spacing w:line="228" w:lineRule="auto"/>
              <w:rPr>
                <w:rFonts w:ascii="Arial" w:hAnsi="Arial"/>
                <w:sz w:val="24"/>
              </w:rPr>
            </w:pPr>
            <w:r>
              <w:rPr>
                <w:rFonts w:ascii="Arial" w:hAnsi="Arial"/>
                <w:sz w:val="24"/>
              </w:rPr>
              <w:t>Antibodies to Human Immunodeficiency Virus (HIV 1 and 2) Hepatitis C (HCV)</w:t>
            </w:r>
          </w:p>
          <w:p w:rsidR="002B7C5E" w:rsidRDefault="002B7C5E" w:rsidP="002B7C5E">
            <w:pPr>
              <w:numPr>
                <w:ilvl w:val="0"/>
                <w:numId w:val="2"/>
              </w:numPr>
              <w:spacing w:line="228" w:lineRule="auto"/>
              <w:rPr>
                <w:rFonts w:ascii="Arial" w:hAnsi="Arial"/>
                <w:sz w:val="24"/>
              </w:rPr>
            </w:pPr>
            <w:r>
              <w:rPr>
                <w:rFonts w:ascii="Arial" w:hAnsi="Arial"/>
                <w:sz w:val="24"/>
              </w:rPr>
              <w:t>Human T-Cell Lymphotrophic Virus (HTLV I and II) Hepatitis B core antigen</w:t>
            </w:r>
          </w:p>
          <w:p w:rsidR="002B7C5E" w:rsidRDefault="002B7C5E" w:rsidP="002B7C5E">
            <w:pPr>
              <w:numPr>
                <w:ilvl w:val="0"/>
                <w:numId w:val="2"/>
              </w:numPr>
              <w:spacing w:line="228" w:lineRule="auto"/>
              <w:rPr>
                <w:rFonts w:ascii="Arial" w:hAnsi="Arial"/>
                <w:sz w:val="24"/>
              </w:rPr>
            </w:pPr>
            <w:r>
              <w:rPr>
                <w:rFonts w:ascii="Arial" w:hAnsi="Arial"/>
                <w:sz w:val="24"/>
              </w:rPr>
              <w:t>Syphilis</w:t>
            </w:r>
          </w:p>
          <w:p w:rsidR="002B7C5E" w:rsidRDefault="002B7C5E" w:rsidP="002B7C5E">
            <w:pPr>
              <w:numPr>
                <w:ilvl w:val="0"/>
                <w:numId w:val="2"/>
              </w:numPr>
              <w:spacing w:line="228" w:lineRule="auto"/>
              <w:rPr>
                <w:rFonts w:ascii="Arial" w:hAnsi="Arial"/>
                <w:sz w:val="24"/>
              </w:rPr>
            </w:pPr>
            <w:r>
              <w:rPr>
                <w:rFonts w:ascii="Arial" w:hAnsi="Arial"/>
                <w:sz w:val="24"/>
              </w:rPr>
              <w:t>WNV RNA</w:t>
            </w:r>
          </w:p>
          <w:p w:rsidR="002B7C5E" w:rsidRDefault="002B7C5E" w:rsidP="002B7C5E">
            <w:pPr>
              <w:numPr>
                <w:ilvl w:val="0"/>
                <w:numId w:val="2"/>
              </w:numPr>
              <w:spacing w:line="228" w:lineRule="auto"/>
              <w:rPr>
                <w:rFonts w:ascii="Arial" w:hAnsi="Arial"/>
                <w:sz w:val="24"/>
              </w:rPr>
            </w:pPr>
            <w:r>
              <w:rPr>
                <w:rFonts w:ascii="Arial" w:hAnsi="Arial"/>
                <w:sz w:val="24"/>
              </w:rPr>
              <w:t xml:space="preserve">HIV, HCV and HBV nucleic acid testing </w:t>
            </w:r>
          </w:p>
          <w:p w:rsidR="002B7C5E" w:rsidRDefault="002B7C5E" w:rsidP="002B7C5E">
            <w:pPr>
              <w:pStyle w:val="Heading9"/>
              <w:rPr>
                <w:rFonts w:ascii="Arial" w:hAnsi="Arial"/>
                <w:sz w:val="24"/>
              </w:rPr>
            </w:pPr>
          </w:p>
        </w:tc>
        <w:tc>
          <w:tcPr>
            <w:tcW w:w="5400" w:type="dxa"/>
            <w:gridSpan w:val="2"/>
          </w:tcPr>
          <w:p w:rsidR="002B7C5E" w:rsidRDefault="002B7C5E" w:rsidP="002B7C5E">
            <w:pPr>
              <w:pStyle w:val="Header"/>
              <w:numPr>
                <w:ilvl w:val="0"/>
                <w:numId w:val="3"/>
              </w:numPr>
              <w:tabs>
                <w:tab w:val="clear" w:pos="4320"/>
                <w:tab w:val="clear" w:pos="8640"/>
              </w:tabs>
              <w:spacing w:line="228" w:lineRule="auto"/>
              <w:rPr>
                <w:rFonts w:ascii="Arial" w:hAnsi="Arial"/>
                <w:sz w:val="24"/>
              </w:rPr>
            </w:pPr>
            <w:r>
              <w:rPr>
                <w:rFonts w:ascii="Arial" w:hAnsi="Arial"/>
                <w:sz w:val="24"/>
              </w:rPr>
              <w:t xml:space="preserve">Hepatitis A (HAV) </w:t>
            </w:r>
          </w:p>
          <w:p w:rsidR="002B7C5E" w:rsidRDefault="002B7C5E" w:rsidP="002B7C5E">
            <w:pPr>
              <w:pStyle w:val="Header"/>
              <w:numPr>
                <w:ilvl w:val="0"/>
                <w:numId w:val="3"/>
              </w:numPr>
              <w:tabs>
                <w:tab w:val="clear" w:pos="4320"/>
                <w:tab w:val="clear" w:pos="8640"/>
              </w:tabs>
              <w:spacing w:line="228" w:lineRule="auto"/>
              <w:rPr>
                <w:rFonts w:ascii="Arial" w:hAnsi="Arial"/>
                <w:sz w:val="24"/>
              </w:rPr>
            </w:pPr>
            <w:r>
              <w:rPr>
                <w:rFonts w:ascii="Arial" w:hAnsi="Arial"/>
                <w:sz w:val="24"/>
              </w:rPr>
              <w:t>Hepatitis D (HBV screening does reduce risk)</w:t>
            </w:r>
          </w:p>
          <w:p w:rsidR="002B7C5E" w:rsidRDefault="002B7C5E" w:rsidP="002B7C5E">
            <w:pPr>
              <w:pStyle w:val="Header"/>
              <w:numPr>
                <w:ilvl w:val="0"/>
                <w:numId w:val="3"/>
              </w:numPr>
              <w:tabs>
                <w:tab w:val="clear" w:pos="4320"/>
                <w:tab w:val="clear" w:pos="8640"/>
              </w:tabs>
              <w:spacing w:line="228" w:lineRule="auto"/>
              <w:rPr>
                <w:rFonts w:ascii="Arial" w:hAnsi="Arial"/>
                <w:sz w:val="24"/>
              </w:rPr>
            </w:pPr>
            <w:r>
              <w:rPr>
                <w:rFonts w:ascii="Arial" w:hAnsi="Arial"/>
                <w:sz w:val="24"/>
              </w:rPr>
              <w:t>Hepatitis E</w:t>
            </w:r>
          </w:p>
          <w:p w:rsidR="002B7C5E" w:rsidRDefault="002B7C5E" w:rsidP="002B7C5E">
            <w:pPr>
              <w:pStyle w:val="Header"/>
              <w:numPr>
                <w:ilvl w:val="0"/>
                <w:numId w:val="3"/>
              </w:numPr>
              <w:tabs>
                <w:tab w:val="clear" w:pos="4320"/>
                <w:tab w:val="clear" w:pos="8640"/>
              </w:tabs>
              <w:spacing w:line="228" w:lineRule="auto"/>
              <w:rPr>
                <w:rFonts w:ascii="Arial" w:hAnsi="Arial"/>
                <w:sz w:val="24"/>
              </w:rPr>
            </w:pPr>
            <w:r>
              <w:rPr>
                <w:rFonts w:ascii="Arial" w:hAnsi="Arial"/>
                <w:sz w:val="24"/>
              </w:rPr>
              <w:t>Hepatitis F</w:t>
            </w:r>
          </w:p>
          <w:p w:rsidR="002B7C5E" w:rsidRDefault="002B7C5E" w:rsidP="002B7C5E">
            <w:pPr>
              <w:pStyle w:val="Header"/>
              <w:numPr>
                <w:ilvl w:val="0"/>
                <w:numId w:val="3"/>
              </w:numPr>
              <w:tabs>
                <w:tab w:val="clear" w:pos="4320"/>
                <w:tab w:val="clear" w:pos="8640"/>
              </w:tabs>
              <w:spacing w:line="228" w:lineRule="auto"/>
              <w:rPr>
                <w:rFonts w:ascii="Arial" w:hAnsi="Arial"/>
                <w:sz w:val="24"/>
              </w:rPr>
            </w:pPr>
            <w:r>
              <w:rPr>
                <w:rFonts w:ascii="Arial" w:hAnsi="Arial"/>
                <w:sz w:val="24"/>
              </w:rPr>
              <w:t>Hepatitis G</w:t>
            </w:r>
          </w:p>
          <w:p w:rsidR="002B7C5E" w:rsidRDefault="002B7C5E" w:rsidP="002B7C5E">
            <w:pPr>
              <w:pStyle w:val="Header"/>
              <w:numPr>
                <w:ilvl w:val="0"/>
                <w:numId w:val="3"/>
              </w:numPr>
              <w:tabs>
                <w:tab w:val="clear" w:pos="4320"/>
                <w:tab w:val="clear" w:pos="8640"/>
              </w:tabs>
              <w:spacing w:line="228" w:lineRule="auto"/>
              <w:rPr>
                <w:rFonts w:ascii="Arial" w:hAnsi="Arial"/>
                <w:sz w:val="24"/>
              </w:rPr>
            </w:pPr>
            <w:r>
              <w:rPr>
                <w:rFonts w:ascii="Arial" w:hAnsi="Arial"/>
                <w:sz w:val="24"/>
              </w:rPr>
              <w:t>TT Virus (TTV)</w:t>
            </w:r>
          </w:p>
          <w:p w:rsidR="002B7C5E" w:rsidRDefault="002B7C5E" w:rsidP="002B7C5E">
            <w:pPr>
              <w:pStyle w:val="Header"/>
              <w:numPr>
                <w:ilvl w:val="0"/>
                <w:numId w:val="3"/>
              </w:numPr>
              <w:tabs>
                <w:tab w:val="clear" w:pos="4320"/>
                <w:tab w:val="clear" w:pos="8640"/>
              </w:tabs>
              <w:spacing w:line="228" w:lineRule="auto"/>
              <w:rPr>
                <w:rFonts w:ascii="Arial" w:hAnsi="Arial"/>
                <w:sz w:val="24"/>
              </w:rPr>
            </w:pPr>
            <w:r>
              <w:rPr>
                <w:rFonts w:ascii="Arial" w:hAnsi="Arial"/>
                <w:sz w:val="24"/>
              </w:rPr>
              <w:t>Antibody to CMV (selected unit testing)</w:t>
            </w:r>
          </w:p>
          <w:p w:rsidR="002B7C5E" w:rsidRDefault="002B7C5E" w:rsidP="002B7C5E">
            <w:pPr>
              <w:pStyle w:val="Header"/>
              <w:numPr>
                <w:ilvl w:val="0"/>
                <w:numId w:val="3"/>
              </w:numPr>
              <w:tabs>
                <w:tab w:val="clear" w:pos="4320"/>
                <w:tab w:val="clear" w:pos="8640"/>
              </w:tabs>
              <w:spacing w:line="228" w:lineRule="auto"/>
              <w:rPr>
                <w:rFonts w:ascii="Arial" w:hAnsi="Arial"/>
                <w:sz w:val="24"/>
              </w:rPr>
            </w:pPr>
            <w:r>
              <w:rPr>
                <w:rFonts w:ascii="Arial" w:hAnsi="Arial"/>
                <w:sz w:val="24"/>
              </w:rPr>
              <w:t>Epstein-Barr Virus (EBV)</w:t>
            </w:r>
          </w:p>
          <w:p w:rsidR="002B7C5E" w:rsidRDefault="002B7C5E" w:rsidP="002B7C5E">
            <w:pPr>
              <w:pStyle w:val="Header"/>
              <w:numPr>
                <w:ilvl w:val="0"/>
                <w:numId w:val="3"/>
              </w:numPr>
              <w:tabs>
                <w:tab w:val="clear" w:pos="4320"/>
                <w:tab w:val="clear" w:pos="8640"/>
              </w:tabs>
              <w:spacing w:line="228" w:lineRule="auto"/>
              <w:rPr>
                <w:rFonts w:ascii="Arial" w:hAnsi="Arial"/>
                <w:sz w:val="24"/>
              </w:rPr>
            </w:pPr>
            <w:r>
              <w:rPr>
                <w:rFonts w:ascii="Arial" w:hAnsi="Arial"/>
                <w:sz w:val="24"/>
              </w:rPr>
              <w:t>Human Herpes Virus 6 (HHV-6)</w:t>
            </w:r>
          </w:p>
          <w:p w:rsidR="002B7C5E" w:rsidRDefault="002B7C5E" w:rsidP="002B7C5E">
            <w:pPr>
              <w:pStyle w:val="Header"/>
              <w:numPr>
                <w:ilvl w:val="0"/>
                <w:numId w:val="3"/>
              </w:numPr>
              <w:tabs>
                <w:tab w:val="clear" w:pos="4320"/>
                <w:tab w:val="clear" w:pos="8640"/>
              </w:tabs>
              <w:spacing w:line="228" w:lineRule="auto"/>
              <w:rPr>
                <w:rFonts w:ascii="Arial" w:hAnsi="Arial"/>
                <w:sz w:val="24"/>
              </w:rPr>
            </w:pPr>
            <w:r>
              <w:rPr>
                <w:rFonts w:ascii="Arial" w:hAnsi="Arial"/>
                <w:sz w:val="24"/>
              </w:rPr>
              <w:t>Human Herpes Virus 7 (HHV-7)</w:t>
            </w:r>
          </w:p>
          <w:p w:rsidR="002B7C5E" w:rsidRDefault="002B7C5E" w:rsidP="002B7C5E">
            <w:pPr>
              <w:pStyle w:val="Header"/>
              <w:numPr>
                <w:ilvl w:val="0"/>
                <w:numId w:val="3"/>
              </w:numPr>
              <w:tabs>
                <w:tab w:val="clear" w:pos="4320"/>
                <w:tab w:val="clear" w:pos="8640"/>
              </w:tabs>
              <w:spacing w:line="228" w:lineRule="auto"/>
              <w:rPr>
                <w:rFonts w:ascii="Arial" w:hAnsi="Arial"/>
                <w:sz w:val="24"/>
              </w:rPr>
            </w:pPr>
            <w:r>
              <w:rPr>
                <w:rFonts w:ascii="Arial" w:hAnsi="Arial"/>
                <w:sz w:val="24"/>
              </w:rPr>
              <w:t>Human Herpes Virus 8 (HHV-8)</w:t>
            </w:r>
          </w:p>
          <w:p w:rsidR="002B7C5E" w:rsidRDefault="002B7C5E" w:rsidP="002B7C5E">
            <w:pPr>
              <w:pStyle w:val="Header"/>
              <w:numPr>
                <w:ilvl w:val="0"/>
                <w:numId w:val="3"/>
              </w:numPr>
              <w:tabs>
                <w:tab w:val="clear" w:pos="4320"/>
                <w:tab w:val="clear" w:pos="8640"/>
              </w:tabs>
              <w:spacing w:line="228" w:lineRule="auto"/>
              <w:rPr>
                <w:rFonts w:ascii="Arial" w:hAnsi="Arial"/>
                <w:sz w:val="24"/>
              </w:rPr>
            </w:pPr>
            <w:r>
              <w:rPr>
                <w:rFonts w:ascii="Arial" w:hAnsi="Arial"/>
                <w:sz w:val="24"/>
              </w:rPr>
              <w:t>Human Parvovirus B19 (HPV-19)</w:t>
            </w:r>
          </w:p>
          <w:p w:rsidR="002B7C5E" w:rsidRDefault="002B7C5E" w:rsidP="002B7C5E">
            <w:pPr>
              <w:pStyle w:val="Header"/>
              <w:numPr>
                <w:ilvl w:val="0"/>
                <w:numId w:val="3"/>
              </w:numPr>
              <w:tabs>
                <w:tab w:val="clear" w:pos="4320"/>
                <w:tab w:val="clear" w:pos="8640"/>
              </w:tabs>
              <w:spacing w:line="228" w:lineRule="auto"/>
              <w:rPr>
                <w:rFonts w:ascii="Arial" w:hAnsi="Arial"/>
                <w:sz w:val="24"/>
              </w:rPr>
            </w:pPr>
            <w:r>
              <w:rPr>
                <w:rFonts w:ascii="Arial" w:hAnsi="Arial"/>
                <w:sz w:val="24"/>
              </w:rPr>
              <w:t>Creutzfeld-Jakob Disease (CJD)</w:t>
            </w:r>
          </w:p>
          <w:p w:rsidR="002B7C5E" w:rsidRDefault="002B7C5E" w:rsidP="002B7C5E">
            <w:pPr>
              <w:pStyle w:val="Header"/>
              <w:numPr>
                <w:ilvl w:val="0"/>
                <w:numId w:val="3"/>
              </w:numPr>
              <w:tabs>
                <w:tab w:val="clear" w:pos="4320"/>
                <w:tab w:val="clear" w:pos="8640"/>
              </w:tabs>
              <w:spacing w:line="228" w:lineRule="auto"/>
              <w:rPr>
                <w:rFonts w:ascii="Arial" w:hAnsi="Arial"/>
                <w:sz w:val="24"/>
              </w:rPr>
            </w:pPr>
            <w:r>
              <w:rPr>
                <w:rFonts w:ascii="Arial" w:hAnsi="Arial"/>
                <w:sz w:val="24"/>
              </w:rPr>
              <w:t>Lyme disease</w:t>
            </w:r>
          </w:p>
          <w:p w:rsidR="002B7C5E" w:rsidRDefault="002B7C5E" w:rsidP="002B7C5E">
            <w:pPr>
              <w:pStyle w:val="Header"/>
              <w:numPr>
                <w:ilvl w:val="0"/>
                <w:numId w:val="3"/>
              </w:numPr>
              <w:tabs>
                <w:tab w:val="clear" w:pos="4320"/>
                <w:tab w:val="clear" w:pos="8640"/>
              </w:tabs>
              <w:spacing w:line="228" w:lineRule="auto"/>
              <w:rPr>
                <w:rFonts w:ascii="Arial" w:hAnsi="Arial"/>
                <w:sz w:val="24"/>
              </w:rPr>
            </w:pPr>
            <w:r>
              <w:rPr>
                <w:rFonts w:ascii="Arial" w:hAnsi="Arial"/>
                <w:sz w:val="24"/>
              </w:rPr>
              <w:t>Malaria</w:t>
            </w:r>
          </w:p>
          <w:p w:rsidR="002B7C5E" w:rsidRDefault="002B7C5E" w:rsidP="002B7C5E">
            <w:pPr>
              <w:pStyle w:val="Header"/>
              <w:numPr>
                <w:ilvl w:val="0"/>
                <w:numId w:val="3"/>
              </w:numPr>
              <w:tabs>
                <w:tab w:val="clear" w:pos="4320"/>
                <w:tab w:val="clear" w:pos="8640"/>
              </w:tabs>
              <w:spacing w:line="228" w:lineRule="auto"/>
              <w:rPr>
                <w:rFonts w:ascii="Arial" w:hAnsi="Arial"/>
                <w:sz w:val="24"/>
              </w:rPr>
            </w:pPr>
            <w:r>
              <w:rPr>
                <w:rFonts w:ascii="Arial" w:hAnsi="Arial"/>
                <w:sz w:val="24"/>
              </w:rPr>
              <w:t>Chagas disease (high risk donors tested)</w:t>
            </w:r>
          </w:p>
          <w:p w:rsidR="002B7C5E" w:rsidRDefault="002B7C5E" w:rsidP="002B7C5E">
            <w:pPr>
              <w:pStyle w:val="Header"/>
              <w:numPr>
                <w:ilvl w:val="0"/>
                <w:numId w:val="3"/>
              </w:numPr>
              <w:tabs>
                <w:tab w:val="clear" w:pos="4320"/>
                <w:tab w:val="clear" w:pos="8640"/>
              </w:tabs>
              <w:spacing w:line="228" w:lineRule="auto"/>
              <w:rPr>
                <w:rFonts w:ascii="Arial" w:hAnsi="Arial"/>
                <w:sz w:val="24"/>
              </w:rPr>
            </w:pPr>
            <w:r>
              <w:rPr>
                <w:rFonts w:ascii="Arial" w:hAnsi="Arial"/>
                <w:sz w:val="24"/>
              </w:rPr>
              <w:t>Leishmaniasis</w:t>
            </w:r>
          </w:p>
          <w:p w:rsidR="002B7C5E" w:rsidRDefault="002B7C5E" w:rsidP="002B7C5E">
            <w:pPr>
              <w:pStyle w:val="Header"/>
              <w:numPr>
                <w:ilvl w:val="0"/>
                <w:numId w:val="3"/>
              </w:numPr>
              <w:tabs>
                <w:tab w:val="clear" w:pos="4320"/>
                <w:tab w:val="clear" w:pos="8640"/>
              </w:tabs>
              <w:spacing w:line="228" w:lineRule="auto"/>
              <w:rPr>
                <w:rFonts w:ascii="Arial" w:hAnsi="Arial"/>
                <w:sz w:val="24"/>
              </w:rPr>
            </w:pPr>
            <w:r>
              <w:rPr>
                <w:rFonts w:ascii="Arial" w:hAnsi="Arial"/>
                <w:sz w:val="24"/>
              </w:rPr>
              <w:t>Babesiosis</w:t>
            </w:r>
          </w:p>
          <w:p w:rsidR="002B7C5E" w:rsidRDefault="002B7C5E" w:rsidP="002B7C5E">
            <w:pPr>
              <w:pStyle w:val="Header"/>
              <w:numPr>
                <w:ilvl w:val="0"/>
                <w:numId w:val="3"/>
              </w:numPr>
              <w:tabs>
                <w:tab w:val="clear" w:pos="4320"/>
                <w:tab w:val="clear" w:pos="8640"/>
              </w:tabs>
              <w:spacing w:line="228" w:lineRule="auto"/>
              <w:rPr>
                <w:rFonts w:ascii="Arial" w:hAnsi="Arial"/>
                <w:sz w:val="24"/>
              </w:rPr>
            </w:pPr>
            <w:r>
              <w:rPr>
                <w:rFonts w:ascii="Arial" w:hAnsi="Arial"/>
                <w:sz w:val="24"/>
              </w:rPr>
              <w:t>Toxoplasmosis</w:t>
            </w:r>
          </w:p>
          <w:p w:rsidR="002B7C5E" w:rsidRDefault="002B7C5E" w:rsidP="002B7C5E">
            <w:pPr>
              <w:pStyle w:val="Header"/>
              <w:numPr>
                <w:ilvl w:val="0"/>
                <w:numId w:val="3"/>
              </w:numPr>
              <w:tabs>
                <w:tab w:val="clear" w:pos="4320"/>
                <w:tab w:val="clear" w:pos="8640"/>
              </w:tabs>
              <w:spacing w:line="228" w:lineRule="auto"/>
              <w:rPr>
                <w:rFonts w:ascii="Arial" w:hAnsi="Arial"/>
                <w:sz w:val="24"/>
              </w:rPr>
            </w:pPr>
            <w:r>
              <w:rPr>
                <w:rFonts w:ascii="Arial" w:hAnsi="Arial"/>
                <w:sz w:val="24"/>
              </w:rPr>
              <w:t>Microfiliariasis</w:t>
            </w:r>
          </w:p>
          <w:p w:rsidR="002B7C5E" w:rsidRDefault="002B7C5E" w:rsidP="002B7C5E">
            <w:pPr>
              <w:jc w:val="center"/>
              <w:rPr>
                <w:rFonts w:ascii="Arial" w:hAnsi="Arial"/>
                <w:b/>
                <w:sz w:val="24"/>
              </w:rPr>
            </w:pPr>
          </w:p>
        </w:tc>
      </w:tr>
    </w:tbl>
    <w:p w:rsidR="00043D87" w:rsidRDefault="00043D87">
      <w:pPr>
        <w:rPr>
          <w:rFonts w:ascii="Arial" w:hAnsi="Arial"/>
          <w:sz w:val="24"/>
        </w:rPr>
      </w:pPr>
    </w:p>
    <w:p w:rsidR="00171820" w:rsidRDefault="00171820" w:rsidP="004919C5">
      <w:pPr>
        <w:numPr>
          <w:ilvl w:val="0"/>
          <w:numId w:val="25"/>
        </w:numPr>
        <w:spacing w:line="228" w:lineRule="auto"/>
        <w:rPr>
          <w:rFonts w:ascii="Arial" w:hAnsi="Arial"/>
          <w:b/>
          <w:sz w:val="28"/>
        </w:rPr>
      </w:pPr>
      <w:r>
        <w:rPr>
          <w:rFonts w:ascii="Arial" w:hAnsi="Arial"/>
          <w:b/>
          <w:sz w:val="28"/>
        </w:rPr>
        <w:t>References</w:t>
      </w:r>
    </w:p>
    <w:p w:rsidR="00171820" w:rsidRDefault="00171820">
      <w:pPr>
        <w:spacing w:line="228" w:lineRule="auto"/>
        <w:ind w:left="720"/>
        <w:rPr>
          <w:rFonts w:ascii="Arial" w:hAnsi="Arial"/>
          <w:b/>
          <w:sz w:val="24"/>
        </w:rPr>
      </w:pPr>
    </w:p>
    <w:p w:rsidR="00171820" w:rsidRDefault="004B7D24" w:rsidP="004919C5">
      <w:pPr>
        <w:numPr>
          <w:ilvl w:val="1"/>
          <w:numId w:val="26"/>
        </w:numPr>
        <w:spacing w:line="228" w:lineRule="auto"/>
        <w:rPr>
          <w:rFonts w:ascii="Arial" w:hAnsi="Arial"/>
          <w:sz w:val="24"/>
        </w:rPr>
      </w:pPr>
      <w:r>
        <w:rPr>
          <w:rFonts w:ascii="Arial" w:hAnsi="Arial"/>
          <w:sz w:val="24"/>
        </w:rPr>
        <w:t xml:space="preserve">Standards for Hospital Transfusion Services Version </w:t>
      </w:r>
      <w:r w:rsidR="00622613">
        <w:rPr>
          <w:rFonts w:ascii="Arial" w:hAnsi="Arial"/>
          <w:sz w:val="24"/>
        </w:rPr>
        <w:t>3</w:t>
      </w:r>
      <w:r>
        <w:rPr>
          <w:rFonts w:ascii="Arial" w:hAnsi="Arial"/>
          <w:sz w:val="24"/>
        </w:rPr>
        <w:t xml:space="preserve"> – </w:t>
      </w:r>
      <w:r w:rsidR="00622613">
        <w:rPr>
          <w:rFonts w:ascii="Arial" w:hAnsi="Arial"/>
          <w:sz w:val="24"/>
        </w:rPr>
        <w:t>February 2011</w:t>
      </w:r>
      <w:r>
        <w:rPr>
          <w:rFonts w:ascii="Arial" w:hAnsi="Arial"/>
          <w:sz w:val="24"/>
        </w:rPr>
        <w:t>. Canadian Society for Transfusion Medicine, 7.1.1, 7.2</w:t>
      </w:r>
      <w:r w:rsidR="00A63E6D">
        <w:rPr>
          <w:rFonts w:ascii="Arial" w:hAnsi="Arial"/>
          <w:sz w:val="24"/>
        </w:rPr>
        <w:t>,</w:t>
      </w:r>
      <w:r>
        <w:rPr>
          <w:rFonts w:ascii="Arial" w:hAnsi="Arial"/>
          <w:sz w:val="24"/>
        </w:rPr>
        <w:t xml:space="preserve"> Appendix </w:t>
      </w:r>
      <w:r w:rsidR="009F6C00">
        <w:rPr>
          <w:rFonts w:ascii="Arial" w:hAnsi="Arial"/>
          <w:sz w:val="24"/>
        </w:rPr>
        <w:t>A</w:t>
      </w:r>
      <w:r w:rsidR="00A63E6D">
        <w:rPr>
          <w:rFonts w:ascii="Arial" w:hAnsi="Arial"/>
          <w:sz w:val="24"/>
        </w:rPr>
        <w:t>.</w:t>
      </w:r>
      <w:r w:rsidR="009F6C00">
        <w:rPr>
          <w:rFonts w:ascii="Arial" w:hAnsi="Arial"/>
          <w:sz w:val="24"/>
        </w:rPr>
        <w:t>.</w:t>
      </w:r>
    </w:p>
    <w:p w:rsidR="00171820" w:rsidRDefault="00171820">
      <w:pPr>
        <w:spacing w:line="228" w:lineRule="auto"/>
        <w:ind w:left="720"/>
        <w:rPr>
          <w:rFonts w:ascii="Arial" w:hAnsi="Arial"/>
          <w:sz w:val="24"/>
        </w:rPr>
      </w:pPr>
    </w:p>
    <w:p w:rsidR="00171820" w:rsidRDefault="004B7D24" w:rsidP="004919C5">
      <w:pPr>
        <w:numPr>
          <w:ilvl w:val="1"/>
          <w:numId w:val="26"/>
        </w:numPr>
        <w:spacing w:line="228" w:lineRule="auto"/>
        <w:rPr>
          <w:rFonts w:ascii="Arial" w:hAnsi="Arial"/>
          <w:sz w:val="24"/>
        </w:rPr>
      </w:pPr>
      <w:r>
        <w:rPr>
          <w:rFonts w:ascii="Arial" w:hAnsi="Arial"/>
          <w:sz w:val="24"/>
        </w:rPr>
        <w:t>Standards for Blood Banks and Transfusion Service, 2</w:t>
      </w:r>
      <w:r w:rsidR="00A63E6D">
        <w:rPr>
          <w:rFonts w:ascii="Arial" w:hAnsi="Arial"/>
          <w:sz w:val="24"/>
        </w:rPr>
        <w:t>8</w:t>
      </w:r>
      <w:r w:rsidRPr="008962E8">
        <w:rPr>
          <w:rFonts w:ascii="Arial" w:hAnsi="Arial"/>
          <w:sz w:val="24"/>
          <w:vertAlign w:val="superscript"/>
        </w:rPr>
        <w:t>th</w:t>
      </w:r>
      <w:r>
        <w:rPr>
          <w:rFonts w:ascii="Arial" w:hAnsi="Arial"/>
          <w:sz w:val="24"/>
        </w:rPr>
        <w:t xml:space="preserve"> ed. Bethesda, MD: </w:t>
      </w:r>
      <w:r w:rsidR="00A63E6D">
        <w:rPr>
          <w:rFonts w:ascii="Arial" w:hAnsi="Arial"/>
          <w:sz w:val="24"/>
        </w:rPr>
        <w:t>AABB</w:t>
      </w:r>
      <w:r w:rsidRPr="00A63E6D">
        <w:rPr>
          <w:rFonts w:ascii="Arial" w:hAnsi="Arial"/>
          <w:sz w:val="24"/>
        </w:rPr>
        <w:t>,</w:t>
      </w:r>
      <w:r>
        <w:rPr>
          <w:rFonts w:ascii="Arial" w:hAnsi="Arial"/>
          <w:sz w:val="24"/>
        </w:rPr>
        <w:t xml:space="preserve"> 20</w:t>
      </w:r>
      <w:r w:rsidR="00A019A6">
        <w:rPr>
          <w:rFonts w:ascii="Arial" w:hAnsi="Arial"/>
          <w:sz w:val="24"/>
        </w:rPr>
        <w:t>1</w:t>
      </w:r>
      <w:r w:rsidR="00A63E6D">
        <w:rPr>
          <w:rFonts w:ascii="Arial" w:hAnsi="Arial"/>
          <w:sz w:val="24"/>
        </w:rPr>
        <w:t>2</w:t>
      </w:r>
      <w:r>
        <w:rPr>
          <w:rFonts w:ascii="Arial" w:hAnsi="Arial"/>
          <w:sz w:val="24"/>
        </w:rPr>
        <w:t xml:space="preserve">; 7.4.1, </w:t>
      </w:r>
      <w:r w:rsidR="009F6C00">
        <w:rPr>
          <w:rFonts w:ascii="Arial" w:hAnsi="Arial"/>
          <w:sz w:val="24"/>
        </w:rPr>
        <w:t>7.4.</w:t>
      </w:r>
      <w:r w:rsidR="00A63E6D">
        <w:rPr>
          <w:rFonts w:ascii="Arial" w:hAnsi="Arial"/>
          <w:sz w:val="24"/>
        </w:rPr>
        <w:t>2, 7.4.3, 7.4.5.</w:t>
      </w:r>
    </w:p>
    <w:p w:rsidR="00171820" w:rsidRDefault="00171820">
      <w:pPr>
        <w:spacing w:line="228" w:lineRule="auto"/>
        <w:ind w:left="720"/>
        <w:rPr>
          <w:rFonts w:ascii="Arial" w:hAnsi="Arial"/>
          <w:sz w:val="24"/>
        </w:rPr>
      </w:pPr>
    </w:p>
    <w:p w:rsidR="00171820" w:rsidRDefault="00171820" w:rsidP="004919C5">
      <w:pPr>
        <w:numPr>
          <w:ilvl w:val="1"/>
          <w:numId w:val="26"/>
        </w:numPr>
        <w:spacing w:line="228" w:lineRule="auto"/>
        <w:rPr>
          <w:rFonts w:ascii="Arial" w:hAnsi="Arial"/>
          <w:sz w:val="24"/>
        </w:rPr>
      </w:pPr>
      <w:r>
        <w:rPr>
          <w:rFonts w:ascii="Arial" w:hAnsi="Arial"/>
          <w:sz w:val="24"/>
        </w:rPr>
        <w:t xml:space="preserve">Circular of information for the use of human blood and blood components.  </w:t>
      </w:r>
      <w:r w:rsidR="004B7D24">
        <w:rPr>
          <w:rFonts w:ascii="Arial" w:hAnsi="Arial"/>
          <w:sz w:val="24"/>
        </w:rPr>
        <w:t xml:space="preserve">Canadian Blood Services, </w:t>
      </w:r>
      <w:r w:rsidR="00876E73" w:rsidRPr="00876E73">
        <w:rPr>
          <w:rFonts w:ascii="Arial" w:hAnsi="Arial"/>
          <w:sz w:val="24"/>
        </w:rPr>
        <w:t>http://blood.ca/CentreApps/Internet/UW_V502_MainEngine.nsf/page/E_COI?OpenDocument</w:t>
      </w:r>
      <w:r w:rsidR="009E3C9C" w:rsidRPr="00A63E6D">
        <w:rPr>
          <w:rFonts w:ascii="Arial" w:hAnsi="Arial"/>
          <w:sz w:val="24"/>
        </w:rPr>
        <w:t>.</w:t>
      </w:r>
    </w:p>
    <w:p w:rsidR="00171820" w:rsidRDefault="00171820">
      <w:pPr>
        <w:spacing w:line="228" w:lineRule="auto"/>
        <w:rPr>
          <w:rFonts w:ascii="Arial" w:hAnsi="Arial"/>
          <w:sz w:val="24"/>
        </w:rPr>
      </w:pPr>
    </w:p>
    <w:p w:rsidR="00171820" w:rsidRDefault="004B7D24" w:rsidP="004919C5">
      <w:pPr>
        <w:numPr>
          <w:ilvl w:val="1"/>
          <w:numId w:val="26"/>
        </w:numPr>
        <w:spacing w:line="228" w:lineRule="auto"/>
        <w:rPr>
          <w:rFonts w:ascii="Arial" w:hAnsi="Arial"/>
          <w:sz w:val="24"/>
        </w:rPr>
      </w:pPr>
      <w:r>
        <w:rPr>
          <w:rFonts w:ascii="Arial" w:hAnsi="Arial"/>
          <w:sz w:val="24"/>
        </w:rPr>
        <w:t>Roback JD, ed. American Association of Blood Banks Technical Manual, 1</w:t>
      </w:r>
      <w:r w:rsidR="00A019A6">
        <w:rPr>
          <w:rFonts w:ascii="Arial" w:hAnsi="Arial"/>
          <w:sz w:val="24"/>
        </w:rPr>
        <w:t>7</w:t>
      </w:r>
      <w:r>
        <w:rPr>
          <w:rFonts w:ascii="Arial" w:hAnsi="Arial"/>
          <w:sz w:val="24"/>
          <w:vertAlign w:val="superscript"/>
        </w:rPr>
        <w:t>th</w:t>
      </w:r>
      <w:r>
        <w:rPr>
          <w:rFonts w:ascii="Arial" w:hAnsi="Arial"/>
          <w:sz w:val="24"/>
        </w:rPr>
        <w:t xml:space="preserve"> ed. Bethesda, MD:  </w:t>
      </w:r>
      <w:r w:rsidR="00876E73">
        <w:rPr>
          <w:rFonts w:ascii="Arial" w:hAnsi="Arial"/>
          <w:sz w:val="24"/>
        </w:rPr>
        <w:t>AABB</w:t>
      </w:r>
      <w:r w:rsidRPr="00876E73">
        <w:rPr>
          <w:rFonts w:ascii="Arial" w:hAnsi="Arial"/>
          <w:sz w:val="24"/>
        </w:rPr>
        <w:t>, 20</w:t>
      </w:r>
      <w:r w:rsidR="00A019A6" w:rsidRPr="00876E73">
        <w:rPr>
          <w:rFonts w:ascii="Arial" w:hAnsi="Arial"/>
          <w:sz w:val="24"/>
        </w:rPr>
        <w:t>11</w:t>
      </w:r>
      <w:r w:rsidRPr="00876E73">
        <w:rPr>
          <w:rFonts w:ascii="Arial" w:hAnsi="Arial"/>
          <w:sz w:val="24"/>
        </w:rPr>
        <w:t>: 7</w:t>
      </w:r>
      <w:r w:rsidR="00A019A6" w:rsidRPr="00876E73">
        <w:rPr>
          <w:rFonts w:ascii="Arial" w:hAnsi="Arial"/>
          <w:sz w:val="24"/>
        </w:rPr>
        <w:t>27-7</w:t>
      </w:r>
      <w:r w:rsidR="00876E73">
        <w:rPr>
          <w:rFonts w:ascii="Arial" w:hAnsi="Arial"/>
          <w:sz w:val="24"/>
        </w:rPr>
        <w:t>62</w:t>
      </w:r>
      <w:r w:rsidR="00171820" w:rsidRPr="00876E73">
        <w:rPr>
          <w:rFonts w:ascii="Arial" w:hAnsi="Arial"/>
          <w:sz w:val="24"/>
        </w:rPr>
        <w:t>.</w:t>
      </w:r>
    </w:p>
    <w:p w:rsidR="002B7C5E" w:rsidRDefault="002B7C5E" w:rsidP="002B7C5E">
      <w:pPr>
        <w:pStyle w:val="ListParagraph"/>
        <w:rPr>
          <w:rFonts w:ascii="Arial" w:hAnsi="Arial"/>
          <w:sz w:val="24"/>
        </w:rPr>
      </w:pPr>
    </w:p>
    <w:p w:rsidR="002B7C5E" w:rsidRPr="00876E73" w:rsidRDefault="002B7C5E" w:rsidP="004919C5">
      <w:pPr>
        <w:numPr>
          <w:ilvl w:val="1"/>
          <w:numId w:val="26"/>
        </w:numPr>
        <w:spacing w:line="228" w:lineRule="auto"/>
        <w:rPr>
          <w:rFonts w:ascii="Arial" w:hAnsi="Arial"/>
          <w:sz w:val="24"/>
        </w:rPr>
      </w:pPr>
      <w:r>
        <w:rPr>
          <w:rFonts w:ascii="Arial" w:hAnsi="Arial"/>
          <w:sz w:val="24"/>
        </w:rPr>
        <w:t>Ontario TTISS Transfusion Reaction Chart, version 1.1</w:t>
      </w:r>
      <w:r w:rsidR="00E6794A">
        <w:rPr>
          <w:rFonts w:ascii="Arial" w:hAnsi="Arial"/>
          <w:sz w:val="24"/>
        </w:rPr>
        <w:t>- June 2010</w:t>
      </w:r>
    </w:p>
    <w:p w:rsidR="00A921D4" w:rsidRDefault="00A921D4" w:rsidP="00AC37E6">
      <w:pPr>
        <w:spacing w:line="228" w:lineRule="auto"/>
        <w:rPr>
          <w:rFonts w:ascii="Arial" w:hAnsi="Arial"/>
          <w:b/>
          <w:sz w:val="28"/>
          <w:szCs w:val="28"/>
        </w:rPr>
      </w:pPr>
    </w:p>
    <w:p w:rsidR="00A921D4" w:rsidRDefault="00A921D4" w:rsidP="004919C5">
      <w:pPr>
        <w:numPr>
          <w:ilvl w:val="0"/>
          <w:numId w:val="27"/>
        </w:numPr>
        <w:spacing w:line="228" w:lineRule="auto"/>
        <w:rPr>
          <w:rFonts w:ascii="Arial" w:hAnsi="Arial"/>
          <w:b/>
          <w:sz w:val="28"/>
          <w:szCs w:val="28"/>
        </w:rPr>
      </w:pPr>
      <w:r w:rsidRPr="00A921D4">
        <w:rPr>
          <w:rFonts w:ascii="Arial" w:hAnsi="Arial"/>
          <w:b/>
          <w:sz w:val="28"/>
          <w:szCs w:val="28"/>
        </w:rPr>
        <w:t xml:space="preserve">Revision History </w:t>
      </w:r>
    </w:p>
    <w:p w:rsidR="00A921D4" w:rsidRDefault="00A921D4" w:rsidP="00A921D4">
      <w:pPr>
        <w:spacing w:line="228" w:lineRule="auto"/>
        <w:rPr>
          <w:rFonts w:ascii="Arial" w:hAnsi="Arial"/>
          <w:b/>
          <w:sz w:val="28"/>
          <w:szCs w:val="28"/>
        </w:rPr>
      </w:pPr>
    </w:p>
    <w:tbl>
      <w:tblPr>
        <w:tblStyle w:val="TableGrid"/>
        <w:tblW w:w="0" w:type="auto"/>
        <w:tblLook w:val="04A0" w:firstRow="1" w:lastRow="0" w:firstColumn="1" w:lastColumn="0" w:noHBand="0" w:noVBand="1"/>
      </w:tblPr>
      <w:tblGrid>
        <w:gridCol w:w="4428"/>
        <w:gridCol w:w="4428"/>
      </w:tblGrid>
      <w:tr w:rsidR="00A921D4" w:rsidTr="00043D87">
        <w:tc>
          <w:tcPr>
            <w:tcW w:w="4428" w:type="dxa"/>
            <w:shd w:val="clear" w:color="auto" w:fill="D9D9D9" w:themeFill="background1" w:themeFillShade="D9"/>
          </w:tcPr>
          <w:p w:rsidR="00A921D4" w:rsidRPr="00A921D4" w:rsidRDefault="00A921D4" w:rsidP="00A921D4">
            <w:pPr>
              <w:spacing w:line="228" w:lineRule="auto"/>
              <w:jc w:val="center"/>
              <w:rPr>
                <w:rFonts w:ascii="Arial" w:hAnsi="Arial"/>
                <w:b/>
                <w:sz w:val="22"/>
                <w:szCs w:val="22"/>
              </w:rPr>
            </w:pPr>
            <w:r>
              <w:rPr>
                <w:rFonts w:ascii="Arial" w:hAnsi="Arial"/>
                <w:b/>
                <w:sz w:val="22"/>
                <w:szCs w:val="22"/>
              </w:rPr>
              <w:t>Revision Date</w:t>
            </w:r>
          </w:p>
        </w:tc>
        <w:tc>
          <w:tcPr>
            <w:tcW w:w="4428" w:type="dxa"/>
            <w:shd w:val="clear" w:color="auto" w:fill="D9D9D9" w:themeFill="background1" w:themeFillShade="D9"/>
          </w:tcPr>
          <w:p w:rsidR="00A921D4" w:rsidRPr="00A921D4" w:rsidRDefault="00A921D4" w:rsidP="00A921D4">
            <w:pPr>
              <w:spacing w:line="228" w:lineRule="auto"/>
              <w:jc w:val="center"/>
              <w:rPr>
                <w:rFonts w:ascii="Arial" w:hAnsi="Arial"/>
                <w:b/>
                <w:sz w:val="22"/>
                <w:szCs w:val="22"/>
              </w:rPr>
            </w:pPr>
            <w:r>
              <w:rPr>
                <w:rFonts w:ascii="Arial" w:hAnsi="Arial"/>
                <w:b/>
                <w:sz w:val="22"/>
                <w:szCs w:val="22"/>
              </w:rPr>
              <w:t>Summary of Revision</w:t>
            </w:r>
          </w:p>
        </w:tc>
      </w:tr>
      <w:tr w:rsidR="00A921D4" w:rsidTr="00A921D4">
        <w:tc>
          <w:tcPr>
            <w:tcW w:w="4428" w:type="dxa"/>
          </w:tcPr>
          <w:p w:rsidR="00A921D4" w:rsidRPr="00A921D4" w:rsidRDefault="00084C55" w:rsidP="00A921D4">
            <w:pPr>
              <w:spacing w:line="228" w:lineRule="auto"/>
              <w:rPr>
                <w:rFonts w:ascii="Arial" w:hAnsi="Arial"/>
                <w:sz w:val="22"/>
                <w:szCs w:val="22"/>
              </w:rPr>
            </w:pPr>
            <w:r>
              <w:rPr>
                <w:rFonts w:ascii="Arial" w:hAnsi="Arial"/>
                <w:sz w:val="22"/>
                <w:szCs w:val="22"/>
              </w:rPr>
              <w:t>January 31, 2014</w:t>
            </w:r>
          </w:p>
        </w:tc>
        <w:tc>
          <w:tcPr>
            <w:tcW w:w="4428" w:type="dxa"/>
          </w:tcPr>
          <w:p w:rsidR="00A171BB" w:rsidRDefault="00A171BB" w:rsidP="00E6794A">
            <w:pPr>
              <w:numPr>
                <w:ilvl w:val="0"/>
                <w:numId w:val="4"/>
              </w:numPr>
              <w:spacing w:line="228" w:lineRule="auto"/>
              <w:rPr>
                <w:rFonts w:ascii="Arial" w:hAnsi="Arial"/>
                <w:sz w:val="22"/>
                <w:szCs w:val="22"/>
              </w:rPr>
            </w:pPr>
            <w:r>
              <w:rPr>
                <w:rFonts w:ascii="Arial" w:hAnsi="Arial"/>
                <w:sz w:val="22"/>
                <w:szCs w:val="22"/>
              </w:rPr>
              <w:t>Revised title to Investigation of Transfusion Complications for consistency</w:t>
            </w:r>
          </w:p>
          <w:p w:rsidR="00A9204E" w:rsidRDefault="00A9204E" w:rsidP="00E6794A">
            <w:pPr>
              <w:numPr>
                <w:ilvl w:val="0"/>
                <w:numId w:val="4"/>
              </w:numPr>
              <w:spacing w:line="228" w:lineRule="auto"/>
              <w:rPr>
                <w:rFonts w:ascii="Arial" w:hAnsi="Arial"/>
                <w:sz w:val="22"/>
                <w:szCs w:val="22"/>
              </w:rPr>
            </w:pPr>
            <w:r>
              <w:rPr>
                <w:rFonts w:ascii="Arial" w:hAnsi="Arial"/>
                <w:sz w:val="22"/>
                <w:szCs w:val="22"/>
              </w:rPr>
              <w:t>Global changes – TML to TS and Medical Chief to TS Medical Director</w:t>
            </w:r>
          </w:p>
          <w:p w:rsidR="00A921D4" w:rsidRDefault="00A921D4" w:rsidP="00E6794A">
            <w:pPr>
              <w:numPr>
                <w:ilvl w:val="0"/>
                <w:numId w:val="4"/>
              </w:numPr>
              <w:spacing w:line="228" w:lineRule="auto"/>
              <w:rPr>
                <w:rFonts w:ascii="Arial" w:hAnsi="Arial"/>
                <w:sz w:val="22"/>
                <w:szCs w:val="22"/>
              </w:rPr>
            </w:pPr>
            <w:r>
              <w:rPr>
                <w:rFonts w:ascii="Arial" w:hAnsi="Arial"/>
                <w:sz w:val="22"/>
                <w:szCs w:val="22"/>
              </w:rPr>
              <w:t>Revised wording to include “access maintained with 0.9% sodium chloride solution” in section 2.4.</w:t>
            </w:r>
          </w:p>
          <w:p w:rsidR="00A9204E" w:rsidRDefault="00A9204E" w:rsidP="00E6794A">
            <w:pPr>
              <w:numPr>
                <w:ilvl w:val="0"/>
                <w:numId w:val="4"/>
              </w:numPr>
              <w:spacing w:line="228" w:lineRule="auto"/>
              <w:rPr>
                <w:rFonts w:ascii="Arial" w:hAnsi="Arial"/>
                <w:sz w:val="22"/>
                <w:szCs w:val="22"/>
              </w:rPr>
            </w:pPr>
            <w:r>
              <w:rPr>
                <w:rFonts w:ascii="Arial" w:hAnsi="Arial"/>
                <w:sz w:val="22"/>
                <w:szCs w:val="22"/>
              </w:rPr>
              <w:t>Added clarification on category of reactions to table in 5.3. Changed reaction PLATLETS/PLASMA to PRODUCT to be consistent with 6.1.1 b)</w:t>
            </w:r>
          </w:p>
          <w:p w:rsidR="00A9204E" w:rsidRDefault="00A9204E" w:rsidP="00E6794A">
            <w:pPr>
              <w:numPr>
                <w:ilvl w:val="0"/>
                <w:numId w:val="4"/>
              </w:numPr>
              <w:spacing w:line="228" w:lineRule="auto"/>
              <w:rPr>
                <w:rFonts w:ascii="Arial" w:hAnsi="Arial"/>
                <w:sz w:val="22"/>
                <w:szCs w:val="22"/>
              </w:rPr>
            </w:pPr>
            <w:r>
              <w:rPr>
                <w:rFonts w:ascii="Arial" w:hAnsi="Arial"/>
                <w:sz w:val="22"/>
                <w:szCs w:val="22"/>
              </w:rPr>
              <w:t>Revised 6.1.1 and 6.</w:t>
            </w:r>
            <w:r w:rsidR="00084C55">
              <w:rPr>
                <w:rFonts w:ascii="Arial" w:hAnsi="Arial"/>
                <w:sz w:val="22"/>
                <w:szCs w:val="22"/>
              </w:rPr>
              <w:t xml:space="preserve">2.1 </w:t>
            </w:r>
            <w:r>
              <w:rPr>
                <w:rFonts w:ascii="Arial" w:hAnsi="Arial"/>
                <w:sz w:val="22"/>
                <w:szCs w:val="22"/>
              </w:rPr>
              <w:t>to put Stop the transfusion first.</w:t>
            </w:r>
          </w:p>
          <w:p w:rsidR="00A9204E" w:rsidRDefault="00A9204E" w:rsidP="00E6794A">
            <w:pPr>
              <w:numPr>
                <w:ilvl w:val="0"/>
                <w:numId w:val="4"/>
              </w:numPr>
              <w:spacing w:line="228" w:lineRule="auto"/>
              <w:rPr>
                <w:rFonts w:ascii="Arial" w:hAnsi="Arial"/>
                <w:sz w:val="22"/>
                <w:szCs w:val="22"/>
              </w:rPr>
            </w:pPr>
            <w:r>
              <w:rPr>
                <w:rFonts w:ascii="Arial" w:hAnsi="Arial"/>
                <w:sz w:val="22"/>
                <w:szCs w:val="22"/>
              </w:rPr>
              <w:t>Revised 6.3.4 with corrected procedure numbers</w:t>
            </w:r>
          </w:p>
          <w:p w:rsidR="00A9204E" w:rsidRDefault="00A9204E" w:rsidP="00E6794A">
            <w:pPr>
              <w:numPr>
                <w:ilvl w:val="0"/>
                <w:numId w:val="4"/>
              </w:numPr>
              <w:spacing w:line="228" w:lineRule="auto"/>
              <w:rPr>
                <w:rFonts w:ascii="Arial" w:hAnsi="Arial"/>
                <w:sz w:val="22"/>
                <w:szCs w:val="22"/>
              </w:rPr>
            </w:pPr>
            <w:r>
              <w:rPr>
                <w:rFonts w:ascii="Arial" w:hAnsi="Arial"/>
                <w:sz w:val="22"/>
                <w:szCs w:val="22"/>
              </w:rPr>
              <w:t>Clarified wording in 6.5</w:t>
            </w:r>
          </w:p>
          <w:p w:rsidR="00A9204E" w:rsidRDefault="00A9204E" w:rsidP="00E6794A">
            <w:pPr>
              <w:numPr>
                <w:ilvl w:val="0"/>
                <w:numId w:val="4"/>
              </w:numPr>
              <w:spacing w:line="228" w:lineRule="auto"/>
              <w:rPr>
                <w:rFonts w:ascii="Arial" w:hAnsi="Arial"/>
                <w:sz w:val="22"/>
                <w:szCs w:val="22"/>
              </w:rPr>
            </w:pPr>
            <w:r>
              <w:rPr>
                <w:rFonts w:ascii="Arial" w:hAnsi="Arial"/>
                <w:sz w:val="22"/>
                <w:szCs w:val="22"/>
              </w:rPr>
              <w:t>Added pregnancy to 6.5.2</w:t>
            </w:r>
          </w:p>
          <w:p w:rsidR="00A9204E" w:rsidRDefault="00A9204E" w:rsidP="00E6794A">
            <w:pPr>
              <w:numPr>
                <w:ilvl w:val="0"/>
                <w:numId w:val="4"/>
              </w:numPr>
              <w:spacing w:line="228" w:lineRule="auto"/>
              <w:rPr>
                <w:rFonts w:ascii="Arial" w:hAnsi="Arial"/>
                <w:sz w:val="22"/>
                <w:szCs w:val="22"/>
              </w:rPr>
            </w:pPr>
            <w:r>
              <w:rPr>
                <w:rFonts w:ascii="Arial" w:hAnsi="Arial"/>
                <w:sz w:val="22"/>
                <w:szCs w:val="22"/>
              </w:rPr>
              <w:t>Added ‘contact local CBS… for IgA testing’</w:t>
            </w:r>
          </w:p>
          <w:p w:rsidR="00A9204E" w:rsidRDefault="00A9204E" w:rsidP="00E6794A">
            <w:pPr>
              <w:numPr>
                <w:ilvl w:val="0"/>
                <w:numId w:val="4"/>
              </w:numPr>
              <w:spacing w:line="228" w:lineRule="auto"/>
              <w:rPr>
                <w:rFonts w:ascii="Arial" w:hAnsi="Arial"/>
                <w:sz w:val="22"/>
                <w:szCs w:val="22"/>
              </w:rPr>
            </w:pPr>
            <w:r>
              <w:rPr>
                <w:rFonts w:ascii="Arial" w:hAnsi="Arial"/>
                <w:sz w:val="22"/>
                <w:szCs w:val="22"/>
              </w:rPr>
              <w:t>Changed history/file card to history record in 6.12</w:t>
            </w:r>
          </w:p>
          <w:p w:rsidR="00AC37E6" w:rsidRDefault="00AC37E6" w:rsidP="00E6794A">
            <w:pPr>
              <w:numPr>
                <w:ilvl w:val="0"/>
                <w:numId w:val="4"/>
              </w:numPr>
              <w:spacing w:line="228" w:lineRule="auto"/>
              <w:rPr>
                <w:rFonts w:ascii="Arial" w:hAnsi="Arial"/>
                <w:sz w:val="22"/>
                <w:szCs w:val="22"/>
              </w:rPr>
            </w:pPr>
            <w:r>
              <w:rPr>
                <w:rFonts w:ascii="Arial" w:hAnsi="Arial"/>
                <w:sz w:val="22"/>
                <w:szCs w:val="22"/>
              </w:rPr>
              <w:t>Changed National to Provincial and added Ontario to TTISS in 7.1</w:t>
            </w:r>
          </w:p>
          <w:p w:rsidR="00AC37E6" w:rsidRDefault="00AC37E6" w:rsidP="00E6794A">
            <w:pPr>
              <w:numPr>
                <w:ilvl w:val="0"/>
                <w:numId w:val="4"/>
              </w:numPr>
              <w:spacing w:line="228" w:lineRule="auto"/>
              <w:rPr>
                <w:rFonts w:ascii="Arial" w:hAnsi="Arial"/>
                <w:sz w:val="22"/>
                <w:szCs w:val="22"/>
              </w:rPr>
            </w:pPr>
            <w:r>
              <w:rPr>
                <w:rFonts w:ascii="Arial" w:hAnsi="Arial"/>
                <w:sz w:val="22"/>
                <w:szCs w:val="22"/>
              </w:rPr>
              <w:t>Clarified wording in 8.5 and 8.7</w:t>
            </w:r>
          </w:p>
          <w:p w:rsidR="00AC37E6" w:rsidRDefault="00AC37E6" w:rsidP="00E6794A">
            <w:pPr>
              <w:numPr>
                <w:ilvl w:val="0"/>
                <w:numId w:val="4"/>
              </w:numPr>
              <w:spacing w:line="228" w:lineRule="auto"/>
              <w:rPr>
                <w:rFonts w:ascii="Arial" w:hAnsi="Arial"/>
                <w:sz w:val="22"/>
                <w:szCs w:val="22"/>
              </w:rPr>
            </w:pPr>
            <w:r>
              <w:rPr>
                <w:rFonts w:ascii="Arial" w:hAnsi="Arial"/>
                <w:sz w:val="22"/>
                <w:szCs w:val="22"/>
              </w:rPr>
              <w:t>Updated table (section on transfusion transmitted diseases) in 8.8</w:t>
            </w:r>
          </w:p>
          <w:p w:rsidR="00E6794A" w:rsidRPr="00E6794A" w:rsidRDefault="00E6794A" w:rsidP="00E6794A">
            <w:pPr>
              <w:numPr>
                <w:ilvl w:val="0"/>
                <w:numId w:val="4"/>
              </w:numPr>
              <w:spacing w:line="228" w:lineRule="auto"/>
              <w:rPr>
                <w:rFonts w:ascii="Arial" w:hAnsi="Arial"/>
                <w:lang w:val="en-CA"/>
              </w:rPr>
            </w:pPr>
            <w:r w:rsidRPr="00F8249E">
              <w:rPr>
                <w:rFonts w:ascii="Arial" w:hAnsi="Arial"/>
                <w:sz w:val="22"/>
                <w:szCs w:val="22"/>
                <w:lang w:val="en-CA"/>
              </w:rPr>
              <w:t>Revised wording to the</w:t>
            </w:r>
            <w:r>
              <w:rPr>
                <w:rFonts w:ascii="Arial" w:hAnsi="Arial"/>
                <w:sz w:val="22"/>
                <w:szCs w:val="22"/>
                <w:lang w:val="en-CA"/>
              </w:rPr>
              <w:t xml:space="preserve"> table </w:t>
            </w:r>
            <w:r w:rsidRPr="00F8249E">
              <w:rPr>
                <w:rFonts w:ascii="Arial" w:hAnsi="Arial"/>
                <w:sz w:val="22"/>
                <w:szCs w:val="22"/>
                <w:lang w:val="en-CA"/>
              </w:rPr>
              <w:t>to include a fever of “at least 38ºC and an increase of at least 1ºC from baseline.”</w:t>
            </w:r>
          </w:p>
          <w:p w:rsidR="00A921D4" w:rsidRDefault="00A921D4" w:rsidP="00E6794A">
            <w:pPr>
              <w:numPr>
                <w:ilvl w:val="0"/>
                <w:numId w:val="4"/>
              </w:numPr>
              <w:spacing w:line="228" w:lineRule="auto"/>
              <w:rPr>
                <w:rFonts w:ascii="Arial" w:hAnsi="Arial"/>
                <w:sz w:val="22"/>
                <w:szCs w:val="22"/>
              </w:rPr>
            </w:pPr>
            <w:r>
              <w:rPr>
                <w:rFonts w:ascii="Arial" w:hAnsi="Arial"/>
                <w:sz w:val="22"/>
                <w:szCs w:val="22"/>
              </w:rPr>
              <w:t xml:space="preserve">Updated references 9.1, 9.2 &amp; 9.4 to the most recent versions/ editions. </w:t>
            </w:r>
          </w:p>
          <w:p w:rsidR="00D237A0" w:rsidRDefault="00D237A0" w:rsidP="00CB506C">
            <w:pPr>
              <w:spacing w:line="228" w:lineRule="auto"/>
              <w:ind w:left="113"/>
              <w:rPr>
                <w:rFonts w:ascii="Arial" w:hAnsi="Arial"/>
                <w:sz w:val="22"/>
                <w:szCs w:val="22"/>
              </w:rPr>
            </w:pPr>
          </w:p>
        </w:tc>
      </w:tr>
    </w:tbl>
    <w:p w:rsidR="00F8249E" w:rsidRDefault="00F8249E" w:rsidP="00A921D4">
      <w:pPr>
        <w:spacing w:line="228" w:lineRule="auto"/>
        <w:rPr>
          <w:rFonts w:ascii="Arial" w:hAnsi="Arial"/>
        </w:rPr>
      </w:pPr>
    </w:p>
    <w:p w:rsidR="00F8249E" w:rsidRDefault="00F8249E" w:rsidP="00A921D4">
      <w:pPr>
        <w:spacing w:line="228" w:lineRule="auto"/>
        <w:rPr>
          <w:rFonts w:ascii="Arial" w:hAnsi="Arial"/>
        </w:rPr>
      </w:pPr>
      <w:r>
        <w:rPr>
          <w:rFonts w:ascii="Arial" w:hAnsi="Arial"/>
        </w:rPr>
        <w:t>RT 012 F1</w:t>
      </w:r>
    </w:p>
    <w:p w:rsidR="00F8249E" w:rsidRDefault="00F8249E" w:rsidP="00F8249E">
      <w:pPr>
        <w:spacing w:line="228" w:lineRule="auto"/>
        <w:rPr>
          <w:rFonts w:ascii="Arial" w:hAnsi="Arial"/>
          <w:lang w:val="en-CA"/>
        </w:rPr>
      </w:pPr>
    </w:p>
    <w:tbl>
      <w:tblPr>
        <w:tblStyle w:val="TableGrid"/>
        <w:tblW w:w="0" w:type="auto"/>
        <w:tblLook w:val="04A0" w:firstRow="1" w:lastRow="0" w:firstColumn="1" w:lastColumn="0" w:noHBand="0" w:noVBand="1"/>
      </w:tblPr>
      <w:tblGrid>
        <w:gridCol w:w="4428"/>
        <w:gridCol w:w="4428"/>
      </w:tblGrid>
      <w:tr w:rsidR="00F8249E" w:rsidTr="00043D87">
        <w:tc>
          <w:tcPr>
            <w:tcW w:w="4428" w:type="dxa"/>
            <w:shd w:val="clear" w:color="auto" w:fill="D9D9D9" w:themeFill="background1" w:themeFillShade="D9"/>
          </w:tcPr>
          <w:p w:rsidR="00F8249E" w:rsidRPr="00F8249E" w:rsidRDefault="00F8249E" w:rsidP="00F8249E">
            <w:pPr>
              <w:spacing w:line="228" w:lineRule="auto"/>
              <w:jc w:val="center"/>
              <w:rPr>
                <w:rFonts w:ascii="Arial" w:hAnsi="Arial"/>
                <w:b/>
                <w:sz w:val="22"/>
                <w:szCs w:val="22"/>
                <w:lang w:val="en-CA"/>
              </w:rPr>
            </w:pPr>
            <w:r w:rsidRPr="00F8249E">
              <w:rPr>
                <w:rFonts w:ascii="Arial" w:hAnsi="Arial"/>
                <w:b/>
                <w:sz w:val="22"/>
                <w:szCs w:val="22"/>
                <w:lang w:val="en-CA"/>
              </w:rPr>
              <w:t>Revision Date</w:t>
            </w:r>
          </w:p>
        </w:tc>
        <w:tc>
          <w:tcPr>
            <w:tcW w:w="4428" w:type="dxa"/>
            <w:shd w:val="clear" w:color="auto" w:fill="D9D9D9" w:themeFill="background1" w:themeFillShade="D9"/>
          </w:tcPr>
          <w:p w:rsidR="00F8249E" w:rsidRPr="00F8249E" w:rsidRDefault="00F8249E" w:rsidP="00F8249E">
            <w:pPr>
              <w:spacing w:line="228" w:lineRule="auto"/>
              <w:jc w:val="center"/>
              <w:rPr>
                <w:rFonts w:ascii="Arial" w:hAnsi="Arial"/>
                <w:b/>
                <w:sz w:val="22"/>
                <w:szCs w:val="22"/>
                <w:lang w:val="en-CA"/>
              </w:rPr>
            </w:pPr>
            <w:r w:rsidRPr="00F8249E">
              <w:rPr>
                <w:rFonts w:ascii="Arial" w:hAnsi="Arial"/>
                <w:b/>
                <w:sz w:val="22"/>
                <w:szCs w:val="22"/>
                <w:lang w:val="en-CA"/>
              </w:rPr>
              <w:t>Summary of Revision</w:t>
            </w:r>
          </w:p>
        </w:tc>
      </w:tr>
      <w:tr w:rsidR="00F8249E" w:rsidTr="00F8249E">
        <w:tc>
          <w:tcPr>
            <w:tcW w:w="4428" w:type="dxa"/>
          </w:tcPr>
          <w:p w:rsidR="00F8249E" w:rsidRPr="00F8249E" w:rsidRDefault="00084C55" w:rsidP="00F8249E">
            <w:pPr>
              <w:spacing w:line="228" w:lineRule="auto"/>
              <w:rPr>
                <w:rFonts w:ascii="Arial" w:hAnsi="Arial"/>
                <w:sz w:val="22"/>
                <w:szCs w:val="22"/>
                <w:lang w:val="en-CA"/>
              </w:rPr>
            </w:pPr>
            <w:r>
              <w:rPr>
                <w:rFonts w:ascii="Arial" w:hAnsi="Arial"/>
                <w:sz w:val="22"/>
                <w:szCs w:val="22"/>
                <w:lang w:val="en-CA"/>
              </w:rPr>
              <w:t>January 31, 2014</w:t>
            </w:r>
          </w:p>
        </w:tc>
        <w:tc>
          <w:tcPr>
            <w:tcW w:w="4428" w:type="dxa"/>
          </w:tcPr>
          <w:p w:rsidR="00F8249E" w:rsidRPr="00F8249E" w:rsidRDefault="00F8249E" w:rsidP="004919C5">
            <w:pPr>
              <w:numPr>
                <w:ilvl w:val="0"/>
                <w:numId w:val="6"/>
              </w:numPr>
              <w:spacing w:line="228" w:lineRule="auto"/>
              <w:rPr>
                <w:rFonts w:ascii="Arial" w:hAnsi="Arial"/>
                <w:sz w:val="22"/>
                <w:szCs w:val="22"/>
                <w:lang w:val="en-CA"/>
              </w:rPr>
            </w:pPr>
            <w:r w:rsidRPr="00F8249E">
              <w:rPr>
                <w:rFonts w:ascii="Arial" w:hAnsi="Arial"/>
                <w:sz w:val="22"/>
                <w:szCs w:val="22"/>
                <w:lang w:val="en-CA"/>
              </w:rPr>
              <w:t>Revised wording to include “maintain I.V. access with 0.9% sodium chloride” to the Instructions to Nursing Staff</w:t>
            </w:r>
          </w:p>
          <w:p w:rsidR="00F8249E" w:rsidRPr="00CB506C" w:rsidRDefault="00F8249E" w:rsidP="004919C5">
            <w:pPr>
              <w:numPr>
                <w:ilvl w:val="0"/>
                <w:numId w:val="6"/>
              </w:numPr>
              <w:spacing w:line="228" w:lineRule="auto"/>
              <w:rPr>
                <w:rFonts w:ascii="Arial" w:hAnsi="Arial"/>
                <w:lang w:val="en-CA"/>
              </w:rPr>
            </w:pPr>
            <w:r w:rsidRPr="00F8249E">
              <w:rPr>
                <w:rFonts w:ascii="Arial" w:hAnsi="Arial"/>
                <w:sz w:val="22"/>
                <w:szCs w:val="22"/>
                <w:lang w:val="en-CA"/>
              </w:rPr>
              <w:t>Revised wording to the Signs and symptoms to include a fever of “at least 38ºC and an increase of at least 1ºC from baseline.”</w:t>
            </w:r>
          </w:p>
          <w:p w:rsidR="00AC37E6" w:rsidRDefault="00AC37E6" w:rsidP="004919C5">
            <w:pPr>
              <w:numPr>
                <w:ilvl w:val="0"/>
                <w:numId w:val="6"/>
              </w:numPr>
              <w:spacing w:line="228" w:lineRule="auto"/>
              <w:rPr>
                <w:rFonts w:ascii="Arial" w:hAnsi="Arial"/>
                <w:lang w:val="en-CA"/>
              </w:rPr>
            </w:pPr>
            <w:r>
              <w:rPr>
                <w:rFonts w:ascii="Arial" w:hAnsi="Arial"/>
                <w:sz w:val="22"/>
                <w:szCs w:val="22"/>
                <w:lang w:val="en-CA"/>
              </w:rPr>
              <w:t>Revised Pathologist to TS Medical Director</w:t>
            </w:r>
          </w:p>
        </w:tc>
      </w:tr>
    </w:tbl>
    <w:tbl>
      <w:tblPr>
        <w:tblpPr w:leftFromText="180" w:rightFromText="180" w:vertAnchor="text" w:horzAnchor="margin" w:tblpY="63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394"/>
      </w:tblGrid>
      <w:tr w:rsidR="00AC37E6" w:rsidRPr="00F8249E" w:rsidTr="00043D87">
        <w:tc>
          <w:tcPr>
            <w:tcW w:w="4503" w:type="dxa"/>
            <w:shd w:val="clear" w:color="auto" w:fill="D9D9D9" w:themeFill="background1" w:themeFillShade="D9"/>
          </w:tcPr>
          <w:p w:rsidR="00AC37E6" w:rsidRPr="00AC37E6" w:rsidRDefault="00AC37E6" w:rsidP="00084C55">
            <w:pPr>
              <w:jc w:val="center"/>
              <w:rPr>
                <w:rFonts w:ascii="Arial" w:eastAsia="Calibri" w:hAnsi="Arial" w:cs="Arial"/>
                <w:b/>
                <w:sz w:val="22"/>
                <w:szCs w:val="22"/>
                <w:lang w:val="en-CA"/>
              </w:rPr>
            </w:pPr>
            <w:r w:rsidRPr="00AC37E6">
              <w:rPr>
                <w:rFonts w:ascii="Arial" w:eastAsia="Calibri" w:hAnsi="Arial" w:cs="Arial"/>
                <w:b/>
                <w:sz w:val="22"/>
                <w:szCs w:val="22"/>
                <w:lang w:val="en-CA"/>
              </w:rPr>
              <w:t>Revision Date</w:t>
            </w:r>
          </w:p>
        </w:tc>
        <w:tc>
          <w:tcPr>
            <w:tcW w:w="4394" w:type="dxa"/>
            <w:shd w:val="clear" w:color="auto" w:fill="D9D9D9" w:themeFill="background1" w:themeFillShade="D9"/>
          </w:tcPr>
          <w:p w:rsidR="00AC37E6" w:rsidRPr="00AC37E6" w:rsidRDefault="00AC37E6" w:rsidP="00084C55">
            <w:pPr>
              <w:jc w:val="center"/>
              <w:rPr>
                <w:rFonts w:ascii="Arial" w:eastAsia="Calibri" w:hAnsi="Arial" w:cs="Arial"/>
                <w:b/>
                <w:sz w:val="22"/>
                <w:szCs w:val="22"/>
                <w:lang w:val="en-CA"/>
              </w:rPr>
            </w:pPr>
            <w:r w:rsidRPr="00AC37E6">
              <w:rPr>
                <w:rFonts w:ascii="Arial" w:eastAsia="Calibri" w:hAnsi="Arial" w:cs="Arial"/>
                <w:b/>
                <w:sz w:val="22"/>
                <w:szCs w:val="22"/>
                <w:lang w:val="en-CA"/>
              </w:rPr>
              <w:t>Summary of Revision</w:t>
            </w:r>
          </w:p>
        </w:tc>
      </w:tr>
      <w:tr w:rsidR="00AC37E6" w:rsidRPr="00F8249E" w:rsidTr="00084C55">
        <w:tc>
          <w:tcPr>
            <w:tcW w:w="4503" w:type="dxa"/>
          </w:tcPr>
          <w:p w:rsidR="00AC37E6" w:rsidRPr="00AC37E6" w:rsidRDefault="00084C55" w:rsidP="00084C55">
            <w:pPr>
              <w:rPr>
                <w:rFonts w:ascii="Arial" w:eastAsia="Calibri" w:hAnsi="Arial" w:cs="Arial"/>
                <w:sz w:val="22"/>
                <w:szCs w:val="22"/>
                <w:lang w:val="en-CA"/>
              </w:rPr>
            </w:pPr>
            <w:r>
              <w:rPr>
                <w:rFonts w:ascii="Arial" w:eastAsia="Calibri" w:hAnsi="Arial" w:cs="Arial"/>
                <w:sz w:val="22"/>
                <w:szCs w:val="22"/>
                <w:lang w:val="en-CA"/>
              </w:rPr>
              <w:t>January 31, 2014</w:t>
            </w:r>
          </w:p>
        </w:tc>
        <w:tc>
          <w:tcPr>
            <w:tcW w:w="4394" w:type="dxa"/>
          </w:tcPr>
          <w:p w:rsidR="00AC37E6" w:rsidRPr="00AC37E6" w:rsidRDefault="00AC37E6" w:rsidP="004919C5">
            <w:pPr>
              <w:numPr>
                <w:ilvl w:val="0"/>
                <w:numId w:val="5"/>
              </w:numPr>
              <w:contextualSpacing/>
              <w:rPr>
                <w:rFonts w:ascii="Calibri" w:eastAsia="Calibri" w:hAnsi="Calibri"/>
                <w:sz w:val="22"/>
                <w:szCs w:val="22"/>
                <w:lang w:val="en-CA"/>
              </w:rPr>
            </w:pPr>
            <w:r>
              <w:rPr>
                <w:rFonts w:ascii="Arial" w:hAnsi="Arial"/>
                <w:sz w:val="22"/>
                <w:szCs w:val="22"/>
                <w:lang w:val="en-CA"/>
              </w:rPr>
              <w:t>Revised Pathologist to TS Medical Director</w:t>
            </w:r>
          </w:p>
        </w:tc>
      </w:tr>
    </w:tbl>
    <w:p w:rsidR="00084C55" w:rsidRDefault="00084C55" w:rsidP="00F8249E">
      <w:pPr>
        <w:spacing w:line="228" w:lineRule="auto"/>
        <w:rPr>
          <w:rFonts w:ascii="Arial" w:hAnsi="Arial"/>
          <w:lang w:val="en-CA"/>
        </w:rPr>
      </w:pPr>
    </w:p>
    <w:p w:rsidR="00F8249E" w:rsidRPr="00F8249E" w:rsidRDefault="00AC37E6" w:rsidP="00F8249E">
      <w:pPr>
        <w:spacing w:line="228" w:lineRule="auto"/>
        <w:rPr>
          <w:rFonts w:ascii="Arial" w:hAnsi="Arial"/>
          <w:lang w:val="en-CA"/>
        </w:rPr>
      </w:pPr>
      <w:r>
        <w:rPr>
          <w:rFonts w:ascii="Arial" w:hAnsi="Arial"/>
          <w:lang w:val="en-CA"/>
        </w:rPr>
        <w:t>RT 012 F2</w:t>
      </w:r>
      <w:r w:rsidR="00F8249E" w:rsidRPr="00F8249E">
        <w:rPr>
          <w:rFonts w:ascii="Arial" w:hAnsi="Arial"/>
          <w:lang w:val="en-CA"/>
        </w:rPr>
        <w:tab/>
      </w:r>
    </w:p>
    <w:sectPr w:rsidR="00F8249E" w:rsidRPr="00F8249E" w:rsidSect="009F64AF">
      <w:headerReference w:type="default" r:id="rId8"/>
      <w:footerReference w:type="default" r:id="rId9"/>
      <w:headerReference w:type="first" r:id="rId10"/>
      <w:footerReference w:type="first" r:id="rId11"/>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5E3" w:rsidRDefault="003F25E3">
      <w:r>
        <w:separator/>
      </w:r>
    </w:p>
  </w:endnote>
  <w:endnote w:type="continuationSeparator" w:id="0">
    <w:p w:rsidR="003F25E3" w:rsidRDefault="003F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C4520E">
      <w:trPr>
        <w:trHeight w:val="720"/>
      </w:trPr>
      <w:tc>
        <w:tcPr>
          <w:tcW w:w="1368" w:type="dxa"/>
        </w:tcPr>
        <w:p w:rsidR="00C4520E" w:rsidRDefault="00C4520E">
          <w:pPr>
            <w:pStyle w:val="Footer"/>
            <w:jc w:val="center"/>
            <w:rPr>
              <w:sz w:val="8"/>
            </w:rPr>
          </w:pPr>
        </w:p>
        <w:p w:rsidR="00C4520E" w:rsidRDefault="00C4520E">
          <w:pPr>
            <w:pStyle w:val="Footer"/>
            <w:jc w:val="center"/>
            <w:rPr>
              <w:rFonts w:ascii="Verdana" w:hAnsi="Verdana"/>
              <w:sz w:val="8"/>
            </w:rPr>
          </w:pPr>
          <w:r>
            <w:rPr>
              <w:rFonts w:ascii="Verdana" w:hAnsi="Verdana"/>
              <w:noProof/>
              <w:sz w:val="8"/>
            </w:rPr>
            <w:drawing>
              <wp:inline distT="0" distB="0" distL="0" distR="0">
                <wp:extent cx="731520" cy="294640"/>
                <wp:effectExtent l="19050" t="0" r="0" b="0"/>
                <wp:docPr id="5" name="Picture 4" descr="New Logo ORB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ORBCoN.JPG"/>
                        <pic:cNvPicPr/>
                      </pic:nvPicPr>
                      <pic:blipFill>
                        <a:blip r:embed="rId1"/>
                        <a:stretch>
                          <a:fillRect/>
                        </a:stretch>
                      </pic:blipFill>
                      <pic:spPr>
                        <a:xfrm>
                          <a:off x="0" y="0"/>
                          <a:ext cx="731520" cy="294640"/>
                        </a:xfrm>
                        <a:prstGeom prst="rect">
                          <a:avLst/>
                        </a:prstGeom>
                      </pic:spPr>
                    </pic:pic>
                  </a:graphicData>
                </a:graphic>
              </wp:inline>
            </w:drawing>
          </w:r>
        </w:p>
      </w:tc>
      <w:tc>
        <w:tcPr>
          <w:tcW w:w="5976" w:type="dxa"/>
        </w:tcPr>
        <w:p w:rsidR="00C4520E" w:rsidRDefault="00C4520E">
          <w:pPr>
            <w:pStyle w:val="Footer"/>
            <w:jc w:val="center"/>
            <w:rPr>
              <w:rFonts w:ascii="Arial" w:hAnsi="Arial"/>
              <w:sz w:val="18"/>
            </w:rPr>
          </w:pPr>
        </w:p>
        <w:p w:rsidR="00C4520E" w:rsidRDefault="00C4520E">
          <w:pPr>
            <w:pStyle w:val="Footer"/>
            <w:jc w:val="center"/>
            <w:rPr>
              <w:rFonts w:ascii="Arial" w:hAnsi="Arial"/>
              <w:sz w:val="18"/>
            </w:rPr>
          </w:pPr>
          <w:r>
            <w:rPr>
              <w:rFonts w:ascii="Arial" w:hAnsi="Arial"/>
              <w:sz w:val="18"/>
            </w:rPr>
            <w:t>Ontario Regional Blood Coordinating Network</w:t>
          </w:r>
        </w:p>
        <w:p w:rsidR="00C4520E" w:rsidRDefault="00C4520E">
          <w:pPr>
            <w:pStyle w:val="Footer"/>
            <w:jc w:val="center"/>
            <w:rPr>
              <w:rFonts w:ascii="Arial" w:hAnsi="Arial"/>
              <w:sz w:val="18"/>
            </w:rPr>
          </w:pPr>
          <w:r>
            <w:rPr>
              <w:rFonts w:ascii="Arial" w:hAnsi="Arial"/>
              <w:sz w:val="18"/>
            </w:rPr>
            <w:t>Transfusion Technical Resource Manual</w:t>
          </w:r>
        </w:p>
        <w:p w:rsidR="00C4520E" w:rsidRDefault="00C4520E">
          <w:pPr>
            <w:pStyle w:val="Footer"/>
            <w:jc w:val="center"/>
            <w:rPr>
              <w:rFonts w:ascii="Arial" w:hAnsi="Arial"/>
              <w:sz w:val="18"/>
            </w:rPr>
          </w:pPr>
        </w:p>
      </w:tc>
      <w:tc>
        <w:tcPr>
          <w:tcW w:w="1494" w:type="dxa"/>
        </w:tcPr>
        <w:p w:rsidR="00C4520E" w:rsidRDefault="00C4520E">
          <w:pPr>
            <w:pStyle w:val="Footer"/>
            <w:jc w:val="right"/>
            <w:rPr>
              <w:rFonts w:ascii="Arial" w:hAnsi="Arial"/>
              <w:sz w:val="18"/>
            </w:rPr>
          </w:pPr>
        </w:p>
        <w:p w:rsidR="00C4520E" w:rsidRDefault="00C4520E">
          <w:pPr>
            <w:pStyle w:val="Footer"/>
            <w:jc w:val="right"/>
            <w:rPr>
              <w:rFonts w:ascii="Arial" w:hAnsi="Arial"/>
              <w:sz w:val="18"/>
            </w:rPr>
          </w:pPr>
          <w:r>
            <w:rPr>
              <w:rFonts w:ascii="Arial" w:hAnsi="Arial"/>
              <w:sz w:val="18"/>
            </w:rPr>
            <w:t>RT.012</w:t>
          </w:r>
          <w:r>
            <w:rPr>
              <w:rFonts w:ascii="Arial" w:hAnsi="Arial"/>
              <w:sz w:val="18"/>
            </w:rPr>
            <w:br/>
          </w:r>
        </w:p>
        <w:p w:rsidR="00C4520E" w:rsidRDefault="00C4520E">
          <w:pPr>
            <w:pStyle w:val="Footer"/>
            <w:jc w:val="right"/>
            <w:rPr>
              <w:rFonts w:ascii="Arial" w:hAnsi="Arial"/>
              <w:sz w:val="18"/>
            </w:rPr>
          </w:pPr>
          <w:r>
            <w:rPr>
              <w:rFonts w:ascii="Arial" w:hAnsi="Arial"/>
              <w:snapToGrid w:val="0"/>
              <w:sz w:val="18"/>
            </w:rPr>
            <w:t xml:space="preserve">Page </w:t>
          </w:r>
          <w:r w:rsidR="006D5145">
            <w:rPr>
              <w:rFonts w:ascii="Arial" w:hAnsi="Arial"/>
              <w:snapToGrid w:val="0"/>
              <w:sz w:val="18"/>
            </w:rPr>
            <w:fldChar w:fldCharType="begin"/>
          </w:r>
          <w:r>
            <w:rPr>
              <w:rFonts w:ascii="Arial" w:hAnsi="Arial"/>
              <w:snapToGrid w:val="0"/>
              <w:sz w:val="18"/>
            </w:rPr>
            <w:instrText xml:space="preserve"> PAGE </w:instrText>
          </w:r>
          <w:r w:rsidR="006D5145">
            <w:rPr>
              <w:rFonts w:ascii="Arial" w:hAnsi="Arial"/>
              <w:snapToGrid w:val="0"/>
              <w:sz w:val="18"/>
            </w:rPr>
            <w:fldChar w:fldCharType="separate"/>
          </w:r>
          <w:r w:rsidR="00A01174">
            <w:rPr>
              <w:rFonts w:ascii="Arial" w:hAnsi="Arial"/>
              <w:noProof/>
              <w:snapToGrid w:val="0"/>
              <w:sz w:val="18"/>
            </w:rPr>
            <w:t>13</w:t>
          </w:r>
          <w:r w:rsidR="006D5145">
            <w:rPr>
              <w:rFonts w:ascii="Arial" w:hAnsi="Arial"/>
              <w:snapToGrid w:val="0"/>
              <w:sz w:val="18"/>
            </w:rPr>
            <w:fldChar w:fldCharType="end"/>
          </w:r>
          <w:r>
            <w:rPr>
              <w:rFonts w:ascii="Arial" w:hAnsi="Arial"/>
              <w:snapToGrid w:val="0"/>
              <w:sz w:val="18"/>
            </w:rPr>
            <w:t xml:space="preserve"> of </w:t>
          </w:r>
          <w:r w:rsidR="006D5145">
            <w:rPr>
              <w:rFonts w:ascii="Arial" w:hAnsi="Arial"/>
              <w:snapToGrid w:val="0"/>
              <w:sz w:val="18"/>
            </w:rPr>
            <w:fldChar w:fldCharType="begin"/>
          </w:r>
          <w:r>
            <w:rPr>
              <w:rFonts w:ascii="Arial" w:hAnsi="Arial"/>
              <w:snapToGrid w:val="0"/>
              <w:sz w:val="18"/>
            </w:rPr>
            <w:instrText xml:space="preserve"> NUMPAGES </w:instrText>
          </w:r>
          <w:r w:rsidR="006D5145">
            <w:rPr>
              <w:rFonts w:ascii="Arial" w:hAnsi="Arial"/>
              <w:snapToGrid w:val="0"/>
              <w:sz w:val="18"/>
            </w:rPr>
            <w:fldChar w:fldCharType="separate"/>
          </w:r>
          <w:r w:rsidR="00A01174">
            <w:rPr>
              <w:rFonts w:ascii="Arial" w:hAnsi="Arial"/>
              <w:noProof/>
              <w:snapToGrid w:val="0"/>
              <w:sz w:val="18"/>
            </w:rPr>
            <w:t>13</w:t>
          </w:r>
          <w:r w:rsidR="006D5145">
            <w:rPr>
              <w:rFonts w:ascii="Arial" w:hAnsi="Arial"/>
              <w:snapToGrid w:val="0"/>
              <w:sz w:val="18"/>
            </w:rPr>
            <w:fldChar w:fldCharType="end"/>
          </w:r>
        </w:p>
      </w:tc>
    </w:tr>
  </w:tbl>
  <w:p w:rsidR="00C4520E" w:rsidRDefault="00C45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C4520E">
      <w:trPr>
        <w:trHeight w:val="720"/>
      </w:trPr>
      <w:tc>
        <w:tcPr>
          <w:tcW w:w="1368" w:type="dxa"/>
        </w:tcPr>
        <w:p w:rsidR="00C4520E" w:rsidRDefault="00C4520E">
          <w:pPr>
            <w:pStyle w:val="Footer"/>
            <w:jc w:val="center"/>
            <w:rPr>
              <w:rFonts w:ascii="Verdana" w:hAnsi="Verdana"/>
              <w:sz w:val="8"/>
            </w:rPr>
          </w:pPr>
        </w:p>
        <w:p w:rsidR="00C4520E" w:rsidRDefault="00C4520E">
          <w:pPr>
            <w:pStyle w:val="Footer"/>
            <w:jc w:val="center"/>
            <w:rPr>
              <w:rFonts w:ascii="Verdana" w:hAnsi="Verdana"/>
              <w:sz w:val="8"/>
            </w:rPr>
          </w:pPr>
          <w:r>
            <w:rPr>
              <w:rFonts w:ascii="Verdana" w:hAnsi="Verdana"/>
              <w:noProof/>
              <w:sz w:val="8"/>
            </w:rPr>
            <w:drawing>
              <wp:inline distT="0" distB="0" distL="0" distR="0">
                <wp:extent cx="731520" cy="260350"/>
                <wp:effectExtent l="19050" t="0" r="0" b="0"/>
                <wp:docPr id="2" name="Picture 1" descr="p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 logo.PNG"/>
                        <pic:cNvPicPr/>
                      </pic:nvPicPr>
                      <pic:blipFill>
                        <a:blip r:embed="rId1"/>
                        <a:stretch>
                          <a:fillRect/>
                        </a:stretch>
                      </pic:blipFill>
                      <pic:spPr>
                        <a:xfrm>
                          <a:off x="0" y="0"/>
                          <a:ext cx="731520" cy="260350"/>
                        </a:xfrm>
                        <a:prstGeom prst="rect">
                          <a:avLst/>
                        </a:prstGeom>
                      </pic:spPr>
                    </pic:pic>
                  </a:graphicData>
                </a:graphic>
              </wp:inline>
            </w:drawing>
          </w:r>
        </w:p>
      </w:tc>
      <w:tc>
        <w:tcPr>
          <w:tcW w:w="5976" w:type="dxa"/>
        </w:tcPr>
        <w:p w:rsidR="00C4520E" w:rsidRDefault="00C4520E">
          <w:pPr>
            <w:pStyle w:val="Footer"/>
            <w:jc w:val="center"/>
            <w:rPr>
              <w:rFonts w:ascii="Arial" w:hAnsi="Arial"/>
              <w:sz w:val="18"/>
            </w:rPr>
          </w:pPr>
        </w:p>
        <w:p w:rsidR="00C4520E" w:rsidRDefault="00C4520E">
          <w:pPr>
            <w:pStyle w:val="Footer"/>
            <w:jc w:val="center"/>
            <w:rPr>
              <w:rFonts w:ascii="Arial" w:hAnsi="Arial"/>
              <w:sz w:val="18"/>
            </w:rPr>
          </w:pPr>
          <w:r>
            <w:rPr>
              <w:rFonts w:ascii="Arial" w:hAnsi="Arial"/>
              <w:sz w:val="18"/>
            </w:rPr>
            <w:t>Ontario Regional Blood Coordinating Network</w:t>
          </w:r>
        </w:p>
        <w:p w:rsidR="00C4520E" w:rsidRDefault="00C4520E">
          <w:pPr>
            <w:pStyle w:val="Footer"/>
            <w:jc w:val="center"/>
            <w:rPr>
              <w:rFonts w:ascii="Arial" w:hAnsi="Arial"/>
              <w:sz w:val="18"/>
            </w:rPr>
          </w:pPr>
          <w:r>
            <w:rPr>
              <w:rFonts w:ascii="Arial" w:hAnsi="Arial"/>
              <w:sz w:val="18"/>
            </w:rPr>
            <w:t>Transfusion Technical Resource Manual</w:t>
          </w:r>
        </w:p>
        <w:p w:rsidR="00C4520E" w:rsidRDefault="00C4520E">
          <w:pPr>
            <w:pStyle w:val="Footer"/>
            <w:jc w:val="center"/>
            <w:rPr>
              <w:rFonts w:ascii="Arial" w:hAnsi="Arial"/>
              <w:sz w:val="18"/>
            </w:rPr>
          </w:pPr>
        </w:p>
      </w:tc>
      <w:tc>
        <w:tcPr>
          <w:tcW w:w="1494" w:type="dxa"/>
        </w:tcPr>
        <w:p w:rsidR="00C4520E" w:rsidRDefault="00C4520E">
          <w:pPr>
            <w:pStyle w:val="Footer"/>
            <w:jc w:val="right"/>
            <w:rPr>
              <w:rFonts w:ascii="Arial" w:hAnsi="Arial"/>
              <w:sz w:val="18"/>
            </w:rPr>
          </w:pPr>
        </w:p>
        <w:p w:rsidR="00C4520E" w:rsidRDefault="00C4520E">
          <w:pPr>
            <w:pStyle w:val="Footer"/>
            <w:jc w:val="right"/>
            <w:rPr>
              <w:rFonts w:ascii="Arial" w:hAnsi="Arial"/>
              <w:sz w:val="18"/>
            </w:rPr>
          </w:pPr>
          <w:r>
            <w:rPr>
              <w:rFonts w:ascii="Arial" w:hAnsi="Arial"/>
              <w:sz w:val="18"/>
            </w:rPr>
            <w:t>RT.012</w:t>
          </w:r>
          <w:r>
            <w:rPr>
              <w:rFonts w:ascii="Arial" w:hAnsi="Arial"/>
              <w:sz w:val="18"/>
            </w:rPr>
            <w:br/>
          </w:r>
        </w:p>
        <w:p w:rsidR="00C4520E" w:rsidRDefault="00C4520E">
          <w:pPr>
            <w:pStyle w:val="Footer"/>
            <w:jc w:val="right"/>
            <w:rPr>
              <w:rFonts w:ascii="Arial" w:hAnsi="Arial"/>
              <w:sz w:val="18"/>
            </w:rPr>
          </w:pPr>
          <w:r>
            <w:rPr>
              <w:rFonts w:ascii="Arial" w:hAnsi="Arial"/>
              <w:snapToGrid w:val="0"/>
              <w:sz w:val="18"/>
            </w:rPr>
            <w:t xml:space="preserve">Page </w:t>
          </w:r>
          <w:r w:rsidR="006D5145">
            <w:rPr>
              <w:rFonts w:ascii="Arial" w:hAnsi="Arial"/>
              <w:snapToGrid w:val="0"/>
              <w:sz w:val="18"/>
            </w:rPr>
            <w:fldChar w:fldCharType="begin"/>
          </w:r>
          <w:r>
            <w:rPr>
              <w:rFonts w:ascii="Arial" w:hAnsi="Arial"/>
              <w:snapToGrid w:val="0"/>
              <w:sz w:val="18"/>
            </w:rPr>
            <w:instrText xml:space="preserve"> PAGE </w:instrText>
          </w:r>
          <w:r w:rsidR="006D5145">
            <w:rPr>
              <w:rFonts w:ascii="Arial" w:hAnsi="Arial"/>
              <w:snapToGrid w:val="0"/>
              <w:sz w:val="18"/>
            </w:rPr>
            <w:fldChar w:fldCharType="separate"/>
          </w:r>
          <w:r w:rsidR="00A01174">
            <w:rPr>
              <w:rFonts w:ascii="Arial" w:hAnsi="Arial"/>
              <w:noProof/>
              <w:snapToGrid w:val="0"/>
              <w:sz w:val="18"/>
            </w:rPr>
            <w:t>1</w:t>
          </w:r>
          <w:r w:rsidR="006D5145">
            <w:rPr>
              <w:rFonts w:ascii="Arial" w:hAnsi="Arial"/>
              <w:snapToGrid w:val="0"/>
              <w:sz w:val="18"/>
            </w:rPr>
            <w:fldChar w:fldCharType="end"/>
          </w:r>
          <w:r>
            <w:rPr>
              <w:rFonts w:ascii="Arial" w:hAnsi="Arial"/>
              <w:snapToGrid w:val="0"/>
              <w:sz w:val="18"/>
            </w:rPr>
            <w:t xml:space="preserve"> of </w:t>
          </w:r>
          <w:r w:rsidR="006D5145">
            <w:rPr>
              <w:rFonts w:ascii="Arial" w:hAnsi="Arial"/>
              <w:snapToGrid w:val="0"/>
              <w:sz w:val="18"/>
            </w:rPr>
            <w:fldChar w:fldCharType="begin"/>
          </w:r>
          <w:r>
            <w:rPr>
              <w:rFonts w:ascii="Arial" w:hAnsi="Arial"/>
              <w:snapToGrid w:val="0"/>
              <w:sz w:val="18"/>
            </w:rPr>
            <w:instrText xml:space="preserve"> NUMPAGES </w:instrText>
          </w:r>
          <w:r w:rsidR="006D5145">
            <w:rPr>
              <w:rFonts w:ascii="Arial" w:hAnsi="Arial"/>
              <w:snapToGrid w:val="0"/>
              <w:sz w:val="18"/>
            </w:rPr>
            <w:fldChar w:fldCharType="separate"/>
          </w:r>
          <w:r w:rsidR="00A01174">
            <w:rPr>
              <w:rFonts w:ascii="Arial" w:hAnsi="Arial"/>
              <w:noProof/>
              <w:snapToGrid w:val="0"/>
              <w:sz w:val="18"/>
            </w:rPr>
            <w:t>3</w:t>
          </w:r>
          <w:r w:rsidR="006D5145">
            <w:rPr>
              <w:rFonts w:ascii="Arial" w:hAnsi="Arial"/>
              <w:snapToGrid w:val="0"/>
              <w:sz w:val="18"/>
            </w:rPr>
            <w:fldChar w:fldCharType="end"/>
          </w:r>
        </w:p>
      </w:tc>
    </w:tr>
  </w:tbl>
  <w:p w:rsidR="00C4520E" w:rsidRDefault="00C45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5E3" w:rsidRDefault="003F25E3">
      <w:r>
        <w:separator/>
      </w:r>
    </w:p>
  </w:footnote>
  <w:footnote w:type="continuationSeparator" w:id="0">
    <w:p w:rsidR="003F25E3" w:rsidRDefault="003F2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20E" w:rsidRDefault="00C4520E">
    <w:pPr>
      <w:pStyle w:val="Header"/>
      <w:jc w:val="center"/>
      <w:rPr>
        <w:rFonts w:ascii="Arial" w:hAnsi="Arial"/>
        <w:b/>
        <w:sz w:val="28"/>
      </w:rPr>
    </w:pPr>
    <w:r>
      <w:rPr>
        <w:rFonts w:ascii="Arial" w:hAnsi="Arial"/>
        <w:b/>
        <w:sz w:val="28"/>
      </w:rPr>
      <w:t>Investigation of Transfusion Complications (Events)</w:t>
    </w:r>
  </w:p>
  <w:p w:rsidR="00C4520E" w:rsidRDefault="00C4520E">
    <w:pPr>
      <w:pStyle w:val="Header"/>
      <w:rPr>
        <w:rFonts w:ascii="Arial" w:hAnsi="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20E" w:rsidRDefault="00C4520E">
    <w:pPr>
      <w:pStyle w:val="Header"/>
    </w:pPr>
    <w:r>
      <w:rPr>
        <w:noProof/>
      </w:rPr>
      <w:drawing>
        <wp:inline distT="0" distB="0" distL="0" distR="0">
          <wp:extent cx="1314180" cy="52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 Logo.JPG"/>
                  <pic:cNvPicPr/>
                </pic:nvPicPr>
                <pic:blipFill>
                  <a:blip r:embed="rId1">
                    <a:extLst>
                      <a:ext uri="{28A0092B-C50C-407E-A947-70E740481C1C}">
                        <a14:useLocalDpi xmlns:a14="http://schemas.microsoft.com/office/drawing/2010/main" val="0"/>
                      </a:ext>
                    </a:extLst>
                  </a:blip>
                  <a:stretch>
                    <a:fillRect/>
                  </a:stretch>
                </pic:blipFill>
                <pic:spPr>
                  <a:xfrm>
                    <a:off x="0" y="0"/>
                    <a:ext cx="1314180" cy="529200"/>
                  </a:xfrm>
                  <a:prstGeom prst="rect">
                    <a:avLst/>
                  </a:prstGeom>
                </pic:spPr>
              </pic:pic>
            </a:graphicData>
          </a:graphic>
        </wp:inline>
      </w:drawing>
    </w:r>
  </w:p>
  <w:p w:rsidR="00C4520E" w:rsidRDefault="00C4520E">
    <w:pPr>
      <w:pStyle w:val="Header"/>
      <w:rPr>
        <w:rFonts w:ascii="Arial" w:hAnsi="Arial" w:cs="Arial"/>
        <w:b/>
        <w:bCs/>
        <w:sz w:val="22"/>
      </w:rPr>
    </w:pPr>
  </w:p>
  <w:p w:rsidR="00C4520E" w:rsidRDefault="00C4520E">
    <w:pPr>
      <w:pStyle w:val="Header"/>
      <w:jc w:val="center"/>
      <w:rPr>
        <w:rFonts w:ascii="Arial" w:hAnsi="Arial" w:cs="Arial"/>
        <w:b/>
        <w:bCs/>
        <w:sz w:val="22"/>
      </w:rPr>
    </w:pPr>
    <w:r>
      <w:rPr>
        <w:rFonts w:ascii="Arial" w:hAnsi="Arial" w:cs="Arial"/>
        <w:b/>
        <w:bCs/>
        <w:sz w:val="22"/>
      </w:rPr>
      <w:t xml:space="preserve">Ontario Regional Blood Coordinating Network </w:t>
    </w:r>
  </w:p>
  <w:p w:rsidR="00C4520E" w:rsidRDefault="00C4520E">
    <w:pPr>
      <w:pStyle w:val="Header"/>
      <w:jc w:val="center"/>
      <w:rPr>
        <w:rFonts w:ascii="Arial" w:hAnsi="Arial" w:cs="Arial"/>
        <w:b/>
        <w:bCs/>
        <w:sz w:val="22"/>
      </w:rPr>
    </w:pPr>
    <w:r>
      <w:rPr>
        <w:rFonts w:ascii="Arial" w:hAnsi="Arial" w:cs="Arial"/>
        <w:b/>
        <w:bCs/>
        <w:sz w:val="22"/>
      </w:rPr>
      <w:t>Transfusion Technical Resource Manual</w:t>
    </w:r>
  </w:p>
  <w:p w:rsidR="00C4520E" w:rsidRDefault="00C4520E">
    <w:pPr>
      <w:pStyle w:val="Header"/>
      <w:jc w:val="center"/>
      <w:rPr>
        <w:rFonts w:ascii="Arial" w:hAnsi="Arial"/>
        <w:b/>
        <w:sz w:val="28"/>
      </w:rPr>
    </w:pPr>
  </w:p>
  <w:p w:rsidR="00C4520E" w:rsidRDefault="00C4520E">
    <w:pPr>
      <w:pStyle w:val="Header"/>
      <w:jc w:val="center"/>
      <w:rPr>
        <w:rFonts w:ascii="Arial" w:hAnsi="Arial"/>
        <w:b/>
        <w:sz w:val="28"/>
      </w:rPr>
    </w:pPr>
    <w:r>
      <w:rPr>
        <w:rFonts w:ascii="Arial" w:hAnsi="Arial"/>
        <w:b/>
        <w:sz w:val="28"/>
      </w:rPr>
      <w:t>Investigation of Transfusion Complications (Events)</w:t>
    </w:r>
  </w:p>
  <w:p w:rsidR="00C4520E" w:rsidRDefault="00C4520E">
    <w:pPr>
      <w:pStyle w:val="Header"/>
      <w:jc w:val="center"/>
      <w:rPr>
        <w:rFonts w:ascii="Arial" w:hAnsi="Arial"/>
        <w:b/>
        <w:sz w:val="28"/>
      </w:rPr>
    </w:pPr>
  </w:p>
  <w:p w:rsidR="00C4520E" w:rsidRDefault="00C4520E">
    <w:pPr>
      <w:pStyle w:val="Header"/>
      <w:jc w:val="center"/>
      <w:rPr>
        <w:rFonts w:ascii="Arial" w:hAnsi="Arial" w:cs="Arial"/>
        <w:b/>
        <w:bCs/>
      </w:rPr>
    </w:pPr>
    <w:r>
      <w:rPr>
        <w:rFonts w:ascii="Arial" w:hAnsi="Arial" w:cs="Arial"/>
        <w:b/>
        <w:bCs/>
      </w:rPr>
      <w:tab/>
    </w:r>
    <w:r w:rsidR="00246255">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13335" t="11430" r="571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6285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YV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0zR9Sk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hUKGFR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2"/>
      <w:gridCol w:w="4318"/>
    </w:tblGrid>
    <w:tr w:rsidR="00C4520E">
      <w:tc>
        <w:tcPr>
          <w:tcW w:w="4428" w:type="dxa"/>
        </w:tcPr>
        <w:p w:rsidR="00C4520E" w:rsidRDefault="00C4520E">
          <w:pPr>
            <w:pStyle w:val="Header"/>
            <w:rPr>
              <w:rFonts w:ascii="Arial" w:hAnsi="Arial" w:cs="Arial"/>
            </w:rPr>
          </w:pPr>
          <w:r>
            <w:rPr>
              <w:rFonts w:ascii="Arial" w:hAnsi="Arial" w:cs="Arial"/>
            </w:rPr>
            <w:t xml:space="preserve">Approved By:  </w:t>
          </w:r>
        </w:p>
      </w:tc>
      <w:tc>
        <w:tcPr>
          <w:tcW w:w="4428" w:type="dxa"/>
        </w:tcPr>
        <w:p w:rsidR="00C4520E" w:rsidRDefault="00C4520E">
          <w:pPr>
            <w:pStyle w:val="Header"/>
            <w:rPr>
              <w:rFonts w:ascii="Arial" w:hAnsi="Arial" w:cs="Arial"/>
              <w:lang w:val="fr-CA"/>
            </w:rPr>
          </w:pPr>
          <w:r>
            <w:rPr>
              <w:rFonts w:ascii="Arial" w:hAnsi="Arial" w:cs="Arial"/>
              <w:lang w:val="fr-CA"/>
            </w:rPr>
            <w:t>Document No: RT.012</w:t>
          </w:r>
        </w:p>
      </w:tc>
    </w:tr>
    <w:tr w:rsidR="00C4520E">
      <w:tc>
        <w:tcPr>
          <w:tcW w:w="4428" w:type="dxa"/>
        </w:tcPr>
        <w:p w:rsidR="00C4520E" w:rsidRDefault="00C4520E">
          <w:pPr>
            <w:pStyle w:val="Header"/>
            <w:rPr>
              <w:rFonts w:ascii="Arial" w:hAnsi="Arial" w:cs="Arial"/>
            </w:rPr>
          </w:pPr>
          <w:r>
            <w:rPr>
              <w:rFonts w:ascii="Arial" w:hAnsi="Arial" w:cs="Arial"/>
            </w:rPr>
            <w:t>Date Issued:  2004/04/05</w:t>
          </w:r>
        </w:p>
      </w:tc>
      <w:tc>
        <w:tcPr>
          <w:tcW w:w="4428" w:type="dxa"/>
        </w:tcPr>
        <w:p w:rsidR="00C4520E" w:rsidRDefault="00C4520E">
          <w:pPr>
            <w:pStyle w:val="Header"/>
            <w:rPr>
              <w:rFonts w:ascii="Arial" w:hAnsi="Arial" w:cs="Arial"/>
            </w:rPr>
          </w:pPr>
          <w:r>
            <w:rPr>
              <w:rFonts w:ascii="Arial" w:hAnsi="Arial" w:cs="Arial"/>
            </w:rPr>
            <w:t>Category:  Routine Testing</w:t>
          </w:r>
        </w:p>
      </w:tc>
    </w:tr>
    <w:tr w:rsidR="00C4520E">
      <w:tc>
        <w:tcPr>
          <w:tcW w:w="4428" w:type="dxa"/>
        </w:tcPr>
        <w:p w:rsidR="00C4520E" w:rsidRDefault="00C4520E">
          <w:pPr>
            <w:pStyle w:val="Header"/>
            <w:rPr>
              <w:rFonts w:ascii="Arial" w:hAnsi="Arial" w:cs="Arial"/>
            </w:rPr>
          </w:pPr>
          <w:r>
            <w:rPr>
              <w:rFonts w:ascii="Arial" w:hAnsi="Arial" w:cs="Arial"/>
            </w:rPr>
            <w:t>Date Revised:  2009/09/01; 2014/01/31</w:t>
          </w:r>
        </w:p>
      </w:tc>
      <w:tc>
        <w:tcPr>
          <w:tcW w:w="4428" w:type="dxa"/>
        </w:tcPr>
        <w:p w:rsidR="00C4520E" w:rsidRDefault="00C4520E">
          <w:pPr>
            <w:pStyle w:val="Header"/>
            <w:rPr>
              <w:rFonts w:ascii="Arial" w:hAnsi="Arial" w:cs="Arial"/>
            </w:rPr>
          </w:pPr>
          <w:r>
            <w:rPr>
              <w:rFonts w:ascii="Arial" w:hAnsi="Arial" w:cs="Arial"/>
            </w:rPr>
            <w:t xml:space="preserve">Page </w:t>
          </w:r>
          <w:r w:rsidR="006D5145">
            <w:rPr>
              <w:rFonts w:ascii="Arial" w:hAnsi="Arial" w:cs="Arial"/>
            </w:rPr>
            <w:fldChar w:fldCharType="begin"/>
          </w:r>
          <w:r>
            <w:rPr>
              <w:rFonts w:ascii="Arial" w:hAnsi="Arial" w:cs="Arial"/>
            </w:rPr>
            <w:instrText xml:space="preserve"> PAGE </w:instrText>
          </w:r>
          <w:r w:rsidR="006D5145">
            <w:rPr>
              <w:rFonts w:ascii="Arial" w:hAnsi="Arial" w:cs="Arial"/>
            </w:rPr>
            <w:fldChar w:fldCharType="separate"/>
          </w:r>
          <w:r w:rsidR="00A01174">
            <w:rPr>
              <w:rFonts w:ascii="Arial" w:hAnsi="Arial" w:cs="Arial"/>
              <w:noProof/>
            </w:rPr>
            <w:t>1</w:t>
          </w:r>
          <w:r w:rsidR="006D5145">
            <w:rPr>
              <w:rFonts w:ascii="Arial" w:hAnsi="Arial" w:cs="Arial"/>
            </w:rPr>
            <w:fldChar w:fldCharType="end"/>
          </w:r>
          <w:r>
            <w:rPr>
              <w:rFonts w:ascii="Arial" w:hAnsi="Arial" w:cs="Arial"/>
            </w:rPr>
            <w:t xml:space="preserve"> of </w:t>
          </w:r>
          <w:r w:rsidR="006D5145">
            <w:rPr>
              <w:rFonts w:ascii="Arial" w:hAnsi="Arial" w:cs="Arial"/>
            </w:rPr>
            <w:fldChar w:fldCharType="begin"/>
          </w:r>
          <w:r>
            <w:rPr>
              <w:rFonts w:ascii="Arial" w:hAnsi="Arial" w:cs="Arial"/>
            </w:rPr>
            <w:instrText xml:space="preserve"> NUMPAGES </w:instrText>
          </w:r>
          <w:r w:rsidR="006D5145">
            <w:rPr>
              <w:rFonts w:ascii="Arial" w:hAnsi="Arial" w:cs="Arial"/>
            </w:rPr>
            <w:fldChar w:fldCharType="separate"/>
          </w:r>
          <w:r w:rsidR="00A01174">
            <w:rPr>
              <w:rFonts w:ascii="Arial" w:hAnsi="Arial" w:cs="Arial"/>
              <w:noProof/>
            </w:rPr>
            <w:t>3</w:t>
          </w:r>
          <w:r w:rsidR="006D5145">
            <w:rPr>
              <w:rFonts w:ascii="Arial" w:hAnsi="Arial" w:cs="Arial"/>
            </w:rPr>
            <w:fldChar w:fldCharType="end"/>
          </w:r>
        </w:p>
      </w:tc>
    </w:tr>
  </w:tbl>
  <w:p w:rsidR="00C4520E" w:rsidRDefault="00246255">
    <w:pPr>
      <w:pStyle w:val="Header"/>
      <w:tabs>
        <w:tab w:val="clear" w:pos="8640"/>
        <w:tab w:val="left" w:pos="4714"/>
      </w:tabs>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13335" t="8255" r="571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06E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C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zNH1KQTQ6+BJSDInGOv+J6w4Fo8QSOEdgcto6H4iQYggJ9yi9EVJG&#10;saVCfYkX08k0JjgtBQvOEObsYV9Ji04kjEv8YlXgeQyz+qhYBGs5Yeub7YmQVxsulyrgQSlA52Zd&#10;5+HHIl2s5+t5Psons/UoT+t69HFT5aPZJnua1h/qqqqzn4FalhetYIyrwG6YzSz/O+1vr+Q6Vffp&#10;vLcheYse+wVkh38kHbUM8l0HYa/ZZWcHjWEcY/Dt6YR5f9yD/fjAV78A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KZ3MK8R&#10;AgAAKAQAAA4AAAAAAAAAAAAAAAAALgIAAGRycy9lMm9Eb2MueG1sUEsBAi0AFAAGAAgAAAAhAB89&#10;mnTcAAAACAEAAA8AAAAAAAAAAAAAAAAAawQAAGRycy9kb3ducmV2LnhtbFBLBQYAAAAABAAEAPMA&#10;AAB0BQAAAAA=&#10;"/>
          </w:pict>
        </mc:Fallback>
      </mc:AlternateContent>
    </w:r>
    <w:r w:rsidR="00C4520E">
      <w:rPr>
        <w:rFonts w:ascii="Arial" w:hAnsi="Arial" w:cs="Arial"/>
      </w:rPr>
      <w:tab/>
    </w:r>
    <w:r w:rsidR="00C4520E">
      <w:rPr>
        <w:rFonts w:ascii="Arial" w:hAnsi="Arial" w:cs="Arial"/>
      </w:rPr>
      <w:tab/>
    </w:r>
  </w:p>
  <w:p w:rsidR="00C4520E" w:rsidRDefault="00C45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11D"/>
    <w:multiLevelType w:val="multilevel"/>
    <w:tmpl w:val="8CE253A0"/>
    <w:lvl w:ilvl="0">
      <w:start w:val="1"/>
      <w:numFmt w:val="decimal"/>
      <w:lvlText w:val="%1.0"/>
      <w:lvlJc w:val="left"/>
      <w:pPr>
        <w:tabs>
          <w:tab w:val="num" w:pos="720"/>
        </w:tabs>
        <w:ind w:left="720" w:hanging="720"/>
      </w:pPr>
      <w:rPr>
        <w:rFonts w:hint="default"/>
      </w:rPr>
    </w:lvl>
    <w:lvl w:ilvl="1">
      <w:start w:val="1"/>
      <w:numFmt w:val="decimal"/>
      <w:pStyle w:val="Heading2"/>
      <w:lvlText w:val="6.%2"/>
      <w:lvlJc w:val="left"/>
      <w:pPr>
        <w:tabs>
          <w:tab w:val="num" w:pos="720"/>
        </w:tabs>
        <w:ind w:left="72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240"/>
        </w:tabs>
        <w:ind w:left="3240" w:hanging="1080"/>
      </w:pPr>
      <w:rPr>
        <w:rFonts w:hint="default"/>
      </w:rPr>
    </w:lvl>
    <w:lvl w:ilvl="4">
      <w:start w:val="1"/>
      <w:numFmt w:val="decimal"/>
      <w:pStyle w:val="Heading5"/>
      <w:lvlText w:val="%1.%2.%3.%4.%5"/>
      <w:lvlJc w:val="left"/>
      <w:pPr>
        <w:tabs>
          <w:tab w:val="num" w:pos="3960"/>
        </w:tabs>
        <w:ind w:left="3960" w:hanging="1080"/>
      </w:pPr>
      <w:rPr>
        <w:rFonts w:hint="default"/>
      </w:rPr>
    </w:lvl>
    <w:lvl w:ilvl="5">
      <w:start w:val="1"/>
      <w:numFmt w:val="decimal"/>
      <w:pStyle w:val="Heading6"/>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76D0747"/>
    <w:multiLevelType w:val="multilevel"/>
    <w:tmpl w:val="CBD0847A"/>
    <w:lvl w:ilvl="0">
      <w:numFmt w:val="decimal"/>
      <w:lvlText w:val="8.%1."/>
      <w:lvlJc w:val="left"/>
      <w:pPr>
        <w:ind w:left="360" w:hanging="360"/>
      </w:pPr>
      <w:rPr>
        <w:rFonts w:cs="Times New Roman" w:hint="default"/>
        <w:b/>
        <w:sz w:val="28"/>
        <w:szCs w:val="28"/>
      </w:rPr>
    </w:lvl>
    <w:lvl w:ilvl="1">
      <w:numFmt w:val="decimal"/>
      <w:lvlText w:val="8.%2."/>
      <w:lvlJc w:val="left"/>
      <w:pPr>
        <w:ind w:left="454" w:hanging="454"/>
      </w:pPr>
      <w:rPr>
        <w:rFonts w:cs="Times New Roman" w:hint="default"/>
        <w:b w:val="0"/>
        <w:sz w:val="24"/>
        <w:szCs w:val="24"/>
      </w:rPr>
    </w:lvl>
    <w:lvl w:ilvl="2">
      <w:start w:val="1"/>
      <w:numFmt w:val="decimal"/>
      <w:lvlText w:val="%1.%2.%3"/>
      <w:lvlJc w:val="left"/>
      <w:pPr>
        <w:ind w:left="89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1232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381947"/>
    <w:multiLevelType w:val="hybridMultilevel"/>
    <w:tmpl w:val="2990E916"/>
    <w:lvl w:ilvl="0" w:tplc="DA081E3A">
      <w:start w:val="1"/>
      <w:numFmt w:val="decimal"/>
      <w:lvlText w:val="6.%1."/>
      <w:lvlJc w:val="left"/>
      <w:pPr>
        <w:ind w:left="360" w:hanging="360"/>
      </w:pPr>
      <w:rPr>
        <w:rFonts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07919"/>
    <w:multiLevelType w:val="hybridMultilevel"/>
    <w:tmpl w:val="29DA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452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316848"/>
    <w:multiLevelType w:val="hybridMultilevel"/>
    <w:tmpl w:val="BF9A32E2"/>
    <w:lvl w:ilvl="0" w:tplc="5120B446">
      <w:start w:val="1"/>
      <w:numFmt w:val="bullet"/>
      <w:suff w:val="space"/>
      <w:lvlText w:val=""/>
      <w:lvlJc w:val="left"/>
      <w:pPr>
        <w:ind w:left="113" w:hanging="113"/>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940C8E"/>
    <w:multiLevelType w:val="hybridMultilevel"/>
    <w:tmpl w:val="2D90717A"/>
    <w:lvl w:ilvl="0" w:tplc="195087AA">
      <w:start w:val="1"/>
      <w:numFmt w:val="bullet"/>
      <w:suff w:val="space"/>
      <w:lvlText w:val=""/>
      <w:lvlJc w:val="left"/>
      <w:pPr>
        <w:ind w:left="680" w:hanging="213"/>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8" w15:restartNumberingAfterBreak="0">
    <w:nsid w:val="23B76DF6"/>
    <w:multiLevelType w:val="hybridMultilevel"/>
    <w:tmpl w:val="73920562"/>
    <w:lvl w:ilvl="0" w:tplc="C2AA92C2">
      <w:start w:val="1"/>
      <w:numFmt w:val="decimal"/>
      <w:lvlText w:val="6.1.%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5324D"/>
    <w:multiLevelType w:val="hybridMultilevel"/>
    <w:tmpl w:val="A9CA53AC"/>
    <w:lvl w:ilvl="0" w:tplc="6C58F250">
      <w:start w:val="1"/>
      <w:numFmt w:val="decimal"/>
      <w:lvlText w:val="6.7.%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16DAC"/>
    <w:multiLevelType w:val="hybridMultilevel"/>
    <w:tmpl w:val="71346154"/>
    <w:lvl w:ilvl="0" w:tplc="A11AECFE">
      <w:start w:val="1"/>
      <w:numFmt w:val="decimal"/>
      <w:lvlText w:val="6.6.%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D039B"/>
    <w:multiLevelType w:val="multilevel"/>
    <w:tmpl w:val="9EC69EAA"/>
    <w:lvl w:ilvl="0">
      <w:start w:val="2"/>
      <w:numFmt w:val="decimal"/>
      <w:lvlText w:val="%1"/>
      <w:lvlJc w:val="left"/>
      <w:pPr>
        <w:ind w:left="360" w:hanging="360"/>
      </w:pPr>
      <w:rPr>
        <w:rFonts w:hint="default"/>
      </w:rPr>
    </w:lvl>
    <w:lvl w:ilvl="1">
      <w:start w:val="1"/>
      <w:numFmt w:val="decimal"/>
      <w:suff w:val="space"/>
      <w:lvlText w:val="%1.%2"/>
      <w:lvlJc w:val="left"/>
      <w:pPr>
        <w:ind w:left="1304" w:hanging="453"/>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68339B"/>
    <w:multiLevelType w:val="hybridMultilevel"/>
    <w:tmpl w:val="F9583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D2361F"/>
    <w:multiLevelType w:val="hybridMultilevel"/>
    <w:tmpl w:val="D4262F1A"/>
    <w:lvl w:ilvl="0" w:tplc="195087AA">
      <w:start w:val="1"/>
      <w:numFmt w:val="bullet"/>
      <w:suff w:val="space"/>
      <w:lvlText w:val=""/>
      <w:lvlJc w:val="left"/>
      <w:pPr>
        <w:ind w:left="1239" w:hanging="213"/>
      </w:pPr>
      <w:rPr>
        <w:rFonts w:ascii="Symbol" w:hAnsi="Symbol" w:hint="default"/>
      </w:rPr>
    </w:lvl>
    <w:lvl w:ilvl="1" w:tplc="10090003" w:tentative="1">
      <w:start w:val="1"/>
      <w:numFmt w:val="bullet"/>
      <w:lvlText w:val="o"/>
      <w:lvlJc w:val="left"/>
      <w:pPr>
        <w:ind w:left="2141" w:hanging="360"/>
      </w:pPr>
      <w:rPr>
        <w:rFonts w:ascii="Courier New" w:hAnsi="Courier New" w:cs="Courier New" w:hint="default"/>
      </w:rPr>
    </w:lvl>
    <w:lvl w:ilvl="2" w:tplc="10090005" w:tentative="1">
      <w:start w:val="1"/>
      <w:numFmt w:val="bullet"/>
      <w:lvlText w:val=""/>
      <w:lvlJc w:val="left"/>
      <w:pPr>
        <w:ind w:left="2861" w:hanging="360"/>
      </w:pPr>
      <w:rPr>
        <w:rFonts w:ascii="Wingdings" w:hAnsi="Wingdings" w:hint="default"/>
      </w:rPr>
    </w:lvl>
    <w:lvl w:ilvl="3" w:tplc="10090001" w:tentative="1">
      <w:start w:val="1"/>
      <w:numFmt w:val="bullet"/>
      <w:lvlText w:val=""/>
      <w:lvlJc w:val="left"/>
      <w:pPr>
        <w:ind w:left="3581" w:hanging="360"/>
      </w:pPr>
      <w:rPr>
        <w:rFonts w:ascii="Symbol" w:hAnsi="Symbol" w:hint="default"/>
      </w:rPr>
    </w:lvl>
    <w:lvl w:ilvl="4" w:tplc="10090003" w:tentative="1">
      <w:start w:val="1"/>
      <w:numFmt w:val="bullet"/>
      <w:lvlText w:val="o"/>
      <w:lvlJc w:val="left"/>
      <w:pPr>
        <w:ind w:left="4301" w:hanging="360"/>
      </w:pPr>
      <w:rPr>
        <w:rFonts w:ascii="Courier New" w:hAnsi="Courier New" w:cs="Courier New" w:hint="default"/>
      </w:rPr>
    </w:lvl>
    <w:lvl w:ilvl="5" w:tplc="10090005" w:tentative="1">
      <w:start w:val="1"/>
      <w:numFmt w:val="bullet"/>
      <w:lvlText w:val=""/>
      <w:lvlJc w:val="left"/>
      <w:pPr>
        <w:ind w:left="5021" w:hanging="360"/>
      </w:pPr>
      <w:rPr>
        <w:rFonts w:ascii="Wingdings" w:hAnsi="Wingdings" w:hint="default"/>
      </w:rPr>
    </w:lvl>
    <w:lvl w:ilvl="6" w:tplc="10090001" w:tentative="1">
      <w:start w:val="1"/>
      <w:numFmt w:val="bullet"/>
      <w:lvlText w:val=""/>
      <w:lvlJc w:val="left"/>
      <w:pPr>
        <w:ind w:left="5741" w:hanging="360"/>
      </w:pPr>
      <w:rPr>
        <w:rFonts w:ascii="Symbol" w:hAnsi="Symbol" w:hint="default"/>
      </w:rPr>
    </w:lvl>
    <w:lvl w:ilvl="7" w:tplc="10090003" w:tentative="1">
      <w:start w:val="1"/>
      <w:numFmt w:val="bullet"/>
      <w:lvlText w:val="o"/>
      <w:lvlJc w:val="left"/>
      <w:pPr>
        <w:ind w:left="6461" w:hanging="360"/>
      </w:pPr>
      <w:rPr>
        <w:rFonts w:ascii="Courier New" w:hAnsi="Courier New" w:cs="Courier New" w:hint="default"/>
      </w:rPr>
    </w:lvl>
    <w:lvl w:ilvl="8" w:tplc="10090005" w:tentative="1">
      <w:start w:val="1"/>
      <w:numFmt w:val="bullet"/>
      <w:lvlText w:val=""/>
      <w:lvlJc w:val="left"/>
      <w:pPr>
        <w:ind w:left="7181" w:hanging="360"/>
      </w:pPr>
      <w:rPr>
        <w:rFonts w:ascii="Wingdings" w:hAnsi="Wingdings" w:hint="default"/>
      </w:rPr>
    </w:lvl>
  </w:abstractNum>
  <w:abstractNum w:abstractNumId="14" w15:restartNumberingAfterBreak="0">
    <w:nsid w:val="4EAD78EB"/>
    <w:multiLevelType w:val="hybridMultilevel"/>
    <w:tmpl w:val="98D00E36"/>
    <w:lvl w:ilvl="0" w:tplc="5120B446">
      <w:start w:val="1"/>
      <w:numFmt w:val="bullet"/>
      <w:suff w:val="space"/>
      <w:lvlText w:val=""/>
      <w:lvlJc w:val="left"/>
      <w:pPr>
        <w:ind w:left="113" w:hanging="113"/>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29A138C"/>
    <w:multiLevelType w:val="hybridMultilevel"/>
    <w:tmpl w:val="9168ECE6"/>
    <w:lvl w:ilvl="0" w:tplc="464E9D3C">
      <w:start w:val="1"/>
      <w:numFmt w:val="decimal"/>
      <w:lvlText w:val="6.3.%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8D4A1B"/>
    <w:multiLevelType w:val="hybridMultilevel"/>
    <w:tmpl w:val="EA6CB9F6"/>
    <w:lvl w:ilvl="0" w:tplc="B0D42F52">
      <w:numFmt w:val="decimal"/>
      <w:lvlText w:val="7.%1."/>
      <w:lvlJc w:val="left"/>
      <w:pPr>
        <w:ind w:left="360" w:hanging="360"/>
      </w:pPr>
      <w:rPr>
        <w:rFonts w:cs="Times New Roman" w:hint="default"/>
        <w:b/>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248D0"/>
    <w:multiLevelType w:val="hybridMultilevel"/>
    <w:tmpl w:val="F2A695D6"/>
    <w:lvl w:ilvl="0" w:tplc="4F7EEF7C">
      <w:start w:val="1"/>
      <w:numFmt w:val="decimal"/>
      <w:lvlText w:val="6.4.%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A62AB"/>
    <w:multiLevelType w:val="multilevel"/>
    <w:tmpl w:val="EB80290C"/>
    <w:lvl w:ilvl="0">
      <w:start w:val="1"/>
      <w:numFmt w:val="decimal"/>
      <w:lvlText w:val="6.%1."/>
      <w:lvlJc w:val="left"/>
      <w:pPr>
        <w:ind w:left="360" w:hanging="360"/>
      </w:pPr>
      <w:rPr>
        <w:rFonts w:cs="Times New Roman" w:hint="default"/>
        <w:b w:val="0"/>
        <w:sz w:val="24"/>
        <w:szCs w:val="24"/>
      </w:rPr>
    </w:lvl>
    <w:lvl w:ilvl="1">
      <w:start w:val="1"/>
      <w:numFmt w:val="decimal"/>
      <w:lvlText w:val="7.%2."/>
      <w:lvlJc w:val="left"/>
      <w:pPr>
        <w:ind w:left="454" w:hanging="454"/>
      </w:pPr>
      <w:rPr>
        <w:rFonts w:cs="Times New Roman" w:hint="default"/>
        <w:b w:val="0"/>
        <w:sz w:val="24"/>
        <w:szCs w:val="24"/>
      </w:rPr>
    </w:lvl>
    <w:lvl w:ilvl="2">
      <w:start w:val="1"/>
      <w:numFmt w:val="decimal"/>
      <w:lvlText w:val="%1.%2.%3"/>
      <w:lvlJc w:val="left"/>
      <w:pPr>
        <w:ind w:left="89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210B9F"/>
    <w:multiLevelType w:val="multilevel"/>
    <w:tmpl w:val="6966E722"/>
    <w:lvl w:ilvl="0">
      <w:numFmt w:val="decimal"/>
      <w:lvlText w:val="9.%1."/>
      <w:lvlJc w:val="left"/>
      <w:pPr>
        <w:ind w:left="360" w:hanging="360"/>
      </w:pPr>
      <w:rPr>
        <w:rFonts w:cs="Times New Roman" w:hint="default"/>
        <w:b/>
        <w:sz w:val="28"/>
        <w:szCs w:val="28"/>
      </w:rPr>
    </w:lvl>
    <w:lvl w:ilvl="1">
      <w:numFmt w:val="decimal"/>
      <w:lvlText w:val="9.%2."/>
      <w:lvlJc w:val="left"/>
      <w:pPr>
        <w:ind w:left="454" w:hanging="454"/>
      </w:pPr>
      <w:rPr>
        <w:rFonts w:cs="Times New Roman" w:hint="default"/>
        <w:b w:val="0"/>
        <w:sz w:val="24"/>
        <w:szCs w:val="24"/>
      </w:rPr>
    </w:lvl>
    <w:lvl w:ilvl="2">
      <w:start w:val="1"/>
      <w:numFmt w:val="decimal"/>
      <w:lvlText w:val="%1.%2.%3"/>
      <w:lvlJc w:val="left"/>
      <w:pPr>
        <w:ind w:left="89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03238C4"/>
    <w:multiLevelType w:val="hybridMultilevel"/>
    <w:tmpl w:val="36F6C5FC"/>
    <w:lvl w:ilvl="0" w:tplc="97365F0E">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1746DCC"/>
    <w:multiLevelType w:val="multilevel"/>
    <w:tmpl w:val="BB0A0D70"/>
    <w:lvl w:ilvl="0">
      <w:numFmt w:val="decimal"/>
      <w:lvlText w:val="10.%1."/>
      <w:lvlJc w:val="left"/>
      <w:pPr>
        <w:ind w:left="360" w:hanging="360"/>
      </w:pPr>
      <w:rPr>
        <w:rFonts w:cs="Times New Roman" w:hint="default"/>
        <w:b/>
        <w:sz w:val="28"/>
        <w:szCs w:val="24"/>
      </w:rPr>
    </w:lvl>
    <w:lvl w:ilvl="1">
      <w:start w:val="1"/>
      <w:numFmt w:val="decimal"/>
      <w:lvlText w:val="9.%2."/>
      <w:lvlJc w:val="left"/>
      <w:pPr>
        <w:ind w:left="454" w:hanging="454"/>
      </w:pPr>
      <w:rPr>
        <w:rFonts w:cs="Times New Roman" w:hint="default"/>
        <w:b w:val="0"/>
        <w:sz w:val="24"/>
        <w:szCs w:val="24"/>
      </w:rPr>
    </w:lvl>
    <w:lvl w:ilvl="2">
      <w:start w:val="1"/>
      <w:numFmt w:val="decimal"/>
      <w:lvlText w:val="%1.%2.%3"/>
      <w:lvlJc w:val="left"/>
      <w:pPr>
        <w:ind w:left="89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A637DA"/>
    <w:multiLevelType w:val="multilevel"/>
    <w:tmpl w:val="609A8898"/>
    <w:lvl w:ilvl="0">
      <w:start w:val="5"/>
      <w:numFmt w:val="decimal"/>
      <w:lvlText w:val="%1"/>
      <w:lvlJc w:val="left"/>
      <w:pPr>
        <w:ind w:left="390" w:hanging="390"/>
      </w:pPr>
      <w:rPr>
        <w:rFonts w:hint="default"/>
      </w:rPr>
    </w:lvl>
    <w:lvl w:ilvl="1">
      <w:start w:val="1"/>
      <w:numFmt w:val="decimal"/>
      <w:lvlText w:val="%1.%2"/>
      <w:lvlJc w:val="left"/>
      <w:pPr>
        <w:ind w:left="720" w:hanging="720"/>
      </w:pPr>
      <w:rPr>
        <w:rFonts w:ascii="Arial" w:hAnsi="Arial" w:cs="Arial"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636E4A23"/>
    <w:multiLevelType w:val="multilevel"/>
    <w:tmpl w:val="0E52D152"/>
    <w:lvl w:ilvl="0">
      <w:numFmt w:val="decimal"/>
      <w:lvlText w:val="9.%1."/>
      <w:lvlJc w:val="left"/>
      <w:pPr>
        <w:ind w:left="360" w:hanging="360"/>
      </w:pPr>
      <w:rPr>
        <w:rFonts w:cs="Times New Roman" w:hint="default"/>
        <w:b w:val="0"/>
        <w:sz w:val="24"/>
        <w:szCs w:val="24"/>
      </w:rPr>
    </w:lvl>
    <w:lvl w:ilvl="1">
      <w:start w:val="1"/>
      <w:numFmt w:val="decimal"/>
      <w:lvlText w:val="9.%2."/>
      <w:lvlJc w:val="left"/>
      <w:pPr>
        <w:ind w:left="454" w:hanging="454"/>
      </w:pPr>
      <w:rPr>
        <w:rFonts w:cs="Times New Roman" w:hint="default"/>
        <w:b w:val="0"/>
        <w:sz w:val="24"/>
        <w:szCs w:val="24"/>
      </w:rPr>
    </w:lvl>
    <w:lvl w:ilvl="2">
      <w:start w:val="1"/>
      <w:numFmt w:val="decimal"/>
      <w:lvlText w:val="%1.%2.%3"/>
      <w:lvlJc w:val="left"/>
      <w:pPr>
        <w:ind w:left="89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D05C0C"/>
    <w:multiLevelType w:val="hybridMultilevel"/>
    <w:tmpl w:val="2C4A5D36"/>
    <w:lvl w:ilvl="0" w:tplc="12082ACC">
      <w:start w:val="1"/>
      <w:numFmt w:val="decimal"/>
      <w:lvlText w:val="6.5.%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B07E54"/>
    <w:multiLevelType w:val="hybridMultilevel"/>
    <w:tmpl w:val="86944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F41BD4"/>
    <w:multiLevelType w:val="hybridMultilevel"/>
    <w:tmpl w:val="D950540E"/>
    <w:lvl w:ilvl="0" w:tplc="1E8AEBC8">
      <w:start w:val="1"/>
      <w:numFmt w:val="decimal"/>
      <w:lvlText w:val="6.2.%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03988"/>
    <w:multiLevelType w:val="multilevel"/>
    <w:tmpl w:val="05A01090"/>
    <w:lvl w:ilvl="0">
      <w:numFmt w:val="decimal"/>
      <w:lvlText w:val="8.%1."/>
      <w:lvlJc w:val="left"/>
      <w:pPr>
        <w:ind w:left="360" w:hanging="360"/>
      </w:pPr>
      <w:rPr>
        <w:rFonts w:cs="Times New Roman" w:hint="default"/>
        <w:b/>
        <w:sz w:val="24"/>
        <w:szCs w:val="24"/>
      </w:rPr>
    </w:lvl>
    <w:lvl w:ilvl="1">
      <w:start w:val="1"/>
      <w:numFmt w:val="decimal"/>
      <w:lvlText w:val="8.%2."/>
      <w:lvlJc w:val="left"/>
      <w:pPr>
        <w:ind w:left="454" w:hanging="454"/>
      </w:pPr>
      <w:rPr>
        <w:rFonts w:cs="Times New Roman" w:hint="default"/>
        <w:b w:val="0"/>
        <w:sz w:val="24"/>
        <w:szCs w:val="24"/>
      </w:rPr>
    </w:lvl>
    <w:lvl w:ilvl="2">
      <w:start w:val="1"/>
      <w:numFmt w:val="decimal"/>
      <w:lvlText w:val="%1.%2.%3"/>
      <w:lvlJc w:val="left"/>
      <w:pPr>
        <w:ind w:left="89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DA6FA4"/>
    <w:multiLevelType w:val="hybridMultilevel"/>
    <w:tmpl w:val="47E47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14"/>
  </w:num>
  <w:num w:numId="5">
    <w:abstractNumId w:val="20"/>
  </w:num>
  <w:num w:numId="6">
    <w:abstractNumId w:val="6"/>
  </w:num>
  <w:num w:numId="7">
    <w:abstractNumId w:val="18"/>
  </w:num>
  <w:num w:numId="8">
    <w:abstractNumId w:val="7"/>
  </w:num>
  <w:num w:numId="9">
    <w:abstractNumId w:val="13"/>
  </w:num>
  <w:num w:numId="10">
    <w:abstractNumId w:val="3"/>
  </w:num>
  <w:num w:numId="11">
    <w:abstractNumId w:val="8"/>
  </w:num>
  <w:num w:numId="12">
    <w:abstractNumId w:val="26"/>
  </w:num>
  <w:num w:numId="13">
    <w:abstractNumId w:val="25"/>
  </w:num>
  <w:num w:numId="14">
    <w:abstractNumId w:val="15"/>
  </w:num>
  <w:num w:numId="15">
    <w:abstractNumId w:val="4"/>
  </w:num>
  <w:num w:numId="16">
    <w:abstractNumId w:val="17"/>
  </w:num>
  <w:num w:numId="17">
    <w:abstractNumId w:val="12"/>
  </w:num>
  <w:num w:numId="18">
    <w:abstractNumId w:val="28"/>
  </w:num>
  <w:num w:numId="19">
    <w:abstractNumId w:val="24"/>
  </w:num>
  <w:num w:numId="20">
    <w:abstractNumId w:val="10"/>
  </w:num>
  <w:num w:numId="21">
    <w:abstractNumId w:val="9"/>
  </w:num>
  <w:num w:numId="22">
    <w:abstractNumId w:val="16"/>
  </w:num>
  <w:num w:numId="23">
    <w:abstractNumId w:val="1"/>
  </w:num>
  <w:num w:numId="24">
    <w:abstractNumId w:val="27"/>
  </w:num>
  <w:num w:numId="25">
    <w:abstractNumId w:val="19"/>
  </w:num>
  <w:num w:numId="26">
    <w:abstractNumId w:val="23"/>
  </w:num>
  <w:num w:numId="27">
    <w:abstractNumId w:val="21"/>
  </w:num>
  <w:num w:numId="28">
    <w:abstractNumId w:val="22"/>
  </w:num>
  <w:num w:numId="29">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820"/>
    <w:rsid w:val="0001328C"/>
    <w:rsid w:val="00043D87"/>
    <w:rsid w:val="00084C55"/>
    <w:rsid w:val="00094F8A"/>
    <w:rsid w:val="000A73AB"/>
    <w:rsid w:val="000B4EF7"/>
    <w:rsid w:val="000D76B1"/>
    <w:rsid w:val="00106843"/>
    <w:rsid w:val="00171820"/>
    <w:rsid w:val="002055DC"/>
    <w:rsid w:val="002176C2"/>
    <w:rsid w:val="00246255"/>
    <w:rsid w:val="002749D3"/>
    <w:rsid w:val="002B7C5E"/>
    <w:rsid w:val="002D68FA"/>
    <w:rsid w:val="00376AB7"/>
    <w:rsid w:val="003D018C"/>
    <w:rsid w:val="003F25E3"/>
    <w:rsid w:val="00447B2E"/>
    <w:rsid w:val="0045574D"/>
    <w:rsid w:val="004919C5"/>
    <w:rsid w:val="004B038F"/>
    <w:rsid w:val="004B7D24"/>
    <w:rsid w:val="004E6F9F"/>
    <w:rsid w:val="005073E2"/>
    <w:rsid w:val="0052673C"/>
    <w:rsid w:val="00536D8F"/>
    <w:rsid w:val="005624CC"/>
    <w:rsid w:val="00591461"/>
    <w:rsid w:val="00596B86"/>
    <w:rsid w:val="00622613"/>
    <w:rsid w:val="00637E90"/>
    <w:rsid w:val="006D5145"/>
    <w:rsid w:val="006D7679"/>
    <w:rsid w:val="00765C5F"/>
    <w:rsid w:val="00791F6D"/>
    <w:rsid w:val="00797F31"/>
    <w:rsid w:val="00833EBC"/>
    <w:rsid w:val="0085498B"/>
    <w:rsid w:val="0086641A"/>
    <w:rsid w:val="00876E73"/>
    <w:rsid w:val="00881CE7"/>
    <w:rsid w:val="008D5D3F"/>
    <w:rsid w:val="00925449"/>
    <w:rsid w:val="009671D6"/>
    <w:rsid w:val="009E3C9C"/>
    <w:rsid w:val="009F64AF"/>
    <w:rsid w:val="009F6C00"/>
    <w:rsid w:val="00A01174"/>
    <w:rsid w:val="00A019A6"/>
    <w:rsid w:val="00A171BB"/>
    <w:rsid w:val="00A63E6D"/>
    <w:rsid w:val="00A91CCA"/>
    <w:rsid w:val="00A9204E"/>
    <w:rsid w:val="00A921D4"/>
    <w:rsid w:val="00AC37E6"/>
    <w:rsid w:val="00B4356D"/>
    <w:rsid w:val="00C132B2"/>
    <w:rsid w:val="00C3007A"/>
    <w:rsid w:val="00C4520E"/>
    <w:rsid w:val="00C833AC"/>
    <w:rsid w:val="00C94A08"/>
    <w:rsid w:val="00C96CF1"/>
    <w:rsid w:val="00CA4236"/>
    <w:rsid w:val="00CB506C"/>
    <w:rsid w:val="00D237A0"/>
    <w:rsid w:val="00DC7F16"/>
    <w:rsid w:val="00DD538E"/>
    <w:rsid w:val="00E16A32"/>
    <w:rsid w:val="00E26DA0"/>
    <w:rsid w:val="00E532D6"/>
    <w:rsid w:val="00E57437"/>
    <w:rsid w:val="00E60AD4"/>
    <w:rsid w:val="00E6794A"/>
    <w:rsid w:val="00E82DE0"/>
    <w:rsid w:val="00F50C46"/>
    <w:rsid w:val="00F8249E"/>
    <w:rsid w:val="00F93C4B"/>
    <w:rsid w:val="00FA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CDC68B-AA17-4528-A2A0-8ED144C4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4AF"/>
  </w:style>
  <w:style w:type="paragraph" w:styleId="Heading1">
    <w:name w:val="heading 1"/>
    <w:basedOn w:val="Normal"/>
    <w:next w:val="Normal"/>
    <w:qFormat/>
    <w:rsid w:val="009F64AF"/>
    <w:pPr>
      <w:keepNext/>
      <w:ind w:left="720"/>
      <w:outlineLvl w:val="0"/>
    </w:pPr>
    <w:rPr>
      <w:rFonts w:ascii="Arial" w:hAnsi="Arial"/>
      <w:sz w:val="24"/>
    </w:rPr>
  </w:style>
  <w:style w:type="paragraph" w:styleId="Heading2">
    <w:name w:val="heading 2"/>
    <w:basedOn w:val="Normal"/>
    <w:next w:val="Normal"/>
    <w:qFormat/>
    <w:rsid w:val="009F64AF"/>
    <w:pPr>
      <w:keepNext/>
      <w:numPr>
        <w:ilvl w:val="1"/>
        <w:numId w:val="1"/>
      </w:numPr>
      <w:spacing w:after="240"/>
      <w:outlineLvl w:val="1"/>
    </w:pPr>
    <w:rPr>
      <w:rFonts w:ascii="Verdana" w:hAnsi="Verdana"/>
      <w:snapToGrid w:val="0"/>
      <w:kern w:val="24"/>
      <w:sz w:val="24"/>
    </w:rPr>
  </w:style>
  <w:style w:type="paragraph" w:styleId="Heading3">
    <w:name w:val="heading 3"/>
    <w:basedOn w:val="Normal"/>
    <w:next w:val="Normal"/>
    <w:qFormat/>
    <w:rsid w:val="009F64AF"/>
    <w:pPr>
      <w:keepNext/>
      <w:numPr>
        <w:ilvl w:val="2"/>
        <w:numId w:val="1"/>
      </w:numPr>
      <w:spacing w:after="240"/>
      <w:outlineLvl w:val="2"/>
    </w:pPr>
    <w:rPr>
      <w:rFonts w:ascii="Georgia" w:hAnsi="Georgia"/>
      <w:kern w:val="24"/>
      <w:sz w:val="24"/>
    </w:rPr>
  </w:style>
  <w:style w:type="paragraph" w:styleId="Heading4">
    <w:name w:val="heading 4"/>
    <w:basedOn w:val="Normal"/>
    <w:next w:val="Normal"/>
    <w:qFormat/>
    <w:rsid w:val="009F64AF"/>
    <w:pPr>
      <w:keepNext/>
      <w:numPr>
        <w:ilvl w:val="3"/>
        <w:numId w:val="1"/>
      </w:numPr>
      <w:spacing w:after="240"/>
      <w:outlineLvl w:val="3"/>
    </w:pPr>
    <w:rPr>
      <w:rFonts w:ascii="Georgia" w:hAnsi="Georgia"/>
      <w:snapToGrid w:val="0"/>
      <w:kern w:val="24"/>
      <w:sz w:val="24"/>
    </w:rPr>
  </w:style>
  <w:style w:type="paragraph" w:styleId="Heading5">
    <w:name w:val="heading 5"/>
    <w:basedOn w:val="Normal"/>
    <w:next w:val="Normal"/>
    <w:qFormat/>
    <w:rsid w:val="009F64AF"/>
    <w:pPr>
      <w:keepNext/>
      <w:numPr>
        <w:ilvl w:val="4"/>
        <w:numId w:val="1"/>
      </w:numPr>
      <w:spacing w:after="240"/>
      <w:outlineLvl w:val="4"/>
    </w:pPr>
    <w:rPr>
      <w:rFonts w:ascii="Verdana" w:hAnsi="Verdana"/>
      <w:i/>
      <w:snapToGrid w:val="0"/>
      <w:kern w:val="24"/>
      <w:sz w:val="24"/>
    </w:rPr>
  </w:style>
  <w:style w:type="paragraph" w:styleId="Heading6">
    <w:name w:val="heading 6"/>
    <w:basedOn w:val="Normal"/>
    <w:next w:val="Normal"/>
    <w:qFormat/>
    <w:rsid w:val="009F64AF"/>
    <w:pPr>
      <w:keepNext/>
      <w:numPr>
        <w:ilvl w:val="5"/>
        <w:numId w:val="1"/>
      </w:numPr>
      <w:spacing w:after="240"/>
      <w:outlineLvl w:val="5"/>
    </w:pPr>
    <w:rPr>
      <w:rFonts w:ascii="Verdana" w:hAnsi="Verdana"/>
      <w:b/>
      <w:snapToGrid w:val="0"/>
      <w:kern w:val="24"/>
      <w:sz w:val="24"/>
    </w:rPr>
  </w:style>
  <w:style w:type="paragraph" w:styleId="Heading7">
    <w:name w:val="heading 7"/>
    <w:basedOn w:val="Normal"/>
    <w:next w:val="Normal"/>
    <w:qFormat/>
    <w:rsid w:val="009F64AF"/>
    <w:pPr>
      <w:keepNext/>
      <w:outlineLvl w:val="6"/>
    </w:pPr>
    <w:rPr>
      <w:rFonts w:ascii="Verdana" w:hAnsi="Verdana"/>
      <w:b/>
      <w:kern w:val="24"/>
      <w:sz w:val="28"/>
    </w:rPr>
  </w:style>
  <w:style w:type="paragraph" w:styleId="Heading8">
    <w:name w:val="heading 8"/>
    <w:basedOn w:val="Normal"/>
    <w:next w:val="Normal"/>
    <w:qFormat/>
    <w:rsid w:val="009F64AF"/>
    <w:pPr>
      <w:keepNext/>
      <w:jc w:val="center"/>
      <w:outlineLvl w:val="7"/>
    </w:pPr>
    <w:rPr>
      <w:rFonts w:ascii="Verdana" w:hAnsi="Verdana"/>
      <w:b/>
      <w:kern w:val="24"/>
      <w:sz w:val="24"/>
    </w:rPr>
  </w:style>
  <w:style w:type="paragraph" w:styleId="Heading9">
    <w:name w:val="heading 9"/>
    <w:basedOn w:val="Normal"/>
    <w:next w:val="Normal"/>
    <w:qFormat/>
    <w:rsid w:val="009F64AF"/>
    <w:pPr>
      <w:keepNext/>
      <w:jc w:val="center"/>
      <w:outlineLvl w:val="8"/>
    </w:pPr>
    <w:rPr>
      <w:rFonts w:ascii="Verdana" w:hAnsi="Verdana"/>
      <w:b/>
      <w:kern w:val="2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4AF"/>
    <w:pPr>
      <w:tabs>
        <w:tab w:val="center" w:pos="4320"/>
        <w:tab w:val="right" w:pos="8640"/>
      </w:tabs>
    </w:pPr>
  </w:style>
  <w:style w:type="paragraph" w:styleId="Footer">
    <w:name w:val="footer"/>
    <w:basedOn w:val="Normal"/>
    <w:rsid w:val="009F64AF"/>
    <w:pPr>
      <w:tabs>
        <w:tab w:val="center" w:pos="4320"/>
        <w:tab w:val="right" w:pos="8640"/>
      </w:tabs>
    </w:pPr>
  </w:style>
  <w:style w:type="paragraph" w:styleId="BodyTextIndent">
    <w:name w:val="Body Text Indent"/>
    <w:basedOn w:val="Normal"/>
    <w:rsid w:val="009F64AF"/>
    <w:pPr>
      <w:ind w:left="720"/>
    </w:pPr>
    <w:rPr>
      <w:rFonts w:ascii="Arial" w:hAnsi="Arial"/>
      <w:sz w:val="24"/>
    </w:rPr>
  </w:style>
  <w:style w:type="paragraph" w:styleId="BodyText">
    <w:name w:val="Body Text"/>
    <w:basedOn w:val="Normal"/>
    <w:rsid w:val="009F64AF"/>
    <w:rPr>
      <w:rFonts w:ascii="Arial" w:hAnsi="Arial"/>
      <w:b/>
      <w:sz w:val="24"/>
    </w:rPr>
  </w:style>
  <w:style w:type="character" w:styleId="PageNumber">
    <w:name w:val="page number"/>
    <w:basedOn w:val="DefaultParagraphFont"/>
    <w:rsid w:val="009F64AF"/>
  </w:style>
  <w:style w:type="paragraph" w:styleId="BalloonText">
    <w:name w:val="Balloon Text"/>
    <w:basedOn w:val="Normal"/>
    <w:link w:val="BalloonTextChar"/>
    <w:uiPriority w:val="99"/>
    <w:semiHidden/>
    <w:unhideWhenUsed/>
    <w:rsid w:val="00FA2159"/>
    <w:rPr>
      <w:rFonts w:ascii="Lucida Grande" w:hAnsi="Lucida Grande"/>
      <w:sz w:val="18"/>
      <w:szCs w:val="18"/>
    </w:rPr>
  </w:style>
  <w:style w:type="character" w:customStyle="1" w:styleId="BalloonTextChar">
    <w:name w:val="Balloon Text Char"/>
    <w:basedOn w:val="DefaultParagraphFont"/>
    <w:link w:val="BalloonText"/>
    <w:uiPriority w:val="99"/>
    <w:semiHidden/>
    <w:rsid w:val="00FA2159"/>
    <w:rPr>
      <w:rFonts w:ascii="Lucida Grande" w:hAnsi="Lucida Grande"/>
      <w:sz w:val="18"/>
      <w:szCs w:val="18"/>
    </w:rPr>
  </w:style>
  <w:style w:type="character" w:styleId="CommentReference">
    <w:name w:val="annotation reference"/>
    <w:basedOn w:val="DefaultParagraphFont"/>
    <w:uiPriority w:val="99"/>
    <w:semiHidden/>
    <w:unhideWhenUsed/>
    <w:rsid w:val="00FA2159"/>
    <w:rPr>
      <w:sz w:val="18"/>
      <w:szCs w:val="18"/>
    </w:rPr>
  </w:style>
  <w:style w:type="paragraph" w:styleId="CommentText">
    <w:name w:val="annotation text"/>
    <w:basedOn w:val="Normal"/>
    <w:link w:val="CommentTextChar"/>
    <w:uiPriority w:val="99"/>
    <w:semiHidden/>
    <w:unhideWhenUsed/>
    <w:rsid w:val="00FA2159"/>
    <w:rPr>
      <w:sz w:val="24"/>
      <w:szCs w:val="24"/>
    </w:rPr>
  </w:style>
  <w:style w:type="character" w:customStyle="1" w:styleId="CommentTextChar">
    <w:name w:val="Comment Text Char"/>
    <w:basedOn w:val="DefaultParagraphFont"/>
    <w:link w:val="CommentText"/>
    <w:uiPriority w:val="99"/>
    <w:semiHidden/>
    <w:rsid w:val="00FA2159"/>
    <w:rPr>
      <w:sz w:val="24"/>
      <w:szCs w:val="24"/>
    </w:rPr>
  </w:style>
  <w:style w:type="paragraph" w:styleId="CommentSubject">
    <w:name w:val="annotation subject"/>
    <w:basedOn w:val="CommentText"/>
    <w:next w:val="CommentText"/>
    <w:link w:val="CommentSubjectChar"/>
    <w:uiPriority w:val="99"/>
    <w:semiHidden/>
    <w:unhideWhenUsed/>
    <w:rsid w:val="00FA2159"/>
    <w:rPr>
      <w:b/>
      <w:bCs/>
      <w:sz w:val="20"/>
      <w:szCs w:val="20"/>
    </w:rPr>
  </w:style>
  <w:style w:type="character" w:customStyle="1" w:styleId="CommentSubjectChar">
    <w:name w:val="Comment Subject Char"/>
    <w:basedOn w:val="CommentTextChar"/>
    <w:link w:val="CommentSubject"/>
    <w:uiPriority w:val="99"/>
    <w:semiHidden/>
    <w:rsid w:val="00FA2159"/>
    <w:rPr>
      <w:b/>
      <w:bCs/>
      <w:sz w:val="24"/>
      <w:szCs w:val="24"/>
    </w:rPr>
  </w:style>
  <w:style w:type="paragraph" w:styleId="Revision">
    <w:name w:val="Revision"/>
    <w:hidden/>
    <w:uiPriority w:val="71"/>
    <w:rsid w:val="00A921D4"/>
  </w:style>
  <w:style w:type="paragraph" w:styleId="ListParagraph">
    <w:name w:val="List Paragraph"/>
    <w:basedOn w:val="Normal"/>
    <w:uiPriority w:val="34"/>
    <w:qFormat/>
    <w:rsid w:val="00A921D4"/>
    <w:pPr>
      <w:ind w:left="720"/>
    </w:pPr>
  </w:style>
  <w:style w:type="table" w:styleId="TableGrid">
    <w:name w:val="Table Grid"/>
    <w:basedOn w:val="TableNormal"/>
    <w:uiPriority w:val="59"/>
    <w:rsid w:val="00A92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8249E"/>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6DA0"/>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25449"/>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25449"/>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25449"/>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B506C"/>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B506C"/>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B506C"/>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82DE0"/>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0DAEE-D62C-443E-B9EC-BEDF13E6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3532</Words>
  <Characters>20135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RT.012 Investigation of Transfusion Complications</vt:lpstr>
    </vt:vector>
  </TitlesOfParts>
  <Company>The Ottawa Hospital</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RT.012 Investigation of Transfusion Complications</dc:title>
  <dc:creator>Transfusion Ontario Program Office</dc:creator>
  <cp:lastModifiedBy>Nesrallah, Heather</cp:lastModifiedBy>
  <cp:revision>2</cp:revision>
  <cp:lastPrinted>2002-12-09T18:58:00Z</cp:lastPrinted>
  <dcterms:created xsi:type="dcterms:W3CDTF">2020-08-10T17:19:00Z</dcterms:created>
  <dcterms:modified xsi:type="dcterms:W3CDTF">2020-08-10T17:19:00Z</dcterms:modified>
</cp:coreProperties>
</file>