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E8F" w:rsidRDefault="00466E8F">
      <w:pPr>
        <w:numPr>
          <w:ilvl w:val="0"/>
          <w:numId w:val="1"/>
        </w:numPr>
        <w:rPr>
          <w:rFonts w:ascii="Arial" w:hAnsi="Arial"/>
          <w:b/>
          <w:sz w:val="28"/>
        </w:rPr>
      </w:pPr>
      <w:bookmarkStart w:id="0" w:name="_GoBack"/>
      <w:bookmarkEnd w:id="0"/>
      <w:r>
        <w:rPr>
          <w:rFonts w:ascii="Arial" w:hAnsi="Arial"/>
          <w:b/>
          <w:sz w:val="28"/>
        </w:rPr>
        <w:t>Principle</w:t>
      </w:r>
    </w:p>
    <w:p w:rsidR="00466E8F" w:rsidRDefault="00466E8F">
      <w:pPr>
        <w:rPr>
          <w:rFonts w:ascii="Arial" w:hAnsi="Arial"/>
          <w:sz w:val="24"/>
        </w:rPr>
      </w:pPr>
    </w:p>
    <w:p w:rsidR="00466E8F" w:rsidRDefault="00466E8F">
      <w:pPr>
        <w:ind w:left="720"/>
        <w:rPr>
          <w:rFonts w:ascii="Arial" w:hAnsi="Arial"/>
          <w:sz w:val="24"/>
        </w:rPr>
      </w:pPr>
      <w:r>
        <w:rPr>
          <w:rFonts w:ascii="Arial" w:hAnsi="Arial"/>
          <w:sz w:val="24"/>
        </w:rPr>
        <w:t>To detect unexpected clinically significant antibodies.</w:t>
      </w:r>
    </w:p>
    <w:p w:rsidR="00466E8F" w:rsidRDefault="00466E8F">
      <w:pPr>
        <w:ind w:left="720"/>
        <w:rPr>
          <w:rFonts w:ascii="Arial" w:hAnsi="Arial"/>
          <w:sz w:val="24"/>
        </w:rPr>
      </w:pPr>
    </w:p>
    <w:p w:rsidR="00466E8F" w:rsidRDefault="00E16889">
      <w:pPr>
        <w:ind w:left="720"/>
        <w:rPr>
          <w:rFonts w:ascii="Arial" w:hAnsi="Arial"/>
          <w:sz w:val="24"/>
        </w:rPr>
      </w:pPr>
      <w:r>
        <w:rPr>
          <w:rFonts w:ascii="Arial" w:hAnsi="Arial"/>
          <w:sz w:val="24"/>
        </w:rPr>
        <w:t>The</w:t>
      </w:r>
      <w:r w:rsidR="00466E8F">
        <w:rPr>
          <w:rFonts w:ascii="Arial" w:hAnsi="Arial"/>
          <w:sz w:val="24"/>
        </w:rPr>
        <w:t xml:space="preserve"> antibody scree</w:t>
      </w:r>
      <w:smartTag w:uri="urn:schemas-microsoft-com:office:smarttags" w:element="PersonName">
        <w:r w:rsidR="00466E8F">
          <w:rPr>
            <w:rFonts w:ascii="Arial" w:hAnsi="Arial"/>
            <w:sz w:val="24"/>
          </w:rPr>
          <w:t>n c</w:t>
        </w:r>
      </w:smartTag>
      <w:r w:rsidR="00466E8F">
        <w:rPr>
          <w:rFonts w:ascii="Arial" w:hAnsi="Arial"/>
          <w:sz w:val="24"/>
        </w:rPr>
        <w:t>onsists of testing the patient plasma against a set of screening cells of known antige</w:t>
      </w:r>
      <w:smartTag w:uri="urn:schemas-microsoft-com:office:smarttags" w:element="PersonName">
        <w:r w:rsidR="00466E8F">
          <w:rPr>
            <w:rFonts w:ascii="Arial" w:hAnsi="Arial"/>
            <w:sz w:val="24"/>
          </w:rPr>
          <w:t>n c</w:t>
        </w:r>
      </w:smartTag>
      <w:r w:rsidR="00466E8F">
        <w:rPr>
          <w:rFonts w:ascii="Arial" w:hAnsi="Arial"/>
          <w:sz w:val="24"/>
        </w:rPr>
        <w:t>omposition.</w:t>
      </w:r>
    </w:p>
    <w:p w:rsidR="00466E8F" w:rsidRDefault="00466E8F">
      <w:pPr>
        <w:ind w:left="720"/>
        <w:rPr>
          <w:rFonts w:ascii="Arial" w:hAnsi="Arial"/>
          <w:sz w:val="24"/>
        </w:rPr>
      </w:pPr>
    </w:p>
    <w:p w:rsidR="00466E8F" w:rsidRDefault="00466E8F">
      <w:pPr>
        <w:ind w:left="720"/>
        <w:rPr>
          <w:rFonts w:ascii="Arial" w:hAnsi="Arial"/>
          <w:sz w:val="24"/>
        </w:rPr>
      </w:pPr>
      <w:r>
        <w:rPr>
          <w:rFonts w:ascii="Arial" w:hAnsi="Arial"/>
          <w:sz w:val="24"/>
        </w:rPr>
        <w:t>Red cell antibodies may cause direct agglutination or lysis of red cells, or may coat the red cells with globulin (i.e., IgG).  Screening cells are incubated with patient plasma at 37</w:t>
      </w:r>
      <w:r w:rsidR="00F87968">
        <w:rPr>
          <w:rFonts w:ascii="Arial" w:hAnsi="Arial" w:cs="Arial"/>
          <w:sz w:val="24"/>
        </w:rPr>
        <w:t>°</w:t>
      </w:r>
      <w:r w:rsidR="00F87968">
        <w:rPr>
          <w:rFonts w:ascii="Arial" w:hAnsi="Arial"/>
          <w:sz w:val="24"/>
        </w:rPr>
        <w:t xml:space="preserve"> </w:t>
      </w:r>
      <w:r>
        <w:rPr>
          <w:rFonts w:ascii="Arial" w:hAnsi="Arial"/>
          <w:sz w:val="24"/>
        </w:rPr>
        <w:t xml:space="preserve">C.  After incubation, the cells are </w:t>
      </w:r>
      <w:r w:rsidRPr="00385E6D">
        <w:rPr>
          <w:rFonts w:ascii="Arial" w:hAnsi="Arial"/>
          <w:sz w:val="24"/>
        </w:rPr>
        <w:t>observed for direct agglutination or hemolysis,</w:t>
      </w:r>
      <w:r>
        <w:rPr>
          <w:rFonts w:ascii="Arial" w:hAnsi="Arial"/>
          <w:sz w:val="24"/>
        </w:rPr>
        <w:t xml:space="preserve"> washed to remove unbound globulin and  antihuman globulin (AHG)</w:t>
      </w:r>
      <w:r w:rsidR="00943903">
        <w:rPr>
          <w:rFonts w:ascii="Arial" w:hAnsi="Arial"/>
          <w:sz w:val="24"/>
        </w:rPr>
        <w:t xml:space="preserve"> is added</w:t>
      </w:r>
      <w:r>
        <w:rPr>
          <w:rFonts w:ascii="Arial" w:hAnsi="Arial"/>
          <w:sz w:val="24"/>
        </w:rPr>
        <w:t>.</w:t>
      </w:r>
      <w:r w:rsidR="00943903">
        <w:rPr>
          <w:rFonts w:ascii="Arial" w:hAnsi="Arial"/>
          <w:sz w:val="24"/>
        </w:rPr>
        <w:t xml:space="preserve"> After centrifugation, reactions are read macroscopically and microscopically.  The addition of a potentiating reagent that accelerates antibody binding to the red cells may be used. (Low ionic strength solution – LISS or polyethylene glycol – PEG).</w:t>
      </w:r>
    </w:p>
    <w:p w:rsidR="00466E8F" w:rsidRDefault="00466E8F">
      <w:pPr>
        <w:ind w:left="720"/>
        <w:rPr>
          <w:rFonts w:ascii="Arial" w:hAnsi="Arial"/>
          <w:sz w:val="24"/>
        </w:rPr>
      </w:pPr>
    </w:p>
    <w:p w:rsidR="00466E8F" w:rsidRDefault="00466E8F">
      <w:pPr>
        <w:ind w:left="720"/>
        <w:rPr>
          <w:rFonts w:ascii="Arial" w:hAnsi="Arial"/>
          <w:sz w:val="24"/>
        </w:rPr>
      </w:pPr>
      <w:r>
        <w:rPr>
          <w:rFonts w:ascii="Arial" w:hAnsi="Arial"/>
          <w:sz w:val="24"/>
        </w:rPr>
        <w:t>Direct agglutination or hemolysis usually indicates the presence of IgM antibodies (e.g., cold antibody).  Agglutination with AHG indicates that the screening cells have been coated with globulin (IgG).</w:t>
      </w:r>
    </w:p>
    <w:p w:rsidR="00466E8F" w:rsidRDefault="00466E8F">
      <w:pPr>
        <w:ind w:left="720"/>
        <w:rPr>
          <w:rFonts w:ascii="Arial" w:hAnsi="Arial"/>
          <w:sz w:val="24"/>
        </w:rPr>
      </w:pPr>
      <w:r>
        <w:rPr>
          <w:rFonts w:ascii="Arial" w:hAnsi="Arial"/>
          <w:sz w:val="24"/>
        </w:rPr>
        <w:t>Some of the clinically significant antibodies usually detected by AHG phase are antibodies of the Rh, Kell, Duffy, Kidd, and MNS systems.</w:t>
      </w:r>
    </w:p>
    <w:p w:rsidR="00466E8F" w:rsidRDefault="00466E8F">
      <w:pPr>
        <w:ind w:left="720"/>
        <w:rPr>
          <w:rFonts w:ascii="Arial" w:hAnsi="Arial"/>
          <w:sz w:val="24"/>
        </w:rPr>
      </w:pPr>
    </w:p>
    <w:p w:rsidR="00466E8F" w:rsidRDefault="00466E8F">
      <w:pPr>
        <w:numPr>
          <w:ilvl w:val="0"/>
          <w:numId w:val="1"/>
        </w:numPr>
        <w:rPr>
          <w:rFonts w:ascii="Arial" w:hAnsi="Arial"/>
          <w:b/>
          <w:sz w:val="28"/>
        </w:rPr>
      </w:pPr>
      <w:r>
        <w:rPr>
          <w:rFonts w:ascii="Arial" w:hAnsi="Arial"/>
          <w:b/>
          <w:sz w:val="28"/>
        </w:rPr>
        <w:t>Scope and Related Policies</w:t>
      </w:r>
    </w:p>
    <w:p w:rsidR="00466E8F" w:rsidRDefault="00466E8F">
      <w:pPr>
        <w:rPr>
          <w:rFonts w:ascii="Arial" w:hAnsi="Arial"/>
          <w:sz w:val="24"/>
        </w:rPr>
      </w:pPr>
    </w:p>
    <w:p w:rsidR="00466E8F" w:rsidRDefault="00466E8F">
      <w:pPr>
        <w:ind w:left="720"/>
        <w:rPr>
          <w:rFonts w:ascii="Arial" w:hAnsi="Arial"/>
          <w:sz w:val="24"/>
        </w:rPr>
      </w:pPr>
      <w:r>
        <w:rPr>
          <w:rFonts w:ascii="Arial" w:hAnsi="Arial"/>
          <w:sz w:val="24"/>
        </w:rPr>
        <w:t>N</w:t>
      </w:r>
      <w:r w:rsidR="00F87968">
        <w:rPr>
          <w:rFonts w:ascii="Arial" w:hAnsi="Arial"/>
          <w:sz w:val="24"/>
        </w:rPr>
        <w:t>ote:</w:t>
      </w:r>
      <w:r>
        <w:rPr>
          <w:rFonts w:ascii="Arial" w:hAnsi="Arial"/>
          <w:sz w:val="24"/>
        </w:rPr>
        <w:t xml:space="preserve"> ABO grouping, Rh typing and antibody screen together make up a type and screen procedure.</w:t>
      </w:r>
    </w:p>
    <w:p w:rsidR="00466E8F" w:rsidRDefault="00466E8F">
      <w:pPr>
        <w:ind w:left="720"/>
        <w:rPr>
          <w:rFonts w:ascii="Arial" w:hAnsi="Arial"/>
          <w:sz w:val="24"/>
        </w:rPr>
      </w:pPr>
    </w:p>
    <w:p w:rsidR="00466E8F" w:rsidRDefault="00466E8F">
      <w:pPr>
        <w:numPr>
          <w:ilvl w:val="1"/>
          <w:numId w:val="1"/>
        </w:numPr>
        <w:rPr>
          <w:rFonts w:ascii="Arial" w:hAnsi="Arial"/>
          <w:sz w:val="24"/>
        </w:rPr>
      </w:pPr>
      <w:r>
        <w:rPr>
          <w:rFonts w:ascii="Arial" w:hAnsi="Arial"/>
          <w:sz w:val="24"/>
        </w:rPr>
        <w:t>Antibody screen shall be done at 37</w:t>
      </w:r>
      <w:r w:rsidR="00F87968">
        <w:rPr>
          <w:rFonts w:ascii="Arial" w:hAnsi="Arial" w:cs="Arial"/>
          <w:sz w:val="24"/>
        </w:rPr>
        <w:t>°</w:t>
      </w:r>
      <w:r w:rsidR="00F87968">
        <w:rPr>
          <w:rFonts w:ascii="Arial" w:hAnsi="Arial"/>
          <w:sz w:val="24"/>
        </w:rPr>
        <w:t xml:space="preserve"> </w:t>
      </w:r>
      <w:r>
        <w:rPr>
          <w:rFonts w:ascii="Arial" w:hAnsi="Arial"/>
          <w:sz w:val="24"/>
        </w:rPr>
        <w:t xml:space="preserve">C and include an indirect antiglobulin procedure which has been shown to have good sensitivity.  Alternative test methods may be used provided there is appropriate documentation of sensitivity and the supplier’s instructions are followed.  The use of an antiglobulin reagent that </w:t>
      </w:r>
      <w:r>
        <w:rPr>
          <w:rFonts w:ascii="Arial" w:hAnsi="Arial"/>
          <w:sz w:val="24"/>
        </w:rPr>
        <w:lastRenderedPageBreak/>
        <w:t>contains only anti-IgG is acceptable when performing an antibody screen.</w:t>
      </w:r>
      <w:r>
        <w:rPr>
          <w:rFonts w:ascii="Arial" w:hAnsi="Arial"/>
          <w:sz w:val="24"/>
          <w:vertAlign w:val="superscript"/>
        </w:rPr>
        <w:t>9.1</w:t>
      </w:r>
      <w:r>
        <w:rPr>
          <w:rFonts w:ascii="Arial" w:hAnsi="Arial"/>
          <w:sz w:val="24"/>
        </w:rPr>
        <w:t xml:space="preserve"> </w:t>
      </w:r>
    </w:p>
    <w:p w:rsidR="00466E8F" w:rsidRDefault="00466E8F">
      <w:pPr>
        <w:ind w:left="720"/>
        <w:rPr>
          <w:rFonts w:ascii="Arial" w:hAnsi="Arial"/>
          <w:sz w:val="24"/>
        </w:rPr>
      </w:pPr>
    </w:p>
    <w:p w:rsidR="00466E8F" w:rsidRDefault="00466E8F">
      <w:pPr>
        <w:numPr>
          <w:ilvl w:val="2"/>
          <w:numId w:val="1"/>
        </w:numPr>
        <w:rPr>
          <w:rFonts w:ascii="Arial" w:hAnsi="Arial"/>
          <w:sz w:val="24"/>
        </w:rPr>
      </w:pPr>
      <w:r>
        <w:rPr>
          <w:rFonts w:ascii="Arial" w:hAnsi="Arial"/>
          <w:sz w:val="24"/>
        </w:rPr>
        <w:t>A control system using red cells sensitized with IgG shall be applied to each antiglobulin test interpreted as negative.</w:t>
      </w:r>
      <w:r>
        <w:rPr>
          <w:rFonts w:ascii="Arial" w:hAnsi="Arial"/>
          <w:sz w:val="24"/>
          <w:vertAlign w:val="superscript"/>
        </w:rPr>
        <w:t>9.</w:t>
      </w:r>
      <w:r w:rsidR="00F87968">
        <w:rPr>
          <w:rFonts w:ascii="Arial" w:hAnsi="Arial"/>
          <w:sz w:val="24"/>
          <w:vertAlign w:val="superscript"/>
        </w:rPr>
        <w:t>1</w:t>
      </w:r>
    </w:p>
    <w:p w:rsidR="00385E6D" w:rsidRDefault="00385E6D" w:rsidP="00385E6D">
      <w:pPr>
        <w:ind w:left="720"/>
        <w:rPr>
          <w:rFonts w:ascii="Arial" w:hAnsi="Arial"/>
          <w:sz w:val="24"/>
        </w:rPr>
      </w:pPr>
    </w:p>
    <w:p w:rsidR="00466E8F" w:rsidRDefault="00466E8F">
      <w:pPr>
        <w:numPr>
          <w:ilvl w:val="1"/>
          <w:numId w:val="1"/>
        </w:numPr>
        <w:rPr>
          <w:rFonts w:ascii="Arial" w:hAnsi="Arial"/>
          <w:sz w:val="24"/>
        </w:rPr>
      </w:pPr>
      <w:r>
        <w:rPr>
          <w:rFonts w:ascii="Arial" w:hAnsi="Arial"/>
          <w:sz w:val="24"/>
        </w:rPr>
        <w:t xml:space="preserve">A </w:t>
      </w:r>
      <w:r w:rsidR="00212F1A">
        <w:rPr>
          <w:rFonts w:ascii="Arial" w:hAnsi="Arial"/>
          <w:sz w:val="24"/>
        </w:rPr>
        <w:t>minimum of two reagent cells that</w:t>
      </w:r>
      <w:r>
        <w:rPr>
          <w:rFonts w:ascii="Arial" w:hAnsi="Arial"/>
          <w:sz w:val="24"/>
        </w:rPr>
        <w:t xml:space="preserve"> express a wide variety of blood group antigens shall be used for antibody screening.  Red cells with a double expression of antigens should be used.</w:t>
      </w:r>
      <w:r>
        <w:rPr>
          <w:rFonts w:ascii="Arial" w:hAnsi="Arial"/>
          <w:sz w:val="24"/>
          <w:vertAlign w:val="superscript"/>
        </w:rPr>
        <w:t>9.1</w:t>
      </w:r>
    </w:p>
    <w:p w:rsidR="00466E8F" w:rsidRDefault="00466E8F">
      <w:pPr>
        <w:ind w:left="720"/>
        <w:rPr>
          <w:rFonts w:ascii="Arial" w:hAnsi="Arial"/>
          <w:sz w:val="24"/>
        </w:rPr>
      </w:pPr>
    </w:p>
    <w:p w:rsidR="00466E8F" w:rsidRDefault="00466E8F">
      <w:pPr>
        <w:numPr>
          <w:ilvl w:val="1"/>
          <w:numId w:val="1"/>
        </w:numPr>
        <w:rPr>
          <w:rFonts w:ascii="Arial" w:hAnsi="Arial"/>
          <w:sz w:val="24"/>
        </w:rPr>
      </w:pPr>
      <w:r>
        <w:rPr>
          <w:rFonts w:ascii="Arial" w:hAnsi="Arial"/>
          <w:sz w:val="24"/>
        </w:rPr>
        <w:t>Reagent red cells for prenatal and pre-transfusion antibody screening shall not be pooled.</w:t>
      </w:r>
      <w:r>
        <w:rPr>
          <w:rFonts w:ascii="Arial" w:hAnsi="Arial"/>
          <w:sz w:val="24"/>
          <w:vertAlign w:val="superscript"/>
        </w:rPr>
        <w:t>9.1</w:t>
      </w:r>
    </w:p>
    <w:p w:rsidR="00466E8F" w:rsidRDefault="00466E8F">
      <w:pPr>
        <w:ind w:left="720"/>
        <w:rPr>
          <w:rFonts w:ascii="Arial" w:hAnsi="Arial"/>
          <w:sz w:val="24"/>
        </w:rPr>
      </w:pPr>
    </w:p>
    <w:p w:rsidR="00466E8F" w:rsidRDefault="00466E8F">
      <w:pPr>
        <w:numPr>
          <w:ilvl w:val="1"/>
          <w:numId w:val="1"/>
        </w:numPr>
        <w:rPr>
          <w:rFonts w:ascii="Arial" w:hAnsi="Arial"/>
          <w:sz w:val="24"/>
        </w:rPr>
      </w:pPr>
      <w:r>
        <w:rPr>
          <w:rFonts w:ascii="Arial" w:hAnsi="Arial"/>
          <w:sz w:val="24"/>
        </w:rPr>
        <w:t>Antibody screen on neonatal patients:</w:t>
      </w:r>
    </w:p>
    <w:p w:rsidR="00466E8F" w:rsidRDefault="00466E8F">
      <w:pPr>
        <w:rPr>
          <w:rFonts w:ascii="Arial" w:hAnsi="Arial"/>
          <w:sz w:val="24"/>
        </w:rPr>
      </w:pPr>
    </w:p>
    <w:p w:rsidR="00466E8F" w:rsidRDefault="00466E8F">
      <w:pPr>
        <w:numPr>
          <w:ilvl w:val="2"/>
          <w:numId w:val="1"/>
        </w:numPr>
        <w:rPr>
          <w:rFonts w:ascii="Arial" w:hAnsi="Arial"/>
          <w:sz w:val="24"/>
        </w:rPr>
      </w:pPr>
      <w:r>
        <w:rPr>
          <w:rFonts w:ascii="Arial" w:hAnsi="Arial"/>
          <w:sz w:val="24"/>
        </w:rPr>
        <w:t xml:space="preserve">A venous or capillary blood specimen </w:t>
      </w:r>
      <w:r w:rsidR="00171E80">
        <w:rPr>
          <w:rFonts w:ascii="Arial" w:hAnsi="Arial"/>
          <w:sz w:val="24"/>
        </w:rPr>
        <w:t>shall</w:t>
      </w:r>
      <w:r>
        <w:rPr>
          <w:rFonts w:ascii="Arial" w:hAnsi="Arial"/>
          <w:sz w:val="24"/>
        </w:rPr>
        <w:t xml:space="preserve"> be used for all pre-transfusion testing.  Cord blood must not be used for pre-transfusion testing.</w:t>
      </w:r>
      <w:r>
        <w:rPr>
          <w:rFonts w:ascii="Arial" w:hAnsi="Arial"/>
          <w:sz w:val="24"/>
          <w:vertAlign w:val="superscript"/>
        </w:rPr>
        <w:t>9.1</w:t>
      </w:r>
    </w:p>
    <w:p w:rsidR="00466E8F" w:rsidRDefault="00466E8F">
      <w:pPr>
        <w:ind w:left="1440"/>
        <w:rPr>
          <w:rFonts w:ascii="Arial" w:hAnsi="Arial"/>
          <w:sz w:val="24"/>
        </w:rPr>
      </w:pPr>
    </w:p>
    <w:p w:rsidR="00466E8F" w:rsidRDefault="00466E8F">
      <w:pPr>
        <w:numPr>
          <w:ilvl w:val="3"/>
          <w:numId w:val="1"/>
        </w:numPr>
        <w:rPr>
          <w:rFonts w:ascii="Arial" w:hAnsi="Arial"/>
          <w:sz w:val="24"/>
        </w:rPr>
      </w:pPr>
      <w:r>
        <w:rPr>
          <w:rFonts w:ascii="Arial" w:hAnsi="Arial"/>
          <w:sz w:val="24"/>
        </w:rPr>
        <w:t xml:space="preserve">Compatibility testing should be performed with maternal plasma.  A </w:t>
      </w:r>
      <w:r w:rsidR="00943903">
        <w:rPr>
          <w:rFonts w:ascii="Arial" w:hAnsi="Arial"/>
          <w:sz w:val="24"/>
        </w:rPr>
        <w:t xml:space="preserve">venous or capillary </w:t>
      </w:r>
      <w:r>
        <w:rPr>
          <w:rFonts w:ascii="Arial" w:hAnsi="Arial"/>
          <w:sz w:val="24"/>
        </w:rPr>
        <w:t>blood specimen collected from the neonate may be used if maternal plasma is not available.</w:t>
      </w:r>
      <w:r>
        <w:rPr>
          <w:rFonts w:ascii="Arial" w:hAnsi="Arial"/>
          <w:sz w:val="24"/>
          <w:vertAlign w:val="superscript"/>
        </w:rPr>
        <w:t>9.1</w:t>
      </w:r>
    </w:p>
    <w:p w:rsidR="00466E8F" w:rsidRDefault="00466E8F">
      <w:pPr>
        <w:ind w:left="2160"/>
        <w:rPr>
          <w:rFonts w:ascii="Arial" w:hAnsi="Arial"/>
          <w:sz w:val="24"/>
        </w:rPr>
      </w:pPr>
    </w:p>
    <w:p w:rsidR="00466E8F" w:rsidRDefault="00466E8F">
      <w:pPr>
        <w:numPr>
          <w:ilvl w:val="2"/>
          <w:numId w:val="1"/>
        </w:numPr>
        <w:rPr>
          <w:rFonts w:ascii="Arial" w:hAnsi="Arial"/>
          <w:sz w:val="24"/>
        </w:rPr>
      </w:pPr>
      <w:r>
        <w:rPr>
          <w:rFonts w:ascii="Arial" w:hAnsi="Arial"/>
          <w:sz w:val="24"/>
        </w:rPr>
        <w:t>The initial pre-transfusion blood specimen shall be tested for ABO and Rh antigens and for clinically significant antibodies.</w:t>
      </w:r>
      <w:r>
        <w:rPr>
          <w:rFonts w:ascii="Arial" w:hAnsi="Arial"/>
          <w:sz w:val="24"/>
          <w:vertAlign w:val="superscript"/>
        </w:rPr>
        <w:t>9.1</w:t>
      </w:r>
    </w:p>
    <w:p w:rsidR="00466E8F" w:rsidRDefault="00466E8F">
      <w:pPr>
        <w:ind w:left="1440"/>
        <w:rPr>
          <w:rFonts w:ascii="Arial" w:hAnsi="Arial"/>
          <w:sz w:val="24"/>
        </w:rPr>
      </w:pPr>
    </w:p>
    <w:p w:rsidR="00466E8F" w:rsidRDefault="00466E8F">
      <w:pPr>
        <w:numPr>
          <w:ilvl w:val="3"/>
          <w:numId w:val="1"/>
        </w:numPr>
        <w:rPr>
          <w:rFonts w:ascii="Arial" w:hAnsi="Arial"/>
          <w:sz w:val="24"/>
        </w:rPr>
      </w:pPr>
      <w:r>
        <w:rPr>
          <w:rFonts w:ascii="Arial" w:hAnsi="Arial"/>
          <w:sz w:val="24"/>
        </w:rPr>
        <w:t xml:space="preserve">If the initial antibody screen </w:t>
      </w:r>
      <w:r w:rsidRPr="00F87968">
        <w:rPr>
          <w:rFonts w:ascii="Arial" w:hAnsi="Arial"/>
          <w:sz w:val="24"/>
        </w:rPr>
        <w:t>is negative</w:t>
      </w:r>
      <w:r>
        <w:rPr>
          <w:rFonts w:ascii="Arial" w:hAnsi="Arial"/>
          <w:sz w:val="24"/>
        </w:rPr>
        <w:t xml:space="preserve">, further compatibility testing during the </w:t>
      </w:r>
      <w:r w:rsidR="00F87968">
        <w:rPr>
          <w:rFonts w:ascii="Arial" w:hAnsi="Arial"/>
          <w:sz w:val="24"/>
        </w:rPr>
        <w:t xml:space="preserve">current hospital admission in the </w:t>
      </w:r>
      <w:r>
        <w:rPr>
          <w:rFonts w:ascii="Arial" w:hAnsi="Arial"/>
          <w:sz w:val="24"/>
        </w:rPr>
        <w:t xml:space="preserve">first </w:t>
      </w:r>
      <w:r w:rsidR="00F87968">
        <w:rPr>
          <w:rFonts w:ascii="Arial" w:hAnsi="Arial"/>
          <w:sz w:val="24"/>
        </w:rPr>
        <w:t>four</w:t>
      </w:r>
      <w:r>
        <w:rPr>
          <w:rFonts w:ascii="Arial" w:hAnsi="Arial"/>
          <w:sz w:val="24"/>
        </w:rPr>
        <w:t xml:space="preserve"> months of life is not required.</w:t>
      </w:r>
      <w:r>
        <w:rPr>
          <w:rFonts w:ascii="Arial" w:hAnsi="Arial"/>
          <w:sz w:val="24"/>
          <w:vertAlign w:val="superscript"/>
        </w:rPr>
        <w:t>9.1</w:t>
      </w:r>
    </w:p>
    <w:p w:rsidR="00466E8F" w:rsidRDefault="00466E8F">
      <w:pPr>
        <w:rPr>
          <w:rFonts w:ascii="Arial" w:hAnsi="Arial"/>
          <w:sz w:val="24"/>
        </w:rPr>
      </w:pPr>
    </w:p>
    <w:p w:rsidR="00466E8F" w:rsidRDefault="00466E8F" w:rsidP="008841AC">
      <w:pPr>
        <w:ind w:left="2160"/>
        <w:rPr>
          <w:rFonts w:ascii="Arial" w:hAnsi="Arial"/>
          <w:sz w:val="24"/>
        </w:rPr>
      </w:pPr>
      <w:r w:rsidRPr="00EA7618">
        <w:rPr>
          <w:rFonts w:ascii="Arial" w:hAnsi="Arial"/>
          <w:sz w:val="24"/>
        </w:rPr>
        <w:t xml:space="preserve">If the initial pre-transfusion antibody screen demonstrates </w:t>
      </w:r>
      <w:r w:rsidR="005F2263" w:rsidRPr="005F2263">
        <w:rPr>
          <w:rFonts w:ascii="Arial" w:hAnsi="Arial"/>
          <w:sz w:val="24"/>
        </w:rPr>
        <w:t>clinically significant red c</w:t>
      </w:r>
      <w:r w:rsidR="005F2263">
        <w:rPr>
          <w:rFonts w:ascii="Arial" w:hAnsi="Arial"/>
          <w:sz w:val="24"/>
        </w:rPr>
        <w:t>ell antibodies</w:t>
      </w:r>
      <w:r w:rsidR="005F2263" w:rsidRPr="005F2263">
        <w:rPr>
          <w:rFonts w:ascii="Arial" w:hAnsi="Arial"/>
          <w:sz w:val="24"/>
        </w:rPr>
        <w:t xml:space="preserve">, the donor red cells shall have compatibility testing performed using an </w:t>
      </w:r>
      <w:proofErr w:type="spellStart"/>
      <w:r w:rsidR="005F2263" w:rsidRPr="005F2263">
        <w:rPr>
          <w:rFonts w:ascii="Arial" w:hAnsi="Arial"/>
          <w:sz w:val="24"/>
        </w:rPr>
        <w:t>antigloblin</w:t>
      </w:r>
      <w:proofErr w:type="spellEnd"/>
      <w:r w:rsidR="005F2263" w:rsidRPr="005F2263">
        <w:rPr>
          <w:rFonts w:ascii="Arial" w:hAnsi="Arial"/>
          <w:sz w:val="24"/>
        </w:rPr>
        <w:t xml:space="preserve"> or comparable technique and shall lack the corresponding antigens, </w:t>
      </w:r>
      <w:proofErr w:type="spellStart"/>
      <w:r w:rsidR="005F2263" w:rsidRPr="005F2263">
        <w:rPr>
          <w:rFonts w:ascii="Arial" w:hAnsi="Arial"/>
          <w:sz w:val="24"/>
        </w:rPr>
        <w:t>unitl</w:t>
      </w:r>
      <w:proofErr w:type="spellEnd"/>
      <w:r w:rsidR="005F2263" w:rsidRPr="005F2263">
        <w:rPr>
          <w:rFonts w:ascii="Arial" w:hAnsi="Arial"/>
          <w:sz w:val="24"/>
        </w:rPr>
        <w:t xml:space="preserve"> the antibody is no longer demonstrated in the </w:t>
      </w:r>
      <w:proofErr w:type="spellStart"/>
      <w:r w:rsidR="005F2263" w:rsidRPr="005F2263">
        <w:rPr>
          <w:rFonts w:ascii="Arial" w:hAnsi="Arial"/>
          <w:sz w:val="24"/>
        </w:rPr>
        <w:t>neonates’s</w:t>
      </w:r>
      <w:proofErr w:type="spellEnd"/>
      <w:r w:rsidR="005F2263" w:rsidRPr="005F2263">
        <w:rPr>
          <w:rFonts w:ascii="Arial" w:hAnsi="Arial"/>
          <w:sz w:val="24"/>
        </w:rPr>
        <w:t xml:space="preserve"> plasma/serum. then all red cells required for transfusion shall have compatibility testing performed and must be phenotypically negative for the corresponding antigens.</w:t>
      </w:r>
      <w:r w:rsidR="005F2263">
        <w:rPr>
          <w:rFonts w:ascii="Arial" w:hAnsi="Arial"/>
          <w:sz w:val="24"/>
          <w:vertAlign w:val="superscript"/>
        </w:rPr>
        <w:t>9.1</w:t>
      </w:r>
      <w:r w:rsidR="003B2D51">
        <w:rPr>
          <w:rFonts w:ascii="Arial" w:hAnsi="Arial"/>
          <w:sz w:val="24"/>
        </w:rPr>
        <w:t xml:space="preserve"> </w:t>
      </w:r>
    </w:p>
    <w:p w:rsidR="00466E8F" w:rsidRDefault="00466E8F">
      <w:pPr>
        <w:numPr>
          <w:ilvl w:val="1"/>
          <w:numId w:val="1"/>
        </w:numPr>
        <w:rPr>
          <w:rFonts w:ascii="Arial" w:hAnsi="Arial"/>
          <w:sz w:val="24"/>
        </w:rPr>
      </w:pPr>
      <w:r>
        <w:rPr>
          <w:rFonts w:ascii="Arial" w:hAnsi="Arial"/>
          <w:sz w:val="24"/>
        </w:rPr>
        <w:t xml:space="preserve">Antibody screen on patients who have received </w:t>
      </w:r>
      <w:proofErr w:type="spellStart"/>
      <w:r>
        <w:rPr>
          <w:rFonts w:ascii="Arial" w:hAnsi="Arial"/>
          <w:sz w:val="24"/>
        </w:rPr>
        <w:t>RhIg</w:t>
      </w:r>
      <w:proofErr w:type="spellEnd"/>
      <w:r>
        <w:rPr>
          <w:rFonts w:ascii="Arial" w:hAnsi="Arial"/>
          <w:sz w:val="24"/>
        </w:rPr>
        <w:t>:</w:t>
      </w:r>
    </w:p>
    <w:p w:rsidR="00466E8F" w:rsidRDefault="00466E8F">
      <w:pPr>
        <w:ind w:left="720"/>
        <w:rPr>
          <w:rFonts w:ascii="Arial" w:hAnsi="Arial"/>
          <w:sz w:val="24"/>
        </w:rPr>
      </w:pPr>
    </w:p>
    <w:p w:rsidR="00466E8F" w:rsidRDefault="00466E8F">
      <w:pPr>
        <w:numPr>
          <w:ilvl w:val="2"/>
          <w:numId w:val="1"/>
        </w:numPr>
        <w:rPr>
          <w:rFonts w:ascii="Arial" w:hAnsi="Arial"/>
          <w:sz w:val="24"/>
        </w:rPr>
      </w:pPr>
      <w:r>
        <w:rPr>
          <w:rFonts w:ascii="Arial" w:hAnsi="Arial"/>
          <w:sz w:val="24"/>
        </w:rPr>
        <w:t xml:space="preserve">Select cells may be used for patients who have received </w:t>
      </w:r>
      <w:proofErr w:type="spellStart"/>
      <w:r>
        <w:rPr>
          <w:rFonts w:ascii="Arial" w:hAnsi="Arial"/>
          <w:sz w:val="24"/>
        </w:rPr>
        <w:t>RhIg</w:t>
      </w:r>
      <w:proofErr w:type="spellEnd"/>
      <w:r>
        <w:rPr>
          <w:rFonts w:ascii="Arial" w:hAnsi="Arial"/>
          <w:sz w:val="24"/>
        </w:rPr>
        <w:t xml:space="preserve"> within the previous </w:t>
      </w:r>
      <w:r w:rsidR="00F87968">
        <w:rPr>
          <w:rFonts w:ascii="Arial" w:hAnsi="Arial"/>
          <w:sz w:val="24"/>
        </w:rPr>
        <w:t>three</w:t>
      </w:r>
      <w:r>
        <w:rPr>
          <w:rFonts w:ascii="Arial" w:hAnsi="Arial"/>
          <w:sz w:val="24"/>
        </w:rPr>
        <w:t xml:space="preserve"> months. These should include one R</w:t>
      </w:r>
      <w:r>
        <w:rPr>
          <w:rFonts w:ascii="Arial" w:hAnsi="Arial"/>
          <w:sz w:val="24"/>
          <w:vertAlign w:val="subscript"/>
        </w:rPr>
        <w:t>2</w:t>
      </w:r>
      <w:r>
        <w:rPr>
          <w:rFonts w:ascii="Arial" w:hAnsi="Arial"/>
          <w:sz w:val="24"/>
        </w:rPr>
        <w:t xml:space="preserve"> </w:t>
      </w:r>
      <w:proofErr w:type="spellStart"/>
      <w:r>
        <w:rPr>
          <w:rFonts w:ascii="Arial" w:hAnsi="Arial"/>
          <w:sz w:val="24"/>
        </w:rPr>
        <w:t>R</w:t>
      </w:r>
      <w:r>
        <w:rPr>
          <w:rFonts w:ascii="Arial" w:hAnsi="Arial"/>
          <w:sz w:val="24"/>
          <w:vertAlign w:val="subscript"/>
        </w:rPr>
        <w:t>2</w:t>
      </w:r>
      <w:proofErr w:type="spellEnd"/>
      <w:r>
        <w:rPr>
          <w:rFonts w:ascii="Arial" w:hAnsi="Arial"/>
          <w:sz w:val="24"/>
        </w:rPr>
        <w:t xml:space="preserve"> cell and</w:t>
      </w:r>
      <w:r>
        <w:rPr>
          <w:rFonts w:ascii="Arial" w:hAnsi="Arial"/>
          <w:sz w:val="24"/>
          <w:vertAlign w:val="subscript"/>
        </w:rPr>
        <w:t xml:space="preserve"> </w:t>
      </w:r>
      <w:r>
        <w:rPr>
          <w:rFonts w:ascii="Arial" w:hAnsi="Arial"/>
          <w:sz w:val="24"/>
        </w:rPr>
        <w:t>r'</w:t>
      </w:r>
      <w:r>
        <w:rPr>
          <w:rFonts w:ascii="Arial" w:hAnsi="Arial"/>
          <w:snapToGrid w:val="0"/>
          <w:sz w:val="24"/>
        </w:rPr>
        <w:t>, r'' and r cells</w:t>
      </w:r>
      <w:r w:rsidR="003B7F0C">
        <w:rPr>
          <w:rFonts w:ascii="Arial" w:hAnsi="Arial"/>
          <w:snapToGrid w:val="0"/>
          <w:sz w:val="24"/>
        </w:rPr>
        <w:t>, in</w:t>
      </w:r>
      <w:r>
        <w:rPr>
          <w:rFonts w:ascii="Arial" w:hAnsi="Arial"/>
          <w:snapToGrid w:val="0"/>
          <w:sz w:val="24"/>
        </w:rPr>
        <w:t xml:space="preserve"> combination </w:t>
      </w:r>
      <w:r w:rsidR="003B7F0C">
        <w:rPr>
          <w:rFonts w:ascii="Arial" w:hAnsi="Arial"/>
          <w:snapToGrid w:val="0"/>
          <w:sz w:val="24"/>
        </w:rPr>
        <w:t xml:space="preserve">to exclude the presence of clinically significant </w:t>
      </w:r>
      <w:r>
        <w:rPr>
          <w:rFonts w:ascii="Arial" w:hAnsi="Arial"/>
          <w:snapToGrid w:val="0"/>
          <w:sz w:val="24"/>
        </w:rPr>
        <w:t>antibodies that may have developed.</w:t>
      </w:r>
    </w:p>
    <w:p w:rsidR="00466E8F" w:rsidRDefault="008841AC">
      <w:pPr>
        <w:numPr>
          <w:ilvl w:val="0"/>
          <w:numId w:val="1"/>
        </w:numPr>
        <w:rPr>
          <w:rFonts w:ascii="Arial" w:hAnsi="Arial"/>
          <w:b/>
          <w:sz w:val="28"/>
        </w:rPr>
      </w:pPr>
      <w:r>
        <w:rPr>
          <w:rFonts w:ascii="Arial" w:hAnsi="Arial"/>
          <w:b/>
          <w:sz w:val="28"/>
        </w:rPr>
        <w:t>S</w:t>
      </w:r>
      <w:r w:rsidR="00466E8F">
        <w:rPr>
          <w:rFonts w:ascii="Arial" w:hAnsi="Arial"/>
          <w:b/>
          <w:sz w:val="28"/>
        </w:rPr>
        <w:t>pecimens</w:t>
      </w:r>
    </w:p>
    <w:p w:rsidR="00466E8F" w:rsidRDefault="00466E8F">
      <w:pPr>
        <w:ind w:left="720"/>
        <w:rPr>
          <w:rFonts w:ascii="Arial" w:hAnsi="Arial"/>
          <w:sz w:val="24"/>
        </w:rPr>
      </w:pPr>
    </w:p>
    <w:p w:rsidR="00466E8F" w:rsidRDefault="00466E8F">
      <w:pPr>
        <w:ind w:left="720"/>
        <w:rPr>
          <w:rFonts w:ascii="Arial" w:hAnsi="Arial"/>
          <w:sz w:val="24"/>
        </w:rPr>
      </w:pPr>
      <w:r>
        <w:rPr>
          <w:rFonts w:ascii="Arial" w:hAnsi="Arial"/>
          <w:sz w:val="24"/>
        </w:rPr>
        <w:t>EDTA anticoagulated whole blood</w:t>
      </w:r>
    </w:p>
    <w:p w:rsidR="00385E6D" w:rsidRDefault="00385E6D" w:rsidP="00385E6D">
      <w:pPr>
        <w:rPr>
          <w:rFonts w:ascii="Arial" w:hAnsi="Arial"/>
          <w:b/>
          <w:sz w:val="28"/>
        </w:rPr>
      </w:pPr>
    </w:p>
    <w:p w:rsidR="00466E8F" w:rsidRDefault="00466E8F">
      <w:pPr>
        <w:numPr>
          <w:ilvl w:val="0"/>
          <w:numId w:val="1"/>
        </w:numPr>
        <w:rPr>
          <w:rFonts w:ascii="Arial" w:hAnsi="Arial"/>
          <w:b/>
          <w:sz w:val="28"/>
        </w:rPr>
      </w:pPr>
      <w:r>
        <w:rPr>
          <w:rFonts w:ascii="Arial" w:hAnsi="Arial"/>
          <w:b/>
          <w:sz w:val="28"/>
        </w:rPr>
        <w:t>Materials</w:t>
      </w:r>
    </w:p>
    <w:p w:rsidR="00466E8F" w:rsidRDefault="00466E8F">
      <w:pPr>
        <w:rPr>
          <w:rFonts w:ascii="Arial" w:hAnsi="Arial"/>
          <w:sz w:val="24"/>
        </w:rPr>
      </w:pPr>
    </w:p>
    <w:p w:rsidR="00466E8F" w:rsidRDefault="00466E8F">
      <w:pPr>
        <w:ind w:left="720"/>
        <w:rPr>
          <w:rFonts w:ascii="Arial" w:hAnsi="Arial"/>
          <w:sz w:val="24"/>
        </w:rPr>
      </w:pPr>
      <w:r>
        <w:rPr>
          <w:rFonts w:ascii="Arial" w:hAnsi="Arial"/>
          <w:b/>
          <w:sz w:val="24"/>
        </w:rPr>
        <w:t>Equipment:</w:t>
      </w:r>
      <w:r>
        <w:rPr>
          <w:rFonts w:ascii="Arial" w:hAnsi="Arial"/>
          <w:sz w:val="24"/>
        </w:rPr>
        <w:tab/>
      </w:r>
      <w:r>
        <w:rPr>
          <w:rFonts w:ascii="Arial" w:hAnsi="Arial"/>
          <w:sz w:val="24"/>
        </w:rPr>
        <w:tab/>
        <w:t>Serological centrifuge</w:t>
      </w:r>
    </w:p>
    <w:p w:rsidR="00466E8F" w:rsidRDefault="00466E8F">
      <w:pPr>
        <w:ind w:left="720"/>
        <w:rPr>
          <w:rFonts w:ascii="Arial" w:hAnsi="Arial"/>
          <w:sz w:val="24"/>
        </w:rPr>
      </w:pPr>
      <w:r>
        <w:rPr>
          <w:rFonts w:ascii="Arial" w:hAnsi="Arial"/>
          <w:sz w:val="24"/>
        </w:rPr>
        <w:tab/>
      </w:r>
      <w:r>
        <w:rPr>
          <w:rFonts w:ascii="Arial" w:hAnsi="Arial"/>
          <w:sz w:val="24"/>
        </w:rPr>
        <w:tab/>
      </w:r>
      <w:r>
        <w:rPr>
          <w:rFonts w:ascii="Arial" w:hAnsi="Arial"/>
          <w:sz w:val="24"/>
        </w:rPr>
        <w:tab/>
        <w:t>Cell washer</w:t>
      </w:r>
    </w:p>
    <w:p w:rsidR="00466E8F" w:rsidRDefault="00466E8F">
      <w:pPr>
        <w:ind w:left="720"/>
        <w:rPr>
          <w:rFonts w:ascii="Arial" w:hAnsi="Arial"/>
          <w:sz w:val="24"/>
        </w:rPr>
      </w:pPr>
      <w:r>
        <w:rPr>
          <w:rFonts w:ascii="Arial" w:hAnsi="Arial"/>
          <w:sz w:val="24"/>
        </w:rPr>
        <w:tab/>
      </w:r>
      <w:r>
        <w:rPr>
          <w:rFonts w:ascii="Arial" w:hAnsi="Arial"/>
          <w:sz w:val="24"/>
        </w:rPr>
        <w:tab/>
      </w:r>
      <w:r>
        <w:rPr>
          <w:rFonts w:ascii="Arial" w:hAnsi="Arial"/>
          <w:sz w:val="24"/>
        </w:rPr>
        <w:tab/>
        <w:t>Block for test tubes</w:t>
      </w:r>
    </w:p>
    <w:p w:rsidR="00466E8F" w:rsidRDefault="00466E8F">
      <w:pPr>
        <w:ind w:left="720"/>
        <w:rPr>
          <w:rFonts w:ascii="Arial" w:hAnsi="Arial"/>
          <w:sz w:val="24"/>
        </w:rPr>
      </w:pPr>
      <w:r>
        <w:rPr>
          <w:rFonts w:ascii="Arial" w:hAnsi="Arial"/>
          <w:sz w:val="24"/>
        </w:rPr>
        <w:tab/>
      </w:r>
      <w:r>
        <w:rPr>
          <w:rFonts w:ascii="Arial" w:hAnsi="Arial"/>
          <w:sz w:val="24"/>
        </w:rPr>
        <w:tab/>
      </w:r>
      <w:r>
        <w:rPr>
          <w:rFonts w:ascii="Arial" w:hAnsi="Arial"/>
          <w:sz w:val="24"/>
        </w:rPr>
        <w:tab/>
        <w:t>Water bath/Heating block at 37</w:t>
      </w:r>
      <w:r w:rsidR="003B7F0C">
        <w:rPr>
          <w:rFonts w:ascii="Arial" w:hAnsi="Arial" w:cs="Arial"/>
          <w:sz w:val="24"/>
        </w:rPr>
        <w:t>°</w:t>
      </w:r>
      <w:r w:rsidR="003B7F0C">
        <w:rPr>
          <w:rFonts w:ascii="Arial" w:hAnsi="Arial"/>
          <w:sz w:val="24"/>
        </w:rPr>
        <w:t xml:space="preserve"> </w:t>
      </w:r>
      <w:r>
        <w:rPr>
          <w:rFonts w:ascii="Arial" w:hAnsi="Arial"/>
          <w:sz w:val="24"/>
        </w:rPr>
        <w:t>C</w:t>
      </w:r>
    </w:p>
    <w:p w:rsidR="00466E8F" w:rsidRDefault="00466E8F">
      <w:pPr>
        <w:ind w:left="720"/>
        <w:rPr>
          <w:rFonts w:ascii="Arial" w:hAnsi="Arial"/>
          <w:sz w:val="24"/>
        </w:rPr>
      </w:pPr>
      <w:r>
        <w:rPr>
          <w:rFonts w:ascii="Arial" w:hAnsi="Arial"/>
          <w:sz w:val="24"/>
        </w:rPr>
        <w:tab/>
      </w:r>
      <w:r>
        <w:rPr>
          <w:rFonts w:ascii="Arial" w:hAnsi="Arial"/>
          <w:sz w:val="24"/>
        </w:rPr>
        <w:tab/>
      </w:r>
      <w:r>
        <w:rPr>
          <w:rFonts w:ascii="Arial" w:hAnsi="Arial"/>
          <w:sz w:val="24"/>
        </w:rPr>
        <w:tab/>
        <w:t>Microscope</w:t>
      </w:r>
    </w:p>
    <w:p w:rsidR="00466E8F" w:rsidRDefault="00466E8F">
      <w:pPr>
        <w:ind w:left="720"/>
        <w:rPr>
          <w:rFonts w:ascii="Arial" w:hAnsi="Arial"/>
          <w:sz w:val="24"/>
        </w:rPr>
      </w:pPr>
    </w:p>
    <w:p w:rsidR="00466E8F" w:rsidRDefault="00466E8F">
      <w:pPr>
        <w:ind w:left="720"/>
        <w:rPr>
          <w:rFonts w:ascii="Arial" w:hAnsi="Arial"/>
          <w:sz w:val="24"/>
        </w:rPr>
      </w:pPr>
      <w:r>
        <w:rPr>
          <w:rFonts w:ascii="Arial" w:hAnsi="Arial"/>
          <w:b/>
          <w:sz w:val="24"/>
        </w:rPr>
        <w:t>Supplies:</w:t>
      </w:r>
      <w:r>
        <w:rPr>
          <w:rFonts w:ascii="Arial" w:hAnsi="Arial"/>
          <w:sz w:val="24"/>
        </w:rPr>
        <w:tab/>
      </w:r>
      <w:r>
        <w:rPr>
          <w:rFonts w:ascii="Arial" w:hAnsi="Arial"/>
          <w:sz w:val="24"/>
        </w:rPr>
        <w:tab/>
        <w:t>Test tubes – 10 x 75</w:t>
      </w:r>
      <w:r w:rsidR="003B7F0C">
        <w:rPr>
          <w:rFonts w:ascii="Arial" w:hAnsi="Arial"/>
          <w:sz w:val="24"/>
        </w:rPr>
        <w:t xml:space="preserve"> </w:t>
      </w:r>
      <w:r>
        <w:rPr>
          <w:rFonts w:ascii="Arial" w:hAnsi="Arial"/>
          <w:sz w:val="24"/>
        </w:rPr>
        <w:t>mm</w:t>
      </w:r>
    </w:p>
    <w:p w:rsidR="00466E8F" w:rsidRDefault="00466E8F">
      <w:pPr>
        <w:ind w:left="720"/>
        <w:rPr>
          <w:rFonts w:ascii="Arial" w:hAnsi="Arial"/>
          <w:sz w:val="24"/>
        </w:rPr>
      </w:pPr>
      <w:r>
        <w:rPr>
          <w:rFonts w:ascii="Arial" w:hAnsi="Arial"/>
          <w:sz w:val="24"/>
        </w:rPr>
        <w:tab/>
      </w:r>
      <w:r>
        <w:rPr>
          <w:rFonts w:ascii="Arial" w:hAnsi="Arial"/>
          <w:sz w:val="24"/>
        </w:rPr>
        <w:tab/>
      </w:r>
      <w:r>
        <w:rPr>
          <w:rFonts w:ascii="Arial" w:hAnsi="Arial"/>
          <w:sz w:val="24"/>
        </w:rPr>
        <w:tab/>
        <w:t>Serological pipettes</w:t>
      </w:r>
    </w:p>
    <w:p w:rsidR="00466E8F" w:rsidRDefault="00466E8F">
      <w:pPr>
        <w:ind w:left="720"/>
        <w:rPr>
          <w:rFonts w:ascii="Arial" w:hAnsi="Arial"/>
          <w:sz w:val="24"/>
        </w:rPr>
      </w:pPr>
    </w:p>
    <w:p w:rsidR="00466E8F" w:rsidRDefault="00466E8F">
      <w:pPr>
        <w:ind w:left="720"/>
        <w:rPr>
          <w:rFonts w:ascii="Arial" w:hAnsi="Arial"/>
          <w:sz w:val="24"/>
        </w:rPr>
      </w:pPr>
      <w:r>
        <w:rPr>
          <w:rFonts w:ascii="Arial" w:hAnsi="Arial"/>
          <w:b/>
          <w:sz w:val="24"/>
        </w:rPr>
        <w:t>Reagents:</w:t>
      </w:r>
      <w:r>
        <w:rPr>
          <w:rFonts w:ascii="Arial" w:hAnsi="Arial"/>
          <w:sz w:val="24"/>
        </w:rPr>
        <w:tab/>
      </w:r>
      <w:r>
        <w:rPr>
          <w:rFonts w:ascii="Arial" w:hAnsi="Arial"/>
          <w:sz w:val="24"/>
        </w:rPr>
        <w:tab/>
        <w:t>Set of screening cells (2 or 3 vials, not pooled)</w:t>
      </w:r>
    </w:p>
    <w:p w:rsidR="00466E8F" w:rsidRDefault="00466E8F">
      <w:pPr>
        <w:ind w:left="720"/>
        <w:rPr>
          <w:rFonts w:ascii="Arial" w:hAnsi="Arial"/>
          <w:sz w:val="24"/>
        </w:rPr>
      </w:pPr>
      <w:r>
        <w:rPr>
          <w:rFonts w:ascii="Arial" w:hAnsi="Arial"/>
          <w:sz w:val="24"/>
        </w:rPr>
        <w:tab/>
      </w:r>
      <w:r>
        <w:rPr>
          <w:rFonts w:ascii="Arial" w:hAnsi="Arial"/>
          <w:sz w:val="24"/>
        </w:rPr>
        <w:tab/>
      </w:r>
      <w:r>
        <w:rPr>
          <w:rFonts w:ascii="Arial" w:hAnsi="Arial"/>
          <w:sz w:val="24"/>
        </w:rPr>
        <w:tab/>
        <w:t>Anti-IgG</w:t>
      </w:r>
    </w:p>
    <w:p w:rsidR="00466E8F" w:rsidRDefault="00466E8F">
      <w:pPr>
        <w:ind w:left="720"/>
        <w:rPr>
          <w:rFonts w:ascii="Arial" w:hAnsi="Arial"/>
          <w:sz w:val="24"/>
        </w:rPr>
      </w:pPr>
      <w:r>
        <w:rPr>
          <w:rFonts w:ascii="Arial" w:hAnsi="Arial"/>
          <w:sz w:val="24"/>
        </w:rPr>
        <w:tab/>
      </w:r>
      <w:r>
        <w:rPr>
          <w:rFonts w:ascii="Arial" w:hAnsi="Arial"/>
          <w:sz w:val="24"/>
        </w:rPr>
        <w:tab/>
      </w:r>
      <w:r>
        <w:rPr>
          <w:rFonts w:ascii="Arial" w:hAnsi="Arial"/>
          <w:sz w:val="24"/>
        </w:rPr>
        <w:tab/>
        <w:t>IgG-coated control cells</w:t>
      </w:r>
    </w:p>
    <w:p w:rsidR="00466E8F" w:rsidRDefault="00466E8F">
      <w:pPr>
        <w:ind w:left="720"/>
        <w:rPr>
          <w:rFonts w:ascii="Arial" w:hAnsi="Arial"/>
          <w:sz w:val="24"/>
        </w:rPr>
      </w:pPr>
      <w:r>
        <w:rPr>
          <w:rFonts w:ascii="Arial" w:hAnsi="Arial"/>
          <w:sz w:val="24"/>
        </w:rPr>
        <w:tab/>
      </w:r>
      <w:r>
        <w:rPr>
          <w:rFonts w:ascii="Arial" w:hAnsi="Arial"/>
          <w:sz w:val="24"/>
        </w:rPr>
        <w:tab/>
      </w:r>
      <w:r>
        <w:rPr>
          <w:rFonts w:ascii="Arial" w:hAnsi="Arial"/>
          <w:sz w:val="24"/>
        </w:rPr>
        <w:tab/>
      </w:r>
      <w:r w:rsidR="003B7F0C">
        <w:rPr>
          <w:rFonts w:ascii="Arial" w:hAnsi="Arial"/>
          <w:sz w:val="24"/>
        </w:rPr>
        <w:t>Normal s</w:t>
      </w:r>
      <w:r>
        <w:rPr>
          <w:rFonts w:ascii="Arial" w:hAnsi="Arial"/>
          <w:sz w:val="24"/>
        </w:rPr>
        <w:t>aline</w:t>
      </w:r>
    </w:p>
    <w:p w:rsidR="00943903" w:rsidRDefault="00943903">
      <w:pPr>
        <w:ind w:left="720"/>
        <w:rPr>
          <w:rFonts w:ascii="Arial" w:hAnsi="Arial"/>
          <w:sz w:val="24"/>
        </w:rPr>
      </w:pPr>
      <w:r>
        <w:rPr>
          <w:rFonts w:ascii="Arial" w:hAnsi="Arial"/>
          <w:sz w:val="24"/>
        </w:rPr>
        <w:tab/>
      </w:r>
      <w:r>
        <w:rPr>
          <w:rFonts w:ascii="Arial" w:hAnsi="Arial"/>
          <w:sz w:val="24"/>
        </w:rPr>
        <w:tab/>
      </w:r>
      <w:r>
        <w:rPr>
          <w:rFonts w:ascii="Arial" w:hAnsi="Arial"/>
          <w:sz w:val="24"/>
        </w:rPr>
        <w:tab/>
        <w:t>LISS or PEG (if used)</w:t>
      </w:r>
    </w:p>
    <w:p w:rsidR="00466E8F" w:rsidRDefault="00466E8F">
      <w:pPr>
        <w:ind w:left="720"/>
        <w:rPr>
          <w:rFonts w:ascii="Arial" w:hAnsi="Arial"/>
          <w:sz w:val="24"/>
        </w:rPr>
      </w:pPr>
    </w:p>
    <w:p w:rsidR="00466E8F" w:rsidRDefault="00466E8F">
      <w:pPr>
        <w:numPr>
          <w:ilvl w:val="0"/>
          <w:numId w:val="1"/>
        </w:numPr>
        <w:rPr>
          <w:rFonts w:ascii="Arial" w:hAnsi="Arial"/>
          <w:b/>
          <w:sz w:val="28"/>
        </w:rPr>
      </w:pPr>
      <w:r>
        <w:rPr>
          <w:rFonts w:ascii="Arial" w:hAnsi="Arial"/>
          <w:b/>
          <w:sz w:val="28"/>
        </w:rPr>
        <w:t>Quality Control</w:t>
      </w:r>
    </w:p>
    <w:p w:rsidR="00466E8F" w:rsidRDefault="00466E8F">
      <w:pPr>
        <w:rPr>
          <w:rFonts w:ascii="Arial" w:hAnsi="Arial"/>
          <w:sz w:val="24"/>
        </w:rPr>
      </w:pPr>
    </w:p>
    <w:p w:rsidR="00466E8F" w:rsidRDefault="00466E8F">
      <w:pPr>
        <w:ind w:left="720"/>
        <w:rPr>
          <w:rFonts w:ascii="Arial" w:hAnsi="Arial"/>
          <w:sz w:val="24"/>
        </w:rPr>
      </w:pPr>
      <w:r>
        <w:rPr>
          <w:rFonts w:ascii="Arial" w:hAnsi="Arial"/>
          <w:sz w:val="24"/>
        </w:rPr>
        <w:t>See QCA.001 – Quality Control of Reagent Red Cells and Antisera</w:t>
      </w:r>
    </w:p>
    <w:p w:rsidR="00466E8F" w:rsidRDefault="00466E8F">
      <w:pPr>
        <w:ind w:left="720"/>
        <w:rPr>
          <w:rFonts w:ascii="Arial" w:hAnsi="Arial"/>
          <w:sz w:val="24"/>
        </w:rPr>
      </w:pPr>
    </w:p>
    <w:p w:rsidR="008841AC" w:rsidRDefault="00466E8F" w:rsidP="008841AC">
      <w:pPr>
        <w:numPr>
          <w:ilvl w:val="0"/>
          <w:numId w:val="1"/>
        </w:numPr>
        <w:rPr>
          <w:rFonts w:ascii="Arial" w:hAnsi="Arial"/>
          <w:b/>
          <w:sz w:val="28"/>
        </w:rPr>
      </w:pPr>
      <w:r>
        <w:rPr>
          <w:rFonts w:ascii="Arial" w:hAnsi="Arial"/>
          <w:b/>
          <w:sz w:val="28"/>
        </w:rPr>
        <w:t>Procedure</w:t>
      </w:r>
    </w:p>
    <w:p w:rsidR="00752261" w:rsidRPr="008841AC" w:rsidRDefault="00752261" w:rsidP="00752261">
      <w:pPr>
        <w:ind w:left="720"/>
        <w:rPr>
          <w:rFonts w:ascii="Arial" w:hAnsi="Arial"/>
          <w:b/>
          <w:sz w:val="28"/>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547"/>
      </w:tblGrid>
      <w:tr w:rsidR="00FD3444" w:rsidRPr="00041D1D" w:rsidTr="00041D1D">
        <w:tc>
          <w:tcPr>
            <w:tcW w:w="2518" w:type="dxa"/>
            <w:shd w:val="clear" w:color="auto" w:fill="D9D9D9"/>
          </w:tcPr>
          <w:p w:rsidR="00FD3444" w:rsidRPr="00041D1D" w:rsidRDefault="00FD3444">
            <w:pPr>
              <w:rPr>
                <w:rFonts w:ascii="Arial" w:hAnsi="Arial"/>
                <w:b/>
                <w:sz w:val="24"/>
              </w:rPr>
            </w:pPr>
            <w:r w:rsidRPr="00041D1D">
              <w:rPr>
                <w:rFonts w:ascii="Arial" w:hAnsi="Arial"/>
                <w:b/>
                <w:sz w:val="24"/>
              </w:rPr>
              <w:t>STEP</w:t>
            </w:r>
          </w:p>
        </w:tc>
        <w:tc>
          <w:tcPr>
            <w:tcW w:w="7547" w:type="dxa"/>
            <w:shd w:val="clear" w:color="auto" w:fill="D9D9D9"/>
          </w:tcPr>
          <w:p w:rsidR="00FD3444" w:rsidRPr="00041D1D" w:rsidRDefault="00FD3444">
            <w:pPr>
              <w:rPr>
                <w:rFonts w:ascii="Arial" w:hAnsi="Arial"/>
                <w:b/>
                <w:sz w:val="24"/>
              </w:rPr>
            </w:pPr>
            <w:r w:rsidRPr="00041D1D">
              <w:rPr>
                <w:rFonts w:ascii="Arial" w:hAnsi="Arial"/>
                <w:b/>
                <w:sz w:val="24"/>
              </w:rPr>
              <w:t>ACTION</w:t>
            </w:r>
          </w:p>
        </w:tc>
      </w:tr>
      <w:tr w:rsidR="00FD3444" w:rsidRPr="00041D1D" w:rsidTr="00041D1D">
        <w:tc>
          <w:tcPr>
            <w:tcW w:w="2518" w:type="dxa"/>
          </w:tcPr>
          <w:p w:rsidR="00FD3444" w:rsidRPr="00041D1D" w:rsidRDefault="00FD3444" w:rsidP="00041D1D">
            <w:pPr>
              <w:numPr>
                <w:ilvl w:val="0"/>
                <w:numId w:val="10"/>
              </w:numPr>
              <w:ind w:hanging="720"/>
              <w:rPr>
                <w:rFonts w:ascii="Arial" w:hAnsi="Arial"/>
                <w:sz w:val="24"/>
              </w:rPr>
            </w:pPr>
            <w:r w:rsidRPr="00041D1D">
              <w:rPr>
                <w:rFonts w:ascii="Arial" w:eastAsia="Calibri" w:hAnsi="Arial" w:cs="Arial"/>
                <w:sz w:val="24"/>
                <w:szCs w:val="22"/>
              </w:rPr>
              <w:t>Check the suitability of the specimen(s)</w:t>
            </w:r>
          </w:p>
        </w:tc>
        <w:tc>
          <w:tcPr>
            <w:tcW w:w="7547" w:type="dxa"/>
          </w:tcPr>
          <w:p w:rsidR="00FD3444" w:rsidRPr="00041D1D" w:rsidRDefault="003E7F32" w:rsidP="00041D1D">
            <w:pPr>
              <w:numPr>
                <w:ilvl w:val="0"/>
                <w:numId w:val="11"/>
              </w:numPr>
              <w:ind w:hanging="753"/>
              <w:rPr>
                <w:rFonts w:ascii="Arial" w:hAnsi="Arial"/>
                <w:sz w:val="24"/>
              </w:rPr>
            </w:pPr>
            <w:r w:rsidRPr="00041D1D">
              <w:rPr>
                <w:rFonts w:ascii="Arial" w:eastAsia="Calibri" w:hAnsi="Arial" w:cs="Arial"/>
                <w:sz w:val="24"/>
                <w:szCs w:val="22"/>
              </w:rPr>
              <w:t>Ensure</w:t>
            </w:r>
            <w:r w:rsidR="00FD3444" w:rsidRPr="00041D1D">
              <w:rPr>
                <w:rFonts w:ascii="Arial" w:eastAsia="Calibri" w:hAnsi="Arial" w:cs="Arial"/>
                <w:sz w:val="24"/>
                <w:szCs w:val="22"/>
              </w:rPr>
              <w:t xml:space="preserve"> that the specimen label information matches the request form.  See PA.002 – Determining Specimen Suitability steps 6.1 – 6.4.</w:t>
            </w:r>
          </w:p>
        </w:tc>
      </w:tr>
      <w:tr w:rsidR="00FD3444" w:rsidRPr="00041D1D" w:rsidTr="00041D1D">
        <w:tc>
          <w:tcPr>
            <w:tcW w:w="2518" w:type="dxa"/>
          </w:tcPr>
          <w:p w:rsidR="00FD3444" w:rsidRPr="00041D1D" w:rsidRDefault="00FD3444" w:rsidP="00041D1D">
            <w:pPr>
              <w:numPr>
                <w:ilvl w:val="0"/>
                <w:numId w:val="10"/>
              </w:numPr>
              <w:ind w:hanging="720"/>
              <w:rPr>
                <w:rFonts w:ascii="Arial" w:eastAsia="Calibri" w:hAnsi="Arial" w:cs="Arial"/>
                <w:sz w:val="24"/>
                <w:szCs w:val="22"/>
              </w:rPr>
            </w:pPr>
            <w:r w:rsidRPr="00041D1D">
              <w:rPr>
                <w:rFonts w:ascii="Arial" w:eastAsia="Calibri" w:hAnsi="Arial"/>
                <w:sz w:val="24"/>
                <w:szCs w:val="22"/>
              </w:rPr>
              <w:t xml:space="preserve">Perform a patient history check.  </w:t>
            </w:r>
          </w:p>
        </w:tc>
        <w:tc>
          <w:tcPr>
            <w:tcW w:w="7547" w:type="dxa"/>
          </w:tcPr>
          <w:p w:rsidR="00FD3444" w:rsidRPr="00041D1D" w:rsidRDefault="00FD3444" w:rsidP="00041D1D">
            <w:pPr>
              <w:numPr>
                <w:ilvl w:val="0"/>
                <w:numId w:val="15"/>
              </w:numPr>
              <w:ind w:hanging="753"/>
              <w:rPr>
                <w:rFonts w:ascii="Arial" w:eastAsia="Calibri" w:hAnsi="Arial" w:cs="Arial"/>
                <w:sz w:val="24"/>
                <w:szCs w:val="22"/>
              </w:rPr>
            </w:pPr>
            <w:r w:rsidRPr="00041D1D">
              <w:rPr>
                <w:rFonts w:ascii="Arial" w:eastAsia="Calibri" w:hAnsi="Arial"/>
                <w:sz w:val="24"/>
                <w:szCs w:val="22"/>
              </w:rPr>
              <w:t>See PA.003 – Patient History Check.</w:t>
            </w:r>
          </w:p>
        </w:tc>
      </w:tr>
      <w:tr w:rsidR="00FD3444" w:rsidRPr="00041D1D" w:rsidTr="00041D1D">
        <w:tc>
          <w:tcPr>
            <w:tcW w:w="2518" w:type="dxa"/>
          </w:tcPr>
          <w:p w:rsidR="00FD3444" w:rsidRPr="00041D1D" w:rsidRDefault="00FD3444" w:rsidP="00041D1D">
            <w:pPr>
              <w:numPr>
                <w:ilvl w:val="0"/>
                <w:numId w:val="10"/>
              </w:numPr>
              <w:ind w:hanging="720"/>
              <w:rPr>
                <w:rFonts w:ascii="Arial" w:eastAsia="Calibri" w:hAnsi="Arial"/>
                <w:sz w:val="24"/>
                <w:szCs w:val="22"/>
              </w:rPr>
            </w:pPr>
            <w:r w:rsidRPr="00041D1D">
              <w:rPr>
                <w:rFonts w:ascii="Arial" w:eastAsia="Calibri" w:hAnsi="Arial"/>
                <w:sz w:val="24"/>
                <w:szCs w:val="22"/>
              </w:rPr>
              <w:t>Prepare specimen</w:t>
            </w:r>
          </w:p>
        </w:tc>
        <w:tc>
          <w:tcPr>
            <w:tcW w:w="7547" w:type="dxa"/>
          </w:tcPr>
          <w:p w:rsidR="00FD3444" w:rsidRPr="00041D1D" w:rsidRDefault="00FD3444" w:rsidP="00041D1D">
            <w:pPr>
              <w:numPr>
                <w:ilvl w:val="0"/>
                <w:numId w:val="14"/>
              </w:numPr>
              <w:ind w:hanging="720"/>
              <w:rPr>
                <w:rFonts w:ascii="Arial" w:eastAsia="Calibri" w:hAnsi="Arial"/>
                <w:sz w:val="24"/>
                <w:szCs w:val="22"/>
              </w:rPr>
            </w:pPr>
            <w:r w:rsidRPr="00041D1D">
              <w:rPr>
                <w:rFonts w:ascii="Arial" w:eastAsia="Calibri" w:hAnsi="Arial"/>
                <w:sz w:val="24"/>
                <w:szCs w:val="22"/>
              </w:rPr>
              <w:t>Centrifuge specimen for 5 minutes at 3500 rpm or equivalent.</w:t>
            </w:r>
          </w:p>
          <w:p w:rsidR="00FD3444" w:rsidRPr="00041D1D" w:rsidRDefault="00FD3444" w:rsidP="00041D1D">
            <w:pPr>
              <w:numPr>
                <w:ilvl w:val="0"/>
                <w:numId w:val="14"/>
              </w:numPr>
              <w:ind w:hanging="753"/>
              <w:rPr>
                <w:rFonts w:ascii="Arial" w:eastAsia="Calibri" w:hAnsi="Arial"/>
                <w:sz w:val="24"/>
                <w:szCs w:val="22"/>
              </w:rPr>
            </w:pPr>
            <w:r w:rsidRPr="00041D1D">
              <w:rPr>
                <w:rFonts w:ascii="Arial" w:eastAsia="Calibri" w:hAnsi="Arial"/>
                <w:sz w:val="24"/>
                <w:szCs w:val="22"/>
              </w:rPr>
              <w:t xml:space="preserve">Retrieve the patient specimen(s) from the centrifuge and check the specimens for abnormal appearance.  See PA.002 – Determining Specimen Suitability step 6.5. </w:t>
            </w:r>
          </w:p>
          <w:p w:rsidR="00FD3444" w:rsidRPr="00041D1D" w:rsidRDefault="00FD3444" w:rsidP="00041D1D">
            <w:pPr>
              <w:numPr>
                <w:ilvl w:val="0"/>
                <w:numId w:val="14"/>
              </w:numPr>
              <w:ind w:hanging="753"/>
              <w:rPr>
                <w:rFonts w:ascii="Arial" w:eastAsia="Calibri" w:hAnsi="Arial"/>
                <w:sz w:val="24"/>
                <w:szCs w:val="22"/>
              </w:rPr>
            </w:pPr>
            <w:r w:rsidRPr="00041D1D">
              <w:rPr>
                <w:rFonts w:ascii="Arial" w:eastAsia="Calibri" w:hAnsi="Arial"/>
                <w:sz w:val="24"/>
                <w:szCs w:val="22"/>
              </w:rPr>
              <w:t>Compare the patient name and identification number on all specimens with the information on the request form or computer screen.</w:t>
            </w:r>
          </w:p>
        </w:tc>
      </w:tr>
      <w:tr w:rsidR="00FD3444" w:rsidRPr="00041D1D" w:rsidTr="00041D1D">
        <w:tc>
          <w:tcPr>
            <w:tcW w:w="2518" w:type="dxa"/>
          </w:tcPr>
          <w:p w:rsidR="00FD3444" w:rsidRPr="00041D1D" w:rsidRDefault="00FD3444" w:rsidP="00041D1D">
            <w:pPr>
              <w:numPr>
                <w:ilvl w:val="0"/>
                <w:numId w:val="10"/>
              </w:numPr>
              <w:ind w:hanging="720"/>
              <w:rPr>
                <w:rFonts w:ascii="Arial" w:eastAsia="Calibri" w:hAnsi="Arial"/>
                <w:sz w:val="24"/>
                <w:szCs w:val="22"/>
              </w:rPr>
            </w:pPr>
            <w:r w:rsidRPr="00041D1D">
              <w:rPr>
                <w:rFonts w:ascii="Arial" w:eastAsia="Calibri" w:hAnsi="Arial"/>
                <w:sz w:val="24"/>
                <w:szCs w:val="22"/>
              </w:rPr>
              <w:t>Label tubes</w:t>
            </w:r>
          </w:p>
        </w:tc>
        <w:tc>
          <w:tcPr>
            <w:tcW w:w="7547" w:type="dxa"/>
          </w:tcPr>
          <w:p w:rsidR="00FD3444" w:rsidRPr="00041D1D" w:rsidRDefault="00FD3444" w:rsidP="00041D1D">
            <w:pPr>
              <w:numPr>
                <w:ilvl w:val="0"/>
                <w:numId w:val="13"/>
              </w:numPr>
              <w:ind w:hanging="720"/>
              <w:rPr>
                <w:rFonts w:ascii="Arial" w:eastAsia="Calibri" w:hAnsi="Arial"/>
                <w:sz w:val="24"/>
                <w:szCs w:val="22"/>
              </w:rPr>
            </w:pPr>
            <w:r w:rsidRPr="00041D1D">
              <w:rPr>
                <w:rFonts w:ascii="Arial" w:eastAsia="Calibri" w:hAnsi="Arial"/>
                <w:sz w:val="24"/>
                <w:szCs w:val="22"/>
              </w:rPr>
              <w:t xml:space="preserve">Label tubes as per established procedure.  See PA.004 – Labeling of Test Tubes and Block Set Up for Compatibility Testing.  An </w:t>
            </w:r>
            <w:proofErr w:type="spellStart"/>
            <w:r w:rsidRPr="00041D1D">
              <w:rPr>
                <w:rFonts w:ascii="Arial" w:eastAsia="Calibri" w:hAnsi="Arial"/>
                <w:sz w:val="24"/>
                <w:szCs w:val="22"/>
              </w:rPr>
              <w:t>autocontrol</w:t>
            </w:r>
            <w:proofErr w:type="spellEnd"/>
            <w:r w:rsidRPr="00041D1D">
              <w:rPr>
                <w:rFonts w:ascii="Arial" w:eastAsia="Calibri" w:hAnsi="Arial"/>
                <w:sz w:val="24"/>
                <w:szCs w:val="22"/>
              </w:rPr>
              <w:t xml:space="preserve"> test is not required.  See Procedural Notes 8.1.</w:t>
            </w:r>
          </w:p>
        </w:tc>
      </w:tr>
      <w:tr w:rsidR="00FD3444" w:rsidRPr="00041D1D" w:rsidTr="00041D1D">
        <w:tc>
          <w:tcPr>
            <w:tcW w:w="2518" w:type="dxa"/>
          </w:tcPr>
          <w:p w:rsidR="00FD3444" w:rsidRPr="00041D1D" w:rsidRDefault="00A35560" w:rsidP="00041D1D">
            <w:pPr>
              <w:numPr>
                <w:ilvl w:val="0"/>
                <w:numId w:val="10"/>
              </w:numPr>
              <w:ind w:hanging="720"/>
              <w:rPr>
                <w:rFonts w:ascii="Arial" w:eastAsia="Calibri" w:hAnsi="Arial"/>
                <w:sz w:val="24"/>
                <w:szCs w:val="22"/>
              </w:rPr>
            </w:pPr>
            <w:r w:rsidRPr="00041D1D">
              <w:rPr>
                <w:rFonts w:ascii="Arial" w:eastAsia="Calibri" w:hAnsi="Arial"/>
                <w:sz w:val="24"/>
                <w:szCs w:val="22"/>
              </w:rPr>
              <w:t>Add plasma and 3% reagent red cell suspensions</w:t>
            </w:r>
          </w:p>
        </w:tc>
        <w:tc>
          <w:tcPr>
            <w:tcW w:w="7547" w:type="dxa"/>
          </w:tcPr>
          <w:p w:rsidR="00FD3444" w:rsidRPr="00041D1D" w:rsidRDefault="00FD3444" w:rsidP="00041D1D">
            <w:pPr>
              <w:numPr>
                <w:ilvl w:val="0"/>
                <w:numId w:val="12"/>
              </w:numPr>
              <w:ind w:hanging="753"/>
              <w:rPr>
                <w:rFonts w:ascii="Arial" w:eastAsia="Calibri" w:hAnsi="Arial"/>
                <w:sz w:val="24"/>
                <w:szCs w:val="22"/>
              </w:rPr>
            </w:pPr>
            <w:r w:rsidRPr="00041D1D">
              <w:rPr>
                <w:rFonts w:ascii="Arial" w:eastAsia="Calibri" w:hAnsi="Arial"/>
                <w:sz w:val="24"/>
                <w:szCs w:val="22"/>
              </w:rPr>
              <w:t>Dispense 3 drops of patient plasma to the tubes</w:t>
            </w:r>
            <w:r w:rsidRPr="00041D1D">
              <w:rPr>
                <w:rFonts w:ascii="Arial" w:eastAsia="Calibri" w:hAnsi="Arial"/>
                <w:sz w:val="24"/>
                <w:szCs w:val="22"/>
                <w:vertAlign w:val="superscript"/>
              </w:rPr>
              <w:t>9.2</w:t>
            </w:r>
            <w:r w:rsidRPr="00041D1D">
              <w:rPr>
                <w:rFonts w:ascii="Arial" w:eastAsia="Calibri" w:hAnsi="Arial"/>
                <w:sz w:val="24"/>
                <w:szCs w:val="22"/>
              </w:rPr>
              <w:t xml:space="preserve"> (see procedural notes 8.3). Hold the pipette or dropper vertically when dispensing the plasma or reagents. If a potentiating solution is used, add 2 drops of patient plasma to the tubes.</w:t>
            </w:r>
          </w:p>
          <w:p w:rsidR="00FD3444" w:rsidRPr="00041D1D" w:rsidRDefault="00FD3444" w:rsidP="00041D1D">
            <w:pPr>
              <w:numPr>
                <w:ilvl w:val="0"/>
                <w:numId w:val="12"/>
              </w:numPr>
              <w:ind w:hanging="753"/>
              <w:rPr>
                <w:rFonts w:ascii="Arial" w:eastAsia="Calibri" w:hAnsi="Arial"/>
                <w:sz w:val="24"/>
                <w:szCs w:val="22"/>
              </w:rPr>
            </w:pPr>
            <w:r w:rsidRPr="00041D1D">
              <w:rPr>
                <w:rFonts w:ascii="Arial" w:eastAsia="Calibri" w:hAnsi="Arial"/>
                <w:sz w:val="24"/>
                <w:szCs w:val="22"/>
                <w:lang w:val="en-CA"/>
              </w:rPr>
              <w:t>1 drop of screening cell 1 to the appropriate tube.</w:t>
            </w:r>
          </w:p>
          <w:p w:rsidR="00FD3444" w:rsidRPr="00041D1D" w:rsidRDefault="00FD3444" w:rsidP="00041D1D">
            <w:pPr>
              <w:numPr>
                <w:ilvl w:val="0"/>
                <w:numId w:val="12"/>
              </w:numPr>
              <w:ind w:hanging="753"/>
              <w:rPr>
                <w:rFonts w:ascii="Arial" w:eastAsia="Calibri" w:hAnsi="Arial"/>
                <w:sz w:val="24"/>
                <w:szCs w:val="22"/>
              </w:rPr>
            </w:pPr>
            <w:r w:rsidRPr="00041D1D">
              <w:rPr>
                <w:rFonts w:ascii="Arial" w:eastAsia="Calibri" w:hAnsi="Arial"/>
                <w:sz w:val="24"/>
                <w:szCs w:val="22"/>
                <w:lang w:val="en-CA"/>
              </w:rPr>
              <w:t>1 drop of screening cell 2 to the appropriate tube.</w:t>
            </w:r>
          </w:p>
          <w:p w:rsidR="00FD3444" w:rsidRPr="00041D1D" w:rsidRDefault="00FD3444" w:rsidP="00041D1D">
            <w:pPr>
              <w:numPr>
                <w:ilvl w:val="0"/>
                <w:numId w:val="12"/>
              </w:numPr>
              <w:ind w:hanging="753"/>
              <w:rPr>
                <w:rFonts w:ascii="Arial" w:eastAsia="Calibri" w:hAnsi="Arial"/>
                <w:sz w:val="24"/>
                <w:szCs w:val="22"/>
              </w:rPr>
            </w:pPr>
            <w:r w:rsidRPr="00041D1D">
              <w:rPr>
                <w:rFonts w:ascii="Arial" w:eastAsia="Calibri" w:hAnsi="Arial"/>
                <w:sz w:val="24"/>
                <w:szCs w:val="22"/>
                <w:lang w:val="en-CA"/>
              </w:rPr>
              <w:t>1 drop of screening cell 3 to the appropriate tube. See Scope and Related Policies 2.2</w:t>
            </w:r>
          </w:p>
          <w:p w:rsidR="00FD3444" w:rsidRPr="00041D1D" w:rsidRDefault="00FD3444" w:rsidP="00041D1D">
            <w:pPr>
              <w:numPr>
                <w:ilvl w:val="0"/>
                <w:numId w:val="12"/>
              </w:numPr>
              <w:ind w:hanging="753"/>
              <w:rPr>
                <w:rFonts w:ascii="Arial" w:eastAsia="Calibri" w:hAnsi="Arial"/>
                <w:sz w:val="24"/>
                <w:szCs w:val="22"/>
              </w:rPr>
            </w:pPr>
            <w:r w:rsidRPr="00041D1D">
              <w:rPr>
                <w:rFonts w:ascii="Arial" w:eastAsia="Calibri" w:hAnsi="Arial"/>
                <w:sz w:val="24"/>
                <w:szCs w:val="22"/>
                <w:lang w:val="en-CA"/>
              </w:rPr>
              <w:t>1 drop of patient 3% red cell suspension to tube labeled “auto” (optional).</w:t>
            </w:r>
          </w:p>
          <w:p w:rsidR="00FD3444" w:rsidRPr="00041D1D" w:rsidRDefault="00FD3444" w:rsidP="00041D1D">
            <w:pPr>
              <w:numPr>
                <w:ilvl w:val="0"/>
                <w:numId w:val="12"/>
              </w:numPr>
              <w:ind w:hanging="753"/>
              <w:rPr>
                <w:rFonts w:ascii="Arial" w:eastAsia="Calibri" w:hAnsi="Arial"/>
                <w:sz w:val="24"/>
                <w:szCs w:val="22"/>
              </w:rPr>
            </w:pPr>
            <w:r w:rsidRPr="00041D1D">
              <w:rPr>
                <w:rFonts w:ascii="Arial" w:eastAsia="Calibri" w:hAnsi="Arial"/>
                <w:sz w:val="24"/>
                <w:szCs w:val="22"/>
                <w:lang w:val="en-CA"/>
              </w:rPr>
              <w:t>If using, add 2 drops of potentiating solution to each tube (or follow reagent manufacturer’s instructions)</w:t>
            </w:r>
          </w:p>
          <w:p w:rsidR="00A35560" w:rsidRPr="00041D1D" w:rsidRDefault="00A35560" w:rsidP="00041D1D">
            <w:pPr>
              <w:numPr>
                <w:ilvl w:val="0"/>
                <w:numId w:val="12"/>
              </w:numPr>
              <w:ind w:hanging="753"/>
              <w:rPr>
                <w:rFonts w:ascii="Arial" w:eastAsia="Calibri" w:hAnsi="Arial"/>
                <w:sz w:val="24"/>
                <w:szCs w:val="22"/>
              </w:rPr>
            </w:pPr>
            <w:r w:rsidRPr="00041D1D">
              <w:rPr>
                <w:rFonts w:ascii="Arial" w:eastAsia="Calibri" w:hAnsi="Arial"/>
                <w:sz w:val="24"/>
                <w:szCs w:val="22"/>
                <w:lang w:val="en-CA"/>
              </w:rPr>
              <w:t>Mix all tubes.  Examine all tubes for appearance and volume.</w:t>
            </w:r>
            <w:r w:rsidRPr="00041D1D">
              <w:rPr>
                <w:rFonts w:ascii="Arial" w:eastAsia="Calibri" w:hAnsi="Arial"/>
                <w:sz w:val="24"/>
                <w:szCs w:val="22"/>
                <w:lang w:val="en-CA"/>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3969"/>
            </w:tblGrid>
            <w:tr w:rsidR="00A35560" w:rsidRPr="00041D1D" w:rsidTr="00041D1D">
              <w:tc>
                <w:tcPr>
                  <w:tcW w:w="3040" w:type="dxa"/>
                  <w:shd w:val="clear" w:color="auto" w:fill="D9D9D9"/>
                </w:tcPr>
                <w:p w:rsidR="00A35560" w:rsidRPr="00041D1D" w:rsidRDefault="00A35560" w:rsidP="00041D1D">
                  <w:pPr>
                    <w:jc w:val="center"/>
                    <w:rPr>
                      <w:rFonts w:ascii="Arial" w:eastAsia="Calibri" w:hAnsi="Arial"/>
                      <w:b/>
                      <w:i/>
                      <w:sz w:val="24"/>
                      <w:szCs w:val="22"/>
                    </w:rPr>
                  </w:pPr>
                  <w:r w:rsidRPr="00041D1D">
                    <w:rPr>
                      <w:rFonts w:ascii="Arial" w:eastAsia="Calibri" w:hAnsi="Arial"/>
                      <w:b/>
                      <w:i/>
                      <w:sz w:val="24"/>
                      <w:szCs w:val="22"/>
                    </w:rPr>
                    <w:t>If</w:t>
                  </w:r>
                </w:p>
              </w:tc>
              <w:tc>
                <w:tcPr>
                  <w:tcW w:w="3969" w:type="dxa"/>
                  <w:shd w:val="clear" w:color="auto" w:fill="D9D9D9"/>
                </w:tcPr>
                <w:p w:rsidR="00A35560" w:rsidRPr="00041D1D" w:rsidRDefault="00A35560" w:rsidP="00041D1D">
                  <w:pPr>
                    <w:jc w:val="center"/>
                    <w:rPr>
                      <w:rFonts w:ascii="Arial" w:eastAsia="Calibri" w:hAnsi="Arial"/>
                      <w:b/>
                      <w:i/>
                      <w:sz w:val="24"/>
                      <w:szCs w:val="22"/>
                    </w:rPr>
                  </w:pPr>
                  <w:r w:rsidRPr="00041D1D">
                    <w:rPr>
                      <w:rFonts w:ascii="Arial" w:eastAsia="Calibri" w:hAnsi="Arial"/>
                      <w:b/>
                      <w:i/>
                      <w:sz w:val="24"/>
                      <w:szCs w:val="22"/>
                    </w:rPr>
                    <w:t>Then</w:t>
                  </w:r>
                </w:p>
              </w:tc>
            </w:tr>
            <w:tr w:rsidR="00A35560" w:rsidRPr="00041D1D" w:rsidTr="00041D1D">
              <w:tc>
                <w:tcPr>
                  <w:tcW w:w="3040" w:type="dxa"/>
                </w:tcPr>
                <w:p w:rsidR="00A35560" w:rsidRPr="00041D1D" w:rsidRDefault="00A35560" w:rsidP="00A35560">
                  <w:pPr>
                    <w:rPr>
                      <w:rFonts w:ascii="Arial" w:eastAsia="Calibri" w:hAnsi="Arial"/>
                      <w:sz w:val="24"/>
                      <w:szCs w:val="22"/>
                    </w:rPr>
                  </w:pPr>
                  <w:r w:rsidRPr="00041D1D">
                    <w:rPr>
                      <w:rFonts w:ascii="Arial" w:eastAsia="Calibri" w:hAnsi="Arial"/>
                      <w:sz w:val="24"/>
                      <w:szCs w:val="22"/>
                      <w:lang w:val="en-CA"/>
                    </w:rPr>
                    <w:t>volume or appearance is not consistent,</w:t>
                  </w:r>
                </w:p>
              </w:tc>
              <w:tc>
                <w:tcPr>
                  <w:tcW w:w="3969" w:type="dxa"/>
                </w:tcPr>
                <w:p w:rsidR="00A35560" w:rsidRPr="00041D1D" w:rsidRDefault="00A35560" w:rsidP="00A35560">
                  <w:pPr>
                    <w:rPr>
                      <w:rFonts w:ascii="Arial" w:eastAsia="Calibri" w:hAnsi="Arial"/>
                      <w:sz w:val="24"/>
                      <w:szCs w:val="22"/>
                    </w:rPr>
                  </w:pPr>
                  <w:r w:rsidRPr="00041D1D">
                    <w:rPr>
                      <w:rFonts w:ascii="Arial" w:eastAsia="Calibri" w:hAnsi="Arial"/>
                      <w:sz w:val="24"/>
                      <w:szCs w:val="22"/>
                      <w:lang w:val="en-CA"/>
                    </w:rPr>
                    <w:t>test tubes should be discarded and repeat steps beginning at 6.4.</w:t>
                  </w:r>
                </w:p>
              </w:tc>
            </w:tr>
            <w:tr w:rsidR="00A35560" w:rsidRPr="00041D1D" w:rsidTr="00041D1D">
              <w:tc>
                <w:tcPr>
                  <w:tcW w:w="3040" w:type="dxa"/>
                </w:tcPr>
                <w:p w:rsidR="00A35560" w:rsidRPr="00041D1D" w:rsidRDefault="00A35560" w:rsidP="00A35560">
                  <w:pPr>
                    <w:rPr>
                      <w:rFonts w:ascii="Arial" w:eastAsia="Calibri" w:hAnsi="Arial"/>
                      <w:sz w:val="24"/>
                      <w:szCs w:val="22"/>
                      <w:lang w:val="en-CA"/>
                    </w:rPr>
                  </w:pPr>
                  <w:r w:rsidRPr="00041D1D">
                    <w:rPr>
                      <w:rFonts w:ascii="Arial" w:eastAsia="Calibri" w:hAnsi="Arial"/>
                      <w:sz w:val="24"/>
                      <w:szCs w:val="22"/>
                      <w:lang w:val="en-CA"/>
                    </w:rPr>
                    <w:t>Volume or appearance is consistent</w:t>
                  </w:r>
                </w:p>
              </w:tc>
              <w:tc>
                <w:tcPr>
                  <w:tcW w:w="3969" w:type="dxa"/>
                </w:tcPr>
                <w:p w:rsidR="00A35560" w:rsidRPr="00041D1D" w:rsidRDefault="00A35560" w:rsidP="00A35560">
                  <w:pPr>
                    <w:rPr>
                      <w:rFonts w:ascii="Arial" w:eastAsia="Calibri" w:hAnsi="Arial"/>
                      <w:sz w:val="24"/>
                      <w:szCs w:val="22"/>
                      <w:lang w:val="en-CA"/>
                    </w:rPr>
                  </w:pPr>
                  <w:r w:rsidRPr="00041D1D">
                    <w:rPr>
                      <w:rFonts w:ascii="Arial" w:eastAsia="Calibri" w:hAnsi="Arial"/>
                      <w:sz w:val="24"/>
                      <w:szCs w:val="22"/>
                      <w:lang w:val="en-CA"/>
                    </w:rPr>
                    <w:t>Proceed to 6.6</w:t>
                  </w:r>
                </w:p>
              </w:tc>
            </w:tr>
          </w:tbl>
          <w:p w:rsidR="00A35560" w:rsidRPr="00041D1D" w:rsidRDefault="00A35560" w:rsidP="00041D1D">
            <w:pPr>
              <w:ind w:left="-33"/>
              <w:rPr>
                <w:rFonts w:ascii="Arial" w:eastAsia="Calibri" w:hAnsi="Arial"/>
                <w:sz w:val="24"/>
                <w:szCs w:val="22"/>
              </w:rPr>
            </w:pPr>
          </w:p>
        </w:tc>
      </w:tr>
      <w:tr w:rsidR="00A35560" w:rsidRPr="00041D1D" w:rsidTr="00041D1D">
        <w:tc>
          <w:tcPr>
            <w:tcW w:w="2518" w:type="dxa"/>
          </w:tcPr>
          <w:p w:rsidR="00A35560" w:rsidRPr="00041D1D" w:rsidRDefault="00A35560" w:rsidP="00041D1D">
            <w:pPr>
              <w:numPr>
                <w:ilvl w:val="0"/>
                <w:numId w:val="10"/>
              </w:numPr>
              <w:ind w:hanging="720"/>
              <w:rPr>
                <w:rFonts w:ascii="Arial" w:eastAsia="Calibri" w:hAnsi="Arial"/>
                <w:sz w:val="24"/>
                <w:szCs w:val="22"/>
              </w:rPr>
            </w:pPr>
            <w:r w:rsidRPr="00041D1D">
              <w:rPr>
                <w:rFonts w:ascii="Arial" w:eastAsia="Calibri" w:hAnsi="Arial"/>
                <w:sz w:val="24"/>
                <w:szCs w:val="22"/>
              </w:rPr>
              <w:t>Incubate at 37</w:t>
            </w:r>
            <w:r w:rsidRPr="00041D1D">
              <w:rPr>
                <w:rFonts w:ascii="Arial" w:eastAsia="Calibri" w:hAnsi="Arial"/>
                <w:sz w:val="24"/>
                <w:szCs w:val="22"/>
                <w:lang w:val="en-CA"/>
              </w:rPr>
              <w:t>° C</w:t>
            </w:r>
          </w:p>
        </w:tc>
        <w:tc>
          <w:tcPr>
            <w:tcW w:w="7547" w:type="dxa"/>
          </w:tcPr>
          <w:p w:rsidR="00A35560" w:rsidRPr="00041D1D" w:rsidRDefault="00A35560" w:rsidP="00041D1D">
            <w:pPr>
              <w:numPr>
                <w:ilvl w:val="0"/>
                <w:numId w:val="16"/>
              </w:numPr>
              <w:ind w:hanging="720"/>
              <w:rPr>
                <w:rFonts w:ascii="Arial" w:eastAsia="Calibri" w:hAnsi="Arial"/>
                <w:sz w:val="24"/>
                <w:szCs w:val="22"/>
              </w:rPr>
            </w:pPr>
            <w:r w:rsidRPr="00041D1D">
              <w:rPr>
                <w:rFonts w:ascii="Arial" w:eastAsia="Calibri" w:hAnsi="Arial"/>
                <w:sz w:val="24"/>
                <w:szCs w:val="22"/>
                <w:lang w:val="en-CA"/>
              </w:rPr>
              <w:t>Incubate the tubes 30-60 minutes at 37° C (incubate at 37°C for 15 minutes if potentiating solution is used).</w:t>
            </w:r>
          </w:p>
          <w:p w:rsidR="00A35560" w:rsidRPr="00041D1D" w:rsidRDefault="00A35560" w:rsidP="00041D1D">
            <w:pPr>
              <w:numPr>
                <w:ilvl w:val="0"/>
                <w:numId w:val="16"/>
              </w:numPr>
              <w:ind w:hanging="720"/>
              <w:rPr>
                <w:rFonts w:ascii="Arial" w:eastAsia="Calibri" w:hAnsi="Arial"/>
                <w:sz w:val="24"/>
                <w:szCs w:val="22"/>
              </w:rPr>
            </w:pPr>
            <w:r w:rsidRPr="00041D1D">
              <w:rPr>
                <w:rFonts w:ascii="Arial" w:eastAsia="Calibri" w:hAnsi="Arial"/>
                <w:sz w:val="24"/>
                <w:szCs w:val="22"/>
                <w:lang w:val="en-CA"/>
              </w:rPr>
              <w:t>Check and record the temperature of the water bath or heating block on QCA.006F.</w:t>
            </w:r>
          </w:p>
          <w:p w:rsidR="00A35560" w:rsidRPr="00041D1D" w:rsidRDefault="00A35560" w:rsidP="00041D1D">
            <w:pPr>
              <w:numPr>
                <w:ilvl w:val="0"/>
                <w:numId w:val="16"/>
              </w:numPr>
              <w:ind w:hanging="720"/>
              <w:rPr>
                <w:rFonts w:ascii="Arial" w:eastAsia="Calibri" w:hAnsi="Arial"/>
                <w:sz w:val="24"/>
                <w:szCs w:val="22"/>
              </w:rPr>
            </w:pPr>
            <w:r w:rsidRPr="00041D1D">
              <w:rPr>
                <w:rFonts w:ascii="Arial" w:eastAsia="Calibri" w:hAnsi="Arial"/>
                <w:sz w:val="24"/>
                <w:szCs w:val="22"/>
                <w:lang w:val="en-CA"/>
              </w:rPr>
              <w:t xml:space="preserve">Remove the tubes from the water bath. </w:t>
            </w:r>
            <w:r w:rsidRPr="00041D1D">
              <w:rPr>
                <w:rFonts w:ascii="Arial" w:eastAsia="Calibri" w:hAnsi="Arial"/>
                <w:i/>
                <w:sz w:val="24"/>
                <w:szCs w:val="22"/>
                <w:lang w:val="en-CA"/>
              </w:rPr>
              <w:t>If PEG solution is in use, go directly to 6.7</w:t>
            </w:r>
          </w:p>
          <w:p w:rsidR="00A35560" w:rsidRPr="00041D1D" w:rsidRDefault="00A35560" w:rsidP="00041D1D">
            <w:pPr>
              <w:numPr>
                <w:ilvl w:val="0"/>
                <w:numId w:val="16"/>
              </w:numPr>
              <w:ind w:hanging="720"/>
              <w:rPr>
                <w:rFonts w:ascii="Arial" w:eastAsia="Calibri" w:hAnsi="Arial"/>
                <w:sz w:val="24"/>
                <w:szCs w:val="22"/>
              </w:rPr>
            </w:pPr>
            <w:r w:rsidRPr="00041D1D">
              <w:rPr>
                <w:rFonts w:ascii="Arial" w:eastAsia="Calibri" w:hAnsi="Arial"/>
                <w:sz w:val="24"/>
                <w:szCs w:val="22"/>
                <w:lang w:val="en-CA"/>
              </w:rPr>
              <w:t>Centrifuge tubes at 3400 rpm for 10-15 seconds.</w:t>
            </w:r>
          </w:p>
          <w:p w:rsidR="00A35560" w:rsidRPr="00041D1D" w:rsidRDefault="00A35560" w:rsidP="00041D1D">
            <w:pPr>
              <w:numPr>
                <w:ilvl w:val="0"/>
                <w:numId w:val="16"/>
              </w:numPr>
              <w:ind w:hanging="720"/>
              <w:rPr>
                <w:rFonts w:ascii="Arial" w:eastAsia="Calibri" w:hAnsi="Arial"/>
                <w:sz w:val="24"/>
                <w:szCs w:val="22"/>
              </w:rPr>
            </w:pPr>
            <w:r w:rsidRPr="00041D1D">
              <w:rPr>
                <w:rFonts w:ascii="Arial" w:eastAsia="Calibri" w:hAnsi="Arial"/>
                <w:sz w:val="24"/>
                <w:szCs w:val="22"/>
                <w:lang w:val="en-CA"/>
              </w:rPr>
              <w:t>Observe for hemolysis.  Record hemolysis, if present. See RT.001 – Reading and Recording Hemagglutination Reactions</w:t>
            </w:r>
          </w:p>
          <w:p w:rsidR="00A35560" w:rsidRPr="00041D1D" w:rsidRDefault="00A35560" w:rsidP="00041D1D">
            <w:pPr>
              <w:numPr>
                <w:ilvl w:val="0"/>
                <w:numId w:val="16"/>
              </w:numPr>
              <w:ind w:hanging="720"/>
              <w:rPr>
                <w:rFonts w:ascii="Arial" w:eastAsia="Calibri" w:hAnsi="Arial"/>
                <w:sz w:val="24"/>
                <w:szCs w:val="22"/>
              </w:rPr>
            </w:pPr>
            <w:r w:rsidRPr="00041D1D">
              <w:rPr>
                <w:rFonts w:ascii="Arial" w:eastAsia="Calibri" w:hAnsi="Arial"/>
                <w:sz w:val="24"/>
                <w:szCs w:val="22"/>
                <w:lang w:val="en-CA"/>
              </w:rPr>
              <w:t>Resuspend and read macroscopically.</w:t>
            </w:r>
          </w:p>
          <w:p w:rsidR="00A35560" w:rsidRPr="00041D1D" w:rsidRDefault="00A35560" w:rsidP="00041D1D">
            <w:pPr>
              <w:numPr>
                <w:ilvl w:val="0"/>
                <w:numId w:val="16"/>
              </w:numPr>
              <w:ind w:hanging="720"/>
              <w:rPr>
                <w:rFonts w:ascii="Arial" w:eastAsia="Calibri" w:hAnsi="Arial"/>
                <w:sz w:val="24"/>
                <w:szCs w:val="22"/>
              </w:rPr>
            </w:pPr>
            <w:r w:rsidRPr="00041D1D">
              <w:rPr>
                <w:rFonts w:ascii="Arial" w:eastAsia="Calibri" w:hAnsi="Arial"/>
                <w:sz w:val="24"/>
                <w:szCs w:val="22"/>
                <w:lang w:val="en-CA"/>
              </w:rPr>
              <w:t>Grade and record the 37° C results as per established procedure.  See RT.001 – Reading and Recording Hemagglutination Reactions.</w:t>
            </w:r>
          </w:p>
        </w:tc>
      </w:tr>
      <w:tr w:rsidR="00A35560" w:rsidRPr="00041D1D" w:rsidTr="00041D1D">
        <w:tc>
          <w:tcPr>
            <w:tcW w:w="2518" w:type="dxa"/>
          </w:tcPr>
          <w:p w:rsidR="00A35560" w:rsidRPr="00041D1D" w:rsidRDefault="00A35560" w:rsidP="00041D1D">
            <w:pPr>
              <w:numPr>
                <w:ilvl w:val="0"/>
                <w:numId w:val="10"/>
              </w:numPr>
              <w:ind w:hanging="720"/>
              <w:rPr>
                <w:rFonts w:ascii="Arial" w:eastAsia="Calibri" w:hAnsi="Arial"/>
                <w:sz w:val="24"/>
                <w:szCs w:val="22"/>
              </w:rPr>
            </w:pPr>
            <w:r w:rsidRPr="00041D1D">
              <w:rPr>
                <w:rFonts w:ascii="Arial" w:eastAsia="Calibri" w:hAnsi="Arial"/>
                <w:sz w:val="24"/>
                <w:szCs w:val="22"/>
              </w:rPr>
              <w:t>Perform Antiglobulin test</w:t>
            </w:r>
          </w:p>
        </w:tc>
        <w:tc>
          <w:tcPr>
            <w:tcW w:w="7547" w:type="dxa"/>
          </w:tcPr>
          <w:p w:rsidR="00A35560" w:rsidRPr="00041D1D" w:rsidRDefault="00A35560" w:rsidP="00041D1D">
            <w:pPr>
              <w:numPr>
                <w:ilvl w:val="0"/>
                <w:numId w:val="17"/>
              </w:numPr>
              <w:ind w:hanging="720"/>
              <w:rPr>
                <w:rFonts w:ascii="Arial" w:eastAsia="Calibri" w:hAnsi="Arial"/>
                <w:sz w:val="24"/>
                <w:szCs w:val="22"/>
                <w:lang w:val="en-CA"/>
              </w:rPr>
            </w:pPr>
            <w:r w:rsidRPr="00041D1D">
              <w:rPr>
                <w:rFonts w:ascii="Arial" w:eastAsia="Calibri" w:hAnsi="Arial"/>
                <w:sz w:val="24"/>
                <w:szCs w:val="22"/>
                <w:lang w:val="en-CA"/>
              </w:rPr>
              <w:t>Wash the tubes 4 times. See RT.002 – Cell Washing Automated and Manual.</w:t>
            </w:r>
          </w:p>
          <w:p w:rsidR="00A35560" w:rsidRPr="00041D1D" w:rsidRDefault="00A35560" w:rsidP="00041D1D">
            <w:pPr>
              <w:numPr>
                <w:ilvl w:val="0"/>
                <w:numId w:val="17"/>
              </w:numPr>
              <w:ind w:hanging="720"/>
              <w:rPr>
                <w:rFonts w:ascii="Arial" w:eastAsia="Calibri" w:hAnsi="Arial"/>
                <w:sz w:val="24"/>
                <w:szCs w:val="22"/>
                <w:lang w:val="en-CA"/>
              </w:rPr>
            </w:pPr>
            <w:r w:rsidRPr="00041D1D">
              <w:rPr>
                <w:rFonts w:ascii="Arial" w:eastAsia="Calibri" w:hAnsi="Arial"/>
                <w:sz w:val="24"/>
                <w:szCs w:val="22"/>
                <w:lang w:val="en-CA"/>
              </w:rPr>
              <w:t>Add 2 drops of anti-IgG to each tube.</w:t>
            </w:r>
          </w:p>
          <w:p w:rsidR="00A35560" w:rsidRPr="00041D1D" w:rsidRDefault="00A35560" w:rsidP="00041D1D">
            <w:pPr>
              <w:numPr>
                <w:ilvl w:val="0"/>
                <w:numId w:val="17"/>
              </w:numPr>
              <w:ind w:hanging="720"/>
              <w:rPr>
                <w:rFonts w:ascii="Arial" w:eastAsia="Calibri" w:hAnsi="Arial"/>
                <w:sz w:val="24"/>
                <w:szCs w:val="22"/>
                <w:lang w:val="en-CA"/>
              </w:rPr>
            </w:pPr>
            <w:r w:rsidRPr="00041D1D">
              <w:rPr>
                <w:rFonts w:ascii="Arial" w:eastAsia="Calibri" w:hAnsi="Arial"/>
                <w:sz w:val="24"/>
                <w:szCs w:val="22"/>
                <w:lang w:val="en-CA"/>
              </w:rPr>
              <w:t>Mix the tubes immediately and centrifuge at 3400 rpm for 10-15 seconds.</w:t>
            </w:r>
          </w:p>
          <w:p w:rsidR="00A35560" w:rsidRPr="00041D1D" w:rsidRDefault="00A35560" w:rsidP="00041D1D">
            <w:pPr>
              <w:numPr>
                <w:ilvl w:val="0"/>
                <w:numId w:val="17"/>
              </w:numPr>
              <w:ind w:hanging="720"/>
              <w:rPr>
                <w:rFonts w:ascii="Arial" w:eastAsia="Calibri" w:hAnsi="Arial"/>
                <w:sz w:val="24"/>
                <w:szCs w:val="22"/>
                <w:lang w:val="en-CA"/>
              </w:rPr>
            </w:pPr>
            <w:r w:rsidRPr="00041D1D">
              <w:rPr>
                <w:rFonts w:ascii="Arial" w:eastAsia="Calibri" w:hAnsi="Arial"/>
                <w:sz w:val="24"/>
                <w:szCs w:val="22"/>
                <w:lang w:val="en-CA"/>
              </w:rPr>
              <w:t xml:space="preserve">Immediately after centrifugation re-suspend the cells and read </w:t>
            </w:r>
            <w:r w:rsidRPr="00041D1D">
              <w:rPr>
                <w:rFonts w:ascii="Arial" w:eastAsia="Calibri" w:hAnsi="Arial"/>
                <w:sz w:val="24"/>
                <w:szCs w:val="22"/>
                <w:lang w:val="en-CA"/>
              </w:rPr>
              <w:br/>
              <w:t xml:space="preserve">macroscopically.  If negative, read </w:t>
            </w:r>
            <w:r w:rsidRPr="00041D1D">
              <w:rPr>
                <w:rFonts w:ascii="Arial" w:eastAsia="Calibri" w:hAnsi="Arial"/>
                <w:sz w:val="24"/>
                <w:szCs w:val="22"/>
                <w:lang w:val="en-CA"/>
              </w:rPr>
              <w:br/>
              <w:t>microscopically.  See Procedural Notes 8.4.</w:t>
            </w:r>
          </w:p>
          <w:p w:rsidR="00A35560" w:rsidRPr="00041D1D" w:rsidRDefault="00A35560" w:rsidP="00041D1D">
            <w:pPr>
              <w:numPr>
                <w:ilvl w:val="0"/>
                <w:numId w:val="17"/>
              </w:numPr>
              <w:ind w:hanging="720"/>
              <w:rPr>
                <w:rFonts w:ascii="Arial" w:eastAsia="Calibri" w:hAnsi="Arial"/>
                <w:sz w:val="24"/>
                <w:szCs w:val="22"/>
                <w:lang w:val="en-CA"/>
              </w:rPr>
            </w:pPr>
            <w:r w:rsidRPr="00041D1D">
              <w:rPr>
                <w:rFonts w:ascii="Arial" w:eastAsia="Calibri" w:hAnsi="Arial"/>
                <w:sz w:val="24"/>
                <w:szCs w:val="22"/>
                <w:lang w:val="en-CA"/>
              </w:rPr>
              <w:t>Grade and</w:t>
            </w:r>
            <w:r w:rsidR="003E7F32" w:rsidRPr="00041D1D">
              <w:rPr>
                <w:rFonts w:ascii="Arial" w:eastAsia="Calibri" w:hAnsi="Arial"/>
                <w:sz w:val="24"/>
                <w:szCs w:val="22"/>
                <w:lang w:val="en-CA"/>
              </w:rPr>
              <w:t xml:space="preserve"> record results </w:t>
            </w:r>
            <w:r w:rsidRPr="00041D1D">
              <w:rPr>
                <w:rFonts w:ascii="Arial" w:eastAsia="Calibri" w:hAnsi="Arial"/>
                <w:sz w:val="24"/>
                <w:szCs w:val="22"/>
                <w:lang w:val="en-CA"/>
              </w:rPr>
              <w:t xml:space="preserve">as </w:t>
            </w:r>
            <w:r w:rsidR="003E7F32" w:rsidRPr="00041D1D">
              <w:rPr>
                <w:rFonts w:ascii="Arial" w:eastAsia="Calibri" w:hAnsi="Arial"/>
                <w:sz w:val="24"/>
                <w:szCs w:val="22"/>
                <w:lang w:val="en-CA"/>
              </w:rPr>
              <w:t xml:space="preserve">per established </w:t>
            </w:r>
            <w:r w:rsidRPr="00041D1D">
              <w:rPr>
                <w:rFonts w:ascii="Arial" w:eastAsia="Calibri" w:hAnsi="Arial"/>
                <w:sz w:val="24"/>
                <w:szCs w:val="22"/>
                <w:lang w:val="en-CA"/>
              </w:rPr>
              <w:t>proced</w:t>
            </w:r>
            <w:r w:rsidR="003E7F32" w:rsidRPr="00041D1D">
              <w:rPr>
                <w:rFonts w:ascii="Arial" w:eastAsia="Calibri" w:hAnsi="Arial"/>
                <w:sz w:val="24"/>
                <w:szCs w:val="22"/>
                <w:lang w:val="en-CA"/>
              </w:rPr>
              <w:t>ure. See RT.001–</w:t>
            </w:r>
            <w:r w:rsidRPr="00041D1D">
              <w:rPr>
                <w:rFonts w:ascii="Arial" w:eastAsia="Calibri" w:hAnsi="Arial"/>
                <w:sz w:val="24"/>
                <w:szCs w:val="22"/>
                <w:lang w:val="en-CA"/>
              </w:rPr>
              <w:t>Readin</w:t>
            </w:r>
            <w:r w:rsidR="003E7F32" w:rsidRPr="00041D1D">
              <w:rPr>
                <w:rFonts w:ascii="Arial" w:eastAsia="Calibri" w:hAnsi="Arial"/>
                <w:sz w:val="24"/>
                <w:szCs w:val="22"/>
                <w:lang w:val="en-CA"/>
              </w:rPr>
              <w:t xml:space="preserve">g and Recording </w:t>
            </w:r>
            <w:r w:rsidRPr="00041D1D">
              <w:rPr>
                <w:rFonts w:ascii="Arial" w:eastAsia="Calibri" w:hAnsi="Arial"/>
                <w:sz w:val="24"/>
                <w:szCs w:val="22"/>
                <w:lang w:val="en-CA"/>
              </w:rPr>
              <w:t>H</w:t>
            </w:r>
            <w:r w:rsidR="003E7F32" w:rsidRPr="00041D1D">
              <w:rPr>
                <w:rFonts w:ascii="Arial" w:eastAsia="Calibri" w:hAnsi="Arial"/>
                <w:sz w:val="24"/>
                <w:szCs w:val="22"/>
                <w:lang w:val="en-CA"/>
              </w:rPr>
              <w:t xml:space="preserve">emagglutination </w:t>
            </w:r>
            <w:r w:rsidRPr="00041D1D">
              <w:rPr>
                <w:rFonts w:ascii="Arial" w:eastAsia="Calibri" w:hAnsi="Arial"/>
                <w:sz w:val="24"/>
                <w:szCs w:val="22"/>
                <w:lang w:val="en-CA"/>
              </w:rPr>
              <w:t>Reactions.</w:t>
            </w:r>
          </w:p>
          <w:p w:rsidR="003E7F32" w:rsidRPr="00041D1D" w:rsidRDefault="003E7F32" w:rsidP="00041D1D">
            <w:pPr>
              <w:numPr>
                <w:ilvl w:val="0"/>
                <w:numId w:val="17"/>
              </w:numPr>
              <w:ind w:hanging="720"/>
              <w:rPr>
                <w:rFonts w:ascii="Arial" w:eastAsia="Calibri" w:hAnsi="Arial"/>
                <w:sz w:val="24"/>
                <w:szCs w:val="22"/>
                <w:lang w:val="en-CA"/>
              </w:rPr>
            </w:pPr>
            <w:r w:rsidRPr="00041D1D">
              <w:rPr>
                <w:rFonts w:ascii="Arial" w:eastAsia="Calibri" w:hAnsi="Arial"/>
                <w:sz w:val="24"/>
                <w:szCs w:val="22"/>
                <w:lang w:val="en-CA"/>
              </w:rPr>
              <w:t xml:space="preserve">Add 1 drop of IgG-coated cells to the tube(s) with negative results.  Centrifuge tubes at 3400 rpm for 10-15 seconds; resuspend cells, read macroscopically and record results.  </w:t>
            </w:r>
            <w:r w:rsidRPr="00041D1D">
              <w:rPr>
                <w:rFonts w:ascii="Arial" w:eastAsia="Calibri" w:hAnsi="Arial"/>
                <w:sz w:val="24"/>
                <w:szCs w:val="22"/>
                <w:lang w:val="en-CA"/>
              </w:rPr>
              <w:br/>
            </w:r>
            <w:r w:rsidRPr="00041D1D">
              <w:rPr>
                <w:rFonts w:ascii="Arial" w:eastAsia="Calibri" w:hAnsi="Arial"/>
                <w:i/>
                <w:sz w:val="22"/>
                <w:szCs w:val="22"/>
                <w:lang w:val="en-CA"/>
              </w:rPr>
              <w:t>Agglutination of 2 or greater must be present or the test(s) must be repeated.</w:t>
            </w:r>
          </w:p>
          <w:p w:rsidR="003E7F32" w:rsidRPr="00041D1D" w:rsidRDefault="003E7F32" w:rsidP="00041D1D">
            <w:pPr>
              <w:numPr>
                <w:ilvl w:val="0"/>
                <w:numId w:val="17"/>
              </w:numPr>
              <w:ind w:hanging="720"/>
              <w:rPr>
                <w:rFonts w:ascii="Arial" w:eastAsia="Calibri" w:hAnsi="Arial"/>
                <w:sz w:val="24"/>
                <w:szCs w:val="22"/>
                <w:lang w:val="en-CA"/>
              </w:rPr>
            </w:pPr>
            <w:r w:rsidRPr="00041D1D">
              <w:rPr>
                <w:rFonts w:ascii="Arial" w:eastAsia="Calibri" w:hAnsi="Arial"/>
                <w:sz w:val="24"/>
                <w:szCs w:val="22"/>
                <w:lang w:val="en-CA"/>
              </w:rPr>
              <w:t>Interpret antibody screen results. See 7.0 – Reporting.</w:t>
            </w:r>
          </w:p>
        </w:tc>
      </w:tr>
      <w:tr w:rsidR="003E7F32" w:rsidRPr="00041D1D" w:rsidTr="00041D1D">
        <w:tc>
          <w:tcPr>
            <w:tcW w:w="2518" w:type="dxa"/>
          </w:tcPr>
          <w:p w:rsidR="003E7F32" w:rsidRPr="00041D1D" w:rsidRDefault="003E7F32" w:rsidP="00041D1D">
            <w:pPr>
              <w:numPr>
                <w:ilvl w:val="0"/>
                <w:numId w:val="10"/>
              </w:numPr>
              <w:ind w:hanging="720"/>
              <w:rPr>
                <w:rFonts w:ascii="Arial" w:eastAsia="Calibri" w:hAnsi="Arial"/>
                <w:sz w:val="24"/>
                <w:szCs w:val="22"/>
              </w:rPr>
            </w:pPr>
            <w:r w:rsidRPr="00041D1D">
              <w:rPr>
                <w:rFonts w:ascii="Arial" w:eastAsia="Calibri" w:hAnsi="Arial"/>
                <w:sz w:val="24"/>
                <w:szCs w:val="22"/>
              </w:rPr>
              <w:t xml:space="preserve">Perform </w:t>
            </w:r>
            <w:r w:rsidRPr="00041D1D">
              <w:rPr>
                <w:rFonts w:ascii="Arial" w:eastAsia="Calibri" w:hAnsi="Arial"/>
                <w:sz w:val="24"/>
                <w:szCs w:val="22"/>
                <w:lang w:val="en-CA"/>
              </w:rPr>
              <w:t>a clerical check.</w:t>
            </w:r>
          </w:p>
        </w:tc>
        <w:tc>
          <w:tcPr>
            <w:tcW w:w="7547" w:type="dxa"/>
          </w:tcPr>
          <w:p w:rsidR="003E7F32" w:rsidRPr="00041D1D" w:rsidRDefault="003E7F32" w:rsidP="003E7F32">
            <w:pPr>
              <w:rPr>
                <w:rFonts w:ascii="Arial" w:eastAsia="Calibri" w:hAnsi="Arial"/>
                <w:sz w:val="24"/>
                <w:szCs w:val="22"/>
                <w:lang w:val="en-CA"/>
              </w:rPr>
            </w:pPr>
            <w:r w:rsidRPr="00041D1D">
              <w:rPr>
                <w:rFonts w:ascii="Arial" w:eastAsia="Calibri" w:hAnsi="Arial"/>
                <w:sz w:val="24"/>
                <w:szCs w:val="22"/>
                <w:lang w:val="en-CA"/>
              </w:rPr>
              <w:t>For each antibody screen check that:</w:t>
            </w:r>
          </w:p>
          <w:p w:rsidR="003E7F32" w:rsidRPr="00041D1D" w:rsidRDefault="003E7F32" w:rsidP="003E7F32">
            <w:pPr>
              <w:rPr>
                <w:rFonts w:ascii="Arial" w:eastAsia="Calibri" w:hAnsi="Arial"/>
                <w:sz w:val="24"/>
                <w:szCs w:val="22"/>
                <w:lang w:val="en-CA"/>
              </w:rPr>
            </w:pPr>
          </w:p>
          <w:p w:rsidR="003E7F32" w:rsidRPr="00041D1D" w:rsidRDefault="003E7F32" w:rsidP="00041D1D">
            <w:pPr>
              <w:numPr>
                <w:ilvl w:val="0"/>
                <w:numId w:val="9"/>
              </w:numPr>
              <w:contextualSpacing/>
              <w:rPr>
                <w:rFonts w:ascii="Arial" w:eastAsia="Calibri" w:hAnsi="Arial"/>
                <w:sz w:val="24"/>
                <w:szCs w:val="22"/>
                <w:lang w:val="en-CA"/>
              </w:rPr>
            </w:pPr>
            <w:r w:rsidRPr="00041D1D">
              <w:rPr>
                <w:rFonts w:ascii="Arial" w:eastAsia="Calibri" w:hAnsi="Arial"/>
                <w:sz w:val="24"/>
                <w:szCs w:val="22"/>
                <w:lang w:val="en-CA"/>
              </w:rPr>
              <w:t>The patient name and identification number are identical on all specimens and on the request form</w:t>
            </w:r>
          </w:p>
          <w:p w:rsidR="003E7F32" w:rsidRPr="00041D1D" w:rsidRDefault="003E7F32" w:rsidP="003E7F32">
            <w:pPr>
              <w:rPr>
                <w:rFonts w:ascii="Arial" w:eastAsia="Calibri" w:hAnsi="Arial"/>
                <w:sz w:val="24"/>
                <w:szCs w:val="22"/>
                <w:lang w:val="en-CA"/>
              </w:rPr>
            </w:pPr>
          </w:p>
          <w:p w:rsidR="003E7F32" w:rsidRPr="00041D1D" w:rsidRDefault="003E7F32" w:rsidP="00041D1D">
            <w:pPr>
              <w:numPr>
                <w:ilvl w:val="0"/>
                <w:numId w:val="9"/>
              </w:numPr>
              <w:contextualSpacing/>
              <w:rPr>
                <w:rFonts w:ascii="Arial" w:eastAsia="Calibri" w:hAnsi="Arial"/>
                <w:sz w:val="24"/>
                <w:szCs w:val="22"/>
                <w:lang w:val="en-CA"/>
              </w:rPr>
            </w:pPr>
            <w:r w:rsidRPr="00041D1D">
              <w:rPr>
                <w:rFonts w:ascii="Arial" w:eastAsia="Calibri" w:hAnsi="Arial"/>
                <w:sz w:val="24"/>
                <w:szCs w:val="22"/>
                <w:lang w:val="en-CA"/>
              </w:rPr>
              <w:t>The patient name is the same on all test tubes and on the request form</w:t>
            </w:r>
          </w:p>
          <w:p w:rsidR="003E7F32" w:rsidRPr="00041D1D" w:rsidRDefault="003E7F32" w:rsidP="003E7F32">
            <w:pPr>
              <w:pStyle w:val="ListParagraph"/>
              <w:rPr>
                <w:rFonts w:ascii="Arial" w:eastAsia="Calibri" w:hAnsi="Arial"/>
                <w:sz w:val="24"/>
                <w:szCs w:val="22"/>
                <w:lang w:val="en-CA"/>
              </w:rPr>
            </w:pPr>
          </w:p>
          <w:p w:rsidR="003E7F32" w:rsidRPr="00041D1D" w:rsidRDefault="003E7F32" w:rsidP="00041D1D">
            <w:pPr>
              <w:numPr>
                <w:ilvl w:val="0"/>
                <w:numId w:val="9"/>
              </w:numPr>
              <w:contextualSpacing/>
              <w:rPr>
                <w:rFonts w:ascii="Arial" w:eastAsia="Calibri" w:hAnsi="Arial"/>
                <w:sz w:val="24"/>
                <w:szCs w:val="22"/>
                <w:lang w:val="en-CA"/>
              </w:rPr>
            </w:pPr>
            <w:r w:rsidRPr="00041D1D">
              <w:rPr>
                <w:rFonts w:ascii="Arial" w:eastAsia="Calibri" w:hAnsi="Arial"/>
                <w:sz w:val="24"/>
                <w:szCs w:val="22"/>
                <w:lang w:val="en-CA"/>
              </w:rPr>
              <w:t>The test results have been recorded, including the results of the IgG-coated control cells</w:t>
            </w:r>
          </w:p>
        </w:tc>
      </w:tr>
      <w:tr w:rsidR="003E7F32" w:rsidRPr="00041D1D" w:rsidTr="00041D1D">
        <w:tc>
          <w:tcPr>
            <w:tcW w:w="2518" w:type="dxa"/>
          </w:tcPr>
          <w:p w:rsidR="003E7F32" w:rsidRPr="00041D1D" w:rsidRDefault="003E7F32" w:rsidP="00041D1D">
            <w:pPr>
              <w:numPr>
                <w:ilvl w:val="0"/>
                <w:numId w:val="10"/>
              </w:numPr>
              <w:ind w:hanging="720"/>
              <w:rPr>
                <w:rFonts w:ascii="Arial" w:eastAsia="Calibri" w:hAnsi="Arial"/>
                <w:sz w:val="24"/>
                <w:szCs w:val="22"/>
              </w:rPr>
            </w:pPr>
            <w:r w:rsidRPr="00041D1D">
              <w:rPr>
                <w:rFonts w:ascii="Arial" w:eastAsia="Calibri" w:hAnsi="Arial"/>
                <w:sz w:val="24"/>
                <w:szCs w:val="22"/>
              </w:rPr>
              <w:t>Complete paper work</w:t>
            </w:r>
          </w:p>
        </w:tc>
        <w:tc>
          <w:tcPr>
            <w:tcW w:w="7547" w:type="dxa"/>
          </w:tcPr>
          <w:p w:rsidR="003E7F32" w:rsidRPr="00041D1D" w:rsidRDefault="003E7F32" w:rsidP="00A84622">
            <w:pPr>
              <w:numPr>
                <w:ilvl w:val="2"/>
                <w:numId w:val="19"/>
              </w:numPr>
              <w:rPr>
                <w:rFonts w:ascii="Arial" w:eastAsia="Calibri" w:hAnsi="Arial"/>
                <w:sz w:val="24"/>
                <w:szCs w:val="22"/>
                <w:lang w:val="en-CA"/>
              </w:rPr>
            </w:pPr>
            <w:r w:rsidRPr="00041D1D">
              <w:rPr>
                <w:rFonts w:ascii="Arial" w:eastAsia="Calibri" w:hAnsi="Arial"/>
                <w:sz w:val="24"/>
                <w:szCs w:val="22"/>
                <w:lang w:val="en-CA"/>
              </w:rPr>
              <w:t>Initial or sign and record the completion time and date on the request form or verify in the computer.</w:t>
            </w:r>
          </w:p>
          <w:p w:rsidR="003E7F32" w:rsidRPr="00041D1D" w:rsidRDefault="003E7F32" w:rsidP="00A84622">
            <w:pPr>
              <w:numPr>
                <w:ilvl w:val="2"/>
                <w:numId w:val="19"/>
              </w:numPr>
              <w:rPr>
                <w:rFonts w:ascii="Arial" w:eastAsia="Calibri" w:hAnsi="Arial"/>
                <w:sz w:val="24"/>
                <w:szCs w:val="22"/>
                <w:lang w:val="en-CA"/>
              </w:rPr>
            </w:pPr>
            <w:r w:rsidRPr="00041D1D">
              <w:rPr>
                <w:rFonts w:ascii="Arial" w:eastAsia="Calibri" w:hAnsi="Arial"/>
                <w:sz w:val="24"/>
                <w:szCs w:val="22"/>
                <w:lang w:val="en-CA"/>
              </w:rPr>
              <w:t>Verification of results must be recorded. See 7.0 Reporting.</w:t>
            </w:r>
          </w:p>
        </w:tc>
      </w:tr>
    </w:tbl>
    <w:p w:rsidR="00466E8F" w:rsidRDefault="00466E8F">
      <w:pPr>
        <w:rPr>
          <w:rFonts w:ascii="Arial" w:hAnsi="Arial"/>
          <w:sz w:val="24"/>
        </w:rPr>
      </w:pPr>
    </w:p>
    <w:p w:rsidR="008841AC" w:rsidRDefault="008841AC" w:rsidP="008841AC">
      <w:pPr>
        <w:rPr>
          <w:rFonts w:ascii="Arial" w:hAnsi="Arial"/>
          <w:sz w:val="24"/>
        </w:rPr>
      </w:pPr>
    </w:p>
    <w:p w:rsidR="00466E8F" w:rsidRDefault="00466E8F" w:rsidP="00A84622">
      <w:pPr>
        <w:numPr>
          <w:ilvl w:val="0"/>
          <w:numId w:val="19"/>
        </w:numPr>
        <w:rPr>
          <w:rFonts w:ascii="Arial" w:hAnsi="Arial"/>
          <w:b/>
          <w:sz w:val="28"/>
        </w:rPr>
      </w:pPr>
      <w:r>
        <w:rPr>
          <w:rFonts w:ascii="Arial" w:hAnsi="Arial"/>
          <w:b/>
          <w:sz w:val="28"/>
        </w:rPr>
        <w:t>Reporting</w:t>
      </w:r>
    </w:p>
    <w:p w:rsidR="00466E8F" w:rsidRDefault="00466E8F">
      <w:pPr>
        <w:rPr>
          <w:rFonts w:ascii="Arial" w:hAnsi="Arial"/>
          <w:sz w:val="24"/>
        </w:rPr>
      </w:pPr>
    </w:p>
    <w:p w:rsidR="00466E8F" w:rsidRDefault="00466E8F" w:rsidP="00730655">
      <w:pPr>
        <w:numPr>
          <w:ilvl w:val="1"/>
          <w:numId w:val="5"/>
        </w:numPr>
        <w:ind w:left="1418" w:hanging="709"/>
        <w:rPr>
          <w:rFonts w:ascii="Arial" w:hAnsi="Arial"/>
          <w:sz w:val="24"/>
        </w:rPr>
      </w:pPr>
      <w:r>
        <w:rPr>
          <w:rFonts w:ascii="Arial" w:hAnsi="Arial"/>
          <w:sz w:val="24"/>
        </w:rPr>
        <w:t>No agglutination or hemolysis of red cells indicates that unexpected antibodies were not present or were undetected.  Report the antibody screen as negative.</w:t>
      </w:r>
    </w:p>
    <w:p w:rsidR="00466E8F" w:rsidRDefault="00466E8F" w:rsidP="00730655">
      <w:pPr>
        <w:ind w:left="1418" w:hanging="709"/>
        <w:rPr>
          <w:rFonts w:ascii="Arial" w:hAnsi="Arial"/>
          <w:sz w:val="24"/>
        </w:rPr>
      </w:pPr>
    </w:p>
    <w:p w:rsidR="00466E8F" w:rsidRDefault="00466E8F" w:rsidP="00730655">
      <w:pPr>
        <w:numPr>
          <w:ilvl w:val="1"/>
          <w:numId w:val="5"/>
        </w:numPr>
        <w:ind w:left="1418" w:hanging="709"/>
        <w:rPr>
          <w:rFonts w:ascii="Arial" w:hAnsi="Arial"/>
          <w:sz w:val="24"/>
        </w:rPr>
      </w:pPr>
      <w:r>
        <w:rPr>
          <w:rFonts w:ascii="Arial" w:hAnsi="Arial"/>
          <w:sz w:val="24"/>
        </w:rPr>
        <w:t>Agglutination or hemolysis may indicate the presence of unexpected antibodies.  Report the antibody screen as positive</w:t>
      </w:r>
      <w:r w:rsidR="000D27D9">
        <w:rPr>
          <w:rFonts w:ascii="Arial" w:hAnsi="Arial"/>
          <w:sz w:val="24"/>
        </w:rPr>
        <w:t xml:space="preserve"> and investigate</w:t>
      </w:r>
      <w:r>
        <w:rPr>
          <w:rFonts w:ascii="Arial" w:hAnsi="Arial"/>
          <w:sz w:val="24"/>
        </w:rPr>
        <w:t>.</w:t>
      </w:r>
    </w:p>
    <w:p w:rsidR="00466E8F" w:rsidRDefault="00466E8F">
      <w:pPr>
        <w:ind w:left="720"/>
        <w:rPr>
          <w:rFonts w:ascii="Arial" w:hAnsi="Arial"/>
          <w:sz w:val="24"/>
        </w:rPr>
      </w:pPr>
    </w:p>
    <w:p w:rsidR="00466E8F" w:rsidRDefault="00466E8F" w:rsidP="00A84622">
      <w:pPr>
        <w:numPr>
          <w:ilvl w:val="0"/>
          <w:numId w:val="19"/>
        </w:numPr>
        <w:rPr>
          <w:rFonts w:ascii="Arial" w:hAnsi="Arial"/>
          <w:b/>
          <w:sz w:val="28"/>
        </w:rPr>
      </w:pPr>
      <w:r>
        <w:rPr>
          <w:rFonts w:ascii="Arial" w:hAnsi="Arial"/>
          <w:b/>
          <w:sz w:val="28"/>
        </w:rPr>
        <w:t>Procedural Notes</w:t>
      </w:r>
    </w:p>
    <w:p w:rsidR="00466E8F" w:rsidRDefault="00466E8F">
      <w:pPr>
        <w:rPr>
          <w:rFonts w:ascii="Arial" w:hAnsi="Arial"/>
          <w:sz w:val="24"/>
        </w:rPr>
      </w:pPr>
    </w:p>
    <w:p w:rsidR="00466E8F" w:rsidRPr="00730655" w:rsidRDefault="00466E8F" w:rsidP="00A84622">
      <w:pPr>
        <w:numPr>
          <w:ilvl w:val="1"/>
          <w:numId w:val="6"/>
        </w:numPr>
        <w:rPr>
          <w:rFonts w:ascii="Arial" w:hAnsi="Arial"/>
          <w:sz w:val="24"/>
        </w:rPr>
      </w:pPr>
      <w:r>
        <w:rPr>
          <w:rFonts w:ascii="Arial" w:hAnsi="Arial"/>
          <w:sz w:val="24"/>
        </w:rPr>
        <w:t xml:space="preserve">An </w:t>
      </w:r>
      <w:proofErr w:type="spellStart"/>
      <w:r>
        <w:rPr>
          <w:rFonts w:ascii="Arial" w:hAnsi="Arial"/>
          <w:sz w:val="24"/>
        </w:rPr>
        <w:t>autocontrol</w:t>
      </w:r>
      <w:proofErr w:type="spellEnd"/>
      <w:r>
        <w:rPr>
          <w:rFonts w:ascii="Arial" w:hAnsi="Arial"/>
          <w:sz w:val="24"/>
        </w:rPr>
        <w:t xml:space="preserve"> is optional and wou</w:t>
      </w:r>
      <w:r w:rsidR="00730655">
        <w:rPr>
          <w:rFonts w:ascii="Arial" w:hAnsi="Arial"/>
          <w:sz w:val="24"/>
        </w:rPr>
        <w:t xml:space="preserve">ld not usually be required on a </w:t>
      </w:r>
      <w:r w:rsidRPr="00730655">
        <w:rPr>
          <w:rFonts w:ascii="Arial" w:hAnsi="Arial"/>
          <w:sz w:val="24"/>
        </w:rPr>
        <w:t>routine basis.</w:t>
      </w:r>
    </w:p>
    <w:p w:rsidR="00466E8F" w:rsidRDefault="00466E8F">
      <w:pPr>
        <w:ind w:left="720"/>
        <w:rPr>
          <w:rFonts w:ascii="Arial" w:hAnsi="Arial"/>
          <w:sz w:val="24"/>
        </w:rPr>
      </w:pPr>
    </w:p>
    <w:p w:rsidR="00466E8F" w:rsidRDefault="00466E8F" w:rsidP="00730655">
      <w:pPr>
        <w:numPr>
          <w:ilvl w:val="2"/>
          <w:numId w:val="6"/>
        </w:numPr>
        <w:ind w:left="1985"/>
        <w:rPr>
          <w:rFonts w:ascii="Arial" w:hAnsi="Arial"/>
          <w:sz w:val="24"/>
        </w:rPr>
      </w:pPr>
      <w:r>
        <w:rPr>
          <w:rFonts w:ascii="Arial" w:hAnsi="Arial"/>
          <w:sz w:val="24"/>
        </w:rPr>
        <w:t xml:space="preserve">If an </w:t>
      </w:r>
      <w:proofErr w:type="spellStart"/>
      <w:r>
        <w:rPr>
          <w:rFonts w:ascii="Arial" w:hAnsi="Arial"/>
          <w:sz w:val="24"/>
        </w:rPr>
        <w:t>autocontrol</w:t>
      </w:r>
      <w:proofErr w:type="spellEnd"/>
      <w:r>
        <w:rPr>
          <w:rFonts w:ascii="Arial" w:hAnsi="Arial"/>
          <w:sz w:val="24"/>
        </w:rPr>
        <w:t xml:space="preserve"> is set up, mix the specimen and prepare a </w:t>
      </w:r>
      <w:r w:rsidRPr="00223E89">
        <w:rPr>
          <w:rFonts w:ascii="Arial" w:hAnsi="Arial"/>
          <w:sz w:val="24"/>
        </w:rPr>
        <w:t xml:space="preserve">3% </w:t>
      </w:r>
      <w:r w:rsidR="000A0D39" w:rsidRPr="00223E89">
        <w:rPr>
          <w:rFonts w:ascii="Arial" w:hAnsi="Arial"/>
          <w:sz w:val="24"/>
        </w:rPr>
        <w:t xml:space="preserve">red </w:t>
      </w:r>
      <w:r w:rsidRPr="00223E89">
        <w:rPr>
          <w:rFonts w:ascii="Arial" w:hAnsi="Arial"/>
          <w:sz w:val="24"/>
        </w:rPr>
        <w:t>cell</w:t>
      </w:r>
      <w:r>
        <w:rPr>
          <w:rFonts w:ascii="Arial" w:hAnsi="Arial"/>
          <w:sz w:val="24"/>
        </w:rPr>
        <w:t xml:space="preserve"> suspension</w:t>
      </w:r>
      <w:r w:rsidR="00F93963">
        <w:rPr>
          <w:rFonts w:ascii="Arial" w:hAnsi="Arial"/>
          <w:sz w:val="24"/>
        </w:rPr>
        <w:t xml:space="preserve"> of the patient’s cells. See RT.0</w:t>
      </w:r>
      <w:r w:rsidR="00BF27DE">
        <w:rPr>
          <w:rFonts w:ascii="Arial" w:hAnsi="Arial"/>
          <w:sz w:val="24"/>
        </w:rPr>
        <w:t>03</w:t>
      </w:r>
      <w:r w:rsidR="00F93963">
        <w:rPr>
          <w:rFonts w:ascii="Arial" w:hAnsi="Arial"/>
          <w:sz w:val="24"/>
        </w:rPr>
        <w:t xml:space="preserve"> Preparation of a 3% Red Cell Suspension</w:t>
      </w:r>
      <w:r>
        <w:rPr>
          <w:rFonts w:ascii="Arial" w:hAnsi="Arial"/>
          <w:sz w:val="24"/>
        </w:rPr>
        <w:t>.</w:t>
      </w:r>
    </w:p>
    <w:p w:rsidR="00466E8F" w:rsidRDefault="00466E8F">
      <w:pPr>
        <w:ind w:left="720"/>
        <w:rPr>
          <w:rFonts w:ascii="Arial" w:hAnsi="Arial"/>
          <w:sz w:val="24"/>
        </w:rPr>
      </w:pPr>
    </w:p>
    <w:p w:rsidR="00466E8F" w:rsidRDefault="00466E8F" w:rsidP="00730655">
      <w:pPr>
        <w:numPr>
          <w:ilvl w:val="1"/>
          <w:numId w:val="6"/>
        </w:numPr>
        <w:ind w:left="1418" w:hanging="709"/>
        <w:rPr>
          <w:rFonts w:ascii="Arial" w:hAnsi="Arial"/>
          <w:sz w:val="24"/>
        </w:rPr>
      </w:pPr>
      <w:r>
        <w:rPr>
          <w:rFonts w:ascii="Arial" w:hAnsi="Arial"/>
          <w:sz w:val="24"/>
        </w:rPr>
        <w:t xml:space="preserve">Hold the pipette or dropper </w:t>
      </w:r>
      <w:r w:rsidRPr="000D27D9">
        <w:rPr>
          <w:rFonts w:ascii="Arial" w:hAnsi="Arial"/>
          <w:sz w:val="24"/>
        </w:rPr>
        <w:t>vertically</w:t>
      </w:r>
      <w:r>
        <w:rPr>
          <w:rFonts w:ascii="Arial" w:hAnsi="Arial"/>
          <w:sz w:val="24"/>
        </w:rPr>
        <w:t xml:space="preserve"> when dispensing the plasma or reagents.</w:t>
      </w:r>
    </w:p>
    <w:p w:rsidR="00D97A9A" w:rsidRDefault="00D97A9A" w:rsidP="00730655">
      <w:pPr>
        <w:numPr>
          <w:ilvl w:val="1"/>
          <w:numId w:val="6"/>
        </w:numPr>
        <w:ind w:left="1418" w:hanging="709"/>
        <w:rPr>
          <w:rFonts w:ascii="Arial" w:hAnsi="Arial"/>
          <w:sz w:val="24"/>
        </w:rPr>
      </w:pPr>
      <w:r>
        <w:rPr>
          <w:rFonts w:ascii="Arial" w:hAnsi="Arial"/>
          <w:sz w:val="24"/>
        </w:rPr>
        <w:t>The incubation times and the volume and concentration of red cells indicated are those given in the literature.  Individual laboratories may choose to standardize with somewhat different values</w:t>
      </w:r>
      <w:r w:rsidR="005A50F4">
        <w:rPr>
          <w:rFonts w:ascii="Arial" w:hAnsi="Arial"/>
          <w:sz w:val="24"/>
        </w:rPr>
        <w:t>.  Sensitivity can be increased by increasing ratio</w:t>
      </w:r>
      <w:r w:rsidR="00BF27DE">
        <w:rPr>
          <w:rFonts w:ascii="Arial" w:hAnsi="Arial"/>
          <w:sz w:val="24"/>
        </w:rPr>
        <w:t xml:space="preserve"> of plasma to cells (i.e. by adding 4 drops of plasma to 1 drop of a standard red cell suspension or by</w:t>
      </w:r>
      <w:r w:rsidR="005A50F4">
        <w:rPr>
          <w:rFonts w:ascii="Arial" w:hAnsi="Arial"/>
          <w:sz w:val="24"/>
        </w:rPr>
        <w:t xml:space="preserve"> decreasing the red cell concentration f</w:t>
      </w:r>
      <w:r w:rsidR="00BF27DE">
        <w:rPr>
          <w:rFonts w:ascii="Arial" w:hAnsi="Arial"/>
          <w:sz w:val="24"/>
        </w:rPr>
        <w:t>ro</w:t>
      </w:r>
      <w:r w:rsidR="005A50F4">
        <w:rPr>
          <w:rFonts w:ascii="Arial" w:hAnsi="Arial"/>
          <w:sz w:val="24"/>
        </w:rPr>
        <w:t>m 5% to between 2% and 3%.</w:t>
      </w:r>
      <w:r w:rsidR="005A50F4">
        <w:rPr>
          <w:rFonts w:ascii="Arial" w:hAnsi="Arial"/>
          <w:sz w:val="24"/>
          <w:vertAlign w:val="superscript"/>
        </w:rPr>
        <w:t>9.3</w:t>
      </w:r>
    </w:p>
    <w:p w:rsidR="00466E8F" w:rsidRDefault="00466E8F">
      <w:pPr>
        <w:ind w:left="720"/>
        <w:rPr>
          <w:rFonts w:ascii="Arial" w:hAnsi="Arial"/>
          <w:sz w:val="24"/>
        </w:rPr>
      </w:pPr>
    </w:p>
    <w:p w:rsidR="00466E8F" w:rsidRDefault="00466E8F" w:rsidP="00730655">
      <w:pPr>
        <w:numPr>
          <w:ilvl w:val="1"/>
          <w:numId w:val="6"/>
        </w:numPr>
        <w:ind w:left="1418" w:hanging="709"/>
        <w:rPr>
          <w:rFonts w:ascii="Arial" w:hAnsi="Arial"/>
          <w:sz w:val="24"/>
        </w:rPr>
      </w:pPr>
      <w:r>
        <w:rPr>
          <w:rFonts w:ascii="Arial" w:hAnsi="Arial"/>
          <w:sz w:val="24"/>
        </w:rPr>
        <w:t>Tests should be read immediately after centrifugation.  Delay may cause bound IgG to dissociate from red cells and either leave too little IgG to detect or neutralize AHG reagent causing false negative results.</w:t>
      </w:r>
      <w:r w:rsidR="0096275C">
        <w:rPr>
          <w:rFonts w:ascii="Arial" w:hAnsi="Arial"/>
          <w:sz w:val="24"/>
          <w:vertAlign w:val="superscript"/>
        </w:rPr>
        <w:t>9.3</w:t>
      </w:r>
    </w:p>
    <w:p w:rsidR="00466E8F" w:rsidRDefault="00466E8F">
      <w:pPr>
        <w:rPr>
          <w:rFonts w:ascii="Arial" w:hAnsi="Arial"/>
          <w:sz w:val="24"/>
        </w:rPr>
      </w:pPr>
    </w:p>
    <w:p w:rsidR="00466E8F" w:rsidRDefault="00466E8F" w:rsidP="00A84622">
      <w:pPr>
        <w:numPr>
          <w:ilvl w:val="0"/>
          <w:numId w:val="19"/>
        </w:numPr>
        <w:rPr>
          <w:rFonts w:ascii="Arial" w:hAnsi="Arial"/>
          <w:b/>
          <w:sz w:val="28"/>
        </w:rPr>
      </w:pPr>
      <w:r>
        <w:rPr>
          <w:rFonts w:ascii="Arial" w:hAnsi="Arial"/>
          <w:b/>
          <w:sz w:val="28"/>
        </w:rPr>
        <w:t>References</w:t>
      </w:r>
    </w:p>
    <w:p w:rsidR="00466E8F" w:rsidRDefault="00466E8F">
      <w:pPr>
        <w:rPr>
          <w:rFonts w:ascii="Arial" w:hAnsi="Arial"/>
          <w:sz w:val="24"/>
        </w:rPr>
      </w:pPr>
    </w:p>
    <w:p w:rsidR="00466E8F" w:rsidRDefault="000D27D9" w:rsidP="00A84622">
      <w:pPr>
        <w:numPr>
          <w:ilvl w:val="1"/>
          <w:numId w:val="20"/>
        </w:numPr>
        <w:rPr>
          <w:rFonts w:ascii="Arial" w:hAnsi="Arial"/>
          <w:sz w:val="24"/>
        </w:rPr>
      </w:pPr>
      <w:r>
        <w:rPr>
          <w:rFonts w:ascii="Arial" w:hAnsi="Arial"/>
          <w:sz w:val="24"/>
        </w:rPr>
        <w:t xml:space="preserve">Standards for Hospital Transfusion Services Version </w:t>
      </w:r>
      <w:r w:rsidR="00EA7618">
        <w:rPr>
          <w:rFonts w:ascii="Arial" w:hAnsi="Arial"/>
          <w:sz w:val="24"/>
        </w:rPr>
        <w:t>3</w:t>
      </w:r>
      <w:r>
        <w:rPr>
          <w:rFonts w:ascii="Arial" w:hAnsi="Arial"/>
          <w:sz w:val="24"/>
        </w:rPr>
        <w:t xml:space="preserve"> – </w:t>
      </w:r>
      <w:r w:rsidR="00EA7618">
        <w:rPr>
          <w:rFonts w:ascii="Arial" w:hAnsi="Arial"/>
          <w:sz w:val="24"/>
        </w:rPr>
        <w:t>February 2011</w:t>
      </w:r>
      <w:r>
        <w:rPr>
          <w:rFonts w:ascii="Arial" w:hAnsi="Arial"/>
          <w:sz w:val="24"/>
        </w:rPr>
        <w:t>. Canadian Society for Transfusion Medicine, 5.3.5 5.9.2</w:t>
      </w:r>
      <w:r w:rsidR="00466E8F">
        <w:rPr>
          <w:rFonts w:ascii="Arial" w:hAnsi="Arial"/>
          <w:sz w:val="24"/>
        </w:rPr>
        <w:t>.</w:t>
      </w:r>
    </w:p>
    <w:p w:rsidR="00466E8F" w:rsidRDefault="00466E8F" w:rsidP="00730655">
      <w:pPr>
        <w:ind w:left="1418" w:hanging="709"/>
        <w:rPr>
          <w:rFonts w:ascii="Arial" w:hAnsi="Arial"/>
          <w:sz w:val="24"/>
        </w:rPr>
      </w:pPr>
    </w:p>
    <w:p w:rsidR="00466E8F" w:rsidRDefault="00CB6AA3" w:rsidP="00A84622">
      <w:pPr>
        <w:numPr>
          <w:ilvl w:val="1"/>
          <w:numId w:val="20"/>
        </w:numPr>
        <w:rPr>
          <w:rFonts w:ascii="Arial" w:hAnsi="Arial"/>
          <w:sz w:val="24"/>
        </w:rPr>
      </w:pPr>
      <w:r>
        <w:rPr>
          <w:rFonts w:ascii="Arial" w:hAnsi="Arial"/>
          <w:sz w:val="24"/>
        </w:rPr>
        <w:t>Judd WJ. Methods in Immunohematology, 3</w:t>
      </w:r>
      <w:r w:rsidRPr="00BE66B0">
        <w:rPr>
          <w:rFonts w:ascii="Arial" w:hAnsi="Arial"/>
          <w:sz w:val="24"/>
          <w:vertAlign w:val="superscript"/>
        </w:rPr>
        <w:t>rd</w:t>
      </w:r>
      <w:r>
        <w:rPr>
          <w:rFonts w:ascii="Arial" w:hAnsi="Arial"/>
          <w:sz w:val="24"/>
        </w:rPr>
        <w:t xml:space="preserve"> ed. Bethesda, MD: American Association of Blood Banks, 2008; 71-74</w:t>
      </w:r>
      <w:r w:rsidR="00466E8F">
        <w:rPr>
          <w:rFonts w:ascii="Arial" w:hAnsi="Arial"/>
          <w:sz w:val="24"/>
        </w:rPr>
        <w:t>.</w:t>
      </w:r>
    </w:p>
    <w:p w:rsidR="0096275C" w:rsidRDefault="0096275C" w:rsidP="00730655">
      <w:pPr>
        <w:pStyle w:val="ListParagraph"/>
        <w:ind w:left="1418" w:hanging="709"/>
        <w:rPr>
          <w:rFonts w:ascii="Arial" w:hAnsi="Arial"/>
          <w:sz w:val="24"/>
        </w:rPr>
      </w:pPr>
    </w:p>
    <w:p w:rsidR="0096275C" w:rsidRDefault="0096275C" w:rsidP="00A84622">
      <w:pPr>
        <w:numPr>
          <w:ilvl w:val="1"/>
          <w:numId w:val="20"/>
        </w:numPr>
        <w:ind w:left="1418" w:hanging="709"/>
        <w:rPr>
          <w:rFonts w:ascii="Arial" w:hAnsi="Arial"/>
          <w:sz w:val="24"/>
        </w:rPr>
      </w:pPr>
      <w:r>
        <w:rPr>
          <w:rFonts w:ascii="Arial" w:hAnsi="Arial"/>
          <w:sz w:val="24"/>
        </w:rPr>
        <w:t>Roback JD, ed. AABB Technical Manual, 17</w:t>
      </w:r>
      <w:r w:rsidRPr="008841AC">
        <w:rPr>
          <w:rFonts w:ascii="Arial" w:hAnsi="Arial"/>
          <w:sz w:val="24"/>
          <w:vertAlign w:val="superscript"/>
        </w:rPr>
        <w:t>th</w:t>
      </w:r>
      <w:r>
        <w:rPr>
          <w:rFonts w:ascii="Arial" w:hAnsi="Arial"/>
          <w:sz w:val="24"/>
        </w:rPr>
        <w:t xml:space="preserve"> ed. </w:t>
      </w:r>
      <w:proofErr w:type="spellStart"/>
      <w:r>
        <w:rPr>
          <w:rFonts w:ascii="Arial" w:hAnsi="Arial"/>
          <w:sz w:val="24"/>
        </w:rPr>
        <w:t>Bethesda,MD</w:t>
      </w:r>
      <w:proofErr w:type="spellEnd"/>
      <w:r>
        <w:rPr>
          <w:rFonts w:ascii="Arial" w:hAnsi="Arial"/>
          <w:sz w:val="24"/>
        </w:rPr>
        <w:t>: American Association of Blood Banks, 2011;  446</w:t>
      </w:r>
      <w:r w:rsidR="005A50F4">
        <w:rPr>
          <w:rFonts w:ascii="Arial" w:hAnsi="Arial"/>
          <w:sz w:val="24"/>
        </w:rPr>
        <w:t>; 443</w:t>
      </w:r>
    </w:p>
    <w:p w:rsidR="00FD783C" w:rsidRDefault="00FD783C" w:rsidP="00FD783C">
      <w:pPr>
        <w:pStyle w:val="ListParagraph"/>
        <w:rPr>
          <w:rFonts w:ascii="Arial" w:hAnsi="Arial"/>
          <w:sz w:val="24"/>
        </w:rPr>
      </w:pPr>
    </w:p>
    <w:p w:rsidR="00FD783C" w:rsidRDefault="00FD783C" w:rsidP="00A84622">
      <w:pPr>
        <w:numPr>
          <w:ilvl w:val="0"/>
          <w:numId w:val="20"/>
        </w:numPr>
        <w:rPr>
          <w:rFonts w:ascii="Arial" w:hAnsi="Arial"/>
          <w:b/>
          <w:sz w:val="28"/>
          <w:szCs w:val="28"/>
        </w:rPr>
      </w:pPr>
      <w:r w:rsidRPr="00FD783C">
        <w:rPr>
          <w:rFonts w:ascii="Arial" w:hAnsi="Arial"/>
          <w:b/>
          <w:sz w:val="28"/>
          <w:szCs w:val="28"/>
        </w:rPr>
        <w:t>Revision History</w:t>
      </w:r>
    </w:p>
    <w:p w:rsidR="00FD783C" w:rsidRDefault="00FD783C" w:rsidP="00FD783C">
      <w:pPr>
        <w:rPr>
          <w:rFonts w:ascii="Arial" w:hAnsi="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FD783C" w:rsidRPr="00FE4005" w:rsidTr="005E481B">
        <w:tc>
          <w:tcPr>
            <w:tcW w:w="4428" w:type="dxa"/>
            <w:shd w:val="clear" w:color="auto" w:fill="D9D9D9"/>
          </w:tcPr>
          <w:p w:rsidR="00FD783C" w:rsidRPr="00FE4005" w:rsidRDefault="00FD783C" w:rsidP="00FE4005">
            <w:pPr>
              <w:jc w:val="center"/>
              <w:rPr>
                <w:rFonts w:ascii="Arial" w:hAnsi="Arial"/>
                <w:b/>
                <w:sz w:val="22"/>
                <w:szCs w:val="22"/>
              </w:rPr>
            </w:pPr>
            <w:r w:rsidRPr="00FE4005">
              <w:rPr>
                <w:rFonts w:ascii="Arial" w:hAnsi="Arial"/>
                <w:b/>
                <w:sz w:val="22"/>
                <w:szCs w:val="22"/>
              </w:rPr>
              <w:t>Revision Date</w:t>
            </w:r>
          </w:p>
        </w:tc>
        <w:tc>
          <w:tcPr>
            <w:tcW w:w="4428" w:type="dxa"/>
            <w:shd w:val="clear" w:color="auto" w:fill="D9D9D9"/>
          </w:tcPr>
          <w:p w:rsidR="00FD783C" w:rsidRPr="00FE4005" w:rsidRDefault="00FD783C" w:rsidP="00FE4005">
            <w:pPr>
              <w:jc w:val="center"/>
              <w:rPr>
                <w:rFonts w:ascii="Arial" w:hAnsi="Arial"/>
                <w:b/>
                <w:sz w:val="22"/>
                <w:szCs w:val="22"/>
              </w:rPr>
            </w:pPr>
            <w:r w:rsidRPr="00FE4005">
              <w:rPr>
                <w:rFonts w:ascii="Arial" w:hAnsi="Arial"/>
                <w:b/>
                <w:sz w:val="22"/>
                <w:szCs w:val="22"/>
              </w:rPr>
              <w:t>Summary of Revision</w:t>
            </w:r>
          </w:p>
        </w:tc>
      </w:tr>
      <w:tr w:rsidR="00FD783C" w:rsidRPr="00FE4005" w:rsidTr="00FE4005">
        <w:tc>
          <w:tcPr>
            <w:tcW w:w="4428" w:type="dxa"/>
            <w:shd w:val="clear" w:color="auto" w:fill="auto"/>
          </w:tcPr>
          <w:p w:rsidR="00FD783C" w:rsidRPr="00FE4005" w:rsidRDefault="00FD783C" w:rsidP="00FD783C">
            <w:pPr>
              <w:rPr>
                <w:rFonts w:ascii="Arial" w:hAnsi="Arial"/>
                <w:sz w:val="22"/>
                <w:szCs w:val="22"/>
              </w:rPr>
            </w:pPr>
            <w:r w:rsidRPr="00FE4005">
              <w:rPr>
                <w:rFonts w:ascii="Arial" w:hAnsi="Arial"/>
                <w:sz w:val="22"/>
                <w:szCs w:val="22"/>
              </w:rPr>
              <w:t>January 31, 2014</w:t>
            </w:r>
          </w:p>
        </w:tc>
        <w:tc>
          <w:tcPr>
            <w:tcW w:w="4428" w:type="dxa"/>
            <w:shd w:val="clear" w:color="auto" w:fill="auto"/>
          </w:tcPr>
          <w:p w:rsidR="00FD783C" w:rsidRPr="00FE4005" w:rsidRDefault="00FD783C" w:rsidP="00FE4005">
            <w:pPr>
              <w:numPr>
                <w:ilvl w:val="0"/>
                <w:numId w:val="7"/>
              </w:numPr>
              <w:rPr>
                <w:rFonts w:ascii="Arial" w:hAnsi="Arial"/>
                <w:sz w:val="22"/>
                <w:szCs w:val="22"/>
              </w:rPr>
            </w:pPr>
            <w:r w:rsidRPr="00FE4005">
              <w:rPr>
                <w:rFonts w:ascii="Arial" w:hAnsi="Arial"/>
                <w:sz w:val="22"/>
                <w:szCs w:val="22"/>
              </w:rPr>
              <w:t>Revised name of manual</w:t>
            </w:r>
          </w:p>
          <w:p w:rsidR="00FD783C" w:rsidRPr="00FE4005" w:rsidRDefault="00FD783C" w:rsidP="00FE4005">
            <w:pPr>
              <w:numPr>
                <w:ilvl w:val="0"/>
                <w:numId w:val="7"/>
              </w:numPr>
              <w:rPr>
                <w:rFonts w:ascii="Arial" w:hAnsi="Arial"/>
                <w:sz w:val="22"/>
                <w:szCs w:val="22"/>
              </w:rPr>
            </w:pPr>
            <w:r w:rsidRPr="00FE4005">
              <w:rPr>
                <w:rFonts w:ascii="Arial" w:hAnsi="Arial"/>
                <w:sz w:val="22"/>
                <w:szCs w:val="22"/>
              </w:rPr>
              <w:t>Changed document number from RT 005 to RT 008</w:t>
            </w:r>
          </w:p>
          <w:p w:rsidR="00FD783C" w:rsidRPr="00FE4005" w:rsidRDefault="00FD783C" w:rsidP="00FE4005">
            <w:pPr>
              <w:numPr>
                <w:ilvl w:val="0"/>
                <w:numId w:val="7"/>
              </w:numPr>
              <w:rPr>
                <w:rFonts w:ascii="Arial" w:hAnsi="Arial"/>
                <w:sz w:val="22"/>
                <w:szCs w:val="22"/>
              </w:rPr>
            </w:pPr>
            <w:r w:rsidRPr="00FE4005">
              <w:rPr>
                <w:rFonts w:ascii="Arial" w:hAnsi="Arial"/>
                <w:sz w:val="22"/>
                <w:szCs w:val="22"/>
              </w:rPr>
              <w:t>Revised wording of section 1.0 with reference to after centrifugation.</w:t>
            </w:r>
          </w:p>
          <w:p w:rsidR="00FD783C" w:rsidRPr="00FE4005" w:rsidRDefault="00FD783C" w:rsidP="00FE4005">
            <w:pPr>
              <w:numPr>
                <w:ilvl w:val="0"/>
                <w:numId w:val="7"/>
              </w:numPr>
              <w:rPr>
                <w:rFonts w:ascii="Arial" w:hAnsi="Arial"/>
                <w:sz w:val="22"/>
                <w:szCs w:val="22"/>
              </w:rPr>
            </w:pPr>
            <w:r w:rsidRPr="00FE4005">
              <w:rPr>
                <w:rFonts w:ascii="Arial" w:hAnsi="Arial"/>
                <w:sz w:val="22"/>
                <w:szCs w:val="22"/>
              </w:rPr>
              <w:t>Renumbered section 2.4.2 and revised wording of section 2.4.2.1 to clarify</w:t>
            </w:r>
          </w:p>
          <w:p w:rsidR="00FD783C" w:rsidRPr="00FE4005" w:rsidRDefault="00FD783C" w:rsidP="00FE4005">
            <w:pPr>
              <w:numPr>
                <w:ilvl w:val="0"/>
                <w:numId w:val="7"/>
              </w:numPr>
              <w:rPr>
                <w:rFonts w:ascii="Arial" w:hAnsi="Arial"/>
                <w:sz w:val="22"/>
                <w:szCs w:val="22"/>
              </w:rPr>
            </w:pPr>
            <w:r w:rsidRPr="00FE4005">
              <w:rPr>
                <w:rFonts w:ascii="Arial" w:hAnsi="Arial"/>
                <w:sz w:val="22"/>
                <w:szCs w:val="22"/>
              </w:rPr>
              <w:t>Added “LISS or PEG (if used) to section 4.0 under Reagents</w:t>
            </w:r>
          </w:p>
          <w:p w:rsidR="00FD783C" w:rsidRPr="00FE4005" w:rsidRDefault="00FD783C" w:rsidP="00FE4005">
            <w:pPr>
              <w:numPr>
                <w:ilvl w:val="0"/>
                <w:numId w:val="7"/>
              </w:numPr>
              <w:rPr>
                <w:rFonts w:ascii="Arial" w:hAnsi="Arial"/>
                <w:sz w:val="22"/>
                <w:szCs w:val="22"/>
              </w:rPr>
            </w:pPr>
            <w:r w:rsidRPr="00FE4005">
              <w:rPr>
                <w:rFonts w:ascii="Arial" w:hAnsi="Arial"/>
                <w:sz w:val="22"/>
                <w:szCs w:val="22"/>
              </w:rPr>
              <w:t>Added “if potentiating solution is used, add 2 drops of patient plasma to the tubes” to section 6.7</w:t>
            </w:r>
          </w:p>
          <w:p w:rsidR="00FD783C" w:rsidRPr="00FE4005" w:rsidRDefault="00FD783C" w:rsidP="00FE4005">
            <w:pPr>
              <w:numPr>
                <w:ilvl w:val="0"/>
                <w:numId w:val="7"/>
              </w:numPr>
              <w:rPr>
                <w:rFonts w:ascii="Arial" w:hAnsi="Arial"/>
                <w:sz w:val="22"/>
                <w:szCs w:val="22"/>
              </w:rPr>
            </w:pPr>
            <w:r w:rsidRPr="00FE4005">
              <w:rPr>
                <w:rFonts w:ascii="Arial" w:hAnsi="Arial"/>
                <w:sz w:val="22"/>
                <w:szCs w:val="22"/>
              </w:rPr>
              <w:t xml:space="preserve">Added section 6.8.5 </w:t>
            </w:r>
          </w:p>
          <w:p w:rsidR="00FD783C" w:rsidRPr="00FE4005" w:rsidRDefault="00FD783C" w:rsidP="00FE4005">
            <w:pPr>
              <w:numPr>
                <w:ilvl w:val="0"/>
                <w:numId w:val="7"/>
              </w:numPr>
              <w:rPr>
                <w:rFonts w:ascii="Arial" w:hAnsi="Arial"/>
                <w:sz w:val="22"/>
                <w:szCs w:val="22"/>
              </w:rPr>
            </w:pPr>
            <w:r w:rsidRPr="00FE4005">
              <w:rPr>
                <w:rFonts w:ascii="Arial" w:hAnsi="Arial"/>
                <w:sz w:val="22"/>
                <w:szCs w:val="22"/>
              </w:rPr>
              <w:t>Added “Note: if PEG solution is in use, go directly to 6.12.6” to section 6.12</w:t>
            </w:r>
          </w:p>
          <w:p w:rsidR="00FD783C" w:rsidRPr="00FE4005" w:rsidRDefault="00FD783C" w:rsidP="00FE4005">
            <w:pPr>
              <w:numPr>
                <w:ilvl w:val="0"/>
                <w:numId w:val="7"/>
              </w:numPr>
              <w:rPr>
                <w:rFonts w:ascii="Arial" w:hAnsi="Arial"/>
                <w:sz w:val="22"/>
                <w:szCs w:val="22"/>
              </w:rPr>
            </w:pPr>
            <w:r w:rsidRPr="00FE4005">
              <w:rPr>
                <w:rFonts w:ascii="Arial" w:hAnsi="Arial"/>
                <w:sz w:val="22"/>
                <w:szCs w:val="22"/>
              </w:rPr>
              <w:t>Changed reference made in 6.12.3 from PA 006 to RT 001</w:t>
            </w:r>
          </w:p>
          <w:p w:rsidR="00FD783C" w:rsidRPr="00FE4005" w:rsidRDefault="00FD783C" w:rsidP="00FE4005">
            <w:pPr>
              <w:numPr>
                <w:ilvl w:val="0"/>
                <w:numId w:val="7"/>
              </w:numPr>
              <w:rPr>
                <w:rFonts w:ascii="Arial" w:hAnsi="Arial"/>
                <w:sz w:val="22"/>
                <w:szCs w:val="22"/>
              </w:rPr>
            </w:pPr>
            <w:r w:rsidRPr="00FE4005">
              <w:rPr>
                <w:rFonts w:ascii="Arial" w:hAnsi="Arial"/>
                <w:sz w:val="22"/>
                <w:szCs w:val="22"/>
              </w:rPr>
              <w:t>Changed reference made in 6.12.5 from PA 006 to RT 001</w:t>
            </w:r>
          </w:p>
          <w:p w:rsidR="00FD783C" w:rsidRPr="00FE4005" w:rsidRDefault="00FD783C" w:rsidP="00FE4005">
            <w:pPr>
              <w:numPr>
                <w:ilvl w:val="0"/>
                <w:numId w:val="7"/>
              </w:numPr>
              <w:rPr>
                <w:rFonts w:ascii="Arial" w:hAnsi="Arial"/>
                <w:sz w:val="22"/>
                <w:szCs w:val="22"/>
              </w:rPr>
            </w:pPr>
            <w:r w:rsidRPr="00FE4005">
              <w:rPr>
                <w:rFonts w:ascii="Arial" w:hAnsi="Arial"/>
                <w:sz w:val="22"/>
                <w:szCs w:val="22"/>
              </w:rPr>
              <w:t>Changed reference made in 6.12.6.1 from PA 005 to RT 002</w:t>
            </w:r>
          </w:p>
          <w:p w:rsidR="00FD783C" w:rsidRPr="00FE4005" w:rsidRDefault="00FD783C" w:rsidP="00FE4005">
            <w:pPr>
              <w:numPr>
                <w:ilvl w:val="0"/>
                <w:numId w:val="7"/>
              </w:numPr>
              <w:rPr>
                <w:rFonts w:ascii="Arial" w:hAnsi="Arial"/>
                <w:sz w:val="22"/>
                <w:szCs w:val="22"/>
              </w:rPr>
            </w:pPr>
            <w:r w:rsidRPr="00FE4005">
              <w:rPr>
                <w:rFonts w:ascii="Arial" w:hAnsi="Arial"/>
                <w:sz w:val="22"/>
                <w:szCs w:val="22"/>
              </w:rPr>
              <w:t>Changed reference made in 6.12.6.5 from PA 006 to RT 001</w:t>
            </w:r>
          </w:p>
          <w:p w:rsidR="00FD783C" w:rsidRPr="00FE4005" w:rsidRDefault="00FD783C" w:rsidP="00FE4005">
            <w:pPr>
              <w:numPr>
                <w:ilvl w:val="0"/>
                <w:numId w:val="7"/>
              </w:numPr>
              <w:rPr>
                <w:rFonts w:ascii="Arial" w:hAnsi="Arial"/>
                <w:sz w:val="22"/>
                <w:szCs w:val="22"/>
              </w:rPr>
            </w:pPr>
            <w:r w:rsidRPr="00FE4005">
              <w:rPr>
                <w:rFonts w:ascii="Arial" w:hAnsi="Arial"/>
                <w:sz w:val="22"/>
                <w:szCs w:val="22"/>
              </w:rPr>
              <w:t xml:space="preserve">Renumbered section 7 and 8. </w:t>
            </w:r>
          </w:p>
          <w:p w:rsidR="00FD783C" w:rsidRPr="00FE4005" w:rsidRDefault="00FD783C" w:rsidP="00FE4005">
            <w:pPr>
              <w:numPr>
                <w:ilvl w:val="0"/>
                <w:numId w:val="7"/>
              </w:numPr>
              <w:rPr>
                <w:rFonts w:ascii="Arial" w:hAnsi="Arial"/>
                <w:sz w:val="22"/>
                <w:szCs w:val="22"/>
              </w:rPr>
            </w:pPr>
            <w:r w:rsidRPr="00FE4005">
              <w:rPr>
                <w:rFonts w:ascii="Arial" w:hAnsi="Arial"/>
                <w:sz w:val="22"/>
                <w:szCs w:val="22"/>
              </w:rPr>
              <w:t>Changed reference made in 8.1.1 from RT 014 to RT 003</w:t>
            </w:r>
          </w:p>
          <w:p w:rsidR="00FD783C" w:rsidRPr="00FE4005" w:rsidRDefault="00FD783C" w:rsidP="00FE4005">
            <w:pPr>
              <w:numPr>
                <w:ilvl w:val="0"/>
                <w:numId w:val="7"/>
              </w:numPr>
              <w:rPr>
                <w:rFonts w:ascii="Arial" w:hAnsi="Arial"/>
                <w:sz w:val="22"/>
                <w:szCs w:val="22"/>
              </w:rPr>
            </w:pPr>
            <w:r w:rsidRPr="00FE4005">
              <w:rPr>
                <w:rFonts w:ascii="Arial" w:hAnsi="Arial"/>
                <w:sz w:val="22"/>
                <w:szCs w:val="22"/>
              </w:rPr>
              <w:t xml:space="preserve">Revised wording of section 8.3 referring to incubation times </w:t>
            </w:r>
          </w:p>
          <w:p w:rsidR="008D7394" w:rsidRPr="00FE4005" w:rsidRDefault="008D7394" w:rsidP="00FE4005">
            <w:pPr>
              <w:numPr>
                <w:ilvl w:val="0"/>
                <w:numId w:val="7"/>
              </w:numPr>
              <w:rPr>
                <w:rFonts w:ascii="Arial" w:hAnsi="Arial"/>
                <w:sz w:val="22"/>
                <w:szCs w:val="22"/>
              </w:rPr>
            </w:pPr>
            <w:r w:rsidRPr="00FE4005">
              <w:rPr>
                <w:rFonts w:ascii="Arial" w:hAnsi="Arial"/>
                <w:sz w:val="22"/>
                <w:szCs w:val="22"/>
              </w:rPr>
              <w:t>Updated list of references to include the most updated versions/editions</w:t>
            </w:r>
          </w:p>
        </w:tc>
      </w:tr>
    </w:tbl>
    <w:p w:rsidR="00FD783C" w:rsidRPr="00FD783C" w:rsidRDefault="00FD783C" w:rsidP="00FD783C">
      <w:pPr>
        <w:rPr>
          <w:rFonts w:ascii="Arial" w:hAnsi="Arial"/>
          <w:sz w:val="22"/>
          <w:szCs w:val="22"/>
        </w:rPr>
      </w:pPr>
    </w:p>
    <w:p w:rsidR="00466E8F" w:rsidRDefault="00466E8F">
      <w:pPr>
        <w:rPr>
          <w:rFonts w:ascii="Arial" w:hAnsi="Arial"/>
          <w:sz w:val="24"/>
        </w:rPr>
      </w:pPr>
    </w:p>
    <w:sectPr w:rsidR="00466E8F">
      <w:headerReference w:type="default" r:id="rId7"/>
      <w:footerReference w:type="default" r:id="rId8"/>
      <w:headerReference w:type="first" r:id="rId9"/>
      <w:footerReference w:type="first" r:id="rId10"/>
      <w:pgSz w:w="12240" w:h="15840" w:code="1"/>
      <w:pgMar w:top="1166" w:right="1800" w:bottom="245"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07D" w:rsidRDefault="0041407D">
      <w:r>
        <w:separator/>
      </w:r>
    </w:p>
  </w:endnote>
  <w:endnote w:type="continuationSeparator" w:id="0">
    <w:p w:rsidR="0041407D" w:rsidRDefault="00414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3E7F32">
      <w:trPr>
        <w:trHeight w:val="720"/>
      </w:trPr>
      <w:tc>
        <w:tcPr>
          <w:tcW w:w="1368" w:type="dxa"/>
        </w:tcPr>
        <w:p w:rsidR="003E7F32" w:rsidRDefault="003E7F32">
          <w:pPr>
            <w:pStyle w:val="Footer"/>
            <w:jc w:val="center"/>
            <w:rPr>
              <w:rFonts w:ascii="Verdana" w:hAnsi="Verdana"/>
              <w:sz w:val="8"/>
            </w:rPr>
          </w:pPr>
        </w:p>
        <w:p w:rsidR="003E7F32" w:rsidRDefault="00D740C1">
          <w:pPr>
            <w:pStyle w:val="Footer"/>
            <w:jc w:val="center"/>
            <w:rPr>
              <w:rFonts w:ascii="Verdana" w:hAnsi="Verdana"/>
              <w:sz w:val="8"/>
            </w:rPr>
          </w:pPr>
          <w:r>
            <w:rPr>
              <w:noProof/>
            </w:rPr>
            <w:drawing>
              <wp:inline distT="0" distB="0" distL="0" distR="0">
                <wp:extent cx="723900" cy="295275"/>
                <wp:effectExtent l="19050" t="0" r="0" b="0"/>
                <wp:docPr id="2" name="Picture 2" descr="New Logo 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ORBCoN"/>
                        <pic:cNvPicPr>
                          <a:picLocks noChangeAspect="1" noChangeArrowheads="1"/>
                        </pic:cNvPicPr>
                      </pic:nvPicPr>
                      <pic:blipFill>
                        <a:blip r:embed="rId1"/>
                        <a:srcRect/>
                        <a:stretch>
                          <a:fillRect/>
                        </a:stretch>
                      </pic:blipFill>
                      <pic:spPr bwMode="auto">
                        <a:xfrm>
                          <a:off x="0" y="0"/>
                          <a:ext cx="723900" cy="295275"/>
                        </a:xfrm>
                        <a:prstGeom prst="rect">
                          <a:avLst/>
                        </a:prstGeom>
                        <a:noFill/>
                        <a:ln w="9525">
                          <a:noFill/>
                          <a:miter lim="800000"/>
                          <a:headEnd/>
                          <a:tailEnd/>
                        </a:ln>
                      </pic:spPr>
                    </pic:pic>
                  </a:graphicData>
                </a:graphic>
              </wp:inline>
            </w:drawing>
          </w:r>
        </w:p>
      </w:tc>
      <w:tc>
        <w:tcPr>
          <w:tcW w:w="5976" w:type="dxa"/>
        </w:tcPr>
        <w:p w:rsidR="003E7F32" w:rsidRDefault="003E7F32">
          <w:pPr>
            <w:pStyle w:val="Footer"/>
            <w:jc w:val="center"/>
            <w:rPr>
              <w:rFonts w:ascii="Arial" w:hAnsi="Arial"/>
              <w:sz w:val="18"/>
            </w:rPr>
          </w:pPr>
        </w:p>
        <w:p w:rsidR="003E7F32" w:rsidRDefault="003E7F32">
          <w:pPr>
            <w:pStyle w:val="Footer"/>
            <w:jc w:val="center"/>
            <w:rPr>
              <w:rFonts w:ascii="Arial" w:hAnsi="Arial"/>
              <w:sz w:val="18"/>
            </w:rPr>
          </w:pPr>
          <w:smartTag w:uri="urn:schemas-microsoft-com:office:smarttags" w:element="place">
            <w:smartTag w:uri="urn:schemas-microsoft-com:office:smarttags" w:element="State">
              <w:r>
                <w:rPr>
                  <w:rFonts w:ascii="Arial" w:hAnsi="Arial"/>
                  <w:sz w:val="18"/>
                </w:rPr>
                <w:t>Ontario</w:t>
              </w:r>
            </w:smartTag>
          </w:smartTag>
          <w:r>
            <w:rPr>
              <w:rFonts w:ascii="Arial" w:hAnsi="Arial"/>
              <w:sz w:val="18"/>
            </w:rPr>
            <w:t xml:space="preserve"> Regional Blood Coordinating Network</w:t>
          </w:r>
        </w:p>
        <w:p w:rsidR="003E7F32" w:rsidRDefault="003E7F32">
          <w:pPr>
            <w:pStyle w:val="Footer"/>
            <w:jc w:val="center"/>
            <w:rPr>
              <w:rFonts w:ascii="Arial" w:hAnsi="Arial"/>
              <w:sz w:val="18"/>
            </w:rPr>
          </w:pPr>
          <w:r>
            <w:rPr>
              <w:rFonts w:ascii="Arial" w:hAnsi="Arial"/>
              <w:sz w:val="18"/>
            </w:rPr>
            <w:t>Transfusion Technical Resource Manual</w:t>
          </w:r>
        </w:p>
        <w:p w:rsidR="003E7F32" w:rsidRDefault="003E7F32">
          <w:pPr>
            <w:pStyle w:val="Footer"/>
            <w:jc w:val="center"/>
            <w:rPr>
              <w:rFonts w:ascii="Arial" w:hAnsi="Arial"/>
              <w:sz w:val="18"/>
            </w:rPr>
          </w:pPr>
        </w:p>
      </w:tc>
      <w:tc>
        <w:tcPr>
          <w:tcW w:w="1494" w:type="dxa"/>
        </w:tcPr>
        <w:p w:rsidR="003E7F32" w:rsidRDefault="003E7F32">
          <w:pPr>
            <w:pStyle w:val="Footer"/>
            <w:jc w:val="right"/>
            <w:rPr>
              <w:rFonts w:ascii="Arial" w:hAnsi="Arial"/>
              <w:sz w:val="18"/>
            </w:rPr>
          </w:pPr>
        </w:p>
        <w:p w:rsidR="003E7F32" w:rsidRDefault="003E7F32">
          <w:pPr>
            <w:pStyle w:val="Footer"/>
            <w:jc w:val="right"/>
            <w:rPr>
              <w:rFonts w:ascii="Arial" w:hAnsi="Arial"/>
              <w:sz w:val="18"/>
            </w:rPr>
          </w:pPr>
          <w:r>
            <w:rPr>
              <w:rFonts w:ascii="Arial" w:hAnsi="Arial"/>
              <w:sz w:val="18"/>
            </w:rPr>
            <w:t>RT.008</w:t>
          </w:r>
          <w:r>
            <w:rPr>
              <w:rFonts w:ascii="Arial" w:hAnsi="Arial"/>
              <w:sz w:val="18"/>
            </w:rPr>
            <w:br/>
          </w:r>
        </w:p>
        <w:p w:rsidR="003E7F32" w:rsidRDefault="003E7F32">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34670E">
            <w:rPr>
              <w:rFonts w:ascii="Arial" w:hAnsi="Arial"/>
              <w:noProof/>
              <w:snapToGrid w:val="0"/>
              <w:sz w:val="18"/>
            </w:rPr>
            <w:t>7</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34670E">
            <w:rPr>
              <w:rFonts w:ascii="Arial" w:hAnsi="Arial"/>
              <w:noProof/>
              <w:snapToGrid w:val="0"/>
              <w:sz w:val="18"/>
            </w:rPr>
            <w:t>7</w:t>
          </w:r>
          <w:r>
            <w:rPr>
              <w:rFonts w:ascii="Arial" w:hAnsi="Arial"/>
              <w:snapToGrid w:val="0"/>
              <w:sz w:val="18"/>
            </w:rPr>
            <w:fldChar w:fldCharType="end"/>
          </w:r>
        </w:p>
      </w:tc>
    </w:tr>
  </w:tbl>
  <w:p w:rsidR="003E7F32" w:rsidRDefault="003E7F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3E7F32">
      <w:trPr>
        <w:trHeight w:val="720"/>
      </w:trPr>
      <w:tc>
        <w:tcPr>
          <w:tcW w:w="1368" w:type="dxa"/>
        </w:tcPr>
        <w:p w:rsidR="003E7F32" w:rsidRDefault="003E7F32">
          <w:pPr>
            <w:pStyle w:val="Footer"/>
            <w:jc w:val="center"/>
            <w:rPr>
              <w:rFonts w:ascii="Verdana" w:hAnsi="Verdana"/>
              <w:sz w:val="8"/>
            </w:rPr>
          </w:pPr>
        </w:p>
        <w:p w:rsidR="003E7F32" w:rsidRDefault="00D740C1">
          <w:pPr>
            <w:pStyle w:val="Footer"/>
            <w:jc w:val="center"/>
            <w:rPr>
              <w:rFonts w:ascii="Verdana" w:hAnsi="Verdana"/>
              <w:sz w:val="8"/>
            </w:rPr>
          </w:pPr>
          <w:r>
            <w:rPr>
              <w:noProof/>
            </w:rPr>
            <w:drawing>
              <wp:inline distT="0" distB="0" distL="0" distR="0">
                <wp:extent cx="733425" cy="257175"/>
                <wp:effectExtent l="19050" t="0" r="9525" b="0"/>
                <wp:docPr id="3" name="Picture 3" descr="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 logo"/>
                        <pic:cNvPicPr>
                          <a:picLocks noChangeAspect="1" noChangeArrowheads="1"/>
                        </pic:cNvPicPr>
                      </pic:nvPicPr>
                      <pic:blipFill>
                        <a:blip r:embed="rId1"/>
                        <a:srcRect/>
                        <a:stretch>
                          <a:fillRect/>
                        </a:stretch>
                      </pic:blipFill>
                      <pic:spPr bwMode="auto">
                        <a:xfrm>
                          <a:off x="0" y="0"/>
                          <a:ext cx="733425" cy="257175"/>
                        </a:xfrm>
                        <a:prstGeom prst="rect">
                          <a:avLst/>
                        </a:prstGeom>
                        <a:noFill/>
                        <a:ln w="9525">
                          <a:noFill/>
                          <a:miter lim="800000"/>
                          <a:headEnd/>
                          <a:tailEnd/>
                        </a:ln>
                      </pic:spPr>
                    </pic:pic>
                  </a:graphicData>
                </a:graphic>
              </wp:inline>
            </w:drawing>
          </w:r>
        </w:p>
      </w:tc>
      <w:tc>
        <w:tcPr>
          <w:tcW w:w="5976" w:type="dxa"/>
        </w:tcPr>
        <w:p w:rsidR="003E7F32" w:rsidRDefault="003E7F32">
          <w:pPr>
            <w:pStyle w:val="Footer"/>
            <w:jc w:val="center"/>
            <w:rPr>
              <w:rFonts w:ascii="Arial" w:hAnsi="Arial"/>
              <w:sz w:val="18"/>
            </w:rPr>
          </w:pPr>
        </w:p>
        <w:p w:rsidR="003E7F32" w:rsidRDefault="003E7F32">
          <w:pPr>
            <w:pStyle w:val="Footer"/>
            <w:jc w:val="center"/>
            <w:rPr>
              <w:rFonts w:ascii="Arial" w:hAnsi="Arial"/>
              <w:sz w:val="18"/>
            </w:rPr>
          </w:pPr>
          <w:smartTag w:uri="urn:schemas-microsoft-com:office:smarttags" w:element="place">
            <w:smartTag w:uri="urn:schemas-microsoft-com:office:smarttags" w:element="State">
              <w:r>
                <w:rPr>
                  <w:rFonts w:ascii="Arial" w:hAnsi="Arial"/>
                  <w:sz w:val="18"/>
                </w:rPr>
                <w:t>Ontario</w:t>
              </w:r>
            </w:smartTag>
          </w:smartTag>
          <w:r>
            <w:rPr>
              <w:rFonts w:ascii="Arial" w:hAnsi="Arial"/>
              <w:sz w:val="18"/>
            </w:rPr>
            <w:t xml:space="preserve"> Regional Blood Coordinating Network</w:t>
          </w:r>
        </w:p>
        <w:p w:rsidR="003E7F32" w:rsidRDefault="003E7F32">
          <w:pPr>
            <w:pStyle w:val="Footer"/>
            <w:jc w:val="center"/>
            <w:rPr>
              <w:rFonts w:ascii="Arial" w:hAnsi="Arial"/>
              <w:sz w:val="18"/>
            </w:rPr>
          </w:pPr>
          <w:r>
            <w:rPr>
              <w:rFonts w:ascii="Arial" w:hAnsi="Arial"/>
              <w:sz w:val="18"/>
            </w:rPr>
            <w:t xml:space="preserve">Transfusion Technical </w:t>
          </w:r>
          <w:proofErr w:type="gramStart"/>
          <w:r>
            <w:rPr>
              <w:rFonts w:ascii="Arial" w:hAnsi="Arial"/>
              <w:sz w:val="18"/>
            </w:rPr>
            <w:t>Resource  Manual</w:t>
          </w:r>
          <w:proofErr w:type="gramEnd"/>
        </w:p>
        <w:p w:rsidR="003E7F32" w:rsidRDefault="003E7F32">
          <w:pPr>
            <w:pStyle w:val="Footer"/>
            <w:jc w:val="center"/>
            <w:rPr>
              <w:rFonts w:ascii="Arial" w:hAnsi="Arial"/>
              <w:sz w:val="18"/>
            </w:rPr>
          </w:pPr>
        </w:p>
      </w:tc>
      <w:tc>
        <w:tcPr>
          <w:tcW w:w="1494" w:type="dxa"/>
        </w:tcPr>
        <w:p w:rsidR="003E7F32" w:rsidRDefault="003E7F32">
          <w:pPr>
            <w:pStyle w:val="Footer"/>
            <w:jc w:val="right"/>
            <w:rPr>
              <w:rFonts w:ascii="Arial" w:hAnsi="Arial"/>
              <w:sz w:val="18"/>
            </w:rPr>
          </w:pPr>
        </w:p>
        <w:p w:rsidR="003E7F32" w:rsidRDefault="003E7F32">
          <w:pPr>
            <w:pStyle w:val="Footer"/>
            <w:jc w:val="right"/>
            <w:rPr>
              <w:rFonts w:ascii="Arial" w:hAnsi="Arial"/>
              <w:sz w:val="18"/>
            </w:rPr>
          </w:pPr>
          <w:r>
            <w:rPr>
              <w:rFonts w:ascii="Arial" w:hAnsi="Arial"/>
              <w:sz w:val="18"/>
            </w:rPr>
            <w:t>RT.008</w:t>
          </w:r>
          <w:r>
            <w:rPr>
              <w:rFonts w:ascii="Arial" w:hAnsi="Arial"/>
              <w:sz w:val="18"/>
            </w:rPr>
            <w:br/>
          </w:r>
        </w:p>
        <w:p w:rsidR="003E7F32" w:rsidRDefault="003E7F32">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34670E">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34670E">
            <w:rPr>
              <w:rFonts w:ascii="Arial" w:hAnsi="Arial"/>
              <w:noProof/>
              <w:snapToGrid w:val="0"/>
              <w:sz w:val="18"/>
            </w:rPr>
            <w:t>3</w:t>
          </w:r>
          <w:r>
            <w:rPr>
              <w:rFonts w:ascii="Arial" w:hAnsi="Arial"/>
              <w:snapToGrid w:val="0"/>
              <w:sz w:val="18"/>
            </w:rPr>
            <w:fldChar w:fldCharType="end"/>
          </w:r>
        </w:p>
      </w:tc>
    </w:tr>
  </w:tbl>
  <w:p w:rsidR="003E7F32" w:rsidRDefault="003E7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07D" w:rsidRDefault="0041407D">
      <w:r>
        <w:separator/>
      </w:r>
    </w:p>
  </w:footnote>
  <w:footnote w:type="continuationSeparator" w:id="0">
    <w:p w:rsidR="0041407D" w:rsidRDefault="00414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F32" w:rsidRDefault="003E7F32">
    <w:pPr>
      <w:pStyle w:val="Header"/>
      <w:jc w:val="center"/>
      <w:rPr>
        <w:rFonts w:ascii="Arial" w:hAnsi="Arial"/>
        <w:b/>
        <w:sz w:val="28"/>
      </w:rPr>
    </w:pPr>
    <w:r>
      <w:rPr>
        <w:rFonts w:ascii="Arial" w:hAnsi="Arial"/>
        <w:b/>
        <w:sz w:val="28"/>
      </w:rPr>
      <w:t>Antibody Screen – Saline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F32" w:rsidRDefault="00D740C1">
    <w:pPr>
      <w:pStyle w:val="Header"/>
      <w:tabs>
        <w:tab w:val="clear" w:pos="8640"/>
        <w:tab w:val="left" w:pos="4783"/>
      </w:tabs>
    </w:pPr>
    <w:r>
      <w:rPr>
        <w:noProof/>
      </w:rPr>
      <w:drawing>
        <wp:inline distT="0" distB="0" distL="0" distR="0">
          <wp:extent cx="1314450" cy="533400"/>
          <wp:effectExtent l="19050" t="0" r="0" b="0"/>
          <wp:docPr id="1" name="Picture 1" descr="ORBC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BCON Logo"/>
                  <pic:cNvPicPr>
                    <a:picLocks noChangeAspect="1" noChangeArrowheads="1"/>
                  </pic:cNvPicPr>
                </pic:nvPicPr>
                <pic:blipFill>
                  <a:blip r:embed="rId1"/>
                  <a:srcRect/>
                  <a:stretch>
                    <a:fillRect/>
                  </a:stretch>
                </pic:blipFill>
                <pic:spPr bwMode="auto">
                  <a:xfrm>
                    <a:off x="0" y="0"/>
                    <a:ext cx="1314450" cy="533400"/>
                  </a:xfrm>
                  <a:prstGeom prst="rect">
                    <a:avLst/>
                  </a:prstGeom>
                  <a:noFill/>
                  <a:ln w="9525">
                    <a:noFill/>
                    <a:miter lim="800000"/>
                    <a:headEnd/>
                    <a:tailEnd/>
                  </a:ln>
                </pic:spPr>
              </pic:pic>
            </a:graphicData>
          </a:graphic>
        </wp:inline>
      </w:drawing>
    </w:r>
  </w:p>
  <w:p w:rsidR="003E7F32" w:rsidRDefault="003E7F32">
    <w:pPr>
      <w:pStyle w:val="Header"/>
      <w:tabs>
        <w:tab w:val="clear" w:pos="8640"/>
        <w:tab w:val="left" w:pos="4783"/>
      </w:tabs>
      <w:rPr>
        <w:rFonts w:ascii="Arial" w:hAnsi="Arial" w:cs="Arial"/>
        <w:b/>
        <w:bCs/>
        <w:sz w:val="22"/>
      </w:rPr>
    </w:pPr>
  </w:p>
  <w:p w:rsidR="003E7F32" w:rsidRDefault="003E7F32">
    <w:pPr>
      <w:pStyle w:val="Header"/>
      <w:jc w:val="center"/>
      <w:rPr>
        <w:rFonts w:ascii="Arial" w:hAnsi="Arial" w:cs="Arial"/>
        <w:b/>
        <w:bCs/>
        <w:sz w:val="22"/>
      </w:rPr>
    </w:pPr>
    <w:r>
      <w:rPr>
        <w:rFonts w:ascii="Arial" w:hAnsi="Arial" w:cs="Arial"/>
        <w:b/>
        <w:bCs/>
        <w:sz w:val="22"/>
      </w:rPr>
      <w:t xml:space="preserve">Ontario Regional Blood Coordinating Network </w:t>
    </w:r>
  </w:p>
  <w:p w:rsidR="003E7F32" w:rsidRDefault="003E7F32">
    <w:pPr>
      <w:pStyle w:val="Header"/>
      <w:jc w:val="center"/>
      <w:rPr>
        <w:rFonts w:ascii="Arial" w:hAnsi="Arial" w:cs="Arial"/>
        <w:b/>
        <w:bCs/>
        <w:sz w:val="22"/>
      </w:rPr>
    </w:pPr>
    <w:r>
      <w:rPr>
        <w:rFonts w:ascii="Arial" w:hAnsi="Arial" w:cs="Arial"/>
        <w:b/>
        <w:bCs/>
        <w:sz w:val="22"/>
      </w:rPr>
      <w:t>Transfusion Technical Resource Manual</w:t>
    </w:r>
  </w:p>
  <w:p w:rsidR="003E7F32" w:rsidRDefault="003E7F32">
    <w:pPr>
      <w:pStyle w:val="Header"/>
      <w:jc w:val="center"/>
      <w:rPr>
        <w:rFonts w:ascii="Arial" w:hAnsi="Arial"/>
        <w:b/>
        <w:sz w:val="28"/>
      </w:rPr>
    </w:pPr>
  </w:p>
  <w:p w:rsidR="003E7F32" w:rsidRDefault="003E7F32">
    <w:pPr>
      <w:pStyle w:val="Header"/>
      <w:jc w:val="center"/>
      <w:rPr>
        <w:rFonts w:ascii="Arial" w:hAnsi="Arial"/>
        <w:b/>
        <w:sz w:val="28"/>
      </w:rPr>
    </w:pPr>
    <w:r>
      <w:rPr>
        <w:rFonts w:ascii="Arial" w:hAnsi="Arial"/>
        <w:b/>
        <w:sz w:val="28"/>
      </w:rPr>
      <w:t>Antibody Screen – Saline, LISS, PEG</w:t>
    </w:r>
  </w:p>
  <w:p w:rsidR="003E7F32" w:rsidRDefault="003E7F32">
    <w:pPr>
      <w:pStyle w:val="Header"/>
      <w:jc w:val="center"/>
      <w:rPr>
        <w:rFonts w:ascii="Arial" w:hAnsi="Arial"/>
        <w:b/>
        <w:sz w:val="28"/>
      </w:rPr>
    </w:pPr>
  </w:p>
  <w:p w:rsidR="003E7F32" w:rsidRDefault="003E7F32">
    <w:pPr>
      <w:pStyle w:val="Header"/>
      <w:jc w:val="center"/>
      <w:rPr>
        <w:rFonts w:ascii="Arial" w:hAnsi="Arial" w:cs="Arial"/>
        <w:b/>
        <w:bCs/>
      </w:rPr>
    </w:pPr>
    <w:r>
      <w:rPr>
        <w:rFonts w:ascii="Arial" w:hAnsi="Arial" w:cs="Arial"/>
        <w:b/>
        <w:bCs/>
      </w:rPr>
      <w:tab/>
    </w:r>
    <w:r w:rsidR="0034670E">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13335" t="11430" r="5715" b="762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547D3"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321"/>
      <w:gridCol w:w="4319"/>
    </w:tblGrid>
    <w:tr w:rsidR="003E7F32">
      <w:tc>
        <w:tcPr>
          <w:tcW w:w="4428" w:type="dxa"/>
        </w:tcPr>
        <w:p w:rsidR="003E7F32" w:rsidRDefault="003E7F32">
          <w:pPr>
            <w:pStyle w:val="Header"/>
            <w:rPr>
              <w:rFonts w:ascii="Arial" w:hAnsi="Arial" w:cs="Arial"/>
            </w:rPr>
          </w:pPr>
          <w:r>
            <w:rPr>
              <w:rFonts w:ascii="Arial" w:hAnsi="Arial" w:cs="Arial"/>
            </w:rPr>
            <w:t xml:space="preserve">Approved By:  </w:t>
          </w:r>
        </w:p>
      </w:tc>
      <w:tc>
        <w:tcPr>
          <w:tcW w:w="4428" w:type="dxa"/>
        </w:tcPr>
        <w:p w:rsidR="003E7F32" w:rsidRDefault="003E7F32">
          <w:pPr>
            <w:pStyle w:val="Header"/>
            <w:rPr>
              <w:rFonts w:ascii="Arial" w:hAnsi="Arial" w:cs="Arial"/>
              <w:lang w:val="fr-CA"/>
            </w:rPr>
          </w:pPr>
          <w:r>
            <w:rPr>
              <w:rFonts w:ascii="Arial" w:hAnsi="Arial" w:cs="Arial"/>
              <w:lang w:val="fr-CA"/>
            </w:rPr>
            <w:t>Document No: RT.008</w:t>
          </w:r>
        </w:p>
      </w:tc>
    </w:tr>
    <w:tr w:rsidR="003E7F32">
      <w:tc>
        <w:tcPr>
          <w:tcW w:w="4428" w:type="dxa"/>
        </w:tcPr>
        <w:p w:rsidR="003E7F32" w:rsidRDefault="003E7F32">
          <w:pPr>
            <w:pStyle w:val="Header"/>
            <w:rPr>
              <w:rFonts w:ascii="Arial" w:hAnsi="Arial" w:cs="Arial"/>
            </w:rPr>
          </w:pPr>
          <w:r>
            <w:rPr>
              <w:rFonts w:ascii="Arial" w:hAnsi="Arial" w:cs="Arial"/>
            </w:rPr>
            <w:t>Date Issued:  2004/04/05</w:t>
          </w:r>
        </w:p>
      </w:tc>
      <w:tc>
        <w:tcPr>
          <w:tcW w:w="4428" w:type="dxa"/>
        </w:tcPr>
        <w:p w:rsidR="003E7F32" w:rsidRDefault="003E7F32">
          <w:pPr>
            <w:pStyle w:val="Header"/>
            <w:rPr>
              <w:rFonts w:ascii="Arial" w:hAnsi="Arial" w:cs="Arial"/>
            </w:rPr>
          </w:pPr>
          <w:r>
            <w:rPr>
              <w:rFonts w:ascii="Arial" w:hAnsi="Arial" w:cs="Arial"/>
            </w:rPr>
            <w:t>Category:  Routine Testing</w:t>
          </w:r>
        </w:p>
      </w:tc>
    </w:tr>
    <w:tr w:rsidR="003E7F32">
      <w:tc>
        <w:tcPr>
          <w:tcW w:w="4428" w:type="dxa"/>
        </w:tcPr>
        <w:p w:rsidR="003E7F32" w:rsidRDefault="003E7F32">
          <w:pPr>
            <w:pStyle w:val="Header"/>
            <w:rPr>
              <w:rFonts w:ascii="Arial" w:hAnsi="Arial" w:cs="Arial"/>
            </w:rPr>
          </w:pPr>
          <w:r>
            <w:rPr>
              <w:rFonts w:ascii="Arial" w:hAnsi="Arial" w:cs="Arial"/>
            </w:rPr>
            <w:t>Date Revised:  2009/09/01 2014/01/31</w:t>
          </w:r>
        </w:p>
      </w:tc>
      <w:tc>
        <w:tcPr>
          <w:tcW w:w="4428" w:type="dxa"/>
        </w:tcPr>
        <w:p w:rsidR="003E7F32" w:rsidRDefault="003E7F32">
          <w:pPr>
            <w:pStyle w:val="Header"/>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34670E">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34670E">
            <w:rPr>
              <w:rFonts w:ascii="Arial" w:hAnsi="Arial" w:cs="Arial"/>
              <w:noProof/>
            </w:rPr>
            <w:t>3</w:t>
          </w:r>
          <w:r>
            <w:rPr>
              <w:rFonts w:ascii="Arial" w:hAnsi="Arial" w:cs="Arial"/>
            </w:rPr>
            <w:fldChar w:fldCharType="end"/>
          </w:r>
        </w:p>
      </w:tc>
    </w:tr>
  </w:tbl>
  <w:p w:rsidR="003E7F32" w:rsidRDefault="0034670E">
    <w:pPr>
      <w:pStyle w:val="Header"/>
      <w:tabs>
        <w:tab w:val="clear" w:pos="8640"/>
        <w:tab w:val="left" w:pos="4714"/>
      </w:tabs>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13335" t="8255" r="5715" b="1079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B8C1F"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D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E6mMcFpKVhwhjBnD/tKWnQiYVziF6sCz2OY1UfFIljLCVvfbE+EvNpwuVQBD0oBOjfr&#10;Og8/FuliPV/P81E+ma1HeVrXo4+bKh/NNtnTtP5QV1Wd/QzUsrxoBWNcBXbDbGb532l/eyXXqbpP&#10;570NyVv02C8gO/wj6ahlkO86CHvNLjs7aAzjGINvTyfM++Me7McHvvoF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TmAPsR&#10;AgAAKAQAAA4AAAAAAAAAAAAAAAAALgIAAGRycy9lMm9Eb2MueG1sUEsBAi0AFAAGAAgAAAAhAB89&#10;mnTcAAAACAEAAA8AAAAAAAAAAAAAAAAAawQAAGRycy9kb3ducmV2LnhtbFBLBQYAAAAABAAEAPMA&#10;AAB0BQAAAAA=&#10;"/>
          </w:pict>
        </mc:Fallback>
      </mc:AlternateContent>
    </w:r>
    <w:r w:rsidR="003E7F32">
      <w:rPr>
        <w:rFonts w:ascii="Arial" w:hAnsi="Arial" w:cs="Arial"/>
      </w:rPr>
      <w:tab/>
    </w:r>
    <w:r w:rsidR="003E7F32">
      <w:rPr>
        <w:rFonts w:ascii="Arial" w:hAnsi="Arial" w:cs="Arial"/>
      </w:rPr>
      <w:tab/>
    </w:r>
  </w:p>
  <w:p w:rsidR="003E7F32" w:rsidRDefault="003E7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64335"/>
    <w:multiLevelType w:val="hybridMultilevel"/>
    <w:tmpl w:val="74A42256"/>
    <w:lvl w:ilvl="0" w:tplc="9E3022E8">
      <w:start w:val="1"/>
      <w:numFmt w:val="decimal"/>
      <w:lvlText w:val="6.%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35B90"/>
    <w:multiLevelType w:val="hybridMultilevel"/>
    <w:tmpl w:val="2006F5AA"/>
    <w:lvl w:ilvl="0" w:tplc="CF06B200">
      <w:start w:val="1"/>
      <w:numFmt w:val="decimal"/>
      <w:lvlText w:val="6.4.%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10345"/>
    <w:multiLevelType w:val="hybridMultilevel"/>
    <w:tmpl w:val="5706DB68"/>
    <w:lvl w:ilvl="0" w:tplc="A88A433A">
      <w:start w:val="1"/>
      <w:numFmt w:val="decimal"/>
      <w:lvlText w:val="6.5.%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A251B"/>
    <w:multiLevelType w:val="hybridMultilevel"/>
    <w:tmpl w:val="BB425270"/>
    <w:lvl w:ilvl="0" w:tplc="9B465086">
      <w:start w:val="1"/>
      <w:numFmt w:val="decimal"/>
      <w:lvlText w:val="6.2.%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683F23"/>
    <w:multiLevelType w:val="hybridMultilevel"/>
    <w:tmpl w:val="A2228C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D6F2C38"/>
    <w:multiLevelType w:val="multilevel"/>
    <w:tmpl w:val="6A4A33D0"/>
    <w:lvl w:ilvl="0">
      <w:start w:val="6"/>
      <w:numFmt w:val="decimal"/>
      <w:lvlText w:val="%1.0"/>
      <w:lvlJc w:val="left"/>
      <w:pPr>
        <w:ind w:left="525" w:hanging="525"/>
      </w:pPr>
      <w:rPr>
        <w:rFonts w:hint="default"/>
      </w:rPr>
    </w:lvl>
    <w:lvl w:ilvl="1">
      <w:start w:val="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D2653F"/>
    <w:multiLevelType w:val="hybridMultilevel"/>
    <w:tmpl w:val="5EF44390"/>
    <w:lvl w:ilvl="0" w:tplc="58E8163C">
      <w:start w:val="1"/>
      <w:numFmt w:val="decimal"/>
      <w:lvlText w:val="6.8.%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4D2EF9"/>
    <w:multiLevelType w:val="multilevel"/>
    <w:tmpl w:val="0D5CF998"/>
    <w:lvl w:ilvl="0">
      <w:start w:val="9"/>
      <w:numFmt w:val="decimal"/>
      <w:lvlText w:val="%1.0"/>
      <w:lvlJc w:val="left"/>
      <w:pPr>
        <w:ind w:left="360" w:hanging="360"/>
      </w:pPr>
      <w:rPr>
        <w:rFonts w:hint="default"/>
      </w:rPr>
    </w:lvl>
    <w:lvl w:ilvl="1">
      <w:start w:val="1"/>
      <w:numFmt w:val="decimal"/>
      <w:suff w:val="space"/>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572964"/>
    <w:multiLevelType w:val="hybridMultilevel"/>
    <w:tmpl w:val="294CAC1C"/>
    <w:lvl w:ilvl="0" w:tplc="1B780EE8">
      <w:start w:val="1"/>
      <w:numFmt w:val="decimal"/>
      <w:lvlText w:val="6.7.%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4D09CB"/>
    <w:multiLevelType w:val="multilevel"/>
    <w:tmpl w:val="135AD36A"/>
    <w:lvl w:ilvl="0">
      <w:start w:val="1"/>
      <w:numFmt w:val="decimal"/>
      <w:lvlText w:val="%1.0"/>
      <w:lvlJc w:val="left"/>
      <w:pPr>
        <w:tabs>
          <w:tab w:val="num" w:pos="72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0" w15:restartNumberingAfterBreak="0">
    <w:nsid w:val="33087C4C"/>
    <w:multiLevelType w:val="multilevel"/>
    <w:tmpl w:val="FDAA274A"/>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1" w15:restartNumberingAfterBreak="0">
    <w:nsid w:val="3BD233A3"/>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CCD4F16"/>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B9A62AB"/>
    <w:multiLevelType w:val="multilevel"/>
    <w:tmpl w:val="B516C042"/>
    <w:lvl w:ilvl="0">
      <w:start w:val="6"/>
      <w:numFmt w:val="decimal"/>
      <w:lvlText w:val="%1.1"/>
      <w:lvlJc w:val="left"/>
      <w:pPr>
        <w:ind w:left="360" w:hanging="360"/>
      </w:pPr>
      <w:rPr>
        <w:rFonts w:ascii="Arial" w:hAnsi="Aria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04B7B3C"/>
    <w:multiLevelType w:val="hybridMultilevel"/>
    <w:tmpl w:val="DEAAE09E"/>
    <w:lvl w:ilvl="0" w:tplc="66C6246E">
      <w:start w:val="1"/>
      <w:numFmt w:val="decimal"/>
      <w:lvlText w:val="6.1.%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6C4C44"/>
    <w:multiLevelType w:val="hybridMultilevel"/>
    <w:tmpl w:val="0AA49376"/>
    <w:lvl w:ilvl="0" w:tplc="F8A20638">
      <w:start w:val="1"/>
      <w:numFmt w:val="decimal"/>
      <w:lvlText w:val="6.3.%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5922AE"/>
    <w:multiLevelType w:val="multilevel"/>
    <w:tmpl w:val="68F859D2"/>
    <w:lvl w:ilvl="0">
      <w:start w:val="8"/>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75C84E8F"/>
    <w:multiLevelType w:val="hybridMultilevel"/>
    <w:tmpl w:val="B46C0FAC"/>
    <w:lvl w:ilvl="0" w:tplc="5B343DF0">
      <w:start w:val="1"/>
      <w:numFmt w:val="decimal"/>
      <w:lvlText w:val="6.6.%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EE743C"/>
    <w:multiLevelType w:val="multilevel"/>
    <w:tmpl w:val="EFDEB1D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3240"/>
        </w:tabs>
        <w:ind w:left="3240" w:hanging="1080"/>
      </w:pPr>
      <w:rPr>
        <w:rFonts w:hint="default"/>
      </w:rPr>
    </w:lvl>
    <w:lvl w:ilvl="4">
      <w:start w:val="1"/>
      <w:numFmt w:val="decimal"/>
      <w:pStyle w:val="Heading5"/>
      <w:lvlText w:val="%1.%2.%3.%4.%5"/>
      <w:lvlJc w:val="left"/>
      <w:pPr>
        <w:tabs>
          <w:tab w:val="num" w:pos="3960"/>
        </w:tabs>
        <w:ind w:left="3960" w:hanging="1080"/>
      </w:pPr>
      <w:rPr>
        <w:rFonts w:hint="default"/>
      </w:rPr>
    </w:lvl>
    <w:lvl w:ilvl="5">
      <w:start w:val="1"/>
      <w:numFmt w:val="decimal"/>
      <w:pStyle w:val="Heading6"/>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7C383789"/>
    <w:multiLevelType w:val="hybridMultilevel"/>
    <w:tmpl w:val="DCCC32F6"/>
    <w:lvl w:ilvl="0" w:tplc="F0463208">
      <w:start w:val="1"/>
      <w:numFmt w:val="bullet"/>
      <w:suff w:val="space"/>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8"/>
  </w:num>
  <w:num w:numId="2">
    <w:abstractNumId w:val="11"/>
  </w:num>
  <w:num w:numId="3">
    <w:abstractNumId w:val="12"/>
  </w:num>
  <w:num w:numId="4">
    <w:abstractNumId w:val="9"/>
  </w:num>
  <w:num w:numId="5">
    <w:abstractNumId w:val="10"/>
  </w:num>
  <w:num w:numId="6">
    <w:abstractNumId w:val="16"/>
  </w:num>
  <w:num w:numId="7">
    <w:abstractNumId w:val="19"/>
  </w:num>
  <w:num w:numId="8">
    <w:abstractNumId w:val="13"/>
  </w:num>
  <w:num w:numId="9">
    <w:abstractNumId w:val="4"/>
  </w:num>
  <w:num w:numId="10">
    <w:abstractNumId w:val="0"/>
  </w:num>
  <w:num w:numId="11">
    <w:abstractNumId w:val="14"/>
  </w:num>
  <w:num w:numId="12">
    <w:abstractNumId w:val="2"/>
  </w:num>
  <w:num w:numId="13">
    <w:abstractNumId w:val="1"/>
  </w:num>
  <w:num w:numId="14">
    <w:abstractNumId w:val="15"/>
  </w:num>
  <w:num w:numId="15">
    <w:abstractNumId w:val="3"/>
  </w:num>
  <w:num w:numId="16">
    <w:abstractNumId w:val="17"/>
  </w:num>
  <w:num w:numId="17">
    <w:abstractNumId w:val="8"/>
  </w:num>
  <w:num w:numId="18">
    <w:abstractNumId w:val="6"/>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E8F"/>
    <w:rsid w:val="00016129"/>
    <w:rsid w:val="00034B6F"/>
    <w:rsid w:val="00041D1D"/>
    <w:rsid w:val="000A0D39"/>
    <w:rsid w:val="000D27D9"/>
    <w:rsid w:val="0011015B"/>
    <w:rsid w:val="00162464"/>
    <w:rsid w:val="00171E80"/>
    <w:rsid w:val="00184164"/>
    <w:rsid w:val="001A7DD6"/>
    <w:rsid w:val="001C1150"/>
    <w:rsid w:val="001C796F"/>
    <w:rsid w:val="001E387F"/>
    <w:rsid w:val="00212F1A"/>
    <w:rsid w:val="00223E89"/>
    <w:rsid w:val="002922E8"/>
    <w:rsid w:val="0030670B"/>
    <w:rsid w:val="0034670E"/>
    <w:rsid w:val="00385E6D"/>
    <w:rsid w:val="003B2D51"/>
    <w:rsid w:val="003B7F0C"/>
    <w:rsid w:val="003E5DF7"/>
    <w:rsid w:val="003E7F32"/>
    <w:rsid w:val="0041407D"/>
    <w:rsid w:val="004536A5"/>
    <w:rsid w:val="00466E8F"/>
    <w:rsid w:val="004B4D33"/>
    <w:rsid w:val="004C68C0"/>
    <w:rsid w:val="005A50F4"/>
    <w:rsid w:val="005E481B"/>
    <w:rsid w:val="005F2263"/>
    <w:rsid w:val="00631564"/>
    <w:rsid w:val="0067581D"/>
    <w:rsid w:val="006936CE"/>
    <w:rsid w:val="006A6A10"/>
    <w:rsid w:val="006D5740"/>
    <w:rsid w:val="007061C2"/>
    <w:rsid w:val="007064CB"/>
    <w:rsid w:val="007138CD"/>
    <w:rsid w:val="00730655"/>
    <w:rsid w:val="00752261"/>
    <w:rsid w:val="007806B6"/>
    <w:rsid w:val="008136B4"/>
    <w:rsid w:val="00862BB4"/>
    <w:rsid w:val="008841AC"/>
    <w:rsid w:val="008D7394"/>
    <w:rsid w:val="00943903"/>
    <w:rsid w:val="0096275C"/>
    <w:rsid w:val="00976001"/>
    <w:rsid w:val="009B4D70"/>
    <w:rsid w:val="009B6F72"/>
    <w:rsid w:val="009E4E83"/>
    <w:rsid w:val="00A02547"/>
    <w:rsid w:val="00A25DBF"/>
    <w:rsid w:val="00A35560"/>
    <w:rsid w:val="00A84622"/>
    <w:rsid w:val="00BB52E8"/>
    <w:rsid w:val="00BF27DE"/>
    <w:rsid w:val="00C02548"/>
    <w:rsid w:val="00C803B0"/>
    <w:rsid w:val="00CB6AA3"/>
    <w:rsid w:val="00D740C1"/>
    <w:rsid w:val="00D77797"/>
    <w:rsid w:val="00D97A9A"/>
    <w:rsid w:val="00DC10BE"/>
    <w:rsid w:val="00DC510A"/>
    <w:rsid w:val="00E16889"/>
    <w:rsid w:val="00EA7618"/>
    <w:rsid w:val="00EB5880"/>
    <w:rsid w:val="00F16ADE"/>
    <w:rsid w:val="00F20E1B"/>
    <w:rsid w:val="00F35CA9"/>
    <w:rsid w:val="00F87968"/>
    <w:rsid w:val="00F93963"/>
    <w:rsid w:val="00FD3444"/>
    <w:rsid w:val="00FD783C"/>
    <w:rsid w:val="00FE4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2049"/>
    <o:shapelayout v:ext="edit">
      <o:idmap v:ext="edit" data="1"/>
    </o:shapelayout>
  </w:shapeDefaults>
  <w:decimalSymbol w:val="."/>
  <w:listSeparator w:val=","/>
  <w15:docId w15:val="{DE1BFB7A-AADA-4515-8558-4A5C82828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after="240"/>
      <w:outlineLvl w:val="0"/>
    </w:pPr>
    <w:rPr>
      <w:rFonts w:ascii="Verdana" w:hAnsi="Verdana"/>
      <w:b/>
      <w:kern w:val="32"/>
      <w:sz w:val="28"/>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numPr>
        <w:ilvl w:val="2"/>
        <w:numId w:val="1"/>
      </w:numPr>
      <w:spacing w:after="240"/>
      <w:outlineLvl w:val="2"/>
    </w:pPr>
    <w:rPr>
      <w:rFonts w:ascii="Georgia" w:hAnsi="Georgia"/>
      <w:kern w:val="24"/>
      <w:sz w:val="24"/>
    </w:rPr>
  </w:style>
  <w:style w:type="paragraph" w:styleId="Heading4">
    <w:name w:val="heading 4"/>
    <w:basedOn w:val="Normal"/>
    <w:next w:val="Normal"/>
    <w:qFormat/>
    <w:pPr>
      <w:keepNext/>
      <w:numPr>
        <w:ilvl w:val="3"/>
        <w:numId w:val="1"/>
      </w:numPr>
      <w:spacing w:after="240"/>
      <w:outlineLvl w:val="3"/>
    </w:pPr>
    <w:rPr>
      <w:rFonts w:ascii="Georgia" w:hAnsi="Georgia"/>
      <w:snapToGrid w:val="0"/>
      <w:kern w:val="24"/>
      <w:sz w:val="24"/>
    </w:rPr>
  </w:style>
  <w:style w:type="paragraph" w:styleId="Heading5">
    <w:name w:val="heading 5"/>
    <w:basedOn w:val="Normal"/>
    <w:next w:val="Normal"/>
    <w:qFormat/>
    <w:pPr>
      <w:keepNext/>
      <w:numPr>
        <w:ilvl w:val="4"/>
        <w:numId w:val="1"/>
      </w:numPr>
      <w:spacing w:after="240"/>
      <w:outlineLvl w:val="4"/>
    </w:pPr>
    <w:rPr>
      <w:rFonts w:ascii="Georgia" w:hAnsi="Georgia"/>
      <w:i/>
      <w:snapToGrid w:val="0"/>
      <w:kern w:val="24"/>
      <w:sz w:val="24"/>
    </w:rPr>
  </w:style>
  <w:style w:type="paragraph" w:styleId="Heading6">
    <w:name w:val="heading 6"/>
    <w:basedOn w:val="Normal"/>
    <w:next w:val="Normal"/>
    <w:qFormat/>
    <w:pPr>
      <w:keepNext/>
      <w:numPr>
        <w:ilvl w:val="5"/>
        <w:numId w:val="1"/>
      </w:numPr>
      <w:spacing w:after="240"/>
      <w:outlineLvl w:val="5"/>
    </w:pPr>
    <w:rPr>
      <w:rFonts w:ascii="Georgia" w:hAnsi="Georgia"/>
      <w:snapToGrid w:val="0"/>
      <w:kern w:val="24"/>
      <w:sz w:val="24"/>
    </w:rPr>
  </w:style>
  <w:style w:type="paragraph" w:styleId="Heading7">
    <w:name w:val="heading 7"/>
    <w:basedOn w:val="Normal"/>
    <w:next w:val="Normal"/>
    <w:qFormat/>
    <w:pPr>
      <w:keepNext/>
      <w:outlineLvl w:val="6"/>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alloonText">
    <w:name w:val="Balloon Text"/>
    <w:basedOn w:val="Normal"/>
    <w:link w:val="BalloonTextChar"/>
    <w:rsid w:val="00EA7618"/>
    <w:rPr>
      <w:rFonts w:ascii="Tahoma" w:hAnsi="Tahoma"/>
      <w:sz w:val="16"/>
      <w:szCs w:val="16"/>
    </w:rPr>
  </w:style>
  <w:style w:type="character" w:customStyle="1" w:styleId="BalloonTextChar">
    <w:name w:val="Balloon Text Char"/>
    <w:link w:val="BalloonText"/>
    <w:rsid w:val="00EA7618"/>
    <w:rPr>
      <w:rFonts w:ascii="Tahoma" w:hAnsi="Tahoma" w:cs="Tahoma"/>
      <w:sz w:val="16"/>
      <w:szCs w:val="16"/>
    </w:rPr>
  </w:style>
  <w:style w:type="paragraph" w:styleId="ListParagraph">
    <w:name w:val="List Paragraph"/>
    <w:basedOn w:val="Normal"/>
    <w:uiPriority w:val="34"/>
    <w:qFormat/>
    <w:rsid w:val="0096275C"/>
    <w:pPr>
      <w:ind w:left="720"/>
    </w:pPr>
  </w:style>
  <w:style w:type="character" w:styleId="CommentReference">
    <w:name w:val="annotation reference"/>
    <w:rsid w:val="00976001"/>
    <w:rPr>
      <w:sz w:val="16"/>
      <w:szCs w:val="16"/>
    </w:rPr>
  </w:style>
  <w:style w:type="paragraph" w:styleId="CommentText">
    <w:name w:val="annotation text"/>
    <w:basedOn w:val="Normal"/>
    <w:link w:val="CommentTextChar"/>
    <w:rsid w:val="00976001"/>
  </w:style>
  <w:style w:type="character" w:customStyle="1" w:styleId="CommentTextChar">
    <w:name w:val="Comment Text Char"/>
    <w:basedOn w:val="DefaultParagraphFont"/>
    <w:link w:val="CommentText"/>
    <w:rsid w:val="00976001"/>
  </w:style>
  <w:style w:type="paragraph" w:styleId="CommentSubject">
    <w:name w:val="annotation subject"/>
    <w:basedOn w:val="CommentText"/>
    <w:next w:val="CommentText"/>
    <w:link w:val="CommentSubjectChar"/>
    <w:rsid w:val="00976001"/>
    <w:rPr>
      <w:b/>
      <w:bCs/>
    </w:rPr>
  </w:style>
  <w:style w:type="character" w:customStyle="1" w:styleId="CommentSubjectChar">
    <w:name w:val="Comment Subject Char"/>
    <w:link w:val="CommentSubject"/>
    <w:rsid w:val="00976001"/>
    <w:rPr>
      <w:b/>
      <w:bCs/>
    </w:rPr>
  </w:style>
  <w:style w:type="table" w:styleId="TableGrid">
    <w:name w:val="Table Grid"/>
    <w:basedOn w:val="TableNormal"/>
    <w:rsid w:val="00FD7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841A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RT.005 Antibody Screen - Saline</vt:lpstr>
    </vt:vector>
  </TitlesOfParts>
  <Company>The Ottawa Hospital</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RT.005 Antibody Screen - Saline</dc:title>
  <dc:creator>Transfusion Ontario Program Office</dc:creator>
  <cp:lastModifiedBy>Nesrallah, Heather</cp:lastModifiedBy>
  <cp:revision>2</cp:revision>
  <cp:lastPrinted>2014-03-13T13:23:00Z</cp:lastPrinted>
  <dcterms:created xsi:type="dcterms:W3CDTF">2020-08-10T17:22:00Z</dcterms:created>
  <dcterms:modified xsi:type="dcterms:W3CDTF">2020-08-10T17:22:00Z</dcterms:modified>
</cp:coreProperties>
</file>