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DA9" w:rsidRDefault="00FA1DA9">
      <w:pPr>
        <w:numPr>
          <w:ilvl w:val="0"/>
          <w:numId w:val="2"/>
        </w:numPr>
        <w:rPr>
          <w:rFonts w:ascii="Arial" w:hAnsi="Arial"/>
          <w:b/>
          <w:sz w:val="28"/>
        </w:rPr>
      </w:pPr>
      <w:bookmarkStart w:id="0" w:name="_GoBack"/>
      <w:bookmarkEnd w:id="0"/>
      <w:r>
        <w:rPr>
          <w:rFonts w:ascii="Arial" w:hAnsi="Arial"/>
          <w:b/>
          <w:sz w:val="28"/>
        </w:rPr>
        <w:t>Principle</w:t>
      </w:r>
    </w:p>
    <w:p w:rsidR="00FA1DA9" w:rsidRDefault="00FA1DA9">
      <w:pPr>
        <w:rPr>
          <w:rFonts w:ascii="Arial" w:hAnsi="Arial"/>
          <w:sz w:val="24"/>
        </w:rPr>
      </w:pPr>
    </w:p>
    <w:p w:rsidR="00FA1DA9" w:rsidRDefault="00FA1DA9">
      <w:pPr>
        <w:pStyle w:val="BodyTextIndent"/>
      </w:pPr>
      <w:r>
        <w:t>To detect in vivo red blood cell sensitization and to determine which protein is coating red cells.</w:t>
      </w:r>
    </w:p>
    <w:p w:rsidR="00FA1DA9" w:rsidRDefault="00FA1DA9">
      <w:pPr>
        <w:ind w:left="390"/>
        <w:rPr>
          <w:rFonts w:ascii="Arial" w:hAnsi="Arial"/>
          <w:sz w:val="24"/>
        </w:rPr>
      </w:pPr>
    </w:p>
    <w:p w:rsidR="00FA1DA9" w:rsidRDefault="00FA1DA9">
      <w:pPr>
        <w:ind w:left="720"/>
        <w:rPr>
          <w:rFonts w:ascii="Arial" w:hAnsi="Arial"/>
          <w:sz w:val="24"/>
        </w:rPr>
      </w:pPr>
      <w:r>
        <w:rPr>
          <w:rFonts w:ascii="Arial" w:hAnsi="Arial"/>
          <w:sz w:val="24"/>
        </w:rPr>
        <w:t xml:space="preserve">A 3% saline suspension of the </w:t>
      </w:r>
      <w:r w:rsidR="00281CF0">
        <w:rPr>
          <w:rFonts w:ascii="Arial" w:hAnsi="Arial"/>
          <w:sz w:val="24"/>
        </w:rPr>
        <w:t xml:space="preserve">red </w:t>
      </w:r>
      <w:r>
        <w:rPr>
          <w:rFonts w:ascii="Arial" w:hAnsi="Arial"/>
          <w:sz w:val="24"/>
        </w:rPr>
        <w:t>cell</w:t>
      </w:r>
      <w:r w:rsidR="00281CF0">
        <w:rPr>
          <w:rFonts w:ascii="Arial" w:hAnsi="Arial"/>
          <w:sz w:val="24"/>
        </w:rPr>
        <w:t>s</w:t>
      </w:r>
      <w:r>
        <w:rPr>
          <w:rFonts w:ascii="Arial" w:hAnsi="Arial"/>
          <w:sz w:val="24"/>
        </w:rPr>
        <w:t xml:space="preserve">, to be tested, is washed with </w:t>
      </w:r>
      <w:r w:rsidR="00281CF0">
        <w:rPr>
          <w:rFonts w:ascii="Arial" w:hAnsi="Arial"/>
          <w:sz w:val="24"/>
        </w:rPr>
        <w:t xml:space="preserve">normal </w:t>
      </w:r>
      <w:r>
        <w:rPr>
          <w:rFonts w:ascii="Arial" w:hAnsi="Arial"/>
          <w:sz w:val="24"/>
        </w:rPr>
        <w:t>saline.  Antiglobulin reagents, polyspecific (anti-IgG and C3) and/or monospecific (anti-IgG and anti-C3) antisera, are added to the washed red cell button, mixed, centrifuged and then examined microscopically.</w:t>
      </w:r>
    </w:p>
    <w:p w:rsidR="00FA1DA9" w:rsidRDefault="00FA1DA9">
      <w:pPr>
        <w:ind w:left="720"/>
        <w:rPr>
          <w:rFonts w:ascii="Arial" w:hAnsi="Arial"/>
          <w:sz w:val="24"/>
        </w:rPr>
      </w:pPr>
    </w:p>
    <w:p w:rsidR="00FA1DA9" w:rsidRDefault="00FA1DA9">
      <w:pPr>
        <w:numPr>
          <w:ilvl w:val="0"/>
          <w:numId w:val="2"/>
        </w:numPr>
        <w:rPr>
          <w:rFonts w:ascii="Arial" w:hAnsi="Arial"/>
          <w:b/>
          <w:sz w:val="28"/>
        </w:rPr>
      </w:pPr>
      <w:r>
        <w:rPr>
          <w:rFonts w:ascii="Arial" w:hAnsi="Arial"/>
          <w:b/>
          <w:sz w:val="28"/>
        </w:rPr>
        <w:t>Scope and Related Policies</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The Direct Antiglobulin Test (DAT) may be performed for investigation of:</w:t>
      </w:r>
    </w:p>
    <w:p w:rsidR="00FA1DA9" w:rsidRDefault="00FA1DA9">
      <w:pPr>
        <w:ind w:left="1440"/>
        <w:rPr>
          <w:rFonts w:ascii="Arial" w:hAnsi="Arial"/>
          <w:sz w:val="24"/>
        </w:rPr>
      </w:pPr>
    </w:p>
    <w:p w:rsidR="00FA1DA9" w:rsidRDefault="00FA1DA9">
      <w:pPr>
        <w:numPr>
          <w:ilvl w:val="0"/>
          <w:numId w:val="8"/>
        </w:numPr>
        <w:tabs>
          <w:tab w:val="clear" w:pos="360"/>
          <w:tab w:val="num" w:pos="1800"/>
        </w:tabs>
        <w:ind w:left="1800"/>
        <w:rPr>
          <w:rFonts w:ascii="Arial" w:hAnsi="Arial"/>
          <w:sz w:val="24"/>
        </w:rPr>
      </w:pPr>
      <w:r>
        <w:rPr>
          <w:rFonts w:ascii="Arial" w:hAnsi="Arial"/>
          <w:sz w:val="24"/>
        </w:rPr>
        <w:t xml:space="preserve">hemolytic disease of the </w:t>
      </w:r>
      <w:r w:rsidR="00281CF0">
        <w:rPr>
          <w:rFonts w:ascii="Arial" w:hAnsi="Arial"/>
          <w:sz w:val="24"/>
        </w:rPr>
        <w:t xml:space="preserve">fetus and </w:t>
      </w:r>
      <w:r>
        <w:rPr>
          <w:rFonts w:ascii="Arial" w:hAnsi="Arial"/>
          <w:sz w:val="24"/>
        </w:rPr>
        <w:t>newborn</w:t>
      </w:r>
      <w:r w:rsidR="00281CF0">
        <w:rPr>
          <w:rFonts w:ascii="Arial" w:hAnsi="Arial"/>
          <w:sz w:val="24"/>
        </w:rPr>
        <w:t xml:space="preserve"> (HDFN)</w:t>
      </w:r>
    </w:p>
    <w:p w:rsidR="00FA1DA9" w:rsidRDefault="00FA1DA9">
      <w:pPr>
        <w:ind w:left="1440"/>
        <w:rPr>
          <w:rFonts w:ascii="Arial" w:hAnsi="Arial"/>
          <w:sz w:val="24"/>
        </w:rPr>
      </w:pPr>
    </w:p>
    <w:p w:rsidR="00FA1DA9" w:rsidRDefault="00FA1DA9">
      <w:pPr>
        <w:numPr>
          <w:ilvl w:val="0"/>
          <w:numId w:val="8"/>
        </w:numPr>
        <w:tabs>
          <w:tab w:val="clear" w:pos="360"/>
          <w:tab w:val="num" w:pos="1800"/>
        </w:tabs>
        <w:ind w:left="1800"/>
        <w:rPr>
          <w:rFonts w:ascii="Arial" w:hAnsi="Arial"/>
          <w:sz w:val="24"/>
        </w:rPr>
      </w:pPr>
      <w:r>
        <w:rPr>
          <w:rFonts w:ascii="Arial" w:hAnsi="Arial"/>
          <w:sz w:val="24"/>
        </w:rPr>
        <w:t>autoimmune hemolytic anemia</w:t>
      </w:r>
    </w:p>
    <w:p w:rsidR="00FA1DA9" w:rsidRDefault="00FA1DA9">
      <w:pPr>
        <w:rPr>
          <w:rFonts w:ascii="Arial" w:hAnsi="Arial"/>
          <w:sz w:val="24"/>
        </w:rPr>
      </w:pPr>
    </w:p>
    <w:p w:rsidR="00FA1DA9" w:rsidRDefault="00FA1DA9">
      <w:pPr>
        <w:numPr>
          <w:ilvl w:val="0"/>
          <w:numId w:val="8"/>
        </w:numPr>
        <w:tabs>
          <w:tab w:val="clear" w:pos="360"/>
          <w:tab w:val="num" w:pos="1800"/>
        </w:tabs>
        <w:ind w:left="1800"/>
        <w:rPr>
          <w:rFonts w:ascii="Arial" w:hAnsi="Arial"/>
          <w:sz w:val="24"/>
        </w:rPr>
      </w:pPr>
      <w:r>
        <w:rPr>
          <w:rFonts w:ascii="Arial" w:hAnsi="Arial"/>
          <w:sz w:val="24"/>
        </w:rPr>
        <w:t>transfusion reactions</w:t>
      </w:r>
    </w:p>
    <w:p w:rsidR="00FA1DA9" w:rsidRDefault="00FA1DA9">
      <w:pPr>
        <w:rPr>
          <w:rFonts w:ascii="Arial" w:hAnsi="Arial"/>
          <w:sz w:val="24"/>
        </w:rPr>
      </w:pPr>
    </w:p>
    <w:p w:rsidR="00FA1DA9" w:rsidRDefault="00FA1DA9">
      <w:pPr>
        <w:numPr>
          <w:ilvl w:val="0"/>
          <w:numId w:val="8"/>
        </w:numPr>
        <w:tabs>
          <w:tab w:val="clear" w:pos="360"/>
          <w:tab w:val="num" w:pos="1800"/>
        </w:tabs>
        <w:ind w:left="1800"/>
        <w:rPr>
          <w:rFonts w:ascii="Arial" w:hAnsi="Arial"/>
          <w:sz w:val="24"/>
        </w:rPr>
      </w:pPr>
      <w:r>
        <w:rPr>
          <w:rFonts w:ascii="Arial" w:hAnsi="Arial"/>
          <w:sz w:val="24"/>
        </w:rPr>
        <w:t>sensitization c</w:t>
      </w:r>
      <w:r w:rsidR="00281CF0">
        <w:rPr>
          <w:rFonts w:ascii="Arial" w:hAnsi="Arial"/>
          <w:sz w:val="24"/>
        </w:rPr>
        <w:t>aused by drugs</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A DAT is required:</w:t>
      </w:r>
    </w:p>
    <w:p w:rsidR="00FA1DA9" w:rsidRDefault="00FA1DA9">
      <w:pPr>
        <w:ind w:left="720"/>
        <w:rPr>
          <w:rFonts w:ascii="Arial" w:hAnsi="Arial"/>
          <w:sz w:val="24"/>
        </w:rPr>
      </w:pPr>
    </w:p>
    <w:p w:rsidR="00FA1DA9" w:rsidRDefault="00281CF0">
      <w:pPr>
        <w:numPr>
          <w:ilvl w:val="0"/>
          <w:numId w:val="9"/>
        </w:numPr>
        <w:tabs>
          <w:tab w:val="clear" w:pos="360"/>
          <w:tab w:val="num" w:pos="1800"/>
          <w:tab w:val="num" w:pos="1860"/>
        </w:tabs>
        <w:ind w:left="1800"/>
        <w:rPr>
          <w:rFonts w:ascii="Arial" w:hAnsi="Arial"/>
          <w:sz w:val="24"/>
        </w:rPr>
      </w:pPr>
      <w:r>
        <w:rPr>
          <w:rFonts w:ascii="Arial" w:hAnsi="Arial"/>
          <w:sz w:val="24"/>
        </w:rPr>
        <w:t>if performing antibody identification and</w:t>
      </w:r>
      <w:r w:rsidR="00FA1DA9">
        <w:rPr>
          <w:rFonts w:ascii="Arial" w:hAnsi="Arial"/>
          <w:sz w:val="24"/>
        </w:rPr>
        <w:t xml:space="preserve"> an auto control cannot be done (e.g., limited volume of plasma)</w:t>
      </w:r>
    </w:p>
    <w:p w:rsidR="00FA1DA9" w:rsidRDefault="00FA1DA9">
      <w:pPr>
        <w:tabs>
          <w:tab w:val="num" w:pos="1860"/>
        </w:tabs>
        <w:ind w:left="1440"/>
        <w:rPr>
          <w:rFonts w:ascii="Arial" w:hAnsi="Arial"/>
          <w:sz w:val="24"/>
        </w:rPr>
      </w:pPr>
    </w:p>
    <w:p w:rsidR="00FA1DA9" w:rsidRDefault="00281CF0">
      <w:pPr>
        <w:numPr>
          <w:ilvl w:val="0"/>
          <w:numId w:val="9"/>
        </w:numPr>
        <w:tabs>
          <w:tab w:val="clear" w:pos="360"/>
          <w:tab w:val="num" w:pos="1800"/>
          <w:tab w:val="num" w:pos="1860"/>
        </w:tabs>
        <w:ind w:left="1800"/>
        <w:rPr>
          <w:rFonts w:ascii="Arial" w:hAnsi="Arial"/>
          <w:sz w:val="24"/>
        </w:rPr>
      </w:pPr>
      <w:r>
        <w:rPr>
          <w:rFonts w:ascii="Arial" w:hAnsi="Arial"/>
          <w:sz w:val="24"/>
        </w:rPr>
        <w:t xml:space="preserve">if performing </w:t>
      </w:r>
      <w:r w:rsidR="00FA1DA9">
        <w:rPr>
          <w:rFonts w:ascii="Arial" w:hAnsi="Arial"/>
          <w:sz w:val="24"/>
        </w:rPr>
        <w:t>antigen typing</w:t>
      </w:r>
      <w:r>
        <w:rPr>
          <w:rFonts w:ascii="Arial" w:hAnsi="Arial"/>
          <w:sz w:val="24"/>
        </w:rPr>
        <w:t xml:space="preserve"> by indirect antiglobulin test</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 xml:space="preserve">The antiglobulin reagent used for a direct antiglobulin test shall contain antibodies to IgG and the C3d component of complement.  </w:t>
      </w:r>
      <w:r>
        <w:rPr>
          <w:rFonts w:ascii="Arial" w:hAnsi="Arial"/>
          <w:sz w:val="24"/>
        </w:rPr>
        <w:lastRenderedPageBreak/>
        <w:t>The only exception is cord blood testing that may be performed with a monospecific anti-IgG reagent.</w:t>
      </w:r>
      <w:r>
        <w:rPr>
          <w:rFonts w:ascii="Arial" w:hAnsi="Arial"/>
          <w:sz w:val="24"/>
          <w:vertAlign w:val="superscript"/>
        </w:rPr>
        <w:t>9.</w:t>
      </w:r>
      <w:r w:rsidR="00A02AF9">
        <w:rPr>
          <w:rFonts w:ascii="Arial" w:hAnsi="Arial"/>
          <w:sz w:val="24"/>
          <w:vertAlign w:val="superscript"/>
        </w:rPr>
        <w:t>1</w:t>
      </w:r>
      <w:r w:rsidR="00B75950">
        <w:rPr>
          <w:rFonts w:ascii="Arial" w:hAnsi="Arial"/>
          <w:sz w:val="24"/>
        </w:rPr>
        <w:t xml:space="preserve"> See- Procedural Notes 8.4</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If a direct antiglobulin test performed on a clotted specimen identifies complement on the red cell surface, the result shall be verified using an EDTA sample.</w:t>
      </w:r>
      <w:r>
        <w:rPr>
          <w:rFonts w:ascii="Arial" w:hAnsi="Arial"/>
          <w:sz w:val="24"/>
          <w:vertAlign w:val="superscript"/>
        </w:rPr>
        <w:t>9.1</w:t>
      </w:r>
      <w:r w:rsidR="000B309C">
        <w:rPr>
          <w:rFonts w:ascii="Arial" w:hAnsi="Arial"/>
          <w:sz w:val="24"/>
          <w:vertAlign w:val="superscript"/>
        </w:rPr>
        <w:t xml:space="preserve"> </w:t>
      </w:r>
      <w:r w:rsidR="000B309C" w:rsidRPr="000B309C">
        <w:rPr>
          <w:rFonts w:ascii="Arial" w:hAnsi="Arial"/>
          <w:sz w:val="24"/>
          <w:szCs w:val="24"/>
        </w:rPr>
        <w:t>See</w:t>
      </w:r>
      <w:r w:rsidR="000B309C">
        <w:rPr>
          <w:rFonts w:ascii="Arial" w:hAnsi="Arial"/>
          <w:sz w:val="24"/>
          <w:vertAlign w:val="superscript"/>
        </w:rPr>
        <w:t xml:space="preserve"> </w:t>
      </w:r>
      <w:r w:rsidR="000B309C">
        <w:rPr>
          <w:rFonts w:ascii="Arial" w:hAnsi="Arial"/>
          <w:sz w:val="24"/>
        </w:rPr>
        <w:t>Procedural Notes 8.1</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All reagents shall be used and controlled according to the supplier’s recommendations and procedures.</w:t>
      </w:r>
      <w:r>
        <w:rPr>
          <w:rFonts w:ascii="Arial" w:hAnsi="Arial"/>
          <w:sz w:val="24"/>
          <w:vertAlign w:val="superscript"/>
        </w:rPr>
        <w:t>9.1</w:t>
      </w:r>
    </w:p>
    <w:p w:rsidR="00FA1DA9" w:rsidRDefault="00FA1DA9">
      <w:pPr>
        <w:ind w:left="720"/>
        <w:rPr>
          <w:rFonts w:ascii="Arial" w:hAnsi="Arial"/>
          <w:sz w:val="24"/>
        </w:rPr>
      </w:pPr>
    </w:p>
    <w:p w:rsidR="00FA1DA9" w:rsidRDefault="00FA1DA9">
      <w:pPr>
        <w:numPr>
          <w:ilvl w:val="0"/>
          <w:numId w:val="2"/>
        </w:numPr>
        <w:rPr>
          <w:rFonts w:ascii="Arial" w:hAnsi="Arial"/>
          <w:b/>
          <w:sz w:val="28"/>
        </w:rPr>
      </w:pPr>
      <w:r>
        <w:rPr>
          <w:rFonts w:ascii="Arial" w:hAnsi="Arial"/>
          <w:b/>
          <w:sz w:val="28"/>
        </w:rPr>
        <w:t>Specimens</w:t>
      </w:r>
    </w:p>
    <w:p w:rsidR="00FA1DA9" w:rsidRDefault="00FA1DA9">
      <w:pPr>
        <w:rPr>
          <w:rFonts w:ascii="Arial" w:hAnsi="Arial"/>
          <w:sz w:val="24"/>
        </w:rPr>
      </w:pPr>
    </w:p>
    <w:p w:rsidR="00FA1DA9" w:rsidRDefault="00FA1DA9">
      <w:pPr>
        <w:ind w:left="720"/>
        <w:rPr>
          <w:rFonts w:ascii="Arial" w:hAnsi="Arial"/>
          <w:sz w:val="24"/>
        </w:rPr>
      </w:pPr>
      <w:r>
        <w:rPr>
          <w:rFonts w:ascii="Arial" w:hAnsi="Arial"/>
          <w:sz w:val="24"/>
        </w:rPr>
        <w:t>EDTA anticoagulated blood</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Cells from a clotted specimen may be used.  However, if the test is positive with anti-C3, it must be repeated on an EDTA specimen.  See Procedural Notes 8.1.</w:t>
      </w:r>
    </w:p>
    <w:p w:rsidR="00FA1DA9" w:rsidRDefault="00FA1DA9">
      <w:pPr>
        <w:ind w:left="720"/>
        <w:rPr>
          <w:rFonts w:ascii="Arial" w:hAnsi="Arial"/>
          <w:sz w:val="24"/>
        </w:rPr>
      </w:pPr>
    </w:p>
    <w:p w:rsidR="00FA1DA9" w:rsidRDefault="00FA1DA9">
      <w:pPr>
        <w:numPr>
          <w:ilvl w:val="1"/>
          <w:numId w:val="2"/>
        </w:numPr>
        <w:rPr>
          <w:rFonts w:ascii="Arial" w:hAnsi="Arial"/>
          <w:sz w:val="24"/>
        </w:rPr>
      </w:pPr>
      <w:r>
        <w:rPr>
          <w:rFonts w:ascii="Arial" w:hAnsi="Arial"/>
          <w:sz w:val="24"/>
        </w:rPr>
        <w:t>A positive DAT on a clotted cord blood specimen is a valid result.  Confirmation with an EDTA specimen is not required.</w:t>
      </w:r>
    </w:p>
    <w:p w:rsidR="00FA1DA9" w:rsidRDefault="00FA1DA9">
      <w:pPr>
        <w:ind w:left="720"/>
        <w:rPr>
          <w:rFonts w:ascii="Arial" w:hAnsi="Arial"/>
          <w:sz w:val="24"/>
        </w:rPr>
      </w:pPr>
    </w:p>
    <w:p w:rsidR="00FA1DA9" w:rsidRDefault="00FA1DA9">
      <w:pPr>
        <w:numPr>
          <w:ilvl w:val="0"/>
          <w:numId w:val="2"/>
        </w:numPr>
        <w:rPr>
          <w:rFonts w:ascii="Arial" w:hAnsi="Arial"/>
          <w:b/>
          <w:sz w:val="28"/>
        </w:rPr>
      </w:pPr>
      <w:r>
        <w:rPr>
          <w:rFonts w:ascii="Arial" w:hAnsi="Arial"/>
          <w:b/>
          <w:sz w:val="28"/>
        </w:rPr>
        <w:t>Materials</w:t>
      </w:r>
    </w:p>
    <w:p w:rsidR="00FA1DA9" w:rsidRDefault="00FA1DA9">
      <w:pPr>
        <w:ind w:left="720"/>
        <w:rPr>
          <w:rFonts w:ascii="Arial" w:hAnsi="Arial"/>
          <w:sz w:val="24"/>
        </w:rPr>
      </w:pPr>
    </w:p>
    <w:p w:rsidR="00FA1DA9" w:rsidRDefault="00FA1DA9">
      <w:pPr>
        <w:ind w:left="720"/>
        <w:rPr>
          <w:rFonts w:ascii="Arial" w:hAnsi="Arial"/>
          <w:sz w:val="24"/>
        </w:rPr>
      </w:pPr>
      <w:r>
        <w:rPr>
          <w:rFonts w:ascii="Arial" w:hAnsi="Arial"/>
          <w:b/>
          <w:sz w:val="24"/>
        </w:rPr>
        <w:t>Equipment:</w:t>
      </w:r>
      <w:r>
        <w:rPr>
          <w:rFonts w:ascii="Arial" w:hAnsi="Arial"/>
          <w:sz w:val="24"/>
        </w:rPr>
        <w:t xml:space="preserve"> </w:t>
      </w:r>
      <w:r>
        <w:rPr>
          <w:rFonts w:ascii="Arial" w:hAnsi="Arial"/>
          <w:sz w:val="24"/>
        </w:rPr>
        <w:tab/>
      </w:r>
      <w:r>
        <w:rPr>
          <w:rFonts w:ascii="Arial" w:hAnsi="Arial"/>
          <w:sz w:val="24"/>
        </w:rPr>
        <w:tab/>
        <w:t>Serological centrifuge</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Cell washer</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FA1DA9" w:rsidRDefault="00FA1DA9">
      <w:pPr>
        <w:ind w:left="720"/>
        <w:rPr>
          <w:rFonts w:ascii="Arial" w:hAnsi="Arial"/>
          <w:sz w:val="24"/>
        </w:rPr>
      </w:pPr>
    </w:p>
    <w:p w:rsidR="00FA1DA9" w:rsidRDefault="00FA1DA9">
      <w:pPr>
        <w:ind w:left="720"/>
        <w:rPr>
          <w:rFonts w:ascii="Arial" w:hAnsi="Arial"/>
          <w:sz w:val="24"/>
        </w:rPr>
      </w:pPr>
      <w:r>
        <w:rPr>
          <w:rFonts w:ascii="Arial" w:hAnsi="Arial"/>
          <w:b/>
          <w:sz w:val="24"/>
        </w:rPr>
        <w:t>Supplies:</w:t>
      </w:r>
      <w:r>
        <w:rPr>
          <w:rFonts w:ascii="Arial" w:hAnsi="Arial"/>
          <w:sz w:val="24"/>
        </w:rPr>
        <w:t xml:space="preserve"> </w:t>
      </w:r>
      <w:r>
        <w:rPr>
          <w:rFonts w:ascii="Arial" w:hAnsi="Arial"/>
          <w:sz w:val="24"/>
        </w:rPr>
        <w:tab/>
      </w:r>
      <w:r>
        <w:rPr>
          <w:rFonts w:ascii="Arial" w:hAnsi="Arial"/>
          <w:sz w:val="24"/>
        </w:rPr>
        <w:tab/>
        <w:t>Test tubes – 10 x 75</w:t>
      </w:r>
      <w:r w:rsidR="000B309C">
        <w:rPr>
          <w:rFonts w:ascii="Arial" w:hAnsi="Arial"/>
          <w:sz w:val="24"/>
        </w:rPr>
        <w:t xml:space="preserve"> </w:t>
      </w:r>
      <w:r>
        <w:rPr>
          <w:rFonts w:ascii="Arial" w:hAnsi="Arial"/>
          <w:sz w:val="24"/>
        </w:rPr>
        <w:t>mm</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FA1DA9" w:rsidRDefault="00FA1DA9">
      <w:pPr>
        <w:ind w:left="720"/>
        <w:rPr>
          <w:rFonts w:ascii="Arial" w:hAnsi="Arial"/>
          <w:sz w:val="24"/>
        </w:rPr>
      </w:pPr>
    </w:p>
    <w:p w:rsidR="00FA1DA9" w:rsidRDefault="00FA1DA9">
      <w:pPr>
        <w:ind w:left="720"/>
        <w:rPr>
          <w:rFonts w:ascii="Arial" w:hAnsi="Arial"/>
          <w:sz w:val="24"/>
        </w:rPr>
      </w:pPr>
      <w:r>
        <w:rPr>
          <w:rFonts w:ascii="Arial" w:hAnsi="Arial"/>
          <w:b/>
          <w:sz w:val="24"/>
        </w:rPr>
        <w:t>Reagents:</w:t>
      </w:r>
      <w:r>
        <w:rPr>
          <w:rFonts w:ascii="Arial" w:hAnsi="Arial"/>
          <w:sz w:val="24"/>
        </w:rPr>
        <w:t xml:space="preserve"> </w:t>
      </w:r>
      <w:r>
        <w:rPr>
          <w:rFonts w:ascii="Arial" w:hAnsi="Arial"/>
          <w:sz w:val="24"/>
        </w:rPr>
        <w:tab/>
      </w:r>
      <w:r>
        <w:rPr>
          <w:rFonts w:ascii="Arial" w:hAnsi="Arial"/>
          <w:sz w:val="24"/>
        </w:rPr>
        <w:tab/>
        <w:t>Polyspecific AHG (anti-IgG, -C3)</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Monospecific anti-IgG</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Monospecific anti-C3 (anti-C3b, -C3d)</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C3 coated cells</w:t>
      </w:r>
      <w:r>
        <w:rPr>
          <w:rFonts w:ascii="Arial" w:hAnsi="Arial"/>
          <w:sz w:val="24"/>
        </w:rPr>
        <w:tab/>
      </w:r>
    </w:p>
    <w:p w:rsidR="00FA1DA9" w:rsidRDefault="00FA1DA9">
      <w:pPr>
        <w:ind w:left="720"/>
        <w:rPr>
          <w:rFonts w:ascii="Arial" w:hAnsi="Arial"/>
          <w:sz w:val="24"/>
        </w:rPr>
      </w:pPr>
      <w:r>
        <w:rPr>
          <w:rFonts w:ascii="Arial" w:hAnsi="Arial"/>
          <w:sz w:val="24"/>
        </w:rPr>
        <w:tab/>
      </w:r>
      <w:r>
        <w:rPr>
          <w:rFonts w:ascii="Arial" w:hAnsi="Arial"/>
          <w:sz w:val="24"/>
        </w:rPr>
        <w:tab/>
      </w:r>
      <w:r>
        <w:rPr>
          <w:rFonts w:ascii="Arial" w:hAnsi="Arial"/>
          <w:sz w:val="24"/>
        </w:rPr>
        <w:tab/>
        <w:t>6% BSA</w:t>
      </w:r>
      <w:r w:rsidR="000B309C">
        <w:rPr>
          <w:rFonts w:ascii="Arial" w:hAnsi="Arial"/>
          <w:sz w:val="24"/>
        </w:rPr>
        <w:t xml:space="preserve"> (Bovine Serum Albumin)</w:t>
      </w:r>
      <w:r>
        <w:rPr>
          <w:rFonts w:ascii="Arial" w:hAnsi="Arial"/>
          <w:sz w:val="24"/>
        </w:rPr>
        <w:tab/>
      </w:r>
    </w:p>
    <w:p w:rsidR="00FA1DA9" w:rsidRDefault="00FA1DA9">
      <w:pPr>
        <w:ind w:left="720"/>
        <w:rPr>
          <w:rFonts w:ascii="Arial" w:hAnsi="Arial"/>
          <w:sz w:val="24"/>
        </w:rPr>
      </w:pPr>
    </w:p>
    <w:p w:rsidR="00FA1DA9" w:rsidRDefault="00FA1DA9">
      <w:pPr>
        <w:numPr>
          <w:ilvl w:val="0"/>
          <w:numId w:val="2"/>
        </w:numPr>
        <w:rPr>
          <w:rFonts w:ascii="Arial" w:hAnsi="Arial"/>
          <w:b/>
          <w:sz w:val="28"/>
        </w:rPr>
      </w:pPr>
      <w:r>
        <w:rPr>
          <w:rFonts w:ascii="Arial" w:hAnsi="Arial"/>
          <w:b/>
          <w:sz w:val="28"/>
        </w:rPr>
        <w:t>Quality Control</w:t>
      </w:r>
    </w:p>
    <w:p w:rsidR="00FA1DA9" w:rsidRDefault="00FA1DA9">
      <w:pPr>
        <w:rPr>
          <w:rFonts w:ascii="Arial" w:hAnsi="Arial"/>
          <w:sz w:val="24"/>
        </w:rPr>
      </w:pPr>
    </w:p>
    <w:p w:rsidR="00FA1DA9" w:rsidRDefault="00FA1DA9">
      <w:pPr>
        <w:ind w:left="720"/>
        <w:rPr>
          <w:rFonts w:ascii="Arial" w:hAnsi="Arial"/>
          <w:sz w:val="24"/>
        </w:rPr>
      </w:pPr>
      <w:r>
        <w:rPr>
          <w:rFonts w:ascii="Arial" w:hAnsi="Arial"/>
          <w:sz w:val="24"/>
        </w:rPr>
        <w:t>Test polyspecific and anti-IgG reagents against IgG coated cells, C3 coated cells and unsensitized cells at time of use or once daily as applicable.</w:t>
      </w:r>
    </w:p>
    <w:p w:rsidR="00FA1DA9" w:rsidRDefault="00FA1DA9">
      <w:pPr>
        <w:ind w:left="720"/>
        <w:rPr>
          <w:rFonts w:ascii="Arial" w:hAnsi="Arial"/>
          <w:sz w:val="24"/>
        </w:rPr>
      </w:pPr>
    </w:p>
    <w:p w:rsidR="00FA1DA9" w:rsidRDefault="001C4D52">
      <w:pPr>
        <w:numPr>
          <w:ilvl w:val="0"/>
          <w:numId w:val="2"/>
        </w:numPr>
        <w:rPr>
          <w:rFonts w:ascii="Arial" w:hAnsi="Arial"/>
          <w:b/>
          <w:sz w:val="28"/>
        </w:rPr>
      </w:pPr>
      <w:r>
        <w:rPr>
          <w:rFonts w:ascii="Arial" w:hAnsi="Arial"/>
          <w:b/>
          <w:sz w:val="28"/>
        </w:rPr>
        <w:br w:type="page"/>
      </w:r>
      <w:r w:rsidR="00FA1DA9">
        <w:rPr>
          <w:rFonts w:ascii="Arial" w:hAnsi="Arial"/>
          <w:b/>
          <w:sz w:val="28"/>
        </w:rPr>
        <w:t>Procedure</w:t>
      </w:r>
    </w:p>
    <w:p w:rsidR="00FF43F7" w:rsidRDefault="00FF43F7" w:rsidP="00FF43F7">
      <w:pPr>
        <w:ind w:left="720"/>
        <w:rPr>
          <w:rFonts w:ascii="Arial" w:hAnsi="Arial"/>
          <w:b/>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763DAD" w:rsidRPr="005D68EE" w:rsidTr="005D68EE">
        <w:tc>
          <w:tcPr>
            <w:tcW w:w="2518" w:type="dxa"/>
            <w:shd w:val="clear" w:color="auto" w:fill="D9D9D9"/>
          </w:tcPr>
          <w:p w:rsidR="00763DAD" w:rsidRPr="005D68EE" w:rsidRDefault="00763DAD">
            <w:pPr>
              <w:rPr>
                <w:rFonts w:ascii="Arial" w:hAnsi="Arial"/>
                <w:b/>
                <w:sz w:val="24"/>
              </w:rPr>
            </w:pPr>
            <w:r w:rsidRPr="005D68EE">
              <w:rPr>
                <w:rFonts w:ascii="Arial" w:hAnsi="Arial"/>
                <w:b/>
                <w:sz w:val="24"/>
              </w:rPr>
              <w:t>STEP</w:t>
            </w:r>
          </w:p>
        </w:tc>
        <w:tc>
          <w:tcPr>
            <w:tcW w:w="7088" w:type="dxa"/>
            <w:shd w:val="clear" w:color="auto" w:fill="D9D9D9"/>
          </w:tcPr>
          <w:p w:rsidR="00763DAD" w:rsidRPr="005D68EE" w:rsidRDefault="00763DAD">
            <w:pPr>
              <w:rPr>
                <w:rFonts w:ascii="Arial" w:hAnsi="Arial"/>
                <w:b/>
                <w:sz w:val="24"/>
              </w:rPr>
            </w:pPr>
            <w:r w:rsidRPr="005D68EE">
              <w:rPr>
                <w:rFonts w:ascii="Arial" w:hAnsi="Arial"/>
                <w:b/>
                <w:sz w:val="24"/>
              </w:rPr>
              <w:t>ACTION</w:t>
            </w:r>
          </w:p>
        </w:tc>
      </w:tr>
      <w:tr w:rsidR="00763DAD" w:rsidRPr="005D68EE" w:rsidTr="005D68EE">
        <w:tc>
          <w:tcPr>
            <w:tcW w:w="2518" w:type="dxa"/>
          </w:tcPr>
          <w:p w:rsidR="00763DAD" w:rsidRPr="005D68EE" w:rsidRDefault="00763DAD" w:rsidP="005D68EE">
            <w:pPr>
              <w:numPr>
                <w:ilvl w:val="0"/>
                <w:numId w:val="19"/>
              </w:numPr>
              <w:ind w:hanging="720"/>
              <w:rPr>
                <w:rFonts w:ascii="Arial" w:hAnsi="Arial"/>
                <w:sz w:val="24"/>
              </w:rPr>
            </w:pPr>
            <w:r w:rsidRPr="005D68EE">
              <w:rPr>
                <w:rFonts w:ascii="Arial" w:eastAsia="Calibri" w:hAnsi="Arial" w:cs="Arial"/>
                <w:sz w:val="24"/>
                <w:szCs w:val="24"/>
                <w:lang w:val="en-CA"/>
              </w:rPr>
              <w:t>Check the suitability of the patient specimen(s)</w:t>
            </w:r>
          </w:p>
        </w:tc>
        <w:tc>
          <w:tcPr>
            <w:tcW w:w="7088" w:type="dxa"/>
          </w:tcPr>
          <w:p w:rsidR="00763DAD" w:rsidRPr="005D68EE" w:rsidRDefault="00763DAD" w:rsidP="005D68EE">
            <w:pPr>
              <w:numPr>
                <w:ilvl w:val="0"/>
                <w:numId w:val="20"/>
              </w:numPr>
              <w:ind w:hanging="753"/>
              <w:rPr>
                <w:rFonts w:ascii="Arial" w:hAnsi="Arial"/>
                <w:sz w:val="24"/>
              </w:rPr>
            </w:pPr>
            <w:r w:rsidRPr="005D68EE">
              <w:rPr>
                <w:rFonts w:ascii="Arial" w:eastAsia="Calibri" w:hAnsi="Arial" w:cs="Arial"/>
                <w:sz w:val="24"/>
                <w:szCs w:val="24"/>
                <w:lang w:val="en-CA"/>
              </w:rPr>
              <w:t>See PA.002 – Determining Specimen Suitability.</w:t>
            </w:r>
          </w:p>
        </w:tc>
      </w:tr>
      <w:tr w:rsidR="00763DAD" w:rsidRPr="005D68EE" w:rsidTr="005D68EE">
        <w:tc>
          <w:tcPr>
            <w:tcW w:w="2518" w:type="dxa"/>
          </w:tcPr>
          <w:p w:rsidR="00763DAD" w:rsidRPr="005D68EE" w:rsidRDefault="00763DAD" w:rsidP="005D68EE">
            <w:pPr>
              <w:numPr>
                <w:ilvl w:val="0"/>
                <w:numId w:val="19"/>
              </w:numPr>
              <w:ind w:hanging="720"/>
              <w:rPr>
                <w:rFonts w:ascii="Arial" w:eastAsia="Calibri" w:hAnsi="Arial" w:cs="Arial"/>
                <w:sz w:val="24"/>
                <w:szCs w:val="24"/>
                <w:lang w:val="en-CA"/>
              </w:rPr>
            </w:pPr>
            <w:r w:rsidRPr="005D68EE">
              <w:rPr>
                <w:rFonts w:ascii="Arial" w:eastAsia="Calibri" w:hAnsi="Arial" w:cs="Arial"/>
                <w:sz w:val="24"/>
                <w:szCs w:val="24"/>
              </w:rPr>
              <w:t>Perform a patient history check</w:t>
            </w:r>
          </w:p>
        </w:tc>
        <w:tc>
          <w:tcPr>
            <w:tcW w:w="7088" w:type="dxa"/>
          </w:tcPr>
          <w:p w:rsidR="00763DAD" w:rsidRPr="005D68EE" w:rsidRDefault="00763DAD" w:rsidP="005D68EE">
            <w:pPr>
              <w:numPr>
                <w:ilvl w:val="0"/>
                <w:numId w:val="21"/>
              </w:numPr>
              <w:ind w:hanging="753"/>
              <w:rPr>
                <w:rFonts w:ascii="Arial" w:eastAsia="Calibri" w:hAnsi="Arial" w:cs="Arial"/>
                <w:sz w:val="24"/>
                <w:szCs w:val="24"/>
                <w:lang w:val="en-CA"/>
              </w:rPr>
            </w:pPr>
            <w:r w:rsidRPr="005D68EE">
              <w:rPr>
                <w:rFonts w:ascii="Arial" w:eastAsia="Calibri" w:hAnsi="Arial" w:cs="Arial"/>
                <w:sz w:val="24"/>
                <w:szCs w:val="24"/>
              </w:rPr>
              <w:t>See PA.003 – Patient History Check.</w:t>
            </w:r>
          </w:p>
        </w:tc>
      </w:tr>
      <w:tr w:rsidR="00763DAD" w:rsidRPr="005D68EE" w:rsidTr="005D68EE">
        <w:tc>
          <w:tcPr>
            <w:tcW w:w="2518" w:type="dxa"/>
          </w:tcPr>
          <w:p w:rsidR="00763DAD" w:rsidRPr="005D68EE" w:rsidRDefault="00763DAD" w:rsidP="005D68EE">
            <w:pPr>
              <w:numPr>
                <w:ilvl w:val="0"/>
                <w:numId w:val="19"/>
              </w:numPr>
              <w:ind w:hanging="720"/>
              <w:rPr>
                <w:rFonts w:ascii="Arial" w:eastAsia="Calibri" w:hAnsi="Arial" w:cs="Arial"/>
                <w:sz w:val="24"/>
                <w:szCs w:val="24"/>
              </w:rPr>
            </w:pPr>
            <w:r w:rsidRPr="005D68EE">
              <w:rPr>
                <w:rFonts w:ascii="Arial" w:eastAsia="Calibri" w:hAnsi="Arial" w:cs="Arial"/>
                <w:sz w:val="24"/>
                <w:szCs w:val="24"/>
              </w:rPr>
              <w:t>Label tubes</w:t>
            </w:r>
          </w:p>
        </w:tc>
        <w:tc>
          <w:tcPr>
            <w:tcW w:w="7088" w:type="dxa"/>
          </w:tcPr>
          <w:p w:rsidR="00763DAD" w:rsidRPr="005D68EE" w:rsidRDefault="00763DAD" w:rsidP="005D68EE">
            <w:pPr>
              <w:numPr>
                <w:ilvl w:val="0"/>
                <w:numId w:val="23"/>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Label 2 tubes with the patient name and corresponding reagent. Patient name may be abbreviated to the first 3 letters of the family name:</w:t>
            </w:r>
          </w:p>
          <w:p w:rsidR="00763DAD" w:rsidRPr="005D68EE" w:rsidRDefault="00763DAD" w:rsidP="005D68EE">
            <w:pPr>
              <w:numPr>
                <w:ilvl w:val="0"/>
                <w:numId w:val="15"/>
              </w:numPr>
              <w:ind w:left="1242"/>
              <w:contextualSpacing/>
              <w:rPr>
                <w:rFonts w:ascii="Arial" w:eastAsia="Calibri" w:hAnsi="Arial" w:cs="Arial"/>
                <w:sz w:val="24"/>
                <w:szCs w:val="24"/>
                <w:lang w:val="en-CA"/>
              </w:rPr>
            </w:pPr>
            <w:r w:rsidRPr="005D68EE">
              <w:rPr>
                <w:rFonts w:ascii="Arial" w:eastAsia="Calibri" w:hAnsi="Arial" w:cs="Arial"/>
                <w:sz w:val="24"/>
                <w:szCs w:val="24"/>
                <w:lang w:val="en-CA"/>
              </w:rPr>
              <w:t>Label the 1st tube: Poly (for polyspecific)</w:t>
            </w:r>
          </w:p>
          <w:p w:rsidR="00763DAD" w:rsidRPr="005D68EE" w:rsidRDefault="00763DAD" w:rsidP="005D68EE">
            <w:pPr>
              <w:numPr>
                <w:ilvl w:val="0"/>
                <w:numId w:val="15"/>
              </w:numPr>
              <w:ind w:left="1242"/>
              <w:contextualSpacing/>
              <w:rPr>
                <w:rFonts w:ascii="Arial" w:eastAsia="Calibri" w:hAnsi="Arial" w:cs="Arial"/>
                <w:sz w:val="24"/>
                <w:szCs w:val="24"/>
                <w:lang w:val="en-CA"/>
              </w:rPr>
            </w:pPr>
            <w:r w:rsidRPr="005D68EE">
              <w:rPr>
                <w:rFonts w:ascii="Arial" w:eastAsia="Calibri" w:hAnsi="Arial" w:cs="Arial"/>
                <w:sz w:val="24"/>
                <w:szCs w:val="24"/>
                <w:lang w:val="en-CA"/>
              </w:rPr>
              <w:t>Label the 2nd tube: Con (for control)</w:t>
            </w:r>
          </w:p>
        </w:tc>
      </w:tr>
      <w:tr w:rsidR="001F1DE8" w:rsidRPr="005D68EE" w:rsidTr="005D68EE">
        <w:tc>
          <w:tcPr>
            <w:tcW w:w="2518" w:type="dxa"/>
          </w:tcPr>
          <w:p w:rsidR="001F1DE8" w:rsidRPr="005D68EE" w:rsidRDefault="001F1DE8" w:rsidP="005D68EE">
            <w:pPr>
              <w:numPr>
                <w:ilvl w:val="0"/>
                <w:numId w:val="19"/>
              </w:numPr>
              <w:ind w:hanging="720"/>
              <w:rPr>
                <w:rFonts w:ascii="Arial" w:eastAsia="Calibri" w:hAnsi="Arial" w:cs="Arial"/>
                <w:sz w:val="24"/>
                <w:szCs w:val="24"/>
              </w:rPr>
            </w:pPr>
            <w:r w:rsidRPr="005D68EE">
              <w:rPr>
                <w:rFonts w:ascii="Arial" w:eastAsia="Calibri" w:hAnsi="Arial" w:cs="Arial"/>
                <w:sz w:val="24"/>
                <w:szCs w:val="24"/>
                <w:lang w:val="en-CA"/>
              </w:rPr>
              <w:t>Prepare a 3% red cell suspension</w:t>
            </w:r>
          </w:p>
        </w:tc>
        <w:tc>
          <w:tcPr>
            <w:tcW w:w="7088" w:type="dxa"/>
          </w:tcPr>
          <w:p w:rsidR="001F1DE8" w:rsidRPr="005D68EE" w:rsidRDefault="001F1DE8" w:rsidP="005D68EE">
            <w:pPr>
              <w:numPr>
                <w:ilvl w:val="0"/>
                <w:numId w:val="24"/>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 xml:space="preserve">Mix the patient specimen and. See RT.003- Preparation of a 3% Red Cell Suspension. </w:t>
            </w:r>
          </w:p>
          <w:p w:rsidR="001F1DE8" w:rsidRPr="005D68EE" w:rsidRDefault="001F1DE8" w:rsidP="005D68EE">
            <w:pPr>
              <w:numPr>
                <w:ilvl w:val="0"/>
                <w:numId w:val="24"/>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Dispense 1 drop of the patient 3% red cell suspension to each labeled tube from 6.3.</w:t>
            </w:r>
          </w:p>
        </w:tc>
      </w:tr>
      <w:tr w:rsidR="001F1DE8" w:rsidRPr="005D68EE" w:rsidTr="00FF43F7">
        <w:trPr>
          <w:trHeight w:val="6341"/>
        </w:trPr>
        <w:tc>
          <w:tcPr>
            <w:tcW w:w="2518" w:type="dxa"/>
          </w:tcPr>
          <w:p w:rsidR="001F1DE8" w:rsidRPr="005D68EE" w:rsidRDefault="001F1DE8" w:rsidP="00FF43F7">
            <w:pPr>
              <w:numPr>
                <w:ilvl w:val="1"/>
                <w:numId w:val="31"/>
              </w:numPr>
              <w:contextualSpacing/>
              <w:rPr>
                <w:rFonts w:ascii="Arial" w:eastAsia="Calibri" w:hAnsi="Arial" w:cs="Arial"/>
                <w:sz w:val="24"/>
                <w:szCs w:val="24"/>
                <w:lang w:val="en-CA"/>
              </w:rPr>
            </w:pPr>
            <w:r w:rsidRPr="005D68EE">
              <w:rPr>
                <w:rFonts w:ascii="Arial" w:eastAsia="Calibri" w:hAnsi="Arial" w:cs="Arial"/>
                <w:sz w:val="24"/>
                <w:szCs w:val="24"/>
                <w:lang w:val="en-CA"/>
              </w:rPr>
              <w:t>Perform the antiglobulin test</w:t>
            </w:r>
          </w:p>
          <w:p w:rsidR="001F1DE8" w:rsidRPr="005D68EE" w:rsidRDefault="001F1DE8" w:rsidP="005D68EE">
            <w:pPr>
              <w:ind w:left="720"/>
              <w:rPr>
                <w:rFonts w:ascii="Arial" w:eastAsia="Calibri" w:hAnsi="Arial" w:cs="Arial"/>
                <w:sz w:val="24"/>
                <w:szCs w:val="24"/>
                <w:lang w:val="en-CA"/>
              </w:rPr>
            </w:pPr>
          </w:p>
        </w:tc>
        <w:tc>
          <w:tcPr>
            <w:tcW w:w="7088" w:type="dxa"/>
          </w:tcPr>
          <w:p w:rsidR="001F1DE8" w:rsidRPr="005D68EE"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Wash the tubes 4 times with normal saline. See RT.002 – Cell Washing Automated and Manual.</w:t>
            </w:r>
          </w:p>
          <w:p w:rsidR="001F1DE8" w:rsidRPr="005D68EE"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Add 2 drops of polyspecific reagent to the tube labeled “Poly”.</w:t>
            </w:r>
          </w:p>
          <w:p w:rsidR="001F1DE8" w:rsidRPr="005D68EE"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Add 2 drops of 6% BSA to the tube labeled “Con”.</w:t>
            </w:r>
          </w:p>
          <w:p w:rsidR="001F1DE8" w:rsidRPr="005D68EE"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Mix the tubes immediately and centrifuge at 3400 rpm for 10-15 seconds.</w:t>
            </w:r>
          </w:p>
          <w:p w:rsidR="001F1DE8" w:rsidRPr="005D68EE"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Immediately after centrifugation resuspend the cells and read macroscopically.  If negative, read microscopically. See Procedural Notes 8.2.</w:t>
            </w:r>
          </w:p>
          <w:p w:rsidR="001F1DE8" w:rsidRDefault="001F1DE8" w:rsidP="005D68EE">
            <w:pPr>
              <w:numPr>
                <w:ilvl w:val="0"/>
                <w:numId w:val="25"/>
              </w:numPr>
              <w:ind w:hanging="753"/>
              <w:contextualSpacing/>
              <w:rPr>
                <w:rFonts w:ascii="Arial" w:eastAsia="Calibri" w:hAnsi="Arial" w:cs="Arial"/>
                <w:sz w:val="24"/>
                <w:szCs w:val="24"/>
                <w:lang w:val="en-CA"/>
              </w:rPr>
            </w:pPr>
            <w:r w:rsidRPr="005D68EE">
              <w:rPr>
                <w:rFonts w:ascii="Arial" w:eastAsia="Calibri" w:hAnsi="Arial" w:cs="Arial"/>
                <w:sz w:val="24"/>
                <w:szCs w:val="24"/>
                <w:lang w:val="en-CA"/>
              </w:rPr>
              <w:t>Grade and record the result.  See RT.001– Reading and Recording Hemagglutination Reactions.</w:t>
            </w:r>
          </w:p>
          <w:p w:rsidR="00FF43F7" w:rsidRPr="005D68EE" w:rsidRDefault="00FF43F7" w:rsidP="00FF43F7">
            <w:pPr>
              <w:ind w:left="720"/>
              <w:contextualSpacing/>
              <w:rPr>
                <w:rFonts w:ascii="Arial" w:eastAsia="Calibri" w:hAnsi="Arial" w:cs="Arial"/>
                <w:sz w:val="24"/>
                <w:szCs w:val="24"/>
                <w:lang w:val="en-C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482"/>
            </w:tblGrid>
            <w:tr w:rsidR="001F1DE8" w:rsidRPr="005D68EE" w:rsidTr="005D68EE">
              <w:tc>
                <w:tcPr>
                  <w:tcW w:w="2106" w:type="dxa"/>
                  <w:shd w:val="clear" w:color="auto" w:fill="D9D9D9"/>
                </w:tcPr>
                <w:p w:rsidR="001F1DE8" w:rsidRPr="005D68EE" w:rsidRDefault="001F1DE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If</w:t>
                  </w:r>
                </w:p>
              </w:tc>
              <w:tc>
                <w:tcPr>
                  <w:tcW w:w="4482" w:type="dxa"/>
                  <w:shd w:val="clear" w:color="auto" w:fill="D9D9D9"/>
                </w:tcPr>
                <w:p w:rsidR="001F1DE8" w:rsidRPr="005D68EE" w:rsidRDefault="001F1DE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Then</w:t>
                  </w:r>
                </w:p>
              </w:tc>
            </w:tr>
            <w:tr w:rsidR="001F1DE8" w:rsidRPr="005D68EE" w:rsidTr="005D68EE">
              <w:tc>
                <w:tcPr>
                  <w:tcW w:w="2106" w:type="dxa"/>
                </w:tcPr>
                <w:p w:rsidR="001F1DE8" w:rsidRPr="005D68EE" w:rsidRDefault="001F1DE8" w:rsidP="001F1DE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the reagent polyspecific is negative</w:t>
                  </w:r>
                </w:p>
              </w:tc>
              <w:tc>
                <w:tcPr>
                  <w:tcW w:w="4482" w:type="dxa"/>
                </w:tcPr>
                <w:p w:rsidR="001F1DE8" w:rsidRPr="005D68EE" w:rsidRDefault="001F1DE8" w:rsidP="005D68EE">
                  <w:pPr>
                    <w:numPr>
                      <w:ilvl w:val="0"/>
                      <w:numId w:val="16"/>
                    </w:numPr>
                    <w:ind w:left="300" w:hanging="300"/>
                    <w:contextualSpacing/>
                    <w:rPr>
                      <w:rFonts w:ascii="Arial" w:eastAsia="Calibri" w:hAnsi="Arial" w:cs="Arial"/>
                      <w:sz w:val="24"/>
                      <w:szCs w:val="24"/>
                      <w:lang w:val="en-CA"/>
                    </w:rPr>
                  </w:pPr>
                  <w:r w:rsidRPr="005D68EE">
                    <w:rPr>
                      <w:rFonts w:ascii="Arial" w:eastAsia="Calibri" w:hAnsi="Arial" w:cs="Arial"/>
                      <w:sz w:val="24"/>
                      <w:szCs w:val="24"/>
                      <w:lang w:val="en-CA"/>
                    </w:rPr>
                    <w:t>Incubate at room temperature for 5 minutes. See Procedural Notes 8.3Proceed to step 6.5</w:t>
                  </w:r>
                </w:p>
                <w:p w:rsidR="001F1DE8" w:rsidRPr="005D68EE" w:rsidRDefault="001F1DE8" w:rsidP="001F1DE8">
                  <w:pPr>
                    <w:contextualSpacing/>
                    <w:rPr>
                      <w:rFonts w:ascii="Arial" w:eastAsia="Calibri" w:hAnsi="Arial" w:cs="Arial"/>
                      <w:sz w:val="24"/>
                      <w:szCs w:val="24"/>
                      <w:lang w:val="en-CA"/>
                    </w:rPr>
                  </w:pPr>
                </w:p>
              </w:tc>
            </w:tr>
            <w:tr w:rsidR="001F1DE8" w:rsidRPr="005D68EE" w:rsidTr="005D68EE">
              <w:tc>
                <w:tcPr>
                  <w:tcW w:w="2106" w:type="dxa"/>
                </w:tcPr>
                <w:p w:rsidR="001F1DE8" w:rsidRPr="005D68EE" w:rsidRDefault="001F1DE8" w:rsidP="001F1DE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reagent polyspecific is positive</w:t>
                  </w:r>
                </w:p>
              </w:tc>
              <w:tc>
                <w:tcPr>
                  <w:tcW w:w="4482" w:type="dxa"/>
                </w:tcPr>
                <w:p w:rsidR="001F1DE8" w:rsidRPr="005D68EE" w:rsidRDefault="001B79BE" w:rsidP="005D68EE">
                  <w:pPr>
                    <w:numPr>
                      <w:ilvl w:val="0"/>
                      <w:numId w:val="16"/>
                    </w:numPr>
                    <w:ind w:left="300" w:hanging="300"/>
                    <w:contextualSpacing/>
                    <w:rPr>
                      <w:rFonts w:ascii="Arial" w:eastAsia="Calibri" w:hAnsi="Arial" w:cs="Arial"/>
                      <w:sz w:val="24"/>
                      <w:szCs w:val="24"/>
                      <w:lang w:val="en-CA"/>
                    </w:rPr>
                  </w:pPr>
                  <w:r w:rsidRPr="005D68EE">
                    <w:rPr>
                      <w:rFonts w:ascii="Arial" w:eastAsia="Calibri" w:hAnsi="Arial" w:cs="Arial"/>
                      <w:sz w:val="24"/>
                      <w:szCs w:val="24"/>
                      <w:lang w:val="en-CA"/>
                    </w:rPr>
                    <w:t>interpret and report results (see 7.1- Interpretation)</w:t>
                  </w:r>
                </w:p>
              </w:tc>
            </w:tr>
          </w:tbl>
          <w:p w:rsidR="001F1DE8" w:rsidRPr="005D68EE" w:rsidRDefault="001F1DE8" w:rsidP="005D68EE">
            <w:pPr>
              <w:ind w:left="720"/>
              <w:contextualSpacing/>
              <w:rPr>
                <w:rFonts w:ascii="Arial" w:eastAsia="Calibri" w:hAnsi="Arial" w:cs="Arial"/>
                <w:sz w:val="24"/>
                <w:szCs w:val="24"/>
                <w:lang w:val="en-CA"/>
              </w:rPr>
            </w:pPr>
          </w:p>
        </w:tc>
      </w:tr>
      <w:tr w:rsidR="001F1DE8" w:rsidRPr="005D68EE" w:rsidTr="005D68EE">
        <w:tc>
          <w:tcPr>
            <w:tcW w:w="2518" w:type="dxa"/>
          </w:tcPr>
          <w:p w:rsidR="001F1DE8" w:rsidRPr="005D68EE" w:rsidRDefault="001F1DE8" w:rsidP="00FF43F7">
            <w:pPr>
              <w:numPr>
                <w:ilvl w:val="1"/>
                <w:numId w:val="31"/>
              </w:numPr>
              <w:contextualSpacing/>
              <w:rPr>
                <w:rFonts w:ascii="Arial" w:eastAsia="Calibri" w:hAnsi="Arial" w:cs="Arial"/>
                <w:sz w:val="24"/>
                <w:szCs w:val="24"/>
                <w:lang w:val="en-CA"/>
              </w:rPr>
            </w:pPr>
            <w:r w:rsidRPr="005D68EE">
              <w:rPr>
                <w:rFonts w:ascii="Arial" w:eastAsia="Calibri" w:hAnsi="Arial" w:cs="Arial"/>
                <w:sz w:val="24"/>
                <w:szCs w:val="24"/>
                <w:lang w:val="en-CA"/>
              </w:rPr>
              <w:t>5 min Room temp incubation</w:t>
            </w:r>
          </w:p>
        </w:tc>
        <w:tc>
          <w:tcPr>
            <w:tcW w:w="7088" w:type="dxa"/>
          </w:tcPr>
          <w:p w:rsidR="001F1DE8" w:rsidRPr="005D68EE" w:rsidRDefault="001F1DE8" w:rsidP="00FF43F7">
            <w:pPr>
              <w:numPr>
                <w:ilvl w:val="2"/>
                <w:numId w:val="31"/>
              </w:numPr>
              <w:contextualSpacing/>
              <w:rPr>
                <w:rFonts w:ascii="Arial" w:eastAsia="Calibri" w:hAnsi="Arial" w:cs="Arial"/>
                <w:sz w:val="24"/>
                <w:szCs w:val="24"/>
                <w:lang w:val="en-CA"/>
              </w:rPr>
            </w:pPr>
            <w:r w:rsidRPr="005D68EE">
              <w:rPr>
                <w:rFonts w:ascii="Arial" w:eastAsia="Calibri" w:hAnsi="Arial" w:cs="Arial"/>
                <w:sz w:val="24"/>
                <w:szCs w:val="24"/>
                <w:lang w:val="en-CA"/>
              </w:rPr>
              <w:t>Incubate all tubes containing polyspecific reagent with no agglutination for 5 min at room temperature</w:t>
            </w:r>
          </w:p>
          <w:p w:rsidR="001F1DE8" w:rsidRPr="005D68EE" w:rsidRDefault="00FF43F7" w:rsidP="00FF43F7">
            <w:pPr>
              <w:numPr>
                <w:ilvl w:val="0"/>
                <w:numId w:val="31"/>
              </w:numPr>
              <w:ind w:hanging="753"/>
              <w:contextualSpacing/>
              <w:rPr>
                <w:rFonts w:ascii="Arial" w:eastAsia="Calibri" w:hAnsi="Arial" w:cs="Arial"/>
                <w:sz w:val="24"/>
                <w:szCs w:val="24"/>
                <w:lang w:val="en-CA"/>
              </w:rPr>
            </w:pPr>
            <w:r>
              <w:rPr>
                <w:rFonts w:ascii="Arial" w:eastAsia="Calibri" w:hAnsi="Arial" w:cs="Arial"/>
                <w:sz w:val="24"/>
                <w:szCs w:val="24"/>
                <w:lang w:val="en-CA"/>
              </w:rPr>
              <w:t>6.6.2   C</w:t>
            </w:r>
            <w:r w:rsidR="009304B3" w:rsidRPr="005D68EE">
              <w:rPr>
                <w:rFonts w:ascii="Arial" w:eastAsia="Calibri" w:hAnsi="Arial" w:cs="Arial"/>
                <w:sz w:val="24"/>
                <w:szCs w:val="24"/>
                <w:lang w:val="en-CA"/>
              </w:rPr>
              <w:t xml:space="preserve">entrifuge, resuspend, read macroscopically and </w:t>
            </w:r>
            <w:r>
              <w:rPr>
                <w:rFonts w:ascii="Arial" w:eastAsia="Calibri" w:hAnsi="Arial" w:cs="Arial"/>
                <w:sz w:val="24"/>
                <w:szCs w:val="24"/>
                <w:lang w:val="en-CA"/>
              </w:rPr>
              <w:br/>
              <w:t xml:space="preserve">      </w:t>
            </w:r>
            <w:r w:rsidR="009304B3" w:rsidRPr="005D68EE">
              <w:rPr>
                <w:rFonts w:ascii="Arial" w:eastAsia="Calibri" w:hAnsi="Arial" w:cs="Arial"/>
                <w:sz w:val="24"/>
                <w:szCs w:val="24"/>
                <w:lang w:val="en-CA"/>
              </w:rPr>
              <w:t>microscopically</w:t>
            </w:r>
          </w:p>
          <w:p w:rsidR="009304B3" w:rsidRPr="005D68EE" w:rsidRDefault="00FF43F7" w:rsidP="00FF43F7">
            <w:pPr>
              <w:numPr>
                <w:ilvl w:val="0"/>
                <w:numId w:val="31"/>
              </w:numPr>
              <w:ind w:hanging="753"/>
              <w:contextualSpacing/>
              <w:rPr>
                <w:rFonts w:ascii="Arial" w:eastAsia="Calibri" w:hAnsi="Arial" w:cs="Arial"/>
                <w:sz w:val="24"/>
                <w:szCs w:val="24"/>
                <w:lang w:val="en-CA"/>
              </w:rPr>
            </w:pPr>
            <w:r>
              <w:rPr>
                <w:rFonts w:ascii="Arial" w:eastAsia="Calibri" w:hAnsi="Arial" w:cs="Arial"/>
                <w:sz w:val="24"/>
                <w:szCs w:val="24"/>
                <w:lang w:val="en-CA"/>
              </w:rPr>
              <w:t xml:space="preserve">6.6.3   </w:t>
            </w:r>
            <w:r w:rsidR="009304B3" w:rsidRPr="005D68EE">
              <w:rPr>
                <w:rFonts w:ascii="Arial" w:eastAsia="Calibri" w:hAnsi="Arial" w:cs="Arial"/>
                <w:sz w:val="24"/>
                <w:szCs w:val="24"/>
                <w:lang w:val="en-CA"/>
              </w:rPr>
              <w:t xml:space="preserve">Grade and record results. See RT.001– Reading and </w:t>
            </w:r>
            <w:r>
              <w:rPr>
                <w:rFonts w:ascii="Arial" w:eastAsia="Calibri" w:hAnsi="Arial" w:cs="Arial"/>
                <w:sz w:val="24"/>
                <w:szCs w:val="24"/>
                <w:lang w:val="en-CA"/>
              </w:rPr>
              <w:br/>
              <w:t xml:space="preserve">      </w:t>
            </w:r>
            <w:r w:rsidR="009304B3" w:rsidRPr="005D68EE">
              <w:rPr>
                <w:rFonts w:ascii="Arial" w:eastAsia="Calibri" w:hAnsi="Arial" w:cs="Arial"/>
                <w:sz w:val="24"/>
                <w:szCs w:val="24"/>
                <w:lang w:val="en-CA"/>
              </w:rPr>
              <w:t>Recording Hemagglutination Reactions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3827"/>
            </w:tblGrid>
            <w:tr w:rsidR="009304B3" w:rsidRPr="005D68EE" w:rsidTr="005D68EE">
              <w:tc>
                <w:tcPr>
                  <w:tcW w:w="2761" w:type="dxa"/>
                  <w:shd w:val="clear" w:color="auto" w:fill="D9D9D9"/>
                </w:tcPr>
                <w:p w:rsidR="009304B3" w:rsidRPr="005D68EE" w:rsidRDefault="009304B3" w:rsidP="009304B3">
                  <w:pPr>
                    <w:contextualSpacing/>
                    <w:rPr>
                      <w:rFonts w:ascii="Arial" w:eastAsia="Calibri" w:hAnsi="Arial" w:cs="Arial"/>
                      <w:b/>
                      <w:i/>
                      <w:sz w:val="24"/>
                      <w:szCs w:val="24"/>
                      <w:lang w:val="en-CA"/>
                    </w:rPr>
                  </w:pPr>
                  <w:r w:rsidRPr="005D68EE">
                    <w:rPr>
                      <w:rFonts w:ascii="Arial" w:eastAsia="Calibri" w:hAnsi="Arial" w:cs="Arial"/>
                      <w:b/>
                      <w:i/>
                      <w:sz w:val="24"/>
                      <w:szCs w:val="24"/>
                      <w:lang w:val="en-CA"/>
                    </w:rPr>
                    <w:t>If</w:t>
                  </w:r>
                </w:p>
              </w:tc>
              <w:tc>
                <w:tcPr>
                  <w:tcW w:w="3827" w:type="dxa"/>
                  <w:shd w:val="clear" w:color="auto" w:fill="D9D9D9"/>
                </w:tcPr>
                <w:p w:rsidR="009304B3" w:rsidRPr="005D68EE" w:rsidRDefault="009304B3" w:rsidP="009304B3">
                  <w:pPr>
                    <w:contextualSpacing/>
                    <w:rPr>
                      <w:rFonts w:ascii="Arial" w:eastAsia="Calibri" w:hAnsi="Arial" w:cs="Arial"/>
                      <w:b/>
                      <w:i/>
                      <w:sz w:val="24"/>
                      <w:szCs w:val="24"/>
                      <w:lang w:val="en-CA"/>
                    </w:rPr>
                  </w:pPr>
                  <w:r w:rsidRPr="005D68EE">
                    <w:rPr>
                      <w:rFonts w:ascii="Arial" w:eastAsia="Calibri" w:hAnsi="Arial" w:cs="Arial"/>
                      <w:b/>
                      <w:i/>
                      <w:sz w:val="24"/>
                      <w:szCs w:val="24"/>
                      <w:lang w:val="en-CA"/>
                    </w:rPr>
                    <w:t>then</w:t>
                  </w:r>
                </w:p>
              </w:tc>
            </w:tr>
            <w:tr w:rsidR="009304B3" w:rsidRPr="005D68EE" w:rsidTr="005D68EE">
              <w:tc>
                <w:tcPr>
                  <w:tcW w:w="2761"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the polyspecific reagent is negative</w:t>
                  </w:r>
                </w:p>
              </w:tc>
              <w:tc>
                <w:tcPr>
                  <w:tcW w:w="3827"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add 1 drop of IgG-coated cells.  Centrifuge, resuspend cells, read macroscopically and record results.</w:t>
                  </w:r>
                </w:p>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Agglutination (grade 2) must be present or the test must be repeated.</w:t>
                  </w:r>
                </w:p>
              </w:tc>
            </w:tr>
            <w:tr w:rsidR="009304B3" w:rsidRPr="005D68EE" w:rsidTr="005D68EE">
              <w:tc>
                <w:tcPr>
                  <w:tcW w:w="2761"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the result with the polyspecific reagent is negative</w:t>
                  </w:r>
                </w:p>
              </w:tc>
              <w:tc>
                <w:tcPr>
                  <w:tcW w:w="3827"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interpret and report results (see 7.1- Interpretation)</w:t>
                  </w:r>
                </w:p>
              </w:tc>
            </w:tr>
            <w:tr w:rsidR="009304B3" w:rsidRPr="005D68EE" w:rsidTr="005D68EE">
              <w:tc>
                <w:tcPr>
                  <w:tcW w:w="2761"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result with the polyspecific reagent is positive and the control is negative on a neonatal specimen</w:t>
                  </w:r>
                </w:p>
              </w:tc>
              <w:tc>
                <w:tcPr>
                  <w:tcW w:w="3827"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see Procedural Notes 8.4, interpret and report results (see 7.1 Interpretation )</w:t>
                  </w:r>
                </w:p>
              </w:tc>
            </w:tr>
            <w:tr w:rsidR="009304B3" w:rsidRPr="005D68EE" w:rsidTr="005D68EE">
              <w:tc>
                <w:tcPr>
                  <w:tcW w:w="2761"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result with the polyspecific reagent is positive and the control is negative on a specimen other than a neonatal specimen; testing with monospecific anti-IgG and anti-C3 must be performed:</w:t>
                  </w:r>
                </w:p>
              </w:tc>
              <w:tc>
                <w:tcPr>
                  <w:tcW w:w="3827" w:type="dxa"/>
                </w:tcPr>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Label 2 tubes with patient name and “IgG, “C3”.</w:t>
                  </w:r>
                </w:p>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 xml:space="preserve"> Add 1 drop of the patient 3% red cell suspension to each tube.</w:t>
                  </w:r>
                </w:p>
                <w:p w:rsidR="009304B3" w:rsidRPr="005D68EE" w:rsidRDefault="009304B3" w:rsidP="009304B3">
                  <w:pPr>
                    <w:contextualSpacing/>
                    <w:rPr>
                      <w:rFonts w:ascii="Arial" w:eastAsia="Calibri" w:hAnsi="Arial" w:cs="Arial"/>
                      <w:sz w:val="24"/>
                      <w:szCs w:val="24"/>
                      <w:lang w:val="en-CA"/>
                    </w:rPr>
                  </w:pPr>
                  <w:r w:rsidRPr="005D68EE">
                    <w:rPr>
                      <w:rFonts w:ascii="Arial" w:eastAsia="Calibri" w:hAnsi="Arial" w:cs="Arial"/>
                      <w:sz w:val="24"/>
                      <w:szCs w:val="24"/>
                      <w:lang w:val="en-CA"/>
                    </w:rPr>
                    <w:t>Proceed to step 6.6</w:t>
                  </w:r>
                </w:p>
              </w:tc>
            </w:tr>
          </w:tbl>
          <w:p w:rsidR="009304B3" w:rsidRPr="005D68EE" w:rsidRDefault="009304B3" w:rsidP="005D68EE">
            <w:pPr>
              <w:ind w:left="720"/>
              <w:contextualSpacing/>
              <w:rPr>
                <w:rFonts w:ascii="Arial" w:eastAsia="Calibri" w:hAnsi="Arial" w:cs="Arial"/>
                <w:sz w:val="24"/>
                <w:szCs w:val="24"/>
                <w:lang w:val="en-CA"/>
              </w:rPr>
            </w:pPr>
          </w:p>
          <w:p w:rsidR="009304B3" w:rsidRPr="005D68EE" w:rsidRDefault="009304B3" w:rsidP="00FF43F7">
            <w:pPr>
              <w:numPr>
                <w:ilvl w:val="0"/>
                <w:numId w:val="31"/>
              </w:numPr>
              <w:ind w:hanging="753"/>
              <w:contextualSpacing/>
              <w:rPr>
                <w:rFonts w:ascii="Arial" w:eastAsia="Calibri" w:hAnsi="Arial" w:cs="Arial"/>
                <w:sz w:val="24"/>
                <w:szCs w:val="24"/>
                <w:lang w:val="en-CA"/>
              </w:rPr>
            </w:pPr>
          </w:p>
        </w:tc>
      </w:tr>
      <w:tr w:rsidR="009304B3" w:rsidRPr="005D68EE" w:rsidTr="005D68EE">
        <w:tc>
          <w:tcPr>
            <w:tcW w:w="2518" w:type="dxa"/>
          </w:tcPr>
          <w:p w:rsidR="009304B3" w:rsidRPr="005D68EE" w:rsidRDefault="009304B3" w:rsidP="00FF43F7">
            <w:pPr>
              <w:numPr>
                <w:ilvl w:val="1"/>
                <w:numId w:val="32"/>
              </w:numPr>
              <w:contextualSpacing/>
              <w:rPr>
                <w:rFonts w:ascii="Arial" w:eastAsia="Calibri" w:hAnsi="Arial" w:cs="Arial"/>
                <w:sz w:val="24"/>
                <w:szCs w:val="24"/>
                <w:lang w:val="en-CA"/>
              </w:rPr>
            </w:pPr>
            <w:r w:rsidRPr="005D68EE">
              <w:rPr>
                <w:rFonts w:ascii="Arial" w:eastAsia="Calibri" w:hAnsi="Arial" w:cs="Arial"/>
                <w:sz w:val="24"/>
                <w:szCs w:val="24"/>
                <w:lang w:val="en-CA"/>
              </w:rPr>
              <w:t>Perform the antiglobulin test using Monospecific anti-IgG and anti-C3</w:t>
            </w:r>
          </w:p>
        </w:tc>
        <w:tc>
          <w:tcPr>
            <w:tcW w:w="7088" w:type="dxa"/>
          </w:tcPr>
          <w:p w:rsidR="009304B3" w:rsidRPr="005D68EE" w:rsidRDefault="009304B3" w:rsidP="00FF43F7">
            <w:pPr>
              <w:numPr>
                <w:ilvl w:val="2"/>
                <w:numId w:val="32"/>
              </w:numPr>
              <w:contextualSpacing/>
              <w:rPr>
                <w:rFonts w:ascii="Arial" w:eastAsia="Calibri" w:hAnsi="Arial" w:cs="Arial"/>
                <w:sz w:val="24"/>
                <w:szCs w:val="24"/>
                <w:lang w:val="en-CA"/>
              </w:rPr>
            </w:pPr>
            <w:r w:rsidRPr="005D68EE">
              <w:rPr>
                <w:rFonts w:ascii="Arial" w:eastAsia="Calibri" w:hAnsi="Arial" w:cs="Arial"/>
                <w:sz w:val="24"/>
                <w:szCs w:val="24"/>
                <w:lang w:val="en-CA"/>
              </w:rPr>
              <w:t>Wash the tubes 4 times with normal saline</w:t>
            </w:r>
          </w:p>
          <w:p w:rsidR="00FF43F7" w:rsidRDefault="009304B3" w:rsidP="00FF43F7">
            <w:pPr>
              <w:numPr>
                <w:ilvl w:val="2"/>
                <w:numId w:val="32"/>
              </w:numPr>
              <w:contextualSpacing/>
              <w:rPr>
                <w:rFonts w:ascii="Arial" w:eastAsia="Calibri" w:hAnsi="Arial" w:cs="Arial"/>
                <w:sz w:val="24"/>
                <w:szCs w:val="24"/>
                <w:lang w:val="en-CA"/>
              </w:rPr>
            </w:pPr>
            <w:r w:rsidRPr="005D68EE">
              <w:rPr>
                <w:rFonts w:ascii="Arial" w:eastAsia="Calibri" w:hAnsi="Arial" w:cs="Arial"/>
                <w:sz w:val="24"/>
                <w:szCs w:val="24"/>
                <w:lang w:val="en-CA"/>
              </w:rPr>
              <w:t>Add 2 drops of anti-IgG to the tube labeled “IgG” and mix</w:t>
            </w:r>
          </w:p>
          <w:p w:rsidR="00FF43F7" w:rsidRDefault="009304B3" w:rsidP="00FF43F7">
            <w:pPr>
              <w:numPr>
                <w:ilvl w:val="2"/>
                <w:numId w:val="32"/>
              </w:numPr>
              <w:contextualSpacing/>
              <w:rPr>
                <w:rFonts w:ascii="Arial" w:eastAsia="Calibri" w:hAnsi="Arial" w:cs="Arial"/>
                <w:sz w:val="24"/>
                <w:szCs w:val="24"/>
                <w:lang w:val="en-CA"/>
              </w:rPr>
            </w:pPr>
            <w:r w:rsidRPr="00FF43F7">
              <w:rPr>
                <w:rFonts w:ascii="Arial" w:eastAsia="Calibri" w:hAnsi="Arial" w:cs="Arial"/>
                <w:sz w:val="24"/>
                <w:szCs w:val="24"/>
                <w:lang w:val="en-CA"/>
              </w:rPr>
              <w:t>Add 2 drops of anti-C3 to tube labeled “C3” and mix</w:t>
            </w:r>
          </w:p>
          <w:p w:rsidR="00FF43F7" w:rsidRDefault="009304B3" w:rsidP="00FF43F7">
            <w:pPr>
              <w:numPr>
                <w:ilvl w:val="2"/>
                <w:numId w:val="32"/>
              </w:numPr>
              <w:contextualSpacing/>
              <w:rPr>
                <w:rFonts w:ascii="Arial" w:eastAsia="Calibri" w:hAnsi="Arial" w:cs="Arial"/>
                <w:sz w:val="24"/>
                <w:szCs w:val="24"/>
                <w:lang w:val="en-CA"/>
              </w:rPr>
            </w:pPr>
            <w:r w:rsidRPr="00FF43F7">
              <w:rPr>
                <w:rFonts w:ascii="Arial" w:eastAsia="Calibri" w:hAnsi="Arial" w:cs="Arial"/>
                <w:sz w:val="24"/>
                <w:szCs w:val="24"/>
                <w:lang w:val="en-CA"/>
              </w:rPr>
              <w:t>Centrifuge immediately at 3400 rpm for 10-15 seconds; resuspend; read macroscopically, if negative, read microscopically</w:t>
            </w:r>
          </w:p>
          <w:p w:rsidR="009304B3" w:rsidRPr="00FF43F7" w:rsidRDefault="009304B3" w:rsidP="00FF43F7">
            <w:pPr>
              <w:numPr>
                <w:ilvl w:val="2"/>
                <w:numId w:val="32"/>
              </w:numPr>
              <w:contextualSpacing/>
              <w:rPr>
                <w:rFonts w:ascii="Arial" w:eastAsia="Calibri" w:hAnsi="Arial" w:cs="Arial"/>
                <w:sz w:val="24"/>
                <w:szCs w:val="24"/>
                <w:lang w:val="en-CA"/>
              </w:rPr>
            </w:pPr>
            <w:r w:rsidRPr="00FF43F7">
              <w:rPr>
                <w:rFonts w:ascii="Arial" w:eastAsia="Calibri" w:hAnsi="Arial" w:cs="Arial"/>
                <w:sz w:val="24"/>
                <w:szCs w:val="24"/>
                <w:lang w:val="en-CA"/>
              </w:rPr>
              <w:t>Grade and record results for the tube containing anti-IgG.  See RT.001– Reading and Recording Hemagglutination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429"/>
            </w:tblGrid>
            <w:tr w:rsidR="005275F8" w:rsidRPr="005D68EE" w:rsidTr="005D68EE">
              <w:tc>
                <w:tcPr>
                  <w:tcW w:w="3428"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If</w:t>
                  </w:r>
                </w:p>
              </w:tc>
              <w:tc>
                <w:tcPr>
                  <w:tcW w:w="3429"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Then</w:t>
                  </w:r>
                </w:p>
              </w:tc>
            </w:tr>
            <w:tr w:rsidR="005275F8" w:rsidRPr="005D68EE" w:rsidTr="005D68EE">
              <w:tc>
                <w:tcPr>
                  <w:tcW w:w="3428"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anti-IgG is negative</w:t>
                  </w:r>
                </w:p>
              </w:tc>
              <w:tc>
                <w:tcPr>
                  <w:tcW w:w="3429"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add 1 drop of IgG-coated cells to the tube labeled “IgG”; centrifuge, resuspend, read macroscopically and record results</w:t>
                  </w:r>
                </w:p>
                <w:p w:rsidR="005275F8" w:rsidRPr="005D68EE" w:rsidRDefault="005275F8" w:rsidP="005D68EE">
                  <w:pPr>
                    <w:ind w:left="37"/>
                    <w:contextualSpacing/>
                    <w:rPr>
                      <w:rFonts w:ascii="Arial" w:eastAsia="Calibri" w:hAnsi="Arial" w:cs="Arial"/>
                      <w:i/>
                      <w:sz w:val="22"/>
                      <w:szCs w:val="22"/>
                      <w:lang w:val="en-CA"/>
                    </w:rPr>
                  </w:pPr>
                  <w:r w:rsidRPr="005D68EE">
                    <w:rPr>
                      <w:rFonts w:ascii="Arial" w:eastAsia="Calibri" w:hAnsi="Arial" w:cs="Arial"/>
                      <w:i/>
                      <w:sz w:val="22"/>
                      <w:szCs w:val="22"/>
                      <w:lang w:val="en-CA"/>
                    </w:rPr>
                    <w:t>Agglutination (grade 2) must be present or the test must be repeated</w:t>
                  </w:r>
                </w:p>
              </w:tc>
            </w:tr>
            <w:tr w:rsidR="005275F8" w:rsidRPr="005D68EE" w:rsidTr="005D68EE">
              <w:tc>
                <w:tcPr>
                  <w:tcW w:w="3428"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anti-IgG is positive</w:t>
                  </w:r>
                </w:p>
              </w:tc>
              <w:tc>
                <w:tcPr>
                  <w:tcW w:w="3429" w:type="dxa"/>
                </w:tcPr>
                <w:p w:rsidR="005275F8" w:rsidRPr="005D68EE" w:rsidRDefault="00FD375E"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interpret and report results (see 7.1- Interpretation)</w:t>
                  </w:r>
                </w:p>
              </w:tc>
            </w:tr>
          </w:tbl>
          <w:p w:rsidR="005275F8" w:rsidRPr="005D68EE" w:rsidRDefault="005275F8" w:rsidP="00FF43F7">
            <w:pPr>
              <w:numPr>
                <w:ilvl w:val="0"/>
                <w:numId w:val="32"/>
              </w:numPr>
              <w:ind w:hanging="717"/>
              <w:contextualSpacing/>
              <w:rPr>
                <w:rFonts w:ascii="Arial" w:eastAsia="Calibri" w:hAnsi="Arial" w:cs="Arial"/>
                <w:sz w:val="24"/>
                <w:szCs w:val="24"/>
                <w:lang w:val="en-CA"/>
              </w:rPr>
            </w:pPr>
            <w:r w:rsidRPr="005D68EE">
              <w:rPr>
                <w:rFonts w:ascii="Arial" w:eastAsia="Calibri" w:hAnsi="Arial" w:cs="Arial"/>
                <w:sz w:val="24"/>
                <w:szCs w:val="24"/>
                <w:lang w:val="en-CA"/>
              </w:rPr>
              <w:t>Grade and record the results for the tube containing anti-C3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501"/>
            </w:tblGrid>
            <w:tr w:rsidR="005275F8" w:rsidRPr="005D68EE" w:rsidTr="005D68EE">
              <w:tc>
                <w:tcPr>
                  <w:tcW w:w="3428"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If</w:t>
                  </w:r>
                </w:p>
              </w:tc>
              <w:tc>
                <w:tcPr>
                  <w:tcW w:w="3429"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Then</w:t>
                  </w:r>
                </w:p>
              </w:tc>
            </w:tr>
            <w:tr w:rsidR="005275F8" w:rsidRPr="005D68EE" w:rsidTr="005D68EE">
              <w:tc>
                <w:tcPr>
                  <w:tcW w:w="3428"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 xml:space="preserve">tube containing anti-C3 is negative or weak positive, </w:t>
                  </w:r>
                </w:p>
              </w:tc>
              <w:tc>
                <w:tcPr>
                  <w:tcW w:w="3429" w:type="dxa"/>
                </w:tcPr>
                <w:p w:rsidR="005275F8" w:rsidRPr="005D68EE" w:rsidRDefault="005275F8" w:rsidP="005D68EE">
                  <w:pPr>
                    <w:numPr>
                      <w:ilvl w:val="0"/>
                      <w:numId w:val="28"/>
                    </w:numPr>
                    <w:ind w:left="446" w:hanging="427"/>
                    <w:contextualSpacing/>
                    <w:rPr>
                      <w:rFonts w:ascii="Arial" w:eastAsia="Calibri" w:hAnsi="Arial" w:cs="Arial"/>
                      <w:sz w:val="24"/>
                      <w:szCs w:val="24"/>
                      <w:lang w:val="en-CA"/>
                    </w:rPr>
                  </w:pPr>
                  <w:r w:rsidRPr="005D68EE">
                    <w:rPr>
                      <w:rFonts w:ascii="Arial" w:eastAsia="Calibri" w:hAnsi="Arial" w:cs="Arial"/>
                      <w:sz w:val="24"/>
                      <w:szCs w:val="24"/>
                      <w:lang w:val="en-CA"/>
                    </w:rPr>
                    <w:t>incubate at room temperature for 5 minutes.  See Procedural Notes 8.3</w:t>
                  </w:r>
                </w:p>
                <w:p w:rsidR="005275F8" w:rsidRPr="005D68EE" w:rsidRDefault="005275F8" w:rsidP="005D68EE">
                  <w:pPr>
                    <w:numPr>
                      <w:ilvl w:val="0"/>
                      <w:numId w:val="28"/>
                    </w:numPr>
                    <w:ind w:left="446" w:hanging="427"/>
                    <w:contextualSpacing/>
                    <w:rPr>
                      <w:rFonts w:ascii="Arial" w:eastAsia="Calibri" w:hAnsi="Arial" w:cs="Arial"/>
                      <w:sz w:val="24"/>
                      <w:szCs w:val="24"/>
                      <w:lang w:val="en-CA"/>
                    </w:rPr>
                  </w:pPr>
                  <w:r w:rsidRPr="005D68EE">
                    <w:rPr>
                      <w:rFonts w:ascii="Arial" w:eastAsia="Calibri" w:hAnsi="Arial" w:cs="Arial"/>
                      <w:sz w:val="24"/>
                      <w:szCs w:val="24"/>
                      <w:lang w:val="en-CA"/>
                    </w:rPr>
                    <w:t>centrifuge the tube containing anti-C3, resuspend, read macroscopically and microscopically, grade and record results</w:t>
                  </w:r>
                </w:p>
                <w:p w:rsidR="005275F8" w:rsidRPr="005D68EE" w:rsidRDefault="005275F8" w:rsidP="005D68EE">
                  <w:pPr>
                    <w:numPr>
                      <w:ilvl w:val="0"/>
                      <w:numId w:val="28"/>
                    </w:numPr>
                    <w:ind w:left="446" w:hanging="427"/>
                    <w:contextualSpacing/>
                    <w:rPr>
                      <w:rFonts w:ascii="Arial" w:eastAsia="Calibri" w:hAnsi="Arial" w:cs="Arial"/>
                      <w:sz w:val="24"/>
                      <w:szCs w:val="24"/>
                      <w:lang w:val="en-CA"/>
                    </w:rPr>
                  </w:pPr>
                  <w:r w:rsidRPr="005D68EE">
                    <w:rPr>
                      <w:rFonts w:ascii="Arial" w:eastAsia="Calibri" w:hAnsi="Arial" w:cs="Arial"/>
                      <w:sz w:val="24"/>
                      <w:szCs w:val="24"/>
                      <w:lang w:val="en-CA"/>
                    </w:rPr>
                    <w:t>After incubation:</w:t>
                  </w:r>
                </w:p>
                <w:tbl>
                  <w:tblPr>
                    <w:tblW w:w="3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937"/>
                  </w:tblGrid>
                  <w:tr w:rsidR="005275F8" w:rsidRPr="005D68EE" w:rsidTr="005D68EE">
                    <w:tc>
                      <w:tcPr>
                        <w:tcW w:w="1373"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If</w:t>
                        </w:r>
                      </w:p>
                    </w:tc>
                    <w:tc>
                      <w:tcPr>
                        <w:tcW w:w="1887" w:type="dxa"/>
                        <w:shd w:val="clear" w:color="auto" w:fill="D9D9D9"/>
                      </w:tcPr>
                      <w:p w:rsidR="005275F8" w:rsidRPr="005D68EE" w:rsidRDefault="005275F8" w:rsidP="005D68EE">
                        <w:pPr>
                          <w:contextualSpacing/>
                          <w:jc w:val="center"/>
                          <w:rPr>
                            <w:rFonts w:ascii="Arial" w:eastAsia="Calibri" w:hAnsi="Arial" w:cs="Arial"/>
                            <w:b/>
                            <w:i/>
                            <w:sz w:val="24"/>
                            <w:szCs w:val="24"/>
                            <w:lang w:val="en-CA"/>
                          </w:rPr>
                        </w:pPr>
                        <w:r w:rsidRPr="005D68EE">
                          <w:rPr>
                            <w:rFonts w:ascii="Arial" w:eastAsia="Calibri" w:hAnsi="Arial" w:cs="Arial"/>
                            <w:b/>
                            <w:i/>
                            <w:sz w:val="24"/>
                            <w:szCs w:val="24"/>
                            <w:lang w:val="en-CA"/>
                          </w:rPr>
                          <w:t>Then</w:t>
                        </w:r>
                      </w:p>
                    </w:tc>
                  </w:tr>
                  <w:tr w:rsidR="005275F8" w:rsidRPr="005D68EE" w:rsidTr="005D68EE">
                    <w:tc>
                      <w:tcPr>
                        <w:tcW w:w="1373"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anti-C3 is negative,</w:t>
                        </w:r>
                      </w:p>
                    </w:tc>
                    <w:tc>
                      <w:tcPr>
                        <w:tcW w:w="1887" w:type="dxa"/>
                      </w:tcPr>
                      <w:p w:rsidR="005275F8" w:rsidRPr="005D68EE" w:rsidRDefault="005275F8" w:rsidP="005D68EE">
                        <w:pPr>
                          <w:numPr>
                            <w:ilvl w:val="0"/>
                            <w:numId w:val="17"/>
                          </w:numPr>
                          <w:ind w:left="373"/>
                          <w:contextualSpacing/>
                          <w:rPr>
                            <w:rFonts w:ascii="Arial" w:eastAsia="Calibri" w:hAnsi="Arial" w:cs="Arial"/>
                            <w:sz w:val="24"/>
                            <w:szCs w:val="24"/>
                            <w:lang w:val="en-CA"/>
                          </w:rPr>
                        </w:pPr>
                        <w:r w:rsidRPr="005D68EE">
                          <w:rPr>
                            <w:rFonts w:ascii="Arial" w:eastAsia="Calibri" w:hAnsi="Arial" w:cs="Arial"/>
                            <w:sz w:val="24"/>
                            <w:szCs w:val="24"/>
                            <w:lang w:val="en-CA"/>
                          </w:rPr>
                          <w:t xml:space="preserve">add 1 drop of C3 coated cells to the tube labeled C3; centrifuge, resuspend, read macroscopically and record results </w:t>
                        </w:r>
                      </w:p>
                      <w:p w:rsidR="005275F8" w:rsidRPr="005D68EE" w:rsidRDefault="005275F8" w:rsidP="005275F8">
                        <w:pPr>
                          <w:contextualSpacing/>
                          <w:rPr>
                            <w:rFonts w:ascii="Arial" w:eastAsia="Calibri" w:hAnsi="Arial" w:cs="Arial"/>
                            <w:i/>
                            <w:sz w:val="22"/>
                            <w:szCs w:val="22"/>
                            <w:lang w:val="en-CA"/>
                          </w:rPr>
                        </w:pPr>
                        <w:r w:rsidRPr="005D68EE">
                          <w:rPr>
                            <w:rFonts w:ascii="Arial" w:eastAsia="Calibri" w:hAnsi="Arial" w:cs="Arial"/>
                            <w:i/>
                            <w:sz w:val="22"/>
                            <w:szCs w:val="22"/>
                            <w:lang w:val="en-CA"/>
                          </w:rPr>
                          <w:t>Agglutination (grade 2) must be present or the test must be repeated</w:t>
                        </w:r>
                      </w:p>
                    </w:tc>
                  </w:tr>
                  <w:tr w:rsidR="005275F8" w:rsidRPr="005D68EE" w:rsidTr="005D68EE">
                    <w:tc>
                      <w:tcPr>
                        <w:tcW w:w="1373"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anti-C3 is positive</w:t>
                        </w:r>
                      </w:p>
                    </w:tc>
                    <w:tc>
                      <w:tcPr>
                        <w:tcW w:w="1887" w:type="dxa"/>
                      </w:tcPr>
                      <w:p w:rsidR="005275F8" w:rsidRPr="005D68EE" w:rsidRDefault="00FD375E" w:rsidP="005D68EE">
                        <w:pPr>
                          <w:numPr>
                            <w:ilvl w:val="0"/>
                            <w:numId w:val="17"/>
                          </w:numPr>
                          <w:ind w:left="373"/>
                          <w:contextualSpacing/>
                          <w:rPr>
                            <w:rFonts w:ascii="Arial" w:eastAsia="Calibri" w:hAnsi="Arial" w:cs="Arial"/>
                            <w:sz w:val="24"/>
                            <w:szCs w:val="24"/>
                            <w:lang w:val="en-CA"/>
                          </w:rPr>
                        </w:pPr>
                        <w:r w:rsidRPr="005D68EE">
                          <w:rPr>
                            <w:rFonts w:ascii="Arial" w:eastAsia="Calibri" w:hAnsi="Arial" w:cs="Arial"/>
                            <w:sz w:val="24"/>
                            <w:szCs w:val="24"/>
                            <w:lang w:val="en-CA"/>
                          </w:rPr>
                          <w:t>interpret and report results (see 7.1- Interpretation)</w:t>
                        </w:r>
                      </w:p>
                    </w:tc>
                  </w:tr>
                </w:tbl>
                <w:p w:rsidR="005275F8" w:rsidRPr="005D68EE" w:rsidRDefault="005275F8" w:rsidP="005D68EE">
                  <w:pPr>
                    <w:ind w:left="446"/>
                    <w:contextualSpacing/>
                    <w:rPr>
                      <w:rFonts w:ascii="Arial" w:eastAsia="Calibri" w:hAnsi="Arial" w:cs="Arial"/>
                      <w:sz w:val="24"/>
                      <w:szCs w:val="24"/>
                      <w:lang w:val="en-CA"/>
                    </w:rPr>
                  </w:pPr>
                </w:p>
              </w:tc>
            </w:tr>
            <w:tr w:rsidR="005275F8" w:rsidRPr="005D68EE" w:rsidTr="005D68EE">
              <w:tc>
                <w:tcPr>
                  <w:tcW w:w="3428" w:type="dxa"/>
                </w:tcPr>
                <w:p w:rsidR="005275F8" w:rsidRPr="005D68EE" w:rsidRDefault="005275F8" w:rsidP="005275F8">
                  <w:pPr>
                    <w:contextualSpacing/>
                    <w:rPr>
                      <w:rFonts w:ascii="Arial" w:eastAsia="Calibri" w:hAnsi="Arial" w:cs="Arial"/>
                      <w:sz w:val="24"/>
                      <w:szCs w:val="24"/>
                      <w:lang w:val="en-CA"/>
                    </w:rPr>
                  </w:pPr>
                  <w:r w:rsidRPr="005D68EE">
                    <w:rPr>
                      <w:rFonts w:ascii="Arial" w:eastAsia="Calibri" w:hAnsi="Arial" w:cs="Arial"/>
                      <w:sz w:val="24"/>
                      <w:szCs w:val="24"/>
                      <w:lang w:val="en-CA"/>
                    </w:rPr>
                    <w:t>Tube containing anti-C3 is positive</w:t>
                  </w:r>
                </w:p>
              </w:tc>
              <w:tc>
                <w:tcPr>
                  <w:tcW w:w="3429" w:type="dxa"/>
                </w:tcPr>
                <w:p w:rsidR="005275F8" w:rsidRPr="005D68EE" w:rsidRDefault="00FD375E" w:rsidP="005D68EE">
                  <w:pPr>
                    <w:numPr>
                      <w:ilvl w:val="0"/>
                      <w:numId w:val="28"/>
                    </w:numPr>
                    <w:ind w:left="446" w:hanging="427"/>
                    <w:contextualSpacing/>
                    <w:rPr>
                      <w:rFonts w:ascii="Arial" w:eastAsia="Calibri" w:hAnsi="Arial" w:cs="Arial"/>
                      <w:sz w:val="24"/>
                      <w:szCs w:val="24"/>
                      <w:lang w:val="en-CA"/>
                    </w:rPr>
                  </w:pPr>
                  <w:r w:rsidRPr="005D68EE">
                    <w:rPr>
                      <w:rFonts w:ascii="Arial" w:eastAsia="Calibri" w:hAnsi="Arial" w:cs="Arial"/>
                      <w:sz w:val="24"/>
                      <w:szCs w:val="24"/>
                      <w:lang w:val="en-CA"/>
                    </w:rPr>
                    <w:t>interpret and report results (see 7.1- Interpretation)</w:t>
                  </w:r>
                </w:p>
              </w:tc>
            </w:tr>
          </w:tbl>
          <w:p w:rsidR="005275F8" w:rsidRPr="005D68EE" w:rsidRDefault="005275F8" w:rsidP="005D68EE">
            <w:pPr>
              <w:ind w:left="34"/>
              <w:contextualSpacing/>
              <w:rPr>
                <w:rFonts w:ascii="Arial" w:eastAsia="Calibri" w:hAnsi="Arial" w:cs="Arial"/>
                <w:sz w:val="24"/>
                <w:szCs w:val="24"/>
                <w:lang w:val="en-CA"/>
              </w:rPr>
            </w:pPr>
          </w:p>
          <w:p w:rsidR="009304B3" w:rsidRPr="005D68EE" w:rsidRDefault="009304B3" w:rsidP="00FF43F7">
            <w:pPr>
              <w:numPr>
                <w:ilvl w:val="0"/>
                <w:numId w:val="32"/>
              </w:numPr>
              <w:ind w:hanging="720"/>
              <w:contextualSpacing/>
              <w:rPr>
                <w:rFonts w:ascii="Arial" w:eastAsia="Calibri" w:hAnsi="Arial" w:cs="Arial"/>
                <w:sz w:val="24"/>
                <w:szCs w:val="24"/>
                <w:lang w:val="en-CA"/>
              </w:rPr>
            </w:pPr>
          </w:p>
        </w:tc>
      </w:tr>
      <w:tr w:rsidR="00FD375E" w:rsidRPr="005D68EE" w:rsidTr="005D68EE">
        <w:tc>
          <w:tcPr>
            <w:tcW w:w="2518" w:type="dxa"/>
          </w:tcPr>
          <w:p w:rsidR="00FD375E" w:rsidRPr="005D68EE" w:rsidRDefault="00FD375E" w:rsidP="00FF43F7">
            <w:pPr>
              <w:numPr>
                <w:ilvl w:val="1"/>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Interpret results</w:t>
            </w:r>
          </w:p>
        </w:tc>
        <w:tc>
          <w:tcPr>
            <w:tcW w:w="7088" w:type="dxa"/>
          </w:tcPr>
          <w:p w:rsidR="00FD375E" w:rsidRPr="005D68EE" w:rsidRDefault="00FD375E" w:rsidP="00FF43F7">
            <w:pPr>
              <w:numPr>
                <w:ilvl w:val="2"/>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See 7.1 – Interpretation.</w:t>
            </w:r>
          </w:p>
        </w:tc>
      </w:tr>
      <w:tr w:rsidR="00FD375E" w:rsidRPr="005D68EE" w:rsidTr="005D68EE">
        <w:tc>
          <w:tcPr>
            <w:tcW w:w="2518" w:type="dxa"/>
          </w:tcPr>
          <w:p w:rsidR="00FD375E" w:rsidRPr="005D68EE" w:rsidRDefault="00FD375E" w:rsidP="00FF43F7">
            <w:pPr>
              <w:numPr>
                <w:ilvl w:val="1"/>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Perform Clerical Check</w:t>
            </w:r>
          </w:p>
        </w:tc>
        <w:tc>
          <w:tcPr>
            <w:tcW w:w="7088" w:type="dxa"/>
          </w:tcPr>
          <w:p w:rsidR="00FD375E" w:rsidRPr="005D68EE" w:rsidRDefault="00FD375E" w:rsidP="00FF43F7">
            <w:pPr>
              <w:numPr>
                <w:ilvl w:val="2"/>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When the procedure is complete, perform a clerical check. For each specimen tested, check that:</w:t>
            </w:r>
          </w:p>
          <w:p w:rsidR="00FD375E" w:rsidRPr="005D68EE" w:rsidRDefault="00FD375E" w:rsidP="005D68EE">
            <w:pPr>
              <w:numPr>
                <w:ilvl w:val="0"/>
                <w:numId w:val="18"/>
              </w:numPr>
              <w:contextualSpacing/>
              <w:rPr>
                <w:rFonts w:ascii="Arial" w:eastAsia="Calibri" w:hAnsi="Arial" w:cs="Arial"/>
                <w:sz w:val="24"/>
                <w:szCs w:val="24"/>
                <w:lang w:val="en-CA"/>
              </w:rPr>
            </w:pPr>
            <w:r w:rsidRPr="005D68EE">
              <w:rPr>
                <w:rFonts w:ascii="Arial" w:eastAsia="Calibri" w:hAnsi="Arial" w:cs="Arial"/>
                <w:sz w:val="24"/>
                <w:szCs w:val="24"/>
                <w:lang w:val="en-CA"/>
              </w:rPr>
              <w:t>The patient name and identification number are identical on all specimens and on the request form</w:t>
            </w:r>
          </w:p>
          <w:p w:rsidR="00FD375E" w:rsidRPr="005D68EE" w:rsidRDefault="00FD375E" w:rsidP="005D68EE">
            <w:pPr>
              <w:numPr>
                <w:ilvl w:val="0"/>
                <w:numId w:val="18"/>
              </w:numPr>
              <w:contextualSpacing/>
              <w:rPr>
                <w:rFonts w:ascii="Arial" w:eastAsia="Calibri" w:hAnsi="Arial" w:cs="Arial"/>
                <w:sz w:val="24"/>
                <w:szCs w:val="24"/>
                <w:lang w:val="en-CA"/>
              </w:rPr>
            </w:pPr>
            <w:r w:rsidRPr="005D68EE">
              <w:rPr>
                <w:rFonts w:ascii="Arial" w:eastAsia="Calibri" w:hAnsi="Arial" w:cs="Arial"/>
                <w:sz w:val="24"/>
                <w:szCs w:val="24"/>
                <w:lang w:val="en-CA"/>
              </w:rPr>
              <w:t>The patient name is the same on all test tubes and on the request form</w:t>
            </w:r>
          </w:p>
          <w:p w:rsidR="00FD375E" w:rsidRPr="005D68EE" w:rsidRDefault="00FD375E" w:rsidP="005D68EE">
            <w:pPr>
              <w:numPr>
                <w:ilvl w:val="0"/>
                <w:numId w:val="18"/>
              </w:numPr>
              <w:contextualSpacing/>
              <w:rPr>
                <w:rFonts w:ascii="Arial" w:eastAsia="Calibri" w:hAnsi="Arial" w:cs="Arial"/>
                <w:sz w:val="24"/>
                <w:szCs w:val="24"/>
                <w:lang w:val="en-CA"/>
              </w:rPr>
            </w:pPr>
            <w:r w:rsidRPr="005D68EE">
              <w:rPr>
                <w:rFonts w:ascii="Arial" w:eastAsia="Calibri" w:hAnsi="Arial" w:cs="Arial"/>
                <w:sz w:val="24"/>
                <w:szCs w:val="24"/>
                <w:lang w:val="en-CA"/>
              </w:rPr>
              <w:t>The test results have been interpreted and reported correctly</w:t>
            </w:r>
          </w:p>
        </w:tc>
      </w:tr>
      <w:tr w:rsidR="00FD375E" w:rsidRPr="005D68EE" w:rsidTr="005D68EE">
        <w:tc>
          <w:tcPr>
            <w:tcW w:w="2518" w:type="dxa"/>
          </w:tcPr>
          <w:p w:rsidR="00FD375E" w:rsidRPr="005D68EE" w:rsidRDefault="00FD375E" w:rsidP="00FF43F7">
            <w:pPr>
              <w:numPr>
                <w:ilvl w:val="1"/>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Complete paperwork</w:t>
            </w:r>
          </w:p>
        </w:tc>
        <w:tc>
          <w:tcPr>
            <w:tcW w:w="7088" w:type="dxa"/>
          </w:tcPr>
          <w:p w:rsidR="00FD375E" w:rsidRPr="005D68EE" w:rsidRDefault="00FD375E" w:rsidP="00FF43F7">
            <w:pPr>
              <w:numPr>
                <w:ilvl w:val="2"/>
                <w:numId w:val="33"/>
              </w:numPr>
              <w:contextualSpacing/>
              <w:rPr>
                <w:rFonts w:ascii="Arial" w:eastAsia="Calibri" w:hAnsi="Arial" w:cs="Arial"/>
                <w:sz w:val="24"/>
                <w:szCs w:val="24"/>
                <w:lang w:val="en-CA"/>
              </w:rPr>
            </w:pPr>
            <w:r w:rsidRPr="005D68EE">
              <w:rPr>
                <w:rFonts w:ascii="Arial" w:eastAsia="Calibri" w:hAnsi="Arial" w:cs="Arial"/>
                <w:sz w:val="24"/>
                <w:szCs w:val="24"/>
                <w:lang w:val="en-CA"/>
              </w:rPr>
              <w:t>Initial or sign and record the completion time and date on the request form or in the computer.</w:t>
            </w:r>
          </w:p>
          <w:p w:rsidR="00FD375E" w:rsidRPr="005D68EE" w:rsidRDefault="00FD375E" w:rsidP="00FF43F7">
            <w:pPr>
              <w:numPr>
                <w:ilvl w:val="2"/>
                <w:numId w:val="33"/>
              </w:numPr>
              <w:contextualSpacing/>
              <w:rPr>
                <w:rFonts w:ascii="Arial" w:eastAsia="Calibri" w:hAnsi="Arial" w:cs="Arial"/>
                <w:sz w:val="24"/>
                <w:szCs w:val="24"/>
                <w:lang w:val="en-CA"/>
              </w:rPr>
            </w:pPr>
            <w:r w:rsidRPr="005D68EE">
              <w:rPr>
                <w:rFonts w:ascii="Arial" w:eastAsia="Calibri" w:hAnsi="Arial"/>
                <w:sz w:val="24"/>
                <w:szCs w:val="22"/>
                <w:lang w:val="en-CA"/>
              </w:rPr>
              <w:t>Verification of results must be recorded. See 7.0 Reporting.</w:t>
            </w:r>
          </w:p>
        </w:tc>
      </w:tr>
    </w:tbl>
    <w:p w:rsidR="00FA1DA9" w:rsidRDefault="00FA1DA9">
      <w:pPr>
        <w:rPr>
          <w:rFonts w:ascii="Arial" w:hAnsi="Arial"/>
          <w:sz w:val="24"/>
        </w:rPr>
      </w:pPr>
    </w:p>
    <w:p w:rsidR="0033016B" w:rsidRDefault="0033016B">
      <w:pPr>
        <w:ind w:left="720"/>
        <w:rPr>
          <w:rFonts w:ascii="Arial" w:hAnsi="Arial"/>
          <w:sz w:val="24"/>
        </w:rPr>
      </w:pPr>
    </w:p>
    <w:p w:rsidR="00FA1DA9" w:rsidRDefault="00FA1DA9" w:rsidP="00FF43F7">
      <w:pPr>
        <w:numPr>
          <w:ilvl w:val="0"/>
          <w:numId w:val="2"/>
        </w:numPr>
        <w:rPr>
          <w:rFonts w:ascii="Arial" w:hAnsi="Arial"/>
          <w:b/>
          <w:sz w:val="28"/>
        </w:rPr>
      </w:pPr>
      <w:r>
        <w:rPr>
          <w:rFonts w:ascii="Arial" w:hAnsi="Arial"/>
          <w:b/>
          <w:sz w:val="28"/>
        </w:rPr>
        <w:t>Reporting</w:t>
      </w:r>
    </w:p>
    <w:p w:rsidR="00FA1DA9" w:rsidRDefault="00FA1DA9">
      <w:pPr>
        <w:rPr>
          <w:rFonts w:ascii="Arial" w:hAnsi="Arial"/>
          <w:sz w:val="24"/>
        </w:rPr>
      </w:pPr>
    </w:p>
    <w:p w:rsidR="00FA1DA9" w:rsidRDefault="00FA1DA9" w:rsidP="00FF43F7">
      <w:pPr>
        <w:numPr>
          <w:ilvl w:val="1"/>
          <w:numId w:val="2"/>
        </w:numPr>
        <w:rPr>
          <w:rFonts w:ascii="Arial" w:hAnsi="Arial"/>
          <w:sz w:val="24"/>
        </w:rPr>
      </w:pPr>
      <w:r>
        <w:rPr>
          <w:rFonts w:ascii="Arial" w:hAnsi="Arial"/>
          <w:sz w:val="24"/>
        </w:rPr>
        <w:t>Interpretation.</w:t>
      </w:r>
    </w:p>
    <w:p w:rsidR="00FA1DA9" w:rsidRDefault="00FA1DA9">
      <w:pPr>
        <w:ind w:left="720"/>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608"/>
        <w:gridCol w:w="12"/>
        <w:gridCol w:w="1620"/>
        <w:gridCol w:w="2520"/>
      </w:tblGrid>
      <w:tr w:rsidR="00FA1DA9">
        <w:trPr>
          <w:cantSplit/>
          <w:jc w:val="center"/>
        </w:trPr>
        <w:tc>
          <w:tcPr>
            <w:tcW w:w="1980" w:type="dxa"/>
          </w:tcPr>
          <w:p w:rsidR="00FA1DA9" w:rsidRDefault="00FA1DA9">
            <w:pPr>
              <w:tabs>
                <w:tab w:val="left" w:pos="-1690"/>
                <w:tab w:val="left" w:pos="-720"/>
              </w:tabs>
              <w:suppressAutoHyphens/>
              <w:jc w:val="center"/>
              <w:rPr>
                <w:rFonts w:ascii="Arial" w:hAnsi="Arial"/>
                <w:b/>
                <w:spacing w:val="-3"/>
                <w:sz w:val="24"/>
                <w:lang w:val="en-GB"/>
              </w:rPr>
            </w:pPr>
          </w:p>
          <w:p w:rsidR="00FA1DA9" w:rsidRDefault="00FA1DA9">
            <w:pPr>
              <w:tabs>
                <w:tab w:val="left" w:pos="-1690"/>
                <w:tab w:val="left" w:pos="-720"/>
              </w:tabs>
              <w:suppressAutoHyphens/>
              <w:jc w:val="center"/>
              <w:rPr>
                <w:rFonts w:ascii="Arial" w:hAnsi="Arial"/>
                <w:b/>
                <w:spacing w:val="-3"/>
                <w:sz w:val="24"/>
                <w:lang w:val="en-GB"/>
              </w:rPr>
            </w:pPr>
            <w:r>
              <w:rPr>
                <w:rFonts w:ascii="Arial" w:hAnsi="Arial"/>
                <w:b/>
                <w:spacing w:val="-3"/>
                <w:sz w:val="24"/>
                <w:lang w:val="en-GB"/>
              </w:rPr>
              <w:t>Polyspecific</w:t>
            </w:r>
          </w:p>
        </w:tc>
        <w:tc>
          <w:tcPr>
            <w:tcW w:w="1710" w:type="dxa"/>
          </w:tcPr>
          <w:p w:rsidR="00FA1DA9" w:rsidRDefault="00FA1DA9">
            <w:pPr>
              <w:tabs>
                <w:tab w:val="left" w:pos="-720"/>
                <w:tab w:val="left" w:pos="0"/>
              </w:tabs>
              <w:suppressAutoHyphens/>
              <w:jc w:val="center"/>
              <w:rPr>
                <w:rFonts w:ascii="Arial" w:hAnsi="Arial"/>
                <w:b/>
                <w:spacing w:val="-3"/>
                <w:sz w:val="24"/>
                <w:lang w:val="en-GB"/>
              </w:rPr>
            </w:pPr>
          </w:p>
          <w:p w:rsidR="00FA1DA9" w:rsidRDefault="00FA1DA9">
            <w:pPr>
              <w:tabs>
                <w:tab w:val="left" w:pos="-720"/>
                <w:tab w:val="left" w:pos="0"/>
              </w:tabs>
              <w:suppressAutoHyphens/>
              <w:jc w:val="center"/>
              <w:rPr>
                <w:rFonts w:ascii="Arial" w:hAnsi="Arial"/>
                <w:b/>
                <w:spacing w:val="-3"/>
                <w:sz w:val="24"/>
                <w:lang w:val="en-GB"/>
              </w:rPr>
            </w:pPr>
            <w:r>
              <w:rPr>
                <w:rFonts w:ascii="Arial" w:hAnsi="Arial"/>
                <w:b/>
                <w:spacing w:val="-3"/>
                <w:sz w:val="24"/>
                <w:lang w:val="en-GB"/>
              </w:rPr>
              <w:t>Control</w:t>
            </w:r>
          </w:p>
        </w:tc>
        <w:tc>
          <w:tcPr>
            <w:tcW w:w="1620" w:type="dxa"/>
            <w:gridSpan w:val="2"/>
          </w:tcPr>
          <w:p w:rsidR="00FA1DA9" w:rsidRDefault="00FA1DA9">
            <w:pPr>
              <w:pStyle w:val="Heading8"/>
              <w:jc w:val="center"/>
              <w:rPr>
                <w:rFonts w:ascii="Arial" w:hAnsi="Arial"/>
              </w:rPr>
            </w:pPr>
          </w:p>
          <w:p w:rsidR="00FA1DA9" w:rsidRDefault="00FA1DA9">
            <w:pPr>
              <w:pStyle w:val="Heading8"/>
              <w:jc w:val="center"/>
              <w:rPr>
                <w:rFonts w:ascii="Arial" w:hAnsi="Arial"/>
              </w:rPr>
            </w:pPr>
            <w:r>
              <w:rPr>
                <w:rFonts w:ascii="Arial" w:hAnsi="Arial"/>
              </w:rPr>
              <w:t>Anti-IgG</w:t>
            </w:r>
          </w:p>
        </w:tc>
        <w:tc>
          <w:tcPr>
            <w:tcW w:w="1620" w:type="dxa"/>
          </w:tcPr>
          <w:p w:rsidR="00FA1DA9" w:rsidRDefault="00FA1DA9">
            <w:pPr>
              <w:tabs>
                <w:tab w:val="left" w:pos="-720"/>
                <w:tab w:val="left" w:pos="0"/>
              </w:tabs>
              <w:suppressAutoHyphens/>
              <w:jc w:val="center"/>
              <w:rPr>
                <w:rFonts w:ascii="Arial" w:hAnsi="Arial"/>
                <w:b/>
                <w:spacing w:val="-3"/>
                <w:sz w:val="24"/>
                <w:lang w:val="en-GB"/>
              </w:rPr>
            </w:pPr>
          </w:p>
          <w:p w:rsidR="00FA1DA9" w:rsidRDefault="00FA1DA9">
            <w:pPr>
              <w:tabs>
                <w:tab w:val="left" w:pos="-720"/>
                <w:tab w:val="left" w:pos="0"/>
              </w:tabs>
              <w:suppressAutoHyphens/>
              <w:jc w:val="center"/>
              <w:rPr>
                <w:rFonts w:ascii="Arial" w:hAnsi="Arial"/>
                <w:b/>
                <w:spacing w:val="-3"/>
                <w:sz w:val="24"/>
                <w:lang w:val="fr-CA"/>
              </w:rPr>
            </w:pPr>
            <w:r>
              <w:rPr>
                <w:rFonts w:ascii="Arial" w:hAnsi="Arial"/>
                <w:b/>
                <w:spacing w:val="-3"/>
                <w:sz w:val="24"/>
                <w:lang w:val="fr-CA"/>
              </w:rPr>
              <w:t>Anti-C3</w:t>
            </w:r>
          </w:p>
        </w:tc>
        <w:tc>
          <w:tcPr>
            <w:tcW w:w="2520" w:type="dxa"/>
          </w:tcPr>
          <w:p w:rsidR="00FA1DA9" w:rsidRDefault="00FA1DA9">
            <w:pPr>
              <w:tabs>
                <w:tab w:val="left" w:pos="-720"/>
                <w:tab w:val="left" w:pos="0"/>
              </w:tabs>
              <w:suppressAutoHyphens/>
              <w:jc w:val="center"/>
              <w:rPr>
                <w:rFonts w:ascii="Arial" w:hAnsi="Arial"/>
                <w:b/>
                <w:spacing w:val="-3"/>
                <w:sz w:val="24"/>
                <w:lang w:val="fr-CA"/>
              </w:rPr>
            </w:pPr>
          </w:p>
          <w:p w:rsidR="00FA1DA9" w:rsidRDefault="00FA1DA9">
            <w:pPr>
              <w:tabs>
                <w:tab w:val="left" w:pos="-720"/>
                <w:tab w:val="left" w:pos="0"/>
              </w:tabs>
              <w:suppressAutoHyphens/>
              <w:jc w:val="center"/>
              <w:rPr>
                <w:rFonts w:ascii="Arial" w:hAnsi="Arial"/>
                <w:b/>
                <w:spacing w:val="-3"/>
                <w:sz w:val="24"/>
                <w:lang w:val="fr-CA"/>
              </w:rPr>
            </w:pPr>
            <w:r>
              <w:rPr>
                <w:rFonts w:ascii="Arial" w:hAnsi="Arial"/>
                <w:b/>
                <w:spacing w:val="-3"/>
                <w:sz w:val="24"/>
                <w:lang w:val="fr-CA"/>
              </w:rPr>
              <w:t>DAT Interpretation</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Not tested</w:t>
            </w:r>
          </w:p>
        </w:tc>
        <w:tc>
          <w:tcPr>
            <w:tcW w:w="16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Not tested</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Weakly 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 - See 7.3</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p>
        </w:tc>
        <w:tc>
          <w:tcPr>
            <w:tcW w:w="1710" w:type="dxa"/>
          </w:tcPr>
          <w:p w:rsidR="00FA1DA9" w:rsidRDefault="00FA1DA9">
            <w:pPr>
              <w:tabs>
                <w:tab w:val="left" w:pos="-720"/>
                <w:tab w:val="left" w:pos="0"/>
              </w:tabs>
              <w:suppressAutoHyphens/>
              <w:jc w:val="both"/>
              <w:rPr>
                <w:rFonts w:ascii="Arial" w:hAnsi="Arial"/>
                <w:spacing w:val="-3"/>
                <w:sz w:val="24"/>
                <w:lang w:val="en-GB"/>
              </w:rPr>
            </w:pP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p>
        </w:tc>
        <w:tc>
          <w:tcPr>
            <w:tcW w:w="1620" w:type="dxa"/>
          </w:tcPr>
          <w:p w:rsidR="00FA1DA9" w:rsidRDefault="00FA1DA9">
            <w:pPr>
              <w:tabs>
                <w:tab w:val="left" w:pos="-720"/>
                <w:tab w:val="left" w:pos="0"/>
              </w:tabs>
              <w:suppressAutoHyphens/>
              <w:jc w:val="both"/>
              <w:rPr>
                <w:rFonts w:ascii="Arial" w:hAnsi="Arial"/>
                <w:spacing w:val="-3"/>
                <w:sz w:val="24"/>
                <w:lang w:val="en-GB"/>
              </w:rPr>
            </w:pPr>
          </w:p>
        </w:tc>
        <w:tc>
          <w:tcPr>
            <w:tcW w:w="2520" w:type="dxa"/>
          </w:tcPr>
          <w:p w:rsidR="00FA1DA9" w:rsidRDefault="00FA1DA9">
            <w:pPr>
              <w:tabs>
                <w:tab w:val="left" w:pos="-720"/>
                <w:tab w:val="left" w:pos="0"/>
              </w:tabs>
              <w:suppressAutoHyphens/>
              <w:jc w:val="both"/>
              <w:rPr>
                <w:rFonts w:ascii="Arial" w:hAnsi="Arial"/>
                <w:spacing w:val="-3"/>
                <w:sz w:val="24"/>
                <w:lang w:val="en-GB"/>
              </w:rPr>
            </w:pP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16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 -  See 7.2</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16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 -  See 7.2</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 -  See 7.2</w:t>
            </w:r>
          </w:p>
        </w:tc>
      </w:tr>
      <w:tr w:rsidR="00FA1DA9">
        <w:trPr>
          <w:cantSplit/>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p>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p>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1620" w:type="dxa"/>
            <w:gridSpan w:val="2"/>
          </w:tcPr>
          <w:p w:rsidR="00FA1DA9" w:rsidRDefault="00FA1DA9">
            <w:pPr>
              <w:tabs>
                <w:tab w:val="left" w:pos="-720"/>
                <w:tab w:val="left" w:pos="0"/>
              </w:tabs>
              <w:suppressAutoHyphens/>
              <w:jc w:val="both"/>
              <w:rPr>
                <w:rFonts w:ascii="Arial" w:hAnsi="Arial"/>
                <w:spacing w:val="-3"/>
                <w:sz w:val="24"/>
                <w:lang w:val="en-GB"/>
              </w:rPr>
            </w:pPr>
          </w:p>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1620" w:type="dxa"/>
          </w:tcPr>
          <w:p w:rsidR="00FA1DA9" w:rsidRDefault="00FA1DA9">
            <w:pPr>
              <w:tabs>
                <w:tab w:val="left" w:pos="-720"/>
                <w:tab w:val="left" w:pos="0"/>
              </w:tabs>
              <w:suppressAutoHyphens/>
              <w:jc w:val="both"/>
              <w:rPr>
                <w:rFonts w:ascii="Arial" w:hAnsi="Arial"/>
                <w:spacing w:val="-3"/>
                <w:sz w:val="24"/>
                <w:lang w:val="en-GB"/>
              </w:rPr>
            </w:pPr>
          </w:p>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c>
          <w:tcPr>
            <w:tcW w:w="2520" w:type="dxa"/>
          </w:tcPr>
          <w:p w:rsidR="00FA1DA9" w:rsidRDefault="00FA1DA9">
            <w:pPr>
              <w:tabs>
                <w:tab w:val="left" w:pos="-720"/>
                <w:tab w:val="left" w:pos="0"/>
              </w:tabs>
              <w:suppressAutoHyphens/>
              <w:rPr>
                <w:rFonts w:ascii="Arial" w:hAnsi="Arial"/>
                <w:spacing w:val="-3"/>
                <w:sz w:val="24"/>
                <w:lang w:val="en-GB"/>
              </w:rPr>
            </w:pPr>
            <w:r>
              <w:rPr>
                <w:rFonts w:ascii="Arial" w:hAnsi="Arial"/>
                <w:spacing w:val="-3"/>
                <w:sz w:val="24"/>
                <w:lang w:val="en-GB"/>
              </w:rPr>
              <w:t>Unable to report. See Procedural Notes 8.5</w:t>
            </w:r>
          </w:p>
        </w:tc>
      </w:tr>
      <w:tr w:rsidR="00FA1DA9">
        <w:trPr>
          <w:cantSplit/>
          <w:jc w:val="center"/>
        </w:trPr>
        <w:tc>
          <w:tcPr>
            <w:tcW w:w="9450" w:type="dxa"/>
            <w:gridSpan w:val="6"/>
          </w:tcPr>
          <w:p w:rsidR="00FA1DA9" w:rsidRDefault="00FA1DA9">
            <w:pPr>
              <w:pStyle w:val="Heading8"/>
              <w:tabs>
                <w:tab w:val="left" w:pos="-720"/>
                <w:tab w:val="left" w:pos="0"/>
              </w:tabs>
              <w:suppressAutoHyphens/>
              <w:rPr>
                <w:rFonts w:ascii="Arial" w:hAnsi="Arial"/>
                <w:spacing w:val="-3"/>
                <w:kern w:val="0"/>
                <w:lang w:val="en-GB"/>
              </w:rPr>
            </w:pPr>
            <w:r>
              <w:rPr>
                <w:rFonts w:ascii="Arial" w:hAnsi="Arial"/>
                <w:spacing w:val="-3"/>
                <w:kern w:val="0"/>
                <w:lang w:val="en-GB"/>
              </w:rPr>
              <w:t>Neonatal reporting - only</w:t>
            </w:r>
          </w:p>
        </w:tc>
      </w:tr>
      <w:tr w:rsidR="00FA1DA9">
        <w:trPr>
          <w:jc w:val="center"/>
        </w:trPr>
        <w:tc>
          <w:tcPr>
            <w:tcW w:w="198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Positive</w:t>
            </w:r>
          </w:p>
        </w:tc>
        <w:tc>
          <w:tcPr>
            <w:tcW w:w="171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Negative</w:t>
            </w:r>
          </w:p>
        </w:tc>
        <w:tc>
          <w:tcPr>
            <w:tcW w:w="1608"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Not Tested</w:t>
            </w:r>
          </w:p>
        </w:tc>
        <w:tc>
          <w:tcPr>
            <w:tcW w:w="1632" w:type="dxa"/>
            <w:gridSpan w:val="2"/>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Not Tested</w:t>
            </w:r>
          </w:p>
        </w:tc>
        <w:tc>
          <w:tcPr>
            <w:tcW w:w="2520" w:type="dxa"/>
          </w:tcPr>
          <w:p w:rsidR="00FA1DA9" w:rsidRDefault="00FA1DA9">
            <w:pPr>
              <w:tabs>
                <w:tab w:val="left" w:pos="-720"/>
                <w:tab w:val="left" w:pos="0"/>
              </w:tabs>
              <w:suppressAutoHyphens/>
              <w:jc w:val="both"/>
              <w:rPr>
                <w:rFonts w:ascii="Arial" w:hAnsi="Arial"/>
                <w:spacing w:val="-3"/>
                <w:sz w:val="24"/>
                <w:lang w:val="en-GB"/>
              </w:rPr>
            </w:pPr>
            <w:r>
              <w:rPr>
                <w:rFonts w:ascii="Arial" w:hAnsi="Arial"/>
                <w:spacing w:val="-3"/>
                <w:sz w:val="24"/>
                <w:lang w:val="en-GB"/>
              </w:rPr>
              <w:t xml:space="preserve">Positive </w:t>
            </w:r>
          </w:p>
        </w:tc>
      </w:tr>
      <w:tr w:rsidR="00FA1DA9">
        <w:trPr>
          <w:jc w:val="center"/>
        </w:trPr>
        <w:tc>
          <w:tcPr>
            <w:tcW w:w="198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Not Tested</w:t>
            </w:r>
          </w:p>
        </w:tc>
        <w:tc>
          <w:tcPr>
            <w:tcW w:w="171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Negative</w:t>
            </w:r>
          </w:p>
        </w:tc>
        <w:tc>
          <w:tcPr>
            <w:tcW w:w="1608"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Positive</w:t>
            </w:r>
          </w:p>
        </w:tc>
        <w:tc>
          <w:tcPr>
            <w:tcW w:w="1632" w:type="dxa"/>
            <w:gridSpan w:val="2"/>
          </w:tcPr>
          <w:p w:rsidR="00FA1DA9" w:rsidRDefault="00FA1DA9">
            <w:pPr>
              <w:pStyle w:val="Heading1"/>
              <w:tabs>
                <w:tab w:val="left" w:pos="835"/>
                <w:tab w:val="left" w:pos="1809"/>
                <w:tab w:val="left" w:pos="2660"/>
                <w:tab w:val="left" w:pos="8870"/>
              </w:tabs>
            </w:pPr>
            <w:r>
              <w:t>Not Tested</w:t>
            </w:r>
          </w:p>
        </w:tc>
        <w:tc>
          <w:tcPr>
            <w:tcW w:w="252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Positive</w:t>
            </w:r>
          </w:p>
        </w:tc>
      </w:tr>
      <w:tr w:rsidR="00FA1DA9">
        <w:trPr>
          <w:trHeight w:val="134"/>
          <w:jc w:val="center"/>
        </w:trPr>
        <w:tc>
          <w:tcPr>
            <w:tcW w:w="198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Not Tested</w:t>
            </w:r>
          </w:p>
        </w:tc>
        <w:tc>
          <w:tcPr>
            <w:tcW w:w="171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Negative</w:t>
            </w:r>
          </w:p>
        </w:tc>
        <w:tc>
          <w:tcPr>
            <w:tcW w:w="1608"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Negative</w:t>
            </w:r>
          </w:p>
        </w:tc>
        <w:tc>
          <w:tcPr>
            <w:tcW w:w="1632" w:type="dxa"/>
            <w:gridSpan w:val="2"/>
          </w:tcPr>
          <w:p w:rsidR="00FA1DA9" w:rsidRDefault="00FA1DA9">
            <w:pPr>
              <w:tabs>
                <w:tab w:val="left" w:pos="835"/>
                <w:tab w:val="left" w:pos="1809"/>
                <w:tab w:val="left" w:pos="2660"/>
                <w:tab w:val="left" w:pos="8870"/>
              </w:tabs>
              <w:rPr>
                <w:rFonts w:ascii="Arial" w:hAnsi="Arial"/>
                <w:sz w:val="24"/>
              </w:rPr>
            </w:pPr>
            <w:r>
              <w:rPr>
                <w:rFonts w:ascii="Arial" w:hAnsi="Arial"/>
                <w:sz w:val="24"/>
              </w:rPr>
              <w:t>Not Tested</w:t>
            </w:r>
          </w:p>
        </w:tc>
        <w:tc>
          <w:tcPr>
            <w:tcW w:w="2520" w:type="dxa"/>
          </w:tcPr>
          <w:p w:rsidR="00FA1DA9" w:rsidRDefault="00FA1DA9">
            <w:pPr>
              <w:tabs>
                <w:tab w:val="left" w:pos="835"/>
                <w:tab w:val="left" w:pos="1809"/>
                <w:tab w:val="left" w:pos="2660"/>
                <w:tab w:val="left" w:pos="8870"/>
              </w:tabs>
              <w:rPr>
                <w:rFonts w:ascii="Arial" w:hAnsi="Arial"/>
                <w:sz w:val="24"/>
              </w:rPr>
            </w:pPr>
            <w:r>
              <w:rPr>
                <w:rFonts w:ascii="Arial" w:hAnsi="Arial"/>
                <w:sz w:val="24"/>
              </w:rPr>
              <w:t>Negative</w:t>
            </w:r>
          </w:p>
        </w:tc>
      </w:tr>
    </w:tbl>
    <w:p w:rsidR="00FA1DA9" w:rsidRDefault="00FA1DA9">
      <w:pPr>
        <w:rPr>
          <w:rFonts w:ascii="Arial" w:hAnsi="Arial"/>
          <w:sz w:val="24"/>
        </w:rPr>
      </w:pPr>
    </w:p>
    <w:p w:rsidR="00FA1DA9" w:rsidRDefault="00FA1DA9" w:rsidP="00FF43F7">
      <w:pPr>
        <w:numPr>
          <w:ilvl w:val="1"/>
          <w:numId w:val="2"/>
        </w:numPr>
        <w:rPr>
          <w:rFonts w:ascii="Arial" w:hAnsi="Arial"/>
          <w:sz w:val="24"/>
        </w:rPr>
      </w:pPr>
      <w:r>
        <w:rPr>
          <w:rFonts w:ascii="Arial" w:hAnsi="Arial"/>
          <w:sz w:val="24"/>
        </w:rPr>
        <w:t>If the DAT is positive with polyspecific AHG, anti-IgG and/or anti-C3 and the control is negative, obtain a patient medication and recent (past 3 months) transfusion history.  It may be necessary to ask the patient or patient’s family, nurse and/or physician to obtain an accurate history.  See NRT.005 – Investigation of a Positive Direct Antiglobulin Test (DAT).</w:t>
      </w:r>
    </w:p>
    <w:p w:rsidR="00FA1DA9" w:rsidRDefault="00FA1DA9">
      <w:pPr>
        <w:ind w:left="720"/>
        <w:rPr>
          <w:rFonts w:ascii="Arial" w:hAnsi="Arial"/>
        </w:rPr>
      </w:pPr>
    </w:p>
    <w:p w:rsidR="00FA1DA9" w:rsidRDefault="00FA1DA9" w:rsidP="00FF43F7">
      <w:pPr>
        <w:numPr>
          <w:ilvl w:val="1"/>
          <w:numId w:val="2"/>
        </w:numPr>
        <w:rPr>
          <w:rFonts w:ascii="Arial" w:hAnsi="Arial"/>
          <w:sz w:val="24"/>
        </w:rPr>
      </w:pPr>
      <w:r>
        <w:rPr>
          <w:rFonts w:ascii="Arial" w:hAnsi="Arial"/>
          <w:sz w:val="24"/>
        </w:rPr>
        <w:t>If the DAT is weakly positive with polyspecific AHG but negative with anti-IgG, anti-C3 and the control, repeat testing and ensure correct technique, addition of reagents and incubation times.  If the results are reproducible, report the DAT as negative.</w:t>
      </w:r>
    </w:p>
    <w:p w:rsidR="00FF43F7" w:rsidRDefault="00FF43F7" w:rsidP="00FF43F7">
      <w:pPr>
        <w:pStyle w:val="ListParagraph"/>
        <w:rPr>
          <w:rFonts w:ascii="Arial" w:hAnsi="Arial"/>
          <w:sz w:val="24"/>
        </w:rPr>
      </w:pPr>
    </w:p>
    <w:p w:rsidR="00FF43F7" w:rsidRDefault="00FF43F7" w:rsidP="00FF43F7">
      <w:pPr>
        <w:ind w:left="862"/>
        <w:rPr>
          <w:rFonts w:ascii="Arial" w:hAnsi="Arial"/>
          <w:sz w:val="24"/>
        </w:rPr>
      </w:pPr>
    </w:p>
    <w:p w:rsidR="00FA1DA9" w:rsidRDefault="00FA1DA9">
      <w:pPr>
        <w:ind w:left="720"/>
        <w:rPr>
          <w:rFonts w:ascii="Arial" w:hAnsi="Arial"/>
        </w:rPr>
      </w:pPr>
    </w:p>
    <w:p w:rsidR="00FA1DA9" w:rsidRDefault="00FA1DA9" w:rsidP="00FF43F7">
      <w:pPr>
        <w:numPr>
          <w:ilvl w:val="0"/>
          <w:numId w:val="2"/>
        </w:numPr>
        <w:rPr>
          <w:rFonts w:ascii="Arial" w:hAnsi="Arial"/>
          <w:b/>
          <w:sz w:val="28"/>
        </w:rPr>
      </w:pPr>
      <w:r>
        <w:rPr>
          <w:rFonts w:ascii="Arial" w:hAnsi="Arial"/>
          <w:b/>
          <w:sz w:val="28"/>
        </w:rPr>
        <w:t>Procedural Notes</w:t>
      </w:r>
    </w:p>
    <w:p w:rsidR="00FA1DA9" w:rsidRDefault="00FA1DA9">
      <w:pPr>
        <w:rPr>
          <w:rFonts w:ascii="Arial" w:hAnsi="Arial"/>
          <w:sz w:val="24"/>
        </w:rPr>
      </w:pPr>
    </w:p>
    <w:p w:rsidR="00FA1DA9" w:rsidRDefault="00FA1DA9" w:rsidP="00FF43F7">
      <w:pPr>
        <w:numPr>
          <w:ilvl w:val="1"/>
          <w:numId w:val="2"/>
        </w:numPr>
        <w:rPr>
          <w:rFonts w:ascii="Arial" w:hAnsi="Arial"/>
          <w:sz w:val="24"/>
        </w:rPr>
      </w:pPr>
      <w:r>
        <w:rPr>
          <w:rFonts w:ascii="Arial" w:hAnsi="Arial"/>
          <w:sz w:val="24"/>
        </w:rPr>
        <w:t>False positive results due to in-vitro coating with complement may be detected if testing is done on a clotted specimen.</w:t>
      </w:r>
    </w:p>
    <w:p w:rsidR="00CD384F" w:rsidRDefault="00CD384F" w:rsidP="00CD384F">
      <w:pPr>
        <w:ind w:left="720"/>
        <w:rPr>
          <w:rFonts w:ascii="Arial" w:hAnsi="Arial"/>
          <w:sz w:val="24"/>
        </w:rPr>
      </w:pPr>
    </w:p>
    <w:p w:rsidR="00FA1DA9" w:rsidRDefault="00FA1DA9" w:rsidP="00FF43F7">
      <w:pPr>
        <w:numPr>
          <w:ilvl w:val="1"/>
          <w:numId w:val="2"/>
        </w:numPr>
        <w:rPr>
          <w:rFonts w:ascii="Arial" w:hAnsi="Arial"/>
          <w:sz w:val="24"/>
        </w:rPr>
      </w:pPr>
      <w:r>
        <w:rPr>
          <w:rFonts w:ascii="Arial" w:hAnsi="Arial"/>
          <w:sz w:val="24"/>
        </w:rPr>
        <w:t>Tests should be read immediately after centrifugation.  Delay may cause bound IgG to dissociate from red cells and either leave too little IgG to detect or neutralize AHG reagent causing false negative results.</w:t>
      </w:r>
    </w:p>
    <w:p w:rsidR="00FA1DA9" w:rsidRDefault="00FA1DA9">
      <w:pPr>
        <w:rPr>
          <w:rFonts w:ascii="Arial" w:hAnsi="Arial"/>
          <w:sz w:val="24"/>
        </w:rPr>
      </w:pPr>
    </w:p>
    <w:p w:rsidR="00FF43F7" w:rsidRDefault="00FA1DA9" w:rsidP="00FF43F7">
      <w:pPr>
        <w:numPr>
          <w:ilvl w:val="1"/>
          <w:numId w:val="2"/>
        </w:numPr>
        <w:rPr>
          <w:rFonts w:ascii="Arial" w:hAnsi="Arial"/>
          <w:sz w:val="24"/>
        </w:rPr>
      </w:pPr>
      <w:r>
        <w:rPr>
          <w:rFonts w:ascii="Arial" w:hAnsi="Arial"/>
          <w:sz w:val="24"/>
        </w:rPr>
        <w:t>To enhance weak anti-complement reactions, the tubes containing red cells/polyspecific AHG or red cells/anti-C3 are incubated for 5 minutes at room temperature after initial reading of the test.  They are then centrifuged and read again.</w:t>
      </w:r>
    </w:p>
    <w:p w:rsidR="00FF43F7" w:rsidRDefault="00FF43F7" w:rsidP="00FF43F7">
      <w:pPr>
        <w:pStyle w:val="ListParagraph"/>
        <w:rPr>
          <w:rFonts w:ascii="Arial" w:hAnsi="Arial"/>
          <w:sz w:val="24"/>
        </w:rPr>
      </w:pPr>
    </w:p>
    <w:p w:rsidR="00FF43F7" w:rsidRDefault="00BD582D" w:rsidP="00FF43F7">
      <w:pPr>
        <w:numPr>
          <w:ilvl w:val="1"/>
          <w:numId w:val="2"/>
        </w:numPr>
        <w:rPr>
          <w:rFonts w:ascii="Arial" w:hAnsi="Arial"/>
          <w:sz w:val="24"/>
        </w:rPr>
      </w:pPr>
      <w:r w:rsidRPr="00FF43F7">
        <w:rPr>
          <w:rFonts w:ascii="Arial" w:hAnsi="Arial"/>
          <w:sz w:val="24"/>
        </w:rPr>
        <w:t xml:space="preserve"> </w:t>
      </w:r>
      <w:r w:rsidR="00B75950" w:rsidRPr="00FF43F7">
        <w:rPr>
          <w:rFonts w:ascii="Arial" w:hAnsi="Arial"/>
          <w:sz w:val="24"/>
        </w:rPr>
        <w:t xml:space="preserve">If cord blood </w:t>
      </w:r>
      <w:r w:rsidR="00A02AF9" w:rsidRPr="00FF43F7">
        <w:rPr>
          <w:rFonts w:ascii="Arial" w:hAnsi="Arial"/>
          <w:sz w:val="24"/>
        </w:rPr>
        <w:t xml:space="preserve">or neonate </w:t>
      </w:r>
      <w:r w:rsidR="00B75950" w:rsidRPr="00FF43F7">
        <w:rPr>
          <w:rFonts w:ascii="Arial" w:hAnsi="Arial"/>
          <w:sz w:val="24"/>
        </w:rPr>
        <w:t xml:space="preserve">samples are to be tested, it is appropriate to use anti-IgG only, </w:t>
      </w:r>
      <w:r w:rsidR="00A02AF9" w:rsidRPr="00FF43F7">
        <w:rPr>
          <w:rFonts w:ascii="Arial" w:hAnsi="Arial"/>
          <w:sz w:val="24"/>
        </w:rPr>
        <w:t>as</w:t>
      </w:r>
      <w:r w:rsidR="00B75950" w:rsidRPr="00FF43F7">
        <w:rPr>
          <w:rFonts w:ascii="Arial" w:hAnsi="Arial"/>
          <w:sz w:val="24"/>
        </w:rPr>
        <w:t xml:space="preserve"> HDFN results from fetal red cells sensitization with maternally derived IgG antibody, and complement activation rarely occurs.</w:t>
      </w:r>
      <w:r w:rsidR="00B75950" w:rsidRPr="00FF43F7">
        <w:rPr>
          <w:rFonts w:ascii="Arial" w:hAnsi="Arial"/>
          <w:sz w:val="24"/>
          <w:vertAlign w:val="superscript"/>
        </w:rPr>
        <w:t>9.</w:t>
      </w:r>
      <w:r w:rsidR="00A02AF9" w:rsidRPr="00FF43F7">
        <w:rPr>
          <w:rFonts w:ascii="Arial" w:hAnsi="Arial"/>
          <w:sz w:val="24"/>
          <w:vertAlign w:val="superscript"/>
        </w:rPr>
        <w:t>1</w:t>
      </w:r>
      <w:r w:rsidR="00B75950" w:rsidRPr="00FF43F7" w:rsidDel="00B75950">
        <w:rPr>
          <w:rFonts w:ascii="Arial" w:hAnsi="Arial"/>
          <w:sz w:val="24"/>
        </w:rPr>
        <w:t xml:space="preserve"> </w:t>
      </w:r>
    </w:p>
    <w:p w:rsidR="00FF43F7" w:rsidRDefault="00FF43F7" w:rsidP="00FF43F7">
      <w:pPr>
        <w:pStyle w:val="ListParagraph"/>
        <w:rPr>
          <w:rFonts w:ascii="Arial" w:hAnsi="Arial"/>
          <w:sz w:val="24"/>
        </w:rPr>
      </w:pPr>
    </w:p>
    <w:p w:rsidR="00FF43F7" w:rsidRDefault="00FA1DA9" w:rsidP="00FF43F7">
      <w:pPr>
        <w:numPr>
          <w:ilvl w:val="1"/>
          <w:numId w:val="2"/>
        </w:numPr>
        <w:rPr>
          <w:rFonts w:ascii="Arial" w:hAnsi="Arial"/>
          <w:sz w:val="24"/>
        </w:rPr>
      </w:pPr>
      <w:r w:rsidRPr="00FF43F7">
        <w:rPr>
          <w:rFonts w:ascii="Arial" w:hAnsi="Arial"/>
          <w:sz w:val="24"/>
        </w:rPr>
        <w:t>A</w:t>
      </w:r>
      <w:r w:rsidR="00BD582D" w:rsidRPr="00FF43F7">
        <w:rPr>
          <w:rFonts w:ascii="Arial" w:hAnsi="Arial"/>
          <w:sz w:val="24"/>
        </w:rPr>
        <w:t xml:space="preserve"> </w:t>
      </w:r>
      <w:r w:rsidRPr="00FF43F7">
        <w:rPr>
          <w:rFonts w:ascii="Arial" w:hAnsi="Arial"/>
          <w:sz w:val="24"/>
        </w:rPr>
        <w:t>positive control could be due</w:t>
      </w:r>
      <w:r w:rsidR="00BD582D" w:rsidRPr="00FF43F7">
        <w:rPr>
          <w:rFonts w:ascii="Arial" w:hAnsi="Arial"/>
          <w:sz w:val="24"/>
        </w:rPr>
        <w:t xml:space="preserve"> to a strong cold agglutin</w:t>
      </w:r>
      <w:r w:rsidR="00C1015C" w:rsidRPr="00FF43F7">
        <w:rPr>
          <w:rFonts w:ascii="Arial" w:hAnsi="Arial"/>
          <w:sz w:val="24"/>
        </w:rPr>
        <w:t>in</w:t>
      </w:r>
      <w:r w:rsidR="00BD582D" w:rsidRPr="00FF43F7">
        <w:rPr>
          <w:rFonts w:ascii="Arial" w:hAnsi="Arial"/>
          <w:sz w:val="24"/>
        </w:rPr>
        <w:t xml:space="preserve"> </w:t>
      </w:r>
      <w:r w:rsidRPr="00FF43F7">
        <w:rPr>
          <w:rFonts w:ascii="Arial" w:hAnsi="Arial"/>
          <w:sz w:val="24"/>
        </w:rPr>
        <w:t>present in the patient’s plasma.  In this case, repeat the DAT but wash the cells with 37</w:t>
      </w:r>
      <w:r w:rsidR="00AA03DD" w:rsidRPr="00FF43F7">
        <w:rPr>
          <w:rFonts w:ascii="Arial" w:hAnsi="Arial" w:cs="Arial"/>
          <w:sz w:val="24"/>
        </w:rPr>
        <w:t>°</w:t>
      </w:r>
      <w:r w:rsidR="00AA03DD" w:rsidRPr="00FF43F7">
        <w:rPr>
          <w:rFonts w:ascii="Arial" w:hAnsi="Arial"/>
          <w:sz w:val="24"/>
        </w:rPr>
        <w:t xml:space="preserve"> </w:t>
      </w:r>
      <w:r w:rsidRPr="00FF43F7">
        <w:rPr>
          <w:rFonts w:ascii="Arial" w:hAnsi="Arial"/>
          <w:sz w:val="24"/>
        </w:rPr>
        <w:t xml:space="preserve">C </w:t>
      </w:r>
      <w:r w:rsidR="00F52CEA" w:rsidRPr="00FF43F7">
        <w:rPr>
          <w:rFonts w:ascii="Arial" w:hAnsi="Arial"/>
          <w:sz w:val="24"/>
        </w:rPr>
        <w:t xml:space="preserve">normal </w:t>
      </w:r>
      <w:r w:rsidRPr="00FF43F7">
        <w:rPr>
          <w:rFonts w:ascii="Arial" w:hAnsi="Arial"/>
          <w:sz w:val="24"/>
        </w:rPr>
        <w:t>saline before adding the reagents.</w:t>
      </w:r>
    </w:p>
    <w:p w:rsidR="00FF43F7" w:rsidRDefault="00FF43F7" w:rsidP="00FF43F7">
      <w:pPr>
        <w:pStyle w:val="ListParagraph"/>
        <w:rPr>
          <w:rFonts w:ascii="Arial" w:hAnsi="Arial"/>
          <w:sz w:val="24"/>
        </w:rPr>
      </w:pPr>
    </w:p>
    <w:p w:rsidR="00FA1DA9" w:rsidRPr="00FF43F7" w:rsidRDefault="00FA1DA9" w:rsidP="00FF43F7">
      <w:pPr>
        <w:numPr>
          <w:ilvl w:val="1"/>
          <w:numId w:val="2"/>
        </w:numPr>
        <w:rPr>
          <w:rFonts w:ascii="Arial" w:hAnsi="Arial"/>
          <w:sz w:val="24"/>
        </w:rPr>
      </w:pPr>
      <w:r w:rsidRPr="00FF43F7">
        <w:rPr>
          <w:rFonts w:ascii="Arial" w:hAnsi="Arial"/>
          <w:sz w:val="24"/>
        </w:rPr>
        <w:t xml:space="preserve">See Table 1 on page </w:t>
      </w:r>
      <w:r w:rsidR="00BD582D" w:rsidRPr="00FF43F7">
        <w:rPr>
          <w:rFonts w:ascii="Arial" w:hAnsi="Arial"/>
          <w:sz w:val="24"/>
        </w:rPr>
        <w:t>8</w:t>
      </w:r>
      <w:r w:rsidRPr="00FF43F7">
        <w:rPr>
          <w:rFonts w:ascii="Arial" w:hAnsi="Arial"/>
          <w:sz w:val="24"/>
        </w:rPr>
        <w:t xml:space="preserve"> for various drugs that are known to be associated with a positive DAT.</w:t>
      </w:r>
    </w:p>
    <w:p w:rsidR="00FA1DA9" w:rsidRDefault="00FA1DA9">
      <w:pPr>
        <w:rPr>
          <w:rFonts w:ascii="Arial" w:hAnsi="Arial"/>
          <w:sz w:val="24"/>
        </w:rPr>
      </w:pPr>
    </w:p>
    <w:p w:rsidR="00FA1DA9" w:rsidRDefault="00FA1DA9" w:rsidP="00FF43F7">
      <w:pPr>
        <w:numPr>
          <w:ilvl w:val="1"/>
          <w:numId w:val="7"/>
        </w:numPr>
        <w:rPr>
          <w:rFonts w:ascii="Arial" w:hAnsi="Arial"/>
          <w:b/>
          <w:sz w:val="28"/>
        </w:rPr>
      </w:pPr>
      <w:r>
        <w:rPr>
          <w:rFonts w:ascii="Arial" w:hAnsi="Arial"/>
          <w:b/>
          <w:sz w:val="28"/>
        </w:rPr>
        <w:t>References</w:t>
      </w:r>
    </w:p>
    <w:p w:rsidR="00FF43F7" w:rsidRDefault="00FF43F7" w:rsidP="00FF43F7">
      <w:pPr>
        <w:ind w:left="1440"/>
        <w:rPr>
          <w:rFonts w:ascii="Arial" w:hAnsi="Arial"/>
          <w:b/>
          <w:sz w:val="28"/>
        </w:rPr>
      </w:pPr>
    </w:p>
    <w:p w:rsidR="00FA1DA9" w:rsidRDefault="00963604">
      <w:pPr>
        <w:numPr>
          <w:ilvl w:val="1"/>
          <w:numId w:val="7"/>
        </w:numPr>
        <w:rPr>
          <w:rFonts w:ascii="Arial" w:hAnsi="Arial"/>
          <w:sz w:val="24"/>
        </w:rPr>
      </w:pPr>
      <w:r>
        <w:rPr>
          <w:rFonts w:ascii="Arial" w:hAnsi="Arial"/>
          <w:sz w:val="24"/>
        </w:rPr>
        <w:t xml:space="preserve">Standards for Hospital Transfusion Services Version </w:t>
      </w:r>
      <w:r w:rsidR="00B75950">
        <w:rPr>
          <w:rFonts w:ascii="Arial" w:hAnsi="Arial"/>
          <w:sz w:val="24"/>
        </w:rPr>
        <w:t>3</w:t>
      </w:r>
      <w:r>
        <w:rPr>
          <w:rFonts w:ascii="Arial" w:hAnsi="Arial"/>
          <w:sz w:val="24"/>
        </w:rPr>
        <w:t xml:space="preserve"> – </w:t>
      </w:r>
      <w:r w:rsidR="00B75950">
        <w:rPr>
          <w:rFonts w:ascii="Arial" w:hAnsi="Arial"/>
          <w:sz w:val="24"/>
        </w:rPr>
        <w:t>February 2011</w:t>
      </w:r>
      <w:r>
        <w:rPr>
          <w:rFonts w:ascii="Arial" w:hAnsi="Arial"/>
          <w:sz w:val="24"/>
        </w:rPr>
        <w:t>. Canadian Society for Transfusion Medicine, 5.3.6.1, 5.3.6.2, 5.3.1.1</w:t>
      </w:r>
      <w:r w:rsidR="00FA1DA9">
        <w:rPr>
          <w:rFonts w:ascii="Arial" w:hAnsi="Arial"/>
          <w:sz w:val="24"/>
        </w:rPr>
        <w:t>.</w:t>
      </w:r>
    </w:p>
    <w:p w:rsidR="00FA1DA9" w:rsidRDefault="00FA1DA9">
      <w:pPr>
        <w:ind w:left="720"/>
        <w:rPr>
          <w:rFonts w:ascii="Arial" w:hAnsi="Arial"/>
          <w:sz w:val="24"/>
        </w:rPr>
      </w:pPr>
    </w:p>
    <w:p w:rsidR="00FA1DA9" w:rsidRDefault="00963604">
      <w:pPr>
        <w:numPr>
          <w:ilvl w:val="1"/>
          <w:numId w:val="7"/>
        </w:numPr>
        <w:rPr>
          <w:rFonts w:ascii="Arial" w:hAnsi="Arial"/>
          <w:sz w:val="24"/>
        </w:rPr>
      </w:pPr>
      <w:r>
        <w:rPr>
          <w:rFonts w:ascii="Arial" w:hAnsi="Arial"/>
          <w:sz w:val="24"/>
        </w:rPr>
        <w:t>Roback JD, ed. A</w:t>
      </w:r>
      <w:r w:rsidR="00B75950">
        <w:rPr>
          <w:rFonts w:ascii="Arial" w:hAnsi="Arial"/>
          <w:sz w:val="24"/>
        </w:rPr>
        <w:t>ABB</w:t>
      </w:r>
      <w:r>
        <w:rPr>
          <w:rFonts w:ascii="Arial" w:hAnsi="Arial"/>
          <w:sz w:val="24"/>
        </w:rPr>
        <w:t xml:space="preserve"> Technical Manual, 1</w:t>
      </w:r>
      <w:r w:rsidR="00B75950">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w:t>
      </w:r>
      <w:r w:rsidR="00F11E7D">
        <w:rPr>
          <w:rFonts w:ascii="Arial" w:hAnsi="Arial"/>
          <w:sz w:val="24"/>
        </w:rPr>
        <w:t>11</w:t>
      </w:r>
      <w:r>
        <w:rPr>
          <w:rFonts w:ascii="Arial" w:hAnsi="Arial"/>
          <w:sz w:val="24"/>
        </w:rPr>
        <w:t>: 49</w:t>
      </w:r>
      <w:r w:rsidR="00B75950">
        <w:rPr>
          <w:rFonts w:ascii="Arial" w:hAnsi="Arial"/>
          <w:sz w:val="24"/>
        </w:rPr>
        <w:t>7</w:t>
      </w:r>
      <w:r>
        <w:rPr>
          <w:rFonts w:ascii="Arial" w:hAnsi="Arial"/>
          <w:sz w:val="24"/>
        </w:rPr>
        <w:t>-</w:t>
      </w:r>
      <w:r w:rsidR="00BD582D">
        <w:rPr>
          <w:rFonts w:ascii="Arial" w:hAnsi="Arial"/>
          <w:sz w:val="24"/>
        </w:rPr>
        <w:t xml:space="preserve">499; </w:t>
      </w:r>
      <w:r w:rsidR="00B629C6">
        <w:rPr>
          <w:rFonts w:ascii="Arial" w:hAnsi="Arial"/>
          <w:sz w:val="24"/>
        </w:rPr>
        <w:t xml:space="preserve"> 905-906</w:t>
      </w:r>
      <w:r w:rsidR="00FA1DA9">
        <w:rPr>
          <w:rFonts w:ascii="Arial" w:hAnsi="Arial"/>
          <w:sz w:val="24"/>
        </w:rPr>
        <w:t>.</w:t>
      </w:r>
    </w:p>
    <w:p w:rsidR="00FA1DA9" w:rsidRDefault="00FA1DA9">
      <w:pPr>
        <w:ind w:left="720"/>
        <w:rPr>
          <w:rFonts w:ascii="Arial" w:hAnsi="Arial"/>
          <w:sz w:val="24"/>
        </w:rPr>
      </w:pPr>
    </w:p>
    <w:p w:rsidR="00A840FA" w:rsidRDefault="00963604" w:rsidP="00A840FA">
      <w:pPr>
        <w:numPr>
          <w:ilvl w:val="1"/>
          <w:numId w:val="7"/>
        </w:numPr>
        <w:rPr>
          <w:rFonts w:ascii="Arial" w:hAnsi="Arial"/>
          <w:sz w:val="24"/>
        </w:rPr>
      </w:pPr>
      <w:r>
        <w:rPr>
          <w:rFonts w:ascii="Arial" w:hAnsi="Arial"/>
          <w:sz w:val="24"/>
        </w:rPr>
        <w:t>Judd WJ. Methods in Immunohematology, 3</w:t>
      </w:r>
      <w:r w:rsidRPr="00BE66B0">
        <w:rPr>
          <w:rFonts w:ascii="Arial" w:hAnsi="Arial"/>
          <w:sz w:val="24"/>
          <w:vertAlign w:val="superscript"/>
        </w:rPr>
        <w:t>rd</w:t>
      </w:r>
      <w:r>
        <w:rPr>
          <w:rFonts w:ascii="Arial" w:hAnsi="Arial"/>
          <w:sz w:val="24"/>
        </w:rPr>
        <w:t xml:space="preserve"> ed. Bethesda, MD: American Association of Blood Banks, 2008; 418-42</w:t>
      </w:r>
      <w:r w:rsidR="00BD0165">
        <w:rPr>
          <w:rFonts w:ascii="Arial" w:hAnsi="Arial"/>
          <w:sz w:val="24"/>
        </w:rPr>
        <w:t>0</w:t>
      </w:r>
      <w:r w:rsidR="00FA1DA9">
        <w:rPr>
          <w:rFonts w:ascii="Arial" w:hAnsi="Arial"/>
          <w:sz w:val="24"/>
        </w:rPr>
        <w:t>.</w:t>
      </w:r>
    </w:p>
    <w:p w:rsidR="00A840FA" w:rsidRPr="00A840FA" w:rsidRDefault="00A840FA" w:rsidP="00A840FA">
      <w:pPr>
        <w:pStyle w:val="ListParagraph"/>
        <w:rPr>
          <w:rFonts w:ascii="Arial" w:hAnsi="Arial"/>
          <w:b/>
          <w:sz w:val="28"/>
          <w:szCs w:val="28"/>
        </w:rPr>
      </w:pPr>
    </w:p>
    <w:p w:rsidR="00A840FA" w:rsidRDefault="00A840FA" w:rsidP="00A840FA">
      <w:pPr>
        <w:numPr>
          <w:ilvl w:val="0"/>
          <w:numId w:val="7"/>
        </w:numPr>
        <w:rPr>
          <w:rFonts w:ascii="Arial" w:hAnsi="Arial"/>
          <w:b/>
          <w:sz w:val="28"/>
          <w:szCs w:val="28"/>
        </w:rPr>
      </w:pPr>
      <w:r w:rsidRPr="00A840FA">
        <w:rPr>
          <w:rFonts w:ascii="Arial" w:hAnsi="Arial"/>
          <w:b/>
          <w:sz w:val="28"/>
          <w:szCs w:val="28"/>
        </w:rPr>
        <w:t xml:space="preserve">Revision History </w:t>
      </w:r>
    </w:p>
    <w:p w:rsidR="0033016B" w:rsidRDefault="0033016B" w:rsidP="0033016B">
      <w:pPr>
        <w:ind w:left="720"/>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840FA" w:rsidRPr="002D69E6" w:rsidTr="002F6D94">
        <w:tc>
          <w:tcPr>
            <w:tcW w:w="4428" w:type="dxa"/>
            <w:shd w:val="clear" w:color="auto" w:fill="D9D9D9"/>
          </w:tcPr>
          <w:p w:rsidR="00A840FA" w:rsidRPr="002D69E6" w:rsidRDefault="00C1015C" w:rsidP="00FF43F7">
            <w:pPr>
              <w:jc w:val="center"/>
              <w:rPr>
                <w:rFonts w:ascii="Arial" w:hAnsi="Arial"/>
                <w:b/>
                <w:sz w:val="22"/>
                <w:szCs w:val="22"/>
              </w:rPr>
            </w:pPr>
            <w:r>
              <w:rPr>
                <w:rFonts w:ascii="Arial" w:hAnsi="Arial"/>
                <w:b/>
                <w:sz w:val="22"/>
                <w:szCs w:val="22"/>
              </w:rPr>
              <w:t>R</w:t>
            </w:r>
            <w:r w:rsidR="00A840FA" w:rsidRPr="002D69E6">
              <w:rPr>
                <w:rFonts w:ascii="Arial" w:hAnsi="Arial"/>
                <w:b/>
                <w:sz w:val="22"/>
                <w:szCs w:val="22"/>
              </w:rPr>
              <w:t>evision Date</w:t>
            </w:r>
          </w:p>
        </w:tc>
        <w:tc>
          <w:tcPr>
            <w:tcW w:w="4428" w:type="dxa"/>
            <w:shd w:val="clear" w:color="auto" w:fill="D9D9D9"/>
          </w:tcPr>
          <w:p w:rsidR="00A840FA" w:rsidRPr="002D69E6" w:rsidRDefault="00A840FA" w:rsidP="00FF43F7">
            <w:pPr>
              <w:jc w:val="center"/>
              <w:rPr>
                <w:rFonts w:ascii="Arial" w:hAnsi="Arial"/>
                <w:b/>
                <w:sz w:val="22"/>
                <w:szCs w:val="22"/>
              </w:rPr>
            </w:pPr>
            <w:r w:rsidRPr="002D69E6">
              <w:rPr>
                <w:rFonts w:ascii="Arial" w:hAnsi="Arial"/>
                <w:b/>
                <w:sz w:val="22"/>
                <w:szCs w:val="22"/>
              </w:rPr>
              <w:t>Summary of Revisions</w:t>
            </w:r>
          </w:p>
        </w:tc>
      </w:tr>
      <w:tr w:rsidR="00A840FA" w:rsidRPr="002D69E6" w:rsidTr="002D69E6">
        <w:tc>
          <w:tcPr>
            <w:tcW w:w="4428" w:type="dxa"/>
            <w:shd w:val="clear" w:color="auto" w:fill="auto"/>
          </w:tcPr>
          <w:p w:rsidR="00A840FA" w:rsidRPr="002D69E6" w:rsidRDefault="00BD582D" w:rsidP="00A840FA">
            <w:pPr>
              <w:rPr>
                <w:rFonts w:ascii="Arial" w:hAnsi="Arial"/>
                <w:sz w:val="22"/>
                <w:szCs w:val="22"/>
              </w:rPr>
            </w:pPr>
            <w:r>
              <w:rPr>
                <w:rFonts w:ascii="Arial" w:hAnsi="Arial"/>
                <w:sz w:val="22"/>
                <w:szCs w:val="22"/>
              </w:rPr>
              <w:t>Jan</w:t>
            </w:r>
            <w:r w:rsidR="007650EF">
              <w:rPr>
                <w:rFonts w:ascii="Arial" w:hAnsi="Arial"/>
                <w:sz w:val="22"/>
                <w:szCs w:val="22"/>
              </w:rPr>
              <w:t>uary</w:t>
            </w:r>
            <w:r>
              <w:rPr>
                <w:rFonts w:ascii="Arial" w:hAnsi="Arial"/>
                <w:sz w:val="22"/>
                <w:szCs w:val="22"/>
              </w:rPr>
              <w:t xml:space="preserve"> 31, 2014</w:t>
            </w:r>
          </w:p>
        </w:tc>
        <w:tc>
          <w:tcPr>
            <w:tcW w:w="4428" w:type="dxa"/>
            <w:shd w:val="clear" w:color="auto" w:fill="auto"/>
          </w:tcPr>
          <w:p w:rsidR="0033016B" w:rsidRPr="0033016B" w:rsidRDefault="00A47BAC" w:rsidP="00BD582D">
            <w:pPr>
              <w:numPr>
                <w:ilvl w:val="0"/>
                <w:numId w:val="12"/>
              </w:numPr>
              <w:rPr>
                <w:rFonts w:ascii="Arial" w:hAnsi="Arial"/>
                <w:b/>
                <w:sz w:val="28"/>
                <w:szCs w:val="28"/>
              </w:rPr>
            </w:pPr>
            <w:r>
              <w:rPr>
                <w:rFonts w:ascii="Arial" w:hAnsi="Arial"/>
                <w:sz w:val="22"/>
                <w:szCs w:val="22"/>
              </w:rPr>
              <w:t>Revised</w:t>
            </w:r>
            <w:r w:rsidR="0033016B">
              <w:rPr>
                <w:rFonts w:ascii="Arial" w:hAnsi="Arial"/>
                <w:sz w:val="22"/>
                <w:szCs w:val="22"/>
              </w:rPr>
              <w:t xml:space="preserve"> name of manual</w:t>
            </w:r>
          </w:p>
          <w:p w:rsidR="00BD582D" w:rsidRPr="00BD582D" w:rsidRDefault="00BD582D" w:rsidP="00BD582D">
            <w:pPr>
              <w:numPr>
                <w:ilvl w:val="0"/>
                <w:numId w:val="12"/>
              </w:numPr>
              <w:rPr>
                <w:rFonts w:ascii="Arial" w:hAnsi="Arial"/>
                <w:b/>
                <w:sz w:val="28"/>
                <w:szCs w:val="28"/>
              </w:rPr>
            </w:pPr>
            <w:r>
              <w:rPr>
                <w:rFonts w:ascii="Arial" w:hAnsi="Arial"/>
                <w:sz w:val="22"/>
                <w:szCs w:val="22"/>
              </w:rPr>
              <w:t>Revised procedure number to RT.007 and updated references to other related procedures</w:t>
            </w:r>
          </w:p>
          <w:p w:rsidR="00DE68B0" w:rsidRPr="00BD582D" w:rsidRDefault="00BD582D" w:rsidP="00BD582D">
            <w:pPr>
              <w:numPr>
                <w:ilvl w:val="0"/>
                <w:numId w:val="12"/>
              </w:numPr>
              <w:rPr>
                <w:rFonts w:ascii="Arial" w:hAnsi="Arial"/>
                <w:b/>
                <w:sz w:val="28"/>
                <w:szCs w:val="28"/>
              </w:rPr>
            </w:pPr>
            <w:r>
              <w:rPr>
                <w:rFonts w:ascii="Arial" w:hAnsi="Arial"/>
                <w:sz w:val="22"/>
                <w:szCs w:val="22"/>
              </w:rPr>
              <w:t>Section 2.2 -</w:t>
            </w:r>
            <w:r w:rsidR="00A840FA" w:rsidRPr="002D69E6">
              <w:rPr>
                <w:rFonts w:ascii="Arial" w:hAnsi="Arial"/>
                <w:sz w:val="22"/>
                <w:szCs w:val="22"/>
              </w:rPr>
              <w:t xml:space="preserve"> add a reference to “Procedural Notes 8.4” </w:t>
            </w:r>
          </w:p>
          <w:p w:rsidR="00BD582D" w:rsidRPr="00BD582D" w:rsidRDefault="00BD582D" w:rsidP="00BD582D">
            <w:pPr>
              <w:numPr>
                <w:ilvl w:val="0"/>
                <w:numId w:val="12"/>
              </w:numPr>
              <w:rPr>
                <w:rFonts w:ascii="Arial" w:hAnsi="Arial"/>
                <w:b/>
                <w:sz w:val="28"/>
                <w:szCs w:val="28"/>
              </w:rPr>
            </w:pPr>
            <w:r>
              <w:rPr>
                <w:rFonts w:ascii="Arial" w:hAnsi="Arial"/>
                <w:sz w:val="22"/>
                <w:szCs w:val="22"/>
              </w:rPr>
              <w:t>Section 6.0 – corrected 6.6 reference to 6.4; 6.9 and 6.10 corrected reference to interpretation table 7.1</w:t>
            </w:r>
          </w:p>
          <w:p w:rsidR="00DE68B0" w:rsidRPr="002D69E6" w:rsidRDefault="00DE68B0" w:rsidP="002D69E6">
            <w:pPr>
              <w:numPr>
                <w:ilvl w:val="0"/>
                <w:numId w:val="12"/>
              </w:numPr>
              <w:rPr>
                <w:rFonts w:ascii="Arial" w:hAnsi="Arial"/>
                <w:b/>
                <w:sz w:val="28"/>
                <w:szCs w:val="28"/>
              </w:rPr>
            </w:pPr>
            <w:r w:rsidRPr="002D69E6">
              <w:rPr>
                <w:rFonts w:ascii="Arial" w:hAnsi="Arial"/>
                <w:sz w:val="22"/>
                <w:szCs w:val="22"/>
              </w:rPr>
              <w:t>Re</w:t>
            </w:r>
            <w:r w:rsidR="00BD582D">
              <w:rPr>
                <w:rFonts w:ascii="Arial" w:hAnsi="Arial"/>
                <w:sz w:val="22"/>
                <w:szCs w:val="22"/>
              </w:rPr>
              <w:t>vised the wording of section 8.4</w:t>
            </w:r>
            <w:r w:rsidRPr="002D69E6">
              <w:rPr>
                <w:rFonts w:ascii="Arial" w:hAnsi="Arial"/>
                <w:sz w:val="22"/>
                <w:szCs w:val="22"/>
              </w:rPr>
              <w:t xml:space="preserve"> to include the appropriate use of anti-IgG</w:t>
            </w:r>
            <w:r w:rsidR="00BD582D">
              <w:rPr>
                <w:rFonts w:ascii="Arial" w:hAnsi="Arial"/>
                <w:sz w:val="22"/>
                <w:szCs w:val="22"/>
              </w:rPr>
              <w:t xml:space="preserve"> in cord and neonate samples</w:t>
            </w:r>
            <w:r w:rsidR="00C1015C">
              <w:rPr>
                <w:rFonts w:ascii="Arial" w:hAnsi="Arial"/>
                <w:sz w:val="22"/>
                <w:szCs w:val="22"/>
              </w:rPr>
              <w:t>; corrected page reference for Table 1</w:t>
            </w:r>
          </w:p>
          <w:p w:rsidR="00DE68B0" w:rsidRPr="00BD582D" w:rsidRDefault="00DE68B0" w:rsidP="00BD582D">
            <w:pPr>
              <w:numPr>
                <w:ilvl w:val="0"/>
                <w:numId w:val="12"/>
              </w:numPr>
              <w:rPr>
                <w:rFonts w:ascii="Arial" w:hAnsi="Arial"/>
                <w:b/>
                <w:sz w:val="28"/>
                <w:szCs w:val="28"/>
              </w:rPr>
            </w:pPr>
            <w:r w:rsidRPr="002D69E6">
              <w:rPr>
                <w:rFonts w:ascii="Arial" w:hAnsi="Arial"/>
                <w:sz w:val="22"/>
                <w:szCs w:val="22"/>
              </w:rPr>
              <w:t>Updated refere</w:t>
            </w:r>
            <w:r w:rsidR="00BD582D">
              <w:rPr>
                <w:rFonts w:ascii="Arial" w:hAnsi="Arial"/>
                <w:sz w:val="22"/>
                <w:szCs w:val="22"/>
              </w:rPr>
              <w:t>nces</w:t>
            </w:r>
            <w:r w:rsidRPr="002D69E6">
              <w:rPr>
                <w:rFonts w:ascii="Arial" w:hAnsi="Arial"/>
                <w:sz w:val="22"/>
                <w:szCs w:val="22"/>
              </w:rPr>
              <w:t xml:space="preserve"> to incorporate the latest versions/ editions</w:t>
            </w:r>
            <w:r w:rsidR="00BD582D">
              <w:rPr>
                <w:rFonts w:ascii="Arial" w:hAnsi="Arial"/>
                <w:sz w:val="22"/>
                <w:szCs w:val="22"/>
              </w:rPr>
              <w:t xml:space="preserve"> and correct page references</w:t>
            </w:r>
            <w:r w:rsidR="00C1015C">
              <w:rPr>
                <w:rFonts w:ascii="Arial" w:hAnsi="Arial"/>
                <w:sz w:val="22"/>
                <w:szCs w:val="22"/>
              </w:rPr>
              <w:t>; updated references for Table 1</w:t>
            </w:r>
          </w:p>
        </w:tc>
      </w:tr>
    </w:tbl>
    <w:p w:rsidR="00A840FA" w:rsidRPr="00A840FA" w:rsidRDefault="00A840FA" w:rsidP="00A840FA">
      <w:pPr>
        <w:rPr>
          <w:rFonts w:ascii="Arial" w:hAnsi="Arial"/>
          <w:b/>
          <w:sz w:val="28"/>
          <w:szCs w:val="28"/>
        </w:rPr>
      </w:pPr>
    </w:p>
    <w:p w:rsidR="00FA1DA9" w:rsidRDefault="00FA1DA9">
      <w:pPr>
        <w:pStyle w:val="Heading8"/>
        <w:jc w:val="center"/>
        <w:rPr>
          <w:rFonts w:ascii="Arial" w:hAnsi="Arial"/>
        </w:rPr>
      </w:pPr>
      <w:r>
        <w:rPr>
          <w:rFonts w:ascii="Arial" w:hAnsi="Arial"/>
        </w:rPr>
        <w:t>Table 1</w:t>
      </w:r>
    </w:p>
    <w:p w:rsidR="00FA1DA9" w:rsidRDefault="00FA1DA9">
      <w:pPr>
        <w:jc w:val="center"/>
        <w:rPr>
          <w:rFonts w:ascii="Arial" w:hAnsi="Arial"/>
          <w:sz w:val="24"/>
        </w:rPr>
      </w:pPr>
    </w:p>
    <w:p w:rsidR="00FA1DA9" w:rsidRDefault="00FA1DA9">
      <w:pPr>
        <w:rPr>
          <w:rFonts w:ascii="Arial" w:hAnsi="Arial"/>
          <w:sz w:val="24"/>
        </w:rPr>
      </w:pPr>
      <w:r>
        <w:rPr>
          <w:rFonts w:ascii="Arial" w:hAnsi="Arial"/>
          <w:sz w:val="24"/>
        </w:rPr>
        <w:t>Various drugs are known to be associated with a positive DAT, e.g.,</w:t>
      </w:r>
    </w:p>
    <w:p w:rsidR="00FA1DA9" w:rsidRDefault="00FA1DA9">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944"/>
        <w:gridCol w:w="2970"/>
        <w:gridCol w:w="2430"/>
      </w:tblGrid>
      <w:tr w:rsidR="00FA1DA9">
        <w:trPr>
          <w:jc w:val="center"/>
        </w:trPr>
        <w:tc>
          <w:tcPr>
            <w:tcW w:w="2214" w:type="dxa"/>
          </w:tcPr>
          <w:p w:rsidR="00FA1DA9" w:rsidRDefault="00FA1DA9">
            <w:pPr>
              <w:rPr>
                <w:rFonts w:ascii="Arial" w:hAnsi="Arial"/>
                <w:sz w:val="24"/>
              </w:rPr>
            </w:pPr>
            <w:r>
              <w:rPr>
                <w:rFonts w:ascii="Arial" w:hAnsi="Arial"/>
                <w:sz w:val="24"/>
              </w:rPr>
              <w:t>MECHANISM</w:t>
            </w:r>
          </w:p>
        </w:tc>
        <w:tc>
          <w:tcPr>
            <w:tcW w:w="1944" w:type="dxa"/>
          </w:tcPr>
          <w:p w:rsidR="00FA1DA9" w:rsidRDefault="00FA1DA9">
            <w:pPr>
              <w:rPr>
                <w:rFonts w:ascii="Arial" w:hAnsi="Arial"/>
                <w:sz w:val="24"/>
              </w:rPr>
            </w:pPr>
            <w:r>
              <w:rPr>
                <w:rFonts w:ascii="Arial" w:hAnsi="Arial"/>
                <w:sz w:val="24"/>
              </w:rPr>
              <w:t>DRUG</w:t>
            </w:r>
          </w:p>
        </w:tc>
        <w:tc>
          <w:tcPr>
            <w:tcW w:w="2970" w:type="dxa"/>
          </w:tcPr>
          <w:p w:rsidR="00FA1DA9" w:rsidRDefault="00FA1DA9">
            <w:pPr>
              <w:rPr>
                <w:rFonts w:ascii="Arial" w:hAnsi="Arial"/>
                <w:sz w:val="24"/>
              </w:rPr>
            </w:pPr>
            <w:r>
              <w:rPr>
                <w:rFonts w:ascii="Arial" w:hAnsi="Arial"/>
                <w:sz w:val="24"/>
              </w:rPr>
              <w:t>IMMUNOGLOBULIN CLASS</w:t>
            </w:r>
          </w:p>
        </w:tc>
        <w:tc>
          <w:tcPr>
            <w:tcW w:w="2430" w:type="dxa"/>
          </w:tcPr>
          <w:p w:rsidR="00FA1DA9" w:rsidRDefault="00FA1DA9">
            <w:pPr>
              <w:rPr>
                <w:rFonts w:ascii="Arial" w:hAnsi="Arial"/>
                <w:sz w:val="24"/>
              </w:rPr>
            </w:pPr>
            <w:r>
              <w:rPr>
                <w:rFonts w:ascii="Arial" w:hAnsi="Arial"/>
                <w:sz w:val="24"/>
              </w:rPr>
              <w:t>ACTIVITY</w:t>
            </w:r>
          </w:p>
        </w:tc>
      </w:tr>
      <w:tr w:rsidR="00FA1DA9">
        <w:trPr>
          <w:jc w:val="center"/>
        </w:trPr>
        <w:tc>
          <w:tcPr>
            <w:tcW w:w="2214" w:type="dxa"/>
          </w:tcPr>
          <w:p w:rsidR="00FA1DA9" w:rsidRDefault="00FA1DA9">
            <w:pPr>
              <w:rPr>
                <w:rFonts w:ascii="Arial" w:hAnsi="Arial"/>
                <w:sz w:val="24"/>
              </w:rPr>
            </w:pPr>
            <w:r>
              <w:rPr>
                <w:rFonts w:ascii="Arial" w:hAnsi="Arial"/>
                <w:sz w:val="24"/>
              </w:rPr>
              <w:t>Drug Adsorption</w:t>
            </w:r>
          </w:p>
        </w:tc>
        <w:tc>
          <w:tcPr>
            <w:tcW w:w="1944" w:type="dxa"/>
          </w:tcPr>
          <w:p w:rsidR="00FA1DA9" w:rsidRDefault="00FA1DA9">
            <w:pPr>
              <w:rPr>
                <w:rFonts w:ascii="Arial" w:hAnsi="Arial"/>
                <w:sz w:val="24"/>
              </w:rPr>
            </w:pPr>
            <w:r>
              <w:rPr>
                <w:rFonts w:ascii="Arial" w:hAnsi="Arial"/>
                <w:sz w:val="24"/>
              </w:rPr>
              <w:t>Penicillins,</w:t>
            </w:r>
          </w:p>
          <w:p w:rsidR="00FA1DA9" w:rsidRDefault="00FA1DA9">
            <w:pPr>
              <w:rPr>
                <w:rFonts w:ascii="Arial" w:hAnsi="Arial"/>
                <w:sz w:val="24"/>
              </w:rPr>
            </w:pPr>
            <w:r>
              <w:rPr>
                <w:rFonts w:ascii="Arial" w:hAnsi="Arial"/>
                <w:sz w:val="24"/>
              </w:rPr>
              <w:t>Cephalosporins</w:t>
            </w:r>
          </w:p>
        </w:tc>
        <w:tc>
          <w:tcPr>
            <w:tcW w:w="2970" w:type="dxa"/>
          </w:tcPr>
          <w:p w:rsidR="00FA1DA9" w:rsidRDefault="00FA1DA9">
            <w:pPr>
              <w:rPr>
                <w:rFonts w:ascii="Arial" w:hAnsi="Arial"/>
                <w:sz w:val="24"/>
              </w:rPr>
            </w:pPr>
            <w:r>
              <w:rPr>
                <w:rFonts w:ascii="Arial" w:hAnsi="Arial"/>
                <w:sz w:val="24"/>
              </w:rPr>
              <w:t>IgG (sometimes C3 also)</w:t>
            </w:r>
          </w:p>
        </w:tc>
        <w:tc>
          <w:tcPr>
            <w:tcW w:w="2430" w:type="dxa"/>
          </w:tcPr>
          <w:p w:rsidR="00FA1DA9" w:rsidRDefault="00FA1DA9">
            <w:pPr>
              <w:rPr>
                <w:rFonts w:ascii="Arial" w:hAnsi="Arial"/>
                <w:sz w:val="24"/>
              </w:rPr>
            </w:pPr>
            <w:r>
              <w:rPr>
                <w:rFonts w:ascii="Arial" w:hAnsi="Arial"/>
                <w:sz w:val="24"/>
              </w:rPr>
              <w:t>React with drug-coated RBCs but not untreated RBCs</w:t>
            </w:r>
          </w:p>
        </w:tc>
      </w:tr>
      <w:tr w:rsidR="00FA1DA9">
        <w:trPr>
          <w:jc w:val="center"/>
        </w:trPr>
        <w:tc>
          <w:tcPr>
            <w:tcW w:w="2214" w:type="dxa"/>
          </w:tcPr>
          <w:p w:rsidR="00FA1DA9" w:rsidRDefault="00FA1DA9">
            <w:pPr>
              <w:rPr>
                <w:rFonts w:ascii="Arial" w:hAnsi="Arial"/>
                <w:sz w:val="24"/>
              </w:rPr>
            </w:pPr>
            <w:r>
              <w:rPr>
                <w:rFonts w:ascii="Arial" w:hAnsi="Arial"/>
                <w:sz w:val="24"/>
              </w:rPr>
              <w:t>Immune Complex</w:t>
            </w:r>
          </w:p>
        </w:tc>
        <w:tc>
          <w:tcPr>
            <w:tcW w:w="1944" w:type="dxa"/>
          </w:tcPr>
          <w:p w:rsidR="00FA1DA9" w:rsidRDefault="00FA1DA9">
            <w:pPr>
              <w:rPr>
                <w:rFonts w:ascii="Arial" w:hAnsi="Arial"/>
                <w:sz w:val="24"/>
              </w:rPr>
            </w:pPr>
            <w:r>
              <w:rPr>
                <w:rFonts w:ascii="Arial" w:hAnsi="Arial"/>
                <w:sz w:val="24"/>
              </w:rPr>
              <w:t>Phenacetin, quinidine, third generation cephalosporins antihistamines</w:t>
            </w:r>
          </w:p>
        </w:tc>
        <w:tc>
          <w:tcPr>
            <w:tcW w:w="2970" w:type="dxa"/>
          </w:tcPr>
          <w:p w:rsidR="00FA1DA9" w:rsidRDefault="00FA1DA9">
            <w:pPr>
              <w:rPr>
                <w:rFonts w:ascii="Arial" w:hAnsi="Arial"/>
                <w:sz w:val="24"/>
              </w:rPr>
            </w:pPr>
            <w:r>
              <w:rPr>
                <w:rFonts w:ascii="Arial" w:hAnsi="Arial"/>
                <w:sz w:val="24"/>
              </w:rPr>
              <w:t>C3 (sometimes IgG also)</w:t>
            </w:r>
          </w:p>
        </w:tc>
        <w:tc>
          <w:tcPr>
            <w:tcW w:w="2430" w:type="dxa"/>
          </w:tcPr>
          <w:p w:rsidR="00FA1DA9" w:rsidRDefault="00FA1DA9">
            <w:pPr>
              <w:rPr>
                <w:rFonts w:ascii="Arial" w:hAnsi="Arial"/>
                <w:sz w:val="24"/>
              </w:rPr>
            </w:pPr>
            <w:r>
              <w:rPr>
                <w:rFonts w:ascii="Arial" w:hAnsi="Arial"/>
                <w:sz w:val="24"/>
              </w:rPr>
              <w:t>Serum reacts with RBCs only in the presence of the drug; eluate nonreactive</w:t>
            </w:r>
          </w:p>
        </w:tc>
      </w:tr>
      <w:tr w:rsidR="00FA1DA9">
        <w:trPr>
          <w:jc w:val="center"/>
        </w:trPr>
        <w:tc>
          <w:tcPr>
            <w:tcW w:w="2214" w:type="dxa"/>
          </w:tcPr>
          <w:p w:rsidR="00FA1DA9" w:rsidRDefault="00FA1DA9">
            <w:pPr>
              <w:rPr>
                <w:rFonts w:ascii="Arial" w:hAnsi="Arial"/>
                <w:sz w:val="24"/>
              </w:rPr>
            </w:pPr>
            <w:r>
              <w:rPr>
                <w:rFonts w:ascii="Arial" w:hAnsi="Arial"/>
                <w:sz w:val="24"/>
              </w:rPr>
              <w:t>Nonimmunologic</w:t>
            </w:r>
          </w:p>
          <w:p w:rsidR="00FA1DA9" w:rsidRDefault="00FA1DA9">
            <w:pPr>
              <w:rPr>
                <w:rFonts w:ascii="Arial" w:hAnsi="Arial"/>
                <w:sz w:val="24"/>
              </w:rPr>
            </w:pPr>
            <w:r>
              <w:rPr>
                <w:rFonts w:ascii="Arial" w:hAnsi="Arial"/>
                <w:sz w:val="24"/>
              </w:rPr>
              <w:t>Protein</w:t>
            </w:r>
          </w:p>
          <w:p w:rsidR="00FA1DA9" w:rsidRDefault="00FA1DA9">
            <w:pPr>
              <w:rPr>
                <w:rFonts w:ascii="Arial" w:hAnsi="Arial"/>
                <w:sz w:val="24"/>
              </w:rPr>
            </w:pPr>
            <w:r>
              <w:rPr>
                <w:rFonts w:ascii="Arial" w:hAnsi="Arial"/>
                <w:sz w:val="24"/>
              </w:rPr>
              <w:t>Adsorption</w:t>
            </w:r>
          </w:p>
        </w:tc>
        <w:tc>
          <w:tcPr>
            <w:tcW w:w="1944" w:type="dxa"/>
          </w:tcPr>
          <w:p w:rsidR="00FA1DA9" w:rsidRDefault="00FA1DA9">
            <w:pPr>
              <w:rPr>
                <w:rFonts w:ascii="Arial" w:hAnsi="Arial"/>
                <w:sz w:val="24"/>
              </w:rPr>
            </w:pPr>
            <w:r>
              <w:rPr>
                <w:rFonts w:ascii="Arial" w:hAnsi="Arial"/>
                <w:sz w:val="24"/>
              </w:rPr>
              <w:t>Cephalothin</w:t>
            </w:r>
          </w:p>
        </w:tc>
        <w:tc>
          <w:tcPr>
            <w:tcW w:w="2970" w:type="dxa"/>
          </w:tcPr>
          <w:p w:rsidR="00FA1DA9" w:rsidRDefault="00FA1DA9">
            <w:pPr>
              <w:rPr>
                <w:rFonts w:ascii="Arial" w:hAnsi="Arial"/>
                <w:sz w:val="24"/>
              </w:rPr>
            </w:pPr>
            <w:r>
              <w:rPr>
                <w:rFonts w:ascii="Arial" w:hAnsi="Arial"/>
                <w:sz w:val="24"/>
              </w:rPr>
              <w:t>IgG + C3 + albumin, etc.</w:t>
            </w:r>
          </w:p>
        </w:tc>
        <w:tc>
          <w:tcPr>
            <w:tcW w:w="2430" w:type="dxa"/>
          </w:tcPr>
          <w:p w:rsidR="00FA1DA9" w:rsidRDefault="00FA1DA9">
            <w:pPr>
              <w:rPr>
                <w:rFonts w:ascii="Arial" w:hAnsi="Arial"/>
                <w:sz w:val="24"/>
              </w:rPr>
            </w:pPr>
            <w:r>
              <w:rPr>
                <w:rFonts w:ascii="Arial" w:hAnsi="Arial"/>
                <w:sz w:val="24"/>
              </w:rPr>
              <w:t>Serum may contain low titre anti-drug antibody; eluate nonreactive</w:t>
            </w:r>
          </w:p>
        </w:tc>
      </w:tr>
      <w:tr w:rsidR="00FA1DA9">
        <w:trPr>
          <w:jc w:val="center"/>
        </w:trPr>
        <w:tc>
          <w:tcPr>
            <w:tcW w:w="2214" w:type="dxa"/>
          </w:tcPr>
          <w:p w:rsidR="00FA1DA9" w:rsidRDefault="00FA1DA9">
            <w:pPr>
              <w:rPr>
                <w:rFonts w:ascii="Arial" w:hAnsi="Arial"/>
                <w:sz w:val="24"/>
              </w:rPr>
            </w:pPr>
            <w:r>
              <w:rPr>
                <w:rFonts w:ascii="Arial" w:hAnsi="Arial"/>
                <w:sz w:val="24"/>
              </w:rPr>
              <w:t>Autoimmunity</w:t>
            </w:r>
          </w:p>
        </w:tc>
        <w:tc>
          <w:tcPr>
            <w:tcW w:w="1944" w:type="dxa"/>
          </w:tcPr>
          <w:p w:rsidR="00FA1DA9" w:rsidRDefault="00FA1DA9">
            <w:pPr>
              <w:rPr>
                <w:rFonts w:ascii="Arial" w:hAnsi="Arial"/>
                <w:sz w:val="24"/>
              </w:rPr>
            </w:pPr>
            <w:r>
              <w:rPr>
                <w:rFonts w:ascii="Arial" w:hAnsi="Arial"/>
                <w:sz w:val="24"/>
              </w:rPr>
              <w:sym w:font="Symbol" w:char="F061"/>
            </w:r>
            <w:r>
              <w:rPr>
                <w:rFonts w:ascii="Arial" w:hAnsi="Arial"/>
                <w:sz w:val="24"/>
              </w:rPr>
              <w:t>-methyldopa</w:t>
            </w:r>
          </w:p>
          <w:p w:rsidR="00FA1DA9" w:rsidRDefault="00FA1DA9">
            <w:pPr>
              <w:rPr>
                <w:rFonts w:ascii="Arial" w:hAnsi="Arial"/>
                <w:sz w:val="24"/>
              </w:rPr>
            </w:pPr>
            <w:r>
              <w:rPr>
                <w:rFonts w:ascii="Arial" w:hAnsi="Arial"/>
                <w:sz w:val="24"/>
              </w:rPr>
              <w:t>(Aldomet), procainamide</w:t>
            </w:r>
          </w:p>
        </w:tc>
        <w:tc>
          <w:tcPr>
            <w:tcW w:w="2970" w:type="dxa"/>
          </w:tcPr>
          <w:p w:rsidR="00FA1DA9" w:rsidRDefault="00FA1DA9">
            <w:pPr>
              <w:rPr>
                <w:rFonts w:ascii="Arial" w:hAnsi="Arial"/>
                <w:sz w:val="24"/>
              </w:rPr>
            </w:pPr>
            <w:r>
              <w:rPr>
                <w:rFonts w:ascii="Arial" w:hAnsi="Arial"/>
                <w:sz w:val="24"/>
              </w:rPr>
              <w:t>IgG (rarely C3 also)</w:t>
            </w:r>
          </w:p>
        </w:tc>
        <w:tc>
          <w:tcPr>
            <w:tcW w:w="2430" w:type="dxa"/>
          </w:tcPr>
          <w:p w:rsidR="00FA1DA9" w:rsidRDefault="00FA1DA9">
            <w:pPr>
              <w:rPr>
                <w:rFonts w:ascii="Arial" w:hAnsi="Arial"/>
                <w:sz w:val="24"/>
              </w:rPr>
            </w:pPr>
            <w:r>
              <w:rPr>
                <w:rFonts w:ascii="Arial" w:hAnsi="Arial"/>
                <w:sz w:val="24"/>
              </w:rPr>
              <w:t>React with normal RBCs in absence of the drug</w:t>
            </w:r>
          </w:p>
        </w:tc>
      </w:tr>
    </w:tbl>
    <w:p w:rsidR="00FA1DA9" w:rsidRDefault="00FA1DA9">
      <w:pPr>
        <w:rPr>
          <w:rFonts w:ascii="Arial" w:hAnsi="Arial"/>
          <w:sz w:val="24"/>
        </w:rPr>
      </w:pPr>
    </w:p>
    <w:p w:rsidR="00FA1DA9" w:rsidRDefault="00FA1DA9">
      <w:pPr>
        <w:rPr>
          <w:rFonts w:ascii="Arial" w:hAnsi="Arial"/>
          <w:sz w:val="24"/>
        </w:rPr>
      </w:pPr>
    </w:p>
    <w:p w:rsidR="00FA1DA9" w:rsidRDefault="00FA1DA9">
      <w:pPr>
        <w:rPr>
          <w:rFonts w:ascii="Arial" w:hAnsi="Arial"/>
          <w:sz w:val="24"/>
        </w:rPr>
      </w:pPr>
      <w:r>
        <w:rPr>
          <w:rFonts w:ascii="Arial" w:hAnsi="Arial"/>
          <w:sz w:val="24"/>
        </w:rPr>
        <w:t>References specific for drug induced positive DAT.</w:t>
      </w:r>
    </w:p>
    <w:p w:rsidR="00FA1DA9" w:rsidRDefault="00FA1DA9">
      <w:pPr>
        <w:rPr>
          <w:rFonts w:ascii="Arial" w:hAnsi="Arial"/>
          <w:sz w:val="24"/>
        </w:rPr>
      </w:pPr>
    </w:p>
    <w:p w:rsidR="00FA1DA9" w:rsidRPr="00C1015C" w:rsidRDefault="00FA1DA9" w:rsidP="00C1015C">
      <w:pPr>
        <w:numPr>
          <w:ilvl w:val="0"/>
          <w:numId w:val="10"/>
        </w:numPr>
        <w:rPr>
          <w:rFonts w:ascii="Arial" w:hAnsi="Arial"/>
          <w:sz w:val="24"/>
        </w:rPr>
      </w:pPr>
      <w:r>
        <w:rPr>
          <w:rFonts w:ascii="Arial" w:hAnsi="Arial"/>
          <w:sz w:val="24"/>
        </w:rPr>
        <w:t>Reid M, Lomas-Francis C, The Blood Group Antigen Facts Book</w:t>
      </w:r>
      <w:r w:rsidR="005138DB">
        <w:rPr>
          <w:rFonts w:ascii="Arial" w:hAnsi="Arial"/>
          <w:sz w:val="24"/>
        </w:rPr>
        <w:t xml:space="preserve"> 2</w:t>
      </w:r>
      <w:r w:rsidR="005138DB" w:rsidRPr="0033016B">
        <w:rPr>
          <w:rFonts w:ascii="Arial" w:hAnsi="Arial"/>
          <w:sz w:val="24"/>
          <w:vertAlign w:val="superscript"/>
        </w:rPr>
        <w:t>nd</w:t>
      </w:r>
      <w:r w:rsidR="005138DB">
        <w:rPr>
          <w:rFonts w:ascii="Arial" w:hAnsi="Arial"/>
          <w:sz w:val="24"/>
        </w:rPr>
        <w:t xml:space="preserve"> Edition</w:t>
      </w:r>
      <w:r>
        <w:rPr>
          <w:rFonts w:ascii="Arial" w:hAnsi="Arial"/>
          <w:sz w:val="24"/>
        </w:rPr>
        <w:t xml:space="preserve">, Academic Press, </w:t>
      </w:r>
      <w:r w:rsidR="005138DB">
        <w:rPr>
          <w:rFonts w:ascii="Arial" w:hAnsi="Arial"/>
          <w:sz w:val="24"/>
        </w:rPr>
        <w:t>2004</w:t>
      </w:r>
      <w:r>
        <w:rPr>
          <w:rFonts w:ascii="Arial" w:hAnsi="Arial"/>
          <w:sz w:val="24"/>
        </w:rPr>
        <w:t>.</w:t>
      </w:r>
    </w:p>
    <w:p w:rsidR="005304DA" w:rsidRDefault="005304DA" w:rsidP="005304DA">
      <w:pPr>
        <w:rPr>
          <w:rFonts w:ascii="Arial" w:hAnsi="Arial"/>
          <w:sz w:val="24"/>
        </w:rPr>
      </w:pPr>
    </w:p>
    <w:p w:rsidR="005304DA" w:rsidRDefault="005304DA">
      <w:pPr>
        <w:numPr>
          <w:ilvl w:val="0"/>
          <w:numId w:val="10"/>
        </w:numPr>
        <w:rPr>
          <w:rFonts w:ascii="Arial" w:hAnsi="Arial"/>
          <w:sz w:val="24"/>
        </w:rPr>
      </w:pPr>
      <w:r>
        <w:rPr>
          <w:rFonts w:ascii="Arial" w:hAnsi="Arial"/>
          <w:sz w:val="24"/>
        </w:rPr>
        <w:t xml:space="preserve">Roback JD, ed. </w:t>
      </w:r>
      <w:r w:rsidR="009870FD">
        <w:rPr>
          <w:rFonts w:ascii="Arial" w:hAnsi="Arial"/>
          <w:sz w:val="24"/>
        </w:rPr>
        <w:t>AABB</w:t>
      </w:r>
      <w:r>
        <w:rPr>
          <w:rFonts w:ascii="Arial" w:hAnsi="Arial"/>
          <w:sz w:val="24"/>
        </w:rPr>
        <w:t>, 1</w:t>
      </w:r>
      <w:r w:rsidR="009870FD">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w:t>
      </w:r>
      <w:r w:rsidR="009870FD">
        <w:rPr>
          <w:rFonts w:ascii="Arial" w:hAnsi="Arial"/>
          <w:sz w:val="24"/>
        </w:rPr>
        <w:t>11</w:t>
      </w:r>
      <w:r>
        <w:rPr>
          <w:rFonts w:ascii="Arial" w:hAnsi="Arial"/>
          <w:sz w:val="24"/>
        </w:rPr>
        <w:t>: 5</w:t>
      </w:r>
      <w:r w:rsidR="009870FD">
        <w:rPr>
          <w:rFonts w:ascii="Arial" w:hAnsi="Arial"/>
          <w:sz w:val="24"/>
        </w:rPr>
        <w:t>519-522</w:t>
      </w:r>
      <w:r>
        <w:rPr>
          <w:rFonts w:ascii="Arial" w:hAnsi="Arial"/>
          <w:sz w:val="24"/>
        </w:rPr>
        <w:t>.</w:t>
      </w:r>
    </w:p>
    <w:p w:rsidR="00A840FA" w:rsidRDefault="00A840FA" w:rsidP="00A840FA">
      <w:pPr>
        <w:rPr>
          <w:rFonts w:ascii="Arial" w:hAnsi="Arial"/>
          <w:sz w:val="24"/>
        </w:rPr>
      </w:pPr>
    </w:p>
    <w:p w:rsidR="00FA1DA9" w:rsidRDefault="00FA1DA9">
      <w:pPr>
        <w:rPr>
          <w:rFonts w:ascii="Arial" w:hAnsi="Arial"/>
          <w:sz w:val="24"/>
        </w:rPr>
      </w:pPr>
    </w:p>
    <w:sectPr w:rsidR="00FA1DA9" w:rsidSect="0033016B">
      <w:headerReference w:type="default" r:id="rId7"/>
      <w:footerReference w:type="default" r:id="rId8"/>
      <w:headerReference w:type="first" r:id="rId9"/>
      <w:footerReference w:type="first" r:id="rId10"/>
      <w:pgSz w:w="12240" w:h="15840" w:code="1"/>
      <w:pgMar w:top="1166" w:right="1800" w:bottom="245" w:left="1800" w:header="833"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78" w:rsidRDefault="00F92E78">
      <w:r>
        <w:separator/>
      </w:r>
    </w:p>
  </w:endnote>
  <w:endnote w:type="continuationSeparator" w:id="0">
    <w:p w:rsidR="00F92E78" w:rsidRDefault="00F9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275F8">
      <w:trPr>
        <w:trHeight w:val="720"/>
      </w:trPr>
      <w:tc>
        <w:tcPr>
          <w:tcW w:w="1368" w:type="dxa"/>
        </w:tcPr>
        <w:p w:rsidR="005275F8" w:rsidRDefault="005275F8">
          <w:pPr>
            <w:pStyle w:val="Footer"/>
            <w:jc w:val="center"/>
            <w:rPr>
              <w:sz w:val="8"/>
            </w:rPr>
          </w:pPr>
        </w:p>
        <w:p w:rsidR="005275F8" w:rsidRDefault="000E3BFF">
          <w:pPr>
            <w:pStyle w:val="Footer"/>
            <w:jc w:val="center"/>
            <w:rPr>
              <w:rFonts w:ascii="Verdana" w:hAnsi="Verdana"/>
              <w:sz w:val="8"/>
            </w:rPr>
          </w:pPr>
          <w:r>
            <w:rPr>
              <w:noProof/>
            </w:rPr>
            <w:drawing>
              <wp:inline distT="0" distB="0" distL="0" distR="0">
                <wp:extent cx="657225" cy="447675"/>
                <wp:effectExtent l="19050" t="0" r="9525" b="0"/>
                <wp:docPr id="2" name="Picture 2"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Pr>
        <w:p w:rsidR="005275F8" w:rsidRDefault="005275F8">
          <w:pPr>
            <w:pStyle w:val="Footer"/>
            <w:jc w:val="center"/>
            <w:rPr>
              <w:rFonts w:ascii="Arial" w:hAnsi="Arial"/>
              <w:sz w:val="18"/>
            </w:rPr>
          </w:pPr>
        </w:p>
        <w:p w:rsidR="005275F8" w:rsidRDefault="005275F8">
          <w:pPr>
            <w:pStyle w:val="Footer"/>
            <w:jc w:val="center"/>
            <w:rPr>
              <w:rFonts w:ascii="Arial" w:hAnsi="Arial"/>
              <w:sz w:val="18"/>
            </w:rPr>
          </w:pPr>
          <w:r>
            <w:rPr>
              <w:rFonts w:ascii="Arial" w:hAnsi="Arial"/>
              <w:sz w:val="18"/>
            </w:rPr>
            <w:t>Ontario Regional Blood Coordinating Network</w:t>
          </w:r>
        </w:p>
        <w:p w:rsidR="005275F8" w:rsidRDefault="005275F8">
          <w:pPr>
            <w:pStyle w:val="Footer"/>
            <w:jc w:val="center"/>
            <w:rPr>
              <w:rFonts w:ascii="Arial" w:hAnsi="Arial"/>
              <w:sz w:val="18"/>
            </w:rPr>
          </w:pPr>
          <w:r>
            <w:rPr>
              <w:rFonts w:ascii="Arial" w:hAnsi="Arial"/>
              <w:sz w:val="18"/>
            </w:rPr>
            <w:t>Transfusion Technical Resource Manual</w:t>
          </w:r>
        </w:p>
        <w:p w:rsidR="005275F8" w:rsidRDefault="005275F8">
          <w:pPr>
            <w:pStyle w:val="Footer"/>
            <w:jc w:val="center"/>
            <w:rPr>
              <w:rFonts w:ascii="Arial" w:hAnsi="Arial"/>
              <w:sz w:val="18"/>
            </w:rPr>
          </w:pPr>
        </w:p>
      </w:tc>
      <w:tc>
        <w:tcPr>
          <w:tcW w:w="1494" w:type="dxa"/>
        </w:tcPr>
        <w:p w:rsidR="005275F8" w:rsidRDefault="005275F8">
          <w:pPr>
            <w:pStyle w:val="Footer"/>
            <w:jc w:val="right"/>
            <w:rPr>
              <w:rFonts w:ascii="Arial" w:hAnsi="Arial"/>
              <w:sz w:val="18"/>
            </w:rPr>
          </w:pPr>
        </w:p>
        <w:p w:rsidR="005275F8" w:rsidRDefault="005275F8">
          <w:pPr>
            <w:pStyle w:val="Footer"/>
            <w:jc w:val="right"/>
            <w:rPr>
              <w:rFonts w:ascii="Arial" w:hAnsi="Arial"/>
              <w:sz w:val="18"/>
            </w:rPr>
          </w:pPr>
          <w:r>
            <w:rPr>
              <w:rFonts w:ascii="Arial" w:hAnsi="Arial"/>
              <w:sz w:val="18"/>
            </w:rPr>
            <w:t>RT.007</w:t>
          </w:r>
          <w:r>
            <w:rPr>
              <w:rFonts w:ascii="Arial" w:hAnsi="Arial"/>
              <w:sz w:val="18"/>
            </w:rPr>
            <w:br/>
          </w:r>
        </w:p>
        <w:p w:rsidR="005275F8" w:rsidRDefault="005275F8">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87FF8">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87FF8">
            <w:rPr>
              <w:rFonts w:ascii="Arial" w:hAnsi="Arial"/>
              <w:noProof/>
              <w:snapToGrid w:val="0"/>
              <w:sz w:val="18"/>
            </w:rPr>
            <w:t>8</w:t>
          </w:r>
          <w:r>
            <w:rPr>
              <w:rFonts w:ascii="Arial" w:hAnsi="Arial"/>
              <w:snapToGrid w:val="0"/>
              <w:sz w:val="18"/>
            </w:rPr>
            <w:fldChar w:fldCharType="end"/>
          </w:r>
        </w:p>
      </w:tc>
    </w:tr>
  </w:tbl>
  <w:p w:rsidR="005275F8" w:rsidRDefault="0052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275F8">
      <w:trPr>
        <w:trHeight w:val="720"/>
      </w:trPr>
      <w:tc>
        <w:tcPr>
          <w:tcW w:w="1368" w:type="dxa"/>
        </w:tcPr>
        <w:p w:rsidR="005275F8" w:rsidRDefault="005275F8">
          <w:pPr>
            <w:pStyle w:val="Footer"/>
            <w:jc w:val="center"/>
            <w:rPr>
              <w:rFonts w:ascii="Verdana" w:hAnsi="Verdana"/>
              <w:sz w:val="8"/>
            </w:rPr>
          </w:pPr>
        </w:p>
        <w:p w:rsidR="005275F8" w:rsidRDefault="000E3BFF">
          <w:pPr>
            <w:pStyle w:val="Footer"/>
            <w:jc w:val="center"/>
            <w:rPr>
              <w:rFonts w:ascii="Verdana" w:hAnsi="Verdana"/>
              <w:sz w:val="8"/>
            </w:rPr>
          </w:pPr>
          <w:r>
            <w:rPr>
              <w:noProof/>
            </w:rPr>
            <w:drawing>
              <wp:inline distT="0" distB="0" distL="0" distR="0">
                <wp:extent cx="657225" cy="447675"/>
                <wp:effectExtent l="19050" t="0" r="9525"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Pr>
        <w:p w:rsidR="005275F8" w:rsidRDefault="005275F8">
          <w:pPr>
            <w:pStyle w:val="Footer"/>
            <w:jc w:val="center"/>
            <w:rPr>
              <w:rFonts w:ascii="Arial" w:hAnsi="Arial"/>
              <w:sz w:val="18"/>
            </w:rPr>
          </w:pPr>
        </w:p>
        <w:p w:rsidR="005275F8" w:rsidRDefault="005275F8">
          <w:pPr>
            <w:pStyle w:val="Footer"/>
            <w:jc w:val="center"/>
            <w:rPr>
              <w:rFonts w:ascii="Arial" w:hAnsi="Arial"/>
              <w:sz w:val="18"/>
            </w:rPr>
          </w:pPr>
          <w:r>
            <w:rPr>
              <w:rFonts w:ascii="Arial" w:hAnsi="Arial"/>
              <w:sz w:val="18"/>
            </w:rPr>
            <w:t>Ontario Regional Blood Coordinating Network</w:t>
          </w:r>
        </w:p>
        <w:p w:rsidR="005275F8" w:rsidRDefault="005275F8">
          <w:pPr>
            <w:pStyle w:val="Footer"/>
            <w:jc w:val="center"/>
            <w:rPr>
              <w:rFonts w:ascii="Arial" w:hAnsi="Arial"/>
              <w:sz w:val="18"/>
            </w:rPr>
          </w:pPr>
          <w:r>
            <w:rPr>
              <w:rFonts w:ascii="Arial" w:hAnsi="Arial"/>
              <w:sz w:val="18"/>
            </w:rPr>
            <w:t>Transfusion Technical Resource Manual</w:t>
          </w:r>
        </w:p>
        <w:p w:rsidR="005275F8" w:rsidRDefault="005275F8">
          <w:pPr>
            <w:pStyle w:val="Footer"/>
            <w:jc w:val="center"/>
            <w:rPr>
              <w:rFonts w:ascii="Arial" w:hAnsi="Arial"/>
              <w:sz w:val="18"/>
            </w:rPr>
          </w:pPr>
        </w:p>
      </w:tc>
      <w:tc>
        <w:tcPr>
          <w:tcW w:w="1494" w:type="dxa"/>
        </w:tcPr>
        <w:p w:rsidR="005275F8" w:rsidRDefault="005275F8">
          <w:pPr>
            <w:pStyle w:val="Footer"/>
            <w:jc w:val="right"/>
            <w:rPr>
              <w:rFonts w:ascii="Arial" w:hAnsi="Arial"/>
              <w:sz w:val="18"/>
            </w:rPr>
          </w:pPr>
        </w:p>
        <w:p w:rsidR="005275F8" w:rsidRDefault="005275F8">
          <w:pPr>
            <w:pStyle w:val="Footer"/>
            <w:jc w:val="right"/>
            <w:rPr>
              <w:rFonts w:ascii="Arial" w:hAnsi="Arial"/>
              <w:sz w:val="18"/>
            </w:rPr>
          </w:pPr>
          <w:r>
            <w:rPr>
              <w:rFonts w:ascii="Arial" w:hAnsi="Arial"/>
              <w:sz w:val="18"/>
            </w:rPr>
            <w:t>RT.007</w:t>
          </w:r>
          <w:r>
            <w:rPr>
              <w:rFonts w:ascii="Arial" w:hAnsi="Arial"/>
              <w:sz w:val="18"/>
            </w:rPr>
            <w:br/>
          </w:r>
        </w:p>
        <w:p w:rsidR="005275F8" w:rsidRDefault="005275F8">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87FF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87FF8">
            <w:rPr>
              <w:rFonts w:ascii="Arial" w:hAnsi="Arial"/>
              <w:noProof/>
              <w:snapToGrid w:val="0"/>
              <w:sz w:val="18"/>
            </w:rPr>
            <w:t>3</w:t>
          </w:r>
          <w:r>
            <w:rPr>
              <w:rFonts w:ascii="Arial" w:hAnsi="Arial"/>
              <w:snapToGrid w:val="0"/>
              <w:sz w:val="18"/>
            </w:rPr>
            <w:fldChar w:fldCharType="end"/>
          </w:r>
        </w:p>
      </w:tc>
    </w:tr>
  </w:tbl>
  <w:p w:rsidR="005275F8" w:rsidRDefault="0052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78" w:rsidRDefault="00F92E78">
      <w:r>
        <w:separator/>
      </w:r>
    </w:p>
  </w:footnote>
  <w:footnote w:type="continuationSeparator" w:id="0">
    <w:p w:rsidR="00F92E78" w:rsidRDefault="00F9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F8" w:rsidRDefault="005275F8">
    <w:pPr>
      <w:pStyle w:val="Header"/>
      <w:jc w:val="center"/>
      <w:rPr>
        <w:rFonts w:ascii="Arial" w:hAnsi="Arial"/>
        <w:sz w:val="18"/>
      </w:rPr>
    </w:pPr>
    <w:r>
      <w:rPr>
        <w:rFonts w:ascii="Arial" w:hAnsi="Arial"/>
        <w:b/>
        <w:sz w:val="28"/>
      </w:rPr>
      <w:t>Direct Antiglobulin Test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F8" w:rsidRDefault="000E3BFF">
    <w:pPr>
      <w:pStyle w:val="Header"/>
      <w:tabs>
        <w:tab w:val="clear" w:pos="8640"/>
        <w:tab w:val="left" w:pos="4783"/>
      </w:tabs>
    </w:pPr>
    <w:r>
      <w:rPr>
        <w:noProof/>
      </w:rPr>
      <w:drawing>
        <wp:inline distT="0" distB="0" distL="0" distR="0">
          <wp:extent cx="1552575" cy="628650"/>
          <wp:effectExtent l="19050" t="0" r="9525" b="0"/>
          <wp:docPr id="1" name="Picture 1"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
                  <pic:cNvPicPr>
                    <a:picLocks noChangeAspect="1" noChangeArrowheads="1"/>
                  </pic:cNvPicPr>
                </pic:nvPicPr>
                <pic:blipFill>
                  <a:blip r:embed="rId1"/>
                  <a:srcRect/>
                  <a:stretch>
                    <a:fillRect/>
                  </a:stretch>
                </pic:blipFill>
                <pic:spPr bwMode="auto">
                  <a:xfrm>
                    <a:off x="0" y="0"/>
                    <a:ext cx="1552575" cy="628650"/>
                  </a:xfrm>
                  <a:prstGeom prst="rect">
                    <a:avLst/>
                  </a:prstGeom>
                  <a:noFill/>
                  <a:ln w="9525">
                    <a:noFill/>
                    <a:miter lim="800000"/>
                    <a:headEnd/>
                    <a:tailEnd/>
                  </a:ln>
                </pic:spPr>
              </pic:pic>
            </a:graphicData>
          </a:graphic>
        </wp:inline>
      </w:drawing>
    </w:r>
  </w:p>
  <w:p w:rsidR="005275F8" w:rsidRDefault="005275F8">
    <w:pPr>
      <w:pStyle w:val="Header"/>
      <w:tabs>
        <w:tab w:val="clear" w:pos="8640"/>
        <w:tab w:val="left" w:pos="4783"/>
      </w:tabs>
      <w:rPr>
        <w:rFonts w:ascii="Arial" w:hAnsi="Arial" w:cs="Arial"/>
        <w:b/>
        <w:bCs/>
        <w:sz w:val="22"/>
      </w:rPr>
    </w:pPr>
  </w:p>
  <w:p w:rsidR="005275F8" w:rsidRDefault="005275F8">
    <w:pPr>
      <w:pStyle w:val="Header"/>
      <w:jc w:val="center"/>
      <w:rPr>
        <w:rFonts w:ascii="Arial" w:hAnsi="Arial" w:cs="Arial"/>
        <w:b/>
        <w:bCs/>
        <w:sz w:val="22"/>
      </w:rPr>
    </w:pPr>
    <w:r>
      <w:rPr>
        <w:rFonts w:ascii="Arial" w:hAnsi="Arial" w:cs="Arial"/>
        <w:b/>
        <w:bCs/>
        <w:sz w:val="22"/>
      </w:rPr>
      <w:t xml:space="preserve">Ontario Regional Blood Coordinating Network </w:t>
    </w:r>
  </w:p>
  <w:p w:rsidR="005275F8" w:rsidRDefault="005275F8">
    <w:pPr>
      <w:pStyle w:val="Header"/>
      <w:jc w:val="center"/>
      <w:rPr>
        <w:rFonts w:ascii="Arial" w:hAnsi="Arial" w:cs="Arial"/>
        <w:b/>
        <w:bCs/>
        <w:sz w:val="22"/>
      </w:rPr>
    </w:pPr>
    <w:r>
      <w:rPr>
        <w:rFonts w:ascii="Arial" w:hAnsi="Arial" w:cs="Arial"/>
        <w:b/>
        <w:bCs/>
        <w:sz w:val="22"/>
      </w:rPr>
      <w:t>Transfusion Technical Resource Manual</w:t>
    </w:r>
  </w:p>
  <w:p w:rsidR="005275F8" w:rsidRDefault="005275F8">
    <w:pPr>
      <w:pStyle w:val="Header"/>
      <w:jc w:val="center"/>
      <w:rPr>
        <w:rFonts w:ascii="Arial" w:hAnsi="Arial"/>
        <w:b/>
        <w:sz w:val="28"/>
      </w:rPr>
    </w:pPr>
  </w:p>
  <w:p w:rsidR="005275F8" w:rsidRDefault="005275F8">
    <w:pPr>
      <w:pStyle w:val="Header"/>
      <w:jc w:val="center"/>
      <w:rPr>
        <w:rFonts w:ascii="Arial" w:hAnsi="Arial"/>
        <w:b/>
        <w:sz w:val="28"/>
      </w:rPr>
    </w:pPr>
    <w:r>
      <w:rPr>
        <w:rFonts w:ascii="Arial" w:hAnsi="Arial"/>
        <w:b/>
        <w:sz w:val="28"/>
      </w:rPr>
      <w:t>Direct Antiglobulin Test</w:t>
    </w:r>
  </w:p>
  <w:p w:rsidR="005275F8" w:rsidRDefault="005275F8">
    <w:pPr>
      <w:pStyle w:val="Header"/>
      <w:jc w:val="center"/>
      <w:rPr>
        <w:rFonts w:ascii="Arial" w:hAnsi="Arial"/>
        <w:b/>
        <w:sz w:val="28"/>
      </w:rPr>
    </w:pPr>
  </w:p>
  <w:p w:rsidR="005275F8" w:rsidRDefault="005275F8">
    <w:pPr>
      <w:pStyle w:val="Header"/>
      <w:jc w:val="center"/>
      <w:rPr>
        <w:rFonts w:ascii="Arial" w:hAnsi="Arial" w:cs="Arial"/>
        <w:b/>
        <w:bCs/>
      </w:rPr>
    </w:pPr>
    <w:r>
      <w:rPr>
        <w:rFonts w:ascii="Arial" w:hAnsi="Arial" w:cs="Arial"/>
        <w:b/>
        <w:bCs/>
      </w:rPr>
      <w:tab/>
    </w:r>
    <w:r w:rsidR="00687FF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1C7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5275F8">
      <w:tc>
        <w:tcPr>
          <w:tcW w:w="4428" w:type="dxa"/>
        </w:tcPr>
        <w:p w:rsidR="005275F8" w:rsidRDefault="005275F8">
          <w:pPr>
            <w:pStyle w:val="Header"/>
            <w:rPr>
              <w:rFonts w:ascii="Arial" w:hAnsi="Arial" w:cs="Arial"/>
            </w:rPr>
          </w:pPr>
          <w:r>
            <w:rPr>
              <w:rFonts w:ascii="Arial" w:hAnsi="Arial" w:cs="Arial"/>
            </w:rPr>
            <w:t xml:space="preserve">Approved By:  </w:t>
          </w:r>
        </w:p>
      </w:tc>
      <w:tc>
        <w:tcPr>
          <w:tcW w:w="4428" w:type="dxa"/>
        </w:tcPr>
        <w:p w:rsidR="005275F8" w:rsidRDefault="005275F8">
          <w:pPr>
            <w:pStyle w:val="Header"/>
            <w:rPr>
              <w:rFonts w:ascii="Arial" w:hAnsi="Arial" w:cs="Arial"/>
              <w:lang w:val="fr-CA"/>
            </w:rPr>
          </w:pPr>
          <w:r>
            <w:rPr>
              <w:rFonts w:ascii="Arial" w:hAnsi="Arial" w:cs="Arial"/>
              <w:lang w:val="fr-CA"/>
            </w:rPr>
            <w:t>Document No: RT.007</w:t>
          </w:r>
        </w:p>
      </w:tc>
    </w:tr>
    <w:tr w:rsidR="005275F8">
      <w:tc>
        <w:tcPr>
          <w:tcW w:w="4428" w:type="dxa"/>
        </w:tcPr>
        <w:p w:rsidR="005275F8" w:rsidRDefault="005275F8">
          <w:pPr>
            <w:pStyle w:val="Header"/>
            <w:rPr>
              <w:rFonts w:ascii="Arial" w:hAnsi="Arial" w:cs="Arial"/>
            </w:rPr>
          </w:pPr>
          <w:r>
            <w:rPr>
              <w:rFonts w:ascii="Arial" w:hAnsi="Arial" w:cs="Arial"/>
            </w:rPr>
            <w:t>Date Issued:  2004/04/05</w:t>
          </w:r>
        </w:p>
      </w:tc>
      <w:tc>
        <w:tcPr>
          <w:tcW w:w="4428" w:type="dxa"/>
        </w:tcPr>
        <w:p w:rsidR="005275F8" w:rsidRDefault="005275F8">
          <w:pPr>
            <w:pStyle w:val="Header"/>
            <w:rPr>
              <w:rFonts w:ascii="Arial" w:hAnsi="Arial" w:cs="Arial"/>
            </w:rPr>
          </w:pPr>
          <w:r>
            <w:rPr>
              <w:rFonts w:ascii="Arial" w:hAnsi="Arial" w:cs="Arial"/>
            </w:rPr>
            <w:t>Category:  Routine Testing</w:t>
          </w:r>
        </w:p>
      </w:tc>
    </w:tr>
    <w:tr w:rsidR="005275F8">
      <w:tc>
        <w:tcPr>
          <w:tcW w:w="4428" w:type="dxa"/>
        </w:tcPr>
        <w:p w:rsidR="005275F8" w:rsidRDefault="005275F8">
          <w:pPr>
            <w:pStyle w:val="Header"/>
            <w:rPr>
              <w:rFonts w:ascii="Arial" w:hAnsi="Arial" w:cs="Arial"/>
            </w:rPr>
          </w:pPr>
          <w:r>
            <w:rPr>
              <w:rFonts w:ascii="Arial" w:hAnsi="Arial" w:cs="Arial"/>
            </w:rPr>
            <w:t>Date Revised:  2009/09/01; 2014/01/31</w:t>
          </w:r>
        </w:p>
      </w:tc>
      <w:tc>
        <w:tcPr>
          <w:tcW w:w="4428" w:type="dxa"/>
        </w:tcPr>
        <w:p w:rsidR="005275F8" w:rsidRDefault="005275F8">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87FF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87FF8">
            <w:rPr>
              <w:rFonts w:ascii="Arial" w:hAnsi="Arial" w:cs="Arial"/>
              <w:noProof/>
            </w:rPr>
            <w:t>3</w:t>
          </w:r>
          <w:r>
            <w:rPr>
              <w:rFonts w:ascii="Arial" w:hAnsi="Arial" w:cs="Arial"/>
            </w:rPr>
            <w:fldChar w:fldCharType="end"/>
          </w:r>
        </w:p>
      </w:tc>
    </w:tr>
  </w:tbl>
  <w:p w:rsidR="005275F8" w:rsidRDefault="00687FF8">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47C6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5275F8">
      <w:rPr>
        <w:rFonts w:ascii="Arial" w:hAnsi="Arial" w:cs="Arial"/>
      </w:rPr>
      <w:tab/>
    </w:r>
    <w:r w:rsidR="005275F8">
      <w:rPr>
        <w:rFonts w:ascii="Arial" w:hAnsi="Arial" w:cs="Arial"/>
      </w:rPr>
      <w:tab/>
    </w:r>
  </w:p>
  <w:p w:rsidR="005275F8" w:rsidRDefault="0052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64"/>
    <w:multiLevelType w:val="hybridMultilevel"/>
    <w:tmpl w:val="6FDCBC28"/>
    <w:lvl w:ilvl="0" w:tplc="976EF408">
      <w:start w:val="1"/>
      <w:numFmt w:val="decimal"/>
      <w:lvlText w:val="6.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71B2"/>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66031"/>
    <w:multiLevelType w:val="multilevel"/>
    <w:tmpl w:val="1BCCDB6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59717D"/>
    <w:multiLevelType w:val="multilevel"/>
    <w:tmpl w:val="C86AFCBA"/>
    <w:lvl w:ilvl="0">
      <w:start w:val="6"/>
      <w:numFmt w:val="decimal"/>
      <w:lvlText w:val="%1.1"/>
      <w:lvlJc w:val="left"/>
      <w:pPr>
        <w:ind w:left="360" w:hanging="360"/>
      </w:pPr>
      <w:rPr>
        <w:rFonts w:ascii="Arial" w:hAnsi="Arial" w:hint="default"/>
      </w:rPr>
    </w:lvl>
    <w:lvl w:ilvl="1">
      <w:start w:val="1"/>
      <w:numFmt w:val="decimal"/>
      <w:lvlText w:val="6.8.%2."/>
      <w:lvlJc w:val="left"/>
      <w:pPr>
        <w:tabs>
          <w:tab w:val="num" w:pos="720"/>
        </w:tabs>
        <w:ind w:left="720" w:hanging="720"/>
      </w:pPr>
      <w:rPr>
        <w:rFonts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E7CA2"/>
    <w:multiLevelType w:val="multilevel"/>
    <w:tmpl w:val="41D616A0"/>
    <w:lvl w:ilvl="0">
      <w:start w:val="8"/>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E3E0EE6"/>
    <w:multiLevelType w:val="hybridMultilevel"/>
    <w:tmpl w:val="92369CE6"/>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 w15:restartNumberingAfterBreak="0">
    <w:nsid w:val="11D419FF"/>
    <w:multiLevelType w:val="multilevel"/>
    <w:tmpl w:val="C250078C"/>
    <w:lvl w:ilvl="0">
      <w:start w:val="9"/>
      <w:numFmt w:val="decimal"/>
      <w:lvlText w:val="%1.0"/>
      <w:lvlJc w:val="left"/>
      <w:pPr>
        <w:tabs>
          <w:tab w:val="num" w:pos="720"/>
        </w:tabs>
        <w:ind w:left="720" w:hanging="720"/>
      </w:pPr>
      <w:rPr>
        <w:rFonts w:hint="default"/>
      </w:rPr>
    </w:lvl>
    <w:lvl w:ilvl="1">
      <w:numFmt w:val="decimal"/>
      <w:lvlText w:val="%1.%2"/>
      <w:lvlJc w:val="left"/>
      <w:pPr>
        <w:tabs>
          <w:tab w:val="num" w:pos="862"/>
        </w:tabs>
        <w:ind w:left="86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3D0BEC"/>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750A1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21A02"/>
    <w:multiLevelType w:val="hybridMultilevel"/>
    <w:tmpl w:val="E312E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A25CBB"/>
    <w:multiLevelType w:val="hybridMultilevel"/>
    <w:tmpl w:val="C16607C8"/>
    <w:lvl w:ilvl="0" w:tplc="D3ACF912">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C3A23"/>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525393"/>
    <w:multiLevelType w:val="multilevel"/>
    <w:tmpl w:val="8C6CB490"/>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572F8"/>
    <w:multiLevelType w:val="hybridMultilevel"/>
    <w:tmpl w:val="D6287A78"/>
    <w:lvl w:ilvl="0" w:tplc="CFDCCABA">
      <w:start w:val="1"/>
      <w:numFmt w:val="decimal"/>
      <w:lvlText w:val="6.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94A2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FF43AB"/>
    <w:multiLevelType w:val="multilevel"/>
    <w:tmpl w:val="554E1CA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EEC406B"/>
    <w:multiLevelType w:val="hybridMultilevel"/>
    <w:tmpl w:val="C8421EB4"/>
    <w:lvl w:ilvl="0" w:tplc="C852776C">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3402711D"/>
    <w:multiLevelType w:val="hybridMultilevel"/>
    <w:tmpl w:val="6F5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76154"/>
    <w:multiLevelType w:val="hybridMultilevel"/>
    <w:tmpl w:val="599E5958"/>
    <w:lvl w:ilvl="0" w:tplc="10090001">
      <w:start w:val="1"/>
      <w:numFmt w:val="bullet"/>
      <w:lvlText w:val=""/>
      <w:lvlJc w:val="left"/>
      <w:pPr>
        <w:ind w:left="1244" w:hanging="360"/>
      </w:pPr>
      <w:rPr>
        <w:rFonts w:ascii="Symbol" w:hAnsi="Symbol" w:hint="default"/>
      </w:rPr>
    </w:lvl>
    <w:lvl w:ilvl="1" w:tplc="10090003" w:tentative="1">
      <w:start w:val="1"/>
      <w:numFmt w:val="bullet"/>
      <w:lvlText w:val="o"/>
      <w:lvlJc w:val="left"/>
      <w:pPr>
        <w:ind w:left="1964" w:hanging="360"/>
      </w:pPr>
      <w:rPr>
        <w:rFonts w:ascii="Courier New" w:hAnsi="Courier New" w:cs="Courier New" w:hint="default"/>
      </w:rPr>
    </w:lvl>
    <w:lvl w:ilvl="2" w:tplc="10090005" w:tentative="1">
      <w:start w:val="1"/>
      <w:numFmt w:val="bullet"/>
      <w:lvlText w:val=""/>
      <w:lvlJc w:val="left"/>
      <w:pPr>
        <w:ind w:left="2684" w:hanging="360"/>
      </w:pPr>
      <w:rPr>
        <w:rFonts w:ascii="Wingdings" w:hAnsi="Wingdings" w:hint="default"/>
      </w:rPr>
    </w:lvl>
    <w:lvl w:ilvl="3" w:tplc="10090001" w:tentative="1">
      <w:start w:val="1"/>
      <w:numFmt w:val="bullet"/>
      <w:lvlText w:val=""/>
      <w:lvlJc w:val="left"/>
      <w:pPr>
        <w:ind w:left="3404" w:hanging="360"/>
      </w:pPr>
      <w:rPr>
        <w:rFonts w:ascii="Symbol" w:hAnsi="Symbol" w:hint="default"/>
      </w:rPr>
    </w:lvl>
    <w:lvl w:ilvl="4" w:tplc="10090003" w:tentative="1">
      <w:start w:val="1"/>
      <w:numFmt w:val="bullet"/>
      <w:lvlText w:val="o"/>
      <w:lvlJc w:val="left"/>
      <w:pPr>
        <w:ind w:left="4124" w:hanging="360"/>
      </w:pPr>
      <w:rPr>
        <w:rFonts w:ascii="Courier New" w:hAnsi="Courier New" w:cs="Courier New" w:hint="default"/>
      </w:rPr>
    </w:lvl>
    <w:lvl w:ilvl="5" w:tplc="10090005" w:tentative="1">
      <w:start w:val="1"/>
      <w:numFmt w:val="bullet"/>
      <w:lvlText w:val=""/>
      <w:lvlJc w:val="left"/>
      <w:pPr>
        <w:ind w:left="4844" w:hanging="360"/>
      </w:pPr>
      <w:rPr>
        <w:rFonts w:ascii="Wingdings" w:hAnsi="Wingdings" w:hint="default"/>
      </w:rPr>
    </w:lvl>
    <w:lvl w:ilvl="6" w:tplc="10090001" w:tentative="1">
      <w:start w:val="1"/>
      <w:numFmt w:val="bullet"/>
      <w:lvlText w:val=""/>
      <w:lvlJc w:val="left"/>
      <w:pPr>
        <w:ind w:left="5564" w:hanging="360"/>
      </w:pPr>
      <w:rPr>
        <w:rFonts w:ascii="Symbol" w:hAnsi="Symbol" w:hint="default"/>
      </w:rPr>
    </w:lvl>
    <w:lvl w:ilvl="7" w:tplc="10090003" w:tentative="1">
      <w:start w:val="1"/>
      <w:numFmt w:val="bullet"/>
      <w:lvlText w:val="o"/>
      <w:lvlJc w:val="left"/>
      <w:pPr>
        <w:ind w:left="6284" w:hanging="360"/>
      </w:pPr>
      <w:rPr>
        <w:rFonts w:ascii="Courier New" w:hAnsi="Courier New" w:cs="Courier New" w:hint="default"/>
      </w:rPr>
    </w:lvl>
    <w:lvl w:ilvl="8" w:tplc="10090005" w:tentative="1">
      <w:start w:val="1"/>
      <w:numFmt w:val="bullet"/>
      <w:lvlText w:val=""/>
      <w:lvlJc w:val="left"/>
      <w:pPr>
        <w:ind w:left="7004" w:hanging="360"/>
      </w:pPr>
      <w:rPr>
        <w:rFonts w:ascii="Wingdings" w:hAnsi="Wingdings" w:hint="default"/>
      </w:rPr>
    </w:lvl>
  </w:abstractNum>
  <w:abstractNum w:abstractNumId="20" w15:restartNumberingAfterBreak="0">
    <w:nsid w:val="49545F90"/>
    <w:multiLevelType w:val="hybridMultilevel"/>
    <w:tmpl w:val="C8421EB4"/>
    <w:lvl w:ilvl="0" w:tplc="C852776C">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F6CF2"/>
    <w:multiLevelType w:val="hybridMultilevel"/>
    <w:tmpl w:val="D73EE94C"/>
    <w:lvl w:ilvl="0" w:tplc="1AFED04C">
      <w:start w:val="1"/>
      <w:numFmt w:val="decimal"/>
      <w:lvlText w:val="6.6.%1."/>
      <w:lvlJc w:val="left"/>
      <w:pPr>
        <w:ind w:left="75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21F17"/>
    <w:multiLevelType w:val="multilevel"/>
    <w:tmpl w:val="CA3E23D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FF7B18"/>
    <w:multiLevelType w:val="hybridMultilevel"/>
    <w:tmpl w:val="003AEF10"/>
    <w:lvl w:ilvl="0" w:tplc="EF82FB16">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3007084"/>
    <w:multiLevelType w:val="hybridMultilevel"/>
    <w:tmpl w:val="93B650FA"/>
    <w:lvl w:ilvl="0" w:tplc="1AFED04C">
      <w:start w:val="1"/>
      <w:numFmt w:val="decimal"/>
      <w:lvlText w:val="6.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40662"/>
    <w:multiLevelType w:val="hybridMultilevel"/>
    <w:tmpl w:val="B9D0063C"/>
    <w:lvl w:ilvl="0" w:tplc="4092B6FE">
      <w:start w:val="1"/>
      <w:numFmt w:val="decimal"/>
      <w:lvlText w:val="6.7.%1."/>
      <w:lvlJc w:val="left"/>
      <w:pPr>
        <w:ind w:left="75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1C99"/>
    <w:multiLevelType w:val="hybridMultilevel"/>
    <w:tmpl w:val="348C6F82"/>
    <w:lvl w:ilvl="0" w:tplc="8E5CEB52">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62AB"/>
    <w:multiLevelType w:val="multilevel"/>
    <w:tmpl w:val="829279C2"/>
    <w:lvl w:ilvl="0">
      <w:start w:val="6"/>
      <w:numFmt w:val="decimal"/>
      <w:lvlText w:val="%1.1"/>
      <w:lvlJc w:val="left"/>
      <w:pPr>
        <w:ind w:left="360" w:hanging="360"/>
      </w:pPr>
      <w:rPr>
        <w:rFonts w:ascii="Arial" w:hAnsi="Arial" w:hint="default"/>
      </w:rPr>
    </w:lvl>
    <w:lvl w:ilvl="1">
      <w:start w:val="4"/>
      <w:numFmt w:val="decimal"/>
      <w:lvlText w:val="%1.%2"/>
      <w:lvlJc w:val="left"/>
      <w:pPr>
        <w:tabs>
          <w:tab w:val="num" w:pos="720"/>
        </w:tabs>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D06F1D"/>
    <w:multiLevelType w:val="multilevel"/>
    <w:tmpl w:val="ACCED91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4A4E77"/>
    <w:multiLevelType w:val="hybridMultilevel"/>
    <w:tmpl w:val="E9282990"/>
    <w:lvl w:ilvl="0" w:tplc="10090001">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30" w15:restartNumberingAfterBreak="0">
    <w:nsid w:val="68747BA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7160D1"/>
    <w:multiLevelType w:val="hybridMultilevel"/>
    <w:tmpl w:val="36BE7124"/>
    <w:lvl w:ilvl="0" w:tplc="C7BE75F2">
      <w:start w:val="1"/>
      <w:numFmt w:val="decimal"/>
      <w:lvlText w:val="6.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5"/>
  </w:num>
  <w:num w:numId="3">
    <w:abstractNumId w:val="1"/>
  </w:num>
  <w:num w:numId="4">
    <w:abstractNumId w:val="7"/>
  </w:num>
  <w:num w:numId="5">
    <w:abstractNumId w:val="8"/>
  </w:num>
  <w:num w:numId="6">
    <w:abstractNumId w:val="11"/>
  </w:num>
  <w:num w:numId="7">
    <w:abstractNumId w:val="6"/>
  </w:num>
  <w:num w:numId="8">
    <w:abstractNumId w:val="30"/>
  </w:num>
  <w:num w:numId="9">
    <w:abstractNumId w:val="14"/>
  </w:num>
  <w:num w:numId="10">
    <w:abstractNumId w:val="32"/>
  </w:num>
  <w:num w:numId="11">
    <w:abstractNumId w:val="17"/>
  </w:num>
  <w:num w:numId="12">
    <w:abstractNumId w:val="23"/>
  </w:num>
  <w:num w:numId="13">
    <w:abstractNumId w:val="4"/>
  </w:num>
  <w:num w:numId="14">
    <w:abstractNumId w:val="27"/>
  </w:num>
  <w:num w:numId="15">
    <w:abstractNumId w:val="29"/>
  </w:num>
  <w:num w:numId="16">
    <w:abstractNumId w:val="9"/>
  </w:num>
  <w:num w:numId="17">
    <w:abstractNumId w:val="19"/>
  </w:num>
  <w:num w:numId="18">
    <w:abstractNumId w:val="5"/>
  </w:num>
  <w:num w:numId="19">
    <w:abstractNumId w:val="26"/>
  </w:num>
  <w:num w:numId="20">
    <w:abstractNumId w:val="31"/>
  </w:num>
  <w:num w:numId="21">
    <w:abstractNumId w:val="20"/>
  </w:num>
  <w:num w:numId="22">
    <w:abstractNumId w:val="16"/>
  </w:num>
  <w:num w:numId="23">
    <w:abstractNumId w:val="0"/>
  </w:num>
  <w:num w:numId="24">
    <w:abstractNumId w:val="10"/>
  </w:num>
  <w:num w:numId="25">
    <w:abstractNumId w:val="13"/>
  </w:num>
  <w:num w:numId="26">
    <w:abstractNumId w:val="21"/>
  </w:num>
  <w:num w:numId="27">
    <w:abstractNumId w:val="24"/>
  </w:num>
  <w:num w:numId="28">
    <w:abstractNumId w:val="18"/>
  </w:num>
  <w:num w:numId="29">
    <w:abstractNumId w:val="25"/>
  </w:num>
  <w:num w:numId="30">
    <w:abstractNumId w:val="3"/>
  </w:num>
  <w:num w:numId="31">
    <w:abstractNumId w:val="28"/>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9"/>
    <w:rsid w:val="000424C6"/>
    <w:rsid w:val="000710E1"/>
    <w:rsid w:val="000B309C"/>
    <w:rsid w:val="000E3BFF"/>
    <w:rsid w:val="001565AC"/>
    <w:rsid w:val="001B79BE"/>
    <w:rsid w:val="001C4D52"/>
    <w:rsid w:val="001F1DE8"/>
    <w:rsid w:val="00281CF0"/>
    <w:rsid w:val="002D69E6"/>
    <w:rsid w:val="002F6D94"/>
    <w:rsid w:val="0033016B"/>
    <w:rsid w:val="003F1038"/>
    <w:rsid w:val="00443798"/>
    <w:rsid w:val="005138DB"/>
    <w:rsid w:val="00521E52"/>
    <w:rsid w:val="005275F8"/>
    <w:rsid w:val="005304DA"/>
    <w:rsid w:val="005745A7"/>
    <w:rsid w:val="005B0A43"/>
    <w:rsid w:val="005D68EE"/>
    <w:rsid w:val="0062166D"/>
    <w:rsid w:val="00672F9D"/>
    <w:rsid w:val="00687FF8"/>
    <w:rsid w:val="00726F8F"/>
    <w:rsid w:val="00732566"/>
    <w:rsid w:val="007550D5"/>
    <w:rsid w:val="00763DAD"/>
    <w:rsid w:val="007650EF"/>
    <w:rsid w:val="007A166A"/>
    <w:rsid w:val="007B49A5"/>
    <w:rsid w:val="008414A0"/>
    <w:rsid w:val="009304B3"/>
    <w:rsid w:val="00963604"/>
    <w:rsid w:val="009870FD"/>
    <w:rsid w:val="00A02AF9"/>
    <w:rsid w:val="00A47BAC"/>
    <w:rsid w:val="00A840FA"/>
    <w:rsid w:val="00A90500"/>
    <w:rsid w:val="00AA03DD"/>
    <w:rsid w:val="00AF2A01"/>
    <w:rsid w:val="00B275E6"/>
    <w:rsid w:val="00B629C6"/>
    <w:rsid w:val="00B75950"/>
    <w:rsid w:val="00BD0165"/>
    <w:rsid w:val="00BD582D"/>
    <w:rsid w:val="00C1015C"/>
    <w:rsid w:val="00CC1585"/>
    <w:rsid w:val="00CD1583"/>
    <w:rsid w:val="00CD384F"/>
    <w:rsid w:val="00DE68B0"/>
    <w:rsid w:val="00EF5183"/>
    <w:rsid w:val="00F11E7D"/>
    <w:rsid w:val="00F52CEA"/>
    <w:rsid w:val="00F92E78"/>
    <w:rsid w:val="00FA1DA9"/>
    <w:rsid w:val="00FD375E"/>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98696-3800-4D42-82CF-8CCD2F0C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8">
    <w:name w:val="heading 8"/>
    <w:basedOn w:val="Normal"/>
    <w:next w:val="Normal"/>
    <w:qFormat/>
    <w:pPr>
      <w:keepNext/>
      <w:outlineLvl w:val="7"/>
    </w:pPr>
    <w:rPr>
      <w:rFonts w:ascii="Georgia" w:hAnsi="Georgia"/>
      <w:b/>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B75950"/>
    <w:rPr>
      <w:rFonts w:ascii="Tahoma" w:hAnsi="Tahoma"/>
      <w:sz w:val="16"/>
      <w:szCs w:val="16"/>
    </w:rPr>
  </w:style>
  <w:style w:type="character" w:customStyle="1" w:styleId="BalloonTextChar">
    <w:name w:val="Balloon Text Char"/>
    <w:link w:val="BalloonText"/>
    <w:rsid w:val="00B75950"/>
    <w:rPr>
      <w:rFonts w:ascii="Tahoma" w:hAnsi="Tahoma" w:cs="Tahoma"/>
      <w:sz w:val="16"/>
      <w:szCs w:val="16"/>
    </w:rPr>
  </w:style>
  <w:style w:type="paragraph" w:styleId="ListParagraph">
    <w:name w:val="List Paragraph"/>
    <w:basedOn w:val="Normal"/>
    <w:uiPriority w:val="34"/>
    <w:qFormat/>
    <w:rsid w:val="00A840FA"/>
    <w:pPr>
      <w:ind w:left="720"/>
    </w:pPr>
  </w:style>
  <w:style w:type="paragraph" w:styleId="Revision">
    <w:name w:val="Revision"/>
    <w:hidden/>
    <w:uiPriority w:val="99"/>
    <w:semiHidden/>
    <w:rsid w:val="00A840FA"/>
  </w:style>
  <w:style w:type="table" w:styleId="TableGrid">
    <w:name w:val="Table Grid"/>
    <w:basedOn w:val="TableNormal"/>
    <w:rsid w:val="00A8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01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RT.004 Direct Antiglobulin Test</vt:lpstr>
    </vt:vector>
  </TitlesOfParts>
  <Company>The Ottawa Hospital</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RT.004 Direct Antiglobulin Test</dc:title>
  <dc:creator>Transfusion Ontario Program Office</dc:creator>
  <cp:lastModifiedBy>Nesrallah, Heather</cp:lastModifiedBy>
  <cp:revision>2</cp:revision>
  <cp:lastPrinted>2014-03-13T13:22:00Z</cp:lastPrinted>
  <dcterms:created xsi:type="dcterms:W3CDTF">2020-08-10T17:22:00Z</dcterms:created>
  <dcterms:modified xsi:type="dcterms:W3CDTF">2020-08-10T17:22:00Z</dcterms:modified>
</cp:coreProperties>
</file>