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2781" w:rsidRDefault="006B2781">
      <w:pPr>
        <w:numPr>
          <w:ilvl w:val="0"/>
          <w:numId w:val="1"/>
        </w:numPr>
        <w:rPr>
          <w:rFonts w:ascii="Arial" w:hAnsi="Arial"/>
          <w:b/>
          <w:sz w:val="28"/>
        </w:rPr>
      </w:pPr>
      <w:bookmarkStart w:id="0" w:name="_GoBack"/>
      <w:bookmarkEnd w:id="0"/>
      <w:r>
        <w:rPr>
          <w:rFonts w:ascii="Arial" w:hAnsi="Arial"/>
          <w:b/>
          <w:sz w:val="28"/>
        </w:rPr>
        <w:t>Principle</w:t>
      </w:r>
    </w:p>
    <w:p w:rsidR="006B2781" w:rsidRDefault="006B2781">
      <w:pPr>
        <w:ind w:left="720"/>
        <w:rPr>
          <w:rFonts w:ascii="Arial" w:hAnsi="Arial"/>
          <w:sz w:val="24"/>
        </w:rPr>
      </w:pPr>
    </w:p>
    <w:p w:rsidR="006B2781" w:rsidRDefault="006B2781">
      <w:pPr>
        <w:ind w:left="720"/>
        <w:rPr>
          <w:rFonts w:ascii="Arial" w:hAnsi="Arial"/>
          <w:sz w:val="24"/>
        </w:rPr>
      </w:pPr>
      <w:r>
        <w:rPr>
          <w:rFonts w:ascii="Arial" w:hAnsi="Arial"/>
          <w:sz w:val="24"/>
        </w:rPr>
        <w:t xml:space="preserve">To standardize reading, grading and recording </w:t>
      </w:r>
      <w:r w:rsidR="003145E2">
        <w:rPr>
          <w:rFonts w:ascii="Arial" w:hAnsi="Arial"/>
          <w:sz w:val="24"/>
        </w:rPr>
        <w:t xml:space="preserve">of hemagglutination reactions. </w:t>
      </w:r>
      <w:r>
        <w:rPr>
          <w:rFonts w:ascii="Arial" w:hAnsi="Arial"/>
          <w:sz w:val="24"/>
        </w:rPr>
        <w:t xml:space="preserve">To detect missing, extra or weak unexpected reactions </w:t>
      </w:r>
      <w:r w:rsidR="008D4560">
        <w:rPr>
          <w:rFonts w:ascii="Arial" w:hAnsi="Arial"/>
          <w:sz w:val="24"/>
        </w:rPr>
        <w:t>that requires</w:t>
      </w:r>
      <w:r>
        <w:rPr>
          <w:rFonts w:ascii="Arial" w:hAnsi="Arial"/>
          <w:sz w:val="24"/>
        </w:rPr>
        <w:t xml:space="preserve"> investigation.</w:t>
      </w:r>
    </w:p>
    <w:p w:rsidR="006B2781" w:rsidRDefault="006B2781">
      <w:pPr>
        <w:ind w:left="720"/>
        <w:rPr>
          <w:rFonts w:ascii="Arial" w:hAnsi="Arial"/>
          <w:sz w:val="24"/>
        </w:rPr>
      </w:pPr>
    </w:p>
    <w:p w:rsidR="006B2781" w:rsidRDefault="006B2781">
      <w:pPr>
        <w:ind w:left="720"/>
        <w:rPr>
          <w:rFonts w:ascii="Arial" w:hAnsi="Arial"/>
          <w:sz w:val="24"/>
        </w:rPr>
      </w:pPr>
      <w:r>
        <w:rPr>
          <w:rFonts w:ascii="Arial" w:hAnsi="Arial"/>
          <w:sz w:val="24"/>
        </w:rPr>
        <w:t xml:space="preserve">A standardized procedure for </w:t>
      </w:r>
      <w:r w:rsidR="008D4560">
        <w:rPr>
          <w:rFonts w:ascii="Arial" w:hAnsi="Arial"/>
          <w:sz w:val="24"/>
        </w:rPr>
        <w:t xml:space="preserve">recording </w:t>
      </w:r>
      <w:r>
        <w:rPr>
          <w:rFonts w:ascii="Arial" w:hAnsi="Arial"/>
          <w:sz w:val="24"/>
        </w:rPr>
        <w:t>graded</w:t>
      </w:r>
      <w:r w:rsidR="008D4560">
        <w:rPr>
          <w:rFonts w:ascii="Arial" w:hAnsi="Arial"/>
          <w:sz w:val="24"/>
        </w:rPr>
        <w:t xml:space="preserve"> reactions</w:t>
      </w:r>
      <w:r>
        <w:rPr>
          <w:rFonts w:ascii="Arial" w:hAnsi="Arial"/>
          <w:sz w:val="24"/>
        </w:rPr>
        <w:t xml:space="preserve"> of hemagglutination will contribute to uniformity and reproducibility of test results.</w:t>
      </w:r>
    </w:p>
    <w:p w:rsidR="006B2781" w:rsidRDefault="006B2781">
      <w:pPr>
        <w:ind w:left="720"/>
        <w:rPr>
          <w:rFonts w:ascii="Arial" w:hAnsi="Arial"/>
          <w:sz w:val="24"/>
        </w:rPr>
      </w:pPr>
    </w:p>
    <w:p w:rsidR="006B2781" w:rsidRDefault="006B2781">
      <w:pPr>
        <w:numPr>
          <w:ilvl w:val="0"/>
          <w:numId w:val="1"/>
        </w:numPr>
        <w:rPr>
          <w:rFonts w:ascii="Arial" w:hAnsi="Arial"/>
          <w:b/>
          <w:sz w:val="28"/>
        </w:rPr>
      </w:pPr>
      <w:r>
        <w:rPr>
          <w:rFonts w:ascii="Arial" w:hAnsi="Arial"/>
          <w:b/>
          <w:sz w:val="28"/>
        </w:rPr>
        <w:t>Scope and Related Policies</w:t>
      </w:r>
    </w:p>
    <w:p w:rsidR="006B2781" w:rsidRDefault="006B2781">
      <w:pPr>
        <w:rPr>
          <w:rFonts w:ascii="Arial" w:hAnsi="Arial"/>
          <w:sz w:val="24"/>
        </w:rPr>
      </w:pPr>
    </w:p>
    <w:p w:rsidR="006B2781" w:rsidRDefault="006B2781">
      <w:pPr>
        <w:ind w:left="720"/>
        <w:rPr>
          <w:rFonts w:ascii="Arial" w:hAnsi="Arial"/>
          <w:sz w:val="24"/>
        </w:rPr>
      </w:pPr>
      <w:r>
        <w:rPr>
          <w:rFonts w:ascii="Arial" w:hAnsi="Arial"/>
          <w:sz w:val="24"/>
        </w:rPr>
        <w:t>This procedure applies to all tube testing that requires reading, grading and/or recording of agglutination test results.</w:t>
      </w:r>
    </w:p>
    <w:p w:rsidR="006B2781" w:rsidRDefault="006B2781">
      <w:pPr>
        <w:ind w:left="720"/>
        <w:rPr>
          <w:rFonts w:ascii="Arial" w:hAnsi="Arial"/>
        </w:rPr>
      </w:pPr>
    </w:p>
    <w:p w:rsidR="006B2781" w:rsidRDefault="006B2781">
      <w:pPr>
        <w:numPr>
          <w:ilvl w:val="0"/>
          <w:numId w:val="1"/>
        </w:numPr>
        <w:rPr>
          <w:rFonts w:ascii="Arial" w:hAnsi="Arial"/>
          <w:b/>
          <w:sz w:val="28"/>
        </w:rPr>
      </w:pPr>
      <w:r>
        <w:rPr>
          <w:rFonts w:ascii="Arial" w:hAnsi="Arial"/>
          <w:b/>
          <w:sz w:val="28"/>
        </w:rPr>
        <w:t>Specimens – N/A</w:t>
      </w:r>
    </w:p>
    <w:p w:rsidR="006B2781" w:rsidRDefault="006B2781">
      <w:pPr>
        <w:ind w:left="720"/>
        <w:rPr>
          <w:rFonts w:ascii="Arial" w:hAnsi="Arial"/>
        </w:rPr>
      </w:pPr>
    </w:p>
    <w:p w:rsidR="006B2781" w:rsidRDefault="006B2781">
      <w:pPr>
        <w:numPr>
          <w:ilvl w:val="0"/>
          <w:numId w:val="1"/>
        </w:numPr>
        <w:rPr>
          <w:rFonts w:ascii="Arial" w:hAnsi="Arial"/>
          <w:b/>
          <w:sz w:val="28"/>
        </w:rPr>
      </w:pPr>
      <w:r>
        <w:rPr>
          <w:rFonts w:ascii="Arial" w:hAnsi="Arial"/>
          <w:b/>
          <w:sz w:val="28"/>
        </w:rPr>
        <w:t>Materials</w:t>
      </w:r>
    </w:p>
    <w:p w:rsidR="006B2781" w:rsidRDefault="006B2781">
      <w:pPr>
        <w:ind w:left="720"/>
        <w:rPr>
          <w:rFonts w:ascii="Arial" w:hAnsi="Arial"/>
        </w:rPr>
      </w:pPr>
    </w:p>
    <w:p w:rsidR="006B2781" w:rsidRDefault="006B2781">
      <w:pPr>
        <w:ind w:left="720"/>
        <w:rPr>
          <w:rFonts w:ascii="Arial" w:hAnsi="Arial"/>
          <w:sz w:val="24"/>
        </w:rPr>
      </w:pPr>
      <w:r>
        <w:rPr>
          <w:rFonts w:ascii="Arial" w:hAnsi="Arial"/>
          <w:b/>
          <w:bCs/>
          <w:sz w:val="24"/>
        </w:rPr>
        <w:t>Equipment</w:t>
      </w:r>
      <w:r>
        <w:rPr>
          <w:rFonts w:ascii="Arial" w:hAnsi="Arial"/>
          <w:sz w:val="24"/>
        </w:rPr>
        <w:t>:</w:t>
      </w:r>
      <w:r>
        <w:rPr>
          <w:rFonts w:ascii="Arial" w:hAnsi="Arial"/>
          <w:sz w:val="24"/>
        </w:rPr>
        <w:tab/>
        <w:t>Microscope</w:t>
      </w:r>
    </w:p>
    <w:p w:rsidR="006B2781" w:rsidRDefault="006B2781">
      <w:pPr>
        <w:ind w:left="1440" w:firstLine="720"/>
        <w:rPr>
          <w:rFonts w:ascii="Arial" w:hAnsi="Arial"/>
          <w:sz w:val="24"/>
        </w:rPr>
      </w:pPr>
      <w:r>
        <w:rPr>
          <w:rFonts w:ascii="Arial" w:hAnsi="Arial"/>
          <w:sz w:val="24"/>
        </w:rPr>
        <w:t>Serological centrifuge</w:t>
      </w:r>
    </w:p>
    <w:p w:rsidR="006B2781" w:rsidRDefault="006B2781">
      <w:pPr>
        <w:rPr>
          <w:rFonts w:ascii="Arial" w:hAnsi="Arial"/>
        </w:rPr>
      </w:pPr>
      <w:r>
        <w:rPr>
          <w:rFonts w:ascii="Arial" w:hAnsi="Arial"/>
          <w:sz w:val="24"/>
        </w:rPr>
        <w:tab/>
      </w:r>
    </w:p>
    <w:p w:rsidR="006B2781" w:rsidRDefault="006B2781">
      <w:pPr>
        <w:ind w:left="720"/>
        <w:rPr>
          <w:rFonts w:ascii="Arial" w:hAnsi="Arial"/>
          <w:sz w:val="24"/>
        </w:rPr>
      </w:pPr>
      <w:r>
        <w:rPr>
          <w:rFonts w:ascii="Arial" w:hAnsi="Arial"/>
          <w:b/>
          <w:bCs/>
          <w:sz w:val="24"/>
        </w:rPr>
        <w:t>Supplies:</w:t>
      </w:r>
      <w:r>
        <w:rPr>
          <w:rFonts w:ascii="Arial" w:hAnsi="Arial"/>
          <w:sz w:val="24"/>
        </w:rPr>
        <w:t xml:space="preserve"> </w:t>
      </w:r>
      <w:r>
        <w:rPr>
          <w:rFonts w:ascii="Arial" w:hAnsi="Arial"/>
          <w:sz w:val="24"/>
        </w:rPr>
        <w:tab/>
        <w:t>Test tubes – 10 x 75mm</w:t>
      </w:r>
    </w:p>
    <w:p w:rsidR="006B2781" w:rsidRDefault="006B2781">
      <w:pPr>
        <w:pStyle w:val="Header"/>
        <w:tabs>
          <w:tab w:val="clear" w:pos="4320"/>
          <w:tab w:val="clear" w:pos="8640"/>
        </w:tabs>
        <w:rPr>
          <w:rFonts w:ascii="Arial" w:hAnsi="Arial"/>
        </w:rPr>
      </w:pPr>
    </w:p>
    <w:p w:rsidR="006B2781" w:rsidRDefault="006B2781">
      <w:pPr>
        <w:numPr>
          <w:ilvl w:val="0"/>
          <w:numId w:val="1"/>
        </w:numPr>
        <w:rPr>
          <w:rFonts w:ascii="Arial" w:hAnsi="Arial"/>
          <w:b/>
          <w:sz w:val="28"/>
        </w:rPr>
      </w:pPr>
      <w:r>
        <w:rPr>
          <w:rFonts w:ascii="Arial" w:hAnsi="Arial"/>
          <w:b/>
          <w:sz w:val="28"/>
        </w:rPr>
        <w:t>Quality Control</w:t>
      </w:r>
    </w:p>
    <w:p w:rsidR="006B2781" w:rsidRDefault="006B2781">
      <w:pPr>
        <w:rPr>
          <w:rFonts w:ascii="Arial" w:hAnsi="Arial"/>
          <w:sz w:val="24"/>
        </w:rPr>
      </w:pPr>
    </w:p>
    <w:p w:rsidR="006B2781" w:rsidRDefault="006B2781">
      <w:pPr>
        <w:numPr>
          <w:ilvl w:val="1"/>
          <w:numId w:val="1"/>
        </w:numPr>
        <w:rPr>
          <w:rFonts w:ascii="Arial" w:hAnsi="Arial"/>
          <w:sz w:val="24"/>
        </w:rPr>
      </w:pPr>
      <w:r>
        <w:rPr>
          <w:rFonts w:ascii="Arial" w:hAnsi="Arial"/>
          <w:sz w:val="24"/>
        </w:rPr>
        <w:t>Hemolysis and agglutination are both visible endpoints of an antigen-antibody reaction.</w:t>
      </w:r>
    </w:p>
    <w:p w:rsidR="006B2781" w:rsidRDefault="006B2781" w:rsidP="00A61A31">
      <w:pPr>
        <w:ind w:left="720"/>
        <w:rPr>
          <w:rFonts w:ascii="Arial" w:hAnsi="Arial"/>
          <w:sz w:val="24"/>
        </w:rPr>
      </w:pPr>
    </w:p>
    <w:p w:rsidR="006B2781" w:rsidRDefault="006B2781">
      <w:pPr>
        <w:numPr>
          <w:ilvl w:val="1"/>
          <w:numId w:val="1"/>
        </w:numPr>
        <w:rPr>
          <w:rFonts w:ascii="Arial" w:hAnsi="Arial"/>
          <w:sz w:val="24"/>
        </w:rPr>
      </w:pPr>
      <w:r>
        <w:rPr>
          <w:rFonts w:ascii="Arial" w:hAnsi="Arial"/>
          <w:sz w:val="24"/>
        </w:rPr>
        <w:t>Reading skills proficiency testing should be done with staff performing testing using tube grading.</w:t>
      </w:r>
    </w:p>
    <w:p w:rsidR="006B2781" w:rsidRDefault="006B2781">
      <w:pPr>
        <w:pStyle w:val="Header"/>
        <w:tabs>
          <w:tab w:val="clear" w:pos="4320"/>
          <w:tab w:val="clear" w:pos="8640"/>
        </w:tabs>
        <w:rPr>
          <w:rFonts w:ascii="Arial" w:hAnsi="Arial"/>
        </w:rPr>
      </w:pPr>
    </w:p>
    <w:p w:rsidR="006B2781" w:rsidRDefault="006B2781">
      <w:pPr>
        <w:numPr>
          <w:ilvl w:val="0"/>
          <w:numId w:val="1"/>
        </w:numPr>
        <w:rPr>
          <w:rFonts w:ascii="Arial" w:hAnsi="Arial"/>
          <w:b/>
          <w:sz w:val="28"/>
        </w:rPr>
      </w:pPr>
      <w:r>
        <w:rPr>
          <w:rFonts w:ascii="Arial" w:hAnsi="Arial"/>
          <w:b/>
          <w:sz w:val="28"/>
        </w:rPr>
        <w:br w:type="page"/>
      </w:r>
      <w:r>
        <w:rPr>
          <w:rFonts w:ascii="Arial" w:hAnsi="Arial"/>
          <w:b/>
          <w:sz w:val="28"/>
        </w:rPr>
        <w:lastRenderedPageBreak/>
        <w:t>Procedure</w:t>
      </w:r>
    </w:p>
    <w:p w:rsidR="006B2781" w:rsidRDefault="006B2781">
      <w:pPr>
        <w:pStyle w:val="Header"/>
        <w:tabs>
          <w:tab w:val="clear" w:pos="4320"/>
          <w:tab w:val="clear" w:pos="8640"/>
        </w:tabs>
        <w:rPr>
          <w:rFonts w:ascii="Arial" w:hAnsi="Arial"/>
        </w:rPr>
      </w:pPr>
    </w:p>
    <w:tbl>
      <w:tblPr>
        <w:tblStyle w:val="TableGrid"/>
        <w:tblW w:w="0" w:type="auto"/>
        <w:tblLook w:val="04A0" w:firstRow="1" w:lastRow="0" w:firstColumn="1" w:lastColumn="0" w:noHBand="0" w:noVBand="1"/>
      </w:tblPr>
      <w:tblGrid>
        <w:gridCol w:w="2210"/>
        <w:gridCol w:w="6646"/>
      </w:tblGrid>
      <w:tr w:rsidR="00AA2C3F" w:rsidRPr="00AA2C3F" w:rsidTr="00AA2C3F">
        <w:trPr>
          <w:cantSplit/>
        </w:trPr>
        <w:tc>
          <w:tcPr>
            <w:tcW w:w="2376" w:type="dxa"/>
            <w:shd w:val="clear" w:color="auto" w:fill="D9D9D9" w:themeFill="background1" w:themeFillShade="D9"/>
          </w:tcPr>
          <w:p w:rsidR="00AA2C3F" w:rsidRPr="00AA2C3F" w:rsidRDefault="00AA2C3F" w:rsidP="00AA2C3F">
            <w:pPr>
              <w:pStyle w:val="ListParagraph"/>
              <w:ind w:left="709"/>
              <w:contextualSpacing/>
              <w:jc w:val="center"/>
              <w:rPr>
                <w:rFonts w:ascii="Arial" w:hAnsi="Arial" w:cs="Arial"/>
                <w:b/>
                <w:sz w:val="24"/>
                <w:szCs w:val="24"/>
              </w:rPr>
            </w:pPr>
            <w:r w:rsidRPr="00AA2C3F">
              <w:rPr>
                <w:rFonts w:ascii="Arial" w:hAnsi="Arial" w:cs="Arial"/>
                <w:b/>
                <w:sz w:val="24"/>
                <w:szCs w:val="24"/>
              </w:rPr>
              <w:t>STEP</w:t>
            </w:r>
          </w:p>
        </w:tc>
        <w:tc>
          <w:tcPr>
            <w:tcW w:w="6480" w:type="dxa"/>
            <w:shd w:val="clear" w:color="auto" w:fill="D9D9D9" w:themeFill="background1" w:themeFillShade="D9"/>
          </w:tcPr>
          <w:p w:rsidR="00AA2C3F" w:rsidRPr="00AA2C3F" w:rsidRDefault="00AA2C3F" w:rsidP="00AA2C3F">
            <w:pPr>
              <w:ind w:left="743" w:hanging="709"/>
              <w:contextualSpacing/>
              <w:jc w:val="center"/>
              <w:rPr>
                <w:rFonts w:ascii="Arial" w:hAnsi="Arial"/>
                <w:b/>
                <w:sz w:val="24"/>
              </w:rPr>
            </w:pPr>
            <w:r w:rsidRPr="00AA2C3F">
              <w:rPr>
                <w:rFonts w:ascii="Arial" w:hAnsi="Arial"/>
                <w:b/>
                <w:sz w:val="24"/>
              </w:rPr>
              <w:t>ACTION</w:t>
            </w:r>
          </w:p>
        </w:tc>
      </w:tr>
      <w:tr w:rsidR="008D4560" w:rsidTr="00AA2C3F">
        <w:trPr>
          <w:cantSplit/>
        </w:trPr>
        <w:tc>
          <w:tcPr>
            <w:tcW w:w="2376" w:type="dxa"/>
          </w:tcPr>
          <w:p w:rsidR="008D4560" w:rsidRPr="00E64AB9" w:rsidRDefault="00E64AB9" w:rsidP="00AA2C3F">
            <w:pPr>
              <w:pStyle w:val="ListParagraph"/>
              <w:numPr>
                <w:ilvl w:val="1"/>
                <w:numId w:val="5"/>
              </w:numPr>
              <w:ind w:left="709" w:hanging="709"/>
              <w:contextualSpacing/>
              <w:rPr>
                <w:rFonts w:ascii="Arial" w:hAnsi="Arial" w:cs="Arial"/>
                <w:sz w:val="24"/>
                <w:szCs w:val="24"/>
              </w:rPr>
            </w:pPr>
            <w:r w:rsidRPr="00E64AB9">
              <w:rPr>
                <w:rFonts w:ascii="Arial" w:hAnsi="Arial" w:cs="Arial"/>
                <w:sz w:val="24"/>
                <w:szCs w:val="24"/>
              </w:rPr>
              <w:t>Examine for Hemolysis</w:t>
            </w:r>
          </w:p>
        </w:tc>
        <w:tc>
          <w:tcPr>
            <w:tcW w:w="6480" w:type="dxa"/>
          </w:tcPr>
          <w:p w:rsidR="00E64AB9" w:rsidRDefault="00E64AB9" w:rsidP="00AA2C3F">
            <w:pPr>
              <w:pStyle w:val="ListParagraph"/>
              <w:numPr>
                <w:ilvl w:val="1"/>
                <w:numId w:val="6"/>
              </w:numPr>
              <w:ind w:left="743" w:hanging="709"/>
              <w:contextualSpacing/>
              <w:rPr>
                <w:rFonts w:ascii="Arial" w:hAnsi="Arial"/>
                <w:sz w:val="24"/>
              </w:rPr>
            </w:pPr>
            <w:r w:rsidRPr="004E2A8B">
              <w:rPr>
                <w:rFonts w:ascii="Arial" w:hAnsi="Arial"/>
                <w:sz w:val="24"/>
              </w:rPr>
              <w:t>Remove</w:t>
            </w:r>
            <w:r w:rsidR="008D4560" w:rsidRPr="004E2A8B">
              <w:rPr>
                <w:rFonts w:ascii="Arial" w:hAnsi="Arial"/>
                <w:sz w:val="24"/>
              </w:rPr>
              <w:t xml:space="preserve"> the test tubes from the centrifuge without disturbing the cell button.  </w:t>
            </w:r>
          </w:p>
          <w:p w:rsidR="00E64AB9" w:rsidRDefault="008D4560" w:rsidP="00AA2C3F">
            <w:pPr>
              <w:pStyle w:val="ListParagraph"/>
              <w:numPr>
                <w:ilvl w:val="1"/>
                <w:numId w:val="6"/>
              </w:numPr>
              <w:ind w:left="743" w:hanging="709"/>
              <w:contextualSpacing/>
              <w:rPr>
                <w:rFonts w:ascii="Arial" w:hAnsi="Arial"/>
                <w:sz w:val="24"/>
              </w:rPr>
            </w:pPr>
            <w:r w:rsidRPr="004E2A8B">
              <w:rPr>
                <w:rFonts w:ascii="Arial" w:hAnsi="Arial"/>
                <w:sz w:val="24"/>
              </w:rPr>
              <w:t>For direct agglutination tests, examine</w:t>
            </w:r>
            <w:r>
              <w:rPr>
                <w:rFonts w:ascii="Arial" w:hAnsi="Arial"/>
                <w:sz w:val="24"/>
              </w:rPr>
              <w:t xml:space="preserve"> the supernatant for hemolysis.</w:t>
            </w:r>
            <w:r w:rsidRPr="004E2A8B">
              <w:rPr>
                <w:rFonts w:ascii="Arial" w:hAnsi="Arial"/>
                <w:sz w:val="24"/>
              </w:rPr>
              <w:t xml:space="preserve"> </w:t>
            </w:r>
          </w:p>
          <w:p w:rsidR="008D4560" w:rsidRPr="00E64AB9" w:rsidRDefault="008D4560" w:rsidP="00AA2C3F">
            <w:pPr>
              <w:pStyle w:val="ListParagraph"/>
              <w:numPr>
                <w:ilvl w:val="1"/>
                <w:numId w:val="6"/>
              </w:numPr>
              <w:ind w:left="743" w:hanging="709"/>
              <w:contextualSpacing/>
              <w:rPr>
                <w:rFonts w:ascii="Arial" w:hAnsi="Arial"/>
                <w:sz w:val="24"/>
              </w:rPr>
            </w:pPr>
            <w:r w:rsidRPr="004E2A8B">
              <w:rPr>
                <w:rFonts w:ascii="Arial" w:hAnsi="Arial"/>
                <w:sz w:val="24"/>
              </w:rPr>
              <w:t>Record hemolysis if observed.</w:t>
            </w:r>
          </w:p>
        </w:tc>
      </w:tr>
      <w:tr w:rsidR="008D4560" w:rsidTr="00AA2C3F">
        <w:trPr>
          <w:cantSplit/>
        </w:trPr>
        <w:tc>
          <w:tcPr>
            <w:tcW w:w="2376" w:type="dxa"/>
          </w:tcPr>
          <w:p w:rsidR="008D4560" w:rsidRPr="00DE78CA" w:rsidRDefault="004B1DB8" w:rsidP="00AA2C3F">
            <w:pPr>
              <w:pStyle w:val="ListParagraph"/>
              <w:numPr>
                <w:ilvl w:val="1"/>
                <w:numId w:val="12"/>
              </w:numPr>
              <w:contextualSpacing/>
              <w:rPr>
                <w:rFonts w:ascii="Arial" w:hAnsi="Arial"/>
                <w:sz w:val="24"/>
              </w:rPr>
            </w:pPr>
            <w:r>
              <w:rPr>
                <w:rFonts w:ascii="Arial" w:hAnsi="Arial"/>
                <w:sz w:val="24"/>
              </w:rPr>
              <w:t>Examine for Agglutination</w:t>
            </w:r>
          </w:p>
        </w:tc>
        <w:tc>
          <w:tcPr>
            <w:tcW w:w="6480" w:type="dxa"/>
          </w:tcPr>
          <w:p w:rsidR="004B1DB8" w:rsidRPr="004E2A8B" w:rsidRDefault="004B1DB8" w:rsidP="00AA2C3F">
            <w:pPr>
              <w:pStyle w:val="ListParagraph"/>
              <w:numPr>
                <w:ilvl w:val="1"/>
                <w:numId w:val="9"/>
              </w:numPr>
              <w:ind w:left="743" w:hanging="709"/>
              <w:contextualSpacing/>
              <w:rPr>
                <w:rFonts w:ascii="Arial" w:hAnsi="Arial"/>
                <w:sz w:val="24"/>
              </w:rPr>
            </w:pPr>
            <w:r w:rsidRPr="004E2A8B">
              <w:rPr>
                <w:rFonts w:ascii="Arial" w:hAnsi="Arial"/>
                <w:sz w:val="24"/>
              </w:rPr>
              <w:t>Hold the test tube upright between the thumb and forefinger, a visual aid may be used (e.g., illuminated concave mirror or lighted white background).  Do not hold tubes up to the light above the face.</w:t>
            </w:r>
          </w:p>
          <w:p w:rsidR="004B1DB8" w:rsidRPr="004E2A8B" w:rsidRDefault="004B1DB8" w:rsidP="00AA2C3F">
            <w:pPr>
              <w:pStyle w:val="ListParagraph"/>
              <w:numPr>
                <w:ilvl w:val="1"/>
                <w:numId w:val="9"/>
              </w:numPr>
              <w:ind w:left="743" w:hanging="709"/>
              <w:contextualSpacing/>
              <w:rPr>
                <w:rFonts w:ascii="Arial" w:hAnsi="Arial"/>
                <w:sz w:val="24"/>
              </w:rPr>
            </w:pPr>
            <w:r w:rsidRPr="004E2A8B">
              <w:rPr>
                <w:rFonts w:ascii="Arial" w:hAnsi="Arial"/>
                <w:sz w:val="24"/>
              </w:rPr>
              <w:t>Rotate the tube to provide the best view of the cell button.</w:t>
            </w:r>
          </w:p>
          <w:p w:rsidR="004B1DB8" w:rsidRPr="004E2A8B" w:rsidRDefault="00AA2C3F" w:rsidP="00AA2C3F">
            <w:pPr>
              <w:pStyle w:val="ListParagraph"/>
              <w:numPr>
                <w:ilvl w:val="1"/>
                <w:numId w:val="9"/>
              </w:numPr>
              <w:ind w:left="743" w:hanging="709"/>
              <w:contextualSpacing/>
              <w:rPr>
                <w:rFonts w:ascii="Arial" w:hAnsi="Arial"/>
                <w:sz w:val="24"/>
              </w:rPr>
            </w:pPr>
            <w:r w:rsidRPr="004E2A8B">
              <w:rPr>
                <w:rFonts w:ascii="Arial" w:hAnsi="Arial"/>
                <w:sz w:val="24"/>
              </w:rPr>
              <w:t>Mix</w:t>
            </w:r>
            <w:r w:rsidR="004B1DB8" w:rsidRPr="004E2A8B">
              <w:rPr>
                <w:rFonts w:ascii="Arial" w:hAnsi="Arial"/>
                <w:sz w:val="24"/>
              </w:rPr>
              <w:t xml:space="preserve"> contents by </w:t>
            </w:r>
            <w:r w:rsidR="004B1DB8">
              <w:rPr>
                <w:rFonts w:ascii="Arial" w:hAnsi="Arial"/>
                <w:sz w:val="24"/>
              </w:rPr>
              <w:t>h</w:t>
            </w:r>
            <w:r w:rsidR="004B1DB8" w:rsidRPr="004E2A8B">
              <w:rPr>
                <w:rFonts w:ascii="Arial" w:hAnsi="Arial"/>
                <w:sz w:val="24"/>
              </w:rPr>
              <w:t>olding the tube at an angle, gently tilting the tube until all the red cells are dislodged from the bottom of the tube.</w:t>
            </w:r>
          </w:p>
          <w:p w:rsidR="004B1DB8" w:rsidRDefault="004B1DB8" w:rsidP="00AA2C3F">
            <w:pPr>
              <w:pStyle w:val="ListParagraph"/>
              <w:numPr>
                <w:ilvl w:val="1"/>
                <w:numId w:val="9"/>
              </w:numPr>
              <w:ind w:left="743" w:hanging="709"/>
              <w:contextualSpacing/>
              <w:rPr>
                <w:rFonts w:ascii="Arial" w:hAnsi="Arial"/>
                <w:sz w:val="24"/>
              </w:rPr>
            </w:pPr>
            <w:r w:rsidRPr="004E2A8B">
              <w:rPr>
                <w:rFonts w:ascii="Arial" w:hAnsi="Arial"/>
                <w:sz w:val="24"/>
              </w:rPr>
              <w:t xml:space="preserve">Stop mixing the contents as soon as all the cells are dislodged from </w:t>
            </w:r>
            <w:r>
              <w:rPr>
                <w:rFonts w:ascii="Arial" w:hAnsi="Arial"/>
                <w:sz w:val="24"/>
              </w:rPr>
              <w:t xml:space="preserve">the bottom of the tube. DO NOT </w:t>
            </w:r>
            <w:r w:rsidRPr="004E2A8B">
              <w:rPr>
                <w:rFonts w:ascii="Arial" w:hAnsi="Arial"/>
                <w:sz w:val="24"/>
              </w:rPr>
              <w:t>OVERMIX</w:t>
            </w:r>
            <w:r>
              <w:rPr>
                <w:rFonts w:ascii="Arial" w:hAnsi="Arial"/>
                <w:sz w:val="24"/>
              </w:rPr>
              <w:br/>
            </w:r>
            <w:r w:rsidRPr="004B1DB8">
              <w:rPr>
                <w:rFonts w:ascii="Arial" w:hAnsi="Arial"/>
                <w:b/>
                <w:i/>
                <w:shd w:val="clear" w:color="auto" w:fill="D9D9D9" w:themeFill="background1" w:themeFillShade="D9"/>
              </w:rPr>
              <w:t>Note: If the tube has been correctly centrifuged, the cell button will be well formed and will dislodge easily.</w:t>
            </w:r>
          </w:p>
          <w:p w:rsidR="004B1DB8" w:rsidRPr="004B1DB8" w:rsidRDefault="004B1DB8" w:rsidP="00AA2C3F">
            <w:pPr>
              <w:numPr>
                <w:ilvl w:val="1"/>
                <w:numId w:val="9"/>
              </w:numPr>
              <w:ind w:left="743" w:hanging="709"/>
              <w:rPr>
                <w:rFonts w:ascii="Arial" w:hAnsi="Arial"/>
                <w:sz w:val="24"/>
              </w:rPr>
            </w:pPr>
            <w:r>
              <w:rPr>
                <w:rFonts w:ascii="Arial" w:hAnsi="Arial"/>
                <w:sz w:val="24"/>
              </w:rPr>
              <w:t>Slowly and gently, tilt the tube until the contents run about one third of the way down the tube and observe the cells for agglutination.  Read, grade and record results. See 7.0 – Reporting.</w:t>
            </w:r>
          </w:p>
          <w:p w:rsidR="008D4560" w:rsidRPr="004B1DB8" w:rsidRDefault="008D4560" w:rsidP="00AA2C3F">
            <w:pPr>
              <w:pStyle w:val="ListParagraph"/>
              <w:ind w:left="743" w:hanging="709"/>
              <w:contextualSpacing/>
              <w:rPr>
                <w:rFonts w:ascii="Arial" w:hAnsi="Arial"/>
                <w:b/>
                <w:i/>
              </w:rPr>
            </w:pPr>
          </w:p>
        </w:tc>
      </w:tr>
      <w:tr w:rsidR="00291449" w:rsidTr="00AA2C3F">
        <w:trPr>
          <w:cantSplit/>
        </w:trPr>
        <w:tc>
          <w:tcPr>
            <w:tcW w:w="2376" w:type="dxa"/>
          </w:tcPr>
          <w:p w:rsidR="00291449" w:rsidRDefault="00291449" w:rsidP="00AA2C3F">
            <w:pPr>
              <w:pStyle w:val="ListParagraph"/>
              <w:numPr>
                <w:ilvl w:val="1"/>
                <w:numId w:val="12"/>
              </w:numPr>
              <w:contextualSpacing/>
              <w:rPr>
                <w:rFonts w:ascii="Arial" w:hAnsi="Arial"/>
                <w:sz w:val="24"/>
              </w:rPr>
            </w:pPr>
            <w:r>
              <w:rPr>
                <w:rFonts w:ascii="Arial" w:hAnsi="Arial"/>
                <w:sz w:val="24"/>
              </w:rPr>
              <w:t>Grading Agglutination</w:t>
            </w:r>
          </w:p>
        </w:tc>
        <w:tc>
          <w:tcPr>
            <w:tcW w:w="6480" w:type="dxa"/>
          </w:tcPr>
          <w:tbl>
            <w:tblPr>
              <w:tblStyle w:val="TableGrid"/>
              <w:tblW w:w="6367" w:type="dxa"/>
              <w:tblInd w:w="41" w:type="dxa"/>
              <w:tblLook w:val="04A0" w:firstRow="1" w:lastRow="0" w:firstColumn="1" w:lastColumn="0" w:noHBand="0" w:noVBand="1"/>
            </w:tblPr>
            <w:tblGrid>
              <w:gridCol w:w="2268"/>
              <w:gridCol w:w="4099"/>
            </w:tblGrid>
            <w:tr w:rsidR="00291449" w:rsidTr="00291449">
              <w:tc>
                <w:tcPr>
                  <w:tcW w:w="2268" w:type="dxa"/>
                  <w:shd w:val="clear" w:color="auto" w:fill="D9D9D9" w:themeFill="background1" w:themeFillShade="D9"/>
                </w:tcPr>
                <w:p w:rsidR="00291449" w:rsidRPr="00291449" w:rsidRDefault="00291449" w:rsidP="00291449">
                  <w:pPr>
                    <w:pStyle w:val="ListParagraph"/>
                    <w:ind w:left="0"/>
                    <w:contextualSpacing/>
                    <w:rPr>
                      <w:rFonts w:ascii="Arial" w:hAnsi="Arial"/>
                      <w:b/>
                      <w:i/>
                      <w:sz w:val="24"/>
                    </w:rPr>
                  </w:pPr>
                  <w:r w:rsidRPr="00291449">
                    <w:rPr>
                      <w:rFonts w:ascii="Arial" w:hAnsi="Arial"/>
                      <w:b/>
                      <w:i/>
                      <w:sz w:val="24"/>
                    </w:rPr>
                    <w:t>If</w:t>
                  </w:r>
                </w:p>
              </w:tc>
              <w:tc>
                <w:tcPr>
                  <w:tcW w:w="4099" w:type="dxa"/>
                  <w:shd w:val="clear" w:color="auto" w:fill="D9D9D9" w:themeFill="background1" w:themeFillShade="D9"/>
                </w:tcPr>
                <w:p w:rsidR="00291449" w:rsidRPr="00291449" w:rsidRDefault="00291449" w:rsidP="00291449">
                  <w:pPr>
                    <w:pStyle w:val="ListParagraph"/>
                    <w:ind w:left="0"/>
                    <w:contextualSpacing/>
                    <w:rPr>
                      <w:rFonts w:ascii="Arial" w:hAnsi="Arial"/>
                      <w:b/>
                      <w:i/>
                      <w:sz w:val="24"/>
                    </w:rPr>
                  </w:pPr>
                  <w:r w:rsidRPr="00291449">
                    <w:rPr>
                      <w:rFonts w:ascii="Arial" w:hAnsi="Arial"/>
                      <w:b/>
                      <w:i/>
                      <w:sz w:val="24"/>
                    </w:rPr>
                    <w:t>Then</w:t>
                  </w:r>
                </w:p>
              </w:tc>
            </w:tr>
            <w:tr w:rsidR="00291449" w:rsidTr="00291449">
              <w:tc>
                <w:tcPr>
                  <w:tcW w:w="2268" w:type="dxa"/>
                </w:tcPr>
                <w:p w:rsidR="00291449" w:rsidRPr="00291449" w:rsidRDefault="00291449" w:rsidP="00291449">
                  <w:pPr>
                    <w:ind w:left="63"/>
                    <w:contextualSpacing/>
                    <w:rPr>
                      <w:rFonts w:ascii="Arial" w:hAnsi="Arial" w:cs="Arial"/>
                      <w:sz w:val="24"/>
                    </w:rPr>
                  </w:pPr>
                  <w:r w:rsidRPr="00291449">
                    <w:rPr>
                      <w:rFonts w:ascii="Arial" w:hAnsi="Arial" w:cs="Arial"/>
                      <w:sz w:val="24"/>
                    </w:rPr>
                    <w:t xml:space="preserve">the test is an ABO or Rh grouping, or antibody screen or panel incubated at room temperature, </w:t>
                  </w:r>
                </w:p>
                <w:p w:rsidR="00291449" w:rsidRDefault="00291449" w:rsidP="00291449">
                  <w:pPr>
                    <w:pStyle w:val="ListParagraph"/>
                    <w:ind w:left="0"/>
                    <w:contextualSpacing/>
                    <w:rPr>
                      <w:rFonts w:ascii="Arial" w:hAnsi="Arial"/>
                      <w:sz w:val="24"/>
                    </w:rPr>
                  </w:pPr>
                </w:p>
              </w:tc>
              <w:tc>
                <w:tcPr>
                  <w:tcW w:w="4099" w:type="dxa"/>
                </w:tcPr>
                <w:p w:rsidR="00291449" w:rsidRPr="00291449" w:rsidRDefault="00291449" w:rsidP="00291449">
                  <w:pPr>
                    <w:pStyle w:val="ListParagraph"/>
                    <w:numPr>
                      <w:ilvl w:val="0"/>
                      <w:numId w:val="7"/>
                    </w:numPr>
                    <w:rPr>
                      <w:rFonts w:ascii="Arial" w:hAnsi="Arial"/>
                      <w:sz w:val="24"/>
                    </w:rPr>
                  </w:pPr>
                  <w:r w:rsidRPr="00291449">
                    <w:rPr>
                      <w:rFonts w:ascii="Arial" w:hAnsi="Arial"/>
                      <w:sz w:val="24"/>
                    </w:rPr>
                    <w:t>Read macroscopically only (unless a discrepancy is suspected).</w:t>
                  </w:r>
                </w:p>
                <w:p w:rsidR="00291449" w:rsidRPr="00291449" w:rsidRDefault="00291449" w:rsidP="00291449">
                  <w:pPr>
                    <w:pStyle w:val="ListParagraph"/>
                    <w:numPr>
                      <w:ilvl w:val="0"/>
                      <w:numId w:val="7"/>
                    </w:numPr>
                    <w:rPr>
                      <w:rFonts w:ascii="Arial" w:hAnsi="Arial"/>
                      <w:sz w:val="24"/>
                    </w:rPr>
                  </w:pPr>
                  <w:r w:rsidRPr="00291449">
                    <w:rPr>
                      <w:rFonts w:ascii="Arial" w:hAnsi="Arial"/>
                      <w:sz w:val="24"/>
                    </w:rPr>
                    <w:t>A cloudy background with some large aggregates may indicate a mixed population (i.e., mixed field).</w:t>
                  </w:r>
                </w:p>
                <w:p w:rsidR="00291449" w:rsidRDefault="00291449" w:rsidP="00291449">
                  <w:pPr>
                    <w:pStyle w:val="ListParagraph"/>
                    <w:numPr>
                      <w:ilvl w:val="0"/>
                      <w:numId w:val="7"/>
                    </w:numPr>
                    <w:rPr>
                      <w:rFonts w:ascii="Arial" w:hAnsi="Arial"/>
                      <w:sz w:val="24"/>
                    </w:rPr>
                  </w:pPr>
                  <w:r w:rsidRPr="00291449">
                    <w:rPr>
                      <w:rFonts w:ascii="Arial" w:hAnsi="Arial"/>
                      <w:sz w:val="24"/>
                    </w:rPr>
                    <w:t xml:space="preserve">Microscopic examination may be required if mixed field agglutination or rouleaux is suspected. </w:t>
                  </w:r>
                </w:p>
                <w:p w:rsidR="00291449" w:rsidRDefault="00291449" w:rsidP="00291449">
                  <w:pPr>
                    <w:pStyle w:val="ListParagraph"/>
                    <w:ind w:left="474"/>
                    <w:contextualSpacing/>
                    <w:rPr>
                      <w:rFonts w:ascii="Arial" w:hAnsi="Arial"/>
                      <w:sz w:val="24"/>
                    </w:rPr>
                  </w:pPr>
                  <w:r w:rsidRPr="004E2A8B">
                    <w:rPr>
                      <w:rFonts w:ascii="Arial" w:hAnsi="Arial"/>
                      <w:sz w:val="24"/>
                    </w:rPr>
                    <w:t>Grade and record immediately</w:t>
                  </w:r>
                  <w:r>
                    <w:rPr>
                      <w:rFonts w:ascii="Arial" w:hAnsi="Arial"/>
                      <w:sz w:val="24"/>
                    </w:rPr>
                    <w:t xml:space="preserve"> </w:t>
                  </w:r>
                  <w:r w:rsidRPr="00291449">
                    <w:rPr>
                      <w:rFonts w:ascii="Arial" w:hAnsi="Arial"/>
                      <w:sz w:val="24"/>
                    </w:rPr>
                    <w:t>each reading (i.e., at the time</w:t>
                  </w:r>
                  <w:r w:rsidRPr="004E2A8B">
                    <w:rPr>
                      <w:rFonts w:ascii="Arial" w:hAnsi="Arial"/>
                      <w:sz w:val="24"/>
                    </w:rPr>
                    <w:t xml:space="preserve"> you make </w:t>
                  </w:r>
                  <w:r>
                    <w:rPr>
                      <w:rFonts w:ascii="Arial" w:hAnsi="Arial"/>
                      <w:sz w:val="24"/>
                    </w:rPr>
                    <w:t xml:space="preserve">each reading and </w:t>
                  </w:r>
                  <w:r w:rsidRPr="004E2A8B">
                    <w:rPr>
                      <w:rFonts w:ascii="Arial" w:hAnsi="Arial"/>
                      <w:sz w:val="24"/>
                    </w:rPr>
                    <w:t xml:space="preserve">grading).  See </w:t>
                  </w:r>
                  <w:r>
                    <w:rPr>
                      <w:rFonts w:ascii="Arial" w:hAnsi="Arial"/>
                      <w:sz w:val="24"/>
                    </w:rPr>
                    <w:t xml:space="preserve">7.0 </w:t>
                  </w:r>
                  <w:r w:rsidRPr="004E2A8B">
                    <w:rPr>
                      <w:rFonts w:ascii="Arial" w:hAnsi="Arial"/>
                      <w:sz w:val="24"/>
                    </w:rPr>
                    <w:t>– Reporting.</w:t>
                  </w:r>
                </w:p>
                <w:p w:rsidR="00291449" w:rsidRPr="00291449" w:rsidRDefault="00291449" w:rsidP="00291449">
                  <w:pPr>
                    <w:pStyle w:val="ListParagraph"/>
                    <w:numPr>
                      <w:ilvl w:val="0"/>
                      <w:numId w:val="7"/>
                    </w:numPr>
                    <w:rPr>
                      <w:rFonts w:ascii="Arial" w:hAnsi="Arial"/>
                      <w:sz w:val="24"/>
                    </w:rPr>
                  </w:pPr>
                  <w:r w:rsidRPr="004E2A8B">
                    <w:rPr>
                      <w:rFonts w:ascii="Arial" w:hAnsi="Arial"/>
                      <w:sz w:val="24"/>
                    </w:rPr>
                    <w:t>If mixed field is observed</w:t>
                  </w:r>
                  <w:r>
                    <w:rPr>
                      <w:rFonts w:ascii="Arial" w:hAnsi="Arial"/>
                      <w:sz w:val="24"/>
                    </w:rPr>
                    <w:t xml:space="preserve">, record </w:t>
                  </w:r>
                  <w:r w:rsidRPr="004E2A8B">
                    <w:rPr>
                      <w:rFonts w:ascii="Arial" w:hAnsi="Arial"/>
                      <w:sz w:val="24"/>
                    </w:rPr>
                    <w:t>“mf” along with the grading results (e.g., grade 2 mf).</w:t>
                  </w:r>
                </w:p>
              </w:tc>
            </w:tr>
          </w:tbl>
          <w:p w:rsidR="00291449" w:rsidRPr="004E2A8B" w:rsidRDefault="00291449" w:rsidP="00291449">
            <w:pPr>
              <w:pStyle w:val="ListParagraph"/>
              <w:ind w:left="743"/>
              <w:contextualSpacing/>
              <w:rPr>
                <w:rFonts w:ascii="Arial" w:hAnsi="Arial"/>
                <w:sz w:val="24"/>
              </w:rPr>
            </w:pPr>
          </w:p>
        </w:tc>
      </w:tr>
      <w:tr w:rsidR="004B1DB8" w:rsidTr="00291449">
        <w:trPr>
          <w:cantSplit/>
          <w:trHeight w:val="3387"/>
        </w:trPr>
        <w:tc>
          <w:tcPr>
            <w:tcW w:w="2376" w:type="dxa"/>
          </w:tcPr>
          <w:p w:rsidR="004B1DB8" w:rsidRPr="00291449" w:rsidRDefault="004B1DB8" w:rsidP="00291449">
            <w:pPr>
              <w:contextualSpacing/>
              <w:rPr>
                <w:rFonts w:ascii="Arial" w:hAnsi="Arial"/>
                <w:sz w:val="24"/>
              </w:rPr>
            </w:pPr>
          </w:p>
        </w:tc>
        <w:tc>
          <w:tcPr>
            <w:tcW w:w="6480" w:type="dxa"/>
          </w:tcPr>
          <w:tbl>
            <w:tblPr>
              <w:tblStyle w:val="TableGrid"/>
              <w:tblW w:w="6420" w:type="dxa"/>
              <w:tblLook w:val="04A0" w:firstRow="1" w:lastRow="0" w:firstColumn="1" w:lastColumn="0" w:noHBand="0" w:noVBand="1"/>
            </w:tblPr>
            <w:tblGrid>
              <w:gridCol w:w="2297"/>
              <w:gridCol w:w="4123"/>
            </w:tblGrid>
            <w:tr w:rsidR="00291449" w:rsidRPr="00D23FEE" w:rsidTr="00291449">
              <w:trPr>
                <w:trHeight w:val="2252"/>
              </w:trPr>
              <w:tc>
                <w:tcPr>
                  <w:tcW w:w="2297" w:type="dxa"/>
                  <w:shd w:val="clear" w:color="auto" w:fill="FFFFFF" w:themeFill="background1"/>
                </w:tcPr>
                <w:p w:rsidR="00291449" w:rsidRPr="00D23FEE" w:rsidRDefault="00291449" w:rsidP="00AA2C3F">
                  <w:pPr>
                    <w:pStyle w:val="ListParagraph"/>
                    <w:ind w:left="63"/>
                    <w:contextualSpacing/>
                    <w:rPr>
                      <w:rFonts w:ascii="Arial" w:hAnsi="Arial"/>
                      <w:b/>
                      <w:i/>
                      <w:sz w:val="24"/>
                    </w:rPr>
                  </w:pPr>
                  <w:r w:rsidRPr="004E2A8B">
                    <w:rPr>
                      <w:rFonts w:ascii="Arial" w:hAnsi="Arial"/>
                      <w:sz w:val="24"/>
                    </w:rPr>
                    <w:t>the test is an indirect antiglobulin test (IAT</w:t>
                  </w:r>
                  <w:r>
                    <w:rPr>
                      <w:rFonts w:ascii="Arial" w:hAnsi="Arial"/>
                      <w:sz w:val="24"/>
                    </w:rPr>
                    <w:t>) antibody screen or panel or a direct antiglobulin test (DAT)</w:t>
                  </w:r>
                  <w:r w:rsidRPr="004E2A8B">
                    <w:rPr>
                      <w:rFonts w:ascii="Arial" w:hAnsi="Arial"/>
                      <w:sz w:val="24"/>
                    </w:rPr>
                    <w:t>,</w:t>
                  </w:r>
                </w:p>
              </w:tc>
              <w:tc>
                <w:tcPr>
                  <w:tcW w:w="4123" w:type="dxa"/>
                  <w:shd w:val="clear" w:color="auto" w:fill="FFFFFF" w:themeFill="background1"/>
                </w:tcPr>
                <w:p w:rsidR="00291449" w:rsidRDefault="00291449" w:rsidP="004E1CB7">
                  <w:pPr>
                    <w:pStyle w:val="ListParagraph"/>
                    <w:numPr>
                      <w:ilvl w:val="0"/>
                      <w:numId w:val="8"/>
                    </w:numPr>
                    <w:ind w:left="458" w:hanging="427"/>
                    <w:contextualSpacing/>
                    <w:rPr>
                      <w:rFonts w:ascii="Arial" w:hAnsi="Arial"/>
                      <w:sz w:val="24"/>
                    </w:rPr>
                  </w:pPr>
                  <w:r w:rsidRPr="004E2A8B">
                    <w:rPr>
                      <w:rFonts w:ascii="Arial" w:hAnsi="Arial"/>
                      <w:sz w:val="24"/>
                    </w:rPr>
                    <w:t>Read microscopically if the results were negative macroscopically</w:t>
                  </w:r>
                  <w:r>
                    <w:rPr>
                      <w:rFonts w:ascii="Arial" w:hAnsi="Arial"/>
                      <w:sz w:val="24"/>
                    </w:rPr>
                    <w:t>.</w:t>
                  </w:r>
                </w:p>
                <w:p w:rsidR="00291449" w:rsidRPr="00D23FEE" w:rsidRDefault="00291449" w:rsidP="004E1CB7">
                  <w:pPr>
                    <w:pStyle w:val="ListParagraph"/>
                    <w:numPr>
                      <w:ilvl w:val="0"/>
                      <w:numId w:val="8"/>
                    </w:numPr>
                    <w:ind w:left="458" w:hanging="427"/>
                    <w:contextualSpacing/>
                    <w:rPr>
                      <w:rFonts w:ascii="Arial" w:hAnsi="Arial"/>
                      <w:b/>
                      <w:i/>
                      <w:sz w:val="24"/>
                    </w:rPr>
                  </w:pPr>
                  <w:r w:rsidRPr="00AF3271">
                    <w:rPr>
                      <w:rFonts w:ascii="Arial" w:hAnsi="Arial"/>
                      <w:sz w:val="24"/>
                    </w:rPr>
                    <w:t>Record results immediately (i.e., at the time you make each reading and grading).  See 7.0 – Reporting.</w:t>
                  </w:r>
                </w:p>
              </w:tc>
            </w:tr>
            <w:tr w:rsidR="00D23FEE" w:rsidTr="00291449">
              <w:tc>
                <w:tcPr>
                  <w:tcW w:w="2297" w:type="dxa"/>
                </w:tcPr>
                <w:p w:rsidR="00D23FEE" w:rsidRPr="004E2A8B" w:rsidRDefault="00D23FEE" w:rsidP="00AA2C3F">
                  <w:pPr>
                    <w:pStyle w:val="ListParagraph"/>
                    <w:ind w:left="63"/>
                    <w:contextualSpacing/>
                    <w:rPr>
                      <w:rFonts w:ascii="Arial" w:hAnsi="Arial"/>
                      <w:sz w:val="24"/>
                    </w:rPr>
                  </w:pPr>
                  <w:r w:rsidRPr="00AF3271">
                    <w:rPr>
                      <w:rFonts w:ascii="Arial" w:hAnsi="Arial"/>
                      <w:sz w:val="24"/>
                    </w:rPr>
                    <w:t>The test is an antigen typing (phenotype)</w:t>
                  </w:r>
                </w:p>
              </w:tc>
              <w:tc>
                <w:tcPr>
                  <w:tcW w:w="4123" w:type="dxa"/>
                </w:tcPr>
                <w:p w:rsidR="00D23FEE" w:rsidRPr="004E1CB7" w:rsidRDefault="00AA2C3F" w:rsidP="004E1CB7">
                  <w:pPr>
                    <w:pStyle w:val="ListParagraph"/>
                    <w:numPr>
                      <w:ilvl w:val="0"/>
                      <w:numId w:val="8"/>
                    </w:numPr>
                    <w:ind w:left="497" w:hanging="445"/>
                    <w:contextualSpacing/>
                    <w:rPr>
                      <w:rFonts w:ascii="Arial" w:hAnsi="Arial"/>
                      <w:sz w:val="24"/>
                      <w:szCs w:val="24"/>
                    </w:rPr>
                  </w:pPr>
                  <w:r w:rsidRPr="004E1CB7">
                    <w:rPr>
                      <w:rFonts w:ascii="Arial" w:hAnsi="Arial"/>
                      <w:sz w:val="24"/>
                      <w:szCs w:val="24"/>
                    </w:rPr>
                    <w:t>Follow</w:t>
                  </w:r>
                  <w:r w:rsidR="00D23FEE" w:rsidRPr="004E1CB7">
                    <w:rPr>
                      <w:rFonts w:ascii="Arial" w:hAnsi="Arial"/>
                      <w:sz w:val="24"/>
                      <w:szCs w:val="24"/>
                    </w:rPr>
                    <w:t xml:space="preserve"> the manufacturer’s directions for reading and</w:t>
                  </w:r>
                  <w:r w:rsidR="004E1CB7" w:rsidRPr="004E1CB7">
                    <w:rPr>
                      <w:rFonts w:ascii="Arial" w:hAnsi="Arial"/>
                      <w:sz w:val="24"/>
                      <w:szCs w:val="24"/>
                    </w:rPr>
                    <w:t xml:space="preserve"> result </w:t>
                  </w:r>
                  <w:r w:rsidR="00D23FEE" w:rsidRPr="004E1CB7">
                    <w:rPr>
                      <w:rFonts w:ascii="Arial" w:hAnsi="Arial"/>
                      <w:sz w:val="24"/>
                      <w:szCs w:val="24"/>
                    </w:rPr>
                    <w:t>interpretation.</w:t>
                  </w:r>
                </w:p>
              </w:tc>
            </w:tr>
          </w:tbl>
          <w:p w:rsidR="004B1DB8" w:rsidRPr="00D23FEE" w:rsidRDefault="004B1DB8" w:rsidP="00AA2C3F">
            <w:pPr>
              <w:ind w:left="743" w:hanging="709"/>
              <w:contextualSpacing/>
              <w:rPr>
                <w:rFonts w:ascii="Arial" w:hAnsi="Arial"/>
                <w:sz w:val="24"/>
              </w:rPr>
            </w:pPr>
          </w:p>
        </w:tc>
      </w:tr>
      <w:tr w:rsidR="00D23FEE" w:rsidTr="00AA2C3F">
        <w:trPr>
          <w:cantSplit/>
        </w:trPr>
        <w:tc>
          <w:tcPr>
            <w:tcW w:w="2376" w:type="dxa"/>
          </w:tcPr>
          <w:p w:rsidR="00D23FEE" w:rsidRPr="00DE78CA" w:rsidRDefault="00D23FEE" w:rsidP="00AA2C3F">
            <w:pPr>
              <w:numPr>
                <w:ilvl w:val="1"/>
                <w:numId w:val="16"/>
              </w:numPr>
              <w:rPr>
                <w:rFonts w:ascii="Arial" w:hAnsi="Arial"/>
                <w:sz w:val="24"/>
              </w:rPr>
            </w:pPr>
            <w:r>
              <w:rPr>
                <w:rFonts w:ascii="Arial" w:hAnsi="Arial"/>
                <w:sz w:val="24"/>
              </w:rPr>
              <w:t>Clerical Check</w:t>
            </w:r>
          </w:p>
        </w:tc>
        <w:tc>
          <w:tcPr>
            <w:tcW w:w="6480" w:type="dxa"/>
          </w:tcPr>
          <w:p w:rsidR="00D23FEE" w:rsidRPr="00AA2C3F" w:rsidRDefault="00AA2C3F" w:rsidP="00AA2C3F">
            <w:pPr>
              <w:pStyle w:val="ListParagraph"/>
              <w:numPr>
                <w:ilvl w:val="0"/>
                <w:numId w:val="17"/>
              </w:numPr>
              <w:ind w:left="743" w:hanging="709"/>
              <w:rPr>
                <w:rFonts w:ascii="Arial" w:hAnsi="Arial"/>
                <w:sz w:val="24"/>
              </w:rPr>
            </w:pPr>
            <w:r w:rsidRPr="00AA2C3F">
              <w:rPr>
                <w:rFonts w:ascii="Arial" w:hAnsi="Arial"/>
                <w:sz w:val="24"/>
              </w:rPr>
              <w:t>Check</w:t>
            </w:r>
            <w:r w:rsidR="00D23FEE" w:rsidRPr="00AA2C3F">
              <w:rPr>
                <w:rFonts w:ascii="Arial" w:hAnsi="Arial"/>
                <w:sz w:val="24"/>
              </w:rPr>
              <w:t xml:space="preserve"> the labeling on each tube set and confirm accuracy.</w:t>
            </w:r>
          </w:p>
        </w:tc>
      </w:tr>
      <w:tr w:rsidR="008D4560" w:rsidTr="00AA2C3F">
        <w:trPr>
          <w:cantSplit/>
        </w:trPr>
        <w:tc>
          <w:tcPr>
            <w:tcW w:w="2376" w:type="dxa"/>
          </w:tcPr>
          <w:p w:rsidR="008D4560" w:rsidRPr="00AF3271" w:rsidRDefault="00D23FEE" w:rsidP="00AA2C3F">
            <w:pPr>
              <w:pStyle w:val="ListParagraph"/>
              <w:numPr>
                <w:ilvl w:val="1"/>
                <w:numId w:val="15"/>
              </w:numPr>
              <w:contextualSpacing/>
              <w:rPr>
                <w:rFonts w:ascii="Arial" w:hAnsi="Arial"/>
                <w:sz w:val="24"/>
              </w:rPr>
            </w:pPr>
            <w:r>
              <w:rPr>
                <w:rFonts w:ascii="Arial" w:hAnsi="Arial"/>
                <w:sz w:val="24"/>
              </w:rPr>
              <w:t>Check Cells</w:t>
            </w:r>
          </w:p>
        </w:tc>
        <w:tc>
          <w:tcPr>
            <w:tcW w:w="6480" w:type="dxa"/>
          </w:tcPr>
          <w:p w:rsidR="00D23FEE" w:rsidRDefault="00D23FEE" w:rsidP="00AA2C3F">
            <w:pPr>
              <w:pStyle w:val="ListParagraph"/>
              <w:numPr>
                <w:ilvl w:val="1"/>
                <w:numId w:val="10"/>
              </w:numPr>
              <w:ind w:left="743" w:hanging="709"/>
              <w:contextualSpacing/>
              <w:rPr>
                <w:rFonts w:ascii="Arial" w:hAnsi="Arial"/>
                <w:sz w:val="24"/>
              </w:rPr>
            </w:pPr>
            <w:r w:rsidRPr="00AF3271">
              <w:rPr>
                <w:rFonts w:ascii="Arial" w:hAnsi="Arial"/>
                <w:sz w:val="24"/>
              </w:rPr>
              <w:t xml:space="preserve">Add </w:t>
            </w:r>
            <w:r>
              <w:rPr>
                <w:rFonts w:ascii="Arial" w:hAnsi="Arial"/>
                <w:sz w:val="24"/>
              </w:rPr>
              <w:t xml:space="preserve">one drop of IgG-coated cells to </w:t>
            </w:r>
            <w:r w:rsidRPr="00AF3271">
              <w:rPr>
                <w:rFonts w:ascii="Arial" w:hAnsi="Arial"/>
                <w:sz w:val="24"/>
              </w:rPr>
              <w:t>the tu</w:t>
            </w:r>
            <w:r>
              <w:rPr>
                <w:rFonts w:ascii="Arial" w:hAnsi="Arial"/>
                <w:sz w:val="24"/>
              </w:rPr>
              <w:t xml:space="preserve">be(s) with negative reactions. </w:t>
            </w:r>
            <w:r w:rsidRPr="00AF3271">
              <w:rPr>
                <w:rFonts w:ascii="Arial" w:hAnsi="Arial"/>
                <w:sz w:val="24"/>
              </w:rPr>
              <w:t xml:space="preserve">Centrifuge tubes at 3400 rpm for </w:t>
            </w:r>
            <w:r>
              <w:rPr>
                <w:rFonts w:ascii="Arial" w:hAnsi="Arial"/>
                <w:sz w:val="24"/>
              </w:rPr>
              <w:t xml:space="preserve">10-15 seconds, resuspend cells, </w:t>
            </w:r>
            <w:r w:rsidRPr="00AF3271">
              <w:rPr>
                <w:rFonts w:ascii="Arial" w:hAnsi="Arial"/>
                <w:sz w:val="24"/>
              </w:rPr>
              <w:t xml:space="preserve">read macroscopically and record results. </w:t>
            </w:r>
          </w:p>
          <w:p w:rsidR="008D4560" w:rsidRPr="00AF3271" w:rsidRDefault="00AA2C3F" w:rsidP="00AA2C3F">
            <w:pPr>
              <w:pStyle w:val="ListParagraph"/>
              <w:ind w:left="743" w:hanging="709"/>
              <w:contextualSpacing/>
              <w:rPr>
                <w:rFonts w:ascii="Arial" w:hAnsi="Arial"/>
                <w:sz w:val="24"/>
              </w:rPr>
            </w:pPr>
            <w:r>
              <w:rPr>
                <w:rFonts w:ascii="Arial" w:hAnsi="Arial"/>
                <w:sz w:val="24"/>
              </w:rPr>
              <w:br/>
            </w:r>
            <w:r w:rsidR="00D23FEE">
              <w:rPr>
                <w:rFonts w:ascii="Arial" w:hAnsi="Arial"/>
                <w:sz w:val="24"/>
              </w:rPr>
              <w:t xml:space="preserve">Agglutination (grade 2) must be </w:t>
            </w:r>
            <w:r w:rsidR="00D23FEE" w:rsidRPr="00AF3271">
              <w:rPr>
                <w:rFonts w:ascii="Arial" w:hAnsi="Arial"/>
                <w:sz w:val="24"/>
              </w:rPr>
              <w:t>present or the test must be repeated.</w:t>
            </w:r>
          </w:p>
        </w:tc>
      </w:tr>
    </w:tbl>
    <w:p w:rsidR="006B2781" w:rsidRDefault="006B2781">
      <w:pPr>
        <w:ind w:left="720"/>
        <w:rPr>
          <w:rFonts w:ascii="Arial" w:hAnsi="Arial"/>
          <w:sz w:val="24"/>
        </w:rPr>
      </w:pPr>
    </w:p>
    <w:p w:rsidR="006B2781" w:rsidRDefault="006B2781">
      <w:pPr>
        <w:numPr>
          <w:ilvl w:val="0"/>
          <w:numId w:val="1"/>
        </w:numPr>
        <w:rPr>
          <w:rFonts w:ascii="Arial" w:hAnsi="Arial"/>
          <w:b/>
          <w:sz w:val="28"/>
        </w:rPr>
      </w:pPr>
      <w:r>
        <w:rPr>
          <w:rFonts w:ascii="Arial" w:hAnsi="Arial"/>
          <w:b/>
          <w:sz w:val="28"/>
        </w:rPr>
        <w:t>Reporting</w:t>
      </w:r>
    </w:p>
    <w:p w:rsidR="006B2781" w:rsidRDefault="006B2781">
      <w:pPr>
        <w:rPr>
          <w:rFonts w:ascii="Arial" w:hAnsi="Arial"/>
          <w:sz w:val="24"/>
        </w:rPr>
      </w:pPr>
    </w:p>
    <w:p w:rsidR="006B2781" w:rsidRDefault="006B2781">
      <w:pPr>
        <w:numPr>
          <w:ilvl w:val="1"/>
          <w:numId w:val="1"/>
        </w:numPr>
        <w:rPr>
          <w:rFonts w:ascii="Arial" w:hAnsi="Arial"/>
          <w:sz w:val="24"/>
        </w:rPr>
      </w:pPr>
      <w:r>
        <w:rPr>
          <w:rFonts w:ascii="Arial" w:hAnsi="Arial"/>
          <w:sz w:val="24"/>
        </w:rPr>
        <w:t>No agglutination or hemolysis of the red cells is a negative test result.</w:t>
      </w:r>
    </w:p>
    <w:p w:rsidR="006B2781" w:rsidRDefault="006B2781">
      <w:pPr>
        <w:ind w:left="720"/>
        <w:rPr>
          <w:rFonts w:ascii="Arial" w:hAnsi="Arial"/>
          <w:sz w:val="24"/>
        </w:rPr>
      </w:pPr>
    </w:p>
    <w:p w:rsidR="006B2781" w:rsidRDefault="006B2781">
      <w:pPr>
        <w:numPr>
          <w:ilvl w:val="1"/>
          <w:numId w:val="1"/>
        </w:numPr>
        <w:rPr>
          <w:rFonts w:ascii="Arial" w:hAnsi="Arial"/>
          <w:sz w:val="24"/>
        </w:rPr>
      </w:pPr>
      <w:r>
        <w:rPr>
          <w:rFonts w:ascii="Arial" w:hAnsi="Arial"/>
          <w:sz w:val="24"/>
        </w:rPr>
        <w:t>Agglutination or hemolysis of the red cells is a positive test result.</w:t>
      </w:r>
    </w:p>
    <w:p w:rsidR="006B2781" w:rsidRDefault="006B2781">
      <w:pPr>
        <w:rPr>
          <w:rFonts w:ascii="Arial" w:hAnsi="Arial"/>
          <w:sz w:val="24"/>
        </w:rPr>
      </w:pPr>
    </w:p>
    <w:p w:rsidR="006B2781" w:rsidRDefault="006B2781">
      <w:pPr>
        <w:numPr>
          <w:ilvl w:val="1"/>
          <w:numId w:val="1"/>
        </w:numPr>
        <w:rPr>
          <w:rFonts w:ascii="Arial" w:hAnsi="Arial"/>
          <w:sz w:val="24"/>
        </w:rPr>
      </w:pPr>
      <w:r>
        <w:rPr>
          <w:rFonts w:ascii="Arial" w:hAnsi="Arial"/>
          <w:sz w:val="24"/>
        </w:rPr>
        <w:t>Record results of agglutination as follows:</w:t>
      </w:r>
    </w:p>
    <w:p w:rsidR="006B2781" w:rsidRDefault="006B2781">
      <w:pPr>
        <w:rPr>
          <w:rFonts w:ascii="Arial" w:hAnsi="Arial"/>
          <w:sz w:val="24"/>
        </w:rPr>
      </w:pPr>
    </w:p>
    <w:p w:rsidR="006B2781" w:rsidRDefault="006B2781">
      <w:pPr>
        <w:pStyle w:val="Heading1"/>
      </w:pPr>
      <w:r>
        <w:t>HEMAGGLUTINATION REACTIONS - TUBE TESTS *</w:t>
      </w:r>
    </w:p>
    <w:p w:rsidR="006B2781" w:rsidRDefault="006B2781">
      <w:pPr>
        <w:jc w:val="center"/>
        <w:rPr>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7308"/>
      </w:tblGrid>
      <w:tr w:rsidR="006B2781">
        <w:trPr>
          <w:jc w:val="center"/>
        </w:trPr>
        <w:tc>
          <w:tcPr>
            <w:tcW w:w="1548" w:type="dxa"/>
            <w:shd w:val="pct20" w:color="auto" w:fill="FFFFFF"/>
          </w:tcPr>
          <w:p w:rsidR="006B2781" w:rsidRDefault="006B2781">
            <w:pPr>
              <w:jc w:val="center"/>
              <w:rPr>
                <w:rFonts w:ascii="Arial" w:hAnsi="Arial"/>
                <w:b/>
                <w:sz w:val="24"/>
              </w:rPr>
            </w:pPr>
            <w:r>
              <w:rPr>
                <w:rFonts w:ascii="Arial" w:hAnsi="Arial"/>
                <w:b/>
                <w:sz w:val="24"/>
              </w:rPr>
              <w:t>Record</w:t>
            </w:r>
          </w:p>
        </w:tc>
        <w:tc>
          <w:tcPr>
            <w:tcW w:w="7308" w:type="dxa"/>
            <w:shd w:val="pct20" w:color="auto" w:fill="FFFFFF"/>
          </w:tcPr>
          <w:p w:rsidR="006B2781" w:rsidRPr="00980429" w:rsidRDefault="006B2781">
            <w:pPr>
              <w:pStyle w:val="Heading1"/>
              <w:rPr>
                <w:vertAlign w:val="superscript"/>
              </w:rPr>
            </w:pPr>
            <w:r>
              <w:t xml:space="preserve">Description of Reaction </w:t>
            </w:r>
            <w:r w:rsidR="001842F8">
              <w:rPr>
                <w:vertAlign w:val="superscript"/>
              </w:rPr>
              <w:t>9.</w:t>
            </w:r>
            <w:r w:rsidR="002E6080">
              <w:rPr>
                <w:vertAlign w:val="superscript"/>
              </w:rPr>
              <w:t>1</w:t>
            </w:r>
          </w:p>
        </w:tc>
      </w:tr>
      <w:tr w:rsidR="006B2781">
        <w:trPr>
          <w:cantSplit/>
          <w:jc w:val="center"/>
        </w:trPr>
        <w:tc>
          <w:tcPr>
            <w:tcW w:w="8856" w:type="dxa"/>
            <w:gridSpan w:val="2"/>
          </w:tcPr>
          <w:p w:rsidR="006B2781" w:rsidRDefault="006B2781">
            <w:pPr>
              <w:rPr>
                <w:rFonts w:ascii="Arial" w:hAnsi="Arial"/>
                <w:b/>
                <w:sz w:val="24"/>
              </w:rPr>
            </w:pPr>
            <w:r>
              <w:rPr>
                <w:rFonts w:ascii="Arial" w:hAnsi="Arial"/>
                <w:b/>
                <w:sz w:val="24"/>
              </w:rPr>
              <w:t xml:space="preserve">Macroscopic </w:t>
            </w:r>
            <w:smartTag w:uri="urn:schemas-microsoft-com:office:smarttags" w:element="place">
              <w:smartTag w:uri="urn:schemas-microsoft-com:office:smarttags" w:element="City">
                <w:r>
                  <w:rPr>
                    <w:rFonts w:ascii="Arial" w:hAnsi="Arial"/>
                    <w:b/>
                    <w:sz w:val="24"/>
                  </w:rPr>
                  <w:t>Readings</w:t>
                </w:r>
              </w:smartTag>
            </w:smartTag>
            <w:r>
              <w:rPr>
                <w:rFonts w:ascii="Arial" w:hAnsi="Arial"/>
                <w:b/>
                <w:sz w:val="24"/>
              </w:rPr>
              <w:t>**</w:t>
            </w:r>
          </w:p>
        </w:tc>
      </w:tr>
      <w:tr w:rsidR="006B2781">
        <w:trPr>
          <w:jc w:val="center"/>
        </w:trPr>
        <w:tc>
          <w:tcPr>
            <w:tcW w:w="1548" w:type="dxa"/>
          </w:tcPr>
          <w:p w:rsidR="006B2781" w:rsidRDefault="006B2781">
            <w:pPr>
              <w:jc w:val="center"/>
              <w:rPr>
                <w:rFonts w:ascii="Arial" w:hAnsi="Arial"/>
                <w:sz w:val="24"/>
              </w:rPr>
            </w:pPr>
            <w:r>
              <w:rPr>
                <w:rFonts w:ascii="Arial" w:hAnsi="Arial"/>
                <w:sz w:val="24"/>
              </w:rPr>
              <w:t>4</w:t>
            </w:r>
          </w:p>
        </w:tc>
        <w:tc>
          <w:tcPr>
            <w:tcW w:w="7308" w:type="dxa"/>
          </w:tcPr>
          <w:p w:rsidR="006B2781" w:rsidRDefault="006B2781" w:rsidP="00DE5902">
            <w:pPr>
              <w:rPr>
                <w:rFonts w:ascii="Arial" w:hAnsi="Arial"/>
                <w:sz w:val="24"/>
              </w:rPr>
            </w:pPr>
            <w:r>
              <w:rPr>
                <w:rFonts w:ascii="Arial" w:hAnsi="Arial"/>
                <w:sz w:val="24"/>
              </w:rPr>
              <w:t>One solid agglutinate background is clear.</w:t>
            </w:r>
          </w:p>
        </w:tc>
      </w:tr>
      <w:tr w:rsidR="006B2781">
        <w:trPr>
          <w:jc w:val="center"/>
        </w:trPr>
        <w:tc>
          <w:tcPr>
            <w:tcW w:w="1548" w:type="dxa"/>
          </w:tcPr>
          <w:p w:rsidR="006B2781" w:rsidRDefault="006B2781">
            <w:pPr>
              <w:jc w:val="center"/>
              <w:rPr>
                <w:rFonts w:ascii="Arial" w:hAnsi="Arial"/>
                <w:sz w:val="24"/>
              </w:rPr>
            </w:pPr>
            <w:r>
              <w:rPr>
                <w:rFonts w:ascii="Arial" w:hAnsi="Arial"/>
                <w:sz w:val="24"/>
              </w:rPr>
              <w:t>3</w:t>
            </w:r>
          </w:p>
        </w:tc>
        <w:tc>
          <w:tcPr>
            <w:tcW w:w="7308" w:type="dxa"/>
          </w:tcPr>
          <w:p w:rsidR="006B2781" w:rsidRDefault="006B2781">
            <w:pPr>
              <w:rPr>
                <w:rFonts w:ascii="Arial" w:hAnsi="Arial"/>
                <w:sz w:val="24"/>
              </w:rPr>
            </w:pPr>
            <w:r>
              <w:rPr>
                <w:rFonts w:ascii="Arial" w:hAnsi="Arial"/>
                <w:sz w:val="24"/>
              </w:rPr>
              <w:t>Several large  agglutinates; background is clear</w:t>
            </w:r>
          </w:p>
        </w:tc>
      </w:tr>
      <w:tr w:rsidR="006B2781">
        <w:trPr>
          <w:jc w:val="center"/>
        </w:trPr>
        <w:tc>
          <w:tcPr>
            <w:tcW w:w="1548" w:type="dxa"/>
          </w:tcPr>
          <w:p w:rsidR="006B2781" w:rsidRDefault="006B2781">
            <w:pPr>
              <w:jc w:val="center"/>
              <w:rPr>
                <w:rFonts w:ascii="Arial" w:hAnsi="Arial"/>
                <w:sz w:val="24"/>
              </w:rPr>
            </w:pPr>
            <w:r>
              <w:rPr>
                <w:rFonts w:ascii="Arial" w:hAnsi="Arial"/>
                <w:sz w:val="24"/>
              </w:rPr>
              <w:t>2</w:t>
            </w:r>
          </w:p>
        </w:tc>
        <w:tc>
          <w:tcPr>
            <w:tcW w:w="7308" w:type="dxa"/>
          </w:tcPr>
          <w:p w:rsidR="006B2781" w:rsidRDefault="006B2781">
            <w:pPr>
              <w:rPr>
                <w:rFonts w:ascii="Arial" w:hAnsi="Arial"/>
                <w:sz w:val="24"/>
              </w:rPr>
            </w:pPr>
            <w:r>
              <w:rPr>
                <w:rFonts w:ascii="Arial" w:hAnsi="Arial"/>
                <w:sz w:val="24"/>
              </w:rPr>
              <w:t xml:space="preserve"> Medium sized agglutinates ; background is clear</w:t>
            </w:r>
          </w:p>
        </w:tc>
      </w:tr>
      <w:tr w:rsidR="006B2781">
        <w:trPr>
          <w:jc w:val="center"/>
        </w:trPr>
        <w:tc>
          <w:tcPr>
            <w:tcW w:w="1548" w:type="dxa"/>
          </w:tcPr>
          <w:p w:rsidR="006B2781" w:rsidRDefault="006B2781">
            <w:pPr>
              <w:jc w:val="center"/>
              <w:rPr>
                <w:rFonts w:ascii="Arial" w:hAnsi="Arial"/>
                <w:sz w:val="24"/>
              </w:rPr>
            </w:pPr>
            <w:r>
              <w:rPr>
                <w:rFonts w:ascii="Arial" w:hAnsi="Arial"/>
                <w:sz w:val="24"/>
              </w:rPr>
              <w:t>1</w:t>
            </w:r>
          </w:p>
        </w:tc>
        <w:tc>
          <w:tcPr>
            <w:tcW w:w="7308" w:type="dxa"/>
          </w:tcPr>
          <w:p w:rsidR="006B2781" w:rsidRDefault="006B2781">
            <w:pPr>
              <w:rPr>
                <w:rFonts w:ascii="Arial" w:hAnsi="Arial"/>
                <w:sz w:val="24"/>
              </w:rPr>
            </w:pPr>
            <w:r>
              <w:rPr>
                <w:rFonts w:ascii="Arial" w:hAnsi="Arial"/>
                <w:sz w:val="24"/>
              </w:rPr>
              <w:t xml:space="preserve">Many small agglutinates ; background is turbid. </w:t>
            </w:r>
          </w:p>
        </w:tc>
      </w:tr>
      <w:tr w:rsidR="006B2781">
        <w:trPr>
          <w:cantSplit/>
          <w:jc w:val="center"/>
        </w:trPr>
        <w:tc>
          <w:tcPr>
            <w:tcW w:w="8856" w:type="dxa"/>
            <w:gridSpan w:val="2"/>
          </w:tcPr>
          <w:p w:rsidR="006B2781" w:rsidRDefault="006B2781">
            <w:pPr>
              <w:rPr>
                <w:rFonts w:ascii="Arial" w:hAnsi="Arial"/>
                <w:b/>
                <w:sz w:val="24"/>
              </w:rPr>
            </w:pPr>
            <w:r>
              <w:rPr>
                <w:rFonts w:ascii="Arial" w:hAnsi="Arial"/>
                <w:b/>
                <w:sz w:val="24"/>
              </w:rPr>
              <w:t>Microscopic Readings***</w:t>
            </w:r>
          </w:p>
        </w:tc>
      </w:tr>
      <w:tr w:rsidR="006B2781">
        <w:trPr>
          <w:jc w:val="center"/>
        </w:trPr>
        <w:tc>
          <w:tcPr>
            <w:tcW w:w="1548" w:type="dxa"/>
          </w:tcPr>
          <w:p w:rsidR="006B2781" w:rsidRDefault="006B2781" w:rsidP="001842F8">
            <w:pPr>
              <w:jc w:val="center"/>
              <w:rPr>
                <w:rFonts w:ascii="Arial" w:hAnsi="Arial"/>
                <w:sz w:val="24"/>
              </w:rPr>
            </w:pPr>
            <w:r>
              <w:rPr>
                <w:rFonts w:ascii="Arial" w:hAnsi="Arial"/>
                <w:sz w:val="24"/>
              </w:rPr>
              <w:t xml:space="preserve">W </w:t>
            </w:r>
          </w:p>
        </w:tc>
        <w:tc>
          <w:tcPr>
            <w:tcW w:w="7308" w:type="dxa"/>
          </w:tcPr>
          <w:p w:rsidR="006B2781" w:rsidRDefault="001842F8" w:rsidP="001842F8">
            <w:pPr>
              <w:rPr>
                <w:rFonts w:ascii="Arial" w:hAnsi="Arial"/>
                <w:sz w:val="24"/>
              </w:rPr>
            </w:pPr>
            <w:r>
              <w:rPr>
                <w:rFonts w:ascii="Arial" w:hAnsi="Arial"/>
                <w:sz w:val="24"/>
              </w:rPr>
              <w:t>Barely visible agglutination</w:t>
            </w:r>
            <w:r w:rsidR="006B2781">
              <w:rPr>
                <w:rFonts w:ascii="Arial" w:hAnsi="Arial"/>
                <w:sz w:val="24"/>
              </w:rPr>
              <w:t>; turbid background</w:t>
            </w:r>
          </w:p>
        </w:tc>
      </w:tr>
      <w:tr w:rsidR="006B2781">
        <w:trPr>
          <w:jc w:val="center"/>
        </w:trPr>
        <w:tc>
          <w:tcPr>
            <w:tcW w:w="1548" w:type="dxa"/>
          </w:tcPr>
          <w:p w:rsidR="006B2781" w:rsidRDefault="006B2781">
            <w:pPr>
              <w:jc w:val="center"/>
              <w:rPr>
                <w:rFonts w:ascii="Arial" w:hAnsi="Arial"/>
                <w:sz w:val="24"/>
              </w:rPr>
            </w:pPr>
            <w:r>
              <w:rPr>
                <w:rFonts w:ascii="Arial" w:hAnsi="Arial"/>
                <w:sz w:val="24"/>
              </w:rPr>
              <w:t xml:space="preserve">NEG </w:t>
            </w:r>
          </w:p>
        </w:tc>
        <w:tc>
          <w:tcPr>
            <w:tcW w:w="7308" w:type="dxa"/>
          </w:tcPr>
          <w:p w:rsidR="006B2781" w:rsidRDefault="006B2781">
            <w:pPr>
              <w:rPr>
                <w:rFonts w:ascii="Arial" w:hAnsi="Arial"/>
                <w:sz w:val="24"/>
              </w:rPr>
            </w:pPr>
            <w:r>
              <w:rPr>
                <w:rFonts w:ascii="Arial" w:hAnsi="Arial"/>
                <w:sz w:val="24"/>
              </w:rPr>
              <w:t>No agglutination or hemolysis of red cells. Cells float freely</w:t>
            </w:r>
          </w:p>
        </w:tc>
      </w:tr>
    </w:tbl>
    <w:p w:rsidR="006B2781" w:rsidRDefault="006B2781">
      <w:pPr>
        <w:ind w:left="1440"/>
        <w:rPr>
          <w:rFonts w:ascii="Arial" w:hAnsi="Arial"/>
          <w:sz w:val="18"/>
        </w:rPr>
      </w:pPr>
    </w:p>
    <w:p w:rsidR="006B2781" w:rsidRDefault="006B2781">
      <w:pPr>
        <w:rPr>
          <w:rFonts w:ascii="Arial" w:hAnsi="Arial"/>
        </w:rPr>
      </w:pPr>
      <w:r>
        <w:rPr>
          <w:rFonts w:ascii="Arial" w:hAnsi="Arial"/>
        </w:rPr>
        <w:t>*</w:t>
      </w:r>
      <w:r>
        <w:rPr>
          <w:rFonts w:ascii="Arial" w:hAnsi="Arial"/>
        </w:rPr>
        <w:tab/>
        <w:t>See Procedural Notes 8.1.</w:t>
      </w:r>
    </w:p>
    <w:p w:rsidR="006B2781" w:rsidRDefault="006B2781">
      <w:pPr>
        <w:pStyle w:val="BodyTextIndent2"/>
        <w:rPr>
          <w:sz w:val="20"/>
        </w:rPr>
      </w:pPr>
      <w:r>
        <w:rPr>
          <w:sz w:val="20"/>
        </w:rPr>
        <w:t>**</w:t>
      </w:r>
      <w:r>
        <w:rPr>
          <w:sz w:val="20"/>
        </w:rPr>
        <w:tab/>
        <w:t>Contents of each tube examined after gentle r</w:t>
      </w:r>
      <w:r w:rsidR="002E6080">
        <w:rPr>
          <w:sz w:val="20"/>
        </w:rPr>
        <w:t>otation and inclination using</w:t>
      </w:r>
      <w:r>
        <w:rPr>
          <w:sz w:val="20"/>
        </w:rPr>
        <w:t xml:space="preserve"> the naked eye.</w:t>
      </w:r>
    </w:p>
    <w:p w:rsidR="00980429" w:rsidRDefault="006B2781" w:rsidP="00980429">
      <w:pPr>
        <w:rPr>
          <w:rFonts w:ascii="Arial" w:hAnsi="Arial"/>
        </w:rPr>
      </w:pPr>
      <w:r>
        <w:rPr>
          <w:rFonts w:ascii="Arial" w:hAnsi="Arial"/>
        </w:rPr>
        <w:t>***</w:t>
      </w:r>
      <w:r>
        <w:rPr>
          <w:rFonts w:ascii="Arial" w:hAnsi="Arial"/>
        </w:rPr>
        <w:tab/>
        <w:t xml:space="preserve">Microscopic verification of the weaker grades of agglutination made at x60 – x100  </w:t>
      </w:r>
      <w:r w:rsidR="00980429">
        <w:rPr>
          <w:rFonts w:ascii="Arial" w:hAnsi="Arial"/>
        </w:rPr>
        <w:br/>
        <w:t xml:space="preserve">             </w:t>
      </w:r>
      <w:r>
        <w:rPr>
          <w:rFonts w:ascii="Arial" w:hAnsi="Arial"/>
        </w:rPr>
        <w:t>magnification of the contents of the tube using an inverted lens microscope.</w:t>
      </w:r>
    </w:p>
    <w:p w:rsidR="00980429" w:rsidRDefault="00980429" w:rsidP="00980429">
      <w:pPr>
        <w:rPr>
          <w:rFonts w:ascii="Arial" w:hAnsi="Arial"/>
        </w:rPr>
      </w:pPr>
    </w:p>
    <w:p w:rsidR="006B2781" w:rsidRDefault="006B2781" w:rsidP="00980429">
      <w:pPr>
        <w:rPr>
          <w:b/>
          <w:sz w:val="24"/>
        </w:rPr>
      </w:pPr>
      <w:r>
        <w:rPr>
          <w:rFonts w:ascii="Arial" w:hAnsi="Arial"/>
          <w:b/>
          <w:sz w:val="24"/>
        </w:rPr>
        <w:t>OTHER TYPES OF REACTIONS</w:t>
      </w:r>
    </w:p>
    <w:p w:rsidR="006B2781" w:rsidRDefault="006B2781">
      <w:pPr>
        <w:ind w:firstLine="720"/>
        <w:jc w:val="center"/>
        <w:rPr>
          <w:b/>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7308"/>
      </w:tblGrid>
      <w:tr w:rsidR="006B2781">
        <w:trPr>
          <w:jc w:val="center"/>
        </w:trPr>
        <w:tc>
          <w:tcPr>
            <w:tcW w:w="1548" w:type="dxa"/>
            <w:shd w:val="pct20" w:color="auto" w:fill="FFFFFF"/>
          </w:tcPr>
          <w:p w:rsidR="006B2781" w:rsidRDefault="006B2781">
            <w:pPr>
              <w:rPr>
                <w:rFonts w:ascii="Arial" w:hAnsi="Arial"/>
                <w:b/>
                <w:sz w:val="24"/>
              </w:rPr>
            </w:pPr>
            <w:r>
              <w:rPr>
                <w:rFonts w:ascii="Arial" w:hAnsi="Arial"/>
                <w:b/>
                <w:sz w:val="24"/>
              </w:rPr>
              <w:t>Record</w:t>
            </w:r>
          </w:p>
        </w:tc>
        <w:tc>
          <w:tcPr>
            <w:tcW w:w="7308" w:type="dxa"/>
            <w:shd w:val="pct20" w:color="auto" w:fill="FFFFFF"/>
          </w:tcPr>
          <w:p w:rsidR="006B2781" w:rsidRPr="002E6080" w:rsidRDefault="006B2781">
            <w:pPr>
              <w:jc w:val="center"/>
              <w:rPr>
                <w:rFonts w:ascii="Arial" w:hAnsi="Arial"/>
                <w:b/>
                <w:sz w:val="24"/>
                <w:vertAlign w:val="superscript"/>
              </w:rPr>
            </w:pPr>
            <w:r>
              <w:rPr>
                <w:rFonts w:ascii="Arial" w:hAnsi="Arial"/>
                <w:b/>
                <w:sz w:val="24"/>
              </w:rPr>
              <w:t>Description of Reaction</w:t>
            </w:r>
            <w:r w:rsidR="002E6080">
              <w:rPr>
                <w:rFonts w:ascii="Arial" w:hAnsi="Arial"/>
                <w:b/>
                <w:sz w:val="24"/>
                <w:vertAlign w:val="superscript"/>
              </w:rPr>
              <w:t xml:space="preserve"> 9.1</w:t>
            </w:r>
          </w:p>
        </w:tc>
      </w:tr>
      <w:tr w:rsidR="006B2781">
        <w:trPr>
          <w:trHeight w:val="332"/>
          <w:jc w:val="center"/>
        </w:trPr>
        <w:tc>
          <w:tcPr>
            <w:tcW w:w="1548" w:type="dxa"/>
          </w:tcPr>
          <w:p w:rsidR="006B2781" w:rsidRDefault="006B2781">
            <w:pPr>
              <w:rPr>
                <w:rFonts w:ascii="Arial" w:hAnsi="Arial"/>
                <w:sz w:val="24"/>
              </w:rPr>
            </w:pPr>
            <w:r>
              <w:rPr>
                <w:rFonts w:ascii="Arial" w:hAnsi="Arial"/>
                <w:sz w:val="24"/>
              </w:rPr>
              <w:t>mf</w:t>
            </w:r>
          </w:p>
        </w:tc>
        <w:tc>
          <w:tcPr>
            <w:tcW w:w="7308" w:type="dxa"/>
          </w:tcPr>
          <w:p w:rsidR="006B2781" w:rsidRDefault="006B2781">
            <w:pPr>
              <w:rPr>
                <w:rFonts w:ascii="Arial" w:hAnsi="Arial"/>
                <w:sz w:val="24"/>
              </w:rPr>
            </w:pPr>
            <w:r>
              <w:rPr>
                <w:rFonts w:ascii="Arial" w:hAnsi="Arial"/>
                <w:sz w:val="24"/>
              </w:rPr>
              <w:t>Mixed Field: A pattern of small compact agglutinates in a background of numerous free red cells. Usually read microscopically</w:t>
            </w:r>
          </w:p>
        </w:tc>
      </w:tr>
      <w:tr w:rsidR="006B2781">
        <w:trPr>
          <w:jc w:val="center"/>
        </w:trPr>
        <w:tc>
          <w:tcPr>
            <w:tcW w:w="1548" w:type="dxa"/>
          </w:tcPr>
          <w:p w:rsidR="006B2781" w:rsidRDefault="006B2781">
            <w:pPr>
              <w:rPr>
                <w:rFonts w:ascii="Arial" w:hAnsi="Arial"/>
                <w:sz w:val="24"/>
              </w:rPr>
            </w:pPr>
            <w:r>
              <w:rPr>
                <w:rFonts w:ascii="Arial" w:hAnsi="Arial"/>
                <w:sz w:val="24"/>
              </w:rPr>
              <w:t>R</w:t>
            </w:r>
          </w:p>
        </w:tc>
        <w:tc>
          <w:tcPr>
            <w:tcW w:w="7308" w:type="dxa"/>
          </w:tcPr>
          <w:p w:rsidR="006B2781" w:rsidRDefault="006B2781">
            <w:pPr>
              <w:rPr>
                <w:rFonts w:ascii="Arial" w:hAnsi="Arial"/>
                <w:sz w:val="24"/>
              </w:rPr>
            </w:pPr>
            <w:r>
              <w:rPr>
                <w:rFonts w:ascii="Arial" w:hAnsi="Arial"/>
                <w:sz w:val="24"/>
              </w:rPr>
              <w:t xml:space="preserve">Rouleaux: Red cells appear microscopically as a stack of coins </w:t>
            </w:r>
          </w:p>
        </w:tc>
      </w:tr>
      <w:tr w:rsidR="006B2781">
        <w:trPr>
          <w:jc w:val="center"/>
        </w:trPr>
        <w:tc>
          <w:tcPr>
            <w:tcW w:w="1548" w:type="dxa"/>
          </w:tcPr>
          <w:p w:rsidR="006B2781" w:rsidRDefault="006B2781">
            <w:pPr>
              <w:rPr>
                <w:rFonts w:ascii="Arial" w:hAnsi="Arial"/>
                <w:sz w:val="24"/>
              </w:rPr>
            </w:pPr>
            <w:r>
              <w:rPr>
                <w:rFonts w:ascii="Arial" w:hAnsi="Arial"/>
                <w:sz w:val="24"/>
              </w:rPr>
              <w:t>H</w:t>
            </w:r>
          </w:p>
        </w:tc>
        <w:tc>
          <w:tcPr>
            <w:tcW w:w="7308" w:type="dxa"/>
          </w:tcPr>
          <w:p w:rsidR="006B2781" w:rsidRDefault="006B2781">
            <w:pPr>
              <w:rPr>
                <w:rFonts w:ascii="Arial" w:hAnsi="Arial"/>
                <w:sz w:val="24"/>
              </w:rPr>
            </w:pPr>
            <w:r>
              <w:rPr>
                <w:rFonts w:ascii="Arial" w:hAnsi="Arial"/>
                <w:sz w:val="24"/>
              </w:rPr>
              <w:t>Complete hemolysis, no intact red cells</w:t>
            </w:r>
          </w:p>
        </w:tc>
      </w:tr>
      <w:tr w:rsidR="006B2781">
        <w:trPr>
          <w:jc w:val="center"/>
        </w:trPr>
        <w:tc>
          <w:tcPr>
            <w:tcW w:w="1548" w:type="dxa"/>
          </w:tcPr>
          <w:p w:rsidR="006B2781" w:rsidRDefault="006B2781" w:rsidP="00CB0E3E">
            <w:pPr>
              <w:rPr>
                <w:rFonts w:ascii="Arial" w:hAnsi="Arial"/>
                <w:sz w:val="24"/>
              </w:rPr>
            </w:pPr>
            <w:r>
              <w:rPr>
                <w:rFonts w:ascii="Arial" w:hAnsi="Arial"/>
                <w:sz w:val="24"/>
              </w:rPr>
              <w:t>PH</w:t>
            </w:r>
          </w:p>
        </w:tc>
        <w:tc>
          <w:tcPr>
            <w:tcW w:w="7308" w:type="dxa"/>
          </w:tcPr>
          <w:p w:rsidR="006B2781" w:rsidRDefault="006B2781">
            <w:pPr>
              <w:rPr>
                <w:rFonts w:ascii="Arial" w:hAnsi="Arial"/>
                <w:sz w:val="24"/>
              </w:rPr>
            </w:pPr>
            <w:r>
              <w:rPr>
                <w:rFonts w:ascii="Arial" w:hAnsi="Arial"/>
                <w:sz w:val="24"/>
              </w:rPr>
              <w:t>Partial Hemolysis with some intact red cells present</w:t>
            </w:r>
          </w:p>
        </w:tc>
      </w:tr>
    </w:tbl>
    <w:p w:rsidR="006B2781" w:rsidRDefault="00AA2C3F">
      <w:pPr>
        <w:ind w:left="1440"/>
        <w:rPr>
          <w:rFonts w:ascii="Arial" w:hAnsi="Arial"/>
          <w:sz w:val="24"/>
        </w:rPr>
      </w:pPr>
      <w:r>
        <w:rPr>
          <w:rFonts w:ascii="Arial" w:hAnsi="Arial"/>
          <w:sz w:val="24"/>
        </w:rPr>
        <w:br/>
      </w:r>
    </w:p>
    <w:p w:rsidR="006B2781" w:rsidRDefault="006B2781">
      <w:pPr>
        <w:numPr>
          <w:ilvl w:val="1"/>
          <w:numId w:val="1"/>
        </w:numPr>
        <w:rPr>
          <w:rFonts w:ascii="Arial" w:hAnsi="Arial"/>
          <w:sz w:val="24"/>
        </w:rPr>
      </w:pPr>
      <w:r>
        <w:rPr>
          <w:rFonts w:ascii="Arial" w:hAnsi="Arial"/>
          <w:sz w:val="24"/>
        </w:rPr>
        <w:t>Do not use half grade, superscript or “plus signs”</w:t>
      </w:r>
    </w:p>
    <w:p w:rsidR="006B2781" w:rsidRDefault="006B2781">
      <w:pPr>
        <w:ind w:left="1440"/>
        <w:rPr>
          <w:rFonts w:ascii="Arial" w:hAnsi="Arial"/>
          <w:sz w:val="24"/>
        </w:rPr>
      </w:pPr>
      <w:r>
        <w:rPr>
          <w:rFonts w:ascii="Arial" w:hAnsi="Arial"/>
          <w:sz w:val="24"/>
        </w:rPr>
        <w:t>(i.e., +, ++, +++ or ++++)</w:t>
      </w:r>
    </w:p>
    <w:p w:rsidR="006B2781" w:rsidRDefault="006B2781">
      <w:pPr>
        <w:ind w:left="1440"/>
        <w:rPr>
          <w:rFonts w:ascii="Arial" w:hAnsi="Arial"/>
          <w:sz w:val="24"/>
        </w:rPr>
      </w:pPr>
    </w:p>
    <w:p w:rsidR="006B2781" w:rsidRDefault="006B2781">
      <w:pPr>
        <w:numPr>
          <w:ilvl w:val="1"/>
          <w:numId w:val="1"/>
        </w:numPr>
        <w:rPr>
          <w:rFonts w:ascii="Arial" w:hAnsi="Arial"/>
          <w:sz w:val="24"/>
        </w:rPr>
      </w:pPr>
      <w:r>
        <w:rPr>
          <w:rFonts w:ascii="Arial" w:hAnsi="Arial"/>
          <w:sz w:val="24"/>
        </w:rPr>
        <w:t>Write the interpretation of the Rh typing in letters (e.g., Pos. or Neg.).  Do not write the signs + or – to indicate the Rh type.</w:t>
      </w:r>
    </w:p>
    <w:p w:rsidR="006B2781" w:rsidRDefault="006B2781">
      <w:pPr>
        <w:ind w:left="720"/>
        <w:rPr>
          <w:rFonts w:ascii="Arial" w:hAnsi="Arial"/>
          <w:sz w:val="24"/>
        </w:rPr>
      </w:pPr>
    </w:p>
    <w:p w:rsidR="006B2781" w:rsidRDefault="006B2781">
      <w:pPr>
        <w:numPr>
          <w:ilvl w:val="1"/>
          <w:numId w:val="1"/>
        </w:numPr>
        <w:rPr>
          <w:rFonts w:ascii="Arial" w:hAnsi="Arial"/>
          <w:sz w:val="24"/>
        </w:rPr>
      </w:pPr>
      <w:r>
        <w:rPr>
          <w:rFonts w:ascii="Arial" w:hAnsi="Arial"/>
          <w:sz w:val="24"/>
        </w:rPr>
        <w:t>Grade results of control cells on the request form, worksheet, antigram or computer screen.</w:t>
      </w:r>
    </w:p>
    <w:p w:rsidR="006B2781" w:rsidRDefault="006B2781">
      <w:pPr>
        <w:rPr>
          <w:rFonts w:ascii="Arial" w:hAnsi="Arial"/>
          <w:sz w:val="24"/>
        </w:rPr>
      </w:pPr>
    </w:p>
    <w:p w:rsidR="006B2781" w:rsidRDefault="006B2781">
      <w:pPr>
        <w:numPr>
          <w:ilvl w:val="0"/>
          <w:numId w:val="1"/>
        </w:numPr>
        <w:rPr>
          <w:rFonts w:ascii="Arial" w:hAnsi="Arial"/>
          <w:b/>
          <w:sz w:val="28"/>
        </w:rPr>
      </w:pPr>
      <w:r>
        <w:rPr>
          <w:rFonts w:ascii="Arial" w:hAnsi="Arial"/>
          <w:b/>
          <w:sz w:val="28"/>
        </w:rPr>
        <w:t>Procedural Notes</w:t>
      </w:r>
    </w:p>
    <w:p w:rsidR="006B2781" w:rsidRDefault="006B2781">
      <w:pPr>
        <w:rPr>
          <w:rFonts w:ascii="Arial" w:hAnsi="Arial"/>
          <w:sz w:val="24"/>
        </w:rPr>
      </w:pPr>
    </w:p>
    <w:p w:rsidR="006B2781" w:rsidRDefault="006B2781">
      <w:pPr>
        <w:numPr>
          <w:ilvl w:val="1"/>
          <w:numId w:val="1"/>
        </w:numPr>
        <w:rPr>
          <w:rFonts w:ascii="Arial" w:hAnsi="Arial"/>
          <w:sz w:val="24"/>
        </w:rPr>
      </w:pPr>
      <w:r>
        <w:rPr>
          <w:rFonts w:ascii="Arial" w:hAnsi="Arial"/>
          <w:sz w:val="24"/>
        </w:rPr>
        <w:t xml:space="preserve">The clinical history of the patient </w:t>
      </w:r>
      <w:r w:rsidR="002E6080">
        <w:rPr>
          <w:rFonts w:ascii="Arial" w:hAnsi="Arial"/>
          <w:sz w:val="24"/>
        </w:rPr>
        <w:t xml:space="preserve">(transfusion history and diagnosis) </w:t>
      </w:r>
      <w:r>
        <w:rPr>
          <w:rFonts w:ascii="Arial" w:hAnsi="Arial"/>
          <w:sz w:val="24"/>
        </w:rPr>
        <w:t>should be considered when interpreting a reaction as a mixed field.</w:t>
      </w:r>
    </w:p>
    <w:p w:rsidR="006B2781" w:rsidRDefault="006B2781" w:rsidP="00A61A31">
      <w:pPr>
        <w:ind w:left="720"/>
        <w:rPr>
          <w:rFonts w:ascii="Arial" w:hAnsi="Arial"/>
          <w:sz w:val="24"/>
        </w:rPr>
      </w:pPr>
    </w:p>
    <w:p w:rsidR="006B2781" w:rsidRDefault="006B2781">
      <w:pPr>
        <w:numPr>
          <w:ilvl w:val="1"/>
          <w:numId w:val="1"/>
        </w:numPr>
        <w:rPr>
          <w:rFonts w:ascii="Arial" w:hAnsi="Arial"/>
          <w:sz w:val="24"/>
        </w:rPr>
      </w:pPr>
      <w:r>
        <w:rPr>
          <w:rFonts w:ascii="Arial" w:hAnsi="Arial"/>
          <w:sz w:val="24"/>
        </w:rPr>
        <w:t>Strong cold agglutinations may give a mixed field appearance. These reactions are not truly mixed field and should be interpreted as positive.</w:t>
      </w:r>
    </w:p>
    <w:p w:rsidR="006B2781" w:rsidRDefault="006B2781">
      <w:pPr>
        <w:ind w:left="720"/>
        <w:rPr>
          <w:rFonts w:ascii="Arial" w:hAnsi="Arial"/>
          <w:sz w:val="24"/>
        </w:rPr>
      </w:pPr>
    </w:p>
    <w:p w:rsidR="006B2781" w:rsidRDefault="006B2781">
      <w:pPr>
        <w:numPr>
          <w:ilvl w:val="0"/>
          <w:numId w:val="1"/>
        </w:numPr>
        <w:rPr>
          <w:rFonts w:ascii="Arial" w:hAnsi="Arial"/>
          <w:b/>
          <w:sz w:val="28"/>
        </w:rPr>
      </w:pPr>
      <w:r>
        <w:rPr>
          <w:rFonts w:ascii="Arial" w:hAnsi="Arial"/>
          <w:b/>
          <w:sz w:val="28"/>
        </w:rPr>
        <w:t>References</w:t>
      </w:r>
    </w:p>
    <w:p w:rsidR="006B2781" w:rsidRDefault="006B2781">
      <w:pPr>
        <w:rPr>
          <w:rFonts w:ascii="Arial" w:hAnsi="Arial"/>
          <w:sz w:val="24"/>
        </w:rPr>
      </w:pPr>
    </w:p>
    <w:p w:rsidR="006B2781" w:rsidRPr="00980429" w:rsidRDefault="006B2781" w:rsidP="00980429">
      <w:pPr>
        <w:numPr>
          <w:ilvl w:val="1"/>
          <w:numId w:val="1"/>
        </w:numPr>
        <w:rPr>
          <w:rFonts w:ascii="Arial" w:hAnsi="Arial"/>
          <w:sz w:val="24"/>
        </w:rPr>
      </w:pPr>
      <w:r w:rsidRPr="00980429">
        <w:rPr>
          <w:rFonts w:ascii="Arial" w:hAnsi="Arial" w:cs="Arial"/>
          <w:sz w:val="24"/>
          <w:szCs w:val="24"/>
        </w:rPr>
        <w:t>Roback JD Ed. Technical Manual 17</w:t>
      </w:r>
      <w:r w:rsidRPr="00980429">
        <w:rPr>
          <w:rFonts w:ascii="Arial" w:hAnsi="Arial" w:cs="Arial"/>
          <w:sz w:val="24"/>
          <w:szCs w:val="24"/>
          <w:vertAlign w:val="superscript"/>
        </w:rPr>
        <w:t>th</w:t>
      </w:r>
      <w:r w:rsidRPr="00980429">
        <w:rPr>
          <w:rFonts w:ascii="Arial" w:hAnsi="Arial" w:cs="Arial"/>
          <w:sz w:val="24"/>
          <w:szCs w:val="24"/>
        </w:rPr>
        <w:t xml:space="preserve"> edition</w:t>
      </w:r>
      <w:r w:rsidR="002E6080" w:rsidRPr="00980429">
        <w:rPr>
          <w:rFonts w:ascii="Arial" w:hAnsi="Arial" w:cs="Arial"/>
          <w:sz w:val="24"/>
          <w:szCs w:val="24"/>
        </w:rPr>
        <w:t xml:space="preserve"> Bethesda MD;</w:t>
      </w:r>
      <w:r w:rsidRPr="00980429">
        <w:rPr>
          <w:rFonts w:ascii="Arial" w:hAnsi="Arial" w:cs="Arial"/>
          <w:sz w:val="24"/>
          <w:szCs w:val="24"/>
        </w:rPr>
        <w:t xml:space="preserve"> AABB; 2011 </w:t>
      </w:r>
      <w:r w:rsidR="002E6080" w:rsidRPr="00980429">
        <w:rPr>
          <w:rFonts w:ascii="Arial" w:hAnsi="Arial" w:cs="Arial"/>
          <w:sz w:val="24"/>
          <w:szCs w:val="24"/>
        </w:rPr>
        <w:t>847.</w:t>
      </w:r>
    </w:p>
    <w:p w:rsidR="006B2781" w:rsidRDefault="006B2781">
      <w:pPr>
        <w:ind w:left="720"/>
        <w:rPr>
          <w:rFonts w:ascii="Arial" w:hAnsi="Arial"/>
          <w:sz w:val="24"/>
        </w:rPr>
      </w:pPr>
    </w:p>
    <w:p w:rsidR="006B2781" w:rsidRDefault="006B2781" w:rsidP="00202710">
      <w:pPr>
        <w:numPr>
          <w:ilvl w:val="1"/>
          <w:numId w:val="1"/>
        </w:numPr>
        <w:rPr>
          <w:rFonts w:ascii="Arial" w:hAnsi="Arial"/>
          <w:sz w:val="24"/>
        </w:rPr>
      </w:pPr>
      <w:r w:rsidRPr="00202710">
        <w:rPr>
          <w:rFonts w:ascii="Arial" w:hAnsi="Arial"/>
          <w:sz w:val="24"/>
        </w:rPr>
        <w:t xml:space="preserve">Judd WJ, Methods in immunohematology, </w:t>
      </w:r>
      <w:r w:rsidR="002E6080" w:rsidRPr="002E6080">
        <w:rPr>
          <w:rFonts w:ascii="Arial" w:hAnsi="Arial"/>
          <w:sz w:val="24"/>
        </w:rPr>
        <w:t>3</w:t>
      </w:r>
      <w:r w:rsidR="002E6080" w:rsidRPr="00980429">
        <w:rPr>
          <w:rFonts w:ascii="Arial" w:hAnsi="Arial"/>
          <w:sz w:val="24"/>
        </w:rPr>
        <w:t>rd</w:t>
      </w:r>
      <w:r w:rsidRPr="00202710">
        <w:rPr>
          <w:rFonts w:ascii="Arial" w:hAnsi="Arial"/>
          <w:sz w:val="24"/>
        </w:rPr>
        <w:t xml:space="preserve"> ed. Montgomery Scientific Publications, </w:t>
      </w:r>
      <w:r w:rsidR="002E6080">
        <w:rPr>
          <w:rFonts w:ascii="Arial" w:hAnsi="Arial"/>
          <w:sz w:val="24"/>
        </w:rPr>
        <w:t>2008</w:t>
      </w:r>
      <w:r w:rsidRPr="00202710">
        <w:rPr>
          <w:rFonts w:ascii="Arial" w:hAnsi="Arial"/>
          <w:sz w:val="24"/>
        </w:rPr>
        <w:t xml:space="preserve">: </w:t>
      </w:r>
      <w:r w:rsidR="002E6080">
        <w:rPr>
          <w:rFonts w:ascii="Arial" w:hAnsi="Arial"/>
          <w:sz w:val="24"/>
        </w:rPr>
        <w:t>25-28</w:t>
      </w:r>
      <w:r w:rsidRPr="00202710">
        <w:rPr>
          <w:rFonts w:ascii="Arial" w:hAnsi="Arial"/>
          <w:sz w:val="24"/>
        </w:rPr>
        <w:t>.</w:t>
      </w:r>
    </w:p>
    <w:p w:rsidR="009E1ACC" w:rsidRDefault="009E1ACC" w:rsidP="009E1ACC">
      <w:pPr>
        <w:ind w:left="1440"/>
        <w:rPr>
          <w:rFonts w:ascii="Arial" w:hAnsi="Arial"/>
          <w:sz w:val="24"/>
        </w:rPr>
      </w:pPr>
    </w:p>
    <w:p w:rsidR="009E1ACC" w:rsidRDefault="009E1ACC" w:rsidP="009E1ACC">
      <w:pPr>
        <w:numPr>
          <w:ilvl w:val="0"/>
          <w:numId w:val="1"/>
        </w:numPr>
        <w:rPr>
          <w:rFonts w:ascii="Arial" w:hAnsi="Arial"/>
          <w:b/>
          <w:sz w:val="28"/>
          <w:szCs w:val="28"/>
        </w:rPr>
      </w:pPr>
      <w:r w:rsidRPr="009E1ACC">
        <w:rPr>
          <w:rFonts w:ascii="Arial" w:hAnsi="Arial"/>
          <w:b/>
          <w:sz w:val="28"/>
          <w:szCs w:val="28"/>
        </w:rPr>
        <w:t>Revision History</w:t>
      </w:r>
    </w:p>
    <w:p w:rsidR="009E1ACC" w:rsidRDefault="009E1ACC" w:rsidP="009E1ACC">
      <w:pPr>
        <w:rPr>
          <w:rFonts w:ascii="Arial" w:hAnsi="Arial"/>
          <w:b/>
          <w:sz w:val="28"/>
          <w:szCs w:val="28"/>
        </w:rPr>
      </w:pPr>
    </w:p>
    <w:tbl>
      <w:tblPr>
        <w:tblStyle w:val="TableGrid"/>
        <w:tblW w:w="0" w:type="auto"/>
        <w:tblLook w:val="04A0" w:firstRow="1" w:lastRow="0" w:firstColumn="1" w:lastColumn="0" w:noHBand="0" w:noVBand="1"/>
      </w:tblPr>
      <w:tblGrid>
        <w:gridCol w:w="4428"/>
        <w:gridCol w:w="4428"/>
      </w:tblGrid>
      <w:tr w:rsidR="009E1ACC" w:rsidTr="00AA10AB">
        <w:tc>
          <w:tcPr>
            <w:tcW w:w="4428" w:type="dxa"/>
            <w:shd w:val="clear" w:color="auto" w:fill="D9D9D9" w:themeFill="background1" w:themeFillShade="D9"/>
          </w:tcPr>
          <w:p w:rsidR="009E1ACC" w:rsidRPr="009E1ACC" w:rsidRDefault="009E1ACC" w:rsidP="009E1ACC">
            <w:pPr>
              <w:jc w:val="center"/>
              <w:rPr>
                <w:rFonts w:ascii="Arial" w:hAnsi="Arial"/>
                <w:b/>
                <w:sz w:val="22"/>
                <w:szCs w:val="22"/>
              </w:rPr>
            </w:pPr>
            <w:r>
              <w:rPr>
                <w:rFonts w:ascii="Arial" w:hAnsi="Arial"/>
                <w:b/>
                <w:sz w:val="22"/>
                <w:szCs w:val="22"/>
              </w:rPr>
              <w:t>Revision Date</w:t>
            </w:r>
          </w:p>
        </w:tc>
        <w:tc>
          <w:tcPr>
            <w:tcW w:w="4428" w:type="dxa"/>
            <w:shd w:val="clear" w:color="auto" w:fill="D9D9D9" w:themeFill="background1" w:themeFillShade="D9"/>
          </w:tcPr>
          <w:p w:rsidR="009E1ACC" w:rsidRPr="009E1ACC" w:rsidRDefault="009E1ACC" w:rsidP="009E1ACC">
            <w:pPr>
              <w:jc w:val="center"/>
              <w:rPr>
                <w:rFonts w:ascii="Arial" w:hAnsi="Arial"/>
                <w:b/>
                <w:sz w:val="22"/>
                <w:szCs w:val="22"/>
              </w:rPr>
            </w:pPr>
            <w:r w:rsidRPr="009E1ACC">
              <w:rPr>
                <w:rFonts w:ascii="Arial" w:hAnsi="Arial"/>
                <w:b/>
                <w:sz w:val="22"/>
                <w:szCs w:val="22"/>
              </w:rPr>
              <w:t>Summary of Revision</w:t>
            </w:r>
          </w:p>
        </w:tc>
      </w:tr>
      <w:tr w:rsidR="009E1ACC" w:rsidTr="009E1ACC">
        <w:tc>
          <w:tcPr>
            <w:tcW w:w="4428" w:type="dxa"/>
          </w:tcPr>
          <w:p w:rsidR="009E1ACC" w:rsidRPr="009E1ACC" w:rsidRDefault="009E1ACC" w:rsidP="009E1ACC">
            <w:pPr>
              <w:rPr>
                <w:rFonts w:ascii="Arial" w:hAnsi="Arial"/>
                <w:sz w:val="22"/>
                <w:szCs w:val="22"/>
              </w:rPr>
            </w:pPr>
            <w:r w:rsidRPr="009E1ACC">
              <w:rPr>
                <w:rFonts w:ascii="Arial" w:hAnsi="Arial"/>
                <w:sz w:val="22"/>
                <w:szCs w:val="22"/>
              </w:rPr>
              <w:t>January 31, 2014</w:t>
            </w:r>
          </w:p>
        </w:tc>
        <w:tc>
          <w:tcPr>
            <w:tcW w:w="4428" w:type="dxa"/>
          </w:tcPr>
          <w:p w:rsidR="009E1ACC" w:rsidRDefault="009E1ACC" w:rsidP="009E1ACC">
            <w:pPr>
              <w:pStyle w:val="ListParagraph"/>
              <w:numPr>
                <w:ilvl w:val="0"/>
                <w:numId w:val="4"/>
              </w:numPr>
              <w:rPr>
                <w:rFonts w:ascii="Arial" w:hAnsi="Arial"/>
                <w:sz w:val="22"/>
                <w:szCs w:val="22"/>
              </w:rPr>
            </w:pPr>
            <w:r>
              <w:rPr>
                <w:rFonts w:ascii="Arial" w:hAnsi="Arial"/>
                <w:sz w:val="22"/>
                <w:szCs w:val="22"/>
              </w:rPr>
              <w:t>Revised name of manual</w:t>
            </w:r>
          </w:p>
          <w:p w:rsidR="00ED104D" w:rsidRDefault="00ED104D" w:rsidP="009E1ACC">
            <w:pPr>
              <w:pStyle w:val="ListParagraph"/>
              <w:numPr>
                <w:ilvl w:val="0"/>
                <w:numId w:val="4"/>
              </w:numPr>
              <w:rPr>
                <w:rFonts w:ascii="Arial" w:hAnsi="Arial"/>
                <w:sz w:val="22"/>
                <w:szCs w:val="22"/>
              </w:rPr>
            </w:pPr>
            <w:r>
              <w:rPr>
                <w:rFonts w:ascii="Arial" w:hAnsi="Arial"/>
                <w:sz w:val="22"/>
                <w:szCs w:val="22"/>
              </w:rPr>
              <w:t>Revised document number from PA.006 to RT. 001</w:t>
            </w:r>
          </w:p>
          <w:p w:rsidR="00ED104D" w:rsidRDefault="00ED104D" w:rsidP="009E1ACC">
            <w:pPr>
              <w:pStyle w:val="ListParagraph"/>
              <w:numPr>
                <w:ilvl w:val="0"/>
                <w:numId w:val="4"/>
              </w:numPr>
              <w:rPr>
                <w:rFonts w:ascii="Arial" w:hAnsi="Arial"/>
                <w:sz w:val="22"/>
                <w:szCs w:val="22"/>
              </w:rPr>
            </w:pPr>
            <w:r>
              <w:rPr>
                <w:rFonts w:ascii="Arial" w:hAnsi="Arial"/>
                <w:sz w:val="22"/>
                <w:szCs w:val="22"/>
              </w:rPr>
              <w:t>Revised wording in section 6.2</w:t>
            </w:r>
            <w:r w:rsidR="00C572BA">
              <w:rPr>
                <w:rFonts w:ascii="Arial" w:hAnsi="Arial"/>
                <w:sz w:val="22"/>
                <w:szCs w:val="22"/>
              </w:rPr>
              <w:t>.4</w:t>
            </w:r>
            <w:r>
              <w:rPr>
                <w:rFonts w:ascii="Arial" w:hAnsi="Arial"/>
                <w:sz w:val="22"/>
                <w:szCs w:val="22"/>
              </w:rPr>
              <w:t xml:space="preserve"> to include “Do Not Over mix”</w:t>
            </w:r>
          </w:p>
          <w:p w:rsidR="00ED104D" w:rsidRDefault="00ED104D" w:rsidP="00ED104D">
            <w:pPr>
              <w:pStyle w:val="ListParagraph"/>
              <w:numPr>
                <w:ilvl w:val="0"/>
                <w:numId w:val="4"/>
              </w:numPr>
              <w:rPr>
                <w:rFonts w:ascii="Arial" w:hAnsi="Arial"/>
                <w:sz w:val="22"/>
                <w:szCs w:val="22"/>
              </w:rPr>
            </w:pPr>
            <w:r>
              <w:rPr>
                <w:rFonts w:ascii="Arial" w:hAnsi="Arial"/>
                <w:sz w:val="22"/>
                <w:szCs w:val="22"/>
              </w:rPr>
              <w:t>Changed reference cited in section 7.3 from 9.2 to 9.1</w:t>
            </w:r>
          </w:p>
          <w:p w:rsidR="00ED104D" w:rsidRDefault="00ED104D" w:rsidP="00ED104D">
            <w:pPr>
              <w:pStyle w:val="ListParagraph"/>
              <w:numPr>
                <w:ilvl w:val="0"/>
                <w:numId w:val="4"/>
              </w:numPr>
              <w:rPr>
                <w:rFonts w:ascii="Arial" w:hAnsi="Arial"/>
                <w:sz w:val="22"/>
                <w:szCs w:val="22"/>
              </w:rPr>
            </w:pPr>
            <w:r>
              <w:rPr>
                <w:rFonts w:ascii="Arial" w:hAnsi="Arial"/>
                <w:sz w:val="22"/>
                <w:szCs w:val="22"/>
              </w:rPr>
              <w:t>Renumbered section 8.0</w:t>
            </w:r>
          </w:p>
          <w:p w:rsidR="00ED104D" w:rsidRPr="009E1ACC" w:rsidRDefault="00ED104D" w:rsidP="00ED104D">
            <w:pPr>
              <w:pStyle w:val="ListParagraph"/>
              <w:numPr>
                <w:ilvl w:val="0"/>
                <w:numId w:val="4"/>
              </w:numPr>
              <w:rPr>
                <w:rFonts w:ascii="Arial" w:hAnsi="Arial"/>
                <w:sz w:val="22"/>
                <w:szCs w:val="22"/>
              </w:rPr>
            </w:pPr>
            <w:r>
              <w:rPr>
                <w:rFonts w:ascii="Arial" w:hAnsi="Arial"/>
                <w:sz w:val="22"/>
                <w:szCs w:val="22"/>
              </w:rPr>
              <w:t>Updated list of references to include the most recent editions</w:t>
            </w:r>
          </w:p>
        </w:tc>
      </w:tr>
    </w:tbl>
    <w:p w:rsidR="009E1ACC" w:rsidRPr="009E1ACC" w:rsidRDefault="009E1ACC" w:rsidP="009E1ACC">
      <w:pPr>
        <w:rPr>
          <w:rFonts w:ascii="Arial" w:hAnsi="Arial"/>
          <w:sz w:val="28"/>
          <w:szCs w:val="28"/>
        </w:rPr>
      </w:pPr>
    </w:p>
    <w:sectPr w:rsidR="009E1ACC" w:rsidRPr="009E1ACC" w:rsidSect="006B2781">
      <w:headerReference w:type="default" r:id="rId7"/>
      <w:footerReference w:type="default" r:id="rId8"/>
      <w:headerReference w:type="first" r:id="rId9"/>
      <w:footerReference w:type="first" r:id="rId10"/>
      <w:pgSz w:w="12240" w:h="15840" w:code="1"/>
      <w:pgMar w:top="1166" w:right="1800" w:bottom="245" w:left="1800" w:header="720" w:footer="64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2012" w:rsidRDefault="006F2012">
      <w:r>
        <w:separator/>
      </w:r>
    </w:p>
  </w:endnote>
  <w:endnote w:type="continuationSeparator" w:id="0">
    <w:p w:rsidR="006F2012" w:rsidRDefault="006F2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ayout w:type="fixed"/>
      <w:tblLook w:val="0000" w:firstRow="0" w:lastRow="0" w:firstColumn="0" w:lastColumn="0" w:noHBand="0" w:noVBand="0"/>
    </w:tblPr>
    <w:tblGrid>
      <w:gridCol w:w="1368"/>
      <w:gridCol w:w="5976"/>
      <w:gridCol w:w="1494"/>
    </w:tblGrid>
    <w:tr w:rsidR="006B2781">
      <w:trPr>
        <w:trHeight w:val="720"/>
      </w:trPr>
      <w:tc>
        <w:tcPr>
          <w:tcW w:w="1368" w:type="dxa"/>
          <w:tcBorders>
            <w:top w:val="single" w:sz="4" w:space="0" w:color="auto"/>
          </w:tcBorders>
        </w:tcPr>
        <w:p w:rsidR="006B2781" w:rsidRDefault="006B2781">
          <w:pPr>
            <w:pStyle w:val="Footer"/>
            <w:jc w:val="center"/>
            <w:rPr>
              <w:sz w:val="8"/>
            </w:rPr>
          </w:pPr>
        </w:p>
        <w:p w:rsidR="006B2781" w:rsidRDefault="0054468A">
          <w:pPr>
            <w:pStyle w:val="Footer"/>
            <w:jc w:val="center"/>
            <w:rPr>
              <w:rFonts w:ascii="Verdana" w:hAnsi="Verdana"/>
              <w:sz w:val="8"/>
            </w:rPr>
          </w:pPr>
          <w:r>
            <w:rPr>
              <w:rFonts w:ascii="Verdana" w:hAnsi="Verdana"/>
              <w:noProof/>
              <w:sz w:val="8"/>
            </w:rPr>
            <w:drawing>
              <wp:inline distT="0" distB="0" distL="0" distR="0">
                <wp:extent cx="731520" cy="294640"/>
                <wp:effectExtent l="19050" t="0" r="0" b="0"/>
                <wp:docPr id="5" name="Picture 4" descr="New Logo ORB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ORBCoN.JPG"/>
                        <pic:cNvPicPr/>
                      </pic:nvPicPr>
                      <pic:blipFill>
                        <a:blip r:embed="rId1"/>
                        <a:stretch>
                          <a:fillRect/>
                        </a:stretch>
                      </pic:blipFill>
                      <pic:spPr>
                        <a:xfrm>
                          <a:off x="0" y="0"/>
                          <a:ext cx="731520" cy="294640"/>
                        </a:xfrm>
                        <a:prstGeom prst="rect">
                          <a:avLst/>
                        </a:prstGeom>
                      </pic:spPr>
                    </pic:pic>
                  </a:graphicData>
                </a:graphic>
              </wp:inline>
            </w:drawing>
          </w:r>
        </w:p>
      </w:tc>
      <w:tc>
        <w:tcPr>
          <w:tcW w:w="5976" w:type="dxa"/>
          <w:tcBorders>
            <w:top w:val="single" w:sz="4" w:space="0" w:color="auto"/>
          </w:tcBorders>
        </w:tcPr>
        <w:p w:rsidR="006B2781" w:rsidRDefault="006B2781">
          <w:pPr>
            <w:pStyle w:val="Footer"/>
            <w:jc w:val="center"/>
            <w:rPr>
              <w:rFonts w:ascii="Arial" w:hAnsi="Arial"/>
              <w:sz w:val="18"/>
            </w:rPr>
          </w:pPr>
        </w:p>
        <w:p w:rsidR="006B2781" w:rsidRDefault="006B2781">
          <w:pPr>
            <w:pStyle w:val="Footer"/>
            <w:jc w:val="center"/>
            <w:rPr>
              <w:rFonts w:ascii="Arial" w:hAnsi="Arial"/>
              <w:sz w:val="18"/>
            </w:rPr>
          </w:pPr>
          <w:smartTag w:uri="urn:schemas-microsoft-com:office:smarttags" w:element="place">
            <w:smartTag w:uri="urn:schemas-microsoft-com:office:smarttags" w:element="State">
              <w:r>
                <w:rPr>
                  <w:rFonts w:ascii="Arial" w:hAnsi="Arial"/>
                  <w:sz w:val="18"/>
                </w:rPr>
                <w:t>Ontario</w:t>
              </w:r>
            </w:smartTag>
          </w:smartTag>
          <w:r>
            <w:rPr>
              <w:rFonts w:ascii="Arial" w:hAnsi="Arial"/>
              <w:sz w:val="18"/>
            </w:rPr>
            <w:t xml:space="preserve"> Regional Blood Coordinating Network</w:t>
          </w:r>
        </w:p>
        <w:p w:rsidR="006B2781" w:rsidRDefault="0054468A">
          <w:pPr>
            <w:pStyle w:val="Footer"/>
            <w:jc w:val="center"/>
            <w:rPr>
              <w:rFonts w:ascii="Arial" w:hAnsi="Arial"/>
              <w:sz w:val="18"/>
            </w:rPr>
          </w:pPr>
          <w:r>
            <w:rPr>
              <w:rFonts w:ascii="Arial" w:hAnsi="Arial"/>
              <w:sz w:val="18"/>
            </w:rPr>
            <w:t>T</w:t>
          </w:r>
          <w:r w:rsidR="001842F8">
            <w:rPr>
              <w:rFonts w:ascii="Arial" w:hAnsi="Arial"/>
              <w:sz w:val="18"/>
            </w:rPr>
            <w:t>ransfusion Technical Resource Manual</w:t>
          </w:r>
        </w:p>
        <w:p w:rsidR="006B2781" w:rsidRDefault="006B2781">
          <w:pPr>
            <w:pStyle w:val="Footer"/>
            <w:jc w:val="center"/>
            <w:rPr>
              <w:rFonts w:ascii="Arial" w:hAnsi="Arial"/>
              <w:sz w:val="18"/>
            </w:rPr>
          </w:pPr>
        </w:p>
      </w:tc>
      <w:tc>
        <w:tcPr>
          <w:tcW w:w="1494" w:type="dxa"/>
          <w:tcBorders>
            <w:top w:val="single" w:sz="4" w:space="0" w:color="auto"/>
          </w:tcBorders>
        </w:tcPr>
        <w:p w:rsidR="006B2781" w:rsidRDefault="006B2781">
          <w:pPr>
            <w:pStyle w:val="Footer"/>
            <w:jc w:val="right"/>
            <w:rPr>
              <w:rFonts w:ascii="Arial" w:hAnsi="Arial"/>
              <w:sz w:val="18"/>
            </w:rPr>
          </w:pPr>
        </w:p>
        <w:p w:rsidR="006B2781" w:rsidRDefault="001842F8">
          <w:pPr>
            <w:pStyle w:val="Footer"/>
            <w:jc w:val="right"/>
            <w:rPr>
              <w:rFonts w:ascii="Arial" w:hAnsi="Arial"/>
              <w:sz w:val="18"/>
            </w:rPr>
          </w:pPr>
          <w:r>
            <w:rPr>
              <w:rFonts w:ascii="Arial" w:hAnsi="Arial"/>
              <w:sz w:val="18"/>
            </w:rPr>
            <w:t>RT.001</w:t>
          </w:r>
          <w:r w:rsidR="006B2781">
            <w:rPr>
              <w:rFonts w:ascii="Arial" w:hAnsi="Arial"/>
              <w:sz w:val="18"/>
            </w:rPr>
            <w:br/>
          </w:r>
        </w:p>
        <w:p w:rsidR="006B2781" w:rsidRDefault="006B2781">
          <w:pPr>
            <w:pStyle w:val="Footer"/>
            <w:jc w:val="right"/>
            <w:rPr>
              <w:rFonts w:ascii="Arial" w:hAnsi="Arial"/>
              <w:sz w:val="18"/>
            </w:rPr>
          </w:pPr>
          <w:r>
            <w:rPr>
              <w:rFonts w:ascii="Arial" w:hAnsi="Arial"/>
              <w:snapToGrid w:val="0"/>
              <w:sz w:val="18"/>
            </w:rPr>
            <w:t xml:space="preserve">Page </w:t>
          </w:r>
          <w:r w:rsidR="000E7183">
            <w:rPr>
              <w:rFonts w:ascii="Arial" w:hAnsi="Arial"/>
              <w:snapToGrid w:val="0"/>
              <w:sz w:val="18"/>
            </w:rPr>
            <w:fldChar w:fldCharType="begin"/>
          </w:r>
          <w:r>
            <w:rPr>
              <w:rFonts w:ascii="Arial" w:hAnsi="Arial"/>
              <w:snapToGrid w:val="0"/>
              <w:sz w:val="18"/>
            </w:rPr>
            <w:instrText xml:space="preserve"> PAGE </w:instrText>
          </w:r>
          <w:r w:rsidR="000E7183">
            <w:rPr>
              <w:rFonts w:ascii="Arial" w:hAnsi="Arial"/>
              <w:snapToGrid w:val="0"/>
              <w:sz w:val="18"/>
            </w:rPr>
            <w:fldChar w:fldCharType="separate"/>
          </w:r>
          <w:r w:rsidR="00B24B8A">
            <w:rPr>
              <w:rFonts w:ascii="Arial" w:hAnsi="Arial"/>
              <w:noProof/>
              <w:snapToGrid w:val="0"/>
              <w:sz w:val="18"/>
            </w:rPr>
            <w:t>5</w:t>
          </w:r>
          <w:r w:rsidR="000E7183">
            <w:rPr>
              <w:rFonts w:ascii="Arial" w:hAnsi="Arial"/>
              <w:snapToGrid w:val="0"/>
              <w:sz w:val="18"/>
            </w:rPr>
            <w:fldChar w:fldCharType="end"/>
          </w:r>
          <w:r>
            <w:rPr>
              <w:rFonts w:ascii="Arial" w:hAnsi="Arial"/>
              <w:snapToGrid w:val="0"/>
              <w:sz w:val="18"/>
            </w:rPr>
            <w:t xml:space="preserve"> of </w:t>
          </w:r>
          <w:r w:rsidR="000E7183">
            <w:rPr>
              <w:rFonts w:ascii="Arial" w:hAnsi="Arial"/>
              <w:snapToGrid w:val="0"/>
              <w:sz w:val="18"/>
            </w:rPr>
            <w:fldChar w:fldCharType="begin"/>
          </w:r>
          <w:r>
            <w:rPr>
              <w:rFonts w:ascii="Arial" w:hAnsi="Arial"/>
              <w:snapToGrid w:val="0"/>
              <w:sz w:val="18"/>
            </w:rPr>
            <w:instrText xml:space="preserve"> NUMPAGES </w:instrText>
          </w:r>
          <w:r w:rsidR="000E7183">
            <w:rPr>
              <w:rFonts w:ascii="Arial" w:hAnsi="Arial"/>
              <w:snapToGrid w:val="0"/>
              <w:sz w:val="18"/>
            </w:rPr>
            <w:fldChar w:fldCharType="separate"/>
          </w:r>
          <w:r w:rsidR="00B24B8A">
            <w:rPr>
              <w:rFonts w:ascii="Arial" w:hAnsi="Arial"/>
              <w:noProof/>
              <w:snapToGrid w:val="0"/>
              <w:sz w:val="18"/>
            </w:rPr>
            <w:t>5</w:t>
          </w:r>
          <w:r w:rsidR="000E7183">
            <w:rPr>
              <w:rFonts w:ascii="Arial" w:hAnsi="Arial"/>
              <w:snapToGrid w:val="0"/>
              <w:sz w:val="18"/>
            </w:rPr>
            <w:fldChar w:fldCharType="end"/>
          </w:r>
        </w:p>
      </w:tc>
    </w:tr>
  </w:tbl>
  <w:p w:rsidR="006B2781" w:rsidRDefault="006B27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ayout w:type="fixed"/>
      <w:tblLook w:val="0000" w:firstRow="0" w:lastRow="0" w:firstColumn="0" w:lastColumn="0" w:noHBand="0" w:noVBand="0"/>
    </w:tblPr>
    <w:tblGrid>
      <w:gridCol w:w="1368"/>
      <w:gridCol w:w="5976"/>
      <w:gridCol w:w="1494"/>
    </w:tblGrid>
    <w:tr w:rsidR="006B2781">
      <w:trPr>
        <w:trHeight w:val="720"/>
      </w:trPr>
      <w:tc>
        <w:tcPr>
          <w:tcW w:w="1368" w:type="dxa"/>
          <w:tcBorders>
            <w:top w:val="single" w:sz="4" w:space="0" w:color="auto"/>
          </w:tcBorders>
        </w:tcPr>
        <w:p w:rsidR="006B2781" w:rsidRDefault="006B2781">
          <w:pPr>
            <w:pStyle w:val="Footer"/>
            <w:jc w:val="center"/>
            <w:rPr>
              <w:rFonts w:ascii="Verdana" w:hAnsi="Verdana"/>
              <w:sz w:val="8"/>
            </w:rPr>
          </w:pPr>
        </w:p>
        <w:p w:rsidR="006B2781" w:rsidRDefault="0054468A">
          <w:pPr>
            <w:pStyle w:val="Footer"/>
            <w:jc w:val="center"/>
            <w:rPr>
              <w:rFonts w:ascii="Verdana" w:hAnsi="Verdana"/>
              <w:sz w:val="8"/>
            </w:rPr>
          </w:pPr>
          <w:r>
            <w:rPr>
              <w:rFonts w:ascii="Verdana" w:hAnsi="Verdana"/>
              <w:noProof/>
              <w:sz w:val="8"/>
            </w:rPr>
            <w:drawing>
              <wp:inline distT="0" distB="0" distL="0" distR="0">
                <wp:extent cx="731520" cy="260350"/>
                <wp:effectExtent l="19050" t="0" r="0" b="0"/>
                <wp:docPr id="2" name="Picture 1" descr="pp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 logo.PNG"/>
                        <pic:cNvPicPr/>
                      </pic:nvPicPr>
                      <pic:blipFill>
                        <a:blip r:embed="rId1"/>
                        <a:stretch>
                          <a:fillRect/>
                        </a:stretch>
                      </pic:blipFill>
                      <pic:spPr>
                        <a:xfrm>
                          <a:off x="0" y="0"/>
                          <a:ext cx="731520" cy="260350"/>
                        </a:xfrm>
                        <a:prstGeom prst="rect">
                          <a:avLst/>
                        </a:prstGeom>
                      </pic:spPr>
                    </pic:pic>
                  </a:graphicData>
                </a:graphic>
              </wp:inline>
            </w:drawing>
          </w:r>
        </w:p>
      </w:tc>
      <w:tc>
        <w:tcPr>
          <w:tcW w:w="5976" w:type="dxa"/>
          <w:tcBorders>
            <w:top w:val="single" w:sz="4" w:space="0" w:color="auto"/>
          </w:tcBorders>
        </w:tcPr>
        <w:p w:rsidR="006B2781" w:rsidRDefault="006B2781">
          <w:pPr>
            <w:pStyle w:val="Footer"/>
            <w:jc w:val="center"/>
            <w:rPr>
              <w:rFonts w:ascii="Arial" w:hAnsi="Arial"/>
              <w:sz w:val="18"/>
            </w:rPr>
          </w:pPr>
        </w:p>
        <w:p w:rsidR="006B2781" w:rsidRDefault="001842F8">
          <w:pPr>
            <w:pStyle w:val="Footer"/>
            <w:jc w:val="center"/>
            <w:rPr>
              <w:rFonts w:ascii="Arial" w:hAnsi="Arial"/>
              <w:sz w:val="18"/>
            </w:rPr>
          </w:pPr>
          <w:r>
            <w:rPr>
              <w:rFonts w:ascii="Arial" w:hAnsi="Arial"/>
              <w:sz w:val="18"/>
            </w:rPr>
            <w:t>Ontario Regional Blood Coordinating Network – Transfusion Technical Resource Manual</w:t>
          </w:r>
        </w:p>
        <w:p w:rsidR="006B2781" w:rsidRDefault="006B2781">
          <w:pPr>
            <w:pStyle w:val="Footer"/>
            <w:jc w:val="center"/>
            <w:rPr>
              <w:rFonts w:ascii="Arial" w:hAnsi="Arial"/>
              <w:sz w:val="18"/>
            </w:rPr>
          </w:pPr>
        </w:p>
      </w:tc>
      <w:tc>
        <w:tcPr>
          <w:tcW w:w="1494" w:type="dxa"/>
          <w:tcBorders>
            <w:top w:val="single" w:sz="4" w:space="0" w:color="auto"/>
          </w:tcBorders>
        </w:tcPr>
        <w:p w:rsidR="006B2781" w:rsidRDefault="006B2781">
          <w:pPr>
            <w:pStyle w:val="Footer"/>
            <w:jc w:val="right"/>
            <w:rPr>
              <w:rFonts w:ascii="Arial" w:hAnsi="Arial"/>
              <w:sz w:val="18"/>
            </w:rPr>
          </w:pPr>
        </w:p>
        <w:p w:rsidR="006B2781" w:rsidRDefault="001842F8">
          <w:pPr>
            <w:pStyle w:val="Footer"/>
            <w:jc w:val="right"/>
            <w:rPr>
              <w:rFonts w:ascii="Arial" w:hAnsi="Arial"/>
              <w:sz w:val="18"/>
            </w:rPr>
          </w:pPr>
          <w:r>
            <w:rPr>
              <w:rFonts w:ascii="Arial" w:hAnsi="Arial"/>
              <w:sz w:val="18"/>
            </w:rPr>
            <w:t>RT.001</w:t>
          </w:r>
          <w:r w:rsidR="006B2781">
            <w:rPr>
              <w:rFonts w:ascii="Arial" w:hAnsi="Arial"/>
              <w:sz w:val="18"/>
            </w:rPr>
            <w:br/>
          </w:r>
        </w:p>
        <w:p w:rsidR="006B2781" w:rsidRDefault="006B2781">
          <w:pPr>
            <w:pStyle w:val="Footer"/>
            <w:jc w:val="right"/>
            <w:rPr>
              <w:rFonts w:ascii="Arial" w:hAnsi="Arial"/>
              <w:sz w:val="18"/>
            </w:rPr>
          </w:pPr>
          <w:r>
            <w:rPr>
              <w:rFonts w:ascii="Arial" w:hAnsi="Arial"/>
              <w:snapToGrid w:val="0"/>
              <w:sz w:val="18"/>
            </w:rPr>
            <w:t xml:space="preserve">Page </w:t>
          </w:r>
          <w:r w:rsidR="000E7183">
            <w:rPr>
              <w:rFonts w:ascii="Arial" w:hAnsi="Arial"/>
              <w:snapToGrid w:val="0"/>
              <w:sz w:val="18"/>
            </w:rPr>
            <w:fldChar w:fldCharType="begin"/>
          </w:r>
          <w:r>
            <w:rPr>
              <w:rFonts w:ascii="Arial" w:hAnsi="Arial"/>
              <w:snapToGrid w:val="0"/>
              <w:sz w:val="18"/>
            </w:rPr>
            <w:instrText xml:space="preserve"> PAGE </w:instrText>
          </w:r>
          <w:r w:rsidR="000E7183">
            <w:rPr>
              <w:rFonts w:ascii="Arial" w:hAnsi="Arial"/>
              <w:snapToGrid w:val="0"/>
              <w:sz w:val="18"/>
            </w:rPr>
            <w:fldChar w:fldCharType="separate"/>
          </w:r>
          <w:r w:rsidR="00B24B8A">
            <w:rPr>
              <w:rFonts w:ascii="Arial" w:hAnsi="Arial"/>
              <w:noProof/>
              <w:snapToGrid w:val="0"/>
              <w:sz w:val="18"/>
            </w:rPr>
            <w:t>1</w:t>
          </w:r>
          <w:r w:rsidR="000E7183">
            <w:rPr>
              <w:rFonts w:ascii="Arial" w:hAnsi="Arial"/>
              <w:snapToGrid w:val="0"/>
              <w:sz w:val="18"/>
            </w:rPr>
            <w:fldChar w:fldCharType="end"/>
          </w:r>
          <w:r>
            <w:rPr>
              <w:rFonts w:ascii="Arial" w:hAnsi="Arial"/>
              <w:snapToGrid w:val="0"/>
              <w:sz w:val="18"/>
            </w:rPr>
            <w:t xml:space="preserve"> of </w:t>
          </w:r>
          <w:r w:rsidR="000E7183">
            <w:rPr>
              <w:rFonts w:ascii="Arial" w:hAnsi="Arial"/>
              <w:snapToGrid w:val="0"/>
              <w:sz w:val="18"/>
            </w:rPr>
            <w:fldChar w:fldCharType="begin"/>
          </w:r>
          <w:r>
            <w:rPr>
              <w:rFonts w:ascii="Arial" w:hAnsi="Arial"/>
              <w:snapToGrid w:val="0"/>
              <w:sz w:val="18"/>
            </w:rPr>
            <w:instrText xml:space="preserve"> NUMPAGES </w:instrText>
          </w:r>
          <w:r w:rsidR="000E7183">
            <w:rPr>
              <w:rFonts w:ascii="Arial" w:hAnsi="Arial"/>
              <w:snapToGrid w:val="0"/>
              <w:sz w:val="18"/>
            </w:rPr>
            <w:fldChar w:fldCharType="separate"/>
          </w:r>
          <w:r w:rsidR="00B24B8A">
            <w:rPr>
              <w:rFonts w:ascii="Arial" w:hAnsi="Arial"/>
              <w:noProof/>
              <w:snapToGrid w:val="0"/>
              <w:sz w:val="18"/>
            </w:rPr>
            <w:t>3</w:t>
          </w:r>
          <w:r w:rsidR="000E7183">
            <w:rPr>
              <w:rFonts w:ascii="Arial" w:hAnsi="Arial"/>
              <w:snapToGrid w:val="0"/>
              <w:sz w:val="18"/>
            </w:rPr>
            <w:fldChar w:fldCharType="end"/>
          </w:r>
        </w:p>
      </w:tc>
    </w:tr>
  </w:tbl>
  <w:p w:rsidR="006B2781" w:rsidRDefault="006B27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2012" w:rsidRDefault="006F2012">
      <w:r>
        <w:separator/>
      </w:r>
    </w:p>
  </w:footnote>
  <w:footnote w:type="continuationSeparator" w:id="0">
    <w:p w:rsidR="006F2012" w:rsidRDefault="006F20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2781" w:rsidRDefault="006B2781">
    <w:pPr>
      <w:pStyle w:val="Header"/>
      <w:jc w:val="center"/>
      <w:rPr>
        <w:rFonts w:ascii="Arial" w:hAnsi="Arial"/>
        <w:b/>
        <w:sz w:val="28"/>
      </w:rPr>
    </w:pPr>
    <w:smartTag w:uri="urn:schemas-microsoft-com:office:smarttags" w:element="place">
      <w:smartTag w:uri="urn:schemas-microsoft-com:office:smarttags" w:element="City">
        <w:r>
          <w:rPr>
            <w:rFonts w:ascii="Arial" w:hAnsi="Arial"/>
            <w:b/>
            <w:sz w:val="28"/>
          </w:rPr>
          <w:t>Reading</w:t>
        </w:r>
      </w:smartTag>
    </w:smartTag>
    <w:r>
      <w:rPr>
        <w:rFonts w:ascii="Arial" w:hAnsi="Arial"/>
        <w:b/>
        <w:sz w:val="28"/>
      </w:rPr>
      <w:t xml:space="preserve"> and Recording Hemagglutination Reactions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2781" w:rsidRDefault="00D942EA">
    <w:pPr>
      <w:pStyle w:val="Header"/>
      <w:tabs>
        <w:tab w:val="clear" w:pos="8640"/>
        <w:tab w:val="left" w:pos="4783"/>
      </w:tabs>
    </w:pPr>
    <w:r>
      <w:rPr>
        <w:noProof/>
      </w:rPr>
      <w:drawing>
        <wp:inline distT="0" distB="0" distL="0" distR="0">
          <wp:extent cx="1305240" cy="525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BCON Logo.JPG"/>
                  <pic:cNvPicPr/>
                </pic:nvPicPr>
                <pic:blipFill>
                  <a:blip r:embed="rId1">
                    <a:extLst>
                      <a:ext uri="{28A0092B-C50C-407E-A947-70E740481C1C}">
                        <a14:useLocalDpi xmlns:a14="http://schemas.microsoft.com/office/drawing/2010/main" val="0"/>
                      </a:ext>
                    </a:extLst>
                  </a:blip>
                  <a:stretch>
                    <a:fillRect/>
                  </a:stretch>
                </pic:blipFill>
                <pic:spPr>
                  <a:xfrm>
                    <a:off x="0" y="0"/>
                    <a:ext cx="1305240" cy="525600"/>
                  </a:xfrm>
                  <a:prstGeom prst="rect">
                    <a:avLst/>
                  </a:prstGeom>
                </pic:spPr>
              </pic:pic>
            </a:graphicData>
          </a:graphic>
        </wp:inline>
      </w:drawing>
    </w:r>
  </w:p>
  <w:p w:rsidR="006B2781" w:rsidRDefault="006B2781">
    <w:pPr>
      <w:pStyle w:val="Header"/>
      <w:tabs>
        <w:tab w:val="clear" w:pos="8640"/>
        <w:tab w:val="left" w:pos="4783"/>
      </w:tabs>
      <w:rPr>
        <w:rFonts w:ascii="Arial" w:hAnsi="Arial" w:cs="Arial"/>
        <w:b/>
        <w:bCs/>
        <w:sz w:val="22"/>
      </w:rPr>
    </w:pPr>
  </w:p>
  <w:p w:rsidR="00980429" w:rsidRDefault="00D942EA">
    <w:pPr>
      <w:pStyle w:val="Header"/>
      <w:jc w:val="center"/>
      <w:rPr>
        <w:rFonts w:ascii="Arial" w:hAnsi="Arial" w:cs="Arial"/>
        <w:b/>
        <w:bCs/>
        <w:sz w:val="22"/>
      </w:rPr>
    </w:pPr>
    <w:r>
      <w:rPr>
        <w:rFonts w:ascii="Arial" w:hAnsi="Arial" w:cs="Arial"/>
        <w:b/>
        <w:bCs/>
        <w:sz w:val="22"/>
      </w:rPr>
      <w:t xml:space="preserve">Ontario Regional Blood Coordinating </w:t>
    </w:r>
    <w:r w:rsidR="00980429">
      <w:rPr>
        <w:rFonts w:ascii="Arial" w:hAnsi="Arial" w:cs="Arial"/>
        <w:b/>
        <w:bCs/>
        <w:sz w:val="22"/>
      </w:rPr>
      <w:t>Network</w:t>
    </w:r>
    <w:r>
      <w:rPr>
        <w:rFonts w:ascii="Arial" w:hAnsi="Arial" w:cs="Arial"/>
        <w:b/>
        <w:bCs/>
        <w:sz w:val="22"/>
      </w:rPr>
      <w:t xml:space="preserve"> </w:t>
    </w:r>
  </w:p>
  <w:p w:rsidR="00D942EA" w:rsidRDefault="00D942EA">
    <w:pPr>
      <w:pStyle w:val="Header"/>
      <w:jc w:val="center"/>
      <w:rPr>
        <w:rFonts w:ascii="Arial" w:hAnsi="Arial" w:cs="Arial"/>
        <w:b/>
        <w:bCs/>
        <w:sz w:val="22"/>
      </w:rPr>
    </w:pPr>
    <w:r>
      <w:rPr>
        <w:rFonts w:ascii="Arial" w:hAnsi="Arial" w:cs="Arial"/>
        <w:b/>
        <w:bCs/>
        <w:sz w:val="22"/>
      </w:rPr>
      <w:t>Transfusion Technical Resource Manual</w:t>
    </w:r>
  </w:p>
  <w:p w:rsidR="006B2781" w:rsidRDefault="006B2781">
    <w:pPr>
      <w:pStyle w:val="Header"/>
      <w:jc w:val="center"/>
      <w:rPr>
        <w:rFonts w:ascii="Arial" w:hAnsi="Arial" w:cs="Arial"/>
        <w:b/>
        <w:bCs/>
        <w:sz w:val="22"/>
      </w:rPr>
    </w:pPr>
  </w:p>
  <w:p w:rsidR="006B2781" w:rsidRDefault="006B2781">
    <w:pPr>
      <w:pStyle w:val="Header"/>
      <w:jc w:val="center"/>
      <w:rPr>
        <w:rFonts w:ascii="Arial" w:hAnsi="Arial"/>
        <w:b/>
        <w:sz w:val="28"/>
      </w:rPr>
    </w:pPr>
    <w:smartTag w:uri="urn:schemas-microsoft-com:office:smarttags" w:element="place">
      <w:smartTag w:uri="urn:schemas-microsoft-com:office:smarttags" w:element="City">
        <w:r>
          <w:rPr>
            <w:rFonts w:ascii="Arial" w:hAnsi="Arial"/>
            <w:b/>
            <w:sz w:val="28"/>
          </w:rPr>
          <w:t>Reading</w:t>
        </w:r>
      </w:smartTag>
    </w:smartTag>
    <w:r>
      <w:rPr>
        <w:rFonts w:ascii="Arial" w:hAnsi="Arial"/>
        <w:b/>
        <w:sz w:val="28"/>
      </w:rPr>
      <w:t xml:space="preserve"> and Recording Hemagglutination Reactions</w:t>
    </w:r>
  </w:p>
  <w:p w:rsidR="006B2781" w:rsidRDefault="006B2781">
    <w:pPr>
      <w:pStyle w:val="Header"/>
      <w:jc w:val="center"/>
      <w:rPr>
        <w:rFonts w:ascii="Arial" w:hAnsi="Arial"/>
        <w:b/>
        <w:sz w:val="28"/>
      </w:rPr>
    </w:pPr>
  </w:p>
  <w:p w:rsidR="006B2781" w:rsidRDefault="006B2781">
    <w:pPr>
      <w:pStyle w:val="Header"/>
      <w:jc w:val="center"/>
      <w:rPr>
        <w:rFonts w:ascii="Arial" w:hAnsi="Arial" w:cs="Arial"/>
        <w:b/>
        <w:bCs/>
      </w:rPr>
    </w:pPr>
    <w:r>
      <w:rPr>
        <w:rFonts w:ascii="Arial" w:hAnsi="Arial" w:cs="Arial"/>
        <w:b/>
        <w:bCs/>
      </w:rPr>
      <w:tab/>
    </w:r>
    <w:r w:rsidR="00B24B8A">
      <w:rPr>
        <w:noProof/>
      </w:rPr>
      <mc:AlternateContent>
        <mc:Choice Requires="wps">
          <w:drawing>
            <wp:anchor distT="0" distB="0" distL="114300" distR="114300" simplePos="0" relativeHeight="251660288" behindDoc="0" locked="0" layoutInCell="1" allowOverlap="1">
              <wp:simplePos x="0" y="0"/>
              <wp:positionH relativeFrom="column">
                <wp:posOffset>-62865</wp:posOffset>
              </wp:positionH>
              <wp:positionV relativeFrom="paragraph">
                <wp:posOffset>20955</wp:posOffset>
              </wp:positionV>
              <wp:extent cx="5600700" cy="0"/>
              <wp:effectExtent l="13335" t="11430" r="5715" b="762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05885E" id="Line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65pt" to="436.0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Ew2FAIAACg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"/>
          </w:pict>
        </mc:Fallback>
      </mc:AlternateContent>
    </w:r>
  </w:p>
  <w:tbl>
    <w:tblPr>
      <w:tblW w:w="0" w:type="auto"/>
      <w:tblLook w:val="0000" w:firstRow="0" w:lastRow="0" w:firstColumn="0" w:lastColumn="0" w:noHBand="0" w:noVBand="0"/>
    </w:tblPr>
    <w:tblGrid>
      <w:gridCol w:w="4322"/>
      <w:gridCol w:w="4318"/>
    </w:tblGrid>
    <w:tr w:rsidR="006B2781">
      <w:tc>
        <w:tcPr>
          <w:tcW w:w="4428" w:type="dxa"/>
        </w:tcPr>
        <w:p w:rsidR="006B2781" w:rsidRDefault="006B2781" w:rsidP="001842F8">
          <w:pPr>
            <w:pStyle w:val="Header"/>
            <w:rPr>
              <w:rFonts w:ascii="Arial" w:hAnsi="Arial" w:cs="Arial"/>
            </w:rPr>
          </w:pPr>
          <w:r>
            <w:rPr>
              <w:rFonts w:ascii="Arial" w:hAnsi="Arial" w:cs="Arial"/>
            </w:rPr>
            <w:t xml:space="preserve">Approved By:  </w:t>
          </w:r>
        </w:p>
      </w:tc>
      <w:tc>
        <w:tcPr>
          <w:tcW w:w="4428" w:type="dxa"/>
        </w:tcPr>
        <w:p w:rsidR="006B2781" w:rsidRDefault="006B2781">
          <w:pPr>
            <w:pStyle w:val="Header"/>
            <w:rPr>
              <w:rFonts w:ascii="Arial" w:hAnsi="Arial" w:cs="Arial"/>
            </w:rPr>
          </w:pPr>
          <w:r>
            <w:rPr>
              <w:rFonts w:ascii="Arial" w:hAnsi="Arial" w:cs="Arial"/>
            </w:rPr>
            <w:t xml:space="preserve">Document No: </w:t>
          </w:r>
          <w:r w:rsidR="001842F8">
            <w:rPr>
              <w:rFonts w:ascii="Arial" w:hAnsi="Arial" w:cs="Arial"/>
            </w:rPr>
            <w:t>RT.001</w:t>
          </w:r>
        </w:p>
      </w:tc>
    </w:tr>
    <w:tr w:rsidR="006B2781">
      <w:tc>
        <w:tcPr>
          <w:tcW w:w="4428" w:type="dxa"/>
        </w:tcPr>
        <w:p w:rsidR="006B2781" w:rsidRDefault="006B2781">
          <w:pPr>
            <w:pStyle w:val="Header"/>
            <w:rPr>
              <w:rFonts w:ascii="Arial" w:hAnsi="Arial" w:cs="Arial"/>
            </w:rPr>
          </w:pPr>
          <w:r>
            <w:rPr>
              <w:rFonts w:ascii="Arial" w:hAnsi="Arial" w:cs="Arial"/>
            </w:rPr>
            <w:t>Date Issued:  2004/04/05</w:t>
          </w:r>
        </w:p>
      </w:tc>
      <w:tc>
        <w:tcPr>
          <w:tcW w:w="4428" w:type="dxa"/>
        </w:tcPr>
        <w:p w:rsidR="006B2781" w:rsidRDefault="006B2781">
          <w:pPr>
            <w:pStyle w:val="Header"/>
            <w:rPr>
              <w:rFonts w:ascii="Arial" w:hAnsi="Arial" w:cs="Arial"/>
            </w:rPr>
          </w:pPr>
          <w:r>
            <w:rPr>
              <w:rFonts w:ascii="Arial" w:hAnsi="Arial" w:cs="Arial"/>
            </w:rPr>
            <w:t xml:space="preserve">Category:  </w:t>
          </w:r>
          <w:r w:rsidR="001842F8">
            <w:rPr>
              <w:rFonts w:ascii="Arial" w:hAnsi="Arial" w:cs="Arial"/>
            </w:rPr>
            <w:t>Routine Testing</w:t>
          </w:r>
        </w:p>
      </w:tc>
    </w:tr>
    <w:tr w:rsidR="006B2781">
      <w:tc>
        <w:tcPr>
          <w:tcW w:w="4428" w:type="dxa"/>
        </w:tcPr>
        <w:p w:rsidR="006B2781" w:rsidRDefault="006B2781">
          <w:pPr>
            <w:pStyle w:val="Header"/>
            <w:rPr>
              <w:rFonts w:ascii="Arial" w:hAnsi="Arial" w:cs="Arial"/>
            </w:rPr>
          </w:pPr>
          <w:r>
            <w:rPr>
              <w:rFonts w:ascii="Arial" w:hAnsi="Arial" w:cs="Arial"/>
            </w:rPr>
            <w:t>Date Revised:  2009/09/01</w:t>
          </w:r>
          <w:r w:rsidR="001842F8">
            <w:rPr>
              <w:rFonts w:ascii="Arial" w:hAnsi="Arial" w:cs="Arial"/>
            </w:rPr>
            <w:t>; 2014/01/31</w:t>
          </w:r>
        </w:p>
      </w:tc>
      <w:tc>
        <w:tcPr>
          <w:tcW w:w="4428" w:type="dxa"/>
        </w:tcPr>
        <w:p w:rsidR="006B2781" w:rsidRDefault="006B2781">
          <w:pPr>
            <w:pStyle w:val="Header"/>
            <w:rPr>
              <w:rFonts w:ascii="Arial" w:hAnsi="Arial" w:cs="Arial"/>
            </w:rPr>
          </w:pPr>
          <w:r>
            <w:rPr>
              <w:rFonts w:ascii="Arial" w:hAnsi="Arial" w:cs="Arial"/>
            </w:rPr>
            <w:t xml:space="preserve">Page </w:t>
          </w:r>
          <w:r w:rsidR="000E7183">
            <w:rPr>
              <w:rFonts w:ascii="Arial" w:hAnsi="Arial" w:cs="Arial"/>
            </w:rPr>
            <w:fldChar w:fldCharType="begin"/>
          </w:r>
          <w:r>
            <w:rPr>
              <w:rFonts w:ascii="Arial" w:hAnsi="Arial" w:cs="Arial"/>
            </w:rPr>
            <w:instrText xml:space="preserve"> PAGE </w:instrText>
          </w:r>
          <w:r w:rsidR="000E7183">
            <w:rPr>
              <w:rFonts w:ascii="Arial" w:hAnsi="Arial" w:cs="Arial"/>
            </w:rPr>
            <w:fldChar w:fldCharType="separate"/>
          </w:r>
          <w:r w:rsidR="00B24B8A">
            <w:rPr>
              <w:rFonts w:ascii="Arial" w:hAnsi="Arial" w:cs="Arial"/>
              <w:noProof/>
            </w:rPr>
            <w:t>1</w:t>
          </w:r>
          <w:r w:rsidR="000E7183">
            <w:rPr>
              <w:rFonts w:ascii="Arial" w:hAnsi="Arial" w:cs="Arial"/>
            </w:rPr>
            <w:fldChar w:fldCharType="end"/>
          </w:r>
          <w:r>
            <w:rPr>
              <w:rFonts w:ascii="Arial" w:hAnsi="Arial" w:cs="Arial"/>
            </w:rPr>
            <w:t xml:space="preserve"> of </w:t>
          </w:r>
          <w:r w:rsidR="000E7183">
            <w:rPr>
              <w:rFonts w:ascii="Arial" w:hAnsi="Arial" w:cs="Arial"/>
            </w:rPr>
            <w:fldChar w:fldCharType="begin"/>
          </w:r>
          <w:r>
            <w:rPr>
              <w:rFonts w:ascii="Arial" w:hAnsi="Arial" w:cs="Arial"/>
            </w:rPr>
            <w:instrText xml:space="preserve"> NUMPAGES </w:instrText>
          </w:r>
          <w:r w:rsidR="000E7183">
            <w:rPr>
              <w:rFonts w:ascii="Arial" w:hAnsi="Arial" w:cs="Arial"/>
            </w:rPr>
            <w:fldChar w:fldCharType="separate"/>
          </w:r>
          <w:r w:rsidR="00B24B8A">
            <w:rPr>
              <w:rFonts w:ascii="Arial" w:hAnsi="Arial" w:cs="Arial"/>
              <w:noProof/>
            </w:rPr>
            <w:t>3</w:t>
          </w:r>
          <w:r w:rsidR="000E7183">
            <w:rPr>
              <w:rFonts w:ascii="Arial" w:hAnsi="Arial" w:cs="Arial"/>
            </w:rPr>
            <w:fldChar w:fldCharType="end"/>
          </w:r>
        </w:p>
      </w:tc>
    </w:tr>
  </w:tbl>
  <w:p w:rsidR="006B2781" w:rsidRDefault="00B24B8A">
    <w:pPr>
      <w:pStyle w:val="Header"/>
    </w:pPr>
    <w:r>
      <w:rPr>
        <w:noProof/>
      </w:rPr>
      <mc:AlternateContent>
        <mc:Choice Requires="wps">
          <w:drawing>
            <wp:anchor distT="0" distB="0" distL="114300" distR="114300" simplePos="0" relativeHeight="251661312" behindDoc="0" locked="0" layoutInCell="1" allowOverlap="1">
              <wp:simplePos x="0" y="0"/>
              <wp:positionH relativeFrom="column">
                <wp:posOffset>-62865</wp:posOffset>
              </wp:positionH>
              <wp:positionV relativeFrom="paragraph">
                <wp:posOffset>122555</wp:posOffset>
              </wp:positionV>
              <wp:extent cx="5600700" cy="0"/>
              <wp:effectExtent l="13335" t="8255" r="5715" b="1079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29F3F8" id="Line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9.65pt" to="436.0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G7L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"/>
          </w:pict>
        </mc:Fallback>
      </mc:AlternateContent>
    </w:r>
    <w:r w:rsidR="006B2781">
      <w:rPr>
        <w:rFonts w:ascii="Arial" w:hAnsi="Arial" w:cs="Arial"/>
      </w:rPr>
      <w:tab/>
    </w:r>
  </w:p>
  <w:p w:rsidR="006B2781" w:rsidRDefault="006B27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F6EC1"/>
    <w:multiLevelType w:val="hybridMultilevel"/>
    <w:tmpl w:val="6BBC9738"/>
    <w:lvl w:ilvl="0" w:tplc="CCB259E6">
      <w:start w:val="1"/>
      <w:numFmt w:val="decimal"/>
      <w:lvlText w:val="6.4.%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3E208F9"/>
    <w:multiLevelType w:val="hybridMultilevel"/>
    <w:tmpl w:val="CCC2B9F0"/>
    <w:lvl w:ilvl="0" w:tplc="10090001">
      <w:start w:val="1"/>
      <w:numFmt w:val="bullet"/>
      <w:lvlText w:val=""/>
      <w:lvlJc w:val="left"/>
      <w:pPr>
        <w:ind w:left="369" w:hanging="360"/>
      </w:pPr>
      <w:rPr>
        <w:rFonts w:ascii="Symbol" w:hAnsi="Symbol" w:hint="default"/>
      </w:rPr>
    </w:lvl>
    <w:lvl w:ilvl="1" w:tplc="10090003" w:tentative="1">
      <w:start w:val="1"/>
      <w:numFmt w:val="bullet"/>
      <w:lvlText w:val="o"/>
      <w:lvlJc w:val="left"/>
      <w:pPr>
        <w:ind w:left="1089" w:hanging="360"/>
      </w:pPr>
      <w:rPr>
        <w:rFonts w:ascii="Courier New" w:hAnsi="Courier New" w:cs="Courier New" w:hint="default"/>
      </w:rPr>
    </w:lvl>
    <w:lvl w:ilvl="2" w:tplc="10090005" w:tentative="1">
      <w:start w:val="1"/>
      <w:numFmt w:val="bullet"/>
      <w:lvlText w:val=""/>
      <w:lvlJc w:val="left"/>
      <w:pPr>
        <w:ind w:left="1809" w:hanging="360"/>
      </w:pPr>
      <w:rPr>
        <w:rFonts w:ascii="Wingdings" w:hAnsi="Wingdings" w:hint="default"/>
      </w:rPr>
    </w:lvl>
    <w:lvl w:ilvl="3" w:tplc="10090001" w:tentative="1">
      <w:start w:val="1"/>
      <w:numFmt w:val="bullet"/>
      <w:lvlText w:val=""/>
      <w:lvlJc w:val="left"/>
      <w:pPr>
        <w:ind w:left="2529" w:hanging="360"/>
      </w:pPr>
      <w:rPr>
        <w:rFonts w:ascii="Symbol" w:hAnsi="Symbol" w:hint="default"/>
      </w:rPr>
    </w:lvl>
    <w:lvl w:ilvl="4" w:tplc="10090003" w:tentative="1">
      <w:start w:val="1"/>
      <w:numFmt w:val="bullet"/>
      <w:lvlText w:val="o"/>
      <w:lvlJc w:val="left"/>
      <w:pPr>
        <w:ind w:left="3249" w:hanging="360"/>
      </w:pPr>
      <w:rPr>
        <w:rFonts w:ascii="Courier New" w:hAnsi="Courier New" w:cs="Courier New" w:hint="default"/>
      </w:rPr>
    </w:lvl>
    <w:lvl w:ilvl="5" w:tplc="10090005" w:tentative="1">
      <w:start w:val="1"/>
      <w:numFmt w:val="bullet"/>
      <w:lvlText w:val=""/>
      <w:lvlJc w:val="left"/>
      <w:pPr>
        <w:ind w:left="3969" w:hanging="360"/>
      </w:pPr>
      <w:rPr>
        <w:rFonts w:ascii="Wingdings" w:hAnsi="Wingdings" w:hint="default"/>
      </w:rPr>
    </w:lvl>
    <w:lvl w:ilvl="6" w:tplc="10090001" w:tentative="1">
      <w:start w:val="1"/>
      <w:numFmt w:val="bullet"/>
      <w:lvlText w:val=""/>
      <w:lvlJc w:val="left"/>
      <w:pPr>
        <w:ind w:left="4689" w:hanging="360"/>
      </w:pPr>
      <w:rPr>
        <w:rFonts w:ascii="Symbol" w:hAnsi="Symbol" w:hint="default"/>
      </w:rPr>
    </w:lvl>
    <w:lvl w:ilvl="7" w:tplc="10090003" w:tentative="1">
      <w:start w:val="1"/>
      <w:numFmt w:val="bullet"/>
      <w:lvlText w:val="o"/>
      <w:lvlJc w:val="left"/>
      <w:pPr>
        <w:ind w:left="5409" w:hanging="360"/>
      </w:pPr>
      <w:rPr>
        <w:rFonts w:ascii="Courier New" w:hAnsi="Courier New" w:cs="Courier New" w:hint="default"/>
      </w:rPr>
    </w:lvl>
    <w:lvl w:ilvl="8" w:tplc="10090005" w:tentative="1">
      <w:start w:val="1"/>
      <w:numFmt w:val="bullet"/>
      <w:lvlText w:val=""/>
      <w:lvlJc w:val="left"/>
      <w:pPr>
        <w:ind w:left="6129" w:hanging="360"/>
      </w:pPr>
      <w:rPr>
        <w:rFonts w:ascii="Wingdings" w:hAnsi="Wingdings" w:hint="default"/>
      </w:rPr>
    </w:lvl>
  </w:abstractNum>
  <w:abstractNum w:abstractNumId="2" w15:restartNumberingAfterBreak="0">
    <w:nsid w:val="15B867DA"/>
    <w:multiLevelType w:val="hybridMultilevel"/>
    <w:tmpl w:val="36A231DE"/>
    <w:lvl w:ilvl="0" w:tplc="0409000F">
      <w:start w:val="11"/>
      <w:numFmt w:val="decimal"/>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5C43815"/>
    <w:multiLevelType w:val="multilevel"/>
    <w:tmpl w:val="E14CB5F2"/>
    <w:lvl w:ilvl="0">
      <w:start w:val="6"/>
      <w:numFmt w:val="decimal"/>
      <w:lvlText w:val="%1.1"/>
      <w:lvlJc w:val="left"/>
      <w:pPr>
        <w:ind w:left="360" w:hanging="360"/>
      </w:pPr>
      <w:rPr>
        <w:rFonts w:ascii="Arial" w:hAnsi="Arial" w:hint="default"/>
      </w:rPr>
    </w:lvl>
    <w:lvl w:ilvl="1">
      <w:start w:val="1"/>
      <w:numFmt w:val="decimal"/>
      <w:lvlText w:val="6.2.%2."/>
      <w:lvlJc w:val="left"/>
      <w:pPr>
        <w:ind w:left="454" w:hanging="45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09F30A7"/>
    <w:multiLevelType w:val="multilevel"/>
    <w:tmpl w:val="4DDAFF98"/>
    <w:lvl w:ilvl="0">
      <w:start w:val="1"/>
      <w:numFmt w:val="decimal"/>
      <w:lvlText w:val="%1.0"/>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5" w15:restartNumberingAfterBreak="0">
    <w:nsid w:val="2AD55A38"/>
    <w:multiLevelType w:val="multilevel"/>
    <w:tmpl w:val="512A11C8"/>
    <w:lvl w:ilvl="0">
      <w:start w:val="6"/>
      <w:numFmt w:val="decimal"/>
      <w:lvlText w:val="%1.1"/>
      <w:lvlJc w:val="left"/>
      <w:pPr>
        <w:ind w:left="360" w:hanging="360"/>
      </w:pPr>
      <w:rPr>
        <w:rFonts w:ascii="Arial" w:hAnsi="Arial" w:hint="default"/>
      </w:rPr>
    </w:lvl>
    <w:lvl w:ilvl="1">
      <w:start w:val="1"/>
      <w:numFmt w:val="decimal"/>
      <w:lvlText w:val="6.1.%2."/>
      <w:lvlJc w:val="left"/>
      <w:pPr>
        <w:ind w:left="454" w:hanging="45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18E5E26"/>
    <w:multiLevelType w:val="multilevel"/>
    <w:tmpl w:val="E14CB5F2"/>
    <w:lvl w:ilvl="0">
      <w:start w:val="6"/>
      <w:numFmt w:val="decimal"/>
      <w:lvlText w:val="%1.1"/>
      <w:lvlJc w:val="left"/>
      <w:pPr>
        <w:ind w:left="360" w:hanging="360"/>
      </w:pPr>
      <w:rPr>
        <w:rFonts w:ascii="Arial" w:hAnsi="Arial" w:hint="default"/>
      </w:rPr>
    </w:lvl>
    <w:lvl w:ilvl="1">
      <w:start w:val="1"/>
      <w:numFmt w:val="decimal"/>
      <w:lvlText w:val="6.2.%2."/>
      <w:lvlJc w:val="left"/>
      <w:pPr>
        <w:ind w:left="454" w:hanging="45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4AF6BEC"/>
    <w:multiLevelType w:val="multilevel"/>
    <w:tmpl w:val="9656CCFE"/>
    <w:lvl w:ilvl="0">
      <w:start w:val="6"/>
      <w:numFmt w:val="decimal"/>
      <w:lvlText w:val="%1.1"/>
      <w:lvlJc w:val="left"/>
      <w:pPr>
        <w:ind w:left="360" w:hanging="360"/>
      </w:pPr>
      <w:rPr>
        <w:rFonts w:ascii="Arial" w:hAnsi="Arial" w:hint="default"/>
      </w:rPr>
    </w:lvl>
    <w:lvl w:ilvl="1">
      <w:start w:val="2"/>
      <w:numFmt w:val="decimal"/>
      <w:lvlText w:val="6.%2."/>
      <w:lvlJc w:val="left"/>
      <w:pPr>
        <w:ind w:left="454" w:hanging="45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5434F3F"/>
    <w:multiLevelType w:val="multilevel"/>
    <w:tmpl w:val="0E90F1BC"/>
    <w:lvl w:ilvl="0">
      <w:start w:val="6"/>
      <w:numFmt w:val="decimal"/>
      <w:lvlText w:val="%1.1"/>
      <w:lvlJc w:val="left"/>
      <w:pPr>
        <w:ind w:left="360" w:hanging="360"/>
      </w:pPr>
      <w:rPr>
        <w:rFonts w:ascii="Arial" w:hAnsi="Arial" w:hint="default"/>
      </w:rPr>
    </w:lvl>
    <w:lvl w:ilvl="1">
      <w:start w:val="1"/>
      <w:numFmt w:val="decimal"/>
      <w:lvlText w:val="6.%2."/>
      <w:lvlJc w:val="left"/>
      <w:pPr>
        <w:ind w:left="454" w:hanging="45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62B186C"/>
    <w:multiLevelType w:val="multilevel"/>
    <w:tmpl w:val="EA60ECFA"/>
    <w:lvl w:ilvl="0">
      <w:start w:val="6"/>
      <w:numFmt w:val="decimal"/>
      <w:lvlText w:val="%1.1"/>
      <w:lvlJc w:val="left"/>
      <w:pPr>
        <w:ind w:left="360" w:hanging="360"/>
      </w:pPr>
      <w:rPr>
        <w:rFonts w:ascii="Arial" w:hAnsi="Arial" w:hint="default"/>
      </w:rPr>
    </w:lvl>
    <w:lvl w:ilvl="1">
      <w:start w:val="3"/>
      <w:numFmt w:val="decimal"/>
      <w:lvlText w:val="6.%2."/>
      <w:lvlJc w:val="left"/>
      <w:pPr>
        <w:ind w:left="454" w:hanging="45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77E7F8B"/>
    <w:multiLevelType w:val="hybridMultilevel"/>
    <w:tmpl w:val="7AEC42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8C01FB8"/>
    <w:multiLevelType w:val="hybridMultilevel"/>
    <w:tmpl w:val="34087A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E2A5D67"/>
    <w:multiLevelType w:val="multilevel"/>
    <w:tmpl w:val="A11C3DEA"/>
    <w:lvl w:ilvl="0">
      <w:start w:val="6"/>
      <w:numFmt w:val="decimal"/>
      <w:lvlText w:val="%1.1"/>
      <w:lvlJc w:val="left"/>
      <w:pPr>
        <w:ind w:left="360" w:hanging="360"/>
      </w:pPr>
      <w:rPr>
        <w:rFonts w:ascii="Arial" w:hAnsi="Arial" w:hint="default"/>
      </w:rPr>
    </w:lvl>
    <w:lvl w:ilvl="1">
      <w:start w:val="5"/>
      <w:numFmt w:val="decimal"/>
      <w:lvlText w:val="6.%2."/>
      <w:lvlJc w:val="left"/>
      <w:pPr>
        <w:ind w:left="454" w:hanging="45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E8A3D89"/>
    <w:multiLevelType w:val="multilevel"/>
    <w:tmpl w:val="74E02556"/>
    <w:lvl w:ilvl="0">
      <w:start w:val="6"/>
      <w:numFmt w:val="decimal"/>
      <w:lvlText w:val="%1.1"/>
      <w:lvlJc w:val="left"/>
      <w:pPr>
        <w:ind w:left="360" w:hanging="360"/>
      </w:pPr>
      <w:rPr>
        <w:rFonts w:ascii="Arial" w:hAnsi="Arial" w:hint="default"/>
      </w:rPr>
    </w:lvl>
    <w:lvl w:ilvl="1">
      <w:start w:val="1"/>
      <w:numFmt w:val="decimal"/>
      <w:lvlText w:val="6.5.%2."/>
      <w:lvlJc w:val="left"/>
      <w:pPr>
        <w:ind w:left="454" w:hanging="45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EFF5EC9"/>
    <w:multiLevelType w:val="hybridMultilevel"/>
    <w:tmpl w:val="177EBAF2"/>
    <w:lvl w:ilvl="0" w:tplc="C8C60624">
      <w:start w:val="1"/>
      <w:numFmt w:val="bullet"/>
      <w:suff w:val="space"/>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5B9A62AB"/>
    <w:multiLevelType w:val="multilevel"/>
    <w:tmpl w:val="8F92682C"/>
    <w:lvl w:ilvl="0">
      <w:start w:val="6"/>
      <w:numFmt w:val="decimal"/>
      <w:lvlText w:val="%1.1"/>
      <w:lvlJc w:val="left"/>
      <w:pPr>
        <w:ind w:left="360" w:hanging="360"/>
      </w:pPr>
      <w:rPr>
        <w:rFonts w:ascii="Arial" w:hAnsi="Arial" w:hint="default"/>
      </w:rPr>
    </w:lvl>
    <w:lvl w:ilvl="1">
      <w:start w:val="1"/>
      <w:numFmt w:val="decimal"/>
      <w:lvlText w:val="%1.%2"/>
      <w:lvlJc w:val="left"/>
      <w:pPr>
        <w:ind w:left="454" w:hanging="45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93421BD"/>
    <w:multiLevelType w:val="multilevel"/>
    <w:tmpl w:val="CFB008A2"/>
    <w:lvl w:ilvl="0">
      <w:start w:val="6"/>
      <w:numFmt w:val="decimal"/>
      <w:lvlText w:val="%1.1"/>
      <w:lvlJc w:val="left"/>
      <w:pPr>
        <w:ind w:left="360" w:hanging="360"/>
      </w:pPr>
      <w:rPr>
        <w:rFonts w:ascii="Arial" w:hAnsi="Arial" w:hint="default"/>
      </w:rPr>
    </w:lvl>
    <w:lvl w:ilvl="1">
      <w:start w:val="4"/>
      <w:numFmt w:val="decimal"/>
      <w:lvlText w:val="6.%2."/>
      <w:lvlJc w:val="left"/>
      <w:pPr>
        <w:ind w:left="454" w:hanging="45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2"/>
  </w:num>
  <w:num w:numId="3">
    <w:abstractNumId w:val="10"/>
  </w:num>
  <w:num w:numId="4">
    <w:abstractNumId w:val="14"/>
  </w:num>
  <w:num w:numId="5">
    <w:abstractNumId w:val="15"/>
  </w:num>
  <w:num w:numId="6">
    <w:abstractNumId w:val="5"/>
  </w:num>
  <w:num w:numId="7">
    <w:abstractNumId w:val="1"/>
  </w:num>
  <w:num w:numId="8">
    <w:abstractNumId w:val="11"/>
  </w:num>
  <w:num w:numId="9">
    <w:abstractNumId w:val="3"/>
  </w:num>
  <w:num w:numId="10">
    <w:abstractNumId w:val="13"/>
  </w:num>
  <w:num w:numId="11">
    <w:abstractNumId w:val="8"/>
  </w:num>
  <w:num w:numId="12">
    <w:abstractNumId w:val="7"/>
  </w:num>
  <w:num w:numId="13">
    <w:abstractNumId w:val="9"/>
  </w:num>
  <w:num w:numId="14">
    <w:abstractNumId w:val="6"/>
  </w:num>
  <w:num w:numId="15">
    <w:abstractNumId w:val="12"/>
  </w:num>
  <w:num w:numId="16">
    <w:abstractNumId w:val="1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A31"/>
    <w:rsid w:val="00087E2A"/>
    <w:rsid w:val="000E7183"/>
    <w:rsid w:val="001842F8"/>
    <w:rsid w:val="001A6450"/>
    <w:rsid w:val="001F3C64"/>
    <w:rsid w:val="00202710"/>
    <w:rsid w:val="0023046F"/>
    <w:rsid w:val="00291449"/>
    <w:rsid w:val="002D614B"/>
    <w:rsid w:val="002E6080"/>
    <w:rsid w:val="002F47AE"/>
    <w:rsid w:val="003145E2"/>
    <w:rsid w:val="004841D5"/>
    <w:rsid w:val="004B1DB8"/>
    <w:rsid w:val="004E1CB7"/>
    <w:rsid w:val="00544589"/>
    <w:rsid w:val="0054468A"/>
    <w:rsid w:val="005A47AD"/>
    <w:rsid w:val="005B3724"/>
    <w:rsid w:val="00625723"/>
    <w:rsid w:val="006B2781"/>
    <w:rsid w:val="006F2012"/>
    <w:rsid w:val="007C339C"/>
    <w:rsid w:val="007D6F0B"/>
    <w:rsid w:val="008D4560"/>
    <w:rsid w:val="009544CB"/>
    <w:rsid w:val="00980429"/>
    <w:rsid w:val="009B6857"/>
    <w:rsid w:val="009E1ACC"/>
    <w:rsid w:val="00A50898"/>
    <w:rsid w:val="00A50E49"/>
    <w:rsid w:val="00A61A31"/>
    <w:rsid w:val="00A704CA"/>
    <w:rsid w:val="00A83878"/>
    <w:rsid w:val="00AA10AB"/>
    <w:rsid w:val="00AA2C3F"/>
    <w:rsid w:val="00B03800"/>
    <w:rsid w:val="00B10C59"/>
    <w:rsid w:val="00B24B8A"/>
    <w:rsid w:val="00C572BA"/>
    <w:rsid w:val="00CB0E3E"/>
    <w:rsid w:val="00D23FEE"/>
    <w:rsid w:val="00D33412"/>
    <w:rsid w:val="00D9278C"/>
    <w:rsid w:val="00D942EA"/>
    <w:rsid w:val="00DE5902"/>
    <w:rsid w:val="00E64A37"/>
    <w:rsid w:val="00E64AB9"/>
    <w:rsid w:val="00EB391C"/>
    <w:rsid w:val="00ED104D"/>
    <w:rsid w:val="00EE6848"/>
    <w:rsid w:val="00EF630F"/>
    <w:rsid w:val="00F164F4"/>
    <w:rsid w:val="00F2232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5:docId w15:val="{E4EF1142-A662-44C7-8A73-D82842D68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1449"/>
    <w:rPr>
      <w:lang w:val="en-US" w:eastAsia="en-US"/>
    </w:rPr>
  </w:style>
  <w:style w:type="paragraph" w:styleId="Heading1">
    <w:name w:val="heading 1"/>
    <w:basedOn w:val="Normal"/>
    <w:next w:val="Normal"/>
    <w:link w:val="Heading1Char"/>
    <w:uiPriority w:val="9"/>
    <w:qFormat/>
    <w:rsid w:val="00A50E49"/>
    <w:pPr>
      <w:keepNext/>
      <w:jc w:val="center"/>
      <w:outlineLvl w:val="0"/>
    </w:pPr>
    <w:rPr>
      <w:rFonts w:ascii="Arial" w:hAnsi="Arial"/>
      <w:b/>
      <w:sz w:val="24"/>
    </w:rPr>
  </w:style>
  <w:style w:type="paragraph" w:styleId="Heading2">
    <w:name w:val="heading 2"/>
    <w:basedOn w:val="Normal"/>
    <w:next w:val="Normal"/>
    <w:link w:val="Heading2Char"/>
    <w:uiPriority w:val="9"/>
    <w:qFormat/>
    <w:rsid w:val="00A50E49"/>
    <w:pPr>
      <w:keepNext/>
      <w:outlineLvl w:val="1"/>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542F"/>
    <w:rPr>
      <w:rFonts w:asciiTheme="majorHAnsi" w:eastAsiaTheme="majorEastAsia" w:hAnsiTheme="majorHAnsi" w:cstheme="majorBidi"/>
      <w:b/>
      <w:bCs/>
      <w:kern w:val="32"/>
      <w:sz w:val="32"/>
      <w:szCs w:val="32"/>
      <w:lang w:val="en-US" w:eastAsia="en-US"/>
    </w:rPr>
  </w:style>
  <w:style w:type="character" w:customStyle="1" w:styleId="Heading2Char">
    <w:name w:val="Heading 2 Char"/>
    <w:basedOn w:val="DefaultParagraphFont"/>
    <w:link w:val="Heading2"/>
    <w:uiPriority w:val="9"/>
    <w:semiHidden/>
    <w:rsid w:val="00B2542F"/>
    <w:rPr>
      <w:rFonts w:asciiTheme="majorHAnsi" w:eastAsiaTheme="majorEastAsia" w:hAnsiTheme="majorHAnsi" w:cstheme="majorBidi"/>
      <w:b/>
      <w:bCs/>
      <w:i/>
      <w:iCs/>
      <w:sz w:val="28"/>
      <w:szCs w:val="28"/>
      <w:lang w:val="en-US" w:eastAsia="en-US"/>
    </w:rPr>
  </w:style>
  <w:style w:type="paragraph" w:styleId="Header">
    <w:name w:val="header"/>
    <w:basedOn w:val="Normal"/>
    <w:link w:val="HeaderChar"/>
    <w:uiPriority w:val="99"/>
    <w:rsid w:val="00A50E49"/>
    <w:pPr>
      <w:tabs>
        <w:tab w:val="center" w:pos="4320"/>
        <w:tab w:val="right" w:pos="8640"/>
      </w:tabs>
    </w:pPr>
  </w:style>
  <w:style w:type="character" w:customStyle="1" w:styleId="HeaderChar">
    <w:name w:val="Header Char"/>
    <w:basedOn w:val="DefaultParagraphFont"/>
    <w:link w:val="Header"/>
    <w:uiPriority w:val="99"/>
    <w:semiHidden/>
    <w:rsid w:val="00B2542F"/>
    <w:rPr>
      <w:lang w:val="en-US" w:eastAsia="en-US"/>
    </w:rPr>
  </w:style>
  <w:style w:type="paragraph" w:styleId="Footer">
    <w:name w:val="footer"/>
    <w:basedOn w:val="Normal"/>
    <w:link w:val="FooterChar"/>
    <w:uiPriority w:val="99"/>
    <w:rsid w:val="00A50E49"/>
    <w:pPr>
      <w:tabs>
        <w:tab w:val="center" w:pos="4320"/>
        <w:tab w:val="right" w:pos="8640"/>
      </w:tabs>
    </w:pPr>
  </w:style>
  <w:style w:type="character" w:customStyle="1" w:styleId="FooterChar">
    <w:name w:val="Footer Char"/>
    <w:basedOn w:val="DefaultParagraphFont"/>
    <w:link w:val="Footer"/>
    <w:uiPriority w:val="99"/>
    <w:semiHidden/>
    <w:rsid w:val="00B2542F"/>
    <w:rPr>
      <w:lang w:val="en-US" w:eastAsia="en-US"/>
    </w:rPr>
  </w:style>
  <w:style w:type="paragraph" w:styleId="BodyText">
    <w:name w:val="Body Text"/>
    <w:basedOn w:val="Normal"/>
    <w:link w:val="BodyTextChar"/>
    <w:uiPriority w:val="99"/>
    <w:rsid w:val="00A50E49"/>
    <w:rPr>
      <w:rFonts w:ascii="Arial" w:hAnsi="Arial"/>
      <w:b/>
      <w:sz w:val="24"/>
    </w:rPr>
  </w:style>
  <w:style w:type="character" w:customStyle="1" w:styleId="BodyTextChar">
    <w:name w:val="Body Text Char"/>
    <w:basedOn w:val="DefaultParagraphFont"/>
    <w:link w:val="BodyText"/>
    <w:uiPriority w:val="99"/>
    <w:semiHidden/>
    <w:rsid w:val="00B2542F"/>
    <w:rPr>
      <w:lang w:val="en-US" w:eastAsia="en-US"/>
    </w:rPr>
  </w:style>
  <w:style w:type="paragraph" w:styleId="BodyTextIndent">
    <w:name w:val="Body Text Indent"/>
    <w:basedOn w:val="Normal"/>
    <w:link w:val="BodyTextIndentChar"/>
    <w:uiPriority w:val="99"/>
    <w:rsid w:val="00A50E49"/>
    <w:pPr>
      <w:ind w:left="2160"/>
    </w:pPr>
    <w:rPr>
      <w:rFonts w:ascii="Arial" w:hAnsi="Arial"/>
      <w:sz w:val="24"/>
    </w:rPr>
  </w:style>
  <w:style w:type="character" w:customStyle="1" w:styleId="BodyTextIndentChar">
    <w:name w:val="Body Text Indent Char"/>
    <w:basedOn w:val="DefaultParagraphFont"/>
    <w:link w:val="BodyTextIndent"/>
    <w:uiPriority w:val="99"/>
    <w:semiHidden/>
    <w:rsid w:val="00B2542F"/>
    <w:rPr>
      <w:lang w:val="en-US" w:eastAsia="en-US"/>
    </w:rPr>
  </w:style>
  <w:style w:type="paragraph" w:styleId="BodyTextIndent2">
    <w:name w:val="Body Text Indent 2"/>
    <w:basedOn w:val="Normal"/>
    <w:link w:val="BodyTextIndent2Char"/>
    <w:uiPriority w:val="99"/>
    <w:rsid w:val="00A50E49"/>
    <w:pPr>
      <w:ind w:left="720" w:hanging="720"/>
    </w:pPr>
    <w:rPr>
      <w:rFonts w:ascii="Arial" w:hAnsi="Arial"/>
      <w:sz w:val="24"/>
    </w:rPr>
  </w:style>
  <w:style w:type="character" w:customStyle="1" w:styleId="BodyTextIndent2Char">
    <w:name w:val="Body Text Indent 2 Char"/>
    <w:basedOn w:val="DefaultParagraphFont"/>
    <w:link w:val="BodyTextIndent2"/>
    <w:uiPriority w:val="99"/>
    <w:semiHidden/>
    <w:rsid w:val="00B2542F"/>
    <w:rPr>
      <w:lang w:val="en-US" w:eastAsia="en-US"/>
    </w:rPr>
  </w:style>
  <w:style w:type="character" w:styleId="PageNumber">
    <w:name w:val="page number"/>
    <w:basedOn w:val="DefaultParagraphFont"/>
    <w:uiPriority w:val="99"/>
    <w:rsid w:val="00A50E49"/>
    <w:rPr>
      <w:rFonts w:cs="Times New Roman"/>
    </w:rPr>
  </w:style>
  <w:style w:type="paragraph" w:styleId="BalloonText">
    <w:name w:val="Balloon Text"/>
    <w:basedOn w:val="Normal"/>
    <w:link w:val="BalloonTextChar"/>
    <w:uiPriority w:val="99"/>
    <w:semiHidden/>
    <w:unhideWhenUsed/>
    <w:rsid w:val="00DE5902"/>
    <w:rPr>
      <w:rFonts w:ascii="Tahoma" w:hAnsi="Tahoma"/>
      <w:sz w:val="16"/>
      <w:szCs w:val="16"/>
    </w:rPr>
  </w:style>
  <w:style w:type="character" w:customStyle="1" w:styleId="BalloonTextChar">
    <w:name w:val="Balloon Text Char"/>
    <w:basedOn w:val="DefaultParagraphFont"/>
    <w:link w:val="BalloonText"/>
    <w:uiPriority w:val="99"/>
    <w:semiHidden/>
    <w:locked/>
    <w:rsid w:val="00DE5902"/>
    <w:rPr>
      <w:rFonts w:ascii="Tahoma" w:hAnsi="Tahoma"/>
      <w:sz w:val="16"/>
      <w:lang w:val="en-US" w:eastAsia="en-US"/>
    </w:rPr>
  </w:style>
  <w:style w:type="paragraph" w:styleId="ListParagraph">
    <w:name w:val="List Paragraph"/>
    <w:basedOn w:val="Normal"/>
    <w:uiPriority w:val="34"/>
    <w:qFormat/>
    <w:rsid w:val="00202710"/>
    <w:pPr>
      <w:ind w:left="720"/>
    </w:pPr>
  </w:style>
  <w:style w:type="character" w:styleId="CommentReference">
    <w:name w:val="annotation reference"/>
    <w:basedOn w:val="DefaultParagraphFont"/>
    <w:uiPriority w:val="99"/>
    <w:semiHidden/>
    <w:unhideWhenUsed/>
    <w:rsid w:val="005A47AD"/>
    <w:rPr>
      <w:sz w:val="16"/>
      <w:szCs w:val="16"/>
    </w:rPr>
  </w:style>
  <w:style w:type="paragraph" w:styleId="CommentText">
    <w:name w:val="annotation text"/>
    <w:basedOn w:val="Normal"/>
    <w:link w:val="CommentTextChar"/>
    <w:uiPriority w:val="99"/>
    <w:semiHidden/>
    <w:unhideWhenUsed/>
    <w:rsid w:val="005A47AD"/>
  </w:style>
  <w:style w:type="character" w:customStyle="1" w:styleId="CommentTextChar">
    <w:name w:val="Comment Text Char"/>
    <w:basedOn w:val="DefaultParagraphFont"/>
    <w:link w:val="CommentText"/>
    <w:uiPriority w:val="99"/>
    <w:semiHidden/>
    <w:rsid w:val="005A47AD"/>
    <w:rPr>
      <w:lang w:val="en-US" w:eastAsia="en-US"/>
    </w:rPr>
  </w:style>
  <w:style w:type="paragraph" w:styleId="CommentSubject">
    <w:name w:val="annotation subject"/>
    <w:basedOn w:val="CommentText"/>
    <w:next w:val="CommentText"/>
    <w:link w:val="CommentSubjectChar"/>
    <w:uiPriority w:val="99"/>
    <w:semiHidden/>
    <w:unhideWhenUsed/>
    <w:rsid w:val="005A47AD"/>
    <w:rPr>
      <w:b/>
      <w:bCs/>
    </w:rPr>
  </w:style>
  <w:style w:type="character" w:customStyle="1" w:styleId="CommentSubjectChar">
    <w:name w:val="Comment Subject Char"/>
    <w:basedOn w:val="CommentTextChar"/>
    <w:link w:val="CommentSubject"/>
    <w:uiPriority w:val="99"/>
    <w:semiHidden/>
    <w:rsid w:val="005A47AD"/>
    <w:rPr>
      <w:b/>
      <w:bCs/>
      <w:lang w:val="en-US" w:eastAsia="en-US"/>
    </w:rPr>
  </w:style>
  <w:style w:type="table" w:styleId="TableGrid">
    <w:name w:val="Table Grid"/>
    <w:basedOn w:val="TableNormal"/>
    <w:uiPriority w:val="59"/>
    <w:rsid w:val="009E1A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842</Words>
  <Characters>4803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PA.006 Reading and Recording Hemagglutination Reactions</vt:lpstr>
    </vt:vector>
  </TitlesOfParts>
  <Company>Hewlett-Packard Company</Company>
  <LinksUpToDate>false</LinksUpToDate>
  <CharactersWithSpaces>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PA.006 Reading and Recording Hemagglutination Reactions</dc:title>
  <dc:creator>Transfusion Ontario Program Office</dc:creator>
  <cp:lastModifiedBy>Nesrallah, Heather</cp:lastModifiedBy>
  <cp:revision>2</cp:revision>
  <cp:lastPrinted>2014-03-13T13:21:00Z</cp:lastPrinted>
  <dcterms:created xsi:type="dcterms:W3CDTF">2020-08-10T17:27:00Z</dcterms:created>
  <dcterms:modified xsi:type="dcterms:W3CDTF">2020-08-10T17:27:00Z</dcterms:modified>
</cp:coreProperties>
</file>