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147" w:rsidRPr="00EA110A" w:rsidRDefault="00DA4147">
      <w:pPr>
        <w:numPr>
          <w:ilvl w:val="0"/>
          <w:numId w:val="1"/>
        </w:numPr>
        <w:rPr>
          <w:rFonts w:ascii="Arial" w:hAnsi="Arial"/>
          <w:b/>
          <w:sz w:val="28"/>
          <w:lang w:val="fr-CA"/>
        </w:rPr>
      </w:pPr>
      <w:bookmarkStart w:id="0" w:name="_GoBack"/>
      <w:bookmarkEnd w:id="0"/>
      <w:r w:rsidRPr="00EA110A">
        <w:rPr>
          <w:rFonts w:ascii="Arial" w:hAnsi="Arial"/>
          <w:b/>
          <w:sz w:val="28"/>
          <w:lang w:val="fr-CA"/>
        </w:rPr>
        <w:t>Principe</w:t>
      </w:r>
    </w:p>
    <w:p w:rsidR="00DA4147" w:rsidRPr="00EA110A" w:rsidRDefault="00DA4147">
      <w:pPr>
        <w:rPr>
          <w:rFonts w:ascii="Arial" w:hAnsi="Arial"/>
          <w:b/>
          <w:sz w:val="24"/>
          <w:lang w:val="fr-CA"/>
        </w:rPr>
      </w:pPr>
    </w:p>
    <w:p w:rsidR="00DA4147" w:rsidRPr="00EA110A" w:rsidRDefault="00954808">
      <w:pPr>
        <w:pStyle w:val="BodyTextIndent"/>
        <w:spacing w:after="0"/>
        <w:rPr>
          <w:lang w:val="fr-CA"/>
        </w:rPr>
      </w:pPr>
      <w:r>
        <w:rPr>
          <w:lang w:val="fr-CA"/>
        </w:rPr>
        <w:t xml:space="preserve">Le réactif ZZAP contient du dithiothrétiol (DDT) et de la papaïne, Le traitement des globules rouges par ZZAP détruit l’enveloppe des anticorps des globules rouges du patient, libérant ainsi des sites de liaison d’antigènes. </w:t>
      </w:r>
      <w:r w:rsidR="0091647D" w:rsidRPr="00EA110A">
        <w:rPr>
          <w:lang w:val="fr-CA"/>
        </w:rPr>
        <w:t>Les hématies autolog</w:t>
      </w:r>
      <w:r w:rsidR="00EA110A" w:rsidRPr="00EA110A">
        <w:rPr>
          <w:lang w:val="fr-CA"/>
        </w:rPr>
        <w:t>u</w:t>
      </w:r>
      <w:r w:rsidR="0091647D" w:rsidRPr="00EA110A">
        <w:rPr>
          <w:lang w:val="fr-CA"/>
        </w:rPr>
        <w:t xml:space="preserve">es traitées par </w:t>
      </w:r>
      <w:r w:rsidR="00DA4147" w:rsidRPr="00EA110A">
        <w:rPr>
          <w:lang w:val="fr-CA"/>
        </w:rPr>
        <w:t xml:space="preserve">ZZAP </w:t>
      </w:r>
      <w:r w:rsidR="0022640D">
        <w:rPr>
          <w:lang w:val="fr-CA"/>
        </w:rPr>
        <w:t>peuvent</w:t>
      </w:r>
      <w:r w:rsidR="0022640D" w:rsidRPr="00EA110A">
        <w:rPr>
          <w:lang w:val="fr-CA"/>
        </w:rPr>
        <w:t xml:space="preserve"> </w:t>
      </w:r>
      <w:r w:rsidR="00EA110A" w:rsidRPr="00EA110A">
        <w:rPr>
          <w:lang w:val="fr-CA"/>
        </w:rPr>
        <w:t xml:space="preserve">mieux fixer les autoanticorps </w:t>
      </w:r>
      <w:r w:rsidR="0038531F">
        <w:rPr>
          <w:lang w:val="fr-CA"/>
        </w:rPr>
        <w:t xml:space="preserve">à </w:t>
      </w:r>
      <w:r w:rsidR="00EA110A" w:rsidRPr="00EA110A">
        <w:rPr>
          <w:lang w:val="fr-CA"/>
        </w:rPr>
        <w:t xml:space="preserve">chaud pour en faciliter le retrait du plasma </w:t>
      </w:r>
      <w:r w:rsidR="0091647D" w:rsidRPr="00EA110A">
        <w:rPr>
          <w:lang w:val="fr-CA"/>
        </w:rPr>
        <w:t>afin de permettre le dépistage d’a</w:t>
      </w:r>
      <w:r w:rsidR="00DA4147" w:rsidRPr="00EA110A">
        <w:rPr>
          <w:lang w:val="fr-CA"/>
        </w:rPr>
        <w:t>lloanti</w:t>
      </w:r>
      <w:r w:rsidR="0091647D" w:rsidRPr="00EA110A">
        <w:rPr>
          <w:lang w:val="fr-CA"/>
        </w:rPr>
        <w:t>corps</w:t>
      </w:r>
      <w:r w:rsidR="00DA4147" w:rsidRPr="00EA110A">
        <w:rPr>
          <w:lang w:val="fr-CA"/>
        </w:rPr>
        <w:t xml:space="preserve">. </w:t>
      </w:r>
    </w:p>
    <w:p w:rsidR="00DA4147" w:rsidRPr="00EA110A" w:rsidRDefault="00DA4147">
      <w:pPr>
        <w:pStyle w:val="BodyTextIndent"/>
        <w:spacing w:after="0"/>
        <w:rPr>
          <w:lang w:val="fr-CA"/>
        </w:rPr>
      </w:pPr>
    </w:p>
    <w:p w:rsidR="00DA4147" w:rsidRPr="00EA110A" w:rsidRDefault="009E2F1D" w:rsidP="009E2F1D">
      <w:pPr>
        <w:numPr>
          <w:ilvl w:val="0"/>
          <w:numId w:val="1"/>
        </w:numPr>
        <w:rPr>
          <w:rFonts w:ascii="Arial" w:hAnsi="Arial"/>
          <w:b/>
          <w:sz w:val="28"/>
          <w:lang w:val="fr-CA"/>
        </w:rPr>
      </w:pPr>
      <w:r w:rsidRPr="00EA110A">
        <w:rPr>
          <w:rFonts w:ascii="Arial" w:hAnsi="Arial"/>
          <w:b/>
          <w:sz w:val="28"/>
          <w:lang w:val="fr-CA"/>
        </w:rPr>
        <w:t>Portée et politiques connexes</w:t>
      </w:r>
    </w:p>
    <w:p w:rsidR="00DA4147" w:rsidRPr="00EA110A" w:rsidRDefault="00DA4147">
      <w:pPr>
        <w:rPr>
          <w:rFonts w:ascii="Arial" w:hAnsi="Arial"/>
          <w:b/>
          <w:sz w:val="24"/>
          <w:lang w:val="fr-CA"/>
        </w:rPr>
      </w:pPr>
    </w:p>
    <w:p w:rsidR="00DA4147" w:rsidRPr="00EA110A" w:rsidRDefault="0091647D">
      <w:pPr>
        <w:numPr>
          <w:ilvl w:val="1"/>
          <w:numId w:val="1"/>
        </w:numPr>
        <w:rPr>
          <w:rFonts w:ascii="Arial" w:hAnsi="Arial"/>
          <w:sz w:val="24"/>
          <w:lang w:val="fr-CA"/>
        </w:rPr>
      </w:pPr>
      <w:r w:rsidRPr="00EA110A">
        <w:rPr>
          <w:rFonts w:ascii="Arial" w:hAnsi="Arial"/>
          <w:sz w:val="24"/>
          <w:lang w:val="fr-CA"/>
        </w:rPr>
        <w:t>Cette proc</w:t>
      </w:r>
      <w:r w:rsidR="00EA110A" w:rsidRPr="00EA110A">
        <w:rPr>
          <w:rFonts w:ascii="Arial" w:hAnsi="Arial"/>
          <w:sz w:val="24"/>
          <w:lang w:val="fr-CA"/>
        </w:rPr>
        <w:t>é</w:t>
      </w:r>
      <w:r w:rsidRPr="00EA110A">
        <w:rPr>
          <w:rFonts w:ascii="Arial" w:hAnsi="Arial"/>
          <w:sz w:val="24"/>
          <w:lang w:val="fr-CA"/>
        </w:rPr>
        <w:t>dure ne doit pas serv</w:t>
      </w:r>
      <w:r w:rsidR="00EA110A" w:rsidRPr="00EA110A">
        <w:rPr>
          <w:rFonts w:ascii="Arial" w:hAnsi="Arial"/>
          <w:sz w:val="24"/>
          <w:lang w:val="fr-CA"/>
        </w:rPr>
        <w:t>i</w:t>
      </w:r>
      <w:r w:rsidRPr="00EA110A">
        <w:rPr>
          <w:rFonts w:ascii="Arial" w:hAnsi="Arial"/>
          <w:sz w:val="24"/>
          <w:lang w:val="fr-CA"/>
        </w:rPr>
        <w:t xml:space="preserve">r chez les patients ayant récemment reçu une transfusion </w:t>
      </w:r>
      <w:r w:rsidR="00DA4147" w:rsidRPr="00EA110A">
        <w:rPr>
          <w:rFonts w:ascii="Arial" w:hAnsi="Arial"/>
          <w:sz w:val="24"/>
          <w:lang w:val="fr-CA"/>
        </w:rPr>
        <w:t>(&lt;</w:t>
      </w:r>
      <w:r w:rsidR="003A3790">
        <w:rPr>
          <w:rFonts w:ascii="Arial" w:hAnsi="Arial"/>
          <w:sz w:val="24"/>
          <w:lang w:val="fr-CA"/>
        </w:rPr>
        <w:t xml:space="preserve"> </w:t>
      </w:r>
      <w:r w:rsidR="00DA4147" w:rsidRPr="00EA110A">
        <w:rPr>
          <w:rFonts w:ascii="Arial" w:hAnsi="Arial"/>
          <w:sz w:val="24"/>
          <w:lang w:val="fr-CA"/>
        </w:rPr>
        <w:t>3 mo</w:t>
      </w:r>
      <w:r w:rsidRPr="00EA110A">
        <w:rPr>
          <w:rFonts w:ascii="Arial" w:hAnsi="Arial"/>
          <w:sz w:val="24"/>
          <w:lang w:val="fr-CA"/>
        </w:rPr>
        <w:t>is</w:t>
      </w:r>
      <w:r w:rsidR="00DA4147" w:rsidRPr="00EA110A">
        <w:rPr>
          <w:rFonts w:ascii="Arial" w:hAnsi="Arial"/>
          <w:sz w:val="24"/>
          <w:lang w:val="fr-CA"/>
        </w:rPr>
        <w:t xml:space="preserve">) </w:t>
      </w:r>
      <w:r w:rsidRPr="00EA110A">
        <w:rPr>
          <w:rFonts w:ascii="Arial" w:hAnsi="Arial"/>
          <w:sz w:val="24"/>
          <w:lang w:val="fr-CA"/>
        </w:rPr>
        <w:t>puisque les globules rouges de donneur en circulation pourraient a</w:t>
      </w:r>
      <w:r w:rsidR="00AD3628">
        <w:rPr>
          <w:rFonts w:ascii="Arial" w:hAnsi="Arial"/>
          <w:sz w:val="24"/>
          <w:lang w:val="fr-CA"/>
        </w:rPr>
        <w:t>d</w:t>
      </w:r>
      <w:r w:rsidRPr="00EA110A">
        <w:rPr>
          <w:rFonts w:ascii="Arial" w:hAnsi="Arial"/>
          <w:sz w:val="24"/>
          <w:lang w:val="fr-CA"/>
        </w:rPr>
        <w:t>sorber les a</w:t>
      </w:r>
      <w:r w:rsidR="00DA4147" w:rsidRPr="00EA110A">
        <w:rPr>
          <w:rFonts w:ascii="Arial" w:hAnsi="Arial"/>
          <w:sz w:val="24"/>
          <w:lang w:val="fr-CA"/>
        </w:rPr>
        <w:t>lloanti</w:t>
      </w:r>
      <w:r w:rsidRPr="00EA110A">
        <w:rPr>
          <w:rFonts w:ascii="Arial" w:hAnsi="Arial"/>
          <w:sz w:val="24"/>
          <w:lang w:val="fr-CA"/>
        </w:rPr>
        <w:t>corps</w:t>
      </w:r>
      <w:r w:rsidR="00EA110A" w:rsidRPr="00EA110A">
        <w:rPr>
          <w:rFonts w:ascii="Arial" w:hAnsi="Arial"/>
          <w:sz w:val="24"/>
          <w:lang w:val="fr-CA"/>
        </w:rPr>
        <w:t>.</w:t>
      </w:r>
    </w:p>
    <w:p w:rsidR="00DA4147" w:rsidRPr="00EA110A" w:rsidRDefault="00DA4147">
      <w:pPr>
        <w:rPr>
          <w:rFonts w:ascii="Arial" w:hAnsi="Arial"/>
          <w:sz w:val="24"/>
          <w:lang w:val="fr-CA"/>
        </w:rPr>
      </w:pPr>
    </w:p>
    <w:p w:rsidR="00DA4147" w:rsidRPr="00EA110A" w:rsidRDefault="00AC7F57">
      <w:pPr>
        <w:numPr>
          <w:ilvl w:val="0"/>
          <w:numId w:val="1"/>
        </w:numPr>
        <w:rPr>
          <w:rFonts w:ascii="Arial" w:hAnsi="Arial"/>
          <w:b/>
          <w:sz w:val="28"/>
          <w:lang w:val="fr-CA"/>
        </w:rPr>
      </w:pPr>
      <w:r w:rsidRPr="00EA110A">
        <w:rPr>
          <w:rFonts w:ascii="Arial" w:hAnsi="Arial"/>
          <w:b/>
          <w:sz w:val="28"/>
          <w:lang w:val="fr-CA"/>
        </w:rPr>
        <w:t>Échantillon</w:t>
      </w:r>
    </w:p>
    <w:p w:rsidR="00DA4147" w:rsidRPr="00EA110A" w:rsidRDefault="00DA4147">
      <w:pPr>
        <w:rPr>
          <w:rFonts w:ascii="Arial" w:hAnsi="Arial"/>
          <w:sz w:val="24"/>
          <w:lang w:val="fr-CA"/>
        </w:rPr>
      </w:pPr>
    </w:p>
    <w:p w:rsidR="00DA4147" w:rsidRPr="00EA110A" w:rsidRDefault="00954808" w:rsidP="0091647D">
      <w:pPr>
        <w:ind w:left="720"/>
        <w:rPr>
          <w:rFonts w:ascii="Arial" w:hAnsi="Arial"/>
          <w:sz w:val="24"/>
          <w:lang w:val="fr-CA"/>
        </w:rPr>
      </w:pPr>
      <w:r>
        <w:rPr>
          <w:rFonts w:ascii="Arial" w:hAnsi="Arial"/>
          <w:sz w:val="24"/>
          <w:lang w:val="fr-CA"/>
        </w:rPr>
        <w:t>Sang total</w:t>
      </w:r>
      <w:r w:rsidR="0091647D" w:rsidRPr="00EA110A">
        <w:rPr>
          <w:rFonts w:ascii="Arial" w:hAnsi="Arial"/>
          <w:sz w:val="24"/>
          <w:lang w:val="fr-CA"/>
        </w:rPr>
        <w:t xml:space="preserve"> anticoagulé (tube EDTA) prélevé de préférence moins de 72</w:t>
      </w:r>
      <w:r>
        <w:rPr>
          <w:rFonts w:ascii="Arial" w:hAnsi="Arial"/>
          <w:sz w:val="24"/>
          <w:lang w:val="fr-CA"/>
        </w:rPr>
        <w:t> </w:t>
      </w:r>
      <w:r w:rsidR="0091647D" w:rsidRPr="00EA110A">
        <w:rPr>
          <w:rFonts w:ascii="Arial" w:hAnsi="Arial"/>
          <w:sz w:val="24"/>
          <w:lang w:val="fr-CA"/>
        </w:rPr>
        <w:t>heures auparavant</w:t>
      </w:r>
    </w:p>
    <w:p w:rsidR="00DA4147" w:rsidRPr="00EA110A" w:rsidRDefault="00DA4147">
      <w:pPr>
        <w:ind w:left="720"/>
        <w:rPr>
          <w:rFonts w:ascii="Arial" w:hAnsi="Arial"/>
          <w:sz w:val="24"/>
          <w:lang w:val="fr-CA"/>
        </w:rPr>
      </w:pPr>
    </w:p>
    <w:p w:rsidR="00DA4147" w:rsidRPr="00EA110A" w:rsidRDefault="00DA4147">
      <w:pPr>
        <w:numPr>
          <w:ilvl w:val="0"/>
          <w:numId w:val="1"/>
        </w:numPr>
        <w:rPr>
          <w:rFonts w:ascii="Arial" w:hAnsi="Arial"/>
          <w:b/>
          <w:sz w:val="28"/>
          <w:lang w:val="fr-CA"/>
        </w:rPr>
      </w:pPr>
      <w:r w:rsidRPr="00EA110A">
        <w:rPr>
          <w:rFonts w:ascii="Arial" w:hAnsi="Arial"/>
          <w:b/>
          <w:sz w:val="28"/>
          <w:lang w:val="fr-CA"/>
        </w:rPr>
        <w:t>Mat</w:t>
      </w:r>
      <w:r w:rsidR="00AC7F57" w:rsidRPr="00EA110A">
        <w:rPr>
          <w:rFonts w:ascii="Arial" w:hAnsi="Arial"/>
          <w:b/>
          <w:sz w:val="28"/>
          <w:lang w:val="fr-CA"/>
        </w:rPr>
        <w:t>ériel</w:t>
      </w:r>
    </w:p>
    <w:p w:rsidR="00DA4147" w:rsidRPr="00EA110A" w:rsidRDefault="00DA4147">
      <w:pPr>
        <w:rPr>
          <w:rFonts w:ascii="Arial" w:hAnsi="Arial"/>
          <w:sz w:val="24"/>
          <w:lang w:val="fr-CA"/>
        </w:rPr>
      </w:pPr>
    </w:p>
    <w:p w:rsidR="00DA4147" w:rsidRPr="00EA110A" w:rsidRDefault="00EA110A" w:rsidP="0091647D">
      <w:pPr>
        <w:ind w:left="720"/>
        <w:rPr>
          <w:rFonts w:ascii="Arial" w:hAnsi="Arial"/>
          <w:sz w:val="24"/>
          <w:lang w:val="fr-CA"/>
        </w:rPr>
      </w:pPr>
      <w:r w:rsidRPr="00EA110A">
        <w:rPr>
          <w:rFonts w:ascii="Arial" w:hAnsi="Arial"/>
          <w:b/>
          <w:sz w:val="24"/>
          <w:lang w:val="fr-CA"/>
        </w:rPr>
        <w:t>Équipement</w:t>
      </w:r>
      <w:r w:rsidRPr="00EA110A">
        <w:rPr>
          <w:rFonts w:ascii="Arial" w:hAnsi="Arial"/>
          <w:sz w:val="24"/>
          <w:lang w:val="fr-CA"/>
        </w:rPr>
        <w:t xml:space="preserve"> : </w:t>
      </w:r>
      <w:r w:rsidRPr="00EA110A">
        <w:rPr>
          <w:rFonts w:ascii="Arial" w:hAnsi="Arial"/>
          <w:sz w:val="24"/>
          <w:lang w:val="fr-CA"/>
        </w:rPr>
        <w:tab/>
      </w:r>
      <w:r w:rsidR="0091647D" w:rsidRPr="00EA110A">
        <w:rPr>
          <w:rFonts w:ascii="Arial" w:hAnsi="Arial"/>
          <w:sz w:val="24"/>
          <w:lang w:val="fr-CA"/>
        </w:rPr>
        <w:t>laveur de cellules</w:t>
      </w:r>
    </w:p>
    <w:p w:rsidR="00EA110A" w:rsidRDefault="0091647D">
      <w:pPr>
        <w:ind w:left="2880"/>
        <w:rPr>
          <w:rFonts w:ascii="Arial" w:hAnsi="Arial"/>
          <w:sz w:val="24"/>
          <w:lang w:val="fr-CA"/>
        </w:rPr>
      </w:pPr>
      <w:r w:rsidRPr="00EA110A">
        <w:rPr>
          <w:rFonts w:ascii="Arial" w:hAnsi="Arial"/>
          <w:sz w:val="24"/>
          <w:lang w:val="fr-CA"/>
        </w:rPr>
        <w:t>centrifugeuse sérologique</w:t>
      </w:r>
    </w:p>
    <w:p w:rsidR="009F2EF5" w:rsidRPr="009F2EF5" w:rsidRDefault="009F2EF5" w:rsidP="009F2EF5">
      <w:pPr>
        <w:ind w:left="2880"/>
        <w:rPr>
          <w:rFonts w:ascii="Arial" w:hAnsi="Arial"/>
          <w:sz w:val="24"/>
          <w:lang w:val="fr-CA"/>
        </w:rPr>
      </w:pPr>
      <w:r w:rsidRPr="009F2EF5">
        <w:rPr>
          <w:rFonts w:ascii="Arial" w:hAnsi="Arial"/>
          <w:sz w:val="24"/>
          <w:lang w:val="fr-CA"/>
        </w:rPr>
        <w:t>support à tubes</w:t>
      </w:r>
    </w:p>
    <w:p w:rsidR="00DA4147" w:rsidRPr="00EA110A" w:rsidRDefault="00EA110A">
      <w:pPr>
        <w:ind w:left="2880"/>
        <w:rPr>
          <w:rFonts w:ascii="Arial" w:hAnsi="Arial"/>
          <w:sz w:val="24"/>
          <w:lang w:val="fr-CA"/>
        </w:rPr>
      </w:pPr>
      <w:r w:rsidRPr="00EA110A">
        <w:rPr>
          <w:rFonts w:ascii="Arial" w:hAnsi="Arial"/>
          <w:sz w:val="24"/>
          <w:lang w:val="fr-CA"/>
        </w:rPr>
        <w:t>mic</w:t>
      </w:r>
      <w:r w:rsidR="00DA4147" w:rsidRPr="00EA110A">
        <w:rPr>
          <w:rFonts w:ascii="Arial" w:hAnsi="Arial"/>
          <w:sz w:val="24"/>
          <w:lang w:val="fr-CA"/>
        </w:rPr>
        <w:t>roscope</w:t>
      </w:r>
    </w:p>
    <w:p w:rsidR="004C4A71" w:rsidRPr="00EA110A" w:rsidRDefault="004C4A71" w:rsidP="004C4A71">
      <w:pPr>
        <w:ind w:left="2880"/>
        <w:rPr>
          <w:rFonts w:ascii="Arial" w:hAnsi="Arial"/>
          <w:sz w:val="24"/>
          <w:lang w:val="fr-CA"/>
        </w:rPr>
      </w:pPr>
      <w:r w:rsidRPr="00EA110A">
        <w:rPr>
          <w:rFonts w:ascii="Arial" w:hAnsi="Arial"/>
          <w:sz w:val="24"/>
          <w:lang w:val="fr-CA"/>
        </w:rPr>
        <w:t>bain-marie</w:t>
      </w:r>
      <w:r w:rsidR="00AD3628">
        <w:rPr>
          <w:rFonts w:ascii="Arial" w:hAnsi="Arial"/>
          <w:sz w:val="24"/>
          <w:lang w:val="fr-CA"/>
        </w:rPr>
        <w:t xml:space="preserve"> </w:t>
      </w:r>
      <w:r w:rsidRPr="00EA110A">
        <w:rPr>
          <w:rFonts w:ascii="Arial" w:hAnsi="Arial"/>
          <w:sz w:val="24"/>
          <w:lang w:val="fr-CA"/>
        </w:rPr>
        <w:t>/</w:t>
      </w:r>
      <w:r w:rsidR="00AD3628">
        <w:rPr>
          <w:rFonts w:ascii="Arial" w:hAnsi="Arial"/>
          <w:sz w:val="24"/>
          <w:lang w:val="fr-CA"/>
        </w:rPr>
        <w:t xml:space="preserve"> </w:t>
      </w:r>
      <w:r w:rsidRPr="00EA110A">
        <w:rPr>
          <w:rFonts w:ascii="Arial" w:hAnsi="Arial"/>
          <w:sz w:val="24"/>
          <w:lang w:val="fr-CA"/>
        </w:rPr>
        <w:t>bloc chauffant à 37</w:t>
      </w:r>
      <w:r w:rsidR="003A3790">
        <w:rPr>
          <w:rFonts w:ascii="Arial" w:hAnsi="Arial" w:cs="Arial"/>
          <w:sz w:val="24"/>
          <w:lang w:val="fr-CA"/>
        </w:rPr>
        <w:t>º</w:t>
      </w:r>
      <w:r w:rsidRPr="00EA110A">
        <w:rPr>
          <w:rFonts w:ascii="Arial" w:hAnsi="Arial"/>
          <w:sz w:val="24"/>
          <w:lang w:val="fr-CA"/>
        </w:rPr>
        <w:t>C</w:t>
      </w:r>
    </w:p>
    <w:p w:rsidR="00DA4147" w:rsidRPr="00EA110A" w:rsidRDefault="00DA4147">
      <w:pPr>
        <w:ind w:left="720"/>
        <w:rPr>
          <w:rFonts w:ascii="Arial" w:hAnsi="Arial"/>
          <w:sz w:val="24"/>
          <w:lang w:val="fr-CA"/>
        </w:rPr>
      </w:pPr>
      <w:r w:rsidRPr="00EA110A">
        <w:rPr>
          <w:rFonts w:ascii="Arial" w:hAnsi="Arial"/>
          <w:sz w:val="24"/>
          <w:lang w:val="fr-CA"/>
        </w:rPr>
        <w:tab/>
      </w:r>
      <w:r w:rsidRPr="00EA110A">
        <w:rPr>
          <w:rFonts w:ascii="Arial" w:hAnsi="Arial"/>
          <w:sz w:val="24"/>
          <w:lang w:val="fr-CA"/>
        </w:rPr>
        <w:tab/>
      </w:r>
      <w:r w:rsidRPr="00EA110A">
        <w:rPr>
          <w:rFonts w:ascii="Arial" w:hAnsi="Arial"/>
          <w:sz w:val="24"/>
          <w:lang w:val="fr-CA"/>
        </w:rPr>
        <w:tab/>
      </w:r>
    </w:p>
    <w:p w:rsidR="004C4A71" w:rsidRPr="00EA110A" w:rsidRDefault="004C4A71" w:rsidP="004C4A71">
      <w:pPr>
        <w:ind w:left="720"/>
        <w:rPr>
          <w:rFonts w:ascii="Arial" w:hAnsi="Arial"/>
          <w:sz w:val="24"/>
          <w:lang w:val="fr-CA"/>
        </w:rPr>
      </w:pPr>
      <w:r w:rsidRPr="00EA110A">
        <w:rPr>
          <w:rFonts w:ascii="Arial" w:hAnsi="Arial"/>
          <w:b/>
          <w:sz w:val="24"/>
          <w:lang w:val="fr-CA"/>
        </w:rPr>
        <w:t>Fournitures</w:t>
      </w:r>
      <w:r w:rsidRPr="00EA110A">
        <w:rPr>
          <w:rFonts w:ascii="Arial" w:hAnsi="Arial"/>
          <w:sz w:val="24"/>
          <w:lang w:val="fr-CA"/>
        </w:rPr>
        <w:t xml:space="preserve"> : </w:t>
      </w:r>
      <w:r w:rsidRPr="00EA110A">
        <w:rPr>
          <w:rFonts w:ascii="Arial" w:hAnsi="Arial"/>
          <w:sz w:val="24"/>
          <w:lang w:val="fr-CA"/>
        </w:rPr>
        <w:tab/>
        <w:t>tubes 10 x 75 mm</w:t>
      </w:r>
    </w:p>
    <w:p w:rsidR="004C4A71" w:rsidRPr="00EA110A" w:rsidRDefault="004C4A71" w:rsidP="004C4A71">
      <w:pPr>
        <w:ind w:left="720"/>
        <w:rPr>
          <w:rFonts w:ascii="Arial" w:hAnsi="Arial"/>
          <w:sz w:val="24"/>
          <w:lang w:val="fr-CA"/>
        </w:rPr>
      </w:pPr>
      <w:r w:rsidRPr="00EA110A">
        <w:rPr>
          <w:rFonts w:ascii="Arial" w:hAnsi="Arial"/>
          <w:sz w:val="24"/>
          <w:lang w:val="fr-CA"/>
        </w:rPr>
        <w:tab/>
      </w:r>
      <w:r w:rsidRPr="00EA110A">
        <w:rPr>
          <w:rFonts w:ascii="Arial" w:hAnsi="Arial"/>
          <w:sz w:val="24"/>
          <w:lang w:val="fr-CA"/>
        </w:rPr>
        <w:tab/>
      </w:r>
      <w:r w:rsidRPr="00EA110A">
        <w:rPr>
          <w:rFonts w:ascii="Arial" w:hAnsi="Arial"/>
          <w:sz w:val="24"/>
          <w:lang w:val="fr-CA"/>
        </w:rPr>
        <w:tab/>
        <w:t>pipettes sérologiques</w:t>
      </w:r>
    </w:p>
    <w:p w:rsidR="00DA4147" w:rsidRPr="00EA110A" w:rsidRDefault="00DA4147">
      <w:pPr>
        <w:ind w:left="720"/>
        <w:rPr>
          <w:rFonts w:ascii="Arial" w:hAnsi="Arial"/>
          <w:sz w:val="24"/>
          <w:lang w:val="fr-CA"/>
        </w:rPr>
      </w:pPr>
      <w:r w:rsidRPr="00EA110A">
        <w:rPr>
          <w:rFonts w:ascii="Arial" w:hAnsi="Arial"/>
          <w:sz w:val="24"/>
          <w:lang w:val="fr-CA"/>
        </w:rPr>
        <w:tab/>
      </w:r>
      <w:r w:rsidRPr="00EA110A">
        <w:rPr>
          <w:rFonts w:ascii="Arial" w:hAnsi="Arial"/>
          <w:sz w:val="24"/>
          <w:lang w:val="fr-CA"/>
        </w:rPr>
        <w:tab/>
      </w:r>
      <w:r w:rsidRPr="00EA110A">
        <w:rPr>
          <w:rFonts w:ascii="Arial" w:hAnsi="Arial"/>
          <w:sz w:val="24"/>
          <w:lang w:val="fr-CA"/>
        </w:rPr>
        <w:tab/>
      </w:r>
    </w:p>
    <w:p w:rsidR="00DA4147" w:rsidRPr="004031EA" w:rsidRDefault="00DA4147">
      <w:pPr>
        <w:ind w:left="720"/>
        <w:rPr>
          <w:rFonts w:ascii="Arial" w:hAnsi="Arial"/>
          <w:spacing w:val="-2"/>
          <w:sz w:val="24"/>
          <w:lang w:val="fr-CA"/>
        </w:rPr>
      </w:pPr>
      <w:r w:rsidRPr="004031EA">
        <w:rPr>
          <w:rFonts w:ascii="Arial" w:hAnsi="Arial"/>
          <w:b/>
          <w:sz w:val="24"/>
          <w:lang w:val="fr-CA"/>
        </w:rPr>
        <w:lastRenderedPageBreak/>
        <w:t>R</w:t>
      </w:r>
      <w:r w:rsidR="004C4A71" w:rsidRPr="004031EA">
        <w:rPr>
          <w:rFonts w:ascii="Arial" w:hAnsi="Arial"/>
          <w:b/>
          <w:sz w:val="24"/>
          <w:lang w:val="fr-CA"/>
        </w:rPr>
        <w:t>éactifs</w:t>
      </w:r>
      <w:r w:rsidR="006E3797">
        <w:rPr>
          <w:rFonts w:ascii="Arial" w:hAnsi="Arial"/>
          <w:b/>
          <w:sz w:val="24"/>
          <w:lang w:val="fr-CA"/>
        </w:rPr>
        <w:t> </w:t>
      </w:r>
      <w:r w:rsidRPr="004031EA">
        <w:rPr>
          <w:rFonts w:ascii="Arial" w:hAnsi="Arial"/>
          <w:b/>
          <w:sz w:val="24"/>
          <w:lang w:val="fr-CA"/>
        </w:rPr>
        <w:t>:</w:t>
      </w:r>
      <w:r w:rsidRPr="004031EA">
        <w:rPr>
          <w:rFonts w:ascii="Arial" w:hAnsi="Arial"/>
          <w:sz w:val="24"/>
          <w:lang w:val="fr-CA"/>
        </w:rPr>
        <w:tab/>
      </w:r>
      <w:r w:rsidRPr="004031EA">
        <w:rPr>
          <w:rFonts w:ascii="Arial" w:hAnsi="Arial"/>
          <w:sz w:val="24"/>
          <w:lang w:val="fr-CA"/>
        </w:rPr>
        <w:tab/>
      </w:r>
      <w:r w:rsidR="00EA110A" w:rsidRPr="004031EA">
        <w:rPr>
          <w:rFonts w:ascii="Arial" w:hAnsi="Arial"/>
          <w:sz w:val="24"/>
          <w:lang w:val="fr-CA"/>
        </w:rPr>
        <w:t xml:space="preserve">solution saline tamponnée </w:t>
      </w:r>
      <w:r w:rsidR="00EA110A" w:rsidRPr="004031EA">
        <w:rPr>
          <w:rFonts w:ascii="Arial" w:hAnsi="Arial"/>
          <w:spacing w:val="-2"/>
          <w:sz w:val="24"/>
          <w:lang w:val="fr-CA"/>
        </w:rPr>
        <w:t>au p</w:t>
      </w:r>
      <w:r w:rsidRPr="004031EA">
        <w:rPr>
          <w:rFonts w:ascii="Arial" w:hAnsi="Arial"/>
          <w:spacing w:val="-2"/>
          <w:sz w:val="24"/>
          <w:lang w:val="fr-CA"/>
        </w:rPr>
        <w:t>hosphate (</w:t>
      </w:r>
      <w:r w:rsidR="006B1DE3">
        <w:rPr>
          <w:rFonts w:ascii="Arial" w:hAnsi="Arial"/>
          <w:spacing w:val="-2"/>
          <w:sz w:val="24"/>
          <w:lang w:val="fr-CA"/>
        </w:rPr>
        <w:t>STP</w:t>
      </w:r>
      <w:r w:rsidRPr="004031EA">
        <w:rPr>
          <w:rFonts w:ascii="Arial" w:hAnsi="Arial"/>
          <w:spacing w:val="-2"/>
          <w:sz w:val="24"/>
          <w:lang w:val="fr-CA"/>
        </w:rPr>
        <w:t>)</w:t>
      </w:r>
      <w:r w:rsidR="00AB1EFE" w:rsidRPr="00AB1EFE">
        <w:rPr>
          <w:rFonts w:ascii="Arial" w:hAnsi="Arial"/>
          <w:sz w:val="24"/>
          <w:lang w:val="fr-CA"/>
        </w:rPr>
        <w:t xml:space="preserve"> </w:t>
      </w:r>
      <w:r w:rsidR="00AB1EFE" w:rsidRPr="004031EA">
        <w:rPr>
          <w:rFonts w:ascii="Arial" w:hAnsi="Arial"/>
          <w:sz w:val="24"/>
          <w:lang w:val="fr-CA"/>
        </w:rPr>
        <w:t xml:space="preserve">à un </w:t>
      </w:r>
      <w:r w:rsidR="00AB1EFE">
        <w:rPr>
          <w:rFonts w:ascii="Arial" w:hAnsi="Arial"/>
          <w:sz w:val="24"/>
          <w:lang w:val="fr-CA"/>
        </w:rPr>
        <w:tab/>
      </w:r>
      <w:r w:rsidR="00AD3628">
        <w:rPr>
          <w:rFonts w:ascii="Arial" w:hAnsi="Arial"/>
          <w:sz w:val="24"/>
          <w:lang w:val="fr-CA"/>
        </w:rPr>
        <w:tab/>
      </w:r>
      <w:r w:rsidR="00AB1EFE">
        <w:rPr>
          <w:rFonts w:ascii="Arial" w:hAnsi="Arial"/>
          <w:sz w:val="24"/>
          <w:lang w:val="fr-CA"/>
        </w:rPr>
        <w:tab/>
      </w:r>
      <w:r w:rsidR="00AB1EFE">
        <w:rPr>
          <w:rFonts w:ascii="Arial" w:hAnsi="Arial"/>
          <w:sz w:val="24"/>
          <w:lang w:val="fr-CA"/>
        </w:rPr>
        <w:tab/>
      </w:r>
      <w:r w:rsidR="00AB1EFE">
        <w:rPr>
          <w:rFonts w:ascii="Arial" w:hAnsi="Arial"/>
          <w:sz w:val="24"/>
          <w:lang w:val="fr-CA"/>
        </w:rPr>
        <w:tab/>
      </w:r>
      <w:r w:rsidR="00AB1EFE" w:rsidRPr="004031EA">
        <w:rPr>
          <w:rFonts w:ascii="Arial" w:hAnsi="Arial"/>
          <w:spacing w:val="-2"/>
          <w:sz w:val="24"/>
          <w:lang w:val="fr-CA"/>
        </w:rPr>
        <w:t>pH de 7</w:t>
      </w:r>
      <w:r w:rsidR="00AB1EFE">
        <w:rPr>
          <w:rFonts w:ascii="Arial" w:hAnsi="Arial"/>
          <w:spacing w:val="-2"/>
          <w:sz w:val="24"/>
          <w:lang w:val="fr-CA"/>
        </w:rPr>
        <w:t>,</w:t>
      </w:r>
      <w:r w:rsidR="00AB1EFE" w:rsidRPr="004031EA">
        <w:rPr>
          <w:rFonts w:ascii="Arial" w:hAnsi="Arial"/>
          <w:spacing w:val="-2"/>
          <w:sz w:val="24"/>
          <w:lang w:val="fr-CA"/>
        </w:rPr>
        <w:t>3</w:t>
      </w:r>
    </w:p>
    <w:p w:rsidR="00DA4147" w:rsidRPr="004031EA" w:rsidRDefault="00EA110A">
      <w:pPr>
        <w:ind w:left="2160" w:firstLine="720"/>
        <w:rPr>
          <w:rFonts w:ascii="Arial" w:hAnsi="Arial"/>
          <w:spacing w:val="-2"/>
          <w:sz w:val="24"/>
          <w:lang w:val="fr-CA"/>
        </w:rPr>
      </w:pPr>
      <w:r w:rsidRPr="004031EA">
        <w:rPr>
          <w:rFonts w:ascii="Arial" w:hAnsi="Arial"/>
          <w:spacing w:val="-2"/>
          <w:sz w:val="24"/>
          <w:lang w:val="fr-CA"/>
        </w:rPr>
        <w:t>DDT à 0,2 M</w:t>
      </w:r>
      <w:r w:rsidR="00DA4147" w:rsidRPr="004031EA">
        <w:rPr>
          <w:rFonts w:ascii="Arial" w:hAnsi="Arial"/>
          <w:spacing w:val="-2"/>
          <w:sz w:val="24"/>
          <w:lang w:val="fr-CA"/>
        </w:rPr>
        <w:t xml:space="preserve"> (7</w:t>
      </w:r>
      <w:r w:rsidRPr="004031EA">
        <w:rPr>
          <w:rFonts w:ascii="Arial" w:hAnsi="Arial"/>
          <w:spacing w:val="-2"/>
          <w:sz w:val="24"/>
          <w:lang w:val="fr-CA"/>
        </w:rPr>
        <w:t>,</w:t>
      </w:r>
      <w:r w:rsidR="00DA4147" w:rsidRPr="004031EA">
        <w:rPr>
          <w:rFonts w:ascii="Arial" w:hAnsi="Arial"/>
          <w:spacing w:val="-2"/>
          <w:sz w:val="24"/>
          <w:lang w:val="fr-CA"/>
        </w:rPr>
        <w:t>7</w:t>
      </w:r>
      <w:r w:rsidR="006E3797">
        <w:rPr>
          <w:rFonts w:ascii="Arial" w:hAnsi="Arial"/>
          <w:spacing w:val="-2"/>
          <w:sz w:val="24"/>
          <w:lang w:val="fr-CA"/>
        </w:rPr>
        <w:t> </w:t>
      </w:r>
      <w:r w:rsidR="00DA4147" w:rsidRPr="004031EA">
        <w:rPr>
          <w:rFonts w:ascii="Arial" w:hAnsi="Arial"/>
          <w:spacing w:val="-2"/>
          <w:sz w:val="24"/>
          <w:lang w:val="fr-CA"/>
        </w:rPr>
        <w:t>g/250</w:t>
      </w:r>
      <w:r w:rsidRPr="004031EA">
        <w:rPr>
          <w:rFonts w:ascii="Arial" w:hAnsi="Arial"/>
          <w:spacing w:val="-2"/>
          <w:sz w:val="24"/>
          <w:lang w:val="fr-CA"/>
        </w:rPr>
        <w:t> </w:t>
      </w:r>
      <w:r w:rsidR="00DA4147" w:rsidRPr="004031EA">
        <w:rPr>
          <w:rFonts w:ascii="Arial" w:hAnsi="Arial"/>
          <w:spacing w:val="-2"/>
          <w:sz w:val="24"/>
          <w:lang w:val="fr-CA"/>
        </w:rPr>
        <w:t xml:space="preserve">mL </w:t>
      </w:r>
      <w:r w:rsidR="009F2EF5">
        <w:rPr>
          <w:rFonts w:ascii="Arial" w:hAnsi="Arial"/>
          <w:spacing w:val="-2"/>
          <w:sz w:val="24"/>
          <w:lang w:val="fr-CA"/>
        </w:rPr>
        <w:t>STP</w:t>
      </w:r>
      <w:r w:rsidR="009F2EF5" w:rsidRPr="004031EA">
        <w:rPr>
          <w:rFonts w:ascii="Arial" w:hAnsi="Arial"/>
          <w:spacing w:val="-2"/>
          <w:sz w:val="24"/>
          <w:lang w:val="fr-CA"/>
        </w:rPr>
        <w:t xml:space="preserve"> </w:t>
      </w:r>
      <w:r w:rsidR="00DA4147" w:rsidRPr="004031EA">
        <w:rPr>
          <w:rFonts w:ascii="Arial" w:hAnsi="Arial"/>
          <w:spacing w:val="-2"/>
          <w:sz w:val="24"/>
          <w:lang w:val="fr-CA"/>
        </w:rPr>
        <w:t xml:space="preserve">7.3) </w:t>
      </w:r>
    </w:p>
    <w:p w:rsidR="00DA4147" w:rsidRPr="004031EA" w:rsidRDefault="00EA110A">
      <w:pPr>
        <w:ind w:left="2880"/>
        <w:rPr>
          <w:rFonts w:ascii="Arial" w:hAnsi="Arial"/>
          <w:spacing w:val="-2"/>
          <w:sz w:val="24"/>
          <w:lang w:val="fr-CA"/>
        </w:rPr>
      </w:pPr>
      <w:r w:rsidRPr="004031EA">
        <w:rPr>
          <w:rFonts w:ascii="Arial" w:hAnsi="Arial"/>
          <w:spacing w:val="-2"/>
          <w:sz w:val="24"/>
          <w:lang w:val="fr-CA"/>
        </w:rPr>
        <w:t>papaïne lyophilisée</w:t>
      </w:r>
      <w:r w:rsidR="00DA4147" w:rsidRPr="004031EA">
        <w:rPr>
          <w:rFonts w:ascii="Arial" w:hAnsi="Arial"/>
          <w:spacing w:val="-2"/>
          <w:sz w:val="24"/>
          <w:lang w:val="fr-CA"/>
        </w:rPr>
        <w:t xml:space="preserve"> </w:t>
      </w:r>
      <w:r w:rsidRPr="004031EA">
        <w:rPr>
          <w:rFonts w:ascii="Arial" w:hAnsi="Arial"/>
          <w:spacing w:val="-2"/>
          <w:sz w:val="24"/>
          <w:lang w:val="fr-CA"/>
        </w:rPr>
        <w:t>(BCA) –</w:t>
      </w:r>
      <w:r w:rsidR="00DA4147" w:rsidRPr="004031EA">
        <w:rPr>
          <w:rFonts w:ascii="Arial" w:hAnsi="Arial"/>
          <w:spacing w:val="-2"/>
          <w:sz w:val="24"/>
          <w:lang w:val="fr-CA"/>
        </w:rPr>
        <w:t xml:space="preserve"> </w:t>
      </w:r>
      <w:r w:rsidRPr="004031EA">
        <w:rPr>
          <w:rFonts w:ascii="Arial" w:hAnsi="Arial"/>
          <w:spacing w:val="-2"/>
          <w:sz w:val="24"/>
          <w:lang w:val="fr-CA"/>
        </w:rPr>
        <w:t xml:space="preserve">reconstituée selon les </w:t>
      </w:r>
      <w:r w:rsidR="00AD3628">
        <w:rPr>
          <w:rFonts w:ascii="Arial" w:hAnsi="Arial"/>
          <w:spacing w:val="-2"/>
          <w:sz w:val="24"/>
          <w:lang w:val="fr-CA"/>
        </w:rPr>
        <w:tab/>
      </w:r>
      <w:r w:rsidRPr="004031EA">
        <w:rPr>
          <w:rFonts w:ascii="Arial" w:hAnsi="Arial"/>
          <w:spacing w:val="-2"/>
          <w:sz w:val="24"/>
          <w:lang w:val="fr-CA"/>
        </w:rPr>
        <w:t>directives du fabricant</w:t>
      </w:r>
    </w:p>
    <w:p w:rsidR="00DA4147" w:rsidRPr="00EA110A" w:rsidRDefault="00EA110A">
      <w:pPr>
        <w:ind w:left="2160" w:firstLine="720"/>
        <w:rPr>
          <w:rFonts w:ascii="Arial" w:hAnsi="Arial"/>
          <w:spacing w:val="-2"/>
          <w:sz w:val="24"/>
          <w:lang w:val="fr-CA"/>
        </w:rPr>
      </w:pPr>
      <w:r>
        <w:rPr>
          <w:rFonts w:ascii="Arial" w:hAnsi="Arial"/>
          <w:spacing w:val="-2"/>
          <w:sz w:val="24"/>
          <w:lang w:val="fr-CA"/>
        </w:rPr>
        <w:t xml:space="preserve">solution saline à </w:t>
      </w:r>
      <w:r w:rsidR="00DA4147" w:rsidRPr="00EA110A">
        <w:rPr>
          <w:rFonts w:ascii="Arial" w:hAnsi="Arial"/>
          <w:spacing w:val="-2"/>
          <w:sz w:val="24"/>
          <w:lang w:val="fr-CA"/>
        </w:rPr>
        <w:t>0</w:t>
      </w:r>
      <w:r>
        <w:rPr>
          <w:rFonts w:ascii="Arial" w:hAnsi="Arial"/>
          <w:spacing w:val="-2"/>
          <w:sz w:val="24"/>
          <w:lang w:val="fr-CA"/>
        </w:rPr>
        <w:t>,</w:t>
      </w:r>
      <w:r w:rsidR="00DA4147" w:rsidRPr="00EA110A">
        <w:rPr>
          <w:rFonts w:ascii="Arial" w:hAnsi="Arial"/>
          <w:spacing w:val="-2"/>
          <w:sz w:val="24"/>
          <w:lang w:val="fr-CA"/>
        </w:rPr>
        <w:t>9</w:t>
      </w:r>
      <w:r>
        <w:rPr>
          <w:rFonts w:ascii="Arial" w:hAnsi="Arial"/>
          <w:spacing w:val="-2"/>
          <w:sz w:val="24"/>
          <w:lang w:val="fr-CA"/>
        </w:rPr>
        <w:t> </w:t>
      </w:r>
      <w:r w:rsidR="00DA4147" w:rsidRPr="00EA110A">
        <w:rPr>
          <w:rFonts w:ascii="Arial" w:hAnsi="Arial"/>
          <w:spacing w:val="-2"/>
          <w:sz w:val="24"/>
          <w:lang w:val="fr-CA"/>
        </w:rPr>
        <w:t xml:space="preserve">% </w:t>
      </w:r>
    </w:p>
    <w:p w:rsidR="00DA4147" w:rsidRPr="004031EA" w:rsidRDefault="00DA4147">
      <w:pPr>
        <w:ind w:left="720"/>
        <w:rPr>
          <w:rFonts w:ascii="Arial" w:hAnsi="Arial"/>
          <w:spacing w:val="-2"/>
          <w:sz w:val="24"/>
          <w:u w:val="single"/>
          <w:lang w:val="fr-CA"/>
        </w:rPr>
      </w:pPr>
    </w:p>
    <w:p w:rsidR="00DA4147" w:rsidRPr="004031EA" w:rsidRDefault="00DA4147">
      <w:pPr>
        <w:ind w:left="720"/>
        <w:rPr>
          <w:rFonts w:ascii="Arial" w:hAnsi="Arial"/>
          <w:spacing w:val="-2"/>
          <w:sz w:val="24"/>
          <w:u w:val="single"/>
          <w:lang w:val="fr-CA"/>
        </w:rPr>
      </w:pPr>
    </w:p>
    <w:p w:rsidR="00DA4147" w:rsidRPr="004031EA" w:rsidRDefault="00DA4147">
      <w:pPr>
        <w:ind w:left="720"/>
        <w:rPr>
          <w:rFonts w:ascii="Arial" w:hAnsi="Arial"/>
          <w:spacing w:val="-2"/>
          <w:sz w:val="24"/>
          <w:lang w:val="fr-CA"/>
        </w:rPr>
      </w:pPr>
      <w:r w:rsidRPr="00954808">
        <w:rPr>
          <w:rFonts w:ascii="Arial" w:hAnsi="Arial"/>
          <w:b/>
          <w:spacing w:val="-2"/>
          <w:sz w:val="24"/>
          <w:lang w:val="fr-CA"/>
        </w:rPr>
        <w:t>Pr</w:t>
      </w:r>
      <w:r w:rsidR="004C4A71" w:rsidRPr="00954808">
        <w:rPr>
          <w:rFonts w:ascii="Arial" w:hAnsi="Arial"/>
          <w:b/>
          <w:spacing w:val="-2"/>
          <w:sz w:val="24"/>
          <w:lang w:val="fr-CA"/>
        </w:rPr>
        <w:t>é</w:t>
      </w:r>
      <w:r w:rsidRPr="00954808">
        <w:rPr>
          <w:rFonts w:ascii="Arial" w:hAnsi="Arial"/>
          <w:b/>
          <w:spacing w:val="-2"/>
          <w:sz w:val="24"/>
          <w:lang w:val="fr-CA"/>
        </w:rPr>
        <w:t xml:space="preserve">paration </w:t>
      </w:r>
      <w:r w:rsidR="004C4A71" w:rsidRPr="00954808">
        <w:rPr>
          <w:rFonts w:ascii="Arial" w:hAnsi="Arial"/>
          <w:b/>
          <w:spacing w:val="-2"/>
          <w:sz w:val="24"/>
          <w:lang w:val="fr-CA"/>
        </w:rPr>
        <w:t>du réactif</w:t>
      </w:r>
      <w:r w:rsidRPr="00954808">
        <w:rPr>
          <w:rFonts w:ascii="Arial" w:hAnsi="Arial"/>
          <w:b/>
          <w:spacing w:val="-2"/>
          <w:sz w:val="24"/>
          <w:lang w:val="fr-CA"/>
        </w:rPr>
        <w:t xml:space="preserve"> ZZAP</w:t>
      </w:r>
      <w:r w:rsidR="006E3797">
        <w:rPr>
          <w:rFonts w:ascii="Arial" w:hAnsi="Arial"/>
          <w:b/>
          <w:spacing w:val="-2"/>
          <w:sz w:val="24"/>
          <w:lang w:val="fr-CA"/>
        </w:rPr>
        <w:t> </w:t>
      </w:r>
      <w:r w:rsidRPr="004031EA">
        <w:rPr>
          <w:rFonts w:ascii="Arial" w:hAnsi="Arial"/>
          <w:spacing w:val="-2"/>
          <w:sz w:val="24"/>
          <w:lang w:val="fr-CA"/>
        </w:rPr>
        <w:t>: (</w:t>
      </w:r>
      <w:r w:rsidR="004031EA" w:rsidRPr="004031EA">
        <w:rPr>
          <w:rFonts w:ascii="Arial" w:hAnsi="Arial"/>
          <w:spacing w:val="-2"/>
          <w:sz w:val="24"/>
          <w:lang w:val="fr-CA"/>
        </w:rPr>
        <w:t>faire une préparation fraîche chaque jour</w:t>
      </w:r>
      <w:r w:rsidRPr="004031EA">
        <w:rPr>
          <w:rFonts w:ascii="Arial" w:hAnsi="Arial"/>
          <w:spacing w:val="-2"/>
          <w:sz w:val="24"/>
          <w:lang w:val="fr-CA"/>
        </w:rPr>
        <w:t>)</w:t>
      </w:r>
    </w:p>
    <w:p w:rsidR="00DA4147" w:rsidRPr="004031EA" w:rsidRDefault="00DA4147">
      <w:pPr>
        <w:ind w:left="720"/>
        <w:rPr>
          <w:rFonts w:ascii="Arial" w:hAnsi="Arial"/>
          <w:spacing w:val="-2"/>
          <w:sz w:val="24"/>
          <w:lang w:val="fr-CA"/>
        </w:rPr>
      </w:pPr>
    </w:p>
    <w:p w:rsidR="00DA4147" w:rsidRPr="004031EA" w:rsidRDefault="00DA4147">
      <w:pPr>
        <w:numPr>
          <w:ilvl w:val="0"/>
          <w:numId w:val="11"/>
        </w:numPr>
        <w:ind w:left="1080"/>
        <w:rPr>
          <w:rFonts w:ascii="Arial" w:hAnsi="Arial"/>
          <w:spacing w:val="-2"/>
          <w:sz w:val="24"/>
          <w:lang w:val="fr-CA"/>
        </w:rPr>
      </w:pPr>
      <w:r w:rsidRPr="004031EA">
        <w:rPr>
          <w:rFonts w:ascii="Arial" w:hAnsi="Arial"/>
          <w:spacing w:val="-2"/>
          <w:sz w:val="24"/>
          <w:lang w:val="fr-CA"/>
        </w:rPr>
        <w:t>Place</w:t>
      </w:r>
      <w:r w:rsidR="004031EA">
        <w:rPr>
          <w:rFonts w:ascii="Arial" w:hAnsi="Arial"/>
          <w:spacing w:val="-2"/>
          <w:sz w:val="24"/>
          <w:lang w:val="fr-CA"/>
        </w:rPr>
        <w:t>r</w:t>
      </w:r>
      <w:r w:rsidRPr="004031EA">
        <w:rPr>
          <w:rFonts w:ascii="Arial" w:hAnsi="Arial"/>
          <w:spacing w:val="-2"/>
          <w:sz w:val="24"/>
          <w:lang w:val="fr-CA"/>
        </w:rPr>
        <w:t xml:space="preserve"> 2</w:t>
      </w:r>
      <w:r w:rsidR="004031EA">
        <w:rPr>
          <w:rFonts w:ascii="Arial" w:hAnsi="Arial"/>
          <w:spacing w:val="-2"/>
          <w:sz w:val="24"/>
          <w:lang w:val="fr-CA"/>
        </w:rPr>
        <w:t>,</w:t>
      </w:r>
      <w:r w:rsidRPr="004031EA">
        <w:rPr>
          <w:rFonts w:ascii="Arial" w:hAnsi="Arial"/>
          <w:spacing w:val="-2"/>
          <w:sz w:val="24"/>
          <w:lang w:val="fr-CA"/>
        </w:rPr>
        <w:t>5</w:t>
      </w:r>
      <w:r w:rsidR="006E3797">
        <w:rPr>
          <w:rFonts w:ascii="Arial" w:hAnsi="Arial"/>
          <w:spacing w:val="-2"/>
          <w:sz w:val="24"/>
          <w:lang w:val="fr-CA"/>
        </w:rPr>
        <w:t> </w:t>
      </w:r>
      <w:r w:rsidRPr="004031EA">
        <w:rPr>
          <w:rFonts w:ascii="Arial" w:hAnsi="Arial"/>
          <w:spacing w:val="-2"/>
          <w:sz w:val="24"/>
          <w:lang w:val="fr-CA"/>
        </w:rPr>
        <w:t xml:space="preserve">mL </w:t>
      </w:r>
      <w:r w:rsidR="004031EA">
        <w:rPr>
          <w:rFonts w:ascii="Arial" w:hAnsi="Arial"/>
          <w:spacing w:val="-2"/>
          <w:sz w:val="24"/>
          <w:lang w:val="fr-CA"/>
        </w:rPr>
        <w:t xml:space="preserve">de DDT à </w:t>
      </w:r>
      <w:r w:rsidRPr="004031EA">
        <w:rPr>
          <w:rFonts w:ascii="Arial" w:hAnsi="Arial"/>
          <w:spacing w:val="-2"/>
          <w:sz w:val="24"/>
          <w:lang w:val="fr-CA"/>
        </w:rPr>
        <w:t>0</w:t>
      </w:r>
      <w:r w:rsidR="004031EA">
        <w:rPr>
          <w:rFonts w:ascii="Arial" w:hAnsi="Arial"/>
          <w:spacing w:val="-2"/>
          <w:sz w:val="24"/>
          <w:lang w:val="fr-CA"/>
        </w:rPr>
        <w:t>,</w:t>
      </w:r>
      <w:r w:rsidRPr="004031EA">
        <w:rPr>
          <w:rFonts w:ascii="Arial" w:hAnsi="Arial"/>
          <w:spacing w:val="-2"/>
          <w:sz w:val="24"/>
          <w:lang w:val="fr-CA"/>
        </w:rPr>
        <w:t xml:space="preserve">2 M </w:t>
      </w:r>
      <w:r w:rsidR="004031EA">
        <w:rPr>
          <w:rFonts w:ascii="Arial" w:hAnsi="Arial"/>
          <w:spacing w:val="-2"/>
          <w:sz w:val="24"/>
          <w:lang w:val="fr-CA"/>
        </w:rPr>
        <w:t>dans un tube</w:t>
      </w:r>
      <w:r w:rsidRPr="004031EA">
        <w:rPr>
          <w:rFonts w:ascii="Arial" w:hAnsi="Arial"/>
          <w:spacing w:val="-2"/>
          <w:sz w:val="24"/>
          <w:lang w:val="fr-CA"/>
        </w:rPr>
        <w:t>.</w:t>
      </w:r>
    </w:p>
    <w:p w:rsidR="00DA4147" w:rsidRPr="004031EA" w:rsidRDefault="00DA4147">
      <w:pPr>
        <w:ind w:left="720"/>
        <w:rPr>
          <w:rFonts w:ascii="Arial" w:hAnsi="Arial"/>
          <w:spacing w:val="-2"/>
          <w:sz w:val="24"/>
          <w:lang w:val="fr-CA"/>
        </w:rPr>
      </w:pPr>
    </w:p>
    <w:p w:rsidR="00DA4147" w:rsidRPr="004031EA" w:rsidRDefault="00DA4147">
      <w:pPr>
        <w:numPr>
          <w:ilvl w:val="0"/>
          <w:numId w:val="12"/>
        </w:numPr>
        <w:ind w:left="1080"/>
        <w:rPr>
          <w:rFonts w:ascii="Arial" w:hAnsi="Arial"/>
          <w:spacing w:val="-2"/>
          <w:sz w:val="24"/>
          <w:lang w:val="fr-CA"/>
        </w:rPr>
      </w:pPr>
      <w:r w:rsidRPr="004031EA">
        <w:rPr>
          <w:rFonts w:ascii="Arial" w:hAnsi="Arial"/>
          <w:spacing w:val="-2"/>
          <w:sz w:val="24"/>
          <w:lang w:val="fr-CA"/>
        </w:rPr>
        <w:t>A</w:t>
      </w:r>
      <w:r w:rsidR="004031EA">
        <w:rPr>
          <w:rFonts w:ascii="Arial" w:hAnsi="Arial"/>
          <w:spacing w:val="-2"/>
          <w:sz w:val="24"/>
          <w:lang w:val="fr-CA"/>
        </w:rPr>
        <w:t xml:space="preserve">jouter </w:t>
      </w:r>
      <w:r w:rsidRPr="004031EA">
        <w:rPr>
          <w:rFonts w:ascii="Arial" w:hAnsi="Arial"/>
          <w:spacing w:val="-2"/>
          <w:sz w:val="24"/>
          <w:lang w:val="fr-CA"/>
        </w:rPr>
        <w:t>0</w:t>
      </w:r>
      <w:r w:rsidR="004031EA">
        <w:rPr>
          <w:rFonts w:ascii="Arial" w:hAnsi="Arial"/>
          <w:spacing w:val="-2"/>
          <w:sz w:val="24"/>
          <w:lang w:val="fr-CA"/>
        </w:rPr>
        <w:t>,</w:t>
      </w:r>
      <w:r w:rsidRPr="004031EA">
        <w:rPr>
          <w:rFonts w:ascii="Arial" w:hAnsi="Arial"/>
          <w:spacing w:val="-2"/>
          <w:sz w:val="24"/>
          <w:lang w:val="fr-CA"/>
        </w:rPr>
        <w:t>5</w:t>
      </w:r>
      <w:r w:rsidR="004031EA">
        <w:rPr>
          <w:rFonts w:ascii="Arial" w:hAnsi="Arial"/>
          <w:spacing w:val="-2"/>
          <w:sz w:val="24"/>
          <w:lang w:val="fr-CA"/>
        </w:rPr>
        <w:t> </w:t>
      </w:r>
      <w:r w:rsidRPr="004031EA">
        <w:rPr>
          <w:rFonts w:ascii="Arial" w:hAnsi="Arial"/>
          <w:spacing w:val="-2"/>
          <w:sz w:val="24"/>
          <w:lang w:val="fr-CA"/>
        </w:rPr>
        <w:t xml:space="preserve">mL </w:t>
      </w:r>
      <w:r w:rsidR="004031EA">
        <w:rPr>
          <w:rFonts w:ascii="Arial" w:hAnsi="Arial"/>
          <w:spacing w:val="-2"/>
          <w:sz w:val="24"/>
          <w:lang w:val="fr-CA"/>
        </w:rPr>
        <w:t xml:space="preserve">de solution de </w:t>
      </w:r>
      <w:r w:rsidR="006B1DE3">
        <w:rPr>
          <w:rFonts w:ascii="Arial" w:hAnsi="Arial"/>
          <w:spacing w:val="-2"/>
          <w:sz w:val="24"/>
          <w:lang w:val="fr-CA"/>
        </w:rPr>
        <w:t>papaïne</w:t>
      </w:r>
      <w:r w:rsidR="004031EA">
        <w:rPr>
          <w:rFonts w:ascii="Arial" w:hAnsi="Arial"/>
          <w:spacing w:val="-2"/>
          <w:sz w:val="24"/>
          <w:lang w:val="fr-CA"/>
        </w:rPr>
        <w:t xml:space="preserve"> reconstituée</w:t>
      </w:r>
      <w:r w:rsidRPr="004031EA">
        <w:rPr>
          <w:rFonts w:ascii="Arial" w:hAnsi="Arial"/>
          <w:spacing w:val="-2"/>
          <w:sz w:val="24"/>
          <w:lang w:val="fr-CA"/>
        </w:rPr>
        <w:t>.</w:t>
      </w:r>
    </w:p>
    <w:p w:rsidR="00DA4147" w:rsidRPr="004031EA" w:rsidRDefault="00DA4147">
      <w:pPr>
        <w:rPr>
          <w:rFonts w:ascii="Arial" w:hAnsi="Arial"/>
          <w:spacing w:val="-2"/>
          <w:sz w:val="24"/>
          <w:lang w:val="fr-CA"/>
        </w:rPr>
      </w:pPr>
    </w:p>
    <w:p w:rsidR="00DA4147" w:rsidRPr="004031EA" w:rsidRDefault="004031EA">
      <w:pPr>
        <w:numPr>
          <w:ilvl w:val="0"/>
          <w:numId w:val="12"/>
        </w:numPr>
        <w:ind w:left="1080"/>
        <w:rPr>
          <w:rFonts w:ascii="Arial" w:hAnsi="Arial"/>
          <w:spacing w:val="-2"/>
          <w:sz w:val="24"/>
          <w:lang w:val="fr-CA"/>
        </w:rPr>
      </w:pPr>
      <w:r w:rsidRPr="004031EA">
        <w:rPr>
          <w:rFonts w:ascii="Arial" w:hAnsi="Arial"/>
          <w:spacing w:val="-2"/>
          <w:sz w:val="24"/>
          <w:lang w:val="fr-CA"/>
        </w:rPr>
        <w:t xml:space="preserve">Ajouter </w:t>
      </w:r>
      <w:r w:rsidR="00DA4147" w:rsidRPr="004031EA">
        <w:rPr>
          <w:rFonts w:ascii="Arial" w:hAnsi="Arial"/>
          <w:spacing w:val="-2"/>
          <w:sz w:val="24"/>
          <w:lang w:val="fr-CA"/>
        </w:rPr>
        <w:t>2</w:t>
      </w:r>
      <w:r w:rsidRPr="004031EA">
        <w:rPr>
          <w:rFonts w:ascii="Arial" w:hAnsi="Arial"/>
          <w:spacing w:val="-2"/>
          <w:sz w:val="24"/>
          <w:lang w:val="fr-CA"/>
        </w:rPr>
        <w:t>,</w:t>
      </w:r>
      <w:r w:rsidR="00DA4147" w:rsidRPr="004031EA">
        <w:rPr>
          <w:rFonts w:ascii="Arial" w:hAnsi="Arial"/>
          <w:spacing w:val="-2"/>
          <w:sz w:val="24"/>
          <w:lang w:val="fr-CA"/>
        </w:rPr>
        <w:t>0</w:t>
      </w:r>
      <w:r w:rsidR="006E3797">
        <w:rPr>
          <w:rFonts w:ascii="Arial" w:hAnsi="Arial"/>
          <w:spacing w:val="-2"/>
          <w:sz w:val="24"/>
          <w:lang w:val="fr-CA"/>
        </w:rPr>
        <w:t> </w:t>
      </w:r>
      <w:r w:rsidR="00DA4147" w:rsidRPr="004031EA">
        <w:rPr>
          <w:rFonts w:ascii="Arial" w:hAnsi="Arial"/>
          <w:spacing w:val="-2"/>
          <w:sz w:val="24"/>
          <w:lang w:val="fr-CA"/>
        </w:rPr>
        <w:t xml:space="preserve">mL </w:t>
      </w:r>
      <w:r w:rsidRPr="004031EA">
        <w:rPr>
          <w:rFonts w:ascii="Arial" w:hAnsi="Arial"/>
          <w:spacing w:val="-2"/>
          <w:sz w:val="24"/>
          <w:lang w:val="fr-CA"/>
        </w:rPr>
        <w:t xml:space="preserve">de solution tamponnée au phosphate à un </w:t>
      </w:r>
      <w:r w:rsidR="00DA4147" w:rsidRPr="004031EA">
        <w:rPr>
          <w:rFonts w:ascii="Arial" w:hAnsi="Arial"/>
          <w:spacing w:val="-2"/>
          <w:sz w:val="24"/>
          <w:lang w:val="fr-CA"/>
        </w:rPr>
        <w:t xml:space="preserve">pH </w:t>
      </w:r>
      <w:r w:rsidRPr="004031EA">
        <w:rPr>
          <w:rFonts w:ascii="Arial" w:hAnsi="Arial"/>
          <w:spacing w:val="-2"/>
          <w:sz w:val="24"/>
          <w:lang w:val="fr-CA"/>
        </w:rPr>
        <w:t xml:space="preserve">de </w:t>
      </w:r>
      <w:r w:rsidR="00DA4147" w:rsidRPr="004031EA">
        <w:rPr>
          <w:rFonts w:ascii="Arial" w:hAnsi="Arial"/>
          <w:spacing w:val="-2"/>
          <w:sz w:val="24"/>
          <w:lang w:val="fr-CA"/>
        </w:rPr>
        <w:t>7</w:t>
      </w:r>
      <w:r w:rsidRPr="004031EA">
        <w:rPr>
          <w:rFonts w:ascii="Arial" w:hAnsi="Arial"/>
          <w:spacing w:val="-2"/>
          <w:sz w:val="24"/>
          <w:lang w:val="fr-CA"/>
        </w:rPr>
        <w:t>,</w:t>
      </w:r>
      <w:r w:rsidR="00DA4147" w:rsidRPr="004031EA">
        <w:rPr>
          <w:rFonts w:ascii="Arial" w:hAnsi="Arial"/>
          <w:spacing w:val="-2"/>
          <w:sz w:val="24"/>
          <w:lang w:val="fr-CA"/>
        </w:rPr>
        <w:t>3</w:t>
      </w:r>
      <w:r w:rsidRPr="004031EA">
        <w:rPr>
          <w:rFonts w:ascii="Arial" w:hAnsi="Arial"/>
          <w:spacing w:val="-2"/>
          <w:sz w:val="24"/>
          <w:lang w:val="fr-CA"/>
        </w:rPr>
        <w:t xml:space="preserve"> </w:t>
      </w:r>
      <w:r w:rsidR="00DA4147" w:rsidRPr="004031EA">
        <w:rPr>
          <w:rFonts w:ascii="Arial" w:hAnsi="Arial"/>
          <w:spacing w:val="-2"/>
          <w:sz w:val="24"/>
          <w:lang w:val="fr-CA"/>
        </w:rPr>
        <w:t>(</w:t>
      </w:r>
      <w:r w:rsidRPr="004031EA">
        <w:rPr>
          <w:rFonts w:ascii="Arial" w:hAnsi="Arial"/>
          <w:spacing w:val="-2"/>
          <w:sz w:val="24"/>
          <w:lang w:val="fr-CA"/>
        </w:rPr>
        <w:t>la préparation doit être fraîchement faite</w:t>
      </w:r>
      <w:r w:rsidR="00DA4147" w:rsidRPr="004031EA">
        <w:rPr>
          <w:rFonts w:ascii="Arial" w:hAnsi="Arial"/>
          <w:spacing w:val="-2"/>
          <w:sz w:val="24"/>
          <w:lang w:val="fr-CA"/>
        </w:rPr>
        <w:t>).</w:t>
      </w:r>
    </w:p>
    <w:p w:rsidR="00DA4147" w:rsidRPr="004031EA" w:rsidRDefault="00DA4147">
      <w:pPr>
        <w:ind w:left="720"/>
        <w:rPr>
          <w:rFonts w:ascii="Arial" w:hAnsi="Arial"/>
          <w:spacing w:val="-2"/>
          <w:sz w:val="24"/>
          <w:lang w:val="fr-CA"/>
        </w:rPr>
      </w:pPr>
    </w:p>
    <w:p w:rsidR="00DA4147" w:rsidRPr="004031EA" w:rsidRDefault="004031EA">
      <w:pPr>
        <w:ind w:left="720"/>
        <w:rPr>
          <w:spacing w:val="-2"/>
          <w:lang w:val="fr-CA"/>
        </w:rPr>
      </w:pPr>
      <w:r w:rsidRPr="004031EA">
        <w:rPr>
          <w:rFonts w:ascii="Arial" w:hAnsi="Arial"/>
          <w:spacing w:val="-2"/>
          <w:sz w:val="24"/>
          <w:lang w:val="fr-CA"/>
        </w:rPr>
        <w:t xml:space="preserve">Le volume préparé devrait suffire à traiter </w:t>
      </w:r>
      <w:r w:rsidR="00DA4147" w:rsidRPr="004031EA">
        <w:rPr>
          <w:rFonts w:ascii="Arial" w:hAnsi="Arial"/>
          <w:spacing w:val="-2"/>
          <w:sz w:val="24"/>
          <w:lang w:val="fr-CA"/>
        </w:rPr>
        <w:t>2</w:t>
      </w:r>
      <w:r w:rsidRPr="004031EA">
        <w:rPr>
          <w:rFonts w:ascii="Arial" w:hAnsi="Arial"/>
          <w:spacing w:val="-2"/>
          <w:sz w:val="24"/>
          <w:lang w:val="fr-CA"/>
        </w:rPr>
        <w:t>,</w:t>
      </w:r>
      <w:r w:rsidR="00DA4147" w:rsidRPr="004031EA">
        <w:rPr>
          <w:rFonts w:ascii="Arial" w:hAnsi="Arial"/>
          <w:spacing w:val="-2"/>
          <w:sz w:val="24"/>
          <w:lang w:val="fr-CA"/>
        </w:rPr>
        <w:t>5</w:t>
      </w:r>
      <w:r w:rsidRPr="004031EA">
        <w:rPr>
          <w:rFonts w:ascii="Arial" w:hAnsi="Arial"/>
          <w:spacing w:val="-2"/>
          <w:sz w:val="24"/>
          <w:lang w:val="fr-CA"/>
        </w:rPr>
        <w:t> </w:t>
      </w:r>
      <w:r w:rsidR="00DA4147" w:rsidRPr="004031EA">
        <w:rPr>
          <w:rFonts w:ascii="Arial" w:hAnsi="Arial"/>
          <w:spacing w:val="-2"/>
          <w:sz w:val="24"/>
          <w:lang w:val="fr-CA"/>
        </w:rPr>
        <w:t xml:space="preserve">mL </w:t>
      </w:r>
      <w:r w:rsidRPr="004031EA">
        <w:rPr>
          <w:rFonts w:ascii="Arial" w:hAnsi="Arial"/>
          <w:spacing w:val="-2"/>
          <w:sz w:val="24"/>
          <w:lang w:val="fr-CA"/>
        </w:rPr>
        <w:t>de globules rouges concentrés</w:t>
      </w:r>
      <w:r w:rsidR="00DA4147" w:rsidRPr="004031EA">
        <w:rPr>
          <w:rFonts w:ascii="Arial" w:hAnsi="Arial"/>
          <w:spacing w:val="-2"/>
          <w:sz w:val="24"/>
          <w:lang w:val="fr-CA"/>
        </w:rPr>
        <w:t>.</w:t>
      </w:r>
    </w:p>
    <w:p w:rsidR="00DA4147" w:rsidRPr="0038531F" w:rsidRDefault="00DA4147">
      <w:pPr>
        <w:ind w:left="720"/>
        <w:rPr>
          <w:rFonts w:ascii="Arial" w:hAnsi="Arial"/>
          <w:sz w:val="24"/>
          <w:lang w:val="fr-CA"/>
        </w:rPr>
      </w:pPr>
    </w:p>
    <w:p w:rsidR="004C4A71" w:rsidRPr="00954808" w:rsidRDefault="004C4A71" w:rsidP="004C4A71">
      <w:pPr>
        <w:numPr>
          <w:ilvl w:val="0"/>
          <w:numId w:val="1"/>
        </w:numPr>
        <w:rPr>
          <w:rFonts w:ascii="Arial" w:hAnsi="Arial"/>
          <w:sz w:val="28"/>
          <w:lang w:val="fr-CA"/>
        </w:rPr>
      </w:pPr>
      <w:r w:rsidRPr="0038531F">
        <w:rPr>
          <w:rFonts w:ascii="Arial" w:hAnsi="Arial"/>
          <w:b/>
          <w:sz w:val="28"/>
          <w:lang w:val="fr-CA"/>
        </w:rPr>
        <w:t>Contrôle de la qua</w:t>
      </w:r>
      <w:r w:rsidR="003A3790">
        <w:rPr>
          <w:rFonts w:ascii="Arial" w:hAnsi="Arial"/>
          <w:b/>
          <w:sz w:val="28"/>
          <w:lang w:val="fr-CA"/>
        </w:rPr>
        <w:t xml:space="preserve">lité </w:t>
      </w:r>
      <w:r w:rsidR="00FA272E">
        <w:rPr>
          <w:rFonts w:ascii="Arial" w:hAnsi="Arial"/>
          <w:b/>
          <w:sz w:val="28"/>
          <w:lang w:val="fr-CA"/>
        </w:rPr>
        <w:br/>
      </w:r>
    </w:p>
    <w:p w:rsidR="00954808" w:rsidRPr="00FA272E" w:rsidRDefault="00FA272E" w:rsidP="00954808">
      <w:pPr>
        <w:numPr>
          <w:ilvl w:val="1"/>
          <w:numId w:val="1"/>
        </w:numPr>
        <w:rPr>
          <w:rFonts w:ascii="Arial" w:hAnsi="Arial"/>
          <w:sz w:val="24"/>
          <w:lang w:val="fr-CA"/>
        </w:rPr>
      </w:pPr>
      <w:r w:rsidRPr="00FA272E">
        <w:rPr>
          <w:rFonts w:ascii="Arial" w:hAnsi="Arial"/>
          <w:sz w:val="24"/>
          <w:lang w:val="fr-CA"/>
        </w:rPr>
        <w:t xml:space="preserve">Les </w:t>
      </w:r>
      <w:r>
        <w:rPr>
          <w:rFonts w:ascii="Arial" w:hAnsi="Arial"/>
          <w:sz w:val="24"/>
          <w:lang w:val="fr-CA"/>
        </w:rPr>
        <w:t>cellules</w:t>
      </w:r>
      <w:r w:rsidRPr="00FA272E">
        <w:rPr>
          <w:rFonts w:ascii="Arial" w:hAnsi="Arial"/>
          <w:sz w:val="24"/>
          <w:lang w:val="fr-CA"/>
        </w:rPr>
        <w:t xml:space="preserve"> tra</w:t>
      </w:r>
      <w:r>
        <w:rPr>
          <w:rFonts w:ascii="Arial" w:hAnsi="Arial"/>
          <w:sz w:val="24"/>
          <w:lang w:val="fr-CA"/>
        </w:rPr>
        <w:t>i</w:t>
      </w:r>
      <w:r w:rsidRPr="00FA272E">
        <w:rPr>
          <w:rFonts w:ascii="Arial" w:hAnsi="Arial"/>
          <w:sz w:val="24"/>
          <w:lang w:val="fr-CA"/>
        </w:rPr>
        <w:t>té</w:t>
      </w:r>
      <w:r>
        <w:rPr>
          <w:rFonts w:ascii="Arial" w:hAnsi="Arial"/>
          <w:sz w:val="24"/>
          <w:lang w:val="fr-CA"/>
        </w:rPr>
        <w:t>e</w:t>
      </w:r>
      <w:r w:rsidRPr="00FA272E">
        <w:rPr>
          <w:rFonts w:ascii="Arial" w:hAnsi="Arial"/>
          <w:sz w:val="24"/>
          <w:lang w:val="fr-CA"/>
        </w:rPr>
        <w:t>s par ZZAP</w:t>
      </w:r>
      <w:r>
        <w:rPr>
          <w:rFonts w:ascii="Arial" w:hAnsi="Arial"/>
          <w:sz w:val="24"/>
          <w:lang w:val="fr-CA"/>
        </w:rPr>
        <w:t xml:space="preserve"> ne devraient pas réagir à l’anti-k.</w:t>
      </w:r>
    </w:p>
    <w:p w:rsidR="00DA4147" w:rsidRPr="00954808" w:rsidRDefault="00DA4147">
      <w:pPr>
        <w:rPr>
          <w:rFonts w:ascii="Arial" w:hAnsi="Arial"/>
          <w:sz w:val="28"/>
          <w:lang w:val="fr-CA"/>
        </w:rPr>
      </w:pPr>
    </w:p>
    <w:p w:rsidR="00DA4147" w:rsidRPr="0038531F" w:rsidRDefault="00DA4147">
      <w:pPr>
        <w:numPr>
          <w:ilvl w:val="0"/>
          <w:numId w:val="1"/>
        </w:numPr>
        <w:rPr>
          <w:rFonts w:ascii="Arial" w:hAnsi="Arial"/>
          <w:b/>
          <w:sz w:val="28"/>
          <w:lang w:val="fr-CA"/>
        </w:rPr>
      </w:pPr>
      <w:r w:rsidRPr="0038531F">
        <w:rPr>
          <w:rFonts w:ascii="Arial" w:hAnsi="Arial"/>
          <w:b/>
          <w:sz w:val="28"/>
          <w:lang w:val="fr-CA"/>
        </w:rPr>
        <w:t>Proc</w:t>
      </w:r>
      <w:r w:rsidR="004C4A71" w:rsidRPr="0038531F">
        <w:rPr>
          <w:rFonts w:ascii="Arial" w:hAnsi="Arial"/>
          <w:b/>
          <w:sz w:val="28"/>
          <w:lang w:val="fr-CA"/>
        </w:rPr>
        <w:t>é</w:t>
      </w:r>
      <w:r w:rsidRPr="0038531F">
        <w:rPr>
          <w:rFonts w:ascii="Arial" w:hAnsi="Arial"/>
          <w:b/>
          <w:sz w:val="28"/>
          <w:lang w:val="fr-CA"/>
        </w:rPr>
        <w:t>dure</w:t>
      </w:r>
    </w:p>
    <w:p w:rsidR="00DA4147" w:rsidRPr="0038531F" w:rsidRDefault="00DA4147">
      <w:pPr>
        <w:rPr>
          <w:rFonts w:ascii="Arial" w:hAnsi="Arial"/>
          <w:b/>
          <w:sz w:val="28"/>
          <w:lang w:val="fr-CA"/>
        </w:rPr>
      </w:pPr>
    </w:p>
    <w:p w:rsidR="00DA4147" w:rsidRPr="00954808" w:rsidRDefault="0038531F">
      <w:pPr>
        <w:ind w:left="720"/>
        <w:rPr>
          <w:rFonts w:ascii="Arial" w:hAnsi="Arial"/>
          <w:b/>
          <w:spacing w:val="-2"/>
          <w:sz w:val="24"/>
          <w:lang w:val="fr-CA"/>
        </w:rPr>
      </w:pPr>
      <w:r w:rsidRPr="00954808">
        <w:rPr>
          <w:rFonts w:ascii="Arial" w:hAnsi="Arial"/>
          <w:b/>
          <w:spacing w:val="-2"/>
          <w:sz w:val="24"/>
          <w:lang w:val="fr-CA"/>
        </w:rPr>
        <w:t>Tr</w:t>
      </w:r>
      <w:r w:rsidR="00DA4147" w:rsidRPr="00954808">
        <w:rPr>
          <w:rFonts w:ascii="Arial" w:hAnsi="Arial"/>
          <w:b/>
          <w:spacing w:val="-2"/>
          <w:sz w:val="24"/>
          <w:lang w:val="fr-CA"/>
        </w:rPr>
        <w:t>a</w:t>
      </w:r>
      <w:r w:rsidRPr="00954808">
        <w:rPr>
          <w:rFonts w:ascii="Arial" w:hAnsi="Arial"/>
          <w:b/>
          <w:spacing w:val="-2"/>
          <w:sz w:val="24"/>
          <w:lang w:val="fr-CA"/>
        </w:rPr>
        <w:t>i</w:t>
      </w:r>
      <w:r w:rsidR="00DA4147" w:rsidRPr="00954808">
        <w:rPr>
          <w:rFonts w:ascii="Arial" w:hAnsi="Arial"/>
          <w:b/>
          <w:spacing w:val="-2"/>
          <w:sz w:val="24"/>
          <w:lang w:val="fr-CA"/>
        </w:rPr>
        <w:t>t</w:t>
      </w:r>
      <w:r w:rsidRPr="00954808">
        <w:rPr>
          <w:rFonts w:ascii="Arial" w:hAnsi="Arial"/>
          <w:b/>
          <w:spacing w:val="-2"/>
          <w:sz w:val="24"/>
          <w:lang w:val="fr-CA"/>
        </w:rPr>
        <w:t>e</w:t>
      </w:r>
      <w:r w:rsidR="00DA4147" w:rsidRPr="00954808">
        <w:rPr>
          <w:rFonts w:ascii="Arial" w:hAnsi="Arial"/>
          <w:b/>
          <w:spacing w:val="-2"/>
          <w:sz w:val="24"/>
          <w:lang w:val="fr-CA"/>
        </w:rPr>
        <w:t xml:space="preserve">ment </w:t>
      </w:r>
      <w:r w:rsidRPr="00954808">
        <w:rPr>
          <w:rFonts w:ascii="Arial" w:hAnsi="Arial"/>
          <w:b/>
          <w:spacing w:val="-2"/>
          <w:sz w:val="24"/>
          <w:lang w:val="fr-CA"/>
        </w:rPr>
        <w:t>de globules rouges a</w:t>
      </w:r>
      <w:r w:rsidR="00DA4147" w:rsidRPr="00954808">
        <w:rPr>
          <w:rFonts w:ascii="Arial" w:hAnsi="Arial"/>
          <w:b/>
          <w:spacing w:val="-2"/>
          <w:sz w:val="24"/>
          <w:lang w:val="fr-CA"/>
        </w:rPr>
        <w:t>utologu</w:t>
      </w:r>
      <w:r w:rsidRPr="00954808">
        <w:rPr>
          <w:rFonts w:ascii="Arial" w:hAnsi="Arial"/>
          <w:b/>
          <w:spacing w:val="-2"/>
          <w:sz w:val="24"/>
          <w:lang w:val="fr-CA"/>
        </w:rPr>
        <w:t>e</w:t>
      </w:r>
      <w:r w:rsidR="00DA4147" w:rsidRPr="00954808">
        <w:rPr>
          <w:rFonts w:ascii="Arial" w:hAnsi="Arial"/>
          <w:b/>
          <w:spacing w:val="-2"/>
          <w:sz w:val="24"/>
          <w:lang w:val="fr-CA"/>
        </w:rPr>
        <w:t xml:space="preserve">s </w:t>
      </w:r>
      <w:r w:rsidRPr="00954808">
        <w:rPr>
          <w:rFonts w:ascii="Arial" w:hAnsi="Arial"/>
          <w:b/>
          <w:spacing w:val="-2"/>
          <w:sz w:val="24"/>
          <w:lang w:val="fr-CA"/>
        </w:rPr>
        <w:t xml:space="preserve">en vue d’une </w:t>
      </w:r>
      <w:r w:rsidR="004031EA" w:rsidRPr="00954808">
        <w:rPr>
          <w:rFonts w:ascii="Arial" w:hAnsi="Arial"/>
          <w:b/>
          <w:spacing w:val="-2"/>
          <w:sz w:val="24"/>
          <w:lang w:val="fr-CA"/>
        </w:rPr>
        <w:t>autoa</w:t>
      </w:r>
      <w:r w:rsidR="00AD3628" w:rsidRPr="00954808">
        <w:rPr>
          <w:rFonts w:ascii="Arial" w:hAnsi="Arial"/>
          <w:b/>
          <w:spacing w:val="-2"/>
          <w:sz w:val="24"/>
          <w:lang w:val="fr-CA"/>
        </w:rPr>
        <w:t>d</w:t>
      </w:r>
      <w:r w:rsidR="004031EA" w:rsidRPr="00954808">
        <w:rPr>
          <w:rFonts w:ascii="Arial" w:hAnsi="Arial"/>
          <w:b/>
          <w:spacing w:val="-2"/>
          <w:sz w:val="24"/>
          <w:lang w:val="fr-CA"/>
        </w:rPr>
        <w:t>sorption</w:t>
      </w:r>
      <w:r w:rsidR="00AD3628" w:rsidRPr="00954808">
        <w:rPr>
          <w:rFonts w:ascii="Arial" w:hAnsi="Arial"/>
          <w:b/>
          <w:spacing w:val="-2"/>
          <w:sz w:val="24"/>
          <w:lang w:val="fr-CA"/>
        </w:rPr>
        <w:t> </w:t>
      </w:r>
      <w:r w:rsidR="00DA4147" w:rsidRPr="00954808">
        <w:rPr>
          <w:rFonts w:ascii="Arial" w:hAnsi="Arial"/>
          <w:b/>
          <w:spacing w:val="-2"/>
          <w:sz w:val="24"/>
          <w:lang w:val="fr-CA"/>
        </w:rPr>
        <w:t>:</w:t>
      </w:r>
    </w:p>
    <w:p w:rsidR="00DA4147" w:rsidRPr="0038531F" w:rsidRDefault="00DA4147">
      <w:pPr>
        <w:rPr>
          <w:rFonts w:ascii="Arial" w:hAnsi="Arial"/>
          <w:spacing w:val="-2"/>
          <w:sz w:val="24"/>
          <w:lang w:val="fr-CA"/>
        </w:rPr>
      </w:pPr>
    </w:p>
    <w:p w:rsidR="00DA4147" w:rsidRPr="0038531F" w:rsidRDefault="00DA4147" w:rsidP="004031EA">
      <w:pPr>
        <w:numPr>
          <w:ilvl w:val="1"/>
          <w:numId w:val="1"/>
        </w:numPr>
        <w:rPr>
          <w:rFonts w:ascii="Arial" w:hAnsi="Arial"/>
          <w:spacing w:val="-2"/>
          <w:sz w:val="24"/>
          <w:lang w:val="fr-CA"/>
        </w:rPr>
      </w:pPr>
      <w:r w:rsidRPr="0038531F">
        <w:rPr>
          <w:rFonts w:ascii="Arial" w:hAnsi="Arial"/>
          <w:spacing w:val="-2"/>
          <w:sz w:val="24"/>
          <w:lang w:val="fr-CA"/>
        </w:rPr>
        <w:t>A</w:t>
      </w:r>
      <w:r w:rsidR="0038531F" w:rsidRPr="0038531F">
        <w:rPr>
          <w:rFonts w:ascii="Arial" w:hAnsi="Arial"/>
          <w:spacing w:val="-2"/>
          <w:sz w:val="24"/>
          <w:lang w:val="fr-CA"/>
        </w:rPr>
        <w:t xml:space="preserve">jouter 2 </w:t>
      </w:r>
      <w:r w:rsidRPr="0038531F">
        <w:rPr>
          <w:rFonts w:ascii="Arial" w:hAnsi="Arial"/>
          <w:spacing w:val="-2"/>
          <w:sz w:val="24"/>
          <w:lang w:val="fr-CA"/>
        </w:rPr>
        <w:t xml:space="preserve">volumes </w:t>
      </w:r>
      <w:r w:rsidR="0038531F" w:rsidRPr="0038531F">
        <w:rPr>
          <w:rFonts w:ascii="Arial" w:hAnsi="Arial"/>
          <w:spacing w:val="-2"/>
          <w:sz w:val="24"/>
          <w:lang w:val="fr-CA"/>
        </w:rPr>
        <w:t xml:space="preserve">de réactif </w:t>
      </w:r>
      <w:r w:rsidRPr="0038531F">
        <w:rPr>
          <w:rFonts w:ascii="Arial" w:hAnsi="Arial"/>
          <w:spacing w:val="-2"/>
          <w:sz w:val="24"/>
          <w:lang w:val="fr-CA"/>
        </w:rPr>
        <w:t xml:space="preserve">ZZAP </w:t>
      </w:r>
      <w:r w:rsidR="0038531F" w:rsidRPr="0038531F">
        <w:rPr>
          <w:rFonts w:ascii="Arial" w:hAnsi="Arial"/>
          <w:spacing w:val="-2"/>
          <w:sz w:val="24"/>
          <w:lang w:val="fr-CA"/>
        </w:rPr>
        <w:t xml:space="preserve">à 1 volume de </w:t>
      </w:r>
      <w:r w:rsidR="004031EA" w:rsidRPr="0038531F">
        <w:rPr>
          <w:rFonts w:ascii="Arial" w:hAnsi="Arial"/>
          <w:spacing w:val="-2"/>
          <w:sz w:val="24"/>
          <w:lang w:val="fr-CA"/>
        </w:rPr>
        <w:t xml:space="preserve">globules rouges </w:t>
      </w:r>
      <w:r w:rsidR="0038531F" w:rsidRPr="0038531F">
        <w:rPr>
          <w:rFonts w:ascii="Arial" w:hAnsi="Arial"/>
          <w:spacing w:val="-2"/>
          <w:sz w:val="24"/>
          <w:lang w:val="fr-CA"/>
        </w:rPr>
        <w:t xml:space="preserve">concentrés du patient </w:t>
      </w:r>
      <w:r w:rsidR="004031EA" w:rsidRPr="0038531F">
        <w:rPr>
          <w:rFonts w:ascii="Arial" w:hAnsi="Arial"/>
          <w:spacing w:val="-2"/>
          <w:sz w:val="24"/>
          <w:lang w:val="fr-CA"/>
        </w:rPr>
        <w:t>recouverts d</w:t>
      </w:r>
      <w:r w:rsidR="006E3797">
        <w:rPr>
          <w:rFonts w:ascii="Arial" w:hAnsi="Arial"/>
          <w:spacing w:val="-2"/>
          <w:sz w:val="24"/>
          <w:lang w:val="fr-CA"/>
        </w:rPr>
        <w:t>’</w:t>
      </w:r>
      <w:r w:rsidR="004031EA" w:rsidRPr="0038531F">
        <w:rPr>
          <w:rFonts w:ascii="Arial" w:hAnsi="Arial"/>
          <w:spacing w:val="-2"/>
          <w:sz w:val="24"/>
          <w:lang w:val="fr-CA"/>
        </w:rPr>
        <w:t>IgG.</w:t>
      </w:r>
      <w:r w:rsidRPr="0038531F">
        <w:rPr>
          <w:rFonts w:ascii="Arial" w:hAnsi="Arial"/>
          <w:spacing w:val="-2"/>
          <w:sz w:val="24"/>
          <w:lang w:val="fr-CA"/>
        </w:rPr>
        <w:t xml:space="preserve"> </w:t>
      </w:r>
      <w:r w:rsidR="0038531F" w:rsidRPr="0038531F">
        <w:rPr>
          <w:rFonts w:ascii="Arial" w:hAnsi="Arial"/>
          <w:spacing w:val="-2"/>
          <w:sz w:val="24"/>
          <w:lang w:val="fr-CA"/>
        </w:rPr>
        <w:t>Il n’est pas nécessaire de laver les cellules</w:t>
      </w:r>
      <w:r w:rsidRPr="0038531F">
        <w:rPr>
          <w:rFonts w:ascii="Arial" w:hAnsi="Arial"/>
          <w:spacing w:val="-2"/>
          <w:sz w:val="24"/>
          <w:lang w:val="fr-CA"/>
        </w:rPr>
        <w:t>.</w:t>
      </w:r>
      <w:r w:rsidR="00F82FF4">
        <w:rPr>
          <w:rFonts w:ascii="Arial" w:hAnsi="Arial"/>
          <w:spacing w:val="-2"/>
          <w:sz w:val="24"/>
          <w:lang w:val="fr-CA"/>
        </w:rPr>
        <w:t xml:space="preserve"> </w:t>
      </w:r>
    </w:p>
    <w:p w:rsidR="00DA4147" w:rsidRPr="0038531F" w:rsidRDefault="00DA4147">
      <w:pPr>
        <w:ind w:left="720"/>
        <w:rPr>
          <w:rFonts w:ascii="Arial" w:hAnsi="Arial"/>
          <w:spacing w:val="-2"/>
          <w:sz w:val="24"/>
          <w:lang w:val="fr-CA"/>
        </w:rPr>
      </w:pPr>
    </w:p>
    <w:p w:rsidR="00DA4147" w:rsidRPr="0038531F" w:rsidRDefault="004031EA" w:rsidP="004031EA">
      <w:pPr>
        <w:numPr>
          <w:ilvl w:val="1"/>
          <w:numId w:val="1"/>
        </w:numPr>
        <w:rPr>
          <w:rFonts w:ascii="Arial" w:hAnsi="Arial"/>
          <w:spacing w:val="-2"/>
          <w:sz w:val="24"/>
          <w:lang w:val="fr-CA"/>
        </w:rPr>
      </w:pPr>
      <w:r w:rsidRPr="0038531F">
        <w:rPr>
          <w:rFonts w:ascii="Arial" w:hAnsi="Arial"/>
          <w:spacing w:val="-2"/>
          <w:sz w:val="24"/>
          <w:lang w:val="fr-CA"/>
        </w:rPr>
        <w:t>Incuber à 37</w:t>
      </w:r>
      <w:r w:rsidR="003A3790">
        <w:rPr>
          <w:rFonts w:ascii="Arial" w:hAnsi="Arial" w:cs="Arial"/>
          <w:spacing w:val="-2"/>
          <w:sz w:val="24"/>
          <w:lang w:val="fr-CA"/>
        </w:rPr>
        <w:t>º</w:t>
      </w:r>
      <w:r w:rsidRPr="0038531F">
        <w:rPr>
          <w:rFonts w:ascii="Arial" w:hAnsi="Arial"/>
          <w:spacing w:val="-2"/>
          <w:sz w:val="24"/>
          <w:lang w:val="fr-CA"/>
        </w:rPr>
        <w:t>C pendant 30 minutes en mélangeant de temps à autre.</w:t>
      </w:r>
    </w:p>
    <w:p w:rsidR="00DA4147" w:rsidRPr="0038531F" w:rsidRDefault="00DA4147">
      <w:pPr>
        <w:rPr>
          <w:rFonts w:ascii="Arial" w:hAnsi="Arial"/>
          <w:spacing w:val="-2"/>
          <w:sz w:val="24"/>
          <w:lang w:val="fr-CA"/>
        </w:rPr>
      </w:pPr>
    </w:p>
    <w:p w:rsidR="00DA4147" w:rsidRPr="0038531F" w:rsidRDefault="0038531F">
      <w:pPr>
        <w:numPr>
          <w:ilvl w:val="1"/>
          <w:numId w:val="1"/>
        </w:numPr>
        <w:rPr>
          <w:rFonts w:ascii="Arial" w:hAnsi="Arial"/>
          <w:spacing w:val="-2"/>
          <w:sz w:val="24"/>
          <w:lang w:val="fr-CA"/>
        </w:rPr>
      </w:pPr>
      <w:r w:rsidRPr="0038531F">
        <w:rPr>
          <w:rFonts w:ascii="Arial" w:hAnsi="Arial"/>
          <w:spacing w:val="-2"/>
          <w:sz w:val="24"/>
          <w:lang w:val="fr-CA"/>
        </w:rPr>
        <w:t>Lave</w:t>
      </w:r>
      <w:r>
        <w:rPr>
          <w:rFonts w:ascii="Arial" w:hAnsi="Arial"/>
          <w:spacing w:val="-2"/>
          <w:sz w:val="24"/>
          <w:lang w:val="fr-CA"/>
        </w:rPr>
        <w:t>r</w:t>
      </w:r>
      <w:r w:rsidRPr="0038531F">
        <w:rPr>
          <w:rFonts w:ascii="Arial" w:hAnsi="Arial"/>
          <w:spacing w:val="-2"/>
          <w:sz w:val="24"/>
          <w:lang w:val="fr-CA"/>
        </w:rPr>
        <w:t xml:space="preserve"> les globules rouges 3 fois dans de grands volumes de solution saline </w:t>
      </w:r>
      <w:r w:rsidR="009F7FDD">
        <w:rPr>
          <w:rFonts w:ascii="Arial" w:hAnsi="Arial"/>
          <w:spacing w:val="-2"/>
          <w:sz w:val="24"/>
          <w:lang w:val="fr-CA"/>
        </w:rPr>
        <w:t xml:space="preserve">normale </w:t>
      </w:r>
      <w:r w:rsidRPr="0038531F">
        <w:rPr>
          <w:rFonts w:ascii="Arial" w:hAnsi="Arial"/>
          <w:spacing w:val="-2"/>
          <w:sz w:val="24"/>
          <w:lang w:val="fr-CA"/>
        </w:rPr>
        <w:t xml:space="preserve">à </w:t>
      </w:r>
      <w:r w:rsidR="00DA4147" w:rsidRPr="0038531F">
        <w:rPr>
          <w:rFonts w:ascii="Arial" w:hAnsi="Arial"/>
          <w:spacing w:val="-2"/>
          <w:sz w:val="24"/>
          <w:lang w:val="fr-CA"/>
        </w:rPr>
        <w:t>0</w:t>
      </w:r>
      <w:r w:rsidRPr="0038531F">
        <w:rPr>
          <w:rFonts w:ascii="Arial" w:hAnsi="Arial"/>
          <w:spacing w:val="-2"/>
          <w:sz w:val="24"/>
          <w:lang w:val="fr-CA"/>
        </w:rPr>
        <w:t>,</w:t>
      </w:r>
      <w:r w:rsidR="00DA4147" w:rsidRPr="0038531F">
        <w:rPr>
          <w:rFonts w:ascii="Arial" w:hAnsi="Arial"/>
          <w:spacing w:val="-2"/>
          <w:sz w:val="24"/>
          <w:lang w:val="fr-CA"/>
        </w:rPr>
        <w:t>9</w:t>
      </w:r>
      <w:r w:rsidRPr="0038531F">
        <w:rPr>
          <w:rFonts w:ascii="Arial" w:hAnsi="Arial"/>
          <w:spacing w:val="-2"/>
          <w:sz w:val="24"/>
          <w:lang w:val="fr-CA"/>
        </w:rPr>
        <w:t> </w:t>
      </w:r>
      <w:r w:rsidR="00DA4147" w:rsidRPr="0038531F">
        <w:rPr>
          <w:rFonts w:ascii="Arial" w:hAnsi="Arial"/>
          <w:spacing w:val="-2"/>
          <w:sz w:val="24"/>
          <w:lang w:val="fr-CA"/>
        </w:rPr>
        <w:t>%.</w:t>
      </w:r>
    </w:p>
    <w:p w:rsidR="00DA4147" w:rsidRPr="0038531F" w:rsidRDefault="00DA4147">
      <w:pPr>
        <w:rPr>
          <w:rFonts w:ascii="Arial" w:hAnsi="Arial"/>
          <w:spacing w:val="-2"/>
          <w:sz w:val="24"/>
          <w:lang w:val="fr-CA"/>
        </w:rPr>
      </w:pPr>
    </w:p>
    <w:p w:rsidR="00DA4147" w:rsidRPr="00EA110A" w:rsidRDefault="004031EA" w:rsidP="004031EA">
      <w:pPr>
        <w:numPr>
          <w:ilvl w:val="1"/>
          <w:numId w:val="1"/>
        </w:numPr>
        <w:rPr>
          <w:rFonts w:ascii="Arial" w:hAnsi="Arial"/>
          <w:spacing w:val="-2"/>
          <w:sz w:val="24"/>
          <w:lang w:val="fr-CA"/>
        </w:rPr>
      </w:pPr>
      <w:r w:rsidRPr="0038531F">
        <w:rPr>
          <w:rFonts w:ascii="Arial" w:hAnsi="Arial"/>
          <w:color w:val="000000"/>
          <w:spacing w:val="-2"/>
          <w:sz w:val="24"/>
          <w:lang w:val="fr-CA"/>
        </w:rPr>
        <w:t>Centrifuger le de</w:t>
      </w:r>
      <w:r w:rsidRPr="004031EA">
        <w:rPr>
          <w:rFonts w:ascii="Arial" w:hAnsi="Arial"/>
          <w:color w:val="000000"/>
          <w:spacing w:val="-2"/>
          <w:sz w:val="24"/>
          <w:lang w:val="fr-CA"/>
        </w:rPr>
        <w:t>rnier lavage à 3</w:t>
      </w:r>
      <w:r w:rsidR="00FA272E">
        <w:rPr>
          <w:rFonts w:ascii="Arial" w:hAnsi="Arial"/>
          <w:color w:val="000000"/>
          <w:spacing w:val="-2"/>
          <w:sz w:val="24"/>
          <w:lang w:val="fr-CA"/>
        </w:rPr>
        <w:t>0</w:t>
      </w:r>
      <w:r w:rsidRPr="004031EA">
        <w:rPr>
          <w:rFonts w:ascii="Arial" w:hAnsi="Arial"/>
          <w:color w:val="000000"/>
          <w:spacing w:val="-2"/>
          <w:sz w:val="24"/>
          <w:lang w:val="fr-CA"/>
        </w:rPr>
        <w:t>00 rpm pendant au moins 5</w:t>
      </w:r>
      <w:r w:rsidR="00AD3628">
        <w:rPr>
          <w:rFonts w:ascii="Arial" w:hAnsi="Arial"/>
          <w:color w:val="000000"/>
          <w:spacing w:val="-2"/>
          <w:sz w:val="24"/>
          <w:lang w:val="fr-CA"/>
        </w:rPr>
        <w:t> </w:t>
      </w:r>
      <w:r w:rsidRPr="004031EA">
        <w:rPr>
          <w:rFonts w:ascii="Arial" w:hAnsi="Arial"/>
          <w:color w:val="000000"/>
          <w:spacing w:val="-2"/>
          <w:sz w:val="24"/>
          <w:lang w:val="fr-CA"/>
        </w:rPr>
        <w:t>minutes et retirer tout le surnageant possible.</w:t>
      </w:r>
    </w:p>
    <w:p w:rsidR="00DA4147" w:rsidRPr="00EA110A" w:rsidRDefault="00DA4147">
      <w:pPr>
        <w:rPr>
          <w:rFonts w:ascii="Arial" w:hAnsi="Arial"/>
          <w:spacing w:val="-2"/>
          <w:sz w:val="24"/>
          <w:lang w:val="fr-CA"/>
        </w:rPr>
      </w:pPr>
    </w:p>
    <w:p w:rsidR="00DA4147" w:rsidRPr="0038531F" w:rsidRDefault="004031EA" w:rsidP="004031EA">
      <w:pPr>
        <w:numPr>
          <w:ilvl w:val="1"/>
          <w:numId w:val="1"/>
        </w:numPr>
        <w:rPr>
          <w:rFonts w:ascii="Arial" w:hAnsi="Arial"/>
          <w:spacing w:val="-2"/>
          <w:sz w:val="24"/>
          <w:lang w:val="fr-CA"/>
        </w:rPr>
      </w:pPr>
      <w:r w:rsidRPr="0038531F">
        <w:rPr>
          <w:rFonts w:ascii="Arial" w:hAnsi="Arial"/>
          <w:color w:val="000000"/>
          <w:spacing w:val="-2"/>
          <w:sz w:val="24"/>
          <w:lang w:val="fr-CA"/>
        </w:rPr>
        <w:t xml:space="preserve"> Effectuer un test direct à l’antiglobuline (TDA) sur les hématies du patient traitées par ZZAP pour voir si l</w:t>
      </w:r>
      <w:r w:rsidR="006E3797">
        <w:rPr>
          <w:rFonts w:ascii="Arial" w:hAnsi="Arial"/>
          <w:color w:val="000000"/>
          <w:spacing w:val="-2"/>
          <w:sz w:val="24"/>
          <w:lang w:val="fr-CA"/>
        </w:rPr>
        <w:t>’</w:t>
      </w:r>
      <w:r w:rsidRPr="0038531F">
        <w:rPr>
          <w:rFonts w:ascii="Arial" w:hAnsi="Arial"/>
          <w:color w:val="000000"/>
          <w:spacing w:val="-2"/>
          <w:sz w:val="24"/>
          <w:lang w:val="fr-CA"/>
        </w:rPr>
        <w:t>IgG a été retiré</w:t>
      </w:r>
      <w:r w:rsidR="0038531F">
        <w:rPr>
          <w:rFonts w:ascii="Arial" w:hAnsi="Arial"/>
          <w:color w:val="000000"/>
          <w:spacing w:val="-2"/>
          <w:sz w:val="24"/>
          <w:lang w:val="fr-CA"/>
        </w:rPr>
        <w:t>e</w:t>
      </w:r>
      <w:r w:rsidRPr="0038531F">
        <w:rPr>
          <w:rFonts w:ascii="Arial" w:hAnsi="Arial"/>
          <w:color w:val="000000"/>
          <w:spacing w:val="-2"/>
          <w:sz w:val="24"/>
          <w:lang w:val="fr-CA"/>
        </w:rPr>
        <w:t xml:space="preserve"> des cellules.</w:t>
      </w:r>
    </w:p>
    <w:p w:rsidR="00DA4147" w:rsidRPr="00EA110A" w:rsidRDefault="00DA4147">
      <w:pPr>
        <w:rPr>
          <w:rFonts w:ascii="Arial" w:hAnsi="Arial"/>
          <w:spacing w:val="-2"/>
          <w:sz w:val="24"/>
          <w:lang w:val="fr-CA"/>
        </w:rPr>
      </w:pPr>
    </w:p>
    <w:p w:rsidR="00DA4147" w:rsidRPr="009145BB" w:rsidRDefault="003431F2">
      <w:pPr>
        <w:numPr>
          <w:ilvl w:val="1"/>
          <w:numId w:val="1"/>
        </w:numPr>
        <w:rPr>
          <w:rFonts w:ascii="Arial" w:hAnsi="Arial"/>
          <w:spacing w:val="-2"/>
          <w:sz w:val="24"/>
          <w:lang w:val="fr-CA"/>
        </w:rPr>
      </w:pPr>
      <w:r w:rsidRPr="009145BB">
        <w:rPr>
          <w:rFonts w:ascii="Arial" w:hAnsi="Arial"/>
          <w:spacing w:val="-2"/>
          <w:sz w:val="24"/>
          <w:lang w:val="fr-CA"/>
        </w:rPr>
        <w:t xml:space="preserve">Les hématies traitées par </w:t>
      </w:r>
      <w:r w:rsidR="00DA4147" w:rsidRPr="009145BB">
        <w:rPr>
          <w:rFonts w:ascii="Arial" w:hAnsi="Arial"/>
          <w:spacing w:val="-2"/>
          <w:sz w:val="24"/>
          <w:lang w:val="fr-CA"/>
        </w:rPr>
        <w:t xml:space="preserve">ZZAP </w:t>
      </w:r>
      <w:r w:rsidR="009145BB" w:rsidRPr="009145BB">
        <w:rPr>
          <w:rFonts w:ascii="Arial" w:hAnsi="Arial"/>
          <w:spacing w:val="-2"/>
          <w:sz w:val="24"/>
          <w:lang w:val="fr-CA"/>
        </w:rPr>
        <w:t>sont prêtes à servir pour une autoa</w:t>
      </w:r>
      <w:r w:rsidR="00AD3628">
        <w:rPr>
          <w:rFonts w:ascii="Arial" w:hAnsi="Arial"/>
          <w:spacing w:val="-2"/>
          <w:sz w:val="24"/>
          <w:lang w:val="fr-CA"/>
        </w:rPr>
        <w:t>d</w:t>
      </w:r>
      <w:r w:rsidR="009145BB" w:rsidRPr="009145BB">
        <w:rPr>
          <w:rFonts w:ascii="Arial" w:hAnsi="Arial"/>
          <w:spacing w:val="-2"/>
          <w:sz w:val="24"/>
          <w:lang w:val="fr-CA"/>
        </w:rPr>
        <w:t>sorption si le TDA est né</w:t>
      </w:r>
      <w:r w:rsidR="00DA4147" w:rsidRPr="009145BB">
        <w:rPr>
          <w:rFonts w:ascii="Arial" w:hAnsi="Arial"/>
          <w:spacing w:val="-2"/>
          <w:sz w:val="24"/>
          <w:lang w:val="fr-CA"/>
        </w:rPr>
        <w:t>gati</w:t>
      </w:r>
      <w:r w:rsidR="009145BB" w:rsidRPr="009145BB">
        <w:rPr>
          <w:rFonts w:ascii="Arial" w:hAnsi="Arial"/>
          <w:spacing w:val="-2"/>
          <w:sz w:val="24"/>
          <w:lang w:val="fr-CA"/>
        </w:rPr>
        <w:t xml:space="preserve">f ou nettement moindre </w:t>
      </w:r>
      <w:r w:rsidR="00AD3628">
        <w:rPr>
          <w:rFonts w:ascii="Arial" w:hAnsi="Arial"/>
          <w:spacing w:val="-2"/>
          <w:sz w:val="24"/>
          <w:lang w:val="fr-CA"/>
        </w:rPr>
        <w:t xml:space="preserve">que le </w:t>
      </w:r>
      <w:r w:rsidR="009145BB" w:rsidRPr="009145BB">
        <w:rPr>
          <w:rFonts w:ascii="Arial" w:hAnsi="Arial"/>
          <w:spacing w:val="-2"/>
          <w:sz w:val="24"/>
          <w:lang w:val="fr-CA"/>
        </w:rPr>
        <w:t>TDA effectué sur l’échantillon de globules rouges non traités</w:t>
      </w:r>
      <w:r w:rsidR="00DA4147" w:rsidRPr="009145BB">
        <w:rPr>
          <w:rFonts w:ascii="Arial" w:hAnsi="Arial"/>
          <w:spacing w:val="-2"/>
          <w:sz w:val="24"/>
          <w:lang w:val="fr-CA"/>
        </w:rPr>
        <w:t>.</w:t>
      </w:r>
      <w:r w:rsidR="00F82FF4">
        <w:rPr>
          <w:rFonts w:ascii="Arial" w:hAnsi="Arial"/>
          <w:spacing w:val="-2"/>
          <w:sz w:val="24"/>
          <w:lang w:val="fr-CA"/>
        </w:rPr>
        <w:t xml:space="preserve"> </w:t>
      </w:r>
    </w:p>
    <w:p w:rsidR="00DA4147" w:rsidRPr="00EA110A" w:rsidRDefault="00DA4147">
      <w:pPr>
        <w:rPr>
          <w:rFonts w:ascii="Arial" w:hAnsi="Arial"/>
          <w:spacing w:val="-2"/>
          <w:sz w:val="24"/>
          <w:lang w:val="fr-CA"/>
        </w:rPr>
      </w:pPr>
    </w:p>
    <w:p w:rsidR="00DA4147" w:rsidRPr="00EA110A" w:rsidRDefault="009145BB">
      <w:pPr>
        <w:numPr>
          <w:ilvl w:val="1"/>
          <w:numId w:val="1"/>
        </w:numPr>
        <w:rPr>
          <w:rFonts w:ascii="Arial" w:hAnsi="Arial"/>
          <w:sz w:val="24"/>
          <w:lang w:val="fr-CA"/>
        </w:rPr>
      </w:pPr>
      <w:r>
        <w:rPr>
          <w:rFonts w:ascii="Arial" w:hAnsi="Arial"/>
          <w:spacing w:val="-2"/>
          <w:sz w:val="24"/>
          <w:lang w:val="fr-CA"/>
        </w:rPr>
        <w:t xml:space="preserve">Réserver quelques gouttes d’hématies traitées par ZZAP en suspension dans une solution saline </w:t>
      </w:r>
      <w:r w:rsidR="009F7FDD">
        <w:rPr>
          <w:rFonts w:ascii="Arial" w:hAnsi="Arial"/>
          <w:spacing w:val="-2"/>
          <w:sz w:val="24"/>
          <w:lang w:val="fr-CA"/>
        </w:rPr>
        <w:t xml:space="preserve">normale </w:t>
      </w:r>
      <w:r>
        <w:rPr>
          <w:rFonts w:ascii="Arial" w:hAnsi="Arial"/>
          <w:spacing w:val="-2"/>
          <w:sz w:val="24"/>
          <w:lang w:val="fr-CA"/>
        </w:rPr>
        <w:t xml:space="preserve">à </w:t>
      </w:r>
      <w:r w:rsidR="00DA4147" w:rsidRPr="006A1783">
        <w:rPr>
          <w:rFonts w:ascii="Arial" w:hAnsi="Arial"/>
          <w:spacing w:val="-2"/>
          <w:sz w:val="24"/>
          <w:lang w:val="fr-CA"/>
        </w:rPr>
        <w:t>3</w:t>
      </w:r>
      <w:r w:rsidRPr="006A1783">
        <w:rPr>
          <w:rFonts w:ascii="Arial" w:hAnsi="Arial"/>
          <w:spacing w:val="-2"/>
          <w:sz w:val="24"/>
          <w:lang w:val="fr-CA"/>
        </w:rPr>
        <w:t> </w:t>
      </w:r>
      <w:r w:rsidR="00DA4147" w:rsidRPr="006A1783">
        <w:rPr>
          <w:rFonts w:ascii="Arial" w:hAnsi="Arial"/>
          <w:spacing w:val="-2"/>
          <w:sz w:val="24"/>
          <w:lang w:val="fr-CA"/>
        </w:rPr>
        <w:t xml:space="preserve">% </w:t>
      </w:r>
      <w:r w:rsidRPr="006A1783">
        <w:rPr>
          <w:rFonts w:ascii="Arial" w:hAnsi="Arial"/>
          <w:spacing w:val="-2"/>
          <w:sz w:val="24"/>
          <w:lang w:val="fr-CA"/>
        </w:rPr>
        <w:t xml:space="preserve">pour analyse ultérieure. </w:t>
      </w:r>
      <w:r>
        <w:rPr>
          <w:rFonts w:ascii="Arial" w:hAnsi="Arial"/>
          <w:spacing w:val="-2"/>
          <w:sz w:val="24"/>
          <w:lang w:val="fr-CA"/>
        </w:rPr>
        <w:br/>
      </w:r>
    </w:p>
    <w:p w:rsidR="00DA4147" w:rsidRPr="00954808" w:rsidRDefault="00DA4147">
      <w:pPr>
        <w:ind w:left="720"/>
        <w:rPr>
          <w:rFonts w:ascii="Arial" w:hAnsi="Arial"/>
          <w:b/>
          <w:spacing w:val="-2"/>
          <w:sz w:val="24"/>
          <w:lang w:val="fr-CA"/>
        </w:rPr>
      </w:pPr>
      <w:r w:rsidRPr="00954808">
        <w:rPr>
          <w:rFonts w:ascii="Arial" w:hAnsi="Arial"/>
          <w:b/>
          <w:spacing w:val="-2"/>
          <w:sz w:val="24"/>
          <w:lang w:val="fr-CA"/>
        </w:rPr>
        <w:t>Technique</w:t>
      </w:r>
      <w:r w:rsidR="0038531F" w:rsidRPr="00954808">
        <w:rPr>
          <w:rFonts w:ascii="Arial" w:hAnsi="Arial"/>
          <w:b/>
          <w:spacing w:val="-2"/>
          <w:sz w:val="24"/>
          <w:lang w:val="fr-CA"/>
        </w:rPr>
        <w:t xml:space="preserve"> d’a</w:t>
      </w:r>
      <w:r w:rsidR="00AD3628" w:rsidRPr="00954808">
        <w:rPr>
          <w:rFonts w:ascii="Arial" w:hAnsi="Arial"/>
          <w:b/>
          <w:spacing w:val="-2"/>
          <w:sz w:val="24"/>
          <w:lang w:val="fr-CA"/>
        </w:rPr>
        <w:t>d</w:t>
      </w:r>
      <w:r w:rsidR="0038531F" w:rsidRPr="00954808">
        <w:rPr>
          <w:rFonts w:ascii="Arial" w:hAnsi="Arial"/>
          <w:b/>
          <w:spacing w:val="-2"/>
          <w:sz w:val="24"/>
          <w:lang w:val="fr-CA"/>
        </w:rPr>
        <w:t>sorption</w:t>
      </w:r>
      <w:r w:rsidR="006E3797">
        <w:rPr>
          <w:rFonts w:ascii="Arial" w:hAnsi="Arial"/>
          <w:b/>
          <w:spacing w:val="-2"/>
          <w:sz w:val="24"/>
          <w:lang w:val="fr-CA"/>
        </w:rPr>
        <w:t> </w:t>
      </w:r>
      <w:r w:rsidRPr="00954808">
        <w:rPr>
          <w:rFonts w:ascii="Arial" w:hAnsi="Arial"/>
          <w:b/>
          <w:spacing w:val="-2"/>
          <w:sz w:val="24"/>
          <w:lang w:val="fr-CA"/>
        </w:rPr>
        <w:t>:</w:t>
      </w:r>
    </w:p>
    <w:p w:rsidR="00DA4147" w:rsidRPr="003431F2" w:rsidRDefault="00DA4147">
      <w:pPr>
        <w:rPr>
          <w:rFonts w:ascii="Arial" w:hAnsi="Arial"/>
          <w:spacing w:val="-2"/>
          <w:sz w:val="24"/>
          <w:lang w:val="fr-CA"/>
        </w:rPr>
      </w:pPr>
    </w:p>
    <w:p w:rsidR="00DA4147" w:rsidRPr="003431F2" w:rsidRDefault="00DA4147">
      <w:pPr>
        <w:numPr>
          <w:ilvl w:val="1"/>
          <w:numId w:val="1"/>
        </w:numPr>
        <w:rPr>
          <w:rFonts w:ascii="Arial" w:hAnsi="Arial"/>
          <w:spacing w:val="-2"/>
          <w:sz w:val="24"/>
          <w:lang w:val="fr-CA"/>
        </w:rPr>
      </w:pPr>
      <w:r w:rsidRPr="003431F2">
        <w:rPr>
          <w:rFonts w:ascii="Arial" w:hAnsi="Arial"/>
          <w:spacing w:val="-2"/>
          <w:sz w:val="24"/>
          <w:lang w:val="fr-CA"/>
        </w:rPr>
        <w:t>Divi</w:t>
      </w:r>
      <w:r w:rsidR="003431F2" w:rsidRPr="003431F2">
        <w:rPr>
          <w:rFonts w:ascii="Arial" w:hAnsi="Arial"/>
          <w:spacing w:val="-2"/>
          <w:sz w:val="24"/>
          <w:lang w:val="fr-CA"/>
        </w:rPr>
        <w:t xml:space="preserve">ser les hématies traitées par </w:t>
      </w:r>
      <w:r w:rsidRPr="003431F2">
        <w:rPr>
          <w:rFonts w:ascii="Arial" w:hAnsi="Arial"/>
          <w:spacing w:val="-2"/>
          <w:sz w:val="24"/>
          <w:lang w:val="fr-CA"/>
        </w:rPr>
        <w:t xml:space="preserve">ZZAP </w:t>
      </w:r>
      <w:r w:rsidR="003431F2" w:rsidRPr="003431F2">
        <w:rPr>
          <w:rFonts w:ascii="Arial" w:hAnsi="Arial"/>
          <w:spacing w:val="-2"/>
          <w:sz w:val="24"/>
          <w:lang w:val="fr-CA"/>
        </w:rPr>
        <w:t xml:space="preserve">en </w:t>
      </w:r>
      <w:r w:rsidR="00FA272E">
        <w:rPr>
          <w:rFonts w:ascii="Arial" w:hAnsi="Arial"/>
          <w:spacing w:val="-2"/>
          <w:sz w:val="24"/>
          <w:lang w:val="fr-CA"/>
        </w:rPr>
        <w:t>3</w:t>
      </w:r>
      <w:r w:rsidR="009F7FDD">
        <w:rPr>
          <w:rFonts w:ascii="Arial" w:hAnsi="Arial"/>
          <w:spacing w:val="-2"/>
          <w:sz w:val="24"/>
          <w:lang w:val="fr-CA"/>
        </w:rPr>
        <w:t xml:space="preserve"> </w:t>
      </w:r>
      <w:r w:rsidR="003431F2" w:rsidRPr="003431F2">
        <w:rPr>
          <w:rFonts w:ascii="Arial" w:hAnsi="Arial"/>
          <w:spacing w:val="-2"/>
          <w:sz w:val="24"/>
          <w:lang w:val="fr-CA"/>
        </w:rPr>
        <w:t>aliquotes égales</w:t>
      </w:r>
      <w:r w:rsidRPr="003431F2">
        <w:rPr>
          <w:rFonts w:ascii="Arial" w:hAnsi="Arial"/>
          <w:spacing w:val="-2"/>
          <w:sz w:val="24"/>
          <w:lang w:val="fr-CA"/>
        </w:rPr>
        <w:t>.</w:t>
      </w:r>
    </w:p>
    <w:p w:rsidR="00DA4147" w:rsidRPr="003431F2" w:rsidRDefault="00DA4147">
      <w:pPr>
        <w:ind w:left="720"/>
        <w:rPr>
          <w:rFonts w:ascii="Arial" w:hAnsi="Arial"/>
          <w:spacing w:val="-2"/>
          <w:sz w:val="24"/>
          <w:lang w:val="fr-CA"/>
        </w:rPr>
      </w:pPr>
    </w:p>
    <w:p w:rsidR="00DA4147" w:rsidRPr="003431F2" w:rsidRDefault="00DA4147">
      <w:pPr>
        <w:numPr>
          <w:ilvl w:val="1"/>
          <w:numId w:val="1"/>
        </w:numPr>
        <w:rPr>
          <w:rFonts w:ascii="Arial" w:hAnsi="Arial"/>
          <w:spacing w:val="-2"/>
          <w:sz w:val="24"/>
          <w:lang w:val="fr-CA"/>
        </w:rPr>
      </w:pPr>
      <w:r w:rsidRPr="003431F2">
        <w:rPr>
          <w:rFonts w:ascii="Arial" w:hAnsi="Arial"/>
          <w:spacing w:val="-2"/>
          <w:sz w:val="24"/>
          <w:lang w:val="fr-CA"/>
        </w:rPr>
        <w:t>A</w:t>
      </w:r>
      <w:r w:rsidR="003431F2" w:rsidRPr="003431F2">
        <w:rPr>
          <w:rFonts w:ascii="Arial" w:hAnsi="Arial"/>
          <w:spacing w:val="-2"/>
          <w:sz w:val="24"/>
          <w:lang w:val="fr-CA"/>
        </w:rPr>
        <w:t xml:space="preserve">jouter un volume égal de plasma du patient à </w:t>
      </w:r>
      <w:r w:rsidR="009F7FDD">
        <w:rPr>
          <w:rFonts w:ascii="Arial" w:hAnsi="Arial"/>
          <w:spacing w:val="-2"/>
          <w:sz w:val="24"/>
          <w:lang w:val="fr-CA"/>
        </w:rPr>
        <w:t xml:space="preserve">1 </w:t>
      </w:r>
      <w:r w:rsidRPr="003431F2">
        <w:rPr>
          <w:rFonts w:ascii="Arial" w:hAnsi="Arial"/>
          <w:spacing w:val="-2"/>
          <w:sz w:val="24"/>
          <w:lang w:val="fr-CA"/>
        </w:rPr>
        <w:t>aliquot</w:t>
      </w:r>
      <w:r w:rsidR="003431F2" w:rsidRPr="003431F2">
        <w:rPr>
          <w:rFonts w:ascii="Arial" w:hAnsi="Arial"/>
          <w:spacing w:val="-2"/>
          <w:sz w:val="24"/>
          <w:lang w:val="fr-CA"/>
        </w:rPr>
        <w:t xml:space="preserve">e d’hématies </w:t>
      </w:r>
      <w:r w:rsidR="003431F2" w:rsidRPr="00FA272E">
        <w:rPr>
          <w:rFonts w:ascii="Arial" w:hAnsi="Arial"/>
          <w:spacing w:val="-2"/>
          <w:sz w:val="24"/>
          <w:u w:val="single"/>
          <w:lang w:val="fr-CA"/>
        </w:rPr>
        <w:t>concentrées</w:t>
      </w:r>
      <w:r w:rsidR="003431F2" w:rsidRPr="003431F2">
        <w:rPr>
          <w:rFonts w:ascii="Arial" w:hAnsi="Arial"/>
          <w:spacing w:val="-2"/>
          <w:sz w:val="24"/>
          <w:lang w:val="fr-CA"/>
        </w:rPr>
        <w:t xml:space="preserve"> traitées par </w:t>
      </w:r>
      <w:r w:rsidRPr="003431F2">
        <w:rPr>
          <w:rFonts w:ascii="Arial" w:hAnsi="Arial"/>
          <w:spacing w:val="-2"/>
          <w:sz w:val="24"/>
          <w:lang w:val="fr-CA"/>
        </w:rPr>
        <w:t xml:space="preserve">ZZAP. </w:t>
      </w:r>
      <w:r w:rsidR="003431F2" w:rsidRPr="003431F2">
        <w:rPr>
          <w:rFonts w:ascii="Arial" w:hAnsi="Arial"/>
          <w:spacing w:val="-2"/>
          <w:sz w:val="24"/>
          <w:lang w:val="fr-CA"/>
        </w:rPr>
        <w:t>Boucher et bien mélanger</w:t>
      </w:r>
      <w:r w:rsidRPr="003431F2">
        <w:rPr>
          <w:rFonts w:ascii="Arial" w:hAnsi="Arial"/>
          <w:spacing w:val="-2"/>
          <w:sz w:val="24"/>
          <w:lang w:val="fr-CA"/>
        </w:rPr>
        <w:t>.</w:t>
      </w:r>
    </w:p>
    <w:p w:rsidR="00DA4147" w:rsidRPr="00EA110A" w:rsidRDefault="00DA4147">
      <w:pPr>
        <w:rPr>
          <w:rFonts w:ascii="Arial" w:hAnsi="Arial"/>
          <w:spacing w:val="-2"/>
          <w:sz w:val="24"/>
          <w:lang w:val="fr-CA"/>
        </w:rPr>
      </w:pPr>
    </w:p>
    <w:p w:rsidR="00DA4147" w:rsidRPr="008A627C" w:rsidRDefault="008A627C">
      <w:pPr>
        <w:numPr>
          <w:ilvl w:val="1"/>
          <w:numId w:val="1"/>
        </w:numPr>
        <w:rPr>
          <w:rFonts w:ascii="Arial" w:hAnsi="Arial"/>
          <w:spacing w:val="-2"/>
          <w:sz w:val="24"/>
          <w:lang w:val="fr-CA"/>
        </w:rPr>
      </w:pPr>
      <w:r w:rsidRPr="008A627C">
        <w:rPr>
          <w:rFonts w:ascii="Arial" w:hAnsi="Arial"/>
          <w:spacing w:val="-2"/>
          <w:sz w:val="24"/>
          <w:lang w:val="fr-CA"/>
        </w:rPr>
        <w:t xml:space="preserve">Immerger le tube en position horizontale dans un bain-marie à </w:t>
      </w:r>
      <w:r w:rsidR="00DA4147" w:rsidRPr="008A627C">
        <w:rPr>
          <w:rFonts w:ascii="Arial" w:hAnsi="Arial"/>
          <w:spacing w:val="-2"/>
          <w:sz w:val="24"/>
          <w:lang w:val="fr-CA"/>
        </w:rPr>
        <w:t>37</w:t>
      </w:r>
      <w:r w:rsidR="003A3790">
        <w:rPr>
          <w:rFonts w:ascii="Arial" w:hAnsi="Arial" w:cs="Arial"/>
          <w:spacing w:val="-2"/>
          <w:sz w:val="24"/>
          <w:lang w:val="fr-CA"/>
        </w:rPr>
        <w:t>º</w:t>
      </w:r>
      <w:r w:rsidR="00DA4147" w:rsidRPr="008A627C">
        <w:rPr>
          <w:rFonts w:ascii="Arial" w:hAnsi="Arial"/>
          <w:spacing w:val="-2"/>
          <w:sz w:val="24"/>
          <w:lang w:val="fr-CA"/>
        </w:rPr>
        <w:t xml:space="preserve">C </w:t>
      </w:r>
      <w:r w:rsidRPr="008A627C">
        <w:rPr>
          <w:rFonts w:ascii="Arial" w:hAnsi="Arial"/>
          <w:spacing w:val="-2"/>
          <w:sz w:val="24"/>
          <w:lang w:val="fr-CA"/>
        </w:rPr>
        <w:t xml:space="preserve">et incuber pendant </w:t>
      </w:r>
      <w:r w:rsidR="00DA4147" w:rsidRPr="008A627C">
        <w:rPr>
          <w:rFonts w:ascii="Arial" w:hAnsi="Arial"/>
          <w:spacing w:val="-2"/>
          <w:sz w:val="24"/>
          <w:lang w:val="fr-CA"/>
        </w:rPr>
        <w:t>30 minutes.</w:t>
      </w:r>
      <w:r w:rsidR="009F7FDD">
        <w:rPr>
          <w:rFonts w:ascii="Arial" w:hAnsi="Arial"/>
          <w:spacing w:val="-2"/>
          <w:sz w:val="24"/>
          <w:lang w:val="fr-CA"/>
        </w:rPr>
        <w:t xml:space="preserve"> Remuer délicatement aux 10</w:t>
      </w:r>
      <w:r w:rsidR="00FA272E">
        <w:rPr>
          <w:rFonts w:ascii="Arial" w:hAnsi="Arial"/>
          <w:spacing w:val="-2"/>
          <w:sz w:val="24"/>
          <w:lang w:val="fr-CA"/>
        </w:rPr>
        <w:t> </w:t>
      </w:r>
      <w:r w:rsidR="009F7FDD">
        <w:rPr>
          <w:rFonts w:ascii="Arial" w:hAnsi="Arial"/>
          <w:spacing w:val="-2"/>
          <w:sz w:val="24"/>
          <w:lang w:val="fr-CA"/>
        </w:rPr>
        <w:t>minutes.</w:t>
      </w:r>
      <w:r w:rsidRPr="008A627C">
        <w:rPr>
          <w:rFonts w:ascii="Arial" w:hAnsi="Arial"/>
          <w:spacing w:val="-2"/>
          <w:sz w:val="24"/>
          <w:lang w:val="fr-CA"/>
        </w:rPr>
        <w:br/>
      </w:r>
    </w:p>
    <w:p w:rsidR="00DA4147" w:rsidRPr="008A627C" w:rsidRDefault="00DA4147">
      <w:pPr>
        <w:numPr>
          <w:ilvl w:val="1"/>
          <w:numId w:val="1"/>
        </w:numPr>
        <w:rPr>
          <w:rFonts w:ascii="Arial" w:hAnsi="Arial"/>
          <w:spacing w:val="-2"/>
          <w:sz w:val="24"/>
          <w:lang w:val="fr-CA"/>
        </w:rPr>
      </w:pPr>
      <w:r w:rsidRPr="008A627C">
        <w:rPr>
          <w:rFonts w:ascii="Arial" w:hAnsi="Arial"/>
          <w:spacing w:val="-2"/>
          <w:sz w:val="24"/>
          <w:lang w:val="fr-CA"/>
        </w:rPr>
        <w:t>Centrifuge</w:t>
      </w:r>
      <w:r w:rsidR="008A627C" w:rsidRPr="008A627C">
        <w:rPr>
          <w:rFonts w:ascii="Arial" w:hAnsi="Arial"/>
          <w:spacing w:val="-2"/>
          <w:sz w:val="24"/>
          <w:lang w:val="fr-CA"/>
        </w:rPr>
        <w:t>r</w:t>
      </w:r>
      <w:r w:rsidRPr="008A627C">
        <w:rPr>
          <w:rFonts w:ascii="Arial" w:hAnsi="Arial"/>
          <w:spacing w:val="-2"/>
          <w:sz w:val="24"/>
          <w:lang w:val="fr-CA"/>
        </w:rPr>
        <w:t xml:space="preserve"> </w:t>
      </w:r>
      <w:r w:rsidR="008A627C" w:rsidRPr="008A627C">
        <w:rPr>
          <w:rFonts w:ascii="Arial" w:hAnsi="Arial"/>
          <w:spacing w:val="-2"/>
          <w:sz w:val="24"/>
          <w:lang w:val="fr-CA"/>
        </w:rPr>
        <w:t xml:space="preserve">à </w:t>
      </w:r>
      <w:r w:rsidRPr="008A627C">
        <w:rPr>
          <w:rFonts w:ascii="Arial" w:hAnsi="Arial"/>
          <w:spacing w:val="-2"/>
          <w:sz w:val="24"/>
          <w:lang w:val="fr-CA"/>
        </w:rPr>
        <w:t>3</w:t>
      </w:r>
      <w:r w:rsidR="00FA272E">
        <w:rPr>
          <w:rFonts w:ascii="Arial" w:hAnsi="Arial"/>
          <w:spacing w:val="-2"/>
          <w:sz w:val="24"/>
          <w:lang w:val="fr-CA"/>
        </w:rPr>
        <w:t>4</w:t>
      </w:r>
      <w:r w:rsidRPr="008A627C">
        <w:rPr>
          <w:rFonts w:ascii="Arial" w:hAnsi="Arial"/>
          <w:spacing w:val="-2"/>
          <w:sz w:val="24"/>
          <w:lang w:val="fr-CA"/>
        </w:rPr>
        <w:t xml:space="preserve">00 rpm </w:t>
      </w:r>
      <w:r w:rsidR="008A627C" w:rsidRPr="008A627C">
        <w:rPr>
          <w:rFonts w:ascii="Arial" w:hAnsi="Arial"/>
          <w:spacing w:val="-2"/>
          <w:sz w:val="24"/>
          <w:lang w:val="fr-CA"/>
        </w:rPr>
        <w:t xml:space="preserve">pendant </w:t>
      </w:r>
      <w:r w:rsidRPr="008A627C">
        <w:rPr>
          <w:rFonts w:ascii="Arial" w:hAnsi="Arial"/>
          <w:spacing w:val="-2"/>
          <w:sz w:val="24"/>
          <w:lang w:val="fr-CA"/>
        </w:rPr>
        <w:t>2</w:t>
      </w:r>
      <w:r w:rsidR="008A627C" w:rsidRPr="008A627C">
        <w:rPr>
          <w:rFonts w:ascii="Arial" w:hAnsi="Arial"/>
          <w:spacing w:val="-2"/>
          <w:sz w:val="24"/>
          <w:lang w:val="fr-CA"/>
        </w:rPr>
        <w:t xml:space="preserve"> à </w:t>
      </w:r>
      <w:r w:rsidRPr="008A627C">
        <w:rPr>
          <w:rFonts w:ascii="Arial" w:hAnsi="Arial"/>
          <w:spacing w:val="-2"/>
          <w:sz w:val="24"/>
          <w:lang w:val="fr-CA"/>
        </w:rPr>
        <w:t xml:space="preserve">3 minutes </w:t>
      </w:r>
      <w:r w:rsidR="008A627C" w:rsidRPr="008A627C">
        <w:rPr>
          <w:rFonts w:ascii="Arial" w:hAnsi="Arial"/>
          <w:spacing w:val="-2"/>
          <w:sz w:val="24"/>
          <w:lang w:val="fr-CA"/>
        </w:rPr>
        <w:t>et transférer le plasma à la seconde aliquote d’hématies traitées par ZZA</w:t>
      </w:r>
      <w:r w:rsidRPr="008A627C">
        <w:rPr>
          <w:rFonts w:ascii="Arial" w:hAnsi="Arial"/>
          <w:spacing w:val="-2"/>
          <w:sz w:val="24"/>
          <w:lang w:val="fr-CA"/>
        </w:rPr>
        <w:t xml:space="preserve">P. </w:t>
      </w:r>
      <w:r w:rsidR="008A627C" w:rsidRPr="008A627C">
        <w:rPr>
          <w:rFonts w:ascii="Arial" w:hAnsi="Arial"/>
          <w:spacing w:val="-2"/>
          <w:sz w:val="24"/>
          <w:lang w:val="fr-CA"/>
        </w:rPr>
        <w:t>Mélanger</w:t>
      </w:r>
      <w:r w:rsidRPr="008A627C">
        <w:rPr>
          <w:rFonts w:ascii="Arial" w:hAnsi="Arial"/>
          <w:spacing w:val="-2"/>
          <w:sz w:val="24"/>
          <w:lang w:val="fr-CA"/>
        </w:rPr>
        <w:t>.</w:t>
      </w:r>
    </w:p>
    <w:p w:rsidR="00DA4147" w:rsidRPr="008A627C" w:rsidRDefault="00DA4147">
      <w:pPr>
        <w:rPr>
          <w:rFonts w:ascii="Arial" w:hAnsi="Arial"/>
          <w:spacing w:val="-2"/>
          <w:sz w:val="24"/>
          <w:lang w:val="fr-CA"/>
        </w:rPr>
      </w:pPr>
    </w:p>
    <w:p w:rsidR="00DA4147" w:rsidRPr="008A627C" w:rsidRDefault="0038531F">
      <w:pPr>
        <w:numPr>
          <w:ilvl w:val="1"/>
          <w:numId w:val="1"/>
        </w:numPr>
        <w:rPr>
          <w:rFonts w:ascii="Arial" w:hAnsi="Arial"/>
          <w:spacing w:val="-2"/>
          <w:sz w:val="24"/>
          <w:lang w:val="fr-CA"/>
        </w:rPr>
      </w:pPr>
      <w:r w:rsidRPr="008A627C">
        <w:rPr>
          <w:rFonts w:ascii="Arial" w:hAnsi="Arial"/>
          <w:spacing w:val="-2"/>
          <w:sz w:val="24"/>
          <w:lang w:val="fr-CA"/>
        </w:rPr>
        <w:t>Répéter l</w:t>
      </w:r>
      <w:r w:rsidR="009F7FDD">
        <w:rPr>
          <w:rFonts w:ascii="Arial" w:hAnsi="Arial"/>
          <w:spacing w:val="-2"/>
          <w:sz w:val="24"/>
          <w:lang w:val="fr-CA"/>
        </w:rPr>
        <w:t>’</w:t>
      </w:r>
      <w:r w:rsidRPr="008A627C">
        <w:rPr>
          <w:rFonts w:ascii="Arial" w:hAnsi="Arial"/>
          <w:spacing w:val="-2"/>
          <w:sz w:val="24"/>
          <w:lang w:val="fr-CA"/>
        </w:rPr>
        <w:t>étape</w:t>
      </w:r>
      <w:r w:rsidR="006E3797">
        <w:rPr>
          <w:rFonts w:ascii="Arial" w:hAnsi="Arial"/>
          <w:spacing w:val="-2"/>
          <w:sz w:val="24"/>
          <w:lang w:val="fr-CA"/>
        </w:rPr>
        <w:t> </w:t>
      </w:r>
      <w:r w:rsidR="00DA4147" w:rsidRPr="008A627C">
        <w:rPr>
          <w:rFonts w:ascii="Arial" w:hAnsi="Arial"/>
          <w:spacing w:val="-2"/>
          <w:sz w:val="24"/>
          <w:lang w:val="fr-CA"/>
        </w:rPr>
        <w:t>6.10.</w:t>
      </w:r>
    </w:p>
    <w:p w:rsidR="00DA4147" w:rsidRPr="008A627C" w:rsidRDefault="00DA4147">
      <w:pPr>
        <w:rPr>
          <w:rFonts w:ascii="Arial" w:hAnsi="Arial"/>
          <w:spacing w:val="-2"/>
          <w:sz w:val="24"/>
          <w:lang w:val="fr-CA"/>
        </w:rPr>
      </w:pPr>
    </w:p>
    <w:p w:rsidR="00FA272E" w:rsidRDefault="00DA4147">
      <w:pPr>
        <w:numPr>
          <w:ilvl w:val="1"/>
          <w:numId w:val="1"/>
        </w:numPr>
        <w:rPr>
          <w:rFonts w:ascii="Arial" w:hAnsi="Arial"/>
          <w:spacing w:val="-2"/>
          <w:sz w:val="24"/>
          <w:lang w:val="fr-CA"/>
        </w:rPr>
      </w:pPr>
      <w:r w:rsidRPr="008A627C">
        <w:rPr>
          <w:rFonts w:ascii="Arial" w:hAnsi="Arial"/>
          <w:spacing w:val="-2"/>
          <w:sz w:val="24"/>
          <w:lang w:val="fr-CA"/>
        </w:rPr>
        <w:t>Centrifuge</w:t>
      </w:r>
      <w:r w:rsidR="0038531F" w:rsidRPr="008A627C">
        <w:rPr>
          <w:rFonts w:ascii="Arial" w:hAnsi="Arial"/>
          <w:spacing w:val="-2"/>
          <w:sz w:val="24"/>
          <w:lang w:val="fr-CA"/>
        </w:rPr>
        <w:t>r</w:t>
      </w:r>
      <w:r w:rsidRPr="008A627C">
        <w:rPr>
          <w:rFonts w:ascii="Arial" w:hAnsi="Arial"/>
          <w:spacing w:val="-2"/>
          <w:sz w:val="24"/>
          <w:lang w:val="fr-CA"/>
        </w:rPr>
        <w:t xml:space="preserve"> </w:t>
      </w:r>
      <w:r w:rsidR="0038531F" w:rsidRPr="008A627C">
        <w:rPr>
          <w:rFonts w:ascii="Arial" w:hAnsi="Arial"/>
          <w:spacing w:val="-2"/>
          <w:sz w:val="24"/>
          <w:lang w:val="fr-CA"/>
        </w:rPr>
        <w:t>à</w:t>
      </w:r>
      <w:r w:rsidRPr="008A627C">
        <w:rPr>
          <w:rFonts w:ascii="Arial" w:hAnsi="Arial"/>
          <w:spacing w:val="-2"/>
          <w:sz w:val="24"/>
          <w:lang w:val="fr-CA"/>
        </w:rPr>
        <w:t xml:space="preserve"> 3400 rpm </w:t>
      </w:r>
      <w:r w:rsidR="0038531F" w:rsidRPr="008A627C">
        <w:rPr>
          <w:rFonts w:ascii="Arial" w:hAnsi="Arial"/>
          <w:spacing w:val="-2"/>
          <w:sz w:val="24"/>
          <w:lang w:val="fr-CA"/>
        </w:rPr>
        <w:t xml:space="preserve">pendant 3 minutes et </w:t>
      </w:r>
      <w:r w:rsidRPr="008A627C">
        <w:rPr>
          <w:rFonts w:ascii="Arial" w:hAnsi="Arial"/>
          <w:spacing w:val="-2"/>
          <w:sz w:val="24"/>
          <w:lang w:val="fr-CA"/>
        </w:rPr>
        <w:t>transf</w:t>
      </w:r>
      <w:r w:rsidR="0038531F" w:rsidRPr="008A627C">
        <w:rPr>
          <w:rFonts w:ascii="Arial" w:hAnsi="Arial"/>
          <w:spacing w:val="-2"/>
          <w:sz w:val="24"/>
          <w:lang w:val="fr-CA"/>
        </w:rPr>
        <w:t xml:space="preserve">érer dans </w:t>
      </w:r>
      <w:r w:rsidR="00FA272E">
        <w:rPr>
          <w:rFonts w:ascii="Arial" w:hAnsi="Arial"/>
          <w:spacing w:val="-2"/>
          <w:sz w:val="24"/>
          <w:lang w:val="fr-CA"/>
        </w:rPr>
        <w:t xml:space="preserve">le troisième </w:t>
      </w:r>
      <w:r w:rsidRPr="008A627C">
        <w:rPr>
          <w:rFonts w:ascii="Arial" w:hAnsi="Arial"/>
          <w:spacing w:val="-2"/>
          <w:sz w:val="24"/>
          <w:lang w:val="fr-CA"/>
        </w:rPr>
        <w:t>t</w:t>
      </w:r>
      <w:r w:rsidR="004F7A6B" w:rsidRPr="008A627C">
        <w:rPr>
          <w:rFonts w:ascii="Arial" w:hAnsi="Arial"/>
          <w:spacing w:val="-2"/>
          <w:sz w:val="24"/>
          <w:lang w:val="fr-CA"/>
        </w:rPr>
        <w:t>ube</w:t>
      </w:r>
      <w:r w:rsidR="00FA272E">
        <w:rPr>
          <w:rFonts w:ascii="Arial" w:hAnsi="Arial"/>
          <w:spacing w:val="-2"/>
          <w:sz w:val="24"/>
          <w:lang w:val="fr-CA"/>
        </w:rPr>
        <w:t xml:space="preserve"> d’hématies traitées par ZZAP</w:t>
      </w:r>
      <w:r w:rsidRPr="008A627C">
        <w:rPr>
          <w:rFonts w:ascii="Arial" w:hAnsi="Arial"/>
          <w:spacing w:val="-2"/>
          <w:sz w:val="24"/>
          <w:lang w:val="fr-CA"/>
        </w:rPr>
        <w:t xml:space="preserve">. </w:t>
      </w:r>
      <w:r w:rsidR="00FA272E">
        <w:rPr>
          <w:rFonts w:ascii="Arial" w:hAnsi="Arial"/>
          <w:spacing w:val="-2"/>
          <w:sz w:val="24"/>
          <w:lang w:val="fr-CA"/>
        </w:rPr>
        <w:t>Mélanger.</w:t>
      </w:r>
    </w:p>
    <w:p w:rsidR="00FA272E" w:rsidRDefault="00FA272E" w:rsidP="00FA272E">
      <w:pPr>
        <w:pStyle w:val="ListParagraph"/>
        <w:rPr>
          <w:rFonts w:ascii="Arial" w:hAnsi="Arial"/>
          <w:spacing w:val="-2"/>
          <w:sz w:val="24"/>
          <w:lang w:val="fr-CA"/>
        </w:rPr>
      </w:pPr>
    </w:p>
    <w:p w:rsidR="00FA272E" w:rsidRDefault="00FA272E">
      <w:pPr>
        <w:numPr>
          <w:ilvl w:val="1"/>
          <w:numId w:val="1"/>
        </w:numPr>
        <w:rPr>
          <w:rFonts w:ascii="Arial" w:hAnsi="Arial"/>
          <w:spacing w:val="-2"/>
          <w:sz w:val="24"/>
          <w:lang w:val="fr-CA"/>
        </w:rPr>
      </w:pPr>
      <w:r>
        <w:rPr>
          <w:rFonts w:ascii="Arial" w:hAnsi="Arial"/>
          <w:spacing w:val="-2"/>
          <w:sz w:val="24"/>
          <w:lang w:val="fr-CA"/>
        </w:rPr>
        <w:t>Répéter l’étape</w:t>
      </w:r>
      <w:r w:rsidR="006E3797">
        <w:rPr>
          <w:rFonts w:ascii="Arial" w:hAnsi="Arial"/>
          <w:spacing w:val="-2"/>
          <w:sz w:val="24"/>
          <w:lang w:val="fr-CA"/>
        </w:rPr>
        <w:t> </w:t>
      </w:r>
      <w:r>
        <w:rPr>
          <w:rFonts w:ascii="Arial" w:hAnsi="Arial"/>
          <w:spacing w:val="-2"/>
          <w:sz w:val="24"/>
          <w:lang w:val="fr-CA"/>
        </w:rPr>
        <w:t>6.10.</w:t>
      </w:r>
    </w:p>
    <w:p w:rsidR="00FA272E" w:rsidRDefault="00FA272E" w:rsidP="00FA272E">
      <w:pPr>
        <w:pStyle w:val="ListParagraph"/>
        <w:rPr>
          <w:rFonts w:ascii="Arial" w:hAnsi="Arial"/>
          <w:spacing w:val="-2"/>
          <w:sz w:val="24"/>
          <w:lang w:val="fr-CA"/>
        </w:rPr>
      </w:pPr>
    </w:p>
    <w:p w:rsidR="00DA4147" w:rsidRPr="003431F2" w:rsidRDefault="00FA272E">
      <w:pPr>
        <w:numPr>
          <w:ilvl w:val="1"/>
          <w:numId w:val="1"/>
        </w:numPr>
        <w:rPr>
          <w:rFonts w:ascii="Arial" w:hAnsi="Arial"/>
          <w:spacing w:val="-2"/>
          <w:sz w:val="24"/>
          <w:lang w:val="fr-CA"/>
        </w:rPr>
      </w:pPr>
      <w:r w:rsidRPr="008A627C">
        <w:rPr>
          <w:rFonts w:ascii="Arial" w:hAnsi="Arial"/>
          <w:spacing w:val="-2"/>
          <w:sz w:val="24"/>
          <w:lang w:val="fr-CA"/>
        </w:rPr>
        <w:t xml:space="preserve">Centrifuger à 3400 rpm pendant </w:t>
      </w:r>
      <w:r>
        <w:rPr>
          <w:rFonts w:ascii="Arial" w:hAnsi="Arial"/>
          <w:spacing w:val="-2"/>
          <w:sz w:val="24"/>
          <w:lang w:val="fr-CA"/>
        </w:rPr>
        <w:t>2-</w:t>
      </w:r>
      <w:r w:rsidRPr="008A627C">
        <w:rPr>
          <w:rFonts w:ascii="Arial" w:hAnsi="Arial"/>
          <w:spacing w:val="-2"/>
          <w:sz w:val="24"/>
          <w:lang w:val="fr-CA"/>
        </w:rPr>
        <w:t xml:space="preserve">3 minutes et transférer </w:t>
      </w:r>
      <w:r>
        <w:rPr>
          <w:rFonts w:ascii="Arial" w:hAnsi="Arial"/>
          <w:spacing w:val="-2"/>
          <w:sz w:val="24"/>
          <w:lang w:val="fr-CA"/>
        </w:rPr>
        <w:t>le plasma adsorbé dan</w:t>
      </w:r>
      <w:r w:rsidR="003A3790">
        <w:rPr>
          <w:rFonts w:ascii="Arial" w:hAnsi="Arial"/>
          <w:spacing w:val="-2"/>
          <w:sz w:val="24"/>
          <w:lang w:val="fr-CA"/>
        </w:rPr>
        <w:t>s</w:t>
      </w:r>
      <w:r>
        <w:rPr>
          <w:rFonts w:ascii="Arial" w:hAnsi="Arial"/>
          <w:spacing w:val="-2"/>
          <w:sz w:val="24"/>
          <w:lang w:val="fr-CA"/>
        </w:rPr>
        <w:t xml:space="preserve"> un autre tube propre et bien étiqueté. Trois </w:t>
      </w:r>
      <w:r w:rsidR="00DA4147" w:rsidRPr="008A627C">
        <w:rPr>
          <w:rFonts w:ascii="Arial" w:hAnsi="Arial"/>
          <w:spacing w:val="-2"/>
          <w:sz w:val="24"/>
          <w:lang w:val="fr-CA"/>
        </w:rPr>
        <w:t xml:space="preserve">absorptions </w:t>
      </w:r>
      <w:r w:rsidR="004F7A6B" w:rsidRPr="008A627C">
        <w:rPr>
          <w:rFonts w:ascii="Arial" w:hAnsi="Arial"/>
          <w:spacing w:val="-2"/>
          <w:sz w:val="24"/>
          <w:lang w:val="fr-CA"/>
        </w:rPr>
        <w:t xml:space="preserve">suffisent habituellement à retirer les </w:t>
      </w:r>
      <w:r w:rsidR="00DA4147" w:rsidRPr="008A627C">
        <w:rPr>
          <w:rFonts w:ascii="Arial" w:hAnsi="Arial"/>
          <w:spacing w:val="-2"/>
          <w:sz w:val="24"/>
          <w:lang w:val="fr-CA"/>
        </w:rPr>
        <w:t>anti</w:t>
      </w:r>
      <w:r w:rsidR="004F7A6B" w:rsidRPr="008A627C">
        <w:rPr>
          <w:rFonts w:ascii="Arial" w:hAnsi="Arial"/>
          <w:spacing w:val="-2"/>
          <w:sz w:val="24"/>
          <w:lang w:val="fr-CA"/>
        </w:rPr>
        <w:t xml:space="preserve">corps du </w:t>
      </w:r>
      <w:r w:rsidR="00DA4147" w:rsidRPr="008A627C">
        <w:rPr>
          <w:rFonts w:ascii="Arial" w:hAnsi="Arial"/>
          <w:spacing w:val="-2"/>
          <w:sz w:val="24"/>
          <w:lang w:val="fr-CA"/>
        </w:rPr>
        <w:t>plasma</w:t>
      </w:r>
      <w:r w:rsidR="008A627C" w:rsidRPr="008A627C">
        <w:rPr>
          <w:rFonts w:ascii="Arial" w:hAnsi="Arial"/>
          <w:spacing w:val="-2"/>
          <w:sz w:val="24"/>
          <w:lang w:val="fr-CA"/>
        </w:rPr>
        <w:t xml:space="preserve">, sauf s’il s’agit d’un autoanticorps de </w:t>
      </w:r>
      <w:r w:rsidR="008A627C" w:rsidRPr="003431F2">
        <w:rPr>
          <w:rFonts w:ascii="Arial" w:hAnsi="Arial"/>
          <w:spacing w:val="-2"/>
          <w:sz w:val="24"/>
          <w:lang w:val="fr-CA"/>
        </w:rPr>
        <w:t xml:space="preserve">titre très </w:t>
      </w:r>
      <w:r w:rsidR="003431F2" w:rsidRPr="003431F2">
        <w:rPr>
          <w:rFonts w:ascii="Arial" w:hAnsi="Arial"/>
          <w:spacing w:val="-2"/>
          <w:sz w:val="24"/>
          <w:lang w:val="fr-CA"/>
        </w:rPr>
        <w:t>élevé</w:t>
      </w:r>
      <w:r w:rsidR="008A627C" w:rsidRPr="003431F2">
        <w:rPr>
          <w:rFonts w:ascii="Arial" w:hAnsi="Arial"/>
          <w:spacing w:val="-2"/>
          <w:sz w:val="24"/>
          <w:lang w:val="fr-CA"/>
        </w:rPr>
        <w:t xml:space="preserve"> très puissant</w:t>
      </w:r>
      <w:r w:rsidR="00DA4147" w:rsidRPr="003431F2">
        <w:rPr>
          <w:rFonts w:ascii="Arial" w:hAnsi="Arial"/>
          <w:spacing w:val="-2"/>
          <w:sz w:val="24"/>
          <w:lang w:val="fr-CA"/>
        </w:rPr>
        <w:t>.</w:t>
      </w:r>
    </w:p>
    <w:p w:rsidR="00DA4147" w:rsidRPr="003431F2" w:rsidRDefault="00DA4147">
      <w:pPr>
        <w:ind w:left="720"/>
        <w:rPr>
          <w:rFonts w:ascii="Arial" w:hAnsi="Arial"/>
          <w:spacing w:val="-2"/>
          <w:sz w:val="24"/>
          <w:lang w:val="fr-CA"/>
        </w:rPr>
      </w:pPr>
    </w:p>
    <w:p w:rsidR="00FA272E" w:rsidRDefault="003431F2">
      <w:pPr>
        <w:numPr>
          <w:ilvl w:val="1"/>
          <w:numId w:val="1"/>
        </w:numPr>
        <w:rPr>
          <w:rFonts w:ascii="Arial" w:hAnsi="Arial"/>
          <w:spacing w:val="-2"/>
          <w:sz w:val="24"/>
          <w:lang w:val="fr-CA"/>
        </w:rPr>
      </w:pPr>
      <w:r w:rsidRPr="003431F2">
        <w:rPr>
          <w:rFonts w:ascii="Arial" w:hAnsi="Arial"/>
          <w:spacing w:val="-2"/>
          <w:sz w:val="24"/>
          <w:lang w:val="fr-CA"/>
        </w:rPr>
        <w:t xml:space="preserve">Analyser le plasma </w:t>
      </w:r>
      <w:r w:rsidR="00DA4147" w:rsidRPr="003431F2">
        <w:rPr>
          <w:rFonts w:ascii="Arial" w:hAnsi="Arial"/>
          <w:spacing w:val="-2"/>
          <w:sz w:val="24"/>
          <w:lang w:val="fr-CA"/>
        </w:rPr>
        <w:t>a</w:t>
      </w:r>
      <w:r w:rsidR="00AD3628">
        <w:rPr>
          <w:rFonts w:ascii="Arial" w:hAnsi="Arial"/>
          <w:spacing w:val="-2"/>
          <w:sz w:val="24"/>
          <w:lang w:val="fr-CA"/>
        </w:rPr>
        <w:t>d</w:t>
      </w:r>
      <w:r w:rsidR="00DA4147" w:rsidRPr="003431F2">
        <w:rPr>
          <w:rFonts w:ascii="Arial" w:hAnsi="Arial"/>
          <w:spacing w:val="-2"/>
          <w:sz w:val="24"/>
          <w:lang w:val="fr-CA"/>
        </w:rPr>
        <w:t>sorb</w:t>
      </w:r>
      <w:r w:rsidRPr="003431F2">
        <w:rPr>
          <w:rFonts w:ascii="Arial" w:hAnsi="Arial"/>
          <w:spacing w:val="-2"/>
          <w:sz w:val="24"/>
          <w:lang w:val="fr-CA"/>
        </w:rPr>
        <w:t xml:space="preserve">é contre les cellules de dépistage d’anticorps et les hématies du patient traitées par </w:t>
      </w:r>
      <w:r w:rsidR="00DA4147" w:rsidRPr="003431F2">
        <w:rPr>
          <w:rFonts w:ascii="Arial" w:hAnsi="Arial"/>
          <w:spacing w:val="-2"/>
          <w:sz w:val="24"/>
          <w:lang w:val="fr-CA"/>
        </w:rPr>
        <w:t>ZZAP (</w:t>
      </w:r>
      <w:r w:rsidRPr="003431F2">
        <w:rPr>
          <w:rFonts w:ascii="Arial" w:hAnsi="Arial"/>
          <w:spacing w:val="-2"/>
          <w:sz w:val="24"/>
          <w:lang w:val="fr-CA"/>
        </w:rPr>
        <w:t xml:space="preserve">si le TDA est </w:t>
      </w:r>
      <w:r w:rsidR="00DA4147" w:rsidRPr="003431F2">
        <w:rPr>
          <w:rFonts w:ascii="Arial" w:hAnsi="Arial"/>
          <w:spacing w:val="-2"/>
          <w:sz w:val="24"/>
          <w:lang w:val="fr-CA"/>
        </w:rPr>
        <w:t>n</w:t>
      </w:r>
      <w:r w:rsidRPr="003431F2">
        <w:rPr>
          <w:rFonts w:ascii="Arial" w:hAnsi="Arial"/>
          <w:spacing w:val="-2"/>
          <w:sz w:val="24"/>
          <w:lang w:val="fr-CA"/>
        </w:rPr>
        <w:t>é</w:t>
      </w:r>
      <w:r w:rsidR="00DA4147" w:rsidRPr="003431F2">
        <w:rPr>
          <w:rFonts w:ascii="Arial" w:hAnsi="Arial"/>
          <w:spacing w:val="-2"/>
          <w:sz w:val="24"/>
          <w:lang w:val="fr-CA"/>
        </w:rPr>
        <w:t>gati</w:t>
      </w:r>
      <w:r w:rsidRPr="003431F2">
        <w:rPr>
          <w:rFonts w:ascii="Arial" w:hAnsi="Arial"/>
          <w:spacing w:val="-2"/>
          <w:sz w:val="24"/>
          <w:lang w:val="fr-CA"/>
        </w:rPr>
        <w:t>f</w:t>
      </w:r>
      <w:r w:rsidR="00DA4147" w:rsidRPr="003431F2">
        <w:rPr>
          <w:rFonts w:ascii="Arial" w:hAnsi="Arial"/>
          <w:spacing w:val="-2"/>
          <w:sz w:val="24"/>
          <w:lang w:val="fr-CA"/>
        </w:rPr>
        <w:t xml:space="preserve">) </w:t>
      </w:r>
      <w:r w:rsidRPr="003431F2">
        <w:rPr>
          <w:rFonts w:ascii="Arial" w:hAnsi="Arial"/>
          <w:spacing w:val="-2"/>
          <w:sz w:val="24"/>
          <w:lang w:val="fr-CA"/>
        </w:rPr>
        <w:t>à la recherche d’activité de l’anticorps par technique indirecte à l’</w:t>
      </w:r>
      <w:r w:rsidR="00DA4147" w:rsidRPr="003431F2">
        <w:rPr>
          <w:rFonts w:ascii="Arial" w:hAnsi="Arial"/>
          <w:spacing w:val="-2"/>
          <w:sz w:val="24"/>
          <w:lang w:val="fr-CA"/>
        </w:rPr>
        <w:t>antiglobulin</w:t>
      </w:r>
      <w:r w:rsidRPr="003431F2">
        <w:rPr>
          <w:rFonts w:ascii="Arial" w:hAnsi="Arial"/>
          <w:spacing w:val="-2"/>
          <w:sz w:val="24"/>
          <w:lang w:val="fr-CA"/>
        </w:rPr>
        <w:t>e</w:t>
      </w:r>
      <w:r w:rsidR="00DA4147" w:rsidRPr="003431F2">
        <w:rPr>
          <w:rFonts w:ascii="Arial" w:hAnsi="Arial"/>
          <w:spacing w:val="-2"/>
          <w:sz w:val="24"/>
          <w:lang w:val="fr-CA"/>
        </w:rPr>
        <w:t>.</w:t>
      </w:r>
    </w:p>
    <w:p w:rsidR="00DA4147" w:rsidRPr="003431F2" w:rsidRDefault="00FA272E" w:rsidP="00FA272E">
      <w:pPr>
        <w:ind w:left="1430"/>
        <w:rPr>
          <w:rFonts w:ascii="Arial" w:hAnsi="Arial"/>
          <w:spacing w:val="-2"/>
          <w:sz w:val="24"/>
          <w:lang w:val="fr-CA"/>
        </w:rPr>
      </w:pPr>
      <w:r>
        <w:rPr>
          <w:rFonts w:ascii="Arial" w:hAnsi="Arial"/>
          <w:spacing w:val="-2"/>
          <w:sz w:val="24"/>
          <w:lang w:val="fr-CA"/>
        </w:rPr>
        <w:br w:type="page"/>
      </w:r>
    </w:p>
    <w:p w:rsidR="00DA4147" w:rsidRPr="00EA110A" w:rsidRDefault="001E178E" w:rsidP="001E178E">
      <w:pPr>
        <w:tabs>
          <w:tab w:val="left" w:pos="4109"/>
        </w:tabs>
        <w:ind w:left="720"/>
        <w:rPr>
          <w:rFonts w:ascii="Arial" w:hAnsi="Arial"/>
          <w:sz w:val="24"/>
          <w:lang w:val="fr-CA"/>
        </w:rPr>
      </w:pPr>
      <w:r>
        <w:rPr>
          <w:rFonts w:ascii="Arial" w:hAnsi="Arial"/>
          <w:sz w:val="24"/>
          <w:lang w:val="fr-CA"/>
        </w:rPr>
        <w:tab/>
      </w:r>
    </w:p>
    <w:p w:rsidR="00DA4147" w:rsidRPr="008A627C" w:rsidRDefault="009E2F1D" w:rsidP="009E2F1D">
      <w:pPr>
        <w:numPr>
          <w:ilvl w:val="0"/>
          <w:numId w:val="1"/>
        </w:numPr>
        <w:rPr>
          <w:rFonts w:ascii="Arial" w:hAnsi="Arial"/>
          <w:b/>
          <w:sz w:val="28"/>
          <w:lang w:val="fr-CA"/>
        </w:rPr>
      </w:pPr>
      <w:r w:rsidRPr="008A627C">
        <w:rPr>
          <w:rFonts w:ascii="Arial" w:hAnsi="Arial"/>
          <w:b/>
          <w:sz w:val="28"/>
          <w:lang w:val="fr-CA"/>
        </w:rPr>
        <w:t>Documentation</w:t>
      </w:r>
      <w:r w:rsidR="00F82FF4">
        <w:rPr>
          <w:rFonts w:ascii="Arial" w:hAnsi="Arial"/>
          <w:b/>
          <w:sz w:val="28"/>
          <w:lang w:val="fr-CA"/>
        </w:rPr>
        <w:t xml:space="preserve"> </w:t>
      </w:r>
    </w:p>
    <w:p w:rsidR="00DA4147" w:rsidRPr="008A627C" w:rsidRDefault="00DA4147">
      <w:pPr>
        <w:rPr>
          <w:rFonts w:ascii="Arial" w:hAnsi="Arial"/>
          <w:sz w:val="24"/>
          <w:lang w:val="fr-CA"/>
        </w:rPr>
      </w:pPr>
    </w:p>
    <w:p w:rsidR="00DA4147" w:rsidRPr="00FA272E" w:rsidRDefault="00DA4147" w:rsidP="008C64A1">
      <w:pPr>
        <w:numPr>
          <w:ilvl w:val="1"/>
          <w:numId w:val="1"/>
        </w:numPr>
        <w:ind w:left="1440"/>
        <w:rPr>
          <w:rFonts w:ascii="Arial" w:hAnsi="Arial"/>
          <w:spacing w:val="-2"/>
          <w:sz w:val="24"/>
          <w:lang w:val="fr-CA"/>
        </w:rPr>
      </w:pPr>
      <w:r w:rsidRPr="00FA272E">
        <w:rPr>
          <w:rFonts w:ascii="Arial" w:hAnsi="Arial"/>
          <w:spacing w:val="-2"/>
          <w:sz w:val="24"/>
          <w:lang w:val="fr-CA"/>
        </w:rPr>
        <w:t>Interpr</w:t>
      </w:r>
      <w:r w:rsidR="004F7A6B" w:rsidRPr="00FA272E">
        <w:rPr>
          <w:rFonts w:ascii="Arial" w:hAnsi="Arial"/>
          <w:spacing w:val="-2"/>
          <w:sz w:val="24"/>
          <w:lang w:val="fr-CA"/>
        </w:rPr>
        <w:t>étation des résultats du test direct à l’a</w:t>
      </w:r>
      <w:r w:rsidRPr="00FA272E">
        <w:rPr>
          <w:rFonts w:ascii="Arial" w:hAnsi="Arial"/>
          <w:spacing w:val="-2"/>
          <w:sz w:val="24"/>
          <w:lang w:val="fr-CA"/>
        </w:rPr>
        <w:t>ntiglobulin</w:t>
      </w:r>
      <w:r w:rsidR="004F7A6B" w:rsidRPr="00FA272E">
        <w:rPr>
          <w:rFonts w:ascii="Arial" w:hAnsi="Arial"/>
          <w:spacing w:val="-2"/>
          <w:sz w:val="24"/>
          <w:lang w:val="fr-CA"/>
        </w:rPr>
        <w:t>e</w:t>
      </w:r>
      <w:r w:rsidRPr="00FA272E">
        <w:rPr>
          <w:rFonts w:ascii="Arial" w:hAnsi="Arial"/>
          <w:spacing w:val="-2"/>
          <w:sz w:val="24"/>
          <w:lang w:val="fr-CA"/>
        </w:rPr>
        <w:t xml:space="preserve"> </w:t>
      </w:r>
      <w:r w:rsidR="004F7A6B" w:rsidRPr="00FA272E">
        <w:rPr>
          <w:rFonts w:ascii="Arial" w:hAnsi="Arial"/>
          <w:spacing w:val="-2"/>
          <w:sz w:val="24"/>
          <w:lang w:val="fr-CA"/>
        </w:rPr>
        <w:t>par rapport aux éléments suivants</w:t>
      </w:r>
      <w:r w:rsidR="006E3797">
        <w:rPr>
          <w:rFonts w:ascii="Arial" w:hAnsi="Arial"/>
          <w:spacing w:val="-2"/>
          <w:sz w:val="24"/>
          <w:lang w:val="fr-CA"/>
        </w:rPr>
        <w:t> </w:t>
      </w:r>
      <w:r w:rsidRPr="00FA272E">
        <w:rPr>
          <w:rFonts w:ascii="Arial" w:hAnsi="Arial"/>
          <w:spacing w:val="-2"/>
          <w:sz w:val="24"/>
          <w:lang w:val="fr-CA"/>
        </w:rPr>
        <w:t>:</w:t>
      </w:r>
    </w:p>
    <w:p w:rsidR="00DA4147" w:rsidRPr="00EA110A" w:rsidRDefault="00DA4147">
      <w:pPr>
        <w:rPr>
          <w:spacing w:val="-2"/>
          <w:lang w:val="fr-CA"/>
        </w:rPr>
      </w:pPr>
    </w:p>
    <w:tbl>
      <w:tblPr>
        <w:tblW w:w="0" w:type="auto"/>
        <w:jc w:val="center"/>
        <w:tblLayout w:type="fixed"/>
        <w:tblCellMar>
          <w:left w:w="120" w:type="dxa"/>
          <w:right w:w="120" w:type="dxa"/>
        </w:tblCellMar>
        <w:tblLook w:val="0000" w:firstRow="0" w:lastRow="0" w:firstColumn="0" w:lastColumn="0" w:noHBand="0" w:noVBand="0"/>
      </w:tblPr>
      <w:tblGrid>
        <w:gridCol w:w="2520"/>
        <w:gridCol w:w="2520"/>
        <w:gridCol w:w="5040"/>
      </w:tblGrid>
      <w:tr w:rsidR="00DA4147" w:rsidRPr="00EA110A">
        <w:trPr>
          <w:cantSplit/>
          <w:tblHeader/>
          <w:jc w:val="center"/>
        </w:trPr>
        <w:tc>
          <w:tcPr>
            <w:tcW w:w="2520" w:type="dxa"/>
            <w:tcBorders>
              <w:top w:val="double" w:sz="6" w:space="0" w:color="auto"/>
              <w:left w:val="double" w:sz="6" w:space="0" w:color="auto"/>
              <w:bottom w:val="double" w:sz="6" w:space="0" w:color="auto"/>
            </w:tcBorders>
          </w:tcPr>
          <w:p w:rsidR="00DA4147" w:rsidRPr="003431F2" w:rsidRDefault="004F7A6B" w:rsidP="00AD3628">
            <w:pPr>
              <w:spacing w:after="54"/>
              <w:rPr>
                <w:rFonts w:ascii="Arial" w:hAnsi="Arial"/>
                <w:spacing w:val="-2"/>
                <w:lang w:val="fr-CA"/>
              </w:rPr>
            </w:pPr>
            <w:r w:rsidRPr="003431F2">
              <w:rPr>
                <w:rFonts w:ascii="Arial" w:hAnsi="Arial"/>
                <w:spacing w:val="-2"/>
                <w:lang w:val="fr-CA"/>
              </w:rPr>
              <w:t>CELLULES DE DÉPISTAGE D’ANTICORPS</w:t>
            </w:r>
          </w:p>
        </w:tc>
        <w:tc>
          <w:tcPr>
            <w:tcW w:w="2520" w:type="dxa"/>
            <w:tcBorders>
              <w:top w:val="double" w:sz="6" w:space="0" w:color="auto"/>
              <w:left w:val="single" w:sz="6" w:space="0" w:color="auto"/>
              <w:bottom w:val="double" w:sz="6" w:space="0" w:color="auto"/>
            </w:tcBorders>
          </w:tcPr>
          <w:p w:rsidR="00DA4147" w:rsidRPr="003431F2" w:rsidRDefault="004F7A6B">
            <w:pPr>
              <w:spacing w:before="90"/>
              <w:rPr>
                <w:rFonts w:ascii="Arial" w:hAnsi="Arial"/>
                <w:spacing w:val="-2"/>
                <w:lang w:val="fr-CA"/>
              </w:rPr>
            </w:pPr>
            <w:r w:rsidRPr="003431F2">
              <w:rPr>
                <w:rFonts w:ascii="Arial" w:hAnsi="Arial"/>
                <w:spacing w:val="-2"/>
                <w:lang w:val="fr-CA"/>
              </w:rPr>
              <w:t xml:space="preserve">HÉMATIES DU </w:t>
            </w:r>
            <w:r w:rsidR="00DA4147" w:rsidRPr="003431F2">
              <w:rPr>
                <w:rFonts w:ascii="Arial" w:hAnsi="Arial"/>
                <w:spacing w:val="-2"/>
                <w:lang w:val="fr-CA"/>
              </w:rPr>
              <w:t>PATIENT</w:t>
            </w:r>
            <w:r w:rsidRPr="003431F2">
              <w:rPr>
                <w:rFonts w:ascii="Arial" w:hAnsi="Arial"/>
                <w:spacing w:val="-2"/>
                <w:lang w:val="fr-CA"/>
              </w:rPr>
              <w:t xml:space="preserve"> TRAITÉES PAR </w:t>
            </w:r>
            <w:r w:rsidR="00DA4147" w:rsidRPr="003431F2">
              <w:rPr>
                <w:rFonts w:ascii="Arial" w:hAnsi="Arial"/>
                <w:spacing w:val="-2"/>
                <w:lang w:val="fr-CA"/>
              </w:rPr>
              <w:t>ZZAP</w:t>
            </w:r>
          </w:p>
          <w:p w:rsidR="00DA4147" w:rsidRPr="003431F2" w:rsidRDefault="00DA4147">
            <w:pPr>
              <w:spacing w:after="54"/>
              <w:rPr>
                <w:rFonts w:ascii="Arial" w:hAnsi="Arial"/>
                <w:spacing w:val="-2"/>
                <w:lang w:val="fr-CA"/>
              </w:rPr>
            </w:pPr>
          </w:p>
        </w:tc>
        <w:tc>
          <w:tcPr>
            <w:tcW w:w="5040" w:type="dxa"/>
            <w:tcBorders>
              <w:top w:val="double" w:sz="6" w:space="0" w:color="auto"/>
              <w:left w:val="single" w:sz="6" w:space="0" w:color="auto"/>
              <w:bottom w:val="double" w:sz="6" w:space="0" w:color="auto"/>
              <w:right w:val="double" w:sz="6" w:space="0" w:color="auto"/>
            </w:tcBorders>
          </w:tcPr>
          <w:p w:rsidR="00DA4147" w:rsidRPr="003431F2" w:rsidRDefault="00DA4147">
            <w:pPr>
              <w:spacing w:before="90"/>
              <w:rPr>
                <w:rFonts w:ascii="Arial" w:hAnsi="Arial"/>
                <w:spacing w:val="-2"/>
                <w:lang w:val="fr-CA"/>
              </w:rPr>
            </w:pPr>
          </w:p>
          <w:p w:rsidR="00DA4147" w:rsidRPr="003431F2" w:rsidRDefault="00DA4147" w:rsidP="009E2F1D">
            <w:pPr>
              <w:spacing w:after="54"/>
              <w:rPr>
                <w:rFonts w:ascii="Arial" w:hAnsi="Arial"/>
                <w:spacing w:val="-2"/>
                <w:lang w:val="fr-CA"/>
              </w:rPr>
            </w:pPr>
            <w:r w:rsidRPr="003431F2">
              <w:rPr>
                <w:rFonts w:ascii="Arial" w:hAnsi="Arial"/>
                <w:spacing w:val="-2"/>
                <w:lang w:val="fr-CA"/>
              </w:rPr>
              <w:tab/>
            </w:r>
            <w:r w:rsidR="009E2F1D" w:rsidRPr="003431F2">
              <w:rPr>
                <w:rFonts w:ascii="Arial" w:hAnsi="Arial"/>
                <w:spacing w:val="-2"/>
                <w:lang w:val="fr-CA"/>
              </w:rPr>
              <w:t>INTERPRÉTATION</w:t>
            </w:r>
          </w:p>
        </w:tc>
      </w:tr>
      <w:tr w:rsidR="00DA4147" w:rsidRPr="00EA110A">
        <w:trPr>
          <w:cantSplit/>
          <w:tblHeader/>
          <w:jc w:val="center"/>
        </w:trPr>
        <w:tc>
          <w:tcPr>
            <w:tcW w:w="2520" w:type="dxa"/>
            <w:tcBorders>
              <w:top w:val="single" w:sz="24" w:space="0" w:color="auto"/>
              <w:left w:val="double" w:sz="6" w:space="0" w:color="auto"/>
            </w:tcBorders>
          </w:tcPr>
          <w:p w:rsidR="00DA4147" w:rsidRPr="003431F2" w:rsidRDefault="004F7A6B">
            <w:pPr>
              <w:spacing w:after="54"/>
              <w:rPr>
                <w:rFonts w:ascii="Arial" w:hAnsi="Arial"/>
                <w:spacing w:val="-2"/>
                <w:lang w:val="fr-CA"/>
              </w:rPr>
            </w:pPr>
            <w:r w:rsidRPr="003431F2">
              <w:rPr>
                <w:rFonts w:ascii="Arial" w:hAnsi="Arial"/>
                <w:spacing w:val="-2"/>
                <w:lang w:val="fr-CA"/>
              </w:rPr>
              <w:t>A</w:t>
            </w:r>
            <w:r w:rsidR="006B1DE3">
              <w:rPr>
                <w:rFonts w:ascii="Arial" w:hAnsi="Arial"/>
                <w:spacing w:val="-2"/>
                <w:lang w:val="fr-CA"/>
              </w:rPr>
              <w:t>bsence de</w:t>
            </w:r>
            <w:r w:rsidRPr="003431F2">
              <w:rPr>
                <w:rFonts w:ascii="Arial" w:hAnsi="Arial"/>
                <w:spacing w:val="-2"/>
                <w:lang w:val="fr-CA"/>
              </w:rPr>
              <w:t xml:space="preserve"> réaction</w:t>
            </w:r>
          </w:p>
        </w:tc>
        <w:tc>
          <w:tcPr>
            <w:tcW w:w="2520" w:type="dxa"/>
            <w:tcBorders>
              <w:top w:val="single" w:sz="24" w:space="0" w:color="auto"/>
              <w:left w:val="single" w:sz="6" w:space="0" w:color="auto"/>
            </w:tcBorders>
          </w:tcPr>
          <w:p w:rsidR="00DA4147" w:rsidRPr="003431F2" w:rsidRDefault="004F7A6B">
            <w:pPr>
              <w:spacing w:after="54"/>
              <w:rPr>
                <w:rFonts w:ascii="Arial" w:hAnsi="Arial" w:cs="Arial"/>
                <w:spacing w:val="-2"/>
                <w:lang w:val="fr-CA"/>
              </w:rPr>
            </w:pPr>
            <w:r w:rsidRPr="003431F2">
              <w:rPr>
                <w:rFonts w:ascii="Arial" w:eastAsia="Arial Unicode MS" w:hAnsi="Arial" w:cs="Arial"/>
                <w:lang w:val="fr-FR" w:eastAsia="fr-FR"/>
              </w:rPr>
              <w:t>Absence de réacti</w:t>
            </w:r>
            <w:r w:rsidR="008A627C" w:rsidRPr="003431F2">
              <w:rPr>
                <w:rFonts w:ascii="Arial" w:eastAsia="Arial Unicode MS" w:hAnsi="Arial" w:cs="Arial"/>
                <w:lang w:val="fr-FR" w:eastAsia="fr-FR"/>
              </w:rPr>
              <w:t>on</w:t>
            </w:r>
          </w:p>
        </w:tc>
        <w:tc>
          <w:tcPr>
            <w:tcW w:w="5040" w:type="dxa"/>
            <w:tcBorders>
              <w:top w:val="single" w:sz="24" w:space="0" w:color="auto"/>
              <w:left w:val="single" w:sz="6" w:space="0" w:color="auto"/>
              <w:right w:val="double" w:sz="6" w:space="0" w:color="auto"/>
            </w:tcBorders>
          </w:tcPr>
          <w:p w:rsidR="00DA4147" w:rsidRPr="003431F2" w:rsidRDefault="008A627C">
            <w:pPr>
              <w:spacing w:before="90" w:after="54"/>
              <w:rPr>
                <w:rFonts w:ascii="Arial" w:hAnsi="Arial"/>
                <w:spacing w:val="-2"/>
                <w:lang w:val="fr-CA"/>
              </w:rPr>
            </w:pPr>
            <w:r w:rsidRPr="003431F2">
              <w:rPr>
                <w:rFonts w:ascii="Arial" w:hAnsi="Arial"/>
                <w:spacing w:val="-2"/>
                <w:lang w:val="fr-CA"/>
              </w:rPr>
              <w:t>La présence d’alloanticorps est peu probable</w:t>
            </w:r>
            <w:r w:rsidR="00DA4147" w:rsidRPr="003431F2">
              <w:rPr>
                <w:rFonts w:ascii="Arial" w:hAnsi="Arial"/>
                <w:spacing w:val="-2"/>
                <w:lang w:val="fr-CA"/>
              </w:rPr>
              <w:t>.</w:t>
            </w:r>
          </w:p>
        </w:tc>
      </w:tr>
      <w:tr w:rsidR="00DA4147" w:rsidRPr="00EA110A">
        <w:trPr>
          <w:cantSplit/>
          <w:tblHeader/>
          <w:jc w:val="center"/>
        </w:trPr>
        <w:tc>
          <w:tcPr>
            <w:tcW w:w="2520" w:type="dxa"/>
            <w:tcBorders>
              <w:top w:val="single" w:sz="6" w:space="0" w:color="auto"/>
              <w:left w:val="double" w:sz="6" w:space="0" w:color="auto"/>
            </w:tcBorders>
          </w:tcPr>
          <w:p w:rsidR="00DA4147" w:rsidRPr="003431F2" w:rsidRDefault="004F7A6B">
            <w:pPr>
              <w:spacing w:after="54"/>
              <w:rPr>
                <w:rFonts w:ascii="Arial" w:hAnsi="Arial"/>
                <w:spacing w:val="-2"/>
                <w:lang w:val="fr-CA"/>
              </w:rPr>
            </w:pPr>
            <w:r w:rsidRPr="003431F2">
              <w:rPr>
                <w:rFonts w:ascii="Arial" w:hAnsi="Arial"/>
                <w:spacing w:val="-2"/>
                <w:lang w:val="fr-CA"/>
              </w:rPr>
              <w:t>Réaction à toutes les cellules</w:t>
            </w:r>
          </w:p>
        </w:tc>
        <w:tc>
          <w:tcPr>
            <w:tcW w:w="2520" w:type="dxa"/>
            <w:tcBorders>
              <w:top w:val="single" w:sz="6" w:space="0" w:color="auto"/>
              <w:left w:val="single" w:sz="6" w:space="0" w:color="auto"/>
            </w:tcBorders>
          </w:tcPr>
          <w:p w:rsidR="00DA4147" w:rsidRPr="003431F2" w:rsidRDefault="004F7A6B">
            <w:pPr>
              <w:spacing w:after="54"/>
              <w:rPr>
                <w:rFonts w:ascii="Arial" w:hAnsi="Arial" w:cs="Arial"/>
                <w:spacing w:val="-2"/>
                <w:lang w:val="fr-CA"/>
              </w:rPr>
            </w:pPr>
            <w:r w:rsidRPr="003431F2">
              <w:rPr>
                <w:rFonts w:ascii="Arial" w:hAnsi="Arial" w:cs="Arial"/>
                <w:spacing w:val="-2"/>
                <w:lang w:val="fr-CA"/>
              </w:rPr>
              <w:t>Ré</w:t>
            </w:r>
            <w:r w:rsidR="00DA4147" w:rsidRPr="003431F2">
              <w:rPr>
                <w:rFonts w:ascii="Arial" w:hAnsi="Arial" w:cs="Arial"/>
                <w:spacing w:val="-2"/>
                <w:lang w:val="fr-CA"/>
              </w:rPr>
              <w:t>acti</w:t>
            </w:r>
            <w:r w:rsidR="008A627C" w:rsidRPr="003431F2">
              <w:rPr>
                <w:rFonts w:ascii="Arial" w:hAnsi="Arial" w:cs="Arial"/>
                <w:spacing w:val="-2"/>
                <w:lang w:val="fr-CA"/>
              </w:rPr>
              <w:t>on</w:t>
            </w:r>
          </w:p>
        </w:tc>
        <w:tc>
          <w:tcPr>
            <w:tcW w:w="5040" w:type="dxa"/>
            <w:tcBorders>
              <w:top w:val="single" w:sz="6" w:space="0" w:color="auto"/>
              <w:left w:val="single" w:sz="6" w:space="0" w:color="auto"/>
              <w:right w:val="double" w:sz="6" w:space="0" w:color="auto"/>
            </w:tcBorders>
          </w:tcPr>
          <w:p w:rsidR="00DA4147" w:rsidRPr="003431F2" w:rsidRDefault="003431F2" w:rsidP="00AD3628">
            <w:pPr>
              <w:spacing w:before="90" w:after="54"/>
              <w:rPr>
                <w:rFonts w:ascii="Arial" w:hAnsi="Arial"/>
                <w:spacing w:val="-2"/>
                <w:lang w:val="fr-CA"/>
              </w:rPr>
            </w:pPr>
            <w:r w:rsidRPr="003431F2">
              <w:rPr>
                <w:rFonts w:ascii="Arial" w:hAnsi="Arial"/>
                <w:spacing w:val="-2"/>
                <w:lang w:val="fr-CA"/>
              </w:rPr>
              <w:t>Présence d’autoanticorps résiduel; une autre procédure d’</w:t>
            </w:r>
            <w:r w:rsidR="00DA4147" w:rsidRPr="003431F2">
              <w:rPr>
                <w:rFonts w:ascii="Arial" w:hAnsi="Arial"/>
                <w:spacing w:val="-2"/>
                <w:lang w:val="fr-CA"/>
              </w:rPr>
              <w:t>a</w:t>
            </w:r>
            <w:r w:rsidR="00AD3628">
              <w:rPr>
                <w:rFonts w:ascii="Arial" w:hAnsi="Arial"/>
                <w:spacing w:val="-2"/>
                <w:lang w:val="fr-CA"/>
              </w:rPr>
              <w:t>d</w:t>
            </w:r>
            <w:r w:rsidR="00DA4147" w:rsidRPr="003431F2">
              <w:rPr>
                <w:rFonts w:ascii="Arial" w:hAnsi="Arial"/>
                <w:spacing w:val="-2"/>
                <w:lang w:val="fr-CA"/>
              </w:rPr>
              <w:t xml:space="preserve">sorption </w:t>
            </w:r>
            <w:r w:rsidRPr="003431F2">
              <w:rPr>
                <w:rFonts w:ascii="Arial" w:hAnsi="Arial"/>
                <w:spacing w:val="-2"/>
                <w:lang w:val="fr-CA"/>
              </w:rPr>
              <w:t>peut être requise.</w:t>
            </w:r>
          </w:p>
        </w:tc>
      </w:tr>
      <w:tr w:rsidR="00FA272E" w:rsidRPr="00EA110A">
        <w:trPr>
          <w:cantSplit/>
          <w:tblHeader/>
          <w:jc w:val="center"/>
        </w:trPr>
        <w:tc>
          <w:tcPr>
            <w:tcW w:w="2520" w:type="dxa"/>
            <w:tcBorders>
              <w:top w:val="single" w:sz="6" w:space="0" w:color="auto"/>
              <w:left w:val="double" w:sz="6" w:space="0" w:color="auto"/>
              <w:bottom w:val="double" w:sz="6" w:space="0" w:color="auto"/>
            </w:tcBorders>
          </w:tcPr>
          <w:p w:rsidR="00FA272E" w:rsidRPr="003431F2" w:rsidRDefault="00FA272E">
            <w:pPr>
              <w:spacing w:after="54"/>
              <w:rPr>
                <w:rFonts w:ascii="Arial" w:hAnsi="Arial"/>
                <w:spacing w:val="-2"/>
                <w:lang w:val="fr-CA"/>
              </w:rPr>
            </w:pPr>
            <w:r w:rsidRPr="003431F2">
              <w:rPr>
                <w:rFonts w:ascii="Arial" w:hAnsi="Arial"/>
                <w:spacing w:val="-2"/>
                <w:lang w:val="fr-CA"/>
              </w:rPr>
              <w:t>Réaction à toutes les cellules</w:t>
            </w:r>
          </w:p>
        </w:tc>
        <w:tc>
          <w:tcPr>
            <w:tcW w:w="2520" w:type="dxa"/>
            <w:tcBorders>
              <w:top w:val="single" w:sz="6" w:space="0" w:color="auto"/>
              <w:left w:val="single" w:sz="6" w:space="0" w:color="auto"/>
              <w:bottom w:val="double" w:sz="6" w:space="0" w:color="auto"/>
            </w:tcBorders>
          </w:tcPr>
          <w:p w:rsidR="00FA272E" w:rsidRPr="003431F2" w:rsidRDefault="00FA272E">
            <w:pPr>
              <w:spacing w:after="54"/>
              <w:rPr>
                <w:rFonts w:ascii="Arial" w:eastAsia="Arial Unicode MS" w:hAnsi="Arial" w:cs="Arial"/>
                <w:lang w:val="fr-FR" w:eastAsia="fr-FR"/>
              </w:rPr>
            </w:pPr>
            <w:r w:rsidRPr="003431F2">
              <w:rPr>
                <w:rFonts w:ascii="Arial" w:eastAsia="Arial Unicode MS" w:hAnsi="Arial" w:cs="Arial"/>
                <w:lang w:val="fr-FR" w:eastAsia="fr-FR"/>
              </w:rPr>
              <w:t>Absence de réaction</w:t>
            </w:r>
          </w:p>
        </w:tc>
        <w:tc>
          <w:tcPr>
            <w:tcW w:w="5040" w:type="dxa"/>
            <w:tcBorders>
              <w:top w:val="single" w:sz="6" w:space="0" w:color="auto"/>
              <w:left w:val="single" w:sz="6" w:space="0" w:color="auto"/>
              <w:bottom w:val="double" w:sz="6" w:space="0" w:color="auto"/>
              <w:right w:val="double" w:sz="6" w:space="0" w:color="auto"/>
            </w:tcBorders>
          </w:tcPr>
          <w:p w:rsidR="00FA272E" w:rsidRPr="003431F2" w:rsidRDefault="00FA272E">
            <w:pPr>
              <w:spacing w:before="90"/>
              <w:rPr>
                <w:rFonts w:ascii="Arial" w:hAnsi="Arial"/>
                <w:spacing w:val="-2"/>
                <w:lang w:val="fr-CA"/>
              </w:rPr>
            </w:pPr>
            <w:r>
              <w:rPr>
                <w:rFonts w:ascii="Arial" w:hAnsi="Arial"/>
                <w:spacing w:val="-2"/>
                <w:lang w:val="fr-CA"/>
              </w:rPr>
              <w:t>L</w:t>
            </w:r>
            <w:r w:rsidRPr="003431F2">
              <w:rPr>
                <w:rFonts w:ascii="Arial" w:hAnsi="Arial"/>
                <w:spacing w:val="-2"/>
                <w:lang w:val="fr-CA"/>
              </w:rPr>
              <w:t xml:space="preserve">e plasma contient des </w:t>
            </w:r>
            <w:r>
              <w:rPr>
                <w:rFonts w:ascii="Arial" w:hAnsi="Arial"/>
                <w:spacing w:val="-2"/>
                <w:lang w:val="fr-CA"/>
              </w:rPr>
              <w:t>auto</w:t>
            </w:r>
            <w:r w:rsidRPr="003431F2">
              <w:rPr>
                <w:rFonts w:ascii="Arial" w:hAnsi="Arial"/>
                <w:spacing w:val="-2"/>
                <w:lang w:val="fr-CA"/>
              </w:rPr>
              <w:t>anticorps du système Kell; une autre procédure d’autoa</w:t>
            </w:r>
            <w:r>
              <w:rPr>
                <w:rFonts w:ascii="Arial" w:hAnsi="Arial"/>
                <w:spacing w:val="-2"/>
                <w:lang w:val="fr-CA"/>
              </w:rPr>
              <w:t>d</w:t>
            </w:r>
            <w:r w:rsidRPr="003431F2">
              <w:rPr>
                <w:rFonts w:ascii="Arial" w:hAnsi="Arial"/>
                <w:spacing w:val="-2"/>
                <w:lang w:val="fr-CA"/>
              </w:rPr>
              <w:t>sorption par chloroquine ou à l’aide de globules rouges traités à chaud est requise.</w:t>
            </w:r>
          </w:p>
        </w:tc>
      </w:tr>
      <w:tr w:rsidR="00DA4147" w:rsidRPr="00EA110A">
        <w:trPr>
          <w:cantSplit/>
          <w:tblHeader/>
          <w:jc w:val="center"/>
        </w:trPr>
        <w:tc>
          <w:tcPr>
            <w:tcW w:w="2520" w:type="dxa"/>
            <w:tcBorders>
              <w:top w:val="single" w:sz="6" w:space="0" w:color="auto"/>
              <w:left w:val="double" w:sz="6" w:space="0" w:color="auto"/>
              <w:bottom w:val="double" w:sz="6" w:space="0" w:color="auto"/>
            </w:tcBorders>
          </w:tcPr>
          <w:p w:rsidR="00DA4147" w:rsidRPr="003431F2" w:rsidRDefault="00DA4147">
            <w:pPr>
              <w:spacing w:after="54"/>
              <w:rPr>
                <w:rFonts w:ascii="Arial" w:hAnsi="Arial"/>
                <w:spacing w:val="-2"/>
                <w:lang w:val="fr-CA"/>
              </w:rPr>
            </w:pPr>
            <w:r w:rsidRPr="003431F2">
              <w:rPr>
                <w:rFonts w:ascii="Arial" w:hAnsi="Arial"/>
                <w:spacing w:val="-2"/>
                <w:lang w:val="fr-CA"/>
              </w:rPr>
              <w:t>R</w:t>
            </w:r>
            <w:r w:rsidR="004F7A6B" w:rsidRPr="003431F2">
              <w:rPr>
                <w:rFonts w:ascii="Arial" w:hAnsi="Arial"/>
                <w:spacing w:val="-2"/>
                <w:lang w:val="fr-CA"/>
              </w:rPr>
              <w:t>éaction à une ou plusieurs cellules</w:t>
            </w:r>
          </w:p>
        </w:tc>
        <w:tc>
          <w:tcPr>
            <w:tcW w:w="2520" w:type="dxa"/>
            <w:tcBorders>
              <w:top w:val="single" w:sz="6" w:space="0" w:color="auto"/>
              <w:left w:val="single" w:sz="6" w:space="0" w:color="auto"/>
              <w:bottom w:val="double" w:sz="6" w:space="0" w:color="auto"/>
            </w:tcBorders>
          </w:tcPr>
          <w:p w:rsidR="00DA4147" w:rsidRPr="003431F2" w:rsidRDefault="004F7A6B">
            <w:pPr>
              <w:spacing w:after="54"/>
              <w:rPr>
                <w:rFonts w:ascii="Arial" w:hAnsi="Arial" w:cs="Arial"/>
                <w:spacing w:val="-2"/>
                <w:lang w:val="fr-CA"/>
              </w:rPr>
            </w:pPr>
            <w:r w:rsidRPr="003431F2">
              <w:rPr>
                <w:rFonts w:ascii="Arial" w:eastAsia="Arial Unicode MS" w:hAnsi="Arial" w:cs="Arial"/>
                <w:lang w:val="fr-FR" w:eastAsia="fr-FR"/>
              </w:rPr>
              <w:t>Absence de réact</w:t>
            </w:r>
            <w:r w:rsidR="008A627C" w:rsidRPr="003431F2">
              <w:rPr>
                <w:rFonts w:ascii="Arial" w:eastAsia="Arial Unicode MS" w:hAnsi="Arial" w:cs="Arial"/>
                <w:lang w:val="fr-FR" w:eastAsia="fr-FR"/>
              </w:rPr>
              <w:t>ion</w:t>
            </w:r>
          </w:p>
        </w:tc>
        <w:tc>
          <w:tcPr>
            <w:tcW w:w="5040" w:type="dxa"/>
            <w:tcBorders>
              <w:top w:val="single" w:sz="6" w:space="0" w:color="auto"/>
              <w:left w:val="single" w:sz="6" w:space="0" w:color="auto"/>
              <w:bottom w:val="double" w:sz="6" w:space="0" w:color="auto"/>
              <w:right w:val="double" w:sz="6" w:space="0" w:color="auto"/>
            </w:tcBorders>
          </w:tcPr>
          <w:p w:rsidR="00DA4147" w:rsidRPr="003431F2" w:rsidRDefault="003431F2" w:rsidP="00FA272E">
            <w:pPr>
              <w:spacing w:before="90"/>
              <w:rPr>
                <w:rFonts w:ascii="Arial" w:hAnsi="Arial"/>
                <w:spacing w:val="-2"/>
                <w:lang w:val="fr-CA"/>
              </w:rPr>
            </w:pPr>
            <w:r w:rsidRPr="003431F2">
              <w:rPr>
                <w:rFonts w:ascii="Arial" w:hAnsi="Arial"/>
                <w:spacing w:val="-2"/>
                <w:lang w:val="fr-CA"/>
              </w:rPr>
              <w:t>Le p</w:t>
            </w:r>
            <w:r w:rsidR="00DA4147" w:rsidRPr="003431F2">
              <w:rPr>
                <w:rFonts w:ascii="Arial" w:hAnsi="Arial"/>
                <w:spacing w:val="-2"/>
                <w:lang w:val="fr-CA"/>
              </w:rPr>
              <w:t>lasma cont</w:t>
            </w:r>
            <w:r w:rsidRPr="003431F2">
              <w:rPr>
                <w:rFonts w:ascii="Arial" w:hAnsi="Arial"/>
                <w:spacing w:val="-2"/>
                <w:lang w:val="fr-CA"/>
              </w:rPr>
              <w:t>ient des a</w:t>
            </w:r>
            <w:r w:rsidR="00DA4147" w:rsidRPr="003431F2">
              <w:rPr>
                <w:rFonts w:ascii="Arial" w:hAnsi="Arial"/>
                <w:spacing w:val="-2"/>
                <w:lang w:val="fr-CA"/>
              </w:rPr>
              <w:t>lloanti</w:t>
            </w:r>
            <w:r w:rsidRPr="003431F2">
              <w:rPr>
                <w:rFonts w:ascii="Arial" w:hAnsi="Arial"/>
                <w:spacing w:val="-2"/>
                <w:lang w:val="fr-CA"/>
              </w:rPr>
              <w:t>corps; des études d’identification d’anticorps sont requises</w:t>
            </w:r>
            <w:r w:rsidR="00DA4147" w:rsidRPr="003431F2">
              <w:rPr>
                <w:rFonts w:ascii="Arial" w:hAnsi="Arial"/>
                <w:spacing w:val="-2"/>
                <w:lang w:val="fr-CA"/>
              </w:rPr>
              <w:t xml:space="preserve">. </w:t>
            </w:r>
          </w:p>
        </w:tc>
      </w:tr>
    </w:tbl>
    <w:p w:rsidR="00DA4147" w:rsidRPr="00EA110A" w:rsidRDefault="00DA4147">
      <w:pPr>
        <w:ind w:left="720"/>
        <w:rPr>
          <w:rFonts w:ascii="Arial" w:hAnsi="Arial"/>
          <w:sz w:val="24"/>
          <w:lang w:val="fr-CA"/>
        </w:rPr>
      </w:pPr>
    </w:p>
    <w:p w:rsidR="00DA4147" w:rsidRPr="004F7A6B" w:rsidRDefault="009E2F1D" w:rsidP="009E2F1D">
      <w:pPr>
        <w:numPr>
          <w:ilvl w:val="0"/>
          <w:numId w:val="1"/>
        </w:numPr>
        <w:rPr>
          <w:rFonts w:ascii="Arial" w:hAnsi="Arial"/>
          <w:b/>
          <w:sz w:val="28"/>
          <w:lang w:val="fr-CA"/>
        </w:rPr>
      </w:pPr>
      <w:r w:rsidRPr="004F7A6B">
        <w:rPr>
          <w:rFonts w:ascii="Arial" w:hAnsi="Arial"/>
          <w:b/>
          <w:sz w:val="28"/>
          <w:lang w:val="fr-CA"/>
        </w:rPr>
        <w:t>Remarques</w:t>
      </w:r>
    </w:p>
    <w:p w:rsidR="00DA4147" w:rsidRPr="00EA110A" w:rsidRDefault="00F82FF4">
      <w:pPr>
        <w:rPr>
          <w:rFonts w:ascii="Arial" w:hAnsi="Arial"/>
          <w:sz w:val="24"/>
          <w:lang w:val="fr-CA"/>
        </w:rPr>
      </w:pPr>
      <w:r>
        <w:rPr>
          <w:rFonts w:ascii="Arial" w:hAnsi="Arial"/>
          <w:sz w:val="24"/>
          <w:lang w:val="fr-CA"/>
        </w:rPr>
        <w:t xml:space="preserve"> </w:t>
      </w:r>
    </w:p>
    <w:p w:rsidR="00DA4147" w:rsidRPr="004F7A6B" w:rsidRDefault="004F7A6B">
      <w:pPr>
        <w:numPr>
          <w:ilvl w:val="1"/>
          <w:numId w:val="1"/>
        </w:numPr>
        <w:rPr>
          <w:rFonts w:ascii="Arial" w:hAnsi="Arial"/>
          <w:spacing w:val="-2"/>
          <w:sz w:val="24"/>
          <w:lang w:val="fr-CA"/>
        </w:rPr>
      </w:pPr>
      <w:r w:rsidRPr="004F7A6B">
        <w:rPr>
          <w:rFonts w:ascii="Arial" w:hAnsi="Arial"/>
          <w:spacing w:val="-2"/>
          <w:sz w:val="24"/>
          <w:lang w:val="fr-CA"/>
        </w:rPr>
        <w:t xml:space="preserve">En plus des </w:t>
      </w:r>
      <w:r w:rsidR="00DA4147" w:rsidRPr="004F7A6B">
        <w:rPr>
          <w:rFonts w:ascii="Arial" w:hAnsi="Arial"/>
          <w:spacing w:val="-2"/>
          <w:sz w:val="24"/>
          <w:lang w:val="fr-CA"/>
        </w:rPr>
        <w:t>antig</w:t>
      </w:r>
      <w:r w:rsidRPr="004F7A6B">
        <w:rPr>
          <w:rFonts w:ascii="Arial" w:hAnsi="Arial"/>
          <w:spacing w:val="-2"/>
          <w:sz w:val="24"/>
          <w:lang w:val="fr-CA"/>
        </w:rPr>
        <w:t xml:space="preserve">ènes normalement détruits par </w:t>
      </w:r>
      <w:r w:rsidR="004700BC">
        <w:rPr>
          <w:rFonts w:ascii="Arial" w:hAnsi="Arial"/>
          <w:spacing w:val="-2"/>
          <w:sz w:val="24"/>
          <w:lang w:val="fr-CA"/>
        </w:rPr>
        <w:t>enzyme</w:t>
      </w:r>
      <w:r w:rsidR="004700BC" w:rsidRPr="004F7A6B">
        <w:rPr>
          <w:rFonts w:ascii="Arial" w:hAnsi="Arial"/>
          <w:spacing w:val="-2"/>
          <w:sz w:val="24"/>
          <w:lang w:val="fr-CA"/>
        </w:rPr>
        <w:t xml:space="preserve"> </w:t>
      </w:r>
      <w:r w:rsidR="00DA4147" w:rsidRPr="004F7A6B">
        <w:rPr>
          <w:rFonts w:ascii="Arial" w:hAnsi="Arial"/>
          <w:spacing w:val="-2"/>
          <w:sz w:val="24"/>
          <w:lang w:val="fr-CA"/>
        </w:rPr>
        <w:t xml:space="preserve">(M, N, Fy </w:t>
      </w:r>
      <w:r w:rsidRPr="004F7A6B">
        <w:rPr>
          <w:rFonts w:ascii="Arial" w:hAnsi="Arial"/>
          <w:spacing w:val="-2"/>
          <w:sz w:val="24"/>
          <w:lang w:val="fr-CA"/>
        </w:rPr>
        <w:t>et</w:t>
      </w:r>
      <w:r w:rsidR="00DA4147" w:rsidRPr="004F7A6B">
        <w:rPr>
          <w:rFonts w:ascii="Arial" w:hAnsi="Arial"/>
          <w:spacing w:val="-2"/>
          <w:sz w:val="24"/>
          <w:lang w:val="fr-CA"/>
        </w:rPr>
        <w:t xml:space="preserve"> S) </w:t>
      </w:r>
      <w:r w:rsidRPr="004F7A6B">
        <w:rPr>
          <w:rFonts w:ascii="Arial" w:hAnsi="Arial"/>
          <w:spacing w:val="-2"/>
          <w:sz w:val="24"/>
          <w:lang w:val="fr-CA"/>
        </w:rPr>
        <w:t xml:space="preserve">le traitement des hématies par </w:t>
      </w:r>
      <w:r w:rsidR="00DA4147" w:rsidRPr="004F7A6B">
        <w:rPr>
          <w:rFonts w:ascii="Arial" w:hAnsi="Arial"/>
          <w:spacing w:val="-2"/>
          <w:sz w:val="24"/>
          <w:lang w:val="fr-CA"/>
        </w:rPr>
        <w:t xml:space="preserve">ZZAP </w:t>
      </w:r>
      <w:r w:rsidRPr="004F7A6B">
        <w:rPr>
          <w:rFonts w:ascii="Arial" w:hAnsi="Arial"/>
          <w:spacing w:val="-2"/>
          <w:sz w:val="24"/>
          <w:lang w:val="fr-CA"/>
        </w:rPr>
        <w:t>détruit aussi les antigènes du système K</w:t>
      </w:r>
      <w:r w:rsidR="00DA4147" w:rsidRPr="004F7A6B">
        <w:rPr>
          <w:rFonts w:ascii="Arial" w:hAnsi="Arial"/>
          <w:spacing w:val="-2"/>
          <w:sz w:val="24"/>
          <w:lang w:val="fr-CA"/>
        </w:rPr>
        <w:t>ell</w:t>
      </w:r>
      <w:r w:rsidRPr="004F7A6B">
        <w:rPr>
          <w:rFonts w:ascii="Arial" w:hAnsi="Arial"/>
          <w:spacing w:val="-2"/>
          <w:sz w:val="24"/>
          <w:lang w:val="fr-CA"/>
        </w:rPr>
        <w:t>, sauf</w:t>
      </w:r>
      <w:r w:rsidR="00DA4147" w:rsidRPr="004F7A6B">
        <w:rPr>
          <w:rFonts w:ascii="Arial" w:hAnsi="Arial"/>
          <w:spacing w:val="-2"/>
          <w:sz w:val="24"/>
          <w:lang w:val="fr-CA"/>
        </w:rPr>
        <w:t xml:space="preserve"> Km, </w:t>
      </w:r>
      <w:r w:rsidRPr="004F7A6B">
        <w:rPr>
          <w:rFonts w:ascii="Arial" w:hAnsi="Arial"/>
          <w:spacing w:val="-2"/>
          <w:sz w:val="24"/>
          <w:lang w:val="fr-CA"/>
        </w:rPr>
        <w:t xml:space="preserve">qui n’est pas affecté et </w:t>
      </w:r>
      <w:r w:rsidR="00DA4147" w:rsidRPr="004F7A6B">
        <w:rPr>
          <w:rFonts w:ascii="Arial" w:hAnsi="Arial"/>
          <w:spacing w:val="-2"/>
          <w:sz w:val="24"/>
          <w:lang w:val="fr-CA"/>
        </w:rPr>
        <w:t xml:space="preserve">Kx </w:t>
      </w:r>
      <w:r w:rsidRPr="004F7A6B">
        <w:rPr>
          <w:rFonts w:ascii="Arial" w:hAnsi="Arial"/>
          <w:spacing w:val="-2"/>
          <w:sz w:val="24"/>
          <w:lang w:val="fr-CA"/>
        </w:rPr>
        <w:t>qui est intensifié</w:t>
      </w:r>
      <w:r w:rsidR="00DA4147" w:rsidRPr="004F7A6B">
        <w:rPr>
          <w:rFonts w:ascii="Arial" w:hAnsi="Arial"/>
          <w:spacing w:val="-2"/>
          <w:sz w:val="24"/>
          <w:lang w:val="fr-CA"/>
        </w:rPr>
        <w:t>.</w:t>
      </w:r>
    </w:p>
    <w:p w:rsidR="00DA4147" w:rsidRPr="00EA110A" w:rsidRDefault="00DA4147">
      <w:pPr>
        <w:ind w:left="720"/>
        <w:rPr>
          <w:rFonts w:ascii="Arial" w:hAnsi="Arial"/>
          <w:spacing w:val="-2"/>
          <w:sz w:val="24"/>
          <w:lang w:val="fr-CA"/>
        </w:rPr>
      </w:pPr>
    </w:p>
    <w:p w:rsidR="00DA4147" w:rsidRPr="004F7A6B" w:rsidRDefault="0038531F">
      <w:pPr>
        <w:numPr>
          <w:ilvl w:val="1"/>
          <w:numId w:val="1"/>
        </w:numPr>
        <w:rPr>
          <w:rFonts w:ascii="Arial" w:hAnsi="Arial"/>
          <w:spacing w:val="-2"/>
          <w:sz w:val="24"/>
          <w:lang w:val="fr-CA"/>
        </w:rPr>
      </w:pPr>
      <w:r w:rsidRPr="004F7A6B">
        <w:rPr>
          <w:rFonts w:ascii="Arial" w:hAnsi="Arial"/>
          <w:spacing w:val="-2"/>
          <w:sz w:val="24"/>
          <w:lang w:val="fr-CA"/>
        </w:rPr>
        <w:t>Dans les échantillons de globules rouges traités par ZZAP, l’hé</w:t>
      </w:r>
      <w:r w:rsidR="00DA4147" w:rsidRPr="004F7A6B">
        <w:rPr>
          <w:rFonts w:ascii="Arial" w:hAnsi="Arial"/>
          <w:spacing w:val="-2"/>
          <w:sz w:val="24"/>
          <w:lang w:val="fr-CA"/>
        </w:rPr>
        <w:t>molys</w:t>
      </w:r>
      <w:r w:rsidRPr="004F7A6B">
        <w:rPr>
          <w:rFonts w:ascii="Arial" w:hAnsi="Arial"/>
          <w:spacing w:val="-2"/>
          <w:sz w:val="24"/>
          <w:lang w:val="fr-CA"/>
        </w:rPr>
        <w:t>e est minime mais peut varier en fonction de l’âge de l’échantillon et de l’ampleur de la sensibilisation à l’autoanticorps</w:t>
      </w:r>
      <w:r w:rsidR="00DA4147" w:rsidRPr="004F7A6B">
        <w:rPr>
          <w:rFonts w:ascii="Arial" w:hAnsi="Arial"/>
          <w:spacing w:val="-2"/>
          <w:sz w:val="24"/>
          <w:lang w:val="fr-CA"/>
        </w:rPr>
        <w:t>.</w:t>
      </w:r>
    </w:p>
    <w:p w:rsidR="00DA4147" w:rsidRPr="0038531F" w:rsidRDefault="00DA4147">
      <w:pPr>
        <w:rPr>
          <w:rFonts w:ascii="Arial" w:hAnsi="Arial"/>
          <w:spacing w:val="-2"/>
          <w:sz w:val="24"/>
          <w:lang w:val="fr-CA"/>
        </w:rPr>
      </w:pPr>
    </w:p>
    <w:p w:rsidR="00A37B14" w:rsidRPr="003A3790" w:rsidRDefault="00A37B14" w:rsidP="00A37B14">
      <w:pPr>
        <w:rPr>
          <w:rFonts w:ascii="Arial" w:hAnsi="Arial"/>
          <w:b/>
          <w:sz w:val="24"/>
          <w:lang w:val="en-CA"/>
        </w:rPr>
      </w:pPr>
      <w:r w:rsidRPr="003A3790">
        <w:rPr>
          <w:rFonts w:ascii="Arial" w:hAnsi="Arial"/>
          <w:b/>
          <w:sz w:val="28"/>
          <w:lang w:val="en-CA"/>
        </w:rPr>
        <w:t>9.0</w:t>
      </w:r>
      <w:r w:rsidRPr="003A3790">
        <w:rPr>
          <w:rFonts w:ascii="Arial" w:hAnsi="Arial"/>
          <w:b/>
          <w:sz w:val="28"/>
          <w:lang w:val="en-CA"/>
        </w:rPr>
        <w:tab/>
        <w:t>Références</w:t>
      </w:r>
      <w:r w:rsidRPr="003A3790">
        <w:rPr>
          <w:rFonts w:ascii="Arial" w:hAnsi="Arial"/>
          <w:b/>
          <w:sz w:val="28"/>
          <w:lang w:val="en-CA"/>
        </w:rPr>
        <w:br/>
      </w:r>
    </w:p>
    <w:p w:rsidR="00A37B14" w:rsidRPr="003A3790" w:rsidRDefault="00A37B14" w:rsidP="00A37B14">
      <w:pPr>
        <w:ind w:left="1418" w:hanging="709"/>
        <w:rPr>
          <w:rFonts w:ascii="Arial" w:hAnsi="Arial"/>
          <w:sz w:val="24"/>
          <w:lang w:val="en-CA"/>
        </w:rPr>
      </w:pPr>
      <w:r w:rsidRPr="003A3790">
        <w:rPr>
          <w:rFonts w:ascii="Arial" w:hAnsi="Arial"/>
          <w:sz w:val="24"/>
          <w:lang w:val="en-CA"/>
        </w:rPr>
        <w:t>9.1</w:t>
      </w:r>
      <w:r w:rsidRPr="003A3790">
        <w:rPr>
          <w:rFonts w:ascii="Arial" w:hAnsi="Arial"/>
          <w:sz w:val="24"/>
          <w:lang w:val="en-CA"/>
        </w:rPr>
        <w:tab/>
        <w:t>Judd, WJ, éd</w:t>
      </w:r>
      <w:r w:rsidRPr="003A3790">
        <w:rPr>
          <w:rFonts w:ascii="Arial" w:hAnsi="Arial"/>
          <w:i/>
          <w:sz w:val="24"/>
          <w:lang w:val="en-CA"/>
        </w:rPr>
        <w:t>, Judd’s Methods in Immunohematology</w:t>
      </w:r>
      <w:r w:rsidRPr="003A3790">
        <w:rPr>
          <w:rFonts w:ascii="Arial" w:hAnsi="Arial"/>
          <w:sz w:val="24"/>
          <w:lang w:val="en-CA"/>
        </w:rPr>
        <w:t>, 3</w:t>
      </w:r>
      <w:r w:rsidRPr="003A3790">
        <w:rPr>
          <w:rFonts w:ascii="Arial" w:hAnsi="Arial"/>
          <w:sz w:val="24"/>
          <w:vertAlign w:val="superscript"/>
          <w:lang w:val="en-CA"/>
        </w:rPr>
        <w:t>e</w:t>
      </w:r>
      <w:r w:rsidRPr="003A3790">
        <w:rPr>
          <w:rFonts w:ascii="Arial" w:hAnsi="Arial"/>
          <w:sz w:val="24"/>
          <w:lang w:val="en-CA"/>
        </w:rPr>
        <w:t xml:space="preserve"> éd. Bethesda, MD, American Association of Blood Banks</w:t>
      </w:r>
      <w:r w:rsidR="006E3797" w:rsidRPr="003A3790">
        <w:rPr>
          <w:rFonts w:ascii="Arial" w:hAnsi="Arial"/>
          <w:sz w:val="24"/>
          <w:lang w:val="en-CA"/>
        </w:rPr>
        <w:t> </w:t>
      </w:r>
      <w:r w:rsidRPr="003A3790">
        <w:rPr>
          <w:rFonts w:ascii="Arial" w:hAnsi="Arial"/>
          <w:sz w:val="24"/>
          <w:lang w:val="en-CA"/>
        </w:rPr>
        <w:t xml:space="preserve">: </w:t>
      </w:r>
      <w:r w:rsidR="00F07732" w:rsidRPr="003A3790">
        <w:rPr>
          <w:rFonts w:ascii="Arial" w:hAnsi="Arial"/>
          <w:sz w:val="24"/>
          <w:lang w:val="en-CA"/>
        </w:rPr>
        <w:t>461-463</w:t>
      </w:r>
      <w:r w:rsidRPr="003A3790">
        <w:rPr>
          <w:rFonts w:ascii="Arial" w:hAnsi="Arial"/>
          <w:sz w:val="24"/>
          <w:lang w:val="en-CA"/>
        </w:rPr>
        <w:t>.</w:t>
      </w:r>
      <w:r w:rsidRPr="003A3790">
        <w:rPr>
          <w:rFonts w:ascii="Arial" w:hAnsi="Arial"/>
          <w:sz w:val="24"/>
          <w:lang w:val="en-CA"/>
        </w:rPr>
        <w:br/>
      </w:r>
    </w:p>
    <w:p w:rsidR="00A37B14" w:rsidRPr="003A3790" w:rsidRDefault="00F07732" w:rsidP="00A37B14">
      <w:pPr>
        <w:rPr>
          <w:rFonts w:ascii="Arial" w:hAnsi="Arial"/>
          <w:sz w:val="24"/>
          <w:lang w:val="en-CA"/>
        </w:rPr>
      </w:pPr>
      <w:r w:rsidRPr="003A3790">
        <w:rPr>
          <w:rFonts w:ascii="Arial" w:hAnsi="Arial"/>
          <w:sz w:val="24"/>
          <w:lang w:val="en-CA"/>
        </w:rPr>
        <w:br w:type="page"/>
      </w:r>
    </w:p>
    <w:p w:rsidR="00A37B14" w:rsidRPr="00AA3396" w:rsidRDefault="00A37B14" w:rsidP="00A37B14">
      <w:pPr>
        <w:pStyle w:val="ListParagraph"/>
        <w:numPr>
          <w:ilvl w:val="0"/>
          <w:numId w:val="22"/>
        </w:numPr>
        <w:contextualSpacing/>
        <w:rPr>
          <w:rFonts w:ascii="Arial" w:hAnsi="Arial"/>
          <w:b/>
          <w:sz w:val="28"/>
          <w:lang w:val="fr-CA"/>
        </w:rPr>
      </w:pPr>
      <w:r w:rsidRPr="00AA3396">
        <w:rPr>
          <w:rFonts w:ascii="Arial" w:hAnsi="Arial"/>
          <w:b/>
          <w:sz w:val="28"/>
          <w:lang w:val="fr-CA"/>
        </w:rPr>
        <w:t>Suivi des révisions</w:t>
      </w:r>
      <w:r>
        <w:rPr>
          <w:rFonts w:ascii="Arial" w:hAnsi="Arial"/>
          <w:b/>
          <w:sz w:val="28"/>
          <w:lang w:val="fr-CA"/>
        </w:rPr>
        <w:softHyphen/>
      </w:r>
    </w:p>
    <w:p w:rsidR="00A37B14" w:rsidRPr="00AA3396" w:rsidRDefault="00A37B14" w:rsidP="00A37B14">
      <w:pPr>
        <w:pStyle w:val="ListParagraph"/>
        <w:jc w:val="center"/>
        <w:rPr>
          <w:rFonts w:ascii="Arial" w:hAnsi="Arial"/>
          <w:b/>
          <w:sz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5754"/>
      </w:tblGrid>
      <w:tr w:rsidR="00A37B14" w:rsidRPr="00AA3396" w:rsidTr="008C64A1">
        <w:trPr>
          <w:cantSplit/>
        </w:trPr>
        <w:tc>
          <w:tcPr>
            <w:tcW w:w="2943" w:type="dxa"/>
            <w:shd w:val="clear" w:color="auto" w:fill="F2F2F2"/>
          </w:tcPr>
          <w:p w:rsidR="00A37B14" w:rsidRPr="004050E8" w:rsidRDefault="00A37B14" w:rsidP="008C64A1">
            <w:pPr>
              <w:jc w:val="center"/>
              <w:rPr>
                <w:rFonts w:ascii="Arial" w:hAnsi="Arial" w:cs="Arial"/>
                <w:b/>
                <w:sz w:val="22"/>
                <w:szCs w:val="22"/>
                <w:lang w:val="fr-CA"/>
              </w:rPr>
            </w:pPr>
            <w:r>
              <w:rPr>
                <w:rFonts w:ascii="Arial" w:hAnsi="Arial" w:cs="Arial"/>
                <w:b/>
                <w:sz w:val="22"/>
                <w:szCs w:val="22"/>
                <w:lang w:val="fr-CA"/>
              </w:rPr>
              <w:t>Date de la révision</w:t>
            </w:r>
          </w:p>
        </w:tc>
        <w:tc>
          <w:tcPr>
            <w:tcW w:w="5913" w:type="dxa"/>
            <w:shd w:val="clear" w:color="auto" w:fill="F2F2F2"/>
          </w:tcPr>
          <w:p w:rsidR="00A37B14" w:rsidRPr="004050E8" w:rsidRDefault="00A37B14" w:rsidP="008C64A1">
            <w:pPr>
              <w:jc w:val="center"/>
              <w:rPr>
                <w:rFonts w:ascii="Arial" w:hAnsi="Arial" w:cs="Arial"/>
                <w:b/>
                <w:sz w:val="22"/>
                <w:szCs w:val="22"/>
                <w:lang w:val="fr-CA"/>
              </w:rPr>
            </w:pPr>
            <w:r>
              <w:rPr>
                <w:rFonts w:ascii="Arial" w:hAnsi="Arial" w:cs="Arial"/>
                <w:b/>
                <w:sz w:val="22"/>
                <w:szCs w:val="22"/>
                <w:lang w:val="fr-CA"/>
              </w:rPr>
              <w:t>Résumé des changements</w:t>
            </w:r>
          </w:p>
        </w:tc>
      </w:tr>
      <w:tr w:rsidR="00A37B14" w:rsidRPr="00AA3396" w:rsidTr="008C64A1">
        <w:trPr>
          <w:cantSplit/>
          <w:trHeight w:val="2068"/>
        </w:trPr>
        <w:tc>
          <w:tcPr>
            <w:tcW w:w="2943" w:type="dxa"/>
          </w:tcPr>
          <w:p w:rsidR="00A37B14" w:rsidRPr="00AA3396" w:rsidRDefault="00A37B14" w:rsidP="008C64A1">
            <w:pPr>
              <w:keepLines/>
              <w:widowControl w:val="0"/>
              <w:rPr>
                <w:rFonts w:ascii="Arial" w:hAnsi="Arial"/>
                <w:sz w:val="22"/>
                <w:szCs w:val="22"/>
                <w:lang w:val="fr-CA"/>
              </w:rPr>
            </w:pPr>
            <w:r>
              <w:rPr>
                <w:rFonts w:ascii="Arial" w:hAnsi="Arial"/>
                <w:sz w:val="22"/>
                <w:szCs w:val="22"/>
                <w:lang w:val="fr-CA"/>
              </w:rPr>
              <w:t>1</w:t>
            </w:r>
            <w:r w:rsidRPr="007E6852">
              <w:rPr>
                <w:rFonts w:ascii="Arial" w:hAnsi="Arial"/>
                <w:sz w:val="22"/>
                <w:szCs w:val="22"/>
                <w:vertAlign w:val="superscript"/>
                <w:lang w:val="fr-CA"/>
              </w:rPr>
              <w:t>er</w:t>
            </w:r>
            <w:r>
              <w:rPr>
                <w:rFonts w:ascii="Arial" w:hAnsi="Arial"/>
                <w:sz w:val="22"/>
                <w:szCs w:val="22"/>
                <w:lang w:val="fr-CA"/>
              </w:rPr>
              <w:t xml:space="preserve"> septembre</w:t>
            </w:r>
            <w:r w:rsidRPr="00AA3396">
              <w:rPr>
                <w:rFonts w:ascii="Arial" w:hAnsi="Arial"/>
                <w:sz w:val="22"/>
                <w:szCs w:val="22"/>
                <w:lang w:val="fr-CA"/>
              </w:rPr>
              <w:t xml:space="preserve"> 2014 </w:t>
            </w:r>
          </w:p>
        </w:tc>
        <w:tc>
          <w:tcPr>
            <w:tcW w:w="5913" w:type="dxa"/>
          </w:tcPr>
          <w:p w:rsidR="00A37B14" w:rsidRPr="00F07732" w:rsidRDefault="00A37B14" w:rsidP="00A37B14">
            <w:pPr>
              <w:pStyle w:val="ListParagraph"/>
              <w:numPr>
                <w:ilvl w:val="0"/>
                <w:numId w:val="23"/>
              </w:numPr>
              <w:contextualSpacing/>
              <w:rPr>
                <w:rFonts w:ascii="Arial" w:hAnsi="Arial" w:cs="Arial"/>
                <w:sz w:val="22"/>
                <w:szCs w:val="22"/>
                <w:lang w:val="fr-CA"/>
              </w:rPr>
            </w:pPr>
            <w:r w:rsidRPr="00F07732">
              <w:rPr>
                <w:rFonts w:ascii="Arial" w:hAnsi="Arial" w:cs="Arial"/>
                <w:sz w:val="22"/>
                <w:szCs w:val="22"/>
                <w:lang w:val="fr-CA"/>
              </w:rPr>
              <w:t>Changement du nom du manuel</w:t>
            </w:r>
          </w:p>
          <w:p w:rsidR="00A37B14" w:rsidRPr="00F07732" w:rsidRDefault="00A37B14" w:rsidP="00A37B14">
            <w:pPr>
              <w:pStyle w:val="ListParagraph"/>
              <w:numPr>
                <w:ilvl w:val="0"/>
                <w:numId w:val="23"/>
              </w:numPr>
              <w:contextualSpacing/>
              <w:rPr>
                <w:rFonts w:ascii="Arial" w:hAnsi="Arial" w:cs="Arial"/>
                <w:sz w:val="22"/>
                <w:szCs w:val="22"/>
                <w:lang w:val="fr-CA"/>
              </w:rPr>
            </w:pPr>
            <w:r w:rsidRPr="00F07732">
              <w:rPr>
                <w:rFonts w:ascii="Arial" w:hAnsi="Arial" w:cs="Arial"/>
                <w:sz w:val="22"/>
                <w:szCs w:val="22"/>
                <w:lang w:val="fr-CA"/>
              </w:rPr>
              <w:t>Changement du numéro du document anciennement PS.01</w:t>
            </w:r>
            <w:r w:rsidR="00F07732">
              <w:rPr>
                <w:rFonts w:ascii="Arial" w:hAnsi="Arial" w:cs="Arial"/>
                <w:sz w:val="22"/>
                <w:szCs w:val="22"/>
                <w:lang w:val="fr-CA"/>
              </w:rPr>
              <w:t>1</w:t>
            </w:r>
            <w:r w:rsidRPr="00F07732">
              <w:rPr>
                <w:rFonts w:ascii="Arial" w:hAnsi="Arial" w:cs="Arial"/>
                <w:sz w:val="22"/>
                <w:szCs w:val="22"/>
                <w:lang w:val="fr-CA"/>
              </w:rPr>
              <w:t>, maintenant, PS.0</w:t>
            </w:r>
            <w:r w:rsidR="00F07732">
              <w:rPr>
                <w:rFonts w:ascii="Arial" w:hAnsi="Arial" w:cs="Arial"/>
                <w:sz w:val="22"/>
                <w:szCs w:val="22"/>
                <w:lang w:val="fr-CA"/>
              </w:rPr>
              <w:t>1</w:t>
            </w:r>
            <w:r w:rsidRPr="00F07732">
              <w:rPr>
                <w:rFonts w:ascii="Arial" w:hAnsi="Arial" w:cs="Arial"/>
                <w:sz w:val="22"/>
                <w:szCs w:val="22"/>
                <w:lang w:val="fr-CA"/>
              </w:rPr>
              <w:t xml:space="preserve">0 </w:t>
            </w:r>
          </w:p>
          <w:p w:rsidR="00A37B14" w:rsidRPr="00F07732" w:rsidRDefault="00A37B14" w:rsidP="00A37B14">
            <w:pPr>
              <w:pStyle w:val="BodyTextIndent2"/>
              <w:keepLines/>
              <w:widowControl w:val="0"/>
              <w:numPr>
                <w:ilvl w:val="0"/>
                <w:numId w:val="21"/>
              </w:numPr>
              <w:spacing w:after="0" w:line="240" w:lineRule="auto"/>
              <w:contextualSpacing/>
              <w:rPr>
                <w:rFonts w:ascii="Arial" w:hAnsi="Arial" w:cs="Arial"/>
                <w:sz w:val="22"/>
                <w:szCs w:val="22"/>
                <w:lang w:val="fr-CA"/>
              </w:rPr>
            </w:pPr>
            <w:r w:rsidRPr="00F07732">
              <w:rPr>
                <w:rFonts w:ascii="Arial" w:hAnsi="Arial" w:cs="Arial"/>
                <w:sz w:val="22"/>
                <w:szCs w:val="22"/>
                <w:lang w:val="fr-CA"/>
              </w:rPr>
              <w:t>Révision de</w:t>
            </w:r>
            <w:r w:rsidR="00F07732">
              <w:rPr>
                <w:rFonts w:ascii="Arial" w:hAnsi="Arial" w:cs="Arial"/>
                <w:sz w:val="22"/>
                <w:szCs w:val="22"/>
                <w:lang w:val="fr-CA"/>
              </w:rPr>
              <w:t xml:space="preserve"> la</w:t>
            </w:r>
            <w:r w:rsidRPr="00F07732">
              <w:rPr>
                <w:rFonts w:ascii="Arial" w:hAnsi="Arial" w:cs="Arial"/>
                <w:sz w:val="22"/>
                <w:szCs w:val="22"/>
                <w:lang w:val="fr-CA"/>
              </w:rPr>
              <w:t xml:space="preserve"> section</w:t>
            </w:r>
            <w:r w:rsidR="006E3797">
              <w:rPr>
                <w:rFonts w:ascii="Arial" w:hAnsi="Arial" w:cs="Arial"/>
                <w:sz w:val="22"/>
                <w:szCs w:val="22"/>
                <w:lang w:val="fr-CA"/>
              </w:rPr>
              <w:t> </w:t>
            </w:r>
            <w:r w:rsidRPr="00F07732">
              <w:rPr>
                <w:rFonts w:ascii="Arial" w:hAnsi="Arial" w:cs="Arial"/>
                <w:sz w:val="22"/>
                <w:szCs w:val="22"/>
                <w:lang w:val="fr-CA"/>
              </w:rPr>
              <w:t xml:space="preserve">1.0 </w:t>
            </w:r>
          </w:p>
          <w:p w:rsidR="00A37B14" w:rsidRPr="00F07732" w:rsidRDefault="00A37B14" w:rsidP="00A37B14">
            <w:pPr>
              <w:pStyle w:val="BodyTextIndent2"/>
              <w:keepLines/>
              <w:widowControl w:val="0"/>
              <w:numPr>
                <w:ilvl w:val="0"/>
                <w:numId w:val="21"/>
              </w:numPr>
              <w:spacing w:after="0" w:line="240" w:lineRule="auto"/>
              <w:contextualSpacing/>
              <w:rPr>
                <w:rFonts w:ascii="Arial" w:hAnsi="Arial" w:cs="Arial"/>
                <w:sz w:val="22"/>
                <w:szCs w:val="22"/>
                <w:lang w:val="fr-CA"/>
              </w:rPr>
            </w:pPr>
            <w:r w:rsidRPr="00F07732">
              <w:rPr>
                <w:rFonts w:ascii="Arial" w:hAnsi="Arial" w:cs="Arial"/>
                <w:sz w:val="22"/>
                <w:szCs w:val="22"/>
                <w:lang w:val="fr-CA"/>
              </w:rPr>
              <w:t>Changement au libellé de la section</w:t>
            </w:r>
            <w:r w:rsidR="006E3797">
              <w:rPr>
                <w:rFonts w:ascii="Arial" w:hAnsi="Arial" w:cs="Arial"/>
                <w:sz w:val="22"/>
                <w:szCs w:val="22"/>
                <w:lang w:val="fr-CA"/>
              </w:rPr>
              <w:t> </w:t>
            </w:r>
            <w:r w:rsidRPr="00F07732">
              <w:rPr>
                <w:rFonts w:ascii="Arial" w:hAnsi="Arial" w:cs="Arial"/>
                <w:sz w:val="22"/>
                <w:szCs w:val="22"/>
                <w:lang w:val="fr-CA"/>
              </w:rPr>
              <w:t>3.0 pour mentionner sang total anticoagulé – tube EDTA</w:t>
            </w:r>
          </w:p>
          <w:p w:rsidR="00A37B14" w:rsidRPr="00F07732" w:rsidRDefault="00F07732" w:rsidP="00A37B14">
            <w:pPr>
              <w:pStyle w:val="BodyTextIndent2"/>
              <w:keepLines/>
              <w:widowControl w:val="0"/>
              <w:numPr>
                <w:ilvl w:val="0"/>
                <w:numId w:val="21"/>
              </w:numPr>
              <w:spacing w:after="0" w:line="240" w:lineRule="auto"/>
              <w:contextualSpacing/>
              <w:rPr>
                <w:rFonts w:ascii="Arial" w:hAnsi="Arial" w:cs="Arial"/>
                <w:sz w:val="22"/>
                <w:szCs w:val="22"/>
                <w:lang w:val="fr-CA"/>
              </w:rPr>
            </w:pPr>
            <w:r>
              <w:rPr>
                <w:rFonts w:ascii="Arial" w:hAnsi="Arial" w:cs="Arial"/>
                <w:sz w:val="22"/>
                <w:szCs w:val="22"/>
                <w:lang w:val="fr-CA"/>
              </w:rPr>
              <w:t>Ajout du paragraphe</w:t>
            </w:r>
            <w:r w:rsidR="006E3797">
              <w:rPr>
                <w:rFonts w:ascii="Arial" w:hAnsi="Arial" w:cs="Arial"/>
                <w:sz w:val="22"/>
                <w:szCs w:val="22"/>
                <w:lang w:val="fr-CA"/>
              </w:rPr>
              <w:t> </w:t>
            </w:r>
            <w:r>
              <w:rPr>
                <w:rFonts w:ascii="Arial" w:hAnsi="Arial" w:cs="Arial"/>
                <w:sz w:val="22"/>
                <w:szCs w:val="22"/>
                <w:lang w:val="fr-CA"/>
              </w:rPr>
              <w:t>5.1</w:t>
            </w:r>
          </w:p>
          <w:p w:rsidR="00A37B14" w:rsidRPr="00F07732" w:rsidRDefault="00A37B14" w:rsidP="00A37B14">
            <w:pPr>
              <w:pStyle w:val="BodyTextIndent2"/>
              <w:keepLines/>
              <w:widowControl w:val="0"/>
              <w:numPr>
                <w:ilvl w:val="0"/>
                <w:numId w:val="21"/>
              </w:numPr>
              <w:spacing w:after="0" w:line="240" w:lineRule="auto"/>
              <w:contextualSpacing/>
              <w:rPr>
                <w:rFonts w:ascii="Arial" w:hAnsi="Arial" w:cs="Arial"/>
                <w:sz w:val="22"/>
                <w:szCs w:val="22"/>
                <w:lang w:val="fr-CA"/>
              </w:rPr>
            </w:pPr>
            <w:r w:rsidRPr="00F07732">
              <w:rPr>
                <w:rFonts w:ascii="Arial" w:hAnsi="Arial" w:cs="Arial"/>
                <w:sz w:val="22"/>
                <w:szCs w:val="22"/>
                <w:lang w:val="fr-CA"/>
              </w:rPr>
              <w:t>Révision et renumérotation de la section</w:t>
            </w:r>
            <w:r w:rsidR="006E3797">
              <w:rPr>
                <w:rFonts w:ascii="Arial" w:hAnsi="Arial" w:cs="Arial"/>
                <w:sz w:val="22"/>
                <w:szCs w:val="22"/>
                <w:lang w:val="fr-CA"/>
              </w:rPr>
              <w:t> </w:t>
            </w:r>
            <w:r w:rsidRPr="00F07732">
              <w:rPr>
                <w:rFonts w:ascii="Arial" w:hAnsi="Arial" w:cs="Arial"/>
                <w:sz w:val="22"/>
                <w:szCs w:val="22"/>
                <w:lang w:val="fr-CA"/>
              </w:rPr>
              <w:t>6.0</w:t>
            </w:r>
          </w:p>
          <w:p w:rsidR="00A37B14" w:rsidRPr="00F07732" w:rsidRDefault="00A37B14" w:rsidP="00A37B14">
            <w:pPr>
              <w:pStyle w:val="BodyTextIndent2"/>
              <w:keepLines/>
              <w:widowControl w:val="0"/>
              <w:numPr>
                <w:ilvl w:val="0"/>
                <w:numId w:val="21"/>
              </w:numPr>
              <w:spacing w:after="0" w:line="240" w:lineRule="auto"/>
              <w:contextualSpacing/>
              <w:rPr>
                <w:rFonts w:ascii="Arial" w:hAnsi="Arial" w:cs="Arial"/>
                <w:sz w:val="22"/>
                <w:szCs w:val="22"/>
                <w:lang w:val="fr-CA"/>
              </w:rPr>
            </w:pPr>
            <w:r w:rsidRPr="00F07732">
              <w:rPr>
                <w:rFonts w:ascii="Arial" w:hAnsi="Arial" w:cs="Arial"/>
                <w:sz w:val="22"/>
                <w:szCs w:val="22"/>
                <w:lang w:val="fr-CA"/>
              </w:rPr>
              <w:t xml:space="preserve">Révision </w:t>
            </w:r>
            <w:r w:rsidR="00F07732">
              <w:rPr>
                <w:rFonts w:ascii="Arial" w:hAnsi="Arial" w:cs="Arial"/>
                <w:sz w:val="22"/>
                <w:szCs w:val="22"/>
                <w:lang w:val="fr-CA"/>
              </w:rPr>
              <w:t xml:space="preserve">du </w:t>
            </w:r>
            <w:r w:rsidRPr="00F07732">
              <w:rPr>
                <w:rFonts w:ascii="Arial" w:hAnsi="Arial" w:cs="Arial"/>
                <w:sz w:val="22"/>
                <w:szCs w:val="22"/>
                <w:lang w:val="fr-CA"/>
              </w:rPr>
              <w:t xml:space="preserve">tableau </w:t>
            </w:r>
            <w:r w:rsidR="00F07732">
              <w:rPr>
                <w:rFonts w:ascii="Arial" w:hAnsi="Arial" w:cs="Arial"/>
                <w:sz w:val="22"/>
                <w:szCs w:val="22"/>
                <w:lang w:val="fr-CA"/>
              </w:rPr>
              <w:t>du paragraphe</w:t>
            </w:r>
            <w:r w:rsidR="006E3797">
              <w:rPr>
                <w:rFonts w:ascii="Arial" w:hAnsi="Arial" w:cs="Arial"/>
                <w:sz w:val="22"/>
                <w:szCs w:val="22"/>
                <w:lang w:val="fr-CA"/>
              </w:rPr>
              <w:t> </w:t>
            </w:r>
            <w:r w:rsidR="00F07732">
              <w:rPr>
                <w:rFonts w:ascii="Arial" w:hAnsi="Arial" w:cs="Arial"/>
                <w:sz w:val="22"/>
                <w:szCs w:val="22"/>
                <w:lang w:val="fr-CA"/>
              </w:rPr>
              <w:t>7.1</w:t>
            </w:r>
          </w:p>
          <w:p w:rsidR="00A37B14" w:rsidRPr="00AA3396" w:rsidRDefault="00A37B14" w:rsidP="00F07732">
            <w:pPr>
              <w:pStyle w:val="BodyTextIndent2"/>
              <w:keepLines/>
              <w:widowControl w:val="0"/>
              <w:numPr>
                <w:ilvl w:val="0"/>
                <w:numId w:val="21"/>
              </w:numPr>
              <w:spacing w:after="0" w:line="240" w:lineRule="auto"/>
              <w:contextualSpacing/>
              <w:rPr>
                <w:rFonts w:ascii="Arial" w:hAnsi="Arial"/>
                <w:sz w:val="22"/>
                <w:szCs w:val="22"/>
                <w:lang w:val="fr-CA"/>
              </w:rPr>
            </w:pPr>
            <w:r w:rsidRPr="00F07732">
              <w:rPr>
                <w:rFonts w:ascii="Arial" w:hAnsi="Arial" w:cs="Arial"/>
                <w:sz w:val="22"/>
                <w:szCs w:val="22"/>
                <w:lang w:val="fr-CA"/>
              </w:rPr>
              <w:t>Mise à jour des références</w:t>
            </w:r>
          </w:p>
        </w:tc>
      </w:tr>
    </w:tbl>
    <w:p w:rsidR="00DA4147" w:rsidRPr="0038531F" w:rsidRDefault="00DA4147" w:rsidP="009F7FDD">
      <w:pPr>
        <w:ind w:left="1440"/>
        <w:rPr>
          <w:rFonts w:ascii="Arial" w:hAnsi="Arial" w:cs="Arial"/>
          <w:sz w:val="24"/>
          <w:lang w:val="fr-CA"/>
        </w:rPr>
      </w:pPr>
    </w:p>
    <w:sectPr w:rsidR="00DA4147" w:rsidRPr="0038531F">
      <w:headerReference w:type="default" r:id="rId7"/>
      <w:footerReference w:type="default" r:id="rId8"/>
      <w:headerReference w:type="first" r:id="rId9"/>
      <w:footerReference w:type="first" r:id="rId10"/>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07E" w:rsidRDefault="0009107E">
      <w:r>
        <w:separator/>
      </w:r>
    </w:p>
  </w:endnote>
  <w:endnote w:type="continuationSeparator" w:id="0">
    <w:p w:rsidR="0009107E" w:rsidRDefault="0009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1E178E">
      <w:trPr>
        <w:trHeight w:val="720"/>
      </w:trPr>
      <w:tc>
        <w:tcPr>
          <w:tcW w:w="1368" w:type="dxa"/>
        </w:tcPr>
        <w:p w:rsidR="001E178E" w:rsidRDefault="001E178E">
          <w:pPr>
            <w:pStyle w:val="Footer"/>
            <w:jc w:val="center"/>
            <w:rPr>
              <w:sz w:val="8"/>
            </w:rPr>
          </w:pPr>
        </w:p>
        <w:p w:rsidR="001E178E" w:rsidRDefault="009B03E1">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1E178E" w:rsidRDefault="001E178E">
          <w:pPr>
            <w:pStyle w:val="Footer"/>
            <w:jc w:val="center"/>
            <w:rPr>
              <w:rFonts w:ascii="Arial" w:hAnsi="Arial"/>
              <w:sz w:val="18"/>
            </w:rPr>
          </w:pPr>
        </w:p>
        <w:p w:rsidR="00954808" w:rsidRPr="00D52543" w:rsidRDefault="00954808" w:rsidP="00954808">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954808" w:rsidRPr="003A3790" w:rsidRDefault="00954808" w:rsidP="00954808">
          <w:pPr>
            <w:pStyle w:val="Footer"/>
            <w:jc w:val="center"/>
            <w:rPr>
              <w:rFonts w:ascii="Arial" w:hAnsi="Arial"/>
              <w:sz w:val="18"/>
              <w:lang w:val="fr-CA"/>
            </w:rPr>
          </w:pPr>
          <w:r>
            <w:rPr>
              <w:rFonts w:ascii="Arial" w:hAnsi="Arial"/>
              <w:sz w:val="18"/>
              <w:lang w:val="fr-CA"/>
            </w:rPr>
            <w:t>Manuel de ressources techniques en transfusion de l’Ontario</w:t>
          </w:r>
          <w:r w:rsidRPr="003A3790">
            <w:rPr>
              <w:rFonts w:ascii="Arial" w:hAnsi="Arial"/>
              <w:sz w:val="18"/>
              <w:lang w:val="fr-CA"/>
            </w:rPr>
            <w:t xml:space="preserve"> </w:t>
          </w:r>
        </w:p>
        <w:p w:rsidR="001E178E" w:rsidRPr="003A3790" w:rsidRDefault="001E178E" w:rsidP="00631B10">
          <w:pPr>
            <w:pStyle w:val="Footer"/>
            <w:jc w:val="center"/>
            <w:rPr>
              <w:rFonts w:ascii="Arial" w:hAnsi="Arial"/>
              <w:sz w:val="18"/>
              <w:lang w:val="fr-CA"/>
            </w:rPr>
          </w:pPr>
        </w:p>
      </w:tc>
      <w:tc>
        <w:tcPr>
          <w:tcW w:w="1494" w:type="dxa"/>
        </w:tcPr>
        <w:p w:rsidR="001E178E" w:rsidRPr="003A3790" w:rsidRDefault="001E178E">
          <w:pPr>
            <w:pStyle w:val="Footer"/>
            <w:jc w:val="right"/>
            <w:rPr>
              <w:rFonts w:ascii="Arial" w:hAnsi="Arial"/>
              <w:sz w:val="18"/>
              <w:lang w:val="fr-CA"/>
            </w:rPr>
          </w:pPr>
        </w:p>
        <w:p w:rsidR="001E178E" w:rsidRDefault="001E178E" w:rsidP="00954808">
          <w:pPr>
            <w:pStyle w:val="Footer"/>
            <w:jc w:val="right"/>
            <w:rPr>
              <w:rFonts w:ascii="Arial" w:hAnsi="Arial"/>
              <w:sz w:val="18"/>
            </w:rPr>
          </w:pPr>
          <w:r>
            <w:rPr>
              <w:rFonts w:ascii="Arial" w:hAnsi="Arial"/>
              <w:sz w:val="18"/>
            </w:rPr>
            <w:t>PS.01</w:t>
          </w:r>
          <w:r w:rsidR="00954808">
            <w:rPr>
              <w:rFonts w:ascii="Arial" w:hAnsi="Arial"/>
              <w:sz w:val="18"/>
            </w:rPr>
            <w:t>0</w:t>
          </w:r>
          <w:r>
            <w:rPr>
              <w:rFonts w:ascii="Arial" w:hAnsi="Arial"/>
              <w:sz w:val="18"/>
            </w:rPr>
            <w:t xml:space="preserve"> </w:t>
          </w:r>
          <w:r>
            <w:rPr>
              <w:rFonts w:ascii="Arial" w:hAnsi="Arial"/>
              <w:sz w:val="18"/>
            </w:rPr>
            <w:br/>
          </w:r>
          <w:r>
            <w:rPr>
              <w:rFonts w:ascii="Arial" w:hAnsi="Arial"/>
              <w:snapToGrid w:val="0"/>
              <w:sz w:val="18"/>
            </w:rPr>
            <w:t>Page</w:t>
          </w:r>
          <w:r w:rsidR="006E3797">
            <w:rPr>
              <w:rFonts w:ascii="Arial" w:hAnsi="Arial"/>
              <w:snapToGrid w:val="0"/>
              <w:sz w:val="18"/>
            </w:rPr>
            <w:t>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3A3790">
            <w:rPr>
              <w:rFonts w:ascii="Arial" w:hAnsi="Arial"/>
              <w:noProof/>
              <w:snapToGrid w:val="0"/>
              <w:sz w:val="18"/>
            </w:rPr>
            <w:t>5</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3A3790">
            <w:rPr>
              <w:rFonts w:ascii="Arial" w:hAnsi="Arial"/>
              <w:noProof/>
              <w:snapToGrid w:val="0"/>
              <w:sz w:val="18"/>
            </w:rPr>
            <w:t>5</w:t>
          </w:r>
          <w:r>
            <w:rPr>
              <w:rFonts w:ascii="Arial" w:hAnsi="Arial"/>
              <w:snapToGrid w:val="0"/>
              <w:sz w:val="18"/>
            </w:rPr>
            <w:fldChar w:fldCharType="end"/>
          </w:r>
        </w:p>
      </w:tc>
    </w:tr>
  </w:tbl>
  <w:p w:rsidR="001E178E" w:rsidRDefault="001E1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1E178E">
      <w:trPr>
        <w:trHeight w:val="720"/>
      </w:trPr>
      <w:tc>
        <w:tcPr>
          <w:tcW w:w="1368" w:type="dxa"/>
        </w:tcPr>
        <w:p w:rsidR="001E178E" w:rsidRDefault="001E178E">
          <w:pPr>
            <w:pStyle w:val="Footer"/>
            <w:jc w:val="center"/>
            <w:rPr>
              <w:rFonts w:ascii="Verdana" w:hAnsi="Verdana"/>
              <w:sz w:val="8"/>
            </w:rPr>
          </w:pPr>
        </w:p>
        <w:p w:rsidR="001E178E" w:rsidRDefault="009B03E1">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1E178E" w:rsidRDefault="001E178E">
          <w:pPr>
            <w:pStyle w:val="Footer"/>
            <w:jc w:val="center"/>
            <w:rPr>
              <w:rFonts w:ascii="Arial" w:hAnsi="Arial"/>
              <w:sz w:val="18"/>
            </w:rPr>
          </w:pPr>
        </w:p>
        <w:p w:rsidR="00954808" w:rsidRPr="00D52543" w:rsidRDefault="00954808" w:rsidP="00954808">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954808" w:rsidRPr="003A3790" w:rsidRDefault="00954808" w:rsidP="00954808">
          <w:pPr>
            <w:pStyle w:val="Footer"/>
            <w:jc w:val="center"/>
            <w:rPr>
              <w:rFonts w:ascii="Arial" w:hAnsi="Arial"/>
              <w:sz w:val="18"/>
              <w:lang w:val="fr-CA"/>
            </w:rPr>
          </w:pPr>
          <w:r>
            <w:rPr>
              <w:rFonts w:ascii="Arial" w:hAnsi="Arial"/>
              <w:sz w:val="18"/>
              <w:lang w:val="fr-CA"/>
            </w:rPr>
            <w:t>Manuel de ressources techniques en transfusion de l’Ontario</w:t>
          </w:r>
          <w:r w:rsidRPr="003A3790">
            <w:rPr>
              <w:rFonts w:ascii="Arial" w:hAnsi="Arial"/>
              <w:sz w:val="18"/>
              <w:lang w:val="fr-CA"/>
            </w:rPr>
            <w:t xml:space="preserve"> </w:t>
          </w:r>
        </w:p>
        <w:p w:rsidR="001E178E" w:rsidRPr="003A3790" w:rsidRDefault="001E178E" w:rsidP="00631B10">
          <w:pPr>
            <w:pStyle w:val="Footer"/>
            <w:jc w:val="center"/>
            <w:rPr>
              <w:rFonts w:ascii="Arial" w:hAnsi="Arial"/>
              <w:sz w:val="18"/>
              <w:lang w:val="fr-CA"/>
            </w:rPr>
          </w:pPr>
        </w:p>
      </w:tc>
      <w:tc>
        <w:tcPr>
          <w:tcW w:w="1494" w:type="dxa"/>
        </w:tcPr>
        <w:p w:rsidR="001E178E" w:rsidRPr="003A3790" w:rsidRDefault="001E178E">
          <w:pPr>
            <w:pStyle w:val="Footer"/>
            <w:jc w:val="right"/>
            <w:rPr>
              <w:rFonts w:ascii="Arial" w:hAnsi="Arial"/>
              <w:sz w:val="18"/>
              <w:lang w:val="fr-CA"/>
            </w:rPr>
          </w:pPr>
        </w:p>
        <w:p w:rsidR="001E178E" w:rsidRDefault="001E178E" w:rsidP="00954808">
          <w:pPr>
            <w:pStyle w:val="Footer"/>
            <w:jc w:val="right"/>
            <w:rPr>
              <w:rFonts w:ascii="Arial" w:hAnsi="Arial"/>
              <w:sz w:val="18"/>
            </w:rPr>
          </w:pPr>
          <w:r>
            <w:rPr>
              <w:rFonts w:ascii="Arial" w:hAnsi="Arial"/>
              <w:sz w:val="18"/>
            </w:rPr>
            <w:t>PS.01</w:t>
          </w:r>
          <w:r w:rsidR="00954808">
            <w:rPr>
              <w:rFonts w:ascii="Arial" w:hAnsi="Arial"/>
              <w:sz w:val="18"/>
            </w:rPr>
            <w:t>0</w:t>
          </w:r>
          <w:r>
            <w:rPr>
              <w:rFonts w:ascii="Arial" w:hAnsi="Arial"/>
              <w:sz w:val="18"/>
            </w:rPr>
            <w:t xml:space="preserve"> </w:t>
          </w:r>
          <w:r>
            <w:rPr>
              <w:rFonts w:ascii="Arial" w:hAnsi="Arial"/>
              <w:sz w:val="18"/>
            </w:rPr>
            <w:br/>
          </w:r>
          <w:r>
            <w:rPr>
              <w:rFonts w:ascii="Arial" w:hAnsi="Arial"/>
              <w:snapToGrid w:val="0"/>
              <w:sz w:val="18"/>
            </w:rPr>
            <w:t>Page</w:t>
          </w:r>
          <w:r w:rsidR="006E3797">
            <w:rPr>
              <w:rFonts w:ascii="Arial" w:hAnsi="Arial"/>
              <w:snapToGrid w:val="0"/>
              <w:sz w:val="18"/>
            </w:rPr>
            <w:t>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3A3790">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3A3790">
            <w:rPr>
              <w:rFonts w:ascii="Arial" w:hAnsi="Arial"/>
              <w:noProof/>
              <w:snapToGrid w:val="0"/>
              <w:sz w:val="18"/>
            </w:rPr>
            <w:t>5</w:t>
          </w:r>
          <w:r>
            <w:rPr>
              <w:rFonts w:ascii="Arial" w:hAnsi="Arial"/>
              <w:snapToGrid w:val="0"/>
              <w:sz w:val="18"/>
            </w:rPr>
            <w:fldChar w:fldCharType="end"/>
          </w:r>
        </w:p>
      </w:tc>
    </w:tr>
  </w:tbl>
  <w:p w:rsidR="001E178E" w:rsidRDefault="001E1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07E" w:rsidRDefault="0009107E">
      <w:r>
        <w:separator/>
      </w:r>
    </w:p>
  </w:footnote>
  <w:footnote w:type="continuationSeparator" w:id="0">
    <w:p w:rsidR="0009107E" w:rsidRDefault="00091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78E" w:rsidRPr="00F82FF4" w:rsidRDefault="001E178E">
    <w:pPr>
      <w:pStyle w:val="Header"/>
      <w:jc w:val="center"/>
      <w:rPr>
        <w:rFonts w:ascii="Arial" w:hAnsi="Arial"/>
        <w:b/>
        <w:sz w:val="28"/>
        <w:lang w:val="fr-CA"/>
      </w:rPr>
    </w:pPr>
    <w:r w:rsidRPr="00F82FF4">
      <w:rPr>
        <w:rFonts w:ascii="Arial" w:hAnsi="Arial"/>
        <w:b/>
        <w:spacing w:val="-2"/>
        <w:sz w:val="28"/>
        <w:lang w:val="fr-CA"/>
      </w:rPr>
      <w:t xml:space="preserve">Autoabsorption d’hématies traitées par ZZAP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B14" w:rsidRPr="00B90F33" w:rsidRDefault="009B03E1" w:rsidP="00A37B14">
    <w:pPr>
      <w:pStyle w:val="Header"/>
      <w:rPr>
        <w:rFonts w:ascii="Arial" w:hAnsi="Arial" w:cs="Arial"/>
        <w:b/>
        <w:bCs/>
        <w:sz w:val="22"/>
        <w:lang w:val="fr-CA"/>
      </w:rPr>
    </w:pPr>
    <w:r>
      <w:rPr>
        <w:rFonts w:ascii="Verdana" w:hAnsi="Verdana"/>
        <w:noProof/>
        <w:sz w:val="8"/>
      </w:rPr>
      <w:drawing>
        <wp:inline distT="0" distB="0" distL="0" distR="0">
          <wp:extent cx="1352550" cy="457200"/>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57200"/>
                  </a:xfrm>
                  <a:prstGeom prst="rect">
                    <a:avLst/>
                  </a:prstGeom>
                  <a:noFill/>
                  <a:ln>
                    <a:noFill/>
                  </a:ln>
                </pic:spPr>
              </pic:pic>
            </a:graphicData>
          </a:graphic>
        </wp:inline>
      </w:drawing>
    </w:r>
  </w:p>
  <w:p w:rsidR="001E178E" w:rsidRPr="00EA110A" w:rsidRDefault="001E178E">
    <w:pPr>
      <w:pStyle w:val="Header"/>
      <w:rPr>
        <w:rFonts w:ascii="Arial" w:hAnsi="Arial" w:cs="Arial"/>
        <w:b/>
        <w:bCs/>
        <w:sz w:val="22"/>
        <w:lang w:val="fr-CA"/>
      </w:rPr>
    </w:pPr>
  </w:p>
  <w:p w:rsidR="00A37B14" w:rsidRPr="000C64D0" w:rsidRDefault="00A37B14" w:rsidP="00A37B14">
    <w:pPr>
      <w:pStyle w:val="Header"/>
      <w:jc w:val="center"/>
      <w:rPr>
        <w:rFonts w:ascii="Arial" w:hAnsi="Arial" w:cs="Arial"/>
        <w:b/>
        <w:bCs/>
        <w:sz w:val="28"/>
        <w:szCs w:val="28"/>
        <w:lang w:val="fr-CA"/>
      </w:rPr>
    </w:pPr>
    <w:r w:rsidRPr="000C64D0">
      <w:rPr>
        <w:rFonts w:ascii="Arial" w:hAnsi="Arial" w:cs="Arial"/>
        <w:b/>
        <w:bCs/>
        <w:sz w:val="28"/>
        <w:szCs w:val="28"/>
        <w:lang w:val="fr-CA"/>
      </w:rPr>
      <w:t>Réseau régional ontarien de coordination du sang</w:t>
    </w:r>
  </w:p>
  <w:p w:rsidR="00A37B14" w:rsidRPr="000C64D0" w:rsidRDefault="00A37B14" w:rsidP="00A37B14">
    <w:pPr>
      <w:pStyle w:val="Header"/>
      <w:jc w:val="center"/>
      <w:rPr>
        <w:rFonts w:ascii="Arial" w:hAnsi="Arial" w:cs="Arial"/>
        <w:b/>
        <w:bCs/>
        <w:sz w:val="28"/>
        <w:szCs w:val="28"/>
        <w:lang w:val="fr-CA"/>
      </w:rPr>
    </w:pPr>
    <w:r w:rsidRPr="000C64D0">
      <w:rPr>
        <w:rFonts w:ascii="Arial" w:hAnsi="Arial" w:cs="Arial"/>
        <w:b/>
        <w:bCs/>
        <w:sz w:val="28"/>
        <w:szCs w:val="28"/>
        <w:lang w:val="fr-CA"/>
      </w:rPr>
      <w:t>Manuel de ressources techniques en transfusion de l’Ontario</w:t>
    </w:r>
  </w:p>
  <w:p w:rsidR="001E178E" w:rsidRPr="00EA110A" w:rsidRDefault="001E178E">
    <w:pPr>
      <w:pStyle w:val="Header"/>
      <w:jc w:val="center"/>
      <w:rPr>
        <w:rFonts w:ascii="Arial" w:hAnsi="Arial" w:cs="Arial"/>
        <w:b/>
        <w:bCs/>
        <w:sz w:val="22"/>
        <w:lang w:val="fr-CA"/>
      </w:rPr>
    </w:pPr>
  </w:p>
  <w:p w:rsidR="001E178E" w:rsidRPr="00EA110A" w:rsidRDefault="00E76223">
    <w:pPr>
      <w:pStyle w:val="Header"/>
      <w:jc w:val="center"/>
      <w:rPr>
        <w:rFonts w:ascii="Arial" w:hAnsi="Arial"/>
        <w:b/>
        <w:spacing w:val="-2"/>
        <w:sz w:val="28"/>
        <w:lang w:val="fr-CA"/>
      </w:rPr>
    </w:pPr>
    <w:r>
      <w:rPr>
        <w:rFonts w:ascii="Arial" w:hAnsi="Arial"/>
        <w:b/>
        <w:spacing w:val="-2"/>
        <w:sz w:val="28"/>
        <w:lang w:val="fr-CA"/>
      </w:rPr>
      <w:t>Ad</w:t>
    </w:r>
    <w:r w:rsidR="001E178E" w:rsidRPr="00EA110A">
      <w:rPr>
        <w:rFonts w:ascii="Arial" w:hAnsi="Arial"/>
        <w:b/>
        <w:spacing w:val="-2"/>
        <w:sz w:val="28"/>
        <w:lang w:val="fr-CA"/>
      </w:rPr>
      <w:t>sorption d’</w:t>
    </w:r>
    <w:r>
      <w:rPr>
        <w:rFonts w:ascii="Arial" w:hAnsi="Arial"/>
        <w:b/>
        <w:spacing w:val="-2"/>
        <w:sz w:val="28"/>
        <w:lang w:val="fr-CA"/>
      </w:rPr>
      <w:t xml:space="preserve">autoanticorps par </w:t>
    </w:r>
    <w:r w:rsidR="001E178E" w:rsidRPr="00EA110A">
      <w:rPr>
        <w:rFonts w:ascii="Arial" w:hAnsi="Arial"/>
        <w:b/>
        <w:spacing w:val="-2"/>
        <w:sz w:val="28"/>
        <w:lang w:val="fr-CA"/>
      </w:rPr>
      <w:t xml:space="preserve">hématies traitées par ZZAP </w:t>
    </w:r>
  </w:p>
  <w:p w:rsidR="001E178E" w:rsidRPr="00EA110A" w:rsidRDefault="001E178E">
    <w:pPr>
      <w:pStyle w:val="Header"/>
      <w:jc w:val="center"/>
      <w:rPr>
        <w:rFonts w:ascii="Arial" w:hAnsi="Arial" w:cs="Arial"/>
        <w:b/>
        <w:bCs/>
        <w:lang w:val="fr-CA"/>
      </w:rPr>
    </w:pPr>
  </w:p>
  <w:p w:rsidR="001E178E" w:rsidRPr="00EA110A" w:rsidRDefault="009B03E1">
    <w:pPr>
      <w:pStyle w:val="Header"/>
      <w:jc w:val="center"/>
      <w:rPr>
        <w:rFonts w:ascii="Arial" w:hAnsi="Arial" w:cs="Arial"/>
        <w:b/>
        <w:bCs/>
        <w:lang w:val="fr-CA"/>
      </w:rPr>
    </w:pPr>
    <w:r w:rsidRPr="00EA110A">
      <w:rPr>
        <w:rFonts w:ascii="Arial" w:hAnsi="Arial" w:cs="Arial"/>
        <w:noProof/>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3C22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41"/>
      <w:gridCol w:w="4299"/>
    </w:tblGrid>
    <w:tr w:rsidR="001E178E" w:rsidRPr="00EA110A">
      <w:tc>
        <w:tcPr>
          <w:tcW w:w="4428" w:type="dxa"/>
        </w:tcPr>
        <w:p w:rsidR="001E178E" w:rsidRPr="00EA110A" w:rsidRDefault="00631B10" w:rsidP="00A37B14">
          <w:pPr>
            <w:pStyle w:val="Header"/>
            <w:rPr>
              <w:rFonts w:ascii="Arial" w:hAnsi="Arial" w:cs="Arial"/>
              <w:lang w:val="fr-CA"/>
            </w:rPr>
          </w:pPr>
          <w:r>
            <w:rPr>
              <w:rFonts w:ascii="Arial" w:hAnsi="Arial" w:cs="Arial"/>
              <w:lang w:val="fr-CA"/>
            </w:rPr>
            <w:t>Approbation </w:t>
          </w:r>
          <w:r w:rsidRPr="00F94C01">
            <w:rPr>
              <w:rFonts w:ascii="Arial" w:hAnsi="Arial" w:cs="Arial"/>
              <w:lang w:val="fr-CA"/>
            </w:rPr>
            <w:t>:</w:t>
          </w:r>
          <w:r>
            <w:rPr>
              <w:rFonts w:ascii="Arial" w:hAnsi="Arial" w:cs="Arial"/>
              <w:lang w:val="fr-CA"/>
            </w:rPr>
            <w:t xml:space="preserve"> </w:t>
          </w:r>
        </w:p>
      </w:tc>
      <w:tc>
        <w:tcPr>
          <w:tcW w:w="4428" w:type="dxa"/>
        </w:tcPr>
        <w:p w:rsidR="001E178E" w:rsidRPr="00EA110A" w:rsidRDefault="001E178E">
          <w:pPr>
            <w:pStyle w:val="Header"/>
            <w:rPr>
              <w:rFonts w:ascii="Arial" w:hAnsi="Arial" w:cs="Arial"/>
              <w:lang w:val="fr-CA"/>
            </w:rPr>
          </w:pPr>
          <w:r w:rsidRPr="00EA110A">
            <w:rPr>
              <w:rFonts w:ascii="Arial" w:hAnsi="Arial" w:cs="Arial"/>
              <w:lang w:val="fr-CA"/>
            </w:rPr>
            <w:t>Document n</w:t>
          </w:r>
          <w:r w:rsidRPr="00EA110A">
            <w:rPr>
              <w:rFonts w:ascii="Arial" w:hAnsi="Arial" w:cs="Arial"/>
              <w:vertAlign w:val="superscript"/>
              <w:lang w:val="fr-CA"/>
            </w:rPr>
            <w:t>o</w:t>
          </w:r>
          <w:r w:rsidR="00A37B14">
            <w:rPr>
              <w:rFonts w:ascii="Arial" w:hAnsi="Arial" w:cs="Arial"/>
              <w:lang w:val="fr-CA"/>
            </w:rPr>
            <w:t xml:space="preserve"> : PS.010</w:t>
          </w:r>
        </w:p>
      </w:tc>
    </w:tr>
    <w:tr w:rsidR="001E178E" w:rsidRPr="00EA110A">
      <w:tc>
        <w:tcPr>
          <w:tcW w:w="4428" w:type="dxa"/>
        </w:tcPr>
        <w:p w:rsidR="001E178E" w:rsidRPr="00EA110A" w:rsidRDefault="001E178E">
          <w:pPr>
            <w:pStyle w:val="Header"/>
            <w:rPr>
              <w:rFonts w:ascii="Arial" w:hAnsi="Arial" w:cs="Arial"/>
              <w:lang w:val="fr-CA"/>
            </w:rPr>
          </w:pPr>
          <w:r w:rsidRPr="00EA110A">
            <w:rPr>
              <w:rFonts w:ascii="Arial" w:hAnsi="Arial" w:cs="Arial"/>
              <w:lang w:val="fr-CA"/>
            </w:rPr>
            <w:t>Date de publication : 2006/08/01</w:t>
          </w:r>
        </w:p>
      </w:tc>
      <w:tc>
        <w:tcPr>
          <w:tcW w:w="4428" w:type="dxa"/>
        </w:tcPr>
        <w:p w:rsidR="001E178E" w:rsidRPr="00EA110A" w:rsidRDefault="001E178E">
          <w:pPr>
            <w:pStyle w:val="Header"/>
            <w:rPr>
              <w:rFonts w:ascii="Arial" w:hAnsi="Arial" w:cs="Arial"/>
              <w:lang w:val="fr-CA"/>
            </w:rPr>
          </w:pPr>
          <w:r w:rsidRPr="00EA110A">
            <w:rPr>
              <w:rFonts w:ascii="Arial" w:hAnsi="Arial" w:cs="Arial"/>
              <w:lang w:val="fr-CA"/>
            </w:rPr>
            <w:t>Catégorie : Procédures spéciales</w:t>
          </w:r>
        </w:p>
      </w:tc>
    </w:tr>
    <w:tr w:rsidR="001E178E" w:rsidRPr="00EA110A">
      <w:tc>
        <w:tcPr>
          <w:tcW w:w="4428" w:type="dxa"/>
        </w:tcPr>
        <w:p w:rsidR="001E178E" w:rsidRPr="00EA110A" w:rsidRDefault="00631B10">
          <w:pPr>
            <w:pStyle w:val="Header"/>
            <w:rPr>
              <w:rFonts w:ascii="Arial" w:hAnsi="Arial" w:cs="Arial"/>
              <w:lang w:val="fr-CA"/>
            </w:rPr>
          </w:pPr>
          <w:r w:rsidRPr="00F94C01">
            <w:rPr>
              <w:rFonts w:ascii="Arial" w:hAnsi="Arial" w:cs="Arial"/>
              <w:lang w:val="fr-CA"/>
            </w:rPr>
            <w:t xml:space="preserve">Date de </w:t>
          </w:r>
          <w:r>
            <w:rPr>
              <w:rFonts w:ascii="Arial" w:hAnsi="Arial" w:cs="Arial"/>
              <w:lang w:val="fr-CA"/>
            </w:rPr>
            <w:t>révision </w:t>
          </w:r>
          <w:r w:rsidRPr="00F94C01">
            <w:rPr>
              <w:rFonts w:ascii="Arial" w:hAnsi="Arial" w:cs="Arial"/>
              <w:lang w:val="fr-CA"/>
            </w:rPr>
            <w:t>:</w:t>
          </w:r>
          <w:r>
            <w:rPr>
              <w:rFonts w:ascii="Arial" w:hAnsi="Arial" w:cs="Arial"/>
              <w:lang w:val="fr-CA"/>
            </w:rPr>
            <w:t xml:space="preserve"> 2009/12/31</w:t>
          </w:r>
          <w:r w:rsidR="00A37B14">
            <w:rPr>
              <w:rFonts w:ascii="Arial" w:hAnsi="Arial" w:cs="Arial"/>
              <w:lang w:val="fr-CA"/>
            </w:rPr>
            <w:t>;2014/09/01</w:t>
          </w:r>
        </w:p>
      </w:tc>
      <w:tc>
        <w:tcPr>
          <w:tcW w:w="4428" w:type="dxa"/>
        </w:tcPr>
        <w:p w:rsidR="001E178E" w:rsidRPr="00EA110A" w:rsidRDefault="001E178E">
          <w:pPr>
            <w:pStyle w:val="Header"/>
            <w:rPr>
              <w:rFonts w:ascii="Arial" w:hAnsi="Arial" w:cs="Arial"/>
              <w:lang w:val="fr-CA"/>
            </w:rPr>
          </w:pPr>
          <w:r w:rsidRPr="00EA110A">
            <w:rPr>
              <w:rFonts w:ascii="Arial" w:hAnsi="Arial" w:cs="Arial"/>
              <w:lang w:val="fr-CA"/>
            </w:rPr>
            <w:t>Pages :</w:t>
          </w:r>
          <w:r w:rsidR="00A37B14">
            <w:rPr>
              <w:rFonts w:ascii="Arial" w:hAnsi="Arial" w:cs="Arial"/>
              <w:lang w:val="fr-CA"/>
            </w:rPr>
            <w:t xml:space="preserve"> </w:t>
          </w:r>
          <w:r w:rsidRPr="00EA110A">
            <w:rPr>
              <w:rFonts w:ascii="Arial" w:hAnsi="Arial" w:cs="Arial"/>
              <w:lang w:val="fr-CA"/>
            </w:rPr>
            <w:fldChar w:fldCharType="begin"/>
          </w:r>
          <w:r w:rsidRPr="00EA110A">
            <w:rPr>
              <w:rFonts w:ascii="Arial" w:hAnsi="Arial" w:cs="Arial"/>
              <w:lang w:val="fr-CA"/>
            </w:rPr>
            <w:instrText xml:space="preserve"> NUMPAGES </w:instrText>
          </w:r>
          <w:r w:rsidRPr="00EA110A">
            <w:rPr>
              <w:rFonts w:ascii="Arial" w:hAnsi="Arial" w:cs="Arial"/>
              <w:lang w:val="fr-CA"/>
            </w:rPr>
            <w:fldChar w:fldCharType="separate"/>
          </w:r>
          <w:r w:rsidR="003A3790">
            <w:rPr>
              <w:rFonts w:ascii="Arial" w:hAnsi="Arial" w:cs="Arial"/>
              <w:noProof/>
              <w:lang w:val="fr-CA"/>
            </w:rPr>
            <w:t>5</w:t>
          </w:r>
          <w:r w:rsidRPr="00EA110A">
            <w:rPr>
              <w:rFonts w:ascii="Arial" w:hAnsi="Arial" w:cs="Arial"/>
              <w:lang w:val="fr-CA"/>
            </w:rPr>
            <w:fldChar w:fldCharType="end"/>
          </w:r>
        </w:p>
      </w:tc>
    </w:tr>
  </w:tbl>
  <w:p w:rsidR="001E178E" w:rsidRDefault="009B03E1">
    <w:pPr>
      <w:pStyle w:val="Header"/>
      <w:tabs>
        <w:tab w:val="clear" w:pos="8640"/>
        <w:tab w:val="left" w:pos="4714"/>
      </w:tabs>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5291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1E178E">
      <w:rPr>
        <w:rFonts w:ascii="Arial" w:hAnsi="Arial" w:cs="Arial"/>
      </w:rPr>
      <w:tab/>
    </w:r>
    <w:r w:rsidR="001E178E">
      <w:rPr>
        <w:rFonts w:ascii="Arial" w:hAnsi="Arial" w:cs="Arial"/>
      </w:rPr>
      <w:tab/>
    </w:r>
  </w:p>
  <w:p w:rsidR="001E178E" w:rsidRDefault="001E1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8034D"/>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86212C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3EC4EFF"/>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6" w15:restartNumberingAfterBreak="0">
    <w:nsid w:val="34567BF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A6B677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E04616B"/>
    <w:multiLevelType w:val="multilevel"/>
    <w:tmpl w:val="B822617E"/>
    <w:lvl w:ilvl="0">
      <w:start w:val="10"/>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45144D66"/>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45300BFB"/>
    <w:multiLevelType w:val="hybridMultilevel"/>
    <w:tmpl w:val="0DF01D30"/>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466169E"/>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3" w15:restartNumberingAfterBreak="0">
    <w:nsid w:val="6BBD070A"/>
    <w:multiLevelType w:val="singleLevel"/>
    <w:tmpl w:val="0409000F"/>
    <w:lvl w:ilvl="0">
      <w:start w:val="1"/>
      <w:numFmt w:val="decimal"/>
      <w:lvlText w:val="%1."/>
      <w:legacy w:legacy="1" w:legacySpace="0" w:legacyIndent="360"/>
      <w:lvlJc w:val="left"/>
      <w:pPr>
        <w:ind w:left="360" w:hanging="360"/>
      </w:pPr>
    </w:lvl>
  </w:abstractNum>
  <w:abstractNum w:abstractNumId="14" w15:restartNumberingAfterBreak="0">
    <w:nsid w:val="6E4E7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20B734A"/>
    <w:multiLevelType w:val="hybridMultilevel"/>
    <w:tmpl w:val="F8184634"/>
    <w:lvl w:ilvl="0" w:tplc="AC62BB94">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5E51802"/>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12"/>
  </w:num>
  <w:num w:numId="3">
    <w:abstractNumId w:val="5"/>
  </w:num>
  <w:num w:numId="4">
    <w:abstractNumId w:val="4"/>
  </w:num>
  <w:num w:numId="5">
    <w:abstractNumId w:val="18"/>
  </w:num>
  <w:num w:numId="6">
    <w:abstractNumId w:val="17"/>
  </w:num>
  <w:num w:numId="7">
    <w:abstractNumId w:val="15"/>
  </w:num>
  <w:num w:numId="8">
    <w:abstractNumId w:val="2"/>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4"/>
  </w:num>
  <w:num w:numId="11">
    <w:abstractNumId w:val="13"/>
  </w:num>
  <w:num w:numId="12">
    <w:abstractNumId w:val="13"/>
    <w:lvlOverride w:ilvl="0">
      <w:lvl w:ilvl="0">
        <w:start w:val="1"/>
        <w:numFmt w:val="decimal"/>
        <w:lvlText w:val="%1."/>
        <w:legacy w:legacy="1" w:legacySpace="0" w:legacyIndent="360"/>
        <w:lvlJc w:val="left"/>
        <w:pPr>
          <w:ind w:left="360" w:hanging="360"/>
        </w:pPr>
      </w:lvl>
    </w:lvlOverride>
  </w:num>
  <w:num w:numId="13">
    <w:abstractNumId w:val="9"/>
  </w:num>
  <w:num w:numId="14">
    <w:abstractNumId w:val="9"/>
    <w:lvlOverride w:ilvl="0">
      <w:lvl w:ilvl="0">
        <w:start w:val="1"/>
        <w:numFmt w:val="decimal"/>
        <w:lvlText w:val="%1."/>
        <w:legacy w:legacy="1" w:legacySpace="0" w:legacyIndent="360"/>
        <w:lvlJc w:val="left"/>
        <w:pPr>
          <w:ind w:left="360" w:hanging="360"/>
        </w:pPr>
      </w:lvl>
    </w:lvlOverride>
  </w:num>
  <w:num w:numId="15">
    <w:abstractNumId w:val="1"/>
  </w:num>
  <w:num w:numId="16">
    <w:abstractNumId w:val="1"/>
    <w:lvlOverride w:ilvl="0">
      <w:lvl w:ilvl="0">
        <w:start w:val="1"/>
        <w:numFmt w:val="decimal"/>
        <w:lvlText w:val="%1."/>
        <w:legacy w:legacy="1" w:legacySpace="0" w:legacyIndent="360"/>
        <w:lvlJc w:val="left"/>
        <w:pPr>
          <w:ind w:left="360" w:hanging="360"/>
        </w:pPr>
      </w:lvl>
    </w:lvlOverride>
  </w:num>
  <w:num w:numId="17">
    <w:abstractNumId w:val="7"/>
  </w:num>
  <w:num w:numId="18">
    <w:abstractNumId w:val="6"/>
  </w:num>
  <w:num w:numId="19">
    <w:abstractNumId w:val="11"/>
  </w:num>
  <w:num w:numId="20">
    <w:abstractNumId w:val="11"/>
    <w:lvlOverride w:ilvl="0">
      <w:lvl w:ilvl="0">
        <w:start w:val="1"/>
        <w:numFmt w:val="decimal"/>
        <w:lvlText w:val="%1."/>
        <w:legacy w:legacy="1" w:legacySpace="0" w:legacyIndent="360"/>
        <w:lvlJc w:val="left"/>
        <w:pPr>
          <w:ind w:left="360" w:hanging="360"/>
        </w:pPr>
      </w:lvl>
    </w:lvlOverride>
  </w:num>
  <w:num w:numId="21">
    <w:abstractNumId w:val="16"/>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57"/>
    <w:rsid w:val="000545D1"/>
    <w:rsid w:val="0006269F"/>
    <w:rsid w:val="0009107E"/>
    <w:rsid w:val="00100284"/>
    <w:rsid w:val="00113F07"/>
    <w:rsid w:val="00123003"/>
    <w:rsid w:val="001E178E"/>
    <w:rsid w:val="0022640D"/>
    <w:rsid w:val="003431F2"/>
    <w:rsid w:val="0038531F"/>
    <w:rsid w:val="00386E7F"/>
    <w:rsid w:val="003A3790"/>
    <w:rsid w:val="003A4FFB"/>
    <w:rsid w:val="004031EA"/>
    <w:rsid w:val="00434418"/>
    <w:rsid w:val="004700BC"/>
    <w:rsid w:val="004C4A71"/>
    <w:rsid w:val="004F7A6B"/>
    <w:rsid w:val="005E31B0"/>
    <w:rsid w:val="005F6B78"/>
    <w:rsid w:val="00631B10"/>
    <w:rsid w:val="006842F3"/>
    <w:rsid w:val="006A1783"/>
    <w:rsid w:val="006B1DE3"/>
    <w:rsid w:val="006B3208"/>
    <w:rsid w:val="006E3797"/>
    <w:rsid w:val="00732A0C"/>
    <w:rsid w:val="007444D1"/>
    <w:rsid w:val="007477EE"/>
    <w:rsid w:val="008A627C"/>
    <w:rsid w:val="008B428F"/>
    <w:rsid w:val="008C64A1"/>
    <w:rsid w:val="009145BB"/>
    <w:rsid w:val="0091647D"/>
    <w:rsid w:val="00954808"/>
    <w:rsid w:val="009B03E1"/>
    <w:rsid w:val="009E2F1D"/>
    <w:rsid w:val="009F0D04"/>
    <w:rsid w:val="009F2EF5"/>
    <w:rsid w:val="009F7FDD"/>
    <w:rsid w:val="00A31F0D"/>
    <w:rsid w:val="00A37B14"/>
    <w:rsid w:val="00AB1EFE"/>
    <w:rsid w:val="00AC7F57"/>
    <w:rsid w:val="00AD3628"/>
    <w:rsid w:val="00C34255"/>
    <w:rsid w:val="00CC4929"/>
    <w:rsid w:val="00D97E43"/>
    <w:rsid w:val="00DA4147"/>
    <w:rsid w:val="00E016FD"/>
    <w:rsid w:val="00E76223"/>
    <w:rsid w:val="00EA110A"/>
    <w:rsid w:val="00F07732"/>
    <w:rsid w:val="00F747FC"/>
    <w:rsid w:val="00F82FF4"/>
    <w:rsid w:val="00FA27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608A5B-A1D6-445F-8392-9F5FFDB6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spacing w:after="120"/>
      <w:ind w:left="720"/>
    </w:pPr>
    <w:rPr>
      <w:rFonts w:ascii="Arial" w:hAnsi="Arial"/>
      <w:spacing w:val="-2"/>
      <w:sz w:val="24"/>
      <w:lang w:val="en-GB"/>
    </w:rPr>
  </w:style>
  <w:style w:type="character" w:styleId="CommentReference">
    <w:name w:val="annotation reference"/>
    <w:semiHidden/>
    <w:rsid w:val="009F2EF5"/>
    <w:rPr>
      <w:sz w:val="16"/>
      <w:szCs w:val="16"/>
    </w:rPr>
  </w:style>
  <w:style w:type="paragraph" w:styleId="CommentText">
    <w:name w:val="annotation text"/>
    <w:basedOn w:val="Normal"/>
    <w:semiHidden/>
    <w:rsid w:val="009F2EF5"/>
  </w:style>
  <w:style w:type="paragraph" w:styleId="CommentSubject">
    <w:name w:val="annotation subject"/>
    <w:basedOn w:val="CommentText"/>
    <w:next w:val="CommentText"/>
    <w:semiHidden/>
    <w:rsid w:val="009F2EF5"/>
    <w:rPr>
      <w:b/>
      <w:bCs/>
    </w:rPr>
  </w:style>
  <w:style w:type="paragraph" w:styleId="BalloonText">
    <w:name w:val="Balloon Text"/>
    <w:basedOn w:val="Normal"/>
    <w:semiHidden/>
    <w:rsid w:val="009F2EF5"/>
    <w:rPr>
      <w:rFonts w:ascii="Tahoma" w:hAnsi="Tahoma" w:cs="Tahoma"/>
      <w:sz w:val="16"/>
      <w:szCs w:val="16"/>
    </w:rPr>
  </w:style>
  <w:style w:type="paragraph" w:styleId="BodyTextIndent2">
    <w:name w:val="Body Text Indent 2"/>
    <w:basedOn w:val="Normal"/>
    <w:link w:val="BodyTextIndent2Char"/>
    <w:rsid w:val="00A37B14"/>
    <w:pPr>
      <w:spacing w:after="120" w:line="480" w:lineRule="auto"/>
      <w:ind w:left="283"/>
    </w:pPr>
  </w:style>
  <w:style w:type="character" w:customStyle="1" w:styleId="BodyTextIndent2Char">
    <w:name w:val="Body Text Indent 2 Char"/>
    <w:link w:val="BodyTextIndent2"/>
    <w:rsid w:val="00A37B14"/>
    <w:rPr>
      <w:lang w:val="en-US" w:eastAsia="en-US"/>
    </w:rPr>
  </w:style>
  <w:style w:type="paragraph" w:styleId="ListParagraph">
    <w:name w:val="List Paragraph"/>
    <w:basedOn w:val="Normal"/>
    <w:uiPriority w:val="34"/>
    <w:qFormat/>
    <w:rsid w:val="00A37B1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4699</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SP.011 -  ZZAP Treated Red Cells - Autoabsorption</vt:lpstr>
      <vt:lpstr>SP.011 -  ZZAP Treated Red Cells - Autoabsorption</vt:lpstr>
    </vt:vector>
  </TitlesOfParts>
  <Company>The Ottawa Hospital</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SP.011 -  ZZAP Treated Red Cells - Autoabsorption</dc:title>
  <dc:subject/>
  <dc:creator>Transfusion Ontario Program Office</dc:creator>
  <cp:keywords/>
  <cp:lastModifiedBy>Nesrallah, Heather</cp:lastModifiedBy>
  <cp:revision>2</cp:revision>
  <cp:lastPrinted>2010-07-07T21:19:00Z</cp:lastPrinted>
  <dcterms:created xsi:type="dcterms:W3CDTF">2020-08-11T15:34:00Z</dcterms:created>
  <dcterms:modified xsi:type="dcterms:W3CDTF">2020-08-11T15:34:00Z</dcterms:modified>
</cp:coreProperties>
</file>