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EF" w:rsidRPr="000E4BBB" w:rsidRDefault="00F72D5C">
      <w:pPr>
        <w:numPr>
          <w:ilvl w:val="0"/>
          <w:numId w:val="1"/>
        </w:numPr>
        <w:rPr>
          <w:rFonts w:ascii="Arial" w:hAnsi="Arial"/>
          <w:b/>
          <w:sz w:val="28"/>
          <w:lang w:val="fr-CA"/>
        </w:rPr>
      </w:pPr>
      <w:bookmarkStart w:id="0" w:name="_GoBack"/>
      <w:bookmarkEnd w:id="0"/>
      <w:r w:rsidRPr="000E4BBB">
        <w:rPr>
          <w:rFonts w:ascii="Arial" w:hAnsi="Arial"/>
          <w:b/>
          <w:sz w:val="28"/>
          <w:lang w:val="fr-CA"/>
        </w:rPr>
        <w:t>Principe</w:t>
      </w:r>
    </w:p>
    <w:p w:rsidR="005253EF" w:rsidRPr="000E4BBB" w:rsidRDefault="005253EF">
      <w:pPr>
        <w:rPr>
          <w:rFonts w:ascii="Arial" w:hAnsi="Arial"/>
          <w:b/>
          <w:sz w:val="24"/>
          <w:lang w:val="fr-CA"/>
        </w:rPr>
      </w:pPr>
    </w:p>
    <w:p w:rsidR="005253EF" w:rsidRPr="000E4BBB" w:rsidRDefault="00F72D5C">
      <w:pPr>
        <w:ind w:left="720"/>
        <w:rPr>
          <w:rFonts w:ascii="Arial" w:hAnsi="Arial"/>
          <w:sz w:val="24"/>
          <w:lang w:val="fr-CA"/>
        </w:rPr>
      </w:pPr>
      <w:r w:rsidRPr="000E4BBB">
        <w:rPr>
          <w:rFonts w:ascii="Arial" w:hAnsi="Arial"/>
          <w:sz w:val="24"/>
          <w:lang w:val="fr-CA"/>
        </w:rPr>
        <w:t>La détermination du titre d'un anticorps dans l'échantillon de sang d</w:t>
      </w:r>
      <w:r w:rsidR="00737FFE">
        <w:rPr>
          <w:rFonts w:ascii="Arial" w:hAnsi="Arial"/>
          <w:sz w:val="24"/>
          <w:lang w:val="fr-CA"/>
        </w:rPr>
        <w:t>e la patiente</w:t>
      </w:r>
      <w:r w:rsidRPr="000E4BBB">
        <w:rPr>
          <w:rFonts w:ascii="Arial" w:hAnsi="Arial"/>
          <w:sz w:val="24"/>
          <w:lang w:val="fr-CA"/>
        </w:rPr>
        <w:t xml:space="preserve"> se fait par une simple série de dilutions du plasma.</w:t>
      </w:r>
      <w:r w:rsidR="005253EF" w:rsidRPr="000E4BBB">
        <w:rPr>
          <w:rFonts w:ascii="Arial" w:hAnsi="Arial"/>
          <w:sz w:val="24"/>
          <w:lang w:val="fr-CA"/>
        </w:rPr>
        <w:t xml:space="preserve"> </w:t>
      </w:r>
      <w:r w:rsidRPr="000E4BBB">
        <w:rPr>
          <w:rFonts w:ascii="Arial" w:hAnsi="Arial"/>
          <w:sz w:val="24"/>
          <w:lang w:val="fr-CA"/>
        </w:rPr>
        <w:t xml:space="preserve">Il en résulte </w:t>
      </w:r>
      <w:r w:rsidR="00666A4B">
        <w:rPr>
          <w:rFonts w:ascii="Arial" w:hAnsi="Arial"/>
          <w:sz w:val="24"/>
          <w:lang w:val="fr-CA"/>
        </w:rPr>
        <w:t>une</w:t>
      </w:r>
      <w:r w:rsidRPr="000E4BBB">
        <w:rPr>
          <w:rFonts w:ascii="Arial" w:hAnsi="Arial"/>
          <w:sz w:val="24"/>
          <w:lang w:val="fr-CA"/>
        </w:rPr>
        <w:t xml:space="preserve"> </w:t>
      </w:r>
      <w:r w:rsidR="00666A4B">
        <w:rPr>
          <w:rFonts w:ascii="Arial" w:hAnsi="Arial"/>
          <w:sz w:val="24"/>
          <w:lang w:val="fr-CA"/>
        </w:rPr>
        <w:t>estimation</w:t>
      </w:r>
      <w:r w:rsidRPr="000E4BBB">
        <w:rPr>
          <w:rFonts w:ascii="Arial" w:hAnsi="Arial"/>
          <w:sz w:val="24"/>
          <w:lang w:val="fr-CA"/>
        </w:rPr>
        <w:t xml:space="preserve"> semi</w:t>
      </w:r>
      <w:r w:rsidR="00666A4B">
        <w:rPr>
          <w:rFonts w:ascii="Arial" w:hAnsi="Arial"/>
          <w:sz w:val="24"/>
          <w:lang w:val="fr-CA"/>
        </w:rPr>
        <w:t>-quantitative</w:t>
      </w:r>
      <w:r w:rsidRPr="000E4BBB">
        <w:rPr>
          <w:rFonts w:ascii="Arial" w:hAnsi="Arial"/>
          <w:sz w:val="24"/>
          <w:lang w:val="fr-CA"/>
        </w:rPr>
        <w:t xml:space="preserve"> de la concentration de l’anticorps étudié, donnée suffisante dans la plupart des cas.</w:t>
      </w:r>
      <w:r w:rsidR="005253EF" w:rsidRPr="000E4BBB">
        <w:rPr>
          <w:rFonts w:ascii="Arial" w:hAnsi="Arial"/>
          <w:sz w:val="24"/>
          <w:lang w:val="fr-CA"/>
        </w:rPr>
        <w:t xml:space="preserve"> </w:t>
      </w:r>
      <w:r w:rsidRPr="000E4BBB">
        <w:rPr>
          <w:rFonts w:ascii="Arial" w:hAnsi="Arial"/>
          <w:sz w:val="24"/>
          <w:lang w:val="fr-CA"/>
        </w:rPr>
        <w:t xml:space="preserve">Cette procédure ne mesure pas la force totale de l’anticorps </w:t>
      </w:r>
      <w:r w:rsidR="0080044B">
        <w:rPr>
          <w:rFonts w:ascii="Arial" w:hAnsi="Arial"/>
          <w:sz w:val="24"/>
          <w:lang w:val="fr-CA"/>
        </w:rPr>
        <w:t>dans le plasma</w:t>
      </w:r>
      <w:r w:rsidRPr="000E4BBB">
        <w:rPr>
          <w:rFonts w:ascii="Arial" w:hAnsi="Arial"/>
          <w:sz w:val="24"/>
          <w:lang w:val="fr-CA"/>
        </w:rPr>
        <w:t xml:space="preserve">; la période relativement courte d’incubation et le rapport entre le </w:t>
      </w:r>
      <w:r w:rsidR="0080044B">
        <w:rPr>
          <w:rFonts w:ascii="Arial" w:hAnsi="Arial"/>
          <w:sz w:val="24"/>
          <w:lang w:val="fr-CA"/>
        </w:rPr>
        <w:t>plasma</w:t>
      </w:r>
      <w:r w:rsidR="0080044B" w:rsidRPr="000E4BBB">
        <w:rPr>
          <w:rFonts w:ascii="Arial" w:hAnsi="Arial"/>
          <w:sz w:val="24"/>
          <w:lang w:val="fr-CA"/>
        </w:rPr>
        <w:t xml:space="preserve"> </w:t>
      </w:r>
      <w:r w:rsidRPr="000E4BBB">
        <w:rPr>
          <w:rFonts w:ascii="Arial" w:hAnsi="Arial"/>
          <w:sz w:val="24"/>
          <w:lang w:val="fr-CA"/>
        </w:rPr>
        <w:t>et les cellules ne permet</w:t>
      </w:r>
      <w:r w:rsidR="000359C5">
        <w:rPr>
          <w:rFonts w:ascii="Arial" w:hAnsi="Arial"/>
          <w:sz w:val="24"/>
          <w:lang w:val="fr-CA"/>
        </w:rPr>
        <w:t>tent</w:t>
      </w:r>
      <w:r w:rsidRPr="000E4BBB">
        <w:rPr>
          <w:rFonts w:ascii="Arial" w:hAnsi="Arial"/>
          <w:sz w:val="24"/>
          <w:lang w:val="fr-CA"/>
        </w:rPr>
        <w:t xml:space="preserve"> </w:t>
      </w:r>
      <w:r w:rsidR="00666A4B">
        <w:rPr>
          <w:rFonts w:ascii="Arial" w:hAnsi="Arial"/>
          <w:sz w:val="24"/>
          <w:lang w:val="fr-CA"/>
        </w:rPr>
        <w:t>pas d’</w:t>
      </w:r>
      <w:r w:rsidRPr="000E4BBB">
        <w:rPr>
          <w:rFonts w:ascii="Arial" w:hAnsi="Arial"/>
          <w:sz w:val="24"/>
          <w:lang w:val="fr-CA"/>
        </w:rPr>
        <w:t>attein</w:t>
      </w:r>
      <w:r w:rsidR="00666A4B">
        <w:rPr>
          <w:rFonts w:ascii="Arial" w:hAnsi="Arial"/>
          <w:sz w:val="24"/>
          <w:lang w:val="fr-CA"/>
        </w:rPr>
        <w:t xml:space="preserve">dre </w:t>
      </w:r>
      <w:r w:rsidRPr="000E4BBB">
        <w:rPr>
          <w:rFonts w:ascii="Arial" w:hAnsi="Arial"/>
          <w:sz w:val="24"/>
          <w:lang w:val="fr-CA"/>
        </w:rPr>
        <w:t>un équilibre entre l’antigène et l’anticorps.</w:t>
      </w:r>
      <w:r w:rsidR="005253EF" w:rsidRPr="000E4BBB">
        <w:rPr>
          <w:rFonts w:ascii="Arial" w:hAnsi="Arial"/>
          <w:sz w:val="24"/>
          <w:lang w:val="fr-CA"/>
        </w:rPr>
        <w:t xml:space="preserve"> </w:t>
      </w:r>
      <w:r w:rsidRPr="000E4BBB">
        <w:rPr>
          <w:rFonts w:ascii="Arial" w:hAnsi="Arial"/>
          <w:sz w:val="24"/>
          <w:lang w:val="fr-CA"/>
        </w:rPr>
        <w:t>Malgré ces limites, un titrage effectué en parallèle à l’aide de la même technique et des mêmes cellules permet de déterminer s’il y a eu une augmentation ou une baisse de l’anticorps.</w:t>
      </w:r>
      <w:r w:rsidR="005253EF" w:rsidRPr="000E4BBB">
        <w:rPr>
          <w:rFonts w:ascii="Arial" w:hAnsi="Arial"/>
          <w:sz w:val="24"/>
          <w:lang w:val="fr-CA"/>
        </w:rPr>
        <w:t xml:space="preserve"> </w:t>
      </w:r>
      <w:r w:rsidRPr="000E4BBB">
        <w:rPr>
          <w:rFonts w:ascii="Arial" w:hAnsi="Arial"/>
          <w:sz w:val="24"/>
          <w:lang w:val="fr-CA"/>
        </w:rPr>
        <w:t xml:space="preserve">Cette donnée pourrait aider le médecin à déterminer si des épreuves supplémentaires sont nécessaires pour faire le suivi de l’état du fœtus </w:t>
      </w:r>
      <w:r w:rsidRPr="0080044B">
        <w:rPr>
          <w:rFonts w:ascii="Arial" w:hAnsi="Arial"/>
          <w:i/>
          <w:sz w:val="24"/>
          <w:lang w:val="fr-CA"/>
        </w:rPr>
        <w:t>in utero</w:t>
      </w:r>
      <w:r w:rsidRPr="000E4BBB">
        <w:rPr>
          <w:rFonts w:ascii="Arial" w:hAnsi="Arial"/>
          <w:sz w:val="24"/>
          <w:lang w:val="fr-CA"/>
        </w:rPr>
        <w:t>.</w:t>
      </w:r>
    </w:p>
    <w:p w:rsidR="005253EF" w:rsidRPr="000E4BBB" w:rsidRDefault="005253EF">
      <w:pPr>
        <w:ind w:left="720"/>
        <w:rPr>
          <w:rFonts w:ascii="Arial" w:hAnsi="Arial"/>
          <w:sz w:val="24"/>
          <w:lang w:val="fr-CA"/>
        </w:rPr>
      </w:pPr>
    </w:p>
    <w:p w:rsidR="005253EF" w:rsidRPr="000E4BBB" w:rsidRDefault="00F72D5C">
      <w:pPr>
        <w:numPr>
          <w:ilvl w:val="0"/>
          <w:numId w:val="1"/>
        </w:numPr>
        <w:rPr>
          <w:rFonts w:ascii="Arial" w:hAnsi="Arial"/>
          <w:b/>
          <w:sz w:val="28"/>
          <w:lang w:val="fr-CA"/>
        </w:rPr>
      </w:pPr>
      <w:r w:rsidRPr="000E4BBB">
        <w:rPr>
          <w:rFonts w:ascii="Arial" w:hAnsi="Arial"/>
          <w:b/>
          <w:sz w:val="28"/>
          <w:lang w:val="fr-CA"/>
        </w:rPr>
        <w:t>Portée et politiques connexes</w:t>
      </w:r>
    </w:p>
    <w:p w:rsidR="005253EF" w:rsidRPr="000E4BBB" w:rsidRDefault="005253EF">
      <w:pPr>
        <w:rPr>
          <w:rFonts w:ascii="Arial" w:hAnsi="Arial"/>
          <w:b/>
          <w:sz w:val="28"/>
          <w:lang w:val="fr-CA"/>
        </w:rPr>
      </w:pPr>
    </w:p>
    <w:p w:rsidR="005253EF" w:rsidRPr="000E4BBB" w:rsidRDefault="00352F8D">
      <w:pPr>
        <w:numPr>
          <w:ilvl w:val="1"/>
          <w:numId w:val="1"/>
        </w:numPr>
        <w:tabs>
          <w:tab w:val="left" w:pos="-1440"/>
          <w:tab w:val="left" w:pos="-720"/>
          <w:tab w:val="left" w:pos="-360"/>
          <w:tab w:val="left" w:pos="0"/>
          <w:tab w:val="left" w:pos="480"/>
          <w:tab w:val="left" w:pos="720"/>
          <w:tab w:val="left" w:pos="1080"/>
        </w:tabs>
        <w:suppressAutoHyphens/>
        <w:ind w:right="480"/>
        <w:rPr>
          <w:rFonts w:ascii="Arial" w:hAnsi="Arial"/>
          <w:spacing w:val="-2"/>
          <w:sz w:val="24"/>
          <w:lang w:val="fr-CA"/>
        </w:rPr>
      </w:pPr>
      <w:r>
        <w:rPr>
          <w:rFonts w:ascii="Arial" w:hAnsi="Arial"/>
          <w:spacing w:val="-2"/>
          <w:sz w:val="24"/>
          <w:lang w:val="fr-CA"/>
        </w:rPr>
        <w:t xml:space="preserve"> </w:t>
      </w:r>
      <w:r w:rsidR="005253EF" w:rsidRPr="000E4BBB">
        <w:rPr>
          <w:rFonts w:ascii="Arial" w:hAnsi="Arial"/>
          <w:spacing w:val="-2"/>
          <w:sz w:val="24"/>
          <w:lang w:val="fr-CA"/>
        </w:rPr>
        <w:tab/>
      </w:r>
      <w:r w:rsidR="00F72D5C" w:rsidRPr="000E4BBB">
        <w:rPr>
          <w:rFonts w:ascii="Arial" w:hAnsi="Arial"/>
          <w:spacing w:val="-2"/>
          <w:sz w:val="24"/>
          <w:lang w:val="fr-CA"/>
        </w:rPr>
        <w:t>Le titrage d</w:t>
      </w:r>
      <w:r w:rsidR="000359C5">
        <w:rPr>
          <w:rFonts w:ascii="Arial" w:hAnsi="Arial"/>
          <w:spacing w:val="-2"/>
          <w:sz w:val="24"/>
          <w:lang w:val="fr-CA"/>
        </w:rPr>
        <w:t>’</w:t>
      </w:r>
      <w:r w:rsidR="00F72D5C" w:rsidRPr="000E4BBB">
        <w:rPr>
          <w:rFonts w:ascii="Arial" w:hAnsi="Arial"/>
          <w:spacing w:val="-2"/>
          <w:sz w:val="24"/>
          <w:lang w:val="fr-CA"/>
        </w:rPr>
        <w:t>anticorps IgG cliniquement significatifs se fera à l</w:t>
      </w:r>
      <w:r w:rsidR="000359C5">
        <w:rPr>
          <w:rFonts w:ascii="Arial" w:hAnsi="Arial"/>
          <w:spacing w:val="-2"/>
          <w:sz w:val="24"/>
          <w:lang w:val="fr-CA"/>
        </w:rPr>
        <w:t>’</w:t>
      </w:r>
      <w:r w:rsidR="00F72D5C" w:rsidRPr="000E4BBB">
        <w:rPr>
          <w:rFonts w:ascii="Arial" w:hAnsi="Arial"/>
          <w:spacing w:val="-2"/>
          <w:sz w:val="24"/>
          <w:lang w:val="fr-CA"/>
        </w:rPr>
        <w:t>aide d</w:t>
      </w:r>
      <w:r w:rsidR="000359C5">
        <w:rPr>
          <w:rFonts w:ascii="Arial" w:hAnsi="Arial"/>
          <w:spacing w:val="-2"/>
          <w:sz w:val="24"/>
          <w:lang w:val="fr-CA"/>
        </w:rPr>
        <w:t>’</w:t>
      </w:r>
      <w:r w:rsidR="00F72D5C" w:rsidRPr="000E4BBB">
        <w:rPr>
          <w:rFonts w:ascii="Arial" w:hAnsi="Arial"/>
          <w:spacing w:val="-2"/>
          <w:sz w:val="24"/>
          <w:lang w:val="fr-CA"/>
        </w:rPr>
        <w:t>une cellule homozygote (si possible) pour l</w:t>
      </w:r>
      <w:r w:rsidR="000359C5">
        <w:rPr>
          <w:rFonts w:ascii="Arial" w:hAnsi="Arial"/>
          <w:spacing w:val="-2"/>
          <w:sz w:val="24"/>
          <w:lang w:val="fr-CA"/>
        </w:rPr>
        <w:t>’</w:t>
      </w:r>
      <w:r w:rsidR="00F72D5C" w:rsidRPr="000E4BBB">
        <w:rPr>
          <w:rFonts w:ascii="Arial" w:hAnsi="Arial"/>
          <w:spacing w:val="-2"/>
          <w:sz w:val="24"/>
          <w:lang w:val="fr-CA"/>
        </w:rPr>
        <w:t>antigène correspondant à l</w:t>
      </w:r>
      <w:r w:rsidR="000359C5">
        <w:rPr>
          <w:rFonts w:ascii="Arial" w:hAnsi="Arial"/>
          <w:spacing w:val="-2"/>
          <w:sz w:val="24"/>
          <w:lang w:val="fr-CA"/>
        </w:rPr>
        <w:t>’</w:t>
      </w:r>
      <w:r w:rsidR="00F72D5C" w:rsidRPr="000E4BBB">
        <w:rPr>
          <w:rFonts w:ascii="Arial" w:hAnsi="Arial"/>
          <w:spacing w:val="-2"/>
          <w:sz w:val="24"/>
          <w:lang w:val="fr-CA"/>
        </w:rPr>
        <w:t>anticorps étudié.</w:t>
      </w:r>
    </w:p>
    <w:p w:rsidR="005253EF" w:rsidRPr="000E4BBB" w:rsidRDefault="005253EF">
      <w:pPr>
        <w:tabs>
          <w:tab w:val="left" w:pos="-1440"/>
          <w:tab w:val="left" w:pos="-720"/>
          <w:tab w:val="left" w:pos="-360"/>
          <w:tab w:val="left" w:pos="0"/>
          <w:tab w:val="left" w:pos="480"/>
          <w:tab w:val="left" w:pos="720"/>
          <w:tab w:val="left" w:pos="1080"/>
          <w:tab w:val="left" w:pos="1440"/>
        </w:tabs>
        <w:suppressAutoHyphens/>
        <w:rPr>
          <w:rFonts w:ascii="Arial" w:hAnsi="Arial"/>
          <w:spacing w:val="-2"/>
          <w:sz w:val="24"/>
          <w:lang w:val="fr-CA"/>
        </w:rPr>
      </w:pPr>
    </w:p>
    <w:p w:rsidR="005253EF" w:rsidRPr="000E4BBB" w:rsidRDefault="00352F8D">
      <w:pPr>
        <w:numPr>
          <w:ilvl w:val="1"/>
          <w:numId w:val="1"/>
        </w:numPr>
        <w:tabs>
          <w:tab w:val="left" w:pos="-1440"/>
          <w:tab w:val="left" w:pos="-720"/>
          <w:tab w:val="left" w:pos="-360"/>
          <w:tab w:val="left" w:pos="0"/>
          <w:tab w:val="left" w:pos="480"/>
          <w:tab w:val="left" w:pos="1080"/>
        </w:tabs>
        <w:suppressAutoHyphens/>
        <w:ind w:right="480"/>
        <w:rPr>
          <w:rFonts w:ascii="Arial" w:hAnsi="Arial"/>
          <w:spacing w:val="-2"/>
          <w:sz w:val="24"/>
          <w:lang w:val="fr-CA"/>
        </w:rPr>
      </w:pPr>
      <w:r>
        <w:rPr>
          <w:rFonts w:ascii="Arial" w:hAnsi="Arial"/>
          <w:spacing w:val="-2"/>
          <w:sz w:val="24"/>
          <w:lang w:val="fr-CA"/>
        </w:rPr>
        <w:t xml:space="preserve"> </w:t>
      </w:r>
      <w:r w:rsidR="005253EF" w:rsidRPr="000E4BBB">
        <w:rPr>
          <w:rFonts w:ascii="Arial" w:hAnsi="Arial"/>
          <w:spacing w:val="-2"/>
          <w:sz w:val="24"/>
          <w:lang w:val="fr-CA"/>
        </w:rPr>
        <w:t xml:space="preserve"> </w:t>
      </w:r>
      <w:r w:rsidR="005253EF" w:rsidRPr="000E4BBB">
        <w:rPr>
          <w:rFonts w:ascii="Arial" w:hAnsi="Arial"/>
          <w:spacing w:val="-2"/>
          <w:sz w:val="24"/>
          <w:lang w:val="fr-CA"/>
        </w:rPr>
        <w:tab/>
      </w:r>
      <w:r w:rsidR="00F72D5C" w:rsidRPr="000E4BBB">
        <w:rPr>
          <w:rFonts w:ascii="Arial" w:hAnsi="Arial"/>
          <w:spacing w:val="-2"/>
          <w:sz w:val="24"/>
          <w:lang w:val="fr-CA"/>
        </w:rPr>
        <w:t xml:space="preserve">Il faut, dans la mesure du possible, utiliser le même phénotype pour les cellules </w:t>
      </w:r>
      <w:r w:rsidR="00E05DAD">
        <w:rPr>
          <w:rFonts w:ascii="Arial" w:hAnsi="Arial"/>
          <w:spacing w:val="-2"/>
          <w:sz w:val="24"/>
          <w:lang w:val="fr-CA"/>
        </w:rPr>
        <w:t>témoins</w:t>
      </w:r>
      <w:r w:rsidR="00F72D5C" w:rsidRPr="000E4BBB">
        <w:rPr>
          <w:rFonts w:ascii="Arial" w:hAnsi="Arial"/>
          <w:spacing w:val="-2"/>
          <w:sz w:val="24"/>
          <w:lang w:val="fr-CA"/>
        </w:rPr>
        <w:t xml:space="preserve"> utilisées dans le titrage.</w:t>
      </w:r>
      <w:r w:rsidR="005253EF" w:rsidRPr="000E4BBB">
        <w:rPr>
          <w:rFonts w:ascii="Arial" w:hAnsi="Arial"/>
          <w:spacing w:val="-2"/>
          <w:sz w:val="24"/>
          <w:lang w:val="fr-CA"/>
        </w:rPr>
        <w:t xml:space="preserve"> </w:t>
      </w:r>
      <w:r w:rsidR="00F72D5C" w:rsidRPr="000E4BBB">
        <w:rPr>
          <w:rFonts w:ascii="Arial" w:hAnsi="Arial"/>
          <w:spacing w:val="-2"/>
          <w:sz w:val="24"/>
          <w:lang w:val="fr-CA"/>
        </w:rPr>
        <w:t>Voir Remarque</w:t>
      </w:r>
      <w:r w:rsidR="000359C5">
        <w:rPr>
          <w:rFonts w:ascii="Arial" w:hAnsi="Arial"/>
          <w:spacing w:val="-2"/>
          <w:sz w:val="24"/>
          <w:lang w:val="fr-CA"/>
        </w:rPr>
        <w:t> </w:t>
      </w:r>
      <w:r w:rsidR="00F72D5C" w:rsidRPr="000E4BBB">
        <w:rPr>
          <w:rFonts w:ascii="Arial" w:hAnsi="Arial"/>
          <w:spacing w:val="-2"/>
          <w:sz w:val="24"/>
          <w:lang w:val="fr-CA"/>
        </w:rPr>
        <w:t>8.1.</w:t>
      </w:r>
    </w:p>
    <w:p w:rsidR="005253EF" w:rsidRPr="000E4BBB" w:rsidRDefault="005253EF">
      <w:pPr>
        <w:tabs>
          <w:tab w:val="left" w:pos="-1440"/>
          <w:tab w:val="left" w:pos="-720"/>
          <w:tab w:val="left" w:pos="-360"/>
          <w:tab w:val="left" w:pos="0"/>
          <w:tab w:val="left" w:pos="480"/>
          <w:tab w:val="left" w:pos="1080"/>
        </w:tabs>
        <w:suppressAutoHyphens/>
        <w:ind w:right="480"/>
        <w:rPr>
          <w:rFonts w:ascii="Arial" w:hAnsi="Arial"/>
          <w:spacing w:val="-2"/>
          <w:sz w:val="24"/>
          <w:lang w:val="fr-CA"/>
        </w:rPr>
      </w:pPr>
    </w:p>
    <w:p w:rsidR="005253EF" w:rsidRPr="000E4BBB" w:rsidRDefault="000E4BBB">
      <w:pPr>
        <w:numPr>
          <w:ilvl w:val="1"/>
          <w:numId w:val="1"/>
        </w:numPr>
        <w:tabs>
          <w:tab w:val="left" w:pos="-1440"/>
          <w:tab w:val="left" w:pos="-720"/>
          <w:tab w:val="left" w:pos="-360"/>
          <w:tab w:val="left" w:pos="0"/>
          <w:tab w:val="left" w:pos="480"/>
          <w:tab w:val="left" w:pos="720"/>
          <w:tab w:val="left" w:pos="1080"/>
        </w:tabs>
        <w:suppressAutoHyphens/>
        <w:ind w:right="480"/>
        <w:rPr>
          <w:rFonts w:ascii="Arial" w:hAnsi="Arial"/>
          <w:spacing w:val="-2"/>
          <w:sz w:val="24"/>
          <w:lang w:val="fr-CA"/>
        </w:rPr>
      </w:pPr>
      <w:r>
        <w:rPr>
          <w:rFonts w:ascii="Arial" w:hAnsi="Arial"/>
          <w:spacing w:val="-2"/>
          <w:sz w:val="24"/>
          <w:lang w:val="fr-CA"/>
        </w:rPr>
        <w:t xml:space="preserve"> </w:t>
      </w:r>
      <w:r w:rsidR="005253EF" w:rsidRPr="000E4BBB">
        <w:rPr>
          <w:rFonts w:ascii="Arial" w:hAnsi="Arial"/>
          <w:spacing w:val="-2"/>
          <w:sz w:val="24"/>
          <w:lang w:val="fr-CA"/>
        </w:rPr>
        <w:tab/>
      </w:r>
      <w:r w:rsidR="00F72D5C" w:rsidRPr="000E4BBB">
        <w:rPr>
          <w:rFonts w:ascii="Arial" w:hAnsi="Arial"/>
          <w:spacing w:val="-2"/>
          <w:sz w:val="24"/>
          <w:lang w:val="fr-CA"/>
        </w:rPr>
        <w:t>Tout titrage se fera en parallèle avec le plasma congelé du titrage précédent (s</w:t>
      </w:r>
      <w:r w:rsidR="000359C5">
        <w:rPr>
          <w:rFonts w:ascii="Arial" w:hAnsi="Arial"/>
          <w:spacing w:val="-2"/>
          <w:sz w:val="24"/>
          <w:lang w:val="fr-CA"/>
        </w:rPr>
        <w:t>’</w:t>
      </w:r>
      <w:r w:rsidR="00F72D5C" w:rsidRPr="000E4BBB">
        <w:rPr>
          <w:rFonts w:ascii="Arial" w:hAnsi="Arial"/>
          <w:spacing w:val="-2"/>
          <w:sz w:val="24"/>
          <w:lang w:val="fr-CA"/>
        </w:rPr>
        <w:t>il est disponible).</w:t>
      </w:r>
      <w:r w:rsidR="005253EF" w:rsidRPr="000E4BBB">
        <w:rPr>
          <w:rFonts w:ascii="Arial" w:hAnsi="Arial"/>
          <w:spacing w:val="-2"/>
          <w:sz w:val="24"/>
          <w:lang w:val="fr-CA"/>
        </w:rPr>
        <w:t xml:space="preserve"> </w:t>
      </w:r>
      <w:r w:rsidRPr="000E4BBB">
        <w:rPr>
          <w:rFonts w:ascii="Arial" w:hAnsi="Arial"/>
          <w:spacing w:val="-2"/>
          <w:sz w:val="24"/>
          <w:lang w:val="fr-CA"/>
        </w:rPr>
        <w:t xml:space="preserve">Toute divergence doit être signalée au superviseur technique ou à la personne </w:t>
      </w:r>
      <w:r w:rsidR="00737FFE">
        <w:rPr>
          <w:rFonts w:ascii="Arial" w:hAnsi="Arial"/>
          <w:spacing w:val="-2"/>
          <w:sz w:val="24"/>
          <w:lang w:val="fr-CA"/>
        </w:rPr>
        <w:t>désignée</w:t>
      </w:r>
      <w:r w:rsidR="005253EF" w:rsidRPr="000E4BBB">
        <w:rPr>
          <w:rFonts w:ascii="Arial" w:hAnsi="Arial"/>
          <w:spacing w:val="-2"/>
          <w:sz w:val="24"/>
          <w:lang w:val="fr-CA"/>
        </w:rPr>
        <w:t xml:space="preserve">. </w:t>
      </w:r>
      <w:r w:rsidR="00F72D5C" w:rsidRPr="000E4BBB">
        <w:rPr>
          <w:rFonts w:ascii="Arial" w:hAnsi="Arial"/>
          <w:spacing w:val="-2"/>
          <w:sz w:val="24"/>
          <w:lang w:val="fr-CA"/>
        </w:rPr>
        <w:t>On doit avertir le médecin par téléphone de toute augmentation importante et inscrire l’appel sur la demande.</w:t>
      </w:r>
      <w:r>
        <w:rPr>
          <w:rFonts w:ascii="Arial" w:hAnsi="Arial"/>
          <w:spacing w:val="-2"/>
          <w:sz w:val="24"/>
          <w:lang w:val="fr-CA"/>
        </w:rPr>
        <w:t xml:space="preserve"> </w:t>
      </w:r>
      <w:r w:rsidR="00F72D5C" w:rsidRPr="000E4BBB">
        <w:rPr>
          <w:rFonts w:ascii="Arial" w:hAnsi="Arial"/>
          <w:spacing w:val="-2"/>
          <w:sz w:val="24"/>
          <w:lang w:val="fr-CA"/>
        </w:rPr>
        <w:t>Si la différence de titrage est de +/- 1 tube, on inscrira qu’il n’y a pas de changement.</w:t>
      </w:r>
    </w:p>
    <w:p w:rsidR="005253EF" w:rsidRPr="00F72D5C" w:rsidRDefault="005253EF">
      <w:pPr>
        <w:tabs>
          <w:tab w:val="left" w:pos="-1440"/>
          <w:tab w:val="left" w:pos="-720"/>
          <w:tab w:val="left" w:pos="-360"/>
          <w:tab w:val="left" w:pos="0"/>
          <w:tab w:val="left" w:pos="480"/>
          <w:tab w:val="left" w:pos="720"/>
          <w:tab w:val="left" w:pos="1080"/>
          <w:tab w:val="left" w:pos="1440"/>
        </w:tabs>
        <w:suppressAutoHyphens/>
        <w:jc w:val="both"/>
        <w:rPr>
          <w:rFonts w:ascii="Arial" w:hAnsi="Arial"/>
          <w:spacing w:val="-2"/>
          <w:sz w:val="24"/>
          <w:lang w:val="fr-CA"/>
        </w:rPr>
      </w:pPr>
    </w:p>
    <w:p w:rsidR="005253EF" w:rsidRPr="000E4BBB" w:rsidRDefault="000E4BBB" w:rsidP="0080044B">
      <w:pPr>
        <w:numPr>
          <w:ilvl w:val="1"/>
          <w:numId w:val="1"/>
        </w:numPr>
        <w:tabs>
          <w:tab w:val="left" w:pos="-1440"/>
          <w:tab w:val="left" w:pos="-720"/>
          <w:tab w:val="left" w:pos="-360"/>
          <w:tab w:val="left" w:pos="0"/>
          <w:tab w:val="left" w:pos="480"/>
          <w:tab w:val="left" w:pos="1080"/>
        </w:tabs>
        <w:suppressAutoHyphens/>
        <w:rPr>
          <w:rFonts w:ascii="Arial" w:hAnsi="Arial"/>
          <w:spacing w:val="-2"/>
          <w:sz w:val="24"/>
          <w:lang w:val="fr-CA"/>
        </w:rPr>
      </w:pPr>
      <w:r>
        <w:rPr>
          <w:rFonts w:ascii="Arial" w:hAnsi="Arial"/>
          <w:spacing w:val="-2"/>
          <w:sz w:val="24"/>
          <w:lang w:val="fr-CA"/>
        </w:rPr>
        <w:lastRenderedPageBreak/>
        <w:t xml:space="preserve"> </w:t>
      </w:r>
      <w:r w:rsidR="005253EF" w:rsidRPr="000E4BBB">
        <w:rPr>
          <w:rFonts w:ascii="Arial" w:hAnsi="Arial"/>
          <w:spacing w:val="-2"/>
          <w:sz w:val="24"/>
          <w:lang w:val="fr-CA"/>
        </w:rPr>
        <w:tab/>
      </w:r>
      <w:r w:rsidRPr="000E4BBB">
        <w:rPr>
          <w:rFonts w:ascii="Arial" w:hAnsi="Arial"/>
          <w:spacing w:val="-2"/>
          <w:sz w:val="24"/>
          <w:lang w:val="fr-CA"/>
        </w:rPr>
        <w:t>L’épreuve de titrage n’est pas requise au moment de l’accouchement à moins que la patiente ne soit pas connue ou qu’il n’y ait eu aucun dépistage antérieur de l’anticorps</w:t>
      </w:r>
    </w:p>
    <w:p w:rsidR="005253EF" w:rsidRPr="000E4BBB" w:rsidRDefault="005253EF">
      <w:pPr>
        <w:tabs>
          <w:tab w:val="left" w:pos="-1440"/>
          <w:tab w:val="left" w:pos="-720"/>
          <w:tab w:val="left" w:pos="-360"/>
          <w:tab w:val="left" w:pos="0"/>
          <w:tab w:val="left" w:pos="480"/>
          <w:tab w:val="left" w:pos="720"/>
          <w:tab w:val="left" w:pos="1080"/>
          <w:tab w:val="left" w:pos="1440"/>
        </w:tabs>
        <w:suppressAutoHyphens/>
        <w:ind w:left="1440"/>
        <w:jc w:val="both"/>
        <w:rPr>
          <w:rFonts w:ascii="Arial" w:hAnsi="Arial"/>
          <w:spacing w:val="-2"/>
          <w:sz w:val="24"/>
          <w:lang w:val="fr-CA"/>
        </w:rPr>
      </w:pPr>
      <w:r w:rsidRPr="000E4BBB">
        <w:rPr>
          <w:rFonts w:ascii="Arial" w:hAnsi="Arial"/>
          <w:spacing w:val="-2"/>
          <w:sz w:val="24"/>
          <w:lang w:val="fr-CA"/>
        </w:rPr>
        <w:tab/>
      </w:r>
    </w:p>
    <w:p w:rsidR="005253EF" w:rsidRDefault="005253EF">
      <w:pPr>
        <w:numPr>
          <w:ilvl w:val="1"/>
          <w:numId w:val="1"/>
        </w:numPr>
        <w:tabs>
          <w:tab w:val="left" w:pos="-1440"/>
          <w:tab w:val="left" w:pos="-720"/>
          <w:tab w:val="left" w:pos="-360"/>
          <w:tab w:val="left" w:pos="0"/>
          <w:tab w:val="left" w:pos="480"/>
          <w:tab w:val="left" w:pos="720"/>
          <w:tab w:val="left" w:pos="1080"/>
          <w:tab w:val="left" w:pos="1440"/>
        </w:tabs>
        <w:suppressAutoHyphens/>
        <w:jc w:val="both"/>
        <w:rPr>
          <w:rFonts w:ascii="Arial" w:hAnsi="Arial"/>
          <w:spacing w:val="-2"/>
          <w:sz w:val="24"/>
          <w:lang w:val="fr-CA"/>
        </w:rPr>
      </w:pPr>
      <w:r w:rsidRPr="000E4BBB">
        <w:rPr>
          <w:rFonts w:ascii="Arial" w:hAnsi="Arial"/>
          <w:spacing w:val="-2"/>
          <w:sz w:val="24"/>
          <w:lang w:val="fr-CA"/>
        </w:rPr>
        <w:t xml:space="preserve"> </w:t>
      </w:r>
      <w:r w:rsidRPr="000E4BBB">
        <w:rPr>
          <w:rFonts w:ascii="Arial" w:hAnsi="Arial"/>
          <w:spacing w:val="-2"/>
          <w:sz w:val="24"/>
          <w:lang w:val="fr-CA"/>
        </w:rPr>
        <w:tab/>
      </w:r>
      <w:r w:rsidR="00F72D5C" w:rsidRPr="003335C7">
        <w:rPr>
          <w:rFonts w:ascii="Arial" w:hAnsi="Arial"/>
          <w:spacing w:val="-2"/>
          <w:sz w:val="24"/>
          <w:u w:val="single"/>
          <w:lang w:val="fr-CA"/>
        </w:rPr>
        <w:t>Avortement thérapeutique</w:t>
      </w:r>
      <w:r w:rsidR="00F72D5C" w:rsidRPr="000E4BBB">
        <w:rPr>
          <w:rFonts w:ascii="Arial" w:hAnsi="Arial"/>
          <w:spacing w:val="-2"/>
          <w:sz w:val="24"/>
          <w:lang w:val="fr-CA"/>
        </w:rPr>
        <w:t> : les titres ne s</w:t>
      </w:r>
      <w:r w:rsidR="000359C5">
        <w:rPr>
          <w:rFonts w:ascii="Arial" w:hAnsi="Arial"/>
          <w:spacing w:val="-2"/>
          <w:sz w:val="24"/>
          <w:lang w:val="fr-CA"/>
        </w:rPr>
        <w:t>’</w:t>
      </w:r>
      <w:r w:rsidR="00F72D5C" w:rsidRPr="000E4BBB">
        <w:rPr>
          <w:rFonts w:ascii="Arial" w:hAnsi="Arial"/>
          <w:spacing w:val="-2"/>
          <w:sz w:val="24"/>
          <w:lang w:val="fr-CA"/>
        </w:rPr>
        <w:t>appliquent pas.</w:t>
      </w:r>
    </w:p>
    <w:p w:rsidR="00E05DAD" w:rsidRDefault="00E05DAD" w:rsidP="00E05DAD">
      <w:pPr>
        <w:pStyle w:val="ListParagraph"/>
        <w:rPr>
          <w:rFonts w:ascii="Arial" w:hAnsi="Arial"/>
          <w:spacing w:val="-2"/>
          <w:sz w:val="24"/>
          <w:lang w:val="fr-CA"/>
        </w:rPr>
      </w:pPr>
    </w:p>
    <w:p w:rsidR="007F550D" w:rsidRPr="007F550D" w:rsidRDefault="00E05DAD" w:rsidP="007F550D">
      <w:pPr>
        <w:numPr>
          <w:ilvl w:val="1"/>
          <w:numId w:val="1"/>
        </w:numPr>
        <w:tabs>
          <w:tab w:val="left" w:pos="-1440"/>
          <w:tab w:val="left" w:pos="-720"/>
          <w:tab w:val="left" w:pos="-360"/>
          <w:tab w:val="left" w:pos="0"/>
          <w:tab w:val="left" w:pos="480"/>
          <w:tab w:val="left" w:pos="1080"/>
          <w:tab w:val="left" w:pos="1440"/>
        </w:tabs>
        <w:suppressAutoHyphens/>
        <w:ind w:left="1430"/>
        <w:rPr>
          <w:rFonts w:ascii="Arial" w:hAnsi="Arial"/>
          <w:spacing w:val="-2"/>
          <w:sz w:val="24"/>
          <w:lang w:val="fr-CA"/>
        </w:rPr>
      </w:pPr>
      <w:r>
        <w:rPr>
          <w:rFonts w:ascii="Arial" w:hAnsi="Arial"/>
          <w:spacing w:val="-2"/>
          <w:sz w:val="24"/>
          <w:lang w:val="fr-CA"/>
        </w:rPr>
        <w:t xml:space="preserve"> </w:t>
      </w:r>
      <w:r>
        <w:rPr>
          <w:rFonts w:ascii="Arial" w:hAnsi="Arial"/>
          <w:spacing w:val="-2"/>
          <w:sz w:val="24"/>
          <w:lang w:val="fr-CA"/>
        </w:rPr>
        <w:tab/>
      </w:r>
      <w:r w:rsidRPr="007F550D">
        <w:rPr>
          <w:rFonts w:ascii="Arial" w:hAnsi="Arial"/>
          <w:spacing w:val="-2"/>
          <w:sz w:val="24"/>
          <w:lang w:val="fr-CA"/>
        </w:rPr>
        <w:t>Cette méthode de titrage peut aussi servir pour l’inhibition des anti-Chido et des anti-Rodgers</w:t>
      </w:r>
      <w:r w:rsidR="007F550D" w:rsidRPr="007F550D">
        <w:rPr>
          <w:rFonts w:ascii="Arial" w:hAnsi="Arial"/>
          <w:spacing w:val="-2"/>
          <w:sz w:val="24"/>
          <w:lang w:val="fr-CA"/>
        </w:rPr>
        <w:t xml:space="preserve"> ainsi que pour la détermination des anticorps de titre élevé et de faible avidité (</w:t>
      </w:r>
      <w:r w:rsidR="007F550D" w:rsidRPr="007F550D">
        <w:rPr>
          <w:rFonts w:ascii="Arial" w:hAnsi="Arial"/>
          <w:i/>
          <w:spacing w:val="-2"/>
          <w:sz w:val="24"/>
          <w:lang w:val="fr-CA"/>
        </w:rPr>
        <w:t>high titer low avidity</w:t>
      </w:r>
      <w:r w:rsidR="007F550D" w:rsidRPr="007F550D">
        <w:rPr>
          <w:rFonts w:ascii="Arial" w:hAnsi="Arial"/>
          <w:spacing w:val="-2"/>
          <w:sz w:val="24"/>
          <w:lang w:val="fr-CA"/>
        </w:rPr>
        <w:t xml:space="preserve"> ou </w:t>
      </w:r>
      <w:r w:rsidR="007F550D" w:rsidRPr="007F550D">
        <w:rPr>
          <w:rFonts w:ascii="Arial" w:hAnsi="Arial"/>
          <w:i/>
          <w:spacing w:val="-2"/>
          <w:sz w:val="24"/>
          <w:lang w:val="fr-CA"/>
        </w:rPr>
        <w:t>HTLA</w:t>
      </w:r>
      <w:r w:rsidR="007F550D" w:rsidRPr="007F550D">
        <w:rPr>
          <w:rFonts w:ascii="Arial" w:hAnsi="Arial"/>
          <w:spacing w:val="-2"/>
          <w:sz w:val="24"/>
          <w:lang w:val="fr-CA"/>
        </w:rPr>
        <w:t>).</w:t>
      </w:r>
    </w:p>
    <w:p w:rsidR="00E05DAD" w:rsidRPr="007F550D" w:rsidRDefault="00E05DAD" w:rsidP="007F550D">
      <w:pPr>
        <w:tabs>
          <w:tab w:val="left" w:pos="-1440"/>
          <w:tab w:val="left" w:pos="-720"/>
          <w:tab w:val="left" w:pos="-360"/>
          <w:tab w:val="left" w:pos="0"/>
          <w:tab w:val="left" w:pos="480"/>
          <w:tab w:val="left" w:pos="1080"/>
          <w:tab w:val="left" w:pos="1440"/>
        </w:tabs>
        <w:suppressAutoHyphens/>
        <w:ind w:left="1440"/>
        <w:jc w:val="both"/>
        <w:rPr>
          <w:rFonts w:ascii="Arial" w:hAnsi="Arial"/>
          <w:spacing w:val="-2"/>
          <w:sz w:val="24"/>
          <w:highlight w:val="yellow"/>
          <w:lang w:val="fr-CA"/>
        </w:rPr>
      </w:pPr>
    </w:p>
    <w:p w:rsidR="005253EF" w:rsidRPr="00F72D5C" w:rsidRDefault="00F72D5C">
      <w:pPr>
        <w:numPr>
          <w:ilvl w:val="0"/>
          <w:numId w:val="1"/>
        </w:numPr>
        <w:rPr>
          <w:rFonts w:ascii="Arial" w:hAnsi="Arial"/>
          <w:b/>
          <w:sz w:val="28"/>
          <w:lang w:val="fr-CA"/>
        </w:rPr>
      </w:pPr>
      <w:r w:rsidRPr="00F72D5C">
        <w:rPr>
          <w:rFonts w:ascii="Arial" w:hAnsi="Arial"/>
          <w:b/>
          <w:sz w:val="28"/>
          <w:lang w:val="fr-CA"/>
        </w:rPr>
        <w:t>Échantillons</w:t>
      </w:r>
    </w:p>
    <w:p w:rsidR="005253EF" w:rsidRPr="000E4BBB" w:rsidRDefault="005253EF">
      <w:pPr>
        <w:ind w:left="720"/>
        <w:rPr>
          <w:rFonts w:ascii="Arial" w:hAnsi="Arial"/>
          <w:sz w:val="24"/>
          <w:lang w:val="fr-CA"/>
        </w:rPr>
      </w:pPr>
    </w:p>
    <w:p w:rsidR="005253EF" w:rsidRPr="000E4BBB" w:rsidRDefault="005E6AF1">
      <w:pPr>
        <w:ind w:left="720"/>
        <w:rPr>
          <w:rFonts w:ascii="Arial" w:hAnsi="Arial"/>
          <w:sz w:val="24"/>
          <w:lang w:val="fr-CA"/>
        </w:rPr>
      </w:pPr>
      <w:r>
        <w:rPr>
          <w:rFonts w:ascii="Arial" w:hAnsi="Arial"/>
          <w:sz w:val="24"/>
          <w:lang w:val="fr-CA"/>
        </w:rPr>
        <w:t xml:space="preserve">Sang </w:t>
      </w:r>
      <w:r w:rsidR="00D203C8">
        <w:rPr>
          <w:rFonts w:ascii="Arial" w:hAnsi="Arial"/>
          <w:sz w:val="24"/>
          <w:lang w:val="fr-CA"/>
        </w:rPr>
        <w:t>total</w:t>
      </w:r>
      <w:r w:rsidR="00F72D5C" w:rsidRPr="000E4BBB">
        <w:rPr>
          <w:rFonts w:ascii="Arial" w:hAnsi="Arial"/>
          <w:sz w:val="24"/>
          <w:lang w:val="fr-CA"/>
        </w:rPr>
        <w:t xml:space="preserve"> anticoagulé (tube </w:t>
      </w:r>
      <w:r w:rsidR="000E4BBB" w:rsidRPr="000E4BBB">
        <w:rPr>
          <w:rFonts w:ascii="Arial" w:hAnsi="Arial"/>
          <w:sz w:val="24"/>
          <w:lang w:val="fr-CA"/>
        </w:rPr>
        <w:t>EDTA</w:t>
      </w:r>
      <w:r w:rsidR="00F72D5C" w:rsidRPr="000E4BBB">
        <w:rPr>
          <w:rFonts w:ascii="Arial" w:hAnsi="Arial"/>
          <w:sz w:val="24"/>
          <w:lang w:val="fr-CA"/>
        </w:rPr>
        <w:t>) prélevé de préférence moins de 72 heures auparavant.</w:t>
      </w:r>
    </w:p>
    <w:p w:rsidR="005253EF" w:rsidRPr="00F72D5C" w:rsidRDefault="005253EF">
      <w:pPr>
        <w:rPr>
          <w:rFonts w:ascii="Arial" w:hAnsi="Arial"/>
          <w:sz w:val="24"/>
          <w:lang w:val="fr-CA"/>
        </w:rPr>
      </w:pPr>
    </w:p>
    <w:p w:rsidR="005253EF" w:rsidRPr="00F72D5C" w:rsidRDefault="00F72D5C">
      <w:pPr>
        <w:numPr>
          <w:ilvl w:val="0"/>
          <w:numId w:val="1"/>
        </w:numPr>
        <w:rPr>
          <w:rFonts w:ascii="Arial" w:hAnsi="Arial"/>
          <w:b/>
          <w:sz w:val="28"/>
          <w:lang w:val="fr-CA"/>
        </w:rPr>
      </w:pPr>
      <w:r w:rsidRPr="00F72D5C">
        <w:rPr>
          <w:rFonts w:ascii="Arial" w:hAnsi="Arial"/>
          <w:b/>
          <w:sz w:val="28"/>
          <w:lang w:val="fr-CA"/>
        </w:rPr>
        <w:t>Matériel</w:t>
      </w:r>
    </w:p>
    <w:p w:rsidR="005253EF" w:rsidRPr="00F72D5C" w:rsidRDefault="005253EF">
      <w:pPr>
        <w:rPr>
          <w:rFonts w:ascii="Arial" w:hAnsi="Arial"/>
          <w:sz w:val="24"/>
          <w:lang w:val="fr-CA"/>
        </w:rPr>
      </w:pPr>
    </w:p>
    <w:p w:rsidR="005253EF" w:rsidRPr="000E4BBB" w:rsidRDefault="00666A4B">
      <w:pPr>
        <w:ind w:left="720"/>
        <w:rPr>
          <w:rFonts w:ascii="Arial" w:hAnsi="Arial"/>
          <w:sz w:val="24"/>
          <w:lang w:val="fr-CA"/>
        </w:rPr>
      </w:pPr>
      <w:r>
        <w:rPr>
          <w:rFonts w:ascii="Arial" w:hAnsi="Arial"/>
          <w:b/>
          <w:sz w:val="24"/>
          <w:lang w:val="fr-CA"/>
        </w:rPr>
        <w:t>Équipement </w:t>
      </w:r>
      <w:r w:rsidR="00F72D5C" w:rsidRPr="000E4BBB">
        <w:rPr>
          <w:rFonts w:ascii="Arial" w:hAnsi="Arial"/>
          <w:sz w:val="24"/>
          <w:lang w:val="fr-CA"/>
        </w:rPr>
        <w:t>:</w:t>
      </w:r>
      <w:r w:rsidR="00F72D5C" w:rsidRPr="000E4BBB">
        <w:rPr>
          <w:rFonts w:ascii="Arial" w:hAnsi="Arial"/>
          <w:sz w:val="24"/>
          <w:lang w:val="fr-CA"/>
        </w:rPr>
        <w:tab/>
        <w:t>laveur de cellules</w:t>
      </w:r>
    </w:p>
    <w:p w:rsidR="005253EF" w:rsidRPr="000E4BBB" w:rsidRDefault="005253EF">
      <w:pPr>
        <w:ind w:left="720"/>
        <w:rPr>
          <w:rFonts w:ascii="Arial" w:hAnsi="Arial"/>
          <w:sz w:val="24"/>
          <w:lang w:val="fr-CA"/>
        </w:rPr>
      </w:pPr>
      <w:r w:rsidRPr="000E4BBB">
        <w:rPr>
          <w:rFonts w:ascii="Arial" w:hAnsi="Arial"/>
          <w:sz w:val="24"/>
          <w:lang w:val="fr-CA"/>
        </w:rPr>
        <w:tab/>
      </w:r>
      <w:r w:rsidRPr="000E4BBB">
        <w:rPr>
          <w:rFonts w:ascii="Arial" w:hAnsi="Arial"/>
          <w:sz w:val="24"/>
          <w:lang w:val="fr-CA"/>
        </w:rPr>
        <w:tab/>
      </w:r>
      <w:r w:rsidRPr="000E4BBB">
        <w:rPr>
          <w:rFonts w:ascii="Arial" w:hAnsi="Arial"/>
          <w:sz w:val="24"/>
          <w:lang w:val="fr-CA"/>
        </w:rPr>
        <w:tab/>
      </w:r>
      <w:r w:rsidR="00F72D5C" w:rsidRPr="000E4BBB">
        <w:rPr>
          <w:rFonts w:ascii="Arial" w:hAnsi="Arial"/>
          <w:sz w:val="24"/>
          <w:lang w:val="fr-CA"/>
        </w:rPr>
        <w:t>centrifugeuse sérologique</w:t>
      </w:r>
    </w:p>
    <w:p w:rsidR="005253EF" w:rsidRPr="000E4BBB" w:rsidRDefault="005253EF">
      <w:pPr>
        <w:ind w:left="720"/>
        <w:rPr>
          <w:rFonts w:ascii="Arial" w:hAnsi="Arial"/>
          <w:sz w:val="24"/>
          <w:lang w:val="fr-CA"/>
        </w:rPr>
      </w:pPr>
      <w:r w:rsidRPr="000E4BBB">
        <w:rPr>
          <w:rFonts w:ascii="Arial" w:hAnsi="Arial"/>
          <w:sz w:val="24"/>
          <w:lang w:val="fr-CA"/>
        </w:rPr>
        <w:tab/>
      </w:r>
      <w:r w:rsidRPr="000E4BBB">
        <w:rPr>
          <w:rFonts w:ascii="Arial" w:hAnsi="Arial"/>
          <w:sz w:val="24"/>
          <w:lang w:val="fr-CA"/>
        </w:rPr>
        <w:tab/>
      </w:r>
      <w:r w:rsidRPr="000E4BBB">
        <w:rPr>
          <w:rFonts w:ascii="Arial" w:hAnsi="Arial"/>
          <w:sz w:val="24"/>
          <w:lang w:val="fr-CA"/>
        </w:rPr>
        <w:tab/>
      </w:r>
      <w:r w:rsidR="00F72D5C" w:rsidRPr="000E4BBB">
        <w:rPr>
          <w:rFonts w:ascii="Arial" w:hAnsi="Arial"/>
          <w:sz w:val="24"/>
          <w:lang w:val="fr-CA"/>
        </w:rPr>
        <w:t>support à tubes</w:t>
      </w:r>
    </w:p>
    <w:p w:rsidR="005253EF" w:rsidRPr="000E4BBB" w:rsidRDefault="00F72D5C">
      <w:pPr>
        <w:ind w:left="2160" w:firstLine="720"/>
        <w:rPr>
          <w:rFonts w:ascii="Arial" w:hAnsi="Arial"/>
          <w:sz w:val="24"/>
          <w:lang w:val="fr-CA"/>
        </w:rPr>
      </w:pPr>
      <w:r w:rsidRPr="000E4BBB">
        <w:rPr>
          <w:rFonts w:ascii="Arial" w:hAnsi="Arial"/>
          <w:sz w:val="24"/>
          <w:lang w:val="fr-CA"/>
        </w:rPr>
        <w:t>microscope</w:t>
      </w:r>
    </w:p>
    <w:p w:rsidR="005253EF" w:rsidRPr="000E4BBB" w:rsidRDefault="00F72D5C">
      <w:pPr>
        <w:ind w:left="2160" w:firstLine="720"/>
        <w:rPr>
          <w:rFonts w:ascii="Arial" w:hAnsi="Arial"/>
          <w:sz w:val="24"/>
          <w:lang w:val="fr-CA"/>
        </w:rPr>
      </w:pPr>
      <w:r w:rsidRPr="000E4BBB">
        <w:rPr>
          <w:rFonts w:ascii="Arial" w:hAnsi="Arial"/>
          <w:sz w:val="24"/>
          <w:lang w:val="fr-CA"/>
        </w:rPr>
        <w:t>bain-marie/bloc chauffant à 37°C</w:t>
      </w:r>
    </w:p>
    <w:p w:rsidR="005253EF" w:rsidRPr="000E4BBB" w:rsidRDefault="005253EF">
      <w:pPr>
        <w:ind w:left="720"/>
        <w:rPr>
          <w:rFonts w:ascii="Arial" w:hAnsi="Arial"/>
          <w:sz w:val="24"/>
          <w:lang w:val="fr-CA"/>
        </w:rPr>
      </w:pPr>
      <w:r w:rsidRPr="000E4BBB">
        <w:rPr>
          <w:rFonts w:ascii="Arial" w:hAnsi="Arial"/>
          <w:sz w:val="24"/>
          <w:lang w:val="fr-CA"/>
        </w:rPr>
        <w:tab/>
      </w:r>
      <w:r w:rsidRPr="000E4BBB">
        <w:rPr>
          <w:rFonts w:ascii="Arial" w:hAnsi="Arial"/>
          <w:sz w:val="24"/>
          <w:lang w:val="fr-CA"/>
        </w:rPr>
        <w:tab/>
      </w:r>
      <w:r w:rsidRPr="000E4BBB">
        <w:rPr>
          <w:rFonts w:ascii="Arial" w:hAnsi="Arial"/>
          <w:sz w:val="24"/>
          <w:lang w:val="fr-CA"/>
        </w:rPr>
        <w:tab/>
      </w:r>
    </w:p>
    <w:p w:rsidR="005253EF" w:rsidRPr="000E4BBB" w:rsidRDefault="00666A4B">
      <w:pPr>
        <w:ind w:left="720"/>
        <w:rPr>
          <w:rFonts w:ascii="Arial" w:hAnsi="Arial"/>
          <w:sz w:val="24"/>
          <w:lang w:val="fr-CA"/>
        </w:rPr>
      </w:pPr>
      <w:r>
        <w:rPr>
          <w:rFonts w:ascii="Arial" w:hAnsi="Arial"/>
          <w:b/>
          <w:sz w:val="24"/>
          <w:lang w:val="fr-CA"/>
        </w:rPr>
        <w:t>Fournitures </w:t>
      </w:r>
      <w:r w:rsidR="005253EF" w:rsidRPr="000E4BBB">
        <w:rPr>
          <w:rFonts w:ascii="Arial" w:hAnsi="Arial"/>
          <w:sz w:val="24"/>
          <w:lang w:val="fr-CA"/>
        </w:rPr>
        <w:t>:</w:t>
      </w:r>
      <w:r w:rsidR="005253EF" w:rsidRPr="000E4BBB">
        <w:rPr>
          <w:rFonts w:ascii="Arial" w:hAnsi="Arial"/>
          <w:sz w:val="24"/>
          <w:lang w:val="fr-CA"/>
        </w:rPr>
        <w:tab/>
      </w:r>
      <w:r w:rsidR="000E4BBB">
        <w:rPr>
          <w:rFonts w:ascii="Arial" w:hAnsi="Arial"/>
          <w:sz w:val="24"/>
          <w:lang w:val="fr-CA"/>
        </w:rPr>
        <w:t>tubes</w:t>
      </w:r>
      <w:r w:rsidR="005253EF" w:rsidRPr="000E4BBB">
        <w:rPr>
          <w:rFonts w:ascii="Arial" w:hAnsi="Arial"/>
          <w:sz w:val="24"/>
          <w:lang w:val="fr-CA"/>
        </w:rPr>
        <w:t xml:space="preserve"> – 10 x 75</w:t>
      </w:r>
      <w:r w:rsidR="000E4BBB">
        <w:rPr>
          <w:rFonts w:ascii="Arial" w:hAnsi="Arial"/>
          <w:sz w:val="24"/>
          <w:lang w:val="fr-CA"/>
        </w:rPr>
        <w:t> </w:t>
      </w:r>
      <w:r w:rsidR="005253EF" w:rsidRPr="000E4BBB">
        <w:rPr>
          <w:rFonts w:ascii="Arial" w:hAnsi="Arial"/>
          <w:sz w:val="24"/>
          <w:lang w:val="fr-CA"/>
        </w:rPr>
        <w:t xml:space="preserve">mm </w:t>
      </w:r>
      <w:r w:rsidR="00737FFE">
        <w:rPr>
          <w:rFonts w:ascii="Arial" w:hAnsi="Arial"/>
          <w:sz w:val="24"/>
          <w:lang w:val="fr-CA"/>
        </w:rPr>
        <w:t>et</w:t>
      </w:r>
      <w:r w:rsidR="005253EF" w:rsidRPr="000E4BBB">
        <w:rPr>
          <w:rFonts w:ascii="Arial" w:hAnsi="Arial"/>
          <w:sz w:val="24"/>
          <w:lang w:val="fr-CA"/>
        </w:rPr>
        <w:t xml:space="preserve"> 12 x 75</w:t>
      </w:r>
      <w:r w:rsidR="000E4BBB">
        <w:rPr>
          <w:rFonts w:ascii="Arial" w:hAnsi="Arial"/>
          <w:sz w:val="24"/>
          <w:lang w:val="fr-CA"/>
        </w:rPr>
        <w:t> </w:t>
      </w:r>
      <w:r w:rsidR="005253EF" w:rsidRPr="000E4BBB">
        <w:rPr>
          <w:rFonts w:ascii="Arial" w:hAnsi="Arial"/>
          <w:sz w:val="24"/>
          <w:lang w:val="fr-CA"/>
        </w:rPr>
        <w:t>mm</w:t>
      </w:r>
    </w:p>
    <w:p w:rsidR="005253EF" w:rsidRPr="000E4BBB" w:rsidRDefault="005253EF">
      <w:pPr>
        <w:ind w:left="720"/>
        <w:rPr>
          <w:rFonts w:ascii="Arial" w:hAnsi="Arial"/>
          <w:sz w:val="24"/>
          <w:lang w:val="fr-CA"/>
        </w:rPr>
      </w:pPr>
      <w:r w:rsidRPr="000E4BBB">
        <w:rPr>
          <w:rFonts w:ascii="Arial" w:hAnsi="Arial"/>
          <w:sz w:val="24"/>
          <w:lang w:val="fr-CA"/>
        </w:rPr>
        <w:tab/>
      </w:r>
      <w:r w:rsidRPr="000E4BBB">
        <w:rPr>
          <w:rFonts w:ascii="Arial" w:hAnsi="Arial"/>
          <w:sz w:val="24"/>
          <w:lang w:val="fr-CA"/>
        </w:rPr>
        <w:tab/>
      </w:r>
      <w:r w:rsidRPr="000E4BBB">
        <w:rPr>
          <w:rFonts w:ascii="Arial" w:hAnsi="Arial"/>
          <w:sz w:val="24"/>
          <w:lang w:val="fr-CA"/>
        </w:rPr>
        <w:tab/>
      </w:r>
      <w:r w:rsidR="00F72D5C" w:rsidRPr="000E4BBB">
        <w:rPr>
          <w:rFonts w:ascii="Arial" w:hAnsi="Arial"/>
          <w:sz w:val="24"/>
          <w:lang w:val="fr-CA"/>
        </w:rPr>
        <w:t>pipettes sérologiques</w:t>
      </w:r>
    </w:p>
    <w:p w:rsidR="005253EF" w:rsidRPr="000E4BBB" w:rsidRDefault="005253EF">
      <w:pPr>
        <w:ind w:left="720"/>
        <w:rPr>
          <w:rFonts w:ascii="Arial" w:hAnsi="Arial"/>
          <w:sz w:val="24"/>
          <w:lang w:val="fr-CA"/>
        </w:rPr>
      </w:pPr>
      <w:r w:rsidRPr="000E4BBB">
        <w:rPr>
          <w:rFonts w:ascii="Arial" w:hAnsi="Arial"/>
          <w:sz w:val="24"/>
          <w:lang w:val="fr-CA"/>
        </w:rPr>
        <w:tab/>
      </w:r>
      <w:r w:rsidRPr="000E4BBB">
        <w:rPr>
          <w:rFonts w:ascii="Arial" w:hAnsi="Arial"/>
          <w:sz w:val="24"/>
          <w:lang w:val="fr-CA"/>
        </w:rPr>
        <w:tab/>
      </w:r>
      <w:r w:rsidRPr="000E4BBB">
        <w:rPr>
          <w:rFonts w:ascii="Arial" w:hAnsi="Arial"/>
          <w:sz w:val="24"/>
          <w:lang w:val="fr-CA"/>
        </w:rPr>
        <w:tab/>
      </w:r>
    </w:p>
    <w:p w:rsidR="005253EF" w:rsidRPr="000E4BBB" w:rsidRDefault="00666A4B">
      <w:pPr>
        <w:ind w:left="720"/>
        <w:rPr>
          <w:rFonts w:ascii="Arial" w:hAnsi="Arial"/>
          <w:sz w:val="24"/>
          <w:lang w:val="fr-CA"/>
        </w:rPr>
      </w:pPr>
      <w:r>
        <w:rPr>
          <w:rFonts w:ascii="Arial" w:hAnsi="Arial"/>
          <w:b/>
          <w:sz w:val="24"/>
          <w:lang w:val="fr-CA"/>
        </w:rPr>
        <w:t>Réactifs </w:t>
      </w:r>
      <w:r w:rsidR="00F72D5C" w:rsidRPr="000E4BBB">
        <w:rPr>
          <w:rFonts w:ascii="Arial" w:hAnsi="Arial"/>
          <w:sz w:val="24"/>
          <w:lang w:val="fr-CA"/>
        </w:rPr>
        <w:t>:</w:t>
      </w:r>
      <w:r w:rsidR="00F72D5C" w:rsidRPr="000E4BBB">
        <w:rPr>
          <w:rFonts w:ascii="Arial" w:hAnsi="Arial"/>
          <w:sz w:val="24"/>
          <w:lang w:val="fr-CA"/>
        </w:rPr>
        <w:tab/>
      </w:r>
      <w:r w:rsidR="000E4BBB" w:rsidRPr="000E4BBB">
        <w:rPr>
          <w:rFonts w:ascii="Arial" w:hAnsi="Arial"/>
          <w:sz w:val="24"/>
          <w:lang w:val="fr-CA"/>
        </w:rPr>
        <w:tab/>
      </w:r>
      <w:r w:rsidR="00F72D5C" w:rsidRPr="000E4BBB">
        <w:rPr>
          <w:rFonts w:ascii="Arial" w:hAnsi="Arial"/>
          <w:sz w:val="24"/>
          <w:lang w:val="fr-CA"/>
        </w:rPr>
        <w:t>solution saline</w:t>
      </w:r>
      <w:r w:rsidR="00E666EF">
        <w:rPr>
          <w:rFonts w:ascii="Arial" w:hAnsi="Arial"/>
          <w:sz w:val="24"/>
          <w:lang w:val="fr-CA"/>
        </w:rPr>
        <w:t xml:space="preserve"> normale</w:t>
      </w:r>
    </w:p>
    <w:p w:rsidR="005253EF" w:rsidRPr="000E4BBB" w:rsidRDefault="005253EF">
      <w:pPr>
        <w:ind w:left="720"/>
        <w:rPr>
          <w:rFonts w:ascii="Arial" w:hAnsi="Arial"/>
          <w:sz w:val="24"/>
          <w:lang w:val="fr-CA"/>
        </w:rPr>
      </w:pPr>
      <w:r w:rsidRPr="000E4BBB">
        <w:rPr>
          <w:rFonts w:ascii="Arial" w:hAnsi="Arial"/>
          <w:sz w:val="24"/>
          <w:lang w:val="fr-CA"/>
        </w:rPr>
        <w:tab/>
      </w:r>
      <w:r w:rsidRPr="000E4BBB">
        <w:rPr>
          <w:rFonts w:ascii="Arial" w:hAnsi="Arial"/>
          <w:sz w:val="24"/>
          <w:lang w:val="fr-CA"/>
        </w:rPr>
        <w:tab/>
      </w:r>
      <w:r w:rsidRPr="000E4BBB">
        <w:rPr>
          <w:rFonts w:ascii="Arial" w:hAnsi="Arial"/>
          <w:sz w:val="24"/>
          <w:lang w:val="fr-CA"/>
        </w:rPr>
        <w:tab/>
      </w:r>
      <w:r w:rsidR="000E4BBB" w:rsidRPr="000E4BBB">
        <w:rPr>
          <w:rFonts w:ascii="Arial" w:hAnsi="Arial"/>
          <w:sz w:val="24"/>
          <w:lang w:val="fr-CA"/>
        </w:rPr>
        <w:t>a</w:t>
      </w:r>
      <w:r w:rsidR="00F72D5C" w:rsidRPr="000E4BBB">
        <w:rPr>
          <w:rFonts w:ascii="Arial" w:hAnsi="Arial"/>
          <w:sz w:val="24"/>
          <w:lang w:val="fr-CA"/>
        </w:rPr>
        <w:t>nti-IgG</w:t>
      </w:r>
    </w:p>
    <w:p w:rsidR="005253EF" w:rsidRPr="000E4BBB" w:rsidRDefault="005253EF">
      <w:pPr>
        <w:ind w:left="720"/>
        <w:rPr>
          <w:rFonts w:ascii="Arial" w:hAnsi="Arial"/>
          <w:sz w:val="24"/>
          <w:lang w:val="fr-CA"/>
        </w:rPr>
      </w:pPr>
      <w:r w:rsidRPr="000E4BBB">
        <w:rPr>
          <w:rFonts w:ascii="Arial" w:hAnsi="Arial"/>
          <w:sz w:val="24"/>
          <w:lang w:val="fr-CA"/>
        </w:rPr>
        <w:tab/>
      </w:r>
      <w:r w:rsidRPr="000E4BBB">
        <w:rPr>
          <w:rFonts w:ascii="Arial" w:hAnsi="Arial"/>
          <w:sz w:val="24"/>
          <w:lang w:val="fr-CA"/>
        </w:rPr>
        <w:tab/>
      </w:r>
      <w:r w:rsidRPr="000E4BBB">
        <w:rPr>
          <w:rFonts w:ascii="Arial" w:hAnsi="Arial"/>
          <w:sz w:val="24"/>
          <w:lang w:val="fr-CA"/>
        </w:rPr>
        <w:tab/>
      </w:r>
      <w:r w:rsidR="000E4BBB" w:rsidRPr="000E4BBB">
        <w:rPr>
          <w:rFonts w:ascii="Arial" w:hAnsi="Arial"/>
          <w:sz w:val="24"/>
          <w:lang w:val="fr-CA"/>
        </w:rPr>
        <w:t>c</w:t>
      </w:r>
      <w:r w:rsidR="00F72D5C" w:rsidRPr="000E4BBB">
        <w:rPr>
          <w:rFonts w:ascii="Arial" w:hAnsi="Arial"/>
          <w:sz w:val="24"/>
          <w:lang w:val="fr-CA"/>
        </w:rPr>
        <w:t>ellules recouvertes d</w:t>
      </w:r>
      <w:r w:rsidR="000359C5">
        <w:rPr>
          <w:rFonts w:ascii="Arial" w:hAnsi="Arial"/>
          <w:sz w:val="24"/>
          <w:lang w:val="fr-CA"/>
        </w:rPr>
        <w:t>’</w:t>
      </w:r>
      <w:r w:rsidR="00F72D5C" w:rsidRPr="000E4BBB">
        <w:rPr>
          <w:rFonts w:ascii="Arial" w:hAnsi="Arial"/>
          <w:sz w:val="24"/>
          <w:lang w:val="fr-CA"/>
        </w:rPr>
        <w:t>IgG</w:t>
      </w:r>
    </w:p>
    <w:p w:rsidR="005253EF" w:rsidRPr="000E4BBB" w:rsidRDefault="000E4BBB">
      <w:pPr>
        <w:ind w:left="2880"/>
        <w:rPr>
          <w:rFonts w:ascii="Arial" w:hAnsi="Arial"/>
          <w:sz w:val="24"/>
          <w:lang w:val="fr-CA"/>
        </w:rPr>
      </w:pPr>
      <w:r w:rsidRPr="000E4BBB">
        <w:rPr>
          <w:rFonts w:ascii="Arial" w:hAnsi="Arial"/>
          <w:sz w:val="24"/>
          <w:lang w:val="fr-CA"/>
        </w:rPr>
        <w:t xml:space="preserve">suspension à </w:t>
      </w:r>
      <w:r w:rsidR="005253EF" w:rsidRPr="000E4BBB">
        <w:rPr>
          <w:rFonts w:ascii="Arial" w:hAnsi="Arial"/>
          <w:sz w:val="24"/>
          <w:lang w:val="fr-CA"/>
        </w:rPr>
        <w:t>3</w:t>
      </w:r>
      <w:r w:rsidR="000359C5">
        <w:rPr>
          <w:rFonts w:ascii="Arial" w:hAnsi="Arial"/>
          <w:sz w:val="24"/>
          <w:lang w:val="fr-CA"/>
        </w:rPr>
        <w:t> </w:t>
      </w:r>
      <w:r w:rsidR="005253EF" w:rsidRPr="000E4BBB">
        <w:rPr>
          <w:rFonts w:ascii="Arial" w:hAnsi="Arial"/>
          <w:sz w:val="24"/>
          <w:lang w:val="fr-CA"/>
        </w:rPr>
        <w:t xml:space="preserve">% </w:t>
      </w:r>
      <w:r w:rsidRPr="000E4BBB">
        <w:rPr>
          <w:rFonts w:ascii="Arial" w:hAnsi="Arial"/>
          <w:sz w:val="24"/>
          <w:lang w:val="fr-CA"/>
        </w:rPr>
        <w:t>de cellules lavées deux fois</w:t>
      </w:r>
      <w:r w:rsidR="005253EF" w:rsidRPr="000E4BBB">
        <w:rPr>
          <w:rFonts w:ascii="Arial" w:hAnsi="Arial"/>
          <w:sz w:val="24"/>
          <w:lang w:val="fr-CA"/>
        </w:rPr>
        <w:t xml:space="preserve"> (0</w:t>
      </w:r>
      <w:r w:rsidRPr="000E4BBB">
        <w:rPr>
          <w:rFonts w:ascii="Arial" w:hAnsi="Arial"/>
          <w:sz w:val="24"/>
          <w:lang w:val="fr-CA"/>
        </w:rPr>
        <w:t>,</w:t>
      </w:r>
      <w:r w:rsidR="005253EF" w:rsidRPr="000E4BBB">
        <w:rPr>
          <w:rFonts w:ascii="Arial" w:hAnsi="Arial"/>
          <w:sz w:val="24"/>
          <w:lang w:val="fr-CA"/>
        </w:rPr>
        <w:t>3</w:t>
      </w:r>
      <w:r w:rsidRPr="000E4BBB">
        <w:rPr>
          <w:rFonts w:ascii="Arial" w:hAnsi="Arial"/>
          <w:sz w:val="24"/>
          <w:lang w:val="fr-CA"/>
        </w:rPr>
        <w:t> </w:t>
      </w:r>
      <w:r w:rsidR="005253EF" w:rsidRPr="000E4BBB">
        <w:rPr>
          <w:rFonts w:ascii="Arial" w:hAnsi="Arial"/>
          <w:sz w:val="24"/>
          <w:lang w:val="fr-CA"/>
        </w:rPr>
        <w:t xml:space="preserve">mL </w:t>
      </w:r>
      <w:r w:rsidRPr="000E4BBB">
        <w:rPr>
          <w:rFonts w:ascii="Arial" w:hAnsi="Arial"/>
          <w:sz w:val="24"/>
          <w:lang w:val="fr-CA"/>
        </w:rPr>
        <w:t xml:space="preserve">de globules rouges concentrés dans </w:t>
      </w:r>
      <w:r w:rsidR="005253EF" w:rsidRPr="000E4BBB">
        <w:rPr>
          <w:rFonts w:ascii="Arial" w:hAnsi="Arial"/>
          <w:sz w:val="24"/>
          <w:lang w:val="fr-CA"/>
        </w:rPr>
        <w:t>9</w:t>
      </w:r>
      <w:r w:rsidRPr="000E4BBB">
        <w:rPr>
          <w:rFonts w:ascii="Arial" w:hAnsi="Arial"/>
          <w:sz w:val="24"/>
          <w:lang w:val="fr-CA"/>
        </w:rPr>
        <w:t>,</w:t>
      </w:r>
      <w:r w:rsidR="005253EF" w:rsidRPr="000E4BBB">
        <w:rPr>
          <w:rFonts w:ascii="Arial" w:hAnsi="Arial"/>
          <w:sz w:val="24"/>
          <w:lang w:val="fr-CA"/>
        </w:rPr>
        <w:t>7</w:t>
      </w:r>
      <w:r w:rsidRPr="000E4BBB">
        <w:rPr>
          <w:rFonts w:ascii="Arial" w:hAnsi="Arial"/>
          <w:sz w:val="24"/>
          <w:lang w:val="fr-CA"/>
        </w:rPr>
        <w:t> </w:t>
      </w:r>
      <w:r w:rsidR="005253EF" w:rsidRPr="000E4BBB">
        <w:rPr>
          <w:rFonts w:ascii="Arial" w:hAnsi="Arial"/>
          <w:sz w:val="24"/>
          <w:lang w:val="fr-CA"/>
        </w:rPr>
        <w:t xml:space="preserve">mL </w:t>
      </w:r>
      <w:r w:rsidRPr="000E4BBB">
        <w:rPr>
          <w:rFonts w:ascii="Arial" w:hAnsi="Arial"/>
          <w:sz w:val="24"/>
          <w:lang w:val="fr-CA"/>
        </w:rPr>
        <w:t xml:space="preserve">de solution saline </w:t>
      </w:r>
      <w:r w:rsidR="00737FFE">
        <w:rPr>
          <w:rFonts w:ascii="Arial" w:hAnsi="Arial"/>
          <w:sz w:val="24"/>
          <w:lang w:val="fr-CA"/>
        </w:rPr>
        <w:t xml:space="preserve">normale </w:t>
      </w:r>
      <w:r w:rsidRPr="000E4BBB">
        <w:rPr>
          <w:rFonts w:ascii="Arial" w:hAnsi="Arial"/>
          <w:sz w:val="24"/>
          <w:lang w:val="fr-CA"/>
        </w:rPr>
        <w:t xml:space="preserve">à </w:t>
      </w:r>
      <w:r w:rsidR="005253EF" w:rsidRPr="000E4BBB">
        <w:rPr>
          <w:rFonts w:ascii="Arial" w:hAnsi="Arial"/>
          <w:sz w:val="24"/>
          <w:lang w:val="fr-CA"/>
        </w:rPr>
        <w:t>0</w:t>
      </w:r>
      <w:r w:rsidRPr="000E4BBB">
        <w:rPr>
          <w:rFonts w:ascii="Arial" w:hAnsi="Arial"/>
          <w:sz w:val="24"/>
          <w:lang w:val="fr-CA"/>
        </w:rPr>
        <w:t>,</w:t>
      </w:r>
      <w:r w:rsidR="005253EF" w:rsidRPr="000E4BBB">
        <w:rPr>
          <w:rFonts w:ascii="Arial" w:hAnsi="Arial"/>
          <w:sz w:val="24"/>
          <w:lang w:val="fr-CA"/>
        </w:rPr>
        <w:t>9</w:t>
      </w:r>
      <w:r w:rsidRPr="000E4BBB">
        <w:rPr>
          <w:rFonts w:ascii="Arial" w:hAnsi="Arial"/>
          <w:sz w:val="24"/>
          <w:lang w:val="fr-CA"/>
        </w:rPr>
        <w:t> </w:t>
      </w:r>
      <w:r w:rsidR="005253EF" w:rsidRPr="000E4BBB">
        <w:rPr>
          <w:rFonts w:ascii="Arial" w:hAnsi="Arial"/>
          <w:sz w:val="24"/>
          <w:lang w:val="fr-CA"/>
        </w:rPr>
        <w:t>%)</w:t>
      </w:r>
    </w:p>
    <w:p w:rsidR="005253EF" w:rsidRPr="00F72D5C" w:rsidRDefault="005253EF">
      <w:pPr>
        <w:ind w:left="720"/>
        <w:rPr>
          <w:rFonts w:ascii="Arial" w:hAnsi="Arial"/>
          <w:sz w:val="24"/>
          <w:lang w:val="fr-CA"/>
        </w:rPr>
      </w:pPr>
    </w:p>
    <w:p w:rsidR="005253EF" w:rsidRPr="000E4BBB" w:rsidRDefault="00F72D5C">
      <w:pPr>
        <w:numPr>
          <w:ilvl w:val="0"/>
          <w:numId w:val="1"/>
        </w:numPr>
        <w:rPr>
          <w:rFonts w:ascii="Arial" w:hAnsi="Arial"/>
          <w:b/>
          <w:sz w:val="28"/>
          <w:lang w:val="fr-CA"/>
        </w:rPr>
      </w:pPr>
      <w:r w:rsidRPr="000E4BBB">
        <w:rPr>
          <w:rFonts w:ascii="Arial" w:hAnsi="Arial"/>
          <w:b/>
          <w:sz w:val="28"/>
          <w:lang w:val="fr-CA"/>
        </w:rPr>
        <w:t>Contrôle de la qualité - S.O.</w:t>
      </w:r>
    </w:p>
    <w:p w:rsidR="005253EF" w:rsidRPr="000E4BBB" w:rsidRDefault="005253EF">
      <w:pPr>
        <w:ind w:left="720"/>
        <w:rPr>
          <w:rFonts w:ascii="Arial" w:hAnsi="Arial"/>
          <w:sz w:val="24"/>
          <w:lang w:val="fr-CA"/>
        </w:rPr>
      </w:pPr>
    </w:p>
    <w:p w:rsidR="005253EF" w:rsidRPr="000E4BBB" w:rsidRDefault="00F72D5C">
      <w:pPr>
        <w:numPr>
          <w:ilvl w:val="0"/>
          <w:numId w:val="1"/>
        </w:numPr>
        <w:rPr>
          <w:rFonts w:ascii="Arial" w:hAnsi="Arial"/>
          <w:b/>
          <w:sz w:val="28"/>
          <w:lang w:val="fr-CA"/>
        </w:rPr>
      </w:pPr>
      <w:r w:rsidRPr="000E4BBB">
        <w:rPr>
          <w:rFonts w:ascii="Arial" w:hAnsi="Arial"/>
          <w:b/>
          <w:sz w:val="28"/>
          <w:lang w:val="fr-CA"/>
        </w:rPr>
        <w:t>Procédure</w:t>
      </w:r>
    </w:p>
    <w:p w:rsidR="005253EF" w:rsidRPr="000E4BBB" w:rsidRDefault="005253EF">
      <w:pPr>
        <w:rPr>
          <w:rFonts w:ascii="Arial" w:hAnsi="Arial"/>
          <w:sz w:val="24"/>
          <w:lang w:val="fr-CA"/>
        </w:rPr>
      </w:pPr>
    </w:p>
    <w:p w:rsidR="005253EF" w:rsidRPr="000E4BBB" w:rsidRDefault="00F72D5C">
      <w:pPr>
        <w:numPr>
          <w:ilvl w:val="1"/>
          <w:numId w:val="1"/>
        </w:numPr>
        <w:rPr>
          <w:rFonts w:ascii="Arial" w:hAnsi="Arial"/>
          <w:sz w:val="24"/>
          <w:lang w:val="fr-CA"/>
        </w:rPr>
      </w:pPr>
      <w:r w:rsidRPr="000E4BBB">
        <w:rPr>
          <w:rFonts w:ascii="Arial" w:hAnsi="Arial"/>
          <w:sz w:val="24"/>
          <w:lang w:val="fr-CA"/>
        </w:rPr>
        <w:t>Centrifuger l</w:t>
      </w:r>
      <w:r w:rsidR="000359C5">
        <w:rPr>
          <w:rFonts w:ascii="Arial" w:hAnsi="Arial"/>
          <w:sz w:val="24"/>
          <w:lang w:val="fr-CA"/>
        </w:rPr>
        <w:t>’</w:t>
      </w:r>
      <w:r w:rsidRPr="000E4BBB">
        <w:rPr>
          <w:rFonts w:ascii="Arial" w:hAnsi="Arial"/>
          <w:sz w:val="24"/>
          <w:lang w:val="fr-CA"/>
        </w:rPr>
        <w:t>échantillon pendant 5 minutes à 3500 rpm ou l</w:t>
      </w:r>
      <w:r w:rsidR="000359C5">
        <w:rPr>
          <w:rFonts w:ascii="Arial" w:hAnsi="Arial"/>
          <w:sz w:val="24"/>
          <w:lang w:val="fr-CA"/>
        </w:rPr>
        <w:t>’</w:t>
      </w:r>
      <w:r w:rsidRPr="000E4BBB">
        <w:rPr>
          <w:rFonts w:ascii="Arial" w:hAnsi="Arial"/>
          <w:sz w:val="24"/>
          <w:lang w:val="fr-CA"/>
        </w:rPr>
        <w:t>équivalent.</w:t>
      </w:r>
    </w:p>
    <w:p w:rsidR="005253EF" w:rsidRPr="000E4BBB" w:rsidRDefault="005253EF">
      <w:pPr>
        <w:rPr>
          <w:rFonts w:ascii="Arial" w:hAnsi="Arial"/>
          <w:sz w:val="24"/>
          <w:lang w:val="fr-CA"/>
        </w:rPr>
      </w:pPr>
    </w:p>
    <w:p w:rsidR="005253EF" w:rsidRPr="000E4BBB" w:rsidRDefault="00F72D5C">
      <w:pPr>
        <w:numPr>
          <w:ilvl w:val="1"/>
          <w:numId w:val="1"/>
        </w:numPr>
        <w:rPr>
          <w:rFonts w:ascii="Arial" w:hAnsi="Arial"/>
          <w:sz w:val="24"/>
          <w:lang w:val="fr-CA"/>
        </w:rPr>
      </w:pPr>
      <w:r w:rsidRPr="000E4BBB">
        <w:rPr>
          <w:rFonts w:ascii="Arial" w:hAnsi="Arial"/>
          <w:sz w:val="24"/>
          <w:lang w:val="fr-CA"/>
        </w:rPr>
        <w:t>Après la centrifugation, transférer tout le plasma dans un tube propre étiqueté au nom complet d</w:t>
      </w:r>
      <w:r w:rsidR="00737FFE">
        <w:rPr>
          <w:rFonts w:ascii="Arial" w:hAnsi="Arial"/>
          <w:sz w:val="24"/>
          <w:lang w:val="fr-CA"/>
        </w:rPr>
        <w:t xml:space="preserve">e la </w:t>
      </w:r>
      <w:r w:rsidRPr="000E4BBB">
        <w:rPr>
          <w:rFonts w:ascii="Arial" w:hAnsi="Arial"/>
          <w:sz w:val="24"/>
          <w:lang w:val="fr-CA"/>
        </w:rPr>
        <w:t>patient</w:t>
      </w:r>
      <w:r w:rsidR="00737FFE">
        <w:rPr>
          <w:rFonts w:ascii="Arial" w:hAnsi="Arial"/>
          <w:sz w:val="24"/>
          <w:lang w:val="fr-CA"/>
        </w:rPr>
        <w:t>e</w:t>
      </w:r>
      <w:r w:rsidRPr="000E4BBB">
        <w:rPr>
          <w:rFonts w:ascii="Arial" w:hAnsi="Arial"/>
          <w:sz w:val="24"/>
          <w:lang w:val="fr-CA"/>
        </w:rPr>
        <w:t>.</w:t>
      </w:r>
      <w:r w:rsidR="000E4BBB">
        <w:rPr>
          <w:rFonts w:ascii="Arial" w:hAnsi="Arial"/>
          <w:sz w:val="24"/>
          <w:lang w:val="fr-CA"/>
        </w:rPr>
        <w:t xml:space="preserve"> </w:t>
      </w:r>
      <w:r w:rsidRPr="000E4BBB">
        <w:rPr>
          <w:rFonts w:ascii="Arial" w:hAnsi="Arial"/>
          <w:sz w:val="24"/>
          <w:lang w:val="fr-CA"/>
        </w:rPr>
        <w:t>Transcrire les données à partir de l’étiquette de l’échantillon d</w:t>
      </w:r>
      <w:r w:rsidR="00737FFE">
        <w:rPr>
          <w:rFonts w:ascii="Arial" w:hAnsi="Arial"/>
          <w:sz w:val="24"/>
          <w:lang w:val="fr-CA"/>
        </w:rPr>
        <w:t>e la</w:t>
      </w:r>
      <w:r w:rsidRPr="000E4BBB">
        <w:rPr>
          <w:rFonts w:ascii="Arial" w:hAnsi="Arial"/>
          <w:sz w:val="24"/>
          <w:lang w:val="fr-CA"/>
        </w:rPr>
        <w:t xml:space="preserve"> patient</w:t>
      </w:r>
      <w:r w:rsidR="00737FFE">
        <w:rPr>
          <w:rFonts w:ascii="Arial" w:hAnsi="Arial"/>
          <w:sz w:val="24"/>
          <w:lang w:val="fr-CA"/>
        </w:rPr>
        <w:t>e</w:t>
      </w:r>
      <w:r w:rsidRPr="000E4BBB">
        <w:rPr>
          <w:rFonts w:ascii="Arial" w:hAnsi="Arial"/>
          <w:sz w:val="24"/>
          <w:lang w:val="fr-CA"/>
        </w:rPr>
        <w:t xml:space="preserve"> (et non du formulaire de demande).</w:t>
      </w:r>
    </w:p>
    <w:p w:rsidR="005253EF" w:rsidRPr="000E4BBB" w:rsidRDefault="00F72D5C">
      <w:pPr>
        <w:ind w:left="1440"/>
        <w:rPr>
          <w:rFonts w:ascii="Arial" w:hAnsi="Arial"/>
          <w:sz w:val="24"/>
          <w:lang w:val="fr-CA"/>
        </w:rPr>
      </w:pPr>
      <w:r w:rsidRPr="000E4BBB">
        <w:rPr>
          <w:rFonts w:ascii="Arial" w:hAnsi="Arial"/>
          <w:sz w:val="24"/>
          <w:lang w:val="fr-CA"/>
        </w:rPr>
        <w:t>On peut se servir d</w:t>
      </w:r>
      <w:r w:rsidR="000359C5">
        <w:rPr>
          <w:rFonts w:ascii="Arial" w:hAnsi="Arial"/>
          <w:sz w:val="24"/>
          <w:lang w:val="fr-CA"/>
        </w:rPr>
        <w:t>’</w:t>
      </w:r>
      <w:r w:rsidRPr="000E4BBB">
        <w:rPr>
          <w:rFonts w:ascii="Arial" w:hAnsi="Arial"/>
          <w:sz w:val="24"/>
          <w:lang w:val="fr-CA"/>
        </w:rPr>
        <w:t>étiquettes d</w:t>
      </w:r>
      <w:r w:rsidR="000359C5">
        <w:rPr>
          <w:rFonts w:ascii="Arial" w:hAnsi="Arial"/>
          <w:sz w:val="24"/>
          <w:lang w:val="fr-CA"/>
        </w:rPr>
        <w:t>’</w:t>
      </w:r>
      <w:r w:rsidRPr="000E4BBB">
        <w:rPr>
          <w:rFonts w:ascii="Arial" w:hAnsi="Arial"/>
          <w:sz w:val="24"/>
          <w:lang w:val="fr-CA"/>
        </w:rPr>
        <w:t>échantillon d</w:t>
      </w:r>
      <w:r w:rsidR="00737FFE">
        <w:rPr>
          <w:rFonts w:ascii="Arial" w:hAnsi="Arial"/>
          <w:sz w:val="24"/>
          <w:lang w:val="fr-CA"/>
        </w:rPr>
        <w:t>e la</w:t>
      </w:r>
      <w:r w:rsidRPr="000E4BBB">
        <w:rPr>
          <w:rFonts w:ascii="Arial" w:hAnsi="Arial"/>
          <w:sz w:val="24"/>
          <w:lang w:val="fr-CA"/>
        </w:rPr>
        <w:t xml:space="preserve"> patient</w:t>
      </w:r>
      <w:r w:rsidR="00737FFE">
        <w:rPr>
          <w:rFonts w:ascii="Arial" w:hAnsi="Arial"/>
          <w:sz w:val="24"/>
          <w:lang w:val="fr-CA"/>
        </w:rPr>
        <w:t>e</w:t>
      </w:r>
      <w:r w:rsidRPr="000E4BBB">
        <w:rPr>
          <w:rFonts w:ascii="Arial" w:hAnsi="Arial"/>
          <w:sz w:val="24"/>
          <w:lang w:val="fr-CA"/>
        </w:rPr>
        <w:t xml:space="preserve"> (s</w:t>
      </w:r>
      <w:r w:rsidR="000359C5">
        <w:rPr>
          <w:rFonts w:ascii="Arial" w:hAnsi="Arial"/>
          <w:sz w:val="24"/>
          <w:lang w:val="fr-CA"/>
        </w:rPr>
        <w:t>’</w:t>
      </w:r>
      <w:r w:rsidRPr="000E4BBB">
        <w:rPr>
          <w:rFonts w:ascii="Arial" w:hAnsi="Arial"/>
          <w:sz w:val="24"/>
          <w:lang w:val="fr-CA"/>
        </w:rPr>
        <w:t>assurer que les données correspondent exactement à l</w:t>
      </w:r>
      <w:r w:rsidR="000359C5">
        <w:rPr>
          <w:rFonts w:ascii="Arial" w:hAnsi="Arial"/>
          <w:sz w:val="24"/>
          <w:lang w:val="fr-CA"/>
        </w:rPr>
        <w:t>’</w:t>
      </w:r>
      <w:r w:rsidRPr="000E4BBB">
        <w:rPr>
          <w:rFonts w:ascii="Arial" w:hAnsi="Arial"/>
          <w:sz w:val="24"/>
          <w:lang w:val="fr-CA"/>
        </w:rPr>
        <w:t>étiquette de l</w:t>
      </w:r>
      <w:r w:rsidR="000359C5">
        <w:rPr>
          <w:rFonts w:ascii="Arial" w:hAnsi="Arial"/>
          <w:sz w:val="24"/>
          <w:lang w:val="fr-CA"/>
        </w:rPr>
        <w:t>’</w:t>
      </w:r>
      <w:r w:rsidRPr="000E4BBB">
        <w:rPr>
          <w:rFonts w:ascii="Arial" w:hAnsi="Arial"/>
          <w:sz w:val="24"/>
          <w:lang w:val="fr-CA"/>
        </w:rPr>
        <w:t>échantillon).</w:t>
      </w:r>
    </w:p>
    <w:p w:rsidR="005253EF" w:rsidRPr="00F72D5C" w:rsidRDefault="005253EF">
      <w:pPr>
        <w:ind w:left="720"/>
        <w:rPr>
          <w:rFonts w:ascii="Arial" w:hAnsi="Arial"/>
          <w:sz w:val="24"/>
          <w:lang w:val="fr-CA"/>
        </w:rPr>
      </w:pPr>
    </w:p>
    <w:p w:rsidR="005253EF" w:rsidRPr="000E4BBB" w:rsidRDefault="00F72D5C">
      <w:pPr>
        <w:numPr>
          <w:ilvl w:val="1"/>
          <w:numId w:val="1"/>
        </w:numPr>
        <w:rPr>
          <w:rFonts w:ascii="Arial" w:hAnsi="Arial"/>
          <w:sz w:val="24"/>
          <w:lang w:val="fr-CA"/>
        </w:rPr>
      </w:pPr>
      <w:r w:rsidRPr="000E4BBB">
        <w:rPr>
          <w:rFonts w:ascii="Arial" w:hAnsi="Arial"/>
          <w:sz w:val="24"/>
          <w:lang w:val="fr-CA"/>
        </w:rPr>
        <w:t xml:space="preserve">Étiqueter </w:t>
      </w:r>
      <w:r w:rsidR="005E6AF1">
        <w:rPr>
          <w:rFonts w:ascii="Arial" w:hAnsi="Arial"/>
          <w:sz w:val="24"/>
          <w:lang w:val="fr-CA"/>
        </w:rPr>
        <w:t>le nombre requis de</w:t>
      </w:r>
      <w:r w:rsidRPr="000E4BBB">
        <w:rPr>
          <w:rFonts w:ascii="Arial" w:hAnsi="Arial"/>
          <w:sz w:val="24"/>
          <w:lang w:val="fr-CA"/>
        </w:rPr>
        <w:t xml:space="preserve"> tubes de 12 x 75</w:t>
      </w:r>
      <w:r w:rsidR="000359C5">
        <w:rPr>
          <w:rFonts w:ascii="Arial" w:hAnsi="Arial"/>
          <w:sz w:val="24"/>
          <w:lang w:val="fr-CA"/>
        </w:rPr>
        <w:t> </w:t>
      </w:r>
      <w:r w:rsidRPr="000E4BBB">
        <w:rPr>
          <w:rFonts w:ascii="Arial" w:hAnsi="Arial"/>
          <w:sz w:val="24"/>
          <w:lang w:val="fr-CA"/>
        </w:rPr>
        <w:t>mm de 1 à 13 en mettant aussi les trois premières lettres du nom de famille d</w:t>
      </w:r>
      <w:r w:rsidR="00737FFE">
        <w:rPr>
          <w:rFonts w:ascii="Arial" w:hAnsi="Arial"/>
          <w:sz w:val="24"/>
          <w:lang w:val="fr-CA"/>
        </w:rPr>
        <w:t>e la</w:t>
      </w:r>
      <w:r w:rsidRPr="000E4BBB">
        <w:rPr>
          <w:rFonts w:ascii="Arial" w:hAnsi="Arial"/>
          <w:sz w:val="24"/>
          <w:lang w:val="fr-CA"/>
        </w:rPr>
        <w:t xml:space="preserve"> patient</w:t>
      </w:r>
      <w:r w:rsidR="00737FFE">
        <w:rPr>
          <w:rFonts w:ascii="Arial" w:hAnsi="Arial"/>
          <w:sz w:val="24"/>
          <w:lang w:val="fr-CA"/>
        </w:rPr>
        <w:t>e</w:t>
      </w:r>
      <w:r w:rsidRPr="000E4BBB">
        <w:rPr>
          <w:rFonts w:ascii="Arial" w:hAnsi="Arial"/>
          <w:sz w:val="24"/>
          <w:lang w:val="fr-CA"/>
        </w:rPr>
        <w:t>.</w:t>
      </w:r>
      <w:r w:rsidR="005253EF" w:rsidRPr="000E4BBB">
        <w:rPr>
          <w:rFonts w:ascii="Arial" w:hAnsi="Arial"/>
          <w:sz w:val="24"/>
          <w:lang w:val="fr-CA"/>
        </w:rPr>
        <w:t xml:space="preserve"> </w:t>
      </w:r>
      <w:r w:rsidR="005E6AF1">
        <w:rPr>
          <w:rFonts w:ascii="Arial" w:hAnsi="Arial"/>
          <w:sz w:val="24"/>
          <w:lang w:val="fr-CA"/>
        </w:rPr>
        <w:t>Voir à la Remarque</w:t>
      </w:r>
      <w:r w:rsidR="000359C5">
        <w:rPr>
          <w:rFonts w:ascii="Arial" w:hAnsi="Arial"/>
          <w:sz w:val="24"/>
          <w:lang w:val="fr-CA"/>
        </w:rPr>
        <w:t> </w:t>
      </w:r>
      <w:r w:rsidR="005E6AF1">
        <w:rPr>
          <w:rFonts w:ascii="Arial" w:hAnsi="Arial"/>
          <w:sz w:val="24"/>
          <w:lang w:val="fr-CA"/>
        </w:rPr>
        <w:t>8.2. le nombre de tubes requis.</w:t>
      </w:r>
    </w:p>
    <w:p w:rsidR="005253EF" w:rsidRPr="000E4BBB" w:rsidRDefault="005253EF">
      <w:pPr>
        <w:rPr>
          <w:rFonts w:ascii="Arial" w:hAnsi="Arial"/>
          <w:sz w:val="24"/>
          <w:lang w:val="fr-CA"/>
        </w:rPr>
      </w:pPr>
    </w:p>
    <w:p w:rsidR="005253EF" w:rsidRPr="000E4BBB" w:rsidRDefault="00F72D5C">
      <w:pPr>
        <w:numPr>
          <w:ilvl w:val="1"/>
          <w:numId w:val="1"/>
        </w:numPr>
        <w:rPr>
          <w:rFonts w:ascii="Arial" w:hAnsi="Arial"/>
          <w:sz w:val="24"/>
          <w:lang w:val="fr-CA"/>
        </w:rPr>
      </w:pPr>
      <w:r w:rsidRPr="000E4BBB">
        <w:rPr>
          <w:rFonts w:ascii="Arial" w:hAnsi="Arial"/>
          <w:spacing w:val="-2"/>
          <w:sz w:val="24"/>
          <w:lang w:val="fr-CA"/>
        </w:rPr>
        <w:t>Mettre 0,</w:t>
      </w:r>
      <w:r w:rsidR="00E666EF">
        <w:rPr>
          <w:rFonts w:ascii="Arial" w:hAnsi="Arial"/>
          <w:spacing w:val="-2"/>
          <w:sz w:val="24"/>
          <w:lang w:val="fr-CA"/>
        </w:rPr>
        <w:t>5</w:t>
      </w:r>
      <w:r w:rsidR="000359C5">
        <w:rPr>
          <w:rFonts w:ascii="Arial" w:hAnsi="Arial"/>
          <w:spacing w:val="-2"/>
          <w:sz w:val="24"/>
          <w:lang w:val="fr-CA"/>
        </w:rPr>
        <w:t> </w:t>
      </w:r>
      <w:r w:rsidRPr="000E4BBB">
        <w:rPr>
          <w:rFonts w:ascii="Arial" w:hAnsi="Arial"/>
          <w:spacing w:val="-2"/>
          <w:sz w:val="24"/>
          <w:lang w:val="fr-CA"/>
        </w:rPr>
        <w:t xml:space="preserve">ml de solution saline </w:t>
      </w:r>
      <w:r w:rsidR="00E666EF">
        <w:rPr>
          <w:rFonts w:ascii="Arial" w:hAnsi="Arial"/>
          <w:spacing w:val="-2"/>
          <w:sz w:val="24"/>
          <w:lang w:val="fr-CA"/>
        </w:rPr>
        <w:t xml:space="preserve">normale </w:t>
      </w:r>
      <w:r w:rsidRPr="000E4BBB">
        <w:rPr>
          <w:rFonts w:ascii="Arial" w:hAnsi="Arial"/>
          <w:spacing w:val="-2"/>
          <w:sz w:val="24"/>
          <w:lang w:val="fr-CA"/>
        </w:rPr>
        <w:t xml:space="preserve">dans </w:t>
      </w:r>
      <w:r w:rsidR="005E6AF1">
        <w:rPr>
          <w:rFonts w:ascii="Arial" w:hAnsi="Arial"/>
          <w:spacing w:val="-2"/>
          <w:sz w:val="24"/>
          <w:lang w:val="fr-CA"/>
        </w:rPr>
        <w:t xml:space="preserve">tous </w:t>
      </w:r>
      <w:r w:rsidRPr="000E4BBB">
        <w:rPr>
          <w:rFonts w:ascii="Arial" w:hAnsi="Arial"/>
          <w:spacing w:val="-2"/>
          <w:sz w:val="24"/>
          <w:lang w:val="fr-CA"/>
        </w:rPr>
        <w:t>les tubes</w:t>
      </w:r>
      <w:r w:rsidR="005E6AF1">
        <w:rPr>
          <w:rFonts w:ascii="Arial" w:hAnsi="Arial"/>
          <w:spacing w:val="-2"/>
          <w:sz w:val="24"/>
          <w:lang w:val="fr-CA"/>
        </w:rPr>
        <w:t>, sauf le premier.</w:t>
      </w:r>
    </w:p>
    <w:p w:rsidR="005253EF" w:rsidRPr="000E4BBB" w:rsidRDefault="005253EF">
      <w:pPr>
        <w:rPr>
          <w:rFonts w:ascii="Arial" w:hAnsi="Arial"/>
          <w:sz w:val="24"/>
          <w:lang w:val="fr-CA"/>
        </w:rPr>
      </w:pPr>
    </w:p>
    <w:p w:rsidR="005253EF" w:rsidRPr="000E4BBB" w:rsidRDefault="00F72D5C">
      <w:pPr>
        <w:numPr>
          <w:ilvl w:val="1"/>
          <w:numId w:val="1"/>
        </w:numPr>
        <w:rPr>
          <w:rFonts w:ascii="Arial" w:hAnsi="Arial"/>
          <w:sz w:val="24"/>
          <w:lang w:val="fr-CA"/>
        </w:rPr>
      </w:pPr>
      <w:r w:rsidRPr="000E4BBB">
        <w:rPr>
          <w:rFonts w:ascii="Arial" w:hAnsi="Arial"/>
          <w:spacing w:val="-2"/>
          <w:sz w:val="24"/>
          <w:lang w:val="fr-CA"/>
        </w:rPr>
        <w:t>Mettre 0,</w:t>
      </w:r>
      <w:r w:rsidR="00E666EF">
        <w:rPr>
          <w:rFonts w:ascii="Arial" w:hAnsi="Arial"/>
          <w:spacing w:val="-2"/>
          <w:sz w:val="24"/>
          <w:lang w:val="fr-CA"/>
        </w:rPr>
        <w:t>5</w:t>
      </w:r>
      <w:r w:rsidRPr="000E4BBB">
        <w:rPr>
          <w:rFonts w:ascii="Arial" w:hAnsi="Arial"/>
          <w:spacing w:val="-2"/>
          <w:sz w:val="24"/>
          <w:lang w:val="fr-CA"/>
        </w:rPr>
        <w:t> ml de plasma à l</w:t>
      </w:r>
      <w:r w:rsidR="000359C5">
        <w:rPr>
          <w:rFonts w:ascii="Arial" w:hAnsi="Arial"/>
          <w:spacing w:val="-2"/>
          <w:sz w:val="24"/>
          <w:lang w:val="fr-CA"/>
        </w:rPr>
        <w:t>’</w:t>
      </w:r>
      <w:r w:rsidRPr="000E4BBB">
        <w:rPr>
          <w:rFonts w:ascii="Arial" w:hAnsi="Arial"/>
          <w:spacing w:val="-2"/>
          <w:sz w:val="24"/>
          <w:lang w:val="fr-CA"/>
        </w:rPr>
        <w:t>étude dans les tubes</w:t>
      </w:r>
      <w:r w:rsidR="000359C5">
        <w:rPr>
          <w:rFonts w:ascii="Arial" w:hAnsi="Arial"/>
          <w:spacing w:val="-2"/>
          <w:sz w:val="24"/>
          <w:lang w:val="fr-CA"/>
        </w:rPr>
        <w:t> </w:t>
      </w:r>
      <w:r w:rsidRPr="000E4BBB">
        <w:rPr>
          <w:rFonts w:ascii="Arial" w:hAnsi="Arial"/>
          <w:spacing w:val="-2"/>
          <w:sz w:val="24"/>
          <w:lang w:val="fr-CA"/>
        </w:rPr>
        <w:t>1 et 2.</w:t>
      </w:r>
    </w:p>
    <w:p w:rsidR="005253EF" w:rsidRPr="000E4BBB" w:rsidRDefault="005253EF">
      <w:pPr>
        <w:rPr>
          <w:rFonts w:ascii="Arial" w:hAnsi="Arial"/>
          <w:sz w:val="24"/>
          <w:lang w:val="fr-CA"/>
        </w:rPr>
      </w:pPr>
    </w:p>
    <w:p w:rsidR="005253EF" w:rsidRPr="000E4BBB" w:rsidRDefault="00F72D5C">
      <w:pPr>
        <w:numPr>
          <w:ilvl w:val="1"/>
          <w:numId w:val="1"/>
        </w:numPr>
        <w:rPr>
          <w:rFonts w:ascii="Arial" w:hAnsi="Arial"/>
          <w:sz w:val="24"/>
          <w:lang w:val="fr-CA"/>
        </w:rPr>
      </w:pPr>
      <w:r w:rsidRPr="000E4BBB">
        <w:rPr>
          <w:rFonts w:ascii="Arial" w:hAnsi="Arial"/>
          <w:spacing w:val="-2"/>
          <w:sz w:val="24"/>
          <w:lang w:val="fr-CA"/>
        </w:rPr>
        <w:t xml:space="preserve">Mélanger dix </w:t>
      </w:r>
      <w:r w:rsidR="00737FFE">
        <w:rPr>
          <w:rFonts w:ascii="Arial" w:hAnsi="Arial"/>
          <w:spacing w:val="-2"/>
          <w:sz w:val="24"/>
          <w:lang w:val="fr-CA"/>
        </w:rPr>
        <w:t xml:space="preserve">(10) </w:t>
      </w:r>
      <w:r w:rsidRPr="000E4BBB">
        <w:rPr>
          <w:rFonts w:ascii="Arial" w:hAnsi="Arial"/>
          <w:spacing w:val="-2"/>
          <w:sz w:val="24"/>
          <w:lang w:val="fr-CA"/>
        </w:rPr>
        <w:t>fois le contenu du tube</w:t>
      </w:r>
      <w:r w:rsidR="000359C5">
        <w:rPr>
          <w:rFonts w:ascii="Arial" w:hAnsi="Arial"/>
          <w:spacing w:val="-2"/>
          <w:sz w:val="24"/>
          <w:lang w:val="fr-CA"/>
        </w:rPr>
        <w:t> </w:t>
      </w:r>
      <w:r w:rsidRPr="000E4BBB">
        <w:rPr>
          <w:rFonts w:ascii="Arial" w:hAnsi="Arial"/>
          <w:spacing w:val="-2"/>
          <w:sz w:val="24"/>
          <w:lang w:val="fr-CA"/>
        </w:rPr>
        <w:t>2 en évitant d</w:t>
      </w:r>
      <w:r w:rsidR="000359C5">
        <w:rPr>
          <w:rFonts w:ascii="Arial" w:hAnsi="Arial"/>
          <w:spacing w:val="-2"/>
          <w:sz w:val="24"/>
          <w:lang w:val="fr-CA"/>
        </w:rPr>
        <w:t>’</w:t>
      </w:r>
      <w:r w:rsidRPr="000E4BBB">
        <w:rPr>
          <w:rFonts w:ascii="Arial" w:hAnsi="Arial"/>
          <w:spacing w:val="-2"/>
          <w:sz w:val="24"/>
          <w:lang w:val="fr-CA"/>
        </w:rPr>
        <w:t>y former des bulles d</w:t>
      </w:r>
      <w:r w:rsidR="000359C5">
        <w:rPr>
          <w:rFonts w:ascii="Arial" w:hAnsi="Arial"/>
          <w:spacing w:val="-2"/>
          <w:sz w:val="24"/>
          <w:lang w:val="fr-CA"/>
        </w:rPr>
        <w:t>’</w:t>
      </w:r>
      <w:r w:rsidRPr="000E4BBB">
        <w:rPr>
          <w:rFonts w:ascii="Arial" w:hAnsi="Arial"/>
          <w:spacing w:val="-2"/>
          <w:sz w:val="24"/>
          <w:lang w:val="fr-CA"/>
        </w:rPr>
        <w:t>air.</w:t>
      </w:r>
      <w:r w:rsidR="005253EF" w:rsidRPr="000E4BBB">
        <w:rPr>
          <w:rFonts w:ascii="Arial" w:hAnsi="Arial"/>
          <w:spacing w:val="-2"/>
          <w:sz w:val="24"/>
          <w:lang w:val="fr-CA"/>
        </w:rPr>
        <w:t xml:space="preserve"> </w:t>
      </w:r>
      <w:r w:rsidRPr="000E4BBB">
        <w:rPr>
          <w:rFonts w:ascii="Arial" w:hAnsi="Arial"/>
          <w:spacing w:val="-2"/>
          <w:sz w:val="24"/>
          <w:lang w:val="fr-CA"/>
        </w:rPr>
        <w:t>À l’aide d’une pipette propre, transférer 0,</w:t>
      </w:r>
      <w:r w:rsidR="00E666EF">
        <w:rPr>
          <w:rFonts w:ascii="Arial" w:hAnsi="Arial"/>
          <w:spacing w:val="-2"/>
          <w:sz w:val="24"/>
          <w:lang w:val="fr-CA"/>
        </w:rPr>
        <w:t>5</w:t>
      </w:r>
      <w:r w:rsidRPr="000E4BBB">
        <w:rPr>
          <w:rFonts w:ascii="Arial" w:hAnsi="Arial"/>
          <w:spacing w:val="-2"/>
          <w:sz w:val="24"/>
          <w:lang w:val="fr-CA"/>
        </w:rPr>
        <w:t> mL du tube</w:t>
      </w:r>
      <w:r w:rsidR="000359C5">
        <w:rPr>
          <w:rFonts w:ascii="Arial" w:hAnsi="Arial"/>
          <w:spacing w:val="-2"/>
          <w:sz w:val="24"/>
          <w:lang w:val="fr-CA"/>
        </w:rPr>
        <w:t> </w:t>
      </w:r>
      <w:r w:rsidRPr="000E4BBB">
        <w:rPr>
          <w:rFonts w:ascii="Arial" w:hAnsi="Arial"/>
          <w:spacing w:val="-2"/>
          <w:sz w:val="24"/>
          <w:lang w:val="fr-CA"/>
        </w:rPr>
        <w:t>2 au tube</w:t>
      </w:r>
      <w:r w:rsidR="000359C5">
        <w:rPr>
          <w:rFonts w:ascii="Arial" w:hAnsi="Arial"/>
          <w:spacing w:val="-2"/>
          <w:sz w:val="24"/>
          <w:lang w:val="fr-CA"/>
        </w:rPr>
        <w:t> </w:t>
      </w:r>
      <w:r w:rsidRPr="000E4BBB">
        <w:rPr>
          <w:rFonts w:ascii="Arial" w:hAnsi="Arial"/>
          <w:spacing w:val="-2"/>
          <w:sz w:val="24"/>
          <w:lang w:val="fr-CA"/>
        </w:rPr>
        <w:t>3.</w:t>
      </w:r>
    </w:p>
    <w:p w:rsidR="005253EF" w:rsidRPr="000E4BBB" w:rsidRDefault="005253EF">
      <w:pPr>
        <w:ind w:left="720"/>
        <w:rPr>
          <w:rFonts w:ascii="Arial" w:hAnsi="Arial"/>
          <w:sz w:val="24"/>
          <w:lang w:val="fr-CA"/>
        </w:rPr>
      </w:pPr>
    </w:p>
    <w:p w:rsidR="005253EF" w:rsidRPr="00EB5A4B" w:rsidRDefault="00F72D5C">
      <w:pPr>
        <w:numPr>
          <w:ilvl w:val="1"/>
          <w:numId w:val="1"/>
        </w:numPr>
        <w:rPr>
          <w:rFonts w:ascii="Arial" w:hAnsi="Arial"/>
          <w:sz w:val="24"/>
          <w:lang w:val="fr-CA"/>
        </w:rPr>
      </w:pPr>
      <w:r w:rsidRPr="000E4BBB">
        <w:rPr>
          <w:rFonts w:ascii="Arial" w:hAnsi="Arial"/>
          <w:spacing w:val="-2"/>
          <w:sz w:val="24"/>
          <w:lang w:val="fr-CA"/>
        </w:rPr>
        <w:t>Répéter l</w:t>
      </w:r>
      <w:r w:rsidR="000359C5">
        <w:rPr>
          <w:rFonts w:ascii="Arial" w:hAnsi="Arial"/>
          <w:spacing w:val="-2"/>
          <w:sz w:val="24"/>
          <w:lang w:val="fr-CA"/>
        </w:rPr>
        <w:t>’</w:t>
      </w:r>
      <w:r w:rsidRPr="000E4BBB">
        <w:rPr>
          <w:rFonts w:ascii="Arial" w:hAnsi="Arial"/>
          <w:spacing w:val="-2"/>
          <w:sz w:val="24"/>
          <w:lang w:val="fr-CA"/>
        </w:rPr>
        <w:t>étape</w:t>
      </w:r>
      <w:r w:rsidR="000359C5">
        <w:rPr>
          <w:rFonts w:ascii="Arial" w:hAnsi="Arial"/>
          <w:spacing w:val="-2"/>
          <w:sz w:val="24"/>
          <w:lang w:val="fr-CA"/>
        </w:rPr>
        <w:t> </w:t>
      </w:r>
      <w:r w:rsidR="005E6AF1">
        <w:rPr>
          <w:rFonts w:ascii="Arial" w:hAnsi="Arial"/>
          <w:spacing w:val="-2"/>
          <w:sz w:val="24"/>
          <w:lang w:val="fr-CA"/>
        </w:rPr>
        <w:t>6.6</w:t>
      </w:r>
      <w:r w:rsidRPr="000E4BBB">
        <w:rPr>
          <w:rFonts w:ascii="Arial" w:hAnsi="Arial"/>
          <w:spacing w:val="-2"/>
          <w:sz w:val="24"/>
          <w:lang w:val="fr-CA"/>
        </w:rPr>
        <w:t xml:space="preserve"> avec chaque tube et continuer ainsi jusqu</w:t>
      </w:r>
      <w:r w:rsidR="000359C5">
        <w:rPr>
          <w:rFonts w:ascii="Arial" w:hAnsi="Arial"/>
          <w:spacing w:val="-2"/>
          <w:sz w:val="24"/>
          <w:lang w:val="fr-CA"/>
        </w:rPr>
        <w:t>’</w:t>
      </w:r>
      <w:r w:rsidR="005E6AF1">
        <w:rPr>
          <w:rFonts w:ascii="Arial" w:hAnsi="Arial"/>
          <w:spacing w:val="-2"/>
          <w:sz w:val="24"/>
          <w:lang w:val="fr-CA"/>
        </w:rPr>
        <w:t>au dernier tube</w:t>
      </w:r>
      <w:r w:rsidRPr="000E4BBB">
        <w:rPr>
          <w:rFonts w:ascii="Arial" w:hAnsi="Arial"/>
          <w:spacing w:val="-2"/>
          <w:sz w:val="24"/>
          <w:lang w:val="fr-CA"/>
        </w:rPr>
        <w:t>.</w:t>
      </w:r>
      <w:r w:rsidR="000E4BBB">
        <w:rPr>
          <w:rFonts w:ascii="Arial" w:hAnsi="Arial"/>
          <w:spacing w:val="-2"/>
          <w:sz w:val="24"/>
          <w:lang w:val="fr-CA"/>
        </w:rPr>
        <w:t xml:space="preserve"> </w:t>
      </w:r>
      <w:r w:rsidRPr="000E4BBB">
        <w:rPr>
          <w:rFonts w:ascii="Arial" w:hAnsi="Arial"/>
          <w:spacing w:val="-2"/>
          <w:sz w:val="24"/>
          <w:lang w:val="fr-CA"/>
        </w:rPr>
        <w:t xml:space="preserve">Réserver ce dernier tube au cas où le titrage final </w:t>
      </w:r>
      <w:r w:rsidR="00666A4B">
        <w:rPr>
          <w:rFonts w:ascii="Arial" w:hAnsi="Arial"/>
          <w:spacing w:val="-2"/>
          <w:sz w:val="24"/>
          <w:lang w:val="fr-CA"/>
        </w:rPr>
        <w:t>devrait</w:t>
      </w:r>
      <w:r w:rsidRPr="000E4BBB">
        <w:rPr>
          <w:rFonts w:ascii="Arial" w:hAnsi="Arial"/>
          <w:spacing w:val="-2"/>
          <w:sz w:val="24"/>
          <w:lang w:val="fr-CA"/>
        </w:rPr>
        <w:t xml:space="preserve"> se </w:t>
      </w:r>
      <w:r w:rsidRPr="00EB5A4B">
        <w:rPr>
          <w:rFonts w:ascii="Arial" w:hAnsi="Arial"/>
          <w:spacing w:val="-2"/>
          <w:sz w:val="24"/>
          <w:lang w:val="fr-CA"/>
        </w:rPr>
        <w:t xml:space="preserve">poursuivre </w:t>
      </w:r>
      <w:r w:rsidR="00666A4B">
        <w:rPr>
          <w:rFonts w:ascii="Arial" w:hAnsi="Arial"/>
          <w:spacing w:val="-2"/>
          <w:sz w:val="24"/>
          <w:lang w:val="fr-CA"/>
        </w:rPr>
        <w:t>au-delà</w:t>
      </w:r>
      <w:r w:rsidRPr="00EB5A4B">
        <w:rPr>
          <w:rFonts w:ascii="Arial" w:hAnsi="Arial"/>
          <w:spacing w:val="-2"/>
          <w:sz w:val="24"/>
          <w:lang w:val="fr-CA"/>
        </w:rPr>
        <w:t xml:space="preserve"> de la </w:t>
      </w:r>
      <w:r w:rsidR="005E6AF1">
        <w:rPr>
          <w:rFonts w:ascii="Arial" w:hAnsi="Arial"/>
          <w:spacing w:val="-2"/>
          <w:sz w:val="24"/>
          <w:lang w:val="fr-CA"/>
        </w:rPr>
        <w:t xml:space="preserve">dernière </w:t>
      </w:r>
      <w:r w:rsidRPr="00EB5A4B">
        <w:rPr>
          <w:rFonts w:ascii="Arial" w:hAnsi="Arial"/>
          <w:spacing w:val="-2"/>
          <w:sz w:val="24"/>
          <w:lang w:val="fr-CA"/>
        </w:rPr>
        <w:t>dilution</w:t>
      </w:r>
      <w:r w:rsidR="005E6AF1">
        <w:rPr>
          <w:rFonts w:ascii="Arial" w:hAnsi="Arial"/>
          <w:spacing w:val="-2"/>
          <w:sz w:val="24"/>
          <w:lang w:val="fr-CA"/>
        </w:rPr>
        <w:t>.</w:t>
      </w:r>
    </w:p>
    <w:p w:rsidR="005253EF" w:rsidRPr="00EB5A4B" w:rsidRDefault="005253EF">
      <w:pPr>
        <w:rPr>
          <w:rFonts w:ascii="Arial" w:hAnsi="Arial"/>
          <w:sz w:val="24"/>
          <w:lang w:val="fr-CA"/>
        </w:rPr>
      </w:pPr>
    </w:p>
    <w:p w:rsidR="005253EF" w:rsidRPr="00EB5A4B" w:rsidRDefault="005E6AF1">
      <w:pPr>
        <w:numPr>
          <w:ilvl w:val="1"/>
          <w:numId w:val="1"/>
        </w:numPr>
        <w:rPr>
          <w:rFonts w:ascii="Arial" w:hAnsi="Arial"/>
          <w:sz w:val="24"/>
          <w:lang w:val="fr-CA"/>
        </w:rPr>
      </w:pPr>
      <w:r>
        <w:rPr>
          <w:rFonts w:ascii="Arial" w:hAnsi="Arial"/>
          <w:sz w:val="24"/>
          <w:lang w:val="fr-CA"/>
        </w:rPr>
        <w:t xml:space="preserve">Numéroter le nombre requis de </w:t>
      </w:r>
      <w:r w:rsidR="00F72D5C" w:rsidRPr="00EB5A4B">
        <w:rPr>
          <w:rFonts w:ascii="Arial" w:hAnsi="Arial"/>
          <w:sz w:val="24"/>
          <w:lang w:val="fr-CA"/>
        </w:rPr>
        <w:t xml:space="preserve">tubes de 10 x </w:t>
      </w:r>
      <w:r w:rsidR="00666A4B">
        <w:rPr>
          <w:rFonts w:ascii="Arial" w:hAnsi="Arial"/>
          <w:sz w:val="24"/>
          <w:lang w:val="fr-CA"/>
        </w:rPr>
        <w:t>75 </w:t>
      </w:r>
      <w:r w:rsidR="00F72D5C" w:rsidRPr="00EB5A4B">
        <w:rPr>
          <w:rFonts w:ascii="Arial" w:hAnsi="Arial"/>
          <w:sz w:val="24"/>
          <w:lang w:val="fr-CA"/>
        </w:rPr>
        <w:t>mm en mettant aussi les trois premières lettres du nom de famille d</w:t>
      </w:r>
      <w:r w:rsidR="00737FFE">
        <w:rPr>
          <w:rFonts w:ascii="Arial" w:hAnsi="Arial"/>
          <w:sz w:val="24"/>
          <w:lang w:val="fr-CA"/>
        </w:rPr>
        <w:t>e la</w:t>
      </w:r>
      <w:r w:rsidR="00F72D5C" w:rsidRPr="00EB5A4B">
        <w:rPr>
          <w:rFonts w:ascii="Arial" w:hAnsi="Arial"/>
          <w:sz w:val="24"/>
          <w:lang w:val="fr-CA"/>
        </w:rPr>
        <w:t xml:space="preserve"> patient</w:t>
      </w:r>
      <w:r w:rsidR="00737FFE">
        <w:rPr>
          <w:rFonts w:ascii="Arial" w:hAnsi="Arial"/>
          <w:sz w:val="24"/>
          <w:lang w:val="fr-CA"/>
        </w:rPr>
        <w:t>e</w:t>
      </w:r>
      <w:r w:rsidR="00F72D5C" w:rsidRPr="00EB5A4B">
        <w:rPr>
          <w:rFonts w:ascii="Arial" w:hAnsi="Arial"/>
          <w:sz w:val="24"/>
          <w:lang w:val="fr-CA"/>
        </w:rPr>
        <w:t>.</w:t>
      </w:r>
      <w:r>
        <w:rPr>
          <w:rFonts w:ascii="Arial" w:hAnsi="Arial"/>
          <w:sz w:val="24"/>
          <w:lang w:val="fr-CA"/>
        </w:rPr>
        <w:t xml:space="preserve"> Si l’échantillon précédent est analysé en parallèle, numéroter et étiqueter un autre ensemble de tubes en y ajoutant « PRÉ » pour le distinguer.</w:t>
      </w:r>
    </w:p>
    <w:p w:rsidR="005253EF" w:rsidRPr="00EB5A4B" w:rsidRDefault="005253EF">
      <w:pPr>
        <w:ind w:left="720"/>
        <w:rPr>
          <w:rFonts w:ascii="Arial" w:hAnsi="Arial"/>
          <w:sz w:val="24"/>
          <w:lang w:val="fr-CA"/>
        </w:rPr>
      </w:pPr>
    </w:p>
    <w:p w:rsidR="005253EF" w:rsidRPr="00EB5A4B" w:rsidRDefault="00EB5A4B">
      <w:pPr>
        <w:numPr>
          <w:ilvl w:val="1"/>
          <w:numId w:val="1"/>
        </w:numPr>
        <w:rPr>
          <w:rFonts w:ascii="Arial" w:hAnsi="Arial"/>
          <w:sz w:val="24"/>
          <w:lang w:val="fr-CA"/>
        </w:rPr>
      </w:pPr>
      <w:r w:rsidRPr="00EB5A4B">
        <w:rPr>
          <w:rFonts w:ascii="Arial" w:hAnsi="Arial"/>
          <w:sz w:val="24"/>
          <w:lang w:val="fr-CA"/>
        </w:rPr>
        <w:t xml:space="preserve">Pipetter </w:t>
      </w:r>
      <w:r w:rsidR="005253EF" w:rsidRPr="00EB5A4B">
        <w:rPr>
          <w:rFonts w:ascii="Arial" w:hAnsi="Arial"/>
          <w:sz w:val="24"/>
          <w:lang w:val="fr-CA"/>
        </w:rPr>
        <w:t xml:space="preserve">2 </w:t>
      </w:r>
      <w:r w:rsidRPr="00EB5A4B">
        <w:rPr>
          <w:rFonts w:ascii="Arial" w:hAnsi="Arial"/>
          <w:sz w:val="24"/>
          <w:lang w:val="fr-CA"/>
        </w:rPr>
        <w:t>gouttes de chaque sérum dilué dans les tubes étiquetés appropriés</w:t>
      </w:r>
      <w:r w:rsidR="005253EF" w:rsidRPr="00EB5A4B">
        <w:rPr>
          <w:rFonts w:ascii="Arial" w:hAnsi="Arial"/>
          <w:sz w:val="24"/>
          <w:lang w:val="fr-CA"/>
        </w:rPr>
        <w:t>.</w:t>
      </w:r>
    </w:p>
    <w:p w:rsidR="005253EF" w:rsidRPr="00F72D5C" w:rsidRDefault="005253EF">
      <w:pPr>
        <w:ind w:left="720"/>
        <w:rPr>
          <w:rFonts w:ascii="Arial" w:hAnsi="Arial"/>
          <w:sz w:val="24"/>
          <w:lang w:val="fr-CA"/>
        </w:rPr>
      </w:pPr>
    </w:p>
    <w:p w:rsidR="005253EF" w:rsidRPr="00616A81" w:rsidRDefault="00616A81">
      <w:pPr>
        <w:numPr>
          <w:ilvl w:val="1"/>
          <w:numId w:val="1"/>
        </w:numPr>
        <w:rPr>
          <w:rFonts w:ascii="Arial" w:hAnsi="Arial"/>
          <w:sz w:val="24"/>
          <w:lang w:val="fr-CA"/>
        </w:rPr>
      </w:pPr>
      <w:r w:rsidRPr="00616A81">
        <w:rPr>
          <w:rFonts w:ascii="Arial" w:hAnsi="Arial"/>
          <w:spacing w:val="-2"/>
          <w:sz w:val="24"/>
          <w:lang w:val="fr-CA"/>
        </w:rPr>
        <w:t xml:space="preserve">Mettre à la verticale 1 goutte de suspension de globules rouges à </w:t>
      </w:r>
      <w:r w:rsidR="005253EF" w:rsidRPr="00616A81">
        <w:rPr>
          <w:rFonts w:ascii="Arial" w:hAnsi="Arial"/>
          <w:spacing w:val="-2"/>
          <w:sz w:val="24"/>
          <w:lang w:val="fr-CA"/>
        </w:rPr>
        <w:t>3</w:t>
      </w:r>
      <w:r w:rsidRPr="00616A81">
        <w:rPr>
          <w:rFonts w:ascii="Arial" w:hAnsi="Arial"/>
          <w:spacing w:val="-2"/>
          <w:sz w:val="24"/>
          <w:lang w:val="fr-CA"/>
        </w:rPr>
        <w:t> </w:t>
      </w:r>
      <w:r w:rsidR="005253EF" w:rsidRPr="00616A81">
        <w:rPr>
          <w:rFonts w:ascii="Arial" w:hAnsi="Arial"/>
          <w:spacing w:val="-2"/>
          <w:sz w:val="24"/>
          <w:lang w:val="fr-CA"/>
        </w:rPr>
        <w:t xml:space="preserve">% </w:t>
      </w:r>
      <w:r w:rsidRPr="00616A81">
        <w:rPr>
          <w:rFonts w:ascii="Arial" w:hAnsi="Arial"/>
          <w:spacing w:val="-2"/>
          <w:sz w:val="24"/>
          <w:lang w:val="fr-CA"/>
        </w:rPr>
        <w:t>dans chacun des tubes</w:t>
      </w:r>
      <w:r w:rsidR="005253EF" w:rsidRPr="00616A81">
        <w:rPr>
          <w:rFonts w:ascii="Arial" w:hAnsi="Arial"/>
          <w:spacing w:val="-2"/>
          <w:sz w:val="24"/>
          <w:lang w:val="fr-CA"/>
        </w:rPr>
        <w:t>.</w:t>
      </w:r>
      <w:r w:rsidR="000E4BBB" w:rsidRPr="00616A81">
        <w:rPr>
          <w:rFonts w:ascii="Arial" w:hAnsi="Arial"/>
          <w:spacing w:val="-2"/>
          <w:sz w:val="24"/>
          <w:lang w:val="fr-CA"/>
        </w:rPr>
        <w:t xml:space="preserve"> </w:t>
      </w:r>
      <w:r w:rsidR="00F72D5C" w:rsidRPr="00616A81">
        <w:rPr>
          <w:rFonts w:ascii="Arial" w:hAnsi="Arial"/>
          <w:spacing w:val="-2"/>
          <w:sz w:val="24"/>
          <w:lang w:val="fr-CA"/>
        </w:rPr>
        <w:t>Mélanger doucement.</w:t>
      </w:r>
    </w:p>
    <w:p w:rsidR="005253EF" w:rsidRPr="00616A81" w:rsidRDefault="005253EF">
      <w:pPr>
        <w:tabs>
          <w:tab w:val="left" w:pos="-1080"/>
          <w:tab w:val="left" w:pos="-360"/>
          <w:tab w:val="left" w:pos="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spacing w:val="-2"/>
          <w:sz w:val="24"/>
          <w:lang w:val="fr-CA"/>
        </w:rPr>
      </w:pPr>
    </w:p>
    <w:p w:rsidR="005253EF" w:rsidRPr="00616A81" w:rsidRDefault="00F72D5C">
      <w:pPr>
        <w:numPr>
          <w:ilvl w:val="1"/>
          <w:numId w:val="1"/>
        </w:numPr>
        <w:rPr>
          <w:rFonts w:ascii="Arial" w:hAnsi="Arial"/>
          <w:sz w:val="24"/>
          <w:lang w:val="fr-CA"/>
        </w:rPr>
      </w:pPr>
      <w:r w:rsidRPr="00616A81">
        <w:rPr>
          <w:rFonts w:ascii="Arial" w:hAnsi="Arial"/>
          <w:spacing w:val="-2"/>
          <w:sz w:val="24"/>
          <w:lang w:val="fr-CA"/>
        </w:rPr>
        <w:t>Incuber à 37°C pendant 60 minutes.</w:t>
      </w:r>
    </w:p>
    <w:p w:rsidR="005253EF" w:rsidRPr="00EB5A4B" w:rsidRDefault="005253EF">
      <w:pPr>
        <w:rPr>
          <w:rFonts w:ascii="Arial" w:hAnsi="Arial"/>
          <w:sz w:val="24"/>
          <w:lang w:val="fr-CA"/>
        </w:rPr>
      </w:pPr>
    </w:p>
    <w:p w:rsidR="005E6AF1" w:rsidRPr="00724C17" w:rsidRDefault="00616A81">
      <w:pPr>
        <w:numPr>
          <w:ilvl w:val="1"/>
          <w:numId w:val="1"/>
        </w:numPr>
        <w:rPr>
          <w:rFonts w:ascii="Arial" w:hAnsi="Arial"/>
          <w:sz w:val="24"/>
          <w:lang w:val="fr-CA"/>
        </w:rPr>
      </w:pPr>
      <w:r w:rsidRPr="00724C17">
        <w:rPr>
          <w:rFonts w:ascii="Arial" w:hAnsi="Arial"/>
          <w:spacing w:val="-2"/>
          <w:sz w:val="24"/>
          <w:lang w:val="fr-CA"/>
        </w:rPr>
        <w:t xml:space="preserve">Laver quatre fois manuellement avec une solution saline </w:t>
      </w:r>
      <w:r w:rsidR="00737FFE" w:rsidRPr="00724C17">
        <w:rPr>
          <w:rFonts w:ascii="Arial" w:hAnsi="Arial"/>
          <w:spacing w:val="-2"/>
          <w:sz w:val="24"/>
          <w:lang w:val="fr-CA"/>
        </w:rPr>
        <w:t xml:space="preserve">normale </w:t>
      </w:r>
      <w:r w:rsidRPr="00724C17">
        <w:rPr>
          <w:rFonts w:ascii="Arial" w:hAnsi="Arial"/>
          <w:spacing w:val="-2"/>
          <w:sz w:val="24"/>
          <w:lang w:val="fr-CA"/>
        </w:rPr>
        <w:t xml:space="preserve">à </w:t>
      </w:r>
      <w:r w:rsidR="005253EF" w:rsidRPr="00724C17">
        <w:rPr>
          <w:rFonts w:ascii="Arial" w:hAnsi="Arial"/>
          <w:spacing w:val="-2"/>
          <w:sz w:val="24"/>
          <w:lang w:val="fr-CA"/>
        </w:rPr>
        <w:t>0</w:t>
      </w:r>
      <w:r w:rsidRPr="00724C17">
        <w:rPr>
          <w:rFonts w:ascii="Arial" w:hAnsi="Arial"/>
          <w:spacing w:val="-2"/>
          <w:sz w:val="24"/>
          <w:lang w:val="fr-CA"/>
        </w:rPr>
        <w:t>,</w:t>
      </w:r>
      <w:r w:rsidR="005253EF" w:rsidRPr="00724C17">
        <w:rPr>
          <w:rFonts w:ascii="Arial" w:hAnsi="Arial"/>
          <w:spacing w:val="-2"/>
          <w:sz w:val="24"/>
          <w:lang w:val="fr-CA"/>
        </w:rPr>
        <w:t>9</w:t>
      </w:r>
      <w:r w:rsidR="000359C5">
        <w:rPr>
          <w:rFonts w:ascii="Arial" w:hAnsi="Arial"/>
          <w:spacing w:val="-2"/>
          <w:sz w:val="24"/>
          <w:lang w:val="fr-CA"/>
        </w:rPr>
        <w:t> </w:t>
      </w:r>
      <w:r w:rsidR="005253EF" w:rsidRPr="00724C17">
        <w:rPr>
          <w:rFonts w:ascii="Arial" w:hAnsi="Arial"/>
          <w:spacing w:val="-2"/>
          <w:sz w:val="24"/>
          <w:lang w:val="fr-CA"/>
        </w:rPr>
        <w:t xml:space="preserve">% </w:t>
      </w:r>
      <w:r w:rsidRPr="00724C17">
        <w:rPr>
          <w:rFonts w:ascii="Arial" w:hAnsi="Arial"/>
          <w:spacing w:val="-2"/>
          <w:sz w:val="24"/>
          <w:lang w:val="fr-CA"/>
        </w:rPr>
        <w:t>ou procéder à un lavage dans un laveur de cellules, ajouter 2 gouttes d’immunoglobuline humaine</w:t>
      </w:r>
      <w:r w:rsidR="007A583B" w:rsidRPr="00724C17">
        <w:rPr>
          <w:rFonts w:ascii="Arial" w:hAnsi="Arial"/>
          <w:spacing w:val="-2"/>
          <w:sz w:val="24"/>
          <w:lang w:val="fr-CA"/>
        </w:rPr>
        <w:t xml:space="preserve"> </w:t>
      </w:r>
      <w:r w:rsidR="005253EF" w:rsidRPr="00724C17">
        <w:rPr>
          <w:rFonts w:ascii="Arial" w:hAnsi="Arial"/>
          <w:spacing w:val="-2"/>
          <w:sz w:val="24"/>
          <w:lang w:val="fr-CA"/>
        </w:rPr>
        <w:t>(anti-IgG)</w:t>
      </w:r>
      <w:r w:rsidR="000359C5">
        <w:rPr>
          <w:rFonts w:ascii="Arial" w:hAnsi="Arial"/>
          <w:spacing w:val="-2"/>
          <w:sz w:val="24"/>
          <w:lang w:val="fr-CA"/>
        </w:rPr>
        <w:t xml:space="preserve"> </w:t>
      </w:r>
      <w:r w:rsidR="005E6AF1" w:rsidRPr="00724C17">
        <w:rPr>
          <w:rFonts w:ascii="Arial" w:hAnsi="Arial"/>
          <w:spacing w:val="-2"/>
          <w:sz w:val="24"/>
          <w:lang w:val="fr-CA"/>
        </w:rPr>
        <w:t xml:space="preserve">et </w:t>
      </w:r>
      <w:r w:rsidRPr="00724C17">
        <w:rPr>
          <w:rFonts w:ascii="Arial" w:hAnsi="Arial"/>
          <w:spacing w:val="-2"/>
          <w:sz w:val="24"/>
          <w:lang w:val="fr-CA"/>
        </w:rPr>
        <w:t>mélanger</w:t>
      </w:r>
      <w:r w:rsidR="00724C17" w:rsidRPr="00724C17">
        <w:rPr>
          <w:rFonts w:ascii="Arial" w:hAnsi="Arial"/>
          <w:spacing w:val="-2"/>
          <w:sz w:val="24"/>
          <w:lang w:val="fr-CA"/>
        </w:rPr>
        <w:t>.</w:t>
      </w:r>
    </w:p>
    <w:p w:rsidR="005E6AF1" w:rsidRPr="00724C17" w:rsidRDefault="005E6AF1" w:rsidP="005E6AF1">
      <w:pPr>
        <w:pStyle w:val="ListParagraph"/>
        <w:rPr>
          <w:rFonts w:ascii="Arial" w:hAnsi="Arial"/>
          <w:spacing w:val="-2"/>
          <w:sz w:val="24"/>
          <w:lang w:val="fr-CA"/>
        </w:rPr>
      </w:pPr>
    </w:p>
    <w:p w:rsidR="005253EF" w:rsidRPr="00E666EF" w:rsidRDefault="00E666EF" w:rsidP="00E666EF">
      <w:pPr>
        <w:numPr>
          <w:ilvl w:val="1"/>
          <w:numId w:val="1"/>
        </w:numPr>
        <w:rPr>
          <w:rFonts w:ascii="Arial" w:hAnsi="Arial"/>
          <w:sz w:val="24"/>
          <w:lang w:val="fr-CA"/>
        </w:rPr>
      </w:pPr>
      <w:r w:rsidRPr="00724C17">
        <w:rPr>
          <w:rFonts w:ascii="Arial" w:hAnsi="Arial"/>
          <w:spacing w:val="-2"/>
          <w:sz w:val="24"/>
          <w:lang w:val="fr-CA"/>
        </w:rPr>
        <w:t>Centrifuger à 3400 rpm pendant 10 à 15 secondes, faire des lectures macroscopique et microscopique de chaque tube à la recherche d’agglutinat (en commençant</w:t>
      </w:r>
      <w:r w:rsidRPr="00E666EF">
        <w:rPr>
          <w:rFonts w:ascii="Arial" w:hAnsi="Arial"/>
          <w:spacing w:val="-2"/>
          <w:sz w:val="24"/>
          <w:lang w:val="fr-CA"/>
        </w:rPr>
        <w:t xml:space="preserve"> par la dilution la plus élevée), et inscrire les résultats. Voir </w:t>
      </w:r>
      <w:r w:rsidR="00724C17">
        <w:rPr>
          <w:rFonts w:ascii="Arial" w:hAnsi="Arial"/>
          <w:spacing w:val="-2"/>
          <w:sz w:val="24"/>
          <w:lang w:val="fr-CA"/>
        </w:rPr>
        <w:t>AR</w:t>
      </w:r>
      <w:r w:rsidRPr="00E666EF">
        <w:rPr>
          <w:rFonts w:ascii="Arial" w:hAnsi="Arial"/>
          <w:spacing w:val="-2"/>
          <w:sz w:val="24"/>
          <w:lang w:val="fr-CA"/>
        </w:rPr>
        <w:t>.00</w:t>
      </w:r>
      <w:r w:rsidR="00724C17">
        <w:rPr>
          <w:rFonts w:ascii="Arial" w:hAnsi="Arial"/>
          <w:spacing w:val="-2"/>
          <w:sz w:val="24"/>
          <w:lang w:val="fr-CA"/>
        </w:rPr>
        <w:t>1</w:t>
      </w:r>
      <w:r w:rsidRPr="00E666EF">
        <w:rPr>
          <w:rFonts w:ascii="Arial" w:hAnsi="Arial"/>
          <w:spacing w:val="-2"/>
          <w:sz w:val="24"/>
          <w:lang w:val="fr-CA"/>
        </w:rPr>
        <w:t xml:space="preserve"> – Lecture et inscription des réactions d’hémagglutination.</w:t>
      </w:r>
      <w:r w:rsidRPr="00E666EF">
        <w:rPr>
          <w:rFonts w:ascii="Arial" w:hAnsi="Arial"/>
          <w:spacing w:val="-2"/>
          <w:sz w:val="24"/>
          <w:lang w:val="fr-CA"/>
        </w:rPr>
        <w:br/>
      </w:r>
    </w:p>
    <w:p w:rsidR="005253EF" w:rsidRPr="00F72D5C" w:rsidRDefault="00616A81">
      <w:pPr>
        <w:numPr>
          <w:ilvl w:val="1"/>
          <w:numId w:val="1"/>
        </w:numPr>
        <w:rPr>
          <w:rFonts w:ascii="Arial" w:hAnsi="Arial"/>
          <w:sz w:val="24"/>
          <w:lang w:val="fr-CA"/>
        </w:rPr>
      </w:pPr>
      <w:r w:rsidRPr="00616A81">
        <w:rPr>
          <w:rFonts w:ascii="Arial" w:hAnsi="Arial"/>
          <w:sz w:val="24"/>
          <w:lang w:val="fr-CA"/>
        </w:rPr>
        <w:t xml:space="preserve">Tout résultat négatif doit être confirmé par l’ajout de cellules </w:t>
      </w:r>
      <w:r>
        <w:rPr>
          <w:rFonts w:ascii="Arial" w:hAnsi="Arial"/>
          <w:sz w:val="24"/>
          <w:lang w:val="fr-CA"/>
        </w:rPr>
        <w:t>témoins d’</w:t>
      </w:r>
      <w:r w:rsidR="005253EF" w:rsidRPr="007A583B">
        <w:rPr>
          <w:rFonts w:ascii="Arial" w:hAnsi="Arial"/>
          <w:sz w:val="24"/>
          <w:lang w:val="fr-CA"/>
        </w:rPr>
        <w:t>IgG</w:t>
      </w:r>
      <w:r w:rsidR="005253EF" w:rsidRPr="00F72D5C">
        <w:rPr>
          <w:rFonts w:ascii="Arial" w:hAnsi="Arial"/>
          <w:sz w:val="24"/>
          <w:lang w:val="fr-CA"/>
        </w:rPr>
        <w:t xml:space="preserve">. </w:t>
      </w:r>
      <w:r>
        <w:rPr>
          <w:rFonts w:ascii="Arial" w:hAnsi="Arial"/>
          <w:sz w:val="24"/>
          <w:lang w:val="fr-CA"/>
        </w:rPr>
        <w:t>Si une réaction négative est obtenue aux cellules témoins, répéter l’épreuve sur ce tube avant d’inscrire les résultats</w:t>
      </w:r>
      <w:r w:rsidR="005253EF" w:rsidRPr="00F72D5C">
        <w:rPr>
          <w:rFonts w:ascii="Arial" w:hAnsi="Arial"/>
          <w:sz w:val="24"/>
          <w:lang w:val="fr-CA"/>
        </w:rPr>
        <w:t>.</w:t>
      </w:r>
    </w:p>
    <w:p w:rsidR="005253EF" w:rsidRPr="00F72D5C" w:rsidRDefault="005253EF">
      <w:pPr>
        <w:rPr>
          <w:rFonts w:ascii="Arial" w:hAnsi="Arial"/>
          <w:sz w:val="24"/>
          <w:lang w:val="fr-CA"/>
        </w:rPr>
      </w:pPr>
    </w:p>
    <w:p w:rsidR="005253EF" w:rsidRPr="00616A81" w:rsidRDefault="00F72D5C">
      <w:pPr>
        <w:numPr>
          <w:ilvl w:val="1"/>
          <w:numId w:val="1"/>
        </w:numPr>
        <w:rPr>
          <w:rFonts w:ascii="Arial" w:hAnsi="Arial"/>
          <w:sz w:val="24"/>
          <w:lang w:val="fr-CA"/>
        </w:rPr>
      </w:pPr>
      <w:r w:rsidRPr="00616A81">
        <w:rPr>
          <w:rFonts w:ascii="Arial" w:hAnsi="Arial"/>
          <w:sz w:val="24"/>
          <w:lang w:val="fr-CA"/>
        </w:rPr>
        <w:t xml:space="preserve">Inscrire les résultats. Voir </w:t>
      </w:r>
      <w:r w:rsidR="005253EF" w:rsidRPr="00616A81">
        <w:rPr>
          <w:rFonts w:ascii="Arial" w:hAnsi="Arial"/>
          <w:sz w:val="24"/>
          <w:lang w:val="fr-CA"/>
        </w:rPr>
        <w:t>7.0.</w:t>
      </w:r>
    </w:p>
    <w:p w:rsidR="005253EF" w:rsidRPr="00F72D5C" w:rsidRDefault="005253EF">
      <w:pPr>
        <w:ind w:left="720"/>
        <w:rPr>
          <w:rFonts w:ascii="Arial" w:hAnsi="Arial"/>
          <w:sz w:val="24"/>
          <w:lang w:val="fr-CA"/>
        </w:rPr>
      </w:pPr>
    </w:p>
    <w:p w:rsidR="005253EF" w:rsidRPr="00F72D5C" w:rsidRDefault="00F72D5C">
      <w:pPr>
        <w:numPr>
          <w:ilvl w:val="0"/>
          <w:numId w:val="1"/>
        </w:numPr>
        <w:rPr>
          <w:rFonts w:ascii="Arial" w:hAnsi="Arial"/>
          <w:b/>
          <w:sz w:val="28"/>
          <w:lang w:val="fr-CA"/>
        </w:rPr>
      </w:pPr>
      <w:r w:rsidRPr="00F72D5C">
        <w:rPr>
          <w:rFonts w:ascii="Arial" w:hAnsi="Arial"/>
          <w:b/>
          <w:sz w:val="28"/>
          <w:lang w:val="fr-CA"/>
        </w:rPr>
        <w:t>Documentation</w:t>
      </w:r>
      <w:r w:rsidR="000E4BBB">
        <w:rPr>
          <w:rFonts w:ascii="Arial" w:hAnsi="Arial"/>
          <w:b/>
          <w:sz w:val="28"/>
          <w:lang w:val="fr-CA"/>
        </w:rPr>
        <w:t xml:space="preserve"> </w:t>
      </w:r>
    </w:p>
    <w:p w:rsidR="005253EF" w:rsidRPr="00F72D5C" w:rsidRDefault="005253EF">
      <w:pPr>
        <w:rPr>
          <w:rFonts w:ascii="Arial" w:hAnsi="Arial"/>
          <w:sz w:val="28"/>
          <w:lang w:val="fr-CA"/>
        </w:rPr>
      </w:pPr>
    </w:p>
    <w:p w:rsidR="005253EF" w:rsidRPr="00F72D5C" w:rsidRDefault="00F72D5C">
      <w:pPr>
        <w:numPr>
          <w:ilvl w:val="1"/>
          <w:numId w:val="1"/>
        </w:numPr>
        <w:rPr>
          <w:rFonts w:ascii="Arial" w:hAnsi="Arial"/>
          <w:spacing w:val="-2"/>
          <w:sz w:val="24"/>
          <w:lang w:val="fr-CA"/>
        </w:rPr>
      </w:pPr>
      <w:r w:rsidRPr="00F72D5C">
        <w:rPr>
          <w:rFonts w:ascii="Arial" w:hAnsi="Arial"/>
          <w:spacing w:val="-2"/>
          <w:sz w:val="24"/>
          <w:lang w:val="fr-CA"/>
        </w:rPr>
        <w:t>Le tube le plus dilué ayant une réaction de niveau</w:t>
      </w:r>
      <w:r w:rsidR="000359C5">
        <w:rPr>
          <w:rFonts w:ascii="Arial" w:hAnsi="Arial"/>
          <w:spacing w:val="-2"/>
          <w:sz w:val="24"/>
          <w:lang w:val="fr-CA"/>
        </w:rPr>
        <w:t> </w:t>
      </w:r>
      <w:r w:rsidRPr="00F72D5C">
        <w:rPr>
          <w:rFonts w:ascii="Arial" w:hAnsi="Arial"/>
          <w:spacing w:val="-2"/>
          <w:sz w:val="24"/>
          <w:lang w:val="fr-CA"/>
        </w:rPr>
        <w:t>1 est considéré comme étant le point final de la procédure de titrage.</w:t>
      </w:r>
    </w:p>
    <w:p w:rsidR="005253EF" w:rsidRPr="00F72D5C" w:rsidRDefault="005253EF">
      <w:pPr>
        <w:ind w:left="720"/>
        <w:rPr>
          <w:rFonts w:ascii="Arial" w:hAnsi="Arial"/>
          <w:spacing w:val="-2"/>
          <w:sz w:val="24"/>
          <w:lang w:val="fr-CA"/>
        </w:rPr>
      </w:pPr>
    </w:p>
    <w:p w:rsidR="005253EF" w:rsidRPr="00F72D5C" w:rsidRDefault="00F72D5C">
      <w:pPr>
        <w:ind w:left="1440" w:hanging="720"/>
        <w:rPr>
          <w:spacing w:val="-2"/>
          <w:lang w:val="fr-CA"/>
        </w:rPr>
      </w:pPr>
      <w:r w:rsidRPr="00F72D5C">
        <w:rPr>
          <w:rFonts w:ascii="Arial" w:hAnsi="Arial"/>
          <w:spacing w:val="-2"/>
          <w:sz w:val="24"/>
          <w:lang w:val="fr-CA"/>
        </w:rPr>
        <w:t>7.2</w:t>
      </w:r>
      <w:r w:rsidRPr="00F72D5C">
        <w:rPr>
          <w:rFonts w:ascii="Arial" w:hAnsi="Arial"/>
          <w:spacing w:val="-2"/>
          <w:sz w:val="24"/>
          <w:lang w:val="fr-CA"/>
        </w:rPr>
        <w:tab/>
        <w:t>L</w:t>
      </w:r>
      <w:r w:rsidR="000359C5">
        <w:rPr>
          <w:rFonts w:ascii="Arial" w:hAnsi="Arial"/>
          <w:spacing w:val="-2"/>
          <w:sz w:val="24"/>
          <w:lang w:val="fr-CA"/>
        </w:rPr>
        <w:t>’</w:t>
      </w:r>
      <w:r w:rsidRPr="00F72D5C">
        <w:rPr>
          <w:rFonts w:ascii="Arial" w:hAnsi="Arial"/>
          <w:spacing w:val="-2"/>
          <w:sz w:val="24"/>
          <w:lang w:val="fr-CA"/>
        </w:rPr>
        <w:t>inverse sera inscrit pour tout titre, p. ex. 256 et non 1/256.</w:t>
      </w:r>
    </w:p>
    <w:p w:rsidR="005253EF" w:rsidRPr="00F72D5C" w:rsidRDefault="005253EF">
      <w:pPr>
        <w:rPr>
          <w:rFonts w:ascii="Arial" w:hAnsi="Arial"/>
          <w:sz w:val="28"/>
          <w:lang w:val="fr-CA"/>
        </w:rPr>
      </w:pPr>
    </w:p>
    <w:p w:rsidR="005253EF" w:rsidRPr="00F72D5C" w:rsidRDefault="00F72D5C">
      <w:pPr>
        <w:ind w:left="1440" w:hanging="720"/>
        <w:rPr>
          <w:rFonts w:ascii="Arial" w:hAnsi="Arial"/>
          <w:sz w:val="28"/>
          <w:lang w:val="fr-CA"/>
        </w:rPr>
      </w:pPr>
      <w:r w:rsidRPr="00F72D5C">
        <w:rPr>
          <w:rFonts w:ascii="Arial" w:hAnsi="Arial"/>
          <w:spacing w:val="-2"/>
          <w:sz w:val="24"/>
          <w:lang w:val="fr-CA"/>
        </w:rPr>
        <w:t xml:space="preserve">7.3 </w:t>
      </w:r>
      <w:r w:rsidRPr="00F72D5C">
        <w:rPr>
          <w:rFonts w:ascii="Arial" w:hAnsi="Arial"/>
          <w:spacing w:val="-2"/>
          <w:sz w:val="24"/>
          <w:lang w:val="fr-CA"/>
        </w:rPr>
        <w:tab/>
        <w:t>Une augmentation de deux tubes dans la procédure de titrage comparativement à l</w:t>
      </w:r>
      <w:r w:rsidR="000359C5">
        <w:rPr>
          <w:rFonts w:ascii="Arial" w:hAnsi="Arial"/>
          <w:spacing w:val="-2"/>
          <w:sz w:val="24"/>
          <w:lang w:val="fr-CA"/>
        </w:rPr>
        <w:t>’</w:t>
      </w:r>
      <w:r w:rsidRPr="00F72D5C">
        <w:rPr>
          <w:rFonts w:ascii="Arial" w:hAnsi="Arial"/>
          <w:spacing w:val="-2"/>
          <w:sz w:val="24"/>
          <w:lang w:val="fr-CA"/>
        </w:rPr>
        <w:t>échantillon précédent est considérée comme étant une augmentation importante du titre.</w:t>
      </w:r>
      <w:r w:rsidR="000E4BBB">
        <w:rPr>
          <w:rFonts w:ascii="Arial" w:hAnsi="Arial"/>
          <w:spacing w:val="-2"/>
          <w:sz w:val="24"/>
          <w:lang w:val="fr-CA"/>
        </w:rPr>
        <w:t xml:space="preserve"> </w:t>
      </w:r>
      <w:r w:rsidRPr="00F72D5C">
        <w:rPr>
          <w:rFonts w:ascii="Arial" w:hAnsi="Arial"/>
          <w:spacing w:val="-2"/>
          <w:sz w:val="24"/>
          <w:lang w:val="fr-CA"/>
        </w:rPr>
        <w:t xml:space="preserve">En présence d’une différence de plus d’un tube, il ne faut pas signaler les résultats tant que les résultats de l’échantillon précédent n’ont pas été revus et confirmés. </w:t>
      </w:r>
    </w:p>
    <w:p w:rsidR="005253EF" w:rsidRPr="00F72D5C" w:rsidRDefault="005253EF">
      <w:pPr>
        <w:ind w:left="720"/>
        <w:rPr>
          <w:rFonts w:ascii="Arial" w:hAnsi="Arial"/>
          <w:sz w:val="24"/>
          <w:lang w:val="fr-CA"/>
        </w:rPr>
      </w:pPr>
    </w:p>
    <w:p w:rsidR="005253EF" w:rsidRPr="00F72D5C" w:rsidRDefault="00F72D5C">
      <w:pPr>
        <w:numPr>
          <w:ilvl w:val="0"/>
          <w:numId w:val="1"/>
        </w:numPr>
        <w:rPr>
          <w:rFonts w:ascii="Arial" w:hAnsi="Arial"/>
          <w:b/>
          <w:sz w:val="28"/>
          <w:lang w:val="fr-CA"/>
        </w:rPr>
      </w:pPr>
      <w:r w:rsidRPr="00F72D5C">
        <w:rPr>
          <w:rFonts w:ascii="Arial" w:hAnsi="Arial"/>
          <w:b/>
          <w:sz w:val="28"/>
          <w:lang w:val="fr-CA"/>
        </w:rPr>
        <w:t>Remarques</w:t>
      </w:r>
    </w:p>
    <w:p w:rsidR="005253EF" w:rsidRPr="00F72D5C" w:rsidRDefault="005253EF">
      <w:pPr>
        <w:rPr>
          <w:rFonts w:ascii="Arial" w:hAnsi="Arial"/>
          <w:b/>
          <w:sz w:val="24"/>
          <w:lang w:val="fr-CA"/>
        </w:rPr>
      </w:pPr>
    </w:p>
    <w:p w:rsidR="005253EF" w:rsidRPr="00724C17" w:rsidRDefault="00F72D5C">
      <w:pPr>
        <w:numPr>
          <w:ilvl w:val="1"/>
          <w:numId w:val="1"/>
        </w:numPr>
        <w:rPr>
          <w:rFonts w:ascii="Arial" w:hAnsi="Arial"/>
          <w:sz w:val="24"/>
          <w:lang w:val="fr-CA"/>
        </w:rPr>
      </w:pPr>
      <w:r w:rsidRPr="00F72D5C">
        <w:rPr>
          <w:rFonts w:ascii="Arial" w:hAnsi="Arial"/>
          <w:spacing w:val="-2"/>
          <w:sz w:val="24"/>
          <w:lang w:val="fr-CA"/>
        </w:rPr>
        <w:t>Les cellules indicatrices sont choisies pour être homozygotes pour l</w:t>
      </w:r>
      <w:r w:rsidR="000359C5">
        <w:rPr>
          <w:rFonts w:ascii="Arial" w:hAnsi="Arial"/>
          <w:spacing w:val="-2"/>
          <w:sz w:val="24"/>
          <w:lang w:val="fr-CA"/>
        </w:rPr>
        <w:t>’</w:t>
      </w:r>
      <w:r w:rsidRPr="00F72D5C">
        <w:rPr>
          <w:rFonts w:ascii="Arial" w:hAnsi="Arial"/>
          <w:spacing w:val="-2"/>
          <w:sz w:val="24"/>
          <w:lang w:val="fr-CA"/>
        </w:rPr>
        <w:t>antigène correspondant à l</w:t>
      </w:r>
      <w:r w:rsidR="000359C5">
        <w:rPr>
          <w:rFonts w:ascii="Arial" w:hAnsi="Arial"/>
          <w:spacing w:val="-2"/>
          <w:sz w:val="24"/>
          <w:lang w:val="fr-CA"/>
        </w:rPr>
        <w:t>’</w:t>
      </w:r>
      <w:r w:rsidRPr="00F72D5C">
        <w:rPr>
          <w:rFonts w:ascii="Arial" w:hAnsi="Arial"/>
          <w:spacing w:val="-2"/>
          <w:sz w:val="24"/>
          <w:lang w:val="fr-CA"/>
        </w:rPr>
        <w:t>anticorps maternel.</w:t>
      </w:r>
      <w:r w:rsidR="000E4BBB">
        <w:rPr>
          <w:rFonts w:ascii="Arial" w:hAnsi="Arial"/>
          <w:spacing w:val="-2"/>
          <w:sz w:val="24"/>
          <w:lang w:val="fr-CA"/>
        </w:rPr>
        <w:t xml:space="preserve"> </w:t>
      </w:r>
      <w:r w:rsidRPr="00F72D5C">
        <w:rPr>
          <w:rFonts w:ascii="Arial" w:hAnsi="Arial"/>
          <w:spacing w:val="-2"/>
          <w:sz w:val="24"/>
          <w:lang w:val="fr-CA"/>
        </w:rPr>
        <w:t>Il importe que le phénotype de la cellule indicatrice reste le même, p. ex. lors d’une épreuve de titrage de l’anti-D, si l’on se sert d’une cellule</w:t>
      </w:r>
      <w:r w:rsidR="000359C5">
        <w:rPr>
          <w:rFonts w:ascii="Arial" w:hAnsi="Arial"/>
          <w:spacing w:val="-2"/>
          <w:sz w:val="24"/>
          <w:lang w:val="fr-CA"/>
        </w:rPr>
        <w:t> </w:t>
      </w:r>
      <w:r w:rsidRPr="00F72D5C">
        <w:rPr>
          <w:rFonts w:ascii="Arial" w:hAnsi="Arial"/>
          <w:spacing w:val="-2"/>
          <w:sz w:val="24"/>
          <w:lang w:val="fr-CA"/>
        </w:rPr>
        <w:t>R1 R1 pour le premier titrage, il ne faut pas se servir d’une cellule</w:t>
      </w:r>
      <w:r w:rsidR="000359C5">
        <w:rPr>
          <w:rFonts w:ascii="Arial" w:hAnsi="Arial"/>
          <w:spacing w:val="-2"/>
          <w:sz w:val="24"/>
          <w:lang w:val="fr-CA"/>
        </w:rPr>
        <w:t> </w:t>
      </w:r>
      <w:r w:rsidRPr="00F72D5C">
        <w:rPr>
          <w:rFonts w:ascii="Arial" w:hAnsi="Arial"/>
          <w:spacing w:val="-2"/>
          <w:sz w:val="24"/>
          <w:lang w:val="fr-CA"/>
        </w:rPr>
        <w:t>R1R2 pour les titrages subséquents.</w:t>
      </w:r>
      <w:r w:rsidR="00724C17">
        <w:rPr>
          <w:rFonts w:ascii="Arial" w:hAnsi="Arial"/>
          <w:spacing w:val="-2"/>
          <w:sz w:val="24"/>
          <w:lang w:val="fr-CA"/>
        </w:rPr>
        <w:br/>
      </w:r>
    </w:p>
    <w:p w:rsidR="00724C17" w:rsidRPr="00724C17" w:rsidRDefault="00724C17">
      <w:pPr>
        <w:numPr>
          <w:ilvl w:val="1"/>
          <w:numId w:val="1"/>
        </w:numPr>
        <w:rPr>
          <w:rFonts w:ascii="Arial" w:hAnsi="Arial"/>
          <w:sz w:val="24"/>
          <w:lang w:val="fr-CA"/>
        </w:rPr>
      </w:pPr>
      <w:r>
        <w:rPr>
          <w:rFonts w:ascii="Arial" w:hAnsi="Arial"/>
          <w:sz w:val="24"/>
          <w:lang w:val="fr-CA"/>
        </w:rPr>
        <w:t>S’il s’agit d’anticorps nouvellement identifiés dont le titre est inconnu, il faut prévoir 12 tubes pour le titrage initial. Par la suite, le nombre de tubes peut être déterminé par les résultats antérieurs.</w:t>
      </w:r>
    </w:p>
    <w:p w:rsidR="005253EF" w:rsidRPr="00F72D5C" w:rsidRDefault="005253EF">
      <w:pPr>
        <w:ind w:left="720"/>
        <w:rPr>
          <w:rFonts w:ascii="Arial" w:hAnsi="Arial"/>
          <w:sz w:val="24"/>
          <w:lang w:val="fr-CA"/>
        </w:rPr>
      </w:pPr>
    </w:p>
    <w:p w:rsidR="005253EF" w:rsidRPr="00F72D5C" w:rsidRDefault="005253EF">
      <w:pPr>
        <w:numPr>
          <w:ilvl w:val="0"/>
          <w:numId w:val="1"/>
        </w:numPr>
        <w:rPr>
          <w:rFonts w:ascii="Arial" w:hAnsi="Arial"/>
          <w:b/>
          <w:sz w:val="28"/>
          <w:lang w:val="fr-CA"/>
        </w:rPr>
      </w:pPr>
      <w:r w:rsidRPr="00F72D5C">
        <w:rPr>
          <w:rFonts w:ascii="Arial" w:hAnsi="Arial"/>
          <w:b/>
          <w:sz w:val="28"/>
          <w:lang w:val="fr-CA"/>
        </w:rPr>
        <w:t>R</w:t>
      </w:r>
      <w:r w:rsidR="00F72D5C" w:rsidRPr="00F72D5C">
        <w:rPr>
          <w:rFonts w:ascii="Arial" w:hAnsi="Arial"/>
          <w:b/>
          <w:sz w:val="28"/>
          <w:lang w:val="fr-CA"/>
        </w:rPr>
        <w:t>é</w:t>
      </w:r>
      <w:r w:rsidRPr="00F72D5C">
        <w:rPr>
          <w:rFonts w:ascii="Arial" w:hAnsi="Arial"/>
          <w:b/>
          <w:sz w:val="28"/>
          <w:lang w:val="fr-CA"/>
        </w:rPr>
        <w:t>f</w:t>
      </w:r>
      <w:r w:rsidR="00F72D5C" w:rsidRPr="00F72D5C">
        <w:rPr>
          <w:rFonts w:ascii="Arial" w:hAnsi="Arial"/>
          <w:b/>
          <w:sz w:val="28"/>
          <w:lang w:val="fr-CA"/>
        </w:rPr>
        <w:t>é</w:t>
      </w:r>
      <w:r w:rsidRPr="00F72D5C">
        <w:rPr>
          <w:rFonts w:ascii="Arial" w:hAnsi="Arial"/>
          <w:b/>
          <w:sz w:val="28"/>
          <w:lang w:val="fr-CA"/>
        </w:rPr>
        <w:t>rences</w:t>
      </w:r>
    </w:p>
    <w:p w:rsidR="005253EF" w:rsidRPr="00F72D5C" w:rsidRDefault="005253EF">
      <w:pPr>
        <w:rPr>
          <w:rFonts w:ascii="Arial" w:hAnsi="Arial"/>
          <w:sz w:val="24"/>
          <w:lang w:val="fr-CA"/>
        </w:rPr>
      </w:pPr>
    </w:p>
    <w:p w:rsidR="00E666EF" w:rsidRDefault="00E666EF">
      <w:pPr>
        <w:numPr>
          <w:ilvl w:val="1"/>
          <w:numId w:val="1"/>
        </w:numPr>
        <w:rPr>
          <w:rFonts w:ascii="Arial" w:hAnsi="Arial"/>
          <w:sz w:val="24"/>
          <w:lang w:val="fr-CA"/>
        </w:rPr>
      </w:pPr>
      <w:r w:rsidRPr="007B00EC">
        <w:rPr>
          <w:rFonts w:ascii="Arial" w:hAnsi="Arial"/>
          <w:sz w:val="24"/>
          <w:lang w:val="en-CA"/>
        </w:rPr>
        <w:t xml:space="preserve">ROBACK, JD, éd. </w:t>
      </w:r>
      <w:r w:rsidRPr="007B00EC">
        <w:rPr>
          <w:rFonts w:ascii="Arial" w:hAnsi="Arial"/>
          <w:i/>
          <w:sz w:val="24"/>
          <w:lang w:val="en-CA"/>
        </w:rPr>
        <w:t>American Association of Blood Banks Technical manual</w:t>
      </w:r>
      <w:r w:rsidRPr="007B00EC">
        <w:rPr>
          <w:rFonts w:ascii="Arial" w:hAnsi="Arial"/>
          <w:sz w:val="24"/>
          <w:lang w:val="en-CA"/>
        </w:rPr>
        <w:t>, 1</w:t>
      </w:r>
      <w:r w:rsidR="00724C17" w:rsidRPr="007B00EC">
        <w:rPr>
          <w:rFonts w:ascii="Arial" w:hAnsi="Arial"/>
          <w:sz w:val="24"/>
          <w:lang w:val="en-CA"/>
        </w:rPr>
        <w:t>7</w:t>
      </w:r>
      <w:r w:rsidRPr="007B00EC">
        <w:rPr>
          <w:rFonts w:ascii="Arial" w:hAnsi="Arial"/>
          <w:sz w:val="24"/>
          <w:vertAlign w:val="superscript"/>
          <w:lang w:val="en-CA"/>
        </w:rPr>
        <w:t>e</w:t>
      </w:r>
      <w:r w:rsidRPr="007B00EC">
        <w:rPr>
          <w:rFonts w:ascii="Arial" w:hAnsi="Arial"/>
          <w:sz w:val="24"/>
          <w:lang w:val="en-CA"/>
        </w:rPr>
        <w:t xml:space="preserve"> éd. </w:t>
      </w:r>
      <w:r w:rsidRPr="00E666EF">
        <w:rPr>
          <w:rFonts w:ascii="Arial" w:hAnsi="Arial"/>
          <w:sz w:val="24"/>
          <w:lang w:val="fr-CA"/>
        </w:rPr>
        <w:t>Bethesda, MD, American Association of Blood Banks (2008), p.</w:t>
      </w:r>
      <w:r w:rsidR="000359C5">
        <w:rPr>
          <w:rFonts w:ascii="Arial" w:hAnsi="Arial"/>
          <w:sz w:val="24"/>
          <w:lang w:val="fr-CA"/>
        </w:rPr>
        <w:t> </w:t>
      </w:r>
      <w:r>
        <w:rPr>
          <w:rFonts w:ascii="Arial" w:hAnsi="Arial"/>
          <w:sz w:val="24"/>
          <w:lang w:val="fr-CA"/>
        </w:rPr>
        <w:t>93</w:t>
      </w:r>
      <w:r w:rsidR="00724C17">
        <w:rPr>
          <w:rFonts w:ascii="Arial" w:hAnsi="Arial"/>
          <w:sz w:val="24"/>
          <w:lang w:val="fr-CA"/>
        </w:rPr>
        <w:t>5</w:t>
      </w:r>
      <w:r>
        <w:rPr>
          <w:rFonts w:ascii="Arial" w:hAnsi="Arial"/>
          <w:sz w:val="24"/>
          <w:lang w:val="fr-CA"/>
        </w:rPr>
        <w:t>-93</w:t>
      </w:r>
      <w:r w:rsidR="00724C17">
        <w:rPr>
          <w:rFonts w:ascii="Arial" w:hAnsi="Arial"/>
          <w:sz w:val="24"/>
          <w:lang w:val="fr-CA"/>
        </w:rPr>
        <w:t>7</w:t>
      </w:r>
      <w:r>
        <w:rPr>
          <w:rFonts w:ascii="Arial" w:hAnsi="Arial"/>
          <w:sz w:val="24"/>
          <w:lang w:val="fr-CA"/>
        </w:rPr>
        <w:t>.</w:t>
      </w:r>
    </w:p>
    <w:p w:rsidR="005253EF" w:rsidRPr="00F72D5C" w:rsidRDefault="005253EF">
      <w:pPr>
        <w:ind w:left="720"/>
        <w:rPr>
          <w:rFonts w:ascii="Arial" w:hAnsi="Arial"/>
          <w:sz w:val="24"/>
          <w:lang w:val="fr-CA"/>
        </w:rPr>
      </w:pPr>
    </w:p>
    <w:p w:rsidR="005253EF" w:rsidRPr="00F72D5C" w:rsidRDefault="00724C17">
      <w:pPr>
        <w:rPr>
          <w:lang w:val="fr-CA"/>
        </w:rPr>
      </w:pPr>
      <w:r>
        <w:rPr>
          <w:lang w:val="fr-CA"/>
        </w:rPr>
        <w:br w:type="page"/>
      </w:r>
    </w:p>
    <w:p w:rsidR="00E05DAD" w:rsidRPr="00AA3396" w:rsidRDefault="00E05DAD" w:rsidP="00E05DAD">
      <w:pPr>
        <w:pStyle w:val="ListParagraph"/>
        <w:numPr>
          <w:ilvl w:val="0"/>
          <w:numId w:val="23"/>
        </w:numPr>
        <w:contextualSpacing/>
        <w:rPr>
          <w:rFonts w:ascii="Arial" w:hAnsi="Arial"/>
          <w:b/>
          <w:sz w:val="28"/>
          <w:lang w:val="fr-CA"/>
        </w:rPr>
      </w:pPr>
      <w:r w:rsidRPr="00AA3396">
        <w:rPr>
          <w:rFonts w:ascii="Arial" w:hAnsi="Arial"/>
          <w:b/>
          <w:sz w:val="28"/>
          <w:lang w:val="fr-CA"/>
        </w:rPr>
        <w:t>Suivi des révisions</w:t>
      </w:r>
    </w:p>
    <w:p w:rsidR="00E05DAD" w:rsidRPr="00AA3396" w:rsidRDefault="00E05DAD" w:rsidP="00E05DAD">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209"/>
      </w:tblGrid>
      <w:tr w:rsidR="00E05DAD" w:rsidRPr="00AA3396" w:rsidTr="008005A1">
        <w:trPr>
          <w:cantSplit/>
        </w:trPr>
        <w:tc>
          <w:tcPr>
            <w:tcW w:w="3510" w:type="dxa"/>
            <w:shd w:val="clear" w:color="auto" w:fill="F2F2F2"/>
          </w:tcPr>
          <w:p w:rsidR="00E05DAD" w:rsidRPr="004050E8" w:rsidRDefault="00E05DAD" w:rsidP="008005A1">
            <w:pPr>
              <w:jc w:val="center"/>
              <w:rPr>
                <w:rFonts w:ascii="Arial" w:hAnsi="Arial" w:cs="Arial"/>
                <w:b/>
                <w:sz w:val="22"/>
                <w:szCs w:val="22"/>
                <w:lang w:val="fr-CA"/>
              </w:rPr>
            </w:pPr>
            <w:r>
              <w:rPr>
                <w:rFonts w:ascii="Arial" w:hAnsi="Arial" w:cs="Arial"/>
                <w:b/>
                <w:sz w:val="22"/>
                <w:szCs w:val="22"/>
                <w:lang w:val="fr-CA"/>
              </w:rPr>
              <w:t>Date de la révision</w:t>
            </w:r>
          </w:p>
        </w:tc>
        <w:tc>
          <w:tcPr>
            <w:tcW w:w="5346" w:type="dxa"/>
            <w:shd w:val="clear" w:color="auto" w:fill="F2F2F2"/>
          </w:tcPr>
          <w:p w:rsidR="00E05DAD" w:rsidRPr="004050E8" w:rsidRDefault="00E05DAD" w:rsidP="008005A1">
            <w:pPr>
              <w:jc w:val="center"/>
              <w:rPr>
                <w:rFonts w:ascii="Arial" w:hAnsi="Arial" w:cs="Arial"/>
                <w:b/>
                <w:sz w:val="22"/>
                <w:szCs w:val="22"/>
                <w:lang w:val="fr-CA"/>
              </w:rPr>
            </w:pPr>
            <w:r>
              <w:rPr>
                <w:rFonts w:ascii="Arial" w:hAnsi="Arial" w:cs="Arial"/>
                <w:b/>
                <w:sz w:val="22"/>
                <w:szCs w:val="22"/>
                <w:lang w:val="fr-CA"/>
              </w:rPr>
              <w:t>Résumé des changements</w:t>
            </w:r>
          </w:p>
        </w:tc>
      </w:tr>
      <w:tr w:rsidR="00E05DAD" w:rsidRPr="00AA3396" w:rsidTr="008005A1">
        <w:trPr>
          <w:cantSplit/>
          <w:trHeight w:val="2068"/>
        </w:trPr>
        <w:tc>
          <w:tcPr>
            <w:tcW w:w="3510" w:type="dxa"/>
          </w:tcPr>
          <w:p w:rsidR="00E05DAD" w:rsidRPr="00AA3396" w:rsidRDefault="00E05DAD" w:rsidP="008005A1">
            <w:pPr>
              <w:keepLines/>
              <w:widowControl w:val="0"/>
              <w:rPr>
                <w:rFonts w:ascii="Arial" w:hAnsi="Arial"/>
                <w:sz w:val="22"/>
                <w:szCs w:val="22"/>
                <w:lang w:val="fr-CA"/>
              </w:rPr>
            </w:pPr>
            <w:r>
              <w:rPr>
                <w:rFonts w:ascii="Arial" w:hAnsi="Arial"/>
                <w:sz w:val="22"/>
                <w:szCs w:val="22"/>
                <w:lang w:val="fr-CA"/>
              </w:rPr>
              <w:t>1</w:t>
            </w:r>
            <w:r w:rsidRPr="007E6852">
              <w:rPr>
                <w:rFonts w:ascii="Arial" w:hAnsi="Arial"/>
                <w:sz w:val="22"/>
                <w:szCs w:val="22"/>
                <w:vertAlign w:val="superscript"/>
                <w:lang w:val="fr-CA"/>
              </w:rPr>
              <w:t>er</w:t>
            </w:r>
            <w:r>
              <w:rPr>
                <w:rFonts w:ascii="Arial" w:hAnsi="Arial"/>
                <w:sz w:val="22"/>
                <w:szCs w:val="22"/>
                <w:lang w:val="fr-CA"/>
              </w:rPr>
              <w:t xml:space="preserve"> septembre</w:t>
            </w:r>
            <w:r w:rsidRPr="00AA3396">
              <w:rPr>
                <w:rFonts w:ascii="Arial" w:hAnsi="Arial"/>
                <w:sz w:val="22"/>
                <w:szCs w:val="22"/>
                <w:lang w:val="fr-CA"/>
              </w:rPr>
              <w:t xml:space="preserve"> 2014 </w:t>
            </w:r>
          </w:p>
        </w:tc>
        <w:tc>
          <w:tcPr>
            <w:tcW w:w="5346" w:type="dxa"/>
          </w:tcPr>
          <w:p w:rsidR="00E05DAD" w:rsidRPr="00AA3396" w:rsidRDefault="00E05DAD" w:rsidP="007F550D">
            <w:pPr>
              <w:pStyle w:val="ListParagraph"/>
              <w:numPr>
                <w:ilvl w:val="0"/>
                <w:numId w:val="24"/>
              </w:numPr>
              <w:ind w:left="318"/>
              <w:contextualSpacing/>
              <w:rPr>
                <w:rFonts w:ascii="Arial" w:hAnsi="Arial" w:cs="Arial"/>
                <w:sz w:val="22"/>
                <w:szCs w:val="22"/>
                <w:lang w:val="fr-CA"/>
              </w:rPr>
            </w:pPr>
            <w:r w:rsidRPr="00AA3396">
              <w:rPr>
                <w:rFonts w:ascii="Arial" w:hAnsi="Arial" w:cs="Arial"/>
                <w:sz w:val="22"/>
                <w:szCs w:val="22"/>
                <w:lang w:val="fr-CA"/>
              </w:rPr>
              <w:t xml:space="preserve">Changement du nom du manuel </w:t>
            </w:r>
          </w:p>
          <w:p w:rsidR="00724C17" w:rsidRDefault="00724C17" w:rsidP="007F550D">
            <w:pPr>
              <w:pStyle w:val="ListParagraph"/>
              <w:keepLines/>
              <w:widowControl w:val="0"/>
              <w:numPr>
                <w:ilvl w:val="0"/>
                <w:numId w:val="22"/>
              </w:numPr>
              <w:ind w:left="318"/>
              <w:contextualSpacing/>
              <w:rPr>
                <w:rFonts w:ascii="Arial" w:hAnsi="Arial"/>
                <w:sz w:val="22"/>
                <w:szCs w:val="22"/>
                <w:lang w:val="fr-CA"/>
              </w:rPr>
            </w:pPr>
            <w:r>
              <w:rPr>
                <w:rFonts w:ascii="Arial" w:hAnsi="Arial"/>
                <w:sz w:val="22"/>
                <w:szCs w:val="22"/>
                <w:lang w:val="fr-CA"/>
              </w:rPr>
              <w:t>Ajout de la section</w:t>
            </w:r>
            <w:r w:rsidR="000359C5">
              <w:rPr>
                <w:rFonts w:ascii="Arial" w:hAnsi="Arial"/>
                <w:sz w:val="22"/>
                <w:szCs w:val="22"/>
                <w:lang w:val="fr-CA"/>
              </w:rPr>
              <w:t> </w:t>
            </w:r>
            <w:r>
              <w:rPr>
                <w:rFonts w:ascii="Arial" w:hAnsi="Arial"/>
                <w:sz w:val="22"/>
                <w:szCs w:val="22"/>
                <w:lang w:val="fr-CA"/>
              </w:rPr>
              <w:t>2.6</w:t>
            </w:r>
          </w:p>
          <w:p w:rsidR="00724C17" w:rsidRDefault="00724C17" w:rsidP="007F550D">
            <w:pPr>
              <w:pStyle w:val="ListParagraph"/>
              <w:keepLines/>
              <w:widowControl w:val="0"/>
              <w:numPr>
                <w:ilvl w:val="0"/>
                <w:numId w:val="22"/>
              </w:numPr>
              <w:ind w:left="318"/>
              <w:contextualSpacing/>
              <w:rPr>
                <w:rFonts w:ascii="Arial" w:hAnsi="Arial"/>
                <w:sz w:val="22"/>
                <w:szCs w:val="22"/>
                <w:lang w:val="fr-CA"/>
              </w:rPr>
            </w:pPr>
            <w:r>
              <w:rPr>
                <w:rFonts w:ascii="Arial" w:hAnsi="Arial"/>
                <w:sz w:val="22"/>
                <w:szCs w:val="22"/>
                <w:lang w:val="fr-CA"/>
              </w:rPr>
              <w:t>C</w:t>
            </w:r>
            <w:r w:rsidR="00E05DAD">
              <w:rPr>
                <w:rFonts w:ascii="Arial" w:hAnsi="Arial"/>
                <w:sz w:val="22"/>
                <w:szCs w:val="22"/>
                <w:lang w:val="fr-CA"/>
              </w:rPr>
              <w:t>hangement du libellé de la section </w:t>
            </w:r>
            <w:r>
              <w:rPr>
                <w:rFonts w:ascii="Arial" w:hAnsi="Arial"/>
                <w:sz w:val="22"/>
                <w:szCs w:val="22"/>
                <w:lang w:val="fr-CA"/>
              </w:rPr>
              <w:t xml:space="preserve">3; de « globules rouges » à « sang </w:t>
            </w:r>
            <w:r w:rsidR="00D203C8">
              <w:rPr>
                <w:rFonts w:ascii="Arial" w:hAnsi="Arial"/>
                <w:sz w:val="22"/>
                <w:szCs w:val="22"/>
                <w:lang w:val="fr-CA"/>
              </w:rPr>
              <w:t>total</w:t>
            </w:r>
            <w:r>
              <w:rPr>
                <w:rFonts w:ascii="Arial" w:hAnsi="Arial"/>
                <w:sz w:val="22"/>
                <w:szCs w:val="22"/>
                <w:lang w:val="fr-CA"/>
              </w:rPr>
              <w:t> »</w:t>
            </w:r>
          </w:p>
          <w:p w:rsidR="00724C17" w:rsidRDefault="00724C17" w:rsidP="007F550D">
            <w:pPr>
              <w:pStyle w:val="ListParagraph"/>
              <w:keepLines/>
              <w:widowControl w:val="0"/>
              <w:numPr>
                <w:ilvl w:val="0"/>
                <w:numId w:val="22"/>
              </w:numPr>
              <w:ind w:left="318"/>
              <w:contextualSpacing/>
              <w:rPr>
                <w:rFonts w:ascii="Arial" w:hAnsi="Arial"/>
                <w:sz w:val="22"/>
                <w:szCs w:val="22"/>
                <w:lang w:val="fr-CA"/>
              </w:rPr>
            </w:pPr>
            <w:r>
              <w:rPr>
                <w:rFonts w:ascii="Arial" w:hAnsi="Arial"/>
                <w:sz w:val="22"/>
                <w:szCs w:val="22"/>
                <w:lang w:val="fr-CA"/>
              </w:rPr>
              <w:t>Changement du libellé de la section</w:t>
            </w:r>
            <w:r w:rsidR="000359C5">
              <w:rPr>
                <w:rFonts w:ascii="Arial" w:hAnsi="Arial"/>
                <w:sz w:val="22"/>
                <w:szCs w:val="22"/>
                <w:lang w:val="fr-CA"/>
              </w:rPr>
              <w:t> </w:t>
            </w:r>
            <w:r>
              <w:rPr>
                <w:rFonts w:ascii="Arial" w:hAnsi="Arial"/>
                <w:sz w:val="22"/>
                <w:szCs w:val="22"/>
                <w:lang w:val="fr-CA"/>
              </w:rPr>
              <w:t>6.</w:t>
            </w:r>
          </w:p>
          <w:p w:rsidR="00724C17" w:rsidRDefault="00724C17" w:rsidP="007F550D">
            <w:pPr>
              <w:pStyle w:val="ListParagraph"/>
              <w:keepLines/>
              <w:widowControl w:val="0"/>
              <w:numPr>
                <w:ilvl w:val="0"/>
                <w:numId w:val="22"/>
              </w:numPr>
              <w:ind w:left="318"/>
              <w:contextualSpacing/>
              <w:rPr>
                <w:rFonts w:ascii="Arial" w:hAnsi="Arial"/>
                <w:sz w:val="22"/>
                <w:szCs w:val="22"/>
                <w:lang w:val="fr-CA"/>
              </w:rPr>
            </w:pPr>
            <w:r>
              <w:rPr>
                <w:rFonts w:ascii="Arial" w:hAnsi="Arial"/>
                <w:sz w:val="22"/>
                <w:szCs w:val="22"/>
                <w:lang w:val="fr-CA"/>
              </w:rPr>
              <w:t>Modification du numéro de la procédure de PA.006 à AR.001</w:t>
            </w:r>
          </w:p>
          <w:p w:rsidR="00E05DAD" w:rsidRPr="00724C17" w:rsidRDefault="00724C17" w:rsidP="007F550D">
            <w:pPr>
              <w:pStyle w:val="ListParagraph"/>
              <w:keepLines/>
              <w:widowControl w:val="0"/>
              <w:numPr>
                <w:ilvl w:val="0"/>
                <w:numId w:val="22"/>
              </w:numPr>
              <w:ind w:left="318"/>
              <w:contextualSpacing/>
              <w:rPr>
                <w:rFonts w:ascii="Arial" w:hAnsi="Arial"/>
                <w:sz w:val="22"/>
                <w:szCs w:val="22"/>
                <w:lang w:val="fr-CA"/>
              </w:rPr>
            </w:pPr>
            <w:r w:rsidRPr="00724C17">
              <w:rPr>
                <w:rFonts w:ascii="Arial" w:hAnsi="Arial"/>
                <w:sz w:val="22"/>
                <w:szCs w:val="22"/>
                <w:lang w:val="fr-CA"/>
              </w:rPr>
              <w:t>Ajout de la section</w:t>
            </w:r>
            <w:r w:rsidR="000359C5">
              <w:rPr>
                <w:rFonts w:ascii="Arial" w:hAnsi="Arial"/>
                <w:sz w:val="22"/>
                <w:szCs w:val="22"/>
                <w:lang w:val="fr-CA"/>
              </w:rPr>
              <w:t> </w:t>
            </w:r>
            <w:r w:rsidRPr="00724C17">
              <w:rPr>
                <w:rFonts w:ascii="Arial" w:hAnsi="Arial"/>
                <w:sz w:val="22"/>
                <w:szCs w:val="22"/>
                <w:lang w:val="fr-CA"/>
              </w:rPr>
              <w:t>8.2</w:t>
            </w:r>
          </w:p>
          <w:p w:rsidR="00E05DAD" w:rsidRPr="00AA3396" w:rsidRDefault="00E05DAD" w:rsidP="007F550D">
            <w:pPr>
              <w:numPr>
                <w:ilvl w:val="0"/>
                <w:numId w:val="22"/>
              </w:numPr>
              <w:ind w:left="318"/>
              <w:rPr>
                <w:rFonts w:ascii="Arial" w:hAnsi="Arial"/>
                <w:sz w:val="22"/>
                <w:szCs w:val="22"/>
                <w:lang w:val="fr-CA"/>
              </w:rPr>
            </w:pPr>
            <w:r>
              <w:rPr>
                <w:rFonts w:ascii="Arial" w:hAnsi="Arial"/>
                <w:sz w:val="22"/>
                <w:szCs w:val="22"/>
                <w:lang w:val="fr-CA"/>
              </w:rPr>
              <w:t>Mise à jour des références</w:t>
            </w:r>
          </w:p>
        </w:tc>
      </w:tr>
      <w:tr w:rsidR="007F550D" w:rsidRPr="00AA3396" w:rsidTr="007B00EC">
        <w:trPr>
          <w:cantSplit/>
          <w:trHeight w:val="505"/>
        </w:trPr>
        <w:tc>
          <w:tcPr>
            <w:tcW w:w="3510" w:type="dxa"/>
          </w:tcPr>
          <w:p w:rsidR="007F550D" w:rsidRPr="007F550D" w:rsidRDefault="007F550D" w:rsidP="007F550D">
            <w:pPr>
              <w:rPr>
                <w:rFonts w:ascii="Arial" w:hAnsi="Arial"/>
                <w:sz w:val="22"/>
                <w:szCs w:val="22"/>
                <w:lang w:val="fr-CA"/>
              </w:rPr>
            </w:pPr>
            <w:r w:rsidRPr="007F550D">
              <w:rPr>
                <w:rFonts w:ascii="Arial" w:hAnsi="Arial"/>
                <w:sz w:val="22"/>
                <w:szCs w:val="22"/>
                <w:lang w:val="fr-CA"/>
              </w:rPr>
              <w:t>5 mai  2016</w:t>
            </w:r>
          </w:p>
        </w:tc>
        <w:tc>
          <w:tcPr>
            <w:tcW w:w="5346" w:type="dxa"/>
          </w:tcPr>
          <w:p w:rsidR="007F550D" w:rsidRPr="007F550D" w:rsidRDefault="007F550D" w:rsidP="007F550D">
            <w:pPr>
              <w:pStyle w:val="ListParagraph"/>
              <w:numPr>
                <w:ilvl w:val="0"/>
                <w:numId w:val="24"/>
              </w:numPr>
              <w:ind w:left="318"/>
              <w:contextualSpacing/>
              <w:rPr>
                <w:rFonts w:ascii="Arial" w:hAnsi="Arial"/>
                <w:sz w:val="22"/>
                <w:lang w:val="fr-CA"/>
              </w:rPr>
            </w:pPr>
            <w:r w:rsidRPr="007F550D">
              <w:rPr>
                <w:rFonts w:ascii="Arial" w:hAnsi="Arial"/>
                <w:sz w:val="22"/>
                <w:lang w:val="fr-CA"/>
              </w:rPr>
              <w:tab/>
            </w:r>
            <w:r w:rsidRPr="007F550D">
              <w:rPr>
                <w:rFonts w:ascii="Arial" w:hAnsi="Arial" w:cs="Arial"/>
                <w:sz w:val="22"/>
                <w:szCs w:val="22"/>
                <w:lang w:val="fr-CA"/>
              </w:rPr>
              <w:t>Ajout en 2.6 d’une mention sur l’utilisation pour la détermination d</w:t>
            </w:r>
            <w:r>
              <w:rPr>
                <w:rFonts w:ascii="Arial" w:hAnsi="Arial" w:cs="Arial"/>
                <w:sz w:val="22"/>
                <w:szCs w:val="22"/>
                <w:lang w:val="fr-CA"/>
              </w:rPr>
              <w:t>’</w:t>
            </w:r>
            <w:r w:rsidRPr="007F550D">
              <w:rPr>
                <w:rFonts w:ascii="Arial" w:hAnsi="Arial" w:cs="Arial"/>
                <w:sz w:val="22"/>
                <w:szCs w:val="22"/>
                <w:lang w:val="fr-CA"/>
              </w:rPr>
              <w:t>anticorps HTLA</w:t>
            </w:r>
          </w:p>
        </w:tc>
      </w:tr>
    </w:tbl>
    <w:p w:rsidR="005253EF" w:rsidRDefault="005253EF">
      <w:pPr>
        <w:rPr>
          <w:lang w:val="fr-CA"/>
        </w:rPr>
      </w:pPr>
    </w:p>
    <w:sectPr w:rsidR="005253EF">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CEE" w:rsidRDefault="00981CEE">
      <w:r>
        <w:separator/>
      </w:r>
    </w:p>
  </w:endnote>
  <w:endnote w:type="continuationSeparator" w:id="0">
    <w:p w:rsidR="00981CEE" w:rsidRDefault="0098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85A47">
      <w:trPr>
        <w:trHeight w:val="720"/>
      </w:trPr>
      <w:tc>
        <w:tcPr>
          <w:tcW w:w="1368" w:type="dxa"/>
        </w:tcPr>
        <w:p w:rsidR="00985A47" w:rsidRDefault="00985A47">
          <w:pPr>
            <w:pStyle w:val="Footer"/>
            <w:jc w:val="center"/>
            <w:rPr>
              <w:rFonts w:ascii="Verdana" w:hAnsi="Verdana"/>
              <w:sz w:val="8"/>
            </w:rPr>
          </w:pPr>
        </w:p>
        <w:p w:rsidR="00985A47" w:rsidRDefault="00086C07">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985A47" w:rsidRDefault="00985A47">
          <w:pPr>
            <w:pStyle w:val="Footer"/>
            <w:jc w:val="center"/>
            <w:rPr>
              <w:rFonts w:ascii="Arial" w:hAnsi="Arial"/>
              <w:sz w:val="18"/>
            </w:rPr>
          </w:pPr>
        </w:p>
        <w:p w:rsidR="00E05DAD" w:rsidRDefault="00E05DAD" w:rsidP="00E05DAD">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E05DAD" w:rsidRPr="007B00EC" w:rsidRDefault="00E05DAD" w:rsidP="00E05DAD">
          <w:pPr>
            <w:pStyle w:val="Footer"/>
            <w:jc w:val="center"/>
            <w:rPr>
              <w:rFonts w:ascii="Arial" w:hAnsi="Arial"/>
              <w:sz w:val="18"/>
              <w:lang w:val="fr-CA"/>
            </w:rPr>
          </w:pPr>
          <w:r>
            <w:rPr>
              <w:rFonts w:ascii="Arial" w:hAnsi="Arial"/>
              <w:sz w:val="18"/>
              <w:lang w:val="fr-CA"/>
            </w:rPr>
            <w:t>Manuel de ressources techniques en transfusion de l’Ontario</w:t>
          </w:r>
          <w:r w:rsidRPr="007B00EC">
            <w:rPr>
              <w:rFonts w:ascii="Arial" w:hAnsi="Arial"/>
              <w:sz w:val="18"/>
              <w:lang w:val="fr-CA"/>
            </w:rPr>
            <w:t xml:space="preserve"> </w:t>
          </w:r>
        </w:p>
        <w:p w:rsidR="00985A47" w:rsidRPr="007B00EC" w:rsidRDefault="00985A47">
          <w:pPr>
            <w:pStyle w:val="Footer"/>
            <w:rPr>
              <w:rFonts w:ascii="Arial" w:hAnsi="Arial"/>
              <w:sz w:val="18"/>
              <w:lang w:val="fr-CA"/>
            </w:rPr>
          </w:pPr>
        </w:p>
      </w:tc>
      <w:tc>
        <w:tcPr>
          <w:tcW w:w="1494" w:type="dxa"/>
        </w:tcPr>
        <w:p w:rsidR="00985A47" w:rsidRPr="007B00EC" w:rsidRDefault="00985A47">
          <w:pPr>
            <w:pStyle w:val="Footer"/>
            <w:jc w:val="right"/>
            <w:rPr>
              <w:rFonts w:ascii="Arial" w:hAnsi="Arial"/>
              <w:sz w:val="18"/>
              <w:lang w:val="fr-CA"/>
            </w:rPr>
          </w:pPr>
        </w:p>
        <w:p w:rsidR="00985A47" w:rsidRDefault="00985A47" w:rsidP="00E05DAD">
          <w:pPr>
            <w:pStyle w:val="Footer"/>
            <w:jc w:val="right"/>
            <w:rPr>
              <w:rFonts w:ascii="Arial" w:hAnsi="Arial"/>
              <w:sz w:val="18"/>
            </w:rPr>
          </w:pPr>
          <w:r>
            <w:rPr>
              <w:rFonts w:ascii="Arial" w:hAnsi="Arial"/>
              <w:sz w:val="18"/>
            </w:rPr>
            <w:t xml:space="preserve">PS.002 </w:t>
          </w:r>
          <w:r>
            <w:rPr>
              <w:rFonts w:ascii="Arial" w:hAnsi="Arial"/>
              <w:sz w:val="18"/>
            </w:rPr>
            <w:br/>
          </w:r>
          <w:r>
            <w:rPr>
              <w:rFonts w:ascii="Arial" w:hAnsi="Arial"/>
              <w:snapToGrid w:val="0"/>
              <w:sz w:val="18"/>
            </w:rPr>
            <w:t>Page</w:t>
          </w:r>
          <w:r w:rsidR="000359C5">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B00EC">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B00EC">
            <w:rPr>
              <w:rFonts w:ascii="Arial" w:hAnsi="Arial"/>
              <w:noProof/>
              <w:snapToGrid w:val="0"/>
              <w:sz w:val="18"/>
            </w:rPr>
            <w:t>5</w:t>
          </w:r>
          <w:r>
            <w:rPr>
              <w:rFonts w:ascii="Arial" w:hAnsi="Arial"/>
              <w:snapToGrid w:val="0"/>
              <w:sz w:val="18"/>
            </w:rPr>
            <w:fldChar w:fldCharType="end"/>
          </w:r>
        </w:p>
      </w:tc>
    </w:tr>
  </w:tbl>
  <w:p w:rsidR="00985A47" w:rsidRDefault="00985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85A47">
      <w:trPr>
        <w:trHeight w:val="720"/>
      </w:trPr>
      <w:tc>
        <w:tcPr>
          <w:tcW w:w="1368" w:type="dxa"/>
        </w:tcPr>
        <w:p w:rsidR="00985A47" w:rsidRDefault="00086C07" w:rsidP="00E666EF">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E05DAD" w:rsidRDefault="00E05DAD" w:rsidP="00E05DAD">
          <w:pPr>
            <w:pStyle w:val="Footer"/>
            <w:jc w:val="center"/>
            <w:rPr>
              <w:rFonts w:ascii="Arial" w:hAnsi="Arial"/>
              <w:sz w:val="18"/>
              <w:lang w:val="fr-CA"/>
            </w:rPr>
          </w:pPr>
        </w:p>
        <w:p w:rsidR="00E05DAD" w:rsidRDefault="00E05DAD" w:rsidP="00E05DAD">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E05DAD" w:rsidRPr="007B00EC" w:rsidRDefault="00E05DAD" w:rsidP="00E05DAD">
          <w:pPr>
            <w:pStyle w:val="Footer"/>
            <w:jc w:val="center"/>
            <w:rPr>
              <w:rFonts w:ascii="Arial" w:hAnsi="Arial"/>
              <w:sz w:val="18"/>
              <w:lang w:val="fr-CA"/>
            </w:rPr>
          </w:pPr>
          <w:r>
            <w:rPr>
              <w:rFonts w:ascii="Arial" w:hAnsi="Arial"/>
              <w:sz w:val="18"/>
              <w:lang w:val="fr-CA"/>
            </w:rPr>
            <w:t>Manuel de ressources techniques en transfusion de l’Ontario</w:t>
          </w:r>
          <w:r w:rsidRPr="007B00EC">
            <w:rPr>
              <w:rFonts w:ascii="Arial" w:hAnsi="Arial"/>
              <w:sz w:val="18"/>
              <w:lang w:val="fr-CA"/>
            </w:rPr>
            <w:t xml:space="preserve"> </w:t>
          </w:r>
        </w:p>
        <w:p w:rsidR="00985A47" w:rsidRPr="007B00EC" w:rsidRDefault="00985A47">
          <w:pPr>
            <w:pStyle w:val="Footer"/>
            <w:rPr>
              <w:rFonts w:ascii="Arial" w:hAnsi="Arial"/>
              <w:sz w:val="18"/>
              <w:lang w:val="fr-CA"/>
            </w:rPr>
          </w:pPr>
        </w:p>
      </w:tc>
      <w:tc>
        <w:tcPr>
          <w:tcW w:w="1494" w:type="dxa"/>
        </w:tcPr>
        <w:p w:rsidR="00985A47" w:rsidRPr="007B00EC" w:rsidRDefault="00985A47">
          <w:pPr>
            <w:pStyle w:val="Footer"/>
            <w:jc w:val="right"/>
            <w:rPr>
              <w:rFonts w:ascii="Arial" w:hAnsi="Arial"/>
              <w:sz w:val="18"/>
              <w:lang w:val="fr-CA"/>
            </w:rPr>
          </w:pPr>
        </w:p>
        <w:p w:rsidR="00985A47" w:rsidRDefault="00985A47" w:rsidP="00E05DAD">
          <w:pPr>
            <w:pStyle w:val="Footer"/>
            <w:jc w:val="right"/>
            <w:rPr>
              <w:rFonts w:ascii="Arial" w:hAnsi="Arial"/>
              <w:sz w:val="18"/>
            </w:rPr>
          </w:pPr>
          <w:r>
            <w:rPr>
              <w:rFonts w:ascii="Arial" w:hAnsi="Arial"/>
              <w:sz w:val="18"/>
            </w:rPr>
            <w:t xml:space="preserve">PS.002 </w:t>
          </w:r>
          <w:r>
            <w:rPr>
              <w:rFonts w:ascii="Arial" w:hAnsi="Arial"/>
              <w:sz w:val="18"/>
            </w:rPr>
            <w:br/>
          </w:r>
          <w:r>
            <w:rPr>
              <w:rFonts w:ascii="Arial" w:hAnsi="Arial"/>
              <w:snapToGrid w:val="0"/>
              <w:sz w:val="18"/>
            </w:rPr>
            <w:t>Page</w:t>
          </w:r>
          <w:r w:rsidR="000359C5">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B00E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B00EC">
            <w:rPr>
              <w:rFonts w:ascii="Arial" w:hAnsi="Arial"/>
              <w:noProof/>
              <w:snapToGrid w:val="0"/>
              <w:sz w:val="18"/>
            </w:rPr>
            <w:t>5</w:t>
          </w:r>
          <w:r>
            <w:rPr>
              <w:rFonts w:ascii="Arial" w:hAnsi="Arial"/>
              <w:snapToGrid w:val="0"/>
              <w:sz w:val="18"/>
            </w:rPr>
            <w:fldChar w:fldCharType="end"/>
          </w:r>
        </w:p>
      </w:tc>
    </w:tr>
  </w:tbl>
  <w:p w:rsidR="00985A47" w:rsidRDefault="0098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CEE" w:rsidRDefault="00981CEE">
      <w:r>
        <w:separator/>
      </w:r>
    </w:p>
  </w:footnote>
  <w:footnote w:type="continuationSeparator" w:id="0">
    <w:p w:rsidR="00981CEE" w:rsidRDefault="0098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A47" w:rsidRPr="00616A81" w:rsidRDefault="00985A47" w:rsidP="00616A81">
    <w:pPr>
      <w:pStyle w:val="Header"/>
      <w:jc w:val="center"/>
      <w:rPr>
        <w:rFonts w:ascii="Arial" w:hAnsi="Arial"/>
        <w:b/>
        <w:sz w:val="28"/>
        <w:lang w:val="fr-CA"/>
      </w:rPr>
    </w:pPr>
    <w:r w:rsidRPr="00616A81">
      <w:rPr>
        <w:rFonts w:ascii="Arial" w:hAnsi="Arial"/>
        <w:b/>
        <w:sz w:val="28"/>
        <w:lang w:val="fr-CA"/>
      </w:rPr>
      <w:t>Titrages prénatals – Test indirect à l’antiglobuline</w:t>
    </w:r>
  </w:p>
  <w:p w:rsidR="00985A47" w:rsidRPr="007B00EC" w:rsidRDefault="00985A47" w:rsidP="00616A81">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A47" w:rsidRDefault="00086C07">
    <w:pPr>
      <w:pStyle w:val="Header"/>
      <w:rPr>
        <w:rFonts w:ascii="Verdana" w:hAnsi="Verdana"/>
        <w:sz w:val="8"/>
      </w:rPr>
    </w:pPr>
    <w:r>
      <w:rPr>
        <w:rFonts w:ascii="Verdana" w:hAnsi="Verdana"/>
        <w:noProof/>
        <w:sz w:val="8"/>
      </w:rPr>
      <w:drawing>
        <wp:inline distT="0" distB="0" distL="0" distR="0">
          <wp:extent cx="1257300" cy="419100"/>
          <wp:effectExtent l="0" t="0" r="0" b="0"/>
          <wp:docPr id="1" name="Picture 1"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p w:rsidR="007B00EC" w:rsidRPr="00616A81" w:rsidRDefault="007B00EC">
    <w:pPr>
      <w:pStyle w:val="Header"/>
      <w:rPr>
        <w:rFonts w:ascii="Arial" w:hAnsi="Arial" w:cs="Arial"/>
        <w:b/>
        <w:bCs/>
        <w:sz w:val="22"/>
      </w:rPr>
    </w:pPr>
  </w:p>
  <w:p w:rsidR="00E05DAD" w:rsidRPr="000C64D0" w:rsidRDefault="00E05DAD" w:rsidP="00E05DAD">
    <w:pPr>
      <w:pStyle w:val="Header"/>
      <w:jc w:val="center"/>
      <w:rPr>
        <w:rFonts w:ascii="Arial" w:hAnsi="Arial" w:cs="Arial"/>
        <w:b/>
        <w:bCs/>
        <w:sz w:val="28"/>
        <w:szCs w:val="28"/>
        <w:lang w:val="fr-CA"/>
      </w:rPr>
    </w:pPr>
    <w:r w:rsidRPr="000C64D0">
      <w:rPr>
        <w:rFonts w:ascii="Arial" w:hAnsi="Arial" w:cs="Arial"/>
        <w:b/>
        <w:bCs/>
        <w:sz w:val="28"/>
        <w:szCs w:val="28"/>
        <w:lang w:val="fr-CA"/>
      </w:rPr>
      <w:t>Réseau régional ontarien de coordination du sang</w:t>
    </w:r>
  </w:p>
  <w:p w:rsidR="00E05DAD" w:rsidRPr="000C64D0" w:rsidRDefault="00E05DAD" w:rsidP="00E05DAD">
    <w:pPr>
      <w:pStyle w:val="Header"/>
      <w:jc w:val="center"/>
      <w:rPr>
        <w:rFonts w:ascii="Arial" w:hAnsi="Arial" w:cs="Arial"/>
        <w:b/>
        <w:bCs/>
        <w:sz w:val="28"/>
        <w:szCs w:val="28"/>
        <w:lang w:val="fr-CA"/>
      </w:rPr>
    </w:pPr>
    <w:r w:rsidRPr="000C64D0">
      <w:rPr>
        <w:rFonts w:ascii="Arial" w:hAnsi="Arial" w:cs="Arial"/>
        <w:b/>
        <w:bCs/>
        <w:sz w:val="28"/>
        <w:szCs w:val="28"/>
        <w:lang w:val="fr-CA"/>
      </w:rPr>
      <w:t>Manuel de ressources techniques en transfusion de l’Ontario</w:t>
    </w:r>
  </w:p>
  <w:p w:rsidR="00985A47" w:rsidRPr="00616A81" w:rsidRDefault="00985A47">
    <w:pPr>
      <w:pStyle w:val="Header"/>
      <w:jc w:val="center"/>
      <w:rPr>
        <w:rFonts w:ascii="Arial" w:hAnsi="Arial" w:cs="Arial"/>
        <w:b/>
        <w:bCs/>
        <w:sz w:val="22"/>
        <w:lang w:val="fr-CA"/>
      </w:rPr>
    </w:pPr>
  </w:p>
  <w:p w:rsidR="00985A47" w:rsidRPr="00616A81" w:rsidRDefault="00985A47">
    <w:pPr>
      <w:pStyle w:val="Header"/>
      <w:jc w:val="center"/>
      <w:rPr>
        <w:rFonts w:ascii="Arial" w:hAnsi="Arial"/>
        <w:b/>
        <w:sz w:val="28"/>
        <w:lang w:val="fr-CA"/>
      </w:rPr>
    </w:pPr>
    <w:r w:rsidRPr="00616A81">
      <w:rPr>
        <w:rFonts w:ascii="Arial" w:hAnsi="Arial"/>
        <w:b/>
        <w:sz w:val="28"/>
        <w:lang w:val="fr-CA"/>
      </w:rPr>
      <w:t>Titrages prénatals – Test indirect à l’antiglobuline</w:t>
    </w:r>
  </w:p>
  <w:p w:rsidR="00985A47" w:rsidRPr="00616A81" w:rsidRDefault="00985A47">
    <w:pPr>
      <w:pStyle w:val="Header"/>
      <w:jc w:val="center"/>
      <w:rPr>
        <w:rFonts w:ascii="Arial" w:hAnsi="Arial"/>
        <w:b/>
        <w:sz w:val="28"/>
        <w:lang w:val="fr-CA"/>
      </w:rPr>
    </w:pPr>
  </w:p>
  <w:p w:rsidR="00985A47" w:rsidRPr="00616A81" w:rsidRDefault="00985A47">
    <w:pPr>
      <w:pStyle w:val="Header"/>
      <w:jc w:val="center"/>
      <w:rPr>
        <w:rFonts w:ascii="Arial" w:hAnsi="Arial" w:cs="Arial"/>
        <w:b/>
        <w:bCs/>
        <w:lang w:val="fr-CA"/>
      </w:rPr>
    </w:pPr>
    <w:r w:rsidRPr="00616A81">
      <w:rPr>
        <w:rFonts w:ascii="Arial" w:hAnsi="Arial" w:cs="Arial"/>
        <w:b/>
        <w:bCs/>
        <w:lang w:val="fr-CA"/>
      </w:rPr>
      <w:tab/>
    </w:r>
    <w:r w:rsidR="00086C07" w:rsidRPr="00616A81">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0F8E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3"/>
      <w:gridCol w:w="4317"/>
    </w:tblGrid>
    <w:tr w:rsidR="00985A47" w:rsidRPr="00616A81">
      <w:tc>
        <w:tcPr>
          <w:tcW w:w="4428" w:type="dxa"/>
        </w:tcPr>
        <w:p w:rsidR="00985A47" w:rsidRPr="00616A81" w:rsidRDefault="00666A4B" w:rsidP="00E05DAD">
          <w:pPr>
            <w:pStyle w:val="Header"/>
            <w:rPr>
              <w:rFonts w:ascii="Arial" w:hAnsi="Arial" w:cs="Arial"/>
              <w:lang w:val="fr-CA"/>
            </w:rPr>
          </w:pPr>
          <w:r>
            <w:rPr>
              <w:rFonts w:ascii="Arial" w:hAnsi="Arial" w:cs="Arial"/>
              <w:lang w:val="fr-CA"/>
            </w:rPr>
            <w:t>Approbation </w:t>
          </w:r>
          <w:r w:rsidR="00985A47" w:rsidRPr="00616A81">
            <w:rPr>
              <w:rFonts w:ascii="Arial" w:hAnsi="Arial" w:cs="Arial"/>
              <w:lang w:val="fr-CA"/>
            </w:rPr>
            <w:t>:</w:t>
          </w:r>
          <w:r w:rsidR="00E666EF">
            <w:rPr>
              <w:rFonts w:ascii="Arial" w:hAnsi="Arial" w:cs="Arial"/>
              <w:lang w:val="fr-CA"/>
            </w:rPr>
            <w:t xml:space="preserve"> </w:t>
          </w:r>
        </w:p>
      </w:tc>
      <w:tc>
        <w:tcPr>
          <w:tcW w:w="4428" w:type="dxa"/>
        </w:tcPr>
        <w:p w:rsidR="00985A47" w:rsidRPr="00616A81" w:rsidRDefault="00985A47">
          <w:pPr>
            <w:pStyle w:val="Header"/>
            <w:rPr>
              <w:rFonts w:ascii="Arial" w:hAnsi="Arial" w:cs="Arial"/>
              <w:lang w:val="fr-CA"/>
            </w:rPr>
          </w:pPr>
          <w:r w:rsidRPr="00616A81">
            <w:rPr>
              <w:rFonts w:ascii="Arial" w:hAnsi="Arial" w:cs="Arial"/>
              <w:lang w:val="fr-CA"/>
            </w:rPr>
            <w:t>Document no : PS.002</w:t>
          </w:r>
        </w:p>
      </w:tc>
    </w:tr>
    <w:tr w:rsidR="00985A47" w:rsidRPr="00616A81">
      <w:tc>
        <w:tcPr>
          <w:tcW w:w="4428" w:type="dxa"/>
        </w:tcPr>
        <w:p w:rsidR="00985A47" w:rsidRPr="00616A81" w:rsidRDefault="00985A47">
          <w:pPr>
            <w:pStyle w:val="Header"/>
            <w:rPr>
              <w:rFonts w:ascii="Arial" w:hAnsi="Arial" w:cs="Arial"/>
              <w:lang w:val="fr-CA"/>
            </w:rPr>
          </w:pPr>
          <w:r w:rsidRPr="00616A81">
            <w:rPr>
              <w:rFonts w:ascii="Arial" w:hAnsi="Arial" w:cs="Arial"/>
              <w:lang w:val="fr-CA"/>
            </w:rPr>
            <w:t xml:space="preserve">Date de </w:t>
          </w:r>
          <w:r w:rsidR="00666A4B">
            <w:rPr>
              <w:rFonts w:ascii="Arial" w:hAnsi="Arial" w:cs="Arial"/>
              <w:lang w:val="fr-CA"/>
            </w:rPr>
            <w:t>publication </w:t>
          </w:r>
          <w:r w:rsidRPr="00616A81">
            <w:rPr>
              <w:rFonts w:ascii="Arial" w:hAnsi="Arial" w:cs="Arial"/>
              <w:lang w:val="fr-CA"/>
            </w:rPr>
            <w:t>: 2006/08/01</w:t>
          </w:r>
        </w:p>
      </w:tc>
      <w:tc>
        <w:tcPr>
          <w:tcW w:w="4428" w:type="dxa"/>
        </w:tcPr>
        <w:p w:rsidR="00985A47" w:rsidRPr="00616A81" w:rsidRDefault="00666A4B">
          <w:pPr>
            <w:pStyle w:val="Header"/>
            <w:rPr>
              <w:rFonts w:ascii="Arial" w:hAnsi="Arial" w:cs="Arial"/>
              <w:lang w:val="fr-CA"/>
            </w:rPr>
          </w:pPr>
          <w:r>
            <w:rPr>
              <w:rFonts w:ascii="Arial" w:hAnsi="Arial" w:cs="Arial"/>
              <w:lang w:val="fr-CA"/>
            </w:rPr>
            <w:t>Catégorie </w:t>
          </w:r>
          <w:r w:rsidR="00985A47" w:rsidRPr="00616A81">
            <w:rPr>
              <w:rFonts w:ascii="Arial" w:hAnsi="Arial" w:cs="Arial"/>
              <w:lang w:val="fr-CA"/>
            </w:rPr>
            <w:t>: Procédures spéciales</w:t>
          </w:r>
        </w:p>
      </w:tc>
    </w:tr>
    <w:tr w:rsidR="00985A47" w:rsidRPr="00616A81">
      <w:tc>
        <w:tcPr>
          <w:tcW w:w="4428" w:type="dxa"/>
        </w:tcPr>
        <w:p w:rsidR="00985A47" w:rsidRPr="00616A81" w:rsidRDefault="00985A47" w:rsidP="00E05DAD">
          <w:pPr>
            <w:pStyle w:val="Header"/>
            <w:rPr>
              <w:rFonts w:ascii="Arial" w:hAnsi="Arial" w:cs="Arial"/>
              <w:lang w:val="fr-CA"/>
            </w:rPr>
          </w:pPr>
          <w:r w:rsidRPr="00616A81">
            <w:rPr>
              <w:rFonts w:ascii="Arial" w:hAnsi="Arial" w:cs="Arial"/>
              <w:lang w:val="fr-CA"/>
            </w:rPr>
            <w:t xml:space="preserve">Date de </w:t>
          </w:r>
          <w:r w:rsidR="00666A4B">
            <w:rPr>
              <w:rFonts w:ascii="Arial" w:hAnsi="Arial" w:cs="Arial"/>
              <w:lang w:val="fr-CA"/>
            </w:rPr>
            <w:t>révision </w:t>
          </w:r>
          <w:r w:rsidRPr="00616A81">
            <w:rPr>
              <w:rFonts w:ascii="Arial" w:hAnsi="Arial" w:cs="Arial"/>
              <w:lang w:val="fr-CA"/>
            </w:rPr>
            <w:t>:</w:t>
          </w:r>
          <w:r w:rsidR="00E666EF">
            <w:rPr>
              <w:rFonts w:ascii="Arial" w:hAnsi="Arial" w:cs="Arial"/>
              <w:lang w:val="fr-CA"/>
            </w:rPr>
            <w:t xml:space="preserve"> 2009/12/31</w:t>
          </w:r>
          <w:r w:rsidR="00E05DAD">
            <w:rPr>
              <w:rFonts w:ascii="Arial" w:hAnsi="Arial" w:cs="Arial"/>
              <w:lang w:val="fr-CA"/>
            </w:rPr>
            <w:t>; 2014/09/01</w:t>
          </w:r>
        </w:p>
      </w:tc>
      <w:tc>
        <w:tcPr>
          <w:tcW w:w="4428" w:type="dxa"/>
        </w:tcPr>
        <w:p w:rsidR="00985A47" w:rsidRPr="00616A81" w:rsidRDefault="00985A47">
          <w:pPr>
            <w:pStyle w:val="Header"/>
            <w:rPr>
              <w:rFonts w:ascii="Arial" w:hAnsi="Arial" w:cs="Arial"/>
              <w:lang w:val="fr-CA"/>
            </w:rPr>
          </w:pPr>
          <w:r w:rsidRPr="00616A81">
            <w:rPr>
              <w:rFonts w:ascii="Arial" w:hAnsi="Arial" w:cs="Arial"/>
              <w:lang w:val="fr-CA"/>
            </w:rPr>
            <w:t xml:space="preserve">Pages : </w:t>
          </w:r>
          <w:r w:rsidRPr="00616A81">
            <w:rPr>
              <w:rFonts w:ascii="Arial" w:hAnsi="Arial" w:cs="Arial"/>
              <w:lang w:val="fr-CA"/>
            </w:rPr>
            <w:fldChar w:fldCharType="begin"/>
          </w:r>
          <w:r w:rsidRPr="00616A81">
            <w:rPr>
              <w:rFonts w:ascii="Arial" w:hAnsi="Arial" w:cs="Arial"/>
              <w:lang w:val="fr-CA"/>
            </w:rPr>
            <w:instrText xml:space="preserve"> NUMPAGES </w:instrText>
          </w:r>
          <w:r w:rsidRPr="00616A81">
            <w:rPr>
              <w:rFonts w:ascii="Arial" w:hAnsi="Arial" w:cs="Arial"/>
              <w:lang w:val="fr-CA"/>
            </w:rPr>
            <w:fldChar w:fldCharType="separate"/>
          </w:r>
          <w:r w:rsidR="007B00EC">
            <w:rPr>
              <w:rFonts w:ascii="Arial" w:hAnsi="Arial" w:cs="Arial"/>
              <w:noProof/>
              <w:lang w:val="fr-CA"/>
            </w:rPr>
            <w:t>5</w:t>
          </w:r>
          <w:r w:rsidRPr="00616A81">
            <w:rPr>
              <w:rFonts w:ascii="Arial" w:hAnsi="Arial" w:cs="Arial"/>
              <w:lang w:val="fr-CA"/>
            </w:rPr>
            <w:fldChar w:fldCharType="end"/>
          </w:r>
        </w:p>
      </w:tc>
    </w:tr>
  </w:tbl>
  <w:p w:rsidR="00985A47" w:rsidRPr="00616A81" w:rsidRDefault="00086C07">
    <w:pPr>
      <w:pStyle w:val="Header"/>
      <w:tabs>
        <w:tab w:val="clear" w:pos="8640"/>
        <w:tab w:val="left" w:pos="4714"/>
      </w:tabs>
    </w:pPr>
    <w:r w:rsidRPr="00616A81">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0E5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985A47" w:rsidRPr="00616A81">
      <w:rPr>
        <w:rFonts w:ascii="Arial" w:hAnsi="Arial" w:cs="Arial"/>
      </w:rPr>
      <w:tab/>
    </w:r>
    <w:r w:rsidR="00985A47" w:rsidRPr="00616A81">
      <w:rPr>
        <w:rFonts w:ascii="Arial" w:hAnsi="Arial" w:cs="Arial"/>
      </w:rPr>
      <w:tab/>
    </w:r>
  </w:p>
  <w:p w:rsidR="00985A47" w:rsidRPr="00616A81" w:rsidRDefault="00985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85A"/>
    <w:multiLevelType w:val="singleLevel"/>
    <w:tmpl w:val="CFD00C54"/>
    <w:lvl w:ilvl="0">
      <w:start w:val="2"/>
      <w:numFmt w:val="decimal"/>
      <w:lvlText w:val="%1."/>
      <w:lvlJc w:val="left"/>
      <w:pPr>
        <w:tabs>
          <w:tab w:val="num" w:pos="360"/>
        </w:tabs>
        <w:ind w:left="360" w:hanging="360"/>
      </w:pPr>
      <w:rPr>
        <w:rFonts w:hint="default"/>
      </w:rPr>
    </w:lvl>
  </w:abstractNum>
  <w:abstractNum w:abstractNumId="1" w15:restartNumberingAfterBreak="0">
    <w:nsid w:val="0679742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2A2124B"/>
    <w:multiLevelType w:val="singleLevel"/>
    <w:tmpl w:val="CFD00C54"/>
    <w:lvl w:ilvl="0">
      <w:start w:val="1"/>
      <w:numFmt w:val="decimal"/>
      <w:lvlText w:val="%1."/>
      <w:lvlJc w:val="left"/>
      <w:pPr>
        <w:tabs>
          <w:tab w:val="num" w:pos="360"/>
        </w:tabs>
        <w:ind w:left="360" w:hanging="360"/>
      </w:pPr>
      <w:rPr>
        <w:b w:val="0"/>
        <w:i w:val="0"/>
      </w:rPr>
    </w:lvl>
  </w:abstractNum>
  <w:abstractNum w:abstractNumId="3" w15:restartNumberingAfterBreak="0">
    <w:nsid w:val="164B737D"/>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6"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738294C"/>
    <w:multiLevelType w:val="hybridMultilevel"/>
    <w:tmpl w:val="F99A1E00"/>
    <w:lvl w:ilvl="0" w:tplc="CA6E9BB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9C43462"/>
    <w:multiLevelType w:val="singleLevel"/>
    <w:tmpl w:val="ACC8E918"/>
    <w:lvl w:ilvl="0">
      <w:start w:val="4"/>
      <w:numFmt w:val="decimal"/>
      <w:lvlText w:val="%1."/>
      <w:lvlJc w:val="left"/>
      <w:pPr>
        <w:tabs>
          <w:tab w:val="num" w:pos="1440"/>
        </w:tabs>
        <w:ind w:left="1440" w:hanging="360"/>
      </w:pPr>
      <w:rPr>
        <w:rFonts w:ascii="Times New Roman" w:hAnsi="Times New Roman" w:hint="default"/>
        <w:sz w:val="20"/>
      </w:rPr>
    </w:lvl>
  </w:abstractNum>
  <w:abstractNum w:abstractNumId="11" w15:restartNumberingAfterBreak="0">
    <w:nsid w:val="4E374DF5"/>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7076C37"/>
    <w:multiLevelType w:val="singleLevel"/>
    <w:tmpl w:val="CFD00C54"/>
    <w:lvl w:ilvl="0">
      <w:start w:val="1"/>
      <w:numFmt w:val="decimal"/>
      <w:lvlText w:val="%1."/>
      <w:lvlJc w:val="left"/>
      <w:pPr>
        <w:tabs>
          <w:tab w:val="num" w:pos="360"/>
        </w:tabs>
        <w:ind w:left="360" w:hanging="360"/>
      </w:pPr>
      <w:rPr>
        <w:b w:val="0"/>
        <w:i w:val="0"/>
      </w:rPr>
    </w:lvl>
  </w:abstractNum>
  <w:abstractNum w:abstractNumId="13" w15:restartNumberingAfterBreak="0">
    <w:nsid w:val="5CC95F6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0211FE0"/>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07A6B41"/>
    <w:multiLevelType w:val="singleLevel"/>
    <w:tmpl w:val="CFD00C54"/>
    <w:lvl w:ilvl="0">
      <w:start w:val="4"/>
      <w:numFmt w:val="decimal"/>
      <w:lvlText w:val="%1."/>
      <w:lvlJc w:val="left"/>
      <w:pPr>
        <w:tabs>
          <w:tab w:val="num" w:pos="360"/>
        </w:tabs>
        <w:ind w:left="360" w:hanging="360"/>
      </w:pPr>
      <w:rPr>
        <w:rFonts w:hint="default"/>
      </w:rPr>
    </w:lvl>
  </w:abstractNum>
  <w:abstractNum w:abstractNumId="16"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7" w15:restartNumberingAfterBreak="0">
    <w:nsid w:val="6B446471"/>
    <w:multiLevelType w:val="singleLevel"/>
    <w:tmpl w:val="CFD00C54"/>
    <w:lvl w:ilvl="0">
      <w:start w:val="1"/>
      <w:numFmt w:val="decimal"/>
      <w:lvlText w:val="%1."/>
      <w:lvlJc w:val="left"/>
      <w:pPr>
        <w:tabs>
          <w:tab w:val="num" w:pos="360"/>
        </w:tabs>
        <w:ind w:left="360" w:hanging="360"/>
      </w:pPr>
      <w:rPr>
        <w:b w:val="0"/>
        <w:i w:val="0"/>
      </w:rPr>
    </w:lvl>
  </w:abstractNum>
  <w:abstractNum w:abstractNumId="18"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3943B18"/>
    <w:multiLevelType w:val="singleLevel"/>
    <w:tmpl w:val="CFD00C54"/>
    <w:lvl w:ilvl="0">
      <w:start w:val="1"/>
      <w:numFmt w:val="decimal"/>
      <w:lvlText w:val="%1."/>
      <w:lvlJc w:val="left"/>
      <w:pPr>
        <w:tabs>
          <w:tab w:val="num" w:pos="360"/>
        </w:tabs>
        <w:ind w:left="360" w:hanging="360"/>
      </w:pPr>
      <w:rPr>
        <w:b w:val="0"/>
        <w:i w:val="0"/>
      </w:rPr>
    </w:lvl>
  </w:abstractNum>
  <w:abstractNum w:abstractNumId="21" w15:restartNumberingAfterBreak="0">
    <w:nsid w:val="74CB5AA0"/>
    <w:multiLevelType w:val="singleLevel"/>
    <w:tmpl w:val="ACC8E918"/>
    <w:lvl w:ilvl="0">
      <w:start w:val="4"/>
      <w:numFmt w:val="decimal"/>
      <w:lvlText w:val="%1."/>
      <w:lvlJc w:val="left"/>
      <w:pPr>
        <w:tabs>
          <w:tab w:val="num" w:pos="1440"/>
        </w:tabs>
        <w:ind w:left="1440" w:hanging="360"/>
      </w:pPr>
      <w:rPr>
        <w:rFonts w:ascii="Times New Roman" w:hAnsi="Times New Roman" w:hint="default"/>
        <w:sz w:val="20"/>
      </w:rPr>
    </w:lvl>
  </w:abstractNum>
  <w:abstractNum w:abstractNumId="22"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9A9234D"/>
    <w:multiLevelType w:val="hybridMultilevel"/>
    <w:tmpl w:val="A7DE744E"/>
    <w:lvl w:ilvl="0" w:tplc="6226B60E">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E252813"/>
    <w:multiLevelType w:val="singleLevel"/>
    <w:tmpl w:val="ACC8E918"/>
    <w:lvl w:ilvl="0">
      <w:start w:val="4"/>
      <w:numFmt w:val="decimal"/>
      <w:lvlText w:val="%1."/>
      <w:lvlJc w:val="left"/>
      <w:pPr>
        <w:tabs>
          <w:tab w:val="num" w:pos="1440"/>
        </w:tabs>
        <w:ind w:left="1440" w:hanging="360"/>
      </w:pPr>
      <w:rPr>
        <w:rFonts w:ascii="Times New Roman" w:hAnsi="Times New Roman" w:hint="default"/>
        <w:sz w:val="20"/>
      </w:rPr>
    </w:lvl>
  </w:abstractNum>
  <w:num w:numId="1">
    <w:abstractNumId w:val="6"/>
  </w:num>
  <w:num w:numId="2">
    <w:abstractNumId w:val="16"/>
  </w:num>
  <w:num w:numId="3">
    <w:abstractNumId w:val="5"/>
  </w:num>
  <w:num w:numId="4">
    <w:abstractNumId w:val="4"/>
  </w:num>
  <w:num w:numId="5">
    <w:abstractNumId w:val="23"/>
  </w:num>
  <w:num w:numId="6">
    <w:abstractNumId w:val="22"/>
  </w:num>
  <w:num w:numId="7">
    <w:abstractNumId w:val="18"/>
  </w:num>
  <w:num w:numId="8">
    <w:abstractNumId w:val="14"/>
  </w:num>
  <w:num w:numId="9">
    <w:abstractNumId w:val="3"/>
  </w:num>
  <w:num w:numId="10">
    <w:abstractNumId w:val="6"/>
  </w:num>
  <w:num w:numId="11">
    <w:abstractNumId w:val="0"/>
  </w:num>
  <w:num w:numId="12">
    <w:abstractNumId w:val="15"/>
  </w:num>
  <w:num w:numId="13">
    <w:abstractNumId w:val="17"/>
  </w:num>
  <w:num w:numId="14">
    <w:abstractNumId w:val="2"/>
  </w:num>
  <w:num w:numId="15">
    <w:abstractNumId w:val="20"/>
  </w:num>
  <w:num w:numId="16">
    <w:abstractNumId w:val="12"/>
  </w:num>
  <w:num w:numId="17">
    <w:abstractNumId w:val="10"/>
  </w:num>
  <w:num w:numId="18">
    <w:abstractNumId w:val="21"/>
  </w:num>
  <w:num w:numId="19">
    <w:abstractNumId w:val="25"/>
  </w:num>
  <w:num w:numId="20">
    <w:abstractNumId w:val="1"/>
  </w:num>
  <w:num w:numId="21">
    <w:abstractNumId w:val="13"/>
  </w:num>
  <w:num w:numId="22">
    <w:abstractNumId w:val="19"/>
  </w:num>
  <w:num w:numId="23">
    <w:abstractNumId w:val="8"/>
  </w:num>
  <w:num w:numId="24">
    <w:abstractNumId w:val="9"/>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5C"/>
    <w:rsid w:val="000359C5"/>
    <w:rsid w:val="00086C07"/>
    <w:rsid w:val="000C3E52"/>
    <w:rsid w:val="000D0B3C"/>
    <w:rsid w:val="000E4BBB"/>
    <w:rsid w:val="00155E07"/>
    <w:rsid w:val="001A63F2"/>
    <w:rsid w:val="00271019"/>
    <w:rsid w:val="002E0DDB"/>
    <w:rsid w:val="003147B6"/>
    <w:rsid w:val="003335C7"/>
    <w:rsid w:val="00352F8D"/>
    <w:rsid w:val="00362FFE"/>
    <w:rsid w:val="003C1CCE"/>
    <w:rsid w:val="003E6062"/>
    <w:rsid w:val="00502CB3"/>
    <w:rsid w:val="005253EF"/>
    <w:rsid w:val="005E6AF1"/>
    <w:rsid w:val="00616A81"/>
    <w:rsid w:val="00666A4B"/>
    <w:rsid w:val="006804CE"/>
    <w:rsid w:val="006A591E"/>
    <w:rsid w:val="006D5E07"/>
    <w:rsid w:val="00724C17"/>
    <w:rsid w:val="00737FFE"/>
    <w:rsid w:val="00754EB4"/>
    <w:rsid w:val="007A583B"/>
    <w:rsid w:val="007B00EC"/>
    <w:rsid w:val="007F550D"/>
    <w:rsid w:val="0080044B"/>
    <w:rsid w:val="008005A1"/>
    <w:rsid w:val="008E56E9"/>
    <w:rsid w:val="00904ED2"/>
    <w:rsid w:val="00981CEE"/>
    <w:rsid w:val="00985A47"/>
    <w:rsid w:val="00B144B1"/>
    <w:rsid w:val="00CC12E2"/>
    <w:rsid w:val="00CC71AE"/>
    <w:rsid w:val="00CE17BB"/>
    <w:rsid w:val="00D203C8"/>
    <w:rsid w:val="00E05DAD"/>
    <w:rsid w:val="00E55836"/>
    <w:rsid w:val="00E658AB"/>
    <w:rsid w:val="00E666EF"/>
    <w:rsid w:val="00EB5A4B"/>
    <w:rsid w:val="00EC497A"/>
    <w:rsid w:val="00F20C93"/>
    <w:rsid w:val="00F72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7F105A-D614-409A-9C32-BC11ED18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80044B"/>
    <w:rPr>
      <w:rFonts w:ascii="Tahoma" w:hAnsi="Tahoma" w:cs="Tahoma"/>
      <w:sz w:val="16"/>
      <w:szCs w:val="16"/>
    </w:rPr>
  </w:style>
  <w:style w:type="paragraph" w:styleId="ListParagraph">
    <w:name w:val="List Paragraph"/>
    <w:basedOn w:val="Normal"/>
    <w:uiPriority w:val="34"/>
    <w:qFormat/>
    <w:rsid w:val="00E05D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74D9D-12DA-44AD-B0EA-409FBA42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SP.002 - Titrations-Prenatal Indirect Antiglobulin Tube Test</vt:lpstr>
      <vt:lpstr>SP.002 - Titrations-Prenatal Indirect Antiglobulin Tube Test</vt:lpstr>
    </vt:vector>
  </TitlesOfParts>
  <Company>Microsoft</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SP.002 - Titrations-Prenatal Indirect Antiglobulin Tube Test</dc:title>
  <dc:subject/>
  <dc:creator>Transfusion Ontario Program Office</dc:creator>
  <cp:keywords/>
  <cp:lastModifiedBy>Nesrallah, Heather</cp:lastModifiedBy>
  <cp:revision>2</cp:revision>
  <cp:lastPrinted>2010-07-07T18:23:00Z</cp:lastPrinted>
  <dcterms:created xsi:type="dcterms:W3CDTF">2020-08-11T15:29:00Z</dcterms:created>
  <dcterms:modified xsi:type="dcterms:W3CDTF">2020-08-11T15:29:00Z</dcterms:modified>
</cp:coreProperties>
</file>