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EE8" w:rsidRPr="003D410D" w:rsidRDefault="00D2347A">
      <w:pPr>
        <w:numPr>
          <w:ilvl w:val="0"/>
          <w:numId w:val="1"/>
        </w:numPr>
        <w:rPr>
          <w:rFonts w:ascii="Arial" w:hAnsi="Arial"/>
          <w:b/>
          <w:sz w:val="28"/>
          <w:lang w:val="fr-CA"/>
        </w:rPr>
      </w:pPr>
      <w:bookmarkStart w:id="0" w:name="_GoBack"/>
      <w:bookmarkEnd w:id="0"/>
      <w:r w:rsidRPr="003D410D">
        <w:rPr>
          <w:rFonts w:ascii="Arial" w:hAnsi="Arial"/>
          <w:b/>
          <w:sz w:val="28"/>
          <w:lang w:val="fr-CA"/>
        </w:rPr>
        <w:t>Principe</w:t>
      </w:r>
    </w:p>
    <w:p w:rsidR="00822EE8" w:rsidRPr="003D410D" w:rsidRDefault="00822EE8">
      <w:pPr>
        <w:ind w:left="720"/>
        <w:rPr>
          <w:rFonts w:ascii="Arial" w:hAnsi="Arial"/>
          <w:sz w:val="24"/>
          <w:lang w:val="fr-CA"/>
        </w:rPr>
      </w:pPr>
    </w:p>
    <w:p w:rsidR="00822EE8" w:rsidRPr="003D410D" w:rsidRDefault="00750B33">
      <w:pPr>
        <w:ind w:left="720"/>
        <w:rPr>
          <w:rFonts w:ascii="Arial" w:hAnsi="Arial"/>
          <w:sz w:val="24"/>
          <w:lang w:val="fr-CA"/>
        </w:rPr>
      </w:pPr>
      <w:r w:rsidRPr="003D410D">
        <w:rPr>
          <w:rFonts w:ascii="Arial" w:hAnsi="Arial"/>
          <w:sz w:val="24"/>
          <w:lang w:val="fr-CA"/>
        </w:rPr>
        <w:t xml:space="preserve">Pour </w:t>
      </w:r>
      <w:r w:rsidR="00285567" w:rsidRPr="003D410D">
        <w:rPr>
          <w:rFonts w:ascii="Arial" w:hAnsi="Arial"/>
          <w:sz w:val="24"/>
          <w:lang w:val="fr-CA"/>
        </w:rPr>
        <w:t xml:space="preserve">déterminer </w:t>
      </w:r>
      <w:r w:rsidR="00422B1B" w:rsidRPr="003D410D">
        <w:rPr>
          <w:rFonts w:ascii="Arial" w:hAnsi="Arial"/>
          <w:sz w:val="24"/>
          <w:lang w:val="fr-CA"/>
        </w:rPr>
        <w:t xml:space="preserve">les critères d’acceptation </w:t>
      </w:r>
      <w:r w:rsidR="00CB201A" w:rsidRPr="003D410D">
        <w:rPr>
          <w:rFonts w:ascii="Arial" w:hAnsi="Arial"/>
          <w:sz w:val="24"/>
          <w:lang w:val="fr-CA"/>
        </w:rPr>
        <w:t xml:space="preserve">et de rejet des échantillons à </w:t>
      </w:r>
      <w:r w:rsidR="00422B1B" w:rsidRPr="003D410D">
        <w:rPr>
          <w:rFonts w:ascii="Arial" w:hAnsi="Arial"/>
          <w:sz w:val="24"/>
          <w:lang w:val="fr-CA"/>
        </w:rPr>
        <w:t xml:space="preserve">soumettre à des </w:t>
      </w:r>
      <w:r w:rsidRPr="003D410D">
        <w:rPr>
          <w:rFonts w:ascii="Arial" w:hAnsi="Arial"/>
          <w:sz w:val="24"/>
          <w:lang w:val="fr-CA"/>
        </w:rPr>
        <w:t>épreuve</w:t>
      </w:r>
      <w:r w:rsidR="00422B1B" w:rsidRPr="003D410D">
        <w:rPr>
          <w:rFonts w:ascii="Arial" w:hAnsi="Arial"/>
          <w:sz w:val="24"/>
          <w:lang w:val="fr-CA"/>
        </w:rPr>
        <w:t>s</w:t>
      </w:r>
      <w:r w:rsidRPr="003D410D">
        <w:rPr>
          <w:rFonts w:ascii="Arial" w:hAnsi="Arial"/>
          <w:sz w:val="24"/>
          <w:lang w:val="fr-CA"/>
        </w:rPr>
        <w:t xml:space="preserve"> de compatibilité.</w:t>
      </w:r>
    </w:p>
    <w:p w:rsidR="00822EE8" w:rsidRPr="003D410D" w:rsidRDefault="00822EE8">
      <w:pPr>
        <w:ind w:left="720"/>
        <w:rPr>
          <w:rFonts w:ascii="Arial" w:hAnsi="Arial"/>
          <w:sz w:val="24"/>
          <w:lang w:val="fr-CA"/>
        </w:rPr>
      </w:pPr>
    </w:p>
    <w:p w:rsidR="00822EE8" w:rsidRPr="003D410D" w:rsidRDefault="00D2347A">
      <w:pPr>
        <w:numPr>
          <w:ilvl w:val="0"/>
          <w:numId w:val="1"/>
        </w:numPr>
        <w:rPr>
          <w:rFonts w:ascii="Arial" w:hAnsi="Arial"/>
          <w:b/>
          <w:sz w:val="28"/>
          <w:lang w:val="fr-CA"/>
        </w:rPr>
      </w:pPr>
      <w:r w:rsidRPr="003D410D">
        <w:rPr>
          <w:rFonts w:ascii="Arial" w:hAnsi="Arial"/>
          <w:b/>
          <w:sz w:val="28"/>
          <w:lang w:val="fr-CA"/>
        </w:rPr>
        <w:t>Portée et politiques connexes</w:t>
      </w:r>
    </w:p>
    <w:p w:rsidR="00822EE8" w:rsidRPr="003D410D" w:rsidRDefault="00822EE8">
      <w:pPr>
        <w:ind w:left="720"/>
        <w:rPr>
          <w:rFonts w:ascii="Arial" w:hAnsi="Arial"/>
          <w:sz w:val="24"/>
          <w:lang w:val="fr-CA"/>
        </w:rPr>
      </w:pPr>
    </w:p>
    <w:p w:rsidR="00822EE8" w:rsidRPr="003D410D" w:rsidRDefault="00750B33">
      <w:pPr>
        <w:numPr>
          <w:ilvl w:val="1"/>
          <w:numId w:val="1"/>
        </w:numPr>
        <w:rPr>
          <w:rFonts w:ascii="Arial" w:hAnsi="Arial"/>
          <w:sz w:val="24"/>
          <w:lang w:val="fr-CA"/>
        </w:rPr>
      </w:pPr>
      <w:r w:rsidRPr="003D410D">
        <w:rPr>
          <w:rFonts w:ascii="Arial" w:hAnsi="Arial"/>
          <w:sz w:val="24"/>
          <w:lang w:val="fr-CA"/>
        </w:rPr>
        <w:t xml:space="preserve">Tout échantillon </w:t>
      </w:r>
      <w:r w:rsidR="00422B1B" w:rsidRPr="003D410D">
        <w:rPr>
          <w:rFonts w:ascii="Arial" w:hAnsi="Arial"/>
          <w:sz w:val="24"/>
          <w:lang w:val="fr-CA"/>
        </w:rPr>
        <w:t xml:space="preserve">sur lequel </w:t>
      </w:r>
      <w:r w:rsidRPr="003D410D">
        <w:rPr>
          <w:rFonts w:ascii="Arial" w:hAnsi="Arial"/>
          <w:sz w:val="24"/>
          <w:lang w:val="fr-CA"/>
        </w:rPr>
        <w:t xml:space="preserve">le nom </w:t>
      </w:r>
      <w:r w:rsidR="00CB201A" w:rsidRPr="003D410D">
        <w:rPr>
          <w:rFonts w:ascii="Arial" w:hAnsi="Arial"/>
          <w:sz w:val="24"/>
          <w:lang w:val="fr-CA"/>
        </w:rPr>
        <w:t>et/</w:t>
      </w:r>
      <w:r w:rsidRPr="003D410D">
        <w:rPr>
          <w:rFonts w:ascii="Arial" w:hAnsi="Arial"/>
          <w:sz w:val="24"/>
          <w:lang w:val="fr-CA"/>
        </w:rPr>
        <w:t>ou le numéro d’identification du patient ne figure pas</w:t>
      </w:r>
      <w:r w:rsidR="00CB201A" w:rsidRPr="003D410D">
        <w:rPr>
          <w:rFonts w:ascii="Arial" w:hAnsi="Arial"/>
          <w:sz w:val="24"/>
          <w:lang w:val="fr-CA"/>
        </w:rPr>
        <w:t xml:space="preserve"> et/</w:t>
      </w:r>
      <w:r w:rsidR="004C6C26" w:rsidRPr="003D410D">
        <w:rPr>
          <w:rFonts w:ascii="Arial" w:hAnsi="Arial"/>
          <w:sz w:val="24"/>
          <w:lang w:val="fr-CA"/>
        </w:rPr>
        <w:t>ou</w:t>
      </w:r>
      <w:r w:rsidRPr="003D410D">
        <w:rPr>
          <w:rFonts w:ascii="Arial" w:hAnsi="Arial"/>
          <w:sz w:val="24"/>
          <w:lang w:val="fr-CA"/>
        </w:rPr>
        <w:t xml:space="preserve"> est erroné ne sera pas accepté à des fins d’analyse </w:t>
      </w:r>
      <w:proofErr w:type="spellStart"/>
      <w:r w:rsidRPr="003D410D">
        <w:rPr>
          <w:rFonts w:ascii="Arial" w:hAnsi="Arial"/>
          <w:sz w:val="24"/>
          <w:lang w:val="fr-CA"/>
        </w:rPr>
        <w:t>prétransfusionnelle</w:t>
      </w:r>
      <w:proofErr w:type="spellEnd"/>
      <w:r w:rsidR="00822EE8" w:rsidRPr="003D410D">
        <w:rPr>
          <w:rFonts w:ascii="Arial" w:hAnsi="Arial"/>
          <w:sz w:val="24"/>
          <w:lang w:val="fr-CA"/>
        </w:rPr>
        <w:t>.</w:t>
      </w:r>
    </w:p>
    <w:p w:rsidR="00822EE8" w:rsidRPr="003D410D" w:rsidRDefault="00822EE8">
      <w:pPr>
        <w:ind w:left="720"/>
        <w:rPr>
          <w:rFonts w:ascii="Arial" w:hAnsi="Arial"/>
          <w:sz w:val="24"/>
          <w:lang w:val="fr-CA"/>
        </w:rPr>
      </w:pPr>
    </w:p>
    <w:p w:rsidR="00822EE8" w:rsidRPr="003D410D" w:rsidRDefault="005C0FE7">
      <w:pPr>
        <w:numPr>
          <w:ilvl w:val="1"/>
          <w:numId w:val="1"/>
        </w:numPr>
        <w:rPr>
          <w:rFonts w:ascii="Arial" w:hAnsi="Arial"/>
          <w:sz w:val="24"/>
          <w:lang w:val="fr-CA"/>
        </w:rPr>
      </w:pPr>
      <w:r w:rsidRPr="003D410D">
        <w:rPr>
          <w:rFonts w:ascii="Arial" w:hAnsi="Arial"/>
          <w:sz w:val="24"/>
          <w:lang w:val="fr-CA"/>
        </w:rPr>
        <w:t>S’il s’agit d’un patient qui a reçu une transfusion ou d’une patiente qui a été enceinte au cours des trois</w:t>
      </w:r>
      <w:r w:rsidR="00BD3240" w:rsidRPr="003D410D">
        <w:rPr>
          <w:rFonts w:ascii="Arial" w:hAnsi="Arial"/>
          <w:sz w:val="24"/>
          <w:lang w:val="fr-CA"/>
        </w:rPr>
        <w:t xml:space="preserve"> (3)</w:t>
      </w:r>
      <w:r w:rsidRPr="003D410D">
        <w:rPr>
          <w:rFonts w:ascii="Arial" w:hAnsi="Arial"/>
          <w:sz w:val="24"/>
          <w:lang w:val="fr-CA"/>
        </w:rPr>
        <w:t xml:space="preserve"> derniers mois, ou si les antécédents de transfusion ou de grossesse ne sont pas clairs, les éch</w:t>
      </w:r>
      <w:r w:rsidR="00B5096A" w:rsidRPr="003D410D">
        <w:rPr>
          <w:rFonts w:ascii="Arial" w:hAnsi="Arial"/>
          <w:sz w:val="24"/>
          <w:lang w:val="fr-CA"/>
        </w:rPr>
        <w:t>antillons</w:t>
      </w:r>
      <w:r w:rsidR="00822EE8" w:rsidRPr="003D410D">
        <w:rPr>
          <w:rFonts w:ascii="Arial" w:hAnsi="Arial"/>
          <w:sz w:val="24"/>
          <w:lang w:val="fr-CA"/>
        </w:rPr>
        <w:t xml:space="preserve"> </w:t>
      </w:r>
      <w:r w:rsidRPr="003D410D">
        <w:rPr>
          <w:rFonts w:ascii="Arial" w:hAnsi="Arial"/>
          <w:sz w:val="24"/>
          <w:lang w:val="fr-CA"/>
        </w:rPr>
        <w:t xml:space="preserve">soumis à des </w:t>
      </w:r>
      <w:r w:rsidR="00D2347A" w:rsidRPr="003D410D">
        <w:rPr>
          <w:rFonts w:ascii="Arial" w:hAnsi="Arial"/>
          <w:sz w:val="24"/>
          <w:lang w:val="fr-CA"/>
        </w:rPr>
        <w:t>épreuves de compatibilité</w:t>
      </w:r>
      <w:r w:rsidR="00822EE8" w:rsidRPr="003D410D">
        <w:rPr>
          <w:rFonts w:ascii="Arial" w:hAnsi="Arial"/>
          <w:sz w:val="24"/>
          <w:lang w:val="fr-CA"/>
        </w:rPr>
        <w:t xml:space="preserve"> </w:t>
      </w:r>
      <w:r w:rsidRPr="003D410D">
        <w:rPr>
          <w:rFonts w:ascii="Arial" w:hAnsi="Arial"/>
          <w:sz w:val="24"/>
          <w:lang w:val="fr-CA"/>
        </w:rPr>
        <w:t xml:space="preserve">auront été prélevés dans les </w:t>
      </w:r>
      <w:r w:rsidR="00822EE8" w:rsidRPr="003D410D">
        <w:rPr>
          <w:rFonts w:ascii="Arial" w:hAnsi="Arial"/>
          <w:sz w:val="24"/>
          <w:lang w:val="fr-CA"/>
        </w:rPr>
        <w:t>96 h</w:t>
      </w:r>
      <w:r w:rsidRPr="003D410D">
        <w:rPr>
          <w:rFonts w:ascii="Arial" w:hAnsi="Arial"/>
          <w:sz w:val="24"/>
          <w:lang w:val="fr-CA"/>
        </w:rPr>
        <w:t>eures qui précèdent</w:t>
      </w:r>
      <w:r w:rsidR="00BC0531" w:rsidRPr="003D410D">
        <w:rPr>
          <w:rFonts w:ascii="Arial" w:hAnsi="Arial"/>
          <w:sz w:val="24"/>
          <w:vertAlign w:val="superscript"/>
          <w:lang w:val="fr-CA"/>
        </w:rPr>
        <w:t>9.1</w:t>
      </w:r>
      <w:r w:rsidR="00822EE8" w:rsidRPr="003D410D">
        <w:rPr>
          <w:rFonts w:ascii="Arial" w:hAnsi="Arial"/>
          <w:sz w:val="24"/>
          <w:lang w:val="fr-CA"/>
        </w:rPr>
        <w:t>.</w:t>
      </w:r>
    </w:p>
    <w:p w:rsidR="00822EE8" w:rsidRPr="003D410D" w:rsidRDefault="00822EE8">
      <w:pPr>
        <w:ind w:left="720"/>
        <w:rPr>
          <w:rFonts w:ascii="Arial" w:hAnsi="Arial"/>
          <w:sz w:val="24"/>
          <w:lang w:val="fr-CA"/>
        </w:rPr>
      </w:pPr>
    </w:p>
    <w:p w:rsidR="00822EE8" w:rsidRPr="003D410D" w:rsidRDefault="005C0FE7">
      <w:pPr>
        <w:numPr>
          <w:ilvl w:val="1"/>
          <w:numId w:val="1"/>
        </w:numPr>
        <w:rPr>
          <w:rFonts w:ascii="Arial" w:hAnsi="Arial"/>
          <w:sz w:val="24"/>
          <w:lang w:val="fr-CA"/>
        </w:rPr>
      </w:pPr>
      <w:r w:rsidRPr="003D410D">
        <w:rPr>
          <w:rFonts w:ascii="Arial" w:hAnsi="Arial"/>
          <w:sz w:val="24"/>
          <w:lang w:val="fr-CA"/>
        </w:rPr>
        <w:t xml:space="preserve">S’il s’agit d’un patient qui n’a pas subi de transfusion ou d’une patiente qui n’a pas été enceinte au cours des </w:t>
      </w:r>
      <w:r w:rsidR="00BD3240" w:rsidRPr="003D410D">
        <w:rPr>
          <w:rFonts w:ascii="Arial" w:hAnsi="Arial"/>
          <w:sz w:val="24"/>
          <w:lang w:val="fr-CA"/>
        </w:rPr>
        <w:t>trois (</w:t>
      </w:r>
      <w:r w:rsidRPr="003D410D">
        <w:rPr>
          <w:rFonts w:ascii="Arial" w:hAnsi="Arial"/>
          <w:sz w:val="24"/>
          <w:lang w:val="fr-CA"/>
        </w:rPr>
        <w:t>3</w:t>
      </w:r>
      <w:r w:rsidR="00BD3240" w:rsidRPr="003D410D">
        <w:rPr>
          <w:rFonts w:ascii="Arial" w:hAnsi="Arial"/>
          <w:sz w:val="24"/>
          <w:lang w:val="fr-CA"/>
        </w:rPr>
        <w:t>)</w:t>
      </w:r>
      <w:r w:rsidRPr="003D410D">
        <w:rPr>
          <w:rFonts w:ascii="Arial" w:hAnsi="Arial"/>
          <w:sz w:val="24"/>
          <w:lang w:val="fr-CA"/>
        </w:rPr>
        <w:t xml:space="preserve"> derniers mois, le plasma soumis aux </w:t>
      </w:r>
      <w:r w:rsidR="00B5096A" w:rsidRPr="003D410D">
        <w:rPr>
          <w:rFonts w:ascii="Arial" w:hAnsi="Arial"/>
          <w:sz w:val="24"/>
          <w:lang w:val="fr-CA"/>
        </w:rPr>
        <w:t>épreuves de compatibilité</w:t>
      </w:r>
      <w:r w:rsidR="00822EE8" w:rsidRPr="003D410D">
        <w:rPr>
          <w:rFonts w:ascii="Arial" w:hAnsi="Arial"/>
          <w:sz w:val="24"/>
          <w:lang w:val="fr-CA"/>
        </w:rPr>
        <w:t xml:space="preserve"> </w:t>
      </w:r>
      <w:r w:rsidRPr="003D410D">
        <w:rPr>
          <w:rFonts w:ascii="Arial" w:hAnsi="Arial"/>
          <w:sz w:val="24"/>
          <w:lang w:val="fr-CA"/>
        </w:rPr>
        <w:t xml:space="preserve">peut être entreposé et servir en tout temps à des fins d’analyse au cours de son hospitalisation </w:t>
      </w:r>
      <w:r w:rsidR="00BD3240" w:rsidRPr="003D410D">
        <w:rPr>
          <w:rFonts w:ascii="Arial" w:hAnsi="Arial"/>
          <w:sz w:val="24"/>
          <w:lang w:val="fr-CA"/>
        </w:rPr>
        <w:t>courante</w:t>
      </w:r>
      <w:r w:rsidR="00822EE8" w:rsidRPr="003D410D">
        <w:rPr>
          <w:rFonts w:ascii="Arial" w:hAnsi="Arial"/>
          <w:sz w:val="24"/>
          <w:vertAlign w:val="superscript"/>
          <w:lang w:val="fr-CA"/>
        </w:rPr>
        <w:t>9.1</w:t>
      </w:r>
      <w:r w:rsidR="00BC0531" w:rsidRPr="003D410D">
        <w:rPr>
          <w:rFonts w:ascii="Arial" w:hAnsi="Arial"/>
          <w:sz w:val="24"/>
          <w:lang w:val="fr-CA"/>
        </w:rPr>
        <w:t>.</w:t>
      </w:r>
    </w:p>
    <w:p w:rsidR="00822EE8" w:rsidRPr="003D410D" w:rsidRDefault="00822EE8">
      <w:pPr>
        <w:ind w:left="720"/>
        <w:rPr>
          <w:rFonts w:ascii="Arial" w:hAnsi="Arial"/>
          <w:sz w:val="24"/>
          <w:lang w:val="fr-CA"/>
        </w:rPr>
      </w:pPr>
    </w:p>
    <w:p w:rsidR="00822EE8" w:rsidRPr="003D410D" w:rsidRDefault="005C0FE7">
      <w:pPr>
        <w:numPr>
          <w:ilvl w:val="1"/>
          <w:numId w:val="1"/>
        </w:numPr>
        <w:rPr>
          <w:rFonts w:ascii="Arial" w:hAnsi="Arial"/>
          <w:sz w:val="24"/>
          <w:lang w:val="fr-CA"/>
        </w:rPr>
      </w:pPr>
      <w:r w:rsidRPr="003D410D">
        <w:rPr>
          <w:rFonts w:ascii="Arial" w:hAnsi="Arial"/>
          <w:sz w:val="24"/>
          <w:lang w:val="fr-CA"/>
        </w:rPr>
        <w:t>Le formulaire de demande doit préciser le nom de famille et le prénom du patient ainsi que son numéro d’identification</w:t>
      </w:r>
      <w:r w:rsidR="00822EE8" w:rsidRPr="003D410D">
        <w:rPr>
          <w:rFonts w:ascii="Arial" w:hAnsi="Arial"/>
          <w:sz w:val="24"/>
          <w:lang w:val="fr-CA"/>
        </w:rPr>
        <w:t xml:space="preserve">. </w:t>
      </w:r>
      <w:r w:rsidRPr="003D410D">
        <w:rPr>
          <w:rFonts w:ascii="Arial" w:hAnsi="Arial"/>
          <w:sz w:val="24"/>
          <w:lang w:val="fr-CA"/>
        </w:rPr>
        <w:t xml:space="preserve">Le </w:t>
      </w:r>
      <w:r w:rsidR="00BD3240" w:rsidRPr="003D410D">
        <w:rPr>
          <w:rFonts w:ascii="Arial" w:hAnsi="Arial"/>
          <w:sz w:val="24"/>
          <w:lang w:val="fr-CA"/>
        </w:rPr>
        <w:t>Laboratoire de médecine</w:t>
      </w:r>
      <w:r w:rsidRPr="003D410D">
        <w:rPr>
          <w:rFonts w:ascii="Arial" w:hAnsi="Arial"/>
          <w:sz w:val="24"/>
          <w:lang w:val="fr-CA"/>
        </w:rPr>
        <w:t xml:space="preserve"> t</w:t>
      </w:r>
      <w:r w:rsidR="002C46C5" w:rsidRPr="003D410D">
        <w:rPr>
          <w:rFonts w:ascii="Arial" w:hAnsi="Arial"/>
          <w:sz w:val="24"/>
          <w:lang w:val="fr-CA"/>
        </w:rPr>
        <w:t>ransfusionnel</w:t>
      </w:r>
      <w:r w:rsidR="00BD3240" w:rsidRPr="003D410D">
        <w:rPr>
          <w:rFonts w:ascii="Arial" w:hAnsi="Arial"/>
          <w:sz w:val="24"/>
          <w:lang w:val="fr-CA"/>
        </w:rPr>
        <w:t>le</w:t>
      </w:r>
      <w:r w:rsidR="002C46C5" w:rsidRPr="003D410D">
        <w:rPr>
          <w:rFonts w:ascii="Arial" w:hAnsi="Arial"/>
          <w:sz w:val="24"/>
          <w:lang w:val="fr-CA"/>
        </w:rPr>
        <w:t xml:space="preserve"> </w:t>
      </w:r>
      <w:r w:rsidR="001C597A" w:rsidRPr="003D410D">
        <w:rPr>
          <w:rFonts w:ascii="Arial" w:hAnsi="Arial"/>
          <w:sz w:val="24"/>
          <w:lang w:val="fr-CA"/>
        </w:rPr>
        <w:t xml:space="preserve">(LMT) </w:t>
      </w:r>
      <w:r w:rsidR="002C46C5" w:rsidRPr="003D410D">
        <w:rPr>
          <w:rFonts w:ascii="Arial" w:hAnsi="Arial"/>
          <w:sz w:val="24"/>
          <w:lang w:val="fr-CA"/>
        </w:rPr>
        <w:t xml:space="preserve">doit rejeter toute </w:t>
      </w:r>
      <w:r w:rsidRPr="003D410D">
        <w:rPr>
          <w:rFonts w:ascii="Arial" w:hAnsi="Arial"/>
          <w:sz w:val="24"/>
          <w:lang w:val="fr-CA"/>
        </w:rPr>
        <w:t xml:space="preserve">demande </w:t>
      </w:r>
      <w:r w:rsidR="00422B1B" w:rsidRPr="003D410D">
        <w:rPr>
          <w:rFonts w:ascii="Arial" w:hAnsi="Arial"/>
          <w:sz w:val="24"/>
          <w:lang w:val="fr-CA"/>
        </w:rPr>
        <w:t xml:space="preserve">sur laquelle le patient n’est pas correctement </w:t>
      </w:r>
      <w:r w:rsidRPr="003D410D">
        <w:rPr>
          <w:rFonts w:ascii="Arial" w:hAnsi="Arial"/>
          <w:sz w:val="24"/>
          <w:lang w:val="fr-CA"/>
        </w:rPr>
        <w:t>identifi</w:t>
      </w:r>
      <w:r w:rsidR="00422B1B" w:rsidRPr="003D410D">
        <w:rPr>
          <w:rFonts w:ascii="Arial" w:hAnsi="Arial"/>
          <w:sz w:val="24"/>
          <w:lang w:val="fr-CA"/>
        </w:rPr>
        <w:t>é</w:t>
      </w:r>
      <w:r w:rsidRPr="003D410D">
        <w:rPr>
          <w:rFonts w:ascii="Arial" w:hAnsi="Arial"/>
          <w:sz w:val="24"/>
          <w:lang w:val="fr-CA"/>
        </w:rPr>
        <w:t xml:space="preserve"> </w:t>
      </w:r>
      <w:r w:rsidR="00822EE8" w:rsidRPr="003D410D">
        <w:rPr>
          <w:rFonts w:ascii="Arial" w:hAnsi="Arial"/>
          <w:sz w:val="24"/>
          <w:vertAlign w:val="superscript"/>
          <w:lang w:val="fr-CA"/>
        </w:rPr>
        <w:t>9.1</w:t>
      </w:r>
      <w:r w:rsidR="00BC0531" w:rsidRPr="003D410D">
        <w:rPr>
          <w:rFonts w:ascii="Arial" w:hAnsi="Arial"/>
          <w:sz w:val="24"/>
          <w:lang w:val="fr-CA"/>
        </w:rPr>
        <w:t>.</w:t>
      </w:r>
      <w:r w:rsidR="00822EE8" w:rsidRPr="003D410D">
        <w:rPr>
          <w:rFonts w:ascii="Arial" w:hAnsi="Arial"/>
          <w:sz w:val="24"/>
          <w:lang w:val="fr-CA"/>
        </w:rPr>
        <w:t xml:space="preserve"> </w:t>
      </w:r>
      <w:r w:rsidRPr="003D410D">
        <w:rPr>
          <w:rFonts w:ascii="Arial" w:hAnsi="Arial"/>
          <w:sz w:val="24"/>
          <w:lang w:val="fr-CA"/>
        </w:rPr>
        <w:t>La demande d’analyse</w:t>
      </w:r>
      <w:r w:rsidR="00BC0531" w:rsidRPr="003D410D">
        <w:rPr>
          <w:rFonts w:ascii="Arial" w:hAnsi="Arial"/>
          <w:sz w:val="24"/>
          <w:lang w:val="fr-CA"/>
        </w:rPr>
        <w:t xml:space="preserve"> </w:t>
      </w:r>
      <w:r w:rsidRPr="003D410D">
        <w:rPr>
          <w:rFonts w:ascii="Arial" w:hAnsi="Arial"/>
          <w:sz w:val="24"/>
          <w:lang w:val="fr-CA"/>
        </w:rPr>
        <w:t>peut prendre la forme d’un formulaire ou d’un</w:t>
      </w:r>
      <w:r w:rsidR="00CB201A" w:rsidRPr="003D410D">
        <w:rPr>
          <w:rFonts w:ascii="Arial" w:hAnsi="Arial"/>
          <w:sz w:val="24"/>
          <w:lang w:val="fr-CA"/>
        </w:rPr>
        <w:t xml:space="preserve">e demande </w:t>
      </w:r>
      <w:r w:rsidRPr="003D410D">
        <w:rPr>
          <w:rFonts w:ascii="Arial" w:hAnsi="Arial"/>
          <w:sz w:val="24"/>
          <w:lang w:val="fr-CA"/>
        </w:rPr>
        <w:t>électronique</w:t>
      </w:r>
      <w:r w:rsidR="00822EE8" w:rsidRPr="003D410D">
        <w:rPr>
          <w:rFonts w:ascii="Arial" w:hAnsi="Arial"/>
          <w:sz w:val="24"/>
          <w:lang w:val="fr-CA"/>
        </w:rPr>
        <w:t xml:space="preserve">. </w:t>
      </w:r>
    </w:p>
    <w:p w:rsidR="00822EE8" w:rsidRPr="003D410D" w:rsidRDefault="00822EE8">
      <w:pPr>
        <w:rPr>
          <w:rFonts w:ascii="Arial" w:hAnsi="Arial"/>
          <w:sz w:val="24"/>
          <w:lang w:val="fr-CA"/>
        </w:rPr>
      </w:pPr>
    </w:p>
    <w:p w:rsidR="00822EE8" w:rsidRPr="003D410D" w:rsidRDefault="002C46C5">
      <w:pPr>
        <w:numPr>
          <w:ilvl w:val="1"/>
          <w:numId w:val="1"/>
        </w:numPr>
        <w:rPr>
          <w:rFonts w:ascii="Arial" w:hAnsi="Arial"/>
          <w:sz w:val="24"/>
          <w:lang w:val="fr-CA"/>
        </w:rPr>
      </w:pPr>
      <w:r w:rsidRPr="003D410D">
        <w:rPr>
          <w:rFonts w:ascii="Arial" w:hAnsi="Arial"/>
          <w:sz w:val="24"/>
          <w:lang w:val="fr-CA"/>
        </w:rPr>
        <w:t>Toutes les données sur l’</w:t>
      </w:r>
      <w:r w:rsidR="00B5096A" w:rsidRPr="003D410D">
        <w:rPr>
          <w:rFonts w:ascii="Arial" w:hAnsi="Arial"/>
          <w:sz w:val="24"/>
          <w:lang w:val="fr-CA"/>
        </w:rPr>
        <w:t>échantillon de sang</w:t>
      </w:r>
      <w:r w:rsidR="00822EE8" w:rsidRPr="003D410D">
        <w:rPr>
          <w:rFonts w:ascii="Arial" w:hAnsi="Arial"/>
          <w:sz w:val="24"/>
          <w:lang w:val="fr-CA"/>
        </w:rPr>
        <w:t xml:space="preserve"> </w:t>
      </w:r>
      <w:r w:rsidRPr="003D410D">
        <w:rPr>
          <w:rFonts w:ascii="Arial" w:hAnsi="Arial"/>
          <w:sz w:val="24"/>
          <w:lang w:val="fr-CA"/>
        </w:rPr>
        <w:t xml:space="preserve">et la </w:t>
      </w:r>
      <w:r w:rsidR="00B5096A" w:rsidRPr="003D410D">
        <w:rPr>
          <w:rFonts w:ascii="Arial" w:hAnsi="Arial"/>
          <w:sz w:val="24"/>
          <w:lang w:val="fr-CA"/>
        </w:rPr>
        <w:t>demande d'analyse</w:t>
      </w:r>
      <w:r w:rsidR="00822EE8" w:rsidRPr="003D410D">
        <w:rPr>
          <w:rFonts w:ascii="Arial" w:hAnsi="Arial"/>
          <w:sz w:val="24"/>
          <w:lang w:val="fr-CA"/>
        </w:rPr>
        <w:t xml:space="preserve"> </w:t>
      </w:r>
      <w:r w:rsidRPr="003D410D">
        <w:rPr>
          <w:rFonts w:ascii="Arial" w:hAnsi="Arial"/>
          <w:sz w:val="24"/>
          <w:lang w:val="fr-CA"/>
        </w:rPr>
        <w:t>seront vérifié</w:t>
      </w:r>
      <w:r w:rsidR="00B04A6F" w:rsidRPr="003D410D">
        <w:rPr>
          <w:rFonts w:ascii="Arial" w:hAnsi="Arial"/>
          <w:sz w:val="24"/>
          <w:lang w:val="fr-CA"/>
        </w:rPr>
        <w:t>e</w:t>
      </w:r>
      <w:r w:rsidRPr="003D410D">
        <w:rPr>
          <w:rFonts w:ascii="Arial" w:hAnsi="Arial"/>
          <w:sz w:val="24"/>
          <w:lang w:val="fr-CA"/>
        </w:rPr>
        <w:t>s avant le début des analyses. Toute divergence ou erreur doit être r</w:t>
      </w:r>
      <w:r w:rsidR="00B04A6F" w:rsidRPr="003D410D">
        <w:rPr>
          <w:rFonts w:ascii="Arial" w:hAnsi="Arial"/>
          <w:sz w:val="24"/>
          <w:lang w:val="fr-CA"/>
        </w:rPr>
        <w:t xml:space="preserve">églée </w:t>
      </w:r>
      <w:r w:rsidRPr="003D410D">
        <w:rPr>
          <w:rFonts w:ascii="Arial" w:hAnsi="Arial"/>
          <w:sz w:val="24"/>
          <w:lang w:val="fr-CA"/>
        </w:rPr>
        <w:t xml:space="preserve">de façon satisfaisante, à défaut de quoi de nouveaux </w:t>
      </w:r>
      <w:r w:rsidR="00B5096A" w:rsidRPr="003D410D">
        <w:rPr>
          <w:rFonts w:ascii="Arial" w:hAnsi="Arial"/>
          <w:sz w:val="24"/>
          <w:lang w:val="fr-CA"/>
        </w:rPr>
        <w:t>échantillons</w:t>
      </w:r>
      <w:r w:rsidR="00822EE8" w:rsidRPr="003D410D">
        <w:rPr>
          <w:rFonts w:ascii="Arial" w:hAnsi="Arial"/>
          <w:sz w:val="24"/>
          <w:lang w:val="fr-CA"/>
        </w:rPr>
        <w:t xml:space="preserve"> </w:t>
      </w:r>
      <w:r w:rsidRPr="003D410D">
        <w:rPr>
          <w:rFonts w:ascii="Arial" w:hAnsi="Arial"/>
          <w:sz w:val="24"/>
          <w:lang w:val="fr-CA"/>
        </w:rPr>
        <w:t>seront prélevés</w:t>
      </w:r>
      <w:r w:rsidR="00822EE8" w:rsidRPr="003D410D">
        <w:rPr>
          <w:rFonts w:ascii="Arial" w:hAnsi="Arial"/>
          <w:sz w:val="24"/>
          <w:vertAlign w:val="superscript"/>
          <w:lang w:val="fr-CA"/>
        </w:rPr>
        <w:t>9.1</w:t>
      </w:r>
      <w:r w:rsidR="00BC0531" w:rsidRPr="003D410D">
        <w:rPr>
          <w:rFonts w:ascii="Arial" w:hAnsi="Arial"/>
          <w:sz w:val="24"/>
          <w:lang w:val="fr-CA"/>
        </w:rPr>
        <w:t>.</w:t>
      </w:r>
    </w:p>
    <w:p w:rsidR="00822EE8" w:rsidRPr="003D410D" w:rsidRDefault="00822EE8">
      <w:pPr>
        <w:ind w:left="720"/>
        <w:rPr>
          <w:rFonts w:ascii="Arial" w:hAnsi="Arial"/>
          <w:sz w:val="24"/>
          <w:lang w:val="fr-CA"/>
        </w:rPr>
      </w:pPr>
    </w:p>
    <w:p w:rsidR="00822EE8" w:rsidRPr="003D410D" w:rsidRDefault="002C46C5">
      <w:pPr>
        <w:numPr>
          <w:ilvl w:val="2"/>
          <w:numId w:val="1"/>
        </w:numPr>
        <w:rPr>
          <w:rFonts w:ascii="Arial" w:hAnsi="Arial"/>
          <w:sz w:val="24"/>
          <w:lang w:val="fr-CA"/>
        </w:rPr>
      </w:pPr>
      <w:r w:rsidRPr="003D410D">
        <w:rPr>
          <w:rFonts w:ascii="Arial" w:hAnsi="Arial"/>
          <w:sz w:val="24"/>
          <w:lang w:val="fr-CA"/>
        </w:rPr>
        <w:t xml:space="preserve">Il faut </w:t>
      </w:r>
      <w:r w:rsidR="00B04A6F" w:rsidRPr="003D410D">
        <w:rPr>
          <w:rFonts w:ascii="Arial" w:hAnsi="Arial"/>
          <w:sz w:val="24"/>
          <w:lang w:val="fr-CA"/>
        </w:rPr>
        <w:t>noter</w:t>
      </w:r>
      <w:r w:rsidRPr="003D410D">
        <w:rPr>
          <w:rFonts w:ascii="Arial" w:hAnsi="Arial"/>
          <w:sz w:val="24"/>
          <w:lang w:val="fr-CA"/>
        </w:rPr>
        <w:t xml:space="preserve"> le nom et les initiales ou le code d’identification informatique du phlébo</w:t>
      </w:r>
      <w:r w:rsidR="00B04A6F" w:rsidRPr="003D410D">
        <w:rPr>
          <w:rFonts w:ascii="Arial" w:hAnsi="Arial"/>
          <w:sz w:val="24"/>
          <w:lang w:val="fr-CA"/>
        </w:rPr>
        <w:t>tomiste</w:t>
      </w:r>
      <w:r w:rsidRPr="003D410D">
        <w:rPr>
          <w:rFonts w:ascii="Arial" w:hAnsi="Arial"/>
          <w:sz w:val="24"/>
          <w:lang w:val="fr-CA"/>
        </w:rPr>
        <w:t xml:space="preserve">, ainsi que la date et le moment du prélèvement </w:t>
      </w:r>
      <w:r w:rsidR="00822EE8" w:rsidRPr="003D410D">
        <w:rPr>
          <w:rFonts w:ascii="Arial" w:hAnsi="Arial"/>
          <w:sz w:val="24"/>
          <w:vertAlign w:val="superscript"/>
          <w:lang w:val="fr-CA"/>
        </w:rPr>
        <w:t>9.1</w:t>
      </w:r>
      <w:r w:rsidR="00BC0531" w:rsidRPr="003D410D">
        <w:rPr>
          <w:rFonts w:ascii="Arial" w:hAnsi="Arial"/>
          <w:sz w:val="24"/>
          <w:lang w:val="fr-CA"/>
        </w:rPr>
        <w:t>.</w:t>
      </w:r>
      <w:r w:rsidR="00822EE8" w:rsidRPr="003D410D">
        <w:rPr>
          <w:rFonts w:ascii="Arial" w:hAnsi="Arial"/>
          <w:sz w:val="24"/>
          <w:vertAlign w:val="superscript"/>
          <w:lang w:val="fr-CA"/>
        </w:rPr>
        <w:t xml:space="preserve"> </w:t>
      </w:r>
    </w:p>
    <w:p w:rsidR="00822EE8" w:rsidRPr="003D410D" w:rsidRDefault="00822EE8">
      <w:pPr>
        <w:ind w:left="1440"/>
        <w:rPr>
          <w:rFonts w:ascii="Arial" w:hAnsi="Arial"/>
          <w:sz w:val="24"/>
          <w:lang w:val="fr-CA"/>
        </w:rPr>
      </w:pPr>
    </w:p>
    <w:p w:rsidR="00822EE8" w:rsidRPr="003D410D" w:rsidRDefault="002C46C5">
      <w:pPr>
        <w:numPr>
          <w:ilvl w:val="1"/>
          <w:numId w:val="1"/>
        </w:numPr>
        <w:rPr>
          <w:rFonts w:ascii="Arial" w:hAnsi="Arial"/>
          <w:sz w:val="24"/>
          <w:lang w:val="fr-CA"/>
        </w:rPr>
      </w:pPr>
      <w:r w:rsidRPr="003D410D">
        <w:rPr>
          <w:rFonts w:ascii="Arial" w:hAnsi="Arial"/>
          <w:sz w:val="24"/>
          <w:lang w:val="fr-CA"/>
        </w:rPr>
        <w:t>L’</w:t>
      </w:r>
      <w:r w:rsidR="00B5096A" w:rsidRPr="003D410D">
        <w:rPr>
          <w:rFonts w:ascii="Arial" w:hAnsi="Arial"/>
          <w:sz w:val="24"/>
          <w:lang w:val="fr-CA"/>
        </w:rPr>
        <w:t>échantillon de sang</w:t>
      </w:r>
      <w:r w:rsidR="00822EE8" w:rsidRPr="003D410D">
        <w:rPr>
          <w:rFonts w:ascii="Arial" w:hAnsi="Arial"/>
          <w:sz w:val="24"/>
          <w:lang w:val="fr-CA"/>
        </w:rPr>
        <w:t xml:space="preserve"> </w:t>
      </w:r>
      <w:r w:rsidRPr="003D410D">
        <w:rPr>
          <w:rFonts w:ascii="Arial" w:hAnsi="Arial"/>
          <w:sz w:val="24"/>
          <w:lang w:val="fr-CA"/>
        </w:rPr>
        <w:t xml:space="preserve">du receveur </w:t>
      </w:r>
      <w:r w:rsidR="00BD3240" w:rsidRPr="003D410D">
        <w:rPr>
          <w:rFonts w:ascii="Arial" w:hAnsi="Arial"/>
          <w:sz w:val="24"/>
          <w:lang w:val="fr-CA"/>
        </w:rPr>
        <w:t>devra être</w:t>
      </w:r>
      <w:r w:rsidRPr="003D410D">
        <w:rPr>
          <w:rFonts w:ascii="Arial" w:hAnsi="Arial"/>
          <w:sz w:val="24"/>
          <w:lang w:val="fr-CA"/>
        </w:rPr>
        <w:t xml:space="preserve"> entreposé pendant au moins </w:t>
      </w:r>
      <w:r w:rsidR="00BD3240" w:rsidRPr="003D410D">
        <w:rPr>
          <w:rFonts w:ascii="Arial" w:hAnsi="Arial"/>
          <w:sz w:val="24"/>
          <w:lang w:val="fr-CA"/>
        </w:rPr>
        <w:t xml:space="preserve">sept jours </w:t>
      </w:r>
      <w:r w:rsidRPr="003D410D">
        <w:rPr>
          <w:rFonts w:ascii="Arial" w:hAnsi="Arial"/>
          <w:sz w:val="24"/>
          <w:lang w:val="fr-CA"/>
        </w:rPr>
        <w:t xml:space="preserve">après la </w:t>
      </w:r>
      <w:r w:rsidR="00822EE8" w:rsidRPr="003D410D">
        <w:rPr>
          <w:rFonts w:ascii="Arial" w:hAnsi="Arial"/>
          <w:sz w:val="24"/>
          <w:lang w:val="fr-CA"/>
        </w:rPr>
        <w:t>transfusion</w:t>
      </w:r>
      <w:r w:rsidR="00822EE8" w:rsidRPr="003D410D">
        <w:rPr>
          <w:rFonts w:ascii="Arial" w:hAnsi="Arial"/>
          <w:sz w:val="24"/>
          <w:vertAlign w:val="superscript"/>
          <w:lang w:val="fr-CA"/>
        </w:rPr>
        <w:t>9.1</w:t>
      </w:r>
      <w:r w:rsidR="00BC0531" w:rsidRPr="003D410D">
        <w:rPr>
          <w:rFonts w:ascii="Arial" w:hAnsi="Arial"/>
          <w:sz w:val="24"/>
          <w:lang w:val="fr-CA"/>
        </w:rPr>
        <w:t>.</w:t>
      </w:r>
    </w:p>
    <w:p w:rsidR="00822EE8" w:rsidRPr="003D410D" w:rsidRDefault="00822EE8">
      <w:pPr>
        <w:ind w:left="1440"/>
        <w:rPr>
          <w:rFonts w:ascii="Arial" w:hAnsi="Arial"/>
          <w:sz w:val="24"/>
          <w:lang w:val="fr-CA"/>
        </w:rPr>
      </w:pPr>
    </w:p>
    <w:p w:rsidR="00822EE8" w:rsidRPr="003D410D" w:rsidRDefault="002C46C5">
      <w:pPr>
        <w:numPr>
          <w:ilvl w:val="2"/>
          <w:numId w:val="1"/>
        </w:numPr>
        <w:rPr>
          <w:rFonts w:ascii="Arial" w:hAnsi="Arial"/>
          <w:sz w:val="24"/>
          <w:lang w:val="fr-CA"/>
        </w:rPr>
      </w:pPr>
      <w:r w:rsidRPr="003D410D">
        <w:rPr>
          <w:rFonts w:ascii="Arial" w:hAnsi="Arial"/>
          <w:sz w:val="24"/>
          <w:lang w:val="fr-CA"/>
        </w:rPr>
        <w:t>Les é</w:t>
      </w:r>
      <w:r w:rsidR="00B5096A" w:rsidRPr="003D410D">
        <w:rPr>
          <w:rFonts w:ascii="Arial" w:hAnsi="Arial"/>
          <w:sz w:val="24"/>
          <w:lang w:val="fr-CA"/>
        </w:rPr>
        <w:t>chantillons</w:t>
      </w:r>
      <w:r w:rsidR="00822EE8" w:rsidRPr="003D410D">
        <w:rPr>
          <w:rFonts w:ascii="Arial" w:hAnsi="Arial"/>
          <w:sz w:val="24"/>
          <w:lang w:val="fr-CA"/>
        </w:rPr>
        <w:t xml:space="preserve"> </w:t>
      </w:r>
      <w:r w:rsidRPr="003D410D">
        <w:rPr>
          <w:rFonts w:ascii="Arial" w:hAnsi="Arial"/>
          <w:sz w:val="24"/>
          <w:lang w:val="fr-CA"/>
        </w:rPr>
        <w:t xml:space="preserve">doivent être entreposés à une température située entre 1 et </w:t>
      </w:r>
      <w:r w:rsidR="00822EE8" w:rsidRPr="003D410D">
        <w:rPr>
          <w:rFonts w:ascii="Arial" w:hAnsi="Arial"/>
          <w:sz w:val="24"/>
          <w:lang w:val="fr-CA"/>
        </w:rPr>
        <w:t>6</w:t>
      </w:r>
      <w:r w:rsidRPr="003D410D">
        <w:rPr>
          <w:rFonts w:ascii="Arial" w:hAnsi="Arial"/>
          <w:sz w:val="24"/>
          <w:lang w:val="fr-CA"/>
        </w:rPr>
        <w:t xml:space="preserve"> </w:t>
      </w:r>
      <w:proofErr w:type="spellStart"/>
      <w:r w:rsidRPr="003D410D">
        <w:rPr>
          <w:rFonts w:ascii="Arial" w:hAnsi="Arial"/>
          <w:sz w:val="24"/>
          <w:vertAlign w:val="superscript"/>
          <w:lang w:val="fr-CA"/>
        </w:rPr>
        <w:t>o</w:t>
      </w:r>
      <w:r w:rsidR="00822EE8" w:rsidRPr="003D410D">
        <w:rPr>
          <w:rFonts w:ascii="Arial" w:hAnsi="Arial"/>
          <w:sz w:val="24"/>
          <w:lang w:val="fr-CA"/>
        </w:rPr>
        <w:t>C</w:t>
      </w:r>
      <w:proofErr w:type="spellEnd"/>
      <w:r w:rsidR="00822EE8" w:rsidRPr="003D410D">
        <w:rPr>
          <w:rFonts w:ascii="Arial" w:hAnsi="Arial"/>
          <w:sz w:val="24"/>
          <w:lang w:val="fr-CA"/>
        </w:rPr>
        <w:t>.</w:t>
      </w:r>
      <w:r w:rsidR="00BC0531" w:rsidRPr="003D410D">
        <w:rPr>
          <w:rFonts w:ascii="Arial" w:hAnsi="Arial"/>
          <w:sz w:val="24"/>
          <w:lang w:val="fr-CA"/>
        </w:rPr>
        <w:t xml:space="preserve"> </w:t>
      </w:r>
      <w:r w:rsidRPr="003D410D">
        <w:rPr>
          <w:rFonts w:ascii="Arial" w:hAnsi="Arial"/>
          <w:sz w:val="24"/>
          <w:lang w:val="fr-CA"/>
        </w:rPr>
        <w:t>La congélation du plasma n’est pas requise</w:t>
      </w:r>
      <w:r w:rsidR="00822EE8" w:rsidRPr="003D410D">
        <w:rPr>
          <w:rFonts w:ascii="Arial" w:hAnsi="Arial"/>
          <w:sz w:val="24"/>
          <w:lang w:val="fr-CA"/>
        </w:rPr>
        <w:t xml:space="preserve">. </w:t>
      </w:r>
      <w:r w:rsidRPr="003D410D">
        <w:rPr>
          <w:rFonts w:ascii="Arial" w:hAnsi="Arial"/>
          <w:sz w:val="24"/>
          <w:lang w:val="fr-CA"/>
        </w:rPr>
        <w:t xml:space="preserve">Pour diminuer les risques d’erreur d’étiquetage ou d’identification, la séparation du plasma se fera seulement dans le </w:t>
      </w:r>
      <w:r w:rsidR="001C597A" w:rsidRPr="003D410D">
        <w:rPr>
          <w:rFonts w:ascii="Arial" w:hAnsi="Arial"/>
          <w:sz w:val="24"/>
          <w:lang w:val="fr-CA"/>
        </w:rPr>
        <w:t>LMT</w:t>
      </w:r>
      <w:r w:rsidRPr="003D410D">
        <w:rPr>
          <w:rFonts w:ascii="Arial" w:hAnsi="Arial"/>
          <w:sz w:val="24"/>
          <w:lang w:val="fr-CA"/>
        </w:rPr>
        <w:t xml:space="preserve">. </w:t>
      </w:r>
    </w:p>
    <w:p w:rsidR="002C46C5" w:rsidRPr="003D410D" w:rsidRDefault="002C46C5" w:rsidP="002C46C5">
      <w:pPr>
        <w:ind w:left="1440"/>
        <w:rPr>
          <w:rFonts w:ascii="Arial" w:hAnsi="Arial"/>
          <w:sz w:val="24"/>
          <w:lang w:val="fr-CA"/>
        </w:rPr>
      </w:pPr>
    </w:p>
    <w:p w:rsidR="00822EE8" w:rsidRPr="003D410D" w:rsidRDefault="00B5096A">
      <w:pPr>
        <w:numPr>
          <w:ilvl w:val="0"/>
          <w:numId w:val="1"/>
        </w:numPr>
        <w:rPr>
          <w:rFonts w:ascii="Arial" w:hAnsi="Arial"/>
          <w:b/>
          <w:sz w:val="28"/>
          <w:lang w:val="fr-CA"/>
        </w:rPr>
      </w:pPr>
      <w:r w:rsidRPr="003D410D">
        <w:rPr>
          <w:rFonts w:ascii="Arial" w:hAnsi="Arial"/>
          <w:b/>
          <w:sz w:val="28"/>
          <w:lang w:val="fr-CA"/>
        </w:rPr>
        <w:t>Échantillons</w:t>
      </w:r>
    </w:p>
    <w:p w:rsidR="00822EE8" w:rsidRPr="003D410D" w:rsidRDefault="00822EE8">
      <w:pPr>
        <w:rPr>
          <w:rFonts w:ascii="Arial" w:hAnsi="Arial"/>
          <w:sz w:val="24"/>
          <w:lang w:val="fr-CA"/>
        </w:rPr>
      </w:pPr>
    </w:p>
    <w:p w:rsidR="00822EE8" w:rsidRPr="003D410D" w:rsidRDefault="00B5096A">
      <w:pPr>
        <w:ind w:left="720"/>
        <w:rPr>
          <w:rFonts w:ascii="Arial" w:hAnsi="Arial"/>
          <w:sz w:val="24"/>
          <w:lang w:val="fr-CA"/>
        </w:rPr>
      </w:pPr>
      <w:r w:rsidRPr="003D410D">
        <w:rPr>
          <w:rFonts w:ascii="Arial" w:hAnsi="Arial"/>
          <w:sz w:val="24"/>
          <w:lang w:val="fr-CA"/>
        </w:rPr>
        <w:t>Échantillons</w:t>
      </w:r>
      <w:r w:rsidR="00822EE8" w:rsidRPr="003D410D">
        <w:rPr>
          <w:rFonts w:ascii="Arial" w:hAnsi="Arial"/>
          <w:sz w:val="24"/>
          <w:lang w:val="fr-CA"/>
        </w:rPr>
        <w:t xml:space="preserve"> </w:t>
      </w:r>
      <w:r w:rsidR="002C46C5" w:rsidRPr="003D410D">
        <w:rPr>
          <w:rFonts w:ascii="Arial" w:hAnsi="Arial"/>
          <w:sz w:val="24"/>
          <w:lang w:val="fr-CA"/>
        </w:rPr>
        <w:t xml:space="preserve">destinés aux analyses </w:t>
      </w:r>
      <w:proofErr w:type="spellStart"/>
      <w:r w:rsidR="002C46C5" w:rsidRPr="003D410D">
        <w:rPr>
          <w:rFonts w:ascii="Arial" w:hAnsi="Arial"/>
          <w:sz w:val="24"/>
          <w:lang w:val="fr-CA"/>
        </w:rPr>
        <w:t>prétransfusionnelles</w:t>
      </w:r>
      <w:proofErr w:type="spellEnd"/>
      <w:r w:rsidR="00A72C64" w:rsidRPr="003D410D">
        <w:rPr>
          <w:rFonts w:ascii="Arial" w:hAnsi="Arial"/>
          <w:sz w:val="24"/>
          <w:lang w:val="fr-CA"/>
        </w:rPr>
        <w:t xml:space="preserve"> (voir remarque 8.1)</w:t>
      </w:r>
    </w:p>
    <w:p w:rsidR="00822EE8" w:rsidRPr="003D410D" w:rsidRDefault="002C46C5">
      <w:pPr>
        <w:ind w:left="720"/>
        <w:rPr>
          <w:rFonts w:ascii="Arial" w:hAnsi="Arial"/>
          <w:sz w:val="24"/>
          <w:lang w:val="fr-CA"/>
        </w:rPr>
      </w:pPr>
      <w:r w:rsidRPr="003D410D">
        <w:rPr>
          <w:rFonts w:ascii="Arial" w:hAnsi="Arial"/>
          <w:sz w:val="24"/>
          <w:lang w:val="fr-CA"/>
        </w:rPr>
        <w:t xml:space="preserve">Sang </w:t>
      </w:r>
      <w:r w:rsidR="00B04A6F" w:rsidRPr="003D410D">
        <w:rPr>
          <w:rFonts w:ascii="Arial" w:hAnsi="Arial"/>
          <w:sz w:val="24"/>
          <w:lang w:val="fr-CA"/>
        </w:rPr>
        <w:t xml:space="preserve">entier </w:t>
      </w:r>
      <w:proofErr w:type="spellStart"/>
      <w:r w:rsidRPr="003D410D">
        <w:rPr>
          <w:rFonts w:ascii="Arial" w:hAnsi="Arial"/>
          <w:sz w:val="24"/>
          <w:lang w:val="fr-CA"/>
        </w:rPr>
        <w:t>anticoagulé</w:t>
      </w:r>
      <w:proofErr w:type="spellEnd"/>
      <w:r w:rsidRPr="003D410D">
        <w:rPr>
          <w:rFonts w:ascii="Arial" w:hAnsi="Arial"/>
          <w:sz w:val="24"/>
          <w:lang w:val="fr-CA"/>
        </w:rPr>
        <w:t xml:space="preserve"> </w:t>
      </w:r>
      <w:r w:rsidR="00B04A6F" w:rsidRPr="003D410D">
        <w:rPr>
          <w:rFonts w:ascii="Arial" w:hAnsi="Arial"/>
          <w:sz w:val="24"/>
          <w:lang w:val="fr-CA"/>
        </w:rPr>
        <w:t xml:space="preserve">– tube </w:t>
      </w:r>
      <w:r w:rsidR="00822EE8" w:rsidRPr="003D410D">
        <w:rPr>
          <w:rFonts w:ascii="Arial" w:hAnsi="Arial"/>
          <w:sz w:val="24"/>
          <w:lang w:val="fr-CA"/>
        </w:rPr>
        <w:t>EDTA</w:t>
      </w:r>
    </w:p>
    <w:p w:rsidR="00BD3240" w:rsidRPr="003D410D" w:rsidRDefault="00BD3240">
      <w:pPr>
        <w:ind w:left="720"/>
        <w:rPr>
          <w:rFonts w:ascii="Arial" w:hAnsi="Arial"/>
          <w:sz w:val="24"/>
          <w:lang w:val="fr-CA"/>
        </w:rPr>
      </w:pPr>
    </w:p>
    <w:p w:rsidR="00822EE8" w:rsidRPr="003D410D" w:rsidRDefault="00BD3240">
      <w:pPr>
        <w:ind w:left="720"/>
        <w:rPr>
          <w:rFonts w:ascii="Arial" w:hAnsi="Arial"/>
          <w:sz w:val="24"/>
          <w:lang w:val="fr-CA"/>
        </w:rPr>
      </w:pPr>
      <w:r w:rsidRPr="003D410D">
        <w:rPr>
          <w:rFonts w:ascii="Arial" w:hAnsi="Arial"/>
          <w:sz w:val="24"/>
          <w:lang w:val="fr-CA"/>
        </w:rPr>
        <w:t xml:space="preserve">Remarque : </w:t>
      </w:r>
      <w:r w:rsidR="00E2370F" w:rsidRPr="003D410D">
        <w:rPr>
          <w:rFonts w:ascii="Arial" w:hAnsi="Arial"/>
          <w:sz w:val="24"/>
          <w:lang w:val="fr-CA"/>
        </w:rPr>
        <w:t xml:space="preserve">Les tubes </w:t>
      </w:r>
      <w:r w:rsidR="00822EE8" w:rsidRPr="003D410D">
        <w:rPr>
          <w:rFonts w:ascii="Arial" w:hAnsi="Arial"/>
          <w:sz w:val="24"/>
          <w:lang w:val="fr-CA"/>
        </w:rPr>
        <w:t xml:space="preserve">SST, PST </w:t>
      </w:r>
      <w:r w:rsidR="00E2370F" w:rsidRPr="003D410D">
        <w:rPr>
          <w:rFonts w:ascii="Arial" w:hAnsi="Arial"/>
          <w:sz w:val="24"/>
          <w:lang w:val="fr-CA"/>
        </w:rPr>
        <w:t xml:space="preserve">et </w:t>
      </w:r>
      <w:r w:rsidR="00822EE8" w:rsidRPr="003D410D">
        <w:rPr>
          <w:rFonts w:ascii="Arial" w:hAnsi="Arial"/>
          <w:sz w:val="24"/>
          <w:lang w:val="fr-CA"/>
        </w:rPr>
        <w:t xml:space="preserve">PLUS </w:t>
      </w:r>
      <w:r w:rsidR="00E2370F" w:rsidRPr="003D410D">
        <w:rPr>
          <w:rFonts w:ascii="Arial" w:hAnsi="Arial"/>
          <w:sz w:val="24"/>
          <w:lang w:val="fr-CA"/>
        </w:rPr>
        <w:t xml:space="preserve">ne doivent </w:t>
      </w:r>
      <w:r w:rsidRPr="003D410D">
        <w:rPr>
          <w:rFonts w:ascii="Arial" w:hAnsi="Arial"/>
          <w:sz w:val="24"/>
          <w:lang w:val="fr-CA"/>
        </w:rPr>
        <w:t xml:space="preserve">pas </w:t>
      </w:r>
      <w:r w:rsidR="00E2370F" w:rsidRPr="003D410D">
        <w:rPr>
          <w:rFonts w:ascii="Arial" w:hAnsi="Arial"/>
          <w:sz w:val="24"/>
          <w:lang w:val="fr-CA"/>
        </w:rPr>
        <w:t>servir à prélever des échantillons destinés aux procédures de la Banque de san</w:t>
      </w:r>
      <w:r w:rsidR="00E2370F" w:rsidRPr="005208BF">
        <w:rPr>
          <w:rFonts w:ascii="Arial" w:hAnsi="Arial"/>
          <w:sz w:val="24"/>
          <w:lang w:val="fr-CA"/>
        </w:rPr>
        <w:t>g</w:t>
      </w:r>
      <w:r w:rsidR="00822EE8" w:rsidRPr="005208BF">
        <w:rPr>
          <w:rFonts w:ascii="Arial" w:hAnsi="Arial"/>
          <w:sz w:val="24"/>
          <w:vertAlign w:val="superscript"/>
          <w:lang w:val="fr-CA"/>
        </w:rPr>
        <w:t>9.</w:t>
      </w:r>
      <w:r w:rsidR="00A72C64" w:rsidRPr="005208BF">
        <w:rPr>
          <w:rFonts w:ascii="Arial" w:hAnsi="Arial"/>
          <w:sz w:val="24"/>
          <w:vertAlign w:val="superscript"/>
          <w:lang w:val="fr-CA"/>
        </w:rPr>
        <w:t>3</w:t>
      </w:r>
      <w:r w:rsidR="00BC0531" w:rsidRPr="005208BF">
        <w:rPr>
          <w:rFonts w:ascii="Arial" w:hAnsi="Arial"/>
          <w:sz w:val="24"/>
          <w:lang w:val="fr-CA"/>
        </w:rPr>
        <w:t>.</w:t>
      </w:r>
    </w:p>
    <w:p w:rsidR="00822EE8" w:rsidRPr="003D410D" w:rsidRDefault="00750B33">
      <w:pPr>
        <w:ind w:left="720"/>
        <w:rPr>
          <w:rFonts w:ascii="Arial" w:hAnsi="Arial"/>
          <w:sz w:val="24"/>
          <w:lang w:val="fr-CA"/>
        </w:rPr>
      </w:pPr>
      <w:r w:rsidRPr="003D410D">
        <w:rPr>
          <w:rFonts w:ascii="Arial" w:hAnsi="Arial"/>
          <w:sz w:val="24"/>
          <w:lang w:val="fr-CA"/>
        </w:rPr>
        <w:t>Voir</w:t>
      </w:r>
      <w:r w:rsidR="00822EE8" w:rsidRPr="003D410D">
        <w:rPr>
          <w:rFonts w:ascii="Arial" w:hAnsi="Arial"/>
          <w:sz w:val="24"/>
          <w:lang w:val="fr-CA"/>
        </w:rPr>
        <w:t xml:space="preserve"> </w:t>
      </w:r>
      <w:r w:rsidR="00B5096A" w:rsidRPr="003D410D">
        <w:rPr>
          <w:rFonts w:ascii="Arial" w:hAnsi="Arial"/>
          <w:sz w:val="24"/>
          <w:lang w:val="fr-CA"/>
        </w:rPr>
        <w:t>Remarque</w:t>
      </w:r>
      <w:r w:rsidR="00822EE8" w:rsidRPr="003D410D">
        <w:rPr>
          <w:rFonts w:ascii="Arial" w:hAnsi="Arial"/>
          <w:sz w:val="24"/>
          <w:lang w:val="fr-CA"/>
        </w:rPr>
        <w:t xml:space="preserve"> 8.1.</w:t>
      </w:r>
    </w:p>
    <w:p w:rsidR="00822EE8" w:rsidRPr="003D410D" w:rsidRDefault="00822EE8">
      <w:pPr>
        <w:ind w:left="720"/>
        <w:rPr>
          <w:rFonts w:ascii="Arial" w:hAnsi="Arial"/>
          <w:sz w:val="24"/>
          <w:lang w:val="fr-CA"/>
        </w:rPr>
      </w:pPr>
    </w:p>
    <w:p w:rsidR="00822EE8" w:rsidRPr="003D410D" w:rsidRDefault="00822EE8">
      <w:pPr>
        <w:numPr>
          <w:ilvl w:val="0"/>
          <w:numId w:val="1"/>
        </w:numPr>
        <w:rPr>
          <w:rFonts w:ascii="Arial" w:hAnsi="Arial"/>
          <w:b/>
          <w:sz w:val="28"/>
          <w:lang w:val="fr-CA"/>
        </w:rPr>
      </w:pPr>
      <w:r w:rsidRPr="003D410D">
        <w:rPr>
          <w:rFonts w:ascii="Arial" w:hAnsi="Arial"/>
          <w:b/>
          <w:sz w:val="28"/>
          <w:lang w:val="fr-CA"/>
        </w:rPr>
        <w:t>Mat</w:t>
      </w:r>
      <w:r w:rsidR="00E2370F" w:rsidRPr="003D410D">
        <w:rPr>
          <w:rFonts w:ascii="Arial" w:hAnsi="Arial"/>
          <w:b/>
          <w:sz w:val="28"/>
          <w:lang w:val="fr-CA"/>
        </w:rPr>
        <w:t xml:space="preserve">ériel </w:t>
      </w:r>
    </w:p>
    <w:p w:rsidR="00822EE8" w:rsidRPr="003D410D" w:rsidRDefault="00822EE8">
      <w:pPr>
        <w:rPr>
          <w:rFonts w:ascii="Arial" w:hAnsi="Arial"/>
          <w:sz w:val="24"/>
          <w:lang w:val="fr-CA"/>
        </w:rPr>
      </w:pPr>
    </w:p>
    <w:p w:rsidR="009104F1" w:rsidRPr="003D410D" w:rsidRDefault="0046299D">
      <w:pPr>
        <w:ind w:left="720"/>
        <w:rPr>
          <w:rFonts w:ascii="Arial" w:hAnsi="Arial"/>
          <w:sz w:val="24"/>
          <w:lang w:val="fr-CA"/>
        </w:rPr>
      </w:pPr>
      <w:r w:rsidRPr="003D410D">
        <w:rPr>
          <w:rFonts w:ascii="Arial" w:hAnsi="Arial"/>
          <w:b/>
          <w:bCs/>
          <w:sz w:val="24"/>
          <w:lang w:val="fr-CA"/>
        </w:rPr>
        <w:t>Fournitures </w:t>
      </w:r>
      <w:r w:rsidR="00822EE8" w:rsidRPr="003D410D">
        <w:rPr>
          <w:rFonts w:ascii="Arial" w:hAnsi="Arial"/>
          <w:b/>
          <w:bCs/>
          <w:sz w:val="24"/>
          <w:lang w:val="fr-CA"/>
        </w:rPr>
        <w:t>:</w:t>
      </w:r>
      <w:r w:rsidR="00E2370F" w:rsidRPr="003D410D">
        <w:rPr>
          <w:rFonts w:ascii="Arial" w:hAnsi="Arial"/>
          <w:b/>
          <w:bCs/>
          <w:sz w:val="24"/>
          <w:lang w:val="fr-CA"/>
        </w:rPr>
        <w:t xml:space="preserve"> </w:t>
      </w:r>
      <w:r w:rsidR="00CB201A" w:rsidRPr="003D410D">
        <w:rPr>
          <w:rFonts w:ascii="Arial" w:hAnsi="Arial"/>
          <w:sz w:val="24"/>
          <w:lang w:val="fr-CA"/>
        </w:rPr>
        <w:t>Formulaire de d</w:t>
      </w:r>
      <w:r w:rsidR="00B5096A" w:rsidRPr="003D410D">
        <w:rPr>
          <w:rFonts w:ascii="Arial" w:hAnsi="Arial"/>
          <w:sz w:val="24"/>
          <w:lang w:val="fr-CA"/>
        </w:rPr>
        <w:t>emande d'analyse</w:t>
      </w:r>
      <w:r w:rsidR="00822EE8" w:rsidRPr="003D410D">
        <w:rPr>
          <w:rFonts w:ascii="Arial" w:hAnsi="Arial"/>
          <w:sz w:val="24"/>
          <w:lang w:val="fr-CA"/>
        </w:rPr>
        <w:t xml:space="preserve"> </w:t>
      </w:r>
    </w:p>
    <w:p w:rsidR="00822EE8" w:rsidRPr="003D410D" w:rsidRDefault="009104F1">
      <w:pPr>
        <w:ind w:left="720"/>
        <w:rPr>
          <w:rFonts w:ascii="Arial" w:hAnsi="Arial"/>
          <w:sz w:val="24"/>
          <w:lang w:val="fr-CA"/>
        </w:rPr>
      </w:pPr>
      <w:r w:rsidRPr="003D410D">
        <w:rPr>
          <w:rFonts w:ascii="Arial" w:hAnsi="Arial"/>
          <w:b/>
          <w:bCs/>
          <w:sz w:val="24"/>
          <w:lang w:val="fr-CA"/>
        </w:rPr>
        <w:tab/>
      </w:r>
      <w:r w:rsidRPr="003D410D">
        <w:rPr>
          <w:rFonts w:ascii="Arial" w:hAnsi="Arial"/>
          <w:b/>
          <w:bCs/>
          <w:sz w:val="24"/>
          <w:lang w:val="fr-CA"/>
        </w:rPr>
        <w:tab/>
      </w:r>
      <w:r w:rsidR="00750B33" w:rsidRPr="003D410D">
        <w:rPr>
          <w:rFonts w:ascii="Arial" w:hAnsi="Arial"/>
          <w:sz w:val="24"/>
          <w:lang w:val="fr-CA"/>
        </w:rPr>
        <w:t>ou</w:t>
      </w:r>
      <w:r w:rsidR="00822EE8" w:rsidRPr="003D410D">
        <w:rPr>
          <w:rFonts w:ascii="Arial" w:hAnsi="Arial"/>
          <w:sz w:val="24"/>
          <w:lang w:val="fr-CA"/>
        </w:rPr>
        <w:t xml:space="preserve"> </w:t>
      </w:r>
      <w:r w:rsidR="00E2370F" w:rsidRPr="003D410D">
        <w:rPr>
          <w:rFonts w:ascii="Arial" w:hAnsi="Arial"/>
          <w:sz w:val="24"/>
          <w:lang w:val="fr-CA"/>
        </w:rPr>
        <w:t>bon de commande électronique</w:t>
      </w:r>
    </w:p>
    <w:p w:rsidR="00822EE8" w:rsidRPr="003D410D" w:rsidRDefault="00822EE8">
      <w:pPr>
        <w:rPr>
          <w:rFonts w:ascii="Arial" w:hAnsi="Arial"/>
          <w:sz w:val="24"/>
          <w:lang w:val="fr-CA"/>
        </w:rPr>
      </w:pPr>
    </w:p>
    <w:p w:rsidR="00822EE8" w:rsidRPr="003D410D" w:rsidRDefault="00B5096A">
      <w:pPr>
        <w:numPr>
          <w:ilvl w:val="0"/>
          <w:numId w:val="1"/>
        </w:numPr>
        <w:rPr>
          <w:rFonts w:ascii="Arial" w:hAnsi="Arial"/>
          <w:b/>
          <w:sz w:val="28"/>
          <w:lang w:val="fr-CA"/>
        </w:rPr>
      </w:pPr>
      <w:r w:rsidRPr="003D410D">
        <w:rPr>
          <w:rFonts w:ascii="Arial" w:hAnsi="Arial"/>
          <w:b/>
          <w:sz w:val="28"/>
          <w:lang w:val="fr-CA"/>
        </w:rPr>
        <w:t xml:space="preserve">Contrôle </w:t>
      </w:r>
      <w:r w:rsidR="00E2370F" w:rsidRPr="003D410D">
        <w:rPr>
          <w:rFonts w:ascii="Arial" w:hAnsi="Arial"/>
          <w:b/>
          <w:sz w:val="28"/>
          <w:lang w:val="fr-CA"/>
        </w:rPr>
        <w:t>d</w:t>
      </w:r>
      <w:r w:rsidRPr="003D410D">
        <w:rPr>
          <w:rFonts w:ascii="Arial" w:hAnsi="Arial"/>
          <w:b/>
          <w:sz w:val="28"/>
          <w:lang w:val="fr-CA"/>
        </w:rPr>
        <w:t xml:space="preserve">e </w:t>
      </w:r>
      <w:r w:rsidR="00E2370F" w:rsidRPr="003D410D">
        <w:rPr>
          <w:rFonts w:ascii="Arial" w:hAnsi="Arial"/>
          <w:b/>
          <w:sz w:val="28"/>
          <w:lang w:val="fr-CA"/>
        </w:rPr>
        <w:t>l</w:t>
      </w:r>
      <w:r w:rsidRPr="003D410D">
        <w:rPr>
          <w:rFonts w:ascii="Arial" w:hAnsi="Arial"/>
          <w:b/>
          <w:sz w:val="28"/>
          <w:lang w:val="fr-CA"/>
        </w:rPr>
        <w:t xml:space="preserve">a </w:t>
      </w:r>
      <w:r w:rsidR="00E2370F" w:rsidRPr="003D410D">
        <w:rPr>
          <w:rFonts w:ascii="Arial" w:hAnsi="Arial"/>
          <w:b/>
          <w:sz w:val="28"/>
          <w:lang w:val="fr-CA"/>
        </w:rPr>
        <w:t>q</w:t>
      </w:r>
      <w:r w:rsidRPr="003D410D">
        <w:rPr>
          <w:rFonts w:ascii="Arial" w:hAnsi="Arial"/>
          <w:b/>
          <w:sz w:val="28"/>
          <w:lang w:val="fr-CA"/>
        </w:rPr>
        <w:t>ualité</w:t>
      </w:r>
      <w:r w:rsidR="00822EE8" w:rsidRPr="003D410D">
        <w:rPr>
          <w:rFonts w:ascii="Arial" w:hAnsi="Arial"/>
          <w:b/>
          <w:sz w:val="28"/>
          <w:lang w:val="fr-CA"/>
        </w:rPr>
        <w:t xml:space="preserve"> – </w:t>
      </w:r>
      <w:r w:rsidRPr="003D410D">
        <w:rPr>
          <w:rFonts w:ascii="Arial" w:hAnsi="Arial"/>
          <w:b/>
          <w:sz w:val="28"/>
          <w:lang w:val="fr-CA"/>
        </w:rPr>
        <w:t>S.O</w:t>
      </w:r>
      <w:r w:rsidR="00E2370F" w:rsidRPr="003D410D">
        <w:rPr>
          <w:rFonts w:ascii="Arial" w:hAnsi="Arial"/>
          <w:b/>
          <w:sz w:val="28"/>
          <w:lang w:val="fr-CA"/>
        </w:rPr>
        <w:t>.</w:t>
      </w:r>
    </w:p>
    <w:p w:rsidR="00822EE8" w:rsidRPr="003D410D" w:rsidRDefault="00822EE8">
      <w:pPr>
        <w:ind w:left="720"/>
        <w:rPr>
          <w:rFonts w:ascii="Arial" w:hAnsi="Arial"/>
          <w:sz w:val="24"/>
          <w:lang w:val="fr-CA"/>
        </w:rPr>
      </w:pPr>
    </w:p>
    <w:p w:rsidR="00822EE8" w:rsidRPr="003D410D" w:rsidRDefault="00822EE8">
      <w:pPr>
        <w:numPr>
          <w:ilvl w:val="0"/>
          <w:numId w:val="1"/>
        </w:numPr>
        <w:rPr>
          <w:rFonts w:ascii="Arial" w:hAnsi="Arial"/>
          <w:b/>
          <w:sz w:val="28"/>
          <w:lang w:val="fr-CA"/>
        </w:rPr>
      </w:pPr>
      <w:r w:rsidRPr="003D410D">
        <w:rPr>
          <w:rFonts w:ascii="Arial" w:hAnsi="Arial"/>
          <w:b/>
          <w:sz w:val="28"/>
          <w:lang w:val="fr-CA"/>
        </w:rPr>
        <w:t>Proc</w:t>
      </w:r>
      <w:r w:rsidR="00E2370F" w:rsidRPr="003D410D">
        <w:rPr>
          <w:rFonts w:ascii="Arial" w:hAnsi="Arial"/>
          <w:b/>
          <w:sz w:val="28"/>
          <w:lang w:val="fr-CA"/>
        </w:rPr>
        <w:t>é</w:t>
      </w:r>
      <w:r w:rsidRPr="003D410D">
        <w:rPr>
          <w:rFonts w:ascii="Arial" w:hAnsi="Arial"/>
          <w:b/>
          <w:sz w:val="28"/>
          <w:lang w:val="fr-CA"/>
        </w:rPr>
        <w:t>dure</w:t>
      </w:r>
    </w:p>
    <w:p w:rsidR="00822EE8" w:rsidRPr="003D410D" w:rsidRDefault="00822EE8">
      <w:pPr>
        <w:rPr>
          <w:rFonts w:ascii="Arial" w:hAnsi="Arial"/>
          <w:sz w:val="24"/>
          <w:lang w:val="fr-CA"/>
        </w:rPr>
      </w:pPr>
    </w:p>
    <w:p w:rsidR="00A72C64" w:rsidRPr="003D410D" w:rsidRDefault="00822EE8">
      <w:pPr>
        <w:numPr>
          <w:ilvl w:val="1"/>
          <w:numId w:val="1"/>
        </w:numPr>
        <w:rPr>
          <w:rFonts w:ascii="Arial" w:hAnsi="Arial"/>
          <w:sz w:val="24"/>
          <w:lang w:val="fr-CA"/>
        </w:rPr>
      </w:pPr>
      <w:r w:rsidRPr="003D410D">
        <w:rPr>
          <w:rFonts w:ascii="Arial" w:hAnsi="Arial"/>
          <w:sz w:val="24"/>
          <w:lang w:val="fr-CA"/>
        </w:rPr>
        <w:t>Compare</w:t>
      </w:r>
      <w:r w:rsidR="00E2370F" w:rsidRPr="003D410D">
        <w:rPr>
          <w:rFonts w:ascii="Arial" w:hAnsi="Arial"/>
          <w:sz w:val="24"/>
          <w:lang w:val="fr-CA"/>
        </w:rPr>
        <w:t>r les</w:t>
      </w:r>
      <w:r w:rsidRPr="003D410D">
        <w:rPr>
          <w:rFonts w:ascii="Arial" w:hAnsi="Arial"/>
          <w:sz w:val="24"/>
          <w:lang w:val="fr-CA"/>
        </w:rPr>
        <w:t xml:space="preserve"> </w:t>
      </w:r>
      <w:r w:rsidR="00B5096A" w:rsidRPr="003D410D">
        <w:rPr>
          <w:rFonts w:ascii="Arial" w:hAnsi="Arial"/>
          <w:sz w:val="24"/>
          <w:lang w:val="fr-CA"/>
        </w:rPr>
        <w:t>échantillons</w:t>
      </w:r>
      <w:r w:rsidRPr="003D410D">
        <w:rPr>
          <w:rFonts w:ascii="Arial" w:hAnsi="Arial"/>
          <w:sz w:val="24"/>
          <w:lang w:val="fr-CA"/>
        </w:rPr>
        <w:t xml:space="preserve"> </w:t>
      </w:r>
      <w:r w:rsidR="00B04A6F" w:rsidRPr="003D410D">
        <w:rPr>
          <w:rFonts w:ascii="Arial" w:hAnsi="Arial"/>
          <w:sz w:val="24"/>
          <w:lang w:val="fr-CA"/>
        </w:rPr>
        <w:t>et la demande d’analyse (ou le bon de commande</w:t>
      </w:r>
      <w:r w:rsidR="00BD3240" w:rsidRPr="003D410D">
        <w:rPr>
          <w:rFonts w:ascii="Arial" w:hAnsi="Arial"/>
          <w:sz w:val="24"/>
          <w:lang w:val="fr-CA"/>
        </w:rPr>
        <w:t xml:space="preserve"> électronique</w:t>
      </w:r>
      <w:r w:rsidR="00B04A6F" w:rsidRPr="003D410D">
        <w:rPr>
          <w:rFonts w:ascii="Arial" w:hAnsi="Arial"/>
          <w:sz w:val="24"/>
          <w:lang w:val="fr-CA"/>
        </w:rPr>
        <w:t>) correspondante</w:t>
      </w:r>
      <w:r w:rsidR="00A72C64" w:rsidRPr="003D410D">
        <w:rPr>
          <w:rFonts w:ascii="Arial" w:hAnsi="Arial"/>
          <w:sz w:val="24"/>
          <w:lang w:val="fr-CA"/>
        </w:rPr>
        <w:t xml:space="preserve">. </w:t>
      </w:r>
      <w:r w:rsidR="00B04A6F" w:rsidRPr="003D410D">
        <w:rPr>
          <w:rFonts w:ascii="Arial" w:hAnsi="Arial"/>
          <w:sz w:val="24"/>
          <w:lang w:val="fr-CA"/>
        </w:rPr>
        <w:t xml:space="preserve"> </w:t>
      </w:r>
      <w:r w:rsidR="00A72C64" w:rsidRPr="003D410D">
        <w:rPr>
          <w:rFonts w:ascii="Arial" w:hAnsi="Arial"/>
          <w:sz w:val="24"/>
          <w:lang w:val="fr-CA"/>
        </w:rPr>
        <w:br/>
      </w:r>
    </w:p>
    <w:p w:rsidR="00822EE8" w:rsidRPr="003D410D" w:rsidRDefault="00A72C64" w:rsidP="00A72C64">
      <w:pPr>
        <w:numPr>
          <w:ilvl w:val="2"/>
          <w:numId w:val="1"/>
        </w:numPr>
        <w:rPr>
          <w:rFonts w:ascii="Arial" w:hAnsi="Arial"/>
          <w:sz w:val="24"/>
          <w:lang w:val="fr-CA"/>
        </w:rPr>
      </w:pPr>
      <w:r w:rsidRPr="003D410D">
        <w:rPr>
          <w:rFonts w:ascii="Arial" w:hAnsi="Arial"/>
          <w:sz w:val="24"/>
          <w:lang w:val="fr-CA"/>
        </w:rPr>
        <w:t>S’</w:t>
      </w:r>
      <w:r w:rsidR="00B04A6F" w:rsidRPr="003D410D">
        <w:rPr>
          <w:rFonts w:ascii="Arial" w:hAnsi="Arial"/>
          <w:sz w:val="24"/>
          <w:lang w:val="fr-CA"/>
        </w:rPr>
        <w:t xml:space="preserve">assurer que les données suivantes sont identiques : </w:t>
      </w:r>
      <w:r w:rsidR="00822EE8" w:rsidRPr="003D410D">
        <w:rPr>
          <w:lang w:val="fr-CA"/>
        </w:rPr>
        <w:t xml:space="preserve"> </w:t>
      </w:r>
    </w:p>
    <w:p w:rsidR="00A72C64" w:rsidRPr="003D410D" w:rsidRDefault="00A72C64" w:rsidP="001C597A">
      <w:pPr>
        <w:numPr>
          <w:ilvl w:val="0"/>
          <w:numId w:val="20"/>
        </w:numPr>
        <w:ind w:left="3240" w:hanging="425"/>
        <w:rPr>
          <w:lang w:val="fr-CA"/>
        </w:rPr>
      </w:pPr>
      <w:r w:rsidRPr="003D410D">
        <w:rPr>
          <w:rFonts w:ascii="Arial" w:hAnsi="Arial"/>
          <w:sz w:val="24"/>
          <w:lang w:val="fr-CA"/>
        </w:rPr>
        <w:t>Numéro d’identification</w:t>
      </w:r>
      <w:r w:rsidRPr="003D410D">
        <w:rPr>
          <w:rFonts w:ascii="Arial" w:hAnsi="Arial" w:cs="Arial"/>
          <w:sz w:val="24"/>
          <w:lang w:val="fr-CA"/>
        </w:rPr>
        <w:t xml:space="preserve"> du patient</w:t>
      </w:r>
    </w:p>
    <w:p w:rsidR="00822EE8" w:rsidRPr="003D410D" w:rsidRDefault="00A72C64" w:rsidP="001C597A">
      <w:pPr>
        <w:numPr>
          <w:ilvl w:val="0"/>
          <w:numId w:val="20"/>
        </w:numPr>
        <w:ind w:left="3240" w:hanging="425"/>
        <w:rPr>
          <w:lang w:val="fr-CA"/>
        </w:rPr>
      </w:pPr>
      <w:r w:rsidRPr="003D410D">
        <w:rPr>
          <w:rFonts w:ascii="Arial" w:hAnsi="Arial" w:cs="Arial"/>
          <w:sz w:val="24"/>
          <w:lang w:val="fr-CA"/>
        </w:rPr>
        <w:t>N</w:t>
      </w:r>
      <w:r w:rsidR="00B04A6F" w:rsidRPr="003D410D">
        <w:rPr>
          <w:rFonts w:ascii="Arial" w:hAnsi="Arial" w:cs="Arial"/>
          <w:sz w:val="24"/>
          <w:lang w:val="fr-CA"/>
        </w:rPr>
        <w:t>om de famille et prénom du pa</w:t>
      </w:r>
      <w:r w:rsidR="00822EE8" w:rsidRPr="003D410D">
        <w:rPr>
          <w:rFonts w:ascii="Arial" w:hAnsi="Arial" w:cs="Arial"/>
          <w:sz w:val="24"/>
          <w:lang w:val="fr-CA"/>
        </w:rPr>
        <w:t>tient</w:t>
      </w:r>
    </w:p>
    <w:p w:rsidR="00A72C64" w:rsidRPr="003D410D" w:rsidRDefault="00A72C64" w:rsidP="00A72C64">
      <w:pPr>
        <w:ind w:left="3240"/>
        <w:rPr>
          <w:lang w:val="fr-CA"/>
        </w:rPr>
      </w:pPr>
      <w:r w:rsidRPr="003D410D">
        <w:rPr>
          <w:rFonts w:ascii="Arial" w:hAnsi="Arial" w:cs="Arial"/>
          <w:sz w:val="24"/>
          <w:lang w:val="fr-CA"/>
        </w:rPr>
        <w:br/>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721"/>
      </w:tblGrid>
      <w:tr w:rsidR="00A72C64" w:rsidRPr="003D410D" w:rsidTr="00155201">
        <w:tc>
          <w:tcPr>
            <w:tcW w:w="2552" w:type="dxa"/>
            <w:shd w:val="clear" w:color="auto" w:fill="EEECE1"/>
          </w:tcPr>
          <w:p w:rsidR="00A72C64" w:rsidRPr="003D410D" w:rsidRDefault="00A72C64" w:rsidP="00A72C64">
            <w:pPr>
              <w:rPr>
                <w:rFonts w:ascii="Arial" w:hAnsi="Arial" w:cs="Arial"/>
                <w:i/>
                <w:sz w:val="24"/>
                <w:szCs w:val="24"/>
                <w:lang w:val="fr-CA"/>
              </w:rPr>
            </w:pPr>
            <w:r w:rsidRPr="003D410D">
              <w:rPr>
                <w:rFonts w:ascii="Arial" w:hAnsi="Arial" w:cs="Arial"/>
                <w:i/>
                <w:sz w:val="24"/>
                <w:szCs w:val="24"/>
                <w:lang w:val="fr-CA"/>
              </w:rPr>
              <w:t>Si…</w:t>
            </w:r>
          </w:p>
        </w:tc>
        <w:tc>
          <w:tcPr>
            <w:tcW w:w="3928" w:type="dxa"/>
            <w:shd w:val="clear" w:color="auto" w:fill="EEECE1"/>
          </w:tcPr>
          <w:p w:rsidR="00A72C64" w:rsidRPr="003D410D" w:rsidRDefault="00A72C64" w:rsidP="00A72C64">
            <w:pPr>
              <w:rPr>
                <w:lang w:val="fr-CA"/>
              </w:rPr>
            </w:pPr>
            <w:r w:rsidRPr="003D410D">
              <w:rPr>
                <w:rFonts w:ascii="Arial" w:hAnsi="Arial" w:cs="Arial"/>
                <w:i/>
                <w:sz w:val="24"/>
                <w:szCs w:val="24"/>
                <w:lang w:val="fr-CA"/>
              </w:rPr>
              <w:t>Vous devez…</w:t>
            </w:r>
          </w:p>
        </w:tc>
      </w:tr>
      <w:tr w:rsidR="00A72C64" w:rsidRPr="003D410D" w:rsidTr="00155201">
        <w:tc>
          <w:tcPr>
            <w:tcW w:w="2552" w:type="dxa"/>
          </w:tcPr>
          <w:p w:rsidR="00A72C64" w:rsidRPr="003D410D" w:rsidRDefault="00A72C64" w:rsidP="00407811">
            <w:pPr>
              <w:rPr>
                <w:lang w:val="fr-CA"/>
              </w:rPr>
            </w:pPr>
            <w:r w:rsidRPr="003D410D">
              <w:rPr>
                <w:rFonts w:ascii="Arial" w:hAnsi="Arial"/>
                <w:sz w:val="24"/>
                <w:lang w:val="fr-CA"/>
              </w:rPr>
              <w:t xml:space="preserve">Si n’importe quelle des données ci-dessus est absente ou erronée </w:t>
            </w:r>
          </w:p>
        </w:tc>
        <w:tc>
          <w:tcPr>
            <w:tcW w:w="3928" w:type="dxa"/>
          </w:tcPr>
          <w:p w:rsidR="00407811" w:rsidRPr="003D410D" w:rsidRDefault="00407811" w:rsidP="00155201">
            <w:pPr>
              <w:ind w:left="96" w:hanging="12"/>
              <w:rPr>
                <w:rFonts w:ascii="Arial" w:hAnsi="Arial"/>
                <w:sz w:val="24"/>
                <w:lang w:val="fr-CA"/>
              </w:rPr>
            </w:pPr>
            <w:r w:rsidRPr="003D410D">
              <w:rPr>
                <w:rFonts w:ascii="Arial" w:hAnsi="Arial"/>
                <w:sz w:val="24"/>
                <w:lang w:val="fr-CA"/>
              </w:rPr>
              <w:t>Rejeter les échantillons. Un nouvel échantillon sera prélevé. Remplir un rapport d’incident conformément aux procédures de l’établissement et le remettre à un superviseur.</w:t>
            </w:r>
          </w:p>
          <w:p w:rsidR="00407811" w:rsidRPr="003D410D" w:rsidRDefault="00407811" w:rsidP="00155201">
            <w:pPr>
              <w:ind w:left="96" w:hanging="12"/>
              <w:rPr>
                <w:rFonts w:ascii="Arial" w:hAnsi="Arial"/>
                <w:sz w:val="24"/>
                <w:lang w:val="fr-CA"/>
              </w:rPr>
            </w:pPr>
          </w:p>
          <w:p w:rsidR="00A72C64" w:rsidRPr="003D410D" w:rsidRDefault="00A72C64" w:rsidP="00A72C64">
            <w:pPr>
              <w:rPr>
                <w:lang w:val="fr-CA"/>
              </w:rPr>
            </w:pPr>
          </w:p>
        </w:tc>
      </w:tr>
      <w:tr w:rsidR="00407811" w:rsidRPr="003D410D" w:rsidTr="00155201">
        <w:tc>
          <w:tcPr>
            <w:tcW w:w="2552" w:type="dxa"/>
          </w:tcPr>
          <w:p w:rsidR="00407811" w:rsidRPr="003D410D" w:rsidRDefault="00407811" w:rsidP="00407811">
            <w:pPr>
              <w:rPr>
                <w:rFonts w:ascii="Arial" w:hAnsi="Arial"/>
                <w:sz w:val="24"/>
                <w:lang w:val="fr-CA"/>
              </w:rPr>
            </w:pPr>
            <w:r w:rsidRPr="003D410D">
              <w:rPr>
                <w:rFonts w:ascii="Arial" w:hAnsi="Arial"/>
                <w:sz w:val="24"/>
                <w:lang w:val="fr-CA"/>
              </w:rPr>
              <w:t xml:space="preserve">Si l’échantillon a été prélevé pour des épreuves autres que des analyses </w:t>
            </w:r>
            <w:proofErr w:type="spellStart"/>
            <w:r w:rsidRPr="003D410D">
              <w:rPr>
                <w:rFonts w:ascii="Arial" w:hAnsi="Arial"/>
                <w:sz w:val="24"/>
                <w:lang w:val="fr-CA"/>
              </w:rPr>
              <w:t>prétransfusionnelles</w:t>
            </w:r>
            <w:proofErr w:type="spellEnd"/>
            <w:r w:rsidRPr="003D410D">
              <w:rPr>
                <w:rFonts w:ascii="Arial" w:hAnsi="Arial"/>
                <w:sz w:val="24"/>
                <w:lang w:val="fr-CA"/>
              </w:rPr>
              <w:t xml:space="preserve"> (TDA, dépistage d’agglutinines froides)</w:t>
            </w:r>
          </w:p>
          <w:p w:rsidR="00407811" w:rsidRPr="003D410D" w:rsidRDefault="00407811" w:rsidP="00407811">
            <w:pPr>
              <w:rPr>
                <w:rFonts w:ascii="Arial" w:hAnsi="Arial"/>
                <w:sz w:val="24"/>
                <w:lang w:val="fr-CA"/>
              </w:rPr>
            </w:pPr>
          </w:p>
        </w:tc>
        <w:tc>
          <w:tcPr>
            <w:tcW w:w="3928" w:type="dxa"/>
          </w:tcPr>
          <w:p w:rsidR="00407811" w:rsidRPr="003D410D" w:rsidRDefault="00407811" w:rsidP="00155201">
            <w:pPr>
              <w:ind w:left="96" w:hanging="12"/>
              <w:rPr>
                <w:rFonts w:ascii="Arial" w:hAnsi="Arial"/>
                <w:sz w:val="24"/>
                <w:lang w:val="fr-CA"/>
              </w:rPr>
            </w:pPr>
            <w:r w:rsidRPr="003D410D">
              <w:rPr>
                <w:rFonts w:ascii="Arial" w:hAnsi="Arial"/>
                <w:sz w:val="24"/>
                <w:lang w:val="fr-CA"/>
              </w:rPr>
              <w:t xml:space="preserve">Vous </w:t>
            </w:r>
            <w:proofErr w:type="spellStart"/>
            <w:r w:rsidRPr="003D410D">
              <w:rPr>
                <w:rFonts w:ascii="Arial" w:hAnsi="Arial"/>
                <w:sz w:val="24"/>
                <w:lang w:val="fr-CA"/>
              </w:rPr>
              <w:t>assurer</w:t>
            </w:r>
            <w:proofErr w:type="spellEnd"/>
            <w:r w:rsidRPr="003D410D">
              <w:rPr>
                <w:rFonts w:ascii="Arial" w:hAnsi="Arial"/>
                <w:sz w:val="24"/>
                <w:lang w:val="fr-CA"/>
              </w:rPr>
              <w:t xml:space="preserve"> que critères d’étiquetage de l’échantillon respectent les pratiques de laboratoire établies.</w:t>
            </w:r>
          </w:p>
        </w:tc>
      </w:tr>
    </w:tbl>
    <w:p w:rsidR="00A72C64" w:rsidRPr="003D410D" w:rsidRDefault="00A72C64" w:rsidP="00A72C64">
      <w:pPr>
        <w:ind w:left="3240"/>
        <w:rPr>
          <w:lang w:val="fr-CA"/>
        </w:rPr>
      </w:pPr>
    </w:p>
    <w:p w:rsidR="00407811" w:rsidRPr="003D410D" w:rsidRDefault="00407811" w:rsidP="00606A66">
      <w:pPr>
        <w:numPr>
          <w:ilvl w:val="1"/>
          <w:numId w:val="1"/>
        </w:numPr>
        <w:rPr>
          <w:rFonts w:ascii="Arial" w:hAnsi="Arial"/>
          <w:sz w:val="24"/>
          <w:lang w:val="fr-CA"/>
        </w:rPr>
      </w:pPr>
      <w:r w:rsidRPr="003D410D">
        <w:rPr>
          <w:rFonts w:ascii="Arial" w:hAnsi="Arial"/>
          <w:sz w:val="24"/>
          <w:lang w:val="fr-CA"/>
        </w:rPr>
        <w:t>Vérifier les données relatives à la collecte sur les étiquettes</w:t>
      </w:r>
    </w:p>
    <w:p w:rsidR="00606A66" w:rsidRPr="003D410D" w:rsidRDefault="00606A66" w:rsidP="00606A66">
      <w:pPr>
        <w:ind w:left="1440"/>
        <w:rPr>
          <w:rFonts w:ascii="Arial" w:hAnsi="Arial"/>
          <w:sz w:val="24"/>
          <w:lang w:val="fr-CA"/>
        </w:rPr>
      </w:pPr>
    </w:p>
    <w:p w:rsidR="00407811" w:rsidRPr="003D410D" w:rsidRDefault="00606A66" w:rsidP="00606A66">
      <w:pPr>
        <w:ind w:left="1277"/>
        <w:rPr>
          <w:rFonts w:ascii="Arial" w:hAnsi="Arial"/>
          <w:sz w:val="24"/>
          <w:lang w:val="fr-CA"/>
        </w:rPr>
      </w:pPr>
      <w:r w:rsidRPr="003D410D">
        <w:rPr>
          <w:rFonts w:ascii="Arial" w:hAnsi="Arial"/>
          <w:sz w:val="24"/>
          <w:lang w:val="fr-CA"/>
        </w:rPr>
        <w:t>6.2.1</w:t>
      </w:r>
      <w:r w:rsidRPr="003D410D">
        <w:rPr>
          <w:rFonts w:ascii="Arial" w:hAnsi="Arial"/>
          <w:sz w:val="24"/>
          <w:lang w:val="fr-CA"/>
        </w:rPr>
        <w:tab/>
      </w:r>
      <w:r w:rsidR="00407811" w:rsidRPr="003D410D">
        <w:rPr>
          <w:rFonts w:ascii="Arial" w:hAnsi="Arial"/>
          <w:sz w:val="24"/>
          <w:lang w:val="fr-CA"/>
        </w:rPr>
        <w:t xml:space="preserve">S’assurer de la présence des données suivantes : </w:t>
      </w:r>
    </w:p>
    <w:p w:rsidR="00822EE8" w:rsidRPr="003D410D" w:rsidRDefault="00822EE8" w:rsidP="00606A66">
      <w:pPr>
        <w:numPr>
          <w:ilvl w:val="0"/>
          <w:numId w:val="25"/>
        </w:numPr>
        <w:ind w:hanging="779"/>
        <w:rPr>
          <w:rFonts w:ascii="Arial" w:hAnsi="Arial"/>
          <w:sz w:val="24"/>
          <w:lang w:val="fr-CA"/>
        </w:rPr>
      </w:pPr>
      <w:r w:rsidRPr="003D410D">
        <w:rPr>
          <w:rFonts w:ascii="Arial" w:hAnsi="Arial"/>
          <w:sz w:val="24"/>
          <w:lang w:val="fr-CA"/>
        </w:rPr>
        <w:t xml:space="preserve">Date </w:t>
      </w:r>
      <w:r w:rsidR="00445476" w:rsidRPr="003D410D">
        <w:rPr>
          <w:rFonts w:ascii="Arial" w:hAnsi="Arial"/>
          <w:sz w:val="24"/>
          <w:lang w:val="fr-CA"/>
        </w:rPr>
        <w:t xml:space="preserve">et heure </w:t>
      </w:r>
      <w:r w:rsidR="00671FD8" w:rsidRPr="003D410D">
        <w:rPr>
          <w:rFonts w:ascii="Arial" w:hAnsi="Arial"/>
          <w:sz w:val="24"/>
          <w:lang w:val="fr-CA"/>
        </w:rPr>
        <w:t>du prélèvement</w:t>
      </w:r>
    </w:p>
    <w:p w:rsidR="00822EE8" w:rsidRPr="003D410D" w:rsidRDefault="00822EE8" w:rsidP="00606A66">
      <w:pPr>
        <w:numPr>
          <w:ilvl w:val="0"/>
          <w:numId w:val="3"/>
        </w:numPr>
        <w:tabs>
          <w:tab w:val="clear" w:pos="360"/>
        </w:tabs>
        <w:ind w:left="2977" w:hanging="709"/>
        <w:rPr>
          <w:rFonts w:ascii="Arial" w:hAnsi="Arial"/>
          <w:sz w:val="24"/>
          <w:lang w:val="fr-CA"/>
        </w:rPr>
      </w:pPr>
      <w:r w:rsidRPr="003D410D">
        <w:rPr>
          <w:rFonts w:ascii="Arial" w:hAnsi="Arial"/>
          <w:sz w:val="24"/>
          <w:lang w:val="fr-CA"/>
        </w:rPr>
        <w:t>Identi</w:t>
      </w:r>
      <w:r w:rsidR="00671FD8" w:rsidRPr="003D410D">
        <w:rPr>
          <w:rFonts w:ascii="Arial" w:hAnsi="Arial"/>
          <w:sz w:val="24"/>
          <w:lang w:val="fr-CA"/>
        </w:rPr>
        <w:t xml:space="preserve">té du </w:t>
      </w:r>
      <w:r w:rsidR="00B5096A" w:rsidRPr="003D410D">
        <w:rPr>
          <w:rFonts w:ascii="Arial" w:hAnsi="Arial"/>
          <w:sz w:val="24"/>
          <w:lang w:val="fr-CA"/>
        </w:rPr>
        <w:t>phlébotomiste</w:t>
      </w:r>
      <w:r w:rsidR="00606A66" w:rsidRPr="003D410D">
        <w:rPr>
          <w:rFonts w:ascii="Arial" w:hAnsi="Arial"/>
          <w:sz w:val="24"/>
          <w:lang w:val="fr-CA"/>
        </w:rPr>
        <w:t xml:space="preserve"> conformément à la politique de l’établissement</w:t>
      </w:r>
      <w:r w:rsidRPr="003D410D">
        <w:rPr>
          <w:rFonts w:ascii="Arial" w:hAnsi="Arial"/>
          <w:sz w:val="24"/>
          <w:lang w:val="fr-CA"/>
        </w:rPr>
        <w:t xml:space="preserve"> (n</w:t>
      </w:r>
      <w:r w:rsidR="00671FD8" w:rsidRPr="003D410D">
        <w:rPr>
          <w:rFonts w:ascii="Arial" w:hAnsi="Arial"/>
          <w:sz w:val="24"/>
          <w:lang w:val="fr-CA"/>
        </w:rPr>
        <w:t>om</w:t>
      </w:r>
      <w:r w:rsidRPr="003D410D">
        <w:rPr>
          <w:rFonts w:ascii="Arial" w:hAnsi="Arial"/>
          <w:sz w:val="24"/>
          <w:lang w:val="fr-CA"/>
        </w:rPr>
        <w:t>, initial</w:t>
      </w:r>
      <w:r w:rsidR="00671FD8" w:rsidRPr="003D410D">
        <w:rPr>
          <w:rFonts w:ascii="Arial" w:hAnsi="Arial"/>
          <w:sz w:val="24"/>
          <w:lang w:val="fr-CA"/>
        </w:rPr>
        <w:t>e</w:t>
      </w:r>
      <w:r w:rsidRPr="003D410D">
        <w:rPr>
          <w:rFonts w:ascii="Arial" w:hAnsi="Arial"/>
          <w:sz w:val="24"/>
          <w:lang w:val="fr-CA"/>
        </w:rPr>
        <w:t xml:space="preserve">s </w:t>
      </w:r>
      <w:r w:rsidR="00750B33" w:rsidRPr="003D410D">
        <w:rPr>
          <w:rFonts w:ascii="Arial" w:hAnsi="Arial"/>
          <w:sz w:val="24"/>
          <w:lang w:val="fr-CA"/>
        </w:rPr>
        <w:t>ou</w:t>
      </w:r>
      <w:r w:rsidRPr="003D410D">
        <w:rPr>
          <w:rFonts w:ascii="Arial" w:hAnsi="Arial"/>
          <w:sz w:val="24"/>
          <w:lang w:val="fr-CA"/>
        </w:rPr>
        <w:t xml:space="preserve"> </w:t>
      </w:r>
      <w:r w:rsidR="00671FD8" w:rsidRPr="003D410D">
        <w:rPr>
          <w:rFonts w:ascii="Arial" w:hAnsi="Arial"/>
          <w:sz w:val="24"/>
          <w:lang w:val="fr-CA"/>
        </w:rPr>
        <w:t>code informatique</w:t>
      </w:r>
      <w:r w:rsidRPr="003D410D">
        <w:rPr>
          <w:rFonts w:ascii="Arial" w:hAnsi="Arial"/>
          <w:sz w:val="24"/>
          <w:lang w:val="fr-CA"/>
        </w:rPr>
        <w:t>)</w:t>
      </w:r>
    </w:p>
    <w:p w:rsidR="00606A66" w:rsidRPr="003D410D" w:rsidRDefault="00606A66" w:rsidP="00606A66">
      <w:pPr>
        <w:ind w:left="2977"/>
        <w:rPr>
          <w:rFonts w:ascii="Arial" w:hAnsi="Arial"/>
          <w:sz w:val="24"/>
          <w:lang w:val="fr-CA"/>
        </w:rPr>
      </w:pPr>
    </w:p>
    <w:p w:rsidR="00606A66" w:rsidRPr="003D410D" w:rsidRDefault="00606A66" w:rsidP="00606A66">
      <w:pPr>
        <w:pStyle w:val="ListParagraph"/>
        <w:numPr>
          <w:ilvl w:val="0"/>
          <w:numId w:val="24"/>
        </w:numPr>
        <w:rPr>
          <w:rFonts w:ascii="Arial" w:hAnsi="Arial"/>
          <w:vanish/>
          <w:sz w:val="24"/>
          <w:lang w:val="fr-CA"/>
        </w:rPr>
      </w:pPr>
    </w:p>
    <w:p w:rsidR="00606A66" w:rsidRPr="003D410D" w:rsidRDefault="00606A66" w:rsidP="00606A66">
      <w:pPr>
        <w:pStyle w:val="ListParagraph"/>
        <w:numPr>
          <w:ilvl w:val="0"/>
          <w:numId w:val="24"/>
        </w:numPr>
        <w:rPr>
          <w:rFonts w:ascii="Arial" w:hAnsi="Arial"/>
          <w:vanish/>
          <w:sz w:val="24"/>
          <w:lang w:val="fr-CA"/>
        </w:rPr>
      </w:pPr>
    </w:p>
    <w:p w:rsidR="00606A66" w:rsidRPr="003D410D" w:rsidRDefault="00606A66" w:rsidP="00606A66">
      <w:pPr>
        <w:pStyle w:val="ListParagraph"/>
        <w:numPr>
          <w:ilvl w:val="0"/>
          <w:numId w:val="24"/>
        </w:numPr>
        <w:rPr>
          <w:rFonts w:ascii="Arial" w:hAnsi="Arial"/>
          <w:vanish/>
          <w:sz w:val="24"/>
          <w:lang w:val="fr-CA"/>
        </w:rPr>
      </w:pPr>
    </w:p>
    <w:p w:rsidR="00606A66" w:rsidRPr="003D410D" w:rsidRDefault="00606A66" w:rsidP="00606A66">
      <w:pPr>
        <w:pStyle w:val="ListParagraph"/>
        <w:numPr>
          <w:ilvl w:val="0"/>
          <w:numId w:val="24"/>
        </w:numPr>
        <w:rPr>
          <w:rFonts w:ascii="Arial" w:hAnsi="Arial"/>
          <w:vanish/>
          <w:sz w:val="24"/>
          <w:lang w:val="fr-CA"/>
        </w:rPr>
      </w:pPr>
    </w:p>
    <w:p w:rsidR="00606A66" w:rsidRPr="003D410D" w:rsidRDefault="00606A66" w:rsidP="00606A66">
      <w:pPr>
        <w:pStyle w:val="ListParagraph"/>
        <w:numPr>
          <w:ilvl w:val="0"/>
          <w:numId w:val="24"/>
        </w:numPr>
        <w:rPr>
          <w:rFonts w:ascii="Arial" w:hAnsi="Arial"/>
          <w:vanish/>
          <w:sz w:val="24"/>
          <w:lang w:val="fr-CA"/>
        </w:rPr>
      </w:pPr>
    </w:p>
    <w:p w:rsidR="00606A66" w:rsidRPr="003D410D" w:rsidRDefault="00606A66" w:rsidP="00606A66">
      <w:pPr>
        <w:pStyle w:val="ListParagraph"/>
        <w:numPr>
          <w:ilvl w:val="1"/>
          <w:numId w:val="24"/>
        </w:numPr>
        <w:rPr>
          <w:rFonts w:ascii="Arial" w:hAnsi="Arial"/>
          <w:vanish/>
          <w:sz w:val="24"/>
          <w:lang w:val="fr-CA"/>
        </w:rPr>
      </w:pPr>
    </w:p>
    <w:p w:rsidR="00606A66" w:rsidRPr="003D410D" w:rsidRDefault="00606A66" w:rsidP="00606A66">
      <w:pPr>
        <w:pStyle w:val="ListParagraph"/>
        <w:numPr>
          <w:ilvl w:val="1"/>
          <w:numId w:val="24"/>
        </w:numPr>
        <w:rPr>
          <w:rFonts w:ascii="Arial" w:hAnsi="Arial"/>
          <w:vanish/>
          <w:sz w:val="24"/>
          <w:lang w:val="fr-CA"/>
        </w:rPr>
      </w:pPr>
    </w:p>
    <w:p w:rsidR="00551817" w:rsidRPr="003D410D" w:rsidRDefault="00551817" w:rsidP="00551817">
      <w:pPr>
        <w:pStyle w:val="ListParagraph"/>
        <w:numPr>
          <w:ilvl w:val="0"/>
          <w:numId w:val="26"/>
        </w:numPr>
        <w:rPr>
          <w:rFonts w:ascii="Arial" w:hAnsi="Arial"/>
          <w:vanish/>
          <w:sz w:val="24"/>
          <w:lang w:val="fr-CA"/>
        </w:rPr>
      </w:pPr>
    </w:p>
    <w:p w:rsidR="00551817" w:rsidRPr="003D410D" w:rsidRDefault="00551817" w:rsidP="00551817">
      <w:pPr>
        <w:pStyle w:val="ListParagraph"/>
        <w:numPr>
          <w:ilvl w:val="1"/>
          <w:numId w:val="26"/>
        </w:numPr>
        <w:rPr>
          <w:rFonts w:ascii="Arial" w:hAnsi="Arial"/>
          <w:vanish/>
          <w:sz w:val="24"/>
          <w:lang w:val="fr-CA"/>
        </w:rPr>
      </w:pPr>
    </w:p>
    <w:p w:rsidR="00551817" w:rsidRPr="003D410D" w:rsidRDefault="00551817" w:rsidP="00551817">
      <w:pPr>
        <w:pStyle w:val="ListParagraph"/>
        <w:numPr>
          <w:ilvl w:val="1"/>
          <w:numId w:val="26"/>
        </w:numPr>
        <w:rPr>
          <w:rFonts w:ascii="Arial" w:hAnsi="Arial"/>
          <w:vanish/>
          <w:sz w:val="24"/>
          <w:lang w:val="fr-CA"/>
        </w:rPr>
      </w:pPr>
    </w:p>
    <w:p w:rsidR="00606A66" w:rsidRPr="003D410D" w:rsidRDefault="00606A66" w:rsidP="00551817">
      <w:pPr>
        <w:numPr>
          <w:ilvl w:val="1"/>
          <w:numId w:val="26"/>
        </w:numPr>
        <w:rPr>
          <w:rFonts w:ascii="Arial" w:hAnsi="Arial"/>
          <w:sz w:val="24"/>
          <w:lang w:val="fr-CA"/>
        </w:rPr>
      </w:pPr>
      <w:r w:rsidRPr="003D410D">
        <w:rPr>
          <w:rFonts w:ascii="Arial" w:hAnsi="Arial"/>
          <w:sz w:val="24"/>
          <w:lang w:val="fr-CA"/>
        </w:rPr>
        <w:t>Vérifier l’information sur la demande (ou le bon de commande électronique)</w:t>
      </w:r>
    </w:p>
    <w:p w:rsidR="00606A66" w:rsidRPr="003D410D" w:rsidRDefault="00606A66" w:rsidP="00606A66">
      <w:pPr>
        <w:ind w:left="1440"/>
        <w:rPr>
          <w:rFonts w:ascii="Arial" w:hAnsi="Arial"/>
          <w:sz w:val="24"/>
          <w:lang w:val="fr-CA"/>
        </w:rPr>
      </w:pPr>
    </w:p>
    <w:p w:rsidR="00822EE8" w:rsidRPr="003D410D" w:rsidRDefault="006D4DDB" w:rsidP="00606A66">
      <w:pPr>
        <w:numPr>
          <w:ilvl w:val="2"/>
          <w:numId w:val="24"/>
        </w:numPr>
        <w:rPr>
          <w:rFonts w:ascii="Arial" w:hAnsi="Arial"/>
          <w:sz w:val="24"/>
          <w:lang w:val="fr-CA"/>
        </w:rPr>
      </w:pPr>
      <w:r w:rsidRPr="003D410D">
        <w:rPr>
          <w:rFonts w:ascii="Arial" w:hAnsi="Arial"/>
          <w:sz w:val="24"/>
          <w:lang w:val="fr-CA"/>
        </w:rPr>
        <w:t>S’assure</w:t>
      </w:r>
      <w:r w:rsidR="00CB201A" w:rsidRPr="003D410D">
        <w:rPr>
          <w:rFonts w:ascii="Arial" w:hAnsi="Arial"/>
          <w:sz w:val="24"/>
          <w:lang w:val="fr-CA"/>
        </w:rPr>
        <w:t>r</w:t>
      </w:r>
      <w:r w:rsidRPr="003D410D">
        <w:rPr>
          <w:rFonts w:ascii="Arial" w:hAnsi="Arial"/>
          <w:sz w:val="24"/>
          <w:lang w:val="fr-CA"/>
        </w:rPr>
        <w:t xml:space="preserve"> que les données suivantes figurent sur la </w:t>
      </w:r>
      <w:r w:rsidR="00B5096A" w:rsidRPr="003D410D">
        <w:rPr>
          <w:rFonts w:ascii="Arial" w:hAnsi="Arial"/>
          <w:sz w:val="24"/>
          <w:lang w:val="fr-CA"/>
        </w:rPr>
        <w:t>demande d'analyse</w:t>
      </w:r>
      <w:r w:rsidR="00822EE8" w:rsidRPr="003D410D">
        <w:rPr>
          <w:rFonts w:ascii="Arial" w:hAnsi="Arial"/>
          <w:sz w:val="24"/>
          <w:lang w:val="fr-CA"/>
        </w:rPr>
        <w:t xml:space="preserve"> (</w:t>
      </w:r>
      <w:r w:rsidR="00750B33" w:rsidRPr="003D410D">
        <w:rPr>
          <w:rFonts w:ascii="Arial" w:hAnsi="Arial"/>
          <w:sz w:val="24"/>
          <w:lang w:val="fr-CA"/>
        </w:rPr>
        <w:t>ou</w:t>
      </w:r>
      <w:r w:rsidR="00822EE8" w:rsidRPr="003D410D">
        <w:rPr>
          <w:rFonts w:ascii="Arial" w:hAnsi="Arial"/>
          <w:sz w:val="24"/>
          <w:lang w:val="fr-CA"/>
        </w:rPr>
        <w:t xml:space="preserve"> </w:t>
      </w:r>
      <w:r w:rsidRPr="003D410D">
        <w:rPr>
          <w:rFonts w:ascii="Arial" w:hAnsi="Arial"/>
          <w:sz w:val="24"/>
          <w:lang w:val="fr-CA"/>
        </w:rPr>
        <w:t>le bon de commande</w:t>
      </w:r>
      <w:r w:rsidR="00445476" w:rsidRPr="003D410D">
        <w:rPr>
          <w:rFonts w:ascii="Arial" w:hAnsi="Arial"/>
          <w:sz w:val="24"/>
          <w:lang w:val="fr-CA"/>
        </w:rPr>
        <w:t xml:space="preserve"> électronique</w:t>
      </w:r>
      <w:r w:rsidR="00822EE8" w:rsidRPr="003D410D">
        <w:rPr>
          <w:rFonts w:ascii="Arial" w:hAnsi="Arial"/>
          <w:sz w:val="24"/>
          <w:lang w:val="fr-CA"/>
        </w:rPr>
        <w:t>)</w:t>
      </w:r>
      <w:r w:rsidR="003E29CB" w:rsidRPr="003D410D">
        <w:rPr>
          <w:rFonts w:ascii="Arial" w:hAnsi="Arial"/>
          <w:sz w:val="24"/>
          <w:lang w:val="fr-CA"/>
        </w:rPr>
        <w:t xml:space="preserve"> </w:t>
      </w:r>
      <w:r w:rsidR="00822EE8" w:rsidRPr="003D410D">
        <w:rPr>
          <w:rFonts w:ascii="Arial" w:hAnsi="Arial"/>
          <w:sz w:val="24"/>
          <w:lang w:val="fr-CA"/>
        </w:rPr>
        <w:t>:</w:t>
      </w:r>
    </w:p>
    <w:p w:rsidR="00822EE8" w:rsidRPr="003D410D" w:rsidRDefault="00822EE8">
      <w:pPr>
        <w:ind w:left="1440"/>
        <w:rPr>
          <w:rFonts w:ascii="Arial" w:hAnsi="Arial"/>
          <w:sz w:val="24"/>
          <w:lang w:val="fr-CA"/>
        </w:rPr>
      </w:pPr>
    </w:p>
    <w:p w:rsidR="00822EE8" w:rsidRPr="003D410D" w:rsidRDefault="006D4DDB" w:rsidP="005208BF">
      <w:pPr>
        <w:numPr>
          <w:ilvl w:val="0"/>
          <w:numId w:val="3"/>
        </w:numPr>
        <w:tabs>
          <w:tab w:val="clear" w:pos="360"/>
          <w:tab w:val="num" w:pos="1800"/>
        </w:tabs>
        <w:ind w:left="1800" w:firstLine="185"/>
        <w:rPr>
          <w:rFonts w:ascii="Arial" w:hAnsi="Arial"/>
          <w:sz w:val="24"/>
          <w:lang w:val="fr-CA"/>
        </w:rPr>
      </w:pPr>
      <w:r w:rsidRPr="003D410D">
        <w:rPr>
          <w:rFonts w:ascii="Arial" w:hAnsi="Arial"/>
          <w:sz w:val="24"/>
          <w:lang w:val="fr-CA"/>
        </w:rPr>
        <w:t>Nom du m</w:t>
      </w:r>
      <w:r w:rsidR="00B5096A" w:rsidRPr="003D410D">
        <w:rPr>
          <w:rFonts w:ascii="Arial" w:hAnsi="Arial"/>
          <w:sz w:val="24"/>
          <w:lang w:val="fr-CA"/>
        </w:rPr>
        <w:t>édecin</w:t>
      </w:r>
    </w:p>
    <w:p w:rsidR="00822EE8" w:rsidRPr="003D410D" w:rsidRDefault="00822EE8" w:rsidP="005208BF">
      <w:pPr>
        <w:ind w:left="1800" w:firstLine="185"/>
        <w:rPr>
          <w:rFonts w:ascii="Arial" w:hAnsi="Arial"/>
          <w:sz w:val="24"/>
          <w:lang w:val="fr-CA"/>
        </w:rPr>
      </w:pPr>
    </w:p>
    <w:p w:rsidR="00822EE8" w:rsidRPr="003D410D" w:rsidRDefault="006D4DDB" w:rsidP="005208BF">
      <w:pPr>
        <w:numPr>
          <w:ilvl w:val="0"/>
          <w:numId w:val="3"/>
        </w:numPr>
        <w:tabs>
          <w:tab w:val="clear" w:pos="360"/>
          <w:tab w:val="num" w:pos="1800"/>
        </w:tabs>
        <w:ind w:left="1800" w:firstLine="185"/>
        <w:rPr>
          <w:rFonts w:ascii="Arial" w:hAnsi="Arial"/>
          <w:sz w:val="24"/>
          <w:lang w:val="fr-CA"/>
        </w:rPr>
      </w:pPr>
      <w:r w:rsidRPr="003D410D">
        <w:rPr>
          <w:rFonts w:ascii="Arial" w:hAnsi="Arial"/>
          <w:sz w:val="24"/>
          <w:lang w:val="fr-CA"/>
        </w:rPr>
        <w:t>D</w:t>
      </w:r>
      <w:r w:rsidR="00822EE8" w:rsidRPr="003D410D">
        <w:rPr>
          <w:rFonts w:ascii="Arial" w:hAnsi="Arial"/>
          <w:sz w:val="24"/>
          <w:lang w:val="fr-CA"/>
        </w:rPr>
        <w:t xml:space="preserve">ate </w:t>
      </w:r>
      <w:r w:rsidRPr="003D410D">
        <w:rPr>
          <w:rFonts w:ascii="Arial" w:hAnsi="Arial"/>
          <w:sz w:val="24"/>
          <w:lang w:val="fr-CA"/>
        </w:rPr>
        <w:t xml:space="preserve">prévue de la </w:t>
      </w:r>
      <w:r w:rsidR="00822EE8" w:rsidRPr="003D410D">
        <w:rPr>
          <w:rFonts w:ascii="Arial" w:hAnsi="Arial"/>
          <w:sz w:val="24"/>
          <w:lang w:val="fr-CA"/>
        </w:rPr>
        <w:t>transfusion</w:t>
      </w:r>
      <w:r w:rsidR="001C597A" w:rsidRPr="003D410D">
        <w:rPr>
          <w:rFonts w:ascii="Arial" w:hAnsi="Arial"/>
          <w:sz w:val="24"/>
          <w:lang w:val="fr-CA"/>
        </w:rPr>
        <w:t xml:space="preserve"> et indication</w:t>
      </w:r>
    </w:p>
    <w:p w:rsidR="00822EE8" w:rsidRPr="003D410D" w:rsidRDefault="00822EE8" w:rsidP="00E85706">
      <w:pPr>
        <w:ind w:left="1800"/>
        <w:rPr>
          <w:rFonts w:ascii="Arial" w:hAnsi="Arial"/>
          <w:sz w:val="24"/>
          <w:lang w:val="fr-CA"/>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3768"/>
      </w:tblGrid>
      <w:tr w:rsidR="00551817" w:rsidRPr="003D410D" w:rsidTr="00155201">
        <w:tc>
          <w:tcPr>
            <w:tcW w:w="2552" w:type="dxa"/>
            <w:shd w:val="clear" w:color="auto" w:fill="EEECE1"/>
          </w:tcPr>
          <w:p w:rsidR="00551817" w:rsidRPr="003D410D" w:rsidRDefault="00551817" w:rsidP="00155201">
            <w:pPr>
              <w:rPr>
                <w:rFonts w:ascii="Arial" w:hAnsi="Arial" w:cs="Arial"/>
                <w:i/>
                <w:sz w:val="24"/>
                <w:szCs w:val="24"/>
                <w:lang w:val="fr-CA"/>
              </w:rPr>
            </w:pPr>
            <w:r w:rsidRPr="003D410D">
              <w:rPr>
                <w:rFonts w:ascii="Arial" w:hAnsi="Arial" w:cs="Arial"/>
                <w:i/>
                <w:sz w:val="24"/>
                <w:szCs w:val="24"/>
                <w:lang w:val="fr-CA"/>
              </w:rPr>
              <w:t>Si…</w:t>
            </w:r>
          </w:p>
        </w:tc>
        <w:tc>
          <w:tcPr>
            <w:tcW w:w="3928" w:type="dxa"/>
            <w:shd w:val="clear" w:color="auto" w:fill="EEECE1"/>
          </w:tcPr>
          <w:p w:rsidR="00551817" w:rsidRPr="003D410D" w:rsidRDefault="00551817" w:rsidP="00155201">
            <w:pPr>
              <w:rPr>
                <w:lang w:val="fr-CA"/>
              </w:rPr>
            </w:pPr>
            <w:r w:rsidRPr="003D410D">
              <w:rPr>
                <w:rFonts w:ascii="Arial" w:hAnsi="Arial" w:cs="Arial"/>
                <w:i/>
                <w:sz w:val="24"/>
                <w:szCs w:val="24"/>
                <w:lang w:val="fr-CA"/>
              </w:rPr>
              <w:t>Vous devez…</w:t>
            </w:r>
          </w:p>
        </w:tc>
      </w:tr>
      <w:tr w:rsidR="00551817" w:rsidRPr="003D410D" w:rsidTr="00155201">
        <w:tc>
          <w:tcPr>
            <w:tcW w:w="2552" w:type="dxa"/>
          </w:tcPr>
          <w:p w:rsidR="00551817" w:rsidRPr="003D410D" w:rsidRDefault="00551817" w:rsidP="00551817">
            <w:pPr>
              <w:rPr>
                <w:lang w:val="fr-CA"/>
              </w:rPr>
            </w:pPr>
            <w:r w:rsidRPr="003D410D">
              <w:rPr>
                <w:rFonts w:ascii="Arial" w:hAnsi="Arial"/>
                <w:sz w:val="24"/>
                <w:lang w:val="fr-CA"/>
              </w:rPr>
              <w:t xml:space="preserve">Si ces données ne sont pas mentionnées, </w:t>
            </w:r>
          </w:p>
        </w:tc>
        <w:tc>
          <w:tcPr>
            <w:tcW w:w="3928" w:type="dxa"/>
          </w:tcPr>
          <w:p w:rsidR="00551817" w:rsidRPr="003D410D" w:rsidRDefault="00551817" w:rsidP="00155201">
            <w:pPr>
              <w:ind w:left="96" w:hanging="12"/>
              <w:rPr>
                <w:lang w:val="fr-CA"/>
              </w:rPr>
            </w:pPr>
            <w:r w:rsidRPr="003D410D">
              <w:rPr>
                <w:rFonts w:ascii="Arial" w:hAnsi="Arial"/>
                <w:sz w:val="24"/>
                <w:lang w:val="fr-CA"/>
              </w:rPr>
              <w:t>communiquer avec l’unité de soins pour les obtenir.</w:t>
            </w:r>
            <w:r w:rsidRPr="003D410D">
              <w:rPr>
                <w:lang w:val="fr-CA"/>
              </w:rPr>
              <w:t xml:space="preserve"> </w:t>
            </w:r>
          </w:p>
        </w:tc>
      </w:tr>
    </w:tbl>
    <w:p w:rsidR="00822EE8" w:rsidRPr="003D410D" w:rsidRDefault="00445476">
      <w:pPr>
        <w:ind w:left="1440"/>
        <w:rPr>
          <w:rFonts w:ascii="Arial" w:hAnsi="Arial"/>
          <w:sz w:val="24"/>
          <w:lang w:val="fr-CA"/>
        </w:rPr>
      </w:pPr>
      <w:r w:rsidRPr="003D410D">
        <w:rPr>
          <w:rFonts w:ascii="Arial" w:hAnsi="Arial"/>
          <w:sz w:val="24"/>
          <w:lang w:val="fr-CA"/>
        </w:rPr>
        <w:t xml:space="preserve"> </w:t>
      </w:r>
    </w:p>
    <w:p w:rsidR="00822EE8" w:rsidRPr="003D410D" w:rsidRDefault="00822EE8">
      <w:pPr>
        <w:ind w:left="1440"/>
        <w:rPr>
          <w:rFonts w:ascii="Arial" w:hAnsi="Arial"/>
          <w:sz w:val="24"/>
          <w:lang w:val="fr-CA"/>
        </w:rPr>
      </w:pPr>
    </w:p>
    <w:p w:rsidR="00822EE8" w:rsidRPr="003D410D" w:rsidRDefault="00822EE8" w:rsidP="00606A66">
      <w:pPr>
        <w:numPr>
          <w:ilvl w:val="1"/>
          <w:numId w:val="24"/>
        </w:numPr>
        <w:rPr>
          <w:rFonts w:ascii="Arial" w:hAnsi="Arial"/>
          <w:sz w:val="24"/>
          <w:lang w:val="fr-CA"/>
        </w:rPr>
      </w:pPr>
      <w:r w:rsidRPr="003D410D">
        <w:rPr>
          <w:rFonts w:ascii="Arial" w:hAnsi="Arial"/>
          <w:sz w:val="24"/>
          <w:lang w:val="fr-CA"/>
        </w:rPr>
        <w:t>V</w:t>
      </w:r>
      <w:r w:rsidR="00445476" w:rsidRPr="003D410D">
        <w:rPr>
          <w:rFonts w:ascii="Arial" w:hAnsi="Arial"/>
          <w:sz w:val="24"/>
          <w:lang w:val="fr-CA"/>
        </w:rPr>
        <w:t>érifier</w:t>
      </w:r>
      <w:r w:rsidR="004D6B3F" w:rsidRPr="003D410D">
        <w:rPr>
          <w:rFonts w:ascii="Arial" w:hAnsi="Arial"/>
          <w:sz w:val="24"/>
          <w:lang w:val="fr-CA"/>
        </w:rPr>
        <w:t xml:space="preserve"> l’âge de l’échantillon</w:t>
      </w:r>
      <w:r w:rsidRPr="003D410D">
        <w:rPr>
          <w:rFonts w:ascii="Arial" w:hAnsi="Arial"/>
          <w:sz w:val="24"/>
          <w:lang w:val="fr-CA"/>
        </w:rPr>
        <w:t>.</w:t>
      </w:r>
    </w:p>
    <w:p w:rsidR="00822EE8" w:rsidRPr="003D410D" w:rsidRDefault="00822EE8">
      <w:pPr>
        <w:ind w:left="1440"/>
        <w:rPr>
          <w:rFonts w:ascii="Arial" w:hAnsi="Arial"/>
          <w:sz w:val="24"/>
          <w:lang w:val="fr-CA"/>
        </w:rPr>
      </w:pPr>
    </w:p>
    <w:p w:rsidR="00822EE8" w:rsidRPr="003D410D" w:rsidRDefault="00551817" w:rsidP="00551817">
      <w:pPr>
        <w:ind w:left="2127" w:hanging="851"/>
        <w:rPr>
          <w:rFonts w:ascii="Arial" w:hAnsi="Arial"/>
          <w:sz w:val="24"/>
          <w:lang w:val="fr-CA"/>
        </w:rPr>
      </w:pPr>
      <w:r w:rsidRPr="003D410D">
        <w:rPr>
          <w:rFonts w:ascii="Arial" w:hAnsi="Arial"/>
          <w:sz w:val="24"/>
          <w:lang w:val="fr-CA"/>
        </w:rPr>
        <w:t>6.4.1</w:t>
      </w:r>
      <w:r w:rsidRPr="003D410D">
        <w:rPr>
          <w:rFonts w:ascii="Arial" w:hAnsi="Arial"/>
          <w:sz w:val="24"/>
          <w:lang w:val="fr-CA"/>
        </w:rPr>
        <w:tab/>
      </w:r>
      <w:r w:rsidR="00822EE8" w:rsidRPr="003D410D">
        <w:rPr>
          <w:rFonts w:ascii="Arial" w:hAnsi="Arial"/>
          <w:sz w:val="24"/>
          <w:lang w:val="fr-CA"/>
        </w:rPr>
        <w:t>Rev</w:t>
      </w:r>
      <w:r w:rsidR="004D6B3F" w:rsidRPr="003D410D">
        <w:rPr>
          <w:rFonts w:ascii="Arial" w:hAnsi="Arial"/>
          <w:sz w:val="24"/>
          <w:lang w:val="fr-CA"/>
        </w:rPr>
        <w:t xml:space="preserve">oir les antécédents transfusionnels </w:t>
      </w:r>
      <w:r w:rsidR="00445476" w:rsidRPr="003D410D">
        <w:rPr>
          <w:rFonts w:ascii="Arial" w:hAnsi="Arial"/>
          <w:sz w:val="24"/>
          <w:lang w:val="fr-CA"/>
        </w:rPr>
        <w:t xml:space="preserve">du patient </w:t>
      </w:r>
      <w:r w:rsidR="004D6B3F" w:rsidRPr="003D410D">
        <w:rPr>
          <w:rFonts w:ascii="Arial" w:hAnsi="Arial"/>
          <w:sz w:val="24"/>
          <w:lang w:val="fr-CA"/>
        </w:rPr>
        <w:t>et</w:t>
      </w:r>
      <w:r w:rsidR="00445476" w:rsidRPr="003D410D">
        <w:rPr>
          <w:rFonts w:ascii="Arial" w:hAnsi="Arial"/>
          <w:sz w:val="24"/>
          <w:lang w:val="fr-CA"/>
        </w:rPr>
        <w:t xml:space="preserve"> vérifier la date et l’heure du prélèvement de </w:t>
      </w:r>
      <w:r w:rsidR="004D6B3F" w:rsidRPr="003D410D">
        <w:rPr>
          <w:rFonts w:ascii="Arial" w:hAnsi="Arial"/>
          <w:sz w:val="24"/>
          <w:lang w:val="fr-CA"/>
        </w:rPr>
        <w:t>l’échantillon pour confirmer que la date de prélèvement et la date prévue de transfusion se situent dans un délai acceptable</w:t>
      </w:r>
      <w:r w:rsidR="00822EE8" w:rsidRPr="003D410D">
        <w:rPr>
          <w:rFonts w:ascii="Arial" w:hAnsi="Arial"/>
          <w:sz w:val="24"/>
          <w:lang w:val="fr-CA"/>
        </w:rPr>
        <w:t xml:space="preserve">. </w:t>
      </w:r>
      <w:r w:rsidR="004D6B3F" w:rsidRPr="003D410D">
        <w:rPr>
          <w:rFonts w:ascii="Arial" w:hAnsi="Arial"/>
          <w:sz w:val="24"/>
          <w:lang w:val="fr-CA"/>
        </w:rPr>
        <w:t xml:space="preserve">Voir </w:t>
      </w:r>
      <w:r w:rsidR="00B5096A" w:rsidRPr="003D410D">
        <w:rPr>
          <w:rFonts w:ascii="Arial" w:hAnsi="Arial"/>
          <w:sz w:val="24"/>
          <w:lang w:val="fr-CA"/>
        </w:rPr>
        <w:t>Portée et politiques connexes</w:t>
      </w:r>
      <w:r w:rsidR="00822EE8" w:rsidRPr="003D410D">
        <w:rPr>
          <w:rFonts w:ascii="Arial" w:hAnsi="Arial"/>
          <w:sz w:val="24"/>
          <w:lang w:val="fr-CA"/>
        </w:rPr>
        <w:t xml:space="preserve"> 2.2 </w:t>
      </w:r>
      <w:r w:rsidR="001C597A" w:rsidRPr="003D410D">
        <w:rPr>
          <w:rFonts w:ascii="Arial" w:hAnsi="Arial"/>
          <w:sz w:val="24"/>
          <w:lang w:val="fr-CA"/>
        </w:rPr>
        <w:t>et</w:t>
      </w:r>
      <w:r w:rsidR="004D6B3F" w:rsidRPr="003D410D">
        <w:rPr>
          <w:rFonts w:ascii="Arial" w:hAnsi="Arial"/>
          <w:sz w:val="24"/>
          <w:lang w:val="fr-CA"/>
        </w:rPr>
        <w:t xml:space="preserve"> </w:t>
      </w:r>
      <w:r w:rsidR="00822EE8" w:rsidRPr="003D410D">
        <w:rPr>
          <w:rFonts w:ascii="Arial" w:hAnsi="Arial"/>
          <w:sz w:val="24"/>
          <w:lang w:val="fr-CA"/>
        </w:rPr>
        <w:t xml:space="preserve">2.3 </w:t>
      </w:r>
      <w:r w:rsidR="001C597A" w:rsidRPr="003D410D">
        <w:rPr>
          <w:rFonts w:ascii="Arial" w:hAnsi="Arial"/>
          <w:sz w:val="24"/>
          <w:lang w:val="fr-CA"/>
        </w:rPr>
        <w:t xml:space="preserve">ainsi que </w:t>
      </w:r>
      <w:r w:rsidR="00B5096A" w:rsidRPr="003D410D">
        <w:rPr>
          <w:rFonts w:ascii="Arial" w:hAnsi="Arial"/>
          <w:sz w:val="24"/>
          <w:lang w:val="fr-CA"/>
        </w:rPr>
        <w:t>Remarque</w:t>
      </w:r>
      <w:r w:rsidR="00822EE8" w:rsidRPr="003D410D">
        <w:rPr>
          <w:rFonts w:ascii="Arial" w:hAnsi="Arial"/>
          <w:sz w:val="24"/>
          <w:lang w:val="fr-CA"/>
        </w:rPr>
        <w:t xml:space="preserve"> 8.</w:t>
      </w:r>
      <w:r w:rsidR="00445476" w:rsidRPr="003D410D">
        <w:rPr>
          <w:rFonts w:ascii="Arial" w:hAnsi="Arial"/>
          <w:sz w:val="24"/>
          <w:lang w:val="fr-CA"/>
        </w:rPr>
        <w:t>2</w:t>
      </w:r>
      <w:r w:rsidR="00822EE8" w:rsidRPr="003D410D">
        <w:rPr>
          <w:rFonts w:ascii="Arial" w:hAnsi="Arial"/>
          <w:sz w:val="24"/>
          <w:lang w:val="fr-CA"/>
        </w:rPr>
        <w:t>.</w:t>
      </w:r>
    </w:p>
    <w:p w:rsidR="00822EE8" w:rsidRPr="003D410D" w:rsidRDefault="00822EE8">
      <w:pPr>
        <w:ind w:left="1440"/>
        <w:rPr>
          <w:rFonts w:ascii="Arial" w:hAnsi="Arial"/>
          <w:sz w:val="24"/>
          <w:lang w:val="fr-CA"/>
        </w:rPr>
      </w:pPr>
    </w:p>
    <w:p w:rsidR="00551817" w:rsidRPr="003D410D" w:rsidRDefault="00551817" w:rsidP="00551817">
      <w:pPr>
        <w:pStyle w:val="ListParagraph"/>
        <w:numPr>
          <w:ilvl w:val="2"/>
          <w:numId w:val="24"/>
        </w:numPr>
        <w:rPr>
          <w:rFonts w:ascii="Arial" w:hAnsi="Arial"/>
          <w:vanish/>
          <w:sz w:val="24"/>
          <w:lang w:val="fr-CA"/>
        </w:rPr>
      </w:pPr>
    </w:p>
    <w:p w:rsidR="00822EE8" w:rsidRPr="003D410D" w:rsidRDefault="00551817" w:rsidP="00551817">
      <w:pPr>
        <w:tabs>
          <w:tab w:val="left" w:pos="1843"/>
        </w:tabs>
        <w:ind w:left="2127" w:hanging="851"/>
        <w:rPr>
          <w:rFonts w:ascii="Arial" w:hAnsi="Arial"/>
          <w:sz w:val="24"/>
          <w:lang w:val="fr-CA"/>
        </w:rPr>
      </w:pPr>
      <w:r w:rsidRPr="003D410D">
        <w:rPr>
          <w:rFonts w:ascii="Arial" w:hAnsi="Arial"/>
          <w:sz w:val="24"/>
          <w:lang w:val="fr-CA"/>
        </w:rPr>
        <w:t xml:space="preserve">6.4.2 </w:t>
      </w:r>
      <w:r w:rsidRPr="003D410D">
        <w:rPr>
          <w:rFonts w:ascii="Arial" w:hAnsi="Arial"/>
          <w:sz w:val="24"/>
          <w:lang w:val="fr-CA"/>
        </w:rPr>
        <w:tab/>
        <w:t>S</w:t>
      </w:r>
      <w:r w:rsidR="004D6B3F" w:rsidRPr="003D410D">
        <w:rPr>
          <w:rFonts w:ascii="Arial" w:hAnsi="Arial"/>
          <w:sz w:val="24"/>
          <w:lang w:val="fr-CA"/>
        </w:rPr>
        <w:t xml:space="preserve">i le délai est inacceptable, prendre les mesures nécessaires </w:t>
      </w:r>
      <w:r w:rsidRPr="003D410D">
        <w:rPr>
          <w:rFonts w:ascii="Arial" w:hAnsi="Arial"/>
          <w:sz w:val="24"/>
          <w:lang w:val="fr-CA"/>
        </w:rPr>
        <w:tab/>
      </w:r>
      <w:r w:rsidR="004D6B3F" w:rsidRPr="003D410D">
        <w:rPr>
          <w:rFonts w:ascii="Arial" w:hAnsi="Arial"/>
          <w:sz w:val="24"/>
          <w:lang w:val="fr-CA"/>
        </w:rPr>
        <w:t xml:space="preserve">pour procéder au prélèvement d’un autre échantillon. </w:t>
      </w:r>
    </w:p>
    <w:p w:rsidR="00822EE8" w:rsidRPr="003D410D" w:rsidRDefault="00822EE8">
      <w:pPr>
        <w:ind w:left="1440"/>
        <w:rPr>
          <w:rFonts w:ascii="Arial" w:hAnsi="Arial"/>
          <w:sz w:val="24"/>
          <w:lang w:val="fr-CA"/>
        </w:rPr>
      </w:pPr>
    </w:p>
    <w:p w:rsidR="00822EE8" w:rsidRPr="003D410D" w:rsidRDefault="004D6B3F" w:rsidP="00606A66">
      <w:pPr>
        <w:numPr>
          <w:ilvl w:val="1"/>
          <w:numId w:val="24"/>
        </w:numPr>
        <w:rPr>
          <w:rFonts w:ascii="Arial" w:hAnsi="Arial"/>
          <w:sz w:val="24"/>
          <w:lang w:val="fr-CA"/>
        </w:rPr>
      </w:pPr>
      <w:r w:rsidRPr="003D410D">
        <w:rPr>
          <w:rFonts w:ascii="Arial" w:hAnsi="Arial"/>
          <w:sz w:val="24"/>
          <w:lang w:val="fr-CA"/>
        </w:rPr>
        <w:t>Faire une inspection visuelle de l’é</w:t>
      </w:r>
      <w:r w:rsidR="00B5096A" w:rsidRPr="003D410D">
        <w:rPr>
          <w:rFonts w:ascii="Arial" w:hAnsi="Arial"/>
          <w:sz w:val="24"/>
          <w:lang w:val="fr-CA"/>
        </w:rPr>
        <w:t>chantillon</w:t>
      </w:r>
      <w:r w:rsidRPr="003D410D">
        <w:rPr>
          <w:rFonts w:ascii="Arial" w:hAnsi="Arial"/>
          <w:sz w:val="24"/>
          <w:lang w:val="fr-CA"/>
        </w:rPr>
        <w:t xml:space="preserve"> </w:t>
      </w:r>
      <w:r w:rsidR="00445476" w:rsidRPr="003D410D">
        <w:rPr>
          <w:rFonts w:ascii="Arial" w:hAnsi="Arial"/>
          <w:sz w:val="24"/>
          <w:lang w:val="fr-CA"/>
        </w:rPr>
        <w:t>pour s’assurer qu’il est acceptable</w:t>
      </w:r>
      <w:r w:rsidR="00822EE8" w:rsidRPr="003D410D">
        <w:rPr>
          <w:rFonts w:ascii="Arial" w:hAnsi="Arial"/>
          <w:sz w:val="24"/>
          <w:lang w:val="fr-CA"/>
        </w:rPr>
        <w:t xml:space="preserve">. </w:t>
      </w:r>
      <w:r w:rsidRPr="003D410D">
        <w:rPr>
          <w:rFonts w:ascii="Arial" w:hAnsi="Arial"/>
          <w:sz w:val="24"/>
          <w:lang w:val="fr-CA"/>
        </w:rPr>
        <w:t>Voir</w:t>
      </w:r>
      <w:r w:rsidR="00822EE8" w:rsidRPr="003D410D">
        <w:rPr>
          <w:rFonts w:ascii="Arial" w:hAnsi="Arial"/>
          <w:sz w:val="24"/>
          <w:lang w:val="fr-CA"/>
        </w:rPr>
        <w:t xml:space="preserve"> </w:t>
      </w:r>
      <w:r w:rsidR="00B5096A" w:rsidRPr="003D410D">
        <w:rPr>
          <w:rFonts w:ascii="Arial" w:hAnsi="Arial"/>
          <w:sz w:val="24"/>
          <w:lang w:val="fr-CA"/>
        </w:rPr>
        <w:t>Remarque</w:t>
      </w:r>
      <w:r w:rsidR="00822EE8" w:rsidRPr="003D410D">
        <w:rPr>
          <w:rFonts w:ascii="Arial" w:hAnsi="Arial"/>
          <w:sz w:val="24"/>
          <w:lang w:val="fr-CA"/>
        </w:rPr>
        <w:t xml:space="preserve"> 8.</w:t>
      </w:r>
      <w:r w:rsidR="00445476" w:rsidRPr="003D410D">
        <w:rPr>
          <w:rFonts w:ascii="Arial" w:hAnsi="Arial"/>
          <w:sz w:val="24"/>
          <w:lang w:val="fr-CA"/>
        </w:rPr>
        <w:t>3</w:t>
      </w:r>
      <w:r w:rsidR="00822EE8" w:rsidRPr="003D410D">
        <w:rPr>
          <w:rFonts w:ascii="Arial" w:hAnsi="Arial"/>
          <w:sz w:val="24"/>
          <w:lang w:val="fr-CA"/>
        </w:rPr>
        <w:t>.</w:t>
      </w:r>
    </w:p>
    <w:p w:rsidR="00822EE8" w:rsidRPr="003D410D" w:rsidRDefault="00822EE8">
      <w:pPr>
        <w:ind w:left="1440"/>
        <w:rPr>
          <w:rFonts w:ascii="Arial" w:hAnsi="Arial"/>
          <w:sz w:val="24"/>
          <w:lang w:val="fr-CA"/>
        </w:rPr>
      </w:pPr>
    </w:p>
    <w:p w:rsidR="00822EE8" w:rsidRPr="003D410D" w:rsidRDefault="00551817" w:rsidP="00551817">
      <w:pPr>
        <w:ind w:left="1277"/>
        <w:rPr>
          <w:rFonts w:ascii="Arial" w:hAnsi="Arial"/>
          <w:sz w:val="24"/>
          <w:lang w:val="fr-CA"/>
        </w:rPr>
      </w:pPr>
      <w:r w:rsidRPr="003D410D">
        <w:rPr>
          <w:rFonts w:ascii="Arial" w:hAnsi="Arial"/>
          <w:sz w:val="24"/>
          <w:lang w:val="fr-CA"/>
        </w:rPr>
        <w:t>6.5.1</w:t>
      </w:r>
      <w:r w:rsidRPr="003D410D">
        <w:rPr>
          <w:rFonts w:ascii="Arial" w:hAnsi="Arial"/>
          <w:sz w:val="24"/>
          <w:lang w:val="fr-CA"/>
        </w:rPr>
        <w:tab/>
      </w:r>
      <w:r w:rsidR="004D6B3F" w:rsidRPr="003D410D">
        <w:rPr>
          <w:rFonts w:ascii="Arial" w:hAnsi="Arial"/>
          <w:sz w:val="24"/>
          <w:lang w:val="fr-CA"/>
        </w:rPr>
        <w:t xml:space="preserve">Noter tout anomalie visible sur la </w:t>
      </w:r>
      <w:r w:rsidR="00B5096A" w:rsidRPr="003D410D">
        <w:rPr>
          <w:rFonts w:ascii="Arial" w:hAnsi="Arial"/>
          <w:sz w:val="24"/>
          <w:lang w:val="fr-CA"/>
        </w:rPr>
        <w:t>demande d'analyse</w:t>
      </w:r>
      <w:r w:rsidR="00822EE8" w:rsidRPr="003D410D">
        <w:rPr>
          <w:rFonts w:ascii="Arial" w:hAnsi="Arial"/>
          <w:sz w:val="24"/>
          <w:lang w:val="fr-CA"/>
        </w:rPr>
        <w:t xml:space="preserve"> </w:t>
      </w:r>
      <w:r w:rsidR="00750B33" w:rsidRPr="003D410D">
        <w:rPr>
          <w:rFonts w:ascii="Arial" w:hAnsi="Arial"/>
          <w:sz w:val="24"/>
          <w:lang w:val="fr-CA"/>
        </w:rPr>
        <w:t>ou</w:t>
      </w:r>
      <w:r w:rsidR="00822EE8" w:rsidRPr="003D410D">
        <w:rPr>
          <w:rFonts w:ascii="Arial" w:hAnsi="Arial"/>
          <w:sz w:val="24"/>
          <w:lang w:val="fr-CA"/>
        </w:rPr>
        <w:t xml:space="preserve"> </w:t>
      </w:r>
      <w:r w:rsidR="004D6B3F" w:rsidRPr="003D410D">
        <w:rPr>
          <w:rFonts w:ascii="Arial" w:hAnsi="Arial"/>
          <w:sz w:val="24"/>
          <w:lang w:val="fr-CA"/>
        </w:rPr>
        <w:t xml:space="preserve">à </w:t>
      </w:r>
      <w:r w:rsidRPr="003D410D">
        <w:rPr>
          <w:rFonts w:ascii="Arial" w:hAnsi="Arial"/>
          <w:sz w:val="24"/>
          <w:lang w:val="fr-CA"/>
        </w:rPr>
        <w:tab/>
      </w:r>
      <w:r w:rsidRPr="003D410D">
        <w:rPr>
          <w:rFonts w:ascii="Arial" w:hAnsi="Arial"/>
          <w:sz w:val="24"/>
          <w:lang w:val="fr-CA"/>
        </w:rPr>
        <w:tab/>
      </w:r>
      <w:r w:rsidRPr="003D410D">
        <w:rPr>
          <w:rFonts w:ascii="Arial" w:hAnsi="Arial"/>
          <w:sz w:val="24"/>
          <w:lang w:val="fr-CA"/>
        </w:rPr>
        <w:tab/>
      </w:r>
      <w:r w:rsidR="004D6B3F" w:rsidRPr="003D410D">
        <w:rPr>
          <w:rFonts w:ascii="Arial" w:hAnsi="Arial"/>
          <w:sz w:val="24"/>
          <w:lang w:val="fr-CA"/>
        </w:rPr>
        <w:t>l’ordinateur</w:t>
      </w:r>
      <w:r w:rsidR="00822EE8" w:rsidRPr="003D410D">
        <w:rPr>
          <w:rFonts w:ascii="Arial" w:hAnsi="Arial"/>
          <w:sz w:val="24"/>
          <w:lang w:val="fr-CA"/>
        </w:rPr>
        <w:t>.</w:t>
      </w:r>
    </w:p>
    <w:p w:rsidR="00822EE8" w:rsidRPr="003D410D" w:rsidRDefault="00822EE8">
      <w:pPr>
        <w:ind w:left="1440"/>
        <w:rPr>
          <w:rFonts w:ascii="Arial" w:hAnsi="Arial"/>
          <w:sz w:val="24"/>
          <w:lang w:val="fr-CA"/>
        </w:rPr>
      </w:pPr>
    </w:p>
    <w:p w:rsidR="00445476" w:rsidRPr="003D410D" w:rsidRDefault="00551817" w:rsidP="00551817">
      <w:pPr>
        <w:ind w:left="1277"/>
        <w:rPr>
          <w:rFonts w:ascii="Arial" w:hAnsi="Arial"/>
          <w:sz w:val="24"/>
          <w:lang w:val="fr-CA"/>
        </w:rPr>
      </w:pPr>
      <w:r w:rsidRPr="003D410D">
        <w:rPr>
          <w:rFonts w:ascii="Arial" w:hAnsi="Arial"/>
          <w:sz w:val="24"/>
          <w:lang w:val="fr-CA"/>
        </w:rPr>
        <w:t>6.5.2</w:t>
      </w:r>
      <w:r w:rsidRPr="003D410D">
        <w:rPr>
          <w:rFonts w:ascii="Arial" w:hAnsi="Arial"/>
          <w:sz w:val="24"/>
          <w:lang w:val="fr-CA"/>
        </w:rPr>
        <w:tab/>
      </w:r>
      <w:r w:rsidR="00445476" w:rsidRPr="003D410D">
        <w:rPr>
          <w:rFonts w:ascii="Arial" w:hAnsi="Arial"/>
          <w:sz w:val="24"/>
          <w:lang w:val="fr-CA"/>
        </w:rPr>
        <w:t xml:space="preserve">Signaler </w:t>
      </w:r>
      <w:r w:rsidR="004D6B3F" w:rsidRPr="003D410D">
        <w:rPr>
          <w:rFonts w:ascii="Arial" w:hAnsi="Arial"/>
          <w:sz w:val="24"/>
          <w:lang w:val="fr-CA"/>
        </w:rPr>
        <w:t>tout</w:t>
      </w:r>
      <w:r w:rsidR="00CB201A" w:rsidRPr="003D410D">
        <w:rPr>
          <w:rFonts w:ascii="Arial" w:hAnsi="Arial"/>
          <w:sz w:val="24"/>
          <w:lang w:val="fr-CA"/>
        </w:rPr>
        <w:t xml:space="preserve">e observation </w:t>
      </w:r>
      <w:r w:rsidR="004D6B3F" w:rsidRPr="003D410D">
        <w:rPr>
          <w:rFonts w:ascii="Arial" w:hAnsi="Arial"/>
          <w:sz w:val="24"/>
          <w:lang w:val="fr-CA"/>
        </w:rPr>
        <w:t>d</w:t>
      </w:r>
      <w:r w:rsidR="00445476" w:rsidRPr="003D410D">
        <w:rPr>
          <w:rFonts w:ascii="Arial" w:hAnsi="Arial"/>
          <w:sz w:val="24"/>
          <w:lang w:val="fr-CA"/>
        </w:rPr>
        <w:t>’apparence anormale</w:t>
      </w:r>
      <w:r w:rsidR="004D6B3F" w:rsidRPr="003D410D">
        <w:rPr>
          <w:rFonts w:ascii="Arial" w:hAnsi="Arial"/>
          <w:sz w:val="24"/>
          <w:lang w:val="fr-CA"/>
        </w:rPr>
        <w:t xml:space="preserve"> au </w:t>
      </w:r>
      <w:r w:rsidRPr="003D410D">
        <w:rPr>
          <w:rFonts w:ascii="Arial" w:hAnsi="Arial"/>
          <w:sz w:val="24"/>
          <w:lang w:val="fr-CA"/>
        </w:rPr>
        <w:tab/>
      </w:r>
      <w:r w:rsidRPr="003D410D">
        <w:rPr>
          <w:rFonts w:ascii="Arial" w:hAnsi="Arial"/>
          <w:sz w:val="24"/>
          <w:lang w:val="fr-CA"/>
        </w:rPr>
        <w:tab/>
      </w:r>
      <w:r w:rsidRPr="003D410D">
        <w:rPr>
          <w:rFonts w:ascii="Arial" w:hAnsi="Arial"/>
          <w:sz w:val="24"/>
          <w:lang w:val="fr-CA"/>
        </w:rPr>
        <w:tab/>
      </w:r>
      <w:r w:rsidRPr="003D410D">
        <w:rPr>
          <w:rFonts w:ascii="Arial" w:hAnsi="Arial"/>
          <w:sz w:val="24"/>
          <w:lang w:val="fr-CA"/>
        </w:rPr>
        <w:tab/>
      </w:r>
      <w:r w:rsidR="00B5096A" w:rsidRPr="003D410D">
        <w:rPr>
          <w:rFonts w:ascii="Arial" w:hAnsi="Arial"/>
          <w:sz w:val="24"/>
          <w:lang w:val="fr-CA"/>
        </w:rPr>
        <w:t>technologue</w:t>
      </w:r>
      <w:r w:rsidR="00822EE8" w:rsidRPr="003D410D">
        <w:rPr>
          <w:rFonts w:ascii="Arial" w:hAnsi="Arial"/>
          <w:sz w:val="24"/>
          <w:lang w:val="fr-CA"/>
        </w:rPr>
        <w:t xml:space="preserve"> </w:t>
      </w:r>
      <w:r w:rsidR="004D6B3F" w:rsidRPr="003D410D">
        <w:rPr>
          <w:rFonts w:ascii="Arial" w:hAnsi="Arial"/>
          <w:sz w:val="24"/>
          <w:lang w:val="fr-CA"/>
        </w:rPr>
        <w:t xml:space="preserve">principal ou à la personne désignée qui en </w:t>
      </w:r>
      <w:r w:rsidRPr="003D410D">
        <w:rPr>
          <w:rFonts w:ascii="Arial" w:hAnsi="Arial"/>
          <w:sz w:val="24"/>
          <w:lang w:val="fr-CA"/>
        </w:rPr>
        <w:tab/>
      </w:r>
      <w:r w:rsidRPr="003D410D">
        <w:rPr>
          <w:rFonts w:ascii="Arial" w:hAnsi="Arial"/>
          <w:sz w:val="24"/>
          <w:lang w:val="fr-CA"/>
        </w:rPr>
        <w:tab/>
      </w:r>
      <w:r w:rsidRPr="003D410D">
        <w:rPr>
          <w:rFonts w:ascii="Arial" w:hAnsi="Arial"/>
          <w:sz w:val="24"/>
          <w:lang w:val="fr-CA"/>
        </w:rPr>
        <w:tab/>
      </w:r>
      <w:r w:rsidR="004D6B3F" w:rsidRPr="003D410D">
        <w:rPr>
          <w:rFonts w:ascii="Arial" w:hAnsi="Arial"/>
          <w:sz w:val="24"/>
          <w:lang w:val="fr-CA"/>
        </w:rPr>
        <w:t>discutera avec le directeur médical</w:t>
      </w:r>
      <w:r w:rsidR="00445476" w:rsidRPr="003D410D">
        <w:rPr>
          <w:rFonts w:ascii="Arial" w:hAnsi="Arial"/>
          <w:sz w:val="24"/>
          <w:lang w:val="fr-CA"/>
        </w:rPr>
        <w:t xml:space="preserve"> </w:t>
      </w:r>
      <w:r w:rsidR="00FE6340" w:rsidRPr="003D410D">
        <w:rPr>
          <w:rFonts w:ascii="Arial" w:hAnsi="Arial"/>
          <w:sz w:val="24"/>
          <w:lang w:val="fr-CA"/>
        </w:rPr>
        <w:t xml:space="preserve">du LMT </w:t>
      </w:r>
      <w:r w:rsidR="00445476" w:rsidRPr="003D410D">
        <w:rPr>
          <w:rFonts w:ascii="Arial" w:hAnsi="Arial"/>
          <w:sz w:val="24"/>
          <w:lang w:val="fr-CA"/>
        </w:rPr>
        <w:t xml:space="preserve">pour en </w:t>
      </w:r>
      <w:r w:rsidR="00FE6340" w:rsidRPr="003D410D">
        <w:rPr>
          <w:rFonts w:ascii="Arial" w:hAnsi="Arial"/>
          <w:sz w:val="24"/>
          <w:lang w:val="fr-CA"/>
        </w:rPr>
        <w:tab/>
      </w:r>
      <w:r w:rsidR="00FE6340" w:rsidRPr="003D410D">
        <w:rPr>
          <w:rFonts w:ascii="Arial" w:hAnsi="Arial"/>
          <w:sz w:val="24"/>
          <w:lang w:val="fr-CA"/>
        </w:rPr>
        <w:tab/>
      </w:r>
      <w:r w:rsidR="00FE6340" w:rsidRPr="003D410D">
        <w:rPr>
          <w:rFonts w:ascii="Arial" w:hAnsi="Arial"/>
          <w:sz w:val="24"/>
          <w:lang w:val="fr-CA"/>
        </w:rPr>
        <w:tab/>
      </w:r>
      <w:r w:rsidR="00FE6340" w:rsidRPr="003D410D">
        <w:rPr>
          <w:rFonts w:ascii="Arial" w:hAnsi="Arial"/>
          <w:sz w:val="24"/>
          <w:lang w:val="fr-CA"/>
        </w:rPr>
        <w:tab/>
      </w:r>
      <w:r w:rsidR="00445476" w:rsidRPr="003D410D">
        <w:rPr>
          <w:rFonts w:ascii="Arial" w:hAnsi="Arial"/>
          <w:sz w:val="24"/>
          <w:lang w:val="fr-CA"/>
        </w:rPr>
        <w:t>déterminer l’importance clinique</w:t>
      </w:r>
    </w:p>
    <w:p w:rsidR="00445476" w:rsidRPr="003D410D" w:rsidRDefault="00445476" w:rsidP="00445476">
      <w:pPr>
        <w:pStyle w:val="ListParagraph"/>
        <w:rPr>
          <w:rFonts w:ascii="Arial" w:hAnsi="Arial"/>
          <w:sz w:val="24"/>
          <w:lang w:val="fr-CA"/>
        </w:rPr>
      </w:pPr>
    </w:p>
    <w:p w:rsidR="00822EE8" w:rsidRPr="003D410D" w:rsidRDefault="00445476" w:rsidP="00551817">
      <w:pPr>
        <w:numPr>
          <w:ilvl w:val="2"/>
          <w:numId w:val="27"/>
        </w:numPr>
        <w:ind w:left="2127" w:hanging="851"/>
        <w:rPr>
          <w:rFonts w:ascii="Arial" w:hAnsi="Arial"/>
          <w:sz w:val="24"/>
          <w:lang w:val="fr-CA"/>
        </w:rPr>
      </w:pPr>
      <w:r w:rsidRPr="003D410D">
        <w:rPr>
          <w:rFonts w:ascii="Arial" w:hAnsi="Arial"/>
          <w:sz w:val="24"/>
          <w:lang w:val="fr-CA"/>
        </w:rPr>
        <w:t xml:space="preserve">Documenter tout rejet d’échantillon </w:t>
      </w:r>
      <w:r w:rsidR="00155D2B" w:rsidRPr="003D410D">
        <w:rPr>
          <w:rFonts w:ascii="Arial" w:hAnsi="Arial"/>
          <w:sz w:val="24"/>
          <w:lang w:val="fr-CA"/>
        </w:rPr>
        <w:t>et prendre les mesures précisées dans la politique de l’hôpital.</w:t>
      </w:r>
    </w:p>
    <w:p w:rsidR="00822EE8" w:rsidRPr="003D410D" w:rsidRDefault="00822EE8">
      <w:pPr>
        <w:ind w:left="1440"/>
        <w:rPr>
          <w:rFonts w:ascii="Arial" w:hAnsi="Arial"/>
          <w:sz w:val="24"/>
          <w:lang w:val="fr-CA"/>
        </w:rPr>
      </w:pPr>
    </w:p>
    <w:p w:rsidR="00822EE8" w:rsidRPr="003D410D" w:rsidRDefault="00B5096A" w:rsidP="00606A66">
      <w:pPr>
        <w:numPr>
          <w:ilvl w:val="0"/>
          <w:numId w:val="24"/>
        </w:numPr>
        <w:rPr>
          <w:rFonts w:ascii="Arial" w:hAnsi="Arial"/>
          <w:b/>
          <w:sz w:val="28"/>
          <w:lang w:val="fr-CA"/>
        </w:rPr>
      </w:pPr>
      <w:r w:rsidRPr="003D410D">
        <w:rPr>
          <w:rFonts w:ascii="Arial" w:hAnsi="Arial"/>
          <w:b/>
          <w:sz w:val="28"/>
          <w:lang w:val="fr-CA"/>
        </w:rPr>
        <w:t>Documentation</w:t>
      </w:r>
      <w:r w:rsidR="00822EE8" w:rsidRPr="003D410D">
        <w:rPr>
          <w:rFonts w:ascii="Arial" w:hAnsi="Arial"/>
          <w:b/>
          <w:sz w:val="28"/>
          <w:lang w:val="fr-CA"/>
        </w:rPr>
        <w:t xml:space="preserve"> – </w:t>
      </w:r>
      <w:r w:rsidRPr="003D410D">
        <w:rPr>
          <w:rFonts w:ascii="Arial" w:hAnsi="Arial"/>
          <w:b/>
          <w:sz w:val="28"/>
          <w:lang w:val="fr-CA"/>
        </w:rPr>
        <w:t>S.O</w:t>
      </w:r>
    </w:p>
    <w:p w:rsidR="00822EE8" w:rsidRPr="003D410D" w:rsidRDefault="00822EE8">
      <w:pPr>
        <w:rPr>
          <w:rFonts w:ascii="Arial" w:hAnsi="Arial"/>
          <w:sz w:val="24"/>
          <w:lang w:val="fr-CA"/>
        </w:rPr>
      </w:pPr>
    </w:p>
    <w:p w:rsidR="00822EE8" w:rsidRPr="003D410D" w:rsidRDefault="00B5096A" w:rsidP="00606A66">
      <w:pPr>
        <w:numPr>
          <w:ilvl w:val="0"/>
          <w:numId w:val="24"/>
        </w:numPr>
        <w:rPr>
          <w:rFonts w:ascii="Arial" w:hAnsi="Arial"/>
          <w:b/>
          <w:sz w:val="28"/>
          <w:lang w:val="fr-CA"/>
        </w:rPr>
      </w:pPr>
      <w:r w:rsidRPr="003D410D">
        <w:rPr>
          <w:rFonts w:ascii="Arial" w:hAnsi="Arial"/>
          <w:b/>
          <w:sz w:val="28"/>
          <w:lang w:val="fr-CA"/>
        </w:rPr>
        <w:t>Remarques</w:t>
      </w:r>
    </w:p>
    <w:p w:rsidR="00822EE8" w:rsidRPr="003D410D" w:rsidRDefault="00822EE8">
      <w:pPr>
        <w:ind w:left="720"/>
        <w:rPr>
          <w:rFonts w:ascii="Arial" w:hAnsi="Arial"/>
          <w:sz w:val="24"/>
          <w:lang w:val="fr-CA"/>
        </w:rPr>
      </w:pPr>
    </w:p>
    <w:p w:rsidR="00822EE8" w:rsidRPr="003D410D" w:rsidRDefault="00B22F30" w:rsidP="00606A66">
      <w:pPr>
        <w:numPr>
          <w:ilvl w:val="1"/>
          <w:numId w:val="24"/>
        </w:numPr>
        <w:rPr>
          <w:rFonts w:ascii="Arial" w:hAnsi="Arial"/>
          <w:sz w:val="24"/>
          <w:lang w:val="fr-CA"/>
        </w:rPr>
      </w:pPr>
      <w:r w:rsidRPr="003D410D">
        <w:rPr>
          <w:rFonts w:ascii="Arial" w:hAnsi="Arial"/>
          <w:sz w:val="24"/>
          <w:lang w:val="fr-CA"/>
        </w:rPr>
        <w:t xml:space="preserve">En l’absence de tube EDTA, </w:t>
      </w:r>
      <w:r w:rsidR="00CB201A" w:rsidRPr="003D410D">
        <w:rPr>
          <w:rFonts w:ascii="Arial" w:hAnsi="Arial"/>
          <w:sz w:val="24"/>
          <w:lang w:val="fr-CA"/>
        </w:rPr>
        <w:t xml:space="preserve">un </w:t>
      </w:r>
      <w:r w:rsidRPr="003D410D">
        <w:rPr>
          <w:rFonts w:ascii="Arial" w:hAnsi="Arial"/>
          <w:sz w:val="24"/>
          <w:lang w:val="fr-CA"/>
        </w:rPr>
        <w:t xml:space="preserve">échantillon prélevé chez un patient sous héparine pourrait ne pas bien coaguler. L’ajout de </w:t>
      </w:r>
      <w:r w:rsidR="00822EE8" w:rsidRPr="003D410D">
        <w:rPr>
          <w:rFonts w:ascii="Arial" w:hAnsi="Arial"/>
          <w:sz w:val="24"/>
          <w:lang w:val="fr-CA"/>
        </w:rPr>
        <w:t>thrombin</w:t>
      </w:r>
      <w:r w:rsidRPr="003D410D">
        <w:rPr>
          <w:rFonts w:ascii="Arial" w:hAnsi="Arial"/>
          <w:sz w:val="24"/>
          <w:lang w:val="fr-CA"/>
        </w:rPr>
        <w:t>e</w:t>
      </w:r>
      <w:r w:rsidR="00822EE8" w:rsidRPr="003D410D">
        <w:rPr>
          <w:rFonts w:ascii="Arial" w:hAnsi="Arial"/>
          <w:sz w:val="24"/>
          <w:lang w:val="fr-CA"/>
        </w:rPr>
        <w:t xml:space="preserve"> </w:t>
      </w:r>
      <w:r w:rsidR="00750B33" w:rsidRPr="003D410D">
        <w:rPr>
          <w:rFonts w:ascii="Arial" w:hAnsi="Arial"/>
          <w:sz w:val="24"/>
          <w:lang w:val="fr-CA"/>
        </w:rPr>
        <w:t>ou</w:t>
      </w:r>
      <w:r w:rsidR="00822EE8" w:rsidRPr="003D410D">
        <w:rPr>
          <w:rFonts w:ascii="Arial" w:hAnsi="Arial"/>
          <w:sz w:val="24"/>
          <w:lang w:val="fr-CA"/>
        </w:rPr>
        <w:t xml:space="preserve"> </w:t>
      </w:r>
      <w:r w:rsidRPr="003D410D">
        <w:rPr>
          <w:rFonts w:ascii="Arial" w:hAnsi="Arial"/>
          <w:sz w:val="24"/>
          <w:lang w:val="fr-CA"/>
        </w:rPr>
        <w:t xml:space="preserve">de sulfate de </w:t>
      </w:r>
      <w:r w:rsidR="00822EE8" w:rsidRPr="003D410D">
        <w:rPr>
          <w:rFonts w:ascii="Arial" w:hAnsi="Arial"/>
          <w:sz w:val="24"/>
          <w:lang w:val="fr-CA"/>
        </w:rPr>
        <w:t xml:space="preserve">protamine </w:t>
      </w:r>
      <w:r w:rsidRPr="003D410D">
        <w:rPr>
          <w:rFonts w:ascii="Arial" w:hAnsi="Arial"/>
          <w:sz w:val="24"/>
          <w:lang w:val="fr-CA"/>
        </w:rPr>
        <w:t>à l’échantillon conformément aux procédures établies permet habituellement de corriger le problème. Voir PS</w:t>
      </w:r>
      <w:r w:rsidR="00822EE8" w:rsidRPr="003D410D">
        <w:rPr>
          <w:rFonts w:ascii="Arial" w:hAnsi="Arial"/>
          <w:sz w:val="24"/>
          <w:lang w:val="fr-CA"/>
        </w:rPr>
        <w:t>.024 Thrombin</w:t>
      </w:r>
      <w:r w:rsidRPr="003D410D">
        <w:rPr>
          <w:rFonts w:ascii="Arial" w:hAnsi="Arial"/>
          <w:sz w:val="24"/>
          <w:lang w:val="fr-CA"/>
        </w:rPr>
        <w:t>e ou sulfate de p</w:t>
      </w:r>
      <w:r w:rsidR="00822EE8" w:rsidRPr="003D410D">
        <w:rPr>
          <w:rFonts w:ascii="Arial" w:hAnsi="Arial"/>
          <w:sz w:val="24"/>
          <w:lang w:val="fr-CA"/>
        </w:rPr>
        <w:t xml:space="preserve">rotamine </w:t>
      </w:r>
      <w:r w:rsidRPr="003D410D">
        <w:rPr>
          <w:rFonts w:ascii="Arial" w:hAnsi="Arial"/>
          <w:sz w:val="24"/>
          <w:lang w:val="fr-CA"/>
        </w:rPr>
        <w:t xml:space="preserve">en cas de coagulation incomplète. </w:t>
      </w:r>
    </w:p>
    <w:p w:rsidR="00B22F30" w:rsidRPr="003D410D" w:rsidRDefault="00B22F30" w:rsidP="00B22F30">
      <w:pPr>
        <w:ind w:left="720"/>
        <w:rPr>
          <w:rFonts w:ascii="Arial" w:hAnsi="Arial"/>
          <w:sz w:val="24"/>
          <w:lang w:val="fr-CA"/>
        </w:rPr>
      </w:pPr>
    </w:p>
    <w:p w:rsidR="00822EE8" w:rsidRPr="003D410D" w:rsidRDefault="00822EE8" w:rsidP="00606A66">
      <w:pPr>
        <w:numPr>
          <w:ilvl w:val="1"/>
          <w:numId w:val="24"/>
        </w:numPr>
        <w:rPr>
          <w:rFonts w:ascii="Arial" w:hAnsi="Arial"/>
          <w:sz w:val="24"/>
          <w:lang w:val="fr-CA"/>
        </w:rPr>
      </w:pPr>
      <w:r w:rsidRPr="003D410D">
        <w:rPr>
          <w:rFonts w:ascii="Arial" w:hAnsi="Arial"/>
          <w:sz w:val="24"/>
          <w:lang w:val="fr-CA"/>
        </w:rPr>
        <w:t>Calcul</w:t>
      </w:r>
      <w:r w:rsidR="00902131" w:rsidRPr="003D410D">
        <w:rPr>
          <w:rFonts w:ascii="Arial" w:hAnsi="Arial"/>
          <w:sz w:val="24"/>
          <w:lang w:val="fr-CA"/>
        </w:rPr>
        <w:t xml:space="preserve"> de l’âge d’un </w:t>
      </w:r>
      <w:r w:rsidR="0046299D" w:rsidRPr="003D410D">
        <w:rPr>
          <w:rFonts w:ascii="Arial" w:hAnsi="Arial"/>
          <w:sz w:val="24"/>
          <w:lang w:val="fr-CA"/>
        </w:rPr>
        <w:t>échantillon </w:t>
      </w:r>
      <w:r w:rsidRPr="003D410D">
        <w:rPr>
          <w:rFonts w:ascii="Arial" w:hAnsi="Arial"/>
          <w:sz w:val="24"/>
          <w:lang w:val="fr-CA"/>
        </w:rPr>
        <w:t>:</w:t>
      </w:r>
    </w:p>
    <w:p w:rsidR="00822EE8" w:rsidRPr="003D410D" w:rsidRDefault="00822EE8">
      <w:pPr>
        <w:ind w:left="1440"/>
        <w:rPr>
          <w:rFonts w:ascii="Arial" w:hAnsi="Arial"/>
          <w:sz w:val="24"/>
          <w:lang w:val="fr-CA"/>
        </w:rPr>
      </w:pPr>
    </w:p>
    <w:p w:rsidR="002636AD" w:rsidRPr="003D410D" w:rsidRDefault="002636AD" w:rsidP="00902131">
      <w:pPr>
        <w:ind w:left="1440"/>
        <w:rPr>
          <w:rFonts w:ascii="Arial" w:hAnsi="Arial"/>
          <w:sz w:val="24"/>
          <w:lang w:val="fr-CA"/>
        </w:rPr>
      </w:pPr>
      <w:r w:rsidRPr="003D410D">
        <w:rPr>
          <w:rFonts w:ascii="Arial" w:hAnsi="Arial"/>
          <w:sz w:val="24"/>
          <w:lang w:val="fr-CA"/>
        </w:rPr>
        <w:t xml:space="preserve">S’il  s’agit d’un </w:t>
      </w:r>
      <w:r w:rsidR="00902131" w:rsidRPr="003D410D">
        <w:rPr>
          <w:rFonts w:ascii="Arial" w:hAnsi="Arial"/>
          <w:sz w:val="24"/>
          <w:lang w:val="fr-CA"/>
        </w:rPr>
        <w:t xml:space="preserve">patient </w:t>
      </w:r>
      <w:r w:rsidRPr="003D410D">
        <w:rPr>
          <w:rFonts w:ascii="Arial" w:hAnsi="Arial"/>
          <w:sz w:val="24"/>
          <w:lang w:val="fr-CA"/>
        </w:rPr>
        <w:t xml:space="preserve">qui </w:t>
      </w:r>
      <w:r w:rsidR="00902131" w:rsidRPr="003D410D">
        <w:rPr>
          <w:rFonts w:ascii="Arial" w:hAnsi="Arial"/>
          <w:sz w:val="24"/>
          <w:lang w:val="fr-CA"/>
        </w:rPr>
        <w:t xml:space="preserve">a été transfusé au cours des </w:t>
      </w:r>
      <w:r w:rsidR="00155D2B" w:rsidRPr="003D410D">
        <w:rPr>
          <w:rFonts w:ascii="Arial" w:hAnsi="Arial"/>
          <w:sz w:val="24"/>
          <w:lang w:val="fr-CA"/>
        </w:rPr>
        <w:t>trois (</w:t>
      </w:r>
      <w:r w:rsidR="00902131" w:rsidRPr="003D410D">
        <w:rPr>
          <w:rFonts w:ascii="Arial" w:hAnsi="Arial"/>
          <w:sz w:val="24"/>
          <w:lang w:val="fr-CA"/>
        </w:rPr>
        <w:t>3</w:t>
      </w:r>
      <w:r w:rsidR="00155D2B" w:rsidRPr="003D410D">
        <w:rPr>
          <w:rFonts w:ascii="Arial" w:hAnsi="Arial"/>
          <w:sz w:val="24"/>
          <w:lang w:val="fr-CA"/>
        </w:rPr>
        <w:t>)</w:t>
      </w:r>
      <w:r w:rsidR="00902131" w:rsidRPr="003D410D">
        <w:rPr>
          <w:rFonts w:ascii="Arial" w:hAnsi="Arial"/>
          <w:sz w:val="24"/>
          <w:lang w:val="fr-CA"/>
        </w:rPr>
        <w:t xml:space="preserve"> derniers mois avec du sang ou un composant sanguin contenant des globules rouges allogéniques</w:t>
      </w:r>
      <w:r w:rsidRPr="003D410D">
        <w:rPr>
          <w:rFonts w:ascii="Arial" w:hAnsi="Arial"/>
          <w:sz w:val="24"/>
          <w:lang w:val="fr-CA"/>
        </w:rPr>
        <w:t xml:space="preserve"> ou d’une </w:t>
      </w:r>
      <w:r w:rsidR="00551817" w:rsidRPr="003D410D">
        <w:rPr>
          <w:rFonts w:ascii="Arial" w:hAnsi="Arial"/>
          <w:sz w:val="24"/>
          <w:lang w:val="fr-CA"/>
        </w:rPr>
        <w:t xml:space="preserve">patiente </w:t>
      </w:r>
      <w:r w:rsidRPr="003D410D">
        <w:rPr>
          <w:rFonts w:ascii="Arial" w:hAnsi="Arial"/>
          <w:sz w:val="24"/>
          <w:lang w:val="fr-CA"/>
        </w:rPr>
        <w:t xml:space="preserve">qui </w:t>
      </w:r>
      <w:r w:rsidR="00551817" w:rsidRPr="003D410D">
        <w:rPr>
          <w:rFonts w:ascii="Arial" w:hAnsi="Arial"/>
          <w:sz w:val="24"/>
          <w:lang w:val="fr-CA"/>
        </w:rPr>
        <w:t>a été enceinte au cours des trois (3) derniers mois</w:t>
      </w:r>
      <w:r w:rsidR="00902131" w:rsidRPr="003D410D">
        <w:rPr>
          <w:rFonts w:ascii="Arial" w:hAnsi="Arial"/>
          <w:sz w:val="24"/>
          <w:lang w:val="fr-CA"/>
        </w:rPr>
        <w:t xml:space="preserve"> ou lorsque ses antécédents sont inconnus ou incertains, il faut prélever un échantillon dans les 96 heures précédant le moment de la transfusi</w:t>
      </w:r>
      <w:r w:rsidR="00902131" w:rsidRPr="005208BF">
        <w:rPr>
          <w:rFonts w:ascii="Arial" w:hAnsi="Arial"/>
          <w:sz w:val="24"/>
          <w:lang w:val="fr-CA"/>
        </w:rPr>
        <w:t>on</w:t>
      </w:r>
      <w:r w:rsidRPr="005208BF">
        <w:rPr>
          <w:rFonts w:ascii="Arial" w:hAnsi="Arial"/>
          <w:sz w:val="24"/>
          <w:vertAlign w:val="superscript"/>
          <w:lang w:val="fr-CA"/>
        </w:rPr>
        <w:t>9.2</w:t>
      </w:r>
      <w:r w:rsidR="00902131" w:rsidRPr="005208BF">
        <w:rPr>
          <w:rFonts w:ascii="Arial" w:hAnsi="Arial"/>
          <w:sz w:val="24"/>
          <w:lang w:val="fr-CA"/>
        </w:rPr>
        <w:t>.</w:t>
      </w:r>
      <w:r w:rsidR="00902131" w:rsidRPr="003D410D">
        <w:rPr>
          <w:rFonts w:ascii="Arial" w:hAnsi="Arial"/>
          <w:sz w:val="24"/>
          <w:lang w:val="fr-CA"/>
        </w:rPr>
        <w:t xml:space="preserve"> </w:t>
      </w:r>
      <w:r w:rsidR="00BC0531" w:rsidRPr="003D410D">
        <w:rPr>
          <w:rFonts w:ascii="Arial" w:hAnsi="Arial"/>
          <w:sz w:val="24"/>
          <w:lang w:val="fr-CA"/>
        </w:rPr>
        <w:t xml:space="preserve"> </w:t>
      </w:r>
      <w:r w:rsidR="00902131" w:rsidRPr="003D410D">
        <w:rPr>
          <w:rFonts w:ascii="Arial" w:hAnsi="Arial"/>
          <w:sz w:val="24"/>
          <w:lang w:val="fr-CA"/>
        </w:rPr>
        <w:t xml:space="preserve">Par exemple, un spécimen prélevé </w:t>
      </w:r>
      <w:r w:rsidRPr="003D410D">
        <w:rPr>
          <w:rFonts w:ascii="Arial" w:hAnsi="Arial"/>
          <w:sz w:val="24"/>
          <w:lang w:val="fr-CA"/>
        </w:rPr>
        <w:t xml:space="preserve">en début d’avant-midi le </w:t>
      </w:r>
      <w:r w:rsidR="00902131" w:rsidRPr="003D410D">
        <w:rPr>
          <w:rFonts w:ascii="Arial" w:hAnsi="Arial"/>
          <w:sz w:val="24"/>
          <w:lang w:val="fr-CA"/>
        </w:rPr>
        <w:t xml:space="preserve">10 avril peut être utilisé pour les analyses </w:t>
      </w:r>
      <w:proofErr w:type="spellStart"/>
      <w:r w:rsidR="00902131" w:rsidRPr="003D410D">
        <w:rPr>
          <w:rFonts w:ascii="Arial" w:hAnsi="Arial"/>
          <w:sz w:val="24"/>
          <w:lang w:val="fr-CA"/>
        </w:rPr>
        <w:t>prétransfusionnelles</w:t>
      </w:r>
      <w:proofErr w:type="spellEnd"/>
      <w:r w:rsidR="00902131" w:rsidRPr="003D410D">
        <w:rPr>
          <w:rFonts w:ascii="Arial" w:hAnsi="Arial"/>
          <w:sz w:val="24"/>
          <w:lang w:val="fr-CA"/>
        </w:rPr>
        <w:t xml:space="preserve"> jusqu’</w:t>
      </w:r>
      <w:r w:rsidRPr="003D410D">
        <w:rPr>
          <w:rFonts w:ascii="Arial" w:hAnsi="Arial"/>
          <w:sz w:val="24"/>
          <w:lang w:val="fr-CA"/>
        </w:rPr>
        <w:t>au début de l’avant-midi du 14 avril</w:t>
      </w:r>
      <w:r w:rsidR="00902131" w:rsidRPr="003D410D">
        <w:rPr>
          <w:rFonts w:ascii="Arial" w:hAnsi="Arial"/>
          <w:sz w:val="24"/>
          <w:lang w:val="fr-CA"/>
        </w:rPr>
        <w:t>.</w:t>
      </w:r>
      <w:r w:rsidR="005D510B" w:rsidRPr="003D410D">
        <w:rPr>
          <w:rFonts w:ascii="Arial" w:hAnsi="Arial"/>
          <w:sz w:val="24"/>
          <w:lang w:val="fr-CA"/>
        </w:rPr>
        <w:t xml:space="preserve"> </w:t>
      </w:r>
      <w:r w:rsidRPr="003D410D">
        <w:rPr>
          <w:rFonts w:ascii="Arial" w:hAnsi="Arial"/>
          <w:sz w:val="24"/>
          <w:lang w:val="fr-CA"/>
        </w:rPr>
        <w:t xml:space="preserve">Certains hôpitaux se fient au calcul suivant pour faciliter leurs activités : </w:t>
      </w:r>
    </w:p>
    <w:p w:rsidR="002636AD" w:rsidRPr="005208BF" w:rsidRDefault="004273F4" w:rsidP="002636AD">
      <w:pPr>
        <w:pStyle w:val="ListParagraph"/>
        <w:numPr>
          <w:ilvl w:val="0"/>
          <w:numId w:val="31"/>
        </w:numPr>
        <w:contextualSpacing/>
        <w:rPr>
          <w:rFonts w:ascii="Arial" w:hAnsi="Arial"/>
          <w:sz w:val="24"/>
          <w:lang w:val="fr-CA"/>
        </w:rPr>
      </w:pPr>
      <w:r w:rsidRPr="005208BF">
        <w:rPr>
          <w:rFonts w:ascii="Arial" w:hAnsi="Arial"/>
          <w:sz w:val="24"/>
          <w:lang w:val="fr-CA"/>
        </w:rPr>
        <w:t xml:space="preserve">Si le jour « 0 » est le jour du prélèvement, l’échantillon est valide jusqu’à minuit le jour « 3 ». En suivant cette façon de faire, on est sûr que s’il faut un nouvel échantillon, la demande sera ajoutée aux prélèvements à faire le lendemain.  </w:t>
      </w:r>
    </w:p>
    <w:p w:rsidR="002636AD" w:rsidRPr="003D410D" w:rsidRDefault="002636AD" w:rsidP="00902131">
      <w:pPr>
        <w:ind w:left="1440"/>
        <w:rPr>
          <w:rFonts w:ascii="Arial" w:hAnsi="Arial"/>
          <w:sz w:val="24"/>
          <w:lang w:val="fr-CA"/>
        </w:rPr>
      </w:pPr>
    </w:p>
    <w:p w:rsidR="002636AD" w:rsidRPr="005208BF" w:rsidRDefault="004273F4" w:rsidP="002636AD">
      <w:pPr>
        <w:ind w:left="1440"/>
        <w:rPr>
          <w:rFonts w:ascii="Arial" w:hAnsi="Arial"/>
          <w:sz w:val="24"/>
          <w:lang w:val="fr-CA"/>
        </w:rPr>
      </w:pPr>
      <w:r w:rsidRPr="005208BF">
        <w:rPr>
          <w:rFonts w:ascii="Arial" w:hAnsi="Arial"/>
          <w:sz w:val="24"/>
          <w:lang w:val="fr-CA"/>
        </w:rPr>
        <w:t xml:space="preserve">Si le système informatisé de votre laboratoire permet de calculer </w:t>
      </w:r>
      <w:r w:rsidR="00A34E54" w:rsidRPr="005208BF">
        <w:rPr>
          <w:rFonts w:ascii="Arial" w:hAnsi="Arial"/>
          <w:sz w:val="24"/>
          <w:lang w:val="fr-CA"/>
        </w:rPr>
        <w:t>les 96 heures</w:t>
      </w:r>
      <w:r w:rsidR="003D410D" w:rsidRPr="005208BF">
        <w:rPr>
          <w:rFonts w:ascii="Arial" w:hAnsi="Arial"/>
          <w:sz w:val="24"/>
          <w:lang w:val="fr-CA"/>
        </w:rPr>
        <w:t xml:space="preserve"> ou s’il est réaliste de prélever le nouvel échantillon en s’assurant qu’il servira dans les 96 heures qui suivent, d’autres politiques peuvent être mises en place</w:t>
      </w:r>
      <w:r w:rsidR="002636AD" w:rsidRPr="005208BF">
        <w:rPr>
          <w:rFonts w:ascii="Arial" w:hAnsi="Arial"/>
          <w:sz w:val="24"/>
          <w:lang w:val="fr-CA"/>
        </w:rPr>
        <w:t>.</w:t>
      </w:r>
    </w:p>
    <w:p w:rsidR="002636AD" w:rsidRPr="003D410D" w:rsidRDefault="002636AD" w:rsidP="00902131">
      <w:pPr>
        <w:ind w:left="1440"/>
        <w:rPr>
          <w:rFonts w:ascii="Arial" w:hAnsi="Arial" w:cs="Arial"/>
          <w:sz w:val="24"/>
          <w:szCs w:val="24"/>
          <w:lang w:val="fr-CA"/>
        </w:rPr>
      </w:pPr>
    </w:p>
    <w:p w:rsidR="00902131" w:rsidRPr="003D410D" w:rsidRDefault="002636AD" w:rsidP="00902131">
      <w:pPr>
        <w:ind w:left="1440"/>
        <w:rPr>
          <w:rFonts w:ascii="Arial" w:hAnsi="Arial" w:cs="Arial"/>
          <w:sz w:val="24"/>
          <w:szCs w:val="24"/>
          <w:lang w:val="fr-CA"/>
        </w:rPr>
      </w:pPr>
      <w:r w:rsidRPr="003D410D">
        <w:rPr>
          <w:rFonts w:ascii="Arial" w:hAnsi="Arial" w:cs="Arial"/>
          <w:sz w:val="24"/>
          <w:szCs w:val="24"/>
          <w:lang w:val="fr-CA"/>
        </w:rPr>
        <w:t>S</w:t>
      </w:r>
      <w:r w:rsidR="005D510B" w:rsidRPr="003D410D">
        <w:rPr>
          <w:rFonts w:ascii="Arial" w:hAnsi="Arial" w:cs="Arial"/>
          <w:sz w:val="24"/>
          <w:szCs w:val="24"/>
          <w:lang w:val="fr-CA"/>
        </w:rPr>
        <w:t xml:space="preserve">i le patient n’a pas été transfusé au cours des trois dernier mois </w:t>
      </w:r>
      <w:r w:rsidR="005D510B" w:rsidRPr="005208BF">
        <w:rPr>
          <w:rFonts w:ascii="Arial" w:hAnsi="Arial" w:cs="Arial"/>
          <w:sz w:val="24"/>
          <w:szCs w:val="24"/>
          <w:lang w:val="fr-CA"/>
        </w:rPr>
        <w:t>ou si la patiente n’a pas été enceinte pendant cette période, l’échantillon peut servir pendant la période définie dans la politique de votre établissement</w:t>
      </w:r>
      <w:r w:rsidRPr="005208BF">
        <w:rPr>
          <w:rFonts w:ascii="Arial" w:hAnsi="Arial"/>
          <w:sz w:val="24"/>
          <w:vertAlign w:val="superscript"/>
          <w:lang w:val="fr-CA"/>
        </w:rPr>
        <w:t>9.3</w:t>
      </w:r>
      <w:r w:rsidR="005D510B" w:rsidRPr="005208BF">
        <w:rPr>
          <w:rFonts w:ascii="Arial" w:hAnsi="Arial" w:cs="Arial"/>
          <w:sz w:val="24"/>
          <w:szCs w:val="24"/>
          <w:lang w:val="fr-CA"/>
        </w:rPr>
        <w:t>.</w:t>
      </w:r>
      <w:r w:rsidR="005D510B" w:rsidRPr="003D410D">
        <w:rPr>
          <w:rFonts w:ascii="Arial" w:hAnsi="Arial" w:cs="Arial"/>
          <w:sz w:val="24"/>
          <w:szCs w:val="24"/>
          <w:lang w:val="fr-CA"/>
        </w:rPr>
        <w:t xml:space="preserve"> </w:t>
      </w:r>
    </w:p>
    <w:p w:rsidR="00822EE8" w:rsidRPr="003D410D" w:rsidRDefault="00822EE8">
      <w:pPr>
        <w:ind w:left="1440"/>
        <w:rPr>
          <w:rFonts w:ascii="Arial" w:hAnsi="Arial"/>
          <w:sz w:val="24"/>
          <w:lang w:val="fr-CA"/>
        </w:rPr>
      </w:pPr>
    </w:p>
    <w:p w:rsidR="00822EE8" w:rsidRPr="003D410D" w:rsidRDefault="00155D2B" w:rsidP="00606A66">
      <w:pPr>
        <w:numPr>
          <w:ilvl w:val="1"/>
          <w:numId w:val="24"/>
        </w:numPr>
        <w:rPr>
          <w:rFonts w:ascii="Arial" w:hAnsi="Arial"/>
          <w:sz w:val="24"/>
          <w:lang w:val="fr-CA"/>
        </w:rPr>
      </w:pPr>
      <w:r w:rsidRPr="003D410D">
        <w:rPr>
          <w:rFonts w:ascii="Arial" w:hAnsi="Arial"/>
          <w:sz w:val="24"/>
          <w:lang w:val="fr-CA"/>
        </w:rPr>
        <w:t>Apparence de l’échantillon / Critères de rejet</w:t>
      </w:r>
      <w:r w:rsidR="00266FB0" w:rsidRPr="003D410D">
        <w:rPr>
          <w:rFonts w:ascii="Arial" w:hAnsi="Arial"/>
          <w:sz w:val="24"/>
          <w:lang w:val="fr-CA"/>
        </w:rPr>
        <w:t xml:space="preserve"> : </w:t>
      </w:r>
    </w:p>
    <w:p w:rsidR="00822EE8" w:rsidRPr="003D410D" w:rsidRDefault="00822EE8">
      <w:pPr>
        <w:ind w:left="1440"/>
        <w:rPr>
          <w:rFonts w:ascii="Arial" w:hAnsi="Arial"/>
          <w:sz w:val="24"/>
          <w:lang w:val="fr-CA"/>
        </w:rPr>
      </w:pPr>
    </w:p>
    <w:p w:rsidR="00822EE8" w:rsidRPr="003D410D" w:rsidRDefault="00266FB0" w:rsidP="00FE6340">
      <w:pPr>
        <w:numPr>
          <w:ilvl w:val="2"/>
          <w:numId w:val="28"/>
        </w:numPr>
        <w:rPr>
          <w:rFonts w:ascii="Arial" w:hAnsi="Arial"/>
          <w:sz w:val="24"/>
          <w:lang w:val="fr-CA"/>
        </w:rPr>
      </w:pPr>
      <w:r w:rsidRPr="003D410D">
        <w:rPr>
          <w:rFonts w:ascii="Arial" w:hAnsi="Arial"/>
          <w:sz w:val="24"/>
          <w:lang w:val="fr-CA"/>
        </w:rPr>
        <w:t>Une couleur anormale</w:t>
      </w:r>
      <w:r w:rsidR="00155D2B" w:rsidRPr="003D410D">
        <w:rPr>
          <w:rFonts w:ascii="Arial" w:hAnsi="Arial"/>
          <w:sz w:val="24"/>
          <w:lang w:val="fr-CA"/>
        </w:rPr>
        <w:t xml:space="preserve"> du plasma</w:t>
      </w:r>
      <w:r w:rsidRPr="003D410D">
        <w:rPr>
          <w:rFonts w:ascii="Arial" w:hAnsi="Arial"/>
          <w:sz w:val="24"/>
          <w:lang w:val="fr-CA"/>
        </w:rPr>
        <w:t>, notamment rouge</w:t>
      </w:r>
      <w:r w:rsidR="00155D2B" w:rsidRPr="003D410D">
        <w:rPr>
          <w:rFonts w:ascii="Arial" w:hAnsi="Arial"/>
          <w:sz w:val="24"/>
          <w:lang w:val="fr-CA"/>
        </w:rPr>
        <w:t xml:space="preserve">, </w:t>
      </w:r>
      <w:r w:rsidR="00822EE8" w:rsidRPr="003D410D">
        <w:rPr>
          <w:rFonts w:ascii="Arial" w:hAnsi="Arial"/>
          <w:sz w:val="24"/>
          <w:lang w:val="fr-CA"/>
        </w:rPr>
        <w:t>br</w:t>
      </w:r>
      <w:r w:rsidRPr="003D410D">
        <w:rPr>
          <w:rFonts w:ascii="Arial" w:hAnsi="Arial"/>
          <w:sz w:val="24"/>
          <w:lang w:val="fr-CA"/>
        </w:rPr>
        <w:t xml:space="preserve">un </w:t>
      </w:r>
      <w:r w:rsidR="00750B33" w:rsidRPr="003D410D">
        <w:rPr>
          <w:rFonts w:ascii="Arial" w:hAnsi="Arial"/>
          <w:sz w:val="24"/>
          <w:lang w:val="fr-CA"/>
        </w:rPr>
        <w:t>ou</w:t>
      </w:r>
      <w:r w:rsidR="00822EE8" w:rsidRPr="003D410D">
        <w:rPr>
          <w:rFonts w:ascii="Arial" w:hAnsi="Arial"/>
          <w:sz w:val="24"/>
          <w:lang w:val="fr-CA"/>
        </w:rPr>
        <w:t xml:space="preserve"> </w:t>
      </w:r>
      <w:r w:rsidRPr="003D410D">
        <w:rPr>
          <w:rFonts w:ascii="Arial" w:hAnsi="Arial"/>
          <w:sz w:val="24"/>
          <w:lang w:val="fr-CA"/>
        </w:rPr>
        <w:t>ambre foncé, peut être un signe d’hémolyse</w:t>
      </w:r>
      <w:r w:rsidR="00155D2B" w:rsidRPr="003D410D">
        <w:rPr>
          <w:rFonts w:ascii="Arial" w:hAnsi="Arial"/>
          <w:sz w:val="24"/>
          <w:lang w:val="fr-CA"/>
        </w:rPr>
        <w:t xml:space="preserve"> intravasculaire</w:t>
      </w:r>
      <w:r w:rsidR="00441C21" w:rsidRPr="003D410D">
        <w:rPr>
          <w:rFonts w:ascii="Arial" w:hAnsi="Arial"/>
          <w:sz w:val="24"/>
          <w:lang w:val="fr-CA"/>
        </w:rPr>
        <w:t xml:space="preserve">, </w:t>
      </w:r>
      <w:r w:rsidR="00155D2B" w:rsidRPr="003D410D">
        <w:rPr>
          <w:rFonts w:ascii="Arial" w:hAnsi="Arial"/>
          <w:sz w:val="24"/>
          <w:lang w:val="fr-CA"/>
        </w:rPr>
        <w:t xml:space="preserve"> tardive</w:t>
      </w:r>
      <w:r w:rsidR="00441C21" w:rsidRPr="003D410D">
        <w:rPr>
          <w:rFonts w:ascii="Arial" w:hAnsi="Arial"/>
          <w:sz w:val="24"/>
          <w:lang w:val="fr-CA"/>
        </w:rPr>
        <w:t xml:space="preserve"> ou subséquente à un prélèvement mal exécuté</w:t>
      </w:r>
      <w:r w:rsidR="00822EE8" w:rsidRPr="003D410D">
        <w:rPr>
          <w:rFonts w:ascii="Arial" w:hAnsi="Arial"/>
          <w:sz w:val="24"/>
          <w:lang w:val="fr-CA"/>
        </w:rPr>
        <w:t>.</w:t>
      </w:r>
    </w:p>
    <w:p w:rsidR="00822EE8" w:rsidRPr="003D410D" w:rsidRDefault="00822EE8">
      <w:pPr>
        <w:ind w:left="1440"/>
        <w:rPr>
          <w:rFonts w:ascii="Arial" w:hAnsi="Arial"/>
          <w:sz w:val="24"/>
          <w:lang w:val="fr-CA"/>
        </w:rPr>
      </w:pPr>
    </w:p>
    <w:p w:rsidR="00FE6340" w:rsidRPr="003D410D" w:rsidRDefault="00FE6340" w:rsidP="00FE6340">
      <w:pPr>
        <w:pStyle w:val="ListParagraph"/>
        <w:numPr>
          <w:ilvl w:val="0"/>
          <w:numId w:val="29"/>
        </w:numPr>
        <w:rPr>
          <w:rFonts w:ascii="Arial" w:hAnsi="Arial"/>
          <w:vanish/>
          <w:sz w:val="24"/>
          <w:lang w:val="fr-CA"/>
        </w:rPr>
      </w:pPr>
    </w:p>
    <w:p w:rsidR="00FE6340" w:rsidRPr="003D410D" w:rsidRDefault="00FE6340" w:rsidP="00FE6340">
      <w:pPr>
        <w:pStyle w:val="ListParagraph"/>
        <w:numPr>
          <w:ilvl w:val="0"/>
          <w:numId w:val="29"/>
        </w:numPr>
        <w:rPr>
          <w:rFonts w:ascii="Arial" w:hAnsi="Arial"/>
          <w:vanish/>
          <w:sz w:val="24"/>
          <w:lang w:val="fr-CA"/>
        </w:rPr>
      </w:pPr>
    </w:p>
    <w:p w:rsidR="00FE6340" w:rsidRPr="003D410D" w:rsidRDefault="00FE6340" w:rsidP="00FE6340">
      <w:pPr>
        <w:pStyle w:val="ListParagraph"/>
        <w:numPr>
          <w:ilvl w:val="0"/>
          <w:numId w:val="29"/>
        </w:numPr>
        <w:rPr>
          <w:rFonts w:ascii="Arial" w:hAnsi="Arial"/>
          <w:vanish/>
          <w:sz w:val="24"/>
          <w:lang w:val="fr-CA"/>
        </w:rPr>
      </w:pPr>
    </w:p>
    <w:p w:rsidR="00FE6340" w:rsidRPr="003D410D" w:rsidRDefault="00FE6340" w:rsidP="00FE6340">
      <w:pPr>
        <w:pStyle w:val="ListParagraph"/>
        <w:numPr>
          <w:ilvl w:val="0"/>
          <w:numId w:val="29"/>
        </w:numPr>
        <w:rPr>
          <w:rFonts w:ascii="Arial" w:hAnsi="Arial"/>
          <w:vanish/>
          <w:sz w:val="24"/>
          <w:lang w:val="fr-CA"/>
        </w:rPr>
      </w:pPr>
    </w:p>
    <w:p w:rsidR="00FE6340" w:rsidRPr="003D410D" w:rsidRDefault="00FE6340" w:rsidP="00FE6340">
      <w:pPr>
        <w:pStyle w:val="ListParagraph"/>
        <w:numPr>
          <w:ilvl w:val="0"/>
          <w:numId w:val="29"/>
        </w:numPr>
        <w:rPr>
          <w:rFonts w:ascii="Arial" w:hAnsi="Arial"/>
          <w:vanish/>
          <w:sz w:val="24"/>
          <w:lang w:val="fr-CA"/>
        </w:rPr>
      </w:pPr>
    </w:p>
    <w:p w:rsidR="00FE6340" w:rsidRPr="003D410D" w:rsidRDefault="00FE6340" w:rsidP="00FE6340">
      <w:pPr>
        <w:pStyle w:val="ListParagraph"/>
        <w:numPr>
          <w:ilvl w:val="0"/>
          <w:numId w:val="29"/>
        </w:numPr>
        <w:rPr>
          <w:rFonts w:ascii="Arial" w:hAnsi="Arial"/>
          <w:vanish/>
          <w:sz w:val="24"/>
          <w:lang w:val="fr-CA"/>
        </w:rPr>
      </w:pPr>
    </w:p>
    <w:p w:rsidR="00FE6340" w:rsidRPr="003D410D" w:rsidRDefault="00FE6340" w:rsidP="00FE6340">
      <w:pPr>
        <w:pStyle w:val="ListParagraph"/>
        <w:numPr>
          <w:ilvl w:val="0"/>
          <w:numId w:val="29"/>
        </w:numPr>
        <w:rPr>
          <w:rFonts w:ascii="Arial" w:hAnsi="Arial"/>
          <w:vanish/>
          <w:sz w:val="24"/>
          <w:lang w:val="fr-CA"/>
        </w:rPr>
      </w:pPr>
    </w:p>
    <w:p w:rsidR="00FE6340" w:rsidRPr="003D410D" w:rsidRDefault="00FE6340" w:rsidP="00FE6340">
      <w:pPr>
        <w:pStyle w:val="ListParagraph"/>
        <w:numPr>
          <w:ilvl w:val="0"/>
          <w:numId w:val="29"/>
        </w:numPr>
        <w:rPr>
          <w:rFonts w:ascii="Arial" w:hAnsi="Arial"/>
          <w:vanish/>
          <w:sz w:val="24"/>
          <w:lang w:val="fr-CA"/>
        </w:rPr>
      </w:pPr>
    </w:p>
    <w:p w:rsidR="00FE6340" w:rsidRPr="003D410D" w:rsidRDefault="00FE6340" w:rsidP="00FE6340">
      <w:pPr>
        <w:pStyle w:val="ListParagraph"/>
        <w:numPr>
          <w:ilvl w:val="1"/>
          <w:numId w:val="29"/>
        </w:numPr>
        <w:rPr>
          <w:rFonts w:ascii="Arial" w:hAnsi="Arial"/>
          <w:vanish/>
          <w:sz w:val="24"/>
          <w:lang w:val="fr-CA"/>
        </w:rPr>
      </w:pPr>
    </w:p>
    <w:p w:rsidR="00FE6340" w:rsidRPr="003D410D" w:rsidRDefault="00FE6340" w:rsidP="00FE6340">
      <w:pPr>
        <w:pStyle w:val="ListParagraph"/>
        <w:numPr>
          <w:ilvl w:val="1"/>
          <w:numId w:val="29"/>
        </w:numPr>
        <w:rPr>
          <w:rFonts w:ascii="Arial" w:hAnsi="Arial"/>
          <w:vanish/>
          <w:sz w:val="24"/>
          <w:lang w:val="fr-CA"/>
        </w:rPr>
      </w:pPr>
    </w:p>
    <w:p w:rsidR="00FE6340" w:rsidRPr="003D410D" w:rsidRDefault="00FE6340" w:rsidP="00FE6340">
      <w:pPr>
        <w:pStyle w:val="ListParagraph"/>
        <w:numPr>
          <w:ilvl w:val="1"/>
          <w:numId w:val="29"/>
        </w:numPr>
        <w:rPr>
          <w:rFonts w:ascii="Arial" w:hAnsi="Arial"/>
          <w:vanish/>
          <w:sz w:val="24"/>
          <w:lang w:val="fr-CA"/>
        </w:rPr>
      </w:pPr>
    </w:p>
    <w:p w:rsidR="00FE6340" w:rsidRPr="003D410D" w:rsidRDefault="00FE6340" w:rsidP="00FE6340">
      <w:pPr>
        <w:pStyle w:val="ListParagraph"/>
        <w:numPr>
          <w:ilvl w:val="2"/>
          <w:numId w:val="29"/>
        </w:numPr>
        <w:rPr>
          <w:rFonts w:ascii="Arial" w:hAnsi="Arial"/>
          <w:vanish/>
          <w:sz w:val="24"/>
          <w:lang w:val="fr-CA"/>
        </w:rPr>
      </w:pPr>
    </w:p>
    <w:p w:rsidR="00822EE8" w:rsidRPr="003D410D" w:rsidRDefault="00266FB0" w:rsidP="00FE6340">
      <w:pPr>
        <w:numPr>
          <w:ilvl w:val="2"/>
          <w:numId w:val="28"/>
        </w:numPr>
        <w:rPr>
          <w:rFonts w:ascii="Arial" w:hAnsi="Arial"/>
          <w:sz w:val="24"/>
          <w:lang w:val="fr-CA"/>
        </w:rPr>
      </w:pPr>
      <w:r w:rsidRPr="003D410D">
        <w:rPr>
          <w:rFonts w:ascii="Arial" w:hAnsi="Arial"/>
          <w:sz w:val="24"/>
          <w:lang w:val="fr-CA"/>
        </w:rPr>
        <w:t>Une a</w:t>
      </w:r>
      <w:r w:rsidR="00822EE8" w:rsidRPr="003D410D">
        <w:rPr>
          <w:rFonts w:ascii="Arial" w:hAnsi="Arial"/>
          <w:sz w:val="24"/>
          <w:lang w:val="fr-CA"/>
        </w:rPr>
        <w:t xml:space="preserve">gglutination </w:t>
      </w:r>
      <w:r w:rsidRPr="003D410D">
        <w:rPr>
          <w:rFonts w:ascii="Arial" w:hAnsi="Arial"/>
          <w:sz w:val="24"/>
          <w:lang w:val="fr-CA"/>
        </w:rPr>
        <w:t xml:space="preserve">de l’échantillon dans un tube </w:t>
      </w:r>
      <w:r w:rsidR="00822EE8" w:rsidRPr="003D410D">
        <w:rPr>
          <w:rFonts w:ascii="Arial" w:hAnsi="Arial"/>
          <w:sz w:val="24"/>
          <w:lang w:val="fr-CA"/>
        </w:rPr>
        <w:t xml:space="preserve">EDTA </w:t>
      </w:r>
      <w:r w:rsidR="00155D2B" w:rsidRPr="003D410D">
        <w:rPr>
          <w:rFonts w:ascii="Arial" w:hAnsi="Arial"/>
          <w:sz w:val="24"/>
          <w:lang w:val="fr-CA"/>
        </w:rPr>
        <w:t xml:space="preserve">pourrait être </w:t>
      </w:r>
      <w:r w:rsidRPr="003D410D">
        <w:rPr>
          <w:rFonts w:ascii="Arial" w:hAnsi="Arial"/>
          <w:sz w:val="24"/>
          <w:lang w:val="fr-CA"/>
        </w:rPr>
        <w:t xml:space="preserve">causée par une </w:t>
      </w:r>
      <w:proofErr w:type="spellStart"/>
      <w:r w:rsidR="00822EE8" w:rsidRPr="003D410D">
        <w:rPr>
          <w:rFonts w:ascii="Arial" w:hAnsi="Arial"/>
          <w:sz w:val="24"/>
          <w:lang w:val="fr-CA"/>
        </w:rPr>
        <w:t>autoagglutinin</w:t>
      </w:r>
      <w:r w:rsidRPr="003D410D">
        <w:rPr>
          <w:rFonts w:ascii="Arial" w:hAnsi="Arial"/>
          <w:sz w:val="24"/>
          <w:lang w:val="fr-CA"/>
        </w:rPr>
        <w:t>e</w:t>
      </w:r>
      <w:proofErr w:type="spellEnd"/>
      <w:r w:rsidRPr="003D410D">
        <w:rPr>
          <w:rFonts w:ascii="Arial" w:hAnsi="Arial"/>
          <w:sz w:val="24"/>
          <w:lang w:val="fr-CA"/>
        </w:rPr>
        <w:t xml:space="preserve"> froide</w:t>
      </w:r>
      <w:r w:rsidR="00822EE8" w:rsidRPr="003D410D">
        <w:rPr>
          <w:rFonts w:ascii="Arial" w:hAnsi="Arial"/>
          <w:sz w:val="24"/>
          <w:lang w:val="fr-CA"/>
        </w:rPr>
        <w:t>.</w:t>
      </w:r>
      <w:r w:rsidRPr="003D410D">
        <w:rPr>
          <w:rFonts w:ascii="Arial" w:hAnsi="Arial"/>
          <w:sz w:val="24"/>
          <w:lang w:val="fr-CA"/>
        </w:rPr>
        <w:t xml:space="preserve"> Il faudra peut-être réchauffer l’échantillon. </w:t>
      </w:r>
    </w:p>
    <w:p w:rsidR="00822EE8" w:rsidRPr="003D410D" w:rsidRDefault="00822EE8">
      <w:pPr>
        <w:ind w:left="1440"/>
        <w:rPr>
          <w:rFonts w:ascii="Arial" w:hAnsi="Arial"/>
          <w:sz w:val="24"/>
          <w:lang w:val="fr-CA"/>
        </w:rPr>
      </w:pPr>
    </w:p>
    <w:p w:rsidR="00822EE8" w:rsidRPr="003D410D" w:rsidRDefault="00266FB0" w:rsidP="00FE6340">
      <w:pPr>
        <w:numPr>
          <w:ilvl w:val="2"/>
          <w:numId w:val="28"/>
        </w:numPr>
        <w:rPr>
          <w:rFonts w:ascii="Arial" w:hAnsi="Arial"/>
          <w:sz w:val="24"/>
          <w:lang w:val="fr-CA"/>
        </w:rPr>
      </w:pPr>
      <w:r w:rsidRPr="003D410D">
        <w:rPr>
          <w:rFonts w:ascii="Arial" w:hAnsi="Arial"/>
          <w:sz w:val="24"/>
          <w:lang w:val="fr-CA"/>
        </w:rPr>
        <w:t>La contamination de l’échantillon par une solution intraveineuse (IV) peut entraîner un hématocrite très bas.</w:t>
      </w:r>
      <w:r w:rsidR="00BC0531" w:rsidRPr="003D410D">
        <w:rPr>
          <w:rFonts w:ascii="Arial" w:hAnsi="Arial"/>
          <w:sz w:val="24"/>
          <w:lang w:val="fr-CA"/>
        </w:rPr>
        <w:t xml:space="preserve"> </w:t>
      </w:r>
      <w:r w:rsidRPr="003D410D">
        <w:rPr>
          <w:rFonts w:ascii="Arial" w:hAnsi="Arial"/>
          <w:sz w:val="24"/>
          <w:lang w:val="fr-CA"/>
        </w:rPr>
        <w:t xml:space="preserve">Si le </w:t>
      </w:r>
      <w:r w:rsidR="00B5096A" w:rsidRPr="003D410D">
        <w:rPr>
          <w:rFonts w:ascii="Arial" w:hAnsi="Arial"/>
          <w:sz w:val="24"/>
          <w:lang w:val="fr-CA"/>
        </w:rPr>
        <w:t>phlébotomiste</w:t>
      </w:r>
      <w:r w:rsidRPr="003D410D">
        <w:rPr>
          <w:rFonts w:ascii="Arial" w:hAnsi="Arial"/>
          <w:sz w:val="24"/>
          <w:lang w:val="fr-CA"/>
        </w:rPr>
        <w:t xml:space="preserve"> qui a fait le prélèvement confirme cette possibilité, obtenir un nouvel échantillon. </w:t>
      </w:r>
    </w:p>
    <w:p w:rsidR="00822EE8" w:rsidRPr="003D410D" w:rsidRDefault="00822EE8">
      <w:pPr>
        <w:ind w:left="2160"/>
        <w:rPr>
          <w:rFonts w:ascii="Arial" w:hAnsi="Arial"/>
          <w:sz w:val="24"/>
          <w:lang w:val="fr-CA"/>
        </w:rPr>
      </w:pPr>
    </w:p>
    <w:p w:rsidR="0095562B" w:rsidRDefault="00155D2B" w:rsidP="0095562B">
      <w:pPr>
        <w:ind w:left="2160"/>
        <w:rPr>
          <w:rFonts w:ascii="Arial" w:hAnsi="Arial"/>
          <w:sz w:val="24"/>
          <w:lang w:val="fr-CA"/>
        </w:rPr>
      </w:pPr>
      <w:r w:rsidRPr="003D410D">
        <w:rPr>
          <w:rFonts w:ascii="Arial" w:hAnsi="Arial"/>
          <w:sz w:val="24"/>
          <w:lang w:val="fr-CA"/>
        </w:rPr>
        <w:t xml:space="preserve">Remarque : </w:t>
      </w:r>
      <w:r w:rsidR="00266FB0" w:rsidRPr="003D410D">
        <w:rPr>
          <w:rFonts w:ascii="Arial" w:hAnsi="Arial"/>
          <w:sz w:val="24"/>
          <w:lang w:val="fr-CA"/>
        </w:rPr>
        <w:t>Les é</w:t>
      </w:r>
      <w:r w:rsidR="00B5096A" w:rsidRPr="003D410D">
        <w:rPr>
          <w:rFonts w:ascii="Arial" w:hAnsi="Arial"/>
          <w:sz w:val="24"/>
          <w:lang w:val="fr-CA"/>
        </w:rPr>
        <w:t>chantillons</w:t>
      </w:r>
      <w:r w:rsidR="00822EE8" w:rsidRPr="003D410D">
        <w:rPr>
          <w:rFonts w:ascii="Arial" w:hAnsi="Arial"/>
          <w:sz w:val="24"/>
          <w:lang w:val="fr-CA"/>
        </w:rPr>
        <w:t xml:space="preserve"> </w:t>
      </w:r>
      <w:r w:rsidR="00266FB0" w:rsidRPr="003D410D">
        <w:rPr>
          <w:rFonts w:ascii="Arial" w:hAnsi="Arial"/>
          <w:sz w:val="24"/>
          <w:lang w:val="fr-CA"/>
        </w:rPr>
        <w:t xml:space="preserve">prélevés à même un cathéter de perfusion sont acceptables si le prélèvement est bien fait. </w:t>
      </w:r>
      <w:r w:rsidR="009F7A13" w:rsidRPr="003D410D">
        <w:rPr>
          <w:rFonts w:ascii="Arial" w:hAnsi="Arial"/>
          <w:sz w:val="24"/>
          <w:lang w:val="fr-CA"/>
        </w:rPr>
        <w:t xml:space="preserve">Commencer par rincer le cathéter avec une solution </w:t>
      </w:r>
      <w:r w:rsidR="00822EE8" w:rsidRPr="003D410D">
        <w:rPr>
          <w:rFonts w:ascii="Arial" w:hAnsi="Arial"/>
          <w:sz w:val="24"/>
          <w:lang w:val="fr-CA"/>
        </w:rPr>
        <w:t>saline</w:t>
      </w:r>
      <w:r w:rsidR="001C597A" w:rsidRPr="003D410D">
        <w:rPr>
          <w:rFonts w:ascii="Arial" w:hAnsi="Arial"/>
          <w:sz w:val="24"/>
          <w:lang w:val="fr-CA"/>
        </w:rPr>
        <w:t xml:space="preserve"> normale</w:t>
      </w:r>
      <w:r w:rsidR="009F7A13" w:rsidRPr="003D410D">
        <w:rPr>
          <w:rFonts w:ascii="Arial" w:hAnsi="Arial"/>
          <w:sz w:val="24"/>
          <w:lang w:val="fr-CA"/>
        </w:rPr>
        <w:t>, puis prélever</w:t>
      </w:r>
      <w:r w:rsidR="00BC0531" w:rsidRPr="003D410D">
        <w:rPr>
          <w:rFonts w:ascii="Arial" w:hAnsi="Arial"/>
          <w:sz w:val="24"/>
          <w:lang w:val="fr-CA"/>
        </w:rPr>
        <w:t xml:space="preserve"> </w:t>
      </w:r>
      <w:r w:rsidR="00822EE8" w:rsidRPr="003D410D">
        <w:rPr>
          <w:rFonts w:ascii="Arial" w:hAnsi="Arial"/>
          <w:sz w:val="24"/>
          <w:lang w:val="fr-CA"/>
        </w:rPr>
        <w:t>5</w:t>
      </w:r>
      <w:r w:rsidR="009F7A13" w:rsidRPr="003D410D">
        <w:rPr>
          <w:rFonts w:ascii="Arial" w:hAnsi="Arial"/>
          <w:sz w:val="24"/>
          <w:lang w:val="fr-CA"/>
        </w:rPr>
        <w:t xml:space="preserve"> </w:t>
      </w:r>
      <w:proofErr w:type="spellStart"/>
      <w:r w:rsidR="00822EE8" w:rsidRPr="003D410D">
        <w:rPr>
          <w:rFonts w:ascii="Arial" w:hAnsi="Arial"/>
          <w:sz w:val="24"/>
          <w:lang w:val="fr-CA"/>
        </w:rPr>
        <w:t>mL</w:t>
      </w:r>
      <w:proofErr w:type="spellEnd"/>
      <w:r w:rsidR="009F7A13" w:rsidRPr="003D410D">
        <w:rPr>
          <w:rFonts w:ascii="Arial" w:hAnsi="Arial"/>
          <w:sz w:val="24"/>
          <w:lang w:val="fr-CA"/>
        </w:rPr>
        <w:t xml:space="preserve"> de sang et s’en débarrasser avant de procéder au prélèvement de l’échantillon</w:t>
      </w:r>
      <w:r w:rsidR="00822EE8" w:rsidRPr="003D410D">
        <w:rPr>
          <w:rFonts w:ascii="Arial" w:hAnsi="Arial"/>
          <w:sz w:val="24"/>
          <w:lang w:val="fr-CA"/>
        </w:rPr>
        <w:t>.</w:t>
      </w:r>
    </w:p>
    <w:p w:rsidR="0095562B" w:rsidRDefault="0095562B" w:rsidP="0095562B">
      <w:pPr>
        <w:rPr>
          <w:rFonts w:ascii="Arial" w:hAnsi="Arial"/>
          <w:sz w:val="24"/>
          <w:lang w:val="fr-CA"/>
        </w:rPr>
      </w:pPr>
    </w:p>
    <w:p w:rsidR="0095562B" w:rsidRPr="0095562B" w:rsidRDefault="00D2347A" w:rsidP="0095562B">
      <w:pPr>
        <w:numPr>
          <w:ilvl w:val="0"/>
          <w:numId w:val="29"/>
        </w:numPr>
        <w:rPr>
          <w:rFonts w:ascii="Arial" w:hAnsi="Arial"/>
          <w:sz w:val="24"/>
          <w:lang w:val="fr-CA"/>
        </w:rPr>
      </w:pPr>
      <w:r w:rsidRPr="003D410D">
        <w:rPr>
          <w:rFonts w:ascii="Arial" w:hAnsi="Arial"/>
          <w:b/>
          <w:sz w:val="28"/>
          <w:lang w:val="fr-CA"/>
        </w:rPr>
        <w:t>Références</w:t>
      </w:r>
    </w:p>
    <w:p w:rsidR="0095562B" w:rsidRDefault="0095562B" w:rsidP="0095562B">
      <w:pPr>
        <w:rPr>
          <w:rFonts w:ascii="Arial" w:hAnsi="Arial"/>
          <w:sz w:val="24"/>
          <w:lang w:val="fr-CA"/>
        </w:rPr>
      </w:pPr>
    </w:p>
    <w:p w:rsidR="0095562B" w:rsidRDefault="0095562B" w:rsidP="0095562B">
      <w:pPr>
        <w:tabs>
          <w:tab w:val="left" w:pos="1440"/>
        </w:tabs>
        <w:ind w:left="720"/>
        <w:rPr>
          <w:rFonts w:ascii="Arial" w:hAnsi="Arial"/>
          <w:sz w:val="24"/>
          <w:lang w:val="fr-CA"/>
        </w:rPr>
      </w:pPr>
      <w:r>
        <w:rPr>
          <w:rFonts w:ascii="Arial" w:hAnsi="Arial"/>
          <w:sz w:val="24"/>
          <w:lang w:val="fr-CA"/>
        </w:rPr>
        <w:t xml:space="preserve">9.1      </w:t>
      </w:r>
      <w:r w:rsidR="009A1B38" w:rsidRPr="0095562B">
        <w:rPr>
          <w:rFonts w:ascii="Arial" w:hAnsi="Arial"/>
          <w:sz w:val="24"/>
          <w:lang w:val="fr-CA"/>
        </w:rPr>
        <w:t xml:space="preserve">Standards for Hospital Transfusion Services, version </w:t>
      </w:r>
      <w:r w:rsidR="00FE6340" w:rsidRPr="0095562B">
        <w:rPr>
          <w:rFonts w:ascii="Arial" w:hAnsi="Arial"/>
          <w:sz w:val="24"/>
          <w:lang w:val="fr-CA"/>
        </w:rPr>
        <w:t>3</w:t>
      </w:r>
      <w:r w:rsidR="009A1B38" w:rsidRPr="0095562B">
        <w:rPr>
          <w:rFonts w:ascii="Arial" w:hAnsi="Arial"/>
          <w:sz w:val="24"/>
          <w:lang w:val="fr-CA"/>
        </w:rPr>
        <w:t xml:space="preserve">, </w:t>
      </w:r>
      <w:r w:rsidR="00FE6340" w:rsidRPr="0095562B">
        <w:rPr>
          <w:rFonts w:ascii="Arial" w:hAnsi="Arial"/>
          <w:sz w:val="24"/>
          <w:lang w:val="fr-CA"/>
        </w:rPr>
        <w:t xml:space="preserve">février </w:t>
      </w:r>
      <w:r>
        <w:rPr>
          <w:rFonts w:ascii="Arial" w:hAnsi="Arial"/>
          <w:sz w:val="24"/>
          <w:lang w:val="fr-CA"/>
        </w:rPr>
        <w:br/>
        <w:t xml:space="preserve">           </w:t>
      </w:r>
      <w:r w:rsidR="00FE6340" w:rsidRPr="0095562B">
        <w:rPr>
          <w:rFonts w:ascii="Arial" w:hAnsi="Arial"/>
          <w:sz w:val="24"/>
          <w:lang w:val="fr-CA"/>
        </w:rPr>
        <w:t>2011</w:t>
      </w:r>
      <w:r w:rsidR="009A1B38" w:rsidRPr="0095562B">
        <w:rPr>
          <w:rFonts w:ascii="Arial" w:hAnsi="Arial"/>
          <w:sz w:val="24"/>
          <w:lang w:val="fr-CA"/>
        </w:rPr>
        <w:t>, Société canadienne de médecine transfusionnelle</w:t>
      </w:r>
      <w:r w:rsidR="00FE6340" w:rsidRPr="0095562B">
        <w:rPr>
          <w:rFonts w:ascii="Arial" w:hAnsi="Arial"/>
          <w:sz w:val="24"/>
          <w:lang w:val="fr-CA"/>
        </w:rPr>
        <w:t>;</w:t>
      </w:r>
      <w:r w:rsidR="009A1B38" w:rsidRPr="0095562B">
        <w:rPr>
          <w:rFonts w:ascii="Arial" w:hAnsi="Arial"/>
          <w:sz w:val="24"/>
          <w:lang w:val="fr-CA"/>
        </w:rPr>
        <w:t xml:space="preserve"> 5.2.</w:t>
      </w:r>
      <w:r w:rsidR="00FE6340" w:rsidRPr="0095562B">
        <w:rPr>
          <w:rFonts w:ascii="Arial" w:hAnsi="Arial"/>
          <w:sz w:val="24"/>
          <w:lang w:val="fr-CA"/>
        </w:rPr>
        <w:t xml:space="preserve">3 et </w:t>
      </w:r>
      <w:r>
        <w:rPr>
          <w:rFonts w:ascii="Arial" w:hAnsi="Arial"/>
          <w:sz w:val="24"/>
          <w:lang w:val="fr-CA"/>
        </w:rPr>
        <w:br/>
        <w:t xml:space="preserve">           </w:t>
      </w:r>
      <w:r w:rsidR="00FE6340" w:rsidRPr="0095562B">
        <w:rPr>
          <w:rFonts w:ascii="Arial" w:hAnsi="Arial"/>
          <w:sz w:val="24"/>
          <w:lang w:val="fr-CA"/>
        </w:rPr>
        <w:t>5.2.4</w:t>
      </w:r>
    </w:p>
    <w:p w:rsidR="0095562B" w:rsidRDefault="0095562B" w:rsidP="0095562B">
      <w:pPr>
        <w:pStyle w:val="ListParagraph"/>
        <w:rPr>
          <w:rFonts w:ascii="Arial" w:hAnsi="Arial"/>
          <w:sz w:val="24"/>
          <w:lang w:val="fr-CA"/>
        </w:rPr>
      </w:pPr>
    </w:p>
    <w:p w:rsidR="00155D2B" w:rsidRPr="0095562B" w:rsidRDefault="0095562B" w:rsidP="0095562B">
      <w:pPr>
        <w:tabs>
          <w:tab w:val="left" w:pos="1440"/>
        </w:tabs>
        <w:ind w:left="720"/>
        <w:rPr>
          <w:rFonts w:ascii="Arial" w:hAnsi="Arial"/>
          <w:sz w:val="24"/>
          <w:lang w:val="fr-CA"/>
        </w:rPr>
      </w:pPr>
      <w:r>
        <w:rPr>
          <w:rFonts w:ascii="Arial" w:hAnsi="Arial"/>
          <w:sz w:val="24"/>
          <w:lang w:val="fr-CA"/>
        </w:rPr>
        <w:t xml:space="preserve">9.2      </w:t>
      </w:r>
      <w:r w:rsidR="005208BF" w:rsidRPr="0095562B">
        <w:rPr>
          <w:rFonts w:ascii="Arial" w:hAnsi="Arial"/>
          <w:sz w:val="24"/>
          <w:lang w:val="fr-CA"/>
        </w:rPr>
        <w:t xml:space="preserve">CSA Z902-10. Sang et produits sanguins labiles. Association </w:t>
      </w:r>
      <w:r>
        <w:rPr>
          <w:rFonts w:ascii="Arial" w:hAnsi="Arial"/>
          <w:sz w:val="24"/>
          <w:lang w:val="fr-CA"/>
        </w:rPr>
        <w:br/>
        <w:t xml:space="preserve">           </w:t>
      </w:r>
      <w:r w:rsidR="005208BF" w:rsidRPr="0095562B">
        <w:rPr>
          <w:rFonts w:ascii="Arial" w:hAnsi="Arial"/>
          <w:sz w:val="24"/>
          <w:lang w:val="fr-CA"/>
        </w:rPr>
        <w:t>canadienne de normalisation (mars 2010); 10.4.2</w:t>
      </w:r>
    </w:p>
    <w:p w:rsidR="00155D2B" w:rsidRPr="003D410D" w:rsidRDefault="00155D2B" w:rsidP="00155D2B">
      <w:pPr>
        <w:rPr>
          <w:rFonts w:ascii="Arial" w:hAnsi="Arial"/>
          <w:sz w:val="24"/>
          <w:lang w:val="fr-CA"/>
        </w:rPr>
      </w:pPr>
    </w:p>
    <w:p w:rsidR="00155D2B" w:rsidRPr="003D410D" w:rsidRDefault="009A1B38" w:rsidP="0095562B">
      <w:pPr>
        <w:numPr>
          <w:ilvl w:val="1"/>
          <w:numId w:val="33"/>
        </w:numPr>
        <w:ind w:left="1440" w:hanging="720"/>
        <w:rPr>
          <w:rFonts w:ascii="Arial" w:hAnsi="Arial"/>
          <w:sz w:val="24"/>
          <w:lang w:val="fr-CA"/>
        </w:rPr>
      </w:pPr>
      <w:proofErr w:type="spellStart"/>
      <w:r w:rsidRPr="0095562B">
        <w:rPr>
          <w:rFonts w:ascii="Arial" w:hAnsi="Arial" w:cs="Arial"/>
          <w:sz w:val="24"/>
          <w:szCs w:val="24"/>
          <w:lang w:val="fr-CA"/>
        </w:rPr>
        <w:t>R</w:t>
      </w:r>
      <w:r w:rsidR="00FE6340" w:rsidRPr="0095562B">
        <w:rPr>
          <w:rFonts w:ascii="Arial" w:hAnsi="Arial" w:cs="Arial"/>
          <w:sz w:val="24"/>
          <w:szCs w:val="24"/>
          <w:lang w:val="fr-CA"/>
        </w:rPr>
        <w:t>oback</w:t>
      </w:r>
      <w:proofErr w:type="spellEnd"/>
      <w:r w:rsidRPr="0095562B">
        <w:rPr>
          <w:rFonts w:ascii="Arial" w:hAnsi="Arial" w:cs="Arial"/>
          <w:sz w:val="24"/>
          <w:szCs w:val="24"/>
          <w:lang w:val="fr-CA"/>
        </w:rPr>
        <w:t xml:space="preserve"> JD, éd.</w:t>
      </w:r>
      <w:r w:rsidRPr="0095562B">
        <w:rPr>
          <w:rFonts w:ascii="Arial" w:hAnsi="Arial"/>
          <w:sz w:val="24"/>
          <w:lang w:val="fr-CA"/>
        </w:rPr>
        <w:t xml:space="preserve"> </w:t>
      </w:r>
      <w:r w:rsidRPr="0095562B">
        <w:rPr>
          <w:rFonts w:ascii="Arial" w:hAnsi="Arial"/>
          <w:i/>
          <w:sz w:val="24"/>
          <w:lang w:val="fr-CA"/>
        </w:rPr>
        <w:t>Am</w:t>
      </w:r>
      <w:proofErr w:type="spellStart"/>
      <w:r w:rsidRPr="0095562B">
        <w:rPr>
          <w:rFonts w:ascii="Arial" w:hAnsi="Arial"/>
          <w:i/>
          <w:sz w:val="24"/>
          <w:lang w:val="en-CA"/>
        </w:rPr>
        <w:t>erican</w:t>
      </w:r>
      <w:proofErr w:type="spellEnd"/>
      <w:r w:rsidRPr="0095562B">
        <w:rPr>
          <w:rFonts w:ascii="Arial" w:hAnsi="Arial"/>
          <w:i/>
          <w:sz w:val="24"/>
          <w:lang w:val="en-CA"/>
        </w:rPr>
        <w:t xml:space="preserve"> Association of Blood Banks Technical Manual</w:t>
      </w:r>
      <w:r w:rsidRPr="0095562B">
        <w:rPr>
          <w:rFonts w:ascii="Arial" w:hAnsi="Arial"/>
          <w:sz w:val="24"/>
          <w:lang w:val="en-CA"/>
        </w:rPr>
        <w:t>, 1</w:t>
      </w:r>
      <w:r w:rsidR="00FE6340" w:rsidRPr="0095562B">
        <w:rPr>
          <w:rFonts w:ascii="Arial" w:hAnsi="Arial"/>
          <w:sz w:val="24"/>
          <w:lang w:val="en-CA"/>
        </w:rPr>
        <w:t>7</w:t>
      </w:r>
      <w:r w:rsidRPr="0095562B">
        <w:rPr>
          <w:rFonts w:ascii="Arial" w:hAnsi="Arial"/>
          <w:sz w:val="24"/>
          <w:vertAlign w:val="superscript"/>
          <w:lang w:val="en-CA"/>
        </w:rPr>
        <w:t>e</w:t>
      </w:r>
      <w:r w:rsidRPr="0095562B">
        <w:rPr>
          <w:rFonts w:ascii="Arial" w:hAnsi="Arial"/>
          <w:sz w:val="24"/>
          <w:lang w:val="en-CA"/>
        </w:rPr>
        <w:t xml:space="preserve"> </w:t>
      </w:r>
      <w:proofErr w:type="spellStart"/>
      <w:r w:rsidRPr="0095562B">
        <w:rPr>
          <w:rFonts w:ascii="Arial" w:hAnsi="Arial"/>
          <w:sz w:val="24"/>
          <w:lang w:val="en-CA"/>
        </w:rPr>
        <w:t>éd</w:t>
      </w:r>
      <w:proofErr w:type="spellEnd"/>
      <w:r w:rsidRPr="0095562B">
        <w:rPr>
          <w:rFonts w:ascii="Arial" w:hAnsi="Arial"/>
          <w:sz w:val="24"/>
          <w:lang w:val="en-CA"/>
        </w:rPr>
        <w:t xml:space="preserve">. </w:t>
      </w:r>
      <w:r w:rsidRPr="003D410D">
        <w:rPr>
          <w:rFonts w:ascii="Arial" w:hAnsi="Arial"/>
          <w:sz w:val="24"/>
          <w:lang w:val="fr-CA"/>
        </w:rPr>
        <w:t>Bethesda, MD: American Association of Blood Banks (2008)</w:t>
      </w:r>
      <w:r w:rsidR="00FE6340" w:rsidRPr="003D410D">
        <w:rPr>
          <w:rFonts w:ascii="Arial" w:hAnsi="Arial"/>
          <w:sz w:val="24"/>
          <w:lang w:val="fr-CA"/>
        </w:rPr>
        <w:t xml:space="preserve">; </w:t>
      </w:r>
      <w:r w:rsidRPr="003D410D">
        <w:rPr>
          <w:rFonts w:ascii="Arial" w:hAnsi="Arial"/>
          <w:sz w:val="24"/>
          <w:lang w:val="fr-CA"/>
        </w:rPr>
        <w:t xml:space="preserve"> p. </w:t>
      </w:r>
      <w:r w:rsidR="00155D2B" w:rsidRPr="003D410D">
        <w:rPr>
          <w:rFonts w:ascii="Arial" w:hAnsi="Arial"/>
          <w:sz w:val="24"/>
          <w:lang w:val="fr-CA"/>
        </w:rPr>
        <w:t>4</w:t>
      </w:r>
      <w:r w:rsidR="00FE6340" w:rsidRPr="003D410D">
        <w:rPr>
          <w:rFonts w:ascii="Arial" w:hAnsi="Arial"/>
          <w:sz w:val="24"/>
          <w:lang w:val="fr-CA"/>
        </w:rPr>
        <w:t>37</w:t>
      </w:r>
      <w:r w:rsidR="00155D2B" w:rsidRPr="003D410D">
        <w:rPr>
          <w:rFonts w:ascii="Arial" w:hAnsi="Arial"/>
          <w:sz w:val="24"/>
          <w:lang w:val="fr-CA"/>
        </w:rPr>
        <w:t>-4</w:t>
      </w:r>
      <w:r w:rsidR="00FE6340" w:rsidRPr="003D410D">
        <w:rPr>
          <w:rFonts w:ascii="Arial" w:hAnsi="Arial"/>
          <w:sz w:val="24"/>
          <w:lang w:val="fr-CA"/>
        </w:rPr>
        <w:t>42, 4</w:t>
      </w:r>
      <w:r w:rsidR="00155D2B" w:rsidRPr="003D410D">
        <w:rPr>
          <w:rFonts w:ascii="Arial" w:hAnsi="Arial"/>
          <w:sz w:val="24"/>
          <w:lang w:val="fr-CA"/>
        </w:rPr>
        <w:t>4</w:t>
      </w:r>
      <w:r w:rsidR="00FE6340" w:rsidRPr="003D410D">
        <w:rPr>
          <w:rFonts w:ascii="Arial" w:hAnsi="Arial"/>
          <w:sz w:val="24"/>
          <w:lang w:val="fr-CA"/>
        </w:rPr>
        <w:t>7</w:t>
      </w:r>
      <w:r w:rsidR="00155D2B" w:rsidRPr="003D410D">
        <w:rPr>
          <w:rFonts w:ascii="Arial" w:hAnsi="Arial"/>
          <w:sz w:val="24"/>
          <w:lang w:val="fr-CA"/>
        </w:rPr>
        <w:t>.</w:t>
      </w:r>
    </w:p>
    <w:p w:rsidR="0095562B" w:rsidRDefault="0095562B" w:rsidP="0095562B">
      <w:pPr>
        <w:rPr>
          <w:rFonts w:ascii="Arial" w:hAnsi="Arial"/>
          <w:b/>
          <w:sz w:val="28"/>
          <w:szCs w:val="28"/>
          <w:lang w:val="fr-CA"/>
        </w:rPr>
      </w:pPr>
    </w:p>
    <w:p w:rsidR="00CD245A" w:rsidRPr="003D410D" w:rsidRDefault="00CD245A" w:rsidP="0095562B">
      <w:pPr>
        <w:numPr>
          <w:ilvl w:val="0"/>
          <w:numId w:val="29"/>
        </w:numPr>
        <w:rPr>
          <w:rFonts w:ascii="Arial" w:hAnsi="Arial"/>
          <w:b/>
          <w:sz w:val="28"/>
          <w:szCs w:val="28"/>
          <w:lang w:val="fr-CA"/>
        </w:rPr>
      </w:pPr>
      <w:r w:rsidRPr="003D410D">
        <w:rPr>
          <w:rFonts w:ascii="Arial" w:hAnsi="Arial"/>
          <w:b/>
          <w:sz w:val="28"/>
          <w:szCs w:val="28"/>
          <w:lang w:val="fr-CA"/>
        </w:rPr>
        <w:t xml:space="preserve">Suivi des révisions </w:t>
      </w:r>
    </w:p>
    <w:p w:rsidR="00CD245A" w:rsidRPr="003D410D" w:rsidRDefault="00CD245A" w:rsidP="00CD245A">
      <w:pPr>
        <w:rPr>
          <w:rFonts w:ascii="Arial" w:hAnsi="Arial"/>
          <w:b/>
          <w:sz w:val="28"/>
          <w:szCs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334"/>
      </w:tblGrid>
      <w:tr w:rsidR="00CD245A" w:rsidRPr="003D410D" w:rsidTr="00155201">
        <w:tc>
          <w:tcPr>
            <w:tcW w:w="4428" w:type="dxa"/>
            <w:shd w:val="clear" w:color="auto" w:fill="F2F2F2"/>
          </w:tcPr>
          <w:p w:rsidR="00CD245A" w:rsidRPr="003D410D" w:rsidRDefault="00CD245A" w:rsidP="00155201">
            <w:pPr>
              <w:jc w:val="center"/>
              <w:rPr>
                <w:rFonts w:ascii="Arial" w:hAnsi="Arial" w:cs="Arial"/>
                <w:b/>
                <w:sz w:val="22"/>
                <w:szCs w:val="22"/>
                <w:lang w:val="fr-CA"/>
              </w:rPr>
            </w:pPr>
            <w:r w:rsidRPr="003D410D">
              <w:rPr>
                <w:rFonts w:ascii="Arial" w:hAnsi="Arial" w:cs="Arial"/>
                <w:b/>
                <w:sz w:val="22"/>
                <w:szCs w:val="22"/>
                <w:lang w:val="fr-CA"/>
              </w:rPr>
              <w:t>Date de la révision</w:t>
            </w:r>
          </w:p>
        </w:tc>
        <w:tc>
          <w:tcPr>
            <w:tcW w:w="4428" w:type="dxa"/>
            <w:shd w:val="clear" w:color="auto" w:fill="F2F2F2"/>
          </w:tcPr>
          <w:p w:rsidR="00CD245A" w:rsidRPr="003D410D" w:rsidRDefault="00CD245A" w:rsidP="00155201">
            <w:pPr>
              <w:jc w:val="center"/>
              <w:rPr>
                <w:rFonts w:ascii="Arial" w:hAnsi="Arial" w:cs="Arial"/>
                <w:b/>
                <w:sz w:val="22"/>
                <w:szCs w:val="22"/>
                <w:lang w:val="fr-CA"/>
              </w:rPr>
            </w:pPr>
            <w:r w:rsidRPr="003D410D">
              <w:rPr>
                <w:rFonts w:ascii="Arial" w:hAnsi="Arial" w:cs="Arial"/>
                <w:b/>
                <w:sz w:val="22"/>
                <w:szCs w:val="22"/>
                <w:lang w:val="fr-CA"/>
              </w:rPr>
              <w:t>Résumé des changements</w:t>
            </w:r>
          </w:p>
        </w:tc>
      </w:tr>
      <w:tr w:rsidR="00CD245A" w:rsidRPr="003D410D" w:rsidTr="00155201">
        <w:trPr>
          <w:trHeight w:val="6718"/>
        </w:trPr>
        <w:tc>
          <w:tcPr>
            <w:tcW w:w="4428" w:type="dxa"/>
          </w:tcPr>
          <w:p w:rsidR="00CD245A" w:rsidRPr="003D410D" w:rsidRDefault="00CD245A" w:rsidP="00155201">
            <w:pPr>
              <w:rPr>
                <w:rFonts w:ascii="Arial" w:hAnsi="Arial"/>
                <w:sz w:val="22"/>
                <w:szCs w:val="22"/>
                <w:lang w:val="fr-CA"/>
              </w:rPr>
            </w:pPr>
            <w:r w:rsidRPr="003D410D">
              <w:rPr>
                <w:rFonts w:ascii="Arial" w:hAnsi="Arial" w:cs="Arial"/>
                <w:sz w:val="22"/>
                <w:szCs w:val="22"/>
                <w:lang w:val="fr-CA"/>
              </w:rPr>
              <w:t>31 janvier 2014</w:t>
            </w:r>
          </w:p>
        </w:tc>
        <w:tc>
          <w:tcPr>
            <w:tcW w:w="4428" w:type="dxa"/>
          </w:tcPr>
          <w:p w:rsidR="00CD245A" w:rsidRPr="003D410D" w:rsidRDefault="00CD245A" w:rsidP="00CD245A">
            <w:pPr>
              <w:pStyle w:val="ListParagraph"/>
              <w:numPr>
                <w:ilvl w:val="0"/>
                <w:numId w:val="23"/>
              </w:numPr>
              <w:contextualSpacing/>
              <w:rPr>
                <w:rFonts w:ascii="Arial" w:hAnsi="Arial" w:cs="Arial"/>
                <w:sz w:val="22"/>
                <w:szCs w:val="22"/>
                <w:lang w:val="fr-CA"/>
              </w:rPr>
            </w:pPr>
            <w:r w:rsidRPr="003D410D">
              <w:rPr>
                <w:rFonts w:ascii="Arial" w:hAnsi="Arial" w:cs="Arial"/>
                <w:sz w:val="22"/>
                <w:szCs w:val="22"/>
                <w:lang w:val="fr-CA"/>
              </w:rPr>
              <w:t xml:space="preserve">Changement du nom du manuel </w:t>
            </w:r>
          </w:p>
          <w:p w:rsidR="00CD245A" w:rsidRPr="003D410D" w:rsidRDefault="00FE6340" w:rsidP="00CD245A">
            <w:pPr>
              <w:pStyle w:val="ListParagraph"/>
              <w:numPr>
                <w:ilvl w:val="0"/>
                <w:numId w:val="22"/>
              </w:numPr>
              <w:contextualSpacing/>
              <w:rPr>
                <w:rFonts w:ascii="Arial" w:hAnsi="Arial"/>
                <w:sz w:val="22"/>
                <w:szCs w:val="22"/>
                <w:lang w:val="fr-CA"/>
              </w:rPr>
            </w:pPr>
            <w:r w:rsidRPr="003D410D">
              <w:rPr>
                <w:rFonts w:ascii="Arial" w:hAnsi="Arial"/>
                <w:sz w:val="22"/>
                <w:szCs w:val="22"/>
                <w:lang w:val="fr-CA"/>
              </w:rPr>
              <w:t>Changement du libellé de la s</w:t>
            </w:r>
            <w:r w:rsidR="00CD245A" w:rsidRPr="003D410D">
              <w:rPr>
                <w:rFonts w:ascii="Arial" w:hAnsi="Arial"/>
                <w:sz w:val="22"/>
                <w:szCs w:val="22"/>
                <w:lang w:val="fr-CA"/>
              </w:rPr>
              <w:t xml:space="preserve">ection 6.1- </w:t>
            </w:r>
            <w:r w:rsidRPr="003D410D">
              <w:rPr>
                <w:rFonts w:ascii="Arial" w:hAnsi="Arial"/>
                <w:sz w:val="22"/>
                <w:szCs w:val="22"/>
                <w:lang w:val="fr-CA"/>
              </w:rPr>
              <w:t>retrait de mention d’un bracelet de transfusion</w:t>
            </w:r>
          </w:p>
          <w:p w:rsidR="00CD245A" w:rsidRPr="003D410D" w:rsidRDefault="00FE6340" w:rsidP="00CD245A">
            <w:pPr>
              <w:pStyle w:val="ListParagraph"/>
              <w:numPr>
                <w:ilvl w:val="0"/>
                <w:numId w:val="22"/>
              </w:numPr>
              <w:contextualSpacing/>
              <w:rPr>
                <w:rFonts w:ascii="Arial" w:hAnsi="Arial"/>
                <w:sz w:val="22"/>
                <w:szCs w:val="22"/>
                <w:lang w:val="fr-CA"/>
              </w:rPr>
            </w:pPr>
            <w:r w:rsidRPr="003D410D">
              <w:rPr>
                <w:rFonts w:ascii="Arial" w:hAnsi="Arial"/>
                <w:sz w:val="22"/>
                <w:szCs w:val="22"/>
                <w:lang w:val="fr-CA"/>
              </w:rPr>
              <w:t xml:space="preserve">Ajout à la section </w:t>
            </w:r>
            <w:r w:rsidR="00CD245A" w:rsidRPr="003D410D">
              <w:rPr>
                <w:rFonts w:ascii="Arial" w:hAnsi="Arial"/>
                <w:sz w:val="22"/>
                <w:szCs w:val="22"/>
                <w:lang w:val="fr-CA"/>
              </w:rPr>
              <w:t xml:space="preserve">6.2 </w:t>
            </w:r>
            <w:r w:rsidRPr="003D410D">
              <w:rPr>
                <w:rFonts w:ascii="Arial" w:hAnsi="Arial"/>
                <w:sz w:val="22"/>
                <w:szCs w:val="22"/>
                <w:lang w:val="fr-CA"/>
              </w:rPr>
              <w:t>des mots « conformément à la procédure de l’établissement »</w:t>
            </w:r>
            <w:r w:rsidR="00CD245A" w:rsidRPr="003D410D">
              <w:rPr>
                <w:rFonts w:ascii="Arial" w:hAnsi="Arial"/>
                <w:sz w:val="22"/>
                <w:szCs w:val="22"/>
                <w:lang w:val="fr-CA"/>
              </w:rPr>
              <w:t xml:space="preserve"> </w:t>
            </w:r>
          </w:p>
          <w:p w:rsidR="00CD245A" w:rsidRPr="003D410D" w:rsidRDefault="00441C21" w:rsidP="00CD245A">
            <w:pPr>
              <w:pStyle w:val="ListParagraph"/>
              <w:numPr>
                <w:ilvl w:val="0"/>
                <w:numId w:val="22"/>
              </w:numPr>
              <w:contextualSpacing/>
              <w:rPr>
                <w:rFonts w:ascii="Arial" w:hAnsi="Arial"/>
                <w:sz w:val="22"/>
                <w:szCs w:val="22"/>
                <w:lang w:val="fr-CA"/>
              </w:rPr>
            </w:pPr>
            <w:r w:rsidRPr="003D410D">
              <w:rPr>
                <w:rFonts w:ascii="Arial" w:hAnsi="Arial"/>
                <w:sz w:val="22"/>
                <w:szCs w:val="22"/>
                <w:lang w:val="fr-CA"/>
              </w:rPr>
              <w:t>Changement du titre de directeur médical à directeur médicale du LMT à la section</w:t>
            </w:r>
            <w:r w:rsidR="00CD245A" w:rsidRPr="003D410D">
              <w:rPr>
                <w:rFonts w:ascii="Arial" w:hAnsi="Arial"/>
                <w:sz w:val="22"/>
                <w:szCs w:val="22"/>
                <w:lang w:val="fr-CA"/>
              </w:rPr>
              <w:t xml:space="preserve"> 6.5.2</w:t>
            </w:r>
          </w:p>
          <w:p w:rsidR="00CD245A" w:rsidRPr="003D410D" w:rsidRDefault="00CD245A" w:rsidP="00CD245A">
            <w:pPr>
              <w:pStyle w:val="ListParagraph"/>
              <w:numPr>
                <w:ilvl w:val="0"/>
                <w:numId w:val="22"/>
              </w:numPr>
              <w:contextualSpacing/>
              <w:rPr>
                <w:rFonts w:ascii="Arial" w:hAnsi="Arial"/>
                <w:sz w:val="22"/>
                <w:szCs w:val="22"/>
                <w:lang w:val="fr-CA"/>
              </w:rPr>
            </w:pPr>
            <w:r w:rsidRPr="003D410D">
              <w:rPr>
                <w:rFonts w:ascii="Arial" w:hAnsi="Arial"/>
                <w:sz w:val="22"/>
                <w:szCs w:val="22"/>
                <w:lang w:val="fr-CA"/>
              </w:rPr>
              <w:t>A</w:t>
            </w:r>
            <w:r w:rsidR="00441C21" w:rsidRPr="003D410D">
              <w:rPr>
                <w:rFonts w:ascii="Arial" w:hAnsi="Arial"/>
                <w:sz w:val="22"/>
                <w:szCs w:val="22"/>
                <w:lang w:val="fr-CA"/>
              </w:rPr>
              <w:t xml:space="preserve">jout de « voir remarque </w:t>
            </w:r>
            <w:r w:rsidRPr="003D410D">
              <w:rPr>
                <w:rFonts w:ascii="Arial" w:hAnsi="Arial"/>
                <w:sz w:val="22"/>
                <w:szCs w:val="22"/>
                <w:lang w:val="fr-CA"/>
              </w:rPr>
              <w:t>8.1</w:t>
            </w:r>
            <w:r w:rsidR="00441C21" w:rsidRPr="003D410D">
              <w:rPr>
                <w:rFonts w:ascii="Arial" w:hAnsi="Arial"/>
                <w:sz w:val="22"/>
                <w:szCs w:val="22"/>
                <w:lang w:val="fr-CA"/>
              </w:rPr>
              <w:t xml:space="preserve"> » à la section </w:t>
            </w:r>
            <w:r w:rsidRPr="003D410D">
              <w:rPr>
                <w:rFonts w:ascii="Arial" w:hAnsi="Arial"/>
                <w:sz w:val="22"/>
                <w:szCs w:val="22"/>
                <w:lang w:val="fr-CA"/>
              </w:rPr>
              <w:t xml:space="preserve">3.0 </w:t>
            </w:r>
            <w:r w:rsidR="00441C21" w:rsidRPr="003D410D">
              <w:rPr>
                <w:rFonts w:ascii="Arial" w:hAnsi="Arial"/>
                <w:i/>
                <w:sz w:val="22"/>
                <w:szCs w:val="22"/>
                <w:lang w:val="fr-CA"/>
              </w:rPr>
              <w:t>Échantillons</w:t>
            </w:r>
          </w:p>
          <w:p w:rsidR="00CD245A" w:rsidRPr="003D410D" w:rsidRDefault="00441C21" w:rsidP="00CD245A">
            <w:pPr>
              <w:pStyle w:val="ListParagraph"/>
              <w:numPr>
                <w:ilvl w:val="0"/>
                <w:numId w:val="22"/>
              </w:numPr>
              <w:contextualSpacing/>
              <w:rPr>
                <w:rFonts w:ascii="Arial" w:hAnsi="Arial"/>
                <w:sz w:val="22"/>
                <w:szCs w:val="22"/>
                <w:lang w:val="fr-CA"/>
              </w:rPr>
            </w:pPr>
            <w:r w:rsidRPr="003D410D">
              <w:rPr>
                <w:rFonts w:ascii="Arial" w:hAnsi="Arial"/>
                <w:sz w:val="22"/>
                <w:szCs w:val="22"/>
                <w:lang w:val="fr-CA"/>
              </w:rPr>
              <w:t xml:space="preserve">Changement du libellé de la </w:t>
            </w:r>
            <w:r w:rsidR="00CD245A" w:rsidRPr="003D410D">
              <w:rPr>
                <w:rFonts w:ascii="Arial" w:hAnsi="Arial"/>
                <w:sz w:val="22"/>
                <w:szCs w:val="22"/>
                <w:lang w:val="fr-CA"/>
              </w:rPr>
              <w:t xml:space="preserve">section 8.2 </w:t>
            </w:r>
            <w:r w:rsidRPr="003D410D">
              <w:rPr>
                <w:rFonts w:ascii="Arial" w:hAnsi="Arial"/>
                <w:sz w:val="22"/>
                <w:szCs w:val="22"/>
                <w:lang w:val="fr-CA"/>
              </w:rPr>
              <w:t>pour inclure le</w:t>
            </w:r>
            <w:r w:rsidR="0095562B">
              <w:rPr>
                <w:rFonts w:ascii="Arial" w:hAnsi="Arial"/>
                <w:sz w:val="22"/>
                <w:szCs w:val="22"/>
                <w:lang w:val="fr-CA"/>
              </w:rPr>
              <w:t xml:space="preserve">s femmes enceintes. Référence </w:t>
            </w:r>
            <w:r w:rsidR="00CD245A" w:rsidRPr="0095562B">
              <w:rPr>
                <w:rFonts w:ascii="Arial" w:hAnsi="Arial"/>
                <w:sz w:val="22"/>
                <w:szCs w:val="22"/>
                <w:lang w:val="fr-CA"/>
              </w:rPr>
              <w:t>9.3</w:t>
            </w:r>
            <w:r w:rsidRPr="003D410D">
              <w:rPr>
                <w:rFonts w:ascii="Arial" w:hAnsi="Arial"/>
                <w:sz w:val="22"/>
                <w:szCs w:val="22"/>
                <w:lang w:val="fr-CA"/>
              </w:rPr>
              <w:t xml:space="preserve"> ajoutée. </w:t>
            </w:r>
            <w:r w:rsidR="005D510B" w:rsidRPr="003D410D">
              <w:rPr>
                <w:rFonts w:ascii="Arial" w:hAnsi="Arial"/>
                <w:sz w:val="22"/>
                <w:szCs w:val="22"/>
                <w:lang w:val="fr-CA"/>
              </w:rPr>
              <w:t>Ajout des mots «</w:t>
            </w:r>
            <w:r w:rsidR="005D510B" w:rsidRPr="003D410D">
              <w:rPr>
                <w:rFonts w:ascii="Arial" w:hAnsi="Arial"/>
                <w:szCs w:val="22"/>
                <w:lang w:val="fr-CA"/>
              </w:rPr>
              <w:t> </w:t>
            </w:r>
            <w:r w:rsidR="005D510B" w:rsidRPr="003D410D">
              <w:rPr>
                <w:rFonts w:ascii="Arial" w:hAnsi="Arial" w:cs="Arial"/>
                <w:sz w:val="22"/>
                <w:szCs w:val="24"/>
                <w:lang w:val="fr-CA"/>
              </w:rPr>
              <w:t>Si le patient n’a pas été transfusé au cours des trois dernier mois ou si la patiente n’a pas été enceinte pendant cette période, l’échantillon peut servir pendant la période définie dans la politique de votre établissement ».</w:t>
            </w:r>
          </w:p>
          <w:p w:rsidR="00CD245A" w:rsidRPr="003D410D" w:rsidRDefault="00441C21" w:rsidP="00CD245A">
            <w:pPr>
              <w:pStyle w:val="ListParagraph"/>
              <w:numPr>
                <w:ilvl w:val="0"/>
                <w:numId w:val="22"/>
              </w:numPr>
              <w:contextualSpacing/>
              <w:rPr>
                <w:rFonts w:ascii="Arial" w:hAnsi="Arial"/>
                <w:b/>
                <w:sz w:val="28"/>
                <w:szCs w:val="28"/>
                <w:lang w:val="fr-CA"/>
              </w:rPr>
            </w:pPr>
            <w:r w:rsidRPr="003D410D">
              <w:rPr>
                <w:rFonts w:ascii="Arial" w:hAnsi="Arial"/>
                <w:sz w:val="22"/>
                <w:szCs w:val="22"/>
                <w:lang w:val="fr-CA"/>
              </w:rPr>
              <w:t xml:space="preserve">Ajout des mots « subséquente à un prélèvement mal exécuté après hémolyse à la section </w:t>
            </w:r>
            <w:r w:rsidR="00CD245A" w:rsidRPr="003D410D">
              <w:rPr>
                <w:rFonts w:ascii="Arial" w:hAnsi="Arial"/>
                <w:sz w:val="22"/>
                <w:szCs w:val="22"/>
                <w:lang w:val="fr-CA"/>
              </w:rPr>
              <w:t>8.3.1</w:t>
            </w:r>
          </w:p>
          <w:p w:rsidR="00CD245A" w:rsidRPr="003D410D" w:rsidRDefault="00441C21" w:rsidP="00CD245A">
            <w:pPr>
              <w:pStyle w:val="ListParagraph"/>
              <w:numPr>
                <w:ilvl w:val="0"/>
                <w:numId w:val="22"/>
              </w:numPr>
              <w:contextualSpacing/>
              <w:rPr>
                <w:rFonts w:ascii="Arial" w:hAnsi="Arial"/>
                <w:sz w:val="22"/>
                <w:szCs w:val="22"/>
                <w:lang w:val="fr-CA"/>
              </w:rPr>
            </w:pPr>
            <w:r w:rsidRPr="003D410D">
              <w:rPr>
                <w:rFonts w:ascii="Arial" w:hAnsi="Arial"/>
                <w:sz w:val="22"/>
                <w:szCs w:val="22"/>
                <w:lang w:val="fr-CA"/>
              </w:rPr>
              <w:t>Changement de la structure de la phrase de la remarque à la section</w:t>
            </w:r>
            <w:r w:rsidR="00CD245A" w:rsidRPr="003D410D">
              <w:rPr>
                <w:rFonts w:ascii="Arial" w:hAnsi="Arial"/>
                <w:sz w:val="22"/>
                <w:szCs w:val="22"/>
                <w:lang w:val="fr-CA"/>
              </w:rPr>
              <w:t xml:space="preserve"> 8.3.3.</w:t>
            </w:r>
          </w:p>
          <w:p w:rsidR="00CD245A" w:rsidRPr="003D410D" w:rsidRDefault="00441C21" w:rsidP="00441C21">
            <w:pPr>
              <w:pStyle w:val="ListParagraph"/>
              <w:numPr>
                <w:ilvl w:val="0"/>
                <w:numId w:val="22"/>
              </w:numPr>
              <w:contextualSpacing/>
              <w:rPr>
                <w:rFonts w:ascii="Arial" w:hAnsi="Arial"/>
                <w:sz w:val="22"/>
                <w:szCs w:val="22"/>
                <w:lang w:val="fr-CA"/>
              </w:rPr>
            </w:pPr>
            <w:r w:rsidRPr="003D410D">
              <w:rPr>
                <w:rFonts w:ascii="Arial" w:hAnsi="Arial"/>
                <w:sz w:val="22"/>
                <w:szCs w:val="22"/>
                <w:lang w:val="fr-CA"/>
              </w:rPr>
              <w:t xml:space="preserve">Mise à jour de toutes les références </w:t>
            </w:r>
            <w:r w:rsidR="00CD245A" w:rsidRPr="003D410D">
              <w:rPr>
                <w:rFonts w:ascii="Arial" w:hAnsi="Arial" w:cs="Arial"/>
                <w:sz w:val="22"/>
                <w:szCs w:val="22"/>
                <w:lang w:val="fr-CA"/>
              </w:rPr>
              <w:t>pour mentionner la version la plus récente et changer les numéros de page au besoin</w:t>
            </w:r>
          </w:p>
        </w:tc>
      </w:tr>
    </w:tbl>
    <w:p w:rsidR="009A1B38" w:rsidRPr="003D410D" w:rsidRDefault="009A1B38" w:rsidP="009A1B38">
      <w:pPr>
        <w:rPr>
          <w:lang w:val="fr-CA"/>
        </w:rPr>
      </w:pPr>
    </w:p>
    <w:sectPr w:rsidR="009A1B38" w:rsidRPr="003D410D">
      <w:headerReference w:type="even" r:id="rId8"/>
      <w:headerReference w:type="default" r:id="rId9"/>
      <w:footerReference w:type="even" r:id="rId10"/>
      <w:footerReference w:type="default" r:id="rId11"/>
      <w:headerReference w:type="first" r:id="rId12"/>
      <w:footerReference w:type="first" r:id="rId13"/>
      <w:pgSz w:w="12240" w:h="15840" w:code="1"/>
      <w:pgMar w:top="1166"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334" w:rsidRDefault="00F55334">
      <w:r>
        <w:separator/>
      </w:r>
    </w:p>
  </w:endnote>
  <w:endnote w:type="continuationSeparator" w:id="0">
    <w:p w:rsidR="00F55334" w:rsidRDefault="00F5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9FD" w:rsidRDefault="009D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104F1">
      <w:trPr>
        <w:trHeight w:val="720"/>
      </w:trPr>
      <w:tc>
        <w:tcPr>
          <w:tcW w:w="1368" w:type="dxa"/>
        </w:tcPr>
        <w:p w:rsidR="009104F1" w:rsidRDefault="009104F1">
          <w:pPr>
            <w:pStyle w:val="Footer"/>
            <w:jc w:val="center"/>
            <w:rPr>
              <w:sz w:val="8"/>
            </w:rPr>
          </w:pPr>
          <w:r>
            <w:tab/>
          </w:r>
        </w:p>
        <w:p w:rsidR="009104F1" w:rsidRDefault="005164D0">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2" name="Picture 2"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9104F1" w:rsidRPr="00D2347A" w:rsidRDefault="009104F1">
          <w:pPr>
            <w:pStyle w:val="Footer"/>
            <w:jc w:val="center"/>
            <w:rPr>
              <w:rFonts w:ascii="Arial" w:hAnsi="Arial"/>
              <w:sz w:val="17"/>
              <w:szCs w:val="17"/>
            </w:rPr>
          </w:pPr>
        </w:p>
        <w:p w:rsidR="005D510B" w:rsidRPr="00D52543" w:rsidRDefault="005D510B" w:rsidP="005D510B">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5D510B" w:rsidRPr="00D52543" w:rsidRDefault="005D510B" w:rsidP="005D510B">
          <w:pPr>
            <w:pStyle w:val="Footer"/>
            <w:jc w:val="center"/>
            <w:rPr>
              <w:rFonts w:ascii="Arial" w:hAnsi="Arial"/>
              <w:sz w:val="18"/>
              <w:lang w:val="fr-CA"/>
            </w:rPr>
          </w:pPr>
          <w:r>
            <w:rPr>
              <w:rFonts w:ascii="Arial" w:hAnsi="Arial"/>
              <w:sz w:val="18"/>
              <w:lang w:val="fr-CA"/>
            </w:rPr>
            <w:t>Manuel de ressources techniques en transfusion de l’Ontario</w:t>
          </w:r>
        </w:p>
        <w:p w:rsidR="009104F1" w:rsidRPr="0095562B" w:rsidRDefault="009104F1">
          <w:pPr>
            <w:pStyle w:val="Footer"/>
            <w:jc w:val="center"/>
            <w:rPr>
              <w:rFonts w:ascii="Arial" w:hAnsi="Arial"/>
              <w:sz w:val="17"/>
              <w:szCs w:val="17"/>
              <w:lang w:val="fr-CA"/>
            </w:rPr>
          </w:pPr>
        </w:p>
      </w:tc>
      <w:tc>
        <w:tcPr>
          <w:tcW w:w="1494" w:type="dxa"/>
        </w:tcPr>
        <w:p w:rsidR="009104F1" w:rsidRPr="0095562B" w:rsidRDefault="009104F1">
          <w:pPr>
            <w:pStyle w:val="Footer"/>
            <w:jc w:val="right"/>
            <w:rPr>
              <w:rFonts w:ascii="Arial" w:hAnsi="Arial"/>
              <w:sz w:val="18"/>
              <w:lang w:val="fr-CA"/>
            </w:rPr>
          </w:pPr>
        </w:p>
        <w:p w:rsidR="009104F1" w:rsidRDefault="009104F1" w:rsidP="005D510B">
          <w:pPr>
            <w:pStyle w:val="Footer"/>
            <w:jc w:val="right"/>
            <w:rPr>
              <w:rFonts w:ascii="Arial" w:hAnsi="Arial"/>
              <w:sz w:val="18"/>
            </w:rPr>
          </w:pPr>
          <w:r>
            <w:rPr>
              <w:rFonts w:ascii="Arial" w:hAnsi="Arial"/>
              <w:sz w:val="18"/>
            </w:rPr>
            <w:t>PA.002</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9D29FD">
            <w:rPr>
              <w:rFonts w:ascii="Arial" w:hAnsi="Arial"/>
              <w:noProof/>
              <w:snapToGrid w:val="0"/>
              <w:sz w:val="18"/>
            </w:rPr>
            <w:t>6</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9D29FD">
            <w:rPr>
              <w:rFonts w:ascii="Arial" w:hAnsi="Arial"/>
              <w:noProof/>
              <w:snapToGrid w:val="0"/>
              <w:sz w:val="18"/>
            </w:rPr>
            <w:t>6</w:t>
          </w:r>
          <w:r>
            <w:rPr>
              <w:rFonts w:ascii="Arial" w:hAnsi="Arial"/>
              <w:snapToGrid w:val="0"/>
              <w:sz w:val="18"/>
            </w:rPr>
            <w:fldChar w:fldCharType="end"/>
          </w:r>
        </w:p>
      </w:tc>
    </w:tr>
  </w:tbl>
  <w:p w:rsidR="009104F1" w:rsidRDefault="009104F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9104F1">
      <w:trPr>
        <w:trHeight w:val="720"/>
      </w:trPr>
      <w:tc>
        <w:tcPr>
          <w:tcW w:w="1368" w:type="dxa"/>
        </w:tcPr>
        <w:p w:rsidR="009104F1" w:rsidRDefault="005164D0">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p w:rsidR="009104F1" w:rsidRDefault="009104F1">
          <w:pPr>
            <w:pStyle w:val="Footer"/>
            <w:jc w:val="center"/>
            <w:rPr>
              <w:rFonts w:ascii="Verdana" w:hAnsi="Verdana"/>
              <w:sz w:val="8"/>
            </w:rPr>
          </w:pPr>
        </w:p>
      </w:tc>
      <w:tc>
        <w:tcPr>
          <w:tcW w:w="5976" w:type="dxa"/>
        </w:tcPr>
        <w:p w:rsidR="009104F1" w:rsidRDefault="009104F1">
          <w:pPr>
            <w:pStyle w:val="Footer"/>
            <w:jc w:val="center"/>
            <w:rPr>
              <w:rFonts w:ascii="Arial" w:hAnsi="Arial"/>
              <w:sz w:val="18"/>
            </w:rPr>
          </w:pPr>
        </w:p>
        <w:p w:rsidR="00BD3240" w:rsidRPr="00D52543" w:rsidRDefault="00BD3240" w:rsidP="00BD3240">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320CDB" w:rsidRPr="00D52543" w:rsidRDefault="00320CDB" w:rsidP="00320CDB">
          <w:pPr>
            <w:pStyle w:val="Footer"/>
            <w:jc w:val="center"/>
            <w:rPr>
              <w:rFonts w:ascii="Arial" w:hAnsi="Arial"/>
              <w:sz w:val="18"/>
              <w:lang w:val="fr-CA"/>
            </w:rPr>
          </w:pPr>
          <w:r>
            <w:rPr>
              <w:rFonts w:ascii="Arial" w:hAnsi="Arial"/>
              <w:sz w:val="18"/>
              <w:lang w:val="fr-CA"/>
            </w:rPr>
            <w:t>Manuel de ressources techniques en transfusion de l’Ontario</w:t>
          </w:r>
        </w:p>
        <w:p w:rsidR="009104F1" w:rsidRPr="0095562B" w:rsidRDefault="009104F1">
          <w:pPr>
            <w:pStyle w:val="Footer"/>
            <w:jc w:val="center"/>
            <w:rPr>
              <w:rFonts w:ascii="Arial" w:hAnsi="Arial"/>
              <w:sz w:val="18"/>
              <w:lang w:val="fr-CA"/>
            </w:rPr>
          </w:pPr>
        </w:p>
      </w:tc>
      <w:tc>
        <w:tcPr>
          <w:tcW w:w="1494" w:type="dxa"/>
        </w:tcPr>
        <w:p w:rsidR="009104F1" w:rsidRPr="0095562B" w:rsidRDefault="009104F1">
          <w:pPr>
            <w:pStyle w:val="Footer"/>
            <w:jc w:val="right"/>
            <w:rPr>
              <w:rFonts w:ascii="Arial" w:hAnsi="Arial"/>
              <w:sz w:val="18"/>
              <w:lang w:val="fr-CA"/>
            </w:rPr>
          </w:pPr>
        </w:p>
        <w:p w:rsidR="009104F1" w:rsidRDefault="009104F1" w:rsidP="00407267">
          <w:pPr>
            <w:pStyle w:val="Footer"/>
            <w:jc w:val="right"/>
            <w:rPr>
              <w:rFonts w:ascii="Arial" w:hAnsi="Arial"/>
              <w:sz w:val="18"/>
            </w:rPr>
          </w:pPr>
          <w:r>
            <w:rPr>
              <w:rFonts w:ascii="Arial" w:hAnsi="Arial"/>
              <w:sz w:val="18"/>
            </w:rPr>
            <w:t>PA.002</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9D29FD">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9D29FD">
            <w:rPr>
              <w:rFonts w:ascii="Arial" w:hAnsi="Arial"/>
              <w:noProof/>
              <w:snapToGrid w:val="0"/>
              <w:sz w:val="18"/>
            </w:rPr>
            <w:t>6</w:t>
          </w:r>
          <w:r>
            <w:rPr>
              <w:rFonts w:ascii="Arial" w:hAnsi="Arial"/>
              <w:snapToGrid w:val="0"/>
              <w:sz w:val="18"/>
            </w:rPr>
            <w:fldChar w:fldCharType="end"/>
          </w:r>
        </w:p>
      </w:tc>
    </w:tr>
  </w:tbl>
  <w:p w:rsidR="009104F1" w:rsidRDefault="00910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334" w:rsidRDefault="00F55334">
      <w:r>
        <w:separator/>
      </w:r>
    </w:p>
  </w:footnote>
  <w:footnote w:type="continuationSeparator" w:id="0">
    <w:p w:rsidR="00F55334" w:rsidRDefault="00F5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9FD" w:rsidRDefault="009D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885" w:rsidRPr="00D87E29" w:rsidRDefault="00673885" w:rsidP="00673885">
    <w:pPr>
      <w:pStyle w:val="Header"/>
      <w:tabs>
        <w:tab w:val="left" w:pos="6617"/>
      </w:tabs>
      <w:jc w:val="center"/>
      <w:rPr>
        <w:rFonts w:ascii="Arial" w:hAnsi="Arial"/>
        <w:b/>
        <w:sz w:val="28"/>
        <w:lang w:val="fr-CA"/>
      </w:rPr>
    </w:pPr>
    <w:r w:rsidRPr="00D87E29">
      <w:rPr>
        <w:rFonts w:ascii="Arial" w:hAnsi="Arial"/>
        <w:b/>
        <w:sz w:val="28"/>
        <w:lang w:val="fr-CA"/>
      </w:rPr>
      <w:t>Acceptation ou rejet des échantillons</w:t>
    </w:r>
  </w:p>
  <w:p w:rsidR="009104F1" w:rsidRPr="00673885" w:rsidRDefault="009104F1" w:rsidP="00673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67" w:rsidRDefault="005164D0" w:rsidP="00407267">
    <w:pPr>
      <w:pStyle w:val="Header"/>
      <w:rPr>
        <w:rFonts w:ascii="Verdana" w:hAnsi="Verdana"/>
        <w:sz w:val="8"/>
      </w:rPr>
    </w:pPr>
    <w:r>
      <w:rPr>
        <w:rFonts w:ascii="Verdana" w:hAnsi="Verdana"/>
        <w:noProof/>
        <w:sz w:val="8"/>
      </w:rPr>
      <w:drawing>
        <wp:inline distT="0" distB="0" distL="0" distR="0">
          <wp:extent cx="1162050" cy="390525"/>
          <wp:effectExtent l="0" t="0" r="0" b="0"/>
          <wp:docPr id="1" name="Picture 1"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95562B" w:rsidRPr="0095562B" w:rsidRDefault="0095562B" w:rsidP="00407267">
    <w:pPr>
      <w:pStyle w:val="Header"/>
      <w:jc w:val="center"/>
      <w:rPr>
        <w:rFonts w:ascii="Arial" w:hAnsi="Arial" w:cs="Arial"/>
        <w:b/>
        <w:bCs/>
        <w:sz w:val="24"/>
        <w:szCs w:val="28"/>
        <w:lang w:val="fr-CA"/>
      </w:rPr>
    </w:pPr>
  </w:p>
  <w:p w:rsidR="009104F1" w:rsidRPr="0095562B" w:rsidRDefault="00407267" w:rsidP="00407267">
    <w:pPr>
      <w:pStyle w:val="Header"/>
      <w:jc w:val="center"/>
      <w:rPr>
        <w:rFonts w:ascii="Arial" w:hAnsi="Arial" w:cs="Arial"/>
        <w:b/>
        <w:bCs/>
        <w:lang w:val="fr-CA"/>
      </w:rPr>
    </w:pPr>
    <w:r w:rsidRPr="0095562B">
      <w:rPr>
        <w:rFonts w:ascii="Arial" w:hAnsi="Arial" w:cs="Arial"/>
        <w:b/>
        <w:bCs/>
        <w:sz w:val="24"/>
        <w:szCs w:val="28"/>
        <w:lang w:val="fr-CA"/>
      </w:rPr>
      <w:t>Réseau régional ontarien de coordination du sang</w:t>
    </w:r>
  </w:p>
  <w:p w:rsidR="009104F1" w:rsidRPr="0095562B" w:rsidRDefault="00407267">
    <w:pPr>
      <w:pStyle w:val="Header"/>
      <w:jc w:val="center"/>
      <w:rPr>
        <w:rFonts w:ascii="Arial" w:hAnsi="Arial" w:cs="Arial"/>
        <w:b/>
        <w:bCs/>
        <w:sz w:val="24"/>
        <w:lang w:val="fr-CA"/>
      </w:rPr>
    </w:pPr>
    <w:r w:rsidRPr="0095562B">
      <w:rPr>
        <w:rFonts w:ascii="Arial" w:hAnsi="Arial" w:cs="Arial"/>
        <w:b/>
        <w:bCs/>
        <w:sz w:val="24"/>
        <w:lang w:val="fr-CA"/>
      </w:rPr>
      <w:t>Manuel de ressources techniques en transfusion de l’Ontario</w:t>
    </w:r>
  </w:p>
  <w:p w:rsidR="009104F1" w:rsidRPr="00407267" w:rsidRDefault="009104F1">
    <w:pPr>
      <w:pStyle w:val="Header"/>
      <w:jc w:val="center"/>
      <w:rPr>
        <w:rFonts w:ascii="Arial" w:hAnsi="Arial" w:cs="Arial"/>
        <w:b/>
        <w:bCs/>
        <w:sz w:val="28"/>
        <w:lang w:val="fr-CA"/>
      </w:rPr>
    </w:pPr>
  </w:p>
  <w:p w:rsidR="009104F1" w:rsidRPr="003E29CB" w:rsidRDefault="009104F1">
    <w:pPr>
      <w:pStyle w:val="Header"/>
      <w:tabs>
        <w:tab w:val="left" w:pos="6617"/>
      </w:tabs>
      <w:jc w:val="center"/>
      <w:rPr>
        <w:rFonts w:ascii="Arial" w:hAnsi="Arial"/>
        <w:b/>
        <w:sz w:val="28"/>
        <w:lang w:val="fr-CA"/>
      </w:rPr>
    </w:pPr>
    <w:r w:rsidRPr="003E29CB">
      <w:rPr>
        <w:rFonts w:ascii="Arial" w:hAnsi="Arial"/>
        <w:b/>
        <w:sz w:val="28"/>
        <w:lang w:val="fr-CA"/>
      </w:rPr>
      <w:t>Acceptation ou rejet des échantillons</w:t>
    </w:r>
  </w:p>
  <w:p w:rsidR="009104F1" w:rsidRPr="00750B33" w:rsidRDefault="009104F1">
    <w:pPr>
      <w:pStyle w:val="Header"/>
      <w:tabs>
        <w:tab w:val="left" w:pos="6617"/>
      </w:tabs>
      <w:jc w:val="center"/>
      <w:rPr>
        <w:rFonts w:ascii="Arial" w:hAnsi="Arial"/>
        <w:b/>
        <w:sz w:val="28"/>
        <w:lang w:val="fr-CA"/>
      </w:rPr>
    </w:pPr>
  </w:p>
  <w:p w:rsidR="009104F1" w:rsidRPr="00750B33" w:rsidRDefault="009104F1">
    <w:pPr>
      <w:pStyle w:val="Header"/>
      <w:tabs>
        <w:tab w:val="left" w:pos="6617"/>
      </w:tabs>
      <w:jc w:val="center"/>
      <w:rPr>
        <w:rFonts w:ascii="Arial" w:hAnsi="Arial" w:cs="Arial"/>
        <w:b/>
        <w:bCs/>
        <w:lang w:val="fr-CA"/>
      </w:rPr>
    </w:pPr>
    <w:r w:rsidRPr="00750B33">
      <w:rPr>
        <w:rFonts w:ascii="Arial" w:hAnsi="Arial" w:cs="Arial"/>
        <w:b/>
        <w:bCs/>
        <w:lang w:val="fr-CA"/>
      </w:rPr>
      <w:tab/>
    </w:r>
    <w:r w:rsidR="005164D0" w:rsidRPr="00750B33">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344A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r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"/>
          </w:pict>
        </mc:Fallback>
      </mc:AlternateContent>
    </w:r>
  </w:p>
  <w:tbl>
    <w:tblPr>
      <w:tblW w:w="0" w:type="auto"/>
      <w:tblLook w:val="0000" w:firstRow="0" w:lastRow="0" w:firstColumn="0" w:lastColumn="0" w:noHBand="0" w:noVBand="0"/>
    </w:tblPr>
    <w:tblGrid>
      <w:gridCol w:w="4321"/>
      <w:gridCol w:w="4319"/>
    </w:tblGrid>
    <w:tr w:rsidR="009104F1" w:rsidRPr="00750B33">
      <w:tc>
        <w:tcPr>
          <w:tcW w:w="4428" w:type="dxa"/>
        </w:tcPr>
        <w:p w:rsidR="009104F1" w:rsidRPr="00750B33" w:rsidRDefault="009104F1" w:rsidP="00407267">
          <w:pPr>
            <w:pStyle w:val="Header"/>
            <w:rPr>
              <w:rFonts w:ascii="Arial" w:hAnsi="Arial" w:cs="Arial"/>
              <w:lang w:val="fr-CA"/>
            </w:rPr>
          </w:pPr>
          <w:r w:rsidRPr="00750B33">
            <w:rPr>
              <w:rFonts w:ascii="Arial" w:hAnsi="Arial" w:cs="Arial"/>
              <w:lang w:val="fr-CA"/>
            </w:rPr>
            <w:t>Approbation :</w:t>
          </w:r>
        </w:p>
      </w:tc>
      <w:tc>
        <w:tcPr>
          <w:tcW w:w="4428" w:type="dxa"/>
        </w:tcPr>
        <w:p w:rsidR="009104F1" w:rsidRPr="00750B33" w:rsidRDefault="009104F1">
          <w:pPr>
            <w:pStyle w:val="Header"/>
            <w:rPr>
              <w:rFonts w:ascii="Arial" w:hAnsi="Arial" w:cs="Arial"/>
              <w:lang w:val="fr-CA"/>
            </w:rPr>
          </w:pPr>
          <w:r w:rsidRPr="00750B33">
            <w:rPr>
              <w:rFonts w:ascii="Arial" w:hAnsi="Arial" w:cs="Arial"/>
              <w:lang w:val="fr-CA"/>
            </w:rPr>
            <w:t xml:space="preserve">Document </w:t>
          </w:r>
          <w:r>
            <w:rPr>
              <w:rFonts w:ascii="Arial" w:hAnsi="Arial" w:cs="Arial"/>
              <w:lang w:val="fr-CA"/>
            </w:rPr>
            <w:t>n</w:t>
          </w:r>
          <w:r w:rsidRPr="002C46C5">
            <w:rPr>
              <w:rFonts w:ascii="Arial" w:hAnsi="Arial" w:cs="Arial"/>
              <w:vertAlign w:val="superscript"/>
              <w:lang w:val="fr-CA"/>
            </w:rPr>
            <w:t>o</w:t>
          </w:r>
          <w:r>
            <w:rPr>
              <w:rFonts w:ascii="Arial" w:hAnsi="Arial" w:cs="Arial"/>
              <w:lang w:val="fr-CA"/>
            </w:rPr>
            <w:t xml:space="preserve"> </w:t>
          </w:r>
          <w:r w:rsidRPr="00750B33">
            <w:rPr>
              <w:rFonts w:ascii="Arial" w:hAnsi="Arial" w:cs="Arial"/>
              <w:lang w:val="fr-CA"/>
            </w:rPr>
            <w:t>: PA.002</w:t>
          </w:r>
        </w:p>
      </w:tc>
    </w:tr>
    <w:tr w:rsidR="009104F1" w:rsidRPr="00750B33">
      <w:tc>
        <w:tcPr>
          <w:tcW w:w="4428" w:type="dxa"/>
        </w:tcPr>
        <w:p w:rsidR="009104F1" w:rsidRPr="00750B33" w:rsidRDefault="009104F1">
          <w:pPr>
            <w:pStyle w:val="Header"/>
            <w:rPr>
              <w:rFonts w:ascii="Arial" w:hAnsi="Arial" w:cs="Arial"/>
              <w:lang w:val="fr-CA"/>
            </w:rPr>
          </w:pPr>
          <w:r w:rsidRPr="00750B33">
            <w:rPr>
              <w:rFonts w:ascii="Arial" w:hAnsi="Arial" w:cs="Arial"/>
              <w:lang w:val="fr-CA"/>
            </w:rPr>
            <w:t>Date de publication : 200</w:t>
          </w:r>
          <w:r>
            <w:rPr>
              <w:rFonts w:ascii="Arial" w:hAnsi="Arial" w:cs="Arial"/>
              <w:lang w:val="fr-CA"/>
            </w:rPr>
            <w:t>6</w:t>
          </w:r>
          <w:r w:rsidRPr="00750B33">
            <w:rPr>
              <w:rFonts w:ascii="Arial" w:hAnsi="Arial" w:cs="Arial"/>
              <w:lang w:val="fr-CA"/>
            </w:rPr>
            <w:t>/0</w:t>
          </w:r>
          <w:r w:rsidR="00D87E29">
            <w:rPr>
              <w:rFonts w:ascii="Arial" w:hAnsi="Arial" w:cs="Arial"/>
              <w:lang w:val="fr-CA"/>
            </w:rPr>
            <w:t>8</w:t>
          </w:r>
          <w:r w:rsidRPr="00750B33">
            <w:rPr>
              <w:rFonts w:ascii="Arial" w:hAnsi="Arial" w:cs="Arial"/>
              <w:lang w:val="fr-CA"/>
            </w:rPr>
            <w:t>/0</w:t>
          </w:r>
          <w:r>
            <w:rPr>
              <w:rFonts w:ascii="Arial" w:hAnsi="Arial" w:cs="Arial"/>
              <w:lang w:val="fr-CA"/>
            </w:rPr>
            <w:t>1</w:t>
          </w:r>
        </w:p>
      </w:tc>
      <w:tc>
        <w:tcPr>
          <w:tcW w:w="4428" w:type="dxa"/>
        </w:tcPr>
        <w:p w:rsidR="009104F1" w:rsidRPr="00750B33" w:rsidRDefault="009104F1" w:rsidP="008843F3">
          <w:pPr>
            <w:pStyle w:val="Header"/>
            <w:rPr>
              <w:rFonts w:ascii="Arial" w:hAnsi="Arial" w:cs="Arial"/>
              <w:lang w:val="fr-CA"/>
            </w:rPr>
          </w:pPr>
          <w:r w:rsidRPr="00750B33">
            <w:rPr>
              <w:rFonts w:ascii="Arial" w:hAnsi="Arial" w:cs="Arial"/>
              <w:lang w:val="fr-CA"/>
            </w:rPr>
            <w:t>Catégorie : Préanalyse</w:t>
          </w:r>
        </w:p>
      </w:tc>
    </w:tr>
    <w:tr w:rsidR="009104F1" w:rsidRPr="00750B33">
      <w:tc>
        <w:tcPr>
          <w:tcW w:w="4428" w:type="dxa"/>
        </w:tcPr>
        <w:p w:rsidR="009104F1" w:rsidRPr="00750B33" w:rsidRDefault="009104F1" w:rsidP="00407267">
          <w:pPr>
            <w:pStyle w:val="Header"/>
            <w:rPr>
              <w:rFonts w:ascii="Arial" w:hAnsi="Arial" w:cs="Arial"/>
              <w:lang w:val="fr-CA"/>
            </w:rPr>
          </w:pPr>
          <w:r w:rsidRPr="00750B33">
            <w:rPr>
              <w:rFonts w:ascii="Arial" w:hAnsi="Arial" w:cs="Arial"/>
              <w:lang w:val="fr-CA"/>
            </w:rPr>
            <w:t>Date de révision :</w:t>
          </w:r>
          <w:r w:rsidR="00BD3240">
            <w:rPr>
              <w:rFonts w:ascii="Arial" w:hAnsi="Arial" w:cs="Arial"/>
              <w:lang w:val="fr-CA"/>
            </w:rPr>
            <w:t xml:space="preserve"> 2009/12/31</w:t>
          </w:r>
          <w:r w:rsidR="00407267">
            <w:rPr>
              <w:rFonts w:ascii="Arial" w:hAnsi="Arial" w:cs="Arial"/>
              <w:lang w:val="fr-CA"/>
            </w:rPr>
            <w:t>; 2014/01/31</w:t>
          </w:r>
        </w:p>
      </w:tc>
      <w:tc>
        <w:tcPr>
          <w:tcW w:w="4428" w:type="dxa"/>
        </w:tcPr>
        <w:p w:rsidR="009104F1" w:rsidRPr="00750B33" w:rsidRDefault="009104F1">
          <w:pPr>
            <w:pStyle w:val="Header"/>
            <w:rPr>
              <w:rFonts w:ascii="Arial" w:hAnsi="Arial" w:cs="Arial"/>
              <w:lang w:val="fr-CA"/>
            </w:rPr>
          </w:pPr>
          <w:r w:rsidRPr="00750B33">
            <w:rPr>
              <w:rFonts w:ascii="Arial" w:hAnsi="Arial" w:cs="Arial"/>
              <w:lang w:val="fr-CA"/>
            </w:rPr>
            <w:t>Page</w:t>
          </w:r>
          <w:r w:rsidR="00673885">
            <w:rPr>
              <w:rFonts w:ascii="Arial" w:hAnsi="Arial" w:cs="Arial"/>
              <w:lang w:val="fr-CA"/>
            </w:rPr>
            <w:t>s</w:t>
          </w:r>
          <w:r w:rsidR="00BC0531">
            <w:rPr>
              <w:rFonts w:ascii="Arial" w:hAnsi="Arial" w:cs="Arial"/>
              <w:lang w:val="fr-CA"/>
            </w:rPr>
            <w:t> :</w:t>
          </w:r>
          <w:r w:rsidRPr="00750B33">
            <w:rPr>
              <w:rFonts w:ascii="Arial" w:hAnsi="Arial" w:cs="Arial"/>
              <w:lang w:val="fr-CA"/>
            </w:rPr>
            <w:t xml:space="preserve"> </w:t>
          </w:r>
          <w:r w:rsidRPr="00750B33">
            <w:rPr>
              <w:rFonts w:ascii="Arial" w:hAnsi="Arial" w:cs="Arial"/>
              <w:lang w:val="fr-CA"/>
            </w:rPr>
            <w:fldChar w:fldCharType="begin"/>
          </w:r>
          <w:r w:rsidRPr="00750B33">
            <w:rPr>
              <w:rFonts w:ascii="Arial" w:hAnsi="Arial" w:cs="Arial"/>
              <w:lang w:val="fr-CA"/>
            </w:rPr>
            <w:instrText xml:space="preserve"> NUMPAGES </w:instrText>
          </w:r>
          <w:r w:rsidRPr="00750B33">
            <w:rPr>
              <w:rFonts w:ascii="Arial" w:hAnsi="Arial" w:cs="Arial"/>
              <w:lang w:val="fr-CA"/>
            </w:rPr>
            <w:fldChar w:fldCharType="separate"/>
          </w:r>
          <w:r w:rsidR="009D29FD">
            <w:rPr>
              <w:rFonts w:ascii="Arial" w:hAnsi="Arial" w:cs="Arial"/>
              <w:noProof/>
              <w:lang w:val="fr-CA"/>
            </w:rPr>
            <w:t>6</w:t>
          </w:r>
          <w:r w:rsidRPr="00750B33">
            <w:rPr>
              <w:rFonts w:ascii="Arial" w:hAnsi="Arial" w:cs="Arial"/>
              <w:lang w:val="fr-CA"/>
            </w:rPr>
            <w:fldChar w:fldCharType="end"/>
          </w:r>
        </w:p>
      </w:tc>
    </w:tr>
  </w:tbl>
  <w:p w:rsidR="009104F1" w:rsidRPr="00750B33" w:rsidRDefault="005164D0">
    <w:pPr>
      <w:pStyle w:val="Header"/>
      <w:rPr>
        <w:lang w:val="fr-CA"/>
      </w:rPr>
    </w:pPr>
    <w:r w:rsidRPr="00750B33">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49EA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0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ChaXQcR&#10;AgAAKAQAAA4AAAAAAAAAAAAAAAAALgIAAGRycy9lMm9Eb2MueG1sUEsBAi0AFAAGAAgAAAAhAB89&#10;mnTcAAAACAEAAA8AAAAAAAAAAAAAAAAAawQAAGRycy9kb3ducmV2LnhtbFBLBQYAAAAABAAEAPMA&#10;AAB0BQAAAAA=&#10;"/>
          </w:pict>
        </mc:Fallback>
      </mc:AlternateContent>
    </w:r>
    <w:r w:rsidR="009104F1" w:rsidRPr="00750B33">
      <w:rPr>
        <w:rFonts w:ascii="Arial" w:hAnsi="Arial" w:cs="Arial"/>
        <w:lang w:val="fr-CA"/>
      </w:rPr>
      <w:tab/>
    </w:r>
  </w:p>
  <w:p w:rsidR="009104F1" w:rsidRPr="00750B33" w:rsidRDefault="009104F1">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BAC"/>
    <w:multiLevelType w:val="multilevel"/>
    <w:tmpl w:val="90241D6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B7367A4"/>
    <w:multiLevelType w:val="hybridMultilevel"/>
    <w:tmpl w:val="BDF852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4A5EE5"/>
    <w:multiLevelType w:val="multilevel"/>
    <w:tmpl w:val="E3A6DDB6"/>
    <w:lvl w:ilvl="0">
      <w:start w:val="1"/>
      <w:numFmt w:val="decimal"/>
      <w:lvlText w:val="%1.0"/>
      <w:lvlJc w:val="left"/>
      <w:pPr>
        <w:tabs>
          <w:tab w:val="num" w:pos="720"/>
        </w:tabs>
        <w:ind w:left="720" w:hanging="720"/>
      </w:pPr>
      <w:rPr>
        <w:rFonts w:hint="default"/>
        <w:b/>
        <w:sz w:val="28"/>
      </w:rPr>
    </w:lvl>
    <w:lvl w:ilvl="1">
      <w:start w:val="1"/>
      <w:numFmt w:val="decimal"/>
      <w:lvlText w:val="%1.%2"/>
      <w:lvlJc w:val="left"/>
      <w:pPr>
        <w:tabs>
          <w:tab w:val="num" w:pos="1440"/>
        </w:tabs>
        <w:ind w:left="1440" w:hanging="720"/>
      </w:pPr>
      <w:rPr>
        <w:rFonts w:ascii="Arial" w:hAnsi="Arial" w:hint="default"/>
        <w:sz w:val="24"/>
        <w:szCs w:val="24"/>
      </w:rPr>
    </w:lvl>
    <w:lvl w:ilvl="2">
      <w:start w:val="1"/>
      <w:numFmt w:val="decimal"/>
      <w:lvlText w:val="6.3.%3."/>
      <w:lvlJc w:val="left"/>
      <w:pPr>
        <w:tabs>
          <w:tab w:val="num" w:pos="1997"/>
        </w:tabs>
        <w:ind w:left="1997"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A4219E"/>
    <w:multiLevelType w:val="hybridMultilevel"/>
    <w:tmpl w:val="9A543912"/>
    <w:lvl w:ilvl="0" w:tplc="7BE229B4">
      <w:start w:val="1"/>
      <w:numFmt w:val="bullet"/>
      <w:suff w:val="space"/>
      <w:lvlText w:val=""/>
      <w:lvlJc w:val="left"/>
      <w:pPr>
        <w:ind w:left="170" w:hanging="17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21D4B"/>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07645F"/>
    <w:multiLevelType w:val="hybridMultilevel"/>
    <w:tmpl w:val="9B907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09485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F935E1"/>
    <w:multiLevelType w:val="hybridMultilevel"/>
    <w:tmpl w:val="586A6042"/>
    <w:lvl w:ilvl="0" w:tplc="51083450">
      <w:start w:val="1"/>
      <w:numFmt w:val="bullet"/>
      <w:lvlText w:val=""/>
      <w:lvlJc w:val="left"/>
      <w:pPr>
        <w:tabs>
          <w:tab w:val="num" w:pos="6840"/>
        </w:tabs>
        <w:ind w:left="684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51083450">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 w15:restartNumberingAfterBreak="0">
    <w:nsid w:val="2E2321AC"/>
    <w:multiLevelType w:val="hybridMultilevel"/>
    <w:tmpl w:val="1B5017AA"/>
    <w:lvl w:ilvl="0" w:tplc="3AC04112">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9" w15:restartNumberingAfterBreak="0">
    <w:nsid w:val="34D05A1C"/>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AB026E"/>
    <w:multiLevelType w:val="hybridMultilevel"/>
    <w:tmpl w:val="CA62CD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DDD7DDA"/>
    <w:multiLevelType w:val="hybridMultilevel"/>
    <w:tmpl w:val="F0F0EF9C"/>
    <w:lvl w:ilvl="0" w:tplc="0C0C0001">
      <w:start w:val="1"/>
      <w:numFmt w:val="bullet"/>
      <w:lvlText w:val=""/>
      <w:lvlJc w:val="left"/>
      <w:pPr>
        <w:ind w:left="3047" w:hanging="360"/>
      </w:pPr>
      <w:rPr>
        <w:rFonts w:ascii="Symbol" w:hAnsi="Symbol" w:hint="default"/>
      </w:rPr>
    </w:lvl>
    <w:lvl w:ilvl="1" w:tplc="0C0C0003" w:tentative="1">
      <w:start w:val="1"/>
      <w:numFmt w:val="bullet"/>
      <w:lvlText w:val="o"/>
      <w:lvlJc w:val="left"/>
      <w:pPr>
        <w:ind w:left="3767" w:hanging="360"/>
      </w:pPr>
      <w:rPr>
        <w:rFonts w:ascii="Courier New" w:hAnsi="Courier New" w:cs="Courier New" w:hint="default"/>
      </w:rPr>
    </w:lvl>
    <w:lvl w:ilvl="2" w:tplc="0C0C0005" w:tentative="1">
      <w:start w:val="1"/>
      <w:numFmt w:val="bullet"/>
      <w:lvlText w:val=""/>
      <w:lvlJc w:val="left"/>
      <w:pPr>
        <w:ind w:left="4487" w:hanging="360"/>
      </w:pPr>
      <w:rPr>
        <w:rFonts w:ascii="Wingdings" w:hAnsi="Wingdings" w:hint="default"/>
      </w:rPr>
    </w:lvl>
    <w:lvl w:ilvl="3" w:tplc="0C0C0001" w:tentative="1">
      <w:start w:val="1"/>
      <w:numFmt w:val="bullet"/>
      <w:lvlText w:val=""/>
      <w:lvlJc w:val="left"/>
      <w:pPr>
        <w:ind w:left="5207" w:hanging="360"/>
      </w:pPr>
      <w:rPr>
        <w:rFonts w:ascii="Symbol" w:hAnsi="Symbol" w:hint="default"/>
      </w:rPr>
    </w:lvl>
    <w:lvl w:ilvl="4" w:tplc="0C0C0003" w:tentative="1">
      <w:start w:val="1"/>
      <w:numFmt w:val="bullet"/>
      <w:lvlText w:val="o"/>
      <w:lvlJc w:val="left"/>
      <w:pPr>
        <w:ind w:left="5927" w:hanging="360"/>
      </w:pPr>
      <w:rPr>
        <w:rFonts w:ascii="Courier New" w:hAnsi="Courier New" w:cs="Courier New" w:hint="default"/>
      </w:rPr>
    </w:lvl>
    <w:lvl w:ilvl="5" w:tplc="0C0C0005" w:tentative="1">
      <w:start w:val="1"/>
      <w:numFmt w:val="bullet"/>
      <w:lvlText w:val=""/>
      <w:lvlJc w:val="left"/>
      <w:pPr>
        <w:ind w:left="6647" w:hanging="360"/>
      </w:pPr>
      <w:rPr>
        <w:rFonts w:ascii="Wingdings" w:hAnsi="Wingdings" w:hint="default"/>
      </w:rPr>
    </w:lvl>
    <w:lvl w:ilvl="6" w:tplc="0C0C0001" w:tentative="1">
      <w:start w:val="1"/>
      <w:numFmt w:val="bullet"/>
      <w:lvlText w:val=""/>
      <w:lvlJc w:val="left"/>
      <w:pPr>
        <w:ind w:left="7367" w:hanging="360"/>
      </w:pPr>
      <w:rPr>
        <w:rFonts w:ascii="Symbol" w:hAnsi="Symbol" w:hint="default"/>
      </w:rPr>
    </w:lvl>
    <w:lvl w:ilvl="7" w:tplc="0C0C0003" w:tentative="1">
      <w:start w:val="1"/>
      <w:numFmt w:val="bullet"/>
      <w:lvlText w:val="o"/>
      <w:lvlJc w:val="left"/>
      <w:pPr>
        <w:ind w:left="8087" w:hanging="360"/>
      </w:pPr>
      <w:rPr>
        <w:rFonts w:ascii="Courier New" w:hAnsi="Courier New" w:cs="Courier New" w:hint="default"/>
      </w:rPr>
    </w:lvl>
    <w:lvl w:ilvl="8" w:tplc="0C0C0005" w:tentative="1">
      <w:start w:val="1"/>
      <w:numFmt w:val="bullet"/>
      <w:lvlText w:val=""/>
      <w:lvlJc w:val="left"/>
      <w:pPr>
        <w:ind w:left="8807" w:hanging="360"/>
      </w:pPr>
      <w:rPr>
        <w:rFonts w:ascii="Wingdings" w:hAnsi="Wingdings" w:hint="default"/>
      </w:rPr>
    </w:lvl>
  </w:abstractNum>
  <w:abstractNum w:abstractNumId="12" w15:restartNumberingAfterBreak="0">
    <w:nsid w:val="406D66B1"/>
    <w:multiLevelType w:val="multilevel"/>
    <w:tmpl w:val="AA4EDFD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2A336CA"/>
    <w:multiLevelType w:val="hybridMultilevel"/>
    <w:tmpl w:val="36689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76B17A2"/>
    <w:multiLevelType w:val="hybridMultilevel"/>
    <w:tmpl w:val="B84A8590"/>
    <w:lvl w:ilvl="0" w:tplc="EB10719E">
      <w:start w:val="1"/>
      <w:numFmt w:val="bullet"/>
      <w:lvlText w:val=""/>
      <w:lvlJc w:val="left"/>
      <w:pPr>
        <w:ind w:left="2160" w:hanging="360"/>
      </w:pPr>
      <w:rPr>
        <w:rFonts w:ascii="Symbol" w:hAnsi="Symbol" w:hint="default"/>
        <w:b w:val="0"/>
        <w:i w:val="0"/>
        <w:color w:val="auto"/>
        <w:sz w:val="22"/>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4A7121A0"/>
    <w:multiLevelType w:val="multilevel"/>
    <w:tmpl w:val="54AA85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E53157B"/>
    <w:multiLevelType w:val="hybridMultilevel"/>
    <w:tmpl w:val="74241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EF5BC0"/>
    <w:multiLevelType w:val="hybridMultilevel"/>
    <w:tmpl w:val="1B2CE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3B6256C"/>
    <w:multiLevelType w:val="hybridMultilevel"/>
    <w:tmpl w:val="C9C877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4D66B7C"/>
    <w:multiLevelType w:val="multilevel"/>
    <w:tmpl w:val="3B6CE76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sz w:val="24"/>
        <w:szCs w:val="24"/>
      </w:rPr>
    </w:lvl>
    <w:lvl w:ilvl="2">
      <w:start w:val="1"/>
      <w:numFmt w:val="bullet"/>
      <w:lvlText w:val=""/>
      <w:lvlJc w:val="left"/>
      <w:pPr>
        <w:tabs>
          <w:tab w:val="num" w:pos="1997"/>
        </w:tabs>
        <w:ind w:left="1997"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63B53BB"/>
    <w:multiLevelType w:val="hybridMultilevel"/>
    <w:tmpl w:val="EAE642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E733626"/>
    <w:multiLevelType w:val="multilevel"/>
    <w:tmpl w:val="338E5122"/>
    <w:lvl w:ilvl="0">
      <w:start w:val="6"/>
      <w:numFmt w:val="decimal"/>
      <w:lvlText w:val="%1"/>
      <w:lvlJc w:val="left"/>
      <w:pPr>
        <w:ind w:left="525" w:hanging="525"/>
      </w:pPr>
      <w:rPr>
        <w:rFonts w:hint="default"/>
      </w:rPr>
    </w:lvl>
    <w:lvl w:ilvl="1">
      <w:start w:val="5"/>
      <w:numFmt w:val="decimal"/>
      <w:lvlText w:val="%1.%2"/>
      <w:lvlJc w:val="left"/>
      <w:pPr>
        <w:ind w:left="1163" w:hanging="525"/>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3" w15:restartNumberingAfterBreak="0">
    <w:nsid w:val="62C018DB"/>
    <w:multiLevelType w:val="multilevel"/>
    <w:tmpl w:val="8B1879C6"/>
    <w:lvl w:ilvl="0">
      <w:start w:val="8"/>
      <w:numFmt w:val="decimal"/>
      <w:lvlText w:val="%1"/>
      <w:lvlJc w:val="left"/>
      <w:pPr>
        <w:ind w:left="525" w:hanging="525"/>
      </w:pPr>
      <w:rPr>
        <w:rFonts w:hint="default"/>
      </w:rPr>
    </w:lvl>
    <w:lvl w:ilvl="1">
      <w:start w:val="3"/>
      <w:numFmt w:val="decimal"/>
      <w:lvlText w:val="%1.%2"/>
      <w:lvlJc w:val="left"/>
      <w:pPr>
        <w:ind w:left="1163" w:hanging="52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4" w15:restartNumberingAfterBreak="0">
    <w:nsid w:val="6E020DA7"/>
    <w:multiLevelType w:val="hybridMultilevel"/>
    <w:tmpl w:val="D1F2B7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E493718"/>
    <w:multiLevelType w:val="multilevel"/>
    <w:tmpl w:val="606C9EF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4C90CDB"/>
    <w:multiLevelType w:val="multilevel"/>
    <w:tmpl w:val="BA0CFB66"/>
    <w:lvl w:ilvl="0">
      <w:start w:val="9"/>
      <w:numFmt w:val="decimal"/>
      <w:lvlText w:val="%1"/>
      <w:lvlJc w:val="left"/>
      <w:pPr>
        <w:ind w:left="525" w:hanging="525"/>
      </w:pPr>
      <w:rPr>
        <w:rFonts w:hint="default"/>
      </w:rPr>
    </w:lvl>
    <w:lvl w:ilvl="1">
      <w:numFmt w:val="decimal"/>
      <w:lvlText w:val="%1.%2"/>
      <w:lvlJc w:val="left"/>
      <w:pPr>
        <w:ind w:left="1163" w:hanging="525"/>
      </w:pPr>
      <w:rPr>
        <w:rFonts w:hint="default"/>
        <w:b w:val="0"/>
        <w:i w:val="0"/>
        <w:sz w:val="24"/>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7" w15:restartNumberingAfterBreak="0">
    <w:nsid w:val="76F90A02"/>
    <w:multiLevelType w:val="multilevel"/>
    <w:tmpl w:val="28EC3C1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sz w:val="24"/>
        <w:szCs w:val="24"/>
      </w:rPr>
    </w:lvl>
    <w:lvl w:ilvl="2">
      <w:start w:val="1"/>
      <w:numFmt w:val="decimal"/>
      <w:lvlText w:val="6.3.%3."/>
      <w:lvlJc w:val="left"/>
      <w:pPr>
        <w:tabs>
          <w:tab w:val="num" w:pos="1997"/>
        </w:tabs>
        <w:ind w:left="1997"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72465B2"/>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5D6A47"/>
    <w:multiLevelType w:val="hybridMultilevel"/>
    <w:tmpl w:val="05DE4E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9847EBD"/>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7651D7"/>
    <w:multiLevelType w:val="multilevel"/>
    <w:tmpl w:val="FAAE8C2A"/>
    <w:lvl w:ilvl="0">
      <w:start w:val="9"/>
      <w:numFmt w:val="decimal"/>
      <w:lvlText w:val="%1"/>
      <w:lvlJc w:val="left"/>
      <w:pPr>
        <w:ind w:left="360" w:hanging="360"/>
      </w:pPr>
      <w:rPr>
        <w:rFonts w:cs="Arial" w:hint="default"/>
      </w:rPr>
    </w:lvl>
    <w:lvl w:ilvl="1">
      <w:start w:val="3"/>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560" w:hanging="1800"/>
      </w:pPr>
      <w:rPr>
        <w:rFonts w:cs="Arial" w:hint="default"/>
      </w:rPr>
    </w:lvl>
  </w:abstractNum>
  <w:num w:numId="1">
    <w:abstractNumId w:val="20"/>
  </w:num>
  <w:num w:numId="2">
    <w:abstractNumId w:val="30"/>
  </w:num>
  <w:num w:numId="3">
    <w:abstractNumId w:val="28"/>
  </w:num>
  <w:num w:numId="4">
    <w:abstractNumId w:val="9"/>
  </w:num>
  <w:num w:numId="5">
    <w:abstractNumId w:val="6"/>
  </w:num>
  <w:num w:numId="6">
    <w:abstractNumId w:val="4"/>
  </w:num>
  <w:num w:numId="7">
    <w:abstractNumId w:val="25"/>
  </w:num>
  <w:num w:numId="8">
    <w:abstractNumId w:val="0"/>
  </w:num>
  <w:num w:numId="9">
    <w:abstractNumId w:val="12"/>
  </w:num>
  <w:num w:numId="10">
    <w:abstractNumId w:val="24"/>
  </w:num>
  <w:num w:numId="11">
    <w:abstractNumId w:val="10"/>
  </w:num>
  <w:num w:numId="12">
    <w:abstractNumId w:val="21"/>
  </w:num>
  <w:num w:numId="13">
    <w:abstractNumId w:val="29"/>
  </w:num>
  <w:num w:numId="14">
    <w:abstractNumId w:val="18"/>
  </w:num>
  <w:num w:numId="15">
    <w:abstractNumId w:val="13"/>
  </w:num>
  <w:num w:numId="16">
    <w:abstractNumId w:val="19"/>
  </w:num>
  <w:num w:numId="17">
    <w:abstractNumId w:val="1"/>
  </w:num>
  <w:num w:numId="18">
    <w:abstractNumId w:val="5"/>
  </w:num>
  <w:num w:numId="19">
    <w:abstractNumId w:val="16"/>
  </w:num>
  <w:num w:numId="20">
    <w:abstractNumId w:val="8"/>
  </w:num>
  <w:num w:numId="21">
    <w:abstractNumId w:val="7"/>
  </w:num>
  <w:num w:numId="22">
    <w:abstractNumId w:val="3"/>
  </w:num>
  <w:num w:numId="23">
    <w:abstractNumId w:val="14"/>
  </w:num>
  <w:num w:numId="24">
    <w:abstractNumId w:val="27"/>
  </w:num>
  <w:num w:numId="25">
    <w:abstractNumId w:val="11"/>
  </w:num>
  <w:num w:numId="26">
    <w:abstractNumId w:val="27"/>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ascii="Arial" w:hAnsi="Arial" w:hint="default"/>
          <w:sz w:val="24"/>
          <w:szCs w:val="24"/>
        </w:rPr>
      </w:lvl>
    </w:lvlOverride>
    <w:lvlOverride w:ilvl="2">
      <w:lvl w:ilvl="2">
        <w:start w:val="1"/>
        <w:numFmt w:val="decimal"/>
        <w:lvlText w:val="6.3.%3."/>
        <w:lvlJc w:val="left"/>
        <w:pPr>
          <w:tabs>
            <w:tab w:val="num" w:pos="1997"/>
          </w:tabs>
          <w:ind w:left="1997" w:hanging="720"/>
        </w:pPr>
        <w:rPr>
          <w:rFonts w:hint="default"/>
        </w:rPr>
      </w:lvl>
    </w:lvlOverride>
    <w:lvlOverride w:ilvl="3">
      <w:lvl w:ilvl="3">
        <w:start w:val="1"/>
        <w:numFmt w:val="decimal"/>
        <w:lvlText w:val="%1.%2.%3.%4"/>
        <w:lvlJc w:val="left"/>
        <w:pPr>
          <w:tabs>
            <w:tab w:val="num" w:pos="3240"/>
          </w:tabs>
          <w:ind w:left="3240" w:hanging="108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5040"/>
          </w:tabs>
          <w:ind w:left="5040" w:hanging="144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840"/>
          </w:tabs>
          <w:ind w:left="6840" w:hanging="180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7">
    <w:abstractNumId w:val="22"/>
  </w:num>
  <w:num w:numId="28">
    <w:abstractNumId w:val="23"/>
  </w:num>
  <w:num w:numId="29">
    <w:abstractNumId w:val="2"/>
  </w:num>
  <w:num w:numId="30">
    <w:abstractNumId w:val="26"/>
  </w:num>
  <w:num w:numId="31">
    <w:abstractNumId w:val="15"/>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7A"/>
    <w:rsid w:val="0001099A"/>
    <w:rsid w:val="00066B05"/>
    <w:rsid w:val="000A5541"/>
    <w:rsid w:val="000A6CD0"/>
    <w:rsid w:val="00155201"/>
    <w:rsid w:val="00155D2B"/>
    <w:rsid w:val="001C597A"/>
    <w:rsid w:val="001D52BD"/>
    <w:rsid w:val="00236656"/>
    <w:rsid w:val="00246B51"/>
    <w:rsid w:val="002636AD"/>
    <w:rsid w:val="00266FB0"/>
    <w:rsid w:val="0026785A"/>
    <w:rsid w:val="00273691"/>
    <w:rsid w:val="00285567"/>
    <w:rsid w:val="002C46C5"/>
    <w:rsid w:val="002F7163"/>
    <w:rsid w:val="00320CDB"/>
    <w:rsid w:val="0037304F"/>
    <w:rsid w:val="003B06A1"/>
    <w:rsid w:val="003C1B99"/>
    <w:rsid w:val="003D410D"/>
    <w:rsid w:val="003E29CB"/>
    <w:rsid w:val="00407267"/>
    <w:rsid w:val="00407811"/>
    <w:rsid w:val="00422B1B"/>
    <w:rsid w:val="00427341"/>
    <w:rsid w:val="004273F4"/>
    <w:rsid w:val="00441C21"/>
    <w:rsid w:val="00445476"/>
    <w:rsid w:val="0046299D"/>
    <w:rsid w:val="00492A48"/>
    <w:rsid w:val="004C6C26"/>
    <w:rsid w:val="004D6B3F"/>
    <w:rsid w:val="005164D0"/>
    <w:rsid w:val="005208BF"/>
    <w:rsid w:val="00551817"/>
    <w:rsid w:val="005728E2"/>
    <w:rsid w:val="00572E5D"/>
    <w:rsid w:val="005C0FE7"/>
    <w:rsid w:val="005C24F9"/>
    <w:rsid w:val="005D510B"/>
    <w:rsid w:val="00606A66"/>
    <w:rsid w:val="00640372"/>
    <w:rsid w:val="00652A3C"/>
    <w:rsid w:val="00671FD8"/>
    <w:rsid w:val="00673885"/>
    <w:rsid w:val="006D4DDB"/>
    <w:rsid w:val="006F2D97"/>
    <w:rsid w:val="00742726"/>
    <w:rsid w:val="00750B33"/>
    <w:rsid w:val="00752148"/>
    <w:rsid w:val="0076359A"/>
    <w:rsid w:val="007A2FB4"/>
    <w:rsid w:val="0081666B"/>
    <w:rsid w:val="00822EE8"/>
    <w:rsid w:val="0085281F"/>
    <w:rsid w:val="008843F3"/>
    <w:rsid w:val="008A1FA8"/>
    <w:rsid w:val="00902131"/>
    <w:rsid w:val="009104F1"/>
    <w:rsid w:val="0095562B"/>
    <w:rsid w:val="00963279"/>
    <w:rsid w:val="009A1B38"/>
    <w:rsid w:val="009D29FD"/>
    <w:rsid w:val="009E3870"/>
    <w:rsid w:val="009F7A13"/>
    <w:rsid w:val="00A04553"/>
    <w:rsid w:val="00A34E54"/>
    <w:rsid w:val="00A53918"/>
    <w:rsid w:val="00A72C64"/>
    <w:rsid w:val="00AB0B57"/>
    <w:rsid w:val="00B04A6F"/>
    <w:rsid w:val="00B13D6E"/>
    <w:rsid w:val="00B17413"/>
    <w:rsid w:val="00B22F30"/>
    <w:rsid w:val="00B5096A"/>
    <w:rsid w:val="00B828F8"/>
    <w:rsid w:val="00BC0531"/>
    <w:rsid w:val="00BD3240"/>
    <w:rsid w:val="00C46931"/>
    <w:rsid w:val="00C72684"/>
    <w:rsid w:val="00C756BF"/>
    <w:rsid w:val="00CB201A"/>
    <w:rsid w:val="00CD245A"/>
    <w:rsid w:val="00CE089A"/>
    <w:rsid w:val="00D2347A"/>
    <w:rsid w:val="00D816A5"/>
    <w:rsid w:val="00D87E29"/>
    <w:rsid w:val="00E04BD4"/>
    <w:rsid w:val="00E2370F"/>
    <w:rsid w:val="00E41F64"/>
    <w:rsid w:val="00E7203B"/>
    <w:rsid w:val="00E85706"/>
    <w:rsid w:val="00EB1479"/>
    <w:rsid w:val="00F55334"/>
    <w:rsid w:val="00FB696F"/>
    <w:rsid w:val="00FE6340"/>
    <w:rsid w:val="00FF3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193C49-DE92-4346-A23E-E997EAB5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ind w:left="144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character" w:styleId="CommentReference">
    <w:name w:val="annotation reference"/>
    <w:semiHidden/>
    <w:rsid w:val="004C6C26"/>
    <w:rPr>
      <w:sz w:val="16"/>
      <w:szCs w:val="16"/>
    </w:rPr>
  </w:style>
  <w:style w:type="paragraph" w:styleId="CommentText">
    <w:name w:val="annotation text"/>
    <w:basedOn w:val="Normal"/>
    <w:semiHidden/>
    <w:rsid w:val="004C6C26"/>
  </w:style>
  <w:style w:type="paragraph" w:styleId="CommentSubject">
    <w:name w:val="annotation subject"/>
    <w:basedOn w:val="CommentText"/>
    <w:next w:val="CommentText"/>
    <w:semiHidden/>
    <w:rsid w:val="004C6C26"/>
    <w:rPr>
      <w:b/>
      <w:bCs/>
    </w:rPr>
  </w:style>
  <w:style w:type="paragraph" w:styleId="BalloonText">
    <w:name w:val="Balloon Text"/>
    <w:basedOn w:val="Normal"/>
    <w:semiHidden/>
    <w:rsid w:val="004C6C26"/>
    <w:rPr>
      <w:rFonts w:ascii="Tahoma" w:hAnsi="Tahoma" w:cs="Tahoma"/>
      <w:sz w:val="16"/>
      <w:szCs w:val="16"/>
    </w:rPr>
  </w:style>
  <w:style w:type="paragraph" w:styleId="ListParagraph">
    <w:name w:val="List Paragraph"/>
    <w:basedOn w:val="Normal"/>
    <w:uiPriority w:val="34"/>
    <w:qFormat/>
    <w:rsid w:val="00445476"/>
    <w:pPr>
      <w:ind w:left="708"/>
    </w:pPr>
  </w:style>
  <w:style w:type="character" w:styleId="SubtleReference">
    <w:name w:val="Subtle Reference"/>
    <w:uiPriority w:val="31"/>
    <w:qFormat/>
    <w:rsid w:val="009A1B38"/>
    <w:rPr>
      <w:smallCaps/>
      <w:color w:val="C0504D"/>
      <w:u w:val="single"/>
    </w:rPr>
  </w:style>
  <w:style w:type="table" w:styleId="TableGrid">
    <w:name w:val="Table Grid"/>
    <w:basedOn w:val="TableNormal"/>
    <w:rsid w:val="00A7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1CDC5-B7B9-4879-9FA2-D5E326A5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PA.002 Determining Specimen Suitability</vt:lpstr>
      <vt:lpstr>PA.002 Determining Specimen Suitability</vt:lpstr>
    </vt:vector>
  </TitlesOfParts>
  <Company>Microsoft</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PA.002 Determining Specimen Suitability</dc:title>
  <dc:subject/>
  <dc:creator>Transfusion Ontario Program Office</dc:creator>
  <cp:keywords/>
  <cp:lastModifiedBy>Heather Nesrallah</cp:lastModifiedBy>
  <cp:revision>2</cp:revision>
  <cp:lastPrinted>2010-02-26T14:35:00Z</cp:lastPrinted>
  <dcterms:created xsi:type="dcterms:W3CDTF">2020-08-12T15:12:00Z</dcterms:created>
  <dcterms:modified xsi:type="dcterms:W3CDTF">2020-08-12T15:12:00Z</dcterms:modified>
</cp:coreProperties>
</file>