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4C4" w:rsidRDefault="002434C4">
      <w:pPr>
        <w:numPr>
          <w:ilvl w:val="0"/>
          <w:numId w:val="1"/>
        </w:numPr>
        <w:rPr>
          <w:rFonts w:ascii="Arial" w:hAnsi="Arial"/>
          <w:b/>
          <w:sz w:val="28"/>
        </w:rPr>
      </w:pPr>
      <w:bookmarkStart w:id="0" w:name="_GoBack"/>
      <w:bookmarkEnd w:id="0"/>
      <w:r>
        <w:rPr>
          <w:rFonts w:ascii="Arial" w:hAnsi="Arial"/>
          <w:b/>
          <w:sz w:val="28"/>
        </w:rPr>
        <w:t>Principle</w:t>
      </w:r>
    </w:p>
    <w:p w:rsidR="002434C4" w:rsidRDefault="002434C4">
      <w:pPr>
        <w:rPr>
          <w:rFonts w:ascii="Arial" w:hAnsi="Arial"/>
          <w:sz w:val="24"/>
        </w:rPr>
      </w:pPr>
    </w:p>
    <w:p w:rsidR="002434C4" w:rsidRDefault="002434C4">
      <w:pPr>
        <w:ind w:left="720"/>
        <w:rPr>
          <w:rFonts w:ascii="Arial" w:hAnsi="Arial"/>
          <w:sz w:val="24"/>
        </w:rPr>
      </w:pPr>
      <w:r>
        <w:rPr>
          <w:rFonts w:ascii="Arial" w:hAnsi="Arial"/>
          <w:sz w:val="24"/>
        </w:rPr>
        <w:t>To identify unexpected antibodies detected in the antibody screen.</w:t>
      </w:r>
    </w:p>
    <w:p w:rsidR="002434C4" w:rsidRDefault="002434C4">
      <w:pPr>
        <w:ind w:left="720"/>
        <w:rPr>
          <w:rFonts w:ascii="Arial" w:hAnsi="Arial"/>
          <w:sz w:val="24"/>
        </w:rPr>
      </w:pPr>
    </w:p>
    <w:p w:rsidR="002434C4" w:rsidRDefault="002434C4">
      <w:pPr>
        <w:ind w:left="720"/>
        <w:rPr>
          <w:rFonts w:ascii="Arial" w:hAnsi="Arial"/>
          <w:sz w:val="24"/>
        </w:rPr>
      </w:pPr>
      <w:r>
        <w:rPr>
          <w:rFonts w:ascii="Arial" w:hAnsi="Arial"/>
          <w:sz w:val="24"/>
        </w:rPr>
        <w:t>Plasma is usually tested against a panel of eight or more group O cells of known antigenic composition, in the phase by which the antibody was initially detected. Positive reactions are compared to reaction patterns of the antigen present on the red cells. The reactions are evaluated to identify the antibody(ies) present.</w:t>
      </w:r>
    </w:p>
    <w:p w:rsidR="002434C4" w:rsidRDefault="002434C4">
      <w:pPr>
        <w:ind w:left="720"/>
        <w:rPr>
          <w:rFonts w:ascii="Arial" w:hAnsi="Arial"/>
          <w:sz w:val="24"/>
        </w:rPr>
      </w:pPr>
    </w:p>
    <w:p w:rsidR="002434C4" w:rsidRDefault="002434C4">
      <w:pPr>
        <w:numPr>
          <w:ilvl w:val="0"/>
          <w:numId w:val="1"/>
        </w:numPr>
        <w:rPr>
          <w:rFonts w:ascii="Arial" w:hAnsi="Arial"/>
          <w:b/>
          <w:sz w:val="28"/>
        </w:rPr>
      </w:pPr>
      <w:r>
        <w:rPr>
          <w:rFonts w:ascii="Arial" w:hAnsi="Arial"/>
          <w:b/>
          <w:sz w:val="28"/>
        </w:rPr>
        <w:t>Scope and Related Policies</w:t>
      </w:r>
    </w:p>
    <w:p w:rsidR="002434C4" w:rsidRDefault="002434C4">
      <w:pPr>
        <w:rPr>
          <w:rFonts w:ascii="Arial" w:hAnsi="Arial"/>
          <w:sz w:val="24"/>
        </w:rPr>
      </w:pPr>
    </w:p>
    <w:p w:rsidR="002434C4" w:rsidRDefault="002434C4">
      <w:pPr>
        <w:numPr>
          <w:ilvl w:val="1"/>
          <w:numId w:val="1"/>
        </w:numPr>
        <w:rPr>
          <w:rFonts w:ascii="Arial" w:hAnsi="Arial"/>
          <w:sz w:val="24"/>
        </w:rPr>
      </w:pPr>
      <w:r>
        <w:rPr>
          <w:rFonts w:ascii="Arial" w:hAnsi="Arial"/>
          <w:sz w:val="24"/>
        </w:rPr>
        <w:t>A panel of cells is tested when the initial antibody screen is positive.</w:t>
      </w:r>
    </w:p>
    <w:p w:rsidR="002434C4" w:rsidRDefault="002434C4">
      <w:pPr>
        <w:ind w:left="720"/>
        <w:rPr>
          <w:rFonts w:ascii="Arial" w:hAnsi="Arial"/>
          <w:sz w:val="24"/>
        </w:rPr>
      </w:pPr>
    </w:p>
    <w:p w:rsidR="002434C4" w:rsidRDefault="002434C4">
      <w:pPr>
        <w:numPr>
          <w:ilvl w:val="1"/>
          <w:numId w:val="1"/>
        </w:numPr>
        <w:rPr>
          <w:rFonts w:ascii="Arial" w:hAnsi="Arial"/>
          <w:sz w:val="24"/>
        </w:rPr>
      </w:pPr>
      <w:r>
        <w:rPr>
          <w:rFonts w:ascii="Arial" w:hAnsi="Arial"/>
          <w:sz w:val="24"/>
        </w:rPr>
        <w:t>When a patient has a clinically significant antibody or a previous history of clinically significant antibodies, red cells lacking the corresponding antigen(s) should be crossmatched using an antiglobulin or comparable</w:t>
      </w:r>
      <w:r w:rsidR="00A65BE3">
        <w:rPr>
          <w:rFonts w:ascii="Arial" w:hAnsi="Arial"/>
          <w:sz w:val="24"/>
        </w:rPr>
        <w:t xml:space="preserve"> </w:t>
      </w:r>
      <w:r>
        <w:rPr>
          <w:rFonts w:ascii="Arial" w:hAnsi="Arial"/>
          <w:sz w:val="24"/>
        </w:rPr>
        <w:t xml:space="preserve"> technique.</w:t>
      </w:r>
      <w:r>
        <w:rPr>
          <w:rFonts w:ascii="Arial" w:hAnsi="Arial"/>
          <w:sz w:val="24"/>
          <w:vertAlign w:val="superscript"/>
        </w:rPr>
        <w:t>9.1</w:t>
      </w:r>
    </w:p>
    <w:p w:rsidR="002434C4" w:rsidRDefault="002434C4">
      <w:pPr>
        <w:ind w:left="720"/>
        <w:rPr>
          <w:rFonts w:ascii="Arial" w:hAnsi="Arial"/>
          <w:sz w:val="24"/>
        </w:rPr>
      </w:pPr>
    </w:p>
    <w:p w:rsidR="002434C4" w:rsidRDefault="002434C4">
      <w:pPr>
        <w:numPr>
          <w:ilvl w:val="1"/>
          <w:numId w:val="1"/>
        </w:numPr>
        <w:rPr>
          <w:rFonts w:ascii="Arial" w:hAnsi="Arial"/>
          <w:sz w:val="24"/>
        </w:rPr>
      </w:pPr>
      <w:r>
        <w:rPr>
          <w:rFonts w:ascii="Arial" w:hAnsi="Arial"/>
          <w:sz w:val="24"/>
        </w:rPr>
        <w:t>“Selected cells” from a panel of cells are tested to exclude the presence of other clinically significant antibody(ies) when:</w:t>
      </w:r>
    </w:p>
    <w:p w:rsidR="002434C4" w:rsidRDefault="002434C4">
      <w:pPr>
        <w:ind w:left="720"/>
        <w:rPr>
          <w:rFonts w:ascii="Arial" w:hAnsi="Arial"/>
          <w:sz w:val="24"/>
        </w:rPr>
      </w:pPr>
    </w:p>
    <w:p w:rsidR="00A34AAB" w:rsidRDefault="002434C4" w:rsidP="00A34AAB">
      <w:pPr>
        <w:pStyle w:val="ListParagraph"/>
        <w:numPr>
          <w:ilvl w:val="0"/>
          <w:numId w:val="47"/>
        </w:numPr>
        <w:tabs>
          <w:tab w:val="num" w:pos="2138"/>
        </w:tabs>
        <w:ind w:left="1440"/>
        <w:rPr>
          <w:rFonts w:ascii="Arial" w:hAnsi="Arial"/>
          <w:sz w:val="24"/>
        </w:rPr>
      </w:pPr>
      <w:r w:rsidRPr="00A34AAB">
        <w:rPr>
          <w:rFonts w:ascii="Arial" w:hAnsi="Arial"/>
          <w:sz w:val="24"/>
        </w:rPr>
        <w:t xml:space="preserve">An antibody, previously identified, </w:t>
      </w:r>
      <w:r w:rsidR="00A34AAB">
        <w:rPr>
          <w:rFonts w:ascii="Arial" w:hAnsi="Arial"/>
          <w:sz w:val="24"/>
        </w:rPr>
        <w:t>reacts with the screening cells</w:t>
      </w:r>
    </w:p>
    <w:p w:rsidR="002434C4" w:rsidRPr="00A34AAB" w:rsidRDefault="002434C4" w:rsidP="00A34AAB">
      <w:pPr>
        <w:pStyle w:val="ListParagraph"/>
        <w:numPr>
          <w:ilvl w:val="0"/>
          <w:numId w:val="47"/>
        </w:numPr>
        <w:tabs>
          <w:tab w:val="num" w:pos="2138"/>
        </w:tabs>
        <w:ind w:left="1440"/>
        <w:rPr>
          <w:rFonts w:ascii="Arial" w:hAnsi="Arial"/>
          <w:sz w:val="24"/>
        </w:rPr>
      </w:pPr>
      <w:r w:rsidRPr="00A34AAB">
        <w:rPr>
          <w:rFonts w:ascii="Arial" w:hAnsi="Arial"/>
          <w:sz w:val="24"/>
        </w:rPr>
        <w:t>Additional cells are required to exclude an antibody (i.e., after exclusion procedure has been performed on an initial antibody panel).</w:t>
      </w:r>
    </w:p>
    <w:p w:rsidR="002434C4" w:rsidRDefault="002434C4">
      <w:pPr>
        <w:ind w:left="1440"/>
        <w:rPr>
          <w:rFonts w:ascii="Arial" w:hAnsi="Arial"/>
          <w:sz w:val="24"/>
        </w:rPr>
      </w:pPr>
    </w:p>
    <w:p w:rsidR="002434C4" w:rsidRDefault="002434C4">
      <w:pPr>
        <w:numPr>
          <w:ilvl w:val="0"/>
          <w:numId w:val="1"/>
        </w:numPr>
        <w:rPr>
          <w:rFonts w:ascii="Arial" w:hAnsi="Arial"/>
          <w:b/>
          <w:sz w:val="28"/>
        </w:rPr>
      </w:pPr>
      <w:r>
        <w:rPr>
          <w:rFonts w:ascii="Arial" w:hAnsi="Arial"/>
          <w:b/>
          <w:sz w:val="28"/>
        </w:rPr>
        <w:t>Specimens</w:t>
      </w:r>
    </w:p>
    <w:p w:rsidR="002434C4" w:rsidRDefault="002434C4">
      <w:pPr>
        <w:rPr>
          <w:rFonts w:ascii="Arial" w:hAnsi="Arial"/>
          <w:sz w:val="24"/>
        </w:rPr>
      </w:pPr>
    </w:p>
    <w:p w:rsidR="002434C4" w:rsidRDefault="002434C4">
      <w:pPr>
        <w:ind w:left="720"/>
        <w:rPr>
          <w:rFonts w:ascii="Arial" w:hAnsi="Arial"/>
          <w:sz w:val="24"/>
        </w:rPr>
      </w:pPr>
      <w:r>
        <w:rPr>
          <w:rFonts w:ascii="Arial" w:hAnsi="Arial"/>
          <w:sz w:val="24"/>
        </w:rPr>
        <w:t>EDTA anticoagulated whole blood</w:t>
      </w:r>
    </w:p>
    <w:p w:rsidR="002434C4" w:rsidRDefault="002434C4" w:rsidP="002A5444">
      <w:pPr>
        <w:rPr>
          <w:rFonts w:ascii="Arial" w:hAnsi="Arial"/>
          <w:sz w:val="24"/>
        </w:rPr>
      </w:pPr>
    </w:p>
    <w:p w:rsidR="001B5D8F" w:rsidRDefault="001B5D8F" w:rsidP="002A5444">
      <w:pPr>
        <w:rPr>
          <w:rFonts w:ascii="Arial" w:hAnsi="Arial"/>
          <w:sz w:val="24"/>
        </w:rPr>
      </w:pPr>
    </w:p>
    <w:p w:rsidR="001B5D8F" w:rsidRDefault="001B5D8F" w:rsidP="002A5444">
      <w:pPr>
        <w:rPr>
          <w:rFonts w:ascii="Arial" w:hAnsi="Arial"/>
          <w:sz w:val="24"/>
        </w:rPr>
      </w:pPr>
    </w:p>
    <w:p w:rsidR="002434C4" w:rsidRDefault="002434C4">
      <w:pPr>
        <w:numPr>
          <w:ilvl w:val="0"/>
          <w:numId w:val="1"/>
        </w:numPr>
        <w:rPr>
          <w:rFonts w:ascii="Arial" w:hAnsi="Arial"/>
          <w:b/>
          <w:sz w:val="28"/>
        </w:rPr>
      </w:pPr>
      <w:r>
        <w:rPr>
          <w:rFonts w:ascii="Arial" w:hAnsi="Arial"/>
          <w:b/>
          <w:sz w:val="28"/>
        </w:rPr>
        <w:lastRenderedPageBreak/>
        <w:t>Materials</w:t>
      </w:r>
    </w:p>
    <w:p w:rsidR="002434C4" w:rsidRDefault="002434C4">
      <w:pPr>
        <w:rPr>
          <w:rFonts w:ascii="Arial" w:hAnsi="Arial"/>
          <w:sz w:val="24"/>
        </w:rPr>
      </w:pPr>
    </w:p>
    <w:p w:rsidR="002434C4" w:rsidRDefault="002434C4">
      <w:pPr>
        <w:ind w:left="720"/>
        <w:rPr>
          <w:rFonts w:ascii="Arial" w:hAnsi="Arial"/>
          <w:sz w:val="24"/>
        </w:rPr>
      </w:pPr>
      <w:r>
        <w:rPr>
          <w:rFonts w:ascii="Arial" w:hAnsi="Arial"/>
          <w:b/>
          <w:sz w:val="24"/>
        </w:rPr>
        <w:t>Equipment:</w:t>
      </w:r>
      <w:r>
        <w:rPr>
          <w:rFonts w:ascii="Arial" w:hAnsi="Arial"/>
          <w:b/>
          <w:sz w:val="24"/>
        </w:rPr>
        <w:tab/>
      </w:r>
      <w:r>
        <w:rPr>
          <w:rFonts w:ascii="Arial" w:hAnsi="Arial"/>
          <w:sz w:val="24"/>
        </w:rPr>
        <w:tab/>
        <w:t>Serologic centrifuge</w:t>
      </w:r>
    </w:p>
    <w:p w:rsidR="002434C4" w:rsidRDefault="002434C4">
      <w:pPr>
        <w:ind w:left="720"/>
        <w:rPr>
          <w:rFonts w:ascii="Arial" w:hAnsi="Arial"/>
          <w:sz w:val="24"/>
        </w:rPr>
      </w:pPr>
      <w:r>
        <w:rPr>
          <w:rFonts w:ascii="Arial" w:hAnsi="Arial"/>
          <w:sz w:val="24"/>
        </w:rPr>
        <w:tab/>
      </w:r>
      <w:r>
        <w:rPr>
          <w:rFonts w:ascii="Arial" w:hAnsi="Arial"/>
          <w:sz w:val="24"/>
        </w:rPr>
        <w:tab/>
      </w:r>
      <w:r>
        <w:rPr>
          <w:rFonts w:ascii="Arial" w:hAnsi="Arial"/>
          <w:sz w:val="24"/>
        </w:rPr>
        <w:tab/>
        <w:t>Cell washer</w:t>
      </w:r>
    </w:p>
    <w:p w:rsidR="002434C4" w:rsidRDefault="002434C4">
      <w:pPr>
        <w:ind w:left="720"/>
        <w:rPr>
          <w:rFonts w:ascii="Arial" w:hAnsi="Arial"/>
          <w:sz w:val="24"/>
        </w:rPr>
      </w:pPr>
      <w:r>
        <w:rPr>
          <w:rFonts w:ascii="Arial" w:hAnsi="Arial"/>
          <w:sz w:val="24"/>
        </w:rPr>
        <w:tab/>
      </w:r>
      <w:r>
        <w:rPr>
          <w:rFonts w:ascii="Arial" w:hAnsi="Arial"/>
          <w:sz w:val="24"/>
        </w:rPr>
        <w:tab/>
      </w:r>
      <w:r>
        <w:rPr>
          <w:rFonts w:ascii="Arial" w:hAnsi="Arial"/>
          <w:sz w:val="24"/>
        </w:rPr>
        <w:tab/>
        <w:t>Block for test tubes</w:t>
      </w:r>
    </w:p>
    <w:p w:rsidR="002434C4" w:rsidRDefault="002434C4">
      <w:pPr>
        <w:ind w:left="720"/>
        <w:rPr>
          <w:rFonts w:ascii="Arial" w:hAnsi="Arial"/>
          <w:sz w:val="24"/>
        </w:rPr>
      </w:pPr>
      <w:r>
        <w:rPr>
          <w:rFonts w:ascii="Arial" w:hAnsi="Arial"/>
          <w:sz w:val="24"/>
        </w:rPr>
        <w:tab/>
      </w:r>
      <w:r>
        <w:rPr>
          <w:rFonts w:ascii="Arial" w:hAnsi="Arial"/>
          <w:sz w:val="24"/>
        </w:rPr>
        <w:tab/>
      </w:r>
      <w:r>
        <w:rPr>
          <w:rFonts w:ascii="Arial" w:hAnsi="Arial"/>
          <w:sz w:val="24"/>
        </w:rPr>
        <w:tab/>
        <w:t>Water bath/Heating block at 37</w:t>
      </w:r>
      <w:r w:rsidR="009B42E9">
        <w:rPr>
          <w:rFonts w:ascii="Arial" w:hAnsi="Arial" w:cs="Arial"/>
          <w:sz w:val="24"/>
        </w:rPr>
        <w:t>°</w:t>
      </w:r>
      <w:r w:rsidR="009B42E9">
        <w:rPr>
          <w:rFonts w:ascii="Arial" w:hAnsi="Arial"/>
          <w:sz w:val="24"/>
        </w:rPr>
        <w:t xml:space="preserve"> </w:t>
      </w:r>
      <w:r>
        <w:rPr>
          <w:rFonts w:ascii="Arial" w:hAnsi="Arial"/>
          <w:sz w:val="24"/>
        </w:rPr>
        <w:t>C</w:t>
      </w:r>
    </w:p>
    <w:p w:rsidR="002434C4" w:rsidRDefault="002434C4">
      <w:pPr>
        <w:ind w:left="720"/>
        <w:rPr>
          <w:rFonts w:ascii="Arial" w:hAnsi="Arial"/>
          <w:sz w:val="24"/>
        </w:rPr>
      </w:pPr>
      <w:r>
        <w:rPr>
          <w:rFonts w:ascii="Arial" w:hAnsi="Arial"/>
          <w:sz w:val="24"/>
        </w:rPr>
        <w:tab/>
      </w:r>
      <w:r>
        <w:rPr>
          <w:rFonts w:ascii="Arial" w:hAnsi="Arial"/>
          <w:sz w:val="24"/>
        </w:rPr>
        <w:tab/>
      </w:r>
      <w:r>
        <w:rPr>
          <w:rFonts w:ascii="Arial" w:hAnsi="Arial"/>
          <w:sz w:val="24"/>
        </w:rPr>
        <w:tab/>
        <w:t>Microscope</w:t>
      </w:r>
    </w:p>
    <w:p w:rsidR="002434C4" w:rsidRDefault="002434C4">
      <w:pPr>
        <w:ind w:left="720"/>
        <w:rPr>
          <w:rFonts w:ascii="Arial" w:hAnsi="Arial"/>
          <w:sz w:val="24"/>
        </w:rPr>
      </w:pPr>
    </w:p>
    <w:p w:rsidR="002434C4" w:rsidRDefault="002434C4">
      <w:pPr>
        <w:ind w:left="720"/>
        <w:rPr>
          <w:rFonts w:ascii="Arial" w:hAnsi="Arial"/>
          <w:sz w:val="24"/>
        </w:rPr>
      </w:pPr>
      <w:r>
        <w:rPr>
          <w:rFonts w:ascii="Arial" w:hAnsi="Arial"/>
          <w:b/>
          <w:sz w:val="24"/>
        </w:rPr>
        <w:t>Supplies:</w:t>
      </w:r>
      <w:r>
        <w:rPr>
          <w:rFonts w:ascii="Arial" w:hAnsi="Arial"/>
          <w:sz w:val="24"/>
        </w:rPr>
        <w:tab/>
      </w:r>
      <w:r>
        <w:rPr>
          <w:rFonts w:ascii="Arial" w:hAnsi="Arial"/>
          <w:sz w:val="24"/>
        </w:rPr>
        <w:tab/>
        <w:t>Test tubes – 10 x 75</w:t>
      </w:r>
      <w:r w:rsidR="009B42E9">
        <w:rPr>
          <w:rFonts w:ascii="Arial" w:hAnsi="Arial"/>
          <w:sz w:val="24"/>
        </w:rPr>
        <w:t xml:space="preserve"> </w:t>
      </w:r>
      <w:r>
        <w:rPr>
          <w:rFonts w:ascii="Arial" w:hAnsi="Arial"/>
          <w:sz w:val="24"/>
        </w:rPr>
        <w:t>mm</w:t>
      </w:r>
    </w:p>
    <w:p w:rsidR="002434C4" w:rsidRDefault="002434C4">
      <w:pPr>
        <w:ind w:left="720"/>
        <w:rPr>
          <w:rFonts w:ascii="Arial" w:hAnsi="Arial"/>
          <w:sz w:val="24"/>
        </w:rPr>
      </w:pPr>
      <w:r>
        <w:rPr>
          <w:rFonts w:ascii="Arial" w:hAnsi="Arial"/>
          <w:sz w:val="24"/>
        </w:rPr>
        <w:tab/>
      </w:r>
      <w:r>
        <w:rPr>
          <w:rFonts w:ascii="Arial" w:hAnsi="Arial"/>
          <w:sz w:val="24"/>
        </w:rPr>
        <w:tab/>
      </w:r>
      <w:r>
        <w:rPr>
          <w:rFonts w:ascii="Arial" w:hAnsi="Arial"/>
          <w:sz w:val="24"/>
        </w:rPr>
        <w:tab/>
        <w:t>Serological pipettes</w:t>
      </w:r>
    </w:p>
    <w:p w:rsidR="002434C4" w:rsidRDefault="002434C4">
      <w:pPr>
        <w:ind w:left="720"/>
        <w:rPr>
          <w:rFonts w:ascii="Arial" w:hAnsi="Arial"/>
          <w:sz w:val="24"/>
        </w:rPr>
      </w:pPr>
    </w:p>
    <w:p w:rsidR="002434C4" w:rsidRDefault="002434C4">
      <w:pPr>
        <w:ind w:left="720"/>
        <w:rPr>
          <w:rFonts w:ascii="Arial" w:hAnsi="Arial"/>
          <w:sz w:val="24"/>
        </w:rPr>
      </w:pPr>
      <w:r>
        <w:rPr>
          <w:rFonts w:ascii="Arial" w:hAnsi="Arial"/>
          <w:b/>
          <w:sz w:val="24"/>
        </w:rPr>
        <w:t>Reagents:</w:t>
      </w:r>
      <w:r>
        <w:rPr>
          <w:rFonts w:ascii="Arial" w:hAnsi="Arial"/>
          <w:sz w:val="24"/>
        </w:rPr>
        <w:tab/>
      </w:r>
      <w:r>
        <w:rPr>
          <w:rFonts w:ascii="Arial" w:hAnsi="Arial"/>
          <w:sz w:val="24"/>
        </w:rPr>
        <w:tab/>
        <w:t>Panel of cells with corresponding antigram sheet</w:t>
      </w:r>
    </w:p>
    <w:p w:rsidR="002434C4" w:rsidRDefault="002434C4">
      <w:pPr>
        <w:ind w:left="720"/>
        <w:rPr>
          <w:rFonts w:ascii="Arial" w:hAnsi="Arial"/>
          <w:sz w:val="24"/>
        </w:rPr>
      </w:pPr>
      <w:r>
        <w:rPr>
          <w:rFonts w:ascii="Arial" w:hAnsi="Arial"/>
          <w:sz w:val="24"/>
        </w:rPr>
        <w:tab/>
      </w:r>
      <w:r>
        <w:rPr>
          <w:rFonts w:ascii="Arial" w:hAnsi="Arial"/>
          <w:sz w:val="24"/>
        </w:rPr>
        <w:tab/>
      </w:r>
      <w:r>
        <w:rPr>
          <w:rFonts w:ascii="Arial" w:hAnsi="Arial"/>
          <w:sz w:val="24"/>
        </w:rPr>
        <w:tab/>
        <w:t>Anti-IgG</w:t>
      </w:r>
    </w:p>
    <w:p w:rsidR="002434C4" w:rsidRDefault="002434C4">
      <w:pPr>
        <w:ind w:left="720"/>
        <w:rPr>
          <w:rFonts w:ascii="Arial" w:hAnsi="Arial"/>
          <w:sz w:val="24"/>
        </w:rPr>
      </w:pPr>
      <w:r>
        <w:rPr>
          <w:rFonts w:ascii="Arial" w:hAnsi="Arial"/>
          <w:sz w:val="24"/>
        </w:rPr>
        <w:tab/>
      </w:r>
      <w:r>
        <w:rPr>
          <w:rFonts w:ascii="Arial" w:hAnsi="Arial"/>
          <w:sz w:val="24"/>
        </w:rPr>
        <w:tab/>
      </w:r>
      <w:r>
        <w:rPr>
          <w:rFonts w:ascii="Arial" w:hAnsi="Arial"/>
          <w:sz w:val="24"/>
        </w:rPr>
        <w:tab/>
        <w:t>IgG-coated cells</w:t>
      </w:r>
    </w:p>
    <w:p w:rsidR="002434C4" w:rsidRDefault="002434C4">
      <w:pPr>
        <w:ind w:left="720"/>
        <w:rPr>
          <w:rFonts w:ascii="Arial" w:hAnsi="Arial"/>
          <w:sz w:val="24"/>
        </w:rPr>
      </w:pPr>
      <w:r>
        <w:rPr>
          <w:rFonts w:ascii="Arial" w:hAnsi="Arial"/>
          <w:sz w:val="24"/>
        </w:rPr>
        <w:tab/>
      </w:r>
      <w:r>
        <w:rPr>
          <w:rFonts w:ascii="Arial" w:hAnsi="Arial"/>
          <w:sz w:val="24"/>
        </w:rPr>
        <w:tab/>
      </w:r>
      <w:r>
        <w:rPr>
          <w:rFonts w:ascii="Arial" w:hAnsi="Arial"/>
          <w:sz w:val="24"/>
        </w:rPr>
        <w:tab/>
      </w:r>
      <w:r w:rsidR="009B42E9">
        <w:rPr>
          <w:rFonts w:ascii="Arial" w:hAnsi="Arial"/>
          <w:sz w:val="24"/>
        </w:rPr>
        <w:t>Normal s</w:t>
      </w:r>
      <w:r>
        <w:rPr>
          <w:rFonts w:ascii="Arial" w:hAnsi="Arial"/>
          <w:sz w:val="24"/>
        </w:rPr>
        <w:t>aline</w:t>
      </w:r>
    </w:p>
    <w:p w:rsidR="002434C4" w:rsidRDefault="002434C4">
      <w:pPr>
        <w:ind w:left="720"/>
        <w:rPr>
          <w:rFonts w:ascii="Arial" w:hAnsi="Arial"/>
          <w:sz w:val="24"/>
        </w:rPr>
      </w:pPr>
      <w:r>
        <w:rPr>
          <w:rFonts w:ascii="Arial" w:hAnsi="Arial"/>
          <w:sz w:val="24"/>
        </w:rPr>
        <w:tab/>
      </w:r>
      <w:r>
        <w:rPr>
          <w:rFonts w:ascii="Arial" w:hAnsi="Arial"/>
          <w:sz w:val="24"/>
        </w:rPr>
        <w:tab/>
      </w:r>
      <w:r>
        <w:rPr>
          <w:rFonts w:ascii="Arial" w:hAnsi="Arial"/>
          <w:sz w:val="24"/>
        </w:rPr>
        <w:tab/>
        <w:t>Potentiating reagents if used:</w:t>
      </w:r>
    </w:p>
    <w:p w:rsidR="002434C4" w:rsidRDefault="002434C4">
      <w:pPr>
        <w:numPr>
          <w:ilvl w:val="0"/>
          <w:numId w:val="9"/>
        </w:numPr>
        <w:tabs>
          <w:tab w:val="clear" w:pos="360"/>
          <w:tab w:val="num" w:pos="3960"/>
        </w:tabs>
        <w:ind w:left="3960"/>
        <w:rPr>
          <w:rFonts w:ascii="Arial" w:hAnsi="Arial"/>
          <w:sz w:val="24"/>
        </w:rPr>
      </w:pPr>
      <w:r>
        <w:rPr>
          <w:rFonts w:ascii="Arial" w:hAnsi="Arial"/>
          <w:sz w:val="24"/>
        </w:rPr>
        <w:t>Polyethylene glycol (PEG)</w:t>
      </w:r>
    </w:p>
    <w:p w:rsidR="002434C4" w:rsidRDefault="002434C4">
      <w:pPr>
        <w:numPr>
          <w:ilvl w:val="0"/>
          <w:numId w:val="9"/>
        </w:numPr>
        <w:tabs>
          <w:tab w:val="clear" w:pos="360"/>
          <w:tab w:val="num" w:pos="3960"/>
        </w:tabs>
        <w:ind w:left="3960"/>
        <w:rPr>
          <w:rFonts w:ascii="Arial" w:hAnsi="Arial"/>
          <w:sz w:val="24"/>
        </w:rPr>
      </w:pPr>
      <w:r>
        <w:rPr>
          <w:rFonts w:ascii="Arial" w:hAnsi="Arial"/>
          <w:sz w:val="24"/>
        </w:rPr>
        <w:t>Low Ionic Strength Solution (LISS)</w:t>
      </w:r>
    </w:p>
    <w:p w:rsidR="002434C4" w:rsidRDefault="002434C4">
      <w:pPr>
        <w:ind w:left="720" w:firstLine="5760"/>
        <w:rPr>
          <w:rFonts w:ascii="Arial" w:hAnsi="Arial"/>
          <w:sz w:val="24"/>
        </w:rPr>
      </w:pPr>
    </w:p>
    <w:p w:rsidR="002434C4" w:rsidRDefault="002434C4">
      <w:pPr>
        <w:numPr>
          <w:ilvl w:val="0"/>
          <w:numId w:val="1"/>
        </w:numPr>
        <w:rPr>
          <w:rFonts w:ascii="Arial" w:hAnsi="Arial"/>
          <w:b/>
          <w:sz w:val="28"/>
        </w:rPr>
      </w:pPr>
      <w:r>
        <w:rPr>
          <w:rFonts w:ascii="Arial" w:hAnsi="Arial"/>
          <w:b/>
          <w:sz w:val="28"/>
        </w:rPr>
        <w:t>Quality Control</w:t>
      </w:r>
    </w:p>
    <w:p w:rsidR="002434C4" w:rsidRDefault="002434C4">
      <w:pPr>
        <w:rPr>
          <w:rFonts w:ascii="Arial" w:hAnsi="Arial"/>
          <w:sz w:val="24"/>
        </w:rPr>
      </w:pPr>
    </w:p>
    <w:p w:rsidR="002434C4" w:rsidRDefault="002434C4">
      <w:pPr>
        <w:numPr>
          <w:ilvl w:val="1"/>
          <w:numId w:val="1"/>
        </w:numPr>
        <w:rPr>
          <w:rFonts w:ascii="Arial" w:hAnsi="Arial"/>
          <w:sz w:val="24"/>
        </w:rPr>
      </w:pPr>
      <w:r>
        <w:rPr>
          <w:rFonts w:ascii="Arial" w:hAnsi="Arial"/>
          <w:sz w:val="24"/>
        </w:rPr>
        <w:t>An autocontrol should be tested in conjunction with the panel to help differentiate whether antibody(ies) detected are allo or autoantibodies.</w:t>
      </w:r>
      <w:r w:rsidR="00A824B1" w:rsidRPr="00830016">
        <w:rPr>
          <w:rFonts w:ascii="Arial" w:hAnsi="Arial"/>
          <w:sz w:val="24"/>
          <w:vertAlign w:val="superscript"/>
        </w:rPr>
        <w:t>9.2</w:t>
      </w:r>
    </w:p>
    <w:p w:rsidR="002434C4" w:rsidRDefault="002434C4">
      <w:pPr>
        <w:ind w:left="720"/>
        <w:rPr>
          <w:rFonts w:ascii="Arial" w:hAnsi="Arial"/>
          <w:sz w:val="24"/>
        </w:rPr>
      </w:pPr>
    </w:p>
    <w:p w:rsidR="002434C4" w:rsidRDefault="002434C4">
      <w:pPr>
        <w:numPr>
          <w:ilvl w:val="1"/>
          <w:numId w:val="1"/>
        </w:numPr>
        <w:rPr>
          <w:rFonts w:ascii="Arial" w:hAnsi="Arial"/>
          <w:sz w:val="24"/>
        </w:rPr>
      </w:pPr>
      <w:r>
        <w:rPr>
          <w:rFonts w:ascii="Arial" w:hAnsi="Arial"/>
          <w:sz w:val="24"/>
        </w:rPr>
        <w:t>See QCA.001 – Quality Control of Reagent Red Cells and Antisera.</w:t>
      </w:r>
    </w:p>
    <w:p w:rsidR="002434C4" w:rsidRDefault="002434C4">
      <w:pPr>
        <w:ind w:left="720"/>
        <w:rPr>
          <w:rFonts w:ascii="Arial" w:hAnsi="Arial"/>
          <w:sz w:val="24"/>
        </w:rPr>
      </w:pPr>
    </w:p>
    <w:p w:rsidR="002434C4" w:rsidRDefault="002434C4">
      <w:pPr>
        <w:numPr>
          <w:ilvl w:val="0"/>
          <w:numId w:val="1"/>
        </w:numPr>
        <w:rPr>
          <w:rFonts w:ascii="Arial" w:hAnsi="Arial"/>
          <w:b/>
          <w:sz w:val="28"/>
        </w:rPr>
      </w:pPr>
      <w:r>
        <w:rPr>
          <w:rFonts w:ascii="Arial" w:hAnsi="Arial"/>
          <w:b/>
          <w:sz w:val="28"/>
        </w:rPr>
        <w:t>Procedure</w:t>
      </w:r>
    </w:p>
    <w:p w:rsidR="002434C4" w:rsidRDefault="002434C4">
      <w:pPr>
        <w:rPr>
          <w:rFonts w:ascii="Arial" w:hAnsi="Arial"/>
          <w:sz w:val="24"/>
        </w:rPr>
      </w:pPr>
    </w:p>
    <w:tbl>
      <w:tblPr>
        <w:tblStyle w:val="TableGrid"/>
        <w:tblW w:w="0" w:type="auto"/>
        <w:tblLook w:val="04A0" w:firstRow="1" w:lastRow="0" w:firstColumn="1" w:lastColumn="0" w:noHBand="0" w:noVBand="1"/>
      </w:tblPr>
      <w:tblGrid>
        <w:gridCol w:w="3085"/>
        <w:gridCol w:w="5771"/>
      </w:tblGrid>
      <w:tr w:rsidR="00830016" w:rsidTr="00AC127C">
        <w:tc>
          <w:tcPr>
            <w:tcW w:w="8856" w:type="dxa"/>
            <w:gridSpan w:val="2"/>
          </w:tcPr>
          <w:p w:rsidR="00830016" w:rsidRDefault="00830016" w:rsidP="00830016">
            <w:pPr>
              <w:numPr>
                <w:ilvl w:val="1"/>
                <w:numId w:val="1"/>
              </w:numPr>
              <w:rPr>
                <w:rFonts w:ascii="Arial" w:hAnsi="Arial"/>
                <w:sz w:val="24"/>
              </w:rPr>
            </w:pPr>
            <w:r>
              <w:rPr>
                <w:rFonts w:ascii="Arial" w:hAnsi="Arial"/>
                <w:sz w:val="24"/>
              </w:rPr>
              <w:t>Check the suitability of the specimen(s). See PA.002 – Determining Specimen Suitability.</w:t>
            </w:r>
          </w:p>
        </w:tc>
      </w:tr>
      <w:tr w:rsidR="00830016" w:rsidTr="00830016">
        <w:trPr>
          <w:trHeight w:val="148"/>
        </w:trPr>
        <w:tc>
          <w:tcPr>
            <w:tcW w:w="3085" w:type="dxa"/>
            <w:vMerge w:val="restart"/>
          </w:tcPr>
          <w:p w:rsidR="00830016" w:rsidRDefault="00830016" w:rsidP="00830016">
            <w:pPr>
              <w:numPr>
                <w:ilvl w:val="1"/>
                <w:numId w:val="1"/>
              </w:numPr>
              <w:rPr>
                <w:rFonts w:ascii="Arial" w:hAnsi="Arial"/>
                <w:sz w:val="24"/>
              </w:rPr>
            </w:pPr>
            <w:r>
              <w:rPr>
                <w:rFonts w:ascii="Arial" w:hAnsi="Arial"/>
                <w:sz w:val="24"/>
              </w:rPr>
              <w:t>Record the following information on the antigram sheet:</w:t>
            </w:r>
          </w:p>
        </w:tc>
        <w:tc>
          <w:tcPr>
            <w:tcW w:w="5771" w:type="dxa"/>
          </w:tcPr>
          <w:p w:rsidR="00830016" w:rsidRDefault="00830016" w:rsidP="00830016">
            <w:pPr>
              <w:numPr>
                <w:ilvl w:val="2"/>
                <w:numId w:val="1"/>
              </w:numPr>
              <w:rPr>
                <w:rFonts w:ascii="Arial" w:hAnsi="Arial"/>
                <w:sz w:val="24"/>
              </w:rPr>
            </w:pPr>
            <w:r>
              <w:rPr>
                <w:rFonts w:ascii="Arial" w:hAnsi="Arial"/>
                <w:sz w:val="24"/>
              </w:rPr>
              <w:t xml:space="preserve">Transcribe the following information from the </w:t>
            </w:r>
            <w:r w:rsidRPr="009B42E9">
              <w:rPr>
                <w:rFonts w:ascii="Arial" w:hAnsi="Arial"/>
                <w:sz w:val="24"/>
              </w:rPr>
              <w:t>specimen label</w:t>
            </w:r>
            <w:r>
              <w:rPr>
                <w:rFonts w:ascii="Arial" w:hAnsi="Arial"/>
                <w:sz w:val="24"/>
              </w:rPr>
              <w:t>:</w:t>
            </w:r>
          </w:p>
          <w:p w:rsidR="00830016" w:rsidRPr="00830016" w:rsidRDefault="00830016" w:rsidP="00830016">
            <w:pPr>
              <w:pStyle w:val="ListParagraph"/>
              <w:numPr>
                <w:ilvl w:val="0"/>
                <w:numId w:val="16"/>
              </w:numPr>
              <w:rPr>
                <w:rFonts w:ascii="Arial" w:hAnsi="Arial"/>
                <w:sz w:val="24"/>
              </w:rPr>
            </w:pPr>
            <w:r w:rsidRPr="00830016">
              <w:rPr>
                <w:rFonts w:ascii="Arial" w:hAnsi="Arial"/>
                <w:sz w:val="24"/>
              </w:rPr>
              <w:t>Patient family and given names</w:t>
            </w:r>
          </w:p>
          <w:p w:rsidR="00830016" w:rsidRPr="00830016" w:rsidRDefault="00830016" w:rsidP="00830016">
            <w:pPr>
              <w:pStyle w:val="ListParagraph"/>
              <w:numPr>
                <w:ilvl w:val="0"/>
                <w:numId w:val="16"/>
              </w:numPr>
              <w:rPr>
                <w:rFonts w:ascii="Arial" w:hAnsi="Arial"/>
                <w:sz w:val="24"/>
              </w:rPr>
            </w:pPr>
            <w:r w:rsidRPr="00830016">
              <w:rPr>
                <w:rFonts w:ascii="Arial" w:hAnsi="Arial"/>
                <w:sz w:val="24"/>
              </w:rPr>
              <w:t>Patient identification number</w:t>
            </w:r>
          </w:p>
          <w:p w:rsidR="00830016" w:rsidRPr="00830016" w:rsidRDefault="00830016" w:rsidP="00830016">
            <w:pPr>
              <w:pStyle w:val="ListParagraph"/>
              <w:numPr>
                <w:ilvl w:val="0"/>
                <w:numId w:val="16"/>
              </w:numPr>
              <w:rPr>
                <w:rFonts w:ascii="Arial" w:hAnsi="Arial"/>
                <w:sz w:val="24"/>
              </w:rPr>
            </w:pPr>
            <w:r w:rsidRPr="00830016">
              <w:rPr>
                <w:rFonts w:ascii="Arial" w:hAnsi="Arial"/>
                <w:sz w:val="24"/>
              </w:rPr>
              <w:t>Date of collection (time, optional)</w:t>
            </w:r>
          </w:p>
          <w:p w:rsidR="00830016" w:rsidRDefault="00830016" w:rsidP="00830016">
            <w:pPr>
              <w:pStyle w:val="ListParagraph"/>
              <w:numPr>
                <w:ilvl w:val="0"/>
                <w:numId w:val="16"/>
              </w:numPr>
              <w:rPr>
                <w:rFonts w:ascii="Arial" w:hAnsi="Arial"/>
                <w:sz w:val="24"/>
              </w:rPr>
            </w:pPr>
            <w:r w:rsidRPr="00830016">
              <w:rPr>
                <w:rFonts w:ascii="Arial" w:hAnsi="Arial"/>
                <w:sz w:val="24"/>
              </w:rPr>
              <w:t>Or affix computer label.</w:t>
            </w:r>
          </w:p>
        </w:tc>
      </w:tr>
      <w:tr w:rsidR="00830016" w:rsidTr="00830016">
        <w:trPr>
          <w:trHeight w:val="148"/>
        </w:trPr>
        <w:tc>
          <w:tcPr>
            <w:tcW w:w="3085" w:type="dxa"/>
            <w:vMerge/>
          </w:tcPr>
          <w:p w:rsidR="00830016" w:rsidRDefault="00830016" w:rsidP="00830016">
            <w:pPr>
              <w:numPr>
                <w:ilvl w:val="1"/>
                <w:numId w:val="1"/>
              </w:numPr>
              <w:rPr>
                <w:rFonts w:ascii="Arial" w:hAnsi="Arial"/>
                <w:sz w:val="24"/>
              </w:rPr>
            </w:pPr>
          </w:p>
        </w:tc>
        <w:tc>
          <w:tcPr>
            <w:tcW w:w="5771" w:type="dxa"/>
          </w:tcPr>
          <w:p w:rsidR="00830016" w:rsidRDefault="00830016" w:rsidP="00830016">
            <w:pPr>
              <w:numPr>
                <w:ilvl w:val="2"/>
                <w:numId w:val="1"/>
              </w:numPr>
              <w:rPr>
                <w:rFonts w:ascii="Arial" w:hAnsi="Arial"/>
                <w:sz w:val="24"/>
              </w:rPr>
            </w:pPr>
            <w:r>
              <w:rPr>
                <w:rFonts w:ascii="Arial" w:hAnsi="Arial"/>
                <w:sz w:val="24"/>
              </w:rPr>
              <w:t>Date the test is performed.</w:t>
            </w:r>
          </w:p>
        </w:tc>
      </w:tr>
      <w:tr w:rsidR="00830016" w:rsidTr="00830016">
        <w:trPr>
          <w:trHeight w:val="148"/>
        </w:trPr>
        <w:tc>
          <w:tcPr>
            <w:tcW w:w="3085" w:type="dxa"/>
            <w:vMerge/>
          </w:tcPr>
          <w:p w:rsidR="00830016" w:rsidRDefault="00830016" w:rsidP="00830016">
            <w:pPr>
              <w:numPr>
                <w:ilvl w:val="1"/>
                <w:numId w:val="1"/>
              </w:numPr>
              <w:rPr>
                <w:rFonts w:ascii="Arial" w:hAnsi="Arial"/>
                <w:sz w:val="24"/>
              </w:rPr>
            </w:pPr>
          </w:p>
        </w:tc>
        <w:tc>
          <w:tcPr>
            <w:tcW w:w="5771" w:type="dxa"/>
          </w:tcPr>
          <w:p w:rsidR="00830016" w:rsidRDefault="00830016" w:rsidP="00830016">
            <w:pPr>
              <w:numPr>
                <w:ilvl w:val="2"/>
                <w:numId w:val="1"/>
              </w:numPr>
              <w:rPr>
                <w:rFonts w:ascii="Arial" w:hAnsi="Arial"/>
                <w:sz w:val="24"/>
              </w:rPr>
            </w:pPr>
            <w:r>
              <w:rPr>
                <w:rFonts w:ascii="Arial" w:hAnsi="Arial"/>
                <w:sz w:val="24"/>
              </w:rPr>
              <w:t>The method used for testing (e.g., SIAT).  This information is usually written above the column where the test results will be recorded.</w:t>
            </w:r>
          </w:p>
        </w:tc>
      </w:tr>
      <w:tr w:rsidR="00830016" w:rsidTr="00A0169D">
        <w:tc>
          <w:tcPr>
            <w:tcW w:w="8856" w:type="dxa"/>
            <w:gridSpan w:val="2"/>
          </w:tcPr>
          <w:p w:rsidR="00830016" w:rsidRDefault="00830016" w:rsidP="00830016">
            <w:pPr>
              <w:numPr>
                <w:ilvl w:val="1"/>
                <w:numId w:val="1"/>
              </w:numPr>
              <w:rPr>
                <w:rFonts w:ascii="Arial" w:hAnsi="Arial"/>
                <w:sz w:val="24"/>
              </w:rPr>
            </w:pPr>
            <w:r w:rsidRPr="005D3BB6">
              <w:rPr>
                <w:rFonts w:ascii="Arial" w:hAnsi="Arial"/>
                <w:sz w:val="24"/>
              </w:rPr>
              <w:t>Centrifuge the specimen(s)</w:t>
            </w:r>
            <w:r>
              <w:rPr>
                <w:rFonts w:ascii="Arial" w:hAnsi="Arial"/>
                <w:sz w:val="24"/>
              </w:rPr>
              <w:t xml:space="preserve"> for 5 minutes @ 3500 rpm or equivalent</w:t>
            </w:r>
            <w:r w:rsidRPr="005D3BB6">
              <w:rPr>
                <w:rFonts w:ascii="Arial" w:hAnsi="Arial"/>
                <w:sz w:val="24"/>
              </w:rPr>
              <w:t>.</w:t>
            </w:r>
          </w:p>
        </w:tc>
      </w:tr>
      <w:tr w:rsidR="00830016" w:rsidTr="00FD4743">
        <w:tc>
          <w:tcPr>
            <w:tcW w:w="8856" w:type="dxa"/>
            <w:gridSpan w:val="2"/>
          </w:tcPr>
          <w:p w:rsidR="00830016" w:rsidRDefault="00830016" w:rsidP="00830016">
            <w:pPr>
              <w:numPr>
                <w:ilvl w:val="1"/>
                <w:numId w:val="1"/>
              </w:numPr>
              <w:rPr>
                <w:rFonts w:ascii="Arial" w:hAnsi="Arial"/>
                <w:sz w:val="24"/>
              </w:rPr>
            </w:pPr>
            <w:r>
              <w:rPr>
                <w:rFonts w:ascii="Arial" w:hAnsi="Arial"/>
                <w:sz w:val="24"/>
              </w:rPr>
              <w:t>Ensure that the antigram sheet corresponds to the panel of cells by comparing the lot number on the antigram sheet to the lot number on the vial of panel cells. Ensure the cells are not past the expiry date.</w:t>
            </w:r>
          </w:p>
        </w:tc>
      </w:tr>
      <w:tr w:rsidR="003F3977" w:rsidTr="003F3977">
        <w:trPr>
          <w:trHeight w:val="330"/>
        </w:trPr>
        <w:tc>
          <w:tcPr>
            <w:tcW w:w="3085" w:type="dxa"/>
            <w:vMerge w:val="restart"/>
          </w:tcPr>
          <w:p w:rsidR="003F3977" w:rsidRDefault="003F3977" w:rsidP="003F3977">
            <w:pPr>
              <w:numPr>
                <w:ilvl w:val="1"/>
                <w:numId w:val="1"/>
              </w:numPr>
              <w:rPr>
                <w:rFonts w:ascii="Arial" w:hAnsi="Arial"/>
                <w:sz w:val="24"/>
              </w:rPr>
            </w:pPr>
            <w:r>
              <w:rPr>
                <w:rFonts w:ascii="Arial" w:hAnsi="Arial"/>
                <w:sz w:val="24"/>
              </w:rPr>
              <w:t>Prepare a 3% patient red cell suspension.</w:t>
            </w:r>
          </w:p>
          <w:p w:rsidR="003F3977" w:rsidRDefault="003F3977">
            <w:pPr>
              <w:rPr>
                <w:rFonts w:ascii="Arial" w:hAnsi="Arial"/>
                <w:sz w:val="24"/>
              </w:rPr>
            </w:pPr>
          </w:p>
        </w:tc>
        <w:tc>
          <w:tcPr>
            <w:tcW w:w="5771" w:type="dxa"/>
          </w:tcPr>
          <w:p w:rsidR="003F3977" w:rsidRDefault="003F3977" w:rsidP="003F3977">
            <w:pPr>
              <w:pStyle w:val="ListParagraph"/>
              <w:numPr>
                <w:ilvl w:val="2"/>
                <w:numId w:val="1"/>
              </w:numPr>
              <w:rPr>
                <w:rFonts w:ascii="Arial" w:hAnsi="Arial"/>
                <w:sz w:val="24"/>
              </w:rPr>
            </w:pPr>
            <w:r w:rsidRPr="003F3977">
              <w:rPr>
                <w:rFonts w:ascii="Arial" w:hAnsi="Arial"/>
                <w:sz w:val="24"/>
              </w:rPr>
              <w:t>Label a test tube with the patient</w:t>
            </w:r>
            <w:r w:rsidR="00226D38">
              <w:rPr>
                <w:rFonts w:ascii="Arial" w:hAnsi="Arial"/>
                <w:sz w:val="24"/>
              </w:rPr>
              <w:t>’s</w:t>
            </w:r>
            <w:r w:rsidRPr="003F3977">
              <w:rPr>
                <w:rFonts w:ascii="Arial" w:hAnsi="Arial"/>
                <w:sz w:val="24"/>
              </w:rPr>
              <w:t xml:space="preserve"> family name; transcribe the family name from the specimen tube, not from the request form.  A pre-printed label may be used (ensure that the information on the label coincides exactly with the information on the specimen label).</w:t>
            </w:r>
          </w:p>
        </w:tc>
      </w:tr>
      <w:tr w:rsidR="003F3977" w:rsidTr="00830016">
        <w:trPr>
          <w:trHeight w:val="330"/>
        </w:trPr>
        <w:tc>
          <w:tcPr>
            <w:tcW w:w="3085" w:type="dxa"/>
            <w:vMerge/>
          </w:tcPr>
          <w:p w:rsidR="003F3977" w:rsidRDefault="003F3977" w:rsidP="003F3977">
            <w:pPr>
              <w:numPr>
                <w:ilvl w:val="1"/>
                <w:numId w:val="1"/>
              </w:numPr>
              <w:rPr>
                <w:rFonts w:ascii="Arial" w:hAnsi="Arial"/>
                <w:sz w:val="24"/>
              </w:rPr>
            </w:pPr>
          </w:p>
        </w:tc>
        <w:tc>
          <w:tcPr>
            <w:tcW w:w="5771" w:type="dxa"/>
          </w:tcPr>
          <w:p w:rsidR="003F3977" w:rsidRPr="003F3977" w:rsidRDefault="003F3977" w:rsidP="003F3977">
            <w:pPr>
              <w:pStyle w:val="ListParagraph"/>
              <w:numPr>
                <w:ilvl w:val="2"/>
                <w:numId w:val="1"/>
              </w:numPr>
              <w:rPr>
                <w:rFonts w:ascii="Arial" w:hAnsi="Arial"/>
                <w:sz w:val="24"/>
              </w:rPr>
            </w:pPr>
            <w:r>
              <w:rPr>
                <w:rFonts w:ascii="Arial" w:hAnsi="Arial"/>
                <w:sz w:val="24"/>
              </w:rPr>
              <w:t>Di</w:t>
            </w:r>
            <w:r w:rsidRPr="003F3977">
              <w:rPr>
                <w:rFonts w:ascii="Arial" w:hAnsi="Arial"/>
                <w:sz w:val="24"/>
              </w:rPr>
              <w:t>spense 2 drops</w:t>
            </w:r>
            <w:r>
              <w:rPr>
                <w:rFonts w:ascii="Arial" w:hAnsi="Arial"/>
                <w:sz w:val="24"/>
              </w:rPr>
              <w:t xml:space="preserve"> of whole blood (or equivalent: </w:t>
            </w:r>
            <w:r w:rsidRPr="003F3977">
              <w:rPr>
                <w:rFonts w:ascii="Arial" w:hAnsi="Arial"/>
                <w:sz w:val="24"/>
              </w:rPr>
              <w:t>1 drop of packed cells) to the labeled tube.</w:t>
            </w:r>
          </w:p>
        </w:tc>
      </w:tr>
      <w:tr w:rsidR="003F3977" w:rsidTr="00830016">
        <w:trPr>
          <w:trHeight w:val="330"/>
        </w:trPr>
        <w:tc>
          <w:tcPr>
            <w:tcW w:w="3085" w:type="dxa"/>
            <w:vMerge/>
          </w:tcPr>
          <w:p w:rsidR="003F3977" w:rsidRDefault="003F3977" w:rsidP="003F3977">
            <w:pPr>
              <w:numPr>
                <w:ilvl w:val="1"/>
                <w:numId w:val="1"/>
              </w:numPr>
              <w:rPr>
                <w:rFonts w:ascii="Arial" w:hAnsi="Arial"/>
                <w:sz w:val="24"/>
              </w:rPr>
            </w:pPr>
          </w:p>
        </w:tc>
        <w:tc>
          <w:tcPr>
            <w:tcW w:w="5771" w:type="dxa"/>
          </w:tcPr>
          <w:p w:rsidR="003F3977" w:rsidRPr="003F3977" w:rsidRDefault="003F3977" w:rsidP="003F3977">
            <w:pPr>
              <w:pStyle w:val="ListParagraph"/>
              <w:numPr>
                <w:ilvl w:val="2"/>
                <w:numId w:val="1"/>
              </w:numPr>
              <w:rPr>
                <w:rFonts w:ascii="Arial" w:hAnsi="Arial"/>
                <w:sz w:val="24"/>
              </w:rPr>
            </w:pPr>
            <w:r>
              <w:rPr>
                <w:rFonts w:ascii="Arial" w:hAnsi="Arial"/>
                <w:sz w:val="24"/>
              </w:rPr>
              <w:t>A</w:t>
            </w:r>
            <w:r w:rsidRPr="003F3977">
              <w:rPr>
                <w:rFonts w:ascii="Arial" w:hAnsi="Arial"/>
                <w:sz w:val="24"/>
              </w:rPr>
              <w:t>dd 0.5 to 1.0 mL of normal saline and mix to resuspend to 3%.</w:t>
            </w:r>
          </w:p>
        </w:tc>
      </w:tr>
      <w:tr w:rsidR="003F3977" w:rsidTr="00830016">
        <w:trPr>
          <w:trHeight w:val="330"/>
        </w:trPr>
        <w:tc>
          <w:tcPr>
            <w:tcW w:w="3085" w:type="dxa"/>
            <w:vMerge/>
          </w:tcPr>
          <w:p w:rsidR="003F3977" w:rsidRDefault="003F3977" w:rsidP="003F3977">
            <w:pPr>
              <w:numPr>
                <w:ilvl w:val="1"/>
                <w:numId w:val="1"/>
              </w:numPr>
              <w:rPr>
                <w:rFonts w:ascii="Arial" w:hAnsi="Arial"/>
                <w:sz w:val="24"/>
              </w:rPr>
            </w:pPr>
          </w:p>
        </w:tc>
        <w:tc>
          <w:tcPr>
            <w:tcW w:w="5771" w:type="dxa"/>
          </w:tcPr>
          <w:p w:rsidR="003F3977" w:rsidRPr="003F3977" w:rsidRDefault="003F3977" w:rsidP="003F3977">
            <w:pPr>
              <w:pStyle w:val="ListParagraph"/>
              <w:numPr>
                <w:ilvl w:val="2"/>
                <w:numId w:val="1"/>
              </w:numPr>
              <w:rPr>
                <w:rFonts w:ascii="Arial" w:hAnsi="Arial"/>
                <w:sz w:val="24"/>
              </w:rPr>
            </w:pPr>
            <w:r>
              <w:rPr>
                <w:rFonts w:ascii="Arial" w:hAnsi="Arial"/>
                <w:sz w:val="24"/>
              </w:rPr>
              <w:t>C</w:t>
            </w:r>
            <w:r w:rsidRPr="003F3977">
              <w:rPr>
                <w:rFonts w:ascii="Arial" w:hAnsi="Arial"/>
                <w:sz w:val="24"/>
              </w:rPr>
              <w:t>ompare with a commercial red cell suspension and adjust the strength of the suspension if necessary.</w:t>
            </w:r>
          </w:p>
        </w:tc>
      </w:tr>
      <w:tr w:rsidR="003F3977" w:rsidTr="000D77AB">
        <w:tc>
          <w:tcPr>
            <w:tcW w:w="8856" w:type="dxa"/>
            <w:gridSpan w:val="2"/>
          </w:tcPr>
          <w:p w:rsidR="003F3977" w:rsidRDefault="003F3977" w:rsidP="003F3977">
            <w:pPr>
              <w:numPr>
                <w:ilvl w:val="1"/>
                <w:numId w:val="1"/>
              </w:numPr>
              <w:rPr>
                <w:rFonts w:ascii="Arial" w:hAnsi="Arial"/>
                <w:sz w:val="24"/>
              </w:rPr>
            </w:pPr>
            <w:r>
              <w:rPr>
                <w:rFonts w:ascii="Arial" w:hAnsi="Arial"/>
                <w:sz w:val="24"/>
              </w:rPr>
              <w:t>Label the required number</w:t>
            </w:r>
            <w:r w:rsidR="00030616">
              <w:rPr>
                <w:rFonts w:ascii="Arial" w:hAnsi="Arial"/>
                <w:sz w:val="24"/>
              </w:rPr>
              <w:t xml:space="preserve"> of tubes to be set up with patient’s family</w:t>
            </w:r>
            <w:r>
              <w:rPr>
                <w:rFonts w:ascii="Arial" w:hAnsi="Arial"/>
                <w:sz w:val="24"/>
              </w:rPr>
              <w:t xml:space="preserve"> name</w:t>
            </w:r>
            <w:r w:rsidR="00030616">
              <w:rPr>
                <w:rFonts w:ascii="Arial" w:hAnsi="Arial"/>
                <w:sz w:val="24"/>
              </w:rPr>
              <w:t xml:space="preserve"> and the panel cell number. Family</w:t>
            </w:r>
            <w:r>
              <w:rPr>
                <w:rFonts w:ascii="Arial" w:hAnsi="Arial"/>
                <w:sz w:val="24"/>
              </w:rPr>
              <w:t xml:space="preserve"> name may be abbreviated to the first three letters.  Place the tubes, in numerical order, in the block.</w:t>
            </w:r>
          </w:p>
        </w:tc>
      </w:tr>
      <w:tr w:rsidR="003F3977" w:rsidTr="00246B1A">
        <w:tc>
          <w:tcPr>
            <w:tcW w:w="8856" w:type="dxa"/>
            <w:gridSpan w:val="2"/>
          </w:tcPr>
          <w:p w:rsidR="003F3977" w:rsidRDefault="00030616" w:rsidP="003F3977">
            <w:pPr>
              <w:numPr>
                <w:ilvl w:val="1"/>
                <w:numId w:val="1"/>
              </w:numPr>
              <w:rPr>
                <w:rFonts w:ascii="Arial" w:hAnsi="Arial"/>
                <w:sz w:val="24"/>
              </w:rPr>
            </w:pPr>
            <w:r>
              <w:rPr>
                <w:rFonts w:ascii="Arial" w:hAnsi="Arial"/>
                <w:sz w:val="24"/>
              </w:rPr>
              <w:t>Label one tube with patient’s family</w:t>
            </w:r>
            <w:r w:rsidR="003F3977">
              <w:rPr>
                <w:rFonts w:ascii="Arial" w:hAnsi="Arial"/>
                <w:sz w:val="24"/>
              </w:rPr>
              <w:t xml:space="preserve"> name and “auto”. Place the tube in the block.</w:t>
            </w:r>
          </w:p>
        </w:tc>
      </w:tr>
      <w:tr w:rsidR="003F3977" w:rsidTr="00473F03">
        <w:tc>
          <w:tcPr>
            <w:tcW w:w="8856" w:type="dxa"/>
            <w:gridSpan w:val="2"/>
          </w:tcPr>
          <w:p w:rsidR="003F3977" w:rsidRDefault="003F3977" w:rsidP="003F3977">
            <w:pPr>
              <w:numPr>
                <w:ilvl w:val="1"/>
                <w:numId w:val="1"/>
              </w:numPr>
              <w:rPr>
                <w:rFonts w:ascii="Arial" w:hAnsi="Arial"/>
                <w:sz w:val="24"/>
              </w:rPr>
            </w:pPr>
            <w:r>
              <w:rPr>
                <w:rFonts w:ascii="Arial" w:hAnsi="Arial"/>
                <w:sz w:val="24"/>
              </w:rPr>
              <w:t>Compare the name and identification number on the specimen with the one on the antigram sheet.</w:t>
            </w:r>
          </w:p>
        </w:tc>
      </w:tr>
      <w:tr w:rsidR="003F3977" w:rsidTr="00DE06BE">
        <w:tc>
          <w:tcPr>
            <w:tcW w:w="8856" w:type="dxa"/>
            <w:gridSpan w:val="2"/>
          </w:tcPr>
          <w:p w:rsidR="003F3977" w:rsidRDefault="003F3977" w:rsidP="003F3977">
            <w:pPr>
              <w:numPr>
                <w:ilvl w:val="1"/>
                <w:numId w:val="1"/>
              </w:numPr>
              <w:rPr>
                <w:rFonts w:ascii="Arial" w:hAnsi="Arial"/>
                <w:sz w:val="24"/>
              </w:rPr>
            </w:pPr>
            <w:r>
              <w:rPr>
                <w:rFonts w:ascii="Arial" w:hAnsi="Arial"/>
                <w:sz w:val="24"/>
              </w:rPr>
              <w:t>Pipette 3</w:t>
            </w:r>
            <w:r w:rsidR="001B5D8F">
              <w:rPr>
                <w:rFonts w:ascii="Arial" w:hAnsi="Arial"/>
                <w:sz w:val="24"/>
              </w:rPr>
              <w:t xml:space="preserve"> </w:t>
            </w:r>
            <w:r>
              <w:rPr>
                <w:rFonts w:ascii="Arial" w:hAnsi="Arial"/>
                <w:sz w:val="24"/>
                <w:vertAlign w:val="superscript"/>
              </w:rPr>
              <w:t>9.3</w:t>
            </w:r>
            <w:r w:rsidR="001B5D8F">
              <w:rPr>
                <w:rFonts w:ascii="Arial" w:hAnsi="Arial"/>
                <w:sz w:val="24"/>
                <w:vertAlign w:val="superscript"/>
              </w:rPr>
              <w:t xml:space="preserve"> </w:t>
            </w:r>
            <w:r>
              <w:rPr>
                <w:rFonts w:ascii="Arial" w:hAnsi="Arial"/>
                <w:sz w:val="24"/>
              </w:rPr>
              <w:t>drops of plasma in each labeled tube. If a potentiating solution is being used add 2 drops of plasma.</w:t>
            </w:r>
          </w:p>
        </w:tc>
      </w:tr>
      <w:tr w:rsidR="003F3977" w:rsidTr="001E6CCC">
        <w:tc>
          <w:tcPr>
            <w:tcW w:w="8856" w:type="dxa"/>
            <w:gridSpan w:val="2"/>
          </w:tcPr>
          <w:p w:rsidR="003F3977" w:rsidRDefault="003F3977" w:rsidP="003F3977">
            <w:pPr>
              <w:numPr>
                <w:ilvl w:val="1"/>
                <w:numId w:val="1"/>
              </w:numPr>
              <w:rPr>
                <w:rFonts w:ascii="Arial" w:hAnsi="Arial"/>
                <w:sz w:val="24"/>
              </w:rPr>
            </w:pPr>
            <w:r>
              <w:rPr>
                <w:rFonts w:ascii="Arial" w:hAnsi="Arial"/>
                <w:sz w:val="24"/>
              </w:rPr>
              <w:t>Add 1 drop of patient 3% red cell suspension to the tube labeled “auto”.</w:t>
            </w:r>
          </w:p>
        </w:tc>
      </w:tr>
      <w:tr w:rsidR="003F3977" w:rsidTr="00364E7F">
        <w:tc>
          <w:tcPr>
            <w:tcW w:w="8856" w:type="dxa"/>
            <w:gridSpan w:val="2"/>
          </w:tcPr>
          <w:p w:rsidR="003F3977" w:rsidRDefault="003F3977" w:rsidP="003F3977">
            <w:pPr>
              <w:numPr>
                <w:ilvl w:val="1"/>
                <w:numId w:val="1"/>
              </w:numPr>
              <w:rPr>
                <w:rFonts w:ascii="Arial" w:hAnsi="Arial"/>
                <w:sz w:val="24"/>
              </w:rPr>
            </w:pPr>
            <w:r>
              <w:rPr>
                <w:rFonts w:ascii="Arial" w:hAnsi="Arial"/>
                <w:sz w:val="24"/>
              </w:rPr>
              <w:t xml:space="preserve">Add 1 drop of the appropriate panel cell to </w:t>
            </w:r>
            <w:r w:rsidR="00030616">
              <w:rPr>
                <w:rFonts w:ascii="Arial" w:hAnsi="Arial"/>
                <w:sz w:val="24"/>
              </w:rPr>
              <w:t xml:space="preserve">each of </w:t>
            </w:r>
            <w:r>
              <w:rPr>
                <w:rFonts w:ascii="Arial" w:hAnsi="Arial"/>
                <w:sz w:val="24"/>
              </w:rPr>
              <w:t>the corresponding tube</w:t>
            </w:r>
            <w:r w:rsidR="00030616">
              <w:rPr>
                <w:rFonts w:ascii="Arial" w:hAnsi="Arial"/>
                <w:sz w:val="24"/>
              </w:rPr>
              <w:t>s</w:t>
            </w:r>
            <w:r>
              <w:rPr>
                <w:rFonts w:ascii="Arial" w:hAnsi="Arial"/>
                <w:sz w:val="24"/>
              </w:rPr>
              <w:t>.</w:t>
            </w:r>
          </w:p>
        </w:tc>
      </w:tr>
      <w:tr w:rsidR="003F3977" w:rsidTr="002A0488">
        <w:tc>
          <w:tcPr>
            <w:tcW w:w="8856" w:type="dxa"/>
            <w:gridSpan w:val="2"/>
          </w:tcPr>
          <w:p w:rsidR="003F3977" w:rsidRDefault="003F3977" w:rsidP="003F3977">
            <w:pPr>
              <w:numPr>
                <w:ilvl w:val="1"/>
                <w:numId w:val="1"/>
              </w:numPr>
              <w:rPr>
                <w:rFonts w:ascii="Arial" w:hAnsi="Arial"/>
                <w:sz w:val="24"/>
              </w:rPr>
            </w:pPr>
            <w:r>
              <w:rPr>
                <w:rFonts w:ascii="Arial" w:hAnsi="Arial"/>
                <w:sz w:val="24"/>
              </w:rPr>
              <w:t xml:space="preserve">If using, add 2 drops of potentiating solution to each tube. </w:t>
            </w:r>
          </w:p>
        </w:tc>
      </w:tr>
      <w:tr w:rsidR="003F3977" w:rsidTr="003566D1">
        <w:tc>
          <w:tcPr>
            <w:tcW w:w="8856" w:type="dxa"/>
            <w:gridSpan w:val="2"/>
          </w:tcPr>
          <w:p w:rsidR="003F3977" w:rsidRDefault="003F3977" w:rsidP="003F3977">
            <w:pPr>
              <w:numPr>
                <w:ilvl w:val="1"/>
                <w:numId w:val="1"/>
              </w:numPr>
              <w:rPr>
                <w:rFonts w:ascii="Arial" w:hAnsi="Arial"/>
                <w:sz w:val="24"/>
              </w:rPr>
            </w:pPr>
            <w:r>
              <w:rPr>
                <w:rFonts w:ascii="Arial" w:hAnsi="Arial"/>
                <w:sz w:val="24"/>
              </w:rPr>
              <w:t>Mix the contents of each tube. Compare each tube to ensure consistent volume.</w:t>
            </w:r>
          </w:p>
        </w:tc>
      </w:tr>
      <w:tr w:rsidR="003F3977" w:rsidTr="00F57EC4">
        <w:tc>
          <w:tcPr>
            <w:tcW w:w="8856" w:type="dxa"/>
            <w:gridSpan w:val="2"/>
          </w:tcPr>
          <w:p w:rsidR="003F3977" w:rsidRDefault="003F3977" w:rsidP="001B5D8F">
            <w:pPr>
              <w:pStyle w:val="ListParagraph"/>
              <w:numPr>
                <w:ilvl w:val="1"/>
                <w:numId w:val="1"/>
              </w:numPr>
              <w:rPr>
                <w:rFonts w:ascii="Arial" w:hAnsi="Arial"/>
                <w:sz w:val="24"/>
              </w:rPr>
            </w:pPr>
            <w:r w:rsidRPr="003F3977">
              <w:rPr>
                <w:rFonts w:ascii="Arial" w:hAnsi="Arial"/>
                <w:sz w:val="24"/>
              </w:rPr>
              <w:t>Incubate at 37</w:t>
            </w:r>
            <w:r w:rsidRPr="003F3977">
              <w:rPr>
                <w:rFonts w:ascii="Arial" w:hAnsi="Arial" w:cs="Arial"/>
                <w:sz w:val="24"/>
              </w:rPr>
              <w:t>°</w:t>
            </w:r>
            <w:r>
              <w:rPr>
                <w:rFonts w:ascii="Arial" w:hAnsi="Arial"/>
                <w:sz w:val="24"/>
              </w:rPr>
              <w:t>C for 30-60 minutes.</w:t>
            </w:r>
            <w:r w:rsidRPr="003F3977">
              <w:rPr>
                <w:rFonts w:ascii="Arial" w:hAnsi="Arial"/>
                <w:sz w:val="24"/>
              </w:rPr>
              <w:t xml:space="preserve"> (Incubate at 37</w:t>
            </w:r>
            <w:r w:rsidRPr="003F3977">
              <w:rPr>
                <w:rFonts w:ascii="Arial" w:hAnsi="Arial" w:cs="Arial"/>
                <w:sz w:val="24"/>
              </w:rPr>
              <w:t>°</w:t>
            </w:r>
            <w:r w:rsidRPr="003F3977">
              <w:rPr>
                <w:rFonts w:ascii="Arial" w:hAnsi="Arial"/>
                <w:sz w:val="24"/>
              </w:rPr>
              <w:t>C for 15 minutes if potentiating solution is being used.)</w:t>
            </w:r>
          </w:p>
        </w:tc>
      </w:tr>
      <w:tr w:rsidR="003F3977" w:rsidTr="00CD56CE">
        <w:tc>
          <w:tcPr>
            <w:tcW w:w="8856" w:type="dxa"/>
            <w:gridSpan w:val="2"/>
          </w:tcPr>
          <w:p w:rsidR="003F3977" w:rsidRDefault="003F3977" w:rsidP="003F3977">
            <w:pPr>
              <w:numPr>
                <w:ilvl w:val="1"/>
                <w:numId w:val="1"/>
              </w:numPr>
              <w:rPr>
                <w:rFonts w:ascii="Arial" w:hAnsi="Arial"/>
                <w:sz w:val="24"/>
              </w:rPr>
            </w:pPr>
            <w:r>
              <w:rPr>
                <w:rFonts w:ascii="Arial" w:hAnsi="Arial"/>
                <w:sz w:val="24"/>
              </w:rPr>
              <w:t>Check and record the temperature of the water bath or heating block on form QCA.006F.</w:t>
            </w:r>
          </w:p>
        </w:tc>
      </w:tr>
      <w:tr w:rsidR="003F3977" w:rsidTr="003F3977">
        <w:trPr>
          <w:trHeight w:val="92"/>
        </w:trPr>
        <w:tc>
          <w:tcPr>
            <w:tcW w:w="3085" w:type="dxa"/>
            <w:vMerge w:val="restart"/>
          </w:tcPr>
          <w:p w:rsidR="003F3977" w:rsidRPr="003F3977" w:rsidRDefault="003F3977" w:rsidP="003F3977">
            <w:pPr>
              <w:pStyle w:val="ListParagraph"/>
              <w:numPr>
                <w:ilvl w:val="1"/>
                <w:numId w:val="1"/>
              </w:numPr>
              <w:rPr>
                <w:rFonts w:ascii="Arial" w:hAnsi="Arial"/>
                <w:sz w:val="24"/>
              </w:rPr>
            </w:pPr>
            <w:r w:rsidRPr="003F3977">
              <w:rPr>
                <w:rFonts w:ascii="Arial" w:hAnsi="Arial"/>
                <w:sz w:val="24"/>
              </w:rPr>
              <w:t>After Incubation:</w:t>
            </w:r>
          </w:p>
          <w:p w:rsidR="003F3977" w:rsidRDefault="003F3977">
            <w:pPr>
              <w:rPr>
                <w:rFonts w:ascii="Arial" w:hAnsi="Arial"/>
                <w:sz w:val="24"/>
              </w:rPr>
            </w:pPr>
          </w:p>
        </w:tc>
        <w:tc>
          <w:tcPr>
            <w:tcW w:w="5771" w:type="dxa"/>
          </w:tcPr>
          <w:p w:rsidR="003F3977" w:rsidRDefault="003F3977" w:rsidP="00030616">
            <w:pPr>
              <w:pStyle w:val="ListParagraph"/>
              <w:numPr>
                <w:ilvl w:val="2"/>
                <w:numId w:val="1"/>
              </w:numPr>
              <w:tabs>
                <w:tab w:val="clear" w:pos="720"/>
                <w:tab w:val="num" w:pos="884"/>
              </w:tabs>
              <w:ind w:left="884" w:hanging="884"/>
              <w:rPr>
                <w:rFonts w:ascii="Arial" w:hAnsi="Arial"/>
                <w:sz w:val="24"/>
              </w:rPr>
            </w:pPr>
            <w:r w:rsidRPr="003F3977">
              <w:rPr>
                <w:rFonts w:ascii="Arial" w:hAnsi="Arial"/>
                <w:sz w:val="24"/>
              </w:rPr>
              <w:t xml:space="preserve">Remove the tubes from the </w:t>
            </w:r>
            <w:r>
              <w:rPr>
                <w:rFonts w:ascii="Arial" w:hAnsi="Arial"/>
                <w:sz w:val="24"/>
              </w:rPr>
              <w:t xml:space="preserve">water bath </w:t>
            </w:r>
            <w:r>
              <w:rPr>
                <w:rFonts w:ascii="Arial" w:hAnsi="Arial"/>
                <w:sz w:val="24"/>
              </w:rPr>
              <w:br/>
              <w:t xml:space="preserve">observe the tubes </w:t>
            </w:r>
            <w:r w:rsidRPr="003F3977">
              <w:rPr>
                <w:rFonts w:ascii="Arial" w:hAnsi="Arial"/>
                <w:sz w:val="24"/>
              </w:rPr>
              <w:t xml:space="preserve">for hemolysis </w:t>
            </w:r>
            <w:r w:rsidR="00030616">
              <w:rPr>
                <w:rFonts w:ascii="Arial" w:hAnsi="Arial"/>
                <w:sz w:val="24"/>
              </w:rPr>
              <w:t xml:space="preserve">and </w:t>
            </w:r>
            <w:r w:rsidRPr="003F3977">
              <w:rPr>
                <w:rFonts w:ascii="Arial" w:hAnsi="Arial"/>
                <w:sz w:val="24"/>
              </w:rPr>
              <w:t xml:space="preserve">record </w:t>
            </w:r>
            <w:r w:rsidR="00030616">
              <w:rPr>
                <w:rFonts w:ascii="Arial" w:hAnsi="Arial"/>
                <w:sz w:val="24"/>
              </w:rPr>
              <w:t xml:space="preserve">  </w:t>
            </w:r>
            <w:r w:rsidRPr="003F3977">
              <w:rPr>
                <w:rFonts w:ascii="Arial" w:hAnsi="Arial"/>
                <w:sz w:val="24"/>
              </w:rPr>
              <w:t>if</w:t>
            </w:r>
            <w:r>
              <w:rPr>
                <w:rFonts w:ascii="Arial" w:hAnsi="Arial"/>
                <w:sz w:val="24"/>
              </w:rPr>
              <w:t xml:space="preserve"> </w:t>
            </w:r>
            <w:r w:rsidRPr="003F3977">
              <w:rPr>
                <w:rFonts w:ascii="Arial" w:hAnsi="Arial"/>
                <w:sz w:val="24"/>
              </w:rPr>
              <w:t>present.</w:t>
            </w:r>
          </w:p>
        </w:tc>
      </w:tr>
      <w:tr w:rsidR="003F3977" w:rsidTr="00830016">
        <w:trPr>
          <w:trHeight w:val="88"/>
        </w:trPr>
        <w:tc>
          <w:tcPr>
            <w:tcW w:w="3085" w:type="dxa"/>
            <w:vMerge/>
          </w:tcPr>
          <w:p w:rsidR="003F3977" w:rsidRPr="003F3977" w:rsidRDefault="003F3977" w:rsidP="003F3977">
            <w:pPr>
              <w:pStyle w:val="ListParagraph"/>
              <w:numPr>
                <w:ilvl w:val="1"/>
                <w:numId w:val="1"/>
              </w:numPr>
              <w:rPr>
                <w:rFonts w:ascii="Arial" w:hAnsi="Arial"/>
                <w:sz w:val="24"/>
              </w:rPr>
            </w:pPr>
          </w:p>
        </w:tc>
        <w:tc>
          <w:tcPr>
            <w:tcW w:w="5771" w:type="dxa"/>
          </w:tcPr>
          <w:p w:rsidR="003F3977" w:rsidRDefault="003F3977" w:rsidP="00226D38">
            <w:pPr>
              <w:numPr>
                <w:ilvl w:val="2"/>
                <w:numId w:val="1"/>
              </w:numPr>
              <w:rPr>
                <w:rFonts w:ascii="Arial" w:hAnsi="Arial"/>
                <w:sz w:val="24"/>
              </w:rPr>
            </w:pPr>
            <w:r>
              <w:rPr>
                <w:rFonts w:ascii="Arial" w:hAnsi="Arial"/>
                <w:sz w:val="24"/>
              </w:rPr>
              <w:t xml:space="preserve">  Mix tubes gently </w:t>
            </w:r>
            <w:r w:rsidR="00226D38">
              <w:rPr>
                <w:rFonts w:ascii="Arial" w:hAnsi="Arial"/>
                <w:sz w:val="24"/>
              </w:rPr>
              <w:t xml:space="preserve">and </w:t>
            </w:r>
            <w:r>
              <w:rPr>
                <w:rFonts w:ascii="Arial" w:hAnsi="Arial"/>
                <w:sz w:val="24"/>
              </w:rPr>
              <w:t xml:space="preserve">observe for agglutination, record if </w:t>
            </w:r>
            <w:r w:rsidRPr="003F3977">
              <w:rPr>
                <w:rFonts w:ascii="Arial" w:hAnsi="Arial"/>
                <w:sz w:val="24"/>
              </w:rPr>
              <w:t>present.  (If PEG has bee</w:t>
            </w:r>
            <w:r>
              <w:rPr>
                <w:rFonts w:ascii="Arial" w:hAnsi="Arial"/>
                <w:sz w:val="24"/>
              </w:rPr>
              <w:t>n used, omit steps 6.1</w:t>
            </w:r>
            <w:r w:rsidR="00226D38">
              <w:rPr>
                <w:rFonts w:ascii="Arial" w:hAnsi="Arial"/>
                <w:sz w:val="24"/>
              </w:rPr>
              <w:t>6</w:t>
            </w:r>
            <w:r>
              <w:rPr>
                <w:rFonts w:ascii="Arial" w:hAnsi="Arial"/>
                <w:sz w:val="24"/>
              </w:rPr>
              <w:t xml:space="preserve">.3 and </w:t>
            </w:r>
            <w:r w:rsidRPr="003F3977">
              <w:rPr>
                <w:rFonts w:ascii="Arial" w:hAnsi="Arial"/>
                <w:sz w:val="24"/>
              </w:rPr>
              <w:t>6.1</w:t>
            </w:r>
            <w:r w:rsidR="00226D38">
              <w:rPr>
                <w:rFonts w:ascii="Arial" w:hAnsi="Arial"/>
                <w:sz w:val="24"/>
              </w:rPr>
              <w:t>6</w:t>
            </w:r>
            <w:r w:rsidRPr="003F3977">
              <w:rPr>
                <w:rFonts w:ascii="Arial" w:hAnsi="Arial"/>
                <w:sz w:val="24"/>
              </w:rPr>
              <w:t>.4.)</w:t>
            </w:r>
          </w:p>
        </w:tc>
      </w:tr>
      <w:tr w:rsidR="003F3977" w:rsidTr="00830016">
        <w:trPr>
          <w:trHeight w:val="88"/>
        </w:trPr>
        <w:tc>
          <w:tcPr>
            <w:tcW w:w="3085" w:type="dxa"/>
            <w:vMerge/>
          </w:tcPr>
          <w:p w:rsidR="003F3977" w:rsidRPr="003F3977" w:rsidRDefault="003F3977" w:rsidP="003F3977">
            <w:pPr>
              <w:pStyle w:val="ListParagraph"/>
              <w:numPr>
                <w:ilvl w:val="1"/>
                <w:numId w:val="1"/>
              </w:numPr>
              <w:rPr>
                <w:rFonts w:ascii="Arial" w:hAnsi="Arial"/>
                <w:sz w:val="24"/>
              </w:rPr>
            </w:pPr>
          </w:p>
        </w:tc>
        <w:tc>
          <w:tcPr>
            <w:tcW w:w="5771" w:type="dxa"/>
          </w:tcPr>
          <w:p w:rsidR="003F3977" w:rsidRDefault="003F3977" w:rsidP="003F3977">
            <w:pPr>
              <w:numPr>
                <w:ilvl w:val="2"/>
                <w:numId w:val="1"/>
              </w:numPr>
              <w:rPr>
                <w:rFonts w:ascii="Arial" w:hAnsi="Arial"/>
                <w:sz w:val="24"/>
              </w:rPr>
            </w:pPr>
            <w:r>
              <w:rPr>
                <w:rFonts w:ascii="Arial" w:hAnsi="Arial"/>
                <w:sz w:val="24"/>
              </w:rPr>
              <w:t xml:space="preserve">  Centrifuge tubes at 3400 rpm for 10-15 </w:t>
            </w:r>
            <w:r>
              <w:rPr>
                <w:rFonts w:ascii="Arial" w:hAnsi="Arial"/>
                <w:sz w:val="24"/>
              </w:rPr>
              <w:br/>
              <w:t xml:space="preserve">  seconds.</w:t>
            </w:r>
          </w:p>
        </w:tc>
      </w:tr>
      <w:tr w:rsidR="003F3977" w:rsidTr="00830016">
        <w:trPr>
          <w:trHeight w:val="88"/>
        </w:trPr>
        <w:tc>
          <w:tcPr>
            <w:tcW w:w="3085" w:type="dxa"/>
            <w:vMerge/>
          </w:tcPr>
          <w:p w:rsidR="003F3977" w:rsidRPr="003F3977" w:rsidRDefault="003F3977" w:rsidP="003F3977">
            <w:pPr>
              <w:pStyle w:val="ListParagraph"/>
              <w:numPr>
                <w:ilvl w:val="1"/>
                <w:numId w:val="1"/>
              </w:numPr>
              <w:rPr>
                <w:rFonts w:ascii="Arial" w:hAnsi="Arial"/>
                <w:sz w:val="24"/>
              </w:rPr>
            </w:pPr>
          </w:p>
        </w:tc>
        <w:tc>
          <w:tcPr>
            <w:tcW w:w="5771" w:type="dxa"/>
          </w:tcPr>
          <w:p w:rsidR="003F3977" w:rsidRDefault="003F3977" w:rsidP="003F3977">
            <w:pPr>
              <w:numPr>
                <w:ilvl w:val="2"/>
                <w:numId w:val="1"/>
              </w:numPr>
              <w:rPr>
                <w:rFonts w:ascii="Arial" w:hAnsi="Arial"/>
                <w:sz w:val="24"/>
              </w:rPr>
            </w:pPr>
            <w:r>
              <w:rPr>
                <w:rFonts w:ascii="Arial" w:hAnsi="Arial"/>
                <w:sz w:val="24"/>
              </w:rPr>
              <w:t xml:space="preserve">  Resuspend and read </w:t>
            </w:r>
            <w:r w:rsidRPr="00FF2DF5">
              <w:rPr>
                <w:rFonts w:ascii="Arial" w:hAnsi="Arial"/>
                <w:sz w:val="24"/>
              </w:rPr>
              <w:t xml:space="preserve">macroscopically </w:t>
            </w:r>
            <w:r>
              <w:rPr>
                <w:rFonts w:ascii="Arial" w:hAnsi="Arial"/>
                <w:sz w:val="24"/>
              </w:rPr>
              <w:t xml:space="preserve">only.  </w:t>
            </w:r>
            <w:r>
              <w:rPr>
                <w:rFonts w:ascii="Arial" w:hAnsi="Arial"/>
                <w:sz w:val="24"/>
              </w:rPr>
              <w:br/>
              <w:t xml:space="preserve">  Grade and </w:t>
            </w:r>
            <w:r w:rsidRPr="003F3977">
              <w:rPr>
                <w:rFonts w:ascii="Arial" w:hAnsi="Arial"/>
                <w:sz w:val="24"/>
              </w:rPr>
              <w:t>record the 37</w:t>
            </w:r>
            <w:r w:rsidR="00030616">
              <w:rPr>
                <w:rFonts w:ascii="Arial" w:hAnsi="Arial" w:cs="Arial"/>
                <w:sz w:val="24"/>
              </w:rPr>
              <w:t>°</w:t>
            </w:r>
            <w:r w:rsidRPr="003F3977">
              <w:rPr>
                <w:rFonts w:ascii="Arial" w:hAnsi="Arial"/>
                <w:sz w:val="24"/>
              </w:rPr>
              <w:t xml:space="preserve">C results on the </w:t>
            </w:r>
            <w:r>
              <w:rPr>
                <w:rFonts w:ascii="Arial" w:hAnsi="Arial"/>
                <w:sz w:val="24"/>
              </w:rPr>
              <w:br/>
              <w:t xml:space="preserve">  </w:t>
            </w:r>
            <w:r w:rsidRPr="003F3977">
              <w:rPr>
                <w:rFonts w:ascii="Arial" w:hAnsi="Arial"/>
                <w:sz w:val="24"/>
              </w:rPr>
              <w:t>antigram sheet.</w:t>
            </w:r>
          </w:p>
        </w:tc>
      </w:tr>
      <w:tr w:rsidR="003F3977" w:rsidTr="00830016">
        <w:trPr>
          <w:trHeight w:val="88"/>
        </w:trPr>
        <w:tc>
          <w:tcPr>
            <w:tcW w:w="3085" w:type="dxa"/>
            <w:vMerge/>
          </w:tcPr>
          <w:p w:rsidR="003F3977" w:rsidRPr="003F3977" w:rsidRDefault="003F3977" w:rsidP="003F3977">
            <w:pPr>
              <w:pStyle w:val="ListParagraph"/>
              <w:numPr>
                <w:ilvl w:val="1"/>
                <w:numId w:val="1"/>
              </w:numPr>
              <w:rPr>
                <w:rFonts w:ascii="Arial" w:hAnsi="Arial"/>
                <w:sz w:val="24"/>
              </w:rPr>
            </w:pPr>
          </w:p>
        </w:tc>
        <w:tc>
          <w:tcPr>
            <w:tcW w:w="5771" w:type="dxa"/>
          </w:tcPr>
          <w:p w:rsidR="003F3977" w:rsidRDefault="003F3977" w:rsidP="003F3977">
            <w:pPr>
              <w:pStyle w:val="ListParagraph"/>
              <w:numPr>
                <w:ilvl w:val="2"/>
                <w:numId w:val="31"/>
              </w:numPr>
              <w:rPr>
                <w:rFonts w:ascii="Arial" w:hAnsi="Arial"/>
                <w:sz w:val="24"/>
              </w:rPr>
            </w:pPr>
            <w:r>
              <w:rPr>
                <w:rFonts w:ascii="Arial" w:hAnsi="Arial"/>
                <w:sz w:val="24"/>
              </w:rPr>
              <w:t xml:space="preserve">  </w:t>
            </w:r>
            <w:r w:rsidRPr="003F3977">
              <w:rPr>
                <w:rFonts w:ascii="Arial" w:hAnsi="Arial"/>
                <w:sz w:val="24"/>
              </w:rPr>
              <w:t>Perform an antiglobulin test on all tubes.</w:t>
            </w:r>
          </w:p>
          <w:p w:rsidR="003F3977" w:rsidRPr="003F3977" w:rsidRDefault="003F3977" w:rsidP="003F3977">
            <w:pPr>
              <w:pStyle w:val="ListParagraph"/>
              <w:numPr>
                <w:ilvl w:val="0"/>
                <w:numId w:val="32"/>
              </w:numPr>
              <w:ind w:left="1168" w:hanging="175"/>
              <w:rPr>
                <w:rFonts w:ascii="Arial" w:hAnsi="Arial"/>
                <w:sz w:val="24"/>
              </w:rPr>
            </w:pPr>
            <w:r w:rsidRPr="003F3977">
              <w:rPr>
                <w:rFonts w:ascii="Arial" w:hAnsi="Arial"/>
                <w:sz w:val="24"/>
              </w:rPr>
              <w:t>Wash the tubes 4 times if using a cell washer.</w:t>
            </w:r>
          </w:p>
          <w:p w:rsidR="003F3977" w:rsidRPr="003F3977" w:rsidRDefault="003F3977" w:rsidP="003F3977">
            <w:pPr>
              <w:pStyle w:val="ListParagraph"/>
              <w:numPr>
                <w:ilvl w:val="0"/>
                <w:numId w:val="32"/>
              </w:numPr>
              <w:rPr>
                <w:rFonts w:ascii="Arial" w:hAnsi="Arial"/>
                <w:sz w:val="24"/>
              </w:rPr>
            </w:pPr>
            <w:r w:rsidRPr="003F3977">
              <w:rPr>
                <w:rFonts w:ascii="Arial" w:hAnsi="Arial"/>
                <w:sz w:val="24"/>
              </w:rPr>
              <w:t>Add 2 drops of anti-IgG.</w:t>
            </w:r>
          </w:p>
          <w:p w:rsidR="003F3977" w:rsidRPr="003F3977" w:rsidRDefault="003F3977" w:rsidP="003F3977">
            <w:pPr>
              <w:pStyle w:val="ListParagraph"/>
              <w:numPr>
                <w:ilvl w:val="0"/>
                <w:numId w:val="32"/>
              </w:numPr>
              <w:ind w:left="1168" w:hanging="175"/>
              <w:rPr>
                <w:rFonts w:ascii="Arial" w:hAnsi="Arial"/>
                <w:sz w:val="24"/>
              </w:rPr>
            </w:pPr>
            <w:r w:rsidRPr="003F3977">
              <w:rPr>
                <w:rFonts w:ascii="Arial" w:hAnsi="Arial"/>
                <w:sz w:val="24"/>
              </w:rPr>
              <w:t>Mix the tubes immediately and centrifuge  at 3400 rpm for 10-15 seconds.</w:t>
            </w:r>
          </w:p>
          <w:p w:rsidR="003F3977" w:rsidRPr="003F3977" w:rsidRDefault="003F3977" w:rsidP="003F3977">
            <w:pPr>
              <w:pStyle w:val="ListParagraph"/>
              <w:numPr>
                <w:ilvl w:val="0"/>
                <w:numId w:val="32"/>
              </w:numPr>
              <w:ind w:left="1168" w:hanging="175"/>
              <w:rPr>
                <w:rFonts w:ascii="Arial" w:hAnsi="Arial"/>
                <w:sz w:val="24"/>
              </w:rPr>
            </w:pPr>
            <w:r w:rsidRPr="003F3977">
              <w:rPr>
                <w:rFonts w:ascii="Arial" w:hAnsi="Arial"/>
                <w:sz w:val="24"/>
              </w:rPr>
              <w:t>Immediately after centrifugation resuspend the cells and read macroscopically.</w:t>
            </w:r>
            <w:r w:rsidR="001B5D8F">
              <w:rPr>
                <w:rFonts w:ascii="Arial" w:hAnsi="Arial"/>
                <w:sz w:val="24"/>
              </w:rPr>
              <w:t xml:space="preserve"> </w:t>
            </w:r>
            <w:r w:rsidRPr="003F3977">
              <w:rPr>
                <w:rFonts w:ascii="Arial" w:hAnsi="Arial"/>
                <w:sz w:val="24"/>
              </w:rPr>
              <w:t>If negative, read microscopically. See Procedural Notes 8.1.</w:t>
            </w:r>
          </w:p>
          <w:p w:rsidR="003F3977" w:rsidRPr="003F3977" w:rsidRDefault="003F3977" w:rsidP="003F3977">
            <w:pPr>
              <w:pStyle w:val="ListParagraph"/>
              <w:numPr>
                <w:ilvl w:val="0"/>
                <w:numId w:val="32"/>
              </w:numPr>
              <w:ind w:left="1168" w:hanging="175"/>
              <w:rPr>
                <w:rFonts w:ascii="Arial" w:hAnsi="Arial"/>
                <w:sz w:val="24"/>
              </w:rPr>
            </w:pPr>
            <w:r w:rsidRPr="003F3977">
              <w:rPr>
                <w:rFonts w:ascii="Arial" w:hAnsi="Arial"/>
                <w:sz w:val="24"/>
              </w:rPr>
              <w:t>Grade and record results. See RT.001 – Reading and Recording Hemagglutination Reactions.</w:t>
            </w:r>
          </w:p>
          <w:p w:rsidR="003F3977" w:rsidRDefault="003F3977" w:rsidP="003F3977">
            <w:pPr>
              <w:pStyle w:val="ListParagraph"/>
              <w:numPr>
                <w:ilvl w:val="0"/>
                <w:numId w:val="32"/>
              </w:numPr>
              <w:ind w:left="1168" w:hanging="175"/>
              <w:rPr>
                <w:rFonts w:ascii="Arial" w:hAnsi="Arial"/>
                <w:sz w:val="24"/>
              </w:rPr>
            </w:pPr>
            <w:r w:rsidRPr="003F3977">
              <w:rPr>
                <w:rFonts w:ascii="Arial" w:hAnsi="Arial"/>
                <w:sz w:val="24"/>
              </w:rPr>
              <w:t>Add 1 dro</w:t>
            </w:r>
            <w:r w:rsidR="00030616">
              <w:rPr>
                <w:rFonts w:ascii="Arial" w:hAnsi="Arial"/>
                <w:sz w:val="24"/>
              </w:rPr>
              <w:t>p of IgG-coated red cells to any</w:t>
            </w:r>
            <w:r w:rsidRPr="003F3977">
              <w:rPr>
                <w:rFonts w:ascii="Arial" w:hAnsi="Arial"/>
                <w:sz w:val="24"/>
              </w:rPr>
              <w:t xml:space="preserve"> tube(s) with negative results.  Centrifuge, resuspend cells, read macroscopically and record results.  </w:t>
            </w:r>
          </w:p>
        </w:tc>
      </w:tr>
      <w:tr w:rsidR="006E298C" w:rsidTr="006E298C">
        <w:trPr>
          <w:trHeight w:val="224"/>
        </w:trPr>
        <w:tc>
          <w:tcPr>
            <w:tcW w:w="3085" w:type="dxa"/>
            <w:vMerge w:val="restart"/>
          </w:tcPr>
          <w:p w:rsidR="006E298C" w:rsidRDefault="006E298C" w:rsidP="006E298C">
            <w:pPr>
              <w:numPr>
                <w:ilvl w:val="1"/>
                <w:numId w:val="3"/>
              </w:numPr>
              <w:rPr>
                <w:rFonts w:ascii="Arial" w:hAnsi="Arial"/>
                <w:sz w:val="24"/>
              </w:rPr>
            </w:pPr>
            <w:r>
              <w:rPr>
                <w:rFonts w:ascii="Arial" w:hAnsi="Arial"/>
                <w:sz w:val="24"/>
              </w:rPr>
              <w:t>Perform the antibody exclusion.  See NRT.008– Exclusion of Antibodies.</w:t>
            </w:r>
          </w:p>
        </w:tc>
        <w:tc>
          <w:tcPr>
            <w:tcW w:w="5771" w:type="dxa"/>
          </w:tcPr>
          <w:p w:rsidR="006E298C" w:rsidRDefault="006E298C" w:rsidP="00640AD5">
            <w:pPr>
              <w:pStyle w:val="ListParagraph"/>
              <w:numPr>
                <w:ilvl w:val="2"/>
                <w:numId w:val="3"/>
              </w:numPr>
              <w:rPr>
                <w:rFonts w:ascii="Arial" w:hAnsi="Arial"/>
                <w:sz w:val="24"/>
              </w:rPr>
            </w:pPr>
            <w:r>
              <w:rPr>
                <w:rFonts w:ascii="Arial" w:hAnsi="Arial"/>
                <w:sz w:val="24"/>
              </w:rPr>
              <w:t xml:space="preserve">  </w:t>
            </w:r>
            <w:r w:rsidRPr="006E298C">
              <w:rPr>
                <w:rFonts w:ascii="Arial" w:hAnsi="Arial"/>
                <w:sz w:val="24"/>
              </w:rPr>
              <w:t>When there is no discernab</w:t>
            </w:r>
            <w:r>
              <w:rPr>
                <w:rFonts w:ascii="Arial" w:hAnsi="Arial"/>
                <w:sz w:val="24"/>
              </w:rPr>
              <w:t xml:space="preserve">le specificity </w:t>
            </w:r>
            <w:r>
              <w:rPr>
                <w:rFonts w:ascii="Arial" w:hAnsi="Arial"/>
                <w:sz w:val="24"/>
              </w:rPr>
              <w:br/>
              <w:t xml:space="preserve">  consider reasons</w:t>
            </w:r>
            <w:r w:rsidRPr="006E298C">
              <w:rPr>
                <w:rFonts w:ascii="Arial" w:hAnsi="Arial"/>
                <w:sz w:val="24"/>
              </w:rPr>
              <w:t xml:space="preserve"> such as antigen dosage. </w:t>
            </w:r>
            <w:r>
              <w:rPr>
                <w:rFonts w:ascii="Arial" w:hAnsi="Arial"/>
                <w:sz w:val="24"/>
              </w:rPr>
              <w:br/>
              <w:t xml:space="preserve">  </w:t>
            </w:r>
            <w:r w:rsidRPr="006E298C">
              <w:rPr>
                <w:rFonts w:ascii="Arial" w:hAnsi="Arial"/>
                <w:sz w:val="24"/>
              </w:rPr>
              <w:t>Red cells from individuals</w:t>
            </w:r>
            <w:r>
              <w:rPr>
                <w:rFonts w:ascii="Arial" w:hAnsi="Arial"/>
                <w:sz w:val="24"/>
              </w:rPr>
              <w:t xml:space="preserve"> </w:t>
            </w:r>
            <w:r w:rsidRPr="006E298C">
              <w:rPr>
                <w:rFonts w:ascii="Arial" w:hAnsi="Arial"/>
                <w:sz w:val="24"/>
              </w:rPr>
              <w:t xml:space="preserve">heterozygous for </w:t>
            </w:r>
            <w:r>
              <w:rPr>
                <w:rFonts w:ascii="Arial" w:hAnsi="Arial"/>
                <w:sz w:val="24"/>
              </w:rPr>
              <w:br/>
              <w:t xml:space="preserve">  </w:t>
            </w:r>
            <w:r w:rsidRPr="006E298C">
              <w:rPr>
                <w:rFonts w:ascii="Arial" w:hAnsi="Arial"/>
                <w:sz w:val="24"/>
              </w:rPr>
              <w:t xml:space="preserve">the gene that determines the antigen may </w:t>
            </w:r>
            <w:r>
              <w:rPr>
                <w:rFonts w:ascii="Arial" w:hAnsi="Arial"/>
                <w:sz w:val="24"/>
              </w:rPr>
              <w:br/>
              <w:t xml:space="preserve">  </w:t>
            </w:r>
            <w:r w:rsidRPr="006E298C">
              <w:rPr>
                <w:rFonts w:ascii="Arial" w:hAnsi="Arial"/>
                <w:sz w:val="24"/>
              </w:rPr>
              <w:t>express less</w:t>
            </w:r>
            <w:r w:rsidR="00640AD5">
              <w:rPr>
                <w:rFonts w:ascii="Arial" w:hAnsi="Arial"/>
                <w:sz w:val="24"/>
              </w:rPr>
              <w:t xml:space="preserve"> </w:t>
            </w:r>
            <w:r w:rsidRPr="006E298C">
              <w:rPr>
                <w:rFonts w:ascii="Arial" w:hAnsi="Arial"/>
                <w:sz w:val="24"/>
              </w:rPr>
              <w:t xml:space="preserve">antigen and may react weakly </w:t>
            </w:r>
            <w:r>
              <w:rPr>
                <w:rFonts w:ascii="Arial" w:hAnsi="Arial"/>
                <w:sz w:val="24"/>
              </w:rPr>
              <w:br/>
              <w:t xml:space="preserve">  </w:t>
            </w:r>
            <w:r w:rsidRPr="006E298C">
              <w:rPr>
                <w:rFonts w:ascii="Arial" w:hAnsi="Arial"/>
                <w:sz w:val="24"/>
              </w:rPr>
              <w:t>or be non-reactive.</w:t>
            </w:r>
          </w:p>
        </w:tc>
      </w:tr>
      <w:tr w:rsidR="006E298C" w:rsidTr="00830016">
        <w:trPr>
          <w:trHeight w:val="220"/>
        </w:trPr>
        <w:tc>
          <w:tcPr>
            <w:tcW w:w="3085" w:type="dxa"/>
            <w:vMerge/>
          </w:tcPr>
          <w:p w:rsidR="006E298C" w:rsidRDefault="006E298C" w:rsidP="006E298C">
            <w:pPr>
              <w:numPr>
                <w:ilvl w:val="1"/>
                <w:numId w:val="3"/>
              </w:numPr>
              <w:rPr>
                <w:rFonts w:ascii="Arial" w:hAnsi="Arial"/>
                <w:sz w:val="24"/>
              </w:rPr>
            </w:pPr>
          </w:p>
        </w:tc>
        <w:tc>
          <w:tcPr>
            <w:tcW w:w="5771" w:type="dxa"/>
          </w:tcPr>
          <w:p w:rsidR="006E298C" w:rsidRDefault="006E298C" w:rsidP="006E298C">
            <w:pPr>
              <w:numPr>
                <w:ilvl w:val="2"/>
                <w:numId w:val="3"/>
              </w:numPr>
              <w:rPr>
                <w:rFonts w:ascii="Arial" w:hAnsi="Arial"/>
                <w:sz w:val="24"/>
              </w:rPr>
            </w:pPr>
            <w:r>
              <w:rPr>
                <w:rFonts w:ascii="Arial" w:hAnsi="Arial"/>
                <w:sz w:val="24"/>
              </w:rPr>
              <w:t xml:space="preserve">  When the results obtained with the panel   </w:t>
            </w:r>
            <w:r>
              <w:rPr>
                <w:rFonts w:ascii="Arial" w:hAnsi="Arial"/>
                <w:sz w:val="24"/>
              </w:rPr>
              <w:br/>
              <w:t xml:space="preserve">  are </w:t>
            </w:r>
            <w:r>
              <w:rPr>
                <w:rFonts w:ascii="Arial" w:hAnsi="Arial"/>
                <w:b/>
                <w:sz w:val="24"/>
              </w:rPr>
              <w:t>inconclusive</w:t>
            </w:r>
            <w:r>
              <w:rPr>
                <w:rFonts w:ascii="Arial" w:hAnsi="Arial"/>
                <w:sz w:val="24"/>
              </w:rPr>
              <w:t>,</w:t>
            </w:r>
            <w:r w:rsidRPr="006E298C">
              <w:rPr>
                <w:rFonts w:ascii="Arial" w:hAnsi="Arial"/>
                <w:sz w:val="24"/>
              </w:rPr>
              <w:t xml:space="preserve"> antibody identification for </w:t>
            </w:r>
            <w:r>
              <w:rPr>
                <w:rFonts w:ascii="Arial" w:hAnsi="Arial"/>
                <w:sz w:val="24"/>
              </w:rPr>
              <w:br/>
              <w:t xml:space="preserve">  </w:t>
            </w:r>
            <w:r w:rsidRPr="006E298C">
              <w:rPr>
                <w:rFonts w:ascii="Arial" w:hAnsi="Arial"/>
                <w:sz w:val="24"/>
              </w:rPr>
              <w:t xml:space="preserve">cold reactive antibodies may be helpful to </w:t>
            </w:r>
            <w:r>
              <w:rPr>
                <w:rFonts w:ascii="Arial" w:hAnsi="Arial"/>
                <w:sz w:val="24"/>
              </w:rPr>
              <w:br/>
              <w:t xml:space="preserve">  </w:t>
            </w:r>
            <w:r w:rsidRPr="006E298C">
              <w:rPr>
                <w:rFonts w:ascii="Arial" w:hAnsi="Arial"/>
                <w:sz w:val="24"/>
              </w:rPr>
              <w:t>determine antibody s</w:t>
            </w:r>
            <w:r>
              <w:rPr>
                <w:rFonts w:ascii="Arial" w:hAnsi="Arial"/>
                <w:sz w:val="24"/>
              </w:rPr>
              <w:t xml:space="preserve">pecificity (especially if </w:t>
            </w:r>
            <w:r>
              <w:rPr>
                <w:rFonts w:ascii="Arial" w:hAnsi="Arial"/>
                <w:sz w:val="24"/>
              </w:rPr>
              <w:br/>
              <w:t xml:space="preserve">  the </w:t>
            </w:r>
            <w:r w:rsidRPr="006E298C">
              <w:rPr>
                <w:rFonts w:ascii="Arial" w:hAnsi="Arial"/>
                <w:sz w:val="24"/>
              </w:rPr>
              <w:t>reactions at 37</w:t>
            </w:r>
            <w:r>
              <w:rPr>
                <w:rFonts w:ascii="Arial" w:hAnsi="Arial" w:cs="Arial"/>
                <w:sz w:val="24"/>
              </w:rPr>
              <w:t>º</w:t>
            </w:r>
            <w:r w:rsidRPr="006E298C">
              <w:rPr>
                <w:rFonts w:ascii="Arial" w:hAnsi="Arial"/>
                <w:sz w:val="24"/>
              </w:rPr>
              <w:t>C are significant</w:t>
            </w:r>
            <w:r>
              <w:rPr>
                <w:rFonts w:ascii="Arial" w:hAnsi="Arial"/>
                <w:sz w:val="24"/>
              </w:rPr>
              <w:t xml:space="preserve">ly </w:t>
            </w:r>
            <w:r>
              <w:rPr>
                <w:rFonts w:ascii="Arial" w:hAnsi="Arial"/>
                <w:sz w:val="24"/>
              </w:rPr>
              <w:br/>
              <w:t xml:space="preserve">  stronger than reactions in IAT). </w:t>
            </w:r>
            <w:r w:rsidRPr="006E298C">
              <w:rPr>
                <w:rFonts w:ascii="Arial" w:hAnsi="Arial"/>
                <w:sz w:val="24"/>
              </w:rPr>
              <w:t xml:space="preserve">See </w:t>
            </w:r>
            <w:r>
              <w:rPr>
                <w:rFonts w:ascii="Arial" w:hAnsi="Arial"/>
                <w:sz w:val="24"/>
              </w:rPr>
              <w:br/>
              <w:t xml:space="preserve">  </w:t>
            </w:r>
            <w:r w:rsidRPr="006E298C">
              <w:rPr>
                <w:rFonts w:ascii="Arial" w:hAnsi="Arial"/>
                <w:sz w:val="24"/>
              </w:rPr>
              <w:t>NRT.006 – Ant</w:t>
            </w:r>
            <w:r>
              <w:rPr>
                <w:rFonts w:ascii="Arial" w:hAnsi="Arial"/>
                <w:sz w:val="24"/>
              </w:rPr>
              <w:t xml:space="preserve">ibody Identification of Cold </w:t>
            </w:r>
            <w:r>
              <w:rPr>
                <w:rFonts w:ascii="Arial" w:hAnsi="Arial"/>
                <w:sz w:val="24"/>
              </w:rPr>
              <w:br/>
              <w:t xml:space="preserve">  </w:t>
            </w:r>
            <w:r w:rsidRPr="006E298C">
              <w:rPr>
                <w:rFonts w:ascii="Arial" w:hAnsi="Arial"/>
                <w:sz w:val="24"/>
              </w:rPr>
              <w:t>Reactive Antibodies.</w:t>
            </w:r>
          </w:p>
        </w:tc>
      </w:tr>
      <w:tr w:rsidR="006E298C" w:rsidTr="00830016">
        <w:trPr>
          <w:trHeight w:val="220"/>
        </w:trPr>
        <w:tc>
          <w:tcPr>
            <w:tcW w:w="3085" w:type="dxa"/>
            <w:vMerge/>
          </w:tcPr>
          <w:p w:rsidR="006E298C" w:rsidRDefault="006E298C" w:rsidP="006E298C">
            <w:pPr>
              <w:numPr>
                <w:ilvl w:val="1"/>
                <w:numId w:val="3"/>
              </w:numPr>
              <w:rPr>
                <w:rFonts w:ascii="Arial" w:hAnsi="Arial"/>
                <w:sz w:val="24"/>
              </w:rPr>
            </w:pPr>
          </w:p>
        </w:tc>
        <w:tc>
          <w:tcPr>
            <w:tcW w:w="5771" w:type="dxa"/>
          </w:tcPr>
          <w:p w:rsidR="006E298C" w:rsidRDefault="006E298C" w:rsidP="006E298C">
            <w:pPr>
              <w:numPr>
                <w:ilvl w:val="2"/>
                <w:numId w:val="3"/>
              </w:numPr>
              <w:rPr>
                <w:rFonts w:ascii="Arial" w:hAnsi="Arial"/>
                <w:sz w:val="24"/>
              </w:rPr>
            </w:pPr>
            <w:r>
              <w:rPr>
                <w:rFonts w:ascii="Arial" w:hAnsi="Arial"/>
                <w:sz w:val="24"/>
              </w:rPr>
              <w:t xml:space="preserve">  If a passive anti-D is suspected, see </w:t>
            </w:r>
            <w:r>
              <w:rPr>
                <w:rFonts w:ascii="Arial" w:hAnsi="Arial"/>
                <w:sz w:val="24"/>
              </w:rPr>
              <w:br/>
              <w:t xml:space="preserve">  Procedural Notes 8.2.</w:t>
            </w:r>
          </w:p>
        </w:tc>
      </w:tr>
      <w:tr w:rsidR="006E298C" w:rsidTr="00830016">
        <w:trPr>
          <w:trHeight w:val="220"/>
        </w:trPr>
        <w:tc>
          <w:tcPr>
            <w:tcW w:w="3085" w:type="dxa"/>
            <w:vMerge/>
          </w:tcPr>
          <w:p w:rsidR="006E298C" w:rsidRDefault="006E298C" w:rsidP="006E298C">
            <w:pPr>
              <w:numPr>
                <w:ilvl w:val="1"/>
                <w:numId w:val="3"/>
              </w:numPr>
              <w:rPr>
                <w:rFonts w:ascii="Arial" w:hAnsi="Arial"/>
                <w:sz w:val="24"/>
              </w:rPr>
            </w:pPr>
          </w:p>
        </w:tc>
        <w:tc>
          <w:tcPr>
            <w:tcW w:w="5771" w:type="dxa"/>
          </w:tcPr>
          <w:p w:rsidR="006E298C" w:rsidRDefault="006E298C" w:rsidP="006E298C">
            <w:pPr>
              <w:numPr>
                <w:ilvl w:val="2"/>
                <w:numId w:val="3"/>
              </w:numPr>
              <w:rPr>
                <w:rFonts w:ascii="Arial" w:hAnsi="Arial"/>
                <w:sz w:val="24"/>
              </w:rPr>
            </w:pPr>
            <w:r>
              <w:rPr>
                <w:rFonts w:ascii="Arial" w:hAnsi="Arial"/>
                <w:sz w:val="24"/>
              </w:rPr>
              <w:t xml:space="preserve">  If testing required to complete the antibody </w:t>
            </w:r>
            <w:r>
              <w:rPr>
                <w:rFonts w:ascii="Arial" w:hAnsi="Arial"/>
                <w:sz w:val="24"/>
              </w:rPr>
              <w:br/>
              <w:t xml:space="preserve">  identification is </w:t>
            </w:r>
            <w:r w:rsidRPr="006E298C">
              <w:rPr>
                <w:rFonts w:ascii="Arial" w:hAnsi="Arial"/>
                <w:sz w:val="24"/>
              </w:rPr>
              <w:t xml:space="preserve">not performed in your </w:t>
            </w:r>
            <w:r>
              <w:rPr>
                <w:rFonts w:ascii="Arial" w:hAnsi="Arial"/>
                <w:sz w:val="24"/>
              </w:rPr>
              <w:br/>
              <w:t xml:space="preserve">  </w:t>
            </w:r>
            <w:r w:rsidRPr="006E298C">
              <w:rPr>
                <w:rFonts w:ascii="Arial" w:hAnsi="Arial"/>
                <w:sz w:val="24"/>
              </w:rPr>
              <w:t>laboratory, send the</w:t>
            </w:r>
            <w:r>
              <w:rPr>
                <w:rFonts w:ascii="Arial" w:hAnsi="Arial"/>
                <w:sz w:val="24"/>
              </w:rPr>
              <w:t xml:space="preserve"> specimen and </w:t>
            </w:r>
            <w:r w:rsidRPr="006E298C">
              <w:rPr>
                <w:rFonts w:ascii="Arial" w:hAnsi="Arial"/>
                <w:sz w:val="24"/>
              </w:rPr>
              <w:t xml:space="preserve">copy of </w:t>
            </w:r>
            <w:r>
              <w:rPr>
                <w:rFonts w:ascii="Arial" w:hAnsi="Arial"/>
                <w:sz w:val="24"/>
              </w:rPr>
              <w:br/>
              <w:t xml:space="preserve">  </w:t>
            </w:r>
            <w:r w:rsidRPr="006E298C">
              <w:rPr>
                <w:rFonts w:ascii="Arial" w:hAnsi="Arial"/>
                <w:sz w:val="24"/>
              </w:rPr>
              <w:t xml:space="preserve">the worksheet (request form, antigram </w:t>
            </w:r>
            <w:r>
              <w:rPr>
                <w:rFonts w:ascii="Arial" w:hAnsi="Arial"/>
                <w:sz w:val="24"/>
              </w:rPr>
              <w:br/>
              <w:t xml:space="preserve">  </w:t>
            </w:r>
            <w:r w:rsidRPr="006E298C">
              <w:rPr>
                <w:rFonts w:ascii="Arial" w:hAnsi="Arial"/>
                <w:sz w:val="24"/>
              </w:rPr>
              <w:t xml:space="preserve">sheets, antigen typing, etc.) to a reference </w:t>
            </w:r>
            <w:r>
              <w:rPr>
                <w:rFonts w:ascii="Arial" w:hAnsi="Arial"/>
                <w:sz w:val="24"/>
              </w:rPr>
              <w:br/>
              <w:t xml:space="preserve">  </w:t>
            </w:r>
            <w:r w:rsidRPr="006E298C">
              <w:rPr>
                <w:rFonts w:ascii="Arial" w:hAnsi="Arial"/>
                <w:sz w:val="24"/>
              </w:rPr>
              <w:t>laboratory.</w:t>
            </w:r>
          </w:p>
        </w:tc>
      </w:tr>
      <w:tr w:rsidR="006E298C" w:rsidTr="00830016">
        <w:trPr>
          <w:trHeight w:val="220"/>
        </w:trPr>
        <w:tc>
          <w:tcPr>
            <w:tcW w:w="3085" w:type="dxa"/>
            <w:vMerge/>
          </w:tcPr>
          <w:p w:rsidR="006E298C" w:rsidRDefault="006E298C" w:rsidP="006E298C">
            <w:pPr>
              <w:numPr>
                <w:ilvl w:val="1"/>
                <w:numId w:val="3"/>
              </w:numPr>
              <w:rPr>
                <w:rFonts w:ascii="Arial" w:hAnsi="Arial"/>
                <w:sz w:val="24"/>
              </w:rPr>
            </w:pPr>
          </w:p>
        </w:tc>
        <w:tc>
          <w:tcPr>
            <w:tcW w:w="5771" w:type="dxa"/>
          </w:tcPr>
          <w:p w:rsidR="006E298C" w:rsidRDefault="006E298C" w:rsidP="006E298C">
            <w:pPr>
              <w:numPr>
                <w:ilvl w:val="2"/>
                <w:numId w:val="3"/>
              </w:numPr>
              <w:rPr>
                <w:rFonts w:ascii="Arial" w:hAnsi="Arial"/>
                <w:sz w:val="24"/>
              </w:rPr>
            </w:pPr>
            <w:r>
              <w:rPr>
                <w:rFonts w:ascii="Arial" w:hAnsi="Arial"/>
                <w:sz w:val="24"/>
              </w:rPr>
              <w:t xml:space="preserve">  If the panel is unexpectedly negative, repeat </w:t>
            </w:r>
            <w:r w:rsidR="00CB2857">
              <w:rPr>
                <w:rFonts w:ascii="Arial" w:hAnsi="Arial"/>
                <w:sz w:val="24"/>
              </w:rPr>
              <w:t xml:space="preserve">  </w:t>
            </w:r>
            <w:r w:rsidR="00CB2857">
              <w:rPr>
                <w:rFonts w:ascii="Arial" w:hAnsi="Arial"/>
                <w:sz w:val="24"/>
              </w:rPr>
              <w:br/>
              <w:t xml:space="preserve">  </w:t>
            </w:r>
            <w:r>
              <w:rPr>
                <w:rFonts w:ascii="Arial" w:hAnsi="Arial"/>
                <w:sz w:val="24"/>
              </w:rPr>
              <w:t xml:space="preserve">the antibody </w:t>
            </w:r>
            <w:r w:rsidRPr="006E298C">
              <w:rPr>
                <w:rFonts w:ascii="Arial" w:hAnsi="Arial"/>
                <w:sz w:val="24"/>
              </w:rPr>
              <w:t xml:space="preserve">screen. If the antibody screen </w:t>
            </w:r>
            <w:r w:rsidR="00CB2857">
              <w:rPr>
                <w:rFonts w:ascii="Arial" w:hAnsi="Arial"/>
                <w:sz w:val="24"/>
              </w:rPr>
              <w:br/>
              <w:t xml:space="preserve">  </w:t>
            </w:r>
            <w:r w:rsidRPr="006E298C">
              <w:rPr>
                <w:rFonts w:ascii="Arial" w:hAnsi="Arial"/>
                <w:sz w:val="24"/>
              </w:rPr>
              <w:t>is negative, check for transcription error.</w:t>
            </w:r>
          </w:p>
        </w:tc>
      </w:tr>
      <w:tr w:rsidR="006E298C" w:rsidTr="007148F3">
        <w:tc>
          <w:tcPr>
            <w:tcW w:w="8856" w:type="dxa"/>
            <w:gridSpan w:val="2"/>
          </w:tcPr>
          <w:p w:rsidR="006E298C" w:rsidRPr="006E298C" w:rsidRDefault="006E298C" w:rsidP="006E298C">
            <w:pPr>
              <w:numPr>
                <w:ilvl w:val="1"/>
                <w:numId w:val="3"/>
              </w:numPr>
              <w:rPr>
                <w:rFonts w:ascii="Arial" w:hAnsi="Arial"/>
                <w:i/>
                <w:sz w:val="24"/>
              </w:rPr>
            </w:pPr>
            <w:r>
              <w:rPr>
                <w:rFonts w:ascii="Arial" w:hAnsi="Arial"/>
                <w:sz w:val="24"/>
              </w:rPr>
              <w:t>Review the diagnosis, transfusion and pregnancy history (and drug therapy if auto control or DAT is positive). Record the history on the antigram</w:t>
            </w:r>
            <w:r w:rsidR="00226D38">
              <w:rPr>
                <w:rFonts w:ascii="Arial" w:hAnsi="Arial"/>
                <w:sz w:val="24"/>
              </w:rPr>
              <w:t xml:space="preserve"> sheet</w:t>
            </w:r>
            <w:r>
              <w:rPr>
                <w:rFonts w:ascii="Arial" w:hAnsi="Arial"/>
                <w:sz w:val="24"/>
              </w:rPr>
              <w:t>.</w:t>
            </w:r>
          </w:p>
          <w:p w:rsidR="006E298C" w:rsidRPr="006E298C" w:rsidRDefault="006E298C" w:rsidP="006E298C">
            <w:pPr>
              <w:ind w:left="720"/>
              <w:rPr>
                <w:rFonts w:ascii="Arial" w:hAnsi="Arial"/>
                <w:i/>
                <w:sz w:val="24"/>
              </w:rPr>
            </w:pPr>
          </w:p>
          <w:tbl>
            <w:tblPr>
              <w:tblStyle w:val="TableGrid"/>
              <w:tblW w:w="0" w:type="auto"/>
              <w:tblLook w:val="04A0" w:firstRow="1" w:lastRow="0" w:firstColumn="1" w:lastColumn="0" w:noHBand="0" w:noVBand="1"/>
            </w:tblPr>
            <w:tblGrid>
              <w:gridCol w:w="3397"/>
              <w:gridCol w:w="5228"/>
            </w:tblGrid>
            <w:tr w:rsidR="006E298C" w:rsidRPr="006E298C" w:rsidTr="009F4B13">
              <w:tc>
                <w:tcPr>
                  <w:tcW w:w="3397" w:type="dxa"/>
                  <w:shd w:val="clear" w:color="auto" w:fill="D9D9D9" w:themeFill="background1" w:themeFillShade="D9"/>
                </w:tcPr>
                <w:p w:rsidR="006E298C" w:rsidRPr="006E298C" w:rsidRDefault="006E298C" w:rsidP="006E298C">
                  <w:pPr>
                    <w:jc w:val="center"/>
                    <w:rPr>
                      <w:rFonts w:ascii="Arial" w:hAnsi="Arial"/>
                      <w:i/>
                      <w:sz w:val="24"/>
                    </w:rPr>
                  </w:pPr>
                  <w:r w:rsidRPr="006E298C">
                    <w:rPr>
                      <w:rFonts w:ascii="Arial" w:hAnsi="Arial"/>
                      <w:i/>
                      <w:sz w:val="24"/>
                    </w:rPr>
                    <w:t>If</w:t>
                  </w:r>
                </w:p>
              </w:tc>
              <w:tc>
                <w:tcPr>
                  <w:tcW w:w="5228" w:type="dxa"/>
                  <w:shd w:val="clear" w:color="auto" w:fill="D9D9D9" w:themeFill="background1" w:themeFillShade="D9"/>
                </w:tcPr>
                <w:p w:rsidR="006E298C" w:rsidRPr="006E298C" w:rsidRDefault="006E298C" w:rsidP="006E298C">
                  <w:pPr>
                    <w:jc w:val="center"/>
                    <w:rPr>
                      <w:rFonts w:ascii="Arial" w:hAnsi="Arial"/>
                      <w:i/>
                      <w:sz w:val="24"/>
                    </w:rPr>
                  </w:pPr>
                  <w:r w:rsidRPr="006E298C">
                    <w:rPr>
                      <w:rFonts w:ascii="Arial" w:hAnsi="Arial"/>
                      <w:i/>
                      <w:sz w:val="24"/>
                    </w:rPr>
                    <w:t>Then</w:t>
                  </w:r>
                </w:p>
              </w:tc>
            </w:tr>
            <w:tr w:rsidR="006E298C" w:rsidTr="009F4B13">
              <w:tc>
                <w:tcPr>
                  <w:tcW w:w="3397" w:type="dxa"/>
                </w:tcPr>
                <w:p w:rsidR="006E298C" w:rsidRDefault="006E298C" w:rsidP="006E298C">
                  <w:pPr>
                    <w:rPr>
                      <w:rFonts w:ascii="Arial" w:hAnsi="Arial"/>
                      <w:sz w:val="24"/>
                    </w:rPr>
                  </w:pPr>
                  <w:r>
                    <w:rPr>
                      <w:rFonts w:ascii="Arial" w:hAnsi="Arial"/>
                      <w:sz w:val="24"/>
                    </w:rPr>
                    <w:t xml:space="preserve">The patient has </w:t>
                  </w:r>
                  <w:r w:rsidRPr="00FF2DF5">
                    <w:rPr>
                      <w:rFonts w:ascii="Arial" w:hAnsi="Arial"/>
                      <w:sz w:val="24"/>
                    </w:rPr>
                    <w:t>not been transfused</w:t>
                  </w:r>
                  <w:r>
                    <w:rPr>
                      <w:rFonts w:ascii="Arial" w:hAnsi="Arial"/>
                      <w:sz w:val="24"/>
                    </w:rPr>
                    <w:t xml:space="preserve"> in the last three months</w:t>
                  </w:r>
                </w:p>
              </w:tc>
              <w:tc>
                <w:tcPr>
                  <w:tcW w:w="5228" w:type="dxa"/>
                </w:tcPr>
                <w:p w:rsidR="006E298C" w:rsidRDefault="009F4B13" w:rsidP="006E298C">
                  <w:pPr>
                    <w:rPr>
                      <w:rFonts w:ascii="Arial" w:hAnsi="Arial"/>
                      <w:sz w:val="24"/>
                    </w:rPr>
                  </w:pPr>
                  <w:r>
                    <w:rPr>
                      <w:rFonts w:ascii="Arial" w:hAnsi="Arial"/>
                      <w:sz w:val="24"/>
                    </w:rPr>
                    <w:t>A</w:t>
                  </w:r>
                  <w:r w:rsidR="006E298C">
                    <w:rPr>
                      <w:rFonts w:ascii="Arial" w:hAnsi="Arial"/>
                      <w:sz w:val="24"/>
                    </w:rPr>
                    <w:t xml:space="preserve">ntigen type the patient cells for the corresponding antigen(s). The patient’s cells should be negative for the antigen corresponding to the alloantibody identified. </w:t>
                  </w:r>
                  <w:r w:rsidR="006E298C">
                    <w:rPr>
                      <w:rFonts w:ascii="Arial" w:hAnsi="Arial"/>
                      <w:sz w:val="24"/>
                    </w:rPr>
                    <w:br/>
                    <w:t>See Procedural Notes 8.3 and NRT.009 – Antigen Typing – Direct and Indirect Agglutination.</w:t>
                  </w:r>
                </w:p>
              </w:tc>
            </w:tr>
            <w:tr w:rsidR="006E298C" w:rsidTr="009F4B13">
              <w:tc>
                <w:tcPr>
                  <w:tcW w:w="3397" w:type="dxa"/>
                </w:tcPr>
                <w:p w:rsidR="006E298C" w:rsidRDefault="006E298C" w:rsidP="006E298C">
                  <w:pPr>
                    <w:rPr>
                      <w:rFonts w:ascii="Arial" w:hAnsi="Arial"/>
                      <w:sz w:val="24"/>
                    </w:rPr>
                  </w:pPr>
                  <w:r>
                    <w:rPr>
                      <w:rFonts w:ascii="Arial" w:hAnsi="Arial"/>
                      <w:sz w:val="24"/>
                    </w:rPr>
                    <w:t xml:space="preserve">The patient </w:t>
                  </w:r>
                  <w:r w:rsidRPr="00FF2DF5">
                    <w:rPr>
                      <w:rFonts w:ascii="Arial" w:hAnsi="Arial"/>
                      <w:sz w:val="24"/>
                    </w:rPr>
                    <w:t>has been transfused</w:t>
                  </w:r>
                  <w:r>
                    <w:rPr>
                      <w:rFonts w:ascii="Arial" w:hAnsi="Arial"/>
                      <w:sz w:val="24"/>
                    </w:rPr>
                    <w:t xml:space="preserve"> in the last three months</w:t>
                  </w:r>
                </w:p>
              </w:tc>
              <w:tc>
                <w:tcPr>
                  <w:tcW w:w="5228" w:type="dxa"/>
                </w:tcPr>
                <w:p w:rsidR="006E298C" w:rsidRDefault="009F4B13" w:rsidP="006E298C">
                  <w:pPr>
                    <w:rPr>
                      <w:rFonts w:ascii="Arial" w:hAnsi="Arial"/>
                      <w:sz w:val="24"/>
                    </w:rPr>
                  </w:pPr>
                  <w:r>
                    <w:rPr>
                      <w:rFonts w:ascii="Arial" w:hAnsi="Arial"/>
                      <w:sz w:val="24"/>
                    </w:rPr>
                    <w:t>D</w:t>
                  </w:r>
                  <w:r w:rsidR="006E298C" w:rsidRPr="006E298C">
                    <w:rPr>
                      <w:rFonts w:ascii="Arial" w:hAnsi="Arial"/>
                      <w:sz w:val="24"/>
                    </w:rPr>
                    <w:t xml:space="preserve">o not perform the antigen typing on the current specimen. Perform the antigen typing on a pre-transfusion specimen, if available. </w:t>
                  </w:r>
                  <w:r w:rsidR="006E298C">
                    <w:rPr>
                      <w:rFonts w:ascii="Arial" w:hAnsi="Arial"/>
                      <w:sz w:val="24"/>
                    </w:rPr>
                    <w:br/>
                  </w:r>
                  <w:r w:rsidR="006E298C" w:rsidRPr="006E298C">
                    <w:rPr>
                      <w:rFonts w:ascii="Arial" w:hAnsi="Arial"/>
                      <w:sz w:val="24"/>
                    </w:rPr>
                    <w:t>See Procedural Notes 8.</w:t>
                  </w:r>
                  <w:r w:rsidR="00030616">
                    <w:rPr>
                      <w:rFonts w:ascii="Arial" w:hAnsi="Arial"/>
                      <w:sz w:val="24"/>
                    </w:rPr>
                    <w:t>4</w:t>
                  </w:r>
                  <w:r w:rsidR="006E298C" w:rsidRPr="006E298C">
                    <w:rPr>
                      <w:rFonts w:ascii="Arial" w:hAnsi="Arial"/>
                      <w:sz w:val="24"/>
                    </w:rPr>
                    <w:t>.</w:t>
                  </w:r>
                </w:p>
              </w:tc>
            </w:tr>
          </w:tbl>
          <w:p w:rsidR="006E298C" w:rsidRDefault="006E298C">
            <w:pPr>
              <w:rPr>
                <w:rFonts w:ascii="Arial" w:hAnsi="Arial"/>
                <w:sz w:val="24"/>
              </w:rPr>
            </w:pPr>
          </w:p>
        </w:tc>
      </w:tr>
      <w:tr w:rsidR="006E298C" w:rsidTr="008508A7">
        <w:tc>
          <w:tcPr>
            <w:tcW w:w="8856" w:type="dxa"/>
            <w:gridSpan w:val="2"/>
          </w:tcPr>
          <w:p w:rsidR="006E298C" w:rsidRDefault="006E298C" w:rsidP="006E298C">
            <w:pPr>
              <w:numPr>
                <w:ilvl w:val="1"/>
                <w:numId w:val="3"/>
              </w:numPr>
              <w:rPr>
                <w:rFonts w:ascii="Arial" w:hAnsi="Arial"/>
                <w:sz w:val="24"/>
              </w:rPr>
            </w:pPr>
            <w:r>
              <w:rPr>
                <w:rFonts w:ascii="Arial" w:hAnsi="Arial"/>
                <w:sz w:val="24"/>
              </w:rPr>
              <w:t>Complete the following checklist to ensure that all steps have been completed: See Form NRT.007F</w:t>
            </w:r>
          </w:p>
        </w:tc>
      </w:tr>
      <w:tr w:rsidR="006E298C" w:rsidTr="003D1CB6">
        <w:tc>
          <w:tcPr>
            <w:tcW w:w="8856" w:type="dxa"/>
            <w:gridSpan w:val="2"/>
          </w:tcPr>
          <w:p w:rsidR="006E298C" w:rsidRDefault="006E298C" w:rsidP="006E298C">
            <w:pPr>
              <w:numPr>
                <w:ilvl w:val="1"/>
                <w:numId w:val="3"/>
              </w:numPr>
              <w:rPr>
                <w:rFonts w:ascii="Arial" w:hAnsi="Arial"/>
                <w:sz w:val="24"/>
              </w:rPr>
            </w:pPr>
            <w:r>
              <w:rPr>
                <w:rFonts w:ascii="Arial" w:hAnsi="Arial"/>
                <w:sz w:val="24"/>
              </w:rPr>
              <w:t>Sign or initial the antigram and/or worksheet(s).</w:t>
            </w:r>
          </w:p>
        </w:tc>
      </w:tr>
      <w:tr w:rsidR="006E298C" w:rsidTr="0006253D">
        <w:tc>
          <w:tcPr>
            <w:tcW w:w="8856" w:type="dxa"/>
            <w:gridSpan w:val="2"/>
          </w:tcPr>
          <w:p w:rsidR="006E298C" w:rsidRDefault="006E298C" w:rsidP="006E298C">
            <w:pPr>
              <w:numPr>
                <w:ilvl w:val="1"/>
                <w:numId w:val="3"/>
              </w:numPr>
              <w:rPr>
                <w:rFonts w:ascii="Arial" w:hAnsi="Arial"/>
                <w:sz w:val="24"/>
              </w:rPr>
            </w:pPr>
            <w:r>
              <w:rPr>
                <w:rFonts w:ascii="Arial" w:hAnsi="Arial"/>
                <w:sz w:val="24"/>
              </w:rPr>
              <w:t>Report the result of the antibody identification. See 7.0 – Reporting.</w:t>
            </w:r>
          </w:p>
        </w:tc>
      </w:tr>
    </w:tbl>
    <w:p w:rsidR="002434C4" w:rsidRDefault="002434C4">
      <w:pPr>
        <w:ind w:left="720"/>
        <w:rPr>
          <w:rFonts w:ascii="Arial" w:hAnsi="Arial"/>
          <w:sz w:val="24"/>
        </w:rPr>
      </w:pPr>
    </w:p>
    <w:p w:rsidR="002434C4" w:rsidRPr="009126ED" w:rsidRDefault="002434C4" w:rsidP="009126ED">
      <w:pPr>
        <w:pStyle w:val="ListParagraph"/>
        <w:numPr>
          <w:ilvl w:val="0"/>
          <w:numId w:val="41"/>
        </w:numPr>
        <w:rPr>
          <w:rFonts w:ascii="Arial" w:hAnsi="Arial"/>
          <w:b/>
          <w:sz w:val="28"/>
        </w:rPr>
      </w:pPr>
      <w:r w:rsidRPr="009126ED">
        <w:rPr>
          <w:rFonts w:ascii="Arial" w:hAnsi="Arial"/>
          <w:b/>
          <w:sz w:val="28"/>
        </w:rPr>
        <w:t>Reporting</w:t>
      </w:r>
    </w:p>
    <w:p w:rsidR="002434C4" w:rsidRDefault="002434C4">
      <w:pPr>
        <w:rPr>
          <w:rFonts w:ascii="Arial" w:hAnsi="Arial"/>
          <w:sz w:val="24"/>
        </w:rPr>
      </w:pPr>
    </w:p>
    <w:p w:rsidR="00973CE6" w:rsidRPr="009126ED" w:rsidRDefault="00973CE6" w:rsidP="009126ED">
      <w:pPr>
        <w:pStyle w:val="ListParagraph"/>
        <w:numPr>
          <w:ilvl w:val="1"/>
          <w:numId w:val="41"/>
        </w:numPr>
        <w:rPr>
          <w:rFonts w:ascii="Arial" w:hAnsi="Arial"/>
          <w:sz w:val="24"/>
        </w:rPr>
      </w:pPr>
      <w:r w:rsidRPr="009126ED">
        <w:rPr>
          <w:rFonts w:ascii="Arial" w:hAnsi="Arial"/>
          <w:sz w:val="24"/>
        </w:rPr>
        <w:t>R</w:t>
      </w:r>
      <w:r w:rsidR="00B06D9F" w:rsidRPr="009126ED">
        <w:rPr>
          <w:rFonts w:ascii="Arial" w:hAnsi="Arial"/>
          <w:sz w:val="24"/>
        </w:rPr>
        <w:t>eport the name of the antibody(ies) identified. A comment may</w:t>
      </w:r>
      <w:r w:rsidR="00226D38">
        <w:rPr>
          <w:rFonts w:ascii="Arial" w:hAnsi="Arial"/>
          <w:sz w:val="24"/>
        </w:rPr>
        <w:t xml:space="preserve"> </w:t>
      </w:r>
      <w:r w:rsidR="00B06D9F" w:rsidRPr="009126ED">
        <w:rPr>
          <w:rFonts w:ascii="Arial" w:hAnsi="Arial"/>
          <w:sz w:val="24"/>
        </w:rPr>
        <w:t>be added indicating whether the antibody is considered to be clinically significant.</w:t>
      </w:r>
      <w:r w:rsidR="00B06D9F" w:rsidRPr="009126ED" w:rsidDel="00B06D9F">
        <w:rPr>
          <w:rFonts w:ascii="Arial" w:hAnsi="Arial"/>
          <w:sz w:val="24"/>
        </w:rPr>
        <w:t xml:space="preserve"> </w:t>
      </w:r>
      <w:r w:rsidRPr="009126ED">
        <w:rPr>
          <w:rFonts w:ascii="Arial" w:hAnsi="Arial"/>
          <w:sz w:val="24"/>
        </w:rPr>
        <w:t xml:space="preserve">Examples of most commonly encountered clinically significant warm </w:t>
      </w:r>
      <w:r w:rsidR="00030616">
        <w:rPr>
          <w:rFonts w:ascii="Arial" w:hAnsi="Arial"/>
          <w:sz w:val="24"/>
        </w:rPr>
        <w:t xml:space="preserve">reactive </w:t>
      </w:r>
      <w:r w:rsidRPr="009126ED">
        <w:rPr>
          <w:rFonts w:ascii="Arial" w:hAnsi="Arial"/>
          <w:sz w:val="24"/>
        </w:rPr>
        <w:t>antibodies are: anti-D, anti-C, anti-E, anti-c, anti-e, anti-K, anti-Fy</w:t>
      </w:r>
      <w:r w:rsidRPr="009126ED">
        <w:rPr>
          <w:rFonts w:ascii="Arial" w:hAnsi="Arial"/>
          <w:sz w:val="24"/>
          <w:vertAlign w:val="superscript"/>
        </w:rPr>
        <w:t>a</w:t>
      </w:r>
      <w:r w:rsidRPr="009126ED">
        <w:rPr>
          <w:rFonts w:ascii="Arial" w:hAnsi="Arial"/>
          <w:sz w:val="24"/>
        </w:rPr>
        <w:t>, anti-Fy</w:t>
      </w:r>
      <w:r w:rsidRPr="009126ED">
        <w:rPr>
          <w:rFonts w:ascii="Arial" w:hAnsi="Arial"/>
          <w:sz w:val="24"/>
          <w:vertAlign w:val="superscript"/>
        </w:rPr>
        <w:t>b</w:t>
      </w:r>
      <w:r w:rsidRPr="009126ED">
        <w:rPr>
          <w:rFonts w:ascii="Arial" w:hAnsi="Arial"/>
          <w:sz w:val="24"/>
        </w:rPr>
        <w:t>, anti-Jk</w:t>
      </w:r>
      <w:r w:rsidRPr="009126ED">
        <w:rPr>
          <w:rFonts w:ascii="Arial" w:hAnsi="Arial"/>
          <w:sz w:val="24"/>
          <w:vertAlign w:val="superscript"/>
        </w:rPr>
        <w:t>a</w:t>
      </w:r>
      <w:r w:rsidRPr="009126ED">
        <w:rPr>
          <w:rFonts w:ascii="Arial" w:hAnsi="Arial"/>
          <w:sz w:val="24"/>
        </w:rPr>
        <w:t>, anti-Jk</w:t>
      </w:r>
      <w:r w:rsidRPr="009126ED">
        <w:rPr>
          <w:rFonts w:ascii="Arial" w:hAnsi="Arial"/>
          <w:sz w:val="24"/>
          <w:vertAlign w:val="superscript"/>
        </w:rPr>
        <w:t>b</w:t>
      </w:r>
      <w:r w:rsidRPr="009126ED">
        <w:rPr>
          <w:rFonts w:ascii="Arial" w:hAnsi="Arial"/>
          <w:sz w:val="24"/>
        </w:rPr>
        <w:t>, anti-S, anti-s.</w:t>
      </w:r>
      <w:r w:rsidRPr="009126ED">
        <w:rPr>
          <w:rFonts w:ascii="Arial" w:hAnsi="Arial"/>
          <w:sz w:val="24"/>
          <w:szCs w:val="24"/>
          <w:vertAlign w:val="superscript"/>
        </w:rPr>
        <w:t>9.3</w:t>
      </w:r>
    </w:p>
    <w:p w:rsidR="002434C4" w:rsidRDefault="002434C4">
      <w:pPr>
        <w:ind w:left="720"/>
        <w:rPr>
          <w:rFonts w:ascii="Arial" w:hAnsi="Arial"/>
          <w:sz w:val="24"/>
        </w:rPr>
      </w:pPr>
    </w:p>
    <w:p w:rsidR="002434C4" w:rsidRDefault="002434C4" w:rsidP="009126ED">
      <w:pPr>
        <w:pStyle w:val="BodyTextIndent"/>
        <w:numPr>
          <w:ilvl w:val="2"/>
          <w:numId w:val="41"/>
        </w:numPr>
      </w:pPr>
      <w:r>
        <w:t>If the required commercial antisera is not available, antigen negative donors must be obtained from the blood supplier.</w:t>
      </w:r>
      <w:r w:rsidR="00226D38">
        <w:t xml:space="preserve"> Refer to Procedural Notes 8.3.2</w:t>
      </w:r>
    </w:p>
    <w:p w:rsidR="002434C4" w:rsidRDefault="002434C4">
      <w:pPr>
        <w:ind w:left="2160"/>
        <w:rPr>
          <w:rFonts w:ascii="Arial" w:hAnsi="Arial"/>
          <w:sz w:val="24"/>
        </w:rPr>
      </w:pPr>
    </w:p>
    <w:p w:rsidR="002434C4" w:rsidRPr="009126ED" w:rsidRDefault="002434C4" w:rsidP="009126ED">
      <w:pPr>
        <w:pStyle w:val="ListParagraph"/>
        <w:numPr>
          <w:ilvl w:val="2"/>
          <w:numId w:val="41"/>
        </w:numPr>
        <w:rPr>
          <w:rFonts w:ascii="Arial" w:hAnsi="Arial"/>
          <w:sz w:val="24"/>
        </w:rPr>
      </w:pPr>
      <w:r w:rsidRPr="009126ED">
        <w:rPr>
          <w:rFonts w:ascii="Arial" w:hAnsi="Arial"/>
          <w:sz w:val="24"/>
        </w:rPr>
        <w:t>Prepare the following documentation:</w:t>
      </w:r>
    </w:p>
    <w:p w:rsidR="002434C4" w:rsidRDefault="002434C4">
      <w:pPr>
        <w:ind w:left="1440"/>
        <w:rPr>
          <w:rFonts w:ascii="Arial" w:hAnsi="Arial"/>
          <w:sz w:val="24"/>
        </w:rPr>
      </w:pPr>
    </w:p>
    <w:p w:rsidR="002434C4" w:rsidRDefault="002434C4">
      <w:pPr>
        <w:numPr>
          <w:ilvl w:val="0"/>
          <w:numId w:val="8"/>
        </w:numPr>
        <w:tabs>
          <w:tab w:val="clear" w:pos="360"/>
          <w:tab w:val="num" w:pos="2520"/>
        </w:tabs>
        <w:ind w:left="2520"/>
        <w:rPr>
          <w:rFonts w:ascii="Arial" w:hAnsi="Arial"/>
          <w:sz w:val="24"/>
        </w:rPr>
      </w:pPr>
      <w:r>
        <w:rPr>
          <w:rFonts w:ascii="Arial" w:hAnsi="Arial"/>
          <w:sz w:val="24"/>
        </w:rPr>
        <w:t>An “antibody file” card or file for internal file</w:t>
      </w:r>
    </w:p>
    <w:p w:rsidR="009126ED" w:rsidRDefault="009126ED" w:rsidP="009126ED">
      <w:pPr>
        <w:ind w:left="2520"/>
        <w:rPr>
          <w:rFonts w:ascii="Arial" w:hAnsi="Arial"/>
          <w:sz w:val="24"/>
        </w:rPr>
      </w:pPr>
    </w:p>
    <w:p w:rsidR="002434C4" w:rsidRDefault="002434C4">
      <w:pPr>
        <w:numPr>
          <w:ilvl w:val="0"/>
          <w:numId w:val="8"/>
        </w:numPr>
        <w:tabs>
          <w:tab w:val="clear" w:pos="360"/>
          <w:tab w:val="num" w:pos="2520"/>
        </w:tabs>
        <w:ind w:left="2520"/>
        <w:rPr>
          <w:rFonts w:ascii="Arial" w:hAnsi="Arial"/>
          <w:sz w:val="24"/>
        </w:rPr>
      </w:pPr>
      <w:r>
        <w:rPr>
          <w:rFonts w:ascii="Arial" w:hAnsi="Arial"/>
          <w:sz w:val="24"/>
        </w:rPr>
        <w:t>A patient antibody card (wallet card)</w:t>
      </w:r>
    </w:p>
    <w:p w:rsidR="002434C4" w:rsidRDefault="002434C4">
      <w:pPr>
        <w:ind w:left="2160"/>
        <w:rPr>
          <w:rFonts w:ascii="Arial" w:hAnsi="Arial"/>
          <w:sz w:val="24"/>
        </w:rPr>
      </w:pPr>
    </w:p>
    <w:p w:rsidR="002434C4" w:rsidRPr="009126ED" w:rsidRDefault="002434C4" w:rsidP="009126ED">
      <w:pPr>
        <w:numPr>
          <w:ilvl w:val="0"/>
          <w:numId w:val="8"/>
        </w:numPr>
        <w:tabs>
          <w:tab w:val="clear" w:pos="360"/>
          <w:tab w:val="num" w:pos="2520"/>
        </w:tabs>
        <w:ind w:left="2520"/>
        <w:rPr>
          <w:rFonts w:ascii="Arial" w:hAnsi="Arial"/>
          <w:sz w:val="24"/>
        </w:rPr>
      </w:pPr>
      <w:r>
        <w:rPr>
          <w:rFonts w:ascii="Arial" w:hAnsi="Arial"/>
          <w:sz w:val="24"/>
        </w:rPr>
        <w:t>A report for the attending physician and copy to the medical record.</w:t>
      </w:r>
    </w:p>
    <w:p w:rsidR="002434C4" w:rsidRDefault="002434C4">
      <w:pPr>
        <w:ind w:left="1440"/>
        <w:rPr>
          <w:rFonts w:ascii="Arial" w:hAnsi="Arial"/>
          <w:sz w:val="24"/>
        </w:rPr>
      </w:pPr>
    </w:p>
    <w:p w:rsidR="002434C4" w:rsidRDefault="002434C4" w:rsidP="009126ED">
      <w:pPr>
        <w:numPr>
          <w:ilvl w:val="2"/>
          <w:numId w:val="41"/>
        </w:numPr>
        <w:rPr>
          <w:rFonts w:ascii="Arial" w:hAnsi="Arial"/>
          <w:sz w:val="24"/>
        </w:rPr>
      </w:pPr>
      <w:r>
        <w:rPr>
          <w:rFonts w:ascii="Arial" w:hAnsi="Arial"/>
          <w:sz w:val="24"/>
        </w:rPr>
        <w:t>Keep all worksheets (i.e., antigram, phenotype worksheets, etc.) as required by provincial regulation.</w:t>
      </w:r>
    </w:p>
    <w:p w:rsidR="007A139B" w:rsidRDefault="007A139B" w:rsidP="007A139B">
      <w:pPr>
        <w:ind w:left="2160"/>
        <w:rPr>
          <w:rFonts w:ascii="Arial" w:hAnsi="Arial"/>
          <w:sz w:val="24"/>
        </w:rPr>
      </w:pPr>
    </w:p>
    <w:p w:rsidR="007A139B" w:rsidRDefault="007A139B" w:rsidP="007A139B">
      <w:pPr>
        <w:numPr>
          <w:ilvl w:val="1"/>
          <w:numId w:val="41"/>
        </w:numPr>
        <w:rPr>
          <w:rFonts w:ascii="Arial" w:hAnsi="Arial"/>
          <w:sz w:val="24"/>
        </w:rPr>
      </w:pPr>
      <w:r w:rsidRPr="007A139B">
        <w:rPr>
          <w:rFonts w:ascii="Arial" w:hAnsi="Arial"/>
          <w:sz w:val="24"/>
        </w:rPr>
        <w:t>If a passive anti-D</w:t>
      </w:r>
      <w:r>
        <w:rPr>
          <w:rFonts w:ascii="Arial" w:hAnsi="Arial"/>
          <w:sz w:val="24"/>
        </w:rPr>
        <w:t xml:space="preserve"> has been identified in </w:t>
      </w:r>
      <w:r w:rsidR="002434C4" w:rsidRPr="007A139B">
        <w:rPr>
          <w:rFonts w:ascii="Arial" w:hAnsi="Arial"/>
          <w:sz w:val="24"/>
        </w:rPr>
        <w:t>an Rh negative woman who has received Rh Immune Globulin (RhIG) within the last 12 weeks, see Procedural Notes 8.2. Report: “Passive anti-D probably due to the injection of RhIG on ____(date of injection).”</w:t>
      </w:r>
    </w:p>
    <w:p w:rsidR="00030616" w:rsidRDefault="00030616" w:rsidP="00030616">
      <w:pPr>
        <w:ind w:left="720"/>
        <w:rPr>
          <w:rFonts w:ascii="Arial" w:hAnsi="Arial"/>
          <w:sz w:val="24"/>
        </w:rPr>
      </w:pPr>
    </w:p>
    <w:p w:rsidR="00030616" w:rsidRDefault="00030616" w:rsidP="00030616">
      <w:pPr>
        <w:ind w:left="1418" w:hanging="709"/>
        <w:rPr>
          <w:rFonts w:ascii="Arial" w:hAnsi="Arial"/>
          <w:sz w:val="24"/>
        </w:rPr>
      </w:pPr>
      <w:r>
        <w:rPr>
          <w:rFonts w:ascii="Arial" w:hAnsi="Arial"/>
          <w:sz w:val="24"/>
        </w:rPr>
        <w:t xml:space="preserve">7.3      </w:t>
      </w:r>
      <w:r w:rsidR="002434C4" w:rsidRPr="007A139B">
        <w:rPr>
          <w:rFonts w:ascii="Arial" w:hAnsi="Arial"/>
          <w:sz w:val="24"/>
        </w:rPr>
        <w:t xml:space="preserve">If a clinically insignificant antibody </w:t>
      </w:r>
      <w:r w:rsidR="00B06D9F" w:rsidRPr="007A139B">
        <w:rPr>
          <w:rFonts w:ascii="Arial" w:hAnsi="Arial"/>
          <w:sz w:val="24"/>
        </w:rPr>
        <w:t>is suspected</w:t>
      </w:r>
      <w:r w:rsidR="007A139B">
        <w:rPr>
          <w:rFonts w:ascii="Arial" w:hAnsi="Arial"/>
          <w:sz w:val="24"/>
        </w:rPr>
        <w:t>,</w:t>
      </w:r>
      <w:r w:rsidR="00B06D9F" w:rsidRPr="007A139B">
        <w:rPr>
          <w:rFonts w:ascii="Arial" w:hAnsi="Arial"/>
          <w:sz w:val="24"/>
        </w:rPr>
        <w:t xml:space="preserve"> </w:t>
      </w:r>
      <w:r w:rsidR="00973CE6" w:rsidRPr="007A139B">
        <w:rPr>
          <w:rFonts w:ascii="Arial" w:hAnsi="Arial"/>
          <w:sz w:val="24"/>
        </w:rPr>
        <w:t xml:space="preserve">report: </w:t>
      </w:r>
      <w:r w:rsidR="00547F08" w:rsidRPr="007A139B">
        <w:rPr>
          <w:rFonts w:ascii="Arial" w:hAnsi="Arial"/>
          <w:sz w:val="24"/>
        </w:rPr>
        <w:t xml:space="preserve"> </w:t>
      </w:r>
      <w:r w:rsidR="00973CE6" w:rsidRPr="007A139B">
        <w:rPr>
          <w:rFonts w:ascii="Arial" w:hAnsi="Arial"/>
          <w:sz w:val="24"/>
        </w:rPr>
        <w:t>“Anti-_____ clinically insignificant.”</w:t>
      </w:r>
      <w:r w:rsidR="007A139B">
        <w:rPr>
          <w:rFonts w:ascii="Arial" w:hAnsi="Arial"/>
          <w:sz w:val="24"/>
        </w:rPr>
        <w:t xml:space="preserve"> </w:t>
      </w:r>
      <w:r>
        <w:rPr>
          <w:rFonts w:ascii="Arial" w:hAnsi="Arial"/>
          <w:sz w:val="24"/>
        </w:rPr>
        <w:t xml:space="preserve"> Donor units should be crossmatched using an antiglobulin or comparable test; donor units that are compatible may be transfused.  A prewarm technique may be useful to obtain compatible donor units.  If crossmatch compatible donor units cannot be found by prewarm technique, phenotyped blood may be considered.</w:t>
      </w:r>
    </w:p>
    <w:p w:rsidR="00030616" w:rsidRDefault="00030616" w:rsidP="007A139B">
      <w:pPr>
        <w:ind w:left="1440"/>
        <w:rPr>
          <w:rFonts w:ascii="Arial" w:hAnsi="Arial"/>
          <w:sz w:val="24"/>
        </w:rPr>
      </w:pPr>
    </w:p>
    <w:p w:rsidR="007A139B" w:rsidRDefault="00973CE6" w:rsidP="007A139B">
      <w:pPr>
        <w:ind w:left="1440"/>
        <w:rPr>
          <w:rFonts w:ascii="Arial" w:hAnsi="Arial"/>
          <w:sz w:val="24"/>
        </w:rPr>
      </w:pPr>
      <w:r w:rsidRPr="007A139B">
        <w:rPr>
          <w:rFonts w:ascii="Arial" w:hAnsi="Arial"/>
          <w:sz w:val="24"/>
        </w:rPr>
        <w:t>Examples of clinically insignificant antibodies are: anti-HI, anti-P</w:t>
      </w:r>
      <w:r w:rsidRPr="007A139B">
        <w:rPr>
          <w:rFonts w:ascii="Arial" w:hAnsi="Arial"/>
          <w:sz w:val="24"/>
          <w:vertAlign w:val="subscript"/>
        </w:rPr>
        <w:t>1</w:t>
      </w:r>
      <w:r w:rsidRPr="007A139B">
        <w:rPr>
          <w:rFonts w:ascii="Arial" w:hAnsi="Arial"/>
          <w:sz w:val="24"/>
        </w:rPr>
        <w:t>, anti-Le</w:t>
      </w:r>
      <w:r w:rsidRPr="007A139B">
        <w:rPr>
          <w:rFonts w:ascii="Arial" w:hAnsi="Arial"/>
          <w:sz w:val="24"/>
          <w:vertAlign w:val="superscript"/>
        </w:rPr>
        <w:t>b</w:t>
      </w:r>
      <w:r w:rsidRPr="007A139B">
        <w:rPr>
          <w:rFonts w:ascii="Arial" w:hAnsi="Arial"/>
          <w:sz w:val="24"/>
        </w:rPr>
        <w:t>, anti-M, anti-N, anti-Lu</w:t>
      </w:r>
      <w:r w:rsidRPr="007A139B">
        <w:rPr>
          <w:rFonts w:ascii="Arial" w:hAnsi="Arial"/>
          <w:sz w:val="24"/>
          <w:vertAlign w:val="superscript"/>
        </w:rPr>
        <w:t>a</w:t>
      </w:r>
      <w:r w:rsidRPr="007A139B">
        <w:rPr>
          <w:rFonts w:ascii="Arial" w:hAnsi="Arial"/>
          <w:sz w:val="24"/>
        </w:rPr>
        <w:t>, anti-Bg, anti-Sd</w:t>
      </w:r>
      <w:r w:rsidRPr="007A139B">
        <w:rPr>
          <w:rFonts w:ascii="Arial" w:hAnsi="Arial"/>
          <w:sz w:val="24"/>
          <w:vertAlign w:val="superscript"/>
        </w:rPr>
        <w:t>a</w:t>
      </w:r>
      <w:r w:rsidRPr="007A139B">
        <w:rPr>
          <w:rFonts w:ascii="Arial" w:hAnsi="Arial"/>
          <w:sz w:val="24"/>
        </w:rPr>
        <w:t>, most examples of anti-Le</w:t>
      </w:r>
      <w:r w:rsidRPr="007A139B">
        <w:rPr>
          <w:rFonts w:ascii="Arial" w:hAnsi="Arial"/>
          <w:sz w:val="24"/>
          <w:vertAlign w:val="superscript"/>
        </w:rPr>
        <w:t>a</w:t>
      </w:r>
      <w:r w:rsidRPr="007A139B">
        <w:rPr>
          <w:rFonts w:ascii="Arial" w:hAnsi="Arial"/>
          <w:sz w:val="24"/>
        </w:rPr>
        <w:t xml:space="preserve"> and anti-A</w:t>
      </w:r>
      <w:r w:rsidRPr="007A139B">
        <w:rPr>
          <w:rFonts w:ascii="Arial" w:hAnsi="Arial"/>
          <w:sz w:val="24"/>
          <w:vertAlign w:val="subscript"/>
        </w:rPr>
        <w:t>1</w:t>
      </w:r>
      <w:r w:rsidRPr="007A139B">
        <w:rPr>
          <w:rFonts w:ascii="Arial" w:hAnsi="Arial"/>
          <w:sz w:val="24"/>
        </w:rPr>
        <w:t>.</w:t>
      </w:r>
    </w:p>
    <w:p w:rsidR="007A139B" w:rsidRDefault="007A139B" w:rsidP="007A139B">
      <w:pPr>
        <w:ind w:left="1440"/>
        <w:rPr>
          <w:rFonts w:ascii="Arial" w:hAnsi="Arial"/>
          <w:sz w:val="24"/>
        </w:rPr>
      </w:pPr>
    </w:p>
    <w:p w:rsidR="002434C4" w:rsidRPr="007A139B" w:rsidRDefault="002434C4" w:rsidP="007A139B">
      <w:pPr>
        <w:pStyle w:val="ListParagraph"/>
        <w:numPr>
          <w:ilvl w:val="0"/>
          <w:numId w:val="41"/>
        </w:numPr>
        <w:rPr>
          <w:rFonts w:ascii="Arial" w:hAnsi="Arial"/>
          <w:b/>
          <w:sz w:val="28"/>
        </w:rPr>
      </w:pPr>
      <w:r w:rsidRPr="007A139B">
        <w:rPr>
          <w:rFonts w:ascii="Arial" w:hAnsi="Arial"/>
          <w:b/>
          <w:sz w:val="28"/>
        </w:rPr>
        <w:t>Procedural Notes</w:t>
      </w:r>
    </w:p>
    <w:p w:rsidR="00430F7F" w:rsidRDefault="00430F7F" w:rsidP="00430F7F">
      <w:pPr>
        <w:rPr>
          <w:rFonts w:ascii="Arial" w:hAnsi="Arial"/>
          <w:sz w:val="24"/>
        </w:rPr>
      </w:pPr>
    </w:p>
    <w:p w:rsidR="002434C4" w:rsidRPr="00430F7F" w:rsidRDefault="002434C4" w:rsidP="00430F7F">
      <w:pPr>
        <w:pStyle w:val="ListParagraph"/>
        <w:numPr>
          <w:ilvl w:val="1"/>
          <w:numId w:val="14"/>
        </w:numPr>
        <w:rPr>
          <w:rFonts w:ascii="Arial" w:hAnsi="Arial"/>
          <w:sz w:val="24"/>
        </w:rPr>
      </w:pPr>
      <w:r w:rsidRPr="00430F7F">
        <w:rPr>
          <w:rFonts w:ascii="Arial" w:hAnsi="Arial"/>
          <w:sz w:val="24"/>
        </w:rPr>
        <w:t>Tests should be read immediately after centrifugation. Interruption in testing may cause bound IgG to dissociate from red cells and either leave too little IgG to detect or may neutralize AHG reagent causing false negative results.</w:t>
      </w:r>
    </w:p>
    <w:p w:rsidR="002434C4" w:rsidRDefault="002434C4">
      <w:pPr>
        <w:ind w:left="720"/>
        <w:rPr>
          <w:rFonts w:ascii="Arial" w:hAnsi="Arial"/>
          <w:sz w:val="24"/>
        </w:rPr>
      </w:pPr>
    </w:p>
    <w:p w:rsidR="002434C4" w:rsidRPr="00830016" w:rsidRDefault="00802BD0" w:rsidP="00830016">
      <w:pPr>
        <w:pStyle w:val="ListParagraph"/>
        <w:numPr>
          <w:ilvl w:val="1"/>
          <w:numId w:val="14"/>
        </w:numPr>
        <w:rPr>
          <w:rFonts w:ascii="Arial" w:hAnsi="Arial"/>
          <w:sz w:val="24"/>
        </w:rPr>
      </w:pPr>
      <w:r>
        <w:rPr>
          <w:rFonts w:ascii="Arial" w:hAnsi="Arial"/>
          <w:sz w:val="24"/>
        </w:rPr>
        <w:t xml:space="preserve"> </w:t>
      </w:r>
      <w:r w:rsidR="002434C4" w:rsidRPr="00830016">
        <w:rPr>
          <w:rFonts w:ascii="Arial" w:hAnsi="Arial"/>
          <w:sz w:val="24"/>
        </w:rPr>
        <w:t xml:space="preserve">Usually the reaction of a passive anti-D with D positive cells is weaker than grade 2 using the </w:t>
      </w:r>
      <w:r w:rsidR="00030616">
        <w:rPr>
          <w:rFonts w:ascii="Arial" w:hAnsi="Arial"/>
          <w:sz w:val="24"/>
        </w:rPr>
        <w:t xml:space="preserve">indirect antiglobulin test </w:t>
      </w:r>
      <w:r w:rsidR="002434C4" w:rsidRPr="00830016">
        <w:rPr>
          <w:rFonts w:ascii="Arial" w:hAnsi="Arial"/>
          <w:sz w:val="24"/>
        </w:rPr>
        <w:t>however, this is dependent on the date RhI</w:t>
      </w:r>
      <w:r>
        <w:rPr>
          <w:rFonts w:ascii="Arial" w:hAnsi="Arial"/>
          <w:sz w:val="24"/>
        </w:rPr>
        <w:t>G</w:t>
      </w:r>
      <w:r w:rsidR="002434C4" w:rsidRPr="00830016">
        <w:rPr>
          <w:rFonts w:ascii="Arial" w:hAnsi="Arial"/>
          <w:sz w:val="24"/>
        </w:rPr>
        <w:t xml:space="preserve"> was administered, 3-5 days post administration the reaction strength may be significantly stronger.</w:t>
      </w:r>
      <w:r>
        <w:rPr>
          <w:rFonts w:ascii="Arial" w:hAnsi="Arial"/>
          <w:sz w:val="24"/>
        </w:rPr>
        <w:t xml:space="preserve"> Patient history should be checked to confirm a recent injection of RhIG.</w:t>
      </w:r>
    </w:p>
    <w:p w:rsidR="002434C4" w:rsidRDefault="002434C4">
      <w:pPr>
        <w:ind w:left="720"/>
        <w:rPr>
          <w:rFonts w:ascii="Arial" w:hAnsi="Arial"/>
          <w:sz w:val="24"/>
        </w:rPr>
      </w:pPr>
    </w:p>
    <w:p w:rsidR="002434C4" w:rsidRDefault="002434C4" w:rsidP="00830016">
      <w:pPr>
        <w:numPr>
          <w:ilvl w:val="1"/>
          <w:numId w:val="14"/>
        </w:numPr>
        <w:rPr>
          <w:rFonts w:ascii="Arial" w:hAnsi="Arial"/>
          <w:sz w:val="24"/>
        </w:rPr>
      </w:pPr>
      <w:r>
        <w:rPr>
          <w:rFonts w:ascii="Arial" w:hAnsi="Arial"/>
          <w:sz w:val="24"/>
        </w:rPr>
        <w:t>Some facilities choose to phenotype for the</w:t>
      </w:r>
      <w:r w:rsidRPr="00FF2DF5">
        <w:rPr>
          <w:rFonts w:ascii="Arial" w:hAnsi="Arial"/>
          <w:sz w:val="24"/>
        </w:rPr>
        <w:t xml:space="preserve"> corresponding</w:t>
      </w:r>
      <w:r>
        <w:rPr>
          <w:rFonts w:ascii="Arial" w:hAnsi="Arial"/>
          <w:sz w:val="24"/>
        </w:rPr>
        <w:t xml:space="preserve"> </w:t>
      </w:r>
      <w:r w:rsidR="00802BD0">
        <w:rPr>
          <w:rFonts w:ascii="Arial" w:hAnsi="Arial"/>
          <w:sz w:val="24"/>
        </w:rPr>
        <w:t xml:space="preserve">antithetical </w:t>
      </w:r>
      <w:r w:rsidR="00430294">
        <w:rPr>
          <w:rFonts w:ascii="Arial" w:hAnsi="Arial"/>
          <w:sz w:val="24"/>
        </w:rPr>
        <w:t xml:space="preserve">antigens </w:t>
      </w:r>
      <w:r w:rsidR="00430F7F">
        <w:rPr>
          <w:rFonts w:ascii="Arial" w:hAnsi="Arial"/>
          <w:sz w:val="24"/>
        </w:rPr>
        <w:t>(</w:t>
      </w:r>
      <w:r w:rsidR="00430294">
        <w:rPr>
          <w:rFonts w:ascii="Arial" w:hAnsi="Arial"/>
          <w:sz w:val="24"/>
        </w:rPr>
        <w:t>e</w:t>
      </w:r>
      <w:r w:rsidR="00430F7F">
        <w:rPr>
          <w:rFonts w:ascii="Arial" w:hAnsi="Arial"/>
          <w:sz w:val="24"/>
        </w:rPr>
        <w:t>.</w:t>
      </w:r>
      <w:r w:rsidR="00430294">
        <w:rPr>
          <w:rFonts w:ascii="Arial" w:hAnsi="Arial"/>
          <w:sz w:val="24"/>
        </w:rPr>
        <w:t xml:space="preserve">g. </w:t>
      </w:r>
      <w:r w:rsidR="00802BD0">
        <w:rPr>
          <w:rFonts w:ascii="Arial" w:hAnsi="Arial"/>
          <w:sz w:val="24"/>
        </w:rPr>
        <w:t>w</w:t>
      </w:r>
      <w:r w:rsidR="00430294">
        <w:rPr>
          <w:rFonts w:ascii="Arial" w:hAnsi="Arial"/>
          <w:sz w:val="24"/>
        </w:rPr>
        <w:t>hen phenotyping for Fy</w:t>
      </w:r>
      <w:r w:rsidR="00547F08" w:rsidRPr="00830016">
        <w:rPr>
          <w:rFonts w:ascii="Arial" w:hAnsi="Arial"/>
          <w:sz w:val="24"/>
          <w:vertAlign w:val="superscript"/>
        </w:rPr>
        <w:t>a</w:t>
      </w:r>
      <w:r w:rsidR="00430294">
        <w:rPr>
          <w:rFonts w:ascii="Arial" w:hAnsi="Arial"/>
          <w:sz w:val="24"/>
        </w:rPr>
        <w:t xml:space="preserve"> antigen, test for Fy</w:t>
      </w:r>
      <w:r w:rsidR="00547F08" w:rsidRPr="00830016">
        <w:rPr>
          <w:rFonts w:ascii="Arial" w:hAnsi="Arial"/>
          <w:sz w:val="24"/>
          <w:vertAlign w:val="superscript"/>
        </w:rPr>
        <w:t>b</w:t>
      </w:r>
      <w:r w:rsidR="00430294">
        <w:rPr>
          <w:rFonts w:ascii="Arial" w:hAnsi="Arial"/>
          <w:sz w:val="24"/>
          <w:vertAlign w:val="superscript"/>
        </w:rPr>
        <w:t xml:space="preserve"> </w:t>
      </w:r>
      <w:r w:rsidR="00430294">
        <w:rPr>
          <w:rFonts w:ascii="Arial" w:hAnsi="Arial"/>
          <w:sz w:val="24"/>
        </w:rPr>
        <w:t>as well</w:t>
      </w:r>
      <w:r w:rsidR="00430F7F">
        <w:rPr>
          <w:rFonts w:ascii="Arial" w:hAnsi="Arial"/>
          <w:sz w:val="24"/>
        </w:rPr>
        <w:t>)</w:t>
      </w:r>
      <w:r>
        <w:rPr>
          <w:rFonts w:ascii="Arial" w:hAnsi="Arial"/>
          <w:sz w:val="24"/>
        </w:rPr>
        <w:t>. Although desirable in some circumstances (patient will be chronically transfused) it is not necessar</w:t>
      </w:r>
      <w:r w:rsidR="00430F7F">
        <w:rPr>
          <w:rFonts w:ascii="Arial" w:hAnsi="Arial"/>
          <w:sz w:val="24"/>
        </w:rPr>
        <w:t xml:space="preserve">y for antibody identification. </w:t>
      </w:r>
      <w:r>
        <w:rPr>
          <w:rFonts w:ascii="Arial" w:hAnsi="Arial"/>
          <w:sz w:val="24"/>
        </w:rPr>
        <w:t>See NRT.009 – Antigen Typing – Direct and Indirect Agglutination.</w:t>
      </w:r>
    </w:p>
    <w:p w:rsidR="002434C4" w:rsidRDefault="002434C4">
      <w:pPr>
        <w:ind w:left="720"/>
        <w:rPr>
          <w:rFonts w:ascii="Arial" w:hAnsi="Arial"/>
          <w:sz w:val="24"/>
        </w:rPr>
      </w:pPr>
    </w:p>
    <w:p w:rsidR="00430F7F" w:rsidRDefault="002434C4" w:rsidP="00430F7F">
      <w:pPr>
        <w:pStyle w:val="ListParagraph"/>
        <w:numPr>
          <w:ilvl w:val="2"/>
          <w:numId w:val="14"/>
        </w:numPr>
        <w:rPr>
          <w:rFonts w:ascii="Arial" w:hAnsi="Arial"/>
          <w:sz w:val="24"/>
        </w:rPr>
      </w:pPr>
      <w:r w:rsidRPr="00430F7F">
        <w:rPr>
          <w:rFonts w:ascii="Arial" w:hAnsi="Arial"/>
          <w:sz w:val="24"/>
        </w:rPr>
        <w:t>Phenotyping for Le</w:t>
      </w:r>
      <w:r w:rsidRPr="00430F7F">
        <w:rPr>
          <w:rFonts w:ascii="Arial" w:hAnsi="Arial"/>
          <w:sz w:val="24"/>
          <w:vertAlign w:val="superscript"/>
        </w:rPr>
        <w:t>a</w:t>
      </w:r>
      <w:r w:rsidRPr="00430F7F">
        <w:rPr>
          <w:rFonts w:ascii="Arial" w:hAnsi="Arial"/>
          <w:sz w:val="24"/>
        </w:rPr>
        <w:t xml:space="preserve"> and Le</w:t>
      </w:r>
      <w:r w:rsidRPr="00430F7F">
        <w:rPr>
          <w:rFonts w:ascii="Arial" w:hAnsi="Arial"/>
          <w:sz w:val="24"/>
          <w:vertAlign w:val="superscript"/>
        </w:rPr>
        <w:t>b</w:t>
      </w:r>
      <w:r w:rsidRPr="00430F7F">
        <w:rPr>
          <w:rFonts w:ascii="Arial" w:hAnsi="Arial"/>
          <w:sz w:val="24"/>
        </w:rPr>
        <w:t xml:space="preserve"> antigens may be performed if either an anti-Le</w:t>
      </w:r>
      <w:r w:rsidRPr="00430F7F">
        <w:rPr>
          <w:rFonts w:ascii="Arial" w:hAnsi="Arial"/>
          <w:sz w:val="24"/>
          <w:vertAlign w:val="superscript"/>
        </w:rPr>
        <w:t>a</w:t>
      </w:r>
      <w:r w:rsidRPr="00430F7F">
        <w:rPr>
          <w:rFonts w:ascii="Arial" w:hAnsi="Arial"/>
          <w:sz w:val="24"/>
        </w:rPr>
        <w:t xml:space="preserve"> or anti-Le</w:t>
      </w:r>
      <w:r w:rsidRPr="00430F7F">
        <w:rPr>
          <w:rFonts w:ascii="Arial" w:hAnsi="Arial"/>
          <w:sz w:val="24"/>
          <w:vertAlign w:val="superscript"/>
        </w:rPr>
        <w:t>b</w:t>
      </w:r>
      <w:r w:rsidRPr="00430F7F">
        <w:rPr>
          <w:rFonts w:ascii="Arial" w:hAnsi="Arial"/>
          <w:sz w:val="24"/>
        </w:rPr>
        <w:t xml:space="preserve"> have been identified.  Patients with one Lewis system antibody will type as Le (a-b-) except when the patient is pregnant.  Lewis antigen typing is not reported during pregnancy due to weakened or missing expression.</w:t>
      </w:r>
    </w:p>
    <w:p w:rsidR="00430F7F" w:rsidRDefault="00430F7F" w:rsidP="00430F7F">
      <w:pPr>
        <w:pStyle w:val="ListParagraph"/>
        <w:ind w:left="2847"/>
        <w:rPr>
          <w:rFonts w:ascii="Arial" w:hAnsi="Arial"/>
          <w:sz w:val="24"/>
        </w:rPr>
      </w:pPr>
    </w:p>
    <w:p w:rsidR="00430F7F" w:rsidRDefault="002434C4" w:rsidP="00430F7F">
      <w:pPr>
        <w:pStyle w:val="ListParagraph"/>
        <w:numPr>
          <w:ilvl w:val="2"/>
          <w:numId w:val="14"/>
        </w:numPr>
        <w:rPr>
          <w:rFonts w:ascii="Arial" w:hAnsi="Arial"/>
          <w:sz w:val="24"/>
        </w:rPr>
      </w:pPr>
      <w:r w:rsidRPr="00430F7F">
        <w:rPr>
          <w:rFonts w:ascii="Arial" w:hAnsi="Arial"/>
          <w:sz w:val="24"/>
        </w:rPr>
        <w:t>The specimen may have to be sent to a reference laboratory for phenotype testing when antibodies to low or high incidence antigens are identified:</w:t>
      </w:r>
    </w:p>
    <w:p w:rsidR="00226D38" w:rsidRDefault="00430F7F" w:rsidP="00226D38">
      <w:pPr>
        <w:pStyle w:val="ListParagraph"/>
        <w:ind w:left="2847"/>
        <w:rPr>
          <w:rFonts w:ascii="Arial" w:hAnsi="Arial"/>
          <w:sz w:val="24"/>
          <w:vertAlign w:val="superscript"/>
        </w:rPr>
      </w:pPr>
      <w:r>
        <w:rPr>
          <w:rFonts w:ascii="Arial" w:hAnsi="Arial"/>
          <w:sz w:val="24"/>
        </w:rPr>
        <w:t>Examples: anti-k, anti-Kp</w:t>
      </w:r>
      <w:r>
        <w:rPr>
          <w:rFonts w:ascii="Arial" w:hAnsi="Arial"/>
          <w:sz w:val="24"/>
          <w:vertAlign w:val="superscript"/>
        </w:rPr>
        <w:t>a</w:t>
      </w:r>
      <w:r>
        <w:rPr>
          <w:rFonts w:ascii="Arial" w:hAnsi="Arial"/>
          <w:sz w:val="24"/>
        </w:rPr>
        <w:t>, anti-C</w:t>
      </w:r>
      <w:r>
        <w:rPr>
          <w:rFonts w:ascii="Arial" w:hAnsi="Arial"/>
          <w:sz w:val="24"/>
          <w:vertAlign w:val="superscript"/>
        </w:rPr>
        <w:t>w</w:t>
      </w:r>
      <w:r>
        <w:rPr>
          <w:rFonts w:ascii="Arial" w:hAnsi="Arial"/>
          <w:sz w:val="24"/>
        </w:rPr>
        <w:t>, anti-Lu</w:t>
      </w:r>
      <w:r>
        <w:rPr>
          <w:rFonts w:ascii="Arial" w:hAnsi="Arial"/>
          <w:sz w:val="24"/>
          <w:vertAlign w:val="superscript"/>
        </w:rPr>
        <w:t>a</w:t>
      </w:r>
      <w:r>
        <w:rPr>
          <w:rFonts w:ascii="Arial" w:hAnsi="Arial"/>
          <w:sz w:val="24"/>
        </w:rPr>
        <w:t>, anti-Lu</w:t>
      </w:r>
      <w:r>
        <w:rPr>
          <w:rFonts w:ascii="Arial" w:hAnsi="Arial"/>
          <w:sz w:val="24"/>
          <w:vertAlign w:val="superscript"/>
        </w:rPr>
        <w:t>b</w:t>
      </w:r>
      <w:r w:rsidR="00226D38">
        <w:rPr>
          <w:rFonts w:ascii="Arial" w:hAnsi="Arial"/>
          <w:sz w:val="24"/>
          <w:vertAlign w:val="superscript"/>
        </w:rPr>
        <w:t>.</w:t>
      </w:r>
    </w:p>
    <w:p w:rsidR="00F62C3E" w:rsidRDefault="00F62C3E" w:rsidP="00F62C3E">
      <w:pPr>
        <w:pStyle w:val="ListParagraph"/>
        <w:ind w:left="2835"/>
        <w:rPr>
          <w:rFonts w:ascii="Arial" w:hAnsi="Arial"/>
          <w:sz w:val="24"/>
        </w:rPr>
      </w:pPr>
    </w:p>
    <w:p w:rsidR="00DA0FD3" w:rsidRDefault="00C83AFF" w:rsidP="00A34AAB">
      <w:pPr>
        <w:pStyle w:val="ListParagraph"/>
        <w:numPr>
          <w:ilvl w:val="2"/>
          <w:numId w:val="14"/>
        </w:numPr>
        <w:ind w:left="2835" w:hanging="708"/>
        <w:rPr>
          <w:rFonts w:ascii="Arial" w:hAnsi="Arial"/>
          <w:sz w:val="24"/>
        </w:rPr>
      </w:pPr>
      <w:r w:rsidRPr="00A34AAB">
        <w:rPr>
          <w:rFonts w:ascii="Arial" w:hAnsi="Arial"/>
          <w:sz w:val="24"/>
        </w:rPr>
        <w:t>Do not delay transfusion awaiting typing results if the suspected antibody is directed against a low prevalence antigen. Refer to facility policy to determine if confirmation of the patient’s antigen type is required.</w:t>
      </w:r>
    </w:p>
    <w:p w:rsidR="00226D38" w:rsidRDefault="00226D38" w:rsidP="00226D38">
      <w:pPr>
        <w:pStyle w:val="ListParagraph"/>
        <w:ind w:left="2835"/>
        <w:rPr>
          <w:rFonts w:ascii="Arial" w:hAnsi="Arial"/>
          <w:sz w:val="24"/>
        </w:rPr>
      </w:pPr>
    </w:p>
    <w:p w:rsidR="00430F7F" w:rsidRPr="00A34AAB" w:rsidRDefault="00C83AFF" w:rsidP="00226D38">
      <w:pPr>
        <w:pStyle w:val="ListParagraph"/>
        <w:numPr>
          <w:ilvl w:val="2"/>
          <w:numId w:val="14"/>
        </w:numPr>
        <w:ind w:left="2835" w:hanging="708"/>
        <w:rPr>
          <w:rFonts w:ascii="Arial" w:hAnsi="Arial"/>
          <w:sz w:val="24"/>
        </w:rPr>
      </w:pPr>
      <w:r w:rsidRPr="00A34AAB">
        <w:rPr>
          <w:rFonts w:ascii="Arial" w:hAnsi="Arial"/>
          <w:sz w:val="24"/>
        </w:rPr>
        <w:t>When anti-D is identified it is rarely possible to find the right panel cells (homozygous for C or E) to exclude anti-C or anti-E.  In this case consider crossmatching CDE negative donor units.</w:t>
      </w:r>
    </w:p>
    <w:p w:rsidR="00430F7F" w:rsidRPr="00226D38" w:rsidRDefault="00430F7F" w:rsidP="00430F7F">
      <w:pPr>
        <w:pStyle w:val="ListParagraph"/>
        <w:ind w:left="2847"/>
        <w:rPr>
          <w:rFonts w:ascii="Arial" w:hAnsi="Arial"/>
          <w:sz w:val="24"/>
        </w:rPr>
      </w:pPr>
    </w:p>
    <w:p w:rsidR="002434C4" w:rsidRPr="00430F7F" w:rsidRDefault="00C83AFF" w:rsidP="00430F7F">
      <w:pPr>
        <w:pStyle w:val="ListParagraph"/>
        <w:numPr>
          <w:ilvl w:val="2"/>
          <w:numId w:val="14"/>
        </w:numPr>
        <w:rPr>
          <w:rFonts w:ascii="Arial" w:hAnsi="Arial"/>
          <w:sz w:val="24"/>
        </w:rPr>
      </w:pPr>
      <w:r>
        <w:rPr>
          <w:rFonts w:ascii="Arial" w:hAnsi="Arial"/>
          <w:sz w:val="24"/>
        </w:rPr>
        <w:t>When red cells are coated with IgG autoantibodies it will be necessary to remove the IgG antibodies from the red cells before typing with antisera that requires a</w:t>
      </w:r>
      <w:r w:rsidR="00226D38">
        <w:rPr>
          <w:rFonts w:ascii="Arial" w:hAnsi="Arial"/>
          <w:sz w:val="24"/>
        </w:rPr>
        <w:t>n</w:t>
      </w:r>
      <w:r w:rsidR="007D075F" w:rsidRPr="00226D38">
        <w:rPr>
          <w:rFonts w:ascii="Arial" w:hAnsi="Arial"/>
          <w:sz w:val="24"/>
        </w:rPr>
        <w:t xml:space="preserve"> IAT methodology. Chemical modification of red cell</w:t>
      </w:r>
      <w:r w:rsidR="007D075F" w:rsidRPr="00430F7F">
        <w:rPr>
          <w:rFonts w:ascii="Arial" w:hAnsi="Arial"/>
          <w:sz w:val="24"/>
        </w:rPr>
        <w:t>s can be done by using e.g.chloroquine, EGA</w:t>
      </w:r>
      <w:r w:rsidR="00A824B1" w:rsidRPr="00430F7F">
        <w:rPr>
          <w:rFonts w:ascii="Arial" w:hAnsi="Arial"/>
          <w:sz w:val="24"/>
        </w:rPr>
        <w:t>.</w:t>
      </w:r>
      <w:r w:rsidR="00802BD0" w:rsidRPr="00430F7F">
        <w:rPr>
          <w:rFonts w:ascii="Arial" w:hAnsi="Arial"/>
          <w:sz w:val="24"/>
        </w:rPr>
        <w:t xml:space="preserve"> Alternatively, if available, monoclonal antisera may be used.</w:t>
      </w:r>
    </w:p>
    <w:p w:rsidR="002434C4" w:rsidRDefault="002434C4">
      <w:pPr>
        <w:ind w:left="1440"/>
        <w:rPr>
          <w:rFonts w:ascii="Arial" w:hAnsi="Arial"/>
          <w:sz w:val="24"/>
        </w:rPr>
      </w:pPr>
    </w:p>
    <w:p w:rsidR="002434C4" w:rsidRDefault="002434C4" w:rsidP="00830016">
      <w:pPr>
        <w:numPr>
          <w:ilvl w:val="1"/>
          <w:numId w:val="14"/>
        </w:numPr>
        <w:rPr>
          <w:rFonts w:ascii="Arial" w:hAnsi="Arial"/>
          <w:sz w:val="24"/>
        </w:rPr>
      </w:pPr>
      <w:r>
        <w:rPr>
          <w:rFonts w:ascii="Arial" w:hAnsi="Arial"/>
          <w:sz w:val="24"/>
        </w:rPr>
        <w:t>If the patient has been transfused within the last</w:t>
      </w:r>
      <w:r w:rsidR="00B32C8A">
        <w:rPr>
          <w:rFonts w:ascii="Arial" w:hAnsi="Arial"/>
          <w:sz w:val="24"/>
        </w:rPr>
        <w:t xml:space="preserve"> three</w:t>
      </w:r>
      <w:r>
        <w:rPr>
          <w:rFonts w:ascii="Arial" w:hAnsi="Arial"/>
          <w:sz w:val="24"/>
        </w:rPr>
        <w:t xml:space="preserve"> months, </w:t>
      </w:r>
      <w:r w:rsidR="00640AD5">
        <w:rPr>
          <w:rFonts w:ascii="Arial" w:hAnsi="Arial"/>
          <w:sz w:val="24"/>
        </w:rPr>
        <w:t>refer the sample out for genotype testing or perform in</w:t>
      </w:r>
      <w:r w:rsidR="00F62C3E">
        <w:rPr>
          <w:rFonts w:ascii="Arial" w:hAnsi="Arial"/>
          <w:sz w:val="24"/>
        </w:rPr>
        <w:t xml:space="preserve"> </w:t>
      </w:r>
      <w:r w:rsidR="00640AD5">
        <w:rPr>
          <w:rFonts w:ascii="Arial" w:hAnsi="Arial"/>
          <w:sz w:val="24"/>
        </w:rPr>
        <w:t>house if available.</w:t>
      </w:r>
    </w:p>
    <w:p w:rsidR="002434C4" w:rsidRDefault="002434C4">
      <w:pPr>
        <w:rPr>
          <w:rFonts w:ascii="Arial" w:hAnsi="Arial"/>
          <w:sz w:val="24"/>
        </w:rPr>
      </w:pPr>
    </w:p>
    <w:p w:rsidR="002434C4" w:rsidRPr="00430F7F" w:rsidRDefault="002434C4" w:rsidP="00430F7F">
      <w:pPr>
        <w:pStyle w:val="ListParagraph"/>
        <w:numPr>
          <w:ilvl w:val="0"/>
          <w:numId w:val="41"/>
        </w:numPr>
        <w:rPr>
          <w:rFonts w:ascii="Arial" w:hAnsi="Arial"/>
          <w:b/>
          <w:sz w:val="28"/>
        </w:rPr>
      </w:pPr>
      <w:r w:rsidRPr="00430F7F">
        <w:rPr>
          <w:rFonts w:ascii="Arial" w:hAnsi="Arial"/>
          <w:b/>
          <w:sz w:val="28"/>
        </w:rPr>
        <w:t>References</w:t>
      </w:r>
    </w:p>
    <w:p w:rsidR="002434C4" w:rsidRDefault="002434C4">
      <w:pPr>
        <w:spacing w:line="228" w:lineRule="auto"/>
        <w:rPr>
          <w:rFonts w:ascii="Arial" w:hAnsi="Arial"/>
          <w:sz w:val="24"/>
        </w:rPr>
      </w:pPr>
    </w:p>
    <w:p w:rsidR="002434C4" w:rsidRDefault="00B32C8A" w:rsidP="00430F7F">
      <w:pPr>
        <w:numPr>
          <w:ilvl w:val="1"/>
          <w:numId w:val="41"/>
        </w:numPr>
        <w:spacing w:line="228" w:lineRule="auto"/>
        <w:rPr>
          <w:rFonts w:ascii="Arial" w:hAnsi="Arial"/>
          <w:sz w:val="24"/>
        </w:rPr>
      </w:pPr>
      <w:r>
        <w:rPr>
          <w:rFonts w:ascii="Arial" w:hAnsi="Arial"/>
          <w:sz w:val="24"/>
        </w:rPr>
        <w:t xml:space="preserve">Standards for Hospital Transfusion Services Version </w:t>
      </w:r>
      <w:r w:rsidR="007D075F">
        <w:rPr>
          <w:rFonts w:ascii="Arial" w:hAnsi="Arial"/>
          <w:sz w:val="24"/>
        </w:rPr>
        <w:t>3</w:t>
      </w:r>
      <w:r>
        <w:rPr>
          <w:rFonts w:ascii="Arial" w:hAnsi="Arial"/>
          <w:sz w:val="24"/>
        </w:rPr>
        <w:t xml:space="preserve"> – </w:t>
      </w:r>
      <w:r w:rsidR="007D075F">
        <w:rPr>
          <w:rFonts w:ascii="Arial" w:hAnsi="Arial"/>
          <w:sz w:val="24"/>
        </w:rPr>
        <w:t>February 2011</w:t>
      </w:r>
      <w:r>
        <w:rPr>
          <w:rFonts w:ascii="Arial" w:hAnsi="Arial"/>
          <w:sz w:val="24"/>
        </w:rPr>
        <w:t>. Canadian Society for Transfusion Medicine, 5.3.4.3, 5.3.7.2.3</w:t>
      </w:r>
      <w:r w:rsidR="002434C4">
        <w:rPr>
          <w:rFonts w:ascii="Arial" w:hAnsi="Arial"/>
          <w:sz w:val="24"/>
        </w:rPr>
        <w:t>.</w:t>
      </w:r>
    </w:p>
    <w:p w:rsidR="002434C4" w:rsidRDefault="002434C4">
      <w:pPr>
        <w:spacing w:line="228" w:lineRule="auto"/>
        <w:ind w:left="720"/>
        <w:rPr>
          <w:rFonts w:ascii="Arial" w:hAnsi="Arial"/>
          <w:sz w:val="24"/>
        </w:rPr>
      </w:pPr>
    </w:p>
    <w:p w:rsidR="002434C4" w:rsidRDefault="00B32C8A" w:rsidP="00430F7F">
      <w:pPr>
        <w:numPr>
          <w:ilvl w:val="1"/>
          <w:numId w:val="41"/>
        </w:numPr>
        <w:spacing w:line="228" w:lineRule="auto"/>
        <w:rPr>
          <w:rFonts w:ascii="Arial" w:hAnsi="Arial"/>
          <w:sz w:val="24"/>
        </w:rPr>
      </w:pPr>
      <w:r>
        <w:rPr>
          <w:rFonts w:ascii="Arial" w:hAnsi="Arial"/>
          <w:sz w:val="24"/>
        </w:rPr>
        <w:t>Roback JD, ed. A</w:t>
      </w:r>
      <w:r w:rsidR="007D075F">
        <w:rPr>
          <w:rFonts w:ascii="Arial" w:hAnsi="Arial"/>
          <w:sz w:val="24"/>
        </w:rPr>
        <w:t xml:space="preserve">ABB </w:t>
      </w:r>
      <w:r>
        <w:rPr>
          <w:rFonts w:ascii="Arial" w:hAnsi="Arial"/>
          <w:sz w:val="24"/>
        </w:rPr>
        <w:t>Technical Manual, 1</w:t>
      </w:r>
      <w:r w:rsidR="007D075F">
        <w:rPr>
          <w:rFonts w:ascii="Arial" w:hAnsi="Arial"/>
          <w:sz w:val="24"/>
        </w:rPr>
        <w:t>7</w:t>
      </w:r>
      <w:r>
        <w:rPr>
          <w:rFonts w:ascii="Arial" w:hAnsi="Arial"/>
          <w:sz w:val="24"/>
          <w:vertAlign w:val="superscript"/>
        </w:rPr>
        <w:t>th</w:t>
      </w:r>
      <w:r>
        <w:rPr>
          <w:rFonts w:ascii="Arial" w:hAnsi="Arial"/>
          <w:sz w:val="24"/>
        </w:rPr>
        <w:t xml:space="preserve"> ed. Bethesda, MD:  American Association of Blood Banks, 20</w:t>
      </w:r>
      <w:r w:rsidR="007D075F">
        <w:rPr>
          <w:rFonts w:ascii="Arial" w:hAnsi="Arial"/>
          <w:sz w:val="24"/>
        </w:rPr>
        <w:t>11</w:t>
      </w:r>
      <w:r>
        <w:rPr>
          <w:rFonts w:ascii="Arial" w:hAnsi="Arial"/>
          <w:sz w:val="24"/>
        </w:rPr>
        <w:t xml:space="preserve">: </w:t>
      </w:r>
      <w:r w:rsidR="00030616">
        <w:rPr>
          <w:rFonts w:ascii="Arial" w:hAnsi="Arial"/>
          <w:sz w:val="24"/>
        </w:rPr>
        <w:t>469,475</w:t>
      </w:r>
      <w:r w:rsidR="002434C4">
        <w:rPr>
          <w:rFonts w:ascii="Arial" w:hAnsi="Arial"/>
          <w:sz w:val="24"/>
        </w:rPr>
        <w:t>.</w:t>
      </w:r>
    </w:p>
    <w:p w:rsidR="002434C4" w:rsidRDefault="002434C4">
      <w:pPr>
        <w:spacing w:line="228" w:lineRule="auto"/>
        <w:ind w:left="720"/>
        <w:rPr>
          <w:rFonts w:ascii="Arial" w:hAnsi="Arial"/>
          <w:sz w:val="24"/>
        </w:rPr>
      </w:pPr>
    </w:p>
    <w:p w:rsidR="002434C4" w:rsidRDefault="002434C4" w:rsidP="00430F7F">
      <w:pPr>
        <w:numPr>
          <w:ilvl w:val="1"/>
          <w:numId w:val="41"/>
        </w:numPr>
        <w:spacing w:line="228" w:lineRule="auto"/>
        <w:rPr>
          <w:rFonts w:ascii="Arial" w:hAnsi="Arial" w:cs="Arial"/>
          <w:sz w:val="24"/>
        </w:rPr>
      </w:pPr>
      <w:r w:rsidRPr="005D3BB6">
        <w:rPr>
          <w:rFonts w:ascii="Arial" w:hAnsi="Arial" w:cs="Arial"/>
          <w:sz w:val="24"/>
        </w:rPr>
        <w:t xml:space="preserve">Judd WJ.  Methods in immunohematology, </w:t>
      </w:r>
      <w:r w:rsidR="007D075F" w:rsidRPr="007D075F">
        <w:rPr>
          <w:rFonts w:ascii="Arial" w:hAnsi="Arial" w:cs="Arial"/>
          <w:sz w:val="24"/>
        </w:rPr>
        <w:t>3</w:t>
      </w:r>
      <w:r w:rsidR="007D075F">
        <w:rPr>
          <w:rFonts w:ascii="Arial" w:hAnsi="Arial" w:cs="Arial"/>
          <w:sz w:val="24"/>
        </w:rPr>
        <w:t xml:space="preserve"> </w:t>
      </w:r>
      <w:r w:rsidR="007D075F">
        <w:rPr>
          <w:rFonts w:ascii="Arial" w:hAnsi="Arial" w:cs="Arial"/>
          <w:sz w:val="24"/>
          <w:vertAlign w:val="superscript"/>
        </w:rPr>
        <w:t>rd</w:t>
      </w:r>
      <w:r w:rsidRPr="007D075F">
        <w:rPr>
          <w:rFonts w:ascii="Arial" w:hAnsi="Arial" w:cs="Arial"/>
          <w:sz w:val="24"/>
        </w:rPr>
        <w:t>ed</w:t>
      </w:r>
      <w:r w:rsidRPr="005D3BB6">
        <w:rPr>
          <w:rFonts w:ascii="Arial" w:hAnsi="Arial" w:cs="Arial"/>
          <w:sz w:val="24"/>
        </w:rPr>
        <w:t xml:space="preserve">. </w:t>
      </w:r>
      <w:r w:rsidR="007D075F">
        <w:rPr>
          <w:rFonts w:ascii="Arial" w:hAnsi="Arial" w:cs="Arial"/>
          <w:sz w:val="24"/>
        </w:rPr>
        <w:t>1998:72-73, 290-29</w:t>
      </w:r>
      <w:r w:rsidR="00802BD0">
        <w:rPr>
          <w:rFonts w:ascii="Arial" w:hAnsi="Arial" w:cs="Arial"/>
          <w:sz w:val="24"/>
        </w:rPr>
        <w:t>3</w:t>
      </w:r>
      <w:r w:rsidR="007D075F">
        <w:rPr>
          <w:rFonts w:ascii="Arial" w:hAnsi="Arial" w:cs="Arial"/>
          <w:sz w:val="24"/>
        </w:rPr>
        <w:t>.</w:t>
      </w:r>
    </w:p>
    <w:p w:rsidR="00435BC7" w:rsidRDefault="00435BC7" w:rsidP="00435BC7">
      <w:pPr>
        <w:spacing w:line="228" w:lineRule="auto"/>
        <w:rPr>
          <w:rFonts w:ascii="Arial" w:hAnsi="Arial" w:cs="Arial"/>
          <w:sz w:val="24"/>
        </w:rPr>
      </w:pPr>
    </w:p>
    <w:p w:rsidR="00435BC7" w:rsidRDefault="00435BC7" w:rsidP="00435BC7">
      <w:pPr>
        <w:pStyle w:val="ListParagraph"/>
        <w:numPr>
          <w:ilvl w:val="0"/>
          <w:numId w:val="41"/>
        </w:numPr>
        <w:spacing w:line="228" w:lineRule="auto"/>
        <w:rPr>
          <w:rFonts w:ascii="Arial" w:hAnsi="Arial" w:cs="Arial"/>
          <w:b/>
          <w:sz w:val="28"/>
          <w:lang w:val="en-CA"/>
        </w:rPr>
      </w:pPr>
      <w:r w:rsidRPr="00435BC7">
        <w:rPr>
          <w:rFonts w:ascii="Arial" w:hAnsi="Arial" w:cs="Arial"/>
          <w:b/>
          <w:sz w:val="28"/>
          <w:lang w:val="en-CA"/>
        </w:rPr>
        <w:t>Revision History</w:t>
      </w:r>
    </w:p>
    <w:p w:rsidR="00435BC7" w:rsidRDefault="00435BC7" w:rsidP="00435BC7">
      <w:pPr>
        <w:spacing w:line="228" w:lineRule="auto"/>
        <w:rPr>
          <w:rFonts w:ascii="Arial" w:hAnsi="Arial" w:cs="Arial"/>
          <w:b/>
          <w:sz w:val="28"/>
          <w:lang w:val="en-CA"/>
        </w:rPr>
      </w:pPr>
    </w:p>
    <w:tbl>
      <w:tblPr>
        <w:tblStyle w:val="TableGrid"/>
        <w:tblW w:w="0" w:type="auto"/>
        <w:tblLook w:val="04A0" w:firstRow="1" w:lastRow="0" w:firstColumn="1" w:lastColumn="0" w:noHBand="0" w:noVBand="1"/>
      </w:tblPr>
      <w:tblGrid>
        <w:gridCol w:w="3369"/>
        <w:gridCol w:w="5487"/>
      </w:tblGrid>
      <w:tr w:rsidR="00435BC7" w:rsidTr="00F62C3E">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35BC7" w:rsidRPr="00F62C3E" w:rsidRDefault="00435BC7">
            <w:pPr>
              <w:pStyle w:val="Header"/>
              <w:tabs>
                <w:tab w:val="left" w:pos="720"/>
              </w:tabs>
              <w:jc w:val="center"/>
              <w:rPr>
                <w:rFonts w:ascii="Arial" w:hAnsi="Arial" w:cs="Arial"/>
                <w:b/>
                <w:sz w:val="22"/>
              </w:rPr>
            </w:pPr>
            <w:r w:rsidRPr="00F62C3E">
              <w:rPr>
                <w:rFonts w:ascii="Arial" w:hAnsi="Arial" w:cs="Arial"/>
                <w:b/>
                <w:sz w:val="22"/>
              </w:rPr>
              <w:t>Revision Date</w:t>
            </w:r>
          </w:p>
        </w:tc>
        <w:tc>
          <w:tcPr>
            <w:tcW w:w="5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35BC7" w:rsidRPr="00F62C3E" w:rsidRDefault="00435BC7">
            <w:pPr>
              <w:pStyle w:val="Header"/>
              <w:tabs>
                <w:tab w:val="left" w:pos="720"/>
              </w:tabs>
              <w:jc w:val="center"/>
              <w:rPr>
                <w:rFonts w:ascii="Arial" w:hAnsi="Arial" w:cs="Arial"/>
                <w:b/>
                <w:sz w:val="22"/>
              </w:rPr>
            </w:pPr>
            <w:r w:rsidRPr="00F62C3E">
              <w:rPr>
                <w:rFonts w:ascii="Arial" w:hAnsi="Arial" w:cs="Arial"/>
                <w:b/>
                <w:sz w:val="22"/>
              </w:rPr>
              <w:t>Summary of Revision</w:t>
            </w:r>
          </w:p>
        </w:tc>
      </w:tr>
      <w:tr w:rsidR="00435BC7" w:rsidTr="00F62C3E">
        <w:tc>
          <w:tcPr>
            <w:tcW w:w="3369" w:type="dxa"/>
            <w:tcBorders>
              <w:top w:val="single" w:sz="4" w:space="0" w:color="auto"/>
              <w:left w:val="single" w:sz="4" w:space="0" w:color="auto"/>
              <w:bottom w:val="single" w:sz="4" w:space="0" w:color="auto"/>
              <w:right w:val="single" w:sz="4" w:space="0" w:color="auto"/>
            </w:tcBorders>
          </w:tcPr>
          <w:p w:rsidR="00435BC7" w:rsidRPr="00F62C3E" w:rsidRDefault="00F62C3E">
            <w:pPr>
              <w:pStyle w:val="Header"/>
              <w:tabs>
                <w:tab w:val="left" w:pos="720"/>
              </w:tabs>
              <w:rPr>
                <w:rFonts w:ascii="Arial" w:hAnsi="Arial" w:cs="Arial"/>
                <w:sz w:val="22"/>
              </w:rPr>
            </w:pPr>
            <w:r>
              <w:rPr>
                <w:rFonts w:ascii="Arial" w:hAnsi="Arial" w:cs="Arial"/>
                <w:sz w:val="22"/>
              </w:rPr>
              <w:t xml:space="preserve">March 1, 2014 </w:t>
            </w:r>
          </w:p>
        </w:tc>
        <w:tc>
          <w:tcPr>
            <w:tcW w:w="5487" w:type="dxa"/>
            <w:tcBorders>
              <w:top w:val="single" w:sz="4" w:space="0" w:color="auto"/>
              <w:left w:val="single" w:sz="4" w:space="0" w:color="auto"/>
              <w:bottom w:val="single" w:sz="4" w:space="0" w:color="auto"/>
              <w:right w:val="single" w:sz="4" w:space="0" w:color="auto"/>
            </w:tcBorders>
          </w:tcPr>
          <w:p w:rsidR="00435BC7" w:rsidRDefault="00F62C3E" w:rsidP="00F62C3E">
            <w:pPr>
              <w:pStyle w:val="Header"/>
              <w:numPr>
                <w:ilvl w:val="0"/>
                <w:numId w:val="48"/>
              </w:numPr>
              <w:tabs>
                <w:tab w:val="left" w:pos="720"/>
              </w:tabs>
              <w:rPr>
                <w:rFonts w:ascii="Arial" w:hAnsi="Arial" w:cs="Arial"/>
                <w:sz w:val="22"/>
              </w:rPr>
            </w:pPr>
            <w:r w:rsidRPr="00F62C3E">
              <w:rPr>
                <w:rFonts w:ascii="Arial" w:hAnsi="Arial" w:cs="Arial"/>
                <w:sz w:val="22"/>
              </w:rPr>
              <w:t xml:space="preserve">Revised </w:t>
            </w:r>
            <w:r>
              <w:rPr>
                <w:rFonts w:ascii="Arial" w:hAnsi="Arial" w:cs="Arial"/>
                <w:sz w:val="22"/>
              </w:rPr>
              <w:t>name of manual</w:t>
            </w:r>
          </w:p>
          <w:p w:rsidR="00F62C3E" w:rsidRDefault="00F62C3E" w:rsidP="00F62C3E">
            <w:pPr>
              <w:pStyle w:val="Header"/>
              <w:numPr>
                <w:ilvl w:val="0"/>
                <w:numId w:val="48"/>
              </w:numPr>
              <w:tabs>
                <w:tab w:val="left" w:pos="720"/>
              </w:tabs>
              <w:rPr>
                <w:rFonts w:ascii="Arial" w:hAnsi="Arial" w:cs="Arial"/>
                <w:sz w:val="22"/>
              </w:rPr>
            </w:pPr>
            <w:r>
              <w:rPr>
                <w:rFonts w:ascii="Arial" w:hAnsi="Arial" w:cs="Arial"/>
                <w:sz w:val="22"/>
              </w:rPr>
              <w:t xml:space="preserve">Revised wording of section 6.3 to include “Centrifuge the specimen(s) for 5 minutes @ 3500 rpm or equivalent” </w:t>
            </w:r>
          </w:p>
          <w:p w:rsidR="00F62C3E" w:rsidRDefault="00F62C3E" w:rsidP="00F62C3E">
            <w:pPr>
              <w:pStyle w:val="Header"/>
              <w:numPr>
                <w:ilvl w:val="0"/>
                <w:numId w:val="48"/>
              </w:numPr>
              <w:tabs>
                <w:tab w:val="left" w:pos="720"/>
              </w:tabs>
              <w:rPr>
                <w:rFonts w:ascii="Arial" w:hAnsi="Arial" w:cs="Arial"/>
                <w:sz w:val="22"/>
              </w:rPr>
            </w:pPr>
            <w:r>
              <w:rPr>
                <w:rFonts w:ascii="Arial" w:hAnsi="Arial" w:cs="Arial"/>
                <w:sz w:val="22"/>
              </w:rPr>
              <w:t>Changed wording in section 6.9 to “pipette 3 drops” in accordance with reference 9.3.</w:t>
            </w:r>
          </w:p>
          <w:p w:rsidR="00F62C3E" w:rsidRDefault="00F62C3E" w:rsidP="00F62C3E">
            <w:pPr>
              <w:pStyle w:val="Header"/>
              <w:numPr>
                <w:ilvl w:val="0"/>
                <w:numId w:val="48"/>
              </w:numPr>
              <w:tabs>
                <w:tab w:val="left" w:pos="720"/>
              </w:tabs>
              <w:rPr>
                <w:rFonts w:ascii="Arial" w:hAnsi="Arial" w:cs="Arial"/>
                <w:sz w:val="22"/>
              </w:rPr>
            </w:pPr>
            <w:r>
              <w:rPr>
                <w:rFonts w:ascii="Arial" w:hAnsi="Arial" w:cs="Arial"/>
                <w:sz w:val="22"/>
              </w:rPr>
              <w:t>Section 6.16.5- changed PA. 006 to RT. 001</w:t>
            </w:r>
          </w:p>
          <w:p w:rsidR="00F62C3E" w:rsidRDefault="00F62C3E" w:rsidP="00F62C3E">
            <w:pPr>
              <w:pStyle w:val="Header"/>
              <w:numPr>
                <w:ilvl w:val="0"/>
                <w:numId w:val="48"/>
              </w:numPr>
              <w:tabs>
                <w:tab w:val="left" w:pos="720"/>
              </w:tabs>
              <w:rPr>
                <w:rFonts w:ascii="Arial" w:hAnsi="Arial" w:cs="Arial"/>
                <w:sz w:val="22"/>
              </w:rPr>
            </w:pPr>
            <w:r>
              <w:rPr>
                <w:rFonts w:ascii="Arial" w:hAnsi="Arial" w:cs="Arial"/>
                <w:sz w:val="22"/>
              </w:rPr>
              <w:t xml:space="preserve">Renumbered section 7.0 and made minor grammatical changes </w:t>
            </w:r>
          </w:p>
          <w:p w:rsidR="00F62C3E" w:rsidRDefault="00F62C3E" w:rsidP="00F62C3E">
            <w:pPr>
              <w:pStyle w:val="Header"/>
              <w:numPr>
                <w:ilvl w:val="0"/>
                <w:numId w:val="48"/>
              </w:numPr>
              <w:tabs>
                <w:tab w:val="left" w:pos="720"/>
              </w:tabs>
              <w:rPr>
                <w:rFonts w:ascii="Arial" w:hAnsi="Arial" w:cs="Arial"/>
                <w:sz w:val="22"/>
              </w:rPr>
            </w:pPr>
            <w:r>
              <w:rPr>
                <w:rFonts w:ascii="Arial" w:hAnsi="Arial" w:cs="Arial"/>
                <w:sz w:val="22"/>
              </w:rPr>
              <w:t>Added “Patient history should be checked to confirm a recent injection of RhIG” to section 8.2</w:t>
            </w:r>
          </w:p>
          <w:p w:rsidR="00F62C3E" w:rsidRDefault="00F62C3E" w:rsidP="00F62C3E">
            <w:pPr>
              <w:pStyle w:val="Header"/>
              <w:numPr>
                <w:ilvl w:val="0"/>
                <w:numId w:val="48"/>
              </w:numPr>
              <w:tabs>
                <w:tab w:val="left" w:pos="720"/>
              </w:tabs>
              <w:rPr>
                <w:rFonts w:ascii="Arial" w:hAnsi="Arial" w:cs="Arial"/>
                <w:sz w:val="22"/>
              </w:rPr>
            </w:pPr>
            <w:r>
              <w:rPr>
                <w:rFonts w:ascii="Arial" w:hAnsi="Arial" w:cs="Arial"/>
                <w:sz w:val="22"/>
              </w:rPr>
              <w:t xml:space="preserve">Revised wording of section 8.3.5 and 8.4 </w:t>
            </w:r>
          </w:p>
          <w:p w:rsidR="00F62C3E" w:rsidRPr="00F62C3E" w:rsidRDefault="00F62C3E" w:rsidP="00F62C3E">
            <w:pPr>
              <w:pStyle w:val="Header"/>
              <w:numPr>
                <w:ilvl w:val="0"/>
                <w:numId w:val="48"/>
              </w:numPr>
              <w:tabs>
                <w:tab w:val="left" w:pos="720"/>
              </w:tabs>
              <w:rPr>
                <w:rFonts w:ascii="Arial" w:hAnsi="Arial" w:cs="Arial"/>
                <w:sz w:val="22"/>
              </w:rPr>
            </w:pPr>
            <w:r>
              <w:rPr>
                <w:rFonts w:ascii="Arial" w:hAnsi="Arial" w:cs="Arial"/>
                <w:sz w:val="22"/>
              </w:rPr>
              <w:t xml:space="preserve">Updated list of references to include latest editions/versions. </w:t>
            </w:r>
          </w:p>
        </w:tc>
      </w:tr>
    </w:tbl>
    <w:p w:rsidR="00435BC7" w:rsidRPr="00435BC7" w:rsidRDefault="00435BC7" w:rsidP="00435BC7">
      <w:pPr>
        <w:spacing w:line="228" w:lineRule="auto"/>
        <w:rPr>
          <w:rFonts w:ascii="Arial" w:hAnsi="Arial" w:cs="Arial"/>
          <w:b/>
          <w:sz w:val="28"/>
          <w:lang w:val="en-CA"/>
        </w:rPr>
      </w:pPr>
    </w:p>
    <w:sectPr w:rsidR="00435BC7" w:rsidRPr="00435BC7" w:rsidSect="00547F08">
      <w:headerReference w:type="default" r:id="rId8"/>
      <w:footerReference w:type="default" r:id="rId9"/>
      <w:headerReference w:type="first" r:id="rId10"/>
      <w:footerReference w:type="first" r:id="rId11"/>
      <w:pgSz w:w="12240" w:h="15840" w:code="1"/>
      <w:pgMar w:top="1267"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A39" w:rsidRDefault="001D5A39">
      <w:r>
        <w:separator/>
      </w:r>
    </w:p>
  </w:endnote>
  <w:endnote w:type="continuationSeparator" w:id="0">
    <w:p w:rsidR="001D5A39" w:rsidRDefault="001D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Lucida Grande">
    <w:altName w:val="Lucida Sans"/>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973CE6">
      <w:trPr>
        <w:trHeight w:val="720"/>
      </w:trPr>
      <w:tc>
        <w:tcPr>
          <w:tcW w:w="1368" w:type="dxa"/>
        </w:tcPr>
        <w:p w:rsidR="00973CE6" w:rsidRDefault="00973CE6">
          <w:pPr>
            <w:pStyle w:val="Footer"/>
            <w:jc w:val="center"/>
            <w:rPr>
              <w:rFonts w:ascii="Verdana" w:hAnsi="Verdana"/>
              <w:sz w:val="8"/>
            </w:rPr>
          </w:pPr>
        </w:p>
        <w:p w:rsidR="00973CE6" w:rsidRDefault="00973CE6">
          <w:pPr>
            <w:pStyle w:val="Footer"/>
            <w:jc w:val="center"/>
            <w:rPr>
              <w:rFonts w:ascii="Verdana" w:hAnsi="Verdana"/>
              <w:sz w:val="8"/>
            </w:rPr>
          </w:pPr>
          <w:r>
            <w:rPr>
              <w:noProof/>
            </w:rPr>
            <w:drawing>
              <wp:inline distT="0" distB="0" distL="0" distR="0">
                <wp:extent cx="655320" cy="449580"/>
                <wp:effectExtent l="0" t="0" r="0" b="7620"/>
                <wp:docPr id="1" name="Picture 1"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449580"/>
                        </a:xfrm>
                        <a:prstGeom prst="rect">
                          <a:avLst/>
                        </a:prstGeom>
                        <a:noFill/>
                        <a:ln>
                          <a:noFill/>
                        </a:ln>
                      </pic:spPr>
                    </pic:pic>
                  </a:graphicData>
                </a:graphic>
              </wp:inline>
            </w:drawing>
          </w:r>
        </w:p>
      </w:tc>
      <w:tc>
        <w:tcPr>
          <w:tcW w:w="5976" w:type="dxa"/>
        </w:tcPr>
        <w:p w:rsidR="00973CE6" w:rsidRDefault="00973CE6">
          <w:pPr>
            <w:pStyle w:val="Footer"/>
            <w:jc w:val="center"/>
            <w:rPr>
              <w:rFonts w:ascii="Arial" w:hAnsi="Arial"/>
              <w:sz w:val="18"/>
            </w:rPr>
          </w:pPr>
        </w:p>
        <w:p w:rsidR="00973CE6" w:rsidRDefault="00973CE6">
          <w:pPr>
            <w:pStyle w:val="Footer"/>
            <w:jc w:val="center"/>
            <w:rPr>
              <w:rFonts w:ascii="Arial" w:hAnsi="Arial"/>
              <w:sz w:val="18"/>
            </w:rPr>
          </w:pPr>
          <w:r>
            <w:rPr>
              <w:rFonts w:ascii="Arial" w:hAnsi="Arial"/>
              <w:sz w:val="18"/>
            </w:rPr>
            <w:t>Ontario Regional Blood Coordinating Network</w:t>
          </w:r>
        </w:p>
        <w:p w:rsidR="00973CE6" w:rsidRDefault="00973CE6">
          <w:pPr>
            <w:pStyle w:val="Footer"/>
            <w:jc w:val="center"/>
            <w:rPr>
              <w:rFonts w:ascii="Arial" w:hAnsi="Arial"/>
              <w:sz w:val="18"/>
            </w:rPr>
          </w:pPr>
          <w:r>
            <w:rPr>
              <w:rFonts w:ascii="Arial" w:hAnsi="Arial"/>
              <w:sz w:val="18"/>
            </w:rPr>
            <w:t>Transfusion Technical Resource Manual</w:t>
          </w:r>
        </w:p>
        <w:p w:rsidR="00973CE6" w:rsidRDefault="00973CE6">
          <w:pPr>
            <w:pStyle w:val="Footer"/>
            <w:jc w:val="center"/>
            <w:rPr>
              <w:rFonts w:ascii="Arial" w:hAnsi="Arial"/>
              <w:sz w:val="18"/>
            </w:rPr>
          </w:pPr>
        </w:p>
      </w:tc>
      <w:tc>
        <w:tcPr>
          <w:tcW w:w="1494" w:type="dxa"/>
        </w:tcPr>
        <w:p w:rsidR="00973CE6" w:rsidRDefault="00973CE6">
          <w:pPr>
            <w:pStyle w:val="Footer"/>
            <w:jc w:val="right"/>
            <w:rPr>
              <w:rFonts w:ascii="Arial" w:hAnsi="Arial"/>
              <w:sz w:val="18"/>
            </w:rPr>
          </w:pPr>
        </w:p>
        <w:p w:rsidR="00973CE6" w:rsidRDefault="00973CE6">
          <w:pPr>
            <w:pStyle w:val="Footer"/>
            <w:jc w:val="right"/>
            <w:rPr>
              <w:rFonts w:ascii="Arial" w:hAnsi="Arial"/>
              <w:sz w:val="18"/>
            </w:rPr>
          </w:pPr>
          <w:r>
            <w:rPr>
              <w:rFonts w:ascii="Arial" w:hAnsi="Arial"/>
              <w:sz w:val="18"/>
            </w:rPr>
            <w:t>NRT.007</w:t>
          </w:r>
          <w:r>
            <w:rPr>
              <w:rFonts w:ascii="Arial" w:hAnsi="Arial"/>
              <w:sz w:val="18"/>
            </w:rPr>
            <w:br/>
          </w:r>
        </w:p>
        <w:p w:rsidR="00973CE6" w:rsidRDefault="00973CE6">
          <w:pPr>
            <w:pStyle w:val="Footer"/>
            <w:jc w:val="right"/>
            <w:rPr>
              <w:rFonts w:ascii="Arial" w:hAnsi="Arial"/>
              <w:sz w:val="18"/>
            </w:rPr>
          </w:pPr>
          <w:r>
            <w:rPr>
              <w:rFonts w:ascii="Arial" w:hAnsi="Arial"/>
              <w:snapToGrid w:val="0"/>
              <w:sz w:val="18"/>
            </w:rPr>
            <w:t xml:space="preserve">Page </w:t>
          </w:r>
          <w:r w:rsidR="00A95C33">
            <w:rPr>
              <w:rFonts w:ascii="Arial" w:hAnsi="Arial"/>
              <w:snapToGrid w:val="0"/>
              <w:sz w:val="18"/>
            </w:rPr>
            <w:fldChar w:fldCharType="begin"/>
          </w:r>
          <w:r>
            <w:rPr>
              <w:rFonts w:ascii="Arial" w:hAnsi="Arial"/>
              <w:snapToGrid w:val="0"/>
              <w:sz w:val="18"/>
            </w:rPr>
            <w:instrText xml:space="preserve"> PAGE </w:instrText>
          </w:r>
          <w:r w:rsidR="00A95C33">
            <w:rPr>
              <w:rFonts w:ascii="Arial" w:hAnsi="Arial"/>
              <w:snapToGrid w:val="0"/>
              <w:sz w:val="18"/>
            </w:rPr>
            <w:fldChar w:fldCharType="separate"/>
          </w:r>
          <w:r w:rsidR="00D92C0F">
            <w:rPr>
              <w:rFonts w:ascii="Arial" w:hAnsi="Arial"/>
              <w:noProof/>
              <w:snapToGrid w:val="0"/>
              <w:sz w:val="18"/>
            </w:rPr>
            <w:t>8</w:t>
          </w:r>
          <w:r w:rsidR="00A95C33">
            <w:rPr>
              <w:rFonts w:ascii="Arial" w:hAnsi="Arial"/>
              <w:snapToGrid w:val="0"/>
              <w:sz w:val="18"/>
            </w:rPr>
            <w:fldChar w:fldCharType="end"/>
          </w:r>
          <w:r>
            <w:rPr>
              <w:rFonts w:ascii="Arial" w:hAnsi="Arial"/>
              <w:snapToGrid w:val="0"/>
              <w:sz w:val="18"/>
            </w:rPr>
            <w:t xml:space="preserve"> of </w:t>
          </w:r>
          <w:r w:rsidR="00A95C33">
            <w:rPr>
              <w:rFonts w:ascii="Arial" w:hAnsi="Arial"/>
              <w:snapToGrid w:val="0"/>
              <w:sz w:val="18"/>
            </w:rPr>
            <w:fldChar w:fldCharType="begin"/>
          </w:r>
          <w:r>
            <w:rPr>
              <w:rFonts w:ascii="Arial" w:hAnsi="Arial"/>
              <w:snapToGrid w:val="0"/>
              <w:sz w:val="18"/>
            </w:rPr>
            <w:instrText xml:space="preserve"> NUMPAGES </w:instrText>
          </w:r>
          <w:r w:rsidR="00A95C33">
            <w:rPr>
              <w:rFonts w:ascii="Arial" w:hAnsi="Arial"/>
              <w:snapToGrid w:val="0"/>
              <w:sz w:val="18"/>
            </w:rPr>
            <w:fldChar w:fldCharType="separate"/>
          </w:r>
          <w:r w:rsidR="00D92C0F">
            <w:rPr>
              <w:rFonts w:ascii="Arial" w:hAnsi="Arial"/>
              <w:noProof/>
              <w:snapToGrid w:val="0"/>
              <w:sz w:val="18"/>
            </w:rPr>
            <w:t>8</w:t>
          </w:r>
          <w:r w:rsidR="00A95C33">
            <w:rPr>
              <w:rFonts w:ascii="Arial" w:hAnsi="Arial"/>
              <w:snapToGrid w:val="0"/>
              <w:sz w:val="18"/>
            </w:rPr>
            <w:fldChar w:fldCharType="end"/>
          </w:r>
        </w:p>
      </w:tc>
    </w:tr>
  </w:tbl>
  <w:p w:rsidR="00973CE6" w:rsidRDefault="00973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973CE6">
      <w:trPr>
        <w:trHeight w:val="720"/>
      </w:trPr>
      <w:tc>
        <w:tcPr>
          <w:tcW w:w="1368" w:type="dxa"/>
        </w:tcPr>
        <w:p w:rsidR="00973CE6" w:rsidRDefault="00973CE6">
          <w:pPr>
            <w:pStyle w:val="Footer"/>
            <w:jc w:val="center"/>
            <w:rPr>
              <w:rFonts w:ascii="Verdana" w:hAnsi="Verdana"/>
              <w:sz w:val="8"/>
            </w:rPr>
          </w:pPr>
        </w:p>
        <w:p w:rsidR="00973CE6" w:rsidRDefault="00973CE6">
          <w:pPr>
            <w:pStyle w:val="Footer"/>
            <w:jc w:val="center"/>
            <w:rPr>
              <w:rFonts w:ascii="Verdana" w:hAnsi="Verdana"/>
              <w:sz w:val="8"/>
            </w:rPr>
          </w:pPr>
          <w:r>
            <w:rPr>
              <w:noProof/>
            </w:rPr>
            <w:drawing>
              <wp:inline distT="0" distB="0" distL="0" distR="0">
                <wp:extent cx="640080" cy="449580"/>
                <wp:effectExtent l="0" t="0" r="7620" b="7620"/>
                <wp:docPr id="3" name="Picture 3"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449580"/>
                        </a:xfrm>
                        <a:prstGeom prst="rect">
                          <a:avLst/>
                        </a:prstGeom>
                        <a:noFill/>
                        <a:ln>
                          <a:noFill/>
                        </a:ln>
                      </pic:spPr>
                    </pic:pic>
                  </a:graphicData>
                </a:graphic>
              </wp:inline>
            </w:drawing>
          </w:r>
        </w:p>
      </w:tc>
      <w:tc>
        <w:tcPr>
          <w:tcW w:w="5976" w:type="dxa"/>
        </w:tcPr>
        <w:p w:rsidR="00973CE6" w:rsidRDefault="00973CE6">
          <w:pPr>
            <w:pStyle w:val="Footer"/>
            <w:jc w:val="center"/>
            <w:rPr>
              <w:rFonts w:ascii="Arial" w:hAnsi="Arial"/>
              <w:sz w:val="18"/>
            </w:rPr>
          </w:pPr>
        </w:p>
        <w:p w:rsidR="00973CE6" w:rsidRDefault="00973CE6">
          <w:pPr>
            <w:pStyle w:val="Footer"/>
            <w:jc w:val="center"/>
            <w:rPr>
              <w:rFonts w:ascii="Arial" w:hAnsi="Arial"/>
              <w:sz w:val="18"/>
            </w:rPr>
          </w:pPr>
          <w:r>
            <w:rPr>
              <w:rFonts w:ascii="Arial" w:hAnsi="Arial"/>
              <w:sz w:val="18"/>
            </w:rPr>
            <w:t>Ontario Regional Blood Coordinating Network</w:t>
          </w:r>
        </w:p>
        <w:p w:rsidR="00973CE6" w:rsidRDefault="00973CE6">
          <w:pPr>
            <w:pStyle w:val="Footer"/>
            <w:jc w:val="center"/>
            <w:rPr>
              <w:rFonts w:ascii="Arial" w:hAnsi="Arial"/>
              <w:sz w:val="18"/>
            </w:rPr>
          </w:pPr>
          <w:r>
            <w:rPr>
              <w:rFonts w:ascii="Arial" w:hAnsi="Arial"/>
              <w:sz w:val="18"/>
            </w:rPr>
            <w:t>Transfusion Technical Resource Manual</w:t>
          </w:r>
        </w:p>
        <w:p w:rsidR="00973CE6" w:rsidRDefault="00973CE6">
          <w:pPr>
            <w:pStyle w:val="Footer"/>
            <w:jc w:val="center"/>
            <w:rPr>
              <w:rFonts w:ascii="Arial" w:hAnsi="Arial"/>
              <w:sz w:val="18"/>
            </w:rPr>
          </w:pPr>
        </w:p>
      </w:tc>
      <w:tc>
        <w:tcPr>
          <w:tcW w:w="1494" w:type="dxa"/>
        </w:tcPr>
        <w:p w:rsidR="00973CE6" w:rsidRDefault="00973CE6">
          <w:pPr>
            <w:pStyle w:val="Footer"/>
            <w:jc w:val="right"/>
            <w:rPr>
              <w:rFonts w:ascii="Arial" w:hAnsi="Arial"/>
              <w:sz w:val="18"/>
            </w:rPr>
          </w:pPr>
        </w:p>
        <w:p w:rsidR="00973CE6" w:rsidRDefault="00973CE6">
          <w:pPr>
            <w:pStyle w:val="Footer"/>
            <w:jc w:val="right"/>
            <w:rPr>
              <w:rFonts w:ascii="Arial" w:hAnsi="Arial"/>
              <w:sz w:val="18"/>
            </w:rPr>
          </w:pPr>
          <w:r>
            <w:rPr>
              <w:rFonts w:ascii="Arial" w:hAnsi="Arial"/>
              <w:sz w:val="18"/>
            </w:rPr>
            <w:t>NRT.007</w:t>
          </w:r>
          <w:r>
            <w:rPr>
              <w:rFonts w:ascii="Arial" w:hAnsi="Arial"/>
              <w:sz w:val="18"/>
            </w:rPr>
            <w:br/>
          </w:r>
        </w:p>
        <w:p w:rsidR="00973CE6" w:rsidRDefault="00973CE6">
          <w:pPr>
            <w:pStyle w:val="Footer"/>
            <w:jc w:val="right"/>
            <w:rPr>
              <w:rFonts w:ascii="Arial" w:hAnsi="Arial"/>
              <w:sz w:val="18"/>
            </w:rPr>
          </w:pPr>
          <w:r>
            <w:rPr>
              <w:rFonts w:ascii="Arial" w:hAnsi="Arial"/>
              <w:snapToGrid w:val="0"/>
              <w:sz w:val="18"/>
            </w:rPr>
            <w:t xml:space="preserve">Page </w:t>
          </w:r>
          <w:r w:rsidR="00A95C33">
            <w:rPr>
              <w:rFonts w:ascii="Arial" w:hAnsi="Arial"/>
              <w:snapToGrid w:val="0"/>
              <w:sz w:val="18"/>
            </w:rPr>
            <w:fldChar w:fldCharType="begin"/>
          </w:r>
          <w:r>
            <w:rPr>
              <w:rFonts w:ascii="Arial" w:hAnsi="Arial"/>
              <w:snapToGrid w:val="0"/>
              <w:sz w:val="18"/>
            </w:rPr>
            <w:instrText xml:space="preserve"> PAGE </w:instrText>
          </w:r>
          <w:r w:rsidR="00A95C33">
            <w:rPr>
              <w:rFonts w:ascii="Arial" w:hAnsi="Arial"/>
              <w:snapToGrid w:val="0"/>
              <w:sz w:val="18"/>
            </w:rPr>
            <w:fldChar w:fldCharType="separate"/>
          </w:r>
          <w:r w:rsidR="00D92C0F">
            <w:rPr>
              <w:rFonts w:ascii="Arial" w:hAnsi="Arial"/>
              <w:noProof/>
              <w:snapToGrid w:val="0"/>
              <w:sz w:val="18"/>
            </w:rPr>
            <w:t>1</w:t>
          </w:r>
          <w:r w:rsidR="00A95C33">
            <w:rPr>
              <w:rFonts w:ascii="Arial" w:hAnsi="Arial"/>
              <w:snapToGrid w:val="0"/>
              <w:sz w:val="18"/>
            </w:rPr>
            <w:fldChar w:fldCharType="end"/>
          </w:r>
          <w:r>
            <w:rPr>
              <w:rFonts w:ascii="Arial" w:hAnsi="Arial"/>
              <w:snapToGrid w:val="0"/>
              <w:sz w:val="18"/>
            </w:rPr>
            <w:t xml:space="preserve"> of </w:t>
          </w:r>
          <w:r w:rsidR="00A95C33">
            <w:rPr>
              <w:rFonts w:ascii="Arial" w:hAnsi="Arial"/>
              <w:snapToGrid w:val="0"/>
              <w:sz w:val="18"/>
            </w:rPr>
            <w:fldChar w:fldCharType="begin"/>
          </w:r>
          <w:r>
            <w:rPr>
              <w:rFonts w:ascii="Arial" w:hAnsi="Arial"/>
              <w:snapToGrid w:val="0"/>
              <w:sz w:val="18"/>
            </w:rPr>
            <w:instrText xml:space="preserve"> NUMPAGES </w:instrText>
          </w:r>
          <w:r w:rsidR="00A95C33">
            <w:rPr>
              <w:rFonts w:ascii="Arial" w:hAnsi="Arial"/>
              <w:snapToGrid w:val="0"/>
              <w:sz w:val="18"/>
            </w:rPr>
            <w:fldChar w:fldCharType="separate"/>
          </w:r>
          <w:r w:rsidR="00D92C0F">
            <w:rPr>
              <w:rFonts w:ascii="Arial" w:hAnsi="Arial"/>
              <w:noProof/>
              <w:snapToGrid w:val="0"/>
              <w:sz w:val="18"/>
            </w:rPr>
            <w:t>3</w:t>
          </w:r>
          <w:r w:rsidR="00A95C33">
            <w:rPr>
              <w:rFonts w:ascii="Arial" w:hAnsi="Arial"/>
              <w:snapToGrid w:val="0"/>
              <w:sz w:val="18"/>
            </w:rPr>
            <w:fldChar w:fldCharType="end"/>
          </w:r>
        </w:p>
      </w:tc>
    </w:tr>
  </w:tbl>
  <w:p w:rsidR="00973CE6" w:rsidRDefault="00973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A39" w:rsidRDefault="001D5A39">
      <w:r>
        <w:separator/>
      </w:r>
    </w:p>
  </w:footnote>
  <w:footnote w:type="continuationSeparator" w:id="0">
    <w:p w:rsidR="001D5A39" w:rsidRDefault="001D5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CE6" w:rsidRDefault="00973CE6">
    <w:pPr>
      <w:pStyle w:val="Header"/>
      <w:jc w:val="center"/>
      <w:rPr>
        <w:rFonts w:ascii="Arial" w:hAnsi="Arial"/>
        <w:b/>
        <w:sz w:val="28"/>
      </w:rPr>
    </w:pPr>
    <w:r>
      <w:rPr>
        <w:rFonts w:ascii="Arial" w:hAnsi="Arial"/>
        <w:b/>
        <w:sz w:val="28"/>
      </w:rPr>
      <w:t>Antibody Identification of Warm Reactive Antibodies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CE6" w:rsidRDefault="00830016">
    <w:pPr>
      <w:pStyle w:val="Header"/>
      <w:tabs>
        <w:tab w:val="clear" w:pos="8640"/>
        <w:tab w:val="left" w:pos="4783"/>
      </w:tabs>
    </w:pPr>
    <w:r>
      <w:rPr>
        <w:noProof/>
      </w:rPr>
      <w:drawing>
        <wp:inline distT="0" distB="0" distL="0" distR="0">
          <wp:extent cx="1323120" cy="532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BCON Logo.JPG"/>
                  <pic:cNvPicPr/>
                </pic:nvPicPr>
                <pic:blipFill>
                  <a:blip r:embed="rId1">
                    <a:extLst>
                      <a:ext uri="{28A0092B-C50C-407E-A947-70E740481C1C}">
                        <a14:useLocalDpi xmlns:a14="http://schemas.microsoft.com/office/drawing/2010/main" val="0"/>
                      </a:ext>
                    </a:extLst>
                  </a:blip>
                  <a:stretch>
                    <a:fillRect/>
                  </a:stretch>
                </pic:blipFill>
                <pic:spPr>
                  <a:xfrm>
                    <a:off x="0" y="0"/>
                    <a:ext cx="1323120" cy="532800"/>
                  </a:xfrm>
                  <a:prstGeom prst="rect">
                    <a:avLst/>
                  </a:prstGeom>
                </pic:spPr>
              </pic:pic>
            </a:graphicData>
          </a:graphic>
        </wp:inline>
      </w:drawing>
    </w:r>
  </w:p>
  <w:p w:rsidR="00973CE6" w:rsidRPr="00830016" w:rsidRDefault="00973CE6">
    <w:pPr>
      <w:pStyle w:val="Header"/>
      <w:tabs>
        <w:tab w:val="clear" w:pos="8640"/>
        <w:tab w:val="left" w:pos="4783"/>
      </w:tabs>
      <w:rPr>
        <w:rFonts w:ascii="Arial" w:hAnsi="Arial" w:cs="Arial"/>
        <w:b/>
        <w:bCs/>
        <w:sz w:val="24"/>
      </w:rPr>
    </w:pPr>
  </w:p>
  <w:p w:rsidR="00973CE6" w:rsidRPr="00830016" w:rsidRDefault="00A824B1">
    <w:pPr>
      <w:pStyle w:val="Header"/>
      <w:jc w:val="center"/>
      <w:rPr>
        <w:rFonts w:ascii="Arial" w:hAnsi="Arial" w:cs="Arial"/>
        <w:b/>
        <w:bCs/>
        <w:sz w:val="24"/>
      </w:rPr>
    </w:pPr>
    <w:r w:rsidRPr="00830016">
      <w:rPr>
        <w:rFonts w:ascii="Arial" w:hAnsi="Arial" w:cs="Arial"/>
        <w:b/>
        <w:bCs/>
        <w:sz w:val="24"/>
      </w:rPr>
      <w:t>Ontario Regional Blood Coordinating Network</w:t>
    </w:r>
  </w:p>
  <w:p w:rsidR="00A824B1" w:rsidRPr="00830016" w:rsidRDefault="00A824B1">
    <w:pPr>
      <w:pStyle w:val="Header"/>
      <w:jc w:val="center"/>
      <w:rPr>
        <w:rFonts w:ascii="Arial" w:hAnsi="Arial" w:cs="Arial"/>
        <w:b/>
        <w:bCs/>
        <w:sz w:val="24"/>
      </w:rPr>
    </w:pPr>
    <w:r w:rsidRPr="00830016">
      <w:rPr>
        <w:rFonts w:ascii="Arial" w:hAnsi="Arial" w:cs="Arial"/>
        <w:b/>
        <w:bCs/>
        <w:sz w:val="24"/>
      </w:rPr>
      <w:t>Transfusion Technical Resource Manual</w:t>
    </w:r>
  </w:p>
  <w:p w:rsidR="00973CE6" w:rsidRDefault="00973CE6">
    <w:pPr>
      <w:pStyle w:val="Header"/>
      <w:jc w:val="center"/>
      <w:rPr>
        <w:rFonts w:ascii="Arial" w:hAnsi="Arial" w:cs="Arial"/>
        <w:b/>
        <w:bCs/>
        <w:sz w:val="22"/>
      </w:rPr>
    </w:pPr>
  </w:p>
  <w:p w:rsidR="00973CE6" w:rsidRDefault="00973CE6">
    <w:pPr>
      <w:pStyle w:val="Header"/>
      <w:jc w:val="center"/>
      <w:rPr>
        <w:rFonts w:ascii="Arial" w:hAnsi="Arial"/>
        <w:b/>
        <w:sz w:val="28"/>
      </w:rPr>
    </w:pPr>
    <w:r>
      <w:rPr>
        <w:rFonts w:ascii="Arial" w:hAnsi="Arial"/>
        <w:b/>
        <w:sz w:val="28"/>
      </w:rPr>
      <w:t>Antibody Identification of Warm Reactive Antibodies</w:t>
    </w:r>
  </w:p>
  <w:p w:rsidR="00973CE6" w:rsidRDefault="00973CE6">
    <w:pPr>
      <w:pStyle w:val="Header"/>
      <w:jc w:val="center"/>
      <w:rPr>
        <w:rFonts w:ascii="Arial" w:hAnsi="Arial"/>
        <w:b/>
        <w:sz w:val="28"/>
      </w:rPr>
    </w:pPr>
  </w:p>
  <w:p w:rsidR="00973CE6" w:rsidRDefault="00973CE6">
    <w:pPr>
      <w:pStyle w:val="Header"/>
      <w:tabs>
        <w:tab w:val="left" w:pos="6617"/>
      </w:tabs>
      <w:jc w:val="center"/>
      <w:rPr>
        <w:rFonts w:ascii="Arial" w:hAnsi="Arial" w:cs="Arial"/>
        <w:b/>
        <w:bCs/>
      </w:rPr>
    </w:pPr>
    <w:r>
      <w:rPr>
        <w:rFonts w:ascii="Arial" w:hAnsi="Arial" w:cs="Arial"/>
        <w:b/>
        <w:bCs/>
      </w:rPr>
      <w:tab/>
    </w:r>
    <w:r w:rsidR="00D92C0F">
      <w:rPr>
        <w:rFonts w:ascii="Arial" w:hAnsi="Arial" w:cs="Arial"/>
        <w:noProof/>
      </w:rPr>
      <mc:AlternateContent>
        <mc:Choice Requires="wps">
          <w:drawing>
            <wp:anchor distT="4294967295" distB="4294967295" distL="114300" distR="114300" simplePos="0" relativeHeight="251657216" behindDoc="0" locked="0" layoutInCell="1" allowOverlap="1">
              <wp:simplePos x="0" y="0"/>
              <wp:positionH relativeFrom="column">
                <wp:posOffset>-62865</wp:posOffset>
              </wp:positionH>
              <wp:positionV relativeFrom="paragraph">
                <wp:posOffset>20954</wp:posOffset>
              </wp:positionV>
              <wp:extent cx="5600700" cy="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BE02A"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2"/>
      <w:gridCol w:w="4318"/>
    </w:tblGrid>
    <w:tr w:rsidR="00973CE6">
      <w:tc>
        <w:tcPr>
          <w:tcW w:w="4428" w:type="dxa"/>
        </w:tcPr>
        <w:p w:rsidR="00973CE6" w:rsidRDefault="00973CE6">
          <w:pPr>
            <w:pStyle w:val="Header"/>
            <w:rPr>
              <w:rFonts w:ascii="Arial" w:hAnsi="Arial" w:cs="Arial"/>
            </w:rPr>
          </w:pPr>
          <w:r>
            <w:rPr>
              <w:rFonts w:ascii="Arial" w:hAnsi="Arial" w:cs="Arial"/>
            </w:rPr>
            <w:t xml:space="preserve">Approved By: </w:t>
          </w:r>
        </w:p>
      </w:tc>
      <w:tc>
        <w:tcPr>
          <w:tcW w:w="4428" w:type="dxa"/>
        </w:tcPr>
        <w:p w:rsidR="00973CE6" w:rsidRDefault="00973CE6">
          <w:pPr>
            <w:pStyle w:val="Header"/>
            <w:rPr>
              <w:rFonts w:ascii="Arial" w:hAnsi="Arial" w:cs="Arial"/>
            </w:rPr>
          </w:pPr>
          <w:r>
            <w:rPr>
              <w:rFonts w:ascii="Arial" w:hAnsi="Arial" w:cs="Arial"/>
            </w:rPr>
            <w:t>Document No: NRT.007</w:t>
          </w:r>
        </w:p>
      </w:tc>
    </w:tr>
    <w:tr w:rsidR="00973CE6">
      <w:tc>
        <w:tcPr>
          <w:tcW w:w="4428" w:type="dxa"/>
        </w:tcPr>
        <w:p w:rsidR="00973CE6" w:rsidRDefault="00973CE6">
          <w:pPr>
            <w:pStyle w:val="Header"/>
            <w:rPr>
              <w:rFonts w:ascii="Arial" w:hAnsi="Arial" w:cs="Arial"/>
            </w:rPr>
          </w:pPr>
          <w:r>
            <w:rPr>
              <w:rFonts w:ascii="Arial" w:hAnsi="Arial" w:cs="Arial"/>
            </w:rPr>
            <w:t>Date Issued:  2004/04/05</w:t>
          </w:r>
        </w:p>
      </w:tc>
      <w:tc>
        <w:tcPr>
          <w:tcW w:w="4428" w:type="dxa"/>
        </w:tcPr>
        <w:p w:rsidR="00973CE6" w:rsidRDefault="00973CE6">
          <w:pPr>
            <w:pStyle w:val="Header"/>
            <w:rPr>
              <w:rFonts w:ascii="Arial" w:hAnsi="Arial" w:cs="Arial"/>
            </w:rPr>
          </w:pPr>
          <w:r>
            <w:rPr>
              <w:rFonts w:ascii="Arial" w:hAnsi="Arial" w:cs="Arial"/>
            </w:rPr>
            <w:t>Category:  Non-Routine Testing</w:t>
          </w:r>
        </w:p>
      </w:tc>
    </w:tr>
    <w:tr w:rsidR="00973CE6">
      <w:tc>
        <w:tcPr>
          <w:tcW w:w="4428" w:type="dxa"/>
        </w:tcPr>
        <w:p w:rsidR="00973CE6" w:rsidRDefault="00226D38" w:rsidP="00A34AAB">
          <w:pPr>
            <w:pStyle w:val="Header"/>
            <w:rPr>
              <w:rFonts w:ascii="Arial" w:hAnsi="Arial" w:cs="Arial"/>
            </w:rPr>
          </w:pPr>
          <w:r>
            <w:rPr>
              <w:rFonts w:ascii="Arial" w:hAnsi="Arial" w:cs="Arial"/>
            </w:rPr>
            <w:t xml:space="preserve">Date Revised: 2009/09/01; </w:t>
          </w:r>
          <w:r w:rsidR="00973CE6">
            <w:rPr>
              <w:rFonts w:ascii="Arial" w:hAnsi="Arial" w:cs="Arial"/>
            </w:rPr>
            <w:t>2014/0</w:t>
          </w:r>
          <w:r w:rsidR="00A34AAB">
            <w:rPr>
              <w:rFonts w:ascii="Arial" w:hAnsi="Arial" w:cs="Arial"/>
            </w:rPr>
            <w:t>3</w:t>
          </w:r>
          <w:r w:rsidR="00973CE6">
            <w:rPr>
              <w:rFonts w:ascii="Arial" w:hAnsi="Arial" w:cs="Arial"/>
            </w:rPr>
            <w:t>/0</w:t>
          </w:r>
          <w:r w:rsidR="00A34AAB">
            <w:rPr>
              <w:rFonts w:ascii="Arial" w:hAnsi="Arial" w:cs="Arial"/>
            </w:rPr>
            <w:t>1</w:t>
          </w:r>
        </w:p>
      </w:tc>
      <w:tc>
        <w:tcPr>
          <w:tcW w:w="4428" w:type="dxa"/>
        </w:tcPr>
        <w:p w:rsidR="00973CE6" w:rsidRDefault="00973CE6">
          <w:pPr>
            <w:pStyle w:val="Header"/>
            <w:rPr>
              <w:rFonts w:ascii="Arial" w:hAnsi="Arial" w:cs="Arial"/>
            </w:rPr>
          </w:pPr>
          <w:r>
            <w:rPr>
              <w:rFonts w:ascii="Arial" w:hAnsi="Arial" w:cs="Arial"/>
            </w:rPr>
            <w:t xml:space="preserve">Page </w:t>
          </w:r>
          <w:r w:rsidR="00A95C33">
            <w:rPr>
              <w:rFonts w:ascii="Arial" w:hAnsi="Arial" w:cs="Arial"/>
            </w:rPr>
            <w:fldChar w:fldCharType="begin"/>
          </w:r>
          <w:r>
            <w:rPr>
              <w:rFonts w:ascii="Arial" w:hAnsi="Arial" w:cs="Arial"/>
            </w:rPr>
            <w:instrText xml:space="preserve"> PAGE </w:instrText>
          </w:r>
          <w:r w:rsidR="00A95C33">
            <w:rPr>
              <w:rFonts w:ascii="Arial" w:hAnsi="Arial" w:cs="Arial"/>
            </w:rPr>
            <w:fldChar w:fldCharType="separate"/>
          </w:r>
          <w:r w:rsidR="00D92C0F">
            <w:rPr>
              <w:rFonts w:ascii="Arial" w:hAnsi="Arial" w:cs="Arial"/>
              <w:noProof/>
            </w:rPr>
            <w:t>1</w:t>
          </w:r>
          <w:r w:rsidR="00A95C33">
            <w:rPr>
              <w:rFonts w:ascii="Arial" w:hAnsi="Arial" w:cs="Arial"/>
            </w:rPr>
            <w:fldChar w:fldCharType="end"/>
          </w:r>
          <w:r>
            <w:rPr>
              <w:rFonts w:ascii="Arial" w:hAnsi="Arial" w:cs="Arial"/>
            </w:rPr>
            <w:t xml:space="preserve"> of </w:t>
          </w:r>
          <w:r w:rsidR="00A95C33">
            <w:rPr>
              <w:rFonts w:ascii="Arial" w:hAnsi="Arial" w:cs="Arial"/>
            </w:rPr>
            <w:fldChar w:fldCharType="begin"/>
          </w:r>
          <w:r>
            <w:rPr>
              <w:rFonts w:ascii="Arial" w:hAnsi="Arial" w:cs="Arial"/>
            </w:rPr>
            <w:instrText xml:space="preserve"> NUMPAGES </w:instrText>
          </w:r>
          <w:r w:rsidR="00A95C33">
            <w:rPr>
              <w:rFonts w:ascii="Arial" w:hAnsi="Arial" w:cs="Arial"/>
            </w:rPr>
            <w:fldChar w:fldCharType="separate"/>
          </w:r>
          <w:r w:rsidR="00D92C0F">
            <w:rPr>
              <w:rFonts w:ascii="Arial" w:hAnsi="Arial" w:cs="Arial"/>
              <w:noProof/>
            </w:rPr>
            <w:t>3</w:t>
          </w:r>
          <w:r w:rsidR="00A95C33">
            <w:rPr>
              <w:rFonts w:ascii="Arial" w:hAnsi="Arial" w:cs="Arial"/>
            </w:rPr>
            <w:fldChar w:fldCharType="end"/>
          </w:r>
        </w:p>
      </w:tc>
    </w:tr>
  </w:tbl>
  <w:p w:rsidR="00973CE6" w:rsidRDefault="00D92C0F">
    <w:pPr>
      <w:pStyle w:val="Header"/>
    </w:pPr>
    <w:r>
      <w:rPr>
        <w:rFonts w:ascii="Arial" w:hAnsi="Arial" w:cs="Arial"/>
        <w:noProof/>
      </w:rPr>
      <mc:AlternateContent>
        <mc:Choice Requires="wps">
          <w:drawing>
            <wp:anchor distT="4294967295" distB="4294967295" distL="114300" distR="114300" simplePos="0" relativeHeight="251658240" behindDoc="0" locked="0" layoutInCell="1" allowOverlap="1">
              <wp:simplePos x="0" y="0"/>
              <wp:positionH relativeFrom="column">
                <wp:posOffset>-62865</wp:posOffset>
              </wp:positionH>
              <wp:positionV relativeFrom="paragraph">
                <wp:posOffset>122554</wp:posOffset>
              </wp:positionV>
              <wp:extent cx="56007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35745"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A6S9On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Oj435wR&#10;AgAAKAQAAA4AAAAAAAAAAAAAAAAALgIAAGRycy9lMm9Eb2MueG1sUEsBAi0AFAAGAAgAAAAhAB89&#10;mnTcAAAACAEAAA8AAAAAAAAAAAAAAAAAawQAAGRycy9kb3ducmV2LnhtbFBLBQYAAAAABAAEAPMA&#10;AAB0BQAAAAA=&#10;"/>
          </w:pict>
        </mc:Fallback>
      </mc:AlternateContent>
    </w:r>
    <w:r w:rsidR="00973CE6">
      <w:rPr>
        <w:rFonts w:ascii="Arial" w:hAnsi="Arial" w:cs="Arial"/>
      </w:rPr>
      <w:tab/>
    </w:r>
  </w:p>
  <w:p w:rsidR="00973CE6" w:rsidRDefault="00973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9C469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41154"/>
    <w:multiLevelType w:val="multilevel"/>
    <w:tmpl w:val="04CC4B1E"/>
    <w:lvl w:ilvl="0">
      <w:start w:val="6"/>
      <w:numFmt w:val="decimal"/>
      <w:lvlText w:val="%1"/>
      <w:lvlJc w:val="left"/>
      <w:pPr>
        <w:tabs>
          <w:tab w:val="num" w:pos="720"/>
        </w:tabs>
        <w:ind w:left="720" w:hanging="72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3C4254E"/>
    <w:multiLevelType w:val="hybridMultilevel"/>
    <w:tmpl w:val="AD7888C4"/>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3" w15:restartNumberingAfterBreak="0">
    <w:nsid w:val="06C736BA"/>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4" w15:restartNumberingAfterBreak="0">
    <w:nsid w:val="07DC248E"/>
    <w:multiLevelType w:val="hybridMultilevel"/>
    <w:tmpl w:val="3CDC18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9EB3E28"/>
    <w:multiLevelType w:val="multilevel"/>
    <w:tmpl w:val="42286C6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9F82E7F"/>
    <w:multiLevelType w:val="multilevel"/>
    <w:tmpl w:val="42286C6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A57566D"/>
    <w:multiLevelType w:val="multilevel"/>
    <w:tmpl w:val="04CC4B1E"/>
    <w:lvl w:ilvl="0">
      <w:start w:val="6"/>
      <w:numFmt w:val="decimal"/>
      <w:lvlText w:val="%1"/>
      <w:lvlJc w:val="left"/>
      <w:pPr>
        <w:tabs>
          <w:tab w:val="num" w:pos="720"/>
        </w:tabs>
        <w:ind w:left="720" w:hanging="72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CD86E40"/>
    <w:multiLevelType w:val="multilevel"/>
    <w:tmpl w:val="42286C6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0D01168F"/>
    <w:multiLevelType w:val="multilevel"/>
    <w:tmpl w:val="42286C6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0E267D65"/>
    <w:multiLevelType w:val="multilevel"/>
    <w:tmpl w:val="04CC4B1E"/>
    <w:lvl w:ilvl="0">
      <w:start w:val="6"/>
      <w:numFmt w:val="decimal"/>
      <w:lvlText w:val="%1"/>
      <w:lvlJc w:val="left"/>
      <w:pPr>
        <w:tabs>
          <w:tab w:val="num" w:pos="720"/>
        </w:tabs>
        <w:ind w:left="720" w:hanging="72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0E6E50FB"/>
    <w:multiLevelType w:val="multilevel"/>
    <w:tmpl w:val="04CC4B1E"/>
    <w:lvl w:ilvl="0">
      <w:start w:val="6"/>
      <w:numFmt w:val="decimal"/>
      <w:lvlText w:val="%1"/>
      <w:lvlJc w:val="left"/>
      <w:pPr>
        <w:tabs>
          <w:tab w:val="num" w:pos="720"/>
        </w:tabs>
        <w:ind w:left="720" w:hanging="72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0A36635"/>
    <w:multiLevelType w:val="multilevel"/>
    <w:tmpl w:val="42286C6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154A67C3"/>
    <w:multiLevelType w:val="multilevel"/>
    <w:tmpl w:val="42286C6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2873AAB"/>
    <w:multiLevelType w:val="multilevel"/>
    <w:tmpl w:val="42286C6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28A3579"/>
    <w:multiLevelType w:val="multilevel"/>
    <w:tmpl w:val="04CC4B1E"/>
    <w:lvl w:ilvl="0">
      <w:start w:val="6"/>
      <w:numFmt w:val="decimal"/>
      <w:lvlText w:val="%1"/>
      <w:lvlJc w:val="left"/>
      <w:pPr>
        <w:tabs>
          <w:tab w:val="num" w:pos="720"/>
        </w:tabs>
        <w:ind w:left="720" w:hanging="72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4A049AD"/>
    <w:multiLevelType w:val="multilevel"/>
    <w:tmpl w:val="04CC4B1E"/>
    <w:lvl w:ilvl="0">
      <w:start w:val="6"/>
      <w:numFmt w:val="decimal"/>
      <w:lvlText w:val="%1"/>
      <w:lvlJc w:val="left"/>
      <w:pPr>
        <w:tabs>
          <w:tab w:val="num" w:pos="720"/>
        </w:tabs>
        <w:ind w:left="720" w:hanging="72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26356A1A"/>
    <w:multiLevelType w:val="multilevel"/>
    <w:tmpl w:val="42286C6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28D12696"/>
    <w:multiLevelType w:val="hybridMultilevel"/>
    <w:tmpl w:val="DF22B5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8FD1B02"/>
    <w:multiLevelType w:val="multilevel"/>
    <w:tmpl w:val="42286C6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0A97AEA"/>
    <w:multiLevelType w:val="multilevel"/>
    <w:tmpl w:val="04CC4B1E"/>
    <w:lvl w:ilvl="0">
      <w:start w:val="6"/>
      <w:numFmt w:val="decimal"/>
      <w:lvlText w:val="%1"/>
      <w:lvlJc w:val="left"/>
      <w:pPr>
        <w:tabs>
          <w:tab w:val="num" w:pos="720"/>
        </w:tabs>
        <w:ind w:left="720" w:hanging="72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22C758E"/>
    <w:multiLevelType w:val="hybridMultilevel"/>
    <w:tmpl w:val="94921FB8"/>
    <w:lvl w:ilvl="0" w:tplc="839EE97A">
      <w:start w:val="1"/>
      <w:numFmt w:val="bullet"/>
      <w:suff w:val="space"/>
      <w:lvlText w:val=""/>
      <w:lvlJc w:val="left"/>
      <w:pPr>
        <w:ind w:left="1353" w:hanging="360"/>
      </w:pPr>
      <w:rPr>
        <w:rFonts w:ascii="Symbol" w:hAnsi="Symbol" w:hint="default"/>
      </w:rPr>
    </w:lvl>
    <w:lvl w:ilvl="1" w:tplc="10090003" w:tentative="1">
      <w:start w:val="1"/>
      <w:numFmt w:val="bullet"/>
      <w:lvlText w:val="o"/>
      <w:lvlJc w:val="left"/>
      <w:pPr>
        <w:ind w:left="2356" w:hanging="360"/>
      </w:pPr>
      <w:rPr>
        <w:rFonts w:ascii="Courier New" w:hAnsi="Courier New" w:cs="Courier New" w:hint="default"/>
      </w:rPr>
    </w:lvl>
    <w:lvl w:ilvl="2" w:tplc="10090005" w:tentative="1">
      <w:start w:val="1"/>
      <w:numFmt w:val="bullet"/>
      <w:lvlText w:val=""/>
      <w:lvlJc w:val="left"/>
      <w:pPr>
        <w:ind w:left="3076" w:hanging="360"/>
      </w:pPr>
      <w:rPr>
        <w:rFonts w:ascii="Wingdings" w:hAnsi="Wingdings" w:hint="default"/>
      </w:rPr>
    </w:lvl>
    <w:lvl w:ilvl="3" w:tplc="10090001" w:tentative="1">
      <w:start w:val="1"/>
      <w:numFmt w:val="bullet"/>
      <w:lvlText w:val=""/>
      <w:lvlJc w:val="left"/>
      <w:pPr>
        <w:ind w:left="3796" w:hanging="360"/>
      </w:pPr>
      <w:rPr>
        <w:rFonts w:ascii="Symbol" w:hAnsi="Symbol" w:hint="default"/>
      </w:rPr>
    </w:lvl>
    <w:lvl w:ilvl="4" w:tplc="10090003" w:tentative="1">
      <w:start w:val="1"/>
      <w:numFmt w:val="bullet"/>
      <w:lvlText w:val="o"/>
      <w:lvlJc w:val="left"/>
      <w:pPr>
        <w:ind w:left="4516" w:hanging="360"/>
      </w:pPr>
      <w:rPr>
        <w:rFonts w:ascii="Courier New" w:hAnsi="Courier New" w:cs="Courier New" w:hint="default"/>
      </w:rPr>
    </w:lvl>
    <w:lvl w:ilvl="5" w:tplc="10090005" w:tentative="1">
      <w:start w:val="1"/>
      <w:numFmt w:val="bullet"/>
      <w:lvlText w:val=""/>
      <w:lvlJc w:val="left"/>
      <w:pPr>
        <w:ind w:left="5236" w:hanging="360"/>
      </w:pPr>
      <w:rPr>
        <w:rFonts w:ascii="Wingdings" w:hAnsi="Wingdings" w:hint="default"/>
      </w:rPr>
    </w:lvl>
    <w:lvl w:ilvl="6" w:tplc="10090001" w:tentative="1">
      <w:start w:val="1"/>
      <w:numFmt w:val="bullet"/>
      <w:lvlText w:val=""/>
      <w:lvlJc w:val="left"/>
      <w:pPr>
        <w:ind w:left="5956" w:hanging="360"/>
      </w:pPr>
      <w:rPr>
        <w:rFonts w:ascii="Symbol" w:hAnsi="Symbol" w:hint="default"/>
      </w:rPr>
    </w:lvl>
    <w:lvl w:ilvl="7" w:tplc="10090003" w:tentative="1">
      <w:start w:val="1"/>
      <w:numFmt w:val="bullet"/>
      <w:lvlText w:val="o"/>
      <w:lvlJc w:val="left"/>
      <w:pPr>
        <w:ind w:left="6676" w:hanging="360"/>
      </w:pPr>
      <w:rPr>
        <w:rFonts w:ascii="Courier New" w:hAnsi="Courier New" w:cs="Courier New" w:hint="default"/>
      </w:rPr>
    </w:lvl>
    <w:lvl w:ilvl="8" w:tplc="10090005" w:tentative="1">
      <w:start w:val="1"/>
      <w:numFmt w:val="bullet"/>
      <w:lvlText w:val=""/>
      <w:lvlJc w:val="left"/>
      <w:pPr>
        <w:ind w:left="7396" w:hanging="360"/>
      </w:pPr>
      <w:rPr>
        <w:rFonts w:ascii="Wingdings" w:hAnsi="Wingdings" w:hint="default"/>
      </w:rPr>
    </w:lvl>
  </w:abstractNum>
  <w:abstractNum w:abstractNumId="22" w15:restartNumberingAfterBreak="0">
    <w:nsid w:val="32837F85"/>
    <w:multiLevelType w:val="multilevel"/>
    <w:tmpl w:val="C6ECE340"/>
    <w:lvl w:ilvl="0">
      <w:start w:val="7"/>
      <w:numFmt w:val="decimal"/>
      <w:lvlText w:val="%1"/>
      <w:lvlJc w:val="left"/>
      <w:pPr>
        <w:ind w:left="525" w:hanging="525"/>
      </w:pPr>
      <w:rPr>
        <w:rFonts w:hint="default"/>
      </w:rPr>
    </w:lvl>
    <w:lvl w:ilvl="1">
      <w:start w:val="1"/>
      <w:numFmt w:val="decimal"/>
      <w:lvlText w:val="%1.%2"/>
      <w:lvlJc w:val="left"/>
      <w:pPr>
        <w:ind w:left="1965" w:hanging="525"/>
      </w:pPr>
      <w:rPr>
        <w:rFonts w:hint="default"/>
      </w:rPr>
    </w:lvl>
    <w:lvl w:ilvl="2">
      <w:start w:val="2"/>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34247A3E"/>
    <w:multiLevelType w:val="multilevel"/>
    <w:tmpl w:val="C5A6E55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5013687"/>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25" w15:restartNumberingAfterBreak="0">
    <w:nsid w:val="37161381"/>
    <w:multiLevelType w:val="multilevel"/>
    <w:tmpl w:val="FBE4DD48"/>
    <w:lvl w:ilvl="0">
      <w:start w:val="7"/>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39F81C1E"/>
    <w:multiLevelType w:val="multilevel"/>
    <w:tmpl w:val="42286C6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413C5322"/>
    <w:multiLevelType w:val="multilevel"/>
    <w:tmpl w:val="04CC4B1E"/>
    <w:lvl w:ilvl="0">
      <w:start w:val="6"/>
      <w:numFmt w:val="decimal"/>
      <w:lvlText w:val="%1"/>
      <w:lvlJc w:val="left"/>
      <w:pPr>
        <w:tabs>
          <w:tab w:val="num" w:pos="720"/>
        </w:tabs>
        <w:ind w:left="720" w:hanging="72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1BB5287"/>
    <w:multiLevelType w:val="multilevel"/>
    <w:tmpl w:val="89BC8360"/>
    <w:lvl w:ilvl="0">
      <w:start w:val="6"/>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1C31060"/>
    <w:multiLevelType w:val="multilevel"/>
    <w:tmpl w:val="B868EC9E"/>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451E62E4"/>
    <w:multiLevelType w:val="multilevel"/>
    <w:tmpl w:val="42286C6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467C4D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8715769"/>
    <w:multiLevelType w:val="multilevel"/>
    <w:tmpl w:val="B868EC9E"/>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49395582"/>
    <w:multiLevelType w:val="multilevel"/>
    <w:tmpl w:val="42286C6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499758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A961E16"/>
    <w:multiLevelType w:val="multilevel"/>
    <w:tmpl w:val="5F8606E6"/>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36" w15:restartNumberingAfterBreak="0">
    <w:nsid w:val="4B4D7FA2"/>
    <w:multiLevelType w:val="multilevel"/>
    <w:tmpl w:val="42286C6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4CD375B5"/>
    <w:multiLevelType w:val="multilevel"/>
    <w:tmpl w:val="42286C6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54CE3504"/>
    <w:multiLevelType w:val="multilevel"/>
    <w:tmpl w:val="42286C6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56EA1915"/>
    <w:multiLevelType w:val="multilevel"/>
    <w:tmpl w:val="C0D41E52"/>
    <w:lvl w:ilvl="0">
      <w:start w:val="6"/>
      <w:numFmt w:val="decimal"/>
      <w:lvlText w:val="%1"/>
      <w:lvlJc w:val="left"/>
      <w:pPr>
        <w:tabs>
          <w:tab w:val="num" w:pos="720"/>
        </w:tabs>
        <w:ind w:left="720" w:hanging="720"/>
      </w:pPr>
      <w:rPr>
        <w:rFonts w:hint="default"/>
      </w:rPr>
    </w:lvl>
    <w:lvl w:ilvl="1">
      <w:start w:val="17"/>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634B024D"/>
    <w:multiLevelType w:val="multilevel"/>
    <w:tmpl w:val="B868EC9E"/>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63993EEA"/>
    <w:multiLevelType w:val="multilevel"/>
    <w:tmpl w:val="42286C6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64F55CBF"/>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6C111FEE"/>
    <w:multiLevelType w:val="multilevel"/>
    <w:tmpl w:val="B868EC9E"/>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15:restartNumberingAfterBreak="0">
    <w:nsid w:val="735C652E"/>
    <w:multiLevelType w:val="hybridMultilevel"/>
    <w:tmpl w:val="C0808BFE"/>
    <w:lvl w:ilvl="0" w:tplc="10090001">
      <w:start w:val="1"/>
      <w:numFmt w:val="bullet"/>
      <w:lvlText w:val=""/>
      <w:lvlJc w:val="left"/>
      <w:pPr>
        <w:ind w:left="1637" w:hanging="360"/>
      </w:pPr>
      <w:rPr>
        <w:rFonts w:ascii="Symbol" w:hAnsi="Symbol" w:hint="default"/>
      </w:rPr>
    </w:lvl>
    <w:lvl w:ilvl="1" w:tplc="10090003" w:tentative="1">
      <w:start w:val="1"/>
      <w:numFmt w:val="bullet"/>
      <w:lvlText w:val="o"/>
      <w:lvlJc w:val="left"/>
      <w:pPr>
        <w:ind w:left="2357" w:hanging="360"/>
      </w:pPr>
      <w:rPr>
        <w:rFonts w:ascii="Courier New" w:hAnsi="Courier New" w:cs="Courier New" w:hint="default"/>
      </w:rPr>
    </w:lvl>
    <w:lvl w:ilvl="2" w:tplc="10090005" w:tentative="1">
      <w:start w:val="1"/>
      <w:numFmt w:val="bullet"/>
      <w:lvlText w:val=""/>
      <w:lvlJc w:val="left"/>
      <w:pPr>
        <w:ind w:left="3077" w:hanging="360"/>
      </w:pPr>
      <w:rPr>
        <w:rFonts w:ascii="Wingdings" w:hAnsi="Wingdings" w:hint="default"/>
      </w:rPr>
    </w:lvl>
    <w:lvl w:ilvl="3" w:tplc="10090001" w:tentative="1">
      <w:start w:val="1"/>
      <w:numFmt w:val="bullet"/>
      <w:lvlText w:val=""/>
      <w:lvlJc w:val="left"/>
      <w:pPr>
        <w:ind w:left="3797" w:hanging="360"/>
      </w:pPr>
      <w:rPr>
        <w:rFonts w:ascii="Symbol" w:hAnsi="Symbol" w:hint="default"/>
      </w:rPr>
    </w:lvl>
    <w:lvl w:ilvl="4" w:tplc="10090003" w:tentative="1">
      <w:start w:val="1"/>
      <w:numFmt w:val="bullet"/>
      <w:lvlText w:val="o"/>
      <w:lvlJc w:val="left"/>
      <w:pPr>
        <w:ind w:left="4517" w:hanging="360"/>
      </w:pPr>
      <w:rPr>
        <w:rFonts w:ascii="Courier New" w:hAnsi="Courier New" w:cs="Courier New" w:hint="default"/>
      </w:rPr>
    </w:lvl>
    <w:lvl w:ilvl="5" w:tplc="10090005" w:tentative="1">
      <w:start w:val="1"/>
      <w:numFmt w:val="bullet"/>
      <w:lvlText w:val=""/>
      <w:lvlJc w:val="left"/>
      <w:pPr>
        <w:ind w:left="5237" w:hanging="360"/>
      </w:pPr>
      <w:rPr>
        <w:rFonts w:ascii="Wingdings" w:hAnsi="Wingdings" w:hint="default"/>
      </w:rPr>
    </w:lvl>
    <w:lvl w:ilvl="6" w:tplc="10090001" w:tentative="1">
      <w:start w:val="1"/>
      <w:numFmt w:val="bullet"/>
      <w:lvlText w:val=""/>
      <w:lvlJc w:val="left"/>
      <w:pPr>
        <w:ind w:left="5957" w:hanging="360"/>
      </w:pPr>
      <w:rPr>
        <w:rFonts w:ascii="Symbol" w:hAnsi="Symbol" w:hint="default"/>
      </w:rPr>
    </w:lvl>
    <w:lvl w:ilvl="7" w:tplc="10090003" w:tentative="1">
      <w:start w:val="1"/>
      <w:numFmt w:val="bullet"/>
      <w:lvlText w:val="o"/>
      <w:lvlJc w:val="left"/>
      <w:pPr>
        <w:ind w:left="6677" w:hanging="360"/>
      </w:pPr>
      <w:rPr>
        <w:rFonts w:ascii="Courier New" w:hAnsi="Courier New" w:cs="Courier New" w:hint="default"/>
      </w:rPr>
    </w:lvl>
    <w:lvl w:ilvl="8" w:tplc="10090005" w:tentative="1">
      <w:start w:val="1"/>
      <w:numFmt w:val="bullet"/>
      <w:lvlText w:val=""/>
      <w:lvlJc w:val="left"/>
      <w:pPr>
        <w:ind w:left="7397" w:hanging="360"/>
      </w:pPr>
      <w:rPr>
        <w:rFonts w:ascii="Wingdings" w:hAnsi="Wingdings" w:hint="default"/>
      </w:rPr>
    </w:lvl>
  </w:abstractNum>
  <w:abstractNum w:abstractNumId="45" w15:restartNumberingAfterBreak="0">
    <w:nsid w:val="74261B90"/>
    <w:multiLevelType w:val="multilevel"/>
    <w:tmpl w:val="1D72ED14"/>
    <w:lvl w:ilvl="0">
      <w:start w:val="7"/>
      <w:numFmt w:val="decimal"/>
      <w:lvlText w:val="%1"/>
      <w:lvlJc w:val="left"/>
      <w:pPr>
        <w:ind w:left="360" w:hanging="360"/>
      </w:pPr>
      <w:rPr>
        <w:rFonts w:hint="default"/>
      </w:rPr>
    </w:lvl>
    <w:lvl w:ilvl="1">
      <w:start w:val="4"/>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46" w15:restartNumberingAfterBreak="0">
    <w:nsid w:val="76D52C4E"/>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47" w15:restartNumberingAfterBreak="0">
    <w:nsid w:val="7C395D09"/>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num w:numId="1">
    <w:abstractNumId w:val="38"/>
  </w:num>
  <w:num w:numId="2">
    <w:abstractNumId w:val="46"/>
  </w:num>
  <w:num w:numId="3">
    <w:abstractNumId w:val="39"/>
  </w:num>
  <w:num w:numId="4">
    <w:abstractNumId w:val="3"/>
  </w:num>
  <w:num w:numId="5">
    <w:abstractNumId w:val="42"/>
  </w:num>
  <w:num w:numId="6">
    <w:abstractNumId w:val="31"/>
  </w:num>
  <w:num w:numId="7">
    <w:abstractNumId w:val="34"/>
  </w:num>
  <w:num w:numId="8">
    <w:abstractNumId w:val="24"/>
  </w:num>
  <w:num w:numId="9">
    <w:abstractNumId w:val="47"/>
  </w:num>
  <w:num w:numId="10">
    <w:abstractNumId w:val="0"/>
  </w:num>
  <w:num w:numId="11">
    <w:abstractNumId w:val="22"/>
  </w:num>
  <w:num w:numId="12">
    <w:abstractNumId w:val="25"/>
  </w:num>
  <w:num w:numId="13">
    <w:abstractNumId w:val="45"/>
  </w:num>
  <w:num w:numId="14">
    <w:abstractNumId w:val="35"/>
  </w:num>
  <w:num w:numId="15">
    <w:abstractNumId w:val="14"/>
  </w:num>
  <w:num w:numId="16">
    <w:abstractNumId w:val="2"/>
  </w:num>
  <w:num w:numId="17">
    <w:abstractNumId w:val="13"/>
  </w:num>
  <w:num w:numId="18">
    <w:abstractNumId w:val="36"/>
  </w:num>
  <w:num w:numId="19">
    <w:abstractNumId w:val="30"/>
  </w:num>
  <w:num w:numId="20">
    <w:abstractNumId w:val="26"/>
  </w:num>
  <w:num w:numId="21">
    <w:abstractNumId w:val="9"/>
  </w:num>
  <w:num w:numId="22">
    <w:abstractNumId w:val="41"/>
  </w:num>
  <w:num w:numId="23">
    <w:abstractNumId w:val="37"/>
  </w:num>
  <w:num w:numId="24">
    <w:abstractNumId w:val="5"/>
  </w:num>
  <w:num w:numId="25">
    <w:abstractNumId w:val="12"/>
  </w:num>
  <w:num w:numId="26">
    <w:abstractNumId w:val="6"/>
  </w:num>
  <w:num w:numId="27">
    <w:abstractNumId w:val="33"/>
  </w:num>
  <w:num w:numId="28">
    <w:abstractNumId w:val="19"/>
  </w:num>
  <w:num w:numId="29">
    <w:abstractNumId w:val="8"/>
  </w:num>
  <w:num w:numId="30">
    <w:abstractNumId w:val="17"/>
  </w:num>
  <w:num w:numId="31">
    <w:abstractNumId w:val="28"/>
  </w:num>
  <w:num w:numId="32">
    <w:abstractNumId w:val="21"/>
  </w:num>
  <w:num w:numId="33">
    <w:abstractNumId w:val="1"/>
  </w:num>
  <w:num w:numId="34">
    <w:abstractNumId w:val="27"/>
  </w:num>
  <w:num w:numId="35">
    <w:abstractNumId w:val="7"/>
  </w:num>
  <w:num w:numId="36">
    <w:abstractNumId w:val="16"/>
  </w:num>
  <w:num w:numId="37">
    <w:abstractNumId w:val="10"/>
  </w:num>
  <w:num w:numId="38">
    <w:abstractNumId w:val="15"/>
  </w:num>
  <w:num w:numId="39">
    <w:abstractNumId w:val="20"/>
  </w:num>
  <w:num w:numId="40">
    <w:abstractNumId w:val="11"/>
  </w:num>
  <w:num w:numId="41">
    <w:abstractNumId w:val="29"/>
  </w:num>
  <w:num w:numId="42">
    <w:abstractNumId w:val="32"/>
  </w:num>
  <w:num w:numId="43">
    <w:abstractNumId w:val="43"/>
  </w:num>
  <w:num w:numId="44">
    <w:abstractNumId w:val="40"/>
  </w:num>
  <w:num w:numId="45">
    <w:abstractNumId w:val="23"/>
  </w:num>
  <w:num w:numId="46">
    <w:abstractNumId w:val="18"/>
  </w:num>
  <w:num w:numId="47">
    <w:abstractNumId w:val="44"/>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4C4"/>
    <w:rsid w:val="00030616"/>
    <w:rsid w:val="000D16FA"/>
    <w:rsid w:val="001B5D8F"/>
    <w:rsid w:val="001D5A39"/>
    <w:rsid w:val="00226D38"/>
    <w:rsid w:val="002434C4"/>
    <w:rsid w:val="002A5444"/>
    <w:rsid w:val="003F3977"/>
    <w:rsid w:val="00430294"/>
    <w:rsid w:val="00430F7F"/>
    <w:rsid w:val="00435BC7"/>
    <w:rsid w:val="00547F08"/>
    <w:rsid w:val="005D3BB6"/>
    <w:rsid w:val="00640AD5"/>
    <w:rsid w:val="006E298C"/>
    <w:rsid w:val="007A139B"/>
    <w:rsid w:val="007C5F7E"/>
    <w:rsid w:val="007D075F"/>
    <w:rsid w:val="007D24F2"/>
    <w:rsid w:val="00802BD0"/>
    <w:rsid w:val="00827F46"/>
    <w:rsid w:val="00830016"/>
    <w:rsid w:val="00877E01"/>
    <w:rsid w:val="009126ED"/>
    <w:rsid w:val="00973CE6"/>
    <w:rsid w:val="009B42E9"/>
    <w:rsid w:val="009F4B13"/>
    <w:rsid w:val="00A34AAB"/>
    <w:rsid w:val="00A65BE3"/>
    <w:rsid w:val="00A824B1"/>
    <w:rsid w:val="00A95C33"/>
    <w:rsid w:val="00B06D9F"/>
    <w:rsid w:val="00B32C8A"/>
    <w:rsid w:val="00C83AFF"/>
    <w:rsid w:val="00CB2857"/>
    <w:rsid w:val="00D92C0F"/>
    <w:rsid w:val="00DA0FD3"/>
    <w:rsid w:val="00DA17C0"/>
    <w:rsid w:val="00DD3E79"/>
    <w:rsid w:val="00E703B8"/>
    <w:rsid w:val="00E70CE4"/>
    <w:rsid w:val="00EF1962"/>
    <w:rsid w:val="00F62C3E"/>
    <w:rsid w:val="00FF2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EA3037-2093-4AE3-A9B0-692B1076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Normal"/>
    <w:pPr>
      <w:widowControl w:val="0"/>
      <w:ind w:left="360" w:hanging="360"/>
    </w:pPr>
    <w:rPr>
      <w:rFonts w:ascii="CG Times" w:hAnsi="CG Times"/>
      <w:sz w:val="24"/>
    </w:rPr>
  </w:style>
  <w:style w:type="paragraph" w:styleId="BodyText">
    <w:name w:val="Body Text"/>
    <w:basedOn w:val="Normal"/>
    <w:rPr>
      <w:rFonts w:ascii="Arial" w:hAnsi="Arial"/>
      <w:b/>
      <w:sz w:val="24"/>
    </w:rPr>
  </w:style>
  <w:style w:type="paragraph" w:styleId="BodyTextIndent">
    <w:name w:val="Body Text Indent"/>
    <w:basedOn w:val="Normal"/>
    <w:pPr>
      <w:ind w:left="2160"/>
    </w:pPr>
    <w:rPr>
      <w:rFonts w:ascii="Arial" w:hAnsi="Arial"/>
      <w:sz w:val="24"/>
    </w:rPr>
  </w:style>
  <w:style w:type="character" w:styleId="PageNumber">
    <w:name w:val="page number"/>
    <w:basedOn w:val="DefaultParagraphFont"/>
  </w:style>
  <w:style w:type="paragraph" w:styleId="BalloonText">
    <w:name w:val="Balloon Text"/>
    <w:basedOn w:val="Normal"/>
    <w:link w:val="BalloonTextChar"/>
    <w:rsid w:val="00A65BE3"/>
    <w:rPr>
      <w:rFonts w:ascii="Lucida Grande" w:hAnsi="Lucida Grande"/>
      <w:sz w:val="18"/>
      <w:szCs w:val="18"/>
    </w:rPr>
  </w:style>
  <w:style w:type="character" w:customStyle="1" w:styleId="BalloonTextChar">
    <w:name w:val="Balloon Text Char"/>
    <w:basedOn w:val="DefaultParagraphFont"/>
    <w:link w:val="BalloonText"/>
    <w:rsid w:val="00A65BE3"/>
    <w:rPr>
      <w:rFonts w:ascii="Lucida Grande" w:hAnsi="Lucida Grande"/>
      <w:sz w:val="18"/>
      <w:szCs w:val="18"/>
    </w:rPr>
  </w:style>
  <w:style w:type="character" w:styleId="CommentReference">
    <w:name w:val="annotation reference"/>
    <w:basedOn w:val="DefaultParagraphFont"/>
    <w:rsid w:val="00973CE6"/>
    <w:rPr>
      <w:sz w:val="16"/>
      <w:szCs w:val="16"/>
    </w:rPr>
  </w:style>
  <w:style w:type="paragraph" w:styleId="CommentText">
    <w:name w:val="annotation text"/>
    <w:basedOn w:val="Normal"/>
    <w:link w:val="CommentTextChar"/>
    <w:rsid w:val="00973CE6"/>
  </w:style>
  <w:style w:type="character" w:customStyle="1" w:styleId="CommentTextChar">
    <w:name w:val="Comment Text Char"/>
    <w:basedOn w:val="DefaultParagraphFont"/>
    <w:link w:val="CommentText"/>
    <w:rsid w:val="00973CE6"/>
  </w:style>
  <w:style w:type="paragraph" w:styleId="CommentSubject">
    <w:name w:val="annotation subject"/>
    <w:basedOn w:val="CommentText"/>
    <w:next w:val="CommentText"/>
    <w:link w:val="CommentSubjectChar"/>
    <w:rsid w:val="00973CE6"/>
    <w:rPr>
      <w:b/>
      <w:bCs/>
    </w:rPr>
  </w:style>
  <w:style w:type="character" w:customStyle="1" w:styleId="CommentSubjectChar">
    <w:name w:val="Comment Subject Char"/>
    <w:basedOn w:val="CommentTextChar"/>
    <w:link w:val="CommentSubject"/>
    <w:rsid w:val="00973CE6"/>
    <w:rPr>
      <w:b/>
      <w:bCs/>
    </w:rPr>
  </w:style>
  <w:style w:type="paragraph" w:styleId="ListParagraph">
    <w:name w:val="List Paragraph"/>
    <w:basedOn w:val="Normal"/>
    <w:uiPriority w:val="72"/>
    <w:rsid w:val="00973CE6"/>
    <w:pPr>
      <w:ind w:left="720"/>
      <w:contextualSpacing/>
    </w:pPr>
  </w:style>
  <w:style w:type="table" w:styleId="TableGrid">
    <w:name w:val="Table Grid"/>
    <w:basedOn w:val="TableNormal"/>
    <w:rsid w:val="00830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35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607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FCEB6-05DC-4306-9AA9-39591943E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NRT.007 Antibody Identification of Warm Reactive Antibodies</vt:lpstr>
    </vt:vector>
  </TitlesOfParts>
  <Company>The Ottawa Hospital</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NRT.007 Antibody Identification of Warm Reactive Antibodies</dc:title>
  <dc:creator>Transfusion Ontario Program Office</dc:creator>
  <cp:lastModifiedBy>Nesrallah, Heather</cp:lastModifiedBy>
  <cp:revision>2</cp:revision>
  <cp:lastPrinted>2004-03-25T00:12:00Z</cp:lastPrinted>
  <dcterms:created xsi:type="dcterms:W3CDTF">2020-08-11T12:28:00Z</dcterms:created>
  <dcterms:modified xsi:type="dcterms:W3CDTF">2020-08-11T12:28:00Z</dcterms:modified>
</cp:coreProperties>
</file>