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041" w:rsidRDefault="002A6041">
      <w:pPr>
        <w:numPr>
          <w:ilvl w:val="0"/>
          <w:numId w:val="1"/>
        </w:numPr>
        <w:rPr>
          <w:rFonts w:ascii="Arial" w:hAnsi="Arial"/>
          <w:b/>
          <w:sz w:val="28"/>
        </w:rPr>
      </w:pPr>
      <w:bookmarkStart w:id="0" w:name="_GoBack"/>
      <w:bookmarkEnd w:id="0"/>
      <w:r>
        <w:rPr>
          <w:rFonts w:ascii="Arial" w:hAnsi="Arial"/>
          <w:b/>
          <w:sz w:val="28"/>
        </w:rPr>
        <w:t>Principle</w:t>
      </w:r>
    </w:p>
    <w:p w:rsidR="00515640" w:rsidRDefault="00515640" w:rsidP="00FF4958">
      <w:pPr>
        <w:pStyle w:val="Header"/>
        <w:tabs>
          <w:tab w:val="clear" w:pos="4320"/>
          <w:tab w:val="clear" w:pos="8640"/>
        </w:tabs>
        <w:ind w:left="709"/>
        <w:rPr>
          <w:rFonts w:ascii="Arial" w:hAnsi="Arial"/>
          <w:sz w:val="24"/>
        </w:rPr>
      </w:pPr>
    </w:p>
    <w:p w:rsidR="002A6041" w:rsidRDefault="00FF4958" w:rsidP="00FF4958">
      <w:pPr>
        <w:pStyle w:val="Header"/>
        <w:tabs>
          <w:tab w:val="clear" w:pos="4320"/>
          <w:tab w:val="clear" w:pos="8640"/>
        </w:tabs>
        <w:ind w:left="709"/>
        <w:rPr>
          <w:rFonts w:ascii="Arial" w:hAnsi="Arial"/>
        </w:rPr>
      </w:pPr>
      <w:r>
        <w:rPr>
          <w:rFonts w:ascii="Arial" w:hAnsi="Arial"/>
          <w:sz w:val="24"/>
        </w:rPr>
        <w:t>To resolve Rh typing problems</w:t>
      </w:r>
    </w:p>
    <w:p w:rsidR="002A6041" w:rsidRDefault="002A6041">
      <w:pPr>
        <w:ind w:left="720"/>
        <w:rPr>
          <w:rFonts w:ascii="Arial" w:hAnsi="Arial"/>
        </w:rPr>
      </w:pPr>
    </w:p>
    <w:p w:rsidR="002A6041" w:rsidRDefault="002A6041">
      <w:pPr>
        <w:numPr>
          <w:ilvl w:val="0"/>
          <w:numId w:val="1"/>
        </w:numPr>
        <w:rPr>
          <w:rFonts w:ascii="Arial" w:hAnsi="Arial"/>
          <w:b/>
          <w:sz w:val="28"/>
        </w:rPr>
      </w:pPr>
      <w:r>
        <w:rPr>
          <w:rFonts w:ascii="Arial" w:hAnsi="Arial"/>
          <w:b/>
          <w:sz w:val="28"/>
        </w:rPr>
        <w:t>Scope and Related Policies</w:t>
      </w:r>
    </w:p>
    <w:p w:rsidR="002A6041" w:rsidRDefault="002A6041">
      <w:pPr>
        <w:pStyle w:val="Header"/>
        <w:tabs>
          <w:tab w:val="clear" w:pos="4320"/>
          <w:tab w:val="clear" w:pos="8640"/>
        </w:tabs>
        <w:rPr>
          <w:rFonts w:ascii="Arial" w:hAnsi="Arial"/>
        </w:rPr>
      </w:pPr>
    </w:p>
    <w:p w:rsidR="00FF4958" w:rsidRDefault="00FF4958" w:rsidP="00982080">
      <w:pPr>
        <w:numPr>
          <w:ilvl w:val="1"/>
          <w:numId w:val="13"/>
        </w:numPr>
        <w:tabs>
          <w:tab w:val="clear" w:pos="1004"/>
          <w:tab w:val="num" w:pos="1440"/>
        </w:tabs>
        <w:ind w:left="1440"/>
        <w:rPr>
          <w:rFonts w:ascii="Arial" w:hAnsi="Arial"/>
          <w:sz w:val="24"/>
        </w:rPr>
      </w:pPr>
      <w:r>
        <w:rPr>
          <w:rFonts w:ascii="Arial" w:hAnsi="Arial"/>
          <w:sz w:val="24"/>
        </w:rPr>
        <w:t>Rh typing should be investigated when:</w:t>
      </w:r>
    </w:p>
    <w:p w:rsidR="00FF4958" w:rsidRDefault="00FF4958" w:rsidP="00FF4958">
      <w:pPr>
        <w:ind w:left="720"/>
        <w:rPr>
          <w:rFonts w:ascii="Arial" w:hAnsi="Arial"/>
          <w:sz w:val="24"/>
        </w:rPr>
      </w:pPr>
    </w:p>
    <w:p w:rsidR="00FF4958" w:rsidRDefault="00FF4958" w:rsidP="00FF4958">
      <w:pPr>
        <w:numPr>
          <w:ilvl w:val="0"/>
          <w:numId w:val="14"/>
        </w:numPr>
        <w:tabs>
          <w:tab w:val="clear" w:pos="360"/>
          <w:tab w:val="num" w:pos="1800"/>
        </w:tabs>
        <w:ind w:left="1800"/>
        <w:rPr>
          <w:rFonts w:ascii="Arial" w:hAnsi="Arial"/>
          <w:sz w:val="24"/>
        </w:rPr>
      </w:pPr>
      <w:r>
        <w:rPr>
          <w:rFonts w:ascii="Arial" w:hAnsi="Arial"/>
          <w:sz w:val="24"/>
        </w:rPr>
        <w:t>The Rh control test is positive</w:t>
      </w:r>
    </w:p>
    <w:p w:rsidR="00FF4958" w:rsidRDefault="00FF4958" w:rsidP="00FF4958">
      <w:pPr>
        <w:ind w:left="1440"/>
        <w:rPr>
          <w:rFonts w:ascii="Arial" w:hAnsi="Arial"/>
          <w:sz w:val="24"/>
        </w:rPr>
      </w:pPr>
    </w:p>
    <w:p w:rsidR="00FF4958" w:rsidRDefault="00FF4958" w:rsidP="00FF4958">
      <w:pPr>
        <w:numPr>
          <w:ilvl w:val="0"/>
          <w:numId w:val="14"/>
        </w:numPr>
        <w:tabs>
          <w:tab w:val="clear" w:pos="360"/>
          <w:tab w:val="num" w:pos="1800"/>
        </w:tabs>
        <w:ind w:left="1800"/>
        <w:rPr>
          <w:rFonts w:ascii="Arial" w:hAnsi="Arial"/>
          <w:sz w:val="24"/>
        </w:rPr>
      </w:pPr>
      <w:r>
        <w:rPr>
          <w:rFonts w:ascii="Arial" w:hAnsi="Arial"/>
          <w:sz w:val="24"/>
        </w:rPr>
        <w:t>Results are weak or less than grade 2 positive with anti-D reagent. Microscopic readings should only be done if mixed field agglutination is suspected.</w:t>
      </w:r>
    </w:p>
    <w:p w:rsidR="00FF4958" w:rsidRDefault="00FF4958" w:rsidP="00FF4958">
      <w:pPr>
        <w:rPr>
          <w:rFonts w:ascii="Arial" w:hAnsi="Arial"/>
          <w:sz w:val="24"/>
        </w:rPr>
      </w:pPr>
    </w:p>
    <w:p w:rsidR="00FF4958" w:rsidRDefault="00FF4958" w:rsidP="00FF4958">
      <w:pPr>
        <w:numPr>
          <w:ilvl w:val="0"/>
          <w:numId w:val="15"/>
        </w:numPr>
        <w:tabs>
          <w:tab w:val="clear" w:pos="360"/>
          <w:tab w:val="num" w:pos="1800"/>
        </w:tabs>
        <w:ind w:left="1800"/>
        <w:rPr>
          <w:rFonts w:ascii="Arial" w:hAnsi="Arial"/>
          <w:sz w:val="24"/>
        </w:rPr>
      </w:pPr>
      <w:r>
        <w:rPr>
          <w:rFonts w:ascii="Arial" w:hAnsi="Arial"/>
          <w:sz w:val="24"/>
        </w:rPr>
        <w:t>Rh typing discrepancies are found between current and previous results.</w:t>
      </w:r>
    </w:p>
    <w:p w:rsidR="00FF4958" w:rsidRDefault="00FF4958" w:rsidP="00FF4958">
      <w:pPr>
        <w:ind w:left="1440"/>
        <w:rPr>
          <w:rFonts w:ascii="Arial" w:hAnsi="Arial"/>
          <w:sz w:val="24"/>
        </w:rPr>
      </w:pPr>
    </w:p>
    <w:p w:rsidR="00FF4958" w:rsidRPr="00982080" w:rsidRDefault="00FF4958" w:rsidP="00982080">
      <w:pPr>
        <w:numPr>
          <w:ilvl w:val="1"/>
          <w:numId w:val="13"/>
        </w:numPr>
        <w:tabs>
          <w:tab w:val="clear" w:pos="1004"/>
        </w:tabs>
        <w:ind w:left="1440"/>
        <w:rPr>
          <w:rFonts w:ascii="Arial" w:hAnsi="Arial"/>
          <w:sz w:val="24"/>
        </w:rPr>
      </w:pPr>
      <w:r w:rsidRPr="007B3CBB">
        <w:rPr>
          <w:rFonts w:ascii="Arial" w:hAnsi="Arial"/>
          <w:sz w:val="24"/>
        </w:rPr>
        <w:t>Current testing results shall be compared with previous records to identify any discrepancies. All discrepancies shall be resolved prior to reporting.</w:t>
      </w:r>
      <w:r w:rsidR="00115240" w:rsidRPr="007B3CBB">
        <w:rPr>
          <w:rFonts w:ascii="Arial" w:hAnsi="Arial"/>
          <w:sz w:val="24"/>
          <w:vertAlign w:val="superscript"/>
        </w:rPr>
        <w:t>9.1</w:t>
      </w:r>
      <w:r w:rsidRPr="007B3CBB">
        <w:rPr>
          <w:rFonts w:ascii="Arial" w:hAnsi="Arial"/>
          <w:sz w:val="24"/>
          <w:vertAlign w:val="superscript"/>
        </w:rPr>
        <w:t xml:space="preserve"> </w:t>
      </w:r>
    </w:p>
    <w:p w:rsidR="00982080" w:rsidRPr="00982080" w:rsidRDefault="00982080" w:rsidP="00982080">
      <w:pPr>
        <w:ind w:left="1440"/>
        <w:rPr>
          <w:rFonts w:ascii="Arial" w:hAnsi="Arial"/>
          <w:sz w:val="24"/>
        </w:rPr>
      </w:pPr>
    </w:p>
    <w:p w:rsidR="00FF4958" w:rsidRDefault="00FF4958" w:rsidP="00982080">
      <w:pPr>
        <w:numPr>
          <w:ilvl w:val="1"/>
          <w:numId w:val="13"/>
        </w:numPr>
        <w:tabs>
          <w:tab w:val="clear" w:pos="1004"/>
          <w:tab w:val="num" w:pos="1440"/>
        </w:tabs>
        <w:ind w:left="1440"/>
        <w:rPr>
          <w:rFonts w:ascii="Arial" w:hAnsi="Arial"/>
          <w:sz w:val="24"/>
        </w:rPr>
      </w:pPr>
      <w:r>
        <w:rPr>
          <w:rFonts w:ascii="Arial" w:hAnsi="Arial"/>
          <w:sz w:val="24"/>
        </w:rPr>
        <w:t>All reagents shall be used and controlled according to the manufacturers written instructions.</w:t>
      </w:r>
      <w:r>
        <w:rPr>
          <w:rFonts w:ascii="Arial" w:hAnsi="Arial"/>
          <w:sz w:val="24"/>
          <w:vertAlign w:val="superscript"/>
        </w:rPr>
        <w:t>9.</w:t>
      </w:r>
      <w:r w:rsidR="00115240">
        <w:rPr>
          <w:rFonts w:ascii="Arial" w:hAnsi="Arial"/>
          <w:sz w:val="24"/>
          <w:vertAlign w:val="superscript"/>
        </w:rPr>
        <w:t>1</w:t>
      </w:r>
    </w:p>
    <w:p w:rsidR="00FF4958" w:rsidRDefault="00FF4958" w:rsidP="00FF4958">
      <w:pPr>
        <w:ind w:left="720"/>
        <w:rPr>
          <w:rFonts w:ascii="Arial" w:hAnsi="Arial"/>
          <w:sz w:val="24"/>
        </w:rPr>
      </w:pPr>
    </w:p>
    <w:p w:rsidR="00FF4958" w:rsidRDefault="00FF4958" w:rsidP="00982080">
      <w:pPr>
        <w:numPr>
          <w:ilvl w:val="1"/>
          <w:numId w:val="13"/>
        </w:numPr>
        <w:tabs>
          <w:tab w:val="clear" w:pos="1004"/>
          <w:tab w:val="num" w:pos="1440"/>
        </w:tabs>
        <w:ind w:left="1440"/>
        <w:rPr>
          <w:rFonts w:ascii="Arial" w:hAnsi="Arial"/>
          <w:sz w:val="24"/>
        </w:rPr>
      </w:pPr>
      <w:r>
        <w:rPr>
          <w:rFonts w:ascii="Arial" w:hAnsi="Arial"/>
          <w:sz w:val="24"/>
        </w:rPr>
        <w:t>If an Rh typing problem is detected and transfusion is necessary before resolution, for females of childbearing age and children</w:t>
      </w:r>
      <w:r w:rsidR="00115240">
        <w:rPr>
          <w:rFonts w:ascii="Arial" w:hAnsi="Arial"/>
          <w:sz w:val="24"/>
        </w:rPr>
        <w:t>,</w:t>
      </w:r>
      <w:r>
        <w:rPr>
          <w:rFonts w:ascii="Arial" w:hAnsi="Arial"/>
          <w:sz w:val="24"/>
        </w:rPr>
        <w:t xml:space="preserve"> Rh negative blood products must be issued </w:t>
      </w:r>
      <w:r w:rsidR="00515640">
        <w:rPr>
          <w:rFonts w:ascii="Arial" w:hAnsi="Arial"/>
          <w:sz w:val="24"/>
        </w:rPr>
        <w:t xml:space="preserve">until the problem is resolved. </w:t>
      </w:r>
      <w:r>
        <w:rPr>
          <w:rFonts w:ascii="Arial" w:hAnsi="Arial"/>
          <w:sz w:val="24"/>
        </w:rPr>
        <w:t>When there is a shortage of Rh negative blood other patients, in the absence of a known anti-D, may receive Rh positive blood in emergency situations.</w:t>
      </w:r>
      <w:r>
        <w:rPr>
          <w:rFonts w:ascii="Arial" w:hAnsi="Arial"/>
          <w:sz w:val="24"/>
        </w:rPr>
        <w:br/>
      </w:r>
    </w:p>
    <w:p w:rsidR="002A6041" w:rsidRDefault="002A6041">
      <w:pPr>
        <w:numPr>
          <w:ilvl w:val="0"/>
          <w:numId w:val="1"/>
        </w:numPr>
        <w:rPr>
          <w:rFonts w:ascii="Arial" w:hAnsi="Arial"/>
          <w:b/>
          <w:sz w:val="28"/>
        </w:rPr>
      </w:pPr>
      <w:r>
        <w:rPr>
          <w:rFonts w:ascii="Arial" w:hAnsi="Arial"/>
          <w:b/>
          <w:sz w:val="28"/>
        </w:rPr>
        <w:t>Specimens</w:t>
      </w:r>
    </w:p>
    <w:p w:rsidR="00515640" w:rsidRDefault="00515640" w:rsidP="00FF4958">
      <w:pPr>
        <w:pStyle w:val="ListParagraph"/>
        <w:rPr>
          <w:rFonts w:ascii="Arial" w:hAnsi="Arial"/>
          <w:sz w:val="24"/>
        </w:rPr>
      </w:pPr>
    </w:p>
    <w:p w:rsidR="00FF4958" w:rsidRPr="00FF4958" w:rsidRDefault="00FF4958" w:rsidP="00FF4958">
      <w:pPr>
        <w:pStyle w:val="ListParagraph"/>
        <w:rPr>
          <w:rFonts w:ascii="Arial" w:hAnsi="Arial"/>
          <w:sz w:val="24"/>
        </w:rPr>
      </w:pPr>
      <w:r w:rsidRPr="00FF4958">
        <w:rPr>
          <w:rFonts w:ascii="Arial" w:hAnsi="Arial"/>
          <w:sz w:val="24"/>
        </w:rPr>
        <w:t>EDTA anticoagulated whole blood</w:t>
      </w:r>
    </w:p>
    <w:p w:rsidR="002A6041" w:rsidRDefault="002A6041">
      <w:pPr>
        <w:ind w:left="720"/>
        <w:rPr>
          <w:rFonts w:ascii="Arial" w:hAnsi="Arial"/>
          <w:sz w:val="18"/>
        </w:rPr>
      </w:pPr>
    </w:p>
    <w:p w:rsidR="002A6041" w:rsidRDefault="002A6041">
      <w:pPr>
        <w:numPr>
          <w:ilvl w:val="0"/>
          <w:numId w:val="1"/>
        </w:numPr>
        <w:rPr>
          <w:rFonts w:ascii="Arial" w:hAnsi="Arial"/>
          <w:b/>
          <w:sz w:val="28"/>
        </w:rPr>
      </w:pPr>
      <w:r>
        <w:rPr>
          <w:rFonts w:ascii="Arial" w:hAnsi="Arial"/>
          <w:b/>
          <w:sz w:val="28"/>
        </w:rPr>
        <w:lastRenderedPageBreak/>
        <w:t>Materials</w:t>
      </w:r>
    </w:p>
    <w:p w:rsidR="002A6041" w:rsidRDefault="002A6041">
      <w:pPr>
        <w:pStyle w:val="Header"/>
        <w:tabs>
          <w:tab w:val="clear" w:pos="4320"/>
          <w:tab w:val="clear" w:pos="8640"/>
        </w:tabs>
        <w:rPr>
          <w:rFonts w:ascii="Arial" w:hAnsi="Arial"/>
          <w:sz w:val="18"/>
        </w:rPr>
      </w:pPr>
    </w:p>
    <w:p w:rsidR="00FF4958" w:rsidRDefault="002A6041" w:rsidP="00FF4958">
      <w:pPr>
        <w:ind w:left="720"/>
        <w:rPr>
          <w:rFonts w:ascii="Arial" w:hAnsi="Arial"/>
          <w:sz w:val="24"/>
        </w:rPr>
      </w:pPr>
      <w:r>
        <w:rPr>
          <w:rFonts w:ascii="Arial" w:hAnsi="Arial"/>
          <w:b/>
          <w:sz w:val="24"/>
        </w:rPr>
        <w:t>Equipment:</w:t>
      </w:r>
      <w:r>
        <w:rPr>
          <w:rFonts w:ascii="Arial" w:hAnsi="Arial"/>
          <w:b/>
          <w:sz w:val="24"/>
        </w:rPr>
        <w:tab/>
      </w:r>
      <w:r w:rsidR="00FF4958">
        <w:rPr>
          <w:rFonts w:ascii="Arial" w:hAnsi="Arial"/>
          <w:b/>
          <w:sz w:val="24"/>
        </w:rPr>
        <w:tab/>
      </w:r>
      <w:r w:rsidR="00FF4958">
        <w:rPr>
          <w:rFonts w:ascii="Arial" w:hAnsi="Arial"/>
          <w:sz w:val="24"/>
        </w:rPr>
        <w:t>Serological centrifuge</w:t>
      </w:r>
    </w:p>
    <w:p w:rsidR="00FF4958" w:rsidRDefault="00FF4958" w:rsidP="00FF4958">
      <w:pPr>
        <w:ind w:left="720"/>
        <w:rPr>
          <w:rFonts w:ascii="Arial" w:hAnsi="Arial"/>
          <w:sz w:val="24"/>
        </w:rPr>
      </w:pPr>
      <w:r>
        <w:rPr>
          <w:rFonts w:ascii="Arial" w:hAnsi="Arial"/>
          <w:sz w:val="24"/>
        </w:rPr>
        <w:tab/>
      </w:r>
      <w:r>
        <w:rPr>
          <w:rFonts w:ascii="Arial" w:hAnsi="Arial"/>
          <w:sz w:val="24"/>
        </w:rPr>
        <w:tab/>
      </w:r>
      <w:r>
        <w:rPr>
          <w:rFonts w:ascii="Arial" w:hAnsi="Arial"/>
          <w:sz w:val="24"/>
        </w:rPr>
        <w:tab/>
        <w:t>Block for test tubes</w:t>
      </w:r>
    </w:p>
    <w:p w:rsidR="00FF4958" w:rsidRDefault="00FF4958" w:rsidP="00FF4958">
      <w:pPr>
        <w:ind w:left="720"/>
        <w:rPr>
          <w:rFonts w:ascii="Arial" w:hAnsi="Arial"/>
          <w:sz w:val="24"/>
        </w:rPr>
      </w:pPr>
      <w:r>
        <w:rPr>
          <w:rFonts w:ascii="Arial" w:hAnsi="Arial"/>
          <w:sz w:val="24"/>
        </w:rPr>
        <w:tab/>
      </w:r>
      <w:r>
        <w:rPr>
          <w:rFonts w:ascii="Arial" w:hAnsi="Arial"/>
          <w:sz w:val="24"/>
        </w:rPr>
        <w:tab/>
      </w:r>
      <w:r>
        <w:rPr>
          <w:rFonts w:ascii="Arial" w:hAnsi="Arial"/>
          <w:sz w:val="24"/>
        </w:rPr>
        <w:tab/>
        <w:t>Microscope</w:t>
      </w:r>
    </w:p>
    <w:p w:rsidR="002A6041" w:rsidRDefault="002A6041" w:rsidP="00515640">
      <w:pPr>
        <w:ind w:firstLine="720"/>
        <w:rPr>
          <w:rFonts w:ascii="Arial" w:hAnsi="Arial"/>
          <w:sz w:val="18"/>
        </w:rPr>
      </w:pPr>
      <w:r>
        <w:rPr>
          <w:rFonts w:ascii="Arial" w:hAnsi="Arial"/>
          <w:sz w:val="24"/>
        </w:rPr>
        <w:tab/>
      </w:r>
    </w:p>
    <w:p w:rsidR="00FF4958" w:rsidRDefault="002A6041" w:rsidP="00FF4958">
      <w:pPr>
        <w:ind w:left="720"/>
        <w:rPr>
          <w:rFonts w:ascii="Arial" w:hAnsi="Arial"/>
          <w:sz w:val="24"/>
        </w:rPr>
      </w:pPr>
      <w:r>
        <w:rPr>
          <w:rFonts w:ascii="Arial" w:hAnsi="Arial"/>
          <w:b/>
          <w:sz w:val="24"/>
        </w:rPr>
        <w:t>Supplies:</w:t>
      </w:r>
      <w:r>
        <w:rPr>
          <w:rFonts w:ascii="Arial" w:hAnsi="Arial"/>
          <w:sz w:val="24"/>
        </w:rPr>
        <w:tab/>
      </w:r>
      <w:r w:rsidR="00FF4958">
        <w:rPr>
          <w:rFonts w:ascii="Arial" w:hAnsi="Arial"/>
          <w:sz w:val="24"/>
        </w:rPr>
        <w:tab/>
        <w:t>Test tubes – 10 x 75 mm</w:t>
      </w:r>
    </w:p>
    <w:p w:rsidR="00FF4958" w:rsidRDefault="00FF4958" w:rsidP="00FF4958">
      <w:pPr>
        <w:ind w:left="720"/>
        <w:rPr>
          <w:rFonts w:ascii="Arial" w:hAnsi="Arial"/>
          <w:sz w:val="24"/>
        </w:rPr>
      </w:pPr>
      <w:r>
        <w:rPr>
          <w:rFonts w:ascii="Arial" w:hAnsi="Arial"/>
          <w:sz w:val="24"/>
        </w:rPr>
        <w:tab/>
      </w:r>
      <w:r>
        <w:rPr>
          <w:rFonts w:ascii="Arial" w:hAnsi="Arial"/>
          <w:sz w:val="24"/>
        </w:rPr>
        <w:tab/>
      </w:r>
      <w:r>
        <w:rPr>
          <w:rFonts w:ascii="Arial" w:hAnsi="Arial"/>
          <w:sz w:val="24"/>
        </w:rPr>
        <w:tab/>
        <w:t>Serological pipettes</w:t>
      </w:r>
    </w:p>
    <w:p w:rsidR="0007578E" w:rsidRDefault="002A6041" w:rsidP="00515640">
      <w:pPr>
        <w:ind w:firstLine="720"/>
        <w:rPr>
          <w:rFonts w:ascii="Arial" w:hAnsi="Arial"/>
          <w:sz w:val="24"/>
        </w:rPr>
      </w:pPr>
      <w:r>
        <w:rPr>
          <w:rFonts w:ascii="Arial" w:hAnsi="Arial"/>
          <w:sz w:val="24"/>
        </w:rPr>
        <w:tab/>
      </w:r>
    </w:p>
    <w:p w:rsidR="00FF4958" w:rsidRDefault="002A6041" w:rsidP="00FF4958">
      <w:pPr>
        <w:ind w:left="720"/>
        <w:rPr>
          <w:rFonts w:ascii="Arial" w:hAnsi="Arial"/>
          <w:sz w:val="24"/>
        </w:rPr>
      </w:pPr>
      <w:r>
        <w:rPr>
          <w:rFonts w:ascii="Arial" w:hAnsi="Arial"/>
          <w:b/>
          <w:sz w:val="24"/>
        </w:rPr>
        <w:t>Reagents:</w:t>
      </w:r>
      <w:r>
        <w:rPr>
          <w:rFonts w:ascii="Arial" w:hAnsi="Arial"/>
          <w:sz w:val="24"/>
        </w:rPr>
        <w:tab/>
      </w:r>
      <w:r>
        <w:rPr>
          <w:rFonts w:ascii="Arial" w:hAnsi="Arial"/>
          <w:sz w:val="24"/>
        </w:rPr>
        <w:tab/>
      </w:r>
      <w:r w:rsidR="00FF4958">
        <w:rPr>
          <w:rFonts w:ascii="Arial" w:hAnsi="Arial"/>
          <w:sz w:val="24"/>
        </w:rPr>
        <w:t>Control for anti-D, if applicable</w:t>
      </w:r>
    </w:p>
    <w:p w:rsidR="00FF4958" w:rsidRDefault="00FF4958" w:rsidP="00FF4958">
      <w:pPr>
        <w:ind w:left="720"/>
        <w:rPr>
          <w:rFonts w:ascii="Arial" w:hAnsi="Arial"/>
          <w:sz w:val="24"/>
        </w:rPr>
      </w:pPr>
      <w:r>
        <w:rPr>
          <w:rFonts w:ascii="Arial" w:hAnsi="Arial"/>
          <w:sz w:val="24"/>
        </w:rPr>
        <w:tab/>
      </w:r>
      <w:r>
        <w:rPr>
          <w:rFonts w:ascii="Arial" w:hAnsi="Arial"/>
          <w:sz w:val="24"/>
        </w:rPr>
        <w:tab/>
      </w:r>
      <w:r>
        <w:rPr>
          <w:rFonts w:ascii="Arial" w:hAnsi="Arial"/>
          <w:sz w:val="24"/>
        </w:rPr>
        <w:tab/>
        <w:t>Anti-D reagent</w:t>
      </w:r>
    </w:p>
    <w:p w:rsidR="002A6041" w:rsidRDefault="00FF4958" w:rsidP="00515640">
      <w:pPr>
        <w:ind w:left="720"/>
        <w:rPr>
          <w:rFonts w:ascii="Arial" w:hAnsi="Arial"/>
          <w:sz w:val="24"/>
        </w:rPr>
      </w:pPr>
      <w:r>
        <w:rPr>
          <w:rFonts w:ascii="Arial" w:hAnsi="Arial"/>
          <w:sz w:val="24"/>
        </w:rPr>
        <w:tab/>
      </w:r>
      <w:r>
        <w:rPr>
          <w:rFonts w:ascii="Arial" w:hAnsi="Arial"/>
          <w:sz w:val="24"/>
        </w:rPr>
        <w:tab/>
      </w:r>
      <w:r>
        <w:rPr>
          <w:rFonts w:ascii="Arial" w:hAnsi="Arial"/>
          <w:sz w:val="24"/>
        </w:rPr>
        <w:tab/>
        <w:t>Normal saline</w:t>
      </w:r>
    </w:p>
    <w:p w:rsidR="002A6041" w:rsidRDefault="002A6041">
      <w:pPr>
        <w:rPr>
          <w:rFonts w:ascii="Arial" w:hAnsi="Arial"/>
          <w:b/>
          <w:sz w:val="28"/>
        </w:rPr>
      </w:pPr>
    </w:p>
    <w:p w:rsidR="002A6041" w:rsidRDefault="00AF64AD">
      <w:pPr>
        <w:numPr>
          <w:ilvl w:val="0"/>
          <w:numId w:val="1"/>
        </w:numPr>
        <w:rPr>
          <w:rFonts w:ascii="Arial" w:hAnsi="Arial"/>
          <w:b/>
          <w:sz w:val="28"/>
        </w:rPr>
      </w:pPr>
      <w:r>
        <w:rPr>
          <w:rFonts w:ascii="Arial" w:hAnsi="Arial"/>
          <w:b/>
          <w:sz w:val="28"/>
        </w:rPr>
        <w:t>Quality Control</w:t>
      </w:r>
    </w:p>
    <w:p w:rsidR="00AF64AD" w:rsidRDefault="00AF64AD" w:rsidP="00AF64AD">
      <w:pPr>
        <w:ind w:left="720"/>
        <w:rPr>
          <w:rFonts w:ascii="Arial" w:hAnsi="Arial"/>
          <w:b/>
          <w:sz w:val="28"/>
        </w:rPr>
      </w:pPr>
    </w:p>
    <w:p w:rsidR="00FF4958" w:rsidRDefault="00FF4958" w:rsidP="00982080">
      <w:pPr>
        <w:numPr>
          <w:ilvl w:val="1"/>
          <w:numId w:val="1"/>
        </w:numPr>
        <w:tabs>
          <w:tab w:val="clear" w:pos="1571"/>
          <w:tab w:val="num" w:pos="1440"/>
        </w:tabs>
        <w:ind w:left="1440"/>
        <w:rPr>
          <w:rFonts w:ascii="Arial" w:hAnsi="Arial"/>
          <w:sz w:val="24"/>
        </w:rPr>
      </w:pPr>
      <w:r>
        <w:rPr>
          <w:rFonts w:ascii="Arial" w:hAnsi="Arial"/>
          <w:sz w:val="24"/>
        </w:rPr>
        <w:t>See QCA.001 – Quality Control of Reagent Red Cells and Antisera.</w:t>
      </w:r>
    </w:p>
    <w:p w:rsidR="00FF4958" w:rsidRDefault="00FF4958" w:rsidP="00FF4958">
      <w:pPr>
        <w:ind w:left="720"/>
        <w:rPr>
          <w:rFonts w:ascii="Arial" w:hAnsi="Arial"/>
          <w:sz w:val="24"/>
        </w:rPr>
      </w:pPr>
    </w:p>
    <w:p w:rsidR="00FF4958" w:rsidRDefault="00FF4958" w:rsidP="00982080">
      <w:pPr>
        <w:numPr>
          <w:ilvl w:val="1"/>
          <w:numId w:val="1"/>
        </w:numPr>
        <w:tabs>
          <w:tab w:val="clear" w:pos="1571"/>
          <w:tab w:val="num" w:pos="1440"/>
        </w:tabs>
        <w:ind w:left="1440"/>
        <w:rPr>
          <w:rFonts w:ascii="Arial" w:hAnsi="Arial"/>
          <w:sz w:val="24"/>
        </w:rPr>
      </w:pPr>
      <w:r>
        <w:rPr>
          <w:rFonts w:ascii="Arial" w:hAnsi="Arial"/>
          <w:sz w:val="24"/>
        </w:rPr>
        <w:t>An Rh control may be require</w:t>
      </w:r>
      <w:r w:rsidR="00982080">
        <w:rPr>
          <w:rFonts w:ascii="Arial" w:hAnsi="Arial"/>
          <w:sz w:val="24"/>
        </w:rPr>
        <w:t xml:space="preserve">d for Rh tests (refer to anti-D </w:t>
      </w:r>
      <w:r>
        <w:rPr>
          <w:rFonts w:ascii="Arial" w:hAnsi="Arial"/>
          <w:sz w:val="24"/>
        </w:rPr>
        <w:t xml:space="preserve">manufacturer’s insert). </w:t>
      </w:r>
    </w:p>
    <w:p w:rsidR="00FF4958" w:rsidRDefault="00FF4958" w:rsidP="00FF4958">
      <w:pPr>
        <w:ind w:left="720"/>
        <w:rPr>
          <w:rFonts w:ascii="Arial" w:hAnsi="Arial"/>
          <w:sz w:val="24"/>
        </w:rPr>
      </w:pPr>
    </w:p>
    <w:p w:rsidR="00FF4958" w:rsidRDefault="00FF4958" w:rsidP="00982080">
      <w:pPr>
        <w:numPr>
          <w:ilvl w:val="2"/>
          <w:numId w:val="1"/>
        </w:numPr>
        <w:tabs>
          <w:tab w:val="clear" w:pos="2422"/>
        </w:tabs>
        <w:spacing w:line="228" w:lineRule="auto"/>
        <w:ind w:left="2160"/>
        <w:rPr>
          <w:rFonts w:ascii="Arial" w:hAnsi="Arial"/>
          <w:sz w:val="24"/>
        </w:rPr>
      </w:pPr>
      <w:r>
        <w:rPr>
          <w:rFonts w:ascii="Arial" w:hAnsi="Arial"/>
          <w:sz w:val="24"/>
        </w:rPr>
        <w:t>A negative reaction with anti-A or anti-B usually rules out spontaneous agglutination</w:t>
      </w:r>
    </w:p>
    <w:p w:rsidR="00FF4958" w:rsidRDefault="00FF4958" w:rsidP="00FF4958">
      <w:pPr>
        <w:spacing w:line="228" w:lineRule="auto"/>
        <w:ind w:left="1440"/>
        <w:rPr>
          <w:rFonts w:ascii="Arial" w:hAnsi="Arial"/>
          <w:sz w:val="24"/>
        </w:rPr>
      </w:pPr>
    </w:p>
    <w:p w:rsidR="00FF4958" w:rsidRDefault="00FF4958" w:rsidP="00982080">
      <w:pPr>
        <w:numPr>
          <w:ilvl w:val="2"/>
          <w:numId w:val="1"/>
        </w:numPr>
        <w:tabs>
          <w:tab w:val="clear" w:pos="2422"/>
          <w:tab w:val="num" w:pos="2160"/>
        </w:tabs>
        <w:spacing w:line="228" w:lineRule="auto"/>
        <w:ind w:left="2160"/>
        <w:rPr>
          <w:rFonts w:ascii="Arial" w:hAnsi="Arial"/>
          <w:sz w:val="24"/>
        </w:rPr>
      </w:pPr>
      <w:r>
        <w:rPr>
          <w:rFonts w:ascii="Arial" w:hAnsi="Arial"/>
          <w:sz w:val="24"/>
        </w:rPr>
        <w:t>If a commercial control for low protein reagent (monoclonal/polyclonal blended) is not available, autologous plasma or a 6% bovine albumin control may be used.</w:t>
      </w:r>
    </w:p>
    <w:p w:rsidR="00FF4958" w:rsidRDefault="00FF4958" w:rsidP="00982080">
      <w:pPr>
        <w:tabs>
          <w:tab w:val="num" w:pos="2160"/>
        </w:tabs>
        <w:spacing w:line="228" w:lineRule="auto"/>
        <w:ind w:left="2160"/>
        <w:rPr>
          <w:rFonts w:ascii="Arial" w:hAnsi="Arial"/>
          <w:sz w:val="24"/>
        </w:rPr>
      </w:pPr>
    </w:p>
    <w:p w:rsidR="00FF4958" w:rsidRDefault="00FF4958" w:rsidP="00982080">
      <w:pPr>
        <w:numPr>
          <w:ilvl w:val="2"/>
          <w:numId w:val="1"/>
        </w:numPr>
        <w:tabs>
          <w:tab w:val="clear" w:pos="2422"/>
          <w:tab w:val="num" w:pos="2160"/>
        </w:tabs>
        <w:spacing w:line="228" w:lineRule="auto"/>
        <w:ind w:left="2160"/>
        <w:rPr>
          <w:rFonts w:ascii="Arial" w:hAnsi="Arial"/>
          <w:sz w:val="24"/>
        </w:rPr>
      </w:pPr>
      <w:r>
        <w:rPr>
          <w:rFonts w:ascii="Arial" w:hAnsi="Arial"/>
          <w:sz w:val="24"/>
        </w:rPr>
        <w:t xml:space="preserve">False positive results in the Rh control may occur if the plasma contains autoagglutinins or a protein imbalance causing rouleaux </w:t>
      </w:r>
      <w:r w:rsidR="007B3CBB">
        <w:rPr>
          <w:rFonts w:ascii="Arial" w:hAnsi="Arial"/>
          <w:sz w:val="24"/>
        </w:rPr>
        <w:t xml:space="preserve">is present </w:t>
      </w:r>
      <w:r>
        <w:rPr>
          <w:rFonts w:ascii="Arial" w:hAnsi="Arial"/>
          <w:sz w:val="24"/>
        </w:rPr>
        <w:t>and the red cells are tested unwashed.</w:t>
      </w:r>
    </w:p>
    <w:p w:rsidR="00FF4958" w:rsidRDefault="00FF4958" w:rsidP="00982080">
      <w:pPr>
        <w:tabs>
          <w:tab w:val="num" w:pos="2160"/>
        </w:tabs>
        <w:spacing w:line="228" w:lineRule="auto"/>
        <w:ind w:left="2160"/>
        <w:rPr>
          <w:rFonts w:ascii="Arial" w:hAnsi="Arial"/>
          <w:sz w:val="24"/>
        </w:rPr>
      </w:pPr>
    </w:p>
    <w:p w:rsidR="00FF4958" w:rsidRDefault="00FF4958" w:rsidP="00982080">
      <w:pPr>
        <w:numPr>
          <w:ilvl w:val="2"/>
          <w:numId w:val="1"/>
        </w:numPr>
        <w:tabs>
          <w:tab w:val="clear" w:pos="2422"/>
          <w:tab w:val="num" w:pos="2160"/>
        </w:tabs>
        <w:spacing w:line="228" w:lineRule="auto"/>
        <w:ind w:left="2160"/>
        <w:rPr>
          <w:rFonts w:ascii="Arial" w:hAnsi="Arial"/>
          <w:sz w:val="24"/>
        </w:rPr>
      </w:pPr>
      <w:r>
        <w:rPr>
          <w:rFonts w:ascii="Arial" w:hAnsi="Arial"/>
          <w:sz w:val="24"/>
        </w:rPr>
        <w:t>A DAT using IgG reagent should be tested as a control for selected samples (e.g., cord, neonatal and samples demonstrating autoagglutination) in order to rule out false negative Rh typing due to blocked antigens.</w:t>
      </w:r>
    </w:p>
    <w:p w:rsidR="00AF64AD" w:rsidRDefault="00AF64AD" w:rsidP="00AF64AD">
      <w:pPr>
        <w:ind w:left="720"/>
        <w:rPr>
          <w:rFonts w:ascii="Arial" w:hAnsi="Arial"/>
          <w:b/>
          <w:sz w:val="28"/>
        </w:rPr>
      </w:pPr>
    </w:p>
    <w:p w:rsidR="002A6041" w:rsidRDefault="00AF64AD">
      <w:pPr>
        <w:numPr>
          <w:ilvl w:val="0"/>
          <w:numId w:val="1"/>
        </w:numPr>
        <w:rPr>
          <w:rFonts w:ascii="Arial" w:hAnsi="Arial"/>
          <w:b/>
          <w:sz w:val="28"/>
        </w:rPr>
      </w:pPr>
      <w:r>
        <w:rPr>
          <w:rFonts w:ascii="Arial" w:hAnsi="Arial"/>
          <w:b/>
          <w:sz w:val="28"/>
        </w:rPr>
        <w:t>Procedure</w:t>
      </w:r>
    </w:p>
    <w:p w:rsidR="00AF64AD" w:rsidRDefault="00AF64AD" w:rsidP="00AF64AD">
      <w:pPr>
        <w:ind w:left="720"/>
        <w:rPr>
          <w:rFonts w:ascii="Arial" w:hAnsi="Arial"/>
          <w:b/>
          <w:sz w:val="28"/>
        </w:rPr>
      </w:pPr>
    </w:p>
    <w:tbl>
      <w:tblPr>
        <w:tblStyle w:val="TableGrid"/>
        <w:tblW w:w="10745" w:type="dxa"/>
        <w:jc w:val="center"/>
        <w:tblLook w:val="04A0" w:firstRow="1" w:lastRow="0" w:firstColumn="1" w:lastColumn="0" w:noHBand="0" w:noVBand="1"/>
      </w:tblPr>
      <w:tblGrid>
        <w:gridCol w:w="2279"/>
        <w:gridCol w:w="8466"/>
      </w:tblGrid>
      <w:tr w:rsidR="00AF64AD" w:rsidTr="001743C6">
        <w:trPr>
          <w:trHeight w:val="806"/>
          <w:jc w:val="center"/>
        </w:trPr>
        <w:tc>
          <w:tcPr>
            <w:tcW w:w="2403" w:type="dxa"/>
            <w:vMerge w:val="restart"/>
            <w:shd w:val="clear" w:color="auto" w:fill="auto"/>
          </w:tcPr>
          <w:p w:rsidR="00AF64AD" w:rsidRDefault="00AF64AD">
            <w:pPr>
              <w:numPr>
                <w:ilvl w:val="0"/>
                <w:numId w:val="3"/>
              </w:numPr>
              <w:ind w:hanging="578"/>
              <w:rPr>
                <w:rFonts w:ascii="Arial" w:hAnsi="Arial"/>
                <w:sz w:val="24"/>
              </w:rPr>
            </w:pPr>
            <w:r>
              <w:rPr>
                <w:rFonts w:ascii="Arial" w:hAnsi="Arial"/>
                <w:sz w:val="24"/>
              </w:rPr>
              <w:t>Preliminary Checks</w:t>
            </w:r>
          </w:p>
        </w:tc>
        <w:tc>
          <w:tcPr>
            <w:tcW w:w="8342" w:type="dxa"/>
          </w:tcPr>
          <w:p w:rsidR="00AF64AD" w:rsidRDefault="00AF64AD" w:rsidP="001743C6">
            <w:pPr>
              <w:numPr>
                <w:ilvl w:val="0"/>
                <w:numId w:val="5"/>
              </w:numPr>
              <w:ind w:left="675" w:hanging="675"/>
              <w:rPr>
                <w:rFonts w:ascii="Arial" w:hAnsi="Arial"/>
                <w:sz w:val="24"/>
              </w:rPr>
            </w:pPr>
            <w:r w:rsidRPr="00A069A2">
              <w:rPr>
                <w:rFonts w:ascii="Arial" w:hAnsi="Arial"/>
                <w:sz w:val="24"/>
              </w:rPr>
              <w:t xml:space="preserve">Recheck </w:t>
            </w:r>
            <w:r>
              <w:rPr>
                <w:rFonts w:ascii="Arial" w:hAnsi="Arial"/>
                <w:sz w:val="24"/>
              </w:rPr>
              <w:t>suitability of specimen(s). See PA.002 – Determining Specimen Suitability. If the specimen is unsuitable, collect another specimen and repeat the Rh typing</w:t>
            </w:r>
          </w:p>
        </w:tc>
      </w:tr>
      <w:tr w:rsidR="00AF64AD" w:rsidTr="001743C6">
        <w:trPr>
          <w:trHeight w:val="487"/>
          <w:jc w:val="center"/>
        </w:trPr>
        <w:tc>
          <w:tcPr>
            <w:tcW w:w="2403" w:type="dxa"/>
            <w:vMerge/>
            <w:shd w:val="clear" w:color="auto" w:fill="auto"/>
          </w:tcPr>
          <w:p w:rsidR="00AF64AD" w:rsidRDefault="00AF64AD">
            <w:pPr>
              <w:numPr>
                <w:ilvl w:val="0"/>
                <w:numId w:val="3"/>
              </w:numPr>
              <w:ind w:hanging="578"/>
              <w:rPr>
                <w:rFonts w:ascii="Arial" w:hAnsi="Arial"/>
                <w:sz w:val="24"/>
              </w:rPr>
            </w:pPr>
          </w:p>
        </w:tc>
        <w:tc>
          <w:tcPr>
            <w:tcW w:w="8342" w:type="dxa"/>
          </w:tcPr>
          <w:p w:rsidR="00AF64AD" w:rsidRPr="00A069A2" w:rsidRDefault="00AF64AD" w:rsidP="00FF6264">
            <w:pPr>
              <w:numPr>
                <w:ilvl w:val="0"/>
                <w:numId w:val="5"/>
              </w:numPr>
              <w:ind w:left="675" w:hanging="675"/>
              <w:rPr>
                <w:rFonts w:ascii="Arial" w:hAnsi="Arial"/>
                <w:sz w:val="24"/>
              </w:rPr>
            </w:pPr>
            <w:r w:rsidRPr="00FF6264">
              <w:rPr>
                <w:rFonts w:ascii="Arial" w:hAnsi="Arial"/>
                <w:sz w:val="24"/>
              </w:rPr>
              <w:t xml:space="preserve">Obtain and record the patient’s diagnosis and transfusion/obstetrical history. </w:t>
            </w:r>
          </w:p>
        </w:tc>
      </w:tr>
      <w:tr w:rsidR="001743C6" w:rsidTr="001743C6">
        <w:trPr>
          <w:trHeight w:val="615"/>
          <w:jc w:val="center"/>
        </w:trPr>
        <w:tc>
          <w:tcPr>
            <w:tcW w:w="2403" w:type="dxa"/>
            <w:vMerge/>
            <w:shd w:val="clear" w:color="auto" w:fill="auto"/>
          </w:tcPr>
          <w:p w:rsidR="001743C6" w:rsidRDefault="001743C6">
            <w:pPr>
              <w:numPr>
                <w:ilvl w:val="0"/>
                <w:numId w:val="3"/>
              </w:numPr>
              <w:ind w:hanging="578"/>
              <w:rPr>
                <w:rFonts w:ascii="Arial" w:hAnsi="Arial"/>
                <w:sz w:val="24"/>
              </w:rPr>
            </w:pPr>
          </w:p>
        </w:tc>
        <w:tc>
          <w:tcPr>
            <w:tcW w:w="8342" w:type="dxa"/>
          </w:tcPr>
          <w:p w:rsidR="001743C6" w:rsidRPr="00FF6264" w:rsidRDefault="001743C6" w:rsidP="00FF6264">
            <w:pPr>
              <w:numPr>
                <w:ilvl w:val="0"/>
                <w:numId w:val="5"/>
              </w:numPr>
              <w:ind w:left="675" w:hanging="675"/>
              <w:rPr>
                <w:rFonts w:ascii="Arial" w:hAnsi="Arial"/>
                <w:sz w:val="24"/>
              </w:rPr>
            </w:pPr>
            <w:r w:rsidRPr="00FF6264">
              <w:rPr>
                <w:rFonts w:ascii="Arial" w:hAnsi="Arial"/>
                <w:sz w:val="24"/>
              </w:rPr>
              <w:t>Check the label on the vial(s) of reagent to ensure that the correct reagent was used.</w:t>
            </w:r>
          </w:p>
        </w:tc>
      </w:tr>
      <w:tr w:rsidR="00AF64AD" w:rsidTr="001743C6">
        <w:trPr>
          <w:trHeight w:val="390"/>
          <w:jc w:val="center"/>
        </w:trPr>
        <w:tc>
          <w:tcPr>
            <w:tcW w:w="2403" w:type="dxa"/>
            <w:vMerge/>
            <w:shd w:val="clear" w:color="auto" w:fill="auto"/>
          </w:tcPr>
          <w:p w:rsidR="00AF64AD" w:rsidRDefault="00AF64AD">
            <w:pPr>
              <w:numPr>
                <w:ilvl w:val="0"/>
                <w:numId w:val="3"/>
              </w:numPr>
              <w:ind w:hanging="578"/>
              <w:rPr>
                <w:rFonts w:ascii="Arial" w:hAnsi="Arial"/>
                <w:sz w:val="24"/>
              </w:rPr>
            </w:pPr>
          </w:p>
        </w:tc>
        <w:tc>
          <w:tcPr>
            <w:tcW w:w="8342" w:type="dxa"/>
          </w:tcPr>
          <w:p w:rsidR="00AF64AD" w:rsidRPr="00FF6264" w:rsidRDefault="00AF64AD" w:rsidP="00FF6264">
            <w:pPr>
              <w:numPr>
                <w:ilvl w:val="0"/>
                <w:numId w:val="5"/>
              </w:numPr>
              <w:ind w:left="675" w:hanging="675"/>
              <w:rPr>
                <w:rFonts w:ascii="Arial" w:hAnsi="Arial"/>
                <w:sz w:val="24"/>
              </w:rPr>
            </w:pPr>
            <w:r>
              <w:rPr>
                <w:rFonts w:ascii="Arial" w:hAnsi="Arial"/>
                <w:sz w:val="24"/>
              </w:rPr>
              <w:t xml:space="preserve">Prepare a </w:t>
            </w:r>
            <w:r w:rsidRPr="00A069A2">
              <w:rPr>
                <w:rFonts w:ascii="Arial" w:hAnsi="Arial"/>
                <w:sz w:val="24"/>
              </w:rPr>
              <w:t xml:space="preserve">new </w:t>
            </w:r>
            <w:r>
              <w:rPr>
                <w:rFonts w:ascii="Arial" w:hAnsi="Arial"/>
                <w:sz w:val="24"/>
              </w:rPr>
              <w:t>3% patient red cell suspension.</w:t>
            </w:r>
          </w:p>
        </w:tc>
      </w:tr>
      <w:tr w:rsidR="00AF64AD" w:rsidTr="001743C6">
        <w:trPr>
          <w:trHeight w:val="2289"/>
          <w:jc w:val="center"/>
        </w:trPr>
        <w:tc>
          <w:tcPr>
            <w:tcW w:w="2403" w:type="dxa"/>
            <w:vMerge/>
            <w:shd w:val="clear" w:color="auto" w:fill="auto"/>
          </w:tcPr>
          <w:p w:rsidR="00AF64AD" w:rsidRDefault="00AF64AD">
            <w:pPr>
              <w:numPr>
                <w:ilvl w:val="0"/>
                <w:numId w:val="3"/>
              </w:numPr>
              <w:ind w:hanging="578"/>
              <w:rPr>
                <w:rFonts w:ascii="Arial" w:hAnsi="Arial"/>
                <w:sz w:val="24"/>
              </w:rPr>
            </w:pPr>
          </w:p>
        </w:tc>
        <w:tc>
          <w:tcPr>
            <w:tcW w:w="8342" w:type="dxa"/>
          </w:tcPr>
          <w:p w:rsidR="00AF64AD" w:rsidRDefault="00AF64AD" w:rsidP="00FF6264">
            <w:pPr>
              <w:numPr>
                <w:ilvl w:val="0"/>
                <w:numId w:val="5"/>
              </w:numPr>
              <w:ind w:left="675" w:hanging="675"/>
              <w:rPr>
                <w:rFonts w:ascii="Arial" w:hAnsi="Arial"/>
                <w:sz w:val="24"/>
              </w:rPr>
            </w:pPr>
            <w:r w:rsidRPr="00FF6264">
              <w:rPr>
                <w:rFonts w:ascii="Arial" w:hAnsi="Arial"/>
                <w:sz w:val="24"/>
              </w:rPr>
              <w:t>Repeat the Rh typing on the new 3% patient cell suspension.</w:t>
            </w:r>
          </w:p>
          <w:p w:rsidR="00AF64AD" w:rsidRDefault="00AF64AD" w:rsidP="00AF64AD">
            <w:pPr>
              <w:ind w:left="675"/>
              <w:rPr>
                <w:rFonts w:ascii="Arial" w:hAnsi="Arial"/>
                <w:sz w:val="24"/>
              </w:rPr>
            </w:pPr>
          </w:p>
          <w:tbl>
            <w:tblPr>
              <w:tblStyle w:val="TableGrid"/>
              <w:tblW w:w="0" w:type="auto"/>
              <w:jc w:val="center"/>
              <w:tblLook w:val="04A0" w:firstRow="1" w:lastRow="0" w:firstColumn="1" w:lastColumn="0" w:noHBand="0" w:noVBand="1"/>
            </w:tblPr>
            <w:tblGrid>
              <w:gridCol w:w="2098"/>
              <w:gridCol w:w="5383"/>
            </w:tblGrid>
            <w:tr w:rsidR="00AF64AD" w:rsidTr="001743C6">
              <w:trPr>
                <w:jc w:val="center"/>
              </w:trPr>
              <w:tc>
                <w:tcPr>
                  <w:tcW w:w="2098" w:type="dxa"/>
                  <w:tcBorders>
                    <w:bottom w:val="single" w:sz="4" w:space="0" w:color="auto"/>
                  </w:tcBorders>
                  <w:shd w:val="clear" w:color="auto" w:fill="F2F2F2" w:themeFill="background1" w:themeFillShade="F2"/>
                </w:tcPr>
                <w:p w:rsidR="00AF64AD" w:rsidRPr="00D65120" w:rsidRDefault="00AF64AD" w:rsidP="00FF6264">
                  <w:pPr>
                    <w:rPr>
                      <w:rFonts w:ascii="Arial" w:hAnsi="Arial"/>
                      <w:b/>
                      <w:i/>
                      <w:sz w:val="24"/>
                    </w:rPr>
                  </w:pPr>
                  <w:r w:rsidRPr="00D65120">
                    <w:rPr>
                      <w:rFonts w:ascii="Arial" w:hAnsi="Arial"/>
                      <w:b/>
                      <w:i/>
                      <w:sz w:val="24"/>
                    </w:rPr>
                    <w:t>If</w:t>
                  </w:r>
                </w:p>
              </w:tc>
              <w:tc>
                <w:tcPr>
                  <w:tcW w:w="5383" w:type="dxa"/>
                  <w:tcBorders>
                    <w:bottom w:val="single" w:sz="4" w:space="0" w:color="auto"/>
                  </w:tcBorders>
                  <w:shd w:val="clear" w:color="auto" w:fill="F2F2F2" w:themeFill="background1" w:themeFillShade="F2"/>
                </w:tcPr>
                <w:p w:rsidR="00AF64AD" w:rsidRPr="00D65120" w:rsidRDefault="00AF64AD" w:rsidP="00FF6264">
                  <w:pPr>
                    <w:rPr>
                      <w:rFonts w:ascii="Arial" w:hAnsi="Arial"/>
                      <w:b/>
                      <w:i/>
                      <w:sz w:val="24"/>
                    </w:rPr>
                  </w:pPr>
                  <w:r w:rsidRPr="00D65120">
                    <w:rPr>
                      <w:rFonts w:ascii="Arial" w:hAnsi="Arial"/>
                      <w:b/>
                      <w:i/>
                      <w:sz w:val="24"/>
                    </w:rPr>
                    <w:t>then</w:t>
                  </w:r>
                </w:p>
              </w:tc>
            </w:tr>
            <w:tr w:rsidR="00AF64AD" w:rsidTr="001743C6">
              <w:trPr>
                <w:jc w:val="center"/>
              </w:trPr>
              <w:tc>
                <w:tcPr>
                  <w:tcW w:w="2098" w:type="dxa"/>
                  <w:tcBorders>
                    <w:top w:val="single" w:sz="4" w:space="0" w:color="auto"/>
                  </w:tcBorders>
                </w:tcPr>
                <w:p w:rsidR="00AF64AD" w:rsidRDefault="00AF64AD" w:rsidP="00FF6264">
                  <w:pPr>
                    <w:rPr>
                      <w:rFonts w:ascii="Arial" w:hAnsi="Arial"/>
                      <w:sz w:val="24"/>
                    </w:rPr>
                  </w:pPr>
                  <w:r w:rsidRPr="005D4EE7">
                    <w:rPr>
                      <w:rFonts w:ascii="Arial" w:hAnsi="Arial"/>
                      <w:sz w:val="24"/>
                    </w:rPr>
                    <w:t>problem is solved</w:t>
                  </w:r>
                </w:p>
              </w:tc>
              <w:tc>
                <w:tcPr>
                  <w:tcW w:w="5383" w:type="dxa"/>
                  <w:tcBorders>
                    <w:top w:val="single" w:sz="4" w:space="0" w:color="auto"/>
                  </w:tcBorders>
                </w:tcPr>
                <w:p w:rsidR="00AF64AD" w:rsidRDefault="00AF64AD" w:rsidP="004873B1">
                  <w:pPr>
                    <w:rPr>
                      <w:rFonts w:ascii="Arial" w:hAnsi="Arial"/>
                      <w:sz w:val="24"/>
                    </w:rPr>
                  </w:pPr>
                  <w:r w:rsidRPr="005D4EE7">
                    <w:rPr>
                      <w:rFonts w:ascii="Arial" w:hAnsi="Arial"/>
                      <w:sz w:val="24"/>
                    </w:rPr>
                    <w:t>see Procedural Notes 8.1 and proceed to step 6.</w:t>
                  </w:r>
                  <w:r w:rsidR="007B3CBB">
                    <w:rPr>
                      <w:rFonts w:ascii="Arial" w:hAnsi="Arial"/>
                      <w:sz w:val="24"/>
                    </w:rPr>
                    <w:t>4</w:t>
                  </w:r>
                </w:p>
              </w:tc>
            </w:tr>
            <w:tr w:rsidR="00AF64AD" w:rsidTr="001743C6">
              <w:trPr>
                <w:jc w:val="center"/>
              </w:trPr>
              <w:tc>
                <w:tcPr>
                  <w:tcW w:w="2098" w:type="dxa"/>
                </w:tcPr>
                <w:p w:rsidR="00AF64AD" w:rsidRDefault="00AF64AD" w:rsidP="00FF6264">
                  <w:pPr>
                    <w:rPr>
                      <w:rFonts w:ascii="Arial" w:hAnsi="Arial"/>
                      <w:sz w:val="24"/>
                    </w:rPr>
                  </w:pPr>
                  <w:r w:rsidRPr="005D4EE7">
                    <w:rPr>
                      <w:rFonts w:ascii="Arial" w:hAnsi="Arial"/>
                      <w:sz w:val="24"/>
                    </w:rPr>
                    <w:t>problem remains and transfusion is required STAT</w:t>
                  </w:r>
                </w:p>
              </w:tc>
              <w:tc>
                <w:tcPr>
                  <w:tcW w:w="5383" w:type="dxa"/>
                </w:tcPr>
                <w:p w:rsidR="00AF64AD" w:rsidRDefault="00AF64AD" w:rsidP="00FF6264">
                  <w:pPr>
                    <w:rPr>
                      <w:rFonts w:ascii="Arial" w:hAnsi="Arial"/>
                      <w:sz w:val="24"/>
                    </w:rPr>
                  </w:pPr>
                  <w:r w:rsidRPr="005D4EE7">
                    <w:rPr>
                      <w:rFonts w:ascii="Arial" w:hAnsi="Arial"/>
                      <w:sz w:val="24"/>
                    </w:rPr>
                    <w:t>select Rh negative donor units.  See Procedural Notes 8.</w:t>
                  </w:r>
                  <w:r w:rsidR="00115240">
                    <w:rPr>
                      <w:rFonts w:ascii="Arial" w:hAnsi="Arial"/>
                      <w:sz w:val="24"/>
                    </w:rPr>
                    <w:t>8</w:t>
                  </w:r>
                </w:p>
              </w:tc>
            </w:tr>
          </w:tbl>
          <w:p w:rsidR="00AF64AD" w:rsidRPr="00FF6264" w:rsidRDefault="00AF64AD" w:rsidP="00FF6264">
            <w:pPr>
              <w:rPr>
                <w:rFonts w:ascii="Arial" w:hAnsi="Arial"/>
                <w:sz w:val="24"/>
              </w:rPr>
            </w:pPr>
          </w:p>
        </w:tc>
      </w:tr>
      <w:tr w:rsidR="00AF64AD" w:rsidTr="001743C6">
        <w:trPr>
          <w:trHeight w:val="4845"/>
          <w:jc w:val="center"/>
        </w:trPr>
        <w:tc>
          <w:tcPr>
            <w:tcW w:w="2403" w:type="dxa"/>
            <w:vMerge w:val="restart"/>
            <w:shd w:val="clear" w:color="auto" w:fill="auto"/>
          </w:tcPr>
          <w:p w:rsidR="00AF64AD" w:rsidRDefault="00AF64AD">
            <w:pPr>
              <w:numPr>
                <w:ilvl w:val="0"/>
                <w:numId w:val="3"/>
              </w:numPr>
              <w:ind w:hanging="578"/>
              <w:rPr>
                <w:rFonts w:ascii="Arial" w:hAnsi="Arial"/>
                <w:sz w:val="24"/>
              </w:rPr>
            </w:pPr>
            <w:r>
              <w:rPr>
                <w:rFonts w:ascii="Arial" w:hAnsi="Arial"/>
                <w:sz w:val="24"/>
              </w:rPr>
              <w:t>Identify the Rh problem and proceed to the appropriate step(s)</w:t>
            </w:r>
          </w:p>
        </w:tc>
        <w:tc>
          <w:tcPr>
            <w:tcW w:w="8342" w:type="dxa"/>
          </w:tcPr>
          <w:p w:rsidR="00AF64AD" w:rsidRPr="00FF6264" w:rsidRDefault="00AF64AD" w:rsidP="00BA09E7">
            <w:pPr>
              <w:numPr>
                <w:ilvl w:val="0"/>
                <w:numId w:val="6"/>
              </w:numPr>
              <w:ind w:hanging="720"/>
              <w:rPr>
                <w:rFonts w:ascii="Arial" w:hAnsi="Arial"/>
                <w:sz w:val="24"/>
                <w:u w:val="single"/>
              </w:rPr>
            </w:pPr>
            <w:r>
              <w:rPr>
                <w:rFonts w:ascii="Arial" w:hAnsi="Arial"/>
                <w:sz w:val="24"/>
              </w:rPr>
              <w:t xml:space="preserve">The reaction with anti-D is demonstrating </w:t>
            </w:r>
            <w:r w:rsidRPr="00FF6264">
              <w:rPr>
                <w:rFonts w:ascii="Arial" w:hAnsi="Arial"/>
                <w:b/>
                <w:sz w:val="24"/>
              </w:rPr>
              <w:t>mixed field</w:t>
            </w:r>
            <w:r>
              <w:rPr>
                <w:rFonts w:ascii="Arial" w:hAnsi="Arial"/>
                <w:sz w:val="24"/>
              </w:rPr>
              <w:t xml:space="preserve"> and the </w:t>
            </w:r>
            <w:r w:rsidRPr="00FF6264">
              <w:rPr>
                <w:rFonts w:ascii="Arial" w:hAnsi="Arial"/>
                <w:sz w:val="24"/>
                <w:u w:val="single"/>
              </w:rPr>
              <w:t>control is negative:</w:t>
            </w:r>
          </w:p>
          <w:tbl>
            <w:tblPr>
              <w:tblStyle w:val="TableGrid"/>
              <w:tblW w:w="8240" w:type="dxa"/>
              <w:tblLook w:val="04A0" w:firstRow="1" w:lastRow="0" w:firstColumn="1" w:lastColumn="0" w:noHBand="0" w:noVBand="1"/>
            </w:tblPr>
            <w:tblGrid>
              <w:gridCol w:w="2712"/>
              <w:gridCol w:w="5528"/>
            </w:tblGrid>
            <w:tr w:rsidR="00AF64AD" w:rsidTr="001743C6">
              <w:tc>
                <w:tcPr>
                  <w:tcW w:w="2712" w:type="dxa"/>
                  <w:shd w:val="clear" w:color="auto" w:fill="F2F2F2" w:themeFill="background1" w:themeFillShade="F2"/>
                </w:tcPr>
                <w:p w:rsidR="00AF64AD" w:rsidRPr="00FF6264" w:rsidRDefault="00AF64AD" w:rsidP="00FF6264">
                  <w:pPr>
                    <w:rPr>
                      <w:rFonts w:ascii="Arial" w:hAnsi="Arial"/>
                      <w:b/>
                      <w:i/>
                      <w:sz w:val="24"/>
                    </w:rPr>
                  </w:pPr>
                  <w:r w:rsidRPr="00FF6264">
                    <w:rPr>
                      <w:rFonts w:ascii="Arial" w:hAnsi="Arial"/>
                      <w:b/>
                      <w:i/>
                      <w:sz w:val="24"/>
                    </w:rPr>
                    <w:t>If</w:t>
                  </w:r>
                </w:p>
              </w:tc>
              <w:tc>
                <w:tcPr>
                  <w:tcW w:w="5528" w:type="dxa"/>
                  <w:shd w:val="clear" w:color="auto" w:fill="F2F2F2" w:themeFill="background1" w:themeFillShade="F2"/>
                </w:tcPr>
                <w:p w:rsidR="00AF64AD" w:rsidRPr="00FF6264" w:rsidRDefault="00AF64AD" w:rsidP="00FF6264">
                  <w:pPr>
                    <w:rPr>
                      <w:rFonts w:ascii="Arial" w:hAnsi="Arial"/>
                      <w:b/>
                      <w:i/>
                      <w:sz w:val="24"/>
                    </w:rPr>
                  </w:pPr>
                  <w:r w:rsidRPr="00FF6264">
                    <w:rPr>
                      <w:rFonts w:ascii="Arial" w:hAnsi="Arial"/>
                      <w:b/>
                      <w:i/>
                      <w:sz w:val="24"/>
                    </w:rPr>
                    <w:t>then</w:t>
                  </w:r>
                </w:p>
              </w:tc>
            </w:tr>
            <w:tr w:rsidR="00AF64AD" w:rsidTr="00FF6264">
              <w:tc>
                <w:tcPr>
                  <w:tcW w:w="2712" w:type="dxa"/>
                </w:tcPr>
                <w:p w:rsidR="00AF64AD" w:rsidRDefault="00AF64AD" w:rsidP="00FF6264">
                  <w:pPr>
                    <w:rPr>
                      <w:rFonts w:ascii="Arial" w:hAnsi="Arial"/>
                      <w:sz w:val="24"/>
                    </w:rPr>
                  </w:pPr>
                  <w:r>
                    <w:rPr>
                      <w:rFonts w:ascii="Arial" w:hAnsi="Arial"/>
                      <w:sz w:val="24"/>
                    </w:rPr>
                    <w:t xml:space="preserve">patient has been transfused in the last three months with </w:t>
                  </w:r>
                  <w:r w:rsidRPr="00AC5373">
                    <w:rPr>
                      <w:rFonts w:ascii="Arial" w:hAnsi="Arial"/>
                      <w:sz w:val="24"/>
                    </w:rPr>
                    <w:t>blood of a different Rh group</w:t>
                  </w:r>
                </w:p>
              </w:tc>
              <w:tc>
                <w:tcPr>
                  <w:tcW w:w="5528" w:type="dxa"/>
                </w:tcPr>
                <w:p w:rsidR="00AF64AD" w:rsidRDefault="00AF64AD" w:rsidP="00FF6264">
                  <w:pPr>
                    <w:pStyle w:val="ListParagraph"/>
                    <w:numPr>
                      <w:ilvl w:val="0"/>
                      <w:numId w:val="16"/>
                    </w:numPr>
                    <w:rPr>
                      <w:rFonts w:ascii="Arial" w:hAnsi="Arial"/>
                      <w:sz w:val="24"/>
                    </w:rPr>
                  </w:pPr>
                  <w:r w:rsidRPr="00FF6264">
                    <w:rPr>
                      <w:rFonts w:ascii="Arial" w:hAnsi="Arial"/>
                      <w:sz w:val="24"/>
                    </w:rPr>
                    <w:t>Read the tubes microscopically and look for mixed field agglutination and record results</w:t>
                  </w:r>
                </w:p>
                <w:p w:rsidR="00AF64AD" w:rsidRDefault="00AF64AD" w:rsidP="00FF6264">
                  <w:pPr>
                    <w:pStyle w:val="ListParagraph"/>
                    <w:numPr>
                      <w:ilvl w:val="0"/>
                      <w:numId w:val="16"/>
                    </w:numPr>
                    <w:rPr>
                      <w:rFonts w:ascii="Arial" w:hAnsi="Arial"/>
                      <w:sz w:val="24"/>
                    </w:rPr>
                  </w:pPr>
                  <w:r>
                    <w:rPr>
                      <w:rFonts w:ascii="Arial" w:hAnsi="Arial"/>
                      <w:sz w:val="24"/>
                    </w:rPr>
                    <w:t xml:space="preserve">Record explanation for the </w:t>
                  </w:r>
                  <w:r w:rsidRPr="00AC5373">
                    <w:rPr>
                      <w:rFonts w:ascii="Arial" w:hAnsi="Arial"/>
                      <w:sz w:val="24"/>
                    </w:rPr>
                    <w:t>discrepancy (e.g., Patient transfused with____ units of Rh positive RBC on ____).</w:t>
                  </w:r>
                </w:p>
                <w:p w:rsidR="00AF64AD" w:rsidRPr="00115240" w:rsidRDefault="00AF64AD" w:rsidP="00115240">
                  <w:pPr>
                    <w:numPr>
                      <w:ilvl w:val="0"/>
                      <w:numId w:val="17"/>
                    </w:numPr>
                    <w:tabs>
                      <w:tab w:val="clear" w:pos="360"/>
                    </w:tabs>
                    <w:ind w:left="743"/>
                    <w:rPr>
                      <w:rFonts w:ascii="Arial" w:hAnsi="Arial"/>
                      <w:sz w:val="24"/>
                    </w:rPr>
                  </w:pPr>
                  <w:r>
                    <w:rPr>
                      <w:rFonts w:ascii="Arial" w:hAnsi="Arial"/>
                      <w:sz w:val="24"/>
                    </w:rPr>
                    <w:t>A large fetomaternal bleed can also cause mixed field agglutination</w:t>
                  </w:r>
                </w:p>
              </w:tc>
            </w:tr>
            <w:tr w:rsidR="00AF64AD" w:rsidTr="00FF6264">
              <w:tc>
                <w:tcPr>
                  <w:tcW w:w="2712" w:type="dxa"/>
                </w:tcPr>
                <w:p w:rsidR="00AF64AD" w:rsidRDefault="00AF64AD" w:rsidP="00FF6264">
                  <w:pPr>
                    <w:rPr>
                      <w:rFonts w:ascii="Arial" w:hAnsi="Arial"/>
                      <w:sz w:val="24"/>
                    </w:rPr>
                  </w:pPr>
                  <w:r>
                    <w:rPr>
                      <w:rFonts w:ascii="Arial" w:hAnsi="Arial"/>
                      <w:sz w:val="24"/>
                    </w:rPr>
                    <w:t>patient has not been transfused in the last three months</w:t>
                  </w:r>
                </w:p>
              </w:tc>
              <w:tc>
                <w:tcPr>
                  <w:tcW w:w="5528" w:type="dxa"/>
                </w:tcPr>
                <w:p w:rsidR="00AF64AD" w:rsidRDefault="00AF64AD" w:rsidP="00FF6264">
                  <w:pPr>
                    <w:rPr>
                      <w:rFonts w:ascii="Arial" w:hAnsi="Arial"/>
                      <w:sz w:val="24"/>
                    </w:rPr>
                  </w:pPr>
                  <w:r>
                    <w:rPr>
                      <w:rFonts w:ascii="Arial" w:hAnsi="Arial"/>
                      <w:sz w:val="24"/>
                    </w:rPr>
                    <w:t>perform a weak D typing test.  See RT.006-Weak D Typing.</w:t>
                  </w:r>
                </w:p>
              </w:tc>
            </w:tr>
          </w:tbl>
          <w:p w:rsidR="00AF64AD" w:rsidRDefault="00AF64AD" w:rsidP="00FF6264">
            <w:pPr>
              <w:numPr>
                <w:ilvl w:val="0"/>
                <w:numId w:val="18"/>
              </w:numPr>
              <w:tabs>
                <w:tab w:val="clear" w:pos="360"/>
              </w:tabs>
              <w:ind w:left="1016"/>
              <w:rPr>
                <w:rFonts w:ascii="Arial" w:hAnsi="Arial"/>
                <w:sz w:val="24"/>
              </w:rPr>
            </w:pPr>
            <w:r>
              <w:rPr>
                <w:rFonts w:ascii="Arial" w:hAnsi="Arial"/>
                <w:sz w:val="24"/>
              </w:rPr>
              <w:t>See Procedural Notes 8.2 for other possible causes of mixed field agglutination</w:t>
            </w:r>
          </w:p>
          <w:p w:rsidR="00AF64AD" w:rsidRPr="00AF64AD" w:rsidRDefault="00AF64AD" w:rsidP="00AF64AD">
            <w:pPr>
              <w:numPr>
                <w:ilvl w:val="0"/>
                <w:numId w:val="18"/>
              </w:numPr>
              <w:tabs>
                <w:tab w:val="clear" w:pos="360"/>
              </w:tabs>
              <w:ind w:left="1016"/>
              <w:rPr>
                <w:rFonts w:ascii="Arial" w:hAnsi="Arial"/>
                <w:sz w:val="24"/>
              </w:rPr>
            </w:pPr>
            <w:r>
              <w:rPr>
                <w:rFonts w:ascii="Arial" w:hAnsi="Arial"/>
                <w:sz w:val="24"/>
              </w:rPr>
              <w:t>If Rh typing is resolved, proceed to step 6.</w:t>
            </w:r>
            <w:r w:rsidR="007B3CBB">
              <w:rPr>
                <w:rFonts w:ascii="Arial" w:hAnsi="Arial"/>
                <w:sz w:val="24"/>
              </w:rPr>
              <w:t>4</w:t>
            </w:r>
          </w:p>
        </w:tc>
      </w:tr>
      <w:tr w:rsidR="00AF64AD" w:rsidTr="001743C6">
        <w:trPr>
          <w:trHeight w:val="984"/>
          <w:jc w:val="center"/>
        </w:trPr>
        <w:tc>
          <w:tcPr>
            <w:tcW w:w="2403" w:type="dxa"/>
            <w:vMerge/>
            <w:shd w:val="clear" w:color="auto" w:fill="auto"/>
          </w:tcPr>
          <w:p w:rsidR="00AF64AD" w:rsidRDefault="00AF64AD">
            <w:pPr>
              <w:numPr>
                <w:ilvl w:val="0"/>
                <w:numId w:val="3"/>
              </w:numPr>
              <w:ind w:hanging="578"/>
              <w:rPr>
                <w:rFonts w:ascii="Arial" w:hAnsi="Arial"/>
                <w:sz w:val="24"/>
              </w:rPr>
            </w:pPr>
          </w:p>
        </w:tc>
        <w:tc>
          <w:tcPr>
            <w:tcW w:w="8342" w:type="dxa"/>
          </w:tcPr>
          <w:p w:rsidR="00AF64AD" w:rsidRDefault="00AF64AD" w:rsidP="00C41A89">
            <w:pPr>
              <w:numPr>
                <w:ilvl w:val="0"/>
                <w:numId w:val="6"/>
              </w:numPr>
              <w:ind w:hanging="720"/>
              <w:rPr>
                <w:rFonts w:ascii="Arial" w:hAnsi="Arial"/>
                <w:sz w:val="24"/>
                <w:u w:val="single"/>
              </w:rPr>
            </w:pPr>
            <w:r>
              <w:rPr>
                <w:rFonts w:ascii="Arial" w:hAnsi="Arial"/>
                <w:sz w:val="24"/>
              </w:rPr>
              <w:t xml:space="preserve">The reaction with anti-D is demonstrating </w:t>
            </w:r>
            <w:r>
              <w:rPr>
                <w:rFonts w:ascii="Arial" w:hAnsi="Arial"/>
                <w:b/>
                <w:sz w:val="24"/>
              </w:rPr>
              <w:t>mixed fiel</w:t>
            </w:r>
            <w:r w:rsidRPr="00C41A89">
              <w:rPr>
                <w:rFonts w:ascii="Arial" w:hAnsi="Arial"/>
                <w:b/>
                <w:sz w:val="24"/>
              </w:rPr>
              <w:t>d</w:t>
            </w:r>
            <w:r>
              <w:rPr>
                <w:rFonts w:ascii="Arial" w:hAnsi="Arial"/>
                <w:sz w:val="24"/>
              </w:rPr>
              <w:t xml:space="preserve"> and the </w:t>
            </w:r>
            <w:r w:rsidRPr="00C41A89">
              <w:rPr>
                <w:rFonts w:ascii="Arial" w:hAnsi="Arial"/>
                <w:sz w:val="24"/>
                <w:u w:val="single"/>
              </w:rPr>
              <w:t>control is positiv</w:t>
            </w:r>
            <w:r>
              <w:rPr>
                <w:rFonts w:ascii="Arial" w:hAnsi="Arial"/>
                <w:sz w:val="24"/>
                <w:u w:val="single"/>
              </w:rPr>
              <w:t>e:</w:t>
            </w:r>
          </w:p>
          <w:p w:rsidR="00AF64AD" w:rsidRPr="00C41A89" w:rsidRDefault="00AF64AD" w:rsidP="00AF64AD">
            <w:pPr>
              <w:ind w:left="720"/>
              <w:rPr>
                <w:rFonts w:ascii="Arial" w:hAnsi="Arial"/>
                <w:sz w:val="24"/>
                <w:u w:val="single"/>
              </w:rPr>
            </w:pPr>
          </w:p>
          <w:p w:rsidR="00AF64AD" w:rsidRDefault="00AF64AD" w:rsidP="00C41A89">
            <w:pPr>
              <w:pStyle w:val="ListParagraph"/>
              <w:numPr>
                <w:ilvl w:val="0"/>
                <w:numId w:val="19"/>
              </w:numPr>
              <w:ind w:left="2008" w:hanging="992"/>
              <w:rPr>
                <w:rFonts w:ascii="Arial" w:hAnsi="Arial"/>
                <w:sz w:val="24"/>
              </w:rPr>
            </w:pPr>
            <w:r>
              <w:rPr>
                <w:rFonts w:ascii="Arial" w:hAnsi="Arial"/>
                <w:sz w:val="24"/>
              </w:rPr>
              <w:t>Wash the cells 4 times with normal saline (if cold agglutination is suspected, use 37</w:t>
            </w:r>
            <w:r>
              <w:rPr>
                <w:rFonts w:ascii="Arial" w:hAnsi="Arial" w:cs="Arial"/>
                <w:sz w:val="24"/>
              </w:rPr>
              <w:t>°</w:t>
            </w:r>
            <w:r>
              <w:rPr>
                <w:rFonts w:ascii="Arial" w:hAnsi="Arial"/>
                <w:sz w:val="24"/>
              </w:rPr>
              <w:t xml:space="preserve"> C normal saline to wash the cells).  See RT. 002 – Cell Washing Automated and Manual.</w:t>
            </w:r>
          </w:p>
          <w:p w:rsidR="00AF64AD" w:rsidRDefault="00AF64AD" w:rsidP="00C41A89">
            <w:pPr>
              <w:pStyle w:val="ListParagraph"/>
              <w:numPr>
                <w:ilvl w:val="0"/>
                <w:numId w:val="19"/>
              </w:numPr>
              <w:ind w:left="2008" w:hanging="992"/>
              <w:rPr>
                <w:rFonts w:ascii="Arial" w:hAnsi="Arial"/>
                <w:sz w:val="24"/>
              </w:rPr>
            </w:pPr>
            <w:r w:rsidRPr="00C41A89">
              <w:rPr>
                <w:rFonts w:ascii="Arial" w:hAnsi="Arial"/>
                <w:sz w:val="24"/>
              </w:rPr>
              <w:t>Repeat the Rh typing on a freshly prepared 3% washed red cell suspension</w:t>
            </w:r>
          </w:p>
          <w:p w:rsidR="00AF64AD" w:rsidRDefault="00AF64AD" w:rsidP="00C41A89">
            <w:pPr>
              <w:pStyle w:val="ListParagraph"/>
              <w:numPr>
                <w:ilvl w:val="0"/>
                <w:numId w:val="19"/>
              </w:numPr>
              <w:ind w:left="2008" w:hanging="992"/>
              <w:rPr>
                <w:rFonts w:ascii="Arial" w:hAnsi="Arial"/>
                <w:sz w:val="24"/>
              </w:rPr>
            </w:pPr>
            <w:r w:rsidRPr="00C41A89">
              <w:rPr>
                <w:rFonts w:ascii="Arial" w:hAnsi="Arial"/>
                <w:sz w:val="24"/>
              </w:rPr>
              <w:t>If the control is negative when using a 3% washed red cell suspension, report the Rh typing.  See Procedural Notes 8.3 for possible causes.  Proceed to step 6.</w:t>
            </w:r>
            <w:r w:rsidR="007B3CBB">
              <w:rPr>
                <w:rFonts w:ascii="Arial" w:hAnsi="Arial"/>
                <w:sz w:val="24"/>
              </w:rPr>
              <w:t>4</w:t>
            </w:r>
            <w:r w:rsidRPr="00C41A89">
              <w:rPr>
                <w:rFonts w:ascii="Arial" w:hAnsi="Arial"/>
                <w:sz w:val="24"/>
              </w:rPr>
              <w:t>.</w:t>
            </w:r>
          </w:p>
          <w:tbl>
            <w:tblPr>
              <w:tblStyle w:val="TableGrid"/>
              <w:tblW w:w="0" w:type="auto"/>
              <w:tblInd w:w="161" w:type="dxa"/>
              <w:tblLook w:val="04A0" w:firstRow="1" w:lastRow="0" w:firstColumn="1" w:lastColumn="0" w:noHBand="0" w:noVBand="1"/>
            </w:tblPr>
            <w:tblGrid>
              <w:gridCol w:w="2976"/>
              <w:gridCol w:w="4962"/>
            </w:tblGrid>
            <w:tr w:rsidR="00AF64AD" w:rsidTr="001743C6">
              <w:tc>
                <w:tcPr>
                  <w:tcW w:w="2976" w:type="dxa"/>
                  <w:shd w:val="clear" w:color="auto" w:fill="F2F2F2" w:themeFill="background1" w:themeFillShade="F2"/>
                </w:tcPr>
                <w:p w:rsidR="00AF64AD" w:rsidRPr="002C4075" w:rsidRDefault="00AF64AD" w:rsidP="00C41A89">
                  <w:pPr>
                    <w:rPr>
                      <w:rFonts w:ascii="Arial" w:hAnsi="Arial"/>
                      <w:b/>
                      <w:i/>
                      <w:sz w:val="24"/>
                    </w:rPr>
                  </w:pPr>
                  <w:r w:rsidRPr="002C4075">
                    <w:rPr>
                      <w:rFonts w:ascii="Arial" w:hAnsi="Arial"/>
                      <w:b/>
                      <w:i/>
                      <w:sz w:val="24"/>
                    </w:rPr>
                    <w:t>If</w:t>
                  </w:r>
                </w:p>
              </w:tc>
              <w:tc>
                <w:tcPr>
                  <w:tcW w:w="4962" w:type="dxa"/>
                  <w:shd w:val="clear" w:color="auto" w:fill="F2F2F2" w:themeFill="background1" w:themeFillShade="F2"/>
                </w:tcPr>
                <w:p w:rsidR="00AF64AD" w:rsidRPr="002C4075" w:rsidRDefault="00AF64AD" w:rsidP="00C41A89">
                  <w:pPr>
                    <w:rPr>
                      <w:rFonts w:ascii="Arial" w:hAnsi="Arial"/>
                      <w:b/>
                      <w:i/>
                      <w:sz w:val="24"/>
                    </w:rPr>
                  </w:pPr>
                  <w:r w:rsidRPr="002C4075">
                    <w:rPr>
                      <w:rFonts w:ascii="Arial" w:hAnsi="Arial"/>
                      <w:b/>
                      <w:i/>
                      <w:sz w:val="24"/>
                    </w:rPr>
                    <w:t>Then</w:t>
                  </w:r>
                </w:p>
              </w:tc>
            </w:tr>
            <w:tr w:rsidR="00AF64AD" w:rsidTr="008E553F">
              <w:tc>
                <w:tcPr>
                  <w:tcW w:w="2976" w:type="dxa"/>
                </w:tcPr>
                <w:p w:rsidR="00AF64AD" w:rsidRDefault="00115240" w:rsidP="00C41A89">
                  <w:pPr>
                    <w:rPr>
                      <w:rFonts w:ascii="Arial" w:hAnsi="Arial"/>
                      <w:sz w:val="24"/>
                    </w:rPr>
                  </w:pPr>
                  <w:r>
                    <w:rPr>
                      <w:rFonts w:ascii="Arial" w:hAnsi="Arial"/>
                      <w:sz w:val="24"/>
                    </w:rPr>
                    <w:t>c</w:t>
                  </w:r>
                  <w:r w:rsidR="00AF64AD">
                    <w:rPr>
                      <w:rFonts w:ascii="Arial" w:hAnsi="Arial"/>
                      <w:sz w:val="24"/>
                    </w:rPr>
                    <w:t>ontrol is still positive using washed red cells</w:t>
                  </w:r>
                </w:p>
              </w:tc>
              <w:tc>
                <w:tcPr>
                  <w:tcW w:w="4962" w:type="dxa"/>
                </w:tcPr>
                <w:p w:rsidR="00AF64AD" w:rsidRDefault="00AF64AD" w:rsidP="008E553F">
                  <w:pPr>
                    <w:rPr>
                      <w:rFonts w:ascii="Arial" w:hAnsi="Arial"/>
                      <w:sz w:val="24"/>
                    </w:rPr>
                  </w:pPr>
                  <w:r>
                    <w:rPr>
                      <w:rFonts w:ascii="Arial" w:hAnsi="Arial"/>
                      <w:sz w:val="24"/>
                    </w:rPr>
                    <w:t>perform a Direct Antiglobulin Test (DAT).  See RT.007 – Direct Antiglobulin Test.</w:t>
                  </w:r>
                </w:p>
              </w:tc>
            </w:tr>
            <w:tr w:rsidR="00AF64AD" w:rsidTr="008E553F">
              <w:tc>
                <w:tcPr>
                  <w:tcW w:w="2976" w:type="dxa"/>
                </w:tcPr>
                <w:p w:rsidR="00AF64AD" w:rsidRDefault="00AF64AD" w:rsidP="00C41A89">
                  <w:pPr>
                    <w:rPr>
                      <w:rFonts w:ascii="Arial" w:hAnsi="Arial"/>
                      <w:sz w:val="24"/>
                    </w:rPr>
                  </w:pPr>
                  <w:r>
                    <w:rPr>
                      <w:rFonts w:ascii="Arial" w:hAnsi="Arial"/>
                      <w:sz w:val="24"/>
                    </w:rPr>
                    <w:t>the DAT is positive</w:t>
                  </w:r>
                </w:p>
              </w:tc>
              <w:tc>
                <w:tcPr>
                  <w:tcW w:w="4962" w:type="dxa"/>
                </w:tcPr>
                <w:p w:rsidR="00AF64AD" w:rsidRDefault="00AF64AD" w:rsidP="00EF63E1">
                  <w:pPr>
                    <w:rPr>
                      <w:rFonts w:ascii="Arial" w:hAnsi="Arial"/>
                      <w:sz w:val="24"/>
                    </w:rPr>
                  </w:pPr>
                  <w:r>
                    <w:rPr>
                      <w:rFonts w:ascii="Arial" w:hAnsi="Arial"/>
                      <w:sz w:val="24"/>
                    </w:rPr>
                    <w:t>repeat the Rh typing using monoclonal anti-D and a 6% BSA control.</w:t>
                  </w:r>
                </w:p>
              </w:tc>
            </w:tr>
            <w:tr w:rsidR="00AF64AD" w:rsidTr="008E553F">
              <w:tc>
                <w:tcPr>
                  <w:tcW w:w="2976" w:type="dxa"/>
                </w:tcPr>
                <w:p w:rsidR="00AF64AD" w:rsidRDefault="00AF64AD" w:rsidP="00C41A89">
                  <w:pPr>
                    <w:rPr>
                      <w:rFonts w:ascii="Arial" w:hAnsi="Arial"/>
                      <w:sz w:val="24"/>
                    </w:rPr>
                  </w:pPr>
                  <w:r>
                    <w:rPr>
                      <w:rFonts w:ascii="Arial" w:hAnsi="Arial"/>
                      <w:sz w:val="24"/>
                    </w:rPr>
                    <w:t>the control is negative</w:t>
                  </w:r>
                </w:p>
              </w:tc>
              <w:tc>
                <w:tcPr>
                  <w:tcW w:w="4962" w:type="dxa"/>
                </w:tcPr>
                <w:p w:rsidR="00AF64AD" w:rsidRDefault="00AF64AD" w:rsidP="00EF63E1">
                  <w:pPr>
                    <w:rPr>
                      <w:rFonts w:ascii="Arial" w:hAnsi="Arial"/>
                      <w:sz w:val="24"/>
                    </w:rPr>
                  </w:pPr>
                  <w:r>
                    <w:rPr>
                      <w:rFonts w:ascii="Arial" w:hAnsi="Arial"/>
                      <w:sz w:val="24"/>
                    </w:rPr>
                    <w:t>report the Rh type</w:t>
                  </w:r>
                </w:p>
              </w:tc>
            </w:tr>
            <w:tr w:rsidR="00AF64AD" w:rsidTr="008E553F">
              <w:tc>
                <w:tcPr>
                  <w:tcW w:w="2976" w:type="dxa"/>
                </w:tcPr>
                <w:p w:rsidR="00AF64AD" w:rsidRDefault="00AF64AD" w:rsidP="00C41A89">
                  <w:pPr>
                    <w:rPr>
                      <w:rFonts w:ascii="Arial" w:hAnsi="Arial"/>
                      <w:sz w:val="24"/>
                    </w:rPr>
                  </w:pPr>
                  <w:r>
                    <w:rPr>
                      <w:rFonts w:ascii="Arial" w:hAnsi="Arial"/>
                      <w:sz w:val="24"/>
                    </w:rPr>
                    <w:t>the control is positive</w:t>
                  </w:r>
                </w:p>
              </w:tc>
              <w:tc>
                <w:tcPr>
                  <w:tcW w:w="4962" w:type="dxa"/>
                </w:tcPr>
                <w:p w:rsidR="00AF64AD" w:rsidRPr="008E553F" w:rsidRDefault="00AF64AD" w:rsidP="008E553F">
                  <w:pPr>
                    <w:rPr>
                      <w:rFonts w:ascii="Arial" w:hAnsi="Arial"/>
                      <w:sz w:val="24"/>
                    </w:rPr>
                  </w:pPr>
                  <w:r w:rsidRPr="008E553F">
                    <w:rPr>
                      <w:rFonts w:ascii="Arial" w:hAnsi="Arial"/>
                      <w:sz w:val="24"/>
                    </w:rPr>
                    <w:t>perform chloroquine treatment to remove the antibody coating the cells. Follow the manufacturer’s directions for chloroquine treatment of cells. An EGA kit may be used as an alternative or refer the specimen out for investigation.</w:t>
                  </w:r>
                </w:p>
                <w:p w:rsidR="008E553F" w:rsidRDefault="008E553F" w:rsidP="008E553F">
                  <w:pPr>
                    <w:rPr>
                      <w:rFonts w:ascii="Arial" w:hAnsi="Arial"/>
                      <w:sz w:val="24"/>
                    </w:rPr>
                  </w:pPr>
                </w:p>
                <w:p w:rsidR="00AF64AD" w:rsidRPr="002C4075" w:rsidRDefault="00AF64AD" w:rsidP="008E553F">
                  <w:pPr>
                    <w:rPr>
                      <w:rFonts w:ascii="Arial" w:hAnsi="Arial"/>
                      <w:sz w:val="24"/>
                    </w:rPr>
                  </w:pPr>
                  <w:r>
                    <w:rPr>
                      <w:rFonts w:ascii="Arial" w:hAnsi="Arial"/>
                      <w:sz w:val="24"/>
                    </w:rPr>
                    <w:t>Retest the Rh using chloroquine/EGA treated</w:t>
                  </w:r>
                  <w:r w:rsidR="00115240">
                    <w:rPr>
                      <w:rFonts w:ascii="Arial" w:hAnsi="Arial"/>
                      <w:sz w:val="24"/>
                    </w:rPr>
                    <w:t xml:space="preserve"> cells. (See SP.011 Dissociation of IgG by Chloroquine Diphosphate</w:t>
                  </w:r>
                  <w:r>
                    <w:rPr>
                      <w:rFonts w:ascii="Arial" w:hAnsi="Arial"/>
                      <w:sz w:val="24"/>
                    </w:rPr>
                    <w:t>.)</w:t>
                  </w:r>
                </w:p>
              </w:tc>
            </w:tr>
            <w:tr w:rsidR="00AF64AD" w:rsidTr="008E553F">
              <w:tc>
                <w:tcPr>
                  <w:tcW w:w="2976" w:type="dxa"/>
                </w:tcPr>
                <w:p w:rsidR="00AF64AD" w:rsidRDefault="00115240" w:rsidP="00C41A89">
                  <w:pPr>
                    <w:rPr>
                      <w:rFonts w:ascii="Arial" w:hAnsi="Arial"/>
                      <w:sz w:val="24"/>
                    </w:rPr>
                  </w:pPr>
                  <w:r>
                    <w:rPr>
                      <w:rFonts w:ascii="Arial" w:hAnsi="Arial"/>
                      <w:sz w:val="24"/>
                    </w:rPr>
                    <w:t>t</w:t>
                  </w:r>
                  <w:r w:rsidR="00AF64AD">
                    <w:rPr>
                      <w:rFonts w:ascii="Arial" w:hAnsi="Arial"/>
                      <w:sz w:val="24"/>
                    </w:rPr>
                    <w:t>he discrepancy is resolved</w:t>
                  </w:r>
                </w:p>
              </w:tc>
              <w:tc>
                <w:tcPr>
                  <w:tcW w:w="4962" w:type="dxa"/>
                </w:tcPr>
                <w:p w:rsidR="00AF64AD" w:rsidRPr="008E553F" w:rsidRDefault="00AF64AD" w:rsidP="008E553F">
                  <w:pPr>
                    <w:rPr>
                      <w:rFonts w:ascii="Arial" w:hAnsi="Arial"/>
                      <w:sz w:val="24"/>
                    </w:rPr>
                  </w:pPr>
                  <w:r w:rsidRPr="008E553F">
                    <w:rPr>
                      <w:rFonts w:ascii="Arial" w:hAnsi="Arial"/>
                      <w:sz w:val="24"/>
                    </w:rPr>
                    <w:t>report the Rh type with a note that the test was done using chloroquine/EGA treated cells</w:t>
                  </w:r>
                  <w:r w:rsidR="007B3CBB">
                    <w:rPr>
                      <w:rFonts w:ascii="Arial" w:hAnsi="Arial"/>
                      <w:sz w:val="24"/>
                    </w:rPr>
                    <w:t xml:space="preserve"> and proceed to step 6.3</w:t>
                  </w:r>
                </w:p>
              </w:tc>
            </w:tr>
            <w:tr w:rsidR="00AF64AD" w:rsidTr="008E553F">
              <w:tc>
                <w:tcPr>
                  <w:tcW w:w="2976" w:type="dxa"/>
                </w:tcPr>
                <w:p w:rsidR="00AF64AD" w:rsidRDefault="00AF64AD" w:rsidP="00C41A89">
                  <w:pPr>
                    <w:rPr>
                      <w:rFonts w:ascii="Arial" w:hAnsi="Arial"/>
                      <w:sz w:val="24"/>
                    </w:rPr>
                  </w:pPr>
                  <w:r>
                    <w:rPr>
                      <w:rFonts w:ascii="Arial" w:hAnsi="Arial"/>
                      <w:sz w:val="24"/>
                    </w:rPr>
                    <w:t>the discrepancy is not resolved</w:t>
                  </w:r>
                </w:p>
              </w:tc>
              <w:tc>
                <w:tcPr>
                  <w:tcW w:w="4962" w:type="dxa"/>
                </w:tcPr>
                <w:p w:rsidR="00AF64AD" w:rsidRPr="008E553F" w:rsidRDefault="00AF64AD" w:rsidP="008E553F">
                  <w:pPr>
                    <w:rPr>
                      <w:rFonts w:ascii="Arial" w:hAnsi="Arial"/>
                      <w:sz w:val="24"/>
                    </w:rPr>
                  </w:pPr>
                  <w:r w:rsidRPr="008E553F">
                    <w:rPr>
                      <w:rFonts w:ascii="Arial" w:hAnsi="Arial"/>
                      <w:sz w:val="24"/>
                    </w:rPr>
                    <w:t>refer the specimen to a reference lab for additional testing</w:t>
                  </w:r>
                </w:p>
              </w:tc>
            </w:tr>
          </w:tbl>
          <w:p w:rsidR="00AF64AD" w:rsidRPr="00C41A89" w:rsidRDefault="007B3CBB" w:rsidP="00C41A89">
            <w:pPr>
              <w:ind w:left="1016"/>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14:anchorId="2EBFF6FA" wp14:editId="157291E4">
                      <wp:simplePos x="0" y="0"/>
                      <wp:positionH relativeFrom="column">
                        <wp:posOffset>-67945</wp:posOffset>
                      </wp:positionH>
                      <wp:positionV relativeFrom="paragraph">
                        <wp:posOffset>93980</wp:posOffset>
                      </wp:positionV>
                      <wp:extent cx="5486400" cy="0"/>
                      <wp:effectExtent l="8255" t="8255" r="10795" b="1079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BCF974" id="_x0000_t32" coordsize="21600,21600" o:spt="32" o:oned="t" path="m,l21600,21600e" filled="f">
                      <v:path arrowok="t" fillok="f" o:connecttype="none"/>
                      <o:lock v:ext="edit" shapetype="t"/>
                    </v:shapetype>
                    <v:shape id="AutoShape 3" o:spid="_x0000_s1026" type="#_x0000_t32" style="position:absolute;margin-left:-5.35pt;margin-top:7.4pt;width:6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t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9N8PstT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"/>
                  </w:pict>
                </mc:Fallback>
              </mc:AlternateContent>
            </w:r>
          </w:p>
          <w:p w:rsidR="00AF64AD" w:rsidRDefault="00AF64AD" w:rsidP="002C4075">
            <w:pPr>
              <w:pStyle w:val="ListParagraph"/>
              <w:numPr>
                <w:ilvl w:val="0"/>
                <w:numId w:val="6"/>
              </w:numPr>
              <w:ind w:left="591" w:hanging="567"/>
              <w:rPr>
                <w:rFonts w:ascii="Arial" w:hAnsi="Arial"/>
                <w:sz w:val="24"/>
              </w:rPr>
            </w:pPr>
            <w:r>
              <w:rPr>
                <w:rFonts w:ascii="Arial" w:hAnsi="Arial"/>
                <w:sz w:val="24"/>
              </w:rPr>
              <w:t>If the results are discrepant (previous Rh typing does not agree with the current test result):</w:t>
            </w:r>
          </w:p>
          <w:p w:rsidR="008E553F" w:rsidRPr="001743C6" w:rsidRDefault="008E553F" w:rsidP="008E553F">
            <w:pPr>
              <w:pStyle w:val="ListParagraph"/>
              <w:ind w:left="591"/>
              <w:rPr>
                <w:rFonts w:ascii="Arial" w:hAnsi="Arial"/>
                <w:sz w:val="8"/>
              </w:rPr>
            </w:pPr>
          </w:p>
          <w:tbl>
            <w:tblPr>
              <w:tblStyle w:val="TableGrid"/>
              <w:tblW w:w="0" w:type="auto"/>
              <w:tblLook w:val="04A0" w:firstRow="1" w:lastRow="0" w:firstColumn="1" w:lastColumn="0" w:noHBand="0" w:noVBand="1"/>
            </w:tblPr>
            <w:tblGrid>
              <w:gridCol w:w="2711"/>
              <w:gridCol w:w="180"/>
              <w:gridCol w:w="5349"/>
            </w:tblGrid>
            <w:tr w:rsidR="00AF64AD" w:rsidTr="001743C6">
              <w:tc>
                <w:tcPr>
                  <w:tcW w:w="2891" w:type="dxa"/>
                  <w:gridSpan w:val="2"/>
                  <w:shd w:val="clear" w:color="auto" w:fill="F2F2F2" w:themeFill="background1" w:themeFillShade="F2"/>
                </w:tcPr>
                <w:p w:rsidR="00AF64AD" w:rsidRPr="004873B1" w:rsidRDefault="00AF64AD" w:rsidP="00112EB5">
                  <w:pPr>
                    <w:rPr>
                      <w:rFonts w:ascii="Arial" w:hAnsi="Arial"/>
                      <w:b/>
                      <w:i/>
                      <w:sz w:val="24"/>
                    </w:rPr>
                  </w:pPr>
                  <w:r w:rsidRPr="004873B1">
                    <w:rPr>
                      <w:rFonts w:ascii="Arial" w:hAnsi="Arial"/>
                      <w:b/>
                      <w:i/>
                      <w:sz w:val="24"/>
                    </w:rPr>
                    <w:t>If</w:t>
                  </w:r>
                </w:p>
              </w:tc>
              <w:tc>
                <w:tcPr>
                  <w:tcW w:w="5349" w:type="dxa"/>
                  <w:shd w:val="clear" w:color="auto" w:fill="F2F2F2" w:themeFill="background1" w:themeFillShade="F2"/>
                </w:tcPr>
                <w:p w:rsidR="00AF64AD" w:rsidRPr="004873B1" w:rsidRDefault="00AF64AD" w:rsidP="00112EB5">
                  <w:pPr>
                    <w:rPr>
                      <w:rFonts w:ascii="Arial" w:hAnsi="Arial"/>
                      <w:b/>
                      <w:i/>
                      <w:sz w:val="24"/>
                    </w:rPr>
                  </w:pPr>
                  <w:r w:rsidRPr="004873B1">
                    <w:rPr>
                      <w:rFonts w:ascii="Arial" w:hAnsi="Arial"/>
                      <w:b/>
                      <w:i/>
                      <w:sz w:val="24"/>
                    </w:rPr>
                    <w:t>Then</w:t>
                  </w:r>
                </w:p>
              </w:tc>
            </w:tr>
            <w:tr w:rsidR="00AF64AD" w:rsidTr="001743C6">
              <w:tc>
                <w:tcPr>
                  <w:tcW w:w="2891" w:type="dxa"/>
                  <w:gridSpan w:val="2"/>
                </w:tcPr>
                <w:p w:rsidR="00AF64AD" w:rsidRDefault="00115240" w:rsidP="00115240">
                  <w:pPr>
                    <w:rPr>
                      <w:rFonts w:ascii="Arial" w:hAnsi="Arial"/>
                      <w:sz w:val="24"/>
                    </w:rPr>
                  </w:pPr>
                  <w:r>
                    <w:rPr>
                      <w:rFonts w:ascii="Arial" w:hAnsi="Arial"/>
                      <w:sz w:val="24"/>
                    </w:rPr>
                    <w:t>the p</w:t>
                  </w:r>
                  <w:r w:rsidR="00AF64AD">
                    <w:rPr>
                      <w:rFonts w:ascii="Arial" w:hAnsi="Arial"/>
                      <w:sz w:val="24"/>
                    </w:rPr>
                    <w:t>atient was transfused in the last three months with a different Rh type</w:t>
                  </w:r>
                </w:p>
              </w:tc>
              <w:tc>
                <w:tcPr>
                  <w:tcW w:w="5349" w:type="dxa"/>
                </w:tcPr>
                <w:p w:rsidR="00AF64AD" w:rsidRDefault="00115240" w:rsidP="004873B1">
                  <w:pPr>
                    <w:rPr>
                      <w:rFonts w:ascii="Arial" w:hAnsi="Arial"/>
                      <w:sz w:val="24"/>
                    </w:rPr>
                  </w:pPr>
                  <w:r>
                    <w:rPr>
                      <w:rFonts w:ascii="Arial" w:hAnsi="Arial"/>
                      <w:sz w:val="24"/>
                    </w:rPr>
                    <w:t>f</w:t>
                  </w:r>
                  <w:r w:rsidR="00AF64AD">
                    <w:rPr>
                      <w:rFonts w:ascii="Arial" w:hAnsi="Arial"/>
                      <w:sz w:val="24"/>
                    </w:rPr>
                    <w:t>ollow steps 6.2.</w:t>
                  </w:r>
                  <w:r w:rsidR="007B3CBB">
                    <w:rPr>
                      <w:rFonts w:ascii="Arial" w:hAnsi="Arial"/>
                      <w:sz w:val="24"/>
                    </w:rPr>
                    <w:t>1</w:t>
                  </w:r>
                </w:p>
              </w:tc>
            </w:tr>
            <w:tr w:rsidR="00AF64AD" w:rsidTr="001743C6">
              <w:tc>
                <w:tcPr>
                  <w:tcW w:w="2891" w:type="dxa"/>
                  <w:gridSpan w:val="2"/>
                </w:tcPr>
                <w:p w:rsidR="00AF64AD" w:rsidRDefault="00115240" w:rsidP="00112EB5">
                  <w:pPr>
                    <w:rPr>
                      <w:rFonts w:ascii="Arial" w:hAnsi="Arial"/>
                      <w:sz w:val="24"/>
                    </w:rPr>
                  </w:pPr>
                  <w:r>
                    <w:rPr>
                      <w:rFonts w:ascii="Arial" w:hAnsi="Arial"/>
                      <w:sz w:val="24"/>
                    </w:rPr>
                    <w:t>the p</w:t>
                  </w:r>
                  <w:r w:rsidR="00AF64AD">
                    <w:rPr>
                      <w:rFonts w:ascii="Arial" w:hAnsi="Arial"/>
                      <w:sz w:val="24"/>
                    </w:rPr>
                    <w:t>atient has not been transfused in the last three months and discrepancy cannot be resolved by testing for weak D antigen</w:t>
                  </w:r>
                </w:p>
              </w:tc>
              <w:tc>
                <w:tcPr>
                  <w:tcW w:w="5349" w:type="dxa"/>
                </w:tcPr>
                <w:p w:rsidR="00AF64AD" w:rsidRDefault="00115240" w:rsidP="00112EB5">
                  <w:pPr>
                    <w:rPr>
                      <w:rFonts w:ascii="Arial" w:hAnsi="Arial"/>
                      <w:sz w:val="24"/>
                    </w:rPr>
                  </w:pPr>
                  <w:r>
                    <w:rPr>
                      <w:rFonts w:ascii="Arial" w:hAnsi="Arial"/>
                      <w:sz w:val="24"/>
                    </w:rPr>
                    <w:t>r</w:t>
                  </w:r>
                  <w:r w:rsidR="00AF64AD">
                    <w:rPr>
                      <w:rFonts w:ascii="Arial" w:hAnsi="Arial"/>
                      <w:sz w:val="24"/>
                    </w:rPr>
                    <w:t>ecollect a specimen and repeat the test.</w:t>
                  </w:r>
                </w:p>
              </w:tc>
            </w:tr>
            <w:tr w:rsidR="00AF64AD" w:rsidTr="001743C6">
              <w:trPr>
                <w:trHeight w:val="3360"/>
              </w:trPr>
              <w:tc>
                <w:tcPr>
                  <w:tcW w:w="2891" w:type="dxa"/>
                  <w:gridSpan w:val="2"/>
                </w:tcPr>
                <w:p w:rsidR="00AF64AD" w:rsidRDefault="00115240" w:rsidP="00112EB5">
                  <w:pPr>
                    <w:rPr>
                      <w:rFonts w:ascii="Arial" w:hAnsi="Arial"/>
                      <w:sz w:val="24"/>
                    </w:rPr>
                  </w:pPr>
                  <w:r>
                    <w:rPr>
                      <w:rFonts w:ascii="Arial" w:hAnsi="Arial"/>
                      <w:sz w:val="24"/>
                    </w:rPr>
                    <w:t>the r</w:t>
                  </w:r>
                  <w:r w:rsidR="00AF64AD">
                    <w:rPr>
                      <w:rFonts w:ascii="Arial" w:hAnsi="Arial"/>
                      <w:sz w:val="24"/>
                    </w:rPr>
                    <w:t>esult on the new specimen is the same as the result on the discrepant specimen</w:t>
                  </w:r>
                </w:p>
              </w:tc>
              <w:tc>
                <w:tcPr>
                  <w:tcW w:w="5349" w:type="dxa"/>
                </w:tcPr>
                <w:p w:rsidR="00AF64AD" w:rsidRDefault="00115240" w:rsidP="00112EB5">
                  <w:pPr>
                    <w:rPr>
                      <w:rFonts w:ascii="Arial" w:hAnsi="Arial"/>
                      <w:sz w:val="24"/>
                    </w:rPr>
                  </w:pPr>
                  <w:r>
                    <w:rPr>
                      <w:rFonts w:ascii="Arial" w:hAnsi="Arial"/>
                      <w:sz w:val="24"/>
                    </w:rPr>
                    <w:t>c</w:t>
                  </w:r>
                  <w:r w:rsidR="00AF64AD">
                    <w:rPr>
                      <w:rFonts w:ascii="Arial" w:hAnsi="Arial"/>
                      <w:sz w:val="24"/>
                    </w:rPr>
                    <w:t>onsider the following possibilities:</w:t>
                  </w:r>
                </w:p>
                <w:p w:rsidR="00AF64AD" w:rsidRDefault="00AF64AD" w:rsidP="00112EB5">
                  <w:pPr>
                    <w:numPr>
                      <w:ilvl w:val="0"/>
                      <w:numId w:val="25"/>
                    </w:numPr>
                    <w:tabs>
                      <w:tab w:val="clear" w:pos="360"/>
                    </w:tabs>
                    <w:ind w:left="398"/>
                    <w:rPr>
                      <w:rFonts w:ascii="Arial" w:hAnsi="Arial"/>
                      <w:sz w:val="24"/>
                    </w:rPr>
                  </w:pPr>
                  <w:r>
                    <w:rPr>
                      <w:rFonts w:ascii="Arial" w:hAnsi="Arial"/>
                      <w:sz w:val="24"/>
                    </w:rPr>
                    <w:t>A collection error might have occurred with the historical sample</w:t>
                  </w:r>
                </w:p>
                <w:p w:rsidR="00AF64AD" w:rsidRDefault="00AF64AD" w:rsidP="00112EB5">
                  <w:pPr>
                    <w:numPr>
                      <w:ilvl w:val="0"/>
                      <w:numId w:val="25"/>
                    </w:numPr>
                    <w:tabs>
                      <w:tab w:val="clear" w:pos="360"/>
                    </w:tabs>
                    <w:ind w:left="398"/>
                    <w:rPr>
                      <w:rFonts w:ascii="Arial" w:hAnsi="Arial"/>
                      <w:sz w:val="24"/>
                    </w:rPr>
                  </w:pPr>
                  <w:r>
                    <w:rPr>
                      <w:rFonts w:ascii="Arial" w:hAnsi="Arial"/>
                      <w:sz w:val="24"/>
                    </w:rPr>
                    <w:t>A technical or clerical error on the previous specimen.  If possible, review the historical test results to ensure that an interpretation error did not occur.  Proceed to 7.0 – Reporting</w:t>
                  </w:r>
                </w:p>
                <w:p w:rsidR="00AF64AD" w:rsidRDefault="00AF64AD" w:rsidP="00112EB5">
                  <w:pPr>
                    <w:numPr>
                      <w:ilvl w:val="0"/>
                      <w:numId w:val="25"/>
                    </w:numPr>
                    <w:tabs>
                      <w:tab w:val="clear" w:pos="360"/>
                    </w:tabs>
                    <w:ind w:left="398"/>
                    <w:rPr>
                      <w:rFonts w:ascii="Arial" w:hAnsi="Arial"/>
                      <w:sz w:val="24"/>
                    </w:rPr>
                  </w:pPr>
                  <w:r w:rsidRPr="00112EB5">
                    <w:rPr>
                      <w:rFonts w:ascii="Arial" w:hAnsi="Arial"/>
                      <w:sz w:val="24"/>
                    </w:rPr>
                    <w:t>Patient is using another person’s identification</w:t>
                  </w:r>
                </w:p>
                <w:p w:rsidR="00AF64AD" w:rsidRPr="001743C6" w:rsidRDefault="00AF64AD" w:rsidP="001743C6">
                  <w:pPr>
                    <w:numPr>
                      <w:ilvl w:val="0"/>
                      <w:numId w:val="25"/>
                    </w:numPr>
                    <w:tabs>
                      <w:tab w:val="clear" w:pos="360"/>
                    </w:tabs>
                    <w:ind w:left="398"/>
                    <w:rPr>
                      <w:rFonts w:ascii="Arial" w:hAnsi="Arial"/>
                      <w:sz w:val="24"/>
                    </w:rPr>
                  </w:pPr>
                  <w:r w:rsidRPr="00112EB5">
                    <w:rPr>
                      <w:rFonts w:ascii="Arial" w:hAnsi="Arial"/>
                      <w:sz w:val="24"/>
                    </w:rPr>
                    <w:t>Loss of antigen due to disease.  Check the diagnosis. See Procedural Notes 8.6</w:t>
                  </w:r>
                </w:p>
              </w:tc>
            </w:tr>
            <w:tr w:rsidR="00AF64AD" w:rsidTr="001743C6">
              <w:tc>
                <w:tcPr>
                  <w:tcW w:w="2711" w:type="dxa"/>
                </w:tcPr>
                <w:p w:rsidR="00AF64AD" w:rsidRDefault="00AF64AD" w:rsidP="00112EB5">
                  <w:pPr>
                    <w:rPr>
                      <w:rFonts w:ascii="Arial" w:hAnsi="Arial"/>
                      <w:sz w:val="24"/>
                    </w:rPr>
                  </w:pPr>
                  <w:r>
                    <w:rPr>
                      <w:rFonts w:ascii="Arial" w:hAnsi="Arial"/>
                      <w:sz w:val="24"/>
                    </w:rPr>
                    <w:t>the result on the new specimen is different from the result on the discrepant specimen and matches the historical record</w:t>
                  </w:r>
                </w:p>
              </w:tc>
              <w:tc>
                <w:tcPr>
                  <w:tcW w:w="5529" w:type="dxa"/>
                  <w:gridSpan w:val="2"/>
                </w:tcPr>
                <w:p w:rsidR="00AF64AD" w:rsidRDefault="00115240" w:rsidP="00112EB5">
                  <w:pPr>
                    <w:rPr>
                      <w:rFonts w:ascii="Arial" w:hAnsi="Arial"/>
                      <w:sz w:val="24"/>
                    </w:rPr>
                  </w:pPr>
                  <w:r>
                    <w:rPr>
                      <w:rFonts w:ascii="Arial" w:hAnsi="Arial"/>
                      <w:sz w:val="24"/>
                      <w:lang w:val="en-CA"/>
                    </w:rPr>
                    <w:t>c</w:t>
                  </w:r>
                  <w:r w:rsidR="008E553F">
                    <w:rPr>
                      <w:rFonts w:ascii="Arial" w:hAnsi="Arial"/>
                      <w:sz w:val="24"/>
                      <w:lang w:val="en-CA"/>
                    </w:rPr>
                    <w:t>onsider</w:t>
                  </w:r>
                  <w:r w:rsidR="00AF64AD">
                    <w:rPr>
                      <w:rFonts w:ascii="Arial" w:hAnsi="Arial"/>
                      <w:sz w:val="24"/>
                    </w:rPr>
                    <w:t xml:space="preserve"> the possibility an error in collection of the previous sample occurred:</w:t>
                  </w:r>
                </w:p>
                <w:p w:rsidR="00AF64AD" w:rsidRDefault="00AF64AD" w:rsidP="00112EB5">
                  <w:pPr>
                    <w:numPr>
                      <w:ilvl w:val="0"/>
                      <w:numId w:val="26"/>
                    </w:numPr>
                    <w:tabs>
                      <w:tab w:val="clear" w:pos="360"/>
                    </w:tabs>
                    <w:ind w:left="398"/>
                    <w:rPr>
                      <w:rFonts w:ascii="Arial" w:hAnsi="Arial"/>
                      <w:sz w:val="24"/>
                    </w:rPr>
                  </w:pPr>
                  <w:r>
                    <w:rPr>
                      <w:rFonts w:ascii="Arial" w:hAnsi="Arial"/>
                      <w:sz w:val="24"/>
                    </w:rPr>
                    <w:t>Check into the possibility that other patients are involved (e.g., another patient specimen collected close to the same time by the same phlebotomist)</w:t>
                  </w:r>
                </w:p>
                <w:p w:rsidR="00AF64AD" w:rsidRPr="008E553F" w:rsidRDefault="00AF64AD" w:rsidP="00112EB5">
                  <w:pPr>
                    <w:numPr>
                      <w:ilvl w:val="0"/>
                      <w:numId w:val="26"/>
                    </w:numPr>
                    <w:tabs>
                      <w:tab w:val="clear" w:pos="360"/>
                    </w:tabs>
                    <w:ind w:left="398"/>
                    <w:rPr>
                      <w:rFonts w:ascii="Arial" w:hAnsi="Arial"/>
                      <w:sz w:val="24"/>
                    </w:rPr>
                  </w:pPr>
                  <w:r>
                    <w:rPr>
                      <w:rFonts w:ascii="Arial" w:hAnsi="Arial"/>
                      <w:sz w:val="24"/>
                    </w:rPr>
                    <w:t>Complete an incident report and submit to a supervisor</w:t>
                  </w:r>
                </w:p>
              </w:tc>
            </w:tr>
          </w:tbl>
          <w:p w:rsidR="00AF64AD" w:rsidRPr="008E553F" w:rsidRDefault="00AF64AD" w:rsidP="008E553F">
            <w:pPr>
              <w:rPr>
                <w:rFonts w:ascii="Arial" w:hAnsi="Arial"/>
                <w:sz w:val="24"/>
              </w:rPr>
            </w:pPr>
          </w:p>
        </w:tc>
      </w:tr>
      <w:tr w:rsidR="000447C6" w:rsidTr="001743C6">
        <w:trPr>
          <w:jc w:val="center"/>
        </w:trPr>
        <w:tc>
          <w:tcPr>
            <w:tcW w:w="2403" w:type="dxa"/>
            <w:shd w:val="clear" w:color="auto" w:fill="auto"/>
          </w:tcPr>
          <w:p w:rsidR="00651092" w:rsidRDefault="004873B1">
            <w:pPr>
              <w:numPr>
                <w:ilvl w:val="0"/>
                <w:numId w:val="3"/>
              </w:numPr>
              <w:ind w:hanging="578"/>
              <w:rPr>
                <w:rFonts w:ascii="Arial" w:hAnsi="Arial"/>
                <w:sz w:val="24"/>
              </w:rPr>
            </w:pPr>
            <w:r>
              <w:rPr>
                <w:rFonts w:ascii="Arial" w:hAnsi="Arial"/>
                <w:sz w:val="24"/>
              </w:rPr>
              <w:t>Report Process</w:t>
            </w:r>
          </w:p>
        </w:tc>
        <w:tc>
          <w:tcPr>
            <w:tcW w:w="8342" w:type="dxa"/>
          </w:tcPr>
          <w:p w:rsidR="00651092" w:rsidRDefault="004873B1" w:rsidP="00414E71">
            <w:pPr>
              <w:numPr>
                <w:ilvl w:val="0"/>
                <w:numId w:val="8"/>
              </w:numPr>
              <w:ind w:left="675" w:hanging="675"/>
              <w:rPr>
                <w:rFonts w:ascii="Arial" w:hAnsi="Arial"/>
                <w:sz w:val="24"/>
              </w:rPr>
            </w:pPr>
            <w:r>
              <w:rPr>
                <w:rFonts w:ascii="Arial" w:hAnsi="Arial"/>
                <w:sz w:val="24"/>
              </w:rPr>
              <w:t>Report the process and the conclusion of the investigation on the request form or computer</w:t>
            </w:r>
          </w:p>
        </w:tc>
      </w:tr>
      <w:tr w:rsidR="00BA09E7" w:rsidTr="001743C6">
        <w:trPr>
          <w:jc w:val="center"/>
        </w:trPr>
        <w:tc>
          <w:tcPr>
            <w:tcW w:w="2403" w:type="dxa"/>
            <w:shd w:val="clear" w:color="auto" w:fill="auto"/>
          </w:tcPr>
          <w:p w:rsidR="00BA09E7" w:rsidRPr="00BA09E7" w:rsidRDefault="004873B1" w:rsidP="00BA09E7">
            <w:pPr>
              <w:numPr>
                <w:ilvl w:val="0"/>
                <w:numId w:val="3"/>
              </w:numPr>
              <w:ind w:hanging="578"/>
              <w:rPr>
                <w:rFonts w:ascii="Arial" w:hAnsi="Arial"/>
                <w:sz w:val="24"/>
              </w:rPr>
            </w:pPr>
            <w:r>
              <w:rPr>
                <w:rFonts w:ascii="Arial" w:hAnsi="Arial"/>
                <w:sz w:val="24"/>
              </w:rPr>
              <w:t>Perform clerical check</w:t>
            </w:r>
          </w:p>
        </w:tc>
        <w:tc>
          <w:tcPr>
            <w:tcW w:w="8342" w:type="dxa"/>
          </w:tcPr>
          <w:p w:rsidR="001E0BEE" w:rsidRPr="00BA09E7" w:rsidRDefault="004873B1" w:rsidP="001E0BEE">
            <w:pPr>
              <w:numPr>
                <w:ilvl w:val="0"/>
                <w:numId w:val="9"/>
              </w:numPr>
              <w:ind w:left="675" w:hanging="675"/>
              <w:rPr>
                <w:rFonts w:ascii="Arial" w:hAnsi="Arial"/>
                <w:sz w:val="24"/>
              </w:rPr>
            </w:pPr>
            <w:r>
              <w:rPr>
                <w:rFonts w:ascii="Arial" w:hAnsi="Arial"/>
                <w:sz w:val="24"/>
              </w:rPr>
              <w:t>Ensure that the specimen label information for each specimen tested coincides with the information on the corresponding test tubes and request form</w:t>
            </w:r>
          </w:p>
        </w:tc>
      </w:tr>
      <w:tr w:rsidR="001E0BEE" w:rsidTr="001743C6">
        <w:trPr>
          <w:jc w:val="center"/>
        </w:trPr>
        <w:tc>
          <w:tcPr>
            <w:tcW w:w="2403" w:type="dxa"/>
            <w:shd w:val="clear" w:color="auto" w:fill="auto"/>
          </w:tcPr>
          <w:p w:rsidR="001E0BEE" w:rsidRDefault="004873B1" w:rsidP="001E0BEE">
            <w:pPr>
              <w:numPr>
                <w:ilvl w:val="0"/>
                <w:numId w:val="3"/>
              </w:numPr>
              <w:ind w:hanging="578"/>
              <w:rPr>
                <w:rFonts w:ascii="Arial" w:hAnsi="Arial"/>
                <w:sz w:val="24"/>
              </w:rPr>
            </w:pPr>
            <w:r>
              <w:rPr>
                <w:rFonts w:ascii="Arial" w:hAnsi="Arial"/>
                <w:sz w:val="24"/>
              </w:rPr>
              <w:t>Initial</w:t>
            </w:r>
          </w:p>
        </w:tc>
        <w:tc>
          <w:tcPr>
            <w:tcW w:w="8342" w:type="dxa"/>
          </w:tcPr>
          <w:p w:rsidR="00651092" w:rsidRDefault="004873B1">
            <w:pPr>
              <w:numPr>
                <w:ilvl w:val="0"/>
                <w:numId w:val="10"/>
              </w:numPr>
              <w:ind w:left="675" w:hanging="675"/>
              <w:rPr>
                <w:rFonts w:ascii="Arial" w:hAnsi="Arial"/>
                <w:sz w:val="24"/>
              </w:rPr>
            </w:pPr>
            <w:r>
              <w:rPr>
                <w:rFonts w:ascii="Arial" w:hAnsi="Arial"/>
                <w:sz w:val="24"/>
              </w:rPr>
              <w:t>Sign or initial and record the completion time and date on the request form or complete the computer record</w:t>
            </w:r>
          </w:p>
        </w:tc>
      </w:tr>
    </w:tbl>
    <w:p w:rsidR="002A6041" w:rsidRDefault="002A6041" w:rsidP="00414E71">
      <w:pPr>
        <w:rPr>
          <w:rFonts w:ascii="Arial" w:hAnsi="Arial"/>
          <w:sz w:val="24"/>
        </w:rPr>
      </w:pPr>
    </w:p>
    <w:p w:rsidR="001743C6" w:rsidRDefault="002A6041" w:rsidP="001743C6">
      <w:pPr>
        <w:numPr>
          <w:ilvl w:val="0"/>
          <w:numId w:val="1"/>
        </w:numPr>
        <w:rPr>
          <w:rFonts w:ascii="Arial" w:hAnsi="Arial"/>
          <w:b/>
          <w:sz w:val="28"/>
        </w:rPr>
      </w:pPr>
      <w:r>
        <w:rPr>
          <w:rFonts w:ascii="Arial" w:hAnsi="Arial"/>
          <w:b/>
          <w:sz w:val="28"/>
        </w:rPr>
        <w:t>Reporting</w:t>
      </w:r>
    </w:p>
    <w:p w:rsidR="001743C6" w:rsidRDefault="001743C6" w:rsidP="001743C6">
      <w:pPr>
        <w:ind w:left="1571"/>
        <w:rPr>
          <w:rFonts w:ascii="Arial" w:hAnsi="Arial"/>
          <w:b/>
          <w:sz w:val="28"/>
        </w:rPr>
      </w:pPr>
    </w:p>
    <w:p w:rsidR="004873B1" w:rsidRPr="001743C6" w:rsidRDefault="007C2E67" w:rsidP="001743C6">
      <w:pPr>
        <w:numPr>
          <w:ilvl w:val="1"/>
          <w:numId w:val="1"/>
        </w:numPr>
        <w:tabs>
          <w:tab w:val="clear" w:pos="1571"/>
        </w:tabs>
        <w:ind w:left="1440"/>
        <w:rPr>
          <w:rFonts w:ascii="Arial" w:hAnsi="Arial"/>
          <w:b/>
          <w:sz w:val="28"/>
        </w:rPr>
      </w:pPr>
      <w:r w:rsidRPr="001743C6">
        <w:rPr>
          <w:rFonts w:ascii="Arial" w:hAnsi="Arial"/>
          <w:sz w:val="24"/>
        </w:rPr>
        <w:t>Record</w:t>
      </w:r>
    </w:p>
    <w:p w:rsidR="004873B1" w:rsidRDefault="004873B1" w:rsidP="004873B1">
      <w:pPr>
        <w:ind w:left="720"/>
        <w:rPr>
          <w:rFonts w:ascii="Arial" w:hAnsi="Arial"/>
          <w:sz w:val="24"/>
        </w:rPr>
      </w:pPr>
    </w:p>
    <w:p w:rsidR="004873B1" w:rsidRDefault="004873B1" w:rsidP="004873B1">
      <w:pPr>
        <w:numPr>
          <w:ilvl w:val="0"/>
          <w:numId w:val="27"/>
        </w:numPr>
        <w:tabs>
          <w:tab w:val="clear" w:pos="360"/>
          <w:tab w:val="num" w:pos="1800"/>
        </w:tabs>
        <w:ind w:left="1800"/>
        <w:rPr>
          <w:rFonts w:ascii="Arial" w:hAnsi="Arial"/>
          <w:sz w:val="24"/>
        </w:rPr>
      </w:pPr>
      <w:r>
        <w:rPr>
          <w:rFonts w:ascii="Arial" w:hAnsi="Arial"/>
          <w:sz w:val="24"/>
        </w:rPr>
        <w:t>All procedures that were used to resolve the Rh typing problem (e.g., washing the cell suspension, use of different anti-D, etc.)</w:t>
      </w:r>
    </w:p>
    <w:p w:rsidR="004873B1" w:rsidRDefault="004873B1" w:rsidP="004873B1">
      <w:pPr>
        <w:ind w:left="1440"/>
        <w:rPr>
          <w:rFonts w:ascii="Arial" w:hAnsi="Arial"/>
          <w:sz w:val="24"/>
        </w:rPr>
      </w:pPr>
    </w:p>
    <w:p w:rsidR="001743C6" w:rsidRDefault="004873B1" w:rsidP="001743C6">
      <w:pPr>
        <w:numPr>
          <w:ilvl w:val="0"/>
          <w:numId w:val="27"/>
        </w:numPr>
        <w:tabs>
          <w:tab w:val="clear" w:pos="360"/>
          <w:tab w:val="num" w:pos="1800"/>
        </w:tabs>
        <w:ind w:left="1800"/>
        <w:rPr>
          <w:rFonts w:ascii="Arial" w:hAnsi="Arial"/>
          <w:sz w:val="24"/>
        </w:rPr>
      </w:pPr>
      <w:r>
        <w:rPr>
          <w:rFonts w:ascii="Arial" w:hAnsi="Arial"/>
          <w:sz w:val="24"/>
        </w:rPr>
        <w:t>All observed test reactions shall be documented.</w:t>
      </w:r>
      <w:r>
        <w:rPr>
          <w:rFonts w:ascii="Arial" w:hAnsi="Arial"/>
          <w:sz w:val="24"/>
          <w:vertAlign w:val="superscript"/>
        </w:rPr>
        <w:t>9.</w:t>
      </w:r>
      <w:r w:rsidR="00115240">
        <w:rPr>
          <w:rFonts w:ascii="Arial" w:hAnsi="Arial"/>
          <w:sz w:val="24"/>
          <w:vertAlign w:val="superscript"/>
        </w:rPr>
        <w:t>1</w:t>
      </w:r>
    </w:p>
    <w:p w:rsidR="001743C6" w:rsidRDefault="001743C6" w:rsidP="001743C6">
      <w:pPr>
        <w:pStyle w:val="ListParagraph"/>
        <w:rPr>
          <w:rFonts w:ascii="Arial" w:hAnsi="Arial"/>
          <w:sz w:val="24"/>
        </w:rPr>
      </w:pPr>
    </w:p>
    <w:p w:rsidR="001743C6" w:rsidRDefault="004873B1" w:rsidP="001743C6">
      <w:pPr>
        <w:pStyle w:val="ListParagraph"/>
        <w:numPr>
          <w:ilvl w:val="1"/>
          <w:numId w:val="1"/>
        </w:numPr>
        <w:tabs>
          <w:tab w:val="clear" w:pos="1571"/>
        </w:tabs>
        <w:ind w:left="1440"/>
        <w:rPr>
          <w:rFonts w:ascii="Arial" w:hAnsi="Arial"/>
          <w:sz w:val="24"/>
        </w:rPr>
      </w:pPr>
      <w:r w:rsidRPr="001743C6">
        <w:rPr>
          <w:rFonts w:ascii="Arial" w:hAnsi="Arial"/>
          <w:sz w:val="24"/>
        </w:rPr>
        <w:t>When a patient previously typed as Rh negative is found to be Rh positive after investigation, the patient Rh type should be reported as (for example): This sample has been confirmed to be Rh positive.</w:t>
      </w:r>
    </w:p>
    <w:p w:rsidR="001743C6" w:rsidRDefault="001743C6" w:rsidP="001743C6">
      <w:pPr>
        <w:pStyle w:val="ListParagraph"/>
        <w:ind w:left="1440"/>
        <w:rPr>
          <w:rFonts w:ascii="Arial" w:hAnsi="Arial"/>
          <w:sz w:val="24"/>
        </w:rPr>
      </w:pPr>
    </w:p>
    <w:p w:rsidR="004873B1" w:rsidRPr="001743C6" w:rsidRDefault="004873B1" w:rsidP="001743C6">
      <w:pPr>
        <w:pStyle w:val="ListParagraph"/>
        <w:numPr>
          <w:ilvl w:val="1"/>
          <w:numId w:val="1"/>
        </w:numPr>
        <w:tabs>
          <w:tab w:val="clear" w:pos="1571"/>
        </w:tabs>
        <w:ind w:left="1440"/>
        <w:rPr>
          <w:rFonts w:ascii="Arial" w:hAnsi="Arial"/>
          <w:sz w:val="24"/>
        </w:rPr>
      </w:pPr>
      <w:r w:rsidRPr="001743C6">
        <w:rPr>
          <w:rFonts w:ascii="Arial" w:hAnsi="Arial"/>
          <w:sz w:val="24"/>
        </w:rPr>
        <w:t>When a patient previously typed as Rh positive is found to be Rh negative after investigation, the patient Rh type should be reported as (for example): This sample has been confirmed to be Rh negative.</w:t>
      </w:r>
    </w:p>
    <w:p w:rsidR="002A6041" w:rsidRDefault="002A6041" w:rsidP="004873B1">
      <w:pPr>
        <w:rPr>
          <w:rFonts w:ascii="Arial" w:hAnsi="Arial"/>
          <w:sz w:val="24"/>
        </w:rPr>
      </w:pPr>
    </w:p>
    <w:p w:rsidR="002A6041" w:rsidRDefault="002A6041">
      <w:pPr>
        <w:numPr>
          <w:ilvl w:val="0"/>
          <w:numId w:val="1"/>
        </w:numPr>
        <w:rPr>
          <w:rFonts w:ascii="Arial" w:hAnsi="Arial"/>
          <w:b/>
          <w:sz w:val="28"/>
        </w:rPr>
      </w:pPr>
      <w:r>
        <w:rPr>
          <w:rFonts w:ascii="Arial" w:hAnsi="Arial"/>
          <w:b/>
          <w:sz w:val="28"/>
        </w:rPr>
        <w:t>Procedural Notes</w:t>
      </w:r>
    </w:p>
    <w:p w:rsidR="001743C6" w:rsidRDefault="001743C6" w:rsidP="001743C6">
      <w:pPr>
        <w:ind w:left="720"/>
        <w:rPr>
          <w:rFonts w:ascii="Arial" w:hAnsi="Arial"/>
          <w:b/>
          <w:sz w:val="28"/>
        </w:rPr>
      </w:pPr>
    </w:p>
    <w:p w:rsidR="004873B1" w:rsidRDefault="004873B1" w:rsidP="001743C6">
      <w:pPr>
        <w:numPr>
          <w:ilvl w:val="1"/>
          <w:numId w:val="33"/>
        </w:numPr>
        <w:tabs>
          <w:tab w:val="clear" w:pos="1004"/>
        </w:tabs>
        <w:ind w:left="1440"/>
        <w:rPr>
          <w:rFonts w:ascii="Arial" w:hAnsi="Arial"/>
          <w:sz w:val="24"/>
        </w:rPr>
      </w:pPr>
      <w:r>
        <w:rPr>
          <w:rFonts w:ascii="Arial" w:hAnsi="Arial"/>
          <w:sz w:val="24"/>
        </w:rPr>
        <w:t>If the discrepancy has been resolved, one of the following could have caused the discrepancy:</w:t>
      </w:r>
    </w:p>
    <w:p w:rsidR="004873B1" w:rsidRDefault="004873B1" w:rsidP="004873B1">
      <w:pPr>
        <w:ind w:left="720"/>
        <w:rPr>
          <w:rFonts w:ascii="Arial" w:hAnsi="Arial"/>
          <w:sz w:val="24"/>
        </w:rPr>
      </w:pPr>
    </w:p>
    <w:p w:rsidR="004873B1" w:rsidRDefault="004873B1" w:rsidP="004873B1">
      <w:pPr>
        <w:numPr>
          <w:ilvl w:val="0"/>
          <w:numId w:val="29"/>
        </w:numPr>
        <w:tabs>
          <w:tab w:val="clear" w:pos="360"/>
          <w:tab w:val="num" w:pos="1800"/>
        </w:tabs>
        <w:ind w:left="1800"/>
        <w:rPr>
          <w:rFonts w:ascii="Arial" w:hAnsi="Arial"/>
          <w:sz w:val="24"/>
        </w:rPr>
      </w:pPr>
      <w:r>
        <w:rPr>
          <w:rFonts w:ascii="Arial" w:hAnsi="Arial"/>
          <w:sz w:val="24"/>
        </w:rPr>
        <w:t>Procedural errors</w:t>
      </w:r>
    </w:p>
    <w:p w:rsidR="004873B1" w:rsidRDefault="004873B1" w:rsidP="004873B1">
      <w:pPr>
        <w:ind w:left="1440"/>
        <w:rPr>
          <w:rFonts w:ascii="Arial" w:hAnsi="Arial"/>
          <w:sz w:val="24"/>
        </w:rPr>
      </w:pPr>
    </w:p>
    <w:p w:rsidR="004873B1" w:rsidRDefault="004873B1" w:rsidP="004873B1">
      <w:pPr>
        <w:numPr>
          <w:ilvl w:val="0"/>
          <w:numId w:val="29"/>
        </w:numPr>
        <w:tabs>
          <w:tab w:val="clear" w:pos="360"/>
          <w:tab w:val="num" w:pos="1800"/>
        </w:tabs>
        <w:ind w:left="1800"/>
        <w:rPr>
          <w:rFonts w:ascii="Arial" w:hAnsi="Arial"/>
          <w:sz w:val="24"/>
        </w:rPr>
      </w:pPr>
      <w:r>
        <w:rPr>
          <w:rFonts w:ascii="Arial" w:hAnsi="Arial"/>
          <w:sz w:val="24"/>
        </w:rPr>
        <w:t>Antiserum not added, or wrong one used</w:t>
      </w:r>
    </w:p>
    <w:p w:rsidR="004873B1" w:rsidRDefault="004873B1" w:rsidP="004873B1">
      <w:pPr>
        <w:ind w:left="1440"/>
        <w:rPr>
          <w:rFonts w:ascii="Arial" w:hAnsi="Arial"/>
          <w:sz w:val="24"/>
        </w:rPr>
      </w:pPr>
    </w:p>
    <w:p w:rsidR="004873B1" w:rsidRDefault="004873B1" w:rsidP="004873B1">
      <w:pPr>
        <w:numPr>
          <w:ilvl w:val="0"/>
          <w:numId w:val="29"/>
        </w:numPr>
        <w:tabs>
          <w:tab w:val="clear" w:pos="360"/>
          <w:tab w:val="num" w:pos="1800"/>
        </w:tabs>
        <w:ind w:left="1800"/>
        <w:rPr>
          <w:rFonts w:ascii="Arial" w:hAnsi="Arial"/>
          <w:sz w:val="24"/>
        </w:rPr>
      </w:pPr>
      <w:r>
        <w:rPr>
          <w:rFonts w:ascii="Arial" w:hAnsi="Arial"/>
          <w:sz w:val="24"/>
        </w:rPr>
        <w:t>Cell suspension too strong</w:t>
      </w:r>
    </w:p>
    <w:p w:rsidR="004873B1" w:rsidRDefault="004873B1" w:rsidP="004873B1">
      <w:pPr>
        <w:ind w:left="1440"/>
        <w:rPr>
          <w:rFonts w:ascii="Arial" w:hAnsi="Arial"/>
          <w:sz w:val="24"/>
        </w:rPr>
      </w:pPr>
    </w:p>
    <w:p w:rsidR="004873B1" w:rsidRDefault="004873B1" w:rsidP="004873B1">
      <w:pPr>
        <w:numPr>
          <w:ilvl w:val="0"/>
          <w:numId w:val="29"/>
        </w:numPr>
        <w:tabs>
          <w:tab w:val="clear" w:pos="360"/>
          <w:tab w:val="num" w:pos="1800"/>
        </w:tabs>
        <w:ind w:left="1800"/>
        <w:rPr>
          <w:rFonts w:ascii="Arial" w:hAnsi="Arial"/>
          <w:sz w:val="24"/>
        </w:rPr>
      </w:pPr>
      <w:r>
        <w:rPr>
          <w:rFonts w:ascii="Arial" w:hAnsi="Arial"/>
          <w:sz w:val="24"/>
        </w:rPr>
        <w:t>Centrifugation insufficient or excessive</w:t>
      </w:r>
    </w:p>
    <w:p w:rsidR="004873B1" w:rsidRDefault="004873B1" w:rsidP="004873B1">
      <w:pPr>
        <w:ind w:left="1440"/>
        <w:rPr>
          <w:rFonts w:ascii="Arial" w:hAnsi="Arial"/>
          <w:sz w:val="24"/>
        </w:rPr>
      </w:pPr>
    </w:p>
    <w:p w:rsidR="004873B1" w:rsidRDefault="004873B1" w:rsidP="004873B1">
      <w:pPr>
        <w:numPr>
          <w:ilvl w:val="0"/>
          <w:numId w:val="29"/>
        </w:numPr>
        <w:tabs>
          <w:tab w:val="clear" w:pos="360"/>
          <w:tab w:val="num" w:pos="1800"/>
        </w:tabs>
        <w:ind w:left="1800"/>
        <w:rPr>
          <w:rFonts w:ascii="Arial" w:hAnsi="Arial"/>
          <w:sz w:val="24"/>
        </w:rPr>
      </w:pPr>
      <w:r>
        <w:rPr>
          <w:rFonts w:ascii="Arial" w:hAnsi="Arial"/>
          <w:sz w:val="24"/>
        </w:rPr>
        <w:t>Tube shaken too vigorously and small agglutinates were dispersed</w:t>
      </w:r>
    </w:p>
    <w:p w:rsidR="004873B1" w:rsidRDefault="004873B1" w:rsidP="004873B1">
      <w:pPr>
        <w:ind w:left="1440"/>
        <w:rPr>
          <w:rFonts w:ascii="Arial" w:hAnsi="Arial"/>
          <w:sz w:val="24"/>
        </w:rPr>
      </w:pPr>
    </w:p>
    <w:p w:rsidR="004873B1" w:rsidRDefault="004873B1" w:rsidP="004873B1">
      <w:pPr>
        <w:numPr>
          <w:ilvl w:val="0"/>
          <w:numId w:val="29"/>
        </w:numPr>
        <w:tabs>
          <w:tab w:val="clear" w:pos="360"/>
          <w:tab w:val="num" w:pos="1800"/>
        </w:tabs>
        <w:ind w:left="1800"/>
        <w:rPr>
          <w:rFonts w:ascii="Arial" w:hAnsi="Arial"/>
          <w:sz w:val="24"/>
        </w:rPr>
      </w:pPr>
      <w:r>
        <w:rPr>
          <w:rFonts w:ascii="Arial" w:hAnsi="Arial"/>
          <w:sz w:val="24"/>
        </w:rPr>
        <w:t>Failure to resuspend entire cell button</w:t>
      </w:r>
    </w:p>
    <w:p w:rsidR="004873B1" w:rsidRDefault="004873B1" w:rsidP="004873B1">
      <w:pPr>
        <w:ind w:left="1440"/>
        <w:rPr>
          <w:rFonts w:ascii="Arial" w:hAnsi="Arial"/>
          <w:sz w:val="24"/>
        </w:rPr>
      </w:pPr>
    </w:p>
    <w:p w:rsidR="004873B1" w:rsidRDefault="004873B1" w:rsidP="004873B1">
      <w:pPr>
        <w:numPr>
          <w:ilvl w:val="0"/>
          <w:numId w:val="29"/>
        </w:numPr>
        <w:tabs>
          <w:tab w:val="clear" w:pos="360"/>
          <w:tab w:val="num" w:pos="1800"/>
        </w:tabs>
        <w:ind w:left="1800"/>
        <w:rPr>
          <w:rFonts w:ascii="Arial" w:hAnsi="Arial"/>
          <w:sz w:val="24"/>
        </w:rPr>
      </w:pPr>
      <w:r>
        <w:rPr>
          <w:rFonts w:ascii="Arial" w:hAnsi="Arial"/>
          <w:sz w:val="24"/>
        </w:rPr>
        <w:t>Reading microscopically when antisera instructions indicate macroscopic reading.</w:t>
      </w:r>
    </w:p>
    <w:p w:rsidR="004873B1" w:rsidRDefault="004873B1" w:rsidP="004873B1">
      <w:pPr>
        <w:ind w:left="1440"/>
        <w:rPr>
          <w:rFonts w:ascii="Arial" w:hAnsi="Arial"/>
          <w:sz w:val="24"/>
        </w:rPr>
      </w:pPr>
    </w:p>
    <w:p w:rsidR="004873B1" w:rsidRDefault="004873B1" w:rsidP="001743C6">
      <w:pPr>
        <w:numPr>
          <w:ilvl w:val="1"/>
          <w:numId w:val="33"/>
        </w:numPr>
        <w:tabs>
          <w:tab w:val="clear" w:pos="1004"/>
        </w:tabs>
        <w:ind w:left="1440"/>
        <w:rPr>
          <w:rFonts w:ascii="Arial" w:hAnsi="Arial"/>
          <w:sz w:val="24"/>
        </w:rPr>
      </w:pPr>
      <w:r>
        <w:rPr>
          <w:rFonts w:ascii="Arial" w:hAnsi="Arial"/>
          <w:sz w:val="24"/>
        </w:rPr>
        <w:t>Possible causes for mixed field agglutination:</w:t>
      </w:r>
    </w:p>
    <w:p w:rsidR="004873B1" w:rsidRDefault="004873B1" w:rsidP="004873B1">
      <w:pPr>
        <w:ind w:left="720"/>
        <w:rPr>
          <w:rFonts w:ascii="Arial" w:hAnsi="Arial"/>
          <w:sz w:val="24"/>
        </w:rPr>
      </w:pPr>
    </w:p>
    <w:p w:rsidR="004873B1" w:rsidRDefault="004873B1" w:rsidP="004873B1">
      <w:pPr>
        <w:numPr>
          <w:ilvl w:val="0"/>
          <w:numId w:val="30"/>
        </w:numPr>
        <w:tabs>
          <w:tab w:val="clear" w:pos="360"/>
          <w:tab w:val="num" w:pos="1800"/>
        </w:tabs>
        <w:ind w:left="1800"/>
        <w:rPr>
          <w:rFonts w:ascii="Arial" w:hAnsi="Arial"/>
          <w:sz w:val="24"/>
        </w:rPr>
      </w:pPr>
      <w:r>
        <w:rPr>
          <w:rFonts w:ascii="Arial" w:hAnsi="Arial"/>
          <w:sz w:val="24"/>
        </w:rPr>
        <w:t>Recent transfusion with different Rh donor unit</w:t>
      </w:r>
    </w:p>
    <w:p w:rsidR="001743C6" w:rsidRDefault="001743C6" w:rsidP="001743C6">
      <w:pPr>
        <w:ind w:left="1800"/>
        <w:rPr>
          <w:rFonts w:ascii="Arial" w:hAnsi="Arial"/>
          <w:sz w:val="24"/>
        </w:rPr>
      </w:pPr>
    </w:p>
    <w:p w:rsidR="007B3CBB" w:rsidRDefault="007B3CBB" w:rsidP="004873B1">
      <w:pPr>
        <w:numPr>
          <w:ilvl w:val="0"/>
          <w:numId w:val="30"/>
        </w:numPr>
        <w:tabs>
          <w:tab w:val="clear" w:pos="360"/>
          <w:tab w:val="num" w:pos="1800"/>
        </w:tabs>
        <w:ind w:left="1800"/>
        <w:rPr>
          <w:rFonts w:ascii="Arial" w:hAnsi="Arial"/>
          <w:sz w:val="24"/>
        </w:rPr>
      </w:pPr>
      <w:r>
        <w:rPr>
          <w:rFonts w:ascii="Arial" w:hAnsi="Arial"/>
          <w:sz w:val="24"/>
        </w:rPr>
        <w:t>Recent allogeneic bone marrow or hematopoietic stem cell transplant</w:t>
      </w:r>
    </w:p>
    <w:p w:rsidR="004873B1" w:rsidRDefault="004873B1" w:rsidP="004873B1">
      <w:pPr>
        <w:ind w:left="1440"/>
        <w:rPr>
          <w:rFonts w:ascii="Arial" w:hAnsi="Arial"/>
          <w:sz w:val="24"/>
        </w:rPr>
      </w:pPr>
    </w:p>
    <w:p w:rsidR="004873B1" w:rsidRDefault="004873B1" w:rsidP="004873B1">
      <w:pPr>
        <w:numPr>
          <w:ilvl w:val="0"/>
          <w:numId w:val="30"/>
        </w:numPr>
        <w:tabs>
          <w:tab w:val="clear" w:pos="360"/>
          <w:tab w:val="num" w:pos="1800"/>
        </w:tabs>
        <w:ind w:left="1800"/>
        <w:rPr>
          <w:rFonts w:ascii="Arial" w:hAnsi="Arial"/>
          <w:sz w:val="24"/>
        </w:rPr>
      </w:pPr>
      <w:r>
        <w:rPr>
          <w:rFonts w:ascii="Arial" w:hAnsi="Arial"/>
          <w:sz w:val="24"/>
        </w:rPr>
        <w:t>Contaminated specimen</w:t>
      </w:r>
    </w:p>
    <w:p w:rsidR="004873B1" w:rsidRDefault="004873B1" w:rsidP="004873B1">
      <w:pPr>
        <w:ind w:left="1440"/>
        <w:rPr>
          <w:rFonts w:ascii="Arial" w:hAnsi="Arial"/>
          <w:sz w:val="24"/>
        </w:rPr>
      </w:pPr>
    </w:p>
    <w:p w:rsidR="004873B1" w:rsidRDefault="004873B1" w:rsidP="004873B1">
      <w:pPr>
        <w:numPr>
          <w:ilvl w:val="0"/>
          <w:numId w:val="30"/>
        </w:numPr>
        <w:tabs>
          <w:tab w:val="clear" w:pos="360"/>
          <w:tab w:val="num" w:pos="1800"/>
        </w:tabs>
        <w:ind w:left="1800"/>
        <w:rPr>
          <w:rFonts w:ascii="Arial" w:hAnsi="Arial"/>
          <w:sz w:val="24"/>
        </w:rPr>
      </w:pPr>
      <w:r>
        <w:rPr>
          <w:rFonts w:ascii="Arial" w:hAnsi="Arial"/>
          <w:sz w:val="24"/>
        </w:rPr>
        <w:t>Unusual Rh phenotype that may or may not be associated with production of Rh alloantibodies</w:t>
      </w:r>
    </w:p>
    <w:p w:rsidR="004873B1" w:rsidRDefault="004873B1" w:rsidP="004873B1">
      <w:pPr>
        <w:ind w:left="1440"/>
        <w:rPr>
          <w:rFonts w:ascii="Arial" w:hAnsi="Arial"/>
          <w:sz w:val="24"/>
        </w:rPr>
      </w:pPr>
    </w:p>
    <w:p w:rsidR="004873B1" w:rsidRDefault="004873B1" w:rsidP="004873B1">
      <w:pPr>
        <w:numPr>
          <w:ilvl w:val="0"/>
          <w:numId w:val="30"/>
        </w:numPr>
        <w:tabs>
          <w:tab w:val="clear" w:pos="360"/>
          <w:tab w:val="num" w:pos="1800"/>
        </w:tabs>
        <w:ind w:left="1800"/>
        <w:rPr>
          <w:rFonts w:ascii="Arial" w:hAnsi="Arial"/>
          <w:sz w:val="24"/>
        </w:rPr>
      </w:pPr>
      <w:r>
        <w:rPr>
          <w:rFonts w:ascii="Arial" w:hAnsi="Arial"/>
          <w:sz w:val="24"/>
        </w:rPr>
        <w:t>Large fetomaternal bleed</w:t>
      </w:r>
    </w:p>
    <w:p w:rsidR="004873B1" w:rsidRDefault="004873B1" w:rsidP="004873B1">
      <w:pPr>
        <w:ind w:left="1440"/>
        <w:rPr>
          <w:rFonts w:ascii="Arial" w:hAnsi="Arial"/>
          <w:sz w:val="24"/>
        </w:rPr>
      </w:pPr>
    </w:p>
    <w:p w:rsidR="004873B1" w:rsidRDefault="004873B1" w:rsidP="004873B1">
      <w:pPr>
        <w:numPr>
          <w:ilvl w:val="0"/>
          <w:numId w:val="30"/>
        </w:numPr>
        <w:tabs>
          <w:tab w:val="clear" w:pos="360"/>
          <w:tab w:val="num" w:pos="1800"/>
        </w:tabs>
        <w:ind w:left="1800"/>
        <w:rPr>
          <w:rFonts w:ascii="Arial" w:hAnsi="Arial"/>
          <w:sz w:val="24"/>
        </w:rPr>
      </w:pPr>
      <w:r>
        <w:rPr>
          <w:rFonts w:ascii="Arial" w:hAnsi="Arial"/>
          <w:sz w:val="24"/>
        </w:rPr>
        <w:t>Genetic anomalies such as dispermy and chimerism.</w:t>
      </w:r>
    </w:p>
    <w:p w:rsidR="004873B1" w:rsidRDefault="004873B1" w:rsidP="004873B1">
      <w:pPr>
        <w:ind w:left="1440"/>
        <w:rPr>
          <w:rFonts w:ascii="Arial" w:hAnsi="Arial"/>
          <w:sz w:val="24"/>
        </w:rPr>
      </w:pPr>
    </w:p>
    <w:p w:rsidR="004873B1" w:rsidRDefault="004873B1" w:rsidP="001743C6">
      <w:pPr>
        <w:numPr>
          <w:ilvl w:val="1"/>
          <w:numId w:val="33"/>
        </w:numPr>
        <w:tabs>
          <w:tab w:val="clear" w:pos="1004"/>
        </w:tabs>
        <w:ind w:left="1440"/>
        <w:rPr>
          <w:rFonts w:ascii="Arial" w:hAnsi="Arial"/>
          <w:sz w:val="24"/>
        </w:rPr>
      </w:pPr>
      <w:r>
        <w:rPr>
          <w:rFonts w:ascii="Arial" w:hAnsi="Arial"/>
          <w:sz w:val="24"/>
        </w:rPr>
        <w:t>Positive control may be due to:</w:t>
      </w:r>
    </w:p>
    <w:p w:rsidR="004873B1" w:rsidRDefault="004873B1" w:rsidP="004873B1">
      <w:pPr>
        <w:ind w:left="720"/>
        <w:rPr>
          <w:rFonts w:ascii="Arial" w:hAnsi="Arial"/>
          <w:sz w:val="24"/>
        </w:rPr>
      </w:pPr>
    </w:p>
    <w:p w:rsidR="004873B1" w:rsidRDefault="004873B1" w:rsidP="004873B1">
      <w:pPr>
        <w:numPr>
          <w:ilvl w:val="0"/>
          <w:numId w:val="31"/>
        </w:numPr>
        <w:tabs>
          <w:tab w:val="clear" w:pos="360"/>
          <w:tab w:val="num" w:pos="1800"/>
        </w:tabs>
        <w:ind w:left="1800"/>
        <w:rPr>
          <w:rFonts w:ascii="Arial" w:hAnsi="Arial"/>
          <w:sz w:val="24"/>
        </w:rPr>
      </w:pPr>
      <w:r>
        <w:rPr>
          <w:rFonts w:ascii="Arial" w:hAnsi="Arial"/>
          <w:sz w:val="24"/>
        </w:rPr>
        <w:t>Rouleaux</w:t>
      </w:r>
    </w:p>
    <w:p w:rsidR="004873B1" w:rsidRDefault="004873B1" w:rsidP="004873B1">
      <w:pPr>
        <w:ind w:left="1440"/>
        <w:rPr>
          <w:rFonts w:ascii="Arial" w:hAnsi="Arial"/>
          <w:sz w:val="24"/>
        </w:rPr>
      </w:pPr>
    </w:p>
    <w:p w:rsidR="004873B1" w:rsidRDefault="004873B1" w:rsidP="004873B1">
      <w:pPr>
        <w:numPr>
          <w:ilvl w:val="0"/>
          <w:numId w:val="31"/>
        </w:numPr>
        <w:tabs>
          <w:tab w:val="clear" w:pos="360"/>
          <w:tab w:val="num" w:pos="1800"/>
        </w:tabs>
        <w:ind w:left="1800"/>
        <w:rPr>
          <w:rFonts w:ascii="Arial" w:hAnsi="Arial"/>
          <w:sz w:val="24"/>
        </w:rPr>
      </w:pPr>
      <w:r>
        <w:rPr>
          <w:rFonts w:ascii="Arial" w:hAnsi="Arial"/>
          <w:sz w:val="24"/>
        </w:rPr>
        <w:t>Strong Autoagglutinins</w:t>
      </w:r>
    </w:p>
    <w:p w:rsidR="004873B1" w:rsidRDefault="004873B1" w:rsidP="004873B1">
      <w:pPr>
        <w:ind w:left="1440"/>
        <w:rPr>
          <w:rFonts w:ascii="Arial" w:hAnsi="Arial"/>
          <w:sz w:val="24"/>
        </w:rPr>
      </w:pPr>
    </w:p>
    <w:p w:rsidR="004873B1" w:rsidRDefault="004873B1" w:rsidP="004873B1">
      <w:pPr>
        <w:numPr>
          <w:ilvl w:val="0"/>
          <w:numId w:val="31"/>
        </w:numPr>
        <w:tabs>
          <w:tab w:val="clear" w:pos="360"/>
          <w:tab w:val="num" w:pos="1800"/>
        </w:tabs>
        <w:ind w:left="1800"/>
        <w:rPr>
          <w:rFonts w:ascii="Arial" w:hAnsi="Arial"/>
          <w:sz w:val="24"/>
        </w:rPr>
      </w:pPr>
      <w:r>
        <w:rPr>
          <w:rFonts w:ascii="Arial" w:hAnsi="Arial"/>
          <w:sz w:val="24"/>
        </w:rPr>
        <w:t>Positive Direct Antiglobulin Test (DAT).</w:t>
      </w:r>
    </w:p>
    <w:p w:rsidR="004873B1" w:rsidRDefault="004873B1" w:rsidP="004873B1">
      <w:pPr>
        <w:ind w:left="1440"/>
        <w:rPr>
          <w:rFonts w:ascii="Arial" w:hAnsi="Arial"/>
          <w:sz w:val="24"/>
        </w:rPr>
      </w:pPr>
    </w:p>
    <w:p w:rsidR="004873B1" w:rsidRDefault="004873B1" w:rsidP="001743C6">
      <w:pPr>
        <w:numPr>
          <w:ilvl w:val="1"/>
          <w:numId w:val="33"/>
        </w:numPr>
        <w:tabs>
          <w:tab w:val="clear" w:pos="1004"/>
        </w:tabs>
        <w:ind w:left="1440"/>
        <w:rPr>
          <w:rFonts w:ascii="Arial" w:hAnsi="Arial"/>
          <w:sz w:val="24"/>
        </w:rPr>
      </w:pPr>
      <w:r>
        <w:rPr>
          <w:rFonts w:ascii="Arial" w:hAnsi="Arial"/>
          <w:sz w:val="24"/>
        </w:rPr>
        <w:t>If the anti-D and Rh control are high-protein reagents, the Rh typing should be repeated using a low-protein reagent such as monoclonal anti-D and control. If the low-protein control is still positive, the antibody coating the cells should be removed before repeating the Rh typing.</w:t>
      </w:r>
    </w:p>
    <w:p w:rsidR="004873B1" w:rsidRDefault="004873B1" w:rsidP="001743C6">
      <w:pPr>
        <w:ind w:left="1440" w:hanging="720"/>
        <w:rPr>
          <w:rFonts w:ascii="Arial" w:hAnsi="Arial"/>
          <w:sz w:val="24"/>
        </w:rPr>
      </w:pPr>
    </w:p>
    <w:p w:rsidR="004873B1" w:rsidRDefault="004873B1" w:rsidP="001743C6">
      <w:pPr>
        <w:numPr>
          <w:ilvl w:val="1"/>
          <w:numId w:val="33"/>
        </w:numPr>
        <w:tabs>
          <w:tab w:val="clear" w:pos="1004"/>
        </w:tabs>
        <w:ind w:left="1440"/>
        <w:rPr>
          <w:rFonts w:ascii="Arial" w:hAnsi="Arial"/>
          <w:sz w:val="24"/>
        </w:rPr>
      </w:pPr>
      <w:r>
        <w:rPr>
          <w:rFonts w:ascii="Arial" w:hAnsi="Arial"/>
          <w:sz w:val="24"/>
        </w:rPr>
        <w:t>False positive reactions with anti-D (control negative) may be caused by the presence of antibodies to antigens of low frequency in antisera of human origin. Repeating the Rh typing with monoclonal reagents should resolve the problem. Monoclonal reagents do not have contaminating antibodies.</w:t>
      </w:r>
    </w:p>
    <w:p w:rsidR="004873B1" w:rsidRDefault="004873B1" w:rsidP="001743C6">
      <w:pPr>
        <w:ind w:left="1440" w:hanging="720"/>
        <w:rPr>
          <w:rFonts w:ascii="Arial" w:hAnsi="Arial"/>
          <w:sz w:val="24"/>
        </w:rPr>
      </w:pPr>
    </w:p>
    <w:p w:rsidR="004873B1" w:rsidRDefault="004873B1" w:rsidP="001743C6">
      <w:pPr>
        <w:numPr>
          <w:ilvl w:val="1"/>
          <w:numId w:val="33"/>
        </w:numPr>
        <w:tabs>
          <w:tab w:val="clear" w:pos="1004"/>
        </w:tabs>
        <w:ind w:left="1440"/>
        <w:rPr>
          <w:rFonts w:ascii="Arial" w:hAnsi="Arial"/>
          <w:sz w:val="24"/>
        </w:rPr>
      </w:pPr>
      <w:r>
        <w:rPr>
          <w:rFonts w:ascii="Arial" w:hAnsi="Arial"/>
          <w:sz w:val="24"/>
        </w:rPr>
        <w:t>False negative reactions with anti-D may occur:</w:t>
      </w:r>
    </w:p>
    <w:p w:rsidR="004873B1" w:rsidRDefault="004873B1" w:rsidP="004873B1">
      <w:pPr>
        <w:ind w:left="720"/>
        <w:rPr>
          <w:rFonts w:ascii="Arial" w:hAnsi="Arial"/>
          <w:sz w:val="24"/>
        </w:rPr>
      </w:pPr>
    </w:p>
    <w:p w:rsidR="004873B1" w:rsidRPr="001743C6" w:rsidRDefault="004873B1" w:rsidP="001743C6">
      <w:pPr>
        <w:numPr>
          <w:ilvl w:val="0"/>
          <w:numId w:val="32"/>
        </w:numPr>
        <w:rPr>
          <w:rFonts w:ascii="Arial" w:hAnsi="Arial"/>
          <w:sz w:val="24"/>
        </w:rPr>
      </w:pPr>
      <w:r>
        <w:rPr>
          <w:rFonts w:ascii="Arial" w:hAnsi="Arial"/>
          <w:sz w:val="24"/>
        </w:rPr>
        <w:t xml:space="preserve">When the cells are coated with an antibody specific for the antigen being tested. Example: when the D antigen sites on fetal cells are coated with the maternal anti-D, the neonate’s </w:t>
      </w:r>
      <w:r w:rsidRPr="001743C6">
        <w:rPr>
          <w:rFonts w:ascii="Arial" w:hAnsi="Arial"/>
          <w:sz w:val="24"/>
        </w:rPr>
        <w:t>red cells may fail to react with the anti-D and therefore type as Rh negative.</w:t>
      </w:r>
    </w:p>
    <w:p w:rsidR="004873B1" w:rsidRDefault="004873B1" w:rsidP="004873B1">
      <w:pPr>
        <w:ind w:left="1440"/>
        <w:rPr>
          <w:rFonts w:ascii="Arial" w:hAnsi="Arial"/>
          <w:sz w:val="24"/>
        </w:rPr>
      </w:pPr>
    </w:p>
    <w:p w:rsidR="004873B1" w:rsidRDefault="004873B1" w:rsidP="004873B1">
      <w:pPr>
        <w:numPr>
          <w:ilvl w:val="0"/>
          <w:numId w:val="32"/>
        </w:numPr>
        <w:rPr>
          <w:rFonts w:ascii="Arial" w:hAnsi="Arial"/>
          <w:sz w:val="24"/>
        </w:rPr>
      </w:pPr>
      <w:r>
        <w:rPr>
          <w:rFonts w:ascii="Arial" w:hAnsi="Arial"/>
          <w:sz w:val="24"/>
        </w:rPr>
        <w:t>In disease states that result in loss of antigen. Patients who were known to be D positive have been studied during their illness and were found to be D negative by “weak D typing” test. RHD genotyping is useful to discriminate partial D, or specific weak D or to resolve serological D typing.</w:t>
      </w:r>
      <w:r>
        <w:rPr>
          <w:rFonts w:ascii="Arial" w:hAnsi="Arial"/>
          <w:sz w:val="24"/>
          <w:vertAlign w:val="superscript"/>
        </w:rPr>
        <w:t>9.</w:t>
      </w:r>
      <w:r w:rsidR="00115240">
        <w:rPr>
          <w:rFonts w:ascii="Arial" w:hAnsi="Arial"/>
          <w:sz w:val="24"/>
          <w:vertAlign w:val="superscript"/>
        </w:rPr>
        <w:t>2</w:t>
      </w:r>
    </w:p>
    <w:p w:rsidR="004873B1" w:rsidRDefault="004873B1" w:rsidP="004873B1">
      <w:pPr>
        <w:rPr>
          <w:rFonts w:ascii="Arial" w:hAnsi="Arial"/>
          <w:sz w:val="24"/>
        </w:rPr>
      </w:pPr>
    </w:p>
    <w:p w:rsidR="004873B1" w:rsidRDefault="004873B1" w:rsidP="001743C6">
      <w:pPr>
        <w:numPr>
          <w:ilvl w:val="1"/>
          <w:numId w:val="33"/>
        </w:numPr>
        <w:tabs>
          <w:tab w:val="clear" w:pos="1004"/>
        </w:tabs>
        <w:ind w:left="1440"/>
        <w:rPr>
          <w:rFonts w:ascii="Arial" w:hAnsi="Arial"/>
          <w:sz w:val="24"/>
        </w:rPr>
      </w:pPr>
      <w:r>
        <w:rPr>
          <w:rFonts w:ascii="Arial" w:hAnsi="Arial"/>
          <w:sz w:val="24"/>
        </w:rPr>
        <w:t>Weak reactions with anti-D may result from RHD gene variations that result in reduced expression of the D antigen. Monoclonal anti-D reagents are designed to react with DIV and DV variants. DVI variants will be detected using IAT tests. Check the manufacturer’s insert for the reagent in use. An individual with a partial D should be considered Rh positive as a blood donor but Rh negative as a transfusion patient.</w:t>
      </w:r>
      <w:r w:rsidRPr="00125CA3">
        <w:rPr>
          <w:rFonts w:ascii="Arial" w:hAnsi="Arial"/>
          <w:sz w:val="24"/>
          <w:vertAlign w:val="superscript"/>
        </w:rPr>
        <w:t>9.</w:t>
      </w:r>
      <w:r w:rsidR="00115240">
        <w:rPr>
          <w:rFonts w:ascii="Arial" w:hAnsi="Arial"/>
          <w:sz w:val="24"/>
          <w:vertAlign w:val="superscript"/>
        </w:rPr>
        <w:t>2</w:t>
      </w:r>
      <w:r>
        <w:rPr>
          <w:rFonts w:ascii="Arial" w:hAnsi="Arial"/>
          <w:sz w:val="24"/>
        </w:rPr>
        <w:t xml:space="preserve"> </w:t>
      </w:r>
    </w:p>
    <w:p w:rsidR="004873B1" w:rsidRDefault="004873B1" w:rsidP="001743C6">
      <w:pPr>
        <w:ind w:left="1440"/>
        <w:rPr>
          <w:rFonts w:ascii="Arial" w:hAnsi="Arial"/>
          <w:sz w:val="24"/>
        </w:rPr>
      </w:pPr>
    </w:p>
    <w:p w:rsidR="004873B1" w:rsidRDefault="004873B1" w:rsidP="001743C6">
      <w:pPr>
        <w:numPr>
          <w:ilvl w:val="1"/>
          <w:numId w:val="33"/>
        </w:numPr>
        <w:tabs>
          <w:tab w:val="clear" w:pos="1004"/>
        </w:tabs>
        <w:ind w:left="1440"/>
        <w:rPr>
          <w:rFonts w:ascii="Arial" w:hAnsi="Arial"/>
          <w:sz w:val="24"/>
        </w:rPr>
      </w:pPr>
      <w:r>
        <w:rPr>
          <w:rFonts w:ascii="Arial" w:hAnsi="Arial"/>
          <w:sz w:val="24"/>
        </w:rPr>
        <w:t>If an Rh typing problem is detected and transfusion is necessary before resolution, for females of childbearing age and children</w:t>
      </w:r>
      <w:r w:rsidR="00115240">
        <w:rPr>
          <w:rFonts w:ascii="Arial" w:hAnsi="Arial"/>
          <w:sz w:val="24"/>
        </w:rPr>
        <w:t>,</w:t>
      </w:r>
      <w:r>
        <w:rPr>
          <w:rFonts w:ascii="Arial" w:hAnsi="Arial"/>
          <w:sz w:val="24"/>
        </w:rPr>
        <w:t xml:space="preserve"> Rh negative blood products must be issued until the problem is resolved. When there is a shortage of Rh negative blood other patients, in the absence of a known anti-D, may receive Rh positive blood in emergency situations.</w:t>
      </w:r>
    </w:p>
    <w:p w:rsidR="002A6041" w:rsidRDefault="002A6041">
      <w:pPr>
        <w:rPr>
          <w:rFonts w:ascii="Arial" w:hAnsi="Arial"/>
          <w:sz w:val="24"/>
        </w:rPr>
      </w:pPr>
    </w:p>
    <w:p w:rsidR="002A6041" w:rsidRDefault="002A6041">
      <w:pPr>
        <w:numPr>
          <w:ilvl w:val="0"/>
          <w:numId w:val="1"/>
        </w:numPr>
        <w:spacing w:line="228" w:lineRule="auto"/>
        <w:rPr>
          <w:rFonts w:ascii="Arial" w:hAnsi="Arial"/>
          <w:b/>
          <w:sz w:val="28"/>
        </w:rPr>
      </w:pPr>
      <w:r>
        <w:rPr>
          <w:rFonts w:ascii="Arial" w:hAnsi="Arial"/>
          <w:b/>
          <w:sz w:val="28"/>
        </w:rPr>
        <w:t>References</w:t>
      </w:r>
    </w:p>
    <w:p w:rsidR="001743C6" w:rsidRDefault="001743C6" w:rsidP="001743C6">
      <w:pPr>
        <w:spacing w:line="228" w:lineRule="auto"/>
        <w:ind w:left="720"/>
        <w:rPr>
          <w:rFonts w:ascii="Arial" w:hAnsi="Arial"/>
          <w:b/>
          <w:sz w:val="28"/>
        </w:rPr>
      </w:pPr>
    </w:p>
    <w:p w:rsidR="00115240" w:rsidRPr="00125CA3" w:rsidRDefault="00115240" w:rsidP="001743C6">
      <w:pPr>
        <w:numPr>
          <w:ilvl w:val="1"/>
          <w:numId w:val="34"/>
        </w:numPr>
        <w:tabs>
          <w:tab w:val="clear" w:pos="1620"/>
        </w:tabs>
        <w:ind w:left="1440"/>
        <w:rPr>
          <w:rFonts w:ascii="Arial" w:hAnsi="Arial"/>
          <w:b/>
          <w:sz w:val="28"/>
        </w:rPr>
      </w:pPr>
      <w:r w:rsidRPr="001C4DE3">
        <w:rPr>
          <w:rFonts w:ascii="Arial" w:hAnsi="Arial"/>
          <w:sz w:val="24"/>
        </w:rPr>
        <w:t xml:space="preserve">Standards for Hospital Transfusion Services Version </w:t>
      </w:r>
      <w:r>
        <w:rPr>
          <w:rFonts w:ascii="Arial" w:hAnsi="Arial"/>
          <w:sz w:val="24"/>
        </w:rPr>
        <w:t>3</w:t>
      </w:r>
      <w:r w:rsidRPr="001C4DE3">
        <w:rPr>
          <w:rFonts w:ascii="Arial" w:hAnsi="Arial"/>
          <w:sz w:val="24"/>
        </w:rPr>
        <w:t xml:space="preserve"> – </w:t>
      </w:r>
      <w:r>
        <w:rPr>
          <w:rFonts w:ascii="Arial" w:hAnsi="Arial"/>
          <w:sz w:val="24"/>
        </w:rPr>
        <w:t>February 2011</w:t>
      </w:r>
      <w:r w:rsidRPr="001C4DE3">
        <w:rPr>
          <w:rFonts w:ascii="Arial" w:hAnsi="Arial"/>
          <w:sz w:val="24"/>
        </w:rPr>
        <w:t>. Canadian Society for Transfusion Medicine</w:t>
      </w:r>
      <w:r>
        <w:rPr>
          <w:rFonts w:ascii="Arial" w:hAnsi="Arial"/>
          <w:sz w:val="24"/>
        </w:rPr>
        <w:t>;</w:t>
      </w:r>
      <w:r w:rsidR="001743C6">
        <w:rPr>
          <w:rFonts w:ascii="Arial" w:hAnsi="Arial"/>
          <w:sz w:val="24"/>
        </w:rPr>
        <w:t xml:space="preserve"> </w:t>
      </w:r>
      <w:r>
        <w:rPr>
          <w:rFonts w:ascii="Arial" w:hAnsi="Arial"/>
          <w:sz w:val="24"/>
        </w:rPr>
        <w:t>5.3.1.1, 5.3.1.3,</w:t>
      </w:r>
      <w:r w:rsidRPr="005D4EE7">
        <w:rPr>
          <w:rFonts w:ascii="Arial" w:hAnsi="Arial"/>
          <w:sz w:val="24"/>
        </w:rPr>
        <w:t xml:space="preserve"> </w:t>
      </w:r>
      <w:r>
        <w:rPr>
          <w:rFonts w:ascii="Arial" w:hAnsi="Arial"/>
          <w:sz w:val="24"/>
        </w:rPr>
        <w:t>5.3.1.4, 5.3.3</w:t>
      </w:r>
    </w:p>
    <w:p w:rsidR="00115240" w:rsidRDefault="00115240" w:rsidP="001743C6">
      <w:pPr>
        <w:ind w:left="1440"/>
        <w:rPr>
          <w:rFonts w:ascii="Arial" w:hAnsi="Arial"/>
          <w:sz w:val="24"/>
        </w:rPr>
      </w:pPr>
    </w:p>
    <w:p w:rsidR="004873B1" w:rsidRDefault="004873B1" w:rsidP="001743C6">
      <w:pPr>
        <w:numPr>
          <w:ilvl w:val="1"/>
          <w:numId w:val="34"/>
        </w:numPr>
        <w:tabs>
          <w:tab w:val="clear" w:pos="1620"/>
        </w:tabs>
        <w:ind w:left="1440"/>
        <w:rPr>
          <w:rFonts w:ascii="Arial" w:hAnsi="Arial"/>
          <w:sz w:val="24"/>
        </w:rPr>
      </w:pPr>
      <w:r>
        <w:rPr>
          <w:rFonts w:ascii="Arial" w:hAnsi="Arial"/>
          <w:sz w:val="24"/>
        </w:rPr>
        <w:t>Roback JD, ed. AABB Technical Manual, 17</w:t>
      </w:r>
      <w:r>
        <w:rPr>
          <w:rFonts w:ascii="Arial" w:hAnsi="Arial"/>
          <w:sz w:val="24"/>
          <w:vertAlign w:val="superscript"/>
        </w:rPr>
        <w:t>th</w:t>
      </w:r>
      <w:r>
        <w:rPr>
          <w:rFonts w:ascii="Arial" w:hAnsi="Arial"/>
          <w:sz w:val="24"/>
        </w:rPr>
        <w:t xml:space="preserve"> ed. Bethesda, MD:  American Association of Blood Banks, 2011; 406-408</w:t>
      </w:r>
    </w:p>
    <w:p w:rsidR="004873B1" w:rsidRDefault="004873B1" w:rsidP="001743C6">
      <w:pPr>
        <w:pStyle w:val="ListParagraph"/>
        <w:ind w:left="1440"/>
        <w:rPr>
          <w:rFonts w:ascii="Arial" w:hAnsi="Arial"/>
          <w:b/>
          <w:sz w:val="28"/>
        </w:rPr>
      </w:pPr>
    </w:p>
    <w:p w:rsidR="004873B1" w:rsidRDefault="004873B1" w:rsidP="001743C6">
      <w:pPr>
        <w:numPr>
          <w:ilvl w:val="1"/>
          <w:numId w:val="34"/>
        </w:numPr>
        <w:tabs>
          <w:tab w:val="clear" w:pos="1620"/>
        </w:tabs>
        <w:ind w:left="1440"/>
        <w:rPr>
          <w:rFonts w:ascii="Arial" w:hAnsi="Arial"/>
          <w:sz w:val="24"/>
        </w:rPr>
      </w:pPr>
      <w:r w:rsidRPr="00125CA3">
        <w:rPr>
          <w:rFonts w:ascii="Arial" w:hAnsi="Arial"/>
          <w:sz w:val="24"/>
        </w:rPr>
        <w:t>QMP</w:t>
      </w:r>
      <w:r>
        <w:rPr>
          <w:rFonts w:ascii="Arial" w:hAnsi="Arial"/>
          <w:sz w:val="24"/>
        </w:rPr>
        <w:t>-</w:t>
      </w:r>
      <w:r w:rsidRPr="00125CA3">
        <w:rPr>
          <w:rFonts w:ascii="Arial" w:hAnsi="Arial"/>
          <w:sz w:val="24"/>
        </w:rPr>
        <w:t>LS EQA</w:t>
      </w:r>
      <w:r>
        <w:rPr>
          <w:rFonts w:ascii="Arial" w:hAnsi="Arial"/>
          <w:sz w:val="24"/>
        </w:rPr>
        <w:t xml:space="preserve"> Transfusion Medicine Review- Rh Typing 2013-10-10</w:t>
      </w:r>
    </w:p>
    <w:p w:rsidR="007C2E67" w:rsidRPr="007C2E67" w:rsidRDefault="007C2E67" w:rsidP="007C2E67">
      <w:pPr>
        <w:pStyle w:val="ListParagraph"/>
        <w:rPr>
          <w:rFonts w:ascii="Arial" w:hAnsi="Arial"/>
          <w:b/>
          <w:sz w:val="24"/>
        </w:rPr>
      </w:pPr>
    </w:p>
    <w:p w:rsidR="007C2E67" w:rsidRPr="007C2E67" w:rsidRDefault="007C2E67" w:rsidP="007C2E67">
      <w:pPr>
        <w:numPr>
          <w:ilvl w:val="0"/>
          <w:numId w:val="35"/>
        </w:numPr>
        <w:rPr>
          <w:rFonts w:ascii="Arial" w:hAnsi="Arial"/>
          <w:b/>
          <w:sz w:val="28"/>
        </w:rPr>
      </w:pPr>
      <w:r w:rsidRPr="007C2E67">
        <w:rPr>
          <w:rFonts w:ascii="Arial" w:hAnsi="Arial"/>
          <w:b/>
          <w:sz w:val="28"/>
        </w:rPr>
        <w:t>Revision History</w:t>
      </w:r>
    </w:p>
    <w:p w:rsidR="002A6041" w:rsidRDefault="002A6041" w:rsidP="004873B1">
      <w:pPr>
        <w:tabs>
          <w:tab w:val="left" w:pos="720"/>
        </w:tabs>
        <w:spacing w:line="228" w:lineRule="auto"/>
        <w:rPr>
          <w:rFonts w:ascii="Arial" w:hAnsi="Arial"/>
          <w:sz w:val="24"/>
        </w:rPr>
      </w:pPr>
    </w:p>
    <w:tbl>
      <w:tblPr>
        <w:tblStyle w:val="TableGrid"/>
        <w:tblW w:w="0" w:type="auto"/>
        <w:jc w:val="center"/>
        <w:tblLook w:val="04A0" w:firstRow="1" w:lastRow="0" w:firstColumn="1" w:lastColumn="0" w:noHBand="0" w:noVBand="1"/>
      </w:tblPr>
      <w:tblGrid>
        <w:gridCol w:w="3078"/>
        <w:gridCol w:w="5778"/>
      </w:tblGrid>
      <w:tr w:rsidR="007C2E67" w:rsidTr="001743C6">
        <w:trPr>
          <w:jc w:val="center"/>
        </w:trPr>
        <w:tc>
          <w:tcPr>
            <w:tcW w:w="3078" w:type="dxa"/>
            <w:shd w:val="clear" w:color="auto" w:fill="F2F2F2" w:themeFill="background1" w:themeFillShade="F2"/>
          </w:tcPr>
          <w:p w:rsidR="007C2E67" w:rsidRPr="007C2E67" w:rsidRDefault="007C2E67" w:rsidP="004873B1">
            <w:pPr>
              <w:tabs>
                <w:tab w:val="left" w:pos="720"/>
              </w:tabs>
              <w:spacing w:line="228" w:lineRule="auto"/>
              <w:rPr>
                <w:rFonts w:ascii="Arial" w:hAnsi="Arial"/>
                <w:b/>
                <w:sz w:val="22"/>
              </w:rPr>
            </w:pPr>
            <w:r w:rsidRPr="007C2E67">
              <w:rPr>
                <w:rFonts w:ascii="Arial" w:hAnsi="Arial"/>
                <w:b/>
                <w:sz w:val="22"/>
              </w:rPr>
              <w:t>Revision Date</w:t>
            </w:r>
          </w:p>
        </w:tc>
        <w:tc>
          <w:tcPr>
            <w:tcW w:w="5778" w:type="dxa"/>
            <w:shd w:val="clear" w:color="auto" w:fill="F2F2F2" w:themeFill="background1" w:themeFillShade="F2"/>
          </w:tcPr>
          <w:p w:rsidR="007C2E67" w:rsidRPr="007C2E67" w:rsidRDefault="007C2E67" w:rsidP="004873B1">
            <w:pPr>
              <w:tabs>
                <w:tab w:val="left" w:pos="720"/>
              </w:tabs>
              <w:spacing w:line="228" w:lineRule="auto"/>
              <w:rPr>
                <w:rFonts w:ascii="Arial" w:hAnsi="Arial"/>
                <w:b/>
                <w:sz w:val="22"/>
              </w:rPr>
            </w:pPr>
            <w:r w:rsidRPr="007C2E67">
              <w:rPr>
                <w:rFonts w:ascii="Arial" w:hAnsi="Arial"/>
                <w:b/>
                <w:sz w:val="22"/>
              </w:rPr>
              <w:t>Summary of Revision</w:t>
            </w:r>
          </w:p>
        </w:tc>
      </w:tr>
      <w:tr w:rsidR="007C2E67" w:rsidTr="001743C6">
        <w:trPr>
          <w:jc w:val="center"/>
        </w:trPr>
        <w:tc>
          <w:tcPr>
            <w:tcW w:w="3078" w:type="dxa"/>
          </w:tcPr>
          <w:p w:rsidR="007C2E67" w:rsidRPr="007C2E67" w:rsidRDefault="007C2E67" w:rsidP="004873B1">
            <w:pPr>
              <w:tabs>
                <w:tab w:val="left" w:pos="720"/>
              </w:tabs>
              <w:spacing w:line="228" w:lineRule="auto"/>
              <w:rPr>
                <w:rFonts w:ascii="Arial" w:hAnsi="Arial"/>
                <w:sz w:val="22"/>
              </w:rPr>
            </w:pPr>
            <w:r w:rsidRPr="007C2E67">
              <w:rPr>
                <w:rFonts w:ascii="Arial" w:hAnsi="Arial"/>
                <w:sz w:val="22"/>
              </w:rPr>
              <w:t>March 1, 2014</w:t>
            </w:r>
          </w:p>
        </w:tc>
        <w:tc>
          <w:tcPr>
            <w:tcW w:w="5778" w:type="dxa"/>
          </w:tcPr>
          <w:p w:rsidR="007C2E67" w:rsidRDefault="007C2E67" w:rsidP="007C2E67">
            <w:pPr>
              <w:pStyle w:val="ListParagraph"/>
              <w:numPr>
                <w:ilvl w:val="0"/>
                <w:numId w:val="36"/>
              </w:numPr>
              <w:tabs>
                <w:tab w:val="left" w:pos="720"/>
              </w:tabs>
              <w:spacing w:line="228" w:lineRule="auto"/>
              <w:rPr>
                <w:rFonts w:ascii="Arial" w:hAnsi="Arial"/>
                <w:sz w:val="22"/>
              </w:rPr>
            </w:pPr>
            <w:r>
              <w:rPr>
                <w:rFonts w:ascii="Arial" w:hAnsi="Arial"/>
                <w:sz w:val="22"/>
              </w:rPr>
              <w:t>Revised name of manual</w:t>
            </w:r>
          </w:p>
          <w:p w:rsidR="007C2E67" w:rsidRPr="007C2E67" w:rsidRDefault="007C2E67" w:rsidP="007C2E67">
            <w:pPr>
              <w:pStyle w:val="ListParagraph"/>
              <w:numPr>
                <w:ilvl w:val="0"/>
                <w:numId w:val="36"/>
              </w:numPr>
              <w:tabs>
                <w:tab w:val="left" w:pos="720"/>
              </w:tabs>
              <w:spacing w:line="228" w:lineRule="auto"/>
              <w:rPr>
                <w:rFonts w:ascii="Arial" w:hAnsi="Arial"/>
                <w:sz w:val="22"/>
              </w:rPr>
            </w:pPr>
            <w:r>
              <w:rPr>
                <w:rFonts w:ascii="Arial" w:hAnsi="Arial"/>
                <w:sz w:val="22"/>
              </w:rPr>
              <w:t xml:space="preserve">Revised wording in section 2.2 to include reference to resource 9.1 </w:t>
            </w:r>
            <w:r>
              <w:rPr>
                <w:rFonts w:ascii="Arial" w:hAnsi="Arial"/>
                <w:sz w:val="22"/>
                <w:lang w:val="en-CA"/>
              </w:rPr>
              <w:t>“Current testing results shall be compared with previous records to identify discrepancies. All discrepancies shall be resolved prior to reporting.</w:t>
            </w:r>
            <w:r w:rsidRPr="007C2E67">
              <w:rPr>
                <w:rFonts w:ascii="Arial" w:hAnsi="Arial"/>
                <w:sz w:val="22"/>
                <w:vertAlign w:val="superscript"/>
                <w:lang w:val="en-CA"/>
              </w:rPr>
              <w:t>9.1</w:t>
            </w:r>
            <w:r>
              <w:rPr>
                <w:rFonts w:ascii="Arial" w:hAnsi="Arial"/>
                <w:sz w:val="22"/>
                <w:lang w:val="en-CA"/>
              </w:rPr>
              <w:t xml:space="preserve">” </w:t>
            </w:r>
          </w:p>
          <w:p w:rsidR="007C2E67" w:rsidRPr="001F0F46" w:rsidRDefault="007C2E67" w:rsidP="007C2E67">
            <w:pPr>
              <w:pStyle w:val="ListParagraph"/>
              <w:numPr>
                <w:ilvl w:val="0"/>
                <w:numId w:val="36"/>
              </w:numPr>
              <w:tabs>
                <w:tab w:val="left" w:pos="720"/>
              </w:tabs>
              <w:spacing w:line="228" w:lineRule="auto"/>
              <w:rPr>
                <w:rFonts w:ascii="Arial" w:hAnsi="Arial"/>
                <w:sz w:val="22"/>
              </w:rPr>
            </w:pPr>
            <w:r>
              <w:rPr>
                <w:rFonts w:ascii="Arial" w:hAnsi="Arial"/>
                <w:sz w:val="22"/>
                <w:lang w:val="en-CA"/>
              </w:rPr>
              <w:t>Revised wording in section 2.3 to include “according to the manufacturers written instructions”</w:t>
            </w:r>
          </w:p>
          <w:p w:rsidR="001F0F46" w:rsidRPr="001F0F46" w:rsidRDefault="001F0F46" w:rsidP="001F0F46">
            <w:pPr>
              <w:pStyle w:val="ListParagraph"/>
              <w:numPr>
                <w:ilvl w:val="0"/>
                <w:numId w:val="36"/>
              </w:numPr>
              <w:tabs>
                <w:tab w:val="left" w:pos="720"/>
              </w:tabs>
              <w:spacing w:line="228" w:lineRule="auto"/>
              <w:rPr>
                <w:rFonts w:ascii="Arial" w:hAnsi="Arial"/>
                <w:sz w:val="22"/>
              </w:rPr>
            </w:pPr>
            <w:r>
              <w:rPr>
                <w:rFonts w:ascii="Arial" w:hAnsi="Arial"/>
                <w:sz w:val="22"/>
                <w:lang w:val="en-CA"/>
              </w:rPr>
              <w:t>Specified females “of childbearing age” in sections 2.4 and 8.8</w:t>
            </w:r>
          </w:p>
          <w:p w:rsidR="001F0F46" w:rsidRPr="001F0F46" w:rsidRDefault="001F0F46" w:rsidP="001F0F46">
            <w:pPr>
              <w:pStyle w:val="ListParagraph"/>
              <w:numPr>
                <w:ilvl w:val="0"/>
                <w:numId w:val="36"/>
              </w:numPr>
              <w:tabs>
                <w:tab w:val="left" w:pos="720"/>
              </w:tabs>
              <w:spacing w:line="228" w:lineRule="auto"/>
              <w:rPr>
                <w:rFonts w:ascii="Arial" w:hAnsi="Arial"/>
                <w:sz w:val="22"/>
              </w:rPr>
            </w:pPr>
            <w:r>
              <w:rPr>
                <w:rFonts w:ascii="Arial" w:hAnsi="Arial"/>
                <w:sz w:val="22"/>
                <w:lang w:val="en-CA"/>
              </w:rPr>
              <w:t xml:space="preserve">Revised wording in section 5.2.4 to specify a DAT “using IgG reagent” </w:t>
            </w:r>
          </w:p>
          <w:p w:rsidR="001F0F46" w:rsidRDefault="001F0F46" w:rsidP="001F0F46">
            <w:pPr>
              <w:pStyle w:val="ListParagraph"/>
              <w:numPr>
                <w:ilvl w:val="0"/>
                <w:numId w:val="36"/>
              </w:numPr>
              <w:tabs>
                <w:tab w:val="left" w:pos="720"/>
              </w:tabs>
              <w:spacing w:line="228" w:lineRule="auto"/>
              <w:rPr>
                <w:rFonts w:ascii="Arial" w:hAnsi="Arial"/>
                <w:sz w:val="22"/>
              </w:rPr>
            </w:pPr>
            <w:r>
              <w:rPr>
                <w:rFonts w:ascii="Arial" w:hAnsi="Arial"/>
                <w:sz w:val="22"/>
              </w:rPr>
              <w:t xml:space="preserve">Added section 6.1.2 “Obtain and record the patient’s diagnosis and transfusion/obstetrical history” </w:t>
            </w:r>
          </w:p>
          <w:p w:rsidR="001F0F46" w:rsidRDefault="001F0F46" w:rsidP="001F0F46">
            <w:pPr>
              <w:pStyle w:val="ListParagraph"/>
              <w:numPr>
                <w:ilvl w:val="0"/>
                <w:numId w:val="36"/>
              </w:numPr>
              <w:tabs>
                <w:tab w:val="left" w:pos="720"/>
              </w:tabs>
              <w:spacing w:line="228" w:lineRule="auto"/>
              <w:rPr>
                <w:rFonts w:ascii="Arial" w:hAnsi="Arial"/>
                <w:sz w:val="22"/>
              </w:rPr>
            </w:pPr>
            <w:r>
              <w:rPr>
                <w:rFonts w:ascii="Arial" w:hAnsi="Arial"/>
                <w:sz w:val="22"/>
              </w:rPr>
              <w:t>Section 6.2.1 changed RT.003 to RT.006; Section 6.2.2 changed RT. 004 to RT. 007; Section 6.2.2.1 changed PA.005 to RT. 002; Section 6.2.3 changed Procedural Notes 8.2 to Procedural Notes 8.6</w:t>
            </w:r>
          </w:p>
          <w:p w:rsidR="001F0F46" w:rsidRDefault="001F0F46" w:rsidP="001F0F46">
            <w:pPr>
              <w:pStyle w:val="ListParagraph"/>
              <w:numPr>
                <w:ilvl w:val="0"/>
                <w:numId w:val="36"/>
              </w:numPr>
              <w:tabs>
                <w:tab w:val="left" w:pos="720"/>
              </w:tabs>
              <w:spacing w:line="228" w:lineRule="auto"/>
              <w:rPr>
                <w:rFonts w:ascii="Arial" w:hAnsi="Arial"/>
                <w:sz w:val="22"/>
              </w:rPr>
            </w:pPr>
            <w:r>
              <w:rPr>
                <w:rFonts w:ascii="Arial" w:hAnsi="Arial"/>
                <w:sz w:val="22"/>
              </w:rPr>
              <w:t>Revised wording of section 7.1 to include “all observed test reactions shall be documented.</w:t>
            </w:r>
            <w:r w:rsidRPr="001F0F46">
              <w:rPr>
                <w:rFonts w:ascii="Arial" w:hAnsi="Arial"/>
                <w:sz w:val="22"/>
                <w:vertAlign w:val="superscript"/>
              </w:rPr>
              <w:t>9.</w:t>
            </w:r>
            <w:r w:rsidR="006E4688">
              <w:rPr>
                <w:rFonts w:ascii="Arial" w:hAnsi="Arial"/>
                <w:sz w:val="22"/>
                <w:vertAlign w:val="superscript"/>
              </w:rPr>
              <w:t>1</w:t>
            </w:r>
            <w:r>
              <w:rPr>
                <w:rFonts w:ascii="Arial" w:hAnsi="Arial"/>
                <w:sz w:val="22"/>
              </w:rPr>
              <w:t>”</w:t>
            </w:r>
          </w:p>
          <w:p w:rsidR="001F0F46" w:rsidRDefault="001F0F46" w:rsidP="001F0F46">
            <w:pPr>
              <w:pStyle w:val="ListParagraph"/>
              <w:numPr>
                <w:ilvl w:val="0"/>
                <w:numId w:val="36"/>
              </w:numPr>
              <w:tabs>
                <w:tab w:val="left" w:pos="720"/>
              </w:tabs>
              <w:spacing w:line="228" w:lineRule="auto"/>
              <w:rPr>
                <w:rFonts w:ascii="Arial" w:hAnsi="Arial"/>
                <w:sz w:val="22"/>
              </w:rPr>
            </w:pPr>
            <w:r>
              <w:rPr>
                <w:rFonts w:ascii="Arial" w:hAnsi="Arial"/>
                <w:sz w:val="22"/>
              </w:rPr>
              <w:t>Added reference to 9.</w:t>
            </w:r>
            <w:r w:rsidR="006E4688">
              <w:rPr>
                <w:rFonts w:ascii="Arial" w:hAnsi="Arial"/>
                <w:sz w:val="22"/>
              </w:rPr>
              <w:t>2</w:t>
            </w:r>
            <w:r>
              <w:rPr>
                <w:rFonts w:ascii="Arial" w:hAnsi="Arial"/>
                <w:sz w:val="22"/>
              </w:rPr>
              <w:t xml:space="preserve"> in section 8.6 “ RHD genotyping is useful to discriminate partial D, or specific weak D or to resolve serological D typing.</w:t>
            </w:r>
            <w:r w:rsidRPr="001F0F46">
              <w:rPr>
                <w:rFonts w:ascii="Arial" w:hAnsi="Arial"/>
                <w:sz w:val="22"/>
                <w:vertAlign w:val="superscript"/>
              </w:rPr>
              <w:t>9.1</w:t>
            </w:r>
            <w:r>
              <w:rPr>
                <w:rFonts w:ascii="Arial" w:hAnsi="Arial"/>
                <w:sz w:val="22"/>
              </w:rPr>
              <w:t>”</w:t>
            </w:r>
          </w:p>
          <w:p w:rsidR="001F0F46" w:rsidRPr="001F0F46" w:rsidRDefault="001F0F46" w:rsidP="001F0F46">
            <w:pPr>
              <w:pStyle w:val="ListParagraph"/>
              <w:numPr>
                <w:ilvl w:val="0"/>
                <w:numId w:val="36"/>
              </w:numPr>
              <w:tabs>
                <w:tab w:val="left" w:pos="720"/>
              </w:tabs>
              <w:spacing w:line="228" w:lineRule="auto"/>
              <w:rPr>
                <w:rFonts w:ascii="Arial" w:hAnsi="Arial"/>
                <w:sz w:val="22"/>
              </w:rPr>
            </w:pPr>
            <w:r>
              <w:rPr>
                <w:rFonts w:ascii="Arial" w:hAnsi="Arial"/>
                <w:sz w:val="22"/>
              </w:rPr>
              <w:t>Updated list of references to include most recent editions/versions.</w:t>
            </w:r>
          </w:p>
        </w:tc>
      </w:tr>
    </w:tbl>
    <w:p w:rsidR="007C2E67" w:rsidRDefault="007C2E67" w:rsidP="004873B1">
      <w:pPr>
        <w:tabs>
          <w:tab w:val="left" w:pos="720"/>
        </w:tabs>
        <w:spacing w:line="228" w:lineRule="auto"/>
        <w:rPr>
          <w:rFonts w:ascii="Arial" w:hAnsi="Arial"/>
          <w:sz w:val="24"/>
        </w:rPr>
      </w:pPr>
    </w:p>
    <w:p w:rsidR="002A6041" w:rsidRDefault="002A6041">
      <w:pPr>
        <w:spacing w:line="228" w:lineRule="auto"/>
        <w:rPr>
          <w:rFonts w:ascii="Arial" w:hAnsi="Arial"/>
          <w:sz w:val="24"/>
        </w:rPr>
      </w:pPr>
    </w:p>
    <w:p w:rsidR="002A6041" w:rsidRDefault="002A6041">
      <w:pPr>
        <w:tabs>
          <w:tab w:val="left" w:pos="3051"/>
        </w:tabs>
        <w:rPr>
          <w:rFonts w:ascii="Arial" w:hAnsi="Arial"/>
          <w:sz w:val="24"/>
        </w:rPr>
      </w:pPr>
    </w:p>
    <w:sectPr w:rsidR="002A6041" w:rsidSect="000F5534">
      <w:headerReference w:type="even" r:id="rId8"/>
      <w:headerReference w:type="default" r:id="rId9"/>
      <w:footerReference w:type="even" r:id="rId10"/>
      <w:footerReference w:type="default" r:id="rId11"/>
      <w:headerReference w:type="first" r:id="rId12"/>
      <w:footerReference w:type="first" r:id="rId13"/>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E7C" w:rsidRDefault="00283E7C">
      <w:r>
        <w:separator/>
      </w:r>
    </w:p>
  </w:endnote>
  <w:endnote w:type="continuationSeparator" w:id="0">
    <w:p w:rsidR="00283E7C" w:rsidRDefault="0028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FCC" w:rsidRDefault="003A3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C75D7A">
      <w:trPr>
        <w:trHeight w:val="720"/>
      </w:trPr>
      <w:tc>
        <w:tcPr>
          <w:tcW w:w="1368" w:type="dxa"/>
        </w:tcPr>
        <w:p w:rsidR="00C75D7A" w:rsidRDefault="00C75D7A">
          <w:pPr>
            <w:pStyle w:val="Footer"/>
            <w:jc w:val="center"/>
            <w:rPr>
              <w:rFonts w:ascii="Verdana" w:hAnsi="Verdana"/>
              <w:sz w:val="8"/>
            </w:rPr>
          </w:pPr>
        </w:p>
        <w:p w:rsidR="00C75D7A" w:rsidRDefault="001743C6">
          <w:pPr>
            <w:pStyle w:val="Footer"/>
            <w:jc w:val="center"/>
            <w:rPr>
              <w:rFonts w:ascii="Verdana" w:hAnsi="Verdana"/>
              <w:sz w:val="8"/>
            </w:rPr>
          </w:pPr>
          <w:r>
            <w:rPr>
              <w:rFonts w:ascii="Verdana" w:hAnsi="Verdana"/>
              <w:noProof/>
              <w:sz w:val="8"/>
            </w:rPr>
            <w:drawing>
              <wp:inline distT="0" distB="0" distL="0" distR="0">
                <wp:extent cx="731520" cy="459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 Map_EN.png"/>
                        <pic:cNvPicPr/>
                      </pic:nvPicPr>
                      <pic:blipFill>
                        <a:blip r:embed="rId1">
                          <a:extLst>
                            <a:ext uri="{28A0092B-C50C-407E-A947-70E740481C1C}">
                              <a14:useLocalDpi xmlns:a14="http://schemas.microsoft.com/office/drawing/2010/main" val="0"/>
                            </a:ext>
                          </a:extLst>
                        </a:blip>
                        <a:stretch>
                          <a:fillRect/>
                        </a:stretch>
                      </pic:blipFill>
                      <pic:spPr>
                        <a:xfrm>
                          <a:off x="0" y="0"/>
                          <a:ext cx="731520" cy="459105"/>
                        </a:xfrm>
                        <a:prstGeom prst="rect">
                          <a:avLst/>
                        </a:prstGeom>
                      </pic:spPr>
                    </pic:pic>
                  </a:graphicData>
                </a:graphic>
              </wp:inline>
            </w:drawing>
          </w:r>
        </w:p>
      </w:tc>
      <w:tc>
        <w:tcPr>
          <w:tcW w:w="5976" w:type="dxa"/>
        </w:tcPr>
        <w:p w:rsidR="00C75D7A" w:rsidRDefault="00C75D7A">
          <w:pPr>
            <w:pStyle w:val="Footer"/>
            <w:jc w:val="center"/>
            <w:rPr>
              <w:rFonts w:ascii="Arial" w:hAnsi="Arial"/>
              <w:sz w:val="18"/>
            </w:rPr>
          </w:pPr>
        </w:p>
        <w:p w:rsidR="00C75D7A" w:rsidRDefault="00C75D7A">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C75D7A" w:rsidRDefault="00115240">
          <w:pPr>
            <w:pStyle w:val="Footer"/>
            <w:jc w:val="center"/>
            <w:rPr>
              <w:rFonts w:ascii="Arial" w:hAnsi="Arial"/>
              <w:sz w:val="18"/>
            </w:rPr>
          </w:pPr>
          <w:r>
            <w:rPr>
              <w:rFonts w:ascii="Arial" w:hAnsi="Arial"/>
              <w:sz w:val="18"/>
            </w:rPr>
            <w:t>Transfusion Technical Resource</w:t>
          </w:r>
          <w:r w:rsidR="00C75D7A">
            <w:rPr>
              <w:rFonts w:ascii="Arial" w:hAnsi="Arial"/>
              <w:sz w:val="18"/>
            </w:rPr>
            <w:t xml:space="preserve"> Manual</w:t>
          </w:r>
        </w:p>
        <w:p w:rsidR="00C75D7A" w:rsidRDefault="00C75D7A">
          <w:pPr>
            <w:pStyle w:val="Footer"/>
            <w:jc w:val="center"/>
            <w:rPr>
              <w:rFonts w:ascii="Arial" w:hAnsi="Arial"/>
              <w:sz w:val="18"/>
            </w:rPr>
          </w:pPr>
        </w:p>
      </w:tc>
      <w:tc>
        <w:tcPr>
          <w:tcW w:w="1494" w:type="dxa"/>
        </w:tcPr>
        <w:p w:rsidR="00C75D7A" w:rsidRDefault="00C75D7A">
          <w:pPr>
            <w:pStyle w:val="Footer"/>
            <w:jc w:val="right"/>
            <w:rPr>
              <w:rFonts w:ascii="Arial" w:hAnsi="Arial"/>
              <w:sz w:val="18"/>
            </w:rPr>
          </w:pPr>
        </w:p>
        <w:p w:rsidR="00C75D7A" w:rsidRDefault="00C75D7A">
          <w:pPr>
            <w:pStyle w:val="Footer"/>
            <w:jc w:val="right"/>
            <w:rPr>
              <w:rFonts w:ascii="Arial" w:hAnsi="Arial"/>
              <w:sz w:val="18"/>
            </w:rPr>
          </w:pPr>
          <w:r>
            <w:rPr>
              <w:rFonts w:ascii="Arial" w:hAnsi="Arial"/>
              <w:sz w:val="18"/>
            </w:rPr>
            <w:t>NRT.00</w:t>
          </w:r>
          <w:r w:rsidR="00F62EB9">
            <w:rPr>
              <w:rFonts w:ascii="Arial" w:hAnsi="Arial"/>
              <w:sz w:val="18"/>
            </w:rPr>
            <w:t>4</w:t>
          </w:r>
          <w:r>
            <w:rPr>
              <w:rFonts w:ascii="Arial" w:hAnsi="Arial"/>
              <w:sz w:val="18"/>
            </w:rPr>
            <w:br/>
          </w:r>
        </w:p>
        <w:p w:rsidR="00C75D7A" w:rsidRDefault="00C75D7A">
          <w:pPr>
            <w:pStyle w:val="Footer"/>
            <w:jc w:val="right"/>
            <w:rPr>
              <w:rFonts w:ascii="Arial" w:hAnsi="Arial"/>
              <w:sz w:val="18"/>
            </w:rPr>
          </w:pPr>
          <w:r>
            <w:rPr>
              <w:rFonts w:ascii="Arial" w:hAnsi="Arial"/>
              <w:sz w:val="18"/>
            </w:rPr>
            <w:t xml:space="preserve">Page </w:t>
          </w:r>
          <w:r w:rsidR="00884EC1">
            <w:rPr>
              <w:rFonts w:ascii="Arial" w:hAnsi="Arial"/>
              <w:sz w:val="18"/>
            </w:rPr>
            <w:fldChar w:fldCharType="begin"/>
          </w:r>
          <w:r>
            <w:rPr>
              <w:rFonts w:ascii="Arial" w:hAnsi="Arial"/>
              <w:sz w:val="18"/>
            </w:rPr>
            <w:instrText xml:space="preserve"> PAGE </w:instrText>
          </w:r>
          <w:r w:rsidR="00884EC1">
            <w:rPr>
              <w:rFonts w:ascii="Arial" w:hAnsi="Arial"/>
              <w:sz w:val="18"/>
            </w:rPr>
            <w:fldChar w:fldCharType="separate"/>
          </w:r>
          <w:r w:rsidR="006547D5">
            <w:rPr>
              <w:rFonts w:ascii="Arial" w:hAnsi="Arial"/>
              <w:noProof/>
              <w:sz w:val="18"/>
            </w:rPr>
            <w:t>8</w:t>
          </w:r>
          <w:r w:rsidR="00884EC1">
            <w:rPr>
              <w:rFonts w:ascii="Arial" w:hAnsi="Arial"/>
              <w:sz w:val="18"/>
            </w:rPr>
            <w:fldChar w:fldCharType="end"/>
          </w:r>
          <w:r>
            <w:rPr>
              <w:rFonts w:ascii="Arial" w:hAnsi="Arial"/>
              <w:sz w:val="18"/>
            </w:rPr>
            <w:t xml:space="preserve"> of </w:t>
          </w:r>
          <w:r w:rsidR="00884EC1">
            <w:rPr>
              <w:rFonts w:ascii="Arial" w:hAnsi="Arial"/>
              <w:sz w:val="18"/>
            </w:rPr>
            <w:fldChar w:fldCharType="begin"/>
          </w:r>
          <w:r>
            <w:rPr>
              <w:rFonts w:ascii="Arial" w:hAnsi="Arial"/>
              <w:sz w:val="18"/>
            </w:rPr>
            <w:instrText xml:space="preserve"> NUMPAGES </w:instrText>
          </w:r>
          <w:r w:rsidR="00884EC1">
            <w:rPr>
              <w:rFonts w:ascii="Arial" w:hAnsi="Arial"/>
              <w:sz w:val="18"/>
            </w:rPr>
            <w:fldChar w:fldCharType="separate"/>
          </w:r>
          <w:r w:rsidR="006547D5">
            <w:rPr>
              <w:rFonts w:ascii="Arial" w:hAnsi="Arial"/>
              <w:noProof/>
              <w:sz w:val="18"/>
            </w:rPr>
            <w:t>8</w:t>
          </w:r>
          <w:r w:rsidR="00884EC1">
            <w:rPr>
              <w:rFonts w:ascii="Arial" w:hAnsi="Arial"/>
              <w:sz w:val="18"/>
            </w:rPr>
            <w:fldChar w:fldCharType="end"/>
          </w:r>
        </w:p>
      </w:tc>
    </w:tr>
  </w:tbl>
  <w:p w:rsidR="00C75D7A" w:rsidRDefault="00C75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C75D7A">
      <w:trPr>
        <w:trHeight w:val="720"/>
      </w:trPr>
      <w:tc>
        <w:tcPr>
          <w:tcW w:w="1368" w:type="dxa"/>
        </w:tcPr>
        <w:p w:rsidR="00C75D7A" w:rsidRDefault="00C75D7A">
          <w:pPr>
            <w:pStyle w:val="Footer"/>
            <w:jc w:val="center"/>
            <w:rPr>
              <w:rFonts w:ascii="Verdana" w:hAnsi="Verdana"/>
              <w:sz w:val="8"/>
            </w:rPr>
          </w:pPr>
        </w:p>
        <w:p w:rsidR="00C75D7A" w:rsidRDefault="001743C6">
          <w:pPr>
            <w:pStyle w:val="Footer"/>
            <w:jc w:val="center"/>
            <w:rPr>
              <w:rFonts w:ascii="Verdana" w:hAnsi="Verdana"/>
              <w:sz w:val="8"/>
            </w:rPr>
          </w:pPr>
          <w:r>
            <w:rPr>
              <w:rFonts w:ascii="Verdana" w:hAnsi="Verdana"/>
              <w:noProof/>
              <w:sz w:val="8"/>
            </w:rPr>
            <w:drawing>
              <wp:inline distT="0" distB="0" distL="0" distR="0" wp14:anchorId="00F6A475" wp14:editId="110FD022">
                <wp:extent cx="731520" cy="459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 Map_EN.png"/>
                        <pic:cNvPicPr/>
                      </pic:nvPicPr>
                      <pic:blipFill>
                        <a:blip r:embed="rId1">
                          <a:extLst>
                            <a:ext uri="{28A0092B-C50C-407E-A947-70E740481C1C}">
                              <a14:useLocalDpi xmlns:a14="http://schemas.microsoft.com/office/drawing/2010/main" val="0"/>
                            </a:ext>
                          </a:extLst>
                        </a:blip>
                        <a:stretch>
                          <a:fillRect/>
                        </a:stretch>
                      </pic:blipFill>
                      <pic:spPr>
                        <a:xfrm>
                          <a:off x="0" y="0"/>
                          <a:ext cx="731520" cy="459105"/>
                        </a:xfrm>
                        <a:prstGeom prst="rect">
                          <a:avLst/>
                        </a:prstGeom>
                      </pic:spPr>
                    </pic:pic>
                  </a:graphicData>
                </a:graphic>
              </wp:inline>
            </w:drawing>
          </w:r>
        </w:p>
      </w:tc>
      <w:tc>
        <w:tcPr>
          <w:tcW w:w="5976" w:type="dxa"/>
        </w:tcPr>
        <w:p w:rsidR="00C75D7A" w:rsidRDefault="00C75D7A">
          <w:pPr>
            <w:pStyle w:val="Footer"/>
            <w:jc w:val="center"/>
            <w:rPr>
              <w:rFonts w:ascii="Arial" w:hAnsi="Arial"/>
              <w:sz w:val="18"/>
            </w:rPr>
          </w:pPr>
        </w:p>
        <w:p w:rsidR="00C75D7A" w:rsidRDefault="00C75D7A">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C75D7A" w:rsidRDefault="00115240">
          <w:pPr>
            <w:pStyle w:val="Footer"/>
            <w:jc w:val="center"/>
            <w:rPr>
              <w:rFonts w:ascii="Arial" w:hAnsi="Arial"/>
              <w:sz w:val="18"/>
            </w:rPr>
          </w:pPr>
          <w:r>
            <w:rPr>
              <w:rFonts w:ascii="Arial" w:hAnsi="Arial"/>
              <w:sz w:val="18"/>
            </w:rPr>
            <w:t>Transfusion Technical Resource</w:t>
          </w:r>
          <w:r w:rsidR="00C75D7A">
            <w:rPr>
              <w:rFonts w:ascii="Arial" w:hAnsi="Arial"/>
              <w:sz w:val="18"/>
            </w:rPr>
            <w:t xml:space="preserve"> Manual</w:t>
          </w:r>
        </w:p>
        <w:p w:rsidR="00C75D7A" w:rsidRDefault="00C75D7A">
          <w:pPr>
            <w:pStyle w:val="Footer"/>
            <w:jc w:val="center"/>
            <w:rPr>
              <w:rFonts w:ascii="Arial" w:hAnsi="Arial"/>
              <w:sz w:val="18"/>
            </w:rPr>
          </w:pPr>
        </w:p>
      </w:tc>
      <w:tc>
        <w:tcPr>
          <w:tcW w:w="1494" w:type="dxa"/>
        </w:tcPr>
        <w:p w:rsidR="00C75D7A" w:rsidRDefault="00C75D7A">
          <w:pPr>
            <w:pStyle w:val="Footer"/>
            <w:jc w:val="right"/>
            <w:rPr>
              <w:rFonts w:ascii="Arial" w:hAnsi="Arial"/>
              <w:sz w:val="18"/>
            </w:rPr>
          </w:pPr>
        </w:p>
        <w:p w:rsidR="00C75D7A" w:rsidRDefault="003A3FCC">
          <w:pPr>
            <w:pStyle w:val="Footer"/>
            <w:jc w:val="right"/>
            <w:rPr>
              <w:rFonts w:ascii="Arial" w:hAnsi="Arial"/>
              <w:sz w:val="18"/>
            </w:rPr>
          </w:pPr>
          <w:r>
            <w:rPr>
              <w:rFonts w:ascii="Arial" w:hAnsi="Arial"/>
              <w:sz w:val="18"/>
            </w:rPr>
            <w:t>NRT.004</w:t>
          </w:r>
          <w:r w:rsidR="00C75D7A">
            <w:rPr>
              <w:rFonts w:ascii="Arial" w:hAnsi="Arial"/>
              <w:sz w:val="18"/>
            </w:rPr>
            <w:br/>
          </w:r>
        </w:p>
        <w:p w:rsidR="00C75D7A" w:rsidRDefault="00C75D7A">
          <w:pPr>
            <w:pStyle w:val="Footer"/>
            <w:jc w:val="right"/>
            <w:rPr>
              <w:rFonts w:ascii="Arial" w:hAnsi="Arial"/>
              <w:sz w:val="18"/>
            </w:rPr>
          </w:pPr>
          <w:r>
            <w:rPr>
              <w:rFonts w:ascii="Arial" w:hAnsi="Arial"/>
              <w:sz w:val="18"/>
            </w:rPr>
            <w:t xml:space="preserve">Page </w:t>
          </w:r>
          <w:r w:rsidR="00884EC1">
            <w:rPr>
              <w:rFonts w:ascii="Arial" w:hAnsi="Arial"/>
              <w:sz w:val="18"/>
            </w:rPr>
            <w:fldChar w:fldCharType="begin"/>
          </w:r>
          <w:r>
            <w:rPr>
              <w:rFonts w:ascii="Arial" w:hAnsi="Arial"/>
              <w:sz w:val="18"/>
            </w:rPr>
            <w:instrText xml:space="preserve"> PAGE </w:instrText>
          </w:r>
          <w:r w:rsidR="00884EC1">
            <w:rPr>
              <w:rFonts w:ascii="Arial" w:hAnsi="Arial"/>
              <w:sz w:val="18"/>
            </w:rPr>
            <w:fldChar w:fldCharType="separate"/>
          </w:r>
          <w:r w:rsidR="006547D5">
            <w:rPr>
              <w:rFonts w:ascii="Arial" w:hAnsi="Arial"/>
              <w:noProof/>
              <w:sz w:val="18"/>
            </w:rPr>
            <w:t>1</w:t>
          </w:r>
          <w:r w:rsidR="00884EC1">
            <w:rPr>
              <w:rFonts w:ascii="Arial" w:hAnsi="Arial"/>
              <w:sz w:val="18"/>
            </w:rPr>
            <w:fldChar w:fldCharType="end"/>
          </w:r>
          <w:r>
            <w:rPr>
              <w:rFonts w:ascii="Arial" w:hAnsi="Arial"/>
              <w:sz w:val="18"/>
            </w:rPr>
            <w:t xml:space="preserve"> of </w:t>
          </w:r>
          <w:r w:rsidR="00884EC1">
            <w:rPr>
              <w:rFonts w:ascii="Arial" w:hAnsi="Arial"/>
              <w:sz w:val="18"/>
            </w:rPr>
            <w:fldChar w:fldCharType="begin"/>
          </w:r>
          <w:r>
            <w:rPr>
              <w:rFonts w:ascii="Arial" w:hAnsi="Arial"/>
              <w:sz w:val="18"/>
            </w:rPr>
            <w:instrText xml:space="preserve"> NUMPAGES </w:instrText>
          </w:r>
          <w:r w:rsidR="00884EC1">
            <w:rPr>
              <w:rFonts w:ascii="Arial" w:hAnsi="Arial"/>
              <w:sz w:val="18"/>
            </w:rPr>
            <w:fldChar w:fldCharType="separate"/>
          </w:r>
          <w:r w:rsidR="006547D5">
            <w:rPr>
              <w:rFonts w:ascii="Arial" w:hAnsi="Arial"/>
              <w:noProof/>
              <w:sz w:val="18"/>
            </w:rPr>
            <w:t>5</w:t>
          </w:r>
          <w:r w:rsidR="00884EC1">
            <w:rPr>
              <w:rFonts w:ascii="Arial" w:hAnsi="Arial"/>
              <w:sz w:val="18"/>
            </w:rPr>
            <w:fldChar w:fldCharType="end"/>
          </w:r>
        </w:p>
      </w:tc>
    </w:tr>
  </w:tbl>
  <w:p w:rsidR="00C75D7A" w:rsidRDefault="00C75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E7C" w:rsidRDefault="00283E7C">
      <w:r>
        <w:separator/>
      </w:r>
    </w:p>
  </w:footnote>
  <w:footnote w:type="continuationSeparator" w:id="0">
    <w:p w:rsidR="00283E7C" w:rsidRDefault="0028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FCC" w:rsidRDefault="003A3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D7A" w:rsidRDefault="00F62EB9">
    <w:pPr>
      <w:pStyle w:val="Header"/>
      <w:jc w:val="center"/>
      <w:rPr>
        <w:rFonts w:ascii="Arial" w:hAnsi="Arial"/>
        <w:b/>
        <w:sz w:val="28"/>
      </w:rPr>
    </w:pPr>
    <w:r>
      <w:rPr>
        <w:rFonts w:ascii="Arial" w:hAnsi="Arial"/>
        <w:b/>
        <w:sz w:val="28"/>
      </w:rPr>
      <w:t>Rh Typing Problem Solving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D7A" w:rsidRDefault="00515640">
    <w:pPr>
      <w:pStyle w:val="Header"/>
      <w:tabs>
        <w:tab w:val="clear" w:pos="8640"/>
        <w:tab w:val="left" w:pos="5057"/>
      </w:tabs>
    </w:pPr>
    <w:r>
      <w:rPr>
        <w:noProof/>
      </w:rPr>
      <w:drawing>
        <wp:inline distT="0" distB="0" distL="0" distR="0" wp14:anchorId="59B4EE3A" wp14:editId="0D240EB3">
          <wp:extent cx="113538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JPG"/>
                  <pic:cNvPicPr/>
                </pic:nvPicPr>
                <pic:blipFill>
                  <a:blip r:embed="rId1">
                    <a:extLst>
                      <a:ext uri="{28A0092B-C50C-407E-A947-70E740481C1C}">
                        <a14:useLocalDpi xmlns:a14="http://schemas.microsoft.com/office/drawing/2010/main" val="0"/>
                      </a:ext>
                    </a:extLst>
                  </a:blip>
                  <a:stretch>
                    <a:fillRect/>
                  </a:stretch>
                </pic:blipFill>
                <pic:spPr>
                  <a:xfrm>
                    <a:off x="0" y="0"/>
                    <a:ext cx="1135380" cy="457200"/>
                  </a:xfrm>
                  <a:prstGeom prst="rect">
                    <a:avLst/>
                  </a:prstGeom>
                </pic:spPr>
              </pic:pic>
            </a:graphicData>
          </a:graphic>
        </wp:inline>
      </w:drawing>
    </w:r>
  </w:p>
  <w:p w:rsidR="00515640" w:rsidRPr="00982080" w:rsidRDefault="00515640" w:rsidP="00515640">
    <w:pPr>
      <w:pStyle w:val="Header"/>
      <w:tabs>
        <w:tab w:val="clear" w:pos="8640"/>
        <w:tab w:val="left" w:pos="5057"/>
      </w:tabs>
      <w:jc w:val="center"/>
      <w:rPr>
        <w:rFonts w:ascii="Arial" w:hAnsi="Arial" w:cs="Arial"/>
        <w:b/>
        <w:sz w:val="22"/>
        <w:szCs w:val="24"/>
      </w:rPr>
    </w:pPr>
    <w:r w:rsidRPr="00982080">
      <w:rPr>
        <w:rFonts w:ascii="Arial" w:hAnsi="Arial" w:cs="Arial"/>
        <w:b/>
        <w:sz w:val="22"/>
        <w:szCs w:val="24"/>
      </w:rPr>
      <w:t>Ontario Regional Blood Coordinating Network</w:t>
    </w:r>
  </w:p>
  <w:p w:rsidR="00515640" w:rsidRPr="00982080" w:rsidRDefault="00515640" w:rsidP="00515640">
    <w:pPr>
      <w:pStyle w:val="Header"/>
      <w:tabs>
        <w:tab w:val="clear" w:pos="8640"/>
        <w:tab w:val="left" w:pos="5057"/>
      </w:tabs>
      <w:jc w:val="center"/>
      <w:rPr>
        <w:rFonts w:ascii="Arial" w:hAnsi="Arial" w:cs="Arial"/>
        <w:b/>
        <w:sz w:val="22"/>
        <w:szCs w:val="24"/>
      </w:rPr>
    </w:pPr>
    <w:r w:rsidRPr="00982080">
      <w:rPr>
        <w:rFonts w:ascii="Arial" w:hAnsi="Arial" w:cs="Arial"/>
        <w:b/>
        <w:sz w:val="22"/>
        <w:szCs w:val="24"/>
      </w:rPr>
      <w:t>Transfusion Technical Resource Manual</w:t>
    </w:r>
  </w:p>
  <w:p w:rsidR="00C75D7A" w:rsidRDefault="00C75D7A">
    <w:pPr>
      <w:pStyle w:val="Header"/>
      <w:tabs>
        <w:tab w:val="clear" w:pos="8640"/>
        <w:tab w:val="left" w:pos="5057"/>
      </w:tabs>
      <w:rPr>
        <w:rFonts w:ascii="Arial" w:hAnsi="Arial" w:cs="Arial"/>
        <w:b/>
        <w:bCs/>
        <w:sz w:val="22"/>
      </w:rPr>
    </w:pPr>
  </w:p>
  <w:p w:rsidR="00C75D7A" w:rsidRDefault="00515640">
    <w:pPr>
      <w:pStyle w:val="Header"/>
      <w:tabs>
        <w:tab w:val="left" w:pos="6617"/>
      </w:tabs>
      <w:jc w:val="center"/>
      <w:rPr>
        <w:rFonts w:ascii="Arial" w:hAnsi="Arial"/>
        <w:b/>
        <w:sz w:val="28"/>
      </w:rPr>
    </w:pPr>
    <w:r>
      <w:rPr>
        <w:rFonts w:ascii="Arial" w:hAnsi="Arial"/>
        <w:b/>
        <w:sz w:val="28"/>
      </w:rPr>
      <w:t>Rh Typing Problem Solving</w:t>
    </w:r>
  </w:p>
  <w:p w:rsidR="00C75D7A" w:rsidRDefault="00C75D7A">
    <w:pPr>
      <w:pStyle w:val="Header"/>
      <w:tabs>
        <w:tab w:val="left" w:pos="6617"/>
      </w:tabs>
      <w:jc w:val="center"/>
      <w:rPr>
        <w:rFonts w:ascii="Arial" w:hAnsi="Arial"/>
        <w:b/>
        <w:sz w:val="28"/>
      </w:rPr>
    </w:pPr>
  </w:p>
  <w:p w:rsidR="00C75D7A" w:rsidRDefault="00C75D7A">
    <w:pPr>
      <w:pStyle w:val="Header"/>
      <w:tabs>
        <w:tab w:val="left" w:pos="6617"/>
      </w:tabs>
      <w:jc w:val="center"/>
      <w:rPr>
        <w:rFonts w:ascii="Arial" w:hAnsi="Arial" w:cs="Arial"/>
        <w:b/>
        <w:bCs/>
      </w:rPr>
    </w:pPr>
    <w:r>
      <w:rPr>
        <w:rFonts w:ascii="Arial" w:hAnsi="Arial" w:cs="Arial"/>
        <w:b/>
        <w:bCs/>
      </w:rPr>
      <w:tab/>
    </w:r>
    <w:r w:rsidR="007B3CBB">
      <w:rPr>
        <w:rFonts w:ascii="Arial" w:hAnsi="Arial" w:cs="Arial"/>
        <w:noProof/>
      </w:rPr>
      <mc:AlternateContent>
        <mc:Choice Requires="wps">
          <w:drawing>
            <wp:anchor distT="0" distB="0" distL="114300" distR="114300" simplePos="0" relativeHeight="251657216" behindDoc="0" locked="0" layoutInCell="1" allowOverlap="1" wp14:anchorId="5F4609E7" wp14:editId="1CF6CAC5">
              <wp:simplePos x="0" y="0"/>
              <wp:positionH relativeFrom="column">
                <wp:posOffset>-62865</wp:posOffset>
              </wp:positionH>
              <wp:positionV relativeFrom="paragraph">
                <wp:posOffset>20955</wp:posOffset>
              </wp:positionV>
              <wp:extent cx="5600700" cy="0"/>
              <wp:effectExtent l="13335" t="11430" r="5715"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6AA9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2"/>
      <w:gridCol w:w="4318"/>
    </w:tblGrid>
    <w:tr w:rsidR="00C75D7A">
      <w:tc>
        <w:tcPr>
          <w:tcW w:w="4428" w:type="dxa"/>
        </w:tcPr>
        <w:p w:rsidR="00C75D7A" w:rsidRDefault="00C75D7A" w:rsidP="000447C6">
          <w:pPr>
            <w:pStyle w:val="Header"/>
            <w:rPr>
              <w:rFonts w:ascii="Arial" w:hAnsi="Arial" w:cs="Arial"/>
            </w:rPr>
          </w:pPr>
          <w:r>
            <w:rPr>
              <w:rFonts w:ascii="Arial" w:hAnsi="Arial" w:cs="Arial"/>
            </w:rPr>
            <w:t xml:space="preserve">Approved By:  </w:t>
          </w:r>
        </w:p>
      </w:tc>
      <w:tc>
        <w:tcPr>
          <w:tcW w:w="4428" w:type="dxa"/>
        </w:tcPr>
        <w:p w:rsidR="00C75D7A" w:rsidRDefault="00C75D7A" w:rsidP="00414E71">
          <w:pPr>
            <w:pStyle w:val="Header"/>
            <w:rPr>
              <w:rFonts w:ascii="Arial" w:hAnsi="Arial" w:cs="Arial"/>
            </w:rPr>
          </w:pPr>
          <w:r>
            <w:rPr>
              <w:rFonts w:ascii="Arial" w:hAnsi="Arial" w:cs="Arial"/>
            </w:rPr>
            <w:t xml:space="preserve">Document No: </w:t>
          </w:r>
          <w:r w:rsidR="00F62EB9">
            <w:rPr>
              <w:rFonts w:ascii="Arial" w:hAnsi="Arial" w:cs="Arial"/>
            </w:rPr>
            <w:t>NRT.004</w:t>
          </w:r>
        </w:p>
      </w:tc>
    </w:tr>
    <w:tr w:rsidR="00C75D7A">
      <w:tc>
        <w:tcPr>
          <w:tcW w:w="4428" w:type="dxa"/>
        </w:tcPr>
        <w:p w:rsidR="00C75D7A" w:rsidRDefault="00C75D7A">
          <w:pPr>
            <w:pStyle w:val="Header"/>
            <w:rPr>
              <w:rFonts w:ascii="Arial" w:hAnsi="Arial" w:cs="Arial"/>
            </w:rPr>
          </w:pPr>
          <w:r>
            <w:rPr>
              <w:rFonts w:ascii="Arial" w:hAnsi="Arial" w:cs="Arial"/>
            </w:rPr>
            <w:t>Date Issued:  2004/04/05</w:t>
          </w:r>
        </w:p>
      </w:tc>
      <w:tc>
        <w:tcPr>
          <w:tcW w:w="4428" w:type="dxa"/>
        </w:tcPr>
        <w:p w:rsidR="00C75D7A" w:rsidRDefault="00C75D7A">
          <w:pPr>
            <w:pStyle w:val="Header"/>
            <w:rPr>
              <w:rFonts w:ascii="Arial" w:hAnsi="Arial" w:cs="Arial"/>
            </w:rPr>
          </w:pPr>
          <w:r>
            <w:rPr>
              <w:rFonts w:ascii="Arial" w:hAnsi="Arial" w:cs="Arial"/>
            </w:rPr>
            <w:t>Category:  Non-Routine Testing</w:t>
          </w:r>
        </w:p>
      </w:tc>
    </w:tr>
    <w:tr w:rsidR="00C75D7A">
      <w:tc>
        <w:tcPr>
          <w:tcW w:w="4428" w:type="dxa"/>
        </w:tcPr>
        <w:p w:rsidR="00C75D7A" w:rsidRDefault="00C75D7A" w:rsidP="00E44559">
          <w:pPr>
            <w:pStyle w:val="Header"/>
            <w:rPr>
              <w:rFonts w:ascii="Arial" w:hAnsi="Arial" w:cs="Arial"/>
            </w:rPr>
          </w:pPr>
          <w:r>
            <w:rPr>
              <w:rFonts w:ascii="Arial" w:hAnsi="Arial" w:cs="Arial"/>
            </w:rPr>
            <w:t xml:space="preserve">Date Revised:  </w:t>
          </w:r>
          <w:r w:rsidR="00E44559">
            <w:rPr>
              <w:rFonts w:ascii="Arial" w:hAnsi="Arial" w:cs="Arial"/>
            </w:rPr>
            <w:t>2009/09/01; 2014/03/01</w:t>
          </w:r>
        </w:p>
      </w:tc>
      <w:tc>
        <w:tcPr>
          <w:tcW w:w="4428" w:type="dxa"/>
        </w:tcPr>
        <w:p w:rsidR="00C75D7A" w:rsidRDefault="00C75D7A" w:rsidP="00414E71">
          <w:pPr>
            <w:pStyle w:val="Header"/>
            <w:rPr>
              <w:rFonts w:ascii="Arial" w:hAnsi="Arial" w:cs="Arial"/>
            </w:rPr>
          </w:pPr>
          <w:r>
            <w:rPr>
              <w:rFonts w:ascii="Arial" w:hAnsi="Arial" w:cs="Arial"/>
            </w:rPr>
            <w:t xml:space="preserve">Page </w:t>
          </w:r>
          <w:r w:rsidR="00884EC1">
            <w:rPr>
              <w:rFonts w:ascii="Arial" w:hAnsi="Arial" w:cs="Arial"/>
            </w:rPr>
            <w:fldChar w:fldCharType="begin"/>
          </w:r>
          <w:r>
            <w:rPr>
              <w:rFonts w:ascii="Arial" w:hAnsi="Arial" w:cs="Arial"/>
            </w:rPr>
            <w:instrText xml:space="preserve"> PAGE </w:instrText>
          </w:r>
          <w:r w:rsidR="00884EC1">
            <w:rPr>
              <w:rFonts w:ascii="Arial" w:hAnsi="Arial" w:cs="Arial"/>
            </w:rPr>
            <w:fldChar w:fldCharType="separate"/>
          </w:r>
          <w:r w:rsidR="006547D5">
            <w:rPr>
              <w:rFonts w:ascii="Arial" w:hAnsi="Arial" w:cs="Arial"/>
              <w:noProof/>
            </w:rPr>
            <w:t>1</w:t>
          </w:r>
          <w:r w:rsidR="00884EC1">
            <w:rPr>
              <w:rFonts w:ascii="Arial" w:hAnsi="Arial" w:cs="Arial"/>
            </w:rPr>
            <w:fldChar w:fldCharType="end"/>
          </w:r>
          <w:r>
            <w:rPr>
              <w:rFonts w:ascii="Arial" w:hAnsi="Arial" w:cs="Arial"/>
            </w:rPr>
            <w:t xml:space="preserve"> of </w:t>
          </w:r>
          <w:r w:rsidR="007B3CBB">
            <w:rPr>
              <w:rFonts w:ascii="Arial" w:hAnsi="Arial" w:cs="Arial"/>
            </w:rPr>
            <w:t>8</w:t>
          </w:r>
        </w:p>
      </w:tc>
    </w:tr>
  </w:tbl>
  <w:p w:rsidR="00C75D7A" w:rsidRDefault="007B3CBB">
    <w:pPr>
      <w:pStyle w:val="Head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42CDB7F7" wp14:editId="691754BF">
              <wp:simplePos x="0" y="0"/>
              <wp:positionH relativeFrom="column">
                <wp:posOffset>-62865</wp:posOffset>
              </wp:positionH>
              <wp:positionV relativeFrom="paragraph">
                <wp:posOffset>122555</wp:posOffset>
              </wp:positionV>
              <wp:extent cx="5600700" cy="0"/>
              <wp:effectExtent l="13335" t="8255" r="5715"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A648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W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ztL0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"/>
          </w:pict>
        </mc:Fallback>
      </mc:AlternateContent>
    </w:r>
    <w:r w:rsidR="00C75D7A">
      <w:rPr>
        <w:rFonts w:ascii="Arial" w:hAnsi="Arial" w:cs="Arial"/>
      </w:rPr>
      <w:tab/>
    </w:r>
  </w:p>
  <w:p w:rsidR="00C75D7A" w:rsidRDefault="00C75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831"/>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3B0C91"/>
    <w:multiLevelType w:val="multilevel"/>
    <w:tmpl w:val="7B722CE4"/>
    <w:lvl w:ilvl="0">
      <w:start w:val="1"/>
      <w:numFmt w:val="decimal"/>
      <w:lvlText w:val="%1.0"/>
      <w:lvlJc w:val="left"/>
      <w:pPr>
        <w:tabs>
          <w:tab w:val="num" w:pos="720"/>
        </w:tabs>
        <w:ind w:left="720" w:hanging="720"/>
      </w:pPr>
      <w:rPr>
        <w:rFonts w:hint="default"/>
        <w:sz w:val="28"/>
      </w:rPr>
    </w:lvl>
    <w:lvl w:ilvl="1">
      <w:start w:val="1"/>
      <w:numFmt w:val="decimal"/>
      <w:lvlText w:val="9.%2"/>
      <w:lvlJc w:val="left"/>
      <w:pPr>
        <w:tabs>
          <w:tab w:val="num" w:pos="1620"/>
        </w:tabs>
        <w:ind w:left="1620" w:hanging="720"/>
      </w:pPr>
      <w:rPr>
        <w:rFonts w:hint="default"/>
        <w:b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64D5FEE"/>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D16EC6"/>
    <w:multiLevelType w:val="multilevel"/>
    <w:tmpl w:val="01AED6B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571"/>
        </w:tabs>
        <w:ind w:left="1571" w:hanging="720"/>
      </w:pPr>
      <w:rPr>
        <w:rFonts w:hint="default"/>
        <w:b w:val="0"/>
        <w:sz w:val="24"/>
        <w:szCs w:val="24"/>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3C6848"/>
    <w:multiLevelType w:val="hybridMultilevel"/>
    <w:tmpl w:val="CE16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13F01"/>
    <w:multiLevelType w:val="hybridMultilevel"/>
    <w:tmpl w:val="9BBE606A"/>
    <w:lvl w:ilvl="0" w:tplc="33047290">
      <w:start w:val="1"/>
      <w:numFmt w:val="decimal"/>
      <w:lvlText w:val="6.1.%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36C4277"/>
    <w:multiLevelType w:val="hybridMultilevel"/>
    <w:tmpl w:val="86F04FA6"/>
    <w:lvl w:ilvl="0" w:tplc="B43AC7D0">
      <w:start w:val="1"/>
      <w:numFmt w:val="decimal"/>
      <w:lvlText w:val="6.4.%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3986D16"/>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B52817"/>
    <w:multiLevelType w:val="hybridMultilevel"/>
    <w:tmpl w:val="187A83A6"/>
    <w:lvl w:ilvl="0" w:tplc="3EB89A32">
      <w:start w:val="1"/>
      <w:numFmt w:val="decimal"/>
      <w:lvlText w:val="6.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10609"/>
    <w:multiLevelType w:val="hybridMultilevel"/>
    <w:tmpl w:val="6BB8F4CE"/>
    <w:lvl w:ilvl="0" w:tplc="16F6190E">
      <w:start w:val="1"/>
      <w:numFmt w:val="decimal"/>
      <w:lvlText w:val="6.2.3.%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0" w15:restartNumberingAfterBreak="0">
    <w:nsid w:val="1EC1770B"/>
    <w:multiLevelType w:val="hybridMultilevel"/>
    <w:tmpl w:val="5A32A5AE"/>
    <w:lvl w:ilvl="0" w:tplc="0B344EA4">
      <w:start w:val="1"/>
      <w:numFmt w:val="decimal"/>
      <w:lvlText w:val="6.5.%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1" w15:restartNumberingAfterBreak="0">
    <w:nsid w:val="21E2141A"/>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107E94"/>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160A77"/>
    <w:multiLevelType w:val="hybridMultilevel"/>
    <w:tmpl w:val="0D1A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37E7B"/>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F6681A"/>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CC382A"/>
    <w:multiLevelType w:val="hybridMultilevel"/>
    <w:tmpl w:val="36C20A12"/>
    <w:lvl w:ilvl="0" w:tplc="C630C5B4">
      <w:start w:val="1"/>
      <w:numFmt w:val="decimal"/>
      <w:lvlText w:val="6.5.%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7" w15:restartNumberingAfterBreak="0">
    <w:nsid w:val="3CE967B2"/>
    <w:multiLevelType w:val="multilevel"/>
    <w:tmpl w:val="585C53F8"/>
    <w:lvl w:ilvl="0">
      <w:start w:val="1"/>
      <w:numFmt w:val="decimal"/>
      <w:lvlText w:val="%1.0"/>
      <w:lvlJc w:val="left"/>
      <w:pPr>
        <w:tabs>
          <w:tab w:val="num" w:pos="720"/>
        </w:tabs>
        <w:ind w:left="720" w:hanging="720"/>
      </w:pPr>
      <w:rPr>
        <w:rFonts w:hint="default"/>
        <w:sz w:val="28"/>
      </w:rPr>
    </w:lvl>
    <w:lvl w:ilvl="1">
      <w:start w:val="1"/>
      <w:numFmt w:val="decimal"/>
      <w:lvlText w:val="7.%2"/>
      <w:lvlJc w:val="left"/>
      <w:pPr>
        <w:tabs>
          <w:tab w:val="num" w:pos="1004"/>
        </w:tabs>
        <w:ind w:left="1004" w:hanging="720"/>
      </w:pPr>
      <w:rPr>
        <w:rFonts w:hint="default"/>
        <w:b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E7957B1"/>
    <w:multiLevelType w:val="hybridMultilevel"/>
    <w:tmpl w:val="BCE8CA64"/>
    <w:lvl w:ilvl="0" w:tplc="1EFC208A">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07677"/>
    <w:multiLevelType w:val="multilevel"/>
    <w:tmpl w:val="FA5E6DDE"/>
    <w:lvl w:ilvl="0">
      <w:start w:val="10"/>
      <w:numFmt w:val="decimal"/>
      <w:lvlText w:val="%1.0"/>
      <w:lvlJc w:val="left"/>
      <w:pPr>
        <w:tabs>
          <w:tab w:val="num" w:pos="720"/>
        </w:tabs>
        <w:ind w:left="720" w:hanging="720"/>
      </w:pPr>
      <w:rPr>
        <w:rFonts w:hint="default"/>
        <w:sz w:val="28"/>
      </w:rPr>
    </w:lvl>
    <w:lvl w:ilvl="1">
      <w:start w:val="1"/>
      <w:numFmt w:val="decimal"/>
      <w:lvlText w:val="9.%2"/>
      <w:lvlJc w:val="left"/>
      <w:pPr>
        <w:tabs>
          <w:tab w:val="num" w:pos="1620"/>
        </w:tabs>
        <w:ind w:left="1620" w:hanging="720"/>
      </w:pPr>
      <w:rPr>
        <w:rFonts w:hint="default"/>
        <w:b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0431EB8"/>
    <w:multiLevelType w:val="hybridMultilevel"/>
    <w:tmpl w:val="46524B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06A6807"/>
    <w:multiLevelType w:val="multilevel"/>
    <w:tmpl w:val="12F49D74"/>
    <w:lvl w:ilvl="0">
      <w:start w:val="1"/>
      <w:numFmt w:val="decimal"/>
      <w:lvlText w:val="%1.0"/>
      <w:lvlJc w:val="left"/>
      <w:pPr>
        <w:tabs>
          <w:tab w:val="num" w:pos="720"/>
        </w:tabs>
        <w:ind w:left="720" w:hanging="720"/>
      </w:pPr>
      <w:rPr>
        <w:rFonts w:hint="default"/>
        <w:sz w:val="28"/>
      </w:rPr>
    </w:lvl>
    <w:lvl w:ilvl="1">
      <w:start w:val="1"/>
      <w:numFmt w:val="decimal"/>
      <w:lvlText w:val="2.%2"/>
      <w:lvlJc w:val="left"/>
      <w:pPr>
        <w:tabs>
          <w:tab w:val="num" w:pos="1004"/>
        </w:tabs>
        <w:ind w:left="1004" w:hanging="720"/>
      </w:pPr>
      <w:rPr>
        <w:rFonts w:hint="default"/>
        <w:b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1995428"/>
    <w:multiLevelType w:val="hybridMultilevel"/>
    <w:tmpl w:val="59B4D3A6"/>
    <w:lvl w:ilvl="0" w:tplc="62C0C0A6">
      <w:start w:val="1"/>
      <w:numFmt w:val="decimal"/>
      <w:lvlText w:val="6.6.%1."/>
      <w:lvlJc w:val="left"/>
      <w:pPr>
        <w:ind w:left="13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6B1BA2"/>
    <w:multiLevelType w:val="hybridMultilevel"/>
    <w:tmpl w:val="7C126064"/>
    <w:lvl w:ilvl="0" w:tplc="A36286BA">
      <w:start w:val="1"/>
      <w:numFmt w:val="decimal"/>
      <w:lvlText w:val="6.3.%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9F21E5D"/>
    <w:multiLevelType w:val="hybridMultilevel"/>
    <w:tmpl w:val="24263E10"/>
    <w:lvl w:ilvl="0" w:tplc="3AC04112">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F049AA"/>
    <w:multiLevelType w:val="multilevel"/>
    <w:tmpl w:val="D9727D80"/>
    <w:lvl w:ilvl="0">
      <w:start w:val="1"/>
      <w:numFmt w:val="decimal"/>
      <w:lvlText w:val="%1.0"/>
      <w:lvlJc w:val="left"/>
      <w:pPr>
        <w:tabs>
          <w:tab w:val="num" w:pos="720"/>
        </w:tabs>
        <w:ind w:left="720" w:hanging="720"/>
      </w:pPr>
      <w:rPr>
        <w:rFonts w:hint="default"/>
        <w:sz w:val="28"/>
      </w:rPr>
    </w:lvl>
    <w:lvl w:ilvl="1">
      <w:start w:val="1"/>
      <w:numFmt w:val="decimal"/>
      <w:lvlText w:val="8.%2"/>
      <w:lvlJc w:val="left"/>
      <w:pPr>
        <w:tabs>
          <w:tab w:val="num" w:pos="1004"/>
        </w:tabs>
        <w:ind w:left="1004" w:hanging="720"/>
      </w:pPr>
      <w:rPr>
        <w:rFonts w:hint="default"/>
        <w:b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4FD419F"/>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B13135"/>
    <w:multiLevelType w:val="hybridMultilevel"/>
    <w:tmpl w:val="E60CD66C"/>
    <w:lvl w:ilvl="0" w:tplc="33047290">
      <w:start w:val="1"/>
      <w:numFmt w:val="decimal"/>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D7A7A"/>
    <w:multiLevelType w:val="hybridMultilevel"/>
    <w:tmpl w:val="D0642BFC"/>
    <w:lvl w:ilvl="0" w:tplc="A36286BA">
      <w:start w:val="1"/>
      <w:numFmt w:val="decimal"/>
      <w:lvlText w:val="6.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23F98"/>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7CB21A9"/>
    <w:multiLevelType w:val="hybridMultilevel"/>
    <w:tmpl w:val="14C0592E"/>
    <w:lvl w:ilvl="0" w:tplc="A8986A88">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0552F"/>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CEC6902"/>
    <w:multiLevelType w:val="hybridMultilevel"/>
    <w:tmpl w:val="D34C9968"/>
    <w:lvl w:ilvl="0" w:tplc="B5EE22AE">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456C8"/>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4CE5C40"/>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35" w15:restartNumberingAfterBreak="0">
    <w:nsid w:val="7F7B5C30"/>
    <w:multiLevelType w:val="singleLevel"/>
    <w:tmpl w:val="3AC0411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4"/>
  </w:num>
  <w:num w:numId="3">
    <w:abstractNumId w:val="32"/>
  </w:num>
  <w:num w:numId="4">
    <w:abstractNumId w:val="5"/>
  </w:num>
  <w:num w:numId="5">
    <w:abstractNumId w:val="27"/>
  </w:num>
  <w:num w:numId="6">
    <w:abstractNumId w:val="18"/>
  </w:num>
  <w:num w:numId="7">
    <w:abstractNumId w:val="28"/>
  </w:num>
  <w:num w:numId="8">
    <w:abstractNumId w:val="23"/>
  </w:num>
  <w:num w:numId="9">
    <w:abstractNumId w:val="6"/>
  </w:num>
  <w:num w:numId="10">
    <w:abstractNumId w:val="16"/>
  </w:num>
  <w:num w:numId="11">
    <w:abstractNumId w:val="10"/>
  </w:num>
  <w:num w:numId="12">
    <w:abstractNumId w:val="22"/>
  </w:num>
  <w:num w:numId="13">
    <w:abstractNumId w:val="21"/>
  </w:num>
  <w:num w:numId="14">
    <w:abstractNumId w:val="2"/>
  </w:num>
  <w:num w:numId="15">
    <w:abstractNumId w:val="29"/>
  </w:num>
  <w:num w:numId="16">
    <w:abstractNumId w:val="4"/>
  </w:num>
  <w:num w:numId="17">
    <w:abstractNumId w:val="11"/>
  </w:num>
  <w:num w:numId="18">
    <w:abstractNumId w:val="26"/>
  </w:num>
  <w:num w:numId="19">
    <w:abstractNumId w:val="8"/>
  </w:num>
  <w:num w:numId="20">
    <w:abstractNumId w:val="15"/>
  </w:num>
  <w:num w:numId="21">
    <w:abstractNumId w:val="13"/>
  </w:num>
  <w:num w:numId="22">
    <w:abstractNumId w:val="31"/>
  </w:num>
  <w:num w:numId="23">
    <w:abstractNumId w:val="30"/>
  </w:num>
  <w:num w:numId="24">
    <w:abstractNumId w:val="9"/>
  </w:num>
  <w:num w:numId="25">
    <w:abstractNumId w:val="14"/>
  </w:num>
  <w:num w:numId="26">
    <w:abstractNumId w:val="35"/>
  </w:num>
  <w:num w:numId="27">
    <w:abstractNumId w:val="33"/>
  </w:num>
  <w:num w:numId="28">
    <w:abstractNumId w:val="17"/>
  </w:num>
  <w:num w:numId="29">
    <w:abstractNumId w:val="0"/>
  </w:num>
  <w:num w:numId="30">
    <w:abstractNumId w:val="7"/>
  </w:num>
  <w:num w:numId="31">
    <w:abstractNumId w:val="12"/>
  </w:num>
  <w:num w:numId="32">
    <w:abstractNumId w:val="20"/>
  </w:num>
  <w:num w:numId="33">
    <w:abstractNumId w:val="25"/>
  </w:num>
  <w:num w:numId="34">
    <w:abstractNumId w:val="1"/>
  </w:num>
  <w:num w:numId="35">
    <w:abstractNumId w:val="1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41"/>
    <w:rsid w:val="000447C6"/>
    <w:rsid w:val="0007578E"/>
    <w:rsid w:val="000C5397"/>
    <w:rsid w:val="000F5534"/>
    <w:rsid w:val="00112EB5"/>
    <w:rsid w:val="00115240"/>
    <w:rsid w:val="001743C6"/>
    <w:rsid w:val="001E0BEE"/>
    <w:rsid w:val="001F0F46"/>
    <w:rsid w:val="00283E7C"/>
    <w:rsid w:val="002A6041"/>
    <w:rsid w:val="002C4075"/>
    <w:rsid w:val="003A3FCC"/>
    <w:rsid w:val="00414E71"/>
    <w:rsid w:val="004873B1"/>
    <w:rsid w:val="00515640"/>
    <w:rsid w:val="00560D39"/>
    <w:rsid w:val="0060591E"/>
    <w:rsid w:val="00651092"/>
    <w:rsid w:val="006547D5"/>
    <w:rsid w:val="006664C9"/>
    <w:rsid w:val="006E4688"/>
    <w:rsid w:val="007B3CBB"/>
    <w:rsid w:val="007C2E67"/>
    <w:rsid w:val="00803E8C"/>
    <w:rsid w:val="00867D86"/>
    <w:rsid w:val="00884EC1"/>
    <w:rsid w:val="008A5CDA"/>
    <w:rsid w:val="008E553F"/>
    <w:rsid w:val="00982080"/>
    <w:rsid w:val="00AC68AC"/>
    <w:rsid w:val="00AF64AD"/>
    <w:rsid w:val="00BA09E7"/>
    <w:rsid w:val="00C41A89"/>
    <w:rsid w:val="00C75D7A"/>
    <w:rsid w:val="00D65120"/>
    <w:rsid w:val="00E44559"/>
    <w:rsid w:val="00EF5911"/>
    <w:rsid w:val="00EF63E1"/>
    <w:rsid w:val="00F25DC2"/>
    <w:rsid w:val="00F62EB9"/>
    <w:rsid w:val="00F953E4"/>
    <w:rsid w:val="00FF4958"/>
    <w:rsid w:val="00FF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9742FFCB-7782-4071-AB81-A5BBC4C7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5534"/>
  </w:style>
  <w:style w:type="paragraph" w:styleId="Heading1">
    <w:name w:val="heading 1"/>
    <w:basedOn w:val="Normal"/>
    <w:next w:val="Normal"/>
    <w:qFormat/>
    <w:rsid w:val="000F5534"/>
    <w:pPr>
      <w:keepNext/>
      <w:outlineLvl w:val="0"/>
    </w:pPr>
    <w:rPr>
      <w:rFonts w:ascii="Arial" w:hAnsi="Arial"/>
      <w:b/>
      <w:sz w:val="24"/>
    </w:rPr>
  </w:style>
  <w:style w:type="paragraph" w:styleId="Heading2">
    <w:name w:val="heading 2"/>
    <w:basedOn w:val="Normal"/>
    <w:next w:val="Normal"/>
    <w:qFormat/>
    <w:rsid w:val="000F5534"/>
    <w:pPr>
      <w:keepNext/>
      <w:outlineLvl w:val="1"/>
    </w:pPr>
    <w:rPr>
      <w:rFonts w:ascii="Arial" w:hAnsi="Arial"/>
      <w:sz w:val="24"/>
    </w:rPr>
  </w:style>
  <w:style w:type="paragraph" w:styleId="Heading3">
    <w:name w:val="heading 3"/>
    <w:basedOn w:val="Normal"/>
    <w:next w:val="Normal"/>
    <w:qFormat/>
    <w:rsid w:val="000F5534"/>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5534"/>
    <w:pPr>
      <w:tabs>
        <w:tab w:val="center" w:pos="4320"/>
        <w:tab w:val="right" w:pos="8640"/>
      </w:tabs>
    </w:pPr>
  </w:style>
  <w:style w:type="paragraph" w:styleId="Footer">
    <w:name w:val="footer"/>
    <w:basedOn w:val="Normal"/>
    <w:rsid w:val="000F5534"/>
    <w:pPr>
      <w:tabs>
        <w:tab w:val="center" w:pos="4320"/>
        <w:tab w:val="right" w:pos="8640"/>
      </w:tabs>
    </w:pPr>
  </w:style>
  <w:style w:type="paragraph" w:styleId="BodyText">
    <w:name w:val="Body Text"/>
    <w:basedOn w:val="Normal"/>
    <w:rsid w:val="000F5534"/>
    <w:rPr>
      <w:rFonts w:ascii="Arial" w:hAnsi="Arial"/>
      <w:b/>
      <w:sz w:val="24"/>
    </w:rPr>
  </w:style>
  <w:style w:type="character" w:styleId="PageNumber">
    <w:name w:val="page number"/>
    <w:basedOn w:val="DefaultParagraphFont"/>
    <w:rsid w:val="000F5534"/>
  </w:style>
  <w:style w:type="paragraph" w:styleId="BalloonText">
    <w:name w:val="Balloon Text"/>
    <w:basedOn w:val="Normal"/>
    <w:link w:val="BalloonTextChar"/>
    <w:rsid w:val="000447C6"/>
    <w:rPr>
      <w:rFonts w:ascii="Tahoma" w:hAnsi="Tahoma" w:cs="Tahoma"/>
      <w:sz w:val="16"/>
      <w:szCs w:val="16"/>
    </w:rPr>
  </w:style>
  <w:style w:type="character" w:customStyle="1" w:styleId="BalloonTextChar">
    <w:name w:val="Balloon Text Char"/>
    <w:basedOn w:val="DefaultParagraphFont"/>
    <w:link w:val="BalloonText"/>
    <w:rsid w:val="000447C6"/>
    <w:rPr>
      <w:rFonts w:ascii="Tahoma" w:hAnsi="Tahoma" w:cs="Tahoma"/>
      <w:sz w:val="16"/>
      <w:szCs w:val="16"/>
    </w:rPr>
  </w:style>
  <w:style w:type="table" w:styleId="TableGrid">
    <w:name w:val="Table Grid"/>
    <w:basedOn w:val="TableNormal"/>
    <w:rsid w:val="0004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F4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07C8A-CB43-4CFD-8EFE-A9DFC093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NRT.001 Prewarm Technique</vt:lpstr>
    </vt:vector>
  </TitlesOfParts>
  <Company>The Ottawa Hospital</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NRT.001 Prewarm Technique</dc:title>
  <dc:creator>Transfusion Ontario Program Office</dc:creator>
  <cp:lastModifiedBy>Nesrallah, Heather</cp:lastModifiedBy>
  <cp:revision>2</cp:revision>
  <cp:lastPrinted>2002-05-31T15:29:00Z</cp:lastPrinted>
  <dcterms:created xsi:type="dcterms:W3CDTF">2020-08-11T12:20:00Z</dcterms:created>
  <dcterms:modified xsi:type="dcterms:W3CDTF">2020-08-11T12:20:00Z</dcterms:modified>
</cp:coreProperties>
</file>