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96" w:rsidRDefault="00DF6B96" w:rsidP="006C4506">
      <w:pPr>
        <w:numPr>
          <w:ilvl w:val="0"/>
          <w:numId w:val="1"/>
        </w:numPr>
        <w:rPr>
          <w:rFonts w:ascii="Arial" w:hAnsi="Arial"/>
          <w:b/>
          <w:sz w:val="28"/>
        </w:rPr>
      </w:pPr>
      <w:bookmarkStart w:id="0" w:name="_GoBack"/>
      <w:bookmarkEnd w:id="0"/>
      <w:r>
        <w:rPr>
          <w:rFonts w:ascii="Arial" w:hAnsi="Arial"/>
          <w:b/>
          <w:sz w:val="28"/>
        </w:rPr>
        <w:t>Principle</w:t>
      </w:r>
    </w:p>
    <w:p w:rsidR="00DF6B96" w:rsidRDefault="00DF6B96">
      <w:pPr>
        <w:ind w:left="720"/>
        <w:rPr>
          <w:rFonts w:ascii="Arial" w:hAnsi="Arial"/>
          <w:sz w:val="24"/>
        </w:rPr>
      </w:pPr>
    </w:p>
    <w:p w:rsidR="00DF6B96" w:rsidRDefault="00DF6B96">
      <w:pPr>
        <w:ind w:left="720"/>
        <w:rPr>
          <w:rFonts w:ascii="Arial" w:hAnsi="Arial"/>
          <w:sz w:val="24"/>
        </w:rPr>
      </w:pPr>
      <w:r>
        <w:rPr>
          <w:rFonts w:ascii="Arial" w:hAnsi="Arial"/>
          <w:sz w:val="24"/>
        </w:rPr>
        <w:t>To differentiate rouleaux from true agglutination.</w:t>
      </w:r>
    </w:p>
    <w:p w:rsidR="00DF6B96" w:rsidRDefault="00DF6B96">
      <w:pPr>
        <w:ind w:left="720"/>
        <w:rPr>
          <w:rFonts w:ascii="Arial" w:hAnsi="Arial"/>
          <w:sz w:val="24"/>
        </w:rPr>
      </w:pPr>
    </w:p>
    <w:p w:rsidR="00DF6B96" w:rsidRDefault="00DF6B96">
      <w:pPr>
        <w:ind w:left="720"/>
        <w:rPr>
          <w:rFonts w:ascii="Arial" w:hAnsi="Arial"/>
          <w:sz w:val="24"/>
        </w:rPr>
      </w:pPr>
      <w:r>
        <w:rPr>
          <w:rFonts w:ascii="Arial" w:hAnsi="Arial"/>
          <w:sz w:val="24"/>
        </w:rPr>
        <w:t>Rouleaux is a phenomenon that mimics agglutination. Red cells manifesting rouleaux appear microscopically like aggregates of stacked coins. It is caused by abnormalities in the patient’s plasma, not in the red cells. When the plasma is replaced with saline the rouleaux is dispersed but true agglutination remains.</w:t>
      </w:r>
      <w:r w:rsidR="00865D5F" w:rsidRPr="00865D5F">
        <w:rPr>
          <w:rFonts w:ascii="Arial" w:hAnsi="Arial"/>
          <w:sz w:val="24"/>
          <w:szCs w:val="24"/>
          <w:vertAlign w:val="superscript"/>
        </w:rPr>
        <w:t>9.1</w:t>
      </w:r>
    </w:p>
    <w:p w:rsidR="00DF6B96" w:rsidRDefault="00DF6B96">
      <w:pPr>
        <w:ind w:left="720"/>
        <w:rPr>
          <w:rFonts w:ascii="Arial" w:hAnsi="Arial"/>
          <w:sz w:val="24"/>
        </w:rPr>
      </w:pPr>
    </w:p>
    <w:p w:rsidR="00DF6B96" w:rsidRDefault="00DF6B96">
      <w:pPr>
        <w:ind w:left="720"/>
        <w:rPr>
          <w:rFonts w:ascii="Arial" w:hAnsi="Arial"/>
          <w:sz w:val="24"/>
        </w:rPr>
      </w:pPr>
      <w:r>
        <w:rPr>
          <w:rFonts w:ascii="Arial" w:hAnsi="Arial"/>
          <w:sz w:val="24"/>
        </w:rPr>
        <w:t xml:space="preserve">Rouleaux is seen in diseases associated with </w:t>
      </w:r>
      <w:r w:rsidR="00865D5F">
        <w:rPr>
          <w:rFonts w:ascii="Arial" w:hAnsi="Arial"/>
          <w:sz w:val="24"/>
        </w:rPr>
        <w:t>abnormal serum protein concentrations</w:t>
      </w:r>
      <w:r>
        <w:rPr>
          <w:rFonts w:ascii="Arial" w:hAnsi="Arial"/>
          <w:sz w:val="24"/>
        </w:rPr>
        <w:t>.</w:t>
      </w:r>
      <w:r w:rsidR="00865D5F" w:rsidRPr="00865D5F">
        <w:rPr>
          <w:rFonts w:ascii="Arial" w:hAnsi="Arial"/>
          <w:sz w:val="24"/>
          <w:szCs w:val="24"/>
          <w:vertAlign w:val="superscript"/>
        </w:rPr>
        <w:t>9.1</w:t>
      </w:r>
    </w:p>
    <w:p w:rsidR="00DF6B96" w:rsidRDefault="00DF6B96">
      <w:pPr>
        <w:ind w:left="720"/>
        <w:rPr>
          <w:rFonts w:ascii="Arial" w:hAnsi="Arial"/>
          <w:sz w:val="24"/>
        </w:rPr>
      </w:pPr>
    </w:p>
    <w:p w:rsidR="00DF6B96" w:rsidRDefault="00DF6B96" w:rsidP="006C4506">
      <w:pPr>
        <w:numPr>
          <w:ilvl w:val="0"/>
          <w:numId w:val="27"/>
        </w:numPr>
        <w:spacing w:line="228" w:lineRule="auto"/>
        <w:rPr>
          <w:rFonts w:ascii="Arial" w:hAnsi="Arial"/>
          <w:b/>
          <w:sz w:val="28"/>
        </w:rPr>
      </w:pPr>
      <w:r>
        <w:rPr>
          <w:rFonts w:ascii="Arial" w:hAnsi="Arial"/>
          <w:b/>
          <w:sz w:val="28"/>
        </w:rPr>
        <w:t>Scope and Related Policies</w:t>
      </w:r>
    </w:p>
    <w:p w:rsidR="00DF6B96" w:rsidRDefault="00DF6B96">
      <w:pPr>
        <w:spacing w:line="228" w:lineRule="auto"/>
        <w:rPr>
          <w:rFonts w:ascii="Arial" w:hAnsi="Arial"/>
          <w:sz w:val="24"/>
        </w:rPr>
      </w:pPr>
    </w:p>
    <w:p w:rsidR="003E53EE" w:rsidRPr="003E53EE" w:rsidRDefault="003E53EE" w:rsidP="003E53EE">
      <w:pPr>
        <w:pStyle w:val="ListParagraph"/>
        <w:numPr>
          <w:ilvl w:val="0"/>
          <w:numId w:val="27"/>
        </w:numPr>
        <w:spacing w:line="228" w:lineRule="auto"/>
        <w:contextualSpacing w:val="0"/>
        <w:rPr>
          <w:rFonts w:ascii="Arial" w:hAnsi="Arial"/>
          <w:vanish/>
          <w:sz w:val="24"/>
        </w:rPr>
      </w:pPr>
    </w:p>
    <w:p w:rsidR="003E53EE" w:rsidRPr="003E53EE" w:rsidRDefault="003E53EE" w:rsidP="003E53EE">
      <w:pPr>
        <w:pStyle w:val="ListParagraph"/>
        <w:numPr>
          <w:ilvl w:val="0"/>
          <w:numId w:val="27"/>
        </w:numPr>
        <w:spacing w:line="228" w:lineRule="auto"/>
        <w:contextualSpacing w:val="0"/>
        <w:rPr>
          <w:rFonts w:ascii="Arial" w:hAnsi="Arial"/>
          <w:vanish/>
          <w:sz w:val="24"/>
        </w:rPr>
      </w:pPr>
    </w:p>
    <w:p w:rsidR="00DF6B96" w:rsidRDefault="00865D5F" w:rsidP="003E53EE">
      <w:pPr>
        <w:numPr>
          <w:ilvl w:val="1"/>
          <w:numId w:val="27"/>
        </w:numPr>
        <w:spacing w:line="228" w:lineRule="auto"/>
        <w:rPr>
          <w:rFonts w:ascii="Arial" w:hAnsi="Arial"/>
          <w:sz w:val="24"/>
        </w:rPr>
      </w:pPr>
      <w:r>
        <w:rPr>
          <w:rFonts w:ascii="Arial" w:hAnsi="Arial"/>
          <w:sz w:val="24"/>
        </w:rPr>
        <w:t>Normal s</w:t>
      </w:r>
      <w:r w:rsidR="00DF6B96">
        <w:rPr>
          <w:rFonts w:ascii="Arial" w:hAnsi="Arial"/>
          <w:sz w:val="24"/>
        </w:rPr>
        <w:t xml:space="preserve">aline replacement is usually done when </w:t>
      </w:r>
      <w:r w:rsidR="00DF6B96" w:rsidRPr="00865D5F">
        <w:rPr>
          <w:rFonts w:ascii="Arial" w:hAnsi="Arial"/>
          <w:sz w:val="24"/>
        </w:rPr>
        <w:t xml:space="preserve">all </w:t>
      </w:r>
      <w:r w:rsidR="00DF6B96">
        <w:rPr>
          <w:rFonts w:ascii="Arial" w:hAnsi="Arial"/>
          <w:sz w:val="24"/>
        </w:rPr>
        <w:t>red cells tested at room temperature or 37</w:t>
      </w:r>
      <w:r>
        <w:rPr>
          <w:rFonts w:ascii="Arial" w:hAnsi="Arial" w:cs="Arial"/>
          <w:sz w:val="24"/>
        </w:rPr>
        <w:t>°</w:t>
      </w:r>
      <w:r w:rsidR="00DF6B96">
        <w:rPr>
          <w:rFonts w:ascii="Arial" w:hAnsi="Arial"/>
          <w:sz w:val="24"/>
        </w:rPr>
        <w:t xml:space="preserve">C show positive reactions with </w:t>
      </w:r>
      <w:r>
        <w:rPr>
          <w:rFonts w:ascii="Arial" w:hAnsi="Arial"/>
          <w:sz w:val="24"/>
        </w:rPr>
        <w:t xml:space="preserve">the patient’s </w:t>
      </w:r>
      <w:r w:rsidR="00DF6B96">
        <w:rPr>
          <w:rFonts w:ascii="Arial" w:hAnsi="Arial"/>
          <w:sz w:val="24"/>
        </w:rPr>
        <w:t>plasma.</w:t>
      </w:r>
    </w:p>
    <w:p w:rsidR="00DF6B96" w:rsidRDefault="00DF6B96">
      <w:pPr>
        <w:spacing w:line="228" w:lineRule="auto"/>
        <w:ind w:left="720"/>
        <w:rPr>
          <w:rFonts w:ascii="Arial" w:hAnsi="Arial"/>
          <w:sz w:val="24"/>
        </w:rPr>
      </w:pPr>
    </w:p>
    <w:p w:rsidR="00DF6B96" w:rsidRDefault="00DF6B96" w:rsidP="006C4506">
      <w:pPr>
        <w:numPr>
          <w:ilvl w:val="1"/>
          <w:numId w:val="27"/>
        </w:numPr>
        <w:spacing w:line="228" w:lineRule="auto"/>
        <w:rPr>
          <w:rFonts w:ascii="Arial" w:hAnsi="Arial"/>
          <w:sz w:val="24"/>
        </w:rPr>
      </w:pPr>
      <w:r>
        <w:rPr>
          <w:rFonts w:ascii="Arial" w:hAnsi="Arial"/>
          <w:sz w:val="24"/>
        </w:rPr>
        <w:t xml:space="preserve">Saline replacement is not done when all red cells tested by </w:t>
      </w:r>
      <w:r w:rsidRPr="00865D5F">
        <w:rPr>
          <w:rFonts w:ascii="Arial" w:hAnsi="Arial"/>
          <w:sz w:val="24"/>
        </w:rPr>
        <w:t>antiglobulin</w:t>
      </w:r>
      <w:r>
        <w:rPr>
          <w:rFonts w:ascii="Arial" w:hAnsi="Arial"/>
          <w:sz w:val="24"/>
        </w:rPr>
        <w:t xml:space="preserve"> testing show positive reactions.</w:t>
      </w:r>
    </w:p>
    <w:p w:rsidR="00DF6B96" w:rsidRDefault="00DF6B96">
      <w:pPr>
        <w:spacing w:line="228" w:lineRule="auto"/>
        <w:ind w:left="720"/>
        <w:rPr>
          <w:rFonts w:ascii="Arial" w:hAnsi="Arial"/>
          <w:sz w:val="24"/>
        </w:rPr>
      </w:pPr>
    </w:p>
    <w:p w:rsidR="00DF6B96" w:rsidRDefault="00DF6B96" w:rsidP="006C4506">
      <w:pPr>
        <w:numPr>
          <w:ilvl w:val="0"/>
          <w:numId w:val="28"/>
        </w:numPr>
        <w:spacing w:line="228" w:lineRule="auto"/>
        <w:rPr>
          <w:rFonts w:ascii="Arial" w:hAnsi="Arial"/>
          <w:b/>
          <w:sz w:val="28"/>
        </w:rPr>
      </w:pPr>
      <w:r>
        <w:rPr>
          <w:rFonts w:ascii="Arial" w:hAnsi="Arial"/>
          <w:b/>
          <w:sz w:val="28"/>
        </w:rPr>
        <w:t>Specimens</w:t>
      </w:r>
    </w:p>
    <w:p w:rsidR="00DF6B96" w:rsidRDefault="00DF6B96">
      <w:pPr>
        <w:spacing w:line="228" w:lineRule="auto"/>
        <w:rPr>
          <w:rFonts w:ascii="Arial" w:hAnsi="Arial"/>
          <w:sz w:val="24"/>
        </w:rPr>
      </w:pPr>
    </w:p>
    <w:p w:rsidR="00DF6B96" w:rsidRDefault="00DF6B96">
      <w:pPr>
        <w:spacing w:line="228" w:lineRule="auto"/>
        <w:ind w:left="720"/>
        <w:rPr>
          <w:rFonts w:ascii="Arial" w:hAnsi="Arial"/>
          <w:sz w:val="24"/>
        </w:rPr>
      </w:pPr>
      <w:r>
        <w:rPr>
          <w:rFonts w:ascii="Arial" w:hAnsi="Arial"/>
          <w:sz w:val="24"/>
        </w:rPr>
        <w:t>EDTA anticoagulated whole blood</w:t>
      </w:r>
    </w:p>
    <w:p w:rsidR="00DF6B96" w:rsidRDefault="00DF6B96">
      <w:pPr>
        <w:spacing w:line="228" w:lineRule="auto"/>
        <w:ind w:left="720"/>
        <w:rPr>
          <w:rFonts w:ascii="Arial" w:hAnsi="Arial"/>
          <w:sz w:val="24"/>
        </w:rPr>
      </w:pPr>
    </w:p>
    <w:p w:rsidR="00DF6B96" w:rsidRDefault="00DF6B96" w:rsidP="006C4506">
      <w:pPr>
        <w:numPr>
          <w:ilvl w:val="0"/>
          <w:numId w:val="29"/>
        </w:numPr>
        <w:spacing w:line="228" w:lineRule="auto"/>
        <w:rPr>
          <w:rFonts w:ascii="Arial" w:hAnsi="Arial"/>
          <w:b/>
          <w:sz w:val="28"/>
        </w:rPr>
      </w:pPr>
      <w:r>
        <w:rPr>
          <w:rFonts w:ascii="Arial" w:hAnsi="Arial"/>
          <w:b/>
          <w:sz w:val="28"/>
        </w:rPr>
        <w:t>Materials</w:t>
      </w:r>
    </w:p>
    <w:p w:rsidR="00DF6B96" w:rsidRDefault="00DF6B96">
      <w:pPr>
        <w:spacing w:line="228" w:lineRule="auto"/>
        <w:rPr>
          <w:rFonts w:ascii="Arial" w:hAnsi="Arial"/>
          <w:sz w:val="24"/>
        </w:rPr>
      </w:pPr>
    </w:p>
    <w:p w:rsidR="00DF6B96" w:rsidRDefault="00DF6B96">
      <w:pPr>
        <w:spacing w:line="228" w:lineRule="auto"/>
        <w:ind w:left="720"/>
        <w:rPr>
          <w:rFonts w:ascii="Arial" w:hAnsi="Arial"/>
          <w:sz w:val="24"/>
        </w:rPr>
      </w:pPr>
      <w:r>
        <w:rPr>
          <w:rFonts w:ascii="Arial" w:hAnsi="Arial"/>
          <w:b/>
          <w:sz w:val="24"/>
        </w:rPr>
        <w:t>Equipment:</w:t>
      </w:r>
      <w:r w:rsidR="003E53EE">
        <w:rPr>
          <w:rFonts w:ascii="Arial" w:hAnsi="Arial"/>
          <w:sz w:val="24"/>
        </w:rPr>
        <w:t xml:space="preserve"> </w:t>
      </w:r>
      <w:r w:rsidR="003E53EE">
        <w:rPr>
          <w:rFonts w:ascii="Arial" w:hAnsi="Arial"/>
          <w:sz w:val="24"/>
        </w:rPr>
        <w:tab/>
      </w:r>
      <w:r w:rsidR="003E53EE">
        <w:rPr>
          <w:rFonts w:ascii="Arial" w:hAnsi="Arial"/>
          <w:sz w:val="24"/>
        </w:rPr>
        <w:tab/>
      </w:r>
      <w:r>
        <w:rPr>
          <w:rFonts w:ascii="Arial" w:hAnsi="Arial"/>
          <w:sz w:val="24"/>
        </w:rPr>
        <w:t>Serological centrifuge</w:t>
      </w:r>
    </w:p>
    <w:p w:rsidR="00DF6B96" w:rsidRDefault="003E53E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r w:rsidR="00DF6B96">
        <w:rPr>
          <w:rFonts w:ascii="Arial" w:hAnsi="Arial"/>
          <w:sz w:val="24"/>
        </w:rPr>
        <w:t>Block for test tubes</w:t>
      </w:r>
    </w:p>
    <w:p w:rsidR="00DF6B96" w:rsidRDefault="003E53E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r w:rsidR="00DF6B96">
        <w:rPr>
          <w:rFonts w:ascii="Arial" w:hAnsi="Arial"/>
          <w:sz w:val="24"/>
        </w:rPr>
        <w:t>Microscope</w:t>
      </w:r>
    </w:p>
    <w:p w:rsidR="00865D5F" w:rsidRDefault="003E53E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r w:rsidR="00865D5F">
        <w:rPr>
          <w:rFonts w:ascii="Arial" w:hAnsi="Arial"/>
          <w:sz w:val="24"/>
        </w:rPr>
        <w:t>Vacuum aspiration (optional)</w:t>
      </w:r>
    </w:p>
    <w:p w:rsidR="00DF6B96" w:rsidRDefault="003E53EE">
      <w:pPr>
        <w:spacing w:line="228" w:lineRule="auto"/>
        <w:ind w:left="720"/>
        <w:rPr>
          <w:rFonts w:ascii="Arial" w:hAnsi="Arial"/>
          <w:sz w:val="24"/>
        </w:rPr>
      </w:pPr>
      <w:r>
        <w:rPr>
          <w:rFonts w:ascii="Arial" w:hAnsi="Arial"/>
          <w:sz w:val="24"/>
        </w:rPr>
        <w:tab/>
      </w:r>
    </w:p>
    <w:p w:rsidR="00DF6B96" w:rsidRDefault="00DF6B96">
      <w:pPr>
        <w:spacing w:line="228" w:lineRule="auto"/>
        <w:ind w:left="720"/>
        <w:rPr>
          <w:rFonts w:ascii="Arial" w:hAnsi="Arial"/>
          <w:sz w:val="24"/>
        </w:rPr>
      </w:pPr>
      <w:r>
        <w:rPr>
          <w:rFonts w:ascii="Arial" w:hAnsi="Arial"/>
          <w:b/>
          <w:sz w:val="24"/>
        </w:rPr>
        <w:t>Supplies:</w:t>
      </w:r>
      <w:r w:rsidR="003E53EE">
        <w:rPr>
          <w:rFonts w:ascii="Arial" w:hAnsi="Arial"/>
          <w:sz w:val="24"/>
        </w:rPr>
        <w:tab/>
      </w:r>
      <w:r w:rsidR="003E53EE">
        <w:rPr>
          <w:rFonts w:ascii="Arial" w:hAnsi="Arial"/>
          <w:sz w:val="24"/>
        </w:rPr>
        <w:tab/>
      </w:r>
      <w:r>
        <w:rPr>
          <w:rFonts w:ascii="Arial" w:hAnsi="Arial"/>
          <w:sz w:val="24"/>
        </w:rPr>
        <w:t>Test tubes – 10 x 75</w:t>
      </w:r>
      <w:r w:rsidR="00865D5F">
        <w:rPr>
          <w:rFonts w:ascii="Arial" w:hAnsi="Arial"/>
          <w:sz w:val="24"/>
        </w:rPr>
        <w:t xml:space="preserve"> </w:t>
      </w:r>
      <w:r>
        <w:rPr>
          <w:rFonts w:ascii="Arial" w:hAnsi="Arial"/>
          <w:sz w:val="24"/>
        </w:rPr>
        <w:t>mm</w:t>
      </w:r>
      <w:r w:rsidR="00865D5F">
        <w:rPr>
          <w:rFonts w:ascii="Arial" w:hAnsi="Arial"/>
          <w:sz w:val="24"/>
        </w:rPr>
        <w:t>, 12 x 75 mm</w:t>
      </w:r>
    </w:p>
    <w:p w:rsidR="00DF6B96" w:rsidRDefault="003E53EE">
      <w:pPr>
        <w:ind w:left="720"/>
        <w:rPr>
          <w:rFonts w:ascii="Arial" w:hAnsi="Arial"/>
          <w:sz w:val="24"/>
        </w:rPr>
      </w:pPr>
      <w:r>
        <w:rPr>
          <w:rFonts w:ascii="Arial" w:hAnsi="Arial"/>
          <w:sz w:val="24"/>
        </w:rPr>
        <w:tab/>
      </w:r>
      <w:r>
        <w:rPr>
          <w:rFonts w:ascii="Arial" w:hAnsi="Arial"/>
          <w:sz w:val="24"/>
        </w:rPr>
        <w:tab/>
      </w:r>
      <w:r>
        <w:rPr>
          <w:rFonts w:ascii="Arial" w:hAnsi="Arial"/>
          <w:sz w:val="24"/>
        </w:rPr>
        <w:tab/>
      </w:r>
      <w:r w:rsidR="00DF6B96">
        <w:rPr>
          <w:rFonts w:ascii="Arial" w:hAnsi="Arial"/>
          <w:sz w:val="24"/>
        </w:rPr>
        <w:t>Serological pipettes</w:t>
      </w:r>
    </w:p>
    <w:p w:rsidR="00DF6B96" w:rsidRDefault="00DF6B96">
      <w:pPr>
        <w:ind w:left="720"/>
        <w:rPr>
          <w:rFonts w:ascii="Arial" w:hAnsi="Arial"/>
          <w:sz w:val="24"/>
        </w:rPr>
      </w:pPr>
    </w:p>
    <w:p w:rsidR="00DF6B96" w:rsidRDefault="00DF6B96">
      <w:pPr>
        <w:ind w:left="720"/>
        <w:rPr>
          <w:rFonts w:ascii="Arial" w:hAnsi="Arial"/>
          <w:sz w:val="24"/>
        </w:rPr>
      </w:pPr>
      <w:r>
        <w:rPr>
          <w:rFonts w:ascii="Arial" w:hAnsi="Arial"/>
          <w:b/>
          <w:sz w:val="24"/>
        </w:rPr>
        <w:t>Reagents:</w:t>
      </w:r>
      <w:r w:rsidR="003E53EE">
        <w:rPr>
          <w:rFonts w:ascii="Arial" w:hAnsi="Arial"/>
          <w:sz w:val="24"/>
        </w:rPr>
        <w:tab/>
      </w:r>
      <w:r w:rsidR="003E53EE">
        <w:rPr>
          <w:rFonts w:ascii="Arial" w:hAnsi="Arial"/>
          <w:sz w:val="24"/>
        </w:rPr>
        <w:tab/>
      </w:r>
      <w:r w:rsidR="00865D5F">
        <w:rPr>
          <w:rFonts w:ascii="Arial" w:hAnsi="Arial"/>
          <w:sz w:val="24"/>
        </w:rPr>
        <w:t>Normal s</w:t>
      </w:r>
      <w:r>
        <w:rPr>
          <w:rFonts w:ascii="Arial" w:hAnsi="Arial"/>
          <w:sz w:val="24"/>
        </w:rPr>
        <w:t>aline</w:t>
      </w:r>
    </w:p>
    <w:p w:rsidR="00DF6B96" w:rsidRDefault="00DF6B96">
      <w:pPr>
        <w:ind w:left="720"/>
        <w:rPr>
          <w:rFonts w:ascii="Arial" w:hAnsi="Arial"/>
          <w:sz w:val="24"/>
        </w:rPr>
      </w:pPr>
      <w:r>
        <w:rPr>
          <w:rFonts w:ascii="Arial" w:hAnsi="Arial"/>
          <w:sz w:val="24"/>
        </w:rPr>
        <w:tab/>
      </w:r>
      <w:r>
        <w:rPr>
          <w:rFonts w:ascii="Arial" w:hAnsi="Arial"/>
          <w:sz w:val="24"/>
        </w:rPr>
        <w:tab/>
      </w:r>
    </w:p>
    <w:p w:rsidR="00DF6B96" w:rsidRDefault="00DF6B96" w:rsidP="006C4506">
      <w:pPr>
        <w:numPr>
          <w:ilvl w:val="0"/>
          <w:numId w:val="30"/>
        </w:numPr>
        <w:rPr>
          <w:rFonts w:ascii="Arial" w:hAnsi="Arial"/>
          <w:b/>
          <w:sz w:val="28"/>
        </w:rPr>
      </w:pPr>
      <w:r>
        <w:rPr>
          <w:rFonts w:ascii="Arial" w:hAnsi="Arial"/>
          <w:b/>
          <w:sz w:val="28"/>
        </w:rPr>
        <w:lastRenderedPageBreak/>
        <w:t>Quality Control – N/A</w:t>
      </w:r>
    </w:p>
    <w:p w:rsidR="00DF6B96" w:rsidRDefault="00DF6B96">
      <w:pPr>
        <w:ind w:left="720"/>
        <w:rPr>
          <w:rFonts w:ascii="Arial" w:hAnsi="Arial"/>
          <w:sz w:val="24"/>
        </w:rPr>
      </w:pPr>
    </w:p>
    <w:p w:rsidR="00DF6B96" w:rsidRDefault="00DF6B96" w:rsidP="006C4506">
      <w:pPr>
        <w:numPr>
          <w:ilvl w:val="0"/>
          <w:numId w:val="32"/>
        </w:numPr>
        <w:rPr>
          <w:rFonts w:ascii="Arial" w:hAnsi="Arial"/>
          <w:b/>
          <w:sz w:val="28"/>
        </w:rPr>
      </w:pPr>
      <w:r>
        <w:rPr>
          <w:rFonts w:ascii="Arial" w:hAnsi="Arial"/>
          <w:b/>
          <w:sz w:val="28"/>
        </w:rPr>
        <w:t>Procedure</w:t>
      </w:r>
    </w:p>
    <w:p w:rsidR="00F123A1" w:rsidRDefault="00F123A1" w:rsidP="00F123A1">
      <w:pPr>
        <w:ind w:left="720"/>
        <w:rPr>
          <w:rFonts w:ascii="Arial" w:hAnsi="Arial"/>
          <w:b/>
          <w:sz w:val="28"/>
        </w:rPr>
      </w:pPr>
    </w:p>
    <w:tbl>
      <w:tblPr>
        <w:tblStyle w:val="TableGrid"/>
        <w:tblW w:w="10881" w:type="dxa"/>
        <w:tblLook w:val="04A0" w:firstRow="1" w:lastRow="0" w:firstColumn="1" w:lastColumn="0" w:noHBand="0" w:noVBand="1"/>
      </w:tblPr>
      <w:tblGrid>
        <w:gridCol w:w="3510"/>
        <w:gridCol w:w="7371"/>
      </w:tblGrid>
      <w:tr w:rsidR="005122C7" w:rsidRPr="005122C7" w:rsidTr="00FD60DE">
        <w:tc>
          <w:tcPr>
            <w:tcW w:w="3510" w:type="dxa"/>
            <w:shd w:val="clear" w:color="auto" w:fill="D9D9D9" w:themeFill="background1" w:themeFillShade="D9"/>
          </w:tcPr>
          <w:p w:rsidR="005122C7" w:rsidRPr="005122C7" w:rsidRDefault="00C50420" w:rsidP="00C50420">
            <w:pPr>
              <w:ind w:left="720"/>
              <w:rPr>
                <w:rFonts w:ascii="Arial" w:hAnsi="Arial"/>
                <w:b/>
                <w:sz w:val="24"/>
              </w:rPr>
            </w:pPr>
            <w:r>
              <w:rPr>
                <w:rFonts w:ascii="Arial" w:hAnsi="Arial"/>
                <w:b/>
                <w:sz w:val="24"/>
              </w:rPr>
              <w:t xml:space="preserve">       </w:t>
            </w:r>
            <w:r w:rsidR="005122C7" w:rsidRPr="005122C7">
              <w:rPr>
                <w:rFonts w:ascii="Arial" w:hAnsi="Arial"/>
                <w:b/>
                <w:sz w:val="24"/>
              </w:rPr>
              <w:t>STEP</w:t>
            </w:r>
          </w:p>
        </w:tc>
        <w:tc>
          <w:tcPr>
            <w:tcW w:w="7371" w:type="dxa"/>
            <w:shd w:val="clear" w:color="auto" w:fill="D9D9D9" w:themeFill="background1" w:themeFillShade="D9"/>
          </w:tcPr>
          <w:p w:rsidR="005122C7" w:rsidRPr="005122C7" w:rsidRDefault="005122C7" w:rsidP="00C50420">
            <w:pPr>
              <w:ind w:left="720"/>
              <w:jc w:val="center"/>
              <w:rPr>
                <w:rFonts w:ascii="Arial" w:hAnsi="Arial"/>
                <w:b/>
                <w:sz w:val="24"/>
              </w:rPr>
            </w:pPr>
            <w:r w:rsidRPr="005122C7">
              <w:rPr>
                <w:rFonts w:ascii="Arial" w:hAnsi="Arial"/>
                <w:b/>
                <w:sz w:val="24"/>
              </w:rPr>
              <w:t>ACTION</w:t>
            </w:r>
          </w:p>
        </w:tc>
      </w:tr>
      <w:tr w:rsidR="005122C7" w:rsidTr="00FD60DE">
        <w:tc>
          <w:tcPr>
            <w:tcW w:w="3510" w:type="dxa"/>
          </w:tcPr>
          <w:p w:rsidR="005122C7" w:rsidRDefault="005122C7" w:rsidP="006C4506">
            <w:pPr>
              <w:numPr>
                <w:ilvl w:val="1"/>
                <w:numId w:val="33"/>
              </w:numPr>
              <w:rPr>
                <w:rFonts w:ascii="Arial" w:hAnsi="Arial"/>
                <w:sz w:val="24"/>
              </w:rPr>
            </w:pPr>
            <w:r>
              <w:rPr>
                <w:rFonts w:ascii="Arial" w:hAnsi="Arial"/>
                <w:sz w:val="24"/>
              </w:rPr>
              <w:t xml:space="preserve">Read tubes </w:t>
            </w:r>
            <w:r w:rsidR="009B6734">
              <w:rPr>
                <w:rFonts w:ascii="Arial" w:hAnsi="Arial"/>
                <w:sz w:val="24"/>
              </w:rPr>
              <w:t>microscopically</w:t>
            </w:r>
          </w:p>
        </w:tc>
        <w:tc>
          <w:tcPr>
            <w:tcW w:w="7371" w:type="dxa"/>
          </w:tcPr>
          <w:p w:rsidR="005122C7" w:rsidRPr="005122C7" w:rsidRDefault="005122C7" w:rsidP="006C4506">
            <w:pPr>
              <w:pStyle w:val="ListParagraph"/>
              <w:numPr>
                <w:ilvl w:val="0"/>
                <w:numId w:val="34"/>
              </w:numPr>
              <w:rPr>
                <w:rFonts w:ascii="Arial" w:hAnsi="Arial"/>
                <w:sz w:val="24"/>
              </w:rPr>
            </w:pPr>
            <w:r>
              <w:rPr>
                <w:rFonts w:ascii="Arial" w:hAnsi="Arial"/>
                <w:sz w:val="24"/>
              </w:rPr>
              <w:t>Check agglutination for the characteristic “stacked coins” appearance</w:t>
            </w:r>
          </w:p>
        </w:tc>
      </w:tr>
      <w:tr w:rsidR="003E53EE" w:rsidTr="003E53EE">
        <w:trPr>
          <w:trHeight w:val="330"/>
        </w:trPr>
        <w:tc>
          <w:tcPr>
            <w:tcW w:w="3510" w:type="dxa"/>
            <w:vMerge w:val="restart"/>
          </w:tcPr>
          <w:p w:rsidR="003E53EE" w:rsidRDefault="003E53EE" w:rsidP="006C4506">
            <w:pPr>
              <w:numPr>
                <w:ilvl w:val="1"/>
                <w:numId w:val="33"/>
              </w:numPr>
              <w:rPr>
                <w:rFonts w:ascii="Arial" w:hAnsi="Arial"/>
                <w:sz w:val="24"/>
              </w:rPr>
            </w:pPr>
            <w:r>
              <w:rPr>
                <w:rFonts w:ascii="Arial" w:hAnsi="Arial"/>
                <w:sz w:val="24"/>
              </w:rPr>
              <w:t xml:space="preserve">Centrifuge the tubes </w:t>
            </w:r>
          </w:p>
        </w:tc>
        <w:tc>
          <w:tcPr>
            <w:tcW w:w="7371" w:type="dxa"/>
          </w:tcPr>
          <w:p w:rsidR="003E53EE" w:rsidRPr="005122C7" w:rsidRDefault="003E53EE" w:rsidP="005122C7">
            <w:pPr>
              <w:pStyle w:val="ListParagraph"/>
              <w:numPr>
                <w:ilvl w:val="0"/>
                <w:numId w:val="17"/>
              </w:numPr>
              <w:rPr>
                <w:rFonts w:ascii="Arial" w:hAnsi="Arial"/>
                <w:sz w:val="24"/>
              </w:rPr>
            </w:pPr>
            <w:r>
              <w:rPr>
                <w:rFonts w:ascii="Arial" w:hAnsi="Arial"/>
                <w:sz w:val="24"/>
              </w:rPr>
              <w:t>Centrifuge all tubes at 3400 rpm for 10-15 seconds.</w:t>
            </w:r>
          </w:p>
        </w:tc>
      </w:tr>
      <w:tr w:rsidR="003E53EE" w:rsidTr="00FD60DE">
        <w:trPr>
          <w:trHeight w:val="765"/>
        </w:trPr>
        <w:tc>
          <w:tcPr>
            <w:tcW w:w="3510" w:type="dxa"/>
            <w:vMerge/>
          </w:tcPr>
          <w:p w:rsidR="003E53EE" w:rsidRDefault="003E53EE" w:rsidP="006C4506">
            <w:pPr>
              <w:numPr>
                <w:ilvl w:val="1"/>
                <w:numId w:val="33"/>
              </w:numPr>
              <w:rPr>
                <w:rFonts w:ascii="Arial" w:hAnsi="Arial"/>
                <w:sz w:val="24"/>
              </w:rPr>
            </w:pPr>
          </w:p>
        </w:tc>
        <w:tc>
          <w:tcPr>
            <w:tcW w:w="7371" w:type="dxa"/>
          </w:tcPr>
          <w:p w:rsidR="003E53EE" w:rsidRDefault="00633F9C" w:rsidP="00633F9C">
            <w:pPr>
              <w:pStyle w:val="ListParagraph"/>
              <w:numPr>
                <w:ilvl w:val="0"/>
                <w:numId w:val="17"/>
              </w:numPr>
              <w:rPr>
                <w:rFonts w:ascii="Arial" w:hAnsi="Arial"/>
                <w:sz w:val="24"/>
              </w:rPr>
            </w:pPr>
            <w:r>
              <w:rPr>
                <w:rFonts w:ascii="Arial" w:hAnsi="Arial"/>
                <w:sz w:val="24"/>
              </w:rPr>
              <w:t>Using a p</w:t>
            </w:r>
            <w:r w:rsidR="003E53EE" w:rsidRPr="00865D5F">
              <w:rPr>
                <w:rFonts w:ascii="Arial" w:hAnsi="Arial"/>
                <w:sz w:val="24"/>
              </w:rPr>
              <w:t xml:space="preserve">ipette or vacuum aspiration equipment, </w:t>
            </w:r>
            <w:r>
              <w:rPr>
                <w:rFonts w:ascii="Arial" w:hAnsi="Arial"/>
                <w:sz w:val="24"/>
              </w:rPr>
              <w:t xml:space="preserve">remove </w:t>
            </w:r>
            <w:r w:rsidR="003E53EE" w:rsidRPr="00865D5F">
              <w:rPr>
                <w:rFonts w:ascii="Arial" w:hAnsi="Arial"/>
                <w:sz w:val="24"/>
              </w:rPr>
              <w:t xml:space="preserve">all the supernatant </w:t>
            </w:r>
            <w:r w:rsidR="003E53EE">
              <w:rPr>
                <w:rFonts w:ascii="Arial" w:hAnsi="Arial"/>
                <w:sz w:val="24"/>
              </w:rPr>
              <w:t xml:space="preserve">from the centrifuged tubes </w:t>
            </w:r>
            <w:r w:rsidR="003E53EE" w:rsidRPr="00865D5F">
              <w:rPr>
                <w:rFonts w:ascii="Arial" w:hAnsi="Arial"/>
                <w:sz w:val="24"/>
              </w:rPr>
              <w:t>leaving the cell button undisturbed</w:t>
            </w:r>
          </w:p>
        </w:tc>
      </w:tr>
      <w:tr w:rsidR="003E53EE" w:rsidTr="003E53EE">
        <w:trPr>
          <w:trHeight w:val="360"/>
        </w:trPr>
        <w:tc>
          <w:tcPr>
            <w:tcW w:w="3510" w:type="dxa"/>
            <w:vMerge w:val="restart"/>
          </w:tcPr>
          <w:p w:rsidR="003E53EE" w:rsidRDefault="003E53EE" w:rsidP="005122C7">
            <w:pPr>
              <w:numPr>
                <w:ilvl w:val="1"/>
                <w:numId w:val="18"/>
              </w:numPr>
              <w:rPr>
                <w:rFonts w:ascii="Arial" w:hAnsi="Arial"/>
                <w:sz w:val="24"/>
              </w:rPr>
            </w:pPr>
            <w:r>
              <w:rPr>
                <w:rFonts w:ascii="Arial" w:hAnsi="Arial"/>
                <w:sz w:val="24"/>
              </w:rPr>
              <w:t>Re-Suspend and Read</w:t>
            </w:r>
          </w:p>
        </w:tc>
        <w:tc>
          <w:tcPr>
            <w:tcW w:w="7371" w:type="dxa"/>
          </w:tcPr>
          <w:p w:rsidR="003E53EE" w:rsidRPr="009B6734" w:rsidRDefault="003E53EE" w:rsidP="009B6734">
            <w:pPr>
              <w:pStyle w:val="ListParagraph"/>
              <w:numPr>
                <w:ilvl w:val="0"/>
                <w:numId w:val="19"/>
              </w:numPr>
              <w:ind w:left="755" w:hanging="755"/>
              <w:rPr>
                <w:rFonts w:ascii="Arial" w:hAnsi="Arial"/>
                <w:sz w:val="24"/>
              </w:rPr>
            </w:pPr>
            <w:r>
              <w:rPr>
                <w:rFonts w:ascii="Arial" w:hAnsi="Arial"/>
                <w:sz w:val="24"/>
              </w:rPr>
              <w:t>Add 2 drops of normal saline to each tube</w:t>
            </w:r>
          </w:p>
        </w:tc>
      </w:tr>
      <w:tr w:rsidR="003E53EE" w:rsidTr="00FD60DE">
        <w:trPr>
          <w:trHeight w:val="450"/>
        </w:trPr>
        <w:tc>
          <w:tcPr>
            <w:tcW w:w="3510" w:type="dxa"/>
            <w:vMerge/>
          </w:tcPr>
          <w:p w:rsidR="003E53EE" w:rsidRDefault="003E53EE" w:rsidP="005122C7">
            <w:pPr>
              <w:numPr>
                <w:ilvl w:val="1"/>
                <w:numId w:val="18"/>
              </w:numPr>
              <w:rPr>
                <w:rFonts w:ascii="Arial" w:hAnsi="Arial"/>
                <w:sz w:val="24"/>
              </w:rPr>
            </w:pPr>
          </w:p>
        </w:tc>
        <w:tc>
          <w:tcPr>
            <w:tcW w:w="7371" w:type="dxa"/>
          </w:tcPr>
          <w:p w:rsidR="003E53EE" w:rsidRDefault="003E53EE" w:rsidP="009B6734">
            <w:pPr>
              <w:pStyle w:val="ListParagraph"/>
              <w:numPr>
                <w:ilvl w:val="0"/>
                <w:numId w:val="19"/>
              </w:numPr>
              <w:ind w:left="755" w:hanging="755"/>
              <w:rPr>
                <w:rFonts w:ascii="Arial" w:hAnsi="Arial"/>
                <w:sz w:val="24"/>
              </w:rPr>
            </w:pPr>
            <w:r>
              <w:rPr>
                <w:rFonts w:ascii="Arial" w:hAnsi="Arial"/>
                <w:sz w:val="24"/>
              </w:rPr>
              <w:t>Re-suspend gently, read by initial reading method (i.e., macroscopically or microscopically).</w:t>
            </w:r>
          </w:p>
        </w:tc>
      </w:tr>
      <w:tr w:rsidR="003E53EE" w:rsidTr="003E53EE">
        <w:trPr>
          <w:trHeight w:val="540"/>
        </w:trPr>
        <w:tc>
          <w:tcPr>
            <w:tcW w:w="3510" w:type="dxa"/>
            <w:vMerge w:val="restart"/>
          </w:tcPr>
          <w:p w:rsidR="003E53EE" w:rsidRDefault="003E53EE" w:rsidP="009B6734">
            <w:pPr>
              <w:numPr>
                <w:ilvl w:val="1"/>
                <w:numId w:val="18"/>
              </w:numPr>
              <w:rPr>
                <w:rFonts w:ascii="Arial" w:hAnsi="Arial"/>
                <w:sz w:val="24"/>
              </w:rPr>
            </w:pPr>
            <w:r>
              <w:rPr>
                <w:rFonts w:ascii="Arial" w:hAnsi="Arial"/>
                <w:sz w:val="24"/>
              </w:rPr>
              <w:t xml:space="preserve">Grade and record results.  </w:t>
            </w:r>
          </w:p>
        </w:tc>
        <w:tc>
          <w:tcPr>
            <w:tcW w:w="7371" w:type="dxa"/>
          </w:tcPr>
          <w:p w:rsidR="003E53EE" w:rsidRPr="009B6734" w:rsidRDefault="003E53EE" w:rsidP="009B6734">
            <w:pPr>
              <w:pStyle w:val="ListParagraph"/>
              <w:numPr>
                <w:ilvl w:val="0"/>
                <w:numId w:val="20"/>
              </w:numPr>
              <w:ind w:left="755" w:hanging="755"/>
              <w:rPr>
                <w:rFonts w:ascii="Arial" w:hAnsi="Arial"/>
                <w:sz w:val="24"/>
              </w:rPr>
            </w:pPr>
            <w:r>
              <w:rPr>
                <w:rFonts w:ascii="Arial" w:hAnsi="Arial"/>
                <w:sz w:val="24"/>
              </w:rPr>
              <w:t xml:space="preserve">See RT. 001 – Reading and Recording Hemagglutination Reactions.  </w:t>
            </w:r>
          </w:p>
        </w:tc>
      </w:tr>
      <w:tr w:rsidR="003E53EE" w:rsidTr="00FD60DE">
        <w:trPr>
          <w:trHeight w:val="1695"/>
        </w:trPr>
        <w:tc>
          <w:tcPr>
            <w:tcW w:w="3510" w:type="dxa"/>
            <w:vMerge/>
          </w:tcPr>
          <w:p w:rsidR="003E53EE" w:rsidRDefault="003E53EE" w:rsidP="009B6734">
            <w:pPr>
              <w:numPr>
                <w:ilvl w:val="1"/>
                <w:numId w:val="18"/>
              </w:numPr>
              <w:rPr>
                <w:rFonts w:ascii="Arial" w:hAnsi="Arial"/>
                <w:sz w:val="24"/>
              </w:rPr>
            </w:pPr>
          </w:p>
        </w:tc>
        <w:tc>
          <w:tcPr>
            <w:tcW w:w="7371" w:type="dxa"/>
          </w:tcPr>
          <w:p w:rsidR="003E53EE" w:rsidRDefault="003E53EE" w:rsidP="009B6734">
            <w:pPr>
              <w:pStyle w:val="ListParagraph"/>
              <w:numPr>
                <w:ilvl w:val="0"/>
                <w:numId w:val="20"/>
              </w:numPr>
              <w:ind w:left="755" w:hanging="755"/>
              <w:rPr>
                <w:rFonts w:ascii="Arial" w:hAnsi="Arial"/>
                <w:sz w:val="24"/>
              </w:rPr>
            </w:pPr>
            <w:r>
              <w:rPr>
                <w:rFonts w:ascii="Arial" w:hAnsi="Arial"/>
                <w:sz w:val="24"/>
              </w:rPr>
              <w:t xml:space="preserve">Indicate that the reading is after normal saline replacement by writing “SR” above the column where the results are being recorded.  </w:t>
            </w:r>
          </w:p>
          <w:tbl>
            <w:tblPr>
              <w:tblStyle w:val="TableGrid"/>
              <w:tblW w:w="0" w:type="auto"/>
              <w:tblInd w:w="171" w:type="dxa"/>
              <w:tblLook w:val="04A0" w:firstRow="1" w:lastRow="0" w:firstColumn="1" w:lastColumn="0" w:noHBand="0" w:noVBand="1"/>
            </w:tblPr>
            <w:tblGrid>
              <w:gridCol w:w="2103"/>
              <w:gridCol w:w="4559"/>
            </w:tblGrid>
            <w:tr w:rsidR="003E53EE" w:rsidTr="00FD60DE">
              <w:tc>
                <w:tcPr>
                  <w:tcW w:w="2103" w:type="dxa"/>
                  <w:shd w:val="clear" w:color="auto" w:fill="D9D9D9" w:themeFill="background1" w:themeFillShade="D9"/>
                </w:tcPr>
                <w:p w:rsidR="003E53EE" w:rsidRPr="009B6734" w:rsidRDefault="003E53EE" w:rsidP="009B6734">
                  <w:pPr>
                    <w:pStyle w:val="ListParagraph"/>
                    <w:ind w:left="0"/>
                    <w:rPr>
                      <w:rFonts w:ascii="Arial" w:hAnsi="Arial"/>
                      <w:b/>
                      <w:i/>
                      <w:sz w:val="24"/>
                    </w:rPr>
                  </w:pPr>
                  <w:r w:rsidRPr="009B6734">
                    <w:rPr>
                      <w:rFonts w:ascii="Arial" w:hAnsi="Arial"/>
                      <w:b/>
                      <w:i/>
                      <w:sz w:val="24"/>
                    </w:rPr>
                    <w:t>If</w:t>
                  </w:r>
                </w:p>
              </w:tc>
              <w:tc>
                <w:tcPr>
                  <w:tcW w:w="4559" w:type="dxa"/>
                  <w:shd w:val="clear" w:color="auto" w:fill="D9D9D9" w:themeFill="background1" w:themeFillShade="D9"/>
                </w:tcPr>
                <w:p w:rsidR="003E53EE" w:rsidRPr="009B6734" w:rsidRDefault="003E53EE" w:rsidP="009B6734">
                  <w:pPr>
                    <w:pStyle w:val="ListParagraph"/>
                    <w:ind w:left="0"/>
                    <w:rPr>
                      <w:rFonts w:ascii="Arial" w:hAnsi="Arial"/>
                      <w:b/>
                      <w:i/>
                      <w:sz w:val="24"/>
                    </w:rPr>
                  </w:pPr>
                  <w:r w:rsidRPr="009B6734">
                    <w:rPr>
                      <w:rFonts w:ascii="Arial" w:hAnsi="Arial"/>
                      <w:b/>
                      <w:i/>
                      <w:sz w:val="24"/>
                    </w:rPr>
                    <w:t>Then</w:t>
                  </w:r>
                </w:p>
              </w:tc>
            </w:tr>
            <w:tr w:rsidR="003E53EE" w:rsidTr="00FD60DE">
              <w:tc>
                <w:tcPr>
                  <w:tcW w:w="2103" w:type="dxa"/>
                </w:tcPr>
                <w:p w:rsidR="003E53EE" w:rsidRDefault="003E53EE" w:rsidP="009B6734">
                  <w:pPr>
                    <w:pStyle w:val="ListParagraph"/>
                    <w:ind w:left="0"/>
                    <w:rPr>
                      <w:rFonts w:ascii="Arial" w:hAnsi="Arial"/>
                      <w:sz w:val="24"/>
                    </w:rPr>
                  </w:pPr>
                  <w:r>
                    <w:rPr>
                      <w:rFonts w:ascii="Arial" w:hAnsi="Arial"/>
                      <w:sz w:val="24"/>
                    </w:rPr>
                    <w:t xml:space="preserve">entering results in a computer </w:t>
                  </w:r>
                </w:p>
              </w:tc>
              <w:tc>
                <w:tcPr>
                  <w:tcW w:w="4559" w:type="dxa"/>
                </w:tcPr>
                <w:p w:rsidR="003E53EE" w:rsidRDefault="003E53EE" w:rsidP="009B6734">
                  <w:pPr>
                    <w:pStyle w:val="ListParagraph"/>
                    <w:ind w:left="0"/>
                    <w:rPr>
                      <w:rFonts w:ascii="Arial" w:hAnsi="Arial"/>
                      <w:sz w:val="24"/>
                    </w:rPr>
                  </w:pPr>
                  <w:r>
                    <w:rPr>
                      <w:rFonts w:ascii="Arial" w:hAnsi="Arial"/>
                      <w:sz w:val="24"/>
                    </w:rPr>
                    <w:t>Footnote “reading performed after normal saline replacement.”</w:t>
                  </w:r>
                </w:p>
              </w:tc>
            </w:tr>
          </w:tbl>
          <w:p w:rsidR="003E53EE" w:rsidRDefault="003E53EE" w:rsidP="009B6734">
            <w:pPr>
              <w:pStyle w:val="ListParagraph"/>
              <w:ind w:left="0"/>
              <w:rPr>
                <w:rFonts w:ascii="Arial" w:hAnsi="Arial"/>
                <w:sz w:val="24"/>
              </w:rPr>
            </w:pPr>
          </w:p>
        </w:tc>
      </w:tr>
      <w:tr w:rsidR="005122C7" w:rsidTr="00FD60DE">
        <w:tc>
          <w:tcPr>
            <w:tcW w:w="3510" w:type="dxa"/>
          </w:tcPr>
          <w:p w:rsidR="005122C7" w:rsidRDefault="009B6734" w:rsidP="005122C7">
            <w:pPr>
              <w:numPr>
                <w:ilvl w:val="1"/>
                <w:numId w:val="18"/>
              </w:numPr>
              <w:rPr>
                <w:rFonts w:ascii="Arial" w:hAnsi="Arial"/>
                <w:sz w:val="24"/>
              </w:rPr>
            </w:pPr>
            <w:r>
              <w:rPr>
                <w:rFonts w:ascii="Arial" w:hAnsi="Arial"/>
                <w:sz w:val="24"/>
              </w:rPr>
              <w:t>Interpret the results</w:t>
            </w:r>
          </w:p>
        </w:tc>
        <w:tc>
          <w:tcPr>
            <w:tcW w:w="7371" w:type="dxa"/>
          </w:tcPr>
          <w:p w:rsidR="005122C7" w:rsidRPr="009B6734" w:rsidRDefault="009B6734" w:rsidP="009B6734">
            <w:pPr>
              <w:pStyle w:val="ListParagraph"/>
              <w:numPr>
                <w:ilvl w:val="0"/>
                <w:numId w:val="21"/>
              </w:numPr>
              <w:ind w:left="743" w:hanging="743"/>
              <w:rPr>
                <w:rFonts w:ascii="Arial" w:hAnsi="Arial"/>
                <w:sz w:val="24"/>
              </w:rPr>
            </w:pPr>
            <w:r w:rsidRPr="009B6734">
              <w:rPr>
                <w:rFonts w:ascii="Arial" w:hAnsi="Arial"/>
                <w:sz w:val="24"/>
              </w:rPr>
              <w:t>See 7.0 – Reporting.</w:t>
            </w:r>
          </w:p>
        </w:tc>
      </w:tr>
      <w:tr w:rsidR="005122C7" w:rsidTr="00FD60DE">
        <w:tc>
          <w:tcPr>
            <w:tcW w:w="3510" w:type="dxa"/>
          </w:tcPr>
          <w:p w:rsidR="005122C7" w:rsidRDefault="009B6734" w:rsidP="005122C7">
            <w:pPr>
              <w:numPr>
                <w:ilvl w:val="1"/>
                <w:numId w:val="18"/>
              </w:numPr>
              <w:rPr>
                <w:rFonts w:ascii="Arial" w:hAnsi="Arial"/>
                <w:sz w:val="24"/>
              </w:rPr>
            </w:pPr>
            <w:r>
              <w:rPr>
                <w:rFonts w:ascii="Arial" w:hAnsi="Arial"/>
                <w:sz w:val="24"/>
              </w:rPr>
              <w:t>P</w:t>
            </w:r>
            <w:r w:rsidRPr="005122C7">
              <w:rPr>
                <w:rFonts w:ascii="Arial" w:hAnsi="Arial"/>
                <w:sz w:val="24"/>
              </w:rPr>
              <w:t>erform a clerical check.</w:t>
            </w:r>
          </w:p>
        </w:tc>
        <w:tc>
          <w:tcPr>
            <w:tcW w:w="7371" w:type="dxa"/>
          </w:tcPr>
          <w:p w:rsidR="009B6734" w:rsidRPr="009B6734" w:rsidRDefault="009B6734" w:rsidP="009B6734">
            <w:pPr>
              <w:numPr>
                <w:ilvl w:val="2"/>
                <w:numId w:val="23"/>
              </w:numPr>
              <w:contextualSpacing/>
              <w:rPr>
                <w:rFonts w:ascii="Arial" w:eastAsia="Calibri" w:hAnsi="Arial"/>
                <w:sz w:val="24"/>
                <w:szCs w:val="22"/>
                <w:lang w:val="en-CA"/>
              </w:rPr>
            </w:pPr>
            <w:r w:rsidRPr="00D620CC">
              <w:rPr>
                <w:rFonts w:ascii="Arial" w:eastAsia="Calibri" w:hAnsi="Arial"/>
                <w:sz w:val="24"/>
                <w:szCs w:val="22"/>
                <w:lang w:val="en-CA"/>
              </w:rPr>
              <w:t xml:space="preserve">When the procedure is complete, perform a clerical check </w:t>
            </w:r>
            <w:r w:rsidRPr="00A20814">
              <w:rPr>
                <w:rFonts w:ascii="Arial" w:eastAsia="Calibri" w:hAnsi="Arial"/>
                <w:sz w:val="24"/>
                <w:szCs w:val="22"/>
                <w:lang w:val="en-CA"/>
              </w:rPr>
              <w:t>that:</w:t>
            </w:r>
          </w:p>
          <w:p w:rsidR="009B6734" w:rsidRPr="00D620CC" w:rsidRDefault="009B6734" w:rsidP="009B6734">
            <w:pPr>
              <w:numPr>
                <w:ilvl w:val="0"/>
                <w:numId w:val="22"/>
              </w:numPr>
              <w:contextualSpacing/>
              <w:rPr>
                <w:rFonts w:ascii="Arial" w:eastAsia="Calibri" w:hAnsi="Arial"/>
                <w:sz w:val="24"/>
                <w:szCs w:val="22"/>
                <w:lang w:val="en-CA"/>
              </w:rPr>
            </w:pPr>
            <w:r w:rsidRPr="00D620CC">
              <w:rPr>
                <w:rFonts w:ascii="Arial" w:eastAsia="Calibri" w:hAnsi="Arial"/>
                <w:sz w:val="24"/>
                <w:szCs w:val="22"/>
                <w:lang w:val="en-CA"/>
              </w:rPr>
              <w:t>The patient name and identification number are identical on all specimens and the request form or computer screen</w:t>
            </w:r>
          </w:p>
          <w:p w:rsidR="009B6734" w:rsidRDefault="009B6734" w:rsidP="009B6734">
            <w:pPr>
              <w:numPr>
                <w:ilvl w:val="0"/>
                <w:numId w:val="22"/>
              </w:numPr>
              <w:contextualSpacing/>
              <w:rPr>
                <w:rFonts w:ascii="Arial" w:eastAsia="Calibri" w:hAnsi="Arial"/>
                <w:sz w:val="24"/>
                <w:szCs w:val="22"/>
                <w:lang w:val="en-CA"/>
              </w:rPr>
            </w:pPr>
            <w:r w:rsidRPr="00D620CC">
              <w:rPr>
                <w:rFonts w:ascii="Arial" w:eastAsia="Calibri" w:hAnsi="Arial"/>
                <w:sz w:val="24"/>
                <w:szCs w:val="22"/>
                <w:lang w:val="en-CA"/>
              </w:rPr>
              <w:t>The patient name is the same on all the test tubes and the request form or computer screen</w:t>
            </w:r>
          </w:p>
          <w:p w:rsidR="005122C7" w:rsidRPr="009B6734" w:rsidRDefault="009B6734" w:rsidP="009B6734">
            <w:pPr>
              <w:numPr>
                <w:ilvl w:val="0"/>
                <w:numId w:val="22"/>
              </w:numPr>
              <w:contextualSpacing/>
              <w:rPr>
                <w:rFonts w:ascii="Arial" w:eastAsia="Calibri" w:hAnsi="Arial"/>
                <w:sz w:val="24"/>
                <w:szCs w:val="22"/>
                <w:lang w:val="en-CA"/>
              </w:rPr>
            </w:pPr>
            <w:r w:rsidRPr="009B6734">
              <w:rPr>
                <w:rFonts w:ascii="Arial" w:eastAsia="Calibri" w:hAnsi="Arial"/>
                <w:sz w:val="24"/>
                <w:szCs w:val="22"/>
                <w:lang w:val="en-CA"/>
              </w:rPr>
              <w:t>Verify that the test results have been interpreted correctly</w:t>
            </w:r>
          </w:p>
        </w:tc>
      </w:tr>
      <w:tr w:rsidR="00C50420" w:rsidTr="00C50420">
        <w:trPr>
          <w:trHeight w:val="390"/>
        </w:trPr>
        <w:tc>
          <w:tcPr>
            <w:tcW w:w="3510" w:type="dxa"/>
            <w:vMerge w:val="restart"/>
          </w:tcPr>
          <w:p w:rsidR="00C50420" w:rsidRDefault="00C50420" w:rsidP="009B6734">
            <w:pPr>
              <w:numPr>
                <w:ilvl w:val="1"/>
                <w:numId w:val="18"/>
              </w:numPr>
              <w:rPr>
                <w:rFonts w:ascii="Arial" w:hAnsi="Arial"/>
                <w:sz w:val="24"/>
              </w:rPr>
            </w:pPr>
            <w:r w:rsidRPr="00D620CC">
              <w:rPr>
                <w:rFonts w:ascii="Arial" w:eastAsia="Calibri" w:hAnsi="Arial"/>
                <w:sz w:val="24"/>
                <w:szCs w:val="22"/>
                <w:lang w:val="en-CA"/>
              </w:rPr>
              <w:t>Initial</w:t>
            </w:r>
          </w:p>
        </w:tc>
        <w:tc>
          <w:tcPr>
            <w:tcW w:w="7371" w:type="dxa"/>
          </w:tcPr>
          <w:p w:rsidR="00C50420" w:rsidRPr="009B6734" w:rsidRDefault="00C50420" w:rsidP="009B6734">
            <w:pPr>
              <w:numPr>
                <w:ilvl w:val="1"/>
                <w:numId w:val="25"/>
              </w:numPr>
              <w:contextualSpacing/>
              <w:rPr>
                <w:rFonts w:ascii="Arial" w:eastAsia="Calibri" w:hAnsi="Arial"/>
                <w:sz w:val="24"/>
                <w:szCs w:val="22"/>
                <w:lang w:val="en-CA"/>
              </w:rPr>
            </w:pPr>
            <w:r w:rsidRPr="00D620CC">
              <w:rPr>
                <w:rFonts w:ascii="Arial" w:eastAsia="Calibri" w:hAnsi="Arial"/>
                <w:sz w:val="24"/>
                <w:szCs w:val="22"/>
                <w:lang w:val="en-CA"/>
              </w:rPr>
              <w:t>Initial or sign and record the completion time and date on the request form or in the computer.</w:t>
            </w:r>
          </w:p>
        </w:tc>
      </w:tr>
      <w:tr w:rsidR="00C50420" w:rsidTr="00FD60DE">
        <w:trPr>
          <w:trHeight w:val="450"/>
        </w:trPr>
        <w:tc>
          <w:tcPr>
            <w:tcW w:w="3510" w:type="dxa"/>
            <w:vMerge/>
          </w:tcPr>
          <w:p w:rsidR="00C50420" w:rsidRPr="00D620CC" w:rsidRDefault="00C50420" w:rsidP="009B6734">
            <w:pPr>
              <w:numPr>
                <w:ilvl w:val="1"/>
                <w:numId w:val="18"/>
              </w:numPr>
              <w:rPr>
                <w:rFonts w:ascii="Arial" w:eastAsia="Calibri" w:hAnsi="Arial"/>
                <w:sz w:val="24"/>
                <w:szCs w:val="22"/>
                <w:lang w:val="en-CA"/>
              </w:rPr>
            </w:pPr>
          </w:p>
        </w:tc>
        <w:tc>
          <w:tcPr>
            <w:tcW w:w="7371" w:type="dxa"/>
          </w:tcPr>
          <w:p w:rsidR="00C50420" w:rsidRPr="00D620CC" w:rsidRDefault="00C50420" w:rsidP="009B6734">
            <w:pPr>
              <w:numPr>
                <w:ilvl w:val="1"/>
                <w:numId w:val="25"/>
              </w:numPr>
              <w:contextualSpacing/>
              <w:rPr>
                <w:rFonts w:ascii="Arial" w:eastAsia="Calibri" w:hAnsi="Arial"/>
                <w:sz w:val="24"/>
                <w:szCs w:val="22"/>
                <w:lang w:val="en-CA"/>
              </w:rPr>
            </w:pPr>
            <w:r w:rsidRPr="009B6734">
              <w:rPr>
                <w:rFonts w:ascii="Arial" w:eastAsia="Calibri" w:hAnsi="Arial"/>
                <w:sz w:val="24"/>
                <w:szCs w:val="22"/>
                <w:lang w:val="en-CA"/>
              </w:rPr>
              <w:t>Verification of results must be recorded. See 7.0 Reporting.</w:t>
            </w:r>
          </w:p>
        </w:tc>
      </w:tr>
    </w:tbl>
    <w:p w:rsidR="00F123A1" w:rsidRDefault="00F123A1">
      <w:pPr>
        <w:ind w:left="720"/>
        <w:rPr>
          <w:rFonts w:ascii="Arial" w:hAnsi="Arial"/>
          <w:sz w:val="24"/>
        </w:rPr>
      </w:pPr>
    </w:p>
    <w:p w:rsidR="00DF6B96" w:rsidRDefault="00DF6B96" w:rsidP="006C4506">
      <w:pPr>
        <w:numPr>
          <w:ilvl w:val="0"/>
          <w:numId w:val="35"/>
        </w:numPr>
        <w:rPr>
          <w:rFonts w:ascii="Arial" w:hAnsi="Arial"/>
          <w:b/>
          <w:sz w:val="28"/>
        </w:rPr>
      </w:pPr>
      <w:r>
        <w:rPr>
          <w:rFonts w:ascii="Arial" w:hAnsi="Arial"/>
          <w:b/>
          <w:sz w:val="28"/>
        </w:rPr>
        <w:t>Reporting</w:t>
      </w:r>
    </w:p>
    <w:p w:rsidR="00DF6B96" w:rsidRDefault="00DF6B96">
      <w:pPr>
        <w:rPr>
          <w:rFonts w:ascii="Arial" w:hAnsi="Arial"/>
          <w:sz w:val="24"/>
        </w:rPr>
      </w:pPr>
    </w:p>
    <w:p w:rsidR="00DF6B96" w:rsidRPr="00C50420" w:rsidRDefault="00DF6B96" w:rsidP="00C50420">
      <w:pPr>
        <w:pStyle w:val="ListParagraph"/>
        <w:numPr>
          <w:ilvl w:val="1"/>
          <w:numId w:val="45"/>
        </w:numPr>
        <w:rPr>
          <w:rFonts w:ascii="Arial" w:hAnsi="Arial"/>
          <w:sz w:val="24"/>
        </w:rPr>
      </w:pPr>
      <w:r w:rsidRPr="00C50420">
        <w:rPr>
          <w:rFonts w:ascii="Arial" w:hAnsi="Arial"/>
          <w:sz w:val="24"/>
        </w:rPr>
        <w:t xml:space="preserve">No agglutination after the </w:t>
      </w:r>
      <w:r w:rsidR="00865D5F" w:rsidRPr="00C50420">
        <w:rPr>
          <w:rFonts w:ascii="Arial" w:hAnsi="Arial"/>
          <w:sz w:val="24"/>
        </w:rPr>
        <w:t xml:space="preserve">normal </w:t>
      </w:r>
      <w:r w:rsidRPr="00C50420">
        <w:rPr>
          <w:rFonts w:ascii="Arial" w:hAnsi="Arial"/>
          <w:sz w:val="24"/>
        </w:rPr>
        <w:t xml:space="preserve">saline replacement procedure usually indicates that rouleaux was present and has been dispersed by the </w:t>
      </w:r>
      <w:r w:rsidR="00865D5F" w:rsidRPr="00C50420">
        <w:rPr>
          <w:rFonts w:ascii="Arial" w:hAnsi="Arial"/>
          <w:sz w:val="24"/>
        </w:rPr>
        <w:t xml:space="preserve">normal </w:t>
      </w:r>
      <w:r w:rsidRPr="00C50420">
        <w:rPr>
          <w:rFonts w:ascii="Arial" w:hAnsi="Arial"/>
          <w:sz w:val="24"/>
        </w:rPr>
        <w:t>saline.  Report the reaction as negative.</w:t>
      </w:r>
    </w:p>
    <w:p w:rsidR="00DF6B96" w:rsidRDefault="00DF6B96">
      <w:pPr>
        <w:rPr>
          <w:rFonts w:ascii="Arial" w:hAnsi="Arial"/>
          <w:sz w:val="24"/>
        </w:rPr>
      </w:pPr>
    </w:p>
    <w:p w:rsidR="00DF6B96" w:rsidRPr="00C50420" w:rsidRDefault="00DF6B96" w:rsidP="00C50420">
      <w:pPr>
        <w:pStyle w:val="ListParagraph"/>
        <w:numPr>
          <w:ilvl w:val="1"/>
          <w:numId w:val="45"/>
        </w:numPr>
        <w:rPr>
          <w:rFonts w:ascii="Arial" w:hAnsi="Arial"/>
          <w:sz w:val="24"/>
        </w:rPr>
      </w:pPr>
      <w:r w:rsidRPr="00C50420">
        <w:rPr>
          <w:rFonts w:ascii="Arial" w:hAnsi="Arial"/>
          <w:sz w:val="24"/>
        </w:rPr>
        <w:t xml:space="preserve">Agglutination after the </w:t>
      </w:r>
      <w:r w:rsidR="00865D5F" w:rsidRPr="00C50420">
        <w:rPr>
          <w:rFonts w:ascii="Arial" w:hAnsi="Arial"/>
          <w:sz w:val="24"/>
        </w:rPr>
        <w:t xml:space="preserve">normal </w:t>
      </w:r>
      <w:r w:rsidRPr="00C50420">
        <w:rPr>
          <w:rFonts w:ascii="Arial" w:hAnsi="Arial"/>
          <w:sz w:val="24"/>
        </w:rPr>
        <w:t>saline replacement procedure usually indicates true agglutination.  Interpret the reaction as positive and continue with appropriate follow up (e.g., NRT.003 – ABO Group Problem Solving or antibody investigation if indicated).</w:t>
      </w:r>
    </w:p>
    <w:p w:rsidR="00DF6B96" w:rsidRDefault="00DF6B96">
      <w:pPr>
        <w:ind w:left="720"/>
        <w:rPr>
          <w:rFonts w:ascii="Arial" w:hAnsi="Arial"/>
          <w:sz w:val="24"/>
        </w:rPr>
      </w:pPr>
    </w:p>
    <w:p w:rsidR="00DF6B96" w:rsidRDefault="00DF6B96" w:rsidP="006C4506">
      <w:pPr>
        <w:numPr>
          <w:ilvl w:val="0"/>
          <w:numId w:val="36"/>
        </w:numPr>
        <w:rPr>
          <w:rFonts w:ascii="Arial" w:hAnsi="Arial"/>
          <w:b/>
          <w:sz w:val="28"/>
        </w:rPr>
      </w:pPr>
      <w:r>
        <w:rPr>
          <w:rFonts w:ascii="Arial" w:hAnsi="Arial"/>
          <w:b/>
          <w:sz w:val="28"/>
        </w:rPr>
        <w:t>Procedural Notes – N/A</w:t>
      </w:r>
    </w:p>
    <w:p w:rsidR="00DF6B96" w:rsidRDefault="00DF6B96">
      <w:pPr>
        <w:ind w:left="720"/>
        <w:rPr>
          <w:rFonts w:ascii="Arial" w:hAnsi="Arial"/>
          <w:sz w:val="24"/>
        </w:rPr>
      </w:pPr>
    </w:p>
    <w:p w:rsidR="00DF6B96" w:rsidRDefault="00DF6B96" w:rsidP="006C4506">
      <w:pPr>
        <w:numPr>
          <w:ilvl w:val="0"/>
          <w:numId w:val="37"/>
        </w:numPr>
        <w:rPr>
          <w:rFonts w:ascii="Arial" w:hAnsi="Arial"/>
          <w:b/>
          <w:sz w:val="28"/>
        </w:rPr>
      </w:pPr>
      <w:r>
        <w:rPr>
          <w:rFonts w:ascii="Arial" w:hAnsi="Arial"/>
          <w:b/>
          <w:sz w:val="28"/>
        </w:rPr>
        <w:t>References</w:t>
      </w:r>
    </w:p>
    <w:p w:rsidR="00DF6B96" w:rsidRDefault="00DF6B96">
      <w:pPr>
        <w:rPr>
          <w:rFonts w:ascii="Arial" w:hAnsi="Arial"/>
          <w:sz w:val="24"/>
        </w:rPr>
      </w:pPr>
    </w:p>
    <w:p w:rsidR="00DF6B96" w:rsidRPr="00C50420" w:rsidRDefault="00865D5F" w:rsidP="00C50420">
      <w:pPr>
        <w:pStyle w:val="ListParagraph"/>
        <w:numPr>
          <w:ilvl w:val="1"/>
          <w:numId w:val="46"/>
        </w:numPr>
        <w:rPr>
          <w:rFonts w:ascii="Arial" w:hAnsi="Arial"/>
          <w:sz w:val="24"/>
        </w:rPr>
      </w:pPr>
      <w:r w:rsidRPr="00C50420">
        <w:rPr>
          <w:rFonts w:ascii="Arial" w:hAnsi="Arial"/>
          <w:sz w:val="24"/>
        </w:rPr>
        <w:t>Roback JD, ed. A</w:t>
      </w:r>
      <w:r w:rsidR="00D2363E" w:rsidRPr="00C50420">
        <w:rPr>
          <w:rFonts w:ascii="Arial" w:hAnsi="Arial"/>
          <w:sz w:val="24"/>
        </w:rPr>
        <w:t>ABB</w:t>
      </w:r>
      <w:r w:rsidRPr="00C50420">
        <w:rPr>
          <w:rFonts w:ascii="Arial" w:hAnsi="Arial"/>
          <w:sz w:val="24"/>
        </w:rPr>
        <w:t>Technical Manual, 1</w:t>
      </w:r>
      <w:r w:rsidR="00D2363E" w:rsidRPr="00C50420">
        <w:rPr>
          <w:rFonts w:ascii="Arial" w:hAnsi="Arial"/>
          <w:sz w:val="24"/>
        </w:rPr>
        <w:t>7</w:t>
      </w:r>
      <w:r w:rsidRPr="00C50420">
        <w:rPr>
          <w:rFonts w:ascii="Arial" w:hAnsi="Arial"/>
          <w:sz w:val="24"/>
          <w:vertAlign w:val="superscript"/>
        </w:rPr>
        <w:t>th</w:t>
      </w:r>
      <w:r w:rsidRPr="00C50420">
        <w:rPr>
          <w:rFonts w:ascii="Arial" w:hAnsi="Arial"/>
          <w:sz w:val="24"/>
        </w:rPr>
        <w:t xml:space="preserve"> ed. Bethesda, MD:  American Association of Blood Banks, 20</w:t>
      </w:r>
      <w:r w:rsidR="00D2363E" w:rsidRPr="00C50420">
        <w:rPr>
          <w:rFonts w:ascii="Arial" w:hAnsi="Arial"/>
          <w:sz w:val="24"/>
        </w:rPr>
        <w:t>11</w:t>
      </w:r>
      <w:r w:rsidRPr="00C50420">
        <w:rPr>
          <w:rFonts w:ascii="Arial" w:hAnsi="Arial"/>
          <w:sz w:val="24"/>
        </w:rPr>
        <w:t>: 4</w:t>
      </w:r>
      <w:r w:rsidR="00D2363E" w:rsidRPr="00C50420">
        <w:rPr>
          <w:rFonts w:ascii="Arial" w:hAnsi="Arial"/>
          <w:sz w:val="24"/>
        </w:rPr>
        <w:t>88</w:t>
      </w:r>
      <w:r w:rsidR="00327566" w:rsidRPr="00C50420">
        <w:rPr>
          <w:rFonts w:ascii="Arial" w:hAnsi="Arial"/>
          <w:sz w:val="24"/>
        </w:rPr>
        <w:t>,901-902</w:t>
      </w:r>
      <w:r w:rsidR="00DF6B96" w:rsidRPr="00C50420">
        <w:rPr>
          <w:rFonts w:ascii="Arial" w:hAnsi="Arial"/>
          <w:sz w:val="24"/>
        </w:rPr>
        <w:t>.</w:t>
      </w:r>
    </w:p>
    <w:p w:rsidR="00DF6B96" w:rsidRDefault="00DF6B96">
      <w:pPr>
        <w:ind w:left="720"/>
        <w:rPr>
          <w:rFonts w:ascii="Arial" w:hAnsi="Arial"/>
          <w:sz w:val="24"/>
        </w:rPr>
      </w:pPr>
    </w:p>
    <w:p w:rsidR="00512740" w:rsidRPr="00C50420" w:rsidRDefault="00865D5F" w:rsidP="00C50420">
      <w:pPr>
        <w:pStyle w:val="ListParagraph"/>
        <w:numPr>
          <w:ilvl w:val="1"/>
          <w:numId w:val="46"/>
        </w:numPr>
        <w:rPr>
          <w:rFonts w:ascii="Arial" w:hAnsi="Arial"/>
          <w:sz w:val="24"/>
        </w:rPr>
      </w:pPr>
      <w:r w:rsidRPr="00C50420">
        <w:rPr>
          <w:rFonts w:ascii="Arial" w:hAnsi="Arial"/>
          <w:sz w:val="24"/>
        </w:rPr>
        <w:t>Issitt PD, Anstee DJ. Applied Blood Group Serology, 4</w:t>
      </w:r>
      <w:r w:rsidRPr="00C50420">
        <w:rPr>
          <w:rFonts w:ascii="Arial" w:hAnsi="Arial"/>
          <w:sz w:val="24"/>
          <w:vertAlign w:val="superscript"/>
        </w:rPr>
        <w:t>th</w:t>
      </w:r>
      <w:r w:rsidRPr="00C50420">
        <w:rPr>
          <w:rFonts w:ascii="Arial" w:hAnsi="Arial"/>
          <w:sz w:val="24"/>
        </w:rPr>
        <w:t xml:space="preserve"> ed. Durham, NC: Montgomery Scientific Publications, 1998: 1135.</w:t>
      </w:r>
    </w:p>
    <w:p w:rsidR="00512740" w:rsidRPr="00512740" w:rsidRDefault="00512740" w:rsidP="00512740">
      <w:pPr>
        <w:rPr>
          <w:rFonts w:ascii="Arial" w:hAnsi="Arial"/>
          <w:sz w:val="28"/>
        </w:rPr>
      </w:pPr>
    </w:p>
    <w:p w:rsidR="00512740" w:rsidRDefault="00512740" w:rsidP="00512740">
      <w:pPr>
        <w:pStyle w:val="ListParagraph"/>
        <w:numPr>
          <w:ilvl w:val="0"/>
          <w:numId w:val="43"/>
        </w:numPr>
        <w:rPr>
          <w:rFonts w:ascii="Arial" w:hAnsi="Arial"/>
          <w:b/>
          <w:sz w:val="28"/>
        </w:rPr>
      </w:pPr>
      <w:r w:rsidRPr="00512740">
        <w:rPr>
          <w:rFonts w:ascii="Arial" w:hAnsi="Arial"/>
          <w:b/>
          <w:sz w:val="28"/>
        </w:rPr>
        <w:t>Revision History</w:t>
      </w:r>
    </w:p>
    <w:p w:rsidR="00512740" w:rsidRPr="00512740" w:rsidRDefault="00512740" w:rsidP="00512740">
      <w:pPr>
        <w:pStyle w:val="ListParagraph"/>
        <w:ind w:left="465"/>
        <w:rPr>
          <w:rFonts w:ascii="Arial" w:hAnsi="Arial"/>
          <w:b/>
          <w:sz w:val="28"/>
        </w:rPr>
      </w:pPr>
    </w:p>
    <w:tbl>
      <w:tblPr>
        <w:tblStyle w:val="TableGrid"/>
        <w:tblW w:w="0" w:type="auto"/>
        <w:tblLook w:val="04A0" w:firstRow="1" w:lastRow="0" w:firstColumn="1" w:lastColumn="0" w:noHBand="0" w:noVBand="1"/>
      </w:tblPr>
      <w:tblGrid>
        <w:gridCol w:w="3936"/>
        <w:gridCol w:w="5244"/>
      </w:tblGrid>
      <w:tr w:rsidR="00512740" w:rsidTr="00C50420">
        <w:tc>
          <w:tcPr>
            <w:tcW w:w="3936" w:type="dxa"/>
            <w:shd w:val="clear" w:color="auto" w:fill="BFBFBF" w:themeFill="background1" w:themeFillShade="BF"/>
          </w:tcPr>
          <w:p w:rsidR="00512740" w:rsidRPr="00787410" w:rsidRDefault="00EB5F03" w:rsidP="00C50420">
            <w:pPr>
              <w:pStyle w:val="Header"/>
              <w:tabs>
                <w:tab w:val="clear" w:pos="4320"/>
                <w:tab w:val="clear" w:pos="8640"/>
              </w:tabs>
              <w:jc w:val="center"/>
              <w:rPr>
                <w:rFonts w:ascii="Arial" w:hAnsi="Arial" w:cs="Arial"/>
                <w:b/>
                <w:sz w:val="24"/>
              </w:rPr>
            </w:pPr>
            <w:r w:rsidRPr="00787410">
              <w:rPr>
                <w:rFonts w:ascii="Arial" w:hAnsi="Arial" w:cs="Arial"/>
                <w:b/>
                <w:sz w:val="24"/>
              </w:rPr>
              <w:t>Revision Date</w:t>
            </w:r>
          </w:p>
        </w:tc>
        <w:tc>
          <w:tcPr>
            <w:tcW w:w="5244" w:type="dxa"/>
            <w:shd w:val="clear" w:color="auto" w:fill="BFBFBF" w:themeFill="background1" w:themeFillShade="BF"/>
          </w:tcPr>
          <w:p w:rsidR="00512740" w:rsidRPr="00787410" w:rsidRDefault="00EB5F03" w:rsidP="00C50420">
            <w:pPr>
              <w:pStyle w:val="Header"/>
              <w:tabs>
                <w:tab w:val="clear" w:pos="4320"/>
                <w:tab w:val="clear" w:pos="8640"/>
              </w:tabs>
              <w:jc w:val="center"/>
              <w:rPr>
                <w:rFonts w:ascii="Arial" w:hAnsi="Arial" w:cs="Arial"/>
                <w:b/>
                <w:sz w:val="24"/>
              </w:rPr>
            </w:pPr>
            <w:r w:rsidRPr="00787410">
              <w:rPr>
                <w:rFonts w:ascii="Arial" w:hAnsi="Arial" w:cs="Arial"/>
                <w:b/>
                <w:sz w:val="24"/>
              </w:rPr>
              <w:t>Summary of Revision</w:t>
            </w:r>
          </w:p>
        </w:tc>
      </w:tr>
      <w:tr w:rsidR="00512740" w:rsidTr="00C50420">
        <w:tc>
          <w:tcPr>
            <w:tcW w:w="3936" w:type="dxa"/>
          </w:tcPr>
          <w:p w:rsidR="00512740" w:rsidRPr="00C50420" w:rsidRDefault="00C50420">
            <w:pPr>
              <w:pStyle w:val="Header"/>
              <w:tabs>
                <w:tab w:val="clear" w:pos="4320"/>
                <w:tab w:val="clear" w:pos="8640"/>
              </w:tabs>
              <w:rPr>
                <w:rFonts w:ascii="Arial" w:hAnsi="Arial" w:cs="Arial"/>
                <w:sz w:val="24"/>
              </w:rPr>
            </w:pPr>
            <w:r>
              <w:rPr>
                <w:rFonts w:ascii="Arial" w:hAnsi="Arial" w:cs="Arial"/>
                <w:sz w:val="24"/>
              </w:rPr>
              <w:t>March 1, 2014</w:t>
            </w:r>
            <w:r w:rsidRPr="00C50420">
              <w:rPr>
                <w:rFonts w:ascii="Arial" w:hAnsi="Arial" w:cs="Arial"/>
                <w:sz w:val="24"/>
              </w:rPr>
              <w:t xml:space="preserve"> </w:t>
            </w:r>
          </w:p>
        </w:tc>
        <w:tc>
          <w:tcPr>
            <w:tcW w:w="5244" w:type="dxa"/>
          </w:tcPr>
          <w:p w:rsidR="00512740" w:rsidRPr="00B26BC0" w:rsidRDefault="008B0420" w:rsidP="008B0420">
            <w:pPr>
              <w:pStyle w:val="Header"/>
              <w:numPr>
                <w:ilvl w:val="0"/>
                <w:numId w:val="44"/>
              </w:numPr>
              <w:tabs>
                <w:tab w:val="clear" w:pos="4320"/>
                <w:tab w:val="clear" w:pos="8640"/>
              </w:tabs>
              <w:rPr>
                <w:rFonts w:ascii="Arial" w:hAnsi="Arial" w:cs="Arial"/>
                <w:sz w:val="24"/>
              </w:rPr>
            </w:pPr>
            <w:r w:rsidRPr="00B26BC0">
              <w:rPr>
                <w:rFonts w:ascii="Arial" w:hAnsi="Arial" w:cs="Arial"/>
                <w:sz w:val="24"/>
              </w:rPr>
              <w:t xml:space="preserve">Revised name of manual </w:t>
            </w:r>
          </w:p>
          <w:p w:rsidR="008B0420" w:rsidRDefault="00C50420" w:rsidP="008B0420">
            <w:pPr>
              <w:pStyle w:val="Header"/>
              <w:numPr>
                <w:ilvl w:val="0"/>
                <w:numId w:val="44"/>
              </w:numPr>
              <w:tabs>
                <w:tab w:val="clear" w:pos="4320"/>
                <w:tab w:val="clear" w:pos="8640"/>
              </w:tabs>
              <w:rPr>
                <w:rFonts w:ascii="Arial" w:hAnsi="Arial" w:cs="Arial"/>
                <w:sz w:val="24"/>
              </w:rPr>
            </w:pPr>
            <w:r w:rsidRPr="00C50420">
              <w:rPr>
                <w:rFonts w:ascii="Arial" w:hAnsi="Arial" w:cs="Arial"/>
                <w:sz w:val="24"/>
              </w:rPr>
              <w:t>Section 6.4.1-</w:t>
            </w:r>
            <w:r>
              <w:rPr>
                <w:rFonts w:ascii="Arial" w:hAnsi="Arial" w:cs="Arial"/>
                <w:sz w:val="24"/>
              </w:rPr>
              <w:t xml:space="preserve"> PA. 006 changed to RT.001 </w:t>
            </w:r>
          </w:p>
          <w:p w:rsidR="00C50420" w:rsidRPr="00C50420" w:rsidRDefault="00C50420" w:rsidP="008B0420">
            <w:pPr>
              <w:pStyle w:val="Header"/>
              <w:numPr>
                <w:ilvl w:val="0"/>
                <w:numId w:val="44"/>
              </w:numPr>
              <w:tabs>
                <w:tab w:val="clear" w:pos="4320"/>
                <w:tab w:val="clear" w:pos="8640"/>
              </w:tabs>
              <w:rPr>
                <w:rFonts w:ascii="Arial" w:hAnsi="Arial" w:cs="Arial"/>
                <w:sz w:val="24"/>
              </w:rPr>
            </w:pPr>
            <w:r>
              <w:rPr>
                <w:rFonts w:ascii="Arial" w:hAnsi="Arial" w:cs="Arial"/>
                <w:sz w:val="24"/>
              </w:rPr>
              <w:t>Updated the list of references to include the most recent editions</w:t>
            </w:r>
          </w:p>
        </w:tc>
      </w:tr>
    </w:tbl>
    <w:p w:rsidR="00DF6B96" w:rsidRDefault="00DF6B96">
      <w:pPr>
        <w:pStyle w:val="Header"/>
        <w:tabs>
          <w:tab w:val="clear" w:pos="4320"/>
          <w:tab w:val="clear" w:pos="8640"/>
        </w:tabs>
        <w:rPr>
          <w:sz w:val="24"/>
        </w:rPr>
      </w:pPr>
    </w:p>
    <w:sectPr w:rsidR="00DF6B96" w:rsidSect="00FD60DE">
      <w:headerReference w:type="even" r:id="rId8"/>
      <w:headerReference w:type="default" r:id="rId9"/>
      <w:footerReference w:type="even" r:id="rId10"/>
      <w:footerReference w:type="default" r:id="rId11"/>
      <w:headerReference w:type="first" r:id="rId12"/>
      <w:footerReference w:type="first" r:id="rId13"/>
      <w:pgSz w:w="12240" w:h="15840" w:code="1"/>
      <w:pgMar w:top="1166" w:right="900" w:bottom="662" w:left="993"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1D8" w:rsidRDefault="003471D8">
      <w:r>
        <w:separator/>
      </w:r>
    </w:p>
  </w:endnote>
  <w:endnote w:type="continuationSeparator" w:id="0">
    <w:p w:rsidR="003471D8" w:rsidRDefault="0034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Lucida San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40" w:rsidRDefault="00D04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F6B96">
      <w:trPr>
        <w:trHeight w:val="720"/>
      </w:trPr>
      <w:tc>
        <w:tcPr>
          <w:tcW w:w="1368" w:type="dxa"/>
        </w:tcPr>
        <w:p w:rsidR="00DF6B96" w:rsidRDefault="00DF6B96">
          <w:pPr>
            <w:pStyle w:val="Footer"/>
            <w:jc w:val="center"/>
            <w:rPr>
              <w:rFonts w:ascii="Verdana" w:hAnsi="Verdana"/>
              <w:sz w:val="8"/>
            </w:rPr>
          </w:pPr>
        </w:p>
        <w:p w:rsidR="00DF6B96" w:rsidRDefault="006C4506">
          <w:pPr>
            <w:pStyle w:val="Footer"/>
            <w:jc w:val="center"/>
            <w:rPr>
              <w:rFonts w:ascii="Verdana" w:hAnsi="Verdana"/>
              <w:sz w:val="8"/>
            </w:rPr>
          </w:pPr>
          <w:r>
            <w:rPr>
              <w:rFonts w:ascii="Verdana" w:hAnsi="Verdana"/>
              <w:noProof/>
              <w:sz w:val="8"/>
            </w:rPr>
            <w:drawing>
              <wp:inline distT="0" distB="0" distL="0" distR="0">
                <wp:extent cx="731520" cy="259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259080"/>
                        </a:xfrm>
                        <a:prstGeom prst="rect">
                          <a:avLst/>
                        </a:prstGeom>
                      </pic:spPr>
                    </pic:pic>
                  </a:graphicData>
                </a:graphic>
              </wp:inline>
            </w:drawing>
          </w:r>
        </w:p>
      </w:tc>
      <w:tc>
        <w:tcPr>
          <w:tcW w:w="5976" w:type="dxa"/>
        </w:tcPr>
        <w:p w:rsidR="00DF6B96" w:rsidRDefault="00DF6B96">
          <w:pPr>
            <w:pStyle w:val="Footer"/>
            <w:jc w:val="center"/>
            <w:rPr>
              <w:rFonts w:ascii="Arial" w:hAnsi="Arial"/>
              <w:sz w:val="18"/>
            </w:rPr>
          </w:pPr>
        </w:p>
        <w:p w:rsidR="00865D5F" w:rsidRDefault="00865D5F">
          <w:pPr>
            <w:pStyle w:val="Footer"/>
            <w:jc w:val="center"/>
            <w:rPr>
              <w:rFonts w:ascii="Arial" w:hAnsi="Arial"/>
              <w:sz w:val="18"/>
            </w:rPr>
          </w:pPr>
          <w:r>
            <w:rPr>
              <w:rFonts w:ascii="Arial" w:hAnsi="Arial"/>
              <w:sz w:val="18"/>
            </w:rPr>
            <w:t>Ontario Regional Blood Coordinating Network</w:t>
          </w:r>
        </w:p>
        <w:p w:rsidR="00DF6B96" w:rsidRDefault="00DF6B96">
          <w:pPr>
            <w:pStyle w:val="Footer"/>
            <w:jc w:val="center"/>
            <w:rPr>
              <w:rFonts w:ascii="Arial" w:hAnsi="Arial"/>
              <w:sz w:val="18"/>
            </w:rPr>
          </w:pPr>
          <w:r>
            <w:rPr>
              <w:rFonts w:ascii="Arial" w:hAnsi="Arial"/>
              <w:sz w:val="18"/>
            </w:rPr>
            <w:t>Standard Work Instruction Manual</w:t>
          </w:r>
        </w:p>
        <w:p w:rsidR="00DF6B96" w:rsidRDefault="00DF6B96">
          <w:pPr>
            <w:pStyle w:val="Footer"/>
            <w:jc w:val="center"/>
            <w:rPr>
              <w:rFonts w:ascii="Arial" w:hAnsi="Arial"/>
              <w:sz w:val="18"/>
            </w:rPr>
          </w:pPr>
        </w:p>
      </w:tc>
      <w:tc>
        <w:tcPr>
          <w:tcW w:w="1494" w:type="dxa"/>
        </w:tcPr>
        <w:p w:rsidR="00DF6B96" w:rsidRDefault="00DF6B96">
          <w:pPr>
            <w:pStyle w:val="Footer"/>
            <w:jc w:val="right"/>
            <w:rPr>
              <w:rFonts w:ascii="Arial" w:hAnsi="Arial"/>
              <w:sz w:val="18"/>
            </w:rPr>
          </w:pPr>
        </w:p>
        <w:p w:rsidR="00DF6B96" w:rsidRDefault="00DF6B96">
          <w:pPr>
            <w:pStyle w:val="Footer"/>
            <w:jc w:val="right"/>
            <w:rPr>
              <w:rFonts w:ascii="Arial" w:hAnsi="Arial"/>
              <w:sz w:val="18"/>
            </w:rPr>
          </w:pPr>
          <w:r>
            <w:rPr>
              <w:rFonts w:ascii="Arial" w:hAnsi="Arial"/>
              <w:sz w:val="18"/>
            </w:rPr>
            <w:t>NRT.002</w:t>
          </w:r>
          <w:r>
            <w:rPr>
              <w:rFonts w:ascii="Arial" w:hAnsi="Arial"/>
              <w:sz w:val="18"/>
            </w:rPr>
            <w:br/>
          </w:r>
        </w:p>
        <w:p w:rsidR="00DF6B96" w:rsidRDefault="00DF6B96">
          <w:pPr>
            <w:pStyle w:val="Footer"/>
            <w:jc w:val="right"/>
            <w:rPr>
              <w:rFonts w:ascii="Arial" w:hAnsi="Arial"/>
              <w:sz w:val="18"/>
            </w:rPr>
          </w:pPr>
          <w:r>
            <w:rPr>
              <w:rFonts w:ascii="Arial" w:hAnsi="Arial"/>
              <w:sz w:val="18"/>
            </w:rPr>
            <w:t xml:space="preserve">Page </w:t>
          </w:r>
          <w:r w:rsidR="00640632">
            <w:rPr>
              <w:rFonts w:ascii="Arial" w:hAnsi="Arial"/>
              <w:sz w:val="18"/>
            </w:rPr>
            <w:fldChar w:fldCharType="begin"/>
          </w:r>
          <w:r>
            <w:rPr>
              <w:rFonts w:ascii="Arial" w:hAnsi="Arial"/>
              <w:sz w:val="18"/>
            </w:rPr>
            <w:instrText xml:space="preserve"> PAGE </w:instrText>
          </w:r>
          <w:r w:rsidR="00640632">
            <w:rPr>
              <w:rFonts w:ascii="Arial" w:hAnsi="Arial"/>
              <w:sz w:val="18"/>
            </w:rPr>
            <w:fldChar w:fldCharType="separate"/>
          </w:r>
          <w:r w:rsidR="00127F65">
            <w:rPr>
              <w:rFonts w:ascii="Arial" w:hAnsi="Arial"/>
              <w:noProof/>
              <w:sz w:val="18"/>
            </w:rPr>
            <w:t>3</w:t>
          </w:r>
          <w:r w:rsidR="00640632">
            <w:rPr>
              <w:rFonts w:ascii="Arial" w:hAnsi="Arial"/>
              <w:sz w:val="18"/>
            </w:rPr>
            <w:fldChar w:fldCharType="end"/>
          </w:r>
          <w:r>
            <w:rPr>
              <w:rFonts w:ascii="Arial" w:hAnsi="Arial"/>
              <w:sz w:val="18"/>
            </w:rPr>
            <w:t xml:space="preserve"> of </w:t>
          </w:r>
          <w:r w:rsidR="00640632">
            <w:rPr>
              <w:rFonts w:ascii="Arial" w:hAnsi="Arial"/>
              <w:sz w:val="18"/>
            </w:rPr>
            <w:fldChar w:fldCharType="begin"/>
          </w:r>
          <w:r>
            <w:rPr>
              <w:rFonts w:ascii="Arial" w:hAnsi="Arial"/>
              <w:sz w:val="18"/>
            </w:rPr>
            <w:instrText xml:space="preserve"> NUMPAGES </w:instrText>
          </w:r>
          <w:r w:rsidR="00640632">
            <w:rPr>
              <w:rFonts w:ascii="Arial" w:hAnsi="Arial"/>
              <w:sz w:val="18"/>
            </w:rPr>
            <w:fldChar w:fldCharType="separate"/>
          </w:r>
          <w:r w:rsidR="00127F65">
            <w:rPr>
              <w:rFonts w:ascii="Arial" w:hAnsi="Arial"/>
              <w:noProof/>
              <w:sz w:val="18"/>
            </w:rPr>
            <w:t>3</w:t>
          </w:r>
          <w:r w:rsidR="00640632">
            <w:rPr>
              <w:rFonts w:ascii="Arial" w:hAnsi="Arial"/>
              <w:sz w:val="18"/>
            </w:rPr>
            <w:fldChar w:fldCharType="end"/>
          </w:r>
        </w:p>
      </w:tc>
    </w:tr>
  </w:tbl>
  <w:p w:rsidR="00DF6B96" w:rsidRDefault="00DF6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F6B96">
      <w:trPr>
        <w:trHeight w:val="720"/>
      </w:trPr>
      <w:tc>
        <w:tcPr>
          <w:tcW w:w="1368" w:type="dxa"/>
        </w:tcPr>
        <w:p w:rsidR="00DF6B96" w:rsidRDefault="00DF6B96">
          <w:pPr>
            <w:pStyle w:val="Footer"/>
            <w:jc w:val="center"/>
            <w:rPr>
              <w:rFonts w:ascii="Verdana" w:hAnsi="Verdana"/>
              <w:sz w:val="8"/>
            </w:rPr>
          </w:pPr>
        </w:p>
        <w:p w:rsidR="00DF6B96" w:rsidRDefault="005122C7">
          <w:pPr>
            <w:pStyle w:val="Footer"/>
            <w:jc w:val="center"/>
            <w:rPr>
              <w:rFonts w:ascii="Verdana" w:hAnsi="Verdana"/>
              <w:sz w:val="8"/>
            </w:rPr>
          </w:pPr>
          <w:r>
            <w:rPr>
              <w:rFonts w:ascii="Verdana" w:hAnsi="Verdana"/>
              <w:noProof/>
              <w:sz w:val="8"/>
            </w:rPr>
            <w:drawing>
              <wp:inline distT="0" distB="0" distL="0" distR="0">
                <wp:extent cx="731520"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259080"/>
                        </a:xfrm>
                        <a:prstGeom prst="rect">
                          <a:avLst/>
                        </a:prstGeom>
                      </pic:spPr>
                    </pic:pic>
                  </a:graphicData>
                </a:graphic>
              </wp:inline>
            </w:drawing>
          </w:r>
        </w:p>
      </w:tc>
      <w:tc>
        <w:tcPr>
          <w:tcW w:w="5976" w:type="dxa"/>
        </w:tcPr>
        <w:p w:rsidR="00DF6B96" w:rsidRDefault="00DF6B96">
          <w:pPr>
            <w:pStyle w:val="Footer"/>
            <w:jc w:val="center"/>
            <w:rPr>
              <w:rFonts w:ascii="Arial" w:hAnsi="Arial"/>
              <w:sz w:val="18"/>
            </w:rPr>
          </w:pPr>
        </w:p>
        <w:p w:rsidR="00865D5F" w:rsidRDefault="00865D5F">
          <w:pPr>
            <w:pStyle w:val="Footer"/>
            <w:jc w:val="center"/>
            <w:rPr>
              <w:rFonts w:ascii="Arial" w:hAnsi="Arial"/>
              <w:sz w:val="18"/>
            </w:rPr>
          </w:pPr>
          <w:r>
            <w:rPr>
              <w:rFonts w:ascii="Arial" w:hAnsi="Arial"/>
              <w:sz w:val="18"/>
            </w:rPr>
            <w:t>Ontario Regional Blood Coordinating Network</w:t>
          </w:r>
        </w:p>
        <w:p w:rsidR="00DF6B96" w:rsidRDefault="00D2363E">
          <w:pPr>
            <w:pStyle w:val="Footer"/>
            <w:jc w:val="center"/>
            <w:rPr>
              <w:rFonts w:ascii="Arial" w:hAnsi="Arial"/>
              <w:sz w:val="18"/>
            </w:rPr>
          </w:pPr>
          <w:r>
            <w:rPr>
              <w:rFonts w:ascii="Arial" w:hAnsi="Arial"/>
              <w:sz w:val="18"/>
            </w:rPr>
            <w:t xml:space="preserve">Transfusion Technical Resource </w:t>
          </w:r>
          <w:r w:rsidR="00DF6B96">
            <w:rPr>
              <w:rFonts w:ascii="Arial" w:hAnsi="Arial"/>
              <w:sz w:val="18"/>
            </w:rPr>
            <w:t>Manual</w:t>
          </w:r>
        </w:p>
        <w:p w:rsidR="00DF6B96" w:rsidRDefault="00DF6B96">
          <w:pPr>
            <w:pStyle w:val="Footer"/>
            <w:jc w:val="center"/>
            <w:rPr>
              <w:rFonts w:ascii="Arial" w:hAnsi="Arial"/>
              <w:sz w:val="18"/>
            </w:rPr>
          </w:pPr>
        </w:p>
      </w:tc>
      <w:tc>
        <w:tcPr>
          <w:tcW w:w="1494" w:type="dxa"/>
        </w:tcPr>
        <w:p w:rsidR="00DF6B96" w:rsidRDefault="00DF6B96">
          <w:pPr>
            <w:pStyle w:val="Footer"/>
            <w:jc w:val="right"/>
            <w:rPr>
              <w:rFonts w:ascii="Arial" w:hAnsi="Arial"/>
              <w:sz w:val="18"/>
            </w:rPr>
          </w:pPr>
        </w:p>
        <w:p w:rsidR="00DF6B96" w:rsidRDefault="00DF6B96">
          <w:pPr>
            <w:pStyle w:val="Footer"/>
            <w:jc w:val="right"/>
            <w:rPr>
              <w:rFonts w:ascii="Arial" w:hAnsi="Arial"/>
              <w:sz w:val="18"/>
            </w:rPr>
          </w:pPr>
          <w:r>
            <w:rPr>
              <w:rFonts w:ascii="Arial" w:hAnsi="Arial"/>
              <w:sz w:val="18"/>
            </w:rPr>
            <w:t>NRT.002</w:t>
          </w:r>
          <w:r>
            <w:rPr>
              <w:rFonts w:ascii="Arial" w:hAnsi="Arial"/>
              <w:sz w:val="18"/>
            </w:rPr>
            <w:br/>
          </w:r>
        </w:p>
        <w:p w:rsidR="00DF6B96" w:rsidRDefault="00DF6B96">
          <w:pPr>
            <w:pStyle w:val="Footer"/>
            <w:jc w:val="right"/>
            <w:rPr>
              <w:rFonts w:ascii="Arial" w:hAnsi="Arial"/>
              <w:sz w:val="18"/>
            </w:rPr>
          </w:pPr>
          <w:r>
            <w:rPr>
              <w:rFonts w:ascii="Arial" w:hAnsi="Arial"/>
              <w:sz w:val="18"/>
            </w:rPr>
            <w:t xml:space="preserve">Page </w:t>
          </w:r>
          <w:r w:rsidR="00640632">
            <w:rPr>
              <w:rFonts w:ascii="Arial" w:hAnsi="Arial"/>
              <w:sz w:val="18"/>
            </w:rPr>
            <w:fldChar w:fldCharType="begin"/>
          </w:r>
          <w:r>
            <w:rPr>
              <w:rFonts w:ascii="Arial" w:hAnsi="Arial"/>
              <w:sz w:val="18"/>
            </w:rPr>
            <w:instrText xml:space="preserve"> PAGE </w:instrText>
          </w:r>
          <w:r w:rsidR="00640632">
            <w:rPr>
              <w:rFonts w:ascii="Arial" w:hAnsi="Arial"/>
              <w:sz w:val="18"/>
            </w:rPr>
            <w:fldChar w:fldCharType="separate"/>
          </w:r>
          <w:r w:rsidR="00127F65">
            <w:rPr>
              <w:rFonts w:ascii="Arial" w:hAnsi="Arial"/>
              <w:noProof/>
              <w:sz w:val="18"/>
            </w:rPr>
            <w:t>1</w:t>
          </w:r>
          <w:r w:rsidR="00640632">
            <w:rPr>
              <w:rFonts w:ascii="Arial" w:hAnsi="Arial"/>
              <w:sz w:val="18"/>
            </w:rPr>
            <w:fldChar w:fldCharType="end"/>
          </w:r>
          <w:r>
            <w:rPr>
              <w:rFonts w:ascii="Arial" w:hAnsi="Arial"/>
              <w:sz w:val="18"/>
            </w:rPr>
            <w:t xml:space="preserve"> of </w:t>
          </w:r>
          <w:r w:rsidR="00640632">
            <w:rPr>
              <w:rFonts w:ascii="Arial" w:hAnsi="Arial"/>
              <w:sz w:val="18"/>
            </w:rPr>
            <w:fldChar w:fldCharType="begin"/>
          </w:r>
          <w:r>
            <w:rPr>
              <w:rFonts w:ascii="Arial" w:hAnsi="Arial"/>
              <w:sz w:val="18"/>
            </w:rPr>
            <w:instrText xml:space="preserve"> NUMPAGES </w:instrText>
          </w:r>
          <w:r w:rsidR="00640632">
            <w:rPr>
              <w:rFonts w:ascii="Arial" w:hAnsi="Arial"/>
              <w:sz w:val="18"/>
            </w:rPr>
            <w:fldChar w:fldCharType="separate"/>
          </w:r>
          <w:r w:rsidR="00127F65">
            <w:rPr>
              <w:rFonts w:ascii="Arial" w:hAnsi="Arial"/>
              <w:noProof/>
              <w:sz w:val="18"/>
            </w:rPr>
            <w:t>3</w:t>
          </w:r>
          <w:r w:rsidR="00640632">
            <w:rPr>
              <w:rFonts w:ascii="Arial" w:hAnsi="Arial"/>
              <w:sz w:val="18"/>
            </w:rPr>
            <w:fldChar w:fldCharType="end"/>
          </w:r>
        </w:p>
      </w:tc>
    </w:tr>
  </w:tbl>
  <w:p w:rsidR="00DF6B96" w:rsidRDefault="00DF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1D8" w:rsidRDefault="003471D8">
      <w:r>
        <w:separator/>
      </w:r>
    </w:p>
  </w:footnote>
  <w:footnote w:type="continuationSeparator" w:id="0">
    <w:p w:rsidR="003471D8" w:rsidRDefault="0034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40" w:rsidRDefault="00D04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B96" w:rsidRDefault="00DF6B96">
    <w:pPr>
      <w:pStyle w:val="Header"/>
      <w:jc w:val="center"/>
      <w:rPr>
        <w:rFonts w:ascii="Arial" w:hAnsi="Arial"/>
        <w:b/>
        <w:sz w:val="28"/>
      </w:rPr>
    </w:pPr>
    <w:r>
      <w:rPr>
        <w:rFonts w:ascii="Arial" w:hAnsi="Arial"/>
        <w:b/>
        <w:sz w:val="28"/>
      </w:rPr>
      <w:t>Saline Replacement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B96" w:rsidRDefault="00F123A1">
    <w:pPr>
      <w:pStyle w:val="Header"/>
      <w:tabs>
        <w:tab w:val="clear" w:pos="8640"/>
        <w:tab w:val="left" w:pos="5057"/>
      </w:tabs>
      <w:rPr>
        <w:rFonts w:ascii="Arial" w:hAnsi="Arial" w:cs="Arial"/>
        <w:b/>
        <w:bCs/>
        <w:sz w:val="22"/>
      </w:rPr>
    </w:pPr>
    <w:r>
      <w:rPr>
        <w:noProof/>
      </w:rPr>
      <w:drawing>
        <wp:inline distT="0" distB="0" distL="0" distR="0">
          <wp:extent cx="1314000" cy="529128"/>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JPG"/>
                  <pic:cNvPicPr/>
                </pic:nvPicPr>
                <pic:blipFill>
                  <a:blip r:embed="rId1">
                    <a:extLst>
                      <a:ext uri="{28A0092B-C50C-407E-A947-70E740481C1C}">
                        <a14:useLocalDpi xmlns:a14="http://schemas.microsoft.com/office/drawing/2010/main" val="0"/>
                      </a:ext>
                    </a:extLst>
                  </a:blip>
                  <a:stretch>
                    <a:fillRect/>
                  </a:stretch>
                </pic:blipFill>
                <pic:spPr>
                  <a:xfrm>
                    <a:off x="0" y="0"/>
                    <a:ext cx="1314000" cy="529128"/>
                  </a:xfrm>
                  <a:prstGeom prst="rect">
                    <a:avLst/>
                  </a:prstGeom>
                </pic:spPr>
              </pic:pic>
            </a:graphicData>
          </a:graphic>
        </wp:inline>
      </w:drawing>
    </w:r>
  </w:p>
  <w:p w:rsidR="00DF6B96" w:rsidRPr="00F123A1" w:rsidRDefault="00327566">
    <w:pPr>
      <w:pStyle w:val="Header"/>
      <w:jc w:val="center"/>
      <w:rPr>
        <w:rFonts w:ascii="Arial" w:hAnsi="Arial" w:cs="Arial"/>
        <w:b/>
        <w:bCs/>
        <w:sz w:val="24"/>
      </w:rPr>
    </w:pPr>
    <w:r w:rsidRPr="00F123A1">
      <w:rPr>
        <w:rFonts w:ascii="Arial" w:hAnsi="Arial" w:cs="Arial"/>
        <w:b/>
        <w:bCs/>
        <w:sz w:val="24"/>
      </w:rPr>
      <w:t>Ontario Regional Blood Coordinating Network</w:t>
    </w:r>
  </w:p>
  <w:p w:rsidR="00327566" w:rsidRPr="00F123A1" w:rsidRDefault="00327566">
    <w:pPr>
      <w:pStyle w:val="Header"/>
      <w:jc w:val="center"/>
      <w:rPr>
        <w:rFonts w:ascii="Arial" w:hAnsi="Arial" w:cs="Arial"/>
        <w:b/>
        <w:bCs/>
        <w:sz w:val="24"/>
      </w:rPr>
    </w:pPr>
    <w:r w:rsidRPr="00F123A1">
      <w:rPr>
        <w:rFonts w:ascii="Arial" w:hAnsi="Arial" w:cs="Arial"/>
        <w:b/>
        <w:bCs/>
        <w:sz w:val="24"/>
      </w:rPr>
      <w:t>Transfusion Technical Resource Manual</w:t>
    </w:r>
  </w:p>
  <w:p w:rsidR="00DF6B96" w:rsidRDefault="00DF6B96">
    <w:pPr>
      <w:pStyle w:val="Header"/>
      <w:jc w:val="center"/>
      <w:rPr>
        <w:rFonts w:ascii="Arial" w:hAnsi="Arial"/>
        <w:b/>
        <w:sz w:val="28"/>
      </w:rPr>
    </w:pPr>
  </w:p>
  <w:p w:rsidR="00DF6B96" w:rsidRDefault="00DF6B96">
    <w:pPr>
      <w:pStyle w:val="Header"/>
      <w:jc w:val="center"/>
      <w:rPr>
        <w:rFonts w:ascii="Arial" w:hAnsi="Arial"/>
        <w:b/>
        <w:sz w:val="28"/>
      </w:rPr>
    </w:pPr>
    <w:r>
      <w:rPr>
        <w:rFonts w:ascii="Arial" w:hAnsi="Arial"/>
        <w:b/>
        <w:sz w:val="28"/>
      </w:rPr>
      <w:t>Saline Replacement</w:t>
    </w:r>
  </w:p>
  <w:p w:rsidR="00DF6B96" w:rsidRDefault="00DF6B96">
    <w:pPr>
      <w:pStyle w:val="Header"/>
      <w:jc w:val="center"/>
      <w:rPr>
        <w:rFonts w:ascii="Arial" w:hAnsi="Arial"/>
        <w:b/>
        <w:sz w:val="28"/>
      </w:rPr>
    </w:pPr>
  </w:p>
  <w:p w:rsidR="00DF6B96" w:rsidRDefault="00DF6B96">
    <w:pPr>
      <w:pStyle w:val="Header"/>
      <w:tabs>
        <w:tab w:val="left" w:pos="6617"/>
      </w:tabs>
      <w:jc w:val="center"/>
      <w:rPr>
        <w:rFonts w:ascii="Arial" w:hAnsi="Arial" w:cs="Arial"/>
        <w:b/>
        <w:bCs/>
      </w:rPr>
    </w:pPr>
    <w:r>
      <w:rPr>
        <w:rFonts w:ascii="Arial" w:hAnsi="Arial" w:cs="Arial"/>
        <w:b/>
        <w:bCs/>
      </w:rPr>
      <w:tab/>
    </w:r>
    <w:r w:rsidR="00127F65">
      <w:rPr>
        <w:rFonts w:ascii="Arial" w:hAnsi="Arial" w:cs="Arial"/>
        <w:noProof/>
      </w:rPr>
      <mc:AlternateContent>
        <mc:Choice Requires="wps">
          <w:drawing>
            <wp:anchor distT="4294967295" distB="4294967295" distL="114300" distR="114300" simplePos="0" relativeHeight="251657216" behindDoc="0" locked="0" layoutInCell="1" allowOverlap="1">
              <wp:simplePos x="0" y="0"/>
              <wp:positionH relativeFrom="column">
                <wp:posOffset>-62865</wp:posOffset>
              </wp:positionH>
              <wp:positionV relativeFrom="paragraph">
                <wp:posOffset>20954</wp:posOffset>
              </wp:positionV>
              <wp:extent cx="56007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6306A"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428"/>
      <w:gridCol w:w="4428"/>
    </w:tblGrid>
    <w:tr w:rsidR="00DF6B96">
      <w:tc>
        <w:tcPr>
          <w:tcW w:w="4428" w:type="dxa"/>
        </w:tcPr>
        <w:p w:rsidR="00DF6B96" w:rsidRDefault="00DF6B96" w:rsidP="00327566">
          <w:pPr>
            <w:pStyle w:val="Header"/>
            <w:rPr>
              <w:rFonts w:ascii="Arial" w:hAnsi="Arial" w:cs="Arial"/>
            </w:rPr>
          </w:pPr>
          <w:r>
            <w:rPr>
              <w:rFonts w:ascii="Arial" w:hAnsi="Arial" w:cs="Arial"/>
            </w:rPr>
            <w:t>Approved By:</w:t>
          </w:r>
          <w:r w:rsidR="00C47666">
            <w:rPr>
              <w:rFonts w:ascii="Arial" w:hAnsi="Arial" w:cs="Arial"/>
            </w:rPr>
            <w:t xml:space="preserve">  </w:t>
          </w:r>
        </w:p>
      </w:tc>
      <w:tc>
        <w:tcPr>
          <w:tcW w:w="4428" w:type="dxa"/>
        </w:tcPr>
        <w:p w:rsidR="00DF6B96" w:rsidRDefault="00DF6B96">
          <w:pPr>
            <w:pStyle w:val="Header"/>
            <w:rPr>
              <w:rFonts w:ascii="Arial" w:hAnsi="Arial" w:cs="Arial"/>
              <w:lang w:val="fr-CA"/>
            </w:rPr>
          </w:pPr>
          <w:r>
            <w:rPr>
              <w:rFonts w:ascii="Arial" w:hAnsi="Arial" w:cs="Arial"/>
              <w:lang w:val="fr-CA"/>
            </w:rPr>
            <w:t>Document No: NRT.002</w:t>
          </w:r>
        </w:p>
      </w:tc>
    </w:tr>
    <w:tr w:rsidR="00DF6B96">
      <w:tc>
        <w:tcPr>
          <w:tcW w:w="4428" w:type="dxa"/>
        </w:tcPr>
        <w:p w:rsidR="00DF6B96" w:rsidRDefault="00DF6B96">
          <w:pPr>
            <w:pStyle w:val="Header"/>
            <w:rPr>
              <w:rFonts w:ascii="Arial" w:hAnsi="Arial" w:cs="Arial"/>
            </w:rPr>
          </w:pPr>
          <w:r>
            <w:rPr>
              <w:rFonts w:ascii="Arial" w:hAnsi="Arial" w:cs="Arial"/>
            </w:rPr>
            <w:t>Date Issued:  2004/04/05</w:t>
          </w:r>
        </w:p>
      </w:tc>
      <w:tc>
        <w:tcPr>
          <w:tcW w:w="4428" w:type="dxa"/>
        </w:tcPr>
        <w:p w:rsidR="00DF6B96" w:rsidRDefault="00DF6B96">
          <w:pPr>
            <w:pStyle w:val="Header"/>
            <w:rPr>
              <w:rFonts w:ascii="Arial" w:hAnsi="Arial" w:cs="Arial"/>
            </w:rPr>
          </w:pPr>
          <w:r>
            <w:rPr>
              <w:rFonts w:ascii="Arial" w:hAnsi="Arial" w:cs="Arial"/>
            </w:rPr>
            <w:t>Category:  Non-Routine Testing</w:t>
          </w:r>
        </w:p>
      </w:tc>
    </w:tr>
    <w:tr w:rsidR="00DF6B96">
      <w:tc>
        <w:tcPr>
          <w:tcW w:w="4428" w:type="dxa"/>
        </w:tcPr>
        <w:p w:rsidR="00DF6B96" w:rsidRDefault="00DF6B96" w:rsidP="00D04240">
          <w:pPr>
            <w:pStyle w:val="Header"/>
            <w:rPr>
              <w:rFonts w:ascii="Arial" w:hAnsi="Arial" w:cs="Arial"/>
            </w:rPr>
          </w:pPr>
          <w:r>
            <w:rPr>
              <w:rFonts w:ascii="Arial" w:hAnsi="Arial" w:cs="Arial"/>
            </w:rPr>
            <w:t>Date Revised:</w:t>
          </w:r>
          <w:r w:rsidR="00865D5F">
            <w:rPr>
              <w:rFonts w:ascii="Arial" w:hAnsi="Arial" w:cs="Arial"/>
            </w:rPr>
            <w:t xml:space="preserve">  </w:t>
          </w:r>
          <w:r w:rsidR="00D04240">
            <w:rPr>
              <w:rFonts w:ascii="Arial" w:hAnsi="Arial" w:cs="Arial"/>
            </w:rPr>
            <w:t>2009/09/01; 2014/03/01</w:t>
          </w:r>
        </w:p>
      </w:tc>
      <w:tc>
        <w:tcPr>
          <w:tcW w:w="4428" w:type="dxa"/>
        </w:tcPr>
        <w:p w:rsidR="00DF6B96" w:rsidRDefault="00DF6B96">
          <w:pPr>
            <w:pStyle w:val="Header"/>
            <w:rPr>
              <w:rFonts w:ascii="Arial" w:hAnsi="Arial" w:cs="Arial"/>
            </w:rPr>
          </w:pPr>
          <w:r>
            <w:rPr>
              <w:rFonts w:ascii="Arial" w:hAnsi="Arial" w:cs="Arial"/>
            </w:rPr>
            <w:t xml:space="preserve">Page </w:t>
          </w:r>
          <w:r w:rsidR="00640632">
            <w:rPr>
              <w:rFonts w:ascii="Arial" w:hAnsi="Arial" w:cs="Arial"/>
            </w:rPr>
            <w:fldChar w:fldCharType="begin"/>
          </w:r>
          <w:r>
            <w:rPr>
              <w:rFonts w:ascii="Arial" w:hAnsi="Arial" w:cs="Arial"/>
            </w:rPr>
            <w:instrText xml:space="preserve"> PAGE </w:instrText>
          </w:r>
          <w:r w:rsidR="00640632">
            <w:rPr>
              <w:rFonts w:ascii="Arial" w:hAnsi="Arial" w:cs="Arial"/>
            </w:rPr>
            <w:fldChar w:fldCharType="separate"/>
          </w:r>
          <w:r w:rsidR="00127F65">
            <w:rPr>
              <w:rFonts w:ascii="Arial" w:hAnsi="Arial" w:cs="Arial"/>
              <w:noProof/>
            </w:rPr>
            <w:t>1</w:t>
          </w:r>
          <w:r w:rsidR="00640632">
            <w:rPr>
              <w:rFonts w:ascii="Arial" w:hAnsi="Arial" w:cs="Arial"/>
            </w:rPr>
            <w:fldChar w:fldCharType="end"/>
          </w:r>
          <w:r>
            <w:rPr>
              <w:rFonts w:ascii="Arial" w:hAnsi="Arial" w:cs="Arial"/>
            </w:rPr>
            <w:t xml:space="preserve"> of </w:t>
          </w:r>
          <w:r w:rsidR="00640632">
            <w:rPr>
              <w:rFonts w:ascii="Arial" w:hAnsi="Arial" w:cs="Arial"/>
            </w:rPr>
            <w:fldChar w:fldCharType="begin"/>
          </w:r>
          <w:r>
            <w:rPr>
              <w:rFonts w:ascii="Arial" w:hAnsi="Arial" w:cs="Arial"/>
            </w:rPr>
            <w:instrText xml:space="preserve"> NUMPAGES </w:instrText>
          </w:r>
          <w:r w:rsidR="00640632">
            <w:rPr>
              <w:rFonts w:ascii="Arial" w:hAnsi="Arial" w:cs="Arial"/>
            </w:rPr>
            <w:fldChar w:fldCharType="separate"/>
          </w:r>
          <w:r w:rsidR="00127F65">
            <w:rPr>
              <w:rFonts w:ascii="Arial" w:hAnsi="Arial" w:cs="Arial"/>
              <w:noProof/>
            </w:rPr>
            <w:t>3</w:t>
          </w:r>
          <w:r w:rsidR="00640632">
            <w:rPr>
              <w:rFonts w:ascii="Arial" w:hAnsi="Arial" w:cs="Arial"/>
            </w:rPr>
            <w:fldChar w:fldCharType="end"/>
          </w:r>
        </w:p>
      </w:tc>
    </w:tr>
  </w:tbl>
  <w:p w:rsidR="00DF6B96" w:rsidRDefault="00127F65">
    <w:pPr>
      <w:pStyle w:val="Header"/>
      <w:rPr>
        <w:rFonts w:ascii="Arial" w:hAnsi="Arial" w:cs="Arial"/>
      </w:rPr>
    </w:pPr>
    <w:r>
      <w:rPr>
        <w:rFonts w:ascii="Arial" w:hAnsi="Arial" w:cs="Arial"/>
        <w:noProof/>
      </w:rPr>
      <mc:AlternateContent>
        <mc:Choice Requires="wps">
          <w:drawing>
            <wp:anchor distT="4294967295" distB="4294967295" distL="114300" distR="114300" simplePos="0" relativeHeight="251658240" behindDoc="0" locked="0" layoutInCell="1" allowOverlap="1">
              <wp:simplePos x="0" y="0"/>
              <wp:positionH relativeFrom="column">
                <wp:posOffset>-62865</wp:posOffset>
              </wp:positionH>
              <wp:positionV relativeFrom="paragraph">
                <wp:posOffset>122554</wp:posOffset>
              </wp:positionV>
              <wp:extent cx="56007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DA92"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DF6B96">
      <w:rPr>
        <w:rFonts w:ascii="Arial" w:hAnsi="Arial" w:cs="Arial"/>
      </w:rPr>
      <w:tab/>
    </w:r>
  </w:p>
  <w:p w:rsidR="00DF6B96" w:rsidRDefault="00DF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D0C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4D6B"/>
    <w:multiLevelType w:val="multilevel"/>
    <w:tmpl w:val="9D0453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03C1AFC"/>
    <w:multiLevelType w:val="hybridMultilevel"/>
    <w:tmpl w:val="598EEF92"/>
    <w:lvl w:ilvl="0" w:tplc="14F42986">
      <w:start w:val="1"/>
      <w:numFmt w:val="decimal"/>
      <w:lvlText w:val="6.4.%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2216697"/>
    <w:multiLevelType w:val="multilevel"/>
    <w:tmpl w:val="9D0453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8B4050A"/>
    <w:multiLevelType w:val="multilevel"/>
    <w:tmpl w:val="D4F44CBA"/>
    <w:lvl w:ilvl="0">
      <w:numFmt w:val="decimal"/>
      <w:lvlText w:val="3.%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BBD7981"/>
    <w:multiLevelType w:val="multilevel"/>
    <w:tmpl w:val="3E409542"/>
    <w:lvl w:ilvl="0">
      <w:start w:val="10"/>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C043A3A"/>
    <w:multiLevelType w:val="multilevel"/>
    <w:tmpl w:val="0CDC9052"/>
    <w:lvl w:ilvl="0">
      <w:start w:val="1"/>
      <w:numFmt w:val="decimal"/>
      <w:lvlText w:val="6.2.%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B24063"/>
    <w:multiLevelType w:val="multilevel"/>
    <w:tmpl w:val="6B980836"/>
    <w:lvl w:ilvl="0">
      <w:numFmt w:val="decimal"/>
      <w:lvlText w:val="1.%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0472BD"/>
    <w:multiLevelType w:val="multilevel"/>
    <w:tmpl w:val="9D0453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D94108E"/>
    <w:multiLevelType w:val="multilevel"/>
    <w:tmpl w:val="9D0453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0676016"/>
    <w:multiLevelType w:val="hybridMultilevel"/>
    <w:tmpl w:val="887C84B2"/>
    <w:lvl w:ilvl="0" w:tplc="F1642B1E">
      <w:start w:val="1"/>
      <w:numFmt w:val="decimal"/>
      <w:lvlText w:val="6.5.%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348596B"/>
    <w:multiLevelType w:val="multilevel"/>
    <w:tmpl w:val="A02C5122"/>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794A70"/>
    <w:multiLevelType w:val="multilevel"/>
    <w:tmpl w:val="737E2338"/>
    <w:lvl w:ilvl="0">
      <w:numFmt w:val="decimal"/>
      <w:lvlText w:val="9.%1."/>
      <w:lvlJc w:val="left"/>
      <w:pPr>
        <w:tabs>
          <w:tab w:val="num" w:pos="720"/>
        </w:tabs>
        <w:ind w:left="720" w:hanging="720"/>
      </w:pPr>
      <w:rPr>
        <w:rFonts w:hint="default"/>
      </w:rPr>
    </w:lvl>
    <w:lvl w:ilvl="1">
      <w:numFmt w:val="decimal"/>
      <w:lvlText w:val="9.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6FF6305"/>
    <w:multiLevelType w:val="multilevel"/>
    <w:tmpl w:val="27D0B230"/>
    <w:lvl w:ilvl="0">
      <w:numFmt w:val="decimal"/>
      <w:lvlText w:val="6.%1."/>
      <w:lvlJc w:val="left"/>
      <w:pPr>
        <w:tabs>
          <w:tab w:val="num" w:pos="720"/>
        </w:tabs>
        <w:ind w:left="720" w:hanging="720"/>
      </w:pPr>
      <w:rPr>
        <w:rFonts w:hint="default"/>
      </w:rPr>
    </w:lvl>
    <w:lvl w:ilvl="1">
      <w:numFmt w:val="decimal"/>
      <w:lvlText w:val="6.%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81765EB"/>
    <w:multiLevelType w:val="hybridMultilevel"/>
    <w:tmpl w:val="81E6E1C4"/>
    <w:lvl w:ilvl="0" w:tplc="DB6E9AE8">
      <w:start w:val="1"/>
      <w:numFmt w:val="decimal"/>
      <w:lvlText w:val="6.1.%1."/>
      <w:lvlJc w:val="left"/>
      <w:pPr>
        <w:ind w:left="1581" w:hanging="360"/>
      </w:pPr>
      <w:rPr>
        <w:rFonts w:hint="default"/>
      </w:rPr>
    </w:lvl>
    <w:lvl w:ilvl="1" w:tplc="10090019" w:tentative="1">
      <w:start w:val="1"/>
      <w:numFmt w:val="lowerLetter"/>
      <w:lvlText w:val="%2."/>
      <w:lvlJc w:val="left"/>
      <w:pPr>
        <w:ind w:left="2301" w:hanging="360"/>
      </w:pPr>
    </w:lvl>
    <w:lvl w:ilvl="2" w:tplc="1009001B" w:tentative="1">
      <w:start w:val="1"/>
      <w:numFmt w:val="lowerRoman"/>
      <w:lvlText w:val="%3."/>
      <w:lvlJc w:val="right"/>
      <w:pPr>
        <w:ind w:left="3021" w:hanging="180"/>
      </w:pPr>
    </w:lvl>
    <w:lvl w:ilvl="3" w:tplc="1009000F" w:tentative="1">
      <w:start w:val="1"/>
      <w:numFmt w:val="decimal"/>
      <w:lvlText w:val="%4."/>
      <w:lvlJc w:val="left"/>
      <w:pPr>
        <w:ind w:left="3741" w:hanging="360"/>
      </w:pPr>
    </w:lvl>
    <w:lvl w:ilvl="4" w:tplc="10090019" w:tentative="1">
      <w:start w:val="1"/>
      <w:numFmt w:val="lowerLetter"/>
      <w:lvlText w:val="%5."/>
      <w:lvlJc w:val="left"/>
      <w:pPr>
        <w:ind w:left="4461" w:hanging="360"/>
      </w:pPr>
    </w:lvl>
    <w:lvl w:ilvl="5" w:tplc="1009001B" w:tentative="1">
      <w:start w:val="1"/>
      <w:numFmt w:val="lowerRoman"/>
      <w:lvlText w:val="%6."/>
      <w:lvlJc w:val="right"/>
      <w:pPr>
        <w:ind w:left="5181" w:hanging="180"/>
      </w:pPr>
    </w:lvl>
    <w:lvl w:ilvl="6" w:tplc="1009000F" w:tentative="1">
      <w:start w:val="1"/>
      <w:numFmt w:val="decimal"/>
      <w:lvlText w:val="%7."/>
      <w:lvlJc w:val="left"/>
      <w:pPr>
        <w:ind w:left="5901" w:hanging="360"/>
      </w:pPr>
    </w:lvl>
    <w:lvl w:ilvl="7" w:tplc="10090019" w:tentative="1">
      <w:start w:val="1"/>
      <w:numFmt w:val="lowerLetter"/>
      <w:lvlText w:val="%8."/>
      <w:lvlJc w:val="left"/>
      <w:pPr>
        <w:ind w:left="6621" w:hanging="360"/>
      </w:pPr>
    </w:lvl>
    <w:lvl w:ilvl="8" w:tplc="1009001B" w:tentative="1">
      <w:start w:val="1"/>
      <w:numFmt w:val="lowerRoman"/>
      <w:lvlText w:val="%9."/>
      <w:lvlJc w:val="right"/>
      <w:pPr>
        <w:ind w:left="7341" w:hanging="180"/>
      </w:pPr>
    </w:lvl>
  </w:abstractNum>
  <w:abstractNum w:abstractNumId="15" w15:restartNumberingAfterBreak="0">
    <w:nsid w:val="1B7464CB"/>
    <w:multiLevelType w:val="multilevel"/>
    <w:tmpl w:val="AEA8D2E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6.6.%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F0564E"/>
    <w:multiLevelType w:val="multilevel"/>
    <w:tmpl w:val="3508C2AE"/>
    <w:lvl w:ilvl="0">
      <w:numFmt w:val="decimal"/>
      <w:lvlText w:val="7.%1."/>
      <w:lvlJc w:val="left"/>
      <w:pPr>
        <w:tabs>
          <w:tab w:val="num" w:pos="720"/>
        </w:tabs>
        <w:ind w:left="720" w:hanging="720"/>
      </w:pPr>
      <w:rPr>
        <w:rFonts w:hint="default"/>
      </w:rPr>
    </w:lvl>
    <w:lvl w:ilvl="1">
      <w:start w:val="1"/>
      <w:numFmt w:val="decimal"/>
      <w:lvlText w:val="7.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D2A03AD"/>
    <w:multiLevelType w:val="multilevel"/>
    <w:tmpl w:val="8D6AADDA"/>
    <w:lvl w:ilvl="0">
      <w:numFmt w:val="decimal"/>
      <w:lvlText w:val="9.%1."/>
      <w:lvlJc w:val="left"/>
      <w:pPr>
        <w:tabs>
          <w:tab w:val="num" w:pos="720"/>
        </w:tabs>
        <w:ind w:left="720" w:hanging="720"/>
      </w:pPr>
      <w:rPr>
        <w:rFonts w:hint="default"/>
      </w:rPr>
    </w:lvl>
    <w:lvl w:ilvl="1">
      <w:start w:val="1"/>
      <w:numFmt w:val="decimal"/>
      <w:lvlText w:val="9.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D9219B5"/>
    <w:multiLevelType w:val="hybridMultilevel"/>
    <w:tmpl w:val="CDD63F02"/>
    <w:lvl w:ilvl="0" w:tplc="D79028B0">
      <w:start w:val="1"/>
      <w:numFmt w:val="decimal"/>
      <w:lvlText w:val="6.5.%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12F3992"/>
    <w:multiLevelType w:val="multilevel"/>
    <w:tmpl w:val="0734C9F4"/>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141654"/>
    <w:multiLevelType w:val="multilevel"/>
    <w:tmpl w:val="9D0453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57D7375"/>
    <w:multiLevelType w:val="multilevel"/>
    <w:tmpl w:val="E4B0B0B4"/>
    <w:lvl w:ilvl="0">
      <w:start w:val="1"/>
      <w:numFmt w:val="decimal"/>
      <w:lvlText w:val="6.1.%1."/>
      <w:lvlJc w:val="left"/>
      <w:pPr>
        <w:tabs>
          <w:tab w:val="num" w:pos="720"/>
        </w:tabs>
        <w:ind w:left="720" w:hanging="720"/>
      </w:pPr>
      <w:rPr>
        <w:rFonts w:hint="default"/>
      </w:rPr>
    </w:lvl>
    <w:lvl w:ilvl="1">
      <w:numFmt w:val="decimal"/>
      <w:lvlText w:val="6.%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780093E"/>
    <w:multiLevelType w:val="multilevel"/>
    <w:tmpl w:val="D47297B4"/>
    <w:lvl w:ilvl="0">
      <w:start w:val="1"/>
      <w:numFmt w:val="decimal"/>
      <w:lvlText w:val="6.2.%1."/>
      <w:lvlJc w:val="left"/>
      <w:pPr>
        <w:tabs>
          <w:tab w:val="num" w:pos="720"/>
        </w:tabs>
        <w:ind w:left="720" w:hanging="720"/>
      </w:pPr>
      <w:rPr>
        <w:rFonts w:hint="default"/>
      </w:rPr>
    </w:lvl>
    <w:lvl w:ilvl="1">
      <w:start w:val="3"/>
      <w:numFmt w:val="decimal"/>
      <w:lvlText w:val="6.%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7C15560"/>
    <w:multiLevelType w:val="multilevel"/>
    <w:tmpl w:val="BC0A3C4C"/>
    <w:lvl w:ilvl="0">
      <w:numFmt w:val="decimal"/>
      <w:lvlText w:val="8.%1."/>
      <w:lvlJc w:val="left"/>
      <w:pPr>
        <w:tabs>
          <w:tab w:val="num" w:pos="720"/>
        </w:tabs>
        <w:ind w:left="720" w:hanging="720"/>
      </w:pPr>
      <w:rPr>
        <w:rFonts w:hint="default"/>
      </w:rPr>
    </w:lvl>
    <w:lvl w:ilvl="1">
      <w:numFmt w:val="decimal"/>
      <w:lvlText w:val="7.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93C0A7B"/>
    <w:multiLevelType w:val="hybridMultilevel"/>
    <w:tmpl w:val="6AF4AC32"/>
    <w:lvl w:ilvl="0" w:tplc="1009000F">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2CAB5D39"/>
    <w:multiLevelType w:val="multilevel"/>
    <w:tmpl w:val="9D0453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10E290A"/>
    <w:multiLevelType w:val="multilevel"/>
    <w:tmpl w:val="9D0453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46307C0"/>
    <w:multiLevelType w:val="multilevel"/>
    <w:tmpl w:val="3F30921E"/>
    <w:lvl w:ilvl="0">
      <w:start w:val="1"/>
      <w:numFmt w:val="decimal"/>
      <w:lvlText w:val="1.%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3D842F88"/>
    <w:multiLevelType w:val="multilevel"/>
    <w:tmpl w:val="15F01964"/>
    <w:lvl w:ilvl="0">
      <w:numFmt w:val="decimal"/>
      <w:lvlText w:val="7.%1."/>
      <w:lvlJc w:val="left"/>
      <w:pPr>
        <w:tabs>
          <w:tab w:val="num" w:pos="720"/>
        </w:tabs>
        <w:ind w:left="720" w:hanging="720"/>
      </w:pPr>
      <w:rPr>
        <w:rFonts w:hint="default"/>
      </w:rPr>
    </w:lvl>
    <w:lvl w:ilvl="1">
      <w:numFmt w:val="decimal"/>
      <w:lvlText w:val="7.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33E53EE"/>
    <w:multiLevelType w:val="multilevel"/>
    <w:tmpl w:val="7C3A4AEA"/>
    <w:lvl w:ilvl="0">
      <w:numFmt w:val="decimal"/>
      <w:lvlText w:val="6.%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441177A"/>
    <w:multiLevelType w:val="multilevel"/>
    <w:tmpl w:val="4732DD22"/>
    <w:lvl w:ilvl="0">
      <w:numFmt w:val="decimal"/>
      <w:lvlText w:val="4.%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97B060D"/>
    <w:multiLevelType w:val="hybridMultilevel"/>
    <w:tmpl w:val="A0D20B1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32" w15:restartNumberingAfterBreak="0">
    <w:nsid w:val="5B9A62AB"/>
    <w:multiLevelType w:val="multilevel"/>
    <w:tmpl w:val="405A254E"/>
    <w:lvl w:ilvl="0">
      <w:start w:val="6"/>
      <w:numFmt w:val="decimal"/>
      <w:lvlText w:val="%1.1"/>
      <w:lvlJc w:val="left"/>
      <w:pPr>
        <w:ind w:left="360" w:hanging="360"/>
      </w:pPr>
      <w:rPr>
        <w:rFonts w:ascii="Arial" w:hAnsi="Arial" w:hint="default"/>
      </w:rPr>
    </w:lvl>
    <w:lvl w:ilvl="1">
      <w:start w:val="1"/>
      <w:numFmt w:val="decimal"/>
      <w:lvlText w:val="611.%2."/>
      <w:lvlJc w:val="left"/>
      <w:pPr>
        <w:tabs>
          <w:tab w:val="num" w:pos="720"/>
        </w:tabs>
        <w:ind w:left="720" w:hanging="72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160737"/>
    <w:multiLevelType w:val="multilevel"/>
    <w:tmpl w:val="72466D90"/>
    <w:lvl w:ilvl="0">
      <w:numFmt w:val="decimal"/>
      <w:lvlText w:val="5.%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CBF460A"/>
    <w:multiLevelType w:val="hybridMultilevel"/>
    <w:tmpl w:val="36DC27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4E46F5"/>
    <w:multiLevelType w:val="multilevel"/>
    <w:tmpl w:val="9D0453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2231300"/>
    <w:multiLevelType w:val="hybridMultilevel"/>
    <w:tmpl w:val="2A08EA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2285FB3"/>
    <w:multiLevelType w:val="multilevel"/>
    <w:tmpl w:val="F022D5FE"/>
    <w:lvl w:ilvl="0">
      <w:start w:val="1"/>
      <w:numFmt w:val="decimal"/>
      <w:lvlText w:val="6.2.%1."/>
      <w:lvlJc w:val="left"/>
      <w:pPr>
        <w:tabs>
          <w:tab w:val="num" w:pos="720"/>
        </w:tabs>
        <w:ind w:left="720" w:hanging="720"/>
      </w:pPr>
      <w:rPr>
        <w:rFonts w:hint="default"/>
      </w:rPr>
    </w:lvl>
    <w:lvl w:ilvl="1">
      <w:start w:val="1"/>
      <w:numFmt w:val="decimal"/>
      <w:lvlText w:val="6.7.%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327185C"/>
    <w:multiLevelType w:val="multilevel"/>
    <w:tmpl w:val="9D0453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5A70BDA"/>
    <w:multiLevelType w:val="hybridMultilevel"/>
    <w:tmpl w:val="9D484EE2"/>
    <w:lvl w:ilvl="0" w:tplc="F3C6BE5E">
      <w:start w:val="8"/>
      <w:numFmt w:val="decimal"/>
      <w:lvlText w:val="6.%1."/>
      <w:lvlJc w:val="left"/>
      <w:pPr>
        <w:ind w:left="230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7A73432"/>
    <w:multiLevelType w:val="hybridMultilevel"/>
    <w:tmpl w:val="FA845F54"/>
    <w:lvl w:ilvl="0" w:tplc="744AB922">
      <w:start w:val="1"/>
      <w:numFmt w:val="decimal"/>
      <w:lvlText w:val="6.3.%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6A551648"/>
    <w:multiLevelType w:val="hybridMultilevel"/>
    <w:tmpl w:val="F89ACA14"/>
    <w:lvl w:ilvl="0" w:tplc="97CE20B6">
      <w:start w:val="1"/>
      <w:numFmt w:val="decimal"/>
      <w:lvlText w:val="6.%1."/>
      <w:lvlJc w:val="left"/>
      <w:pPr>
        <w:ind w:left="2301" w:hanging="360"/>
      </w:pPr>
      <w:rPr>
        <w:rFonts w:hint="default"/>
      </w:rPr>
    </w:lvl>
    <w:lvl w:ilvl="1" w:tplc="10090019" w:tentative="1">
      <w:start w:val="1"/>
      <w:numFmt w:val="lowerLetter"/>
      <w:lvlText w:val="%2."/>
      <w:lvlJc w:val="left"/>
      <w:pPr>
        <w:ind w:left="3021" w:hanging="360"/>
      </w:pPr>
    </w:lvl>
    <w:lvl w:ilvl="2" w:tplc="1009001B" w:tentative="1">
      <w:start w:val="1"/>
      <w:numFmt w:val="lowerRoman"/>
      <w:lvlText w:val="%3."/>
      <w:lvlJc w:val="right"/>
      <w:pPr>
        <w:ind w:left="3741" w:hanging="180"/>
      </w:pPr>
    </w:lvl>
    <w:lvl w:ilvl="3" w:tplc="1009000F" w:tentative="1">
      <w:start w:val="1"/>
      <w:numFmt w:val="decimal"/>
      <w:lvlText w:val="%4."/>
      <w:lvlJc w:val="left"/>
      <w:pPr>
        <w:ind w:left="4461" w:hanging="360"/>
      </w:pPr>
    </w:lvl>
    <w:lvl w:ilvl="4" w:tplc="10090019" w:tentative="1">
      <w:start w:val="1"/>
      <w:numFmt w:val="lowerLetter"/>
      <w:lvlText w:val="%5."/>
      <w:lvlJc w:val="left"/>
      <w:pPr>
        <w:ind w:left="5181" w:hanging="360"/>
      </w:pPr>
    </w:lvl>
    <w:lvl w:ilvl="5" w:tplc="1009001B" w:tentative="1">
      <w:start w:val="1"/>
      <w:numFmt w:val="lowerRoman"/>
      <w:lvlText w:val="%6."/>
      <w:lvlJc w:val="right"/>
      <w:pPr>
        <w:ind w:left="5901" w:hanging="180"/>
      </w:pPr>
    </w:lvl>
    <w:lvl w:ilvl="6" w:tplc="1009000F" w:tentative="1">
      <w:start w:val="1"/>
      <w:numFmt w:val="decimal"/>
      <w:lvlText w:val="%7."/>
      <w:lvlJc w:val="left"/>
      <w:pPr>
        <w:ind w:left="6621" w:hanging="360"/>
      </w:pPr>
    </w:lvl>
    <w:lvl w:ilvl="7" w:tplc="10090019" w:tentative="1">
      <w:start w:val="1"/>
      <w:numFmt w:val="lowerLetter"/>
      <w:lvlText w:val="%8."/>
      <w:lvlJc w:val="left"/>
      <w:pPr>
        <w:ind w:left="7341" w:hanging="360"/>
      </w:pPr>
    </w:lvl>
    <w:lvl w:ilvl="8" w:tplc="1009001B" w:tentative="1">
      <w:start w:val="1"/>
      <w:numFmt w:val="lowerRoman"/>
      <w:lvlText w:val="%9."/>
      <w:lvlJc w:val="right"/>
      <w:pPr>
        <w:ind w:left="8061" w:hanging="180"/>
      </w:pPr>
    </w:lvl>
  </w:abstractNum>
  <w:abstractNum w:abstractNumId="42" w15:restartNumberingAfterBreak="0">
    <w:nsid w:val="6BBB29F7"/>
    <w:multiLevelType w:val="hybridMultilevel"/>
    <w:tmpl w:val="3454F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0AA01B4"/>
    <w:multiLevelType w:val="multilevel"/>
    <w:tmpl w:val="9D0453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1662448"/>
    <w:multiLevelType w:val="multilevel"/>
    <w:tmpl w:val="9800D458"/>
    <w:lvl w:ilvl="0">
      <w:numFmt w:val="decimal"/>
      <w:lvlText w:val="5.%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B276273"/>
    <w:multiLevelType w:val="multilevel"/>
    <w:tmpl w:val="8F52D13A"/>
    <w:lvl w:ilvl="0">
      <w:numFmt w:val="decimal"/>
      <w:lvlText w:val="2.%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861"/>
        </w:tabs>
        <w:ind w:left="86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0"/>
  </w:num>
  <w:num w:numId="3">
    <w:abstractNumId w:val="8"/>
  </w:num>
  <w:num w:numId="4">
    <w:abstractNumId w:val="26"/>
  </w:num>
  <w:num w:numId="5">
    <w:abstractNumId w:val="43"/>
  </w:num>
  <w:num w:numId="6">
    <w:abstractNumId w:val="3"/>
  </w:num>
  <w:num w:numId="7">
    <w:abstractNumId w:val="25"/>
  </w:num>
  <w:num w:numId="8">
    <w:abstractNumId w:val="1"/>
  </w:num>
  <w:num w:numId="9">
    <w:abstractNumId w:val="20"/>
  </w:num>
  <w:num w:numId="10">
    <w:abstractNumId w:val="38"/>
  </w:num>
  <w:num w:numId="11">
    <w:abstractNumId w:val="35"/>
  </w:num>
  <w:num w:numId="12">
    <w:abstractNumId w:val="14"/>
  </w:num>
  <w:num w:numId="13">
    <w:abstractNumId w:val="41"/>
  </w:num>
  <w:num w:numId="14">
    <w:abstractNumId w:val="39"/>
  </w:num>
  <w:num w:numId="15">
    <w:abstractNumId w:val="10"/>
  </w:num>
  <w:num w:numId="16">
    <w:abstractNumId w:val="9"/>
  </w:num>
  <w:num w:numId="17">
    <w:abstractNumId w:val="6"/>
  </w:num>
  <w:num w:numId="18">
    <w:abstractNumId w:val="22"/>
  </w:num>
  <w:num w:numId="19">
    <w:abstractNumId w:val="40"/>
  </w:num>
  <w:num w:numId="20">
    <w:abstractNumId w:val="2"/>
  </w:num>
  <w:num w:numId="21">
    <w:abstractNumId w:val="18"/>
  </w:num>
  <w:num w:numId="22">
    <w:abstractNumId w:val="31"/>
  </w:num>
  <w:num w:numId="23">
    <w:abstractNumId w:val="15"/>
  </w:num>
  <w:num w:numId="24">
    <w:abstractNumId w:val="32"/>
  </w:num>
  <w:num w:numId="25">
    <w:abstractNumId w:val="37"/>
  </w:num>
  <w:num w:numId="26">
    <w:abstractNumId w:val="27"/>
  </w:num>
  <w:num w:numId="27">
    <w:abstractNumId w:val="45"/>
  </w:num>
  <w:num w:numId="28">
    <w:abstractNumId w:val="4"/>
  </w:num>
  <w:num w:numId="29">
    <w:abstractNumId w:val="30"/>
  </w:num>
  <w:num w:numId="30">
    <w:abstractNumId w:val="44"/>
  </w:num>
  <w:num w:numId="31">
    <w:abstractNumId w:val="33"/>
  </w:num>
  <w:num w:numId="32">
    <w:abstractNumId w:val="13"/>
  </w:num>
  <w:num w:numId="33">
    <w:abstractNumId w:val="29"/>
  </w:num>
  <w:num w:numId="34">
    <w:abstractNumId w:val="21"/>
  </w:num>
  <w:num w:numId="35">
    <w:abstractNumId w:val="28"/>
  </w:num>
  <w:num w:numId="36">
    <w:abstractNumId w:val="23"/>
  </w:num>
  <w:num w:numId="37">
    <w:abstractNumId w:val="12"/>
  </w:num>
  <w:num w:numId="38">
    <w:abstractNumId w:val="17"/>
  </w:num>
  <w:num w:numId="39">
    <w:abstractNumId w:val="16"/>
  </w:num>
  <w:num w:numId="40">
    <w:abstractNumId w:val="36"/>
  </w:num>
  <w:num w:numId="41">
    <w:abstractNumId w:val="24"/>
  </w:num>
  <w:num w:numId="42">
    <w:abstractNumId w:val="34"/>
  </w:num>
  <w:num w:numId="43">
    <w:abstractNumId w:val="5"/>
  </w:num>
  <w:num w:numId="44">
    <w:abstractNumId w:val="42"/>
  </w:num>
  <w:num w:numId="45">
    <w:abstractNumId w:val="1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96"/>
    <w:rsid w:val="00127F65"/>
    <w:rsid w:val="001A022B"/>
    <w:rsid w:val="00327566"/>
    <w:rsid w:val="00341C99"/>
    <w:rsid w:val="003471D8"/>
    <w:rsid w:val="003E53EE"/>
    <w:rsid w:val="004E222F"/>
    <w:rsid w:val="005122C7"/>
    <w:rsid w:val="00512740"/>
    <w:rsid w:val="00577E6F"/>
    <w:rsid w:val="00593F9F"/>
    <w:rsid w:val="00633F9C"/>
    <w:rsid w:val="00640632"/>
    <w:rsid w:val="006C4506"/>
    <w:rsid w:val="006C53DF"/>
    <w:rsid w:val="007104FB"/>
    <w:rsid w:val="00787410"/>
    <w:rsid w:val="00865D5F"/>
    <w:rsid w:val="008B0420"/>
    <w:rsid w:val="00991654"/>
    <w:rsid w:val="009B6734"/>
    <w:rsid w:val="00AD4122"/>
    <w:rsid w:val="00B26BC0"/>
    <w:rsid w:val="00C47666"/>
    <w:rsid w:val="00C50420"/>
    <w:rsid w:val="00D04240"/>
    <w:rsid w:val="00D2363E"/>
    <w:rsid w:val="00D447D7"/>
    <w:rsid w:val="00DF6B96"/>
    <w:rsid w:val="00EB5F03"/>
    <w:rsid w:val="00EF6460"/>
    <w:rsid w:val="00F123A1"/>
    <w:rsid w:val="00FD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74AA67-8CD6-4F52-ACCB-57561B31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rsid w:val="00D2363E"/>
    <w:rPr>
      <w:rFonts w:ascii="Lucida Grande" w:hAnsi="Lucida Grande"/>
      <w:sz w:val="18"/>
      <w:szCs w:val="18"/>
    </w:rPr>
  </w:style>
  <w:style w:type="character" w:customStyle="1" w:styleId="BalloonTextChar">
    <w:name w:val="Balloon Text Char"/>
    <w:basedOn w:val="DefaultParagraphFont"/>
    <w:link w:val="BalloonText"/>
    <w:rsid w:val="00D2363E"/>
    <w:rPr>
      <w:rFonts w:ascii="Lucida Grande" w:hAnsi="Lucida Grande"/>
      <w:sz w:val="18"/>
      <w:szCs w:val="18"/>
    </w:rPr>
  </w:style>
  <w:style w:type="table" w:styleId="TableGrid">
    <w:name w:val="Table Grid"/>
    <w:basedOn w:val="TableNormal"/>
    <w:rsid w:val="00F1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F12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4008-AF8C-4229-9879-7B0B5726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NRT.002 Saline Replacement</vt:lpstr>
    </vt:vector>
  </TitlesOfParts>
  <Company>The Ottawa Hospital</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NRT.002 Saline Replacement</dc:title>
  <dc:creator>Transfusion Ontario Program Office</dc:creator>
  <cp:lastModifiedBy>Nesrallah, Heather</cp:lastModifiedBy>
  <cp:revision>2</cp:revision>
  <cp:lastPrinted>2004-02-03T16:21:00Z</cp:lastPrinted>
  <dcterms:created xsi:type="dcterms:W3CDTF">2020-08-11T12:18:00Z</dcterms:created>
  <dcterms:modified xsi:type="dcterms:W3CDTF">2020-08-11T12:18:00Z</dcterms:modified>
</cp:coreProperties>
</file>