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80" w:rsidRPr="00920FF8" w:rsidRDefault="00AF3C80">
      <w:pPr>
        <w:pStyle w:val="Header"/>
        <w:tabs>
          <w:tab w:val="clear" w:pos="4320"/>
          <w:tab w:val="clear" w:pos="8640"/>
          <w:tab w:val="left" w:pos="-180"/>
          <w:tab w:val="left" w:pos="0"/>
        </w:tabs>
        <w:rPr>
          <w:sz w:val="2"/>
          <w:lang w:val="en-GB"/>
        </w:rPr>
        <w:sectPr w:rsidR="00AF3C80" w:rsidRPr="00920FF8" w:rsidSect="00920F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728" w:right="1440" w:bottom="1440" w:left="1440" w:header="720" w:footer="168" w:gutter="0"/>
          <w:cols w:space="720"/>
          <w:docGrid w:linePitch="272"/>
        </w:sectPr>
      </w:pPr>
      <w:bookmarkStart w:id="0" w:name="_GoBack"/>
      <w:bookmarkEnd w:id="0"/>
    </w:p>
    <w:p w:rsidR="00AF3C80" w:rsidRDefault="00AF3C80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Principle</w:t>
      </w:r>
    </w:p>
    <w:p w:rsidR="00AF3C80" w:rsidRDefault="00AF3C80">
      <w:pPr>
        <w:ind w:left="720"/>
        <w:jc w:val="both"/>
        <w:rPr>
          <w:rFonts w:ascii="Arial" w:hAnsi="Arial"/>
          <w:b/>
          <w:sz w:val="24"/>
          <w:lang w:val="en-GB"/>
        </w:rPr>
      </w:pPr>
    </w:p>
    <w:p w:rsidR="00D80D14" w:rsidRPr="00097045" w:rsidRDefault="005129DE" w:rsidP="00B967B3">
      <w:pPr>
        <w:numPr>
          <w:ilvl w:val="1"/>
          <w:numId w:val="2"/>
        </w:numPr>
        <w:tabs>
          <w:tab w:val="clear" w:pos="720"/>
          <w:tab w:val="num" w:pos="1440"/>
        </w:tabs>
        <w:spacing w:after="240"/>
        <w:ind w:left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>CorQ</w:t>
      </w:r>
      <w:r w:rsidR="006C40EB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 xml:space="preserve"> Std and Capture-R serum controls are </w:t>
      </w:r>
      <w:r w:rsidR="00B967B3" w:rsidRPr="00B967B3">
        <w:rPr>
          <w:rFonts w:ascii="Arial" w:hAnsi="Arial" w:cs="Arial"/>
          <w:sz w:val="24"/>
          <w:szCs w:val="24"/>
          <w:lang w:val="en-US"/>
        </w:rPr>
        <w:t>used to evaluate the performance of Anti-A, Anti-B, Anti-D and the corresponding Rh control material, serum (reverse) grouping red blood cells</w:t>
      </w:r>
      <w:r w:rsidR="00B967B3">
        <w:rPr>
          <w:rFonts w:ascii="Arial" w:hAnsi="Arial" w:cs="Arial"/>
          <w:sz w:val="24"/>
          <w:szCs w:val="24"/>
          <w:lang w:val="en-US"/>
        </w:rPr>
        <w:t xml:space="preserve"> and</w:t>
      </w:r>
      <w:r w:rsidR="00B967B3" w:rsidRPr="00B967B3">
        <w:rPr>
          <w:rFonts w:ascii="Arial" w:hAnsi="Arial" w:cs="Arial"/>
          <w:sz w:val="24"/>
          <w:szCs w:val="24"/>
          <w:lang w:val="en-US"/>
        </w:rPr>
        <w:t xml:space="preserve"> red blood cell antibody screening</w:t>
      </w:r>
      <w:r w:rsidR="00097045">
        <w:rPr>
          <w:rFonts w:ascii="Arial" w:hAnsi="Arial" w:cs="Arial"/>
          <w:sz w:val="24"/>
          <w:szCs w:val="24"/>
          <w:lang w:val="en-US"/>
        </w:rPr>
        <w:t xml:space="preserve"> reagents by automated methods.</w:t>
      </w:r>
    </w:p>
    <w:p w:rsidR="00097045" w:rsidRPr="00D80D14" w:rsidRDefault="00765B95" w:rsidP="00B967B3">
      <w:pPr>
        <w:numPr>
          <w:ilvl w:val="1"/>
          <w:numId w:val="2"/>
        </w:numPr>
        <w:tabs>
          <w:tab w:val="clear" w:pos="720"/>
          <w:tab w:val="num" w:pos="1440"/>
        </w:tabs>
        <w:spacing w:after="240"/>
        <w:ind w:left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CorQC Extend (Std, 1, 2 and </w:t>
      </w:r>
      <w:r w:rsidR="00097045">
        <w:rPr>
          <w:rFonts w:ascii="Arial" w:hAnsi="Arial" w:cs="Arial"/>
          <w:sz w:val="24"/>
          <w:szCs w:val="24"/>
          <w:lang w:val="en-GB"/>
        </w:rPr>
        <w:t xml:space="preserve">3) are used to evaluate the reactivity </w:t>
      </w:r>
      <w:r w:rsidR="006C40EB">
        <w:rPr>
          <w:rFonts w:ascii="Arial" w:hAnsi="Arial" w:cs="Arial"/>
          <w:sz w:val="24"/>
          <w:szCs w:val="24"/>
          <w:lang w:val="en-GB"/>
        </w:rPr>
        <w:t>of Rh</w:t>
      </w:r>
      <w:r w:rsidR="00097045">
        <w:rPr>
          <w:rFonts w:ascii="Arial" w:hAnsi="Arial" w:cs="Arial"/>
          <w:sz w:val="24"/>
          <w:szCs w:val="24"/>
          <w:lang w:val="en-GB"/>
        </w:rPr>
        <w:t xml:space="preserve"> and Kell automated phenotyping reagents.</w:t>
      </w:r>
    </w:p>
    <w:p w:rsidR="00AF3C80" w:rsidRPr="00D80D14" w:rsidRDefault="00D80D14" w:rsidP="00D80D14">
      <w:pPr>
        <w:numPr>
          <w:ilvl w:val="1"/>
          <w:numId w:val="2"/>
        </w:numPr>
        <w:tabs>
          <w:tab w:val="clear" w:pos="720"/>
          <w:tab w:val="num" w:pos="1440"/>
        </w:tabs>
        <w:spacing w:after="240"/>
        <w:ind w:left="1440"/>
        <w:rPr>
          <w:rFonts w:ascii="Arial" w:hAnsi="Arial" w:cs="Arial"/>
          <w:sz w:val="24"/>
          <w:szCs w:val="24"/>
          <w:lang w:val="en-GB"/>
        </w:rPr>
      </w:pPr>
      <w:r w:rsidRPr="00D80D14">
        <w:rPr>
          <w:rFonts w:ascii="Arial" w:hAnsi="Arial" w:cs="Arial"/>
          <w:sz w:val="24"/>
          <w:szCs w:val="24"/>
          <w:lang w:val="en-GB"/>
        </w:rPr>
        <w:t>The QC must meet or exceed parameters set by the manufacturer and Transfusion Medicine division in order for test results to be accepted as valid.</w:t>
      </w:r>
    </w:p>
    <w:p w:rsidR="00AF3C80" w:rsidRDefault="00AF3C80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Scope and Related Policies</w:t>
      </w:r>
    </w:p>
    <w:p w:rsidR="00AF3C80" w:rsidRDefault="00AF3C80">
      <w:pPr>
        <w:ind w:left="720"/>
        <w:jc w:val="both"/>
        <w:rPr>
          <w:rFonts w:ascii="Arial" w:hAnsi="Arial"/>
          <w:sz w:val="24"/>
          <w:lang w:val="en-GB"/>
        </w:rPr>
      </w:pPr>
    </w:p>
    <w:p w:rsidR="00AF3C80" w:rsidRDefault="00AF3C80" w:rsidP="00D5340A">
      <w:pPr>
        <w:numPr>
          <w:ilvl w:val="1"/>
          <w:numId w:val="3"/>
        </w:numPr>
        <w:tabs>
          <w:tab w:val="clear" w:pos="720"/>
          <w:tab w:val="num" w:pos="1440"/>
        </w:tabs>
        <w:ind w:left="144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QC on A/B/D monoclon</w:t>
      </w:r>
      <w:r w:rsidR="00097045">
        <w:rPr>
          <w:rFonts w:ascii="Arial" w:hAnsi="Arial"/>
          <w:sz w:val="24"/>
          <w:lang w:val="en-GB"/>
        </w:rPr>
        <w:t xml:space="preserve">al forward and reverse grouping, </w:t>
      </w:r>
      <w:r w:rsidR="007A063B">
        <w:rPr>
          <w:rFonts w:ascii="Arial" w:hAnsi="Arial"/>
          <w:sz w:val="24"/>
          <w:lang w:val="en-GB"/>
        </w:rPr>
        <w:t>Capture-R Ready Screen strips</w:t>
      </w:r>
      <w:r>
        <w:rPr>
          <w:rFonts w:ascii="Arial" w:hAnsi="Arial"/>
          <w:sz w:val="24"/>
          <w:lang w:val="en-GB"/>
        </w:rPr>
        <w:t xml:space="preserve"> </w:t>
      </w:r>
      <w:r w:rsidR="00097045">
        <w:rPr>
          <w:rFonts w:ascii="Arial" w:hAnsi="Arial"/>
          <w:sz w:val="24"/>
          <w:lang w:val="en-GB"/>
        </w:rPr>
        <w:t xml:space="preserve">and Rh and </w:t>
      </w:r>
      <w:r w:rsidR="006C40EB">
        <w:rPr>
          <w:rFonts w:ascii="Arial" w:hAnsi="Arial"/>
          <w:sz w:val="24"/>
          <w:lang w:val="en-GB"/>
        </w:rPr>
        <w:t>Kell phenotyping</w:t>
      </w:r>
      <w:r w:rsidR="00097045">
        <w:rPr>
          <w:rFonts w:ascii="Arial" w:hAnsi="Arial"/>
          <w:sz w:val="24"/>
          <w:lang w:val="en-GB"/>
        </w:rPr>
        <w:t xml:space="preserve"> reagents </w:t>
      </w:r>
      <w:r>
        <w:rPr>
          <w:rFonts w:ascii="Arial" w:hAnsi="Arial"/>
          <w:sz w:val="24"/>
          <w:lang w:val="en-GB"/>
        </w:rPr>
        <w:t>must be run once per 24 hour time period.   This time frame has been configured within the software and cannot be over-ridden.  QC must also be run regardless of time elapsed since the last QC testing interval when one or more of the following events occurs:</w:t>
      </w:r>
    </w:p>
    <w:p w:rsidR="00AF3C80" w:rsidRDefault="00AF3C80">
      <w:pPr>
        <w:rPr>
          <w:rFonts w:ascii="Arial" w:hAnsi="Arial"/>
          <w:sz w:val="24"/>
          <w:lang w:val="en-GB"/>
        </w:rPr>
      </w:pPr>
    </w:p>
    <w:p w:rsidR="00AF3C80" w:rsidRDefault="00AF3C80" w:rsidP="00562CE5">
      <w:pPr>
        <w:numPr>
          <w:ilvl w:val="2"/>
          <w:numId w:val="3"/>
        </w:numPr>
        <w:tabs>
          <w:tab w:val="clear" w:pos="720"/>
          <w:tab w:val="num" w:pos="2160"/>
        </w:tabs>
        <w:ind w:left="216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New lot</w:t>
      </w:r>
      <w:r w:rsidR="00C95C8B">
        <w:rPr>
          <w:rFonts w:ascii="Arial" w:hAnsi="Arial"/>
          <w:sz w:val="24"/>
          <w:lang w:val="en-GB"/>
        </w:rPr>
        <w:t xml:space="preserve"> number of reagents or</w:t>
      </w:r>
      <w:r>
        <w:rPr>
          <w:rFonts w:ascii="Arial" w:hAnsi="Arial"/>
          <w:sz w:val="24"/>
          <w:lang w:val="en-GB"/>
        </w:rPr>
        <w:t xml:space="preserve"> </w:t>
      </w:r>
      <w:r w:rsidR="00AC33F5">
        <w:rPr>
          <w:rFonts w:ascii="Arial" w:hAnsi="Arial"/>
          <w:sz w:val="24"/>
          <w:lang w:val="en-GB"/>
        </w:rPr>
        <w:t>strips</w:t>
      </w:r>
      <w:r w:rsidR="00E45EEB">
        <w:rPr>
          <w:rFonts w:ascii="Arial" w:hAnsi="Arial"/>
          <w:sz w:val="24"/>
          <w:lang w:val="en-GB"/>
        </w:rPr>
        <w:t xml:space="preserve"> is introduced.  </w:t>
      </w:r>
      <w:r>
        <w:rPr>
          <w:rFonts w:ascii="Arial" w:hAnsi="Arial"/>
          <w:sz w:val="24"/>
          <w:lang w:val="en-GB"/>
        </w:rPr>
        <w:t xml:space="preserve">(This does not apply to </w:t>
      </w:r>
      <w:r w:rsidR="007A063B">
        <w:rPr>
          <w:rFonts w:ascii="Arial" w:hAnsi="Arial"/>
          <w:sz w:val="24"/>
          <w:lang w:val="en-GB"/>
        </w:rPr>
        <w:t>PBS</w:t>
      </w:r>
      <w:r w:rsidR="00562CE5">
        <w:rPr>
          <w:rFonts w:ascii="Arial" w:hAnsi="Arial"/>
          <w:sz w:val="24"/>
          <w:lang w:val="en-GB"/>
        </w:rPr>
        <w:t>).</w:t>
      </w:r>
    </w:p>
    <w:p w:rsidR="00AF3C80" w:rsidRDefault="00AF3C80">
      <w:pPr>
        <w:rPr>
          <w:rFonts w:ascii="Arial" w:hAnsi="Arial"/>
          <w:sz w:val="24"/>
          <w:lang w:val="en-GB"/>
        </w:rPr>
      </w:pPr>
    </w:p>
    <w:p w:rsidR="00AF3C80" w:rsidRDefault="00AF3C80" w:rsidP="00D5340A">
      <w:pPr>
        <w:numPr>
          <w:ilvl w:val="2"/>
          <w:numId w:val="3"/>
        </w:numPr>
        <w:tabs>
          <w:tab w:val="clear" w:pos="720"/>
          <w:tab w:val="num" w:pos="2160"/>
        </w:tabs>
        <w:ind w:left="216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Maintenance of any kind is performed prior to or between runs</w:t>
      </w:r>
      <w:r w:rsidR="005129DE">
        <w:rPr>
          <w:rFonts w:ascii="Arial" w:hAnsi="Arial"/>
          <w:sz w:val="24"/>
          <w:lang w:val="en-GB"/>
        </w:rPr>
        <w:t>.</w:t>
      </w:r>
    </w:p>
    <w:p w:rsidR="00AF3C80" w:rsidRDefault="00AF3C80">
      <w:pPr>
        <w:rPr>
          <w:rFonts w:ascii="Arial" w:hAnsi="Arial"/>
          <w:sz w:val="24"/>
          <w:lang w:val="en-GB"/>
        </w:rPr>
      </w:pPr>
    </w:p>
    <w:p w:rsidR="00AF3C80" w:rsidRDefault="00AF3C80">
      <w:pPr>
        <w:pStyle w:val="TOAHeading"/>
        <w:tabs>
          <w:tab w:val="clear" w:pos="9000"/>
          <w:tab w:val="clear" w:pos="9360"/>
        </w:tabs>
        <w:suppressAutoHyphens w:val="0"/>
        <w:rPr>
          <w:rFonts w:ascii="Arial" w:hAnsi="Arial"/>
          <w:lang w:val="en-GB"/>
        </w:rPr>
      </w:pPr>
    </w:p>
    <w:p w:rsidR="00AF3C80" w:rsidRDefault="00AF3C80" w:rsidP="00D5340A">
      <w:pPr>
        <w:numPr>
          <w:ilvl w:val="1"/>
          <w:numId w:val="3"/>
        </w:numPr>
        <w:tabs>
          <w:tab w:val="clear" w:pos="720"/>
          <w:tab w:val="num" w:pos="1440"/>
        </w:tabs>
        <w:ind w:firstLine="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The parameters for QC testing to be deemed acceptable are as follows:</w:t>
      </w:r>
    </w:p>
    <w:tbl>
      <w:tblPr>
        <w:tblW w:w="0" w:type="auto"/>
        <w:tblInd w:w="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710"/>
        <w:gridCol w:w="1701"/>
        <w:gridCol w:w="1269"/>
      </w:tblGrid>
      <w:tr w:rsidR="00970ADD" w:rsidRPr="00C63E53" w:rsidTr="00C63E53">
        <w:tc>
          <w:tcPr>
            <w:tcW w:w="1917" w:type="dxa"/>
            <w:shd w:val="clear" w:color="auto" w:fill="auto"/>
            <w:vAlign w:val="center"/>
          </w:tcPr>
          <w:p w:rsidR="00970ADD" w:rsidRPr="00C63E53" w:rsidRDefault="00970ADD" w:rsidP="00C63E53">
            <w:pPr>
              <w:jc w:val="center"/>
              <w:rPr>
                <w:rFonts w:ascii="Arial" w:hAnsi="Arial"/>
                <w:b/>
                <w:sz w:val="24"/>
                <w:lang w:val="en-GB"/>
              </w:rPr>
            </w:pPr>
            <w:r w:rsidRPr="00C63E53">
              <w:rPr>
                <w:rFonts w:ascii="Arial" w:hAnsi="Arial"/>
                <w:b/>
                <w:sz w:val="24"/>
                <w:lang w:val="en-GB"/>
              </w:rPr>
              <w:t>Reagent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0ADD" w:rsidRPr="00C63E53" w:rsidRDefault="00970ADD" w:rsidP="00C63E53">
            <w:pPr>
              <w:jc w:val="center"/>
              <w:rPr>
                <w:rFonts w:ascii="Arial" w:hAnsi="Arial"/>
                <w:b/>
                <w:sz w:val="24"/>
                <w:lang w:val="en-GB"/>
              </w:rPr>
            </w:pPr>
            <w:r w:rsidRPr="00C63E53">
              <w:rPr>
                <w:rFonts w:ascii="Arial" w:hAnsi="Arial"/>
                <w:b/>
                <w:sz w:val="24"/>
                <w:lang w:val="en-GB"/>
              </w:rPr>
              <w:t>Blood Group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ADD" w:rsidRPr="00C63E53" w:rsidRDefault="00970ADD" w:rsidP="00C63E53">
            <w:pPr>
              <w:jc w:val="center"/>
              <w:rPr>
                <w:rFonts w:ascii="Arial" w:hAnsi="Arial"/>
                <w:b/>
                <w:sz w:val="24"/>
                <w:lang w:val="en-GB"/>
              </w:rPr>
            </w:pPr>
            <w:r w:rsidRPr="00C63E53">
              <w:rPr>
                <w:rFonts w:ascii="Arial" w:hAnsi="Arial"/>
                <w:b/>
                <w:sz w:val="24"/>
                <w:lang w:val="en-GB"/>
              </w:rPr>
              <w:t>Phenotype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70ADD" w:rsidRPr="00C63E53" w:rsidRDefault="00970ADD" w:rsidP="00C63E53">
            <w:pPr>
              <w:jc w:val="center"/>
              <w:rPr>
                <w:rFonts w:ascii="Arial" w:hAnsi="Arial"/>
                <w:b/>
                <w:sz w:val="24"/>
                <w:lang w:val="en-GB"/>
              </w:rPr>
            </w:pPr>
            <w:r w:rsidRPr="00C63E53">
              <w:rPr>
                <w:rFonts w:ascii="Arial" w:hAnsi="Arial"/>
                <w:b/>
                <w:sz w:val="24"/>
                <w:lang w:val="en-GB"/>
              </w:rPr>
              <w:t>Antibody</w:t>
            </w:r>
          </w:p>
        </w:tc>
      </w:tr>
      <w:tr w:rsidR="00970ADD" w:rsidRPr="00C63E53" w:rsidTr="00C63E53">
        <w:tc>
          <w:tcPr>
            <w:tcW w:w="1917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Extend Std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0ADD" w:rsidRPr="00C63E53" w:rsidRDefault="00970ADD" w:rsidP="00C63E53">
            <w:pPr>
              <w:jc w:val="center"/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CCDee</w:t>
            </w:r>
          </w:p>
        </w:tc>
        <w:tc>
          <w:tcPr>
            <w:tcW w:w="1269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970ADD" w:rsidRPr="00C63E53" w:rsidTr="00C63E53">
        <w:tc>
          <w:tcPr>
            <w:tcW w:w="1917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Extend 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0ADD" w:rsidRPr="00C63E53" w:rsidRDefault="00970ADD" w:rsidP="00C63E53">
            <w:pPr>
              <w:jc w:val="center"/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Ccddee K-</w:t>
            </w:r>
          </w:p>
        </w:tc>
        <w:tc>
          <w:tcPr>
            <w:tcW w:w="1269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970ADD" w:rsidRPr="00C63E53" w:rsidTr="00C63E53">
        <w:tc>
          <w:tcPr>
            <w:tcW w:w="1917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Extend 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0ADD" w:rsidRPr="00C63E53" w:rsidRDefault="00970ADD" w:rsidP="00C63E53">
            <w:pPr>
              <w:jc w:val="center"/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ccddEe</w:t>
            </w:r>
          </w:p>
        </w:tc>
        <w:tc>
          <w:tcPr>
            <w:tcW w:w="1269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970ADD" w:rsidRPr="00C63E53" w:rsidTr="00C63E53">
        <w:tc>
          <w:tcPr>
            <w:tcW w:w="1917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lastRenderedPageBreak/>
              <w:t>Extend 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0ADD" w:rsidRPr="00C63E53" w:rsidRDefault="00970ADD" w:rsidP="00C63E53">
            <w:pPr>
              <w:jc w:val="center"/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ccddee K+</w:t>
            </w:r>
          </w:p>
        </w:tc>
        <w:tc>
          <w:tcPr>
            <w:tcW w:w="1269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970ADD" w:rsidRPr="00C63E53" w:rsidTr="00C63E53">
        <w:tc>
          <w:tcPr>
            <w:tcW w:w="1917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Extend 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0ADD" w:rsidRPr="00C63E53" w:rsidRDefault="00970ADD" w:rsidP="00C63E53">
            <w:pPr>
              <w:jc w:val="center"/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ccDEE</w:t>
            </w:r>
          </w:p>
        </w:tc>
        <w:tc>
          <w:tcPr>
            <w:tcW w:w="1269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970ADD" w:rsidRPr="00C63E53" w:rsidTr="00C63E53">
        <w:tc>
          <w:tcPr>
            <w:tcW w:w="1917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Referencells A1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0ADD" w:rsidRPr="00C63E53" w:rsidRDefault="00970ADD" w:rsidP="00C63E53">
            <w:pPr>
              <w:jc w:val="center"/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A negative</w:t>
            </w:r>
          </w:p>
        </w:tc>
        <w:tc>
          <w:tcPr>
            <w:tcW w:w="1701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69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970ADD" w:rsidRPr="00C63E53" w:rsidTr="00C63E53">
        <w:tc>
          <w:tcPr>
            <w:tcW w:w="1917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Referencells B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0ADD" w:rsidRPr="00C63E53" w:rsidRDefault="00970ADD" w:rsidP="00C63E53">
            <w:pPr>
              <w:jc w:val="center"/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B negative</w:t>
            </w:r>
          </w:p>
        </w:tc>
        <w:tc>
          <w:tcPr>
            <w:tcW w:w="1701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69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970ADD" w:rsidRPr="00C63E53" w:rsidTr="00C63E53">
        <w:tc>
          <w:tcPr>
            <w:tcW w:w="1917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Cap-R Neg Ctl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0ADD" w:rsidRPr="00C63E53" w:rsidRDefault="00970ADD" w:rsidP="00C63E53">
            <w:pPr>
              <w:jc w:val="center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70ADD" w:rsidRPr="00C63E53" w:rsidRDefault="002C4AE2" w:rsidP="00C63E53">
            <w:pPr>
              <w:jc w:val="center"/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N</w:t>
            </w:r>
            <w:r w:rsidR="00970ADD" w:rsidRPr="00C63E53">
              <w:rPr>
                <w:rFonts w:ascii="Arial" w:hAnsi="Arial"/>
                <w:sz w:val="24"/>
                <w:lang w:val="en-GB"/>
              </w:rPr>
              <w:t>egative</w:t>
            </w:r>
          </w:p>
        </w:tc>
      </w:tr>
      <w:tr w:rsidR="00970ADD" w:rsidRPr="00C63E53" w:rsidTr="00C63E53">
        <w:tc>
          <w:tcPr>
            <w:tcW w:w="1917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Cap-R Pos Ctl</w:t>
            </w:r>
          </w:p>
        </w:tc>
        <w:tc>
          <w:tcPr>
            <w:tcW w:w="1710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970ADD" w:rsidRPr="00C63E53" w:rsidRDefault="00970ADD" w:rsidP="007A063B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70ADD" w:rsidRPr="00C63E53" w:rsidRDefault="00970ADD" w:rsidP="00C63E53">
            <w:pPr>
              <w:jc w:val="center"/>
              <w:rPr>
                <w:rFonts w:ascii="Arial" w:hAnsi="Arial"/>
                <w:sz w:val="24"/>
                <w:lang w:val="en-GB"/>
              </w:rPr>
            </w:pPr>
            <w:r w:rsidRPr="00C63E53">
              <w:rPr>
                <w:rFonts w:ascii="Arial" w:hAnsi="Arial"/>
                <w:sz w:val="24"/>
                <w:lang w:val="en-GB"/>
              </w:rPr>
              <w:t>Positive</w:t>
            </w:r>
          </w:p>
        </w:tc>
      </w:tr>
    </w:tbl>
    <w:p w:rsidR="007A063B" w:rsidRDefault="007A063B" w:rsidP="007A063B">
      <w:pPr>
        <w:ind w:left="720"/>
        <w:rPr>
          <w:rFonts w:ascii="Arial" w:hAnsi="Arial"/>
          <w:sz w:val="24"/>
          <w:lang w:val="en-GB"/>
        </w:rPr>
      </w:pPr>
    </w:p>
    <w:p w:rsidR="007A063B" w:rsidRPr="007A063B" w:rsidRDefault="007A063B" w:rsidP="007A063B">
      <w:pPr>
        <w:ind w:left="1440"/>
        <w:rPr>
          <w:rFonts w:ascii="Arial" w:hAnsi="Arial" w:cs="Arial"/>
          <w:sz w:val="24"/>
          <w:szCs w:val="24"/>
          <w:lang w:val="en-US"/>
        </w:rPr>
      </w:pPr>
    </w:p>
    <w:p w:rsidR="00AF3C80" w:rsidRDefault="00AF3C80" w:rsidP="00D5340A">
      <w:pPr>
        <w:numPr>
          <w:ilvl w:val="2"/>
          <w:numId w:val="3"/>
        </w:numPr>
        <w:tabs>
          <w:tab w:val="clear" w:pos="720"/>
          <w:tab w:val="num" w:pos="2160"/>
        </w:tabs>
        <w:ind w:left="216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 system QC pass or fail is dependent on the testing results  and how they compare to  preset expected results</w:t>
      </w:r>
    </w:p>
    <w:p w:rsidR="00AF3C80" w:rsidRDefault="00AF3C80">
      <w:pPr>
        <w:ind w:left="1440"/>
        <w:rPr>
          <w:rFonts w:ascii="Arial" w:hAnsi="Arial"/>
          <w:sz w:val="24"/>
          <w:lang w:val="en-GB"/>
        </w:rPr>
      </w:pPr>
    </w:p>
    <w:p w:rsidR="00AF3C80" w:rsidRDefault="00AF3C80" w:rsidP="00D5340A">
      <w:pPr>
        <w:numPr>
          <w:ilvl w:val="2"/>
          <w:numId w:val="3"/>
        </w:numPr>
        <w:tabs>
          <w:tab w:val="clear" w:pos="720"/>
          <w:tab w:val="num" w:pos="2160"/>
        </w:tabs>
        <w:ind w:left="216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If expected results are not achieved the system will determine testing as “QC Fail</w:t>
      </w:r>
      <w:r w:rsidR="0088380B">
        <w:rPr>
          <w:rFonts w:ascii="Arial" w:hAnsi="Arial"/>
          <w:sz w:val="24"/>
          <w:lang w:val="en-GB"/>
        </w:rPr>
        <w:t>ed</w:t>
      </w:r>
      <w:r>
        <w:rPr>
          <w:rFonts w:ascii="Arial" w:hAnsi="Arial"/>
          <w:sz w:val="24"/>
          <w:lang w:val="en-GB"/>
        </w:rPr>
        <w:t>”</w:t>
      </w:r>
    </w:p>
    <w:p w:rsidR="00AF3C80" w:rsidRDefault="00AF3C80">
      <w:pPr>
        <w:tabs>
          <w:tab w:val="num" w:pos="2160"/>
        </w:tabs>
        <w:ind w:left="2160" w:hanging="720"/>
        <w:rPr>
          <w:rFonts w:ascii="Arial" w:hAnsi="Arial"/>
          <w:sz w:val="24"/>
          <w:lang w:val="en-GB"/>
        </w:rPr>
      </w:pPr>
    </w:p>
    <w:p w:rsidR="00AF3C80" w:rsidRDefault="00AF3C80" w:rsidP="00D5340A">
      <w:pPr>
        <w:numPr>
          <w:ilvl w:val="2"/>
          <w:numId w:val="3"/>
        </w:numPr>
        <w:tabs>
          <w:tab w:val="clear" w:pos="720"/>
          <w:tab w:val="num" w:pos="2160"/>
        </w:tabs>
        <w:ind w:left="216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The system configuration does not allow specimen processing to proceed if a “QC </w:t>
      </w:r>
      <w:r w:rsidR="0088380B">
        <w:rPr>
          <w:rFonts w:ascii="Arial" w:hAnsi="Arial"/>
          <w:sz w:val="24"/>
          <w:lang w:val="en-GB"/>
        </w:rPr>
        <w:t>Qualified</w:t>
      </w:r>
      <w:r>
        <w:rPr>
          <w:rFonts w:ascii="Arial" w:hAnsi="Arial"/>
          <w:sz w:val="24"/>
          <w:lang w:val="en-GB"/>
        </w:rPr>
        <w:t>” is not obtained at the designated interval.  Should one or more of the QC specimens fail to meet required criteria, all QC specimens must be repeated prior to processing patient s</w:t>
      </w:r>
      <w:r w:rsidR="00730815">
        <w:rPr>
          <w:rFonts w:ascii="Arial" w:hAnsi="Arial"/>
          <w:sz w:val="24"/>
          <w:lang w:val="en-GB"/>
        </w:rPr>
        <w:t>amples</w:t>
      </w:r>
      <w:r>
        <w:rPr>
          <w:rFonts w:ascii="Arial" w:hAnsi="Arial"/>
          <w:sz w:val="24"/>
          <w:lang w:val="en-GB"/>
        </w:rPr>
        <w:t xml:space="preserve">. </w:t>
      </w:r>
      <w:r w:rsidR="001171B5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 xml:space="preserve"> software will not interpret the QC interval as “</w:t>
      </w:r>
      <w:r w:rsidR="00730815">
        <w:rPr>
          <w:rFonts w:ascii="Arial" w:hAnsi="Arial"/>
          <w:sz w:val="24"/>
          <w:lang w:val="en-GB"/>
        </w:rPr>
        <w:t>Qualified</w:t>
      </w:r>
      <w:r>
        <w:rPr>
          <w:rFonts w:ascii="Arial" w:hAnsi="Arial"/>
          <w:sz w:val="24"/>
          <w:lang w:val="en-GB"/>
        </w:rPr>
        <w:t xml:space="preserve">” unless all </w:t>
      </w:r>
      <w:r w:rsidR="0088380B">
        <w:rPr>
          <w:rFonts w:ascii="Arial" w:hAnsi="Arial"/>
          <w:sz w:val="24"/>
          <w:lang w:val="en-GB"/>
        </w:rPr>
        <w:t>reagents a</w:t>
      </w:r>
      <w:r>
        <w:rPr>
          <w:rFonts w:ascii="Arial" w:hAnsi="Arial"/>
          <w:sz w:val="24"/>
          <w:lang w:val="en-GB"/>
        </w:rPr>
        <w:t>re within limits.</w:t>
      </w:r>
    </w:p>
    <w:p w:rsidR="00AF3C80" w:rsidRDefault="00AF3C80">
      <w:pPr>
        <w:ind w:left="1440"/>
        <w:jc w:val="both"/>
        <w:rPr>
          <w:rFonts w:ascii="Arial" w:hAnsi="Arial"/>
          <w:sz w:val="24"/>
          <w:lang w:val="en-GB"/>
        </w:rPr>
      </w:pPr>
    </w:p>
    <w:p w:rsidR="00AF3C80" w:rsidRDefault="00AF3C80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Specimen</w:t>
      </w:r>
    </w:p>
    <w:p w:rsidR="00AF3C80" w:rsidRDefault="00AF3C80">
      <w:pPr>
        <w:ind w:left="720"/>
        <w:rPr>
          <w:rFonts w:ascii="Arial" w:hAnsi="Arial"/>
          <w:sz w:val="24"/>
          <w:lang w:val="en-GB"/>
        </w:rPr>
      </w:pPr>
    </w:p>
    <w:p w:rsidR="007A063B" w:rsidRPr="00D06697" w:rsidRDefault="00242AEF" w:rsidP="007A063B">
      <w:pPr>
        <w:numPr>
          <w:ilvl w:val="1"/>
          <w:numId w:val="6"/>
        </w:numPr>
        <w:suppressAutoHyphens/>
        <w:spacing w:after="2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 xml:space="preserve">Each vial of corQC EXTEND reagent contains a suspension of human erythrocytes of a defined Rh and K phenotypes. </w:t>
      </w:r>
    </w:p>
    <w:p w:rsidR="007A063B" w:rsidRDefault="007A063B" w:rsidP="007A063B">
      <w:pPr>
        <w:numPr>
          <w:ilvl w:val="2"/>
          <w:numId w:val="6"/>
        </w:numPr>
        <w:suppressAutoHyphens/>
        <w:spacing w:after="24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The controls must be used at room temperature (18-25°C).</w:t>
      </w:r>
    </w:p>
    <w:p w:rsidR="007A063B" w:rsidRDefault="00EC69A8" w:rsidP="007A063B">
      <w:pPr>
        <w:numPr>
          <w:ilvl w:val="2"/>
          <w:numId w:val="6"/>
        </w:numPr>
        <w:suppressAutoHyphens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All red cells suspension</w:t>
      </w:r>
      <w:r w:rsidR="00815DA4">
        <w:rPr>
          <w:rFonts w:ascii="Arial" w:hAnsi="Arial"/>
          <w:sz w:val="24"/>
          <w:lang w:val="en-GB"/>
        </w:rPr>
        <w:t>s</w:t>
      </w:r>
      <w:r>
        <w:rPr>
          <w:rFonts w:ascii="Arial" w:hAnsi="Arial"/>
          <w:sz w:val="24"/>
          <w:lang w:val="en-GB"/>
        </w:rPr>
        <w:t xml:space="preserve"> require the addition of a stir ball</w:t>
      </w:r>
      <w:r w:rsidR="007A063B">
        <w:rPr>
          <w:rFonts w:ascii="Arial" w:hAnsi="Arial"/>
          <w:sz w:val="24"/>
          <w:lang w:val="en-GB"/>
        </w:rPr>
        <w:t>.</w:t>
      </w:r>
    </w:p>
    <w:p w:rsidR="00AF3C80" w:rsidRDefault="00AF3C80">
      <w:pPr>
        <w:jc w:val="both"/>
        <w:rPr>
          <w:rFonts w:ascii="Arial" w:hAnsi="Arial"/>
          <w:sz w:val="24"/>
          <w:lang w:val="en-GB"/>
        </w:rPr>
      </w:pPr>
    </w:p>
    <w:p w:rsidR="00AF3C80" w:rsidRDefault="00AF3C80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Material</w:t>
      </w:r>
    </w:p>
    <w:p w:rsidR="00AF3C80" w:rsidRDefault="00AF3C80">
      <w:pPr>
        <w:ind w:left="2880" w:hanging="2160"/>
        <w:jc w:val="both"/>
        <w:rPr>
          <w:rFonts w:ascii="Arial" w:hAnsi="Arial"/>
          <w:sz w:val="24"/>
          <w:lang w:val="en-GB"/>
        </w:rPr>
      </w:pPr>
    </w:p>
    <w:p w:rsidR="00AF3C80" w:rsidRDefault="00AF3C80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Equipment:</w:t>
      </w:r>
      <w:r>
        <w:rPr>
          <w:rFonts w:ascii="Arial" w:hAnsi="Arial"/>
          <w:sz w:val="24"/>
          <w:lang w:val="en-GB"/>
        </w:rPr>
        <w:tab/>
      </w:r>
      <w:r w:rsidR="00F57361">
        <w:rPr>
          <w:rFonts w:ascii="Arial" w:hAnsi="Arial"/>
          <w:sz w:val="24"/>
          <w:lang w:val="en-GB"/>
        </w:rPr>
        <w:t xml:space="preserve">Immucor Galileo </w:t>
      </w:r>
      <w:r w:rsidR="001171B5">
        <w:rPr>
          <w:rFonts w:ascii="Arial" w:hAnsi="Arial"/>
          <w:sz w:val="24"/>
          <w:lang w:val="en-GB"/>
        </w:rPr>
        <w:t>NEO</w:t>
      </w:r>
    </w:p>
    <w:p w:rsidR="00AF3C80" w:rsidRDefault="00AF3C80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:rsidR="00F57361" w:rsidRDefault="00AF3C80" w:rsidP="00F5736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Supplies:</w:t>
      </w:r>
      <w:r>
        <w:rPr>
          <w:rFonts w:ascii="Arial" w:hAnsi="Arial"/>
          <w:sz w:val="24"/>
          <w:lang w:val="en-GB"/>
        </w:rPr>
        <w:tab/>
      </w:r>
      <w:r w:rsidR="00F57361">
        <w:rPr>
          <w:rFonts w:ascii="Arial" w:hAnsi="Arial"/>
          <w:sz w:val="24"/>
          <w:lang w:val="en-GB"/>
        </w:rPr>
        <w:t>Liquid waste bottle (1)</w:t>
      </w:r>
    </w:p>
    <w:p w:rsidR="00F57361" w:rsidRDefault="005129DE" w:rsidP="00F57361">
      <w:pPr>
        <w:ind w:left="288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System liquid containers</w:t>
      </w:r>
      <w:r w:rsidR="00F57361">
        <w:rPr>
          <w:rFonts w:ascii="Arial" w:hAnsi="Arial"/>
          <w:sz w:val="24"/>
          <w:lang w:val="en-GB"/>
        </w:rPr>
        <w:t xml:space="preserve"> (</w:t>
      </w:r>
      <w:r>
        <w:rPr>
          <w:rFonts w:ascii="Arial" w:hAnsi="Arial"/>
          <w:sz w:val="24"/>
          <w:lang w:val="en-GB"/>
        </w:rPr>
        <w:t>2</w:t>
      </w:r>
      <w:r w:rsidR="00F57361">
        <w:rPr>
          <w:rFonts w:ascii="Arial" w:hAnsi="Arial"/>
          <w:sz w:val="24"/>
          <w:lang w:val="en-GB"/>
        </w:rPr>
        <w:t>)</w:t>
      </w:r>
    </w:p>
    <w:p w:rsidR="00F57361" w:rsidRDefault="00F57361" w:rsidP="00F57361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Stir balls</w:t>
      </w:r>
    </w:p>
    <w:p w:rsidR="0077612D" w:rsidRDefault="0077612D" w:rsidP="00F57361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5129DE">
        <w:rPr>
          <w:rFonts w:ascii="Arial" w:hAnsi="Arial"/>
          <w:sz w:val="24"/>
          <w:lang w:val="en-GB"/>
        </w:rPr>
        <w:t>Plate carriers</w:t>
      </w:r>
    </w:p>
    <w:p w:rsidR="0077612D" w:rsidRDefault="0077612D" w:rsidP="00F57361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Reagent/Sample racks</w:t>
      </w:r>
    </w:p>
    <w:p w:rsidR="00AF3C80" w:rsidRDefault="00AF3C80" w:rsidP="00F57361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</w:p>
    <w:p w:rsidR="00F57361" w:rsidRDefault="00AF3C80" w:rsidP="00F5736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Reagents:</w:t>
      </w:r>
      <w:r>
        <w:rPr>
          <w:rFonts w:ascii="Arial" w:hAnsi="Arial"/>
          <w:sz w:val="24"/>
          <w:lang w:val="en-GB"/>
        </w:rPr>
        <w:tab/>
      </w:r>
      <w:r w:rsidR="00F57361">
        <w:rPr>
          <w:rFonts w:ascii="Arial" w:hAnsi="Arial"/>
          <w:sz w:val="24"/>
          <w:lang w:val="en-GB"/>
        </w:rPr>
        <w:t>Anti-A series 1</w:t>
      </w:r>
    </w:p>
    <w:p w:rsidR="00F57361" w:rsidRDefault="00F57361" w:rsidP="00F5736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Anti-B series 3</w:t>
      </w:r>
    </w:p>
    <w:p w:rsidR="00F57361" w:rsidRDefault="00F57361" w:rsidP="00F5736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Anti-D series 4</w:t>
      </w:r>
    </w:p>
    <w:p w:rsidR="00F57361" w:rsidRDefault="00F57361" w:rsidP="00F5736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Anti-D series 5</w:t>
      </w:r>
    </w:p>
    <w:p w:rsidR="00F57361" w:rsidRDefault="00F57361" w:rsidP="00F5736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Monoclonal control</w:t>
      </w:r>
    </w:p>
    <w:p w:rsidR="00F57361" w:rsidRDefault="00F57361" w:rsidP="00F5736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Reverse A1 and B cells</w:t>
      </w:r>
    </w:p>
    <w:p w:rsidR="00F57361" w:rsidRDefault="00F57361" w:rsidP="00F5736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 LISS</w:t>
      </w:r>
    </w:p>
    <w:p w:rsidR="00663A9F" w:rsidRDefault="00663A9F" w:rsidP="00F5736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DAT Control Cells</w:t>
      </w:r>
    </w:p>
    <w:p w:rsidR="005129DE" w:rsidRDefault="005129DE" w:rsidP="00F5736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Capture-R serum controls</w:t>
      </w:r>
    </w:p>
    <w:p w:rsidR="00F57361" w:rsidRDefault="00F57361" w:rsidP="00F5736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Capture-R ready-Screen (3)</w:t>
      </w:r>
    </w:p>
    <w:p w:rsidR="00F57361" w:rsidRDefault="00F57361" w:rsidP="00F5736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Capture-R Indicator Cells</w:t>
      </w:r>
    </w:p>
    <w:p w:rsidR="00F57361" w:rsidRDefault="00F57361" w:rsidP="00F5736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5129DE">
        <w:rPr>
          <w:rFonts w:ascii="Arial" w:hAnsi="Arial"/>
          <w:sz w:val="24"/>
          <w:lang w:val="en-GB"/>
        </w:rPr>
        <w:t>CorQc Std</w:t>
      </w:r>
    </w:p>
    <w:p w:rsidR="008F49AC" w:rsidRDefault="008F49AC" w:rsidP="00F5736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CorQc Extend 1,2,3</w:t>
      </w:r>
    </w:p>
    <w:p w:rsidR="008F49AC" w:rsidRDefault="008F49AC" w:rsidP="00F5736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CMT strips</w:t>
      </w:r>
    </w:p>
    <w:p w:rsidR="00BB6CB0" w:rsidRDefault="00BB6CB0" w:rsidP="00F5736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                      Greiner ABO plates</w:t>
      </w:r>
    </w:p>
    <w:p w:rsidR="00F57361" w:rsidRDefault="00F57361" w:rsidP="00F57361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PHIX buffered saline</w:t>
      </w:r>
    </w:p>
    <w:p w:rsidR="00AF3C80" w:rsidRDefault="00AF3C80">
      <w:pPr>
        <w:ind w:left="720"/>
        <w:jc w:val="both"/>
        <w:rPr>
          <w:rFonts w:ascii="Arial" w:hAnsi="Arial"/>
          <w:sz w:val="24"/>
          <w:lang w:val="en-GB"/>
        </w:rPr>
      </w:pPr>
    </w:p>
    <w:p w:rsidR="00AF3C80" w:rsidRDefault="00AF3C80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Quality Control</w:t>
      </w:r>
    </w:p>
    <w:p w:rsidR="00AF3C80" w:rsidRDefault="00AF3C80">
      <w:pPr>
        <w:ind w:left="720"/>
        <w:jc w:val="both"/>
        <w:rPr>
          <w:rFonts w:ascii="Arial" w:hAnsi="Arial"/>
          <w:sz w:val="24"/>
          <w:lang w:val="en-GB"/>
        </w:rPr>
      </w:pPr>
    </w:p>
    <w:p w:rsidR="00AF3C80" w:rsidRDefault="00AF3C80" w:rsidP="00D5340A">
      <w:pPr>
        <w:numPr>
          <w:ilvl w:val="1"/>
          <w:numId w:val="4"/>
        </w:numPr>
        <w:ind w:hanging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One copy of the </w:t>
      </w:r>
      <w:r w:rsidR="00EC69A8">
        <w:rPr>
          <w:rFonts w:ascii="Arial" w:hAnsi="Arial"/>
          <w:sz w:val="24"/>
          <w:lang w:val="en-GB"/>
        </w:rPr>
        <w:t>QC</w:t>
      </w:r>
      <w:r>
        <w:rPr>
          <w:rFonts w:ascii="Arial" w:hAnsi="Arial"/>
          <w:sz w:val="24"/>
          <w:lang w:val="en-GB"/>
        </w:rPr>
        <w:t xml:space="preserve"> Report will be printed</w:t>
      </w:r>
      <w:r w:rsidR="00FA0F0D">
        <w:rPr>
          <w:rFonts w:ascii="Arial" w:hAnsi="Arial"/>
          <w:sz w:val="24"/>
          <w:lang w:val="en-GB"/>
        </w:rPr>
        <w:t xml:space="preserve">, signed and filed in the </w:t>
      </w:r>
      <w:r w:rsidR="001171B5">
        <w:rPr>
          <w:rFonts w:ascii="Arial" w:hAnsi="Arial"/>
          <w:sz w:val="24"/>
          <w:lang w:val="en-GB"/>
        </w:rPr>
        <w:t>NEO</w:t>
      </w:r>
      <w:r w:rsidR="00FA0F0D">
        <w:rPr>
          <w:rFonts w:ascii="Arial" w:hAnsi="Arial"/>
          <w:sz w:val="24"/>
          <w:lang w:val="en-GB"/>
        </w:rPr>
        <w:t xml:space="preserve"> QC binder.</w:t>
      </w:r>
    </w:p>
    <w:p w:rsidR="00AF3C80" w:rsidRDefault="00AF3C80">
      <w:pPr>
        <w:ind w:left="720"/>
        <w:rPr>
          <w:rFonts w:ascii="Arial" w:hAnsi="Arial"/>
          <w:sz w:val="24"/>
          <w:lang w:val="en-GB"/>
        </w:rPr>
      </w:pPr>
    </w:p>
    <w:p w:rsidR="00AF3C80" w:rsidRDefault="00AF3C80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Procedure</w:t>
      </w:r>
    </w:p>
    <w:p w:rsidR="00131F19" w:rsidRDefault="00EC69A8" w:rsidP="00131F19">
      <w:pPr>
        <w:numPr>
          <w:ilvl w:val="1"/>
          <w:numId w:val="1"/>
        </w:numPr>
        <w:tabs>
          <w:tab w:val="left" w:pos="1440"/>
        </w:tabs>
        <w:suppressAutoHyphens/>
        <w:spacing w:before="24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Load required ambient temperature (18-25°C) QC onto the NEO</w:t>
      </w:r>
      <w:r w:rsidR="00131F19">
        <w:rPr>
          <w:rFonts w:ascii="Arial" w:hAnsi="Arial"/>
          <w:sz w:val="24"/>
          <w:lang w:val="en-GB"/>
        </w:rPr>
        <w:t xml:space="preserve">. </w:t>
      </w:r>
    </w:p>
    <w:p w:rsidR="00131F19" w:rsidRDefault="00131F19" w:rsidP="00131F19">
      <w:pPr>
        <w:ind w:left="720"/>
        <w:rPr>
          <w:rFonts w:ascii="Arial" w:hAnsi="Arial"/>
          <w:sz w:val="24"/>
          <w:lang w:val="en-GB"/>
        </w:rPr>
      </w:pPr>
    </w:p>
    <w:p w:rsidR="00131F19" w:rsidRDefault="00EC69A8" w:rsidP="00131F19">
      <w:pPr>
        <w:numPr>
          <w:ilvl w:val="1"/>
          <w:numId w:val="1"/>
        </w:numPr>
        <w:tabs>
          <w:tab w:val="left" w:pos="1440"/>
        </w:tabs>
        <w:suppressAutoHyphens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Ensure adequate volume of PBS</w:t>
      </w:r>
      <w:r w:rsidR="00131F19">
        <w:rPr>
          <w:rFonts w:ascii="Arial" w:hAnsi="Arial"/>
          <w:sz w:val="24"/>
          <w:lang w:val="en-GB"/>
        </w:rPr>
        <w:t>.</w:t>
      </w:r>
    </w:p>
    <w:p w:rsidR="00131F19" w:rsidRDefault="00131F19" w:rsidP="00131F19">
      <w:pPr>
        <w:rPr>
          <w:rFonts w:ascii="Arial" w:hAnsi="Arial"/>
          <w:sz w:val="24"/>
          <w:lang w:val="en-GB"/>
        </w:rPr>
      </w:pPr>
    </w:p>
    <w:p w:rsidR="00131F19" w:rsidRDefault="00EC69A8" w:rsidP="00131F19">
      <w:pPr>
        <w:numPr>
          <w:ilvl w:val="1"/>
          <w:numId w:val="1"/>
        </w:numPr>
        <w:tabs>
          <w:tab w:val="left" w:pos="1440"/>
        </w:tabs>
        <w:suppressAutoHyphens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Empty the liquid waste container if necessary</w:t>
      </w:r>
      <w:r w:rsidR="00131F19">
        <w:rPr>
          <w:rFonts w:ascii="Arial" w:hAnsi="Arial"/>
          <w:sz w:val="24"/>
          <w:lang w:val="en-GB"/>
        </w:rPr>
        <w:t>.</w:t>
      </w:r>
    </w:p>
    <w:p w:rsidR="00131F19" w:rsidRDefault="00131F19" w:rsidP="00131F19">
      <w:pPr>
        <w:rPr>
          <w:rFonts w:ascii="Arial" w:hAnsi="Arial"/>
          <w:sz w:val="24"/>
          <w:lang w:val="en-GB"/>
        </w:rPr>
      </w:pPr>
    </w:p>
    <w:p w:rsidR="00131F19" w:rsidRDefault="00EC69A8" w:rsidP="00131F19">
      <w:pPr>
        <w:numPr>
          <w:ilvl w:val="1"/>
          <w:numId w:val="1"/>
        </w:numPr>
        <w:tabs>
          <w:tab w:val="left" w:pos="1440"/>
        </w:tabs>
        <w:suppressAutoHyphens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Load required reagents</w:t>
      </w:r>
      <w:r w:rsidR="00131F19">
        <w:rPr>
          <w:rFonts w:ascii="Arial" w:hAnsi="Arial"/>
          <w:sz w:val="24"/>
          <w:lang w:val="en-GB"/>
        </w:rPr>
        <w:t>.</w:t>
      </w:r>
    </w:p>
    <w:p w:rsidR="00131F19" w:rsidRDefault="00131F19" w:rsidP="00131F19">
      <w:pPr>
        <w:rPr>
          <w:rFonts w:ascii="Arial" w:hAnsi="Arial"/>
          <w:sz w:val="24"/>
          <w:lang w:val="en-GB"/>
        </w:rPr>
      </w:pPr>
    </w:p>
    <w:p w:rsidR="00131F19" w:rsidRDefault="00EC69A8" w:rsidP="00131F19">
      <w:pPr>
        <w:numPr>
          <w:ilvl w:val="1"/>
          <w:numId w:val="1"/>
        </w:numPr>
        <w:tabs>
          <w:tab w:val="left" w:pos="1440"/>
        </w:tabs>
        <w:suppressAutoHyphens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All daily QC are scheduled through the maintenance screen</w:t>
      </w:r>
      <w:r w:rsidR="00131F19">
        <w:rPr>
          <w:rFonts w:ascii="Arial" w:hAnsi="Arial"/>
          <w:sz w:val="24"/>
          <w:lang w:val="en-GB"/>
        </w:rPr>
        <w:t>.</w:t>
      </w:r>
    </w:p>
    <w:p w:rsidR="00131F19" w:rsidRDefault="00131F19" w:rsidP="00131F19">
      <w:pPr>
        <w:pStyle w:val="ListParagraph"/>
        <w:rPr>
          <w:rFonts w:ascii="Arial" w:hAnsi="Arial"/>
          <w:sz w:val="24"/>
          <w:lang w:val="en-GB"/>
        </w:rPr>
      </w:pPr>
    </w:p>
    <w:p w:rsidR="00131F19" w:rsidRDefault="00EC69A8" w:rsidP="00131F19">
      <w:pPr>
        <w:numPr>
          <w:ilvl w:val="1"/>
          <w:numId w:val="1"/>
        </w:numPr>
        <w:tabs>
          <w:tab w:val="left" w:pos="1440"/>
        </w:tabs>
        <w:suppressAutoHyphens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Click on maintenance icon</w:t>
      </w:r>
      <w:r w:rsidR="00131F19">
        <w:rPr>
          <w:rFonts w:ascii="Arial" w:hAnsi="Arial"/>
          <w:sz w:val="24"/>
          <w:lang w:val="en-GB"/>
        </w:rPr>
        <w:t>.</w:t>
      </w:r>
    </w:p>
    <w:p w:rsidR="00131F19" w:rsidRDefault="00131F19" w:rsidP="00131F19">
      <w:pPr>
        <w:rPr>
          <w:rFonts w:ascii="Arial" w:hAnsi="Arial"/>
          <w:sz w:val="24"/>
          <w:lang w:val="en-GB"/>
        </w:rPr>
      </w:pPr>
    </w:p>
    <w:p w:rsidR="00864ADD" w:rsidRDefault="00EC69A8" w:rsidP="00131F19">
      <w:pPr>
        <w:numPr>
          <w:ilvl w:val="1"/>
          <w:numId w:val="1"/>
        </w:numPr>
        <w:tabs>
          <w:tab w:val="left" w:pos="1440"/>
        </w:tabs>
        <w:suppressAutoHyphens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Highlight ABO </w:t>
      </w:r>
      <w:smartTag w:uri="urn:schemas-microsoft-com:office:smarttags" w:element="City">
        <w:r>
          <w:rPr>
            <w:rFonts w:ascii="Arial" w:hAnsi="Arial"/>
            <w:sz w:val="24"/>
            <w:lang w:val="en-GB"/>
          </w:rPr>
          <w:t>Reagent</w:t>
        </w:r>
      </w:smartTag>
      <w:r>
        <w:rPr>
          <w:rFonts w:ascii="Arial" w:hAnsi="Arial"/>
          <w:sz w:val="24"/>
          <w:lang w:val="en-GB"/>
        </w:rPr>
        <w:t xml:space="preserve"> </w:t>
      </w:r>
      <w:smartTag w:uri="urn:schemas-microsoft-com:office:smarttags" w:element="State">
        <w:r>
          <w:rPr>
            <w:rFonts w:ascii="Arial" w:hAnsi="Arial"/>
            <w:sz w:val="24"/>
            <w:lang w:val="en-GB"/>
          </w:rPr>
          <w:t>QC</w:t>
        </w:r>
      </w:smartTag>
      <w:r>
        <w:rPr>
          <w:rFonts w:ascii="Arial" w:hAnsi="Arial"/>
          <w:sz w:val="24"/>
          <w:lang w:val="en-GB"/>
        </w:rPr>
        <w:t>, 3_Cell</w:t>
      </w:r>
      <w:r w:rsidR="00864ADD">
        <w:rPr>
          <w:rFonts w:ascii="Arial" w:hAnsi="Arial"/>
          <w:sz w:val="24"/>
          <w:lang w:val="en-GB"/>
        </w:rPr>
        <w:t xml:space="preserve"> </w:t>
      </w:r>
      <w:smartTag w:uri="urn:schemas-microsoft-com:office:smarttags" w:element="City">
        <w:r w:rsidR="00864ADD">
          <w:rPr>
            <w:rFonts w:ascii="Arial" w:hAnsi="Arial"/>
            <w:sz w:val="24"/>
            <w:lang w:val="en-GB"/>
          </w:rPr>
          <w:t>Plate</w:t>
        </w:r>
      </w:smartTag>
      <w:r w:rsidR="00864ADD">
        <w:rPr>
          <w:rFonts w:ascii="Arial" w:hAnsi="Arial"/>
          <w:sz w:val="24"/>
          <w:lang w:val="en-GB"/>
        </w:rPr>
        <w:t xml:space="preserve"> </w:t>
      </w:r>
      <w:smartTag w:uri="urn:schemas-microsoft-com:office:smarttags" w:element="State">
        <w:r w:rsidR="00864ADD">
          <w:rPr>
            <w:rFonts w:ascii="Arial" w:hAnsi="Arial"/>
            <w:sz w:val="24"/>
            <w:lang w:val="en-GB"/>
          </w:rPr>
          <w:t>QC</w:t>
        </w:r>
      </w:smartTag>
      <w:r w:rsidR="00864ADD">
        <w:rPr>
          <w:rFonts w:ascii="Arial" w:hAnsi="Arial"/>
          <w:sz w:val="24"/>
          <w:lang w:val="en-GB"/>
        </w:rPr>
        <w:t xml:space="preserve">, Rh </w:t>
      </w:r>
      <w:smartTag w:uri="urn:schemas-microsoft-com:office:smarttags" w:element="place">
        <w:smartTag w:uri="urn:schemas-microsoft-com:office:smarttags" w:element="City">
          <w:r w:rsidR="00864ADD">
            <w:rPr>
              <w:rFonts w:ascii="Arial" w:hAnsi="Arial"/>
              <w:sz w:val="24"/>
              <w:lang w:val="en-GB"/>
            </w:rPr>
            <w:t>Phenotyping</w:t>
          </w:r>
        </w:smartTag>
        <w:r w:rsidR="00864ADD">
          <w:rPr>
            <w:rFonts w:ascii="Arial" w:hAnsi="Arial"/>
            <w:sz w:val="24"/>
            <w:lang w:val="en-GB"/>
          </w:rPr>
          <w:t xml:space="preserve"> </w:t>
        </w:r>
        <w:smartTag w:uri="urn:schemas-microsoft-com:office:smarttags" w:element="State">
          <w:r w:rsidR="00864ADD">
            <w:rPr>
              <w:rFonts w:ascii="Arial" w:hAnsi="Arial"/>
              <w:sz w:val="24"/>
              <w:lang w:val="en-GB"/>
            </w:rPr>
            <w:t>QC</w:t>
          </w:r>
        </w:smartTag>
      </w:smartTag>
      <w:r w:rsidR="00864ADD">
        <w:rPr>
          <w:rFonts w:ascii="Arial" w:hAnsi="Arial"/>
          <w:sz w:val="24"/>
          <w:lang w:val="en-GB"/>
        </w:rPr>
        <w:t xml:space="preserve"> and or Kell Phenotyping QC</w:t>
      </w:r>
    </w:p>
    <w:p w:rsidR="00864ADD" w:rsidRDefault="00864ADD" w:rsidP="00864ADD">
      <w:pPr>
        <w:tabs>
          <w:tab w:val="left" w:pos="1440"/>
        </w:tabs>
        <w:suppressAutoHyphens/>
        <w:rPr>
          <w:rFonts w:ascii="Arial" w:hAnsi="Arial"/>
          <w:sz w:val="24"/>
          <w:lang w:val="en-GB"/>
        </w:rPr>
      </w:pPr>
    </w:p>
    <w:p w:rsidR="00864ADD" w:rsidRDefault="00864ADD" w:rsidP="00131F19">
      <w:pPr>
        <w:numPr>
          <w:ilvl w:val="1"/>
          <w:numId w:val="1"/>
        </w:numPr>
        <w:tabs>
          <w:tab w:val="left" w:pos="1440"/>
        </w:tabs>
        <w:suppressAutoHyphens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All Rh antisera may be QC’ed at once or individually</w:t>
      </w:r>
      <w:r w:rsidR="00815DA4">
        <w:rPr>
          <w:rFonts w:ascii="Arial" w:hAnsi="Arial"/>
          <w:sz w:val="24"/>
          <w:lang w:val="en-GB"/>
        </w:rPr>
        <w:t>.</w:t>
      </w:r>
    </w:p>
    <w:p w:rsidR="00864ADD" w:rsidRDefault="00864ADD" w:rsidP="00864ADD">
      <w:pPr>
        <w:tabs>
          <w:tab w:val="left" w:pos="1440"/>
        </w:tabs>
        <w:suppressAutoHyphens/>
        <w:rPr>
          <w:rFonts w:ascii="Arial" w:hAnsi="Arial"/>
          <w:sz w:val="24"/>
          <w:lang w:val="en-GB"/>
        </w:rPr>
      </w:pPr>
    </w:p>
    <w:p w:rsidR="00864ADD" w:rsidRDefault="00864ADD" w:rsidP="00131F19">
      <w:pPr>
        <w:numPr>
          <w:ilvl w:val="1"/>
          <w:numId w:val="1"/>
        </w:numPr>
        <w:tabs>
          <w:tab w:val="left" w:pos="1440"/>
        </w:tabs>
        <w:suppressAutoHyphens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Click “Start”</w:t>
      </w:r>
    </w:p>
    <w:p w:rsidR="00864ADD" w:rsidRDefault="00864ADD" w:rsidP="00864ADD">
      <w:pPr>
        <w:tabs>
          <w:tab w:val="left" w:pos="1440"/>
        </w:tabs>
        <w:suppressAutoHyphens/>
        <w:rPr>
          <w:rFonts w:ascii="Arial" w:hAnsi="Arial"/>
          <w:sz w:val="24"/>
          <w:lang w:val="en-GB"/>
        </w:rPr>
      </w:pPr>
    </w:p>
    <w:p w:rsidR="00131F19" w:rsidRDefault="00864ADD" w:rsidP="00131F19">
      <w:pPr>
        <w:numPr>
          <w:ilvl w:val="1"/>
          <w:numId w:val="1"/>
        </w:numPr>
        <w:tabs>
          <w:tab w:val="left" w:pos="1440"/>
        </w:tabs>
        <w:suppressAutoHyphens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Load required plates</w:t>
      </w:r>
      <w:r w:rsidR="00131F19">
        <w:rPr>
          <w:rFonts w:ascii="Arial" w:hAnsi="Arial"/>
          <w:sz w:val="24"/>
          <w:lang w:val="en-GB"/>
        </w:rPr>
        <w:t>.</w:t>
      </w:r>
      <w:r>
        <w:rPr>
          <w:rFonts w:ascii="Arial" w:hAnsi="Arial"/>
          <w:sz w:val="24"/>
          <w:lang w:val="en-GB"/>
        </w:rPr>
        <w:t xml:space="preserve"> </w:t>
      </w:r>
    </w:p>
    <w:p w:rsidR="00864ADD" w:rsidRDefault="00864ADD" w:rsidP="00864ADD">
      <w:pPr>
        <w:tabs>
          <w:tab w:val="left" w:pos="1440"/>
        </w:tabs>
        <w:suppressAutoHyphens/>
        <w:rPr>
          <w:rFonts w:ascii="Arial" w:hAnsi="Arial"/>
          <w:sz w:val="24"/>
          <w:lang w:val="en-GB"/>
        </w:rPr>
      </w:pPr>
    </w:p>
    <w:p w:rsidR="00864ADD" w:rsidRDefault="00864ADD" w:rsidP="00131F19">
      <w:pPr>
        <w:numPr>
          <w:ilvl w:val="1"/>
          <w:numId w:val="1"/>
        </w:numPr>
        <w:tabs>
          <w:tab w:val="left" w:pos="1440"/>
        </w:tabs>
        <w:suppressAutoHyphens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Perform strip selection on plate screen.  All QC require full plates.</w:t>
      </w:r>
    </w:p>
    <w:p w:rsidR="00864ADD" w:rsidRDefault="00864ADD" w:rsidP="00864ADD">
      <w:pPr>
        <w:tabs>
          <w:tab w:val="left" w:pos="1440"/>
        </w:tabs>
        <w:suppressAutoHyphens/>
        <w:rPr>
          <w:rFonts w:ascii="Arial" w:hAnsi="Arial"/>
          <w:sz w:val="24"/>
          <w:lang w:val="en-GB"/>
        </w:rPr>
      </w:pPr>
    </w:p>
    <w:p w:rsidR="00864ADD" w:rsidRDefault="00864ADD" w:rsidP="00131F19">
      <w:pPr>
        <w:numPr>
          <w:ilvl w:val="1"/>
          <w:numId w:val="1"/>
        </w:numPr>
        <w:tabs>
          <w:tab w:val="left" w:pos="1440"/>
        </w:tabs>
        <w:suppressAutoHyphens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Highlight assay on Load Resource screen and click “Start”.</w:t>
      </w:r>
    </w:p>
    <w:p w:rsidR="00864ADD" w:rsidRDefault="00864ADD" w:rsidP="00864ADD">
      <w:pPr>
        <w:tabs>
          <w:tab w:val="left" w:pos="1440"/>
        </w:tabs>
        <w:suppressAutoHyphens/>
        <w:rPr>
          <w:rFonts w:ascii="Arial" w:hAnsi="Arial"/>
          <w:sz w:val="24"/>
          <w:lang w:val="en-GB"/>
        </w:rPr>
      </w:pPr>
    </w:p>
    <w:p w:rsidR="00864ADD" w:rsidRDefault="00864ADD" w:rsidP="00131F19">
      <w:pPr>
        <w:numPr>
          <w:ilvl w:val="1"/>
          <w:numId w:val="1"/>
        </w:numPr>
        <w:tabs>
          <w:tab w:val="left" w:pos="1440"/>
        </w:tabs>
        <w:suppressAutoHyphens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When testing is complete report will automatically print.</w:t>
      </w:r>
    </w:p>
    <w:p w:rsidR="00131F19" w:rsidRDefault="00131F19" w:rsidP="00131F19">
      <w:pPr>
        <w:rPr>
          <w:rFonts w:ascii="Arial" w:hAnsi="Arial"/>
          <w:sz w:val="24"/>
          <w:lang w:val="en-GB"/>
        </w:rPr>
      </w:pPr>
    </w:p>
    <w:p w:rsidR="00AF3C80" w:rsidRDefault="00AF3C80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 xml:space="preserve">Reporting  </w:t>
      </w:r>
    </w:p>
    <w:p w:rsidR="00AF3C80" w:rsidRDefault="00AF3C80">
      <w:pPr>
        <w:jc w:val="both"/>
        <w:rPr>
          <w:rFonts w:ascii="Arial" w:hAnsi="Arial"/>
          <w:b/>
          <w:sz w:val="24"/>
          <w:lang w:val="en-GB"/>
        </w:rPr>
      </w:pPr>
    </w:p>
    <w:p w:rsidR="00AF3C80" w:rsidRDefault="00AF3C80" w:rsidP="00F137D9">
      <w:pPr>
        <w:tabs>
          <w:tab w:val="left" w:pos="144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When te</w:t>
      </w:r>
      <w:r w:rsidR="00F137D9">
        <w:rPr>
          <w:rFonts w:ascii="Arial" w:hAnsi="Arial"/>
          <w:sz w:val="24"/>
          <w:lang w:val="en-GB"/>
        </w:rPr>
        <w:t xml:space="preserve">sting has completed, review results. </w:t>
      </w:r>
    </w:p>
    <w:p w:rsidR="00AF3C80" w:rsidRDefault="00AF3C80">
      <w:pPr>
        <w:tabs>
          <w:tab w:val="left" w:pos="1440"/>
        </w:tabs>
        <w:ind w:left="1440" w:hanging="720"/>
        <w:rPr>
          <w:rFonts w:ascii="Arial" w:hAnsi="Arial"/>
          <w:sz w:val="24"/>
          <w:lang w:val="en-GB"/>
        </w:rPr>
      </w:pPr>
    </w:p>
    <w:p w:rsidR="00AF3C80" w:rsidRDefault="00AF3C80">
      <w:pPr>
        <w:jc w:val="both"/>
        <w:rPr>
          <w:rFonts w:ascii="Arial" w:hAnsi="Arial"/>
          <w:sz w:val="24"/>
          <w:lang w:val="en-GB"/>
        </w:rPr>
      </w:pPr>
    </w:p>
    <w:p w:rsidR="00AF3C80" w:rsidRPr="00057382" w:rsidRDefault="00AF3C80">
      <w:pPr>
        <w:numPr>
          <w:ilvl w:val="0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b/>
          <w:sz w:val="28"/>
          <w:lang w:val="en-GB"/>
        </w:rPr>
        <w:t>Procedural Notes</w:t>
      </w:r>
    </w:p>
    <w:p w:rsidR="00864ADD" w:rsidRDefault="00864ADD" w:rsidP="00057382">
      <w:pPr>
        <w:numPr>
          <w:ilvl w:val="1"/>
          <w:numId w:val="1"/>
        </w:numPr>
        <w:spacing w:before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Every Ready-ID panel utilize the Capture-R serum controls.  These must pass or the panel results are invalidated.</w:t>
      </w:r>
    </w:p>
    <w:p w:rsidR="00864ADD" w:rsidRDefault="00864ADD" w:rsidP="00057382">
      <w:pPr>
        <w:numPr>
          <w:ilvl w:val="1"/>
          <w:numId w:val="1"/>
        </w:numPr>
        <w:spacing w:before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Weak D</w:t>
      </w:r>
      <w:r w:rsidR="00A855B2">
        <w:rPr>
          <w:rFonts w:ascii="Arial" w:hAnsi="Arial"/>
          <w:sz w:val="24"/>
          <w:lang w:val="en-GB"/>
        </w:rPr>
        <w:t xml:space="preserve">, RT and 37 Antigen screen </w:t>
      </w:r>
      <w:r>
        <w:rPr>
          <w:rFonts w:ascii="Arial" w:hAnsi="Arial"/>
          <w:sz w:val="24"/>
          <w:lang w:val="en-GB"/>
        </w:rPr>
        <w:t xml:space="preserve">use a </w:t>
      </w:r>
      <w:r w:rsidR="00A855B2">
        <w:rPr>
          <w:rFonts w:ascii="Arial" w:hAnsi="Arial"/>
          <w:sz w:val="24"/>
          <w:lang w:val="en-GB"/>
        </w:rPr>
        <w:t xml:space="preserve">mono control and CorQc Extend Standard as </w:t>
      </w:r>
      <w:r>
        <w:rPr>
          <w:rFonts w:ascii="Arial" w:hAnsi="Arial"/>
          <w:sz w:val="24"/>
          <w:lang w:val="en-GB"/>
        </w:rPr>
        <w:t>batch control</w:t>
      </w:r>
      <w:r w:rsidR="00A855B2">
        <w:rPr>
          <w:rFonts w:ascii="Arial" w:hAnsi="Arial"/>
          <w:sz w:val="24"/>
          <w:lang w:val="en-GB"/>
        </w:rPr>
        <w:t xml:space="preserve">s.  </w:t>
      </w:r>
    </w:p>
    <w:p w:rsidR="00A855B2" w:rsidRDefault="00A855B2" w:rsidP="00057382">
      <w:pPr>
        <w:numPr>
          <w:ilvl w:val="1"/>
          <w:numId w:val="1"/>
        </w:numPr>
        <w:spacing w:before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DAT testing uses CorQC Extend Standard and DAT Positive Control Cells as batch controls.  </w:t>
      </w:r>
    </w:p>
    <w:p w:rsidR="00A855B2" w:rsidRDefault="00A855B2" w:rsidP="00057382">
      <w:pPr>
        <w:numPr>
          <w:ilvl w:val="1"/>
          <w:numId w:val="1"/>
        </w:numPr>
        <w:spacing w:before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IgG XM and </w:t>
      </w:r>
      <w:smartTag w:uri="urn:schemas-microsoft-com:office:smarttags" w:element="stockticker">
        <w:r>
          <w:rPr>
            <w:rFonts w:ascii="Arial" w:hAnsi="Arial"/>
            <w:sz w:val="24"/>
            <w:lang w:val="en-GB"/>
          </w:rPr>
          <w:t>AHG</w:t>
        </w:r>
      </w:smartTag>
      <w:r>
        <w:rPr>
          <w:rFonts w:ascii="Arial" w:hAnsi="Arial"/>
          <w:sz w:val="24"/>
          <w:lang w:val="en-GB"/>
        </w:rPr>
        <w:t xml:space="preserve"> Antigen screen use CorQC Extend Standard and Capture-R Serum Controls as batch controls.</w:t>
      </w:r>
    </w:p>
    <w:p w:rsidR="00A855B2" w:rsidRPr="00864ADD" w:rsidRDefault="00A855B2" w:rsidP="00057382">
      <w:pPr>
        <w:numPr>
          <w:ilvl w:val="1"/>
          <w:numId w:val="1"/>
        </w:numPr>
        <w:spacing w:before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All batch controls must pass or the run is invalidated.</w:t>
      </w:r>
    </w:p>
    <w:p w:rsidR="00AF3C80" w:rsidRDefault="00AF3C80">
      <w:pPr>
        <w:jc w:val="both"/>
        <w:rPr>
          <w:rFonts w:ascii="Arial" w:hAnsi="Arial"/>
          <w:sz w:val="24"/>
          <w:lang w:val="en-GB"/>
        </w:rPr>
      </w:pPr>
    </w:p>
    <w:p w:rsidR="00AF3C80" w:rsidRDefault="00AF3C80">
      <w:pPr>
        <w:pStyle w:val="Header"/>
        <w:jc w:val="both"/>
        <w:rPr>
          <w:rFonts w:ascii="Arial" w:hAnsi="Arial"/>
          <w:sz w:val="24"/>
          <w:lang w:val="en-GB"/>
        </w:rPr>
      </w:pPr>
    </w:p>
    <w:p w:rsidR="00AF3C80" w:rsidRDefault="00AF3C80">
      <w:pPr>
        <w:numPr>
          <w:ilvl w:val="0"/>
          <w:numId w:val="1"/>
        </w:numPr>
        <w:jc w:val="both"/>
        <w:rPr>
          <w:lang w:val="en-GB"/>
        </w:rPr>
      </w:pPr>
      <w:r>
        <w:rPr>
          <w:rFonts w:ascii="Arial" w:hAnsi="Arial"/>
          <w:b/>
          <w:sz w:val="28"/>
          <w:lang w:val="en-GB"/>
        </w:rPr>
        <w:t>References</w:t>
      </w:r>
    </w:p>
    <w:p w:rsidR="00AF3C80" w:rsidRDefault="00AF3C80">
      <w:pPr>
        <w:jc w:val="both"/>
        <w:rPr>
          <w:lang w:val="en-GB"/>
        </w:rPr>
      </w:pPr>
    </w:p>
    <w:p w:rsidR="00AF3C80" w:rsidRDefault="00AF3C80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Refer to ”Performing a Run on the </w:t>
      </w:r>
      <w:r w:rsidR="001171B5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>”</w:t>
      </w:r>
    </w:p>
    <w:p w:rsidR="00920FF8" w:rsidRDefault="00920FF8" w:rsidP="00920FF8">
      <w:pPr>
        <w:ind w:left="1440"/>
        <w:jc w:val="both"/>
        <w:rPr>
          <w:rFonts w:ascii="Arial" w:hAnsi="Arial"/>
          <w:sz w:val="24"/>
          <w:lang w:val="en-GB"/>
        </w:rPr>
      </w:pPr>
    </w:p>
    <w:p w:rsidR="00AF3C80" w:rsidRDefault="006B072B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Galileo </w:t>
      </w:r>
      <w:r w:rsidR="001171B5">
        <w:rPr>
          <w:rFonts w:ascii="Arial" w:hAnsi="Arial"/>
          <w:sz w:val="24"/>
          <w:lang w:val="en-GB"/>
        </w:rPr>
        <w:t>NEO</w:t>
      </w:r>
      <w:r w:rsidR="00197075">
        <w:rPr>
          <w:rFonts w:ascii="Arial" w:hAnsi="Arial"/>
          <w:sz w:val="24"/>
          <w:lang w:val="en-GB"/>
        </w:rPr>
        <w:t xml:space="preserve"> Operator Manual</w:t>
      </w:r>
    </w:p>
    <w:sectPr w:rsidR="00AF3C80" w:rsidSect="00920FF8">
      <w:headerReference w:type="default" r:id="rId16"/>
      <w:type w:val="continuous"/>
      <w:pgSz w:w="12240" w:h="15840" w:code="1"/>
      <w:pgMar w:top="1372" w:right="1440" w:bottom="1260" w:left="1440" w:header="720" w:footer="227" w:gutter="0"/>
      <w:cols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296" w:rsidRDefault="00195296">
      <w:r>
        <w:separator/>
      </w:r>
    </w:p>
  </w:endnote>
  <w:endnote w:type="continuationSeparator" w:id="0">
    <w:p w:rsidR="00195296" w:rsidRDefault="0019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F8" w:rsidRDefault="00920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F8" w:rsidRPr="002279C0" w:rsidRDefault="00BB6CB0" w:rsidP="00AD7137">
    <w:pPr>
      <w:pStyle w:val="Footer"/>
      <w:tabs>
        <w:tab w:val="clear" w:pos="8640"/>
        <w:tab w:val="right" w:pos="9356"/>
      </w:tabs>
      <w:rPr>
        <w:rStyle w:val="PageNumber"/>
        <w:lang w:val="en-US"/>
      </w:rPr>
    </w:pPr>
    <w:r w:rsidRPr="002279C0">
      <w:rPr>
        <w:snapToGrid w:val="0"/>
        <w:lang w:val="en-US"/>
      </w:rPr>
      <w:tab/>
    </w:r>
  </w:p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920FF8" w:rsidTr="00C63E53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920FF8" w:rsidRDefault="00920FF8" w:rsidP="00C63E53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920FF8" w:rsidRDefault="00277316" w:rsidP="00C63E53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  <w:tcBorders>
            <w:top w:val="single" w:sz="4" w:space="0" w:color="auto"/>
          </w:tcBorders>
        </w:tcPr>
        <w:p w:rsidR="00920FF8" w:rsidRDefault="00920FF8" w:rsidP="00C63E5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920FF8" w:rsidRPr="00560679" w:rsidRDefault="00920FF8" w:rsidP="00C63E53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Ontario Regional Blood Coordinating Network</w:t>
          </w:r>
        </w:p>
        <w:p w:rsidR="00920FF8" w:rsidRPr="00560679" w:rsidRDefault="00920FF8" w:rsidP="00C63E53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Transfusion Technical Resource Manual</w:t>
          </w:r>
        </w:p>
        <w:p w:rsidR="00920FF8" w:rsidRPr="005A0D4C" w:rsidRDefault="00920FF8" w:rsidP="00C63E53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</w:p>
      </w:tc>
      <w:tc>
        <w:tcPr>
          <w:tcW w:w="1494" w:type="dxa"/>
          <w:tcBorders>
            <w:top w:val="single" w:sz="4" w:space="0" w:color="auto"/>
          </w:tcBorders>
        </w:tcPr>
        <w:p w:rsidR="00920FF8" w:rsidRPr="005A0D4C" w:rsidRDefault="00920FF8" w:rsidP="00C63E53">
          <w:pPr>
            <w:pStyle w:val="Footer"/>
            <w:jc w:val="right"/>
            <w:rPr>
              <w:rFonts w:ascii="Arial" w:hAnsi="Arial"/>
              <w:sz w:val="18"/>
              <w:lang w:val="en-CA"/>
            </w:rPr>
          </w:pPr>
        </w:p>
        <w:p w:rsidR="00920FF8" w:rsidRPr="00560679" w:rsidRDefault="00920FF8" w:rsidP="00C63E53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8"/>
            </w:rPr>
            <w:t>NEO.0</w:t>
          </w:r>
          <w:r w:rsidRPr="00560679">
            <w:rPr>
              <w:rFonts w:ascii="Arial" w:hAnsi="Arial" w:cs="Arial"/>
              <w:sz w:val="18"/>
            </w:rPr>
            <w:t>1</w:t>
          </w:r>
          <w:r>
            <w:rPr>
              <w:rFonts w:ascii="Arial" w:hAnsi="Arial" w:cs="Arial"/>
              <w:sz w:val="18"/>
            </w:rPr>
            <w:t>0</w:t>
          </w:r>
          <w:r w:rsidRPr="00560679">
            <w:rPr>
              <w:rFonts w:ascii="Arial" w:hAnsi="Arial"/>
              <w:sz w:val="16"/>
            </w:rPr>
            <w:br/>
          </w:r>
        </w:p>
        <w:p w:rsidR="00920FF8" w:rsidRDefault="00920FF8" w:rsidP="00C63E5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96C6B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96C6B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920FF8" w:rsidRPr="00560679" w:rsidRDefault="00920FF8" w:rsidP="00920FF8">
    <w:pPr>
      <w:pStyle w:val="Footer"/>
      <w:tabs>
        <w:tab w:val="clear" w:pos="8640"/>
        <w:tab w:val="right" w:pos="9356"/>
      </w:tabs>
      <w:rPr>
        <w:rFonts w:ascii="Arial" w:hAnsi="Arial" w:cs="Arial"/>
        <w:sz w:val="18"/>
        <w:lang w:val="en-CA"/>
      </w:rPr>
    </w:pPr>
    <w:r w:rsidRPr="00560679">
      <w:rPr>
        <w:lang w:val="en-CA"/>
      </w:rPr>
      <w:t xml:space="preserve">                                             </w:t>
    </w:r>
    <w:r>
      <w:rPr>
        <w:lang w:val="en-CA"/>
      </w:rPr>
      <w:t xml:space="preserve"> </w:t>
    </w:r>
    <w:r w:rsidRPr="00560679">
      <w:rPr>
        <w:lang w:val="en-CA"/>
      </w:rPr>
      <w:t xml:space="preserve"> </w:t>
    </w:r>
    <w:r w:rsidRPr="00560679">
      <w:rPr>
        <w:rFonts w:ascii="Arial" w:hAnsi="Arial" w:cs="Arial"/>
        <w:sz w:val="18"/>
        <w:lang w:val="en-CA"/>
      </w:rPr>
      <w:t xml:space="preserve">  Procedure Provided by: The Ottawa Hospital</w:t>
    </w:r>
  </w:p>
  <w:p w:rsidR="00BB6CB0" w:rsidRPr="002279C0" w:rsidRDefault="00BB6CB0" w:rsidP="00AD7137">
    <w:pPr>
      <w:pStyle w:val="Footer"/>
      <w:tabs>
        <w:tab w:val="clear" w:pos="8640"/>
        <w:tab w:val="right" w:pos="9356"/>
      </w:tabs>
      <w:rPr>
        <w:lang w:val="en-US"/>
      </w:rPr>
    </w:pPr>
    <w:r w:rsidRPr="002279C0">
      <w:rPr>
        <w:rStyle w:val="PageNumber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F8" w:rsidRDefault="00920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296" w:rsidRDefault="00195296">
      <w:r>
        <w:separator/>
      </w:r>
    </w:p>
  </w:footnote>
  <w:footnote w:type="continuationSeparator" w:id="0">
    <w:p w:rsidR="00195296" w:rsidRDefault="0019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F8" w:rsidRDefault="00920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F8" w:rsidRDefault="00920FF8" w:rsidP="00920FF8">
    <w:pPr>
      <w:pStyle w:val="Header"/>
      <w:jc w:val="center"/>
      <w:rPr>
        <w:b/>
        <w:sz w:val="22"/>
        <w:lang w:val="en-US"/>
      </w:rPr>
    </w:pPr>
  </w:p>
  <w:p w:rsidR="00920FF8" w:rsidRPr="00560679" w:rsidRDefault="00277316" w:rsidP="00920FF8">
    <w:pPr>
      <w:pStyle w:val="Header"/>
      <w:rPr>
        <w:lang w:val="en-CA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25pt;height:36pt">
          <v:imagedata r:id="rId1" o:title="ORBCoN Logo_EN"/>
        </v:shape>
      </w:pict>
    </w:r>
    <w:r w:rsidR="00920FF8" w:rsidRPr="00560679">
      <w:rPr>
        <w:lang w:val="en-CA"/>
      </w:rPr>
      <w:t xml:space="preserve">           </w:t>
    </w:r>
  </w:p>
  <w:p w:rsidR="00920FF8" w:rsidRPr="00E93DA1" w:rsidRDefault="00920FF8" w:rsidP="00920FF8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Ontario Regional Blood Coordinating Network</w:t>
    </w:r>
  </w:p>
  <w:p w:rsidR="00920FF8" w:rsidRPr="00E93DA1" w:rsidRDefault="00920FF8" w:rsidP="00920FF8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Transfusion Technical Resource Manual</w:t>
    </w:r>
  </w:p>
  <w:p w:rsidR="00920FF8" w:rsidRDefault="00920FF8" w:rsidP="00920FF8">
    <w:pPr>
      <w:pStyle w:val="Header"/>
      <w:jc w:val="center"/>
      <w:rPr>
        <w:rFonts w:ascii="Arial" w:hAnsi="Arial"/>
        <w:b/>
        <w:sz w:val="24"/>
        <w:lang w:val="en-US"/>
      </w:rPr>
    </w:pPr>
  </w:p>
  <w:p w:rsidR="00920FF8" w:rsidRDefault="00920FF8" w:rsidP="00920FF8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WB corQC Quality Control</w:t>
    </w:r>
  </w:p>
  <w:p w:rsidR="00920FF8" w:rsidRDefault="00920FF8" w:rsidP="00920FF8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</w:p>
  <w:tbl>
    <w:tblPr>
      <w:tblW w:w="0" w:type="auto"/>
      <w:jc w:val="center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4428"/>
      <w:gridCol w:w="4428"/>
    </w:tblGrid>
    <w:tr w:rsidR="00920FF8" w:rsidTr="00C63E53">
      <w:trPr>
        <w:jc w:val="center"/>
      </w:trPr>
      <w:tc>
        <w:tcPr>
          <w:tcW w:w="4428" w:type="dxa"/>
        </w:tcPr>
        <w:p w:rsidR="00920FF8" w:rsidRDefault="00920FF8" w:rsidP="00C63E53">
          <w:pPr>
            <w:pStyle w:val="Header"/>
            <w:rPr>
              <w:rFonts w:ascii="Arial" w:hAnsi="Arial" w:cs="Arial"/>
            </w:rPr>
          </w:pPr>
        </w:p>
        <w:p w:rsidR="00920FF8" w:rsidRDefault="00920FF8" w:rsidP="00C63E53">
          <w:pPr>
            <w:pStyle w:val="Header"/>
            <w:rPr>
              <w:rFonts w:ascii="Arial" w:hAnsi="Arial" w:cs="Arial"/>
              <w:kern w:val="24"/>
            </w:rPr>
          </w:pPr>
          <w:r w:rsidRPr="00E93DA1">
            <w:rPr>
              <w:rFonts w:ascii="Arial" w:hAnsi="Arial" w:cs="Arial"/>
              <w:lang w:val="en-CA"/>
            </w:rPr>
            <w:t>Approved</w:t>
          </w:r>
          <w:r>
            <w:rPr>
              <w:rFonts w:ascii="Arial" w:hAnsi="Arial" w:cs="Arial"/>
            </w:rPr>
            <w:t xml:space="preserve"> By:  </w:t>
          </w:r>
        </w:p>
      </w:tc>
      <w:tc>
        <w:tcPr>
          <w:tcW w:w="4428" w:type="dxa"/>
        </w:tcPr>
        <w:p w:rsidR="00920FF8" w:rsidRDefault="00920FF8" w:rsidP="00C63E53">
          <w:pPr>
            <w:pStyle w:val="Header"/>
            <w:rPr>
              <w:rFonts w:ascii="Arial" w:hAnsi="Arial" w:cs="Arial"/>
            </w:rPr>
          </w:pPr>
        </w:p>
        <w:p w:rsidR="00920FF8" w:rsidRDefault="00920FF8" w:rsidP="00C63E53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>Document No: NEO.010</w:t>
          </w:r>
        </w:p>
      </w:tc>
    </w:tr>
    <w:tr w:rsidR="00920FF8" w:rsidRPr="00560679" w:rsidTr="00C63E53">
      <w:trPr>
        <w:jc w:val="center"/>
      </w:trPr>
      <w:tc>
        <w:tcPr>
          <w:tcW w:w="4428" w:type="dxa"/>
        </w:tcPr>
        <w:p w:rsidR="00920FF8" w:rsidRDefault="00920FF8" w:rsidP="00C63E53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Issued</w:t>
          </w:r>
          <w:r>
            <w:rPr>
              <w:rFonts w:ascii="Arial" w:hAnsi="Arial" w:cs="Arial"/>
            </w:rPr>
            <w:t>: 2012/02/15</w:t>
          </w:r>
        </w:p>
      </w:tc>
      <w:tc>
        <w:tcPr>
          <w:tcW w:w="4428" w:type="dxa"/>
        </w:tcPr>
        <w:p w:rsidR="00920FF8" w:rsidRPr="00560679" w:rsidRDefault="00920FF8" w:rsidP="00C63E53">
          <w:pPr>
            <w:pStyle w:val="Header"/>
            <w:rPr>
              <w:rFonts w:ascii="Arial" w:hAnsi="Arial" w:cs="Arial"/>
              <w:kern w:val="24"/>
              <w:lang w:val="en-CA"/>
            </w:rPr>
          </w:pPr>
          <w:r w:rsidRPr="00E93DA1">
            <w:rPr>
              <w:rFonts w:ascii="Arial" w:hAnsi="Arial" w:cs="Arial"/>
              <w:lang w:val="en-CA"/>
            </w:rPr>
            <w:t>Category</w:t>
          </w:r>
          <w:r w:rsidRPr="00560679">
            <w:rPr>
              <w:rFonts w:ascii="Arial" w:hAnsi="Arial" w:cs="Arial"/>
              <w:lang w:val="en-CA"/>
            </w:rPr>
            <w:t xml:space="preserve">: Solid Phase </w:t>
          </w:r>
          <w:r w:rsidRPr="00E93DA1">
            <w:rPr>
              <w:rFonts w:ascii="Arial" w:hAnsi="Arial" w:cs="Arial"/>
              <w:lang w:val="en-CA"/>
            </w:rPr>
            <w:t>Methods</w:t>
          </w:r>
          <w:r w:rsidRPr="00560679">
            <w:rPr>
              <w:rFonts w:ascii="Arial" w:hAnsi="Arial" w:cs="Arial"/>
              <w:lang w:val="en-CA"/>
            </w:rPr>
            <w:t xml:space="preserve">- </w:t>
          </w:r>
          <w:r>
            <w:rPr>
              <w:rFonts w:ascii="Arial" w:hAnsi="Arial" w:cs="Arial"/>
              <w:lang w:val="en-CA"/>
            </w:rPr>
            <w:t>NEO</w:t>
          </w:r>
        </w:p>
      </w:tc>
    </w:tr>
    <w:tr w:rsidR="00920FF8" w:rsidTr="00C63E53">
      <w:trPr>
        <w:jc w:val="center"/>
      </w:trPr>
      <w:tc>
        <w:tcPr>
          <w:tcW w:w="4428" w:type="dxa"/>
        </w:tcPr>
        <w:p w:rsidR="00920FF8" w:rsidRDefault="00920FF8" w:rsidP="00C63E53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Revised</w:t>
          </w:r>
          <w:r>
            <w:rPr>
              <w:rFonts w:ascii="Arial" w:hAnsi="Arial" w:cs="Arial"/>
            </w:rPr>
            <w:t>: 2014/06/25</w:t>
          </w:r>
        </w:p>
      </w:tc>
      <w:tc>
        <w:tcPr>
          <w:tcW w:w="4428" w:type="dxa"/>
        </w:tcPr>
        <w:p w:rsidR="00920FF8" w:rsidRDefault="00920FF8" w:rsidP="00C63E5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896C6B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896C6B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  <w:p w:rsidR="00920FF8" w:rsidRDefault="00920FF8" w:rsidP="00C63E53">
          <w:pPr>
            <w:pStyle w:val="Header"/>
            <w:rPr>
              <w:rFonts w:ascii="Arial" w:hAnsi="Arial" w:cs="Arial"/>
              <w:kern w:val="24"/>
            </w:rPr>
          </w:pPr>
        </w:p>
      </w:tc>
    </w:tr>
  </w:tbl>
  <w:p w:rsidR="00BB6CB0" w:rsidRDefault="00BB6CB0">
    <w:pPr>
      <w:pStyle w:val="Header"/>
      <w:shd w:val="clear" w:color="auto" w:fill="FFFFFF"/>
      <w:jc w:val="center"/>
      <w:rPr>
        <w:rFonts w:ascii="Arial" w:hAnsi="Arial"/>
        <w:b/>
        <w:sz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F8" w:rsidRDefault="00920F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F8" w:rsidRDefault="00920FF8" w:rsidP="00920FF8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WB corQC Quality Control</w:t>
    </w:r>
  </w:p>
  <w:p w:rsidR="00BB6CB0" w:rsidRPr="00920FF8" w:rsidRDefault="00BB6CB0" w:rsidP="00920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5E2A094"/>
    <w:name w:val="WW8Num63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3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34567BF1"/>
    <w:multiLevelType w:val="multilevel"/>
    <w:tmpl w:val="9F4E0C5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1F16974"/>
    <w:multiLevelType w:val="multilevel"/>
    <w:tmpl w:val="8A3C8866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4E6407EB"/>
    <w:multiLevelType w:val="multilevel"/>
    <w:tmpl w:val="A7FE252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53BF0DD3"/>
    <w:multiLevelType w:val="multilevel"/>
    <w:tmpl w:val="59A22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5A3864A7"/>
    <w:multiLevelType w:val="multilevel"/>
    <w:tmpl w:val="C882A0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5F046B46"/>
    <w:multiLevelType w:val="multilevel"/>
    <w:tmpl w:val="147421E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739852D7"/>
    <w:multiLevelType w:val="multilevel"/>
    <w:tmpl w:val="A7FE252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8" w15:restartNumberingAfterBreak="0">
    <w:nsid w:val="7C150FE4"/>
    <w:multiLevelType w:val="multilevel"/>
    <w:tmpl w:val="AC52446E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9F7"/>
    <w:rsid w:val="00057382"/>
    <w:rsid w:val="000621E9"/>
    <w:rsid w:val="00097045"/>
    <w:rsid w:val="001171B5"/>
    <w:rsid w:val="00131F19"/>
    <w:rsid w:val="0014383C"/>
    <w:rsid w:val="001554E6"/>
    <w:rsid w:val="001746DF"/>
    <w:rsid w:val="00195296"/>
    <w:rsid w:val="00197075"/>
    <w:rsid w:val="002279C0"/>
    <w:rsid w:val="0023281D"/>
    <w:rsid w:val="00236D2A"/>
    <w:rsid w:val="00242AEF"/>
    <w:rsid w:val="00274314"/>
    <w:rsid w:val="00277316"/>
    <w:rsid w:val="002A70DD"/>
    <w:rsid w:val="002C4AE2"/>
    <w:rsid w:val="003027A8"/>
    <w:rsid w:val="0030399B"/>
    <w:rsid w:val="00331226"/>
    <w:rsid w:val="003464DA"/>
    <w:rsid w:val="00396155"/>
    <w:rsid w:val="003A771C"/>
    <w:rsid w:val="003E40A2"/>
    <w:rsid w:val="0049254C"/>
    <w:rsid w:val="005129DE"/>
    <w:rsid w:val="00562CE5"/>
    <w:rsid w:val="006359F7"/>
    <w:rsid w:val="00663A9F"/>
    <w:rsid w:val="006B072B"/>
    <w:rsid w:val="006C40EB"/>
    <w:rsid w:val="006D4271"/>
    <w:rsid w:val="006F6DD7"/>
    <w:rsid w:val="00730815"/>
    <w:rsid w:val="00765B95"/>
    <w:rsid w:val="0077612D"/>
    <w:rsid w:val="007A0461"/>
    <w:rsid w:val="007A063B"/>
    <w:rsid w:val="0080063F"/>
    <w:rsid w:val="00815DA4"/>
    <w:rsid w:val="00864ADD"/>
    <w:rsid w:val="0088380B"/>
    <w:rsid w:val="00896C6B"/>
    <w:rsid w:val="008F49AC"/>
    <w:rsid w:val="00904DDD"/>
    <w:rsid w:val="00920FF8"/>
    <w:rsid w:val="009304CA"/>
    <w:rsid w:val="00932F77"/>
    <w:rsid w:val="00970ADD"/>
    <w:rsid w:val="0097175C"/>
    <w:rsid w:val="009D4F84"/>
    <w:rsid w:val="00A52108"/>
    <w:rsid w:val="00A855B2"/>
    <w:rsid w:val="00AB4906"/>
    <w:rsid w:val="00AC33F5"/>
    <w:rsid w:val="00AD7137"/>
    <w:rsid w:val="00AF1D61"/>
    <w:rsid w:val="00AF3C80"/>
    <w:rsid w:val="00B629B2"/>
    <w:rsid w:val="00B967B3"/>
    <w:rsid w:val="00BB6CB0"/>
    <w:rsid w:val="00C512A9"/>
    <w:rsid w:val="00C63E53"/>
    <w:rsid w:val="00C95C8B"/>
    <w:rsid w:val="00CA34A0"/>
    <w:rsid w:val="00CF2010"/>
    <w:rsid w:val="00D06697"/>
    <w:rsid w:val="00D5340A"/>
    <w:rsid w:val="00D75D2B"/>
    <w:rsid w:val="00D80D14"/>
    <w:rsid w:val="00DC5616"/>
    <w:rsid w:val="00DE40A0"/>
    <w:rsid w:val="00E45EEB"/>
    <w:rsid w:val="00EC69A8"/>
    <w:rsid w:val="00F137D9"/>
    <w:rsid w:val="00F27D2C"/>
    <w:rsid w:val="00F52286"/>
    <w:rsid w:val="00F57361"/>
    <w:rsid w:val="00FA0F0D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3C968B-5EE7-407C-9FE9-B1C2F1FE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26" w:hanging="142"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</w:pBdr>
      <w:tabs>
        <w:tab w:val="left" w:pos="4608"/>
        <w:tab w:val="left" w:pos="9738"/>
      </w:tabs>
      <w:ind w:left="-162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5040"/>
      </w:tabs>
      <w:outlineLvl w:val="4"/>
    </w:pPr>
    <w:rPr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ind w:left="288"/>
      <w:jc w:val="center"/>
      <w:outlineLvl w:val="5"/>
    </w:pPr>
    <w:rPr>
      <w:rFonts w:ascii="Arial" w:hAnsi="Arial"/>
      <w:b/>
      <w:lang w:val="en-US"/>
    </w:rPr>
  </w:style>
  <w:style w:type="paragraph" w:styleId="Heading7">
    <w:name w:val="heading 7"/>
    <w:basedOn w:val="Normal"/>
    <w:next w:val="Normal"/>
    <w:qFormat/>
    <w:pPr>
      <w:keepNext/>
      <w:ind w:left="2880" w:hanging="2160"/>
      <w:jc w:val="both"/>
      <w:outlineLvl w:val="6"/>
    </w:pPr>
    <w:rPr>
      <w:rFonts w:ascii="Arial" w:hAnsi="Arial" w:cs="Arial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jc w:val="both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ind w:left="2880"/>
      <w:jc w:val="both"/>
      <w:outlineLvl w:val="8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 w:val="0"/>
      <w:tabs>
        <w:tab w:val="left" w:pos="720"/>
        <w:tab w:val="left" w:pos="1500"/>
        <w:tab w:val="left" w:pos="5040"/>
      </w:tabs>
    </w:pPr>
    <w:rPr>
      <w:rFonts w:ascii="GeoSlab703 Lt BT" w:hAnsi="GeoSlab703 Lt BT"/>
      <w:snapToGrid w:val="0"/>
      <w:sz w:val="22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b/>
      <w:lang w:val="en-GB"/>
    </w:rPr>
  </w:style>
  <w:style w:type="paragraph" w:styleId="BodyTextIndent2">
    <w:name w:val="Body Text Indent 2"/>
    <w:basedOn w:val="Normal"/>
    <w:pPr>
      <w:ind w:left="426" w:hanging="142"/>
    </w:pPr>
    <w:rPr>
      <w:rFonts w:ascii="Arial" w:hAnsi="Arial"/>
      <w:lang w:val="en-US"/>
    </w:rPr>
  </w:style>
  <w:style w:type="paragraph" w:styleId="BodyTextIndent3">
    <w:name w:val="Body Text Indent 3"/>
    <w:basedOn w:val="Normal"/>
    <w:pPr>
      <w:ind w:left="716" w:hanging="432"/>
    </w:pPr>
    <w:rPr>
      <w:rFonts w:ascii="Arial" w:hAnsi="Arial"/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BlockText">
    <w:name w:val="Block Text"/>
    <w:basedOn w:val="Normal"/>
    <w:pPr>
      <w:suppressAutoHyphens/>
      <w:ind w:left="720" w:righ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4"/>
      <w:lang w:val="en-GB"/>
    </w:rPr>
  </w:style>
  <w:style w:type="paragraph" w:customStyle="1" w:styleId="Default">
    <w:name w:val="Default"/>
    <w:rsid w:val="007A06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131F19"/>
    <w:pPr>
      <w:suppressAutoHyphens/>
      <w:ind w:left="720"/>
    </w:pPr>
    <w:rPr>
      <w:lang w:eastAsia="ar-SA"/>
    </w:rPr>
  </w:style>
  <w:style w:type="table" w:styleId="TableGrid">
    <w:name w:val="Table Grid"/>
    <w:basedOn w:val="TableNormal"/>
    <w:rsid w:val="0097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20FF8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50ED5F7C4A14EB88FF1DE55660ED7" ma:contentTypeVersion="3" ma:contentTypeDescription="Create a new document." ma:contentTypeScope="" ma:versionID="38b714e871eb4a31375108c5d61559b4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c3a6e286a453d19b5462bb27c6bb9aeb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A46D9-159E-4713-B487-EC4EEE4BF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C094EF-5909-40CF-8C10-39B41B062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13F86-C895-47E2-B7CC-2BC172BA9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</dc:creator>
  <cp:keywords/>
  <cp:lastModifiedBy>Nesrallah, Heather</cp:lastModifiedBy>
  <cp:revision>2</cp:revision>
  <cp:lastPrinted>2012-02-09T16:18:00Z</cp:lastPrinted>
  <dcterms:created xsi:type="dcterms:W3CDTF">2020-08-10T20:54:00Z</dcterms:created>
  <dcterms:modified xsi:type="dcterms:W3CDTF">2020-08-10T20:54:00Z</dcterms:modified>
</cp:coreProperties>
</file>