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C97A4" w14:textId="2260DF62" w:rsidR="00AC74A7" w:rsidRPr="00CA4678" w:rsidRDefault="00A4001C" w:rsidP="00AC74A7">
      <w:pPr>
        <w:pStyle w:val="Heading1"/>
        <w:numPr>
          <w:ilvl w:val="0"/>
          <w:numId w:val="2"/>
        </w:numPr>
        <w:tabs>
          <w:tab w:val="clear" w:pos="720"/>
        </w:tabs>
        <w:ind w:left="0" w:firstLine="0"/>
        <w:jc w:val="left"/>
        <w:rPr>
          <w:rFonts w:ascii="Arial" w:hAnsi="Arial" w:cs="Arial"/>
          <w:b w:val="0"/>
          <w:lang w:val="fr-CA"/>
        </w:rPr>
      </w:pPr>
      <w:bookmarkStart w:id="0" w:name="_GoBack"/>
      <w:bookmarkEnd w:id="0"/>
      <w:r w:rsidRPr="00CA4678">
        <w:rPr>
          <w:rFonts w:ascii="Arial" w:hAnsi="Arial" w:cs="Arial"/>
          <w:lang w:val="fr-CA"/>
        </w:rPr>
        <w:t xml:space="preserve">Principe </w:t>
      </w:r>
      <w:r w:rsidR="00AC74A7" w:rsidRPr="00CA4678">
        <w:rPr>
          <w:rFonts w:ascii="Arial" w:hAnsi="Arial" w:cs="Arial"/>
          <w:lang w:val="fr-CA"/>
        </w:rPr>
        <w:t xml:space="preserve"> </w:t>
      </w:r>
      <w:r w:rsidR="00AC74A7" w:rsidRPr="00CA4678">
        <w:rPr>
          <w:rFonts w:ascii="Arial" w:hAnsi="Arial" w:cs="Arial"/>
          <w:lang w:val="fr-CA"/>
        </w:rPr>
        <w:tab/>
      </w:r>
    </w:p>
    <w:p w14:paraId="1542358A" w14:textId="69B2BD3D" w:rsidR="00AC74A7" w:rsidRPr="00CA4678" w:rsidRDefault="00F27A32" w:rsidP="00BB22CE">
      <w:pPr>
        <w:pStyle w:val="Heading1"/>
        <w:ind w:left="709"/>
        <w:jc w:val="left"/>
        <w:rPr>
          <w:rFonts w:ascii="Arial" w:hAnsi="Arial" w:cs="Arial"/>
          <w:b w:val="0"/>
          <w:lang w:val="fr-CA"/>
        </w:rPr>
      </w:pPr>
      <w:r>
        <w:rPr>
          <w:rFonts w:ascii="Arial" w:hAnsi="Arial" w:cs="Arial"/>
          <w:b w:val="0"/>
          <w:lang w:val="fr-CA"/>
        </w:rPr>
        <w:t>Fournir une procédure uniforme de suivi et de repérage des produits sanguins à redistribuer entre les hôpitaux ontariens</w:t>
      </w:r>
      <w:r w:rsidR="0099323F" w:rsidRPr="00CA4678">
        <w:rPr>
          <w:rFonts w:ascii="Arial" w:hAnsi="Arial" w:cs="Arial"/>
          <w:b w:val="0"/>
          <w:lang w:val="fr-CA"/>
        </w:rPr>
        <w:br/>
      </w:r>
    </w:p>
    <w:p w14:paraId="280CAE99" w14:textId="081EDCA6" w:rsidR="0099323F" w:rsidRPr="00CA4678" w:rsidRDefault="00F27A32" w:rsidP="00BB22CE">
      <w:pPr>
        <w:ind w:left="709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Faire le suivi des </w:t>
      </w:r>
      <w:r w:rsidR="0064450C">
        <w:rPr>
          <w:rFonts w:ascii="Arial" w:hAnsi="Arial" w:cs="Arial"/>
          <w:lang w:val="fr-CA"/>
        </w:rPr>
        <w:t>dérivés</w:t>
      </w:r>
      <w:r>
        <w:rPr>
          <w:rFonts w:ascii="Arial" w:hAnsi="Arial" w:cs="Arial"/>
          <w:lang w:val="fr-CA"/>
        </w:rPr>
        <w:t xml:space="preserve"> de protéines plasmatiques </w:t>
      </w:r>
      <w:r w:rsidR="00FA71A9" w:rsidRPr="00CA4678">
        <w:rPr>
          <w:rFonts w:ascii="Arial" w:hAnsi="Arial" w:cs="Arial"/>
          <w:lang w:val="fr-CA"/>
        </w:rPr>
        <w:t>(</w:t>
      </w:r>
      <w:r w:rsidR="0064450C">
        <w:rPr>
          <w:rFonts w:ascii="Arial" w:hAnsi="Arial" w:cs="Arial"/>
          <w:lang w:val="fr-CA"/>
        </w:rPr>
        <w:t>D</w:t>
      </w:r>
      <w:r w:rsidR="00FA71A9" w:rsidRPr="00CA4678">
        <w:rPr>
          <w:rFonts w:ascii="Arial" w:hAnsi="Arial" w:cs="Arial"/>
          <w:lang w:val="fr-CA"/>
        </w:rPr>
        <w:t>PP)</w:t>
      </w:r>
      <w:r w:rsidR="00BB22CE">
        <w:rPr>
          <w:rFonts w:ascii="Arial" w:hAnsi="Arial" w:cs="Arial"/>
          <w:lang w:val="fr-CA"/>
        </w:rPr>
        <w:t xml:space="preserve"> en stock dans les hôpitaux afin de prévenir le gaspillage associé </w:t>
      </w:r>
      <w:r>
        <w:rPr>
          <w:rFonts w:ascii="Arial" w:hAnsi="Arial" w:cs="Arial"/>
          <w:lang w:val="fr-CA"/>
        </w:rPr>
        <w:t>à la péremption</w:t>
      </w:r>
    </w:p>
    <w:p w14:paraId="65EAC499" w14:textId="77777777" w:rsidR="00FA71A9" w:rsidRPr="00CA4678" w:rsidRDefault="00FA71A9" w:rsidP="00BB22CE">
      <w:pPr>
        <w:ind w:left="709"/>
        <w:rPr>
          <w:rFonts w:ascii="Arial" w:hAnsi="Arial" w:cs="Arial"/>
          <w:lang w:val="fr-CA"/>
        </w:rPr>
      </w:pPr>
    </w:p>
    <w:p w14:paraId="7AF8A49A" w14:textId="5667030E" w:rsidR="00FA71A9" w:rsidRPr="00CA4678" w:rsidRDefault="00F27A32" w:rsidP="00BB22CE">
      <w:pPr>
        <w:ind w:left="709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Faire le suivi des </w:t>
      </w:r>
      <w:r w:rsidR="0064450C">
        <w:rPr>
          <w:rFonts w:ascii="Arial" w:hAnsi="Arial" w:cs="Arial"/>
          <w:lang w:val="fr-CA"/>
        </w:rPr>
        <w:t>D</w:t>
      </w:r>
      <w:r>
        <w:rPr>
          <w:rFonts w:ascii="Arial" w:hAnsi="Arial" w:cs="Arial"/>
          <w:lang w:val="fr-CA"/>
        </w:rPr>
        <w:t>PP jetés dans les hôpitaux à cause de leur péremption ou pour toute autre raison</w:t>
      </w:r>
    </w:p>
    <w:p w14:paraId="663393DD" w14:textId="77777777" w:rsidR="00B6651A" w:rsidRPr="00CA4678" w:rsidRDefault="00B6651A" w:rsidP="00BB22CE">
      <w:pPr>
        <w:pStyle w:val="Heading1"/>
        <w:ind w:left="709"/>
        <w:jc w:val="left"/>
        <w:rPr>
          <w:rFonts w:ascii="Arial" w:hAnsi="Arial" w:cs="Arial"/>
          <w:lang w:val="fr-CA"/>
        </w:rPr>
      </w:pPr>
    </w:p>
    <w:p w14:paraId="63BC6916" w14:textId="7DED6F22" w:rsidR="00845437" w:rsidRPr="00CA4678" w:rsidRDefault="00CA4678" w:rsidP="005A332F">
      <w:pPr>
        <w:pStyle w:val="Heading1"/>
        <w:numPr>
          <w:ilvl w:val="0"/>
          <w:numId w:val="1"/>
        </w:numPr>
        <w:tabs>
          <w:tab w:val="clear" w:pos="720"/>
        </w:tabs>
        <w:ind w:left="0" w:firstLine="7"/>
        <w:jc w:val="left"/>
        <w:rPr>
          <w:rFonts w:ascii="Arial" w:hAnsi="Arial" w:cs="Arial"/>
          <w:lang w:val="fr-CA"/>
        </w:rPr>
      </w:pPr>
      <w:r w:rsidRPr="00CA4678">
        <w:rPr>
          <w:rFonts w:ascii="Arial" w:hAnsi="Arial" w:cs="Arial"/>
          <w:lang w:val="fr-CA"/>
        </w:rPr>
        <w:t xml:space="preserve">Portée et politiques connexes </w:t>
      </w:r>
      <w:r w:rsidR="00B6651A" w:rsidRPr="00CA4678">
        <w:rPr>
          <w:rFonts w:ascii="Arial" w:hAnsi="Arial" w:cs="Arial"/>
          <w:lang w:val="fr-CA"/>
        </w:rPr>
        <w:t>:</w:t>
      </w:r>
      <w:r w:rsidR="00533C23" w:rsidRPr="00CA4678">
        <w:rPr>
          <w:rFonts w:ascii="Arial" w:hAnsi="Arial" w:cs="Arial"/>
          <w:lang w:val="fr-CA"/>
        </w:rPr>
        <w:t xml:space="preserve"> </w:t>
      </w:r>
      <w:r w:rsidRPr="00CA4678">
        <w:rPr>
          <w:rFonts w:ascii="Arial" w:hAnsi="Arial" w:cs="Arial"/>
          <w:lang w:val="fr-CA"/>
        </w:rPr>
        <w:t>S.O.</w:t>
      </w:r>
    </w:p>
    <w:p w14:paraId="43E41A47" w14:textId="3055AB9C" w:rsidR="00017FE2" w:rsidRPr="00CA4678" w:rsidRDefault="00017FE2" w:rsidP="00F077DC">
      <w:pPr>
        <w:rPr>
          <w:rFonts w:ascii="Arial" w:hAnsi="Arial" w:cs="Arial"/>
          <w:b/>
          <w:bCs/>
          <w:lang w:val="fr-CA"/>
        </w:rPr>
      </w:pPr>
    </w:p>
    <w:p w14:paraId="20D0DC87" w14:textId="6784CBBD" w:rsidR="00017FE2" w:rsidRPr="00CA4678" w:rsidRDefault="00CA4678" w:rsidP="005A332F">
      <w:pPr>
        <w:numPr>
          <w:ilvl w:val="0"/>
          <w:numId w:val="7"/>
        </w:numPr>
        <w:tabs>
          <w:tab w:val="clear" w:pos="720"/>
        </w:tabs>
        <w:ind w:left="0" w:hanging="11"/>
        <w:rPr>
          <w:rFonts w:ascii="Arial" w:hAnsi="Arial" w:cs="Arial"/>
          <w:b/>
          <w:bCs/>
          <w:lang w:val="fr-CA"/>
        </w:rPr>
      </w:pPr>
      <w:r w:rsidRPr="00CA4678">
        <w:rPr>
          <w:rFonts w:ascii="Arial" w:hAnsi="Arial" w:cs="Arial"/>
          <w:b/>
          <w:bCs/>
          <w:lang w:val="fr-CA"/>
        </w:rPr>
        <w:t>Dossiers, formulaires, documents</w:t>
      </w:r>
    </w:p>
    <w:p w14:paraId="07A8EC81" w14:textId="74B485FD" w:rsidR="00D93ED7" w:rsidRPr="00B06BDF" w:rsidRDefault="0020193C" w:rsidP="00BB22CE">
      <w:pPr>
        <w:numPr>
          <w:ilvl w:val="0"/>
          <w:numId w:val="10"/>
        </w:numPr>
        <w:ind w:left="1276" w:hanging="425"/>
        <w:rPr>
          <w:rFonts w:ascii="Arial" w:hAnsi="Arial" w:cs="Arial"/>
          <w:bCs/>
          <w:color w:val="1F497D" w:themeColor="text2"/>
          <w:u w:val="single" w:color="1F497D" w:themeColor="text2"/>
          <w:lang w:val="fr-CA"/>
        </w:rPr>
      </w:pPr>
      <w:hyperlink r:id="rId11" w:history="1">
        <w:r w:rsidR="00D93ED7" w:rsidRPr="00B06BDF">
          <w:rPr>
            <w:rStyle w:val="Hyperlink"/>
            <w:rFonts w:ascii="Arial" w:hAnsi="Arial" w:cs="Arial"/>
            <w:bCs/>
            <w:u w:color="1F497D" w:themeColor="text2"/>
            <w:lang w:val="fr-CA"/>
          </w:rPr>
          <w:t xml:space="preserve">Plasma </w:t>
        </w:r>
        <w:proofErr w:type="spellStart"/>
        <w:r w:rsidR="00D93ED7" w:rsidRPr="00B06BDF">
          <w:rPr>
            <w:rStyle w:val="Hyperlink"/>
            <w:rFonts w:ascii="Arial" w:hAnsi="Arial" w:cs="Arial"/>
            <w:bCs/>
            <w:u w:color="1F497D" w:themeColor="text2"/>
            <w:lang w:val="fr-CA"/>
          </w:rPr>
          <w:t>Protein</w:t>
        </w:r>
        <w:proofErr w:type="spellEnd"/>
        <w:r w:rsidR="00D93ED7" w:rsidRPr="00B06BDF">
          <w:rPr>
            <w:rStyle w:val="Hyperlink"/>
            <w:rFonts w:ascii="Arial" w:hAnsi="Arial" w:cs="Arial"/>
            <w:bCs/>
            <w:u w:color="1F497D" w:themeColor="text2"/>
            <w:lang w:val="fr-CA"/>
          </w:rPr>
          <w:t xml:space="preserve"> </w:t>
        </w:r>
        <w:proofErr w:type="spellStart"/>
        <w:r w:rsidR="00D93ED7" w:rsidRPr="00B06BDF">
          <w:rPr>
            <w:rStyle w:val="Hyperlink"/>
            <w:rFonts w:ascii="Arial" w:hAnsi="Arial" w:cs="Arial"/>
            <w:bCs/>
            <w:u w:color="1F497D" w:themeColor="text2"/>
            <w:lang w:val="fr-CA"/>
          </w:rPr>
          <w:t>Expiry</w:t>
        </w:r>
        <w:proofErr w:type="spellEnd"/>
        <w:r w:rsidR="00D93ED7" w:rsidRPr="00B06BDF">
          <w:rPr>
            <w:rStyle w:val="Hyperlink"/>
            <w:rFonts w:ascii="Arial" w:hAnsi="Arial" w:cs="Arial"/>
            <w:bCs/>
            <w:u w:color="1F497D" w:themeColor="text2"/>
            <w:lang w:val="fr-CA"/>
          </w:rPr>
          <w:t xml:space="preserve"> Report</w:t>
        </w:r>
        <w:r w:rsidR="00C93535" w:rsidRPr="00B06BDF">
          <w:rPr>
            <w:rStyle w:val="Hyperlink"/>
            <w:rFonts w:ascii="Arial" w:hAnsi="Arial" w:cs="Arial"/>
            <w:bCs/>
            <w:u w:color="1F497D" w:themeColor="text2"/>
            <w:lang w:val="fr-CA"/>
          </w:rPr>
          <w:t xml:space="preserve"> </w:t>
        </w:r>
      </w:hyperlink>
    </w:p>
    <w:p w14:paraId="7685D2F2" w14:textId="77777777" w:rsidR="00017FE2" w:rsidRPr="00CA4678" w:rsidRDefault="00017FE2" w:rsidP="00017FE2">
      <w:pPr>
        <w:ind w:left="3600" w:firstLine="720"/>
        <w:rPr>
          <w:rFonts w:ascii="Arial" w:hAnsi="Arial" w:cs="Arial"/>
          <w:b/>
          <w:bCs/>
          <w:lang w:val="fr-CA"/>
        </w:rPr>
      </w:pPr>
    </w:p>
    <w:p w14:paraId="06FA9610" w14:textId="36786FD0" w:rsidR="00017FE2" w:rsidRPr="00CA4678" w:rsidRDefault="00D93ED7" w:rsidP="005A332F">
      <w:pPr>
        <w:numPr>
          <w:ilvl w:val="0"/>
          <w:numId w:val="7"/>
        </w:numPr>
        <w:tabs>
          <w:tab w:val="clear" w:pos="720"/>
        </w:tabs>
        <w:ind w:left="0" w:firstLine="0"/>
        <w:rPr>
          <w:rFonts w:ascii="Arial" w:hAnsi="Arial" w:cs="Arial"/>
          <w:bCs/>
          <w:lang w:val="fr-CA"/>
        </w:rPr>
      </w:pPr>
      <w:r w:rsidRPr="00CA4678">
        <w:rPr>
          <w:rFonts w:ascii="Arial" w:hAnsi="Arial" w:cs="Arial"/>
          <w:b/>
          <w:bCs/>
          <w:lang w:val="fr-CA"/>
        </w:rPr>
        <w:t>Mat</w:t>
      </w:r>
      <w:r w:rsidR="00CA4678">
        <w:rPr>
          <w:rFonts w:ascii="Arial" w:hAnsi="Arial" w:cs="Arial"/>
          <w:b/>
          <w:bCs/>
          <w:lang w:val="fr-CA"/>
        </w:rPr>
        <w:t>ériel </w:t>
      </w:r>
      <w:r w:rsidR="00017FE2" w:rsidRPr="00CA4678">
        <w:rPr>
          <w:rFonts w:ascii="Arial" w:hAnsi="Arial" w:cs="Arial"/>
          <w:b/>
          <w:bCs/>
          <w:lang w:val="fr-CA"/>
        </w:rPr>
        <w:t>:</w:t>
      </w:r>
      <w:r w:rsidR="00F27A32">
        <w:rPr>
          <w:rFonts w:ascii="Arial" w:hAnsi="Arial" w:cs="Arial"/>
          <w:b/>
          <w:bCs/>
          <w:lang w:val="fr-CA"/>
        </w:rPr>
        <w:t xml:space="preserve"> </w:t>
      </w:r>
      <w:r w:rsidR="00CA4678">
        <w:rPr>
          <w:rFonts w:ascii="Arial" w:hAnsi="Arial" w:cs="Arial"/>
          <w:b/>
          <w:bCs/>
          <w:lang w:val="fr-CA"/>
        </w:rPr>
        <w:t>S.O.</w:t>
      </w:r>
    </w:p>
    <w:p w14:paraId="130700B6" w14:textId="77777777" w:rsidR="0053520B" w:rsidRPr="00CA4678" w:rsidRDefault="0053520B" w:rsidP="00773D48">
      <w:pPr>
        <w:rPr>
          <w:rFonts w:ascii="Arial" w:hAnsi="Arial" w:cs="Arial"/>
          <w:bCs/>
          <w:lang w:val="fr-CA"/>
        </w:rPr>
      </w:pPr>
    </w:p>
    <w:p w14:paraId="1DE264EA" w14:textId="23F3FBDB" w:rsidR="00CA4678" w:rsidRPr="00CA4678" w:rsidRDefault="00CA4678" w:rsidP="004232E2">
      <w:pPr>
        <w:numPr>
          <w:ilvl w:val="0"/>
          <w:numId w:val="7"/>
        </w:numPr>
        <w:tabs>
          <w:tab w:val="clear" w:pos="720"/>
        </w:tabs>
        <w:ind w:hanging="720"/>
        <w:rPr>
          <w:rFonts w:ascii="Arial" w:hAnsi="Arial" w:cs="Arial"/>
          <w:b/>
          <w:bCs/>
          <w:lang w:val="fr-CA"/>
        </w:rPr>
      </w:pPr>
      <w:r w:rsidRPr="00CA4678">
        <w:rPr>
          <w:rFonts w:ascii="Arial" w:hAnsi="Arial" w:cs="Arial"/>
          <w:b/>
          <w:bCs/>
          <w:lang w:val="fr-CA"/>
        </w:rPr>
        <w:t>Contrôle de la qualité : S.O.</w:t>
      </w:r>
      <w:r w:rsidRPr="00CA4678">
        <w:rPr>
          <w:rFonts w:ascii="Arial" w:hAnsi="Arial" w:cs="Arial"/>
          <w:b/>
          <w:bCs/>
          <w:lang w:val="fr-CA"/>
        </w:rPr>
        <w:br/>
      </w:r>
    </w:p>
    <w:p w14:paraId="0EB31193" w14:textId="7DA4B715" w:rsidR="008E26F1" w:rsidRPr="00CA4678" w:rsidRDefault="00B6651A" w:rsidP="004232E2">
      <w:pPr>
        <w:numPr>
          <w:ilvl w:val="0"/>
          <w:numId w:val="7"/>
        </w:numPr>
        <w:tabs>
          <w:tab w:val="clear" w:pos="720"/>
        </w:tabs>
        <w:ind w:hanging="720"/>
        <w:rPr>
          <w:rFonts w:ascii="Arial" w:hAnsi="Arial" w:cs="Arial"/>
          <w:b/>
          <w:bCs/>
          <w:lang w:val="fr-CA"/>
        </w:rPr>
      </w:pPr>
      <w:r w:rsidRPr="00CA4678">
        <w:rPr>
          <w:rFonts w:ascii="Arial" w:hAnsi="Arial" w:cs="Arial"/>
          <w:b/>
          <w:bCs/>
          <w:lang w:val="fr-CA"/>
        </w:rPr>
        <w:t>Proc</w:t>
      </w:r>
      <w:r w:rsidR="00A03981">
        <w:rPr>
          <w:rFonts w:ascii="Arial" w:hAnsi="Arial" w:cs="Arial"/>
          <w:b/>
          <w:bCs/>
          <w:lang w:val="fr-CA"/>
        </w:rPr>
        <w:t>é</w:t>
      </w:r>
      <w:r w:rsidRPr="00CA4678">
        <w:rPr>
          <w:rFonts w:ascii="Arial" w:hAnsi="Arial" w:cs="Arial"/>
          <w:b/>
          <w:bCs/>
          <w:lang w:val="fr-CA"/>
        </w:rPr>
        <w:t>dure</w:t>
      </w:r>
      <w:r w:rsidR="008E26F1" w:rsidRPr="00CA4678">
        <w:rPr>
          <w:rFonts w:ascii="Arial" w:hAnsi="Arial" w:cs="Arial"/>
          <w:b/>
          <w:bCs/>
          <w:lang w:val="fr-CA"/>
        </w:rPr>
        <w:t xml:space="preserve"> </w:t>
      </w:r>
    </w:p>
    <w:p w14:paraId="06B5E483" w14:textId="77777777" w:rsidR="00B6651A" w:rsidRPr="00CA4678" w:rsidRDefault="00B6651A" w:rsidP="00F57670">
      <w:pPr>
        <w:ind w:left="720"/>
        <w:rPr>
          <w:rFonts w:ascii="Arial" w:hAnsi="Arial" w:cs="Arial"/>
          <w:b/>
          <w:bCs/>
          <w:lang w:val="fr-CA"/>
        </w:rPr>
      </w:pPr>
    </w:p>
    <w:tbl>
      <w:tblPr>
        <w:tblpPr w:leftFromText="141" w:rightFromText="141" w:vertAnchor="text" w:tblpXSpec="right" w:tblpY="1"/>
        <w:tblOverlap w:val="never"/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8291"/>
      </w:tblGrid>
      <w:tr w:rsidR="0046189E" w:rsidRPr="00B06BDF" w:rsidDel="008025A0" w14:paraId="6EF9CF2C" w14:textId="77777777" w:rsidTr="00A4001C">
        <w:trPr>
          <w:trHeight w:val="2846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48C9" w14:textId="7FD0FD01" w:rsidR="00F077DC" w:rsidRPr="00CA4678" w:rsidRDefault="00CA4678" w:rsidP="00CA4678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6.1</w:t>
            </w:r>
          </w:p>
          <w:p w14:paraId="2C011984" w14:textId="160862CF" w:rsidR="0046189E" w:rsidRPr="00CA4678" w:rsidRDefault="00CF25CF" w:rsidP="003F7F28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Recevoir le rapport de péremption envoyé par le </w:t>
            </w:r>
            <w:proofErr w:type="spellStart"/>
            <w:r>
              <w:rPr>
                <w:rFonts w:ascii="Arial" w:hAnsi="Arial" w:cs="Arial"/>
                <w:lang w:val="fr-CA"/>
              </w:rPr>
              <w:t>RRoCS</w:t>
            </w:r>
            <w:proofErr w:type="spellEnd"/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B645" w14:textId="729485C0" w:rsidR="0046189E" w:rsidRDefault="00CA4678" w:rsidP="00CA4678">
            <w:pPr>
              <w:ind w:left="705" w:hanging="709"/>
              <w:rPr>
                <w:rStyle w:val="Hyperlink"/>
                <w:rFonts w:ascii="Arial" w:hAnsi="Arial" w:cs="Arial"/>
                <w:bCs/>
                <w:lang w:val="fr-CA"/>
              </w:rPr>
            </w:pPr>
            <w:r>
              <w:rPr>
                <w:rFonts w:ascii="Arial" w:hAnsi="Arial" w:cs="Arial"/>
                <w:bCs/>
                <w:lang w:val="fr-CA"/>
              </w:rPr>
              <w:t>6.1.1</w:t>
            </w:r>
            <w:r>
              <w:rPr>
                <w:rFonts w:ascii="Arial" w:hAnsi="Arial" w:cs="Arial"/>
                <w:bCs/>
                <w:lang w:val="fr-CA"/>
              </w:rPr>
              <w:tab/>
            </w:r>
            <w:r w:rsidR="003F7F28">
              <w:rPr>
                <w:rFonts w:ascii="Arial" w:hAnsi="Arial" w:cs="Arial"/>
                <w:bCs/>
                <w:lang w:val="fr-CA"/>
              </w:rPr>
              <w:t xml:space="preserve">Tout hôpital qui a accepté de participer au programme de redistribution des produits sanguins recevra par courriel le </w:t>
            </w:r>
            <w:r w:rsidR="003F7F28" w:rsidRPr="00CA4678">
              <w:rPr>
                <w:rFonts w:ascii="Arial" w:hAnsi="Arial" w:cs="Arial"/>
                <w:bCs/>
                <w:lang w:val="fr-CA"/>
              </w:rPr>
              <w:t>15</w:t>
            </w:r>
            <w:r w:rsidR="003F7F28">
              <w:rPr>
                <w:rFonts w:ascii="Arial" w:hAnsi="Arial" w:cs="Arial"/>
                <w:bCs/>
                <w:vertAlign w:val="superscript"/>
                <w:lang w:val="fr-CA"/>
              </w:rPr>
              <w:t>e</w:t>
            </w:r>
            <w:r w:rsidR="003F7F28" w:rsidRPr="00CA4678">
              <w:rPr>
                <w:rFonts w:ascii="Arial" w:hAnsi="Arial" w:cs="Arial"/>
                <w:bCs/>
                <w:lang w:val="fr-CA"/>
              </w:rPr>
              <w:t xml:space="preserve"> </w:t>
            </w:r>
            <w:r w:rsidR="008B0CF5">
              <w:rPr>
                <w:rFonts w:ascii="Arial" w:hAnsi="Arial" w:cs="Arial"/>
                <w:bCs/>
                <w:lang w:val="fr-CA"/>
              </w:rPr>
              <w:t xml:space="preserve">jour </w:t>
            </w:r>
            <w:r w:rsidR="003F7F28" w:rsidRPr="00CA4678">
              <w:rPr>
                <w:rFonts w:ascii="Arial" w:hAnsi="Arial" w:cs="Arial"/>
                <w:bCs/>
                <w:lang w:val="fr-CA"/>
              </w:rPr>
              <w:t>±</w:t>
            </w:r>
            <w:r w:rsidR="008B0CF5">
              <w:rPr>
                <w:rFonts w:ascii="Arial" w:hAnsi="Arial" w:cs="Arial"/>
                <w:bCs/>
                <w:lang w:val="fr-CA"/>
              </w:rPr>
              <w:t> </w:t>
            </w:r>
            <w:r w:rsidR="003F7F28" w:rsidRPr="00CA4678">
              <w:rPr>
                <w:rFonts w:ascii="Arial" w:hAnsi="Arial" w:cs="Arial"/>
                <w:bCs/>
                <w:lang w:val="fr-CA"/>
              </w:rPr>
              <w:t>3</w:t>
            </w:r>
            <w:r w:rsidR="003F7F28">
              <w:rPr>
                <w:rFonts w:ascii="Arial" w:hAnsi="Arial" w:cs="Arial"/>
                <w:bCs/>
                <w:lang w:val="fr-CA"/>
              </w:rPr>
              <w:t xml:space="preserve">, aux deux mois, un rapport de péremption des </w:t>
            </w:r>
            <w:r w:rsidR="0064450C">
              <w:rPr>
                <w:rFonts w:ascii="Arial" w:hAnsi="Arial" w:cs="Arial"/>
                <w:bCs/>
                <w:lang w:val="fr-CA"/>
              </w:rPr>
              <w:t>dérivés</w:t>
            </w:r>
            <w:r w:rsidR="003F7F28">
              <w:rPr>
                <w:rFonts w:ascii="Arial" w:hAnsi="Arial" w:cs="Arial"/>
                <w:bCs/>
                <w:lang w:val="fr-CA"/>
              </w:rPr>
              <w:t xml:space="preserve"> de protéines plasmatiques produit par le </w:t>
            </w:r>
            <w:proofErr w:type="spellStart"/>
            <w:r w:rsidR="003F7F28">
              <w:rPr>
                <w:rFonts w:ascii="Arial" w:hAnsi="Arial" w:cs="Arial"/>
                <w:bCs/>
                <w:lang w:val="fr-CA"/>
              </w:rPr>
              <w:t>RRoCS</w:t>
            </w:r>
            <w:proofErr w:type="spellEnd"/>
            <w:r w:rsidR="003F7F28">
              <w:rPr>
                <w:rFonts w:ascii="Arial" w:hAnsi="Arial" w:cs="Arial"/>
                <w:bCs/>
                <w:lang w:val="fr-CA"/>
              </w:rPr>
              <w:t>; le rapport sera envoyé à la personne contact désignée</w:t>
            </w:r>
            <w:r w:rsidR="005D561D" w:rsidRPr="00CA4678">
              <w:rPr>
                <w:rFonts w:ascii="Arial" w:hAnsi="Arial" w:cs="Arial"/>
                <w:bCs/>
                <w:lang w:val="fr-CA"/>
              </w:rPr>
              <w:t>.</w:t>
            </w:r>
            <w:r w:rsidR="00C93535" w:rsidRPr="00CA4678">
              <w:rPr>
                <w:rFonts w:ascii="Arial" w:hAnsi="Arial" w:cs="Arial"/>
                <w:bCs/>
                <w:lang w:val="fr-CA"/>
              </w:rPr>
              <w:t xml:space="preserve"> </w:t>
            </w:r>
            <w:r w:rsidR="003F7F28">
              <w:rPr>
                <w:rFonts w:ascii="Arial" w:hAnsi="Arial" w:cs="Arial"/>
                <w:bCs/>
                <w:lang w:val="fr-CA"/>
              </w:rPr>
              <w:t xml:space="preserve">Exemple : </w:t>
            </w:r>
            <w:hyperlink r:id="rId12" w:history="1">
              <w:r w:rsidR="004C5F88" w:rsidRPr="00B06BDF">
                <w:rPr>
                  <w:rStyle w:val="Hyperlink"/>
                  <w:rFonts w:ascii="Arial" w:hAnsi="Arial" w:cs="Arial"/>
                  <w:bCs/>
                  <w:lang w:val="fr-CA"/>
                </w:rPr>
                <w:t xml:space="preserve">Plasma </w:t>
              </w:r>
              <w:proofErr w:type="spellStart"/>
              <w:r w:rsidR="004C5F88" w:rsidRPr="00B06BDF">
                <w:rPr>
                  <w:rStyle w:val="Hyperlink"/>
                  <w:rFonts w:ascii="Arial" w:hAnsi="Arial" w:cs="Arial"/>
                  <w:bCs/>
                  <w:lang w:val="fr-CA"/>
                </w:rPr>
                <w:t>Protein</w:t>
              </w:r>
              <w:proofErr w:type="spellEnd"/>
              <w:r w:rsidR="004C5F88" w:rsidRPr="00B06BDF">
                <w:rPr>
                  <w:rStyle w:val="Hyperlink"/>
                  <w:rFonts w:ascii="Arial" w:hAnsi="Arial" w:cs="Arial"/>
                  <w:bCs/>
                  <w:lang w:val="fr-CA"/>
                </w:rPr>
                <w:t xml:space="preserve"> </w:t>
              </w:r>
              <w:proofErr w:type="spellStart"/>
              <w:r w:rsidR="004C5F88" w:rsidRPr="00B06BDF">
                <w:rPr>
                  <w:rStyle w:val="Hyperlink"/>
                  <w:rFonts w:ascii="Arial" w:hAnsi="Arial" w:cs="Arial"/>
                  <w:bCs/>
                  <w:lang w:val="fr-CA"/>
                </w:rPr>
                <w:t>Expiry</w:t>
              </w:r>
              <w:proofErr w:type="spellEnd"/>
              <w:r w:rsidR="004C5F88" w:rsidRPr="00B06BDF">
                <w:rPr>
                  <w:rStyle w:val="Hyperlink"/>
                  <w:rFonts w:ascii="Arial" w:hAnsi="Arial" w:cs="Arial"/>
                  <w:bCs/>
                  <w:lang w:val="fr-CA"/>
                </w:rPr>
                <w:t xml:space="preserve"> Report</w:t>
              </w:r>
            </w:hyperlink>
          </w:p>
          <w:p w14:paraId="343A8E2D" w14:textId="77777777" w:rsidR="00CA4678" w:rsidRPr="00CA4678" w:rsidRDefault="00CA4678" w:rsidP="00CA4678">
            <w:pPr>
              <w:rPr>
                <w:rFonts w:ascii="Arial" w:hAnsi="Arial" w:cs="Arial"/>
                <w:bCs/>
                <w:lang w:val="fr-CA"/>
              </w:rPr>
            </w:pPr>
          </w:p>
          <w:p w14:paraId="51293C53" w14:textId="4DB9C562" w:rsidR="005D561D" w:rsidRPr="003F7F28" w:rsidRDefault="003F7F28" w:rsidP="00CA4678">
            <w:pPr>
              <w:pStyle w:val="ListParagraph"/>
              <w:numPr>
                <w:ilvl w:val="1"/>
                <w:numId w:val="32"/>
              </w:numPr>
              <w:ind w:left="705" w:hanging="705"/>
              <w:rPr>
                <w:rFonts w:ascii="Arial" w:hAnsi="Arial" w:cs="Arial"/>
                <w:bCs/>
                <w:lang w:val="fr-CA"/>
              </w:rPr>
            </w:pPr>
            <w:r w:rsidRPr="003F7F28">
              <w:rPr>
                <w:rFonts w:ascii="Arial" w:hAnsi="Arial" w:cs="Arial"/>
                <w:bCs/>
                <w:lang w:val="fr-CA"/>
              </w:rPr>
              <w:t xml:space="preserve">L’hôpital doit vérifier dans son stock s’il y a des produits bientôt périmés et les comparer </w:t>
            </w:r>
            <w:r>
              <w:rPr>
                <w:rFonts w:ascii="Arial" w:hAnsi="Arial" w:cs="Arial"/>
                <w:bCs/>
                <w:lang w:val="fr-CA"/>
              </w:rPr>
              <w:t>à ceux qui figurent dans le rapport</w:t>
            </w:r>
            <w:r w:rsidR="005D561D" w:rsidRPr="003F7F28">
              <w:rPr>
                <w:rFonts w:ascii="Arial" w:hAnsi="Arial" w:cs="Arial"/>
                <w:bCs/>
                <w:lang w:val="fr-CA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4237"/>
            </w:tblGrid>
            <w:tr w:rsidR="005D561D" w:rsidRPr="00CA4678" w14:paraId="68EB53D8" w14:textId="77777777" w:rsidTr="00A47F8C">
              <w:tc>
                <w:tcPr>
                  <w:tcW w:w="3823" w:type="dxa"/>
                  <w:shd w:val="clear" w:color="auto" w:fill="D9D9D9"/>
                </w:tcPr>
                <w:p w14:paraId="35FC0C07" w14:textId="04771E4A" w:rsidR="005D561D" w:rsidRPr="00CA4678" w:rsidRDefault="00CF25CF" w:rsidP="000A53FE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Cs/>
                      <w:lang w:val="fr-CA"/>
                    </w:rPr>
                  </w:pPr>
                  <w:r>
                    <w:rPr>
                      <w:rFonts w:ascii="Arial" w:hAnsi="Arial" w:cs="Arial"/>
                      <w:bCs/>
                      <w:lang w:val="fr-CA"/>
                    </w:rPr>
                    <w:t>Si</w:t>
                  </w:r>
                </w:p>
              </w:tc>
              <w:tc>
                <w:tcPr>
                  <w:tcW w:w="4237" w:type="dxa"/>
                  <w:shd w:val="clear" w:color="auto" w:fill="D9D9D9"/>
                </w:tcPr>
                <w:p w14:paraId="21663426" w14:textId="59C3C535" w:rsidR="005D561D" w:rsidRPr="00CA4678" w:rsidRDefault="00CF25CF" w:rsidP="000A53FE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Cs/>
                      <w:lang w:val="fr-CA"/>
                    </w:rPr>
                  </w:pPr>
                  <w:proofErr w:type="gramStart"/>
                  <w:r>
                    <w:rPr>
                      <w:rFonts w:ascii="Arial" w:hAnsi="Arial" w:cs="Arial"/>
                      <w:bCs/>
                      <w:lang w:val="fr-CA"/>
                    </w:rPr>
                    <w:t>vous</w:t>
                  </w:r>
                  <w:proofErr w:type="gramEnd"/>
                  <w:r>
                    <w:rPr>
                      <w:rFonts w:ascii="Arial" w:hAnsi="Arial" w:cs="Arial"/>
                      <w:bCs/>
                      <w:lang w:val="fr-CA"/>
                    </w:rPr>
                    <w:t xml:space="preserve"> devez</w:t>
                  </w:r>
                </w:p>
              </w:tc>
            </w:tr>
            <w:tr w:rsidR="005D561D" w:rsidRPr="00B06BDF" w14:paraId="40428678" w14:textId="77777777" w:rsidTr="00A47F8C">
              <w:tc>
                <w:tcPr>
                  <w:tcW w:w="3823" w:type="dxa"/>
                  <w:shd w:val="clear" w:color="auto" w:fill="auto"/>
                </w:tcPr>
                <w:p w14:paraId="26FC6E98" w14:textId="5C744ED6" w:rsidR="005D561D" w:rsidRPr="00CA4678" w:rsidRDefault="003F7F28" w:rsidP="000A53FE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Cs/>
                      <w:lang w:val="fr-CA"/>
                    </w:rPr>
                  </w:pPr>
                  <w:proofErr w:type="gramStart"/>
                  <w:r>
                    <w:rPr>
                      <w:rFonts w:ascii="Arial" w:hAnsi="Arial" w:cs="Arial"/>
                      <w:bCs/>
                      <w:lang w:val="fr-CA"/>
                    </w:rPr>
                    <w:t>vous</w:t>
                  </w:r>
                  <w:proofErr w:type="gramEnd"/>
                  <w:r>
                    <w:rPr>
                      <w:rFonts w:ascii="Arial" w:hAnsi="Arial" w:cs="Arial"/>
                      <w:bCs/>
                      <w:lang w:val="fr-CA"/>
                    </w:rPr>
                    <w:t xml:space="preserve"> trouvez dans votre stock des produits qui figurent </w:t>
                  </w:r>
                  <w:r w:rsidR="00A17BA1">
                    <w:rPr>
                      <w:rFonts w:ascii="Arial" w:hAnsi="Arial" w:cs="Arial"/>
                      <w:bCs/>
                      <w:lang w:val="fr-CA"/>
                    </w:rPr>
                    <w:t>dans</w:t>
                  </w:r>
                  <w:r>
                    <w:rPr>
                      <w:rFonts w:ascii="Arial" w:hAnsi="Arial" w:cs="Arial"/>
                      <w:bCs/>
                      <w:lang w:val="fr-CA"/>
                    </w:rPr>
                    <w:t xml:space="preserve"> la liste du rapport</w:t>
                  </w:r>
                </w:p>
              </w:tc>
              <w:tc>
                <w:tcPr>
                  <w:tcW w:w="4237" w:type="dxa"/>
                  <w:shd w:val="clear" w:color="auto" w:fill="auto"/>
                </w:tcPr>
                <w:p w14:paraId="3D2B90FD" w14:textId="01048CFE" w:rsidR="005D561D" w:rsidRPr="00CA4678" w:rsidRDefault="003F7F28" w:rsidP="000A53FE">
                  <w:pPr>
                    <w:framePr w:hSpace="141" w:wrap="around" w:vAnchor="text" w:hAnchor="text" w:xAlign="right" w:y="1"/>
                    <w:numPr>
                      <w:ilvl w:val="0"/>
                      <w:numId w:val="16"/>
                    </w:numPr>
                    <w:ind w:left="348"/>
                    <w:suppressOverlap/>
                    <w:rPr>
                      <w:rFonts w:ascii="Arial" w:hAnsi="Arial" w:cs="Arial"/>
                      <w:bCs/>
                      <w:lang w:val="fr-CA"/>
                    </w:rPr>
                  </w:pPr>
                  <w:r>
                    <w:rPr>
                      <w:rFonts w:ascii="Arial" w:hAnsi="Arial" w:cs="Arial"/>
                      <w:bCs/>
                      <w:lang w:val="fr-CA"/>
                    </w:rPr>
                    <w:t xml:space="preserve">Indiquer le nombre de flacons dont l’hôpital dispose et qui </w:t>
                  </w:r>
                  <w:r w:rsidR="00A47F8C">
                    <w:rPr>
                      <w:rFonts w:ascii="Arial" w:hAnsi="Arial" w:cs="Arial"/>
                      <w:bCs/>
                      <w:lang w:val="fr-CA"/>
                    </w:rPr>
                    <w:t>pourraient</w:t>
                  </w:r>
                  <w:r>
                    <w:rPr>
                      <w:rFonts w:ascii="Arial" w:hAnsi="Arial" w:cs="Arial"/>
                      <w:bCs/>
                      <w:lang w:val="fr-CA"/>
                    </w:rPr>
                    <w:t xml:space="preserve"> être redistribués</w:t>
                  </w:r>
                  <w:r w:rsidR="00153F19" w:rsidRPr="00CA4678">
                    <w:rPr>
                      <w:rFonts w:ascii="Arial" w:hAnsi="Arial" w:cs="Arial"/>
                      <w:bCs/>
                      <w:lang w:val="fr-CA"/>
                    </w:rPr>
                    <w:t>.</w:t>
                  </w:r>
                </w:p>
                <w:p w14:paraId="4B661699" w14:textId="78AD9342" w:rsidR="0083376A" w:rsidRPr="00CA4678" w:rsidRDefault="003F7F28" w:rsidP="000A53FE">
                  <w:pPr>
                    <w:framePr w:hSpace="141" w:wrap="around" w:vAnchor="text" w:hAnchor="text" w:xAlign="right" w:y="1"/>
                    <w:numPr>
                      <w:ilvl w:val="0"/>
                      <w:numId w:val="16"/>
                    </w:numPr>
                    <w:ind w:left="348"/>
                    <w:suppressOverlap/>
                    <w:rPr>
                      <w:rFonts w:ascii="Arial" w:hAnsi="Arial" w:cs="Arial"/>
                      <w:bCs/>
                      <w:lang w:val="fr-CA"/>
                    </w:rPr>
                  </w:pPr>
                  <w:r>
                    <w:rPr>
                      <w:rFonts w:ascii="Arial" w:hAnsi="Arial" w:cs="Arial"/>
                      <w:bCs/>
                      <w:lang w:val="fr-CA"/>
                    </w:rPr>
                    <w:t xml:space="preserve">Passer à l’étape </w:t>
                  </w:r>
                  <w:r w:rsidR="00A47F8C">
                    <w:rPr>
                      <w:rFonts w:ascii="Arial" w:hAnsi="Arial" w:cs="Arial"/>
                      <w:bCs/>
                      <w:lang w:val="fr-CA"/>
                    </w:rPr>
                    <w:t>6</w:t>
                  </w:r>
                  <w:r w:rsidR="0083376A" w:rsidRPr="00CA4678">
                    <w:rPr>
                      <w:rFonts w:ascii="Arial" w:hAnsi="Arial" w:cs="Arial"/>
                      <w:bCs/>
                      <w:lang w:val="fr-CA"/>
                    </w:rPr>
                    <w:t>.</w:t>
                  </w:r>
                  <w:r w:rsidR="00A708A3" w:rsidRPr="00CA4678">
                    <w:rPr>
                      <w:rFonts w:ascii="Arial" w:hAnsi="Arial" w:cs="Arial"/>
                      <w:bCs/>
                      <w:lang w:val="fr-CA"/>
                    </w:rPr>
                    <w:t>2</w:t>
                  </w:r>
                </w:p>
                <w:p w14:paraId="750152E3" w14:textId="77777777" w:rsidR="00A17BA1" w:rsidRDefault="000704C7" w:rsidP="000A53FE">
                  <w:pPr>
                    <w:framePr w:hSpace="141" w:wrap="around" w:vAnchor="text" w:hAnchor="text" w:xAlign="right" w:y="1"/>
                    <w:ind w:left="348"/>
                    <w:suppressOverlap/>
                    <w:rPr>
                      <w:rFonts w:ascii="Arial" w:hAnsi="Arial" w:cs="Arial"/>
                      <w:bCs/>
                      <w:i/>
                      <w:lang w:val="fr-CA"/>
                    </w:rPr>
                  </w:pPr>
                  <w:r w:rsidRPr="00CA4678">
                    <w:rPr>
                      <w:rFonts w:ascii="Arial" w:hAnsi="Arial" w:cs="Arial"/>
                      <w:bCs/>
                      <w:i/>
                      <w:lang w:val="fr-CA"/>
                    </w:rPr>
                    <w:t>Not</w:t>
                  </w:r>
                  <w:r w:rsidR="003F7F28">
                    <w:rPr>
                      <w:rFonts w:ascii="Arial" w:hAnsi="Arial" w:cs="Arial"/>
                      <w:bCs/>
                      <w:i/>
                      <w:lang w:val="fr-CA"/>
                    </w:rPr>
                    <w:t>a </w:t>
                  </w:r>
                  <w:r w:rsidRPr="00CA4678">
                    <w:rPr>
                      <w:rFonts w:ascii="Arial" w:hAnsi="Arial" w:cs="Arial"/>
                      <w:bCs/>
                      <w:i/>
                      <w:lang w:val="fr-CA"/>
                    </w:rPr>
                    <w:t xml:space="preserve">: </w:t>
                  </w:r>
                  <w:r w:rsidR="003F7F28">
                    <w:rPr>
                      <w:rFonts w:ascii="Arial" w:hAnsi="Arial" w:cs="Arial"/>
                      <w:bCs/>
                      <w:i/>
                      <w:lang w:val="fr-CA"/>
                    </w:rPr>
                    <w:t xml:space="preserve">les produits qui peuvent être utilisés avant leur péremption </w:t>
                  </w:r>
                  <w:r w:rsidR="00A47F8C">
                    <w:rPr>
                      <w:rFonts w:ascii="Arial" w:hAnsi="Arial" w:cs="Arial"/>
                      <w:bCs/>
                      <w:i/>
                      <w:lang w:val="fr-CA"/>
                    </w:rPr>
                    <w:t>n’ont pas besoin d’être signalés</w:t>
                  </w:r>
                </w:p>
                <w:p w14:paraId="267DB982" w14:textId="4ED5C4ED" w:rsidR="000704C7" w:rsidRPr="00CA4678" w:rsidRDefault="000704C7" w:rsidP="000A53FE">
                  <w:pPr>
                    <w:framePr w:hSpace="141" w:wrap="around" w:vAnchor="text" w:hAnchor="text" w:xAlign="right" w:y="1"/>
                    <w:ind w:left="348"/>
                    <w:suppressOverlap/>
                    <w:rPr>
                      <w:rFonts w:ascii="Arial" w:hAnsi="Arial" w:cs="Arial"/>
                      <w:bCs/>
                      <w:i/>
                      <w:lang w:val="fr-CA"/>
                    </w:rPr>
                  </w:pPr>
                  <w:r w:rsidRPr="00CA4678">
                    <w:rPr>
                      <w:rFonts w:ascii="Arial" w:hAnsi="Arial" w:cs="Arial"/>
                      <w:bCs/>
                      <w:i/>
                      <w:lang w:val="fr-CA"/>
                    </w:rPr>
                    <w:t xml:space="preserve"> </w:t>
                  </w:r>
                </w:p>
              </w:tc>
            </w:tr>
            <w:tr w:rsidR="005D561D" w:rsidRPr="00CA4678" w14:paraId="00AB7BDE" w14:textId="77777777" w:rsidTr="00A47F8C">
              <w:tc>
                <w:tcPr>
                  <w:tcW w:w="3823" w:type="dxa"/>
                  <w:shd w:val="clear" w:color="auto" w:fill="auto"/>
                </w:tcPr>
                <w:p w14:paraId="532D860E" w14:textId="7E30C7A2" w:rsidR="005D561D" w:rsidRPr="00CA4678" w:rsidRDefault="00A47F8C" w:rsidP="000A53FE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Cs/>
                      <w:lang w:val="fr-CA"/>
                    </w:rPr>
                  </w:pPr>
                  <w:proofErr w:type="gramStart"/>
                  <w:r>
                    <w:rPr>
                      <w:rFonts w:ascii="Arial" w:hAnsi="Arial" w:cs="Arial"/>
                      <w:bCs/>
                      <w:lang w:val="fr-CA"/>
                    </w:rPr>
                    <w:lastRenderedPageBreak/>
                    <w:t>vous</w:t>
                  </w:r>
                  <w:proofErr w:type="gramEnd"/>
                  <w:r>
                    <w:rPr>
                      <w:rFonts w:ascii="Arial" w:hAnsi="Arial" w:cs="Arial"/>
                      <w:bCs/>
                      <w:lang w:val="fr-CA"/>
                    </w:rPr>
                    <w:t xml:space="preserve"> n’avez en stock aucun des produits mentionnés dans le rapport</w:t>
                  </w:r>
                  <w:r w:rsidR="005D561D" w:rsidRPr="00CA4678">
                    <w:rPr>
                      <w:rFonts w:ascii="Arial" w:hAnsi="Arial" w:cs="Arial"/>
                      <w:bCs/>
                      <w:lang w:val="fr-CA"/>
                    </w:rPr>
                    <w:t xml:space="preserve"> </w:t>
                  </w:r>
                </w:p>
              </w:tc>
              <w:tc>
                <w:tcPr>
                  <w:tcW w:w="4237" w:type="dxa"/>
                  <w:shd w:val="clear" w:color="auto" w:fill="auto"/>
                </w:tcPr>
                <w:p w14:paraId="147CA679" w14:textId="776A1BE9" w:rsidR="005D561D" w:rsidRPr="00CA4678" w:rsidRDefault="00A47F8C" w:rsidP="000A53FE">
                  <w:pPr>
                    <w:framePr w:hSpace="141" w:wrap="around" w:vAnchor="text" w:hAnchor="text" w:xAlign="right" w:y="1"/>
                    <w:numPr>
                      <w:ilvl w:val="0"/>
                      <w:numId w:val="17"/>
                    </w:numPr>
                    <w:ind w:left="348"/>
                    <w:suppressOverlap/>
                    <w:rPr>
                      <w:rFonts w:ascii="Arial" w:hAnsi="Arial" w:cs="Arial"/>
                      <w:bCs/>
                      <w:lang w:val="fr-CA"/>
                    </w:rPr>
                  </w:pPr>
                  <w:r>
                    <w:rPr>
                      <w:rFonts w:ascii="Arial" w:hAnsi="Arial" w:cs="Arial"/>
                      <w:bCs/>
                      <w:lang w:val="fr-CA"/>
                    </w:rPr>
                    <w:t>Cocher la case à la première page du rapport pour indiquer que vous n’avez aucun de ces produits en stock</w:t>
                  </w:r>
                  <w:r w:rsidR="00BD7337" w:rsidRPr="00CA4678">
                    <w:rPr>
                      <w:rFonts w:ascii="Arial" w:hAnsi="Arial" w:cs="Arial"/>
                      <w:bCs/>
                      <w:lang w:val="fr-CA"/>
                    </w:rPr>
                    <w:t xml:space="preserve"> </w:t>
                  </w:r>
                </w:p>
                <w:p w14:paraId="0D0B2C34" w14:textId="28E59079" w:rsidR="0083376A" w:rsidRPr="00CA4678" w:rsidRDefault="00A47F8C" w:rsidP="000A53FE">
                  <w:pPr>
                    <w:framePr w:hSpace="141" w:wrap="around" w:vAnchor="text" w:hAnchor="text" w:xAlign="right" w:y="1"/>
                    <w:numPr>
                      <w:ilvl w:val="0"/>
                      <w:numId w:val="17"/>
                    </w:numPr>
                    <w:ind w:left="348"/>
                    <w:suppressOverlap/>
                    <w:rPr>
                      <w:rFonts w:ascii="Arial" w:hAnsi="Arial" w:cs="Arial"/>
                      <w:bCs/>
                      <w:lang w:val="fr-CA"/>
                    </w:rPr>
                  </w:pPr>
                  <w:r>
                    <w:rPr>
                      <w:rFonts w:ascii="Arial" w:hAnsi="Arial" w:cs="Arial"/>
                      <w:bCs/>
                      <w:lang w:val="fr-CA"/>
                    </w:rPr>
                    <w:t>Passer à l’étape 6</w:t>
                  </w:r>
                  <w:r w:rsidR="0083376A" w:rsidRPr="00CA4678">
                    <w:rPr>
                      <w:rFonts w:ascii="Arial" w:hAnsi="Arial" w:cs="Arial"/>
                      <w:bCs/>
                      <w:lang w:val="fr-CA"/>
                    </w:rPr>
                    <w:t>.</w:t>
                  </w:r>
                  <w:r w:rsidR="00A708A3" w:rsidRPr="00CA4678">
                    <w:rPr>
                      <w:rFonts w:ascii="Arial" w:hAnsi="Arial" w:cs="Arial"/>
                      <w:bCs/>
                      <w:lang w:val="fr-CA"/>
                    </w:rPr>
                    <w:t>2</w:t>
                  </w:r>
                </w:p>
              </w:tc>
            </w:tr>
            <w:tr w:rsidR="00153F19" w:rsidRPr="00B06BDF" w14:paraId="210F4D9D" w14:textId="77777777" w:rsidTr="00A47F8C">
              <w:tc>
                <w:tcPr>
                  <w:tcW w:w="3823" w:type="dxa"/>
                  <w:shd w:val="clear" w:color="auto" w:fill="auto"/>
                </w:tcPr>
                <w:p w14:paraId="4DBBB73C" w14:textId="0181EDE7" w:rsidR="00153F19" w:rsidRPr="00CA4678" w:rsidRDefault="00A47F8C" w:rsidP="000A53FE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Cs/>
                      <w:lang w:val="fr-CA"/>
                    </w:rPr>
                  </w:pPr>
                  <w:proofErr w:type="gramStart"/>
                  <w:r>
                    <w:rPr>
                      <w:rFonts w:ascii="Arial" w:hAnsi="Arial" w:cs="Arial"/>
                      <w:bCs/>
                      <w:lang w:val="fr-CA"/>
                    </w:rPr>
                    <w:t>vous</w:t>
                  </w:r>
                  <w:proofErr w:type="gramEnd"/>
                  <w:r>
                    <w:rPr>
                      <w:rFonts w:ascii="Arial" w:hAnsi="Arial" w:cs="Arial"/>
                      <w:bCs/>
                      <w:lang w:val="fr-CA"/>
                    </w:rPr>
                    <w:t xml:space="preserve"> trouvez en stock d’autres produits qui seront périmés en moins de 6 mois mais qui ne figurent pas dans le rapport, </w:t>
                  </w:r>
                </w:p>
              </w:tc>
              <w:tc>
                <w:tcPr>
                  <w:tcW w:w="4237" w:type="dxa"/>
                  <w:shd w:val="clear" w:color="auto" w:fill="auto"/>
                </w:tcPr>
                <w:p w14:paraId="3181107B" w14:textId="77777777" w:rsidR="001203FA" w:rsidRPr="00CA4678" w:rsidRDefault="001203FA" w:rsidP="000A53FE">
                  <w:pPr>
                    <w:framePr w:hSpace="141" w:wrap="around" w:vAnchor="text" w:hAnchor="text" w:xAlign="right" w:y="1"/>
                    <w:numPr>
                      <w:ilvl w:val="0"/>
                      <w:numId w:val="16"/>
                    </w:numPr>
                    <w:ind w:left="348"/>
                    <w:suppressOverlap/>
                    <w:rPr>
                      <w:rFonts w:ascii="Arial" w:hAnsi="Arial" w:cs="Arial"/>
                      <w:bCs/>
                      <w:lang w:val="fr-CA"/>
                    </w:rPr>
                  </w:pPr>
                  <w:r>
                    <w:rPr>
                      <w:rFonts w:ascii="Arial" w:hAnsi="Arial" w:cs="Arial"/>
                      <w:bCs/>
                      <w:lang w:val="fr-CA"/>
                    </w:rPr>
                    <w:t>Indiquer le nombre de flacons dont l’hôpital dispose et qui pourraient être redistribués</w:t>
                  </w:r>
                  <w:r w:rsidRPr="00CA4678">
                    <w:rPr>
                      <w:rFonts w:ascii="Arial" w:hAnsi="Arial" w:cs="Arial"/>
                      <w:bCs/>
                      <w:lang w:val="fr-CA"/>
                    </w:rPr>
                    <w:t>.</w:t>
                  </w:r>
                </w:p>
                <w:p w14:paraId="3F621E11" w14:textId="77777777" w:rsidR="001203FA" w:rsidRPr="00CA4678" w:rsidRDefault="001203FA" w:rsidP="000A53FE">
                  <w:pPr>
                    <w:framePr w:hSpace="141" w:wrap="around" w:vAnchor="text" w:hAnchor="text" w:xAlign="right" w:y="1"/>
                    <w:numPr>
                      <w:ilvl w:val="0"/>
                      <w:numId w:val="16"/>
                    </w:numPr>
                    <w:ind w:left="348"/>
                    <w:suppressOverlap/>
                    <w:rPr>
                      <w:rFonts w:ascii="Arial" w:hAnsi="Arial" w:cs="Arial"/>
                      <w:bCs/>
                      <w:lang w:val="fr-CA"/>
                    </w:rPr>
                  </w:pPr>
                  <w:r>
                    <w:rPr>
                      <w:rFonts w:ascii="Arial" w:hAnsi="Arial" w:cs="Arial"/>
                      <w:bCs/>
                      <w:lang w:val="fr-CA"/>
                    </w:rPr>
                    <w:t>Passer à l’étape 6</w:t>
                  </w:r>
                  <w:r w:rsidRPr="00CA4678">
                    <w:rPr>
                      <w:rFonts w:ascii="Arial" w:hAnsi="Arial" w:cs="Arial"/>
                      <w:bCs/>
                      <w:lang w:val="fr-CA"/>
                    </w:rPr>
                    <w:t>.2</w:t>
                  </w:r>
                </w:p>
                <w:p w14:paraId="03EFC96F" w14:textId="322854C8" w:rsidR="000704C7" w:rsidRPr="00CA4678" w:rsidRDefault="001203FA" w:rsidP="000A53FE">
                  <w:pPr>
                    <w:framePr w:hSpace="141" w:wrap="around" w:vAnchor="text" w:hAnchor="text" w:xAlign="right" w:y="1"/>
                    <w:ind w:left="-12"/>
                    <w:suppressOverlap/>
                    <w:rPr>
                      <w:rFonts w:ascii="Arial" w:hAnsi="Arial" w:cs="Arial"/>
                      <w:bCs/>
                      <w:i/>
                      <w:lang w:val="fr-CA"/>
                    </w:rPr>
                  </w:pPr>
                  <w:r w:rsidRPr="00CA4678">
                    <w:rPr>
                      <w:rFonts w:ascii="Arial" w:hAnsi="Arial" w:cs="Arial"/>
                      <w:bCs/>
                      <w:i/>
                      <w:lang w:val="fr-CA"/>
                    </w:rPr>
                    <w:t>Not</w:t>
                  </w:r>
                  <w:r>
                    <w:rPr>
                      <w:rFonts w:ascii="Arial" w:hAnsi="Arial" w:cs="Arial"/>
                      <w:bCs/>
                      <w:i/>
                      <w:lang w:val="fr-CA"/>
                    </w:rPr>
                    <w:t>a </w:t>
                  </w:r>
                  <w:r w:rsidRPr="00CA4678">
                    <w:rPr>
                      <w:rFonts w:ascii="Arial" w:hAnsi="Arial" w:cs="Arial"/>
                      <w:bCs/>
                      <w:i/>
                      <w:lang w:val="fr-CA"/>
                    </w:rPr>
                    <w:t xml:space="preserve">: </w:t>
                  </w:r>
                  <w:r>
                    <w:rPr>
                      <w:rFonts w:ascii="Arial" w:hAnsi="Arial" w:cs="Arial"/>
                      <w:bCs/>
                      <w:i/>
                      <w:lang w:val="fr-CA"/>
                    </w:rPr>
                    <w:t>les produits qui peuvent être utilisés avant leur péremption n’ont pas besoin d’être signalés</w:t>
                  </w:r>
                </w:p>
              </w:tc>
            </w:tr>
            <w:tr w:rsidR="000704C7" w:rsidRPr="00CA4678" w14:paraId="34F1DA1E" w14:textId="77777777" w:rsidTr="00A47F8C">
              <w:tc>
                <w:tcPr>
                  <w:tcW w:w="3823" w:type="dxa"/>
                  <w:shd w:val="clear" w:color="auto" w:fill="auto"/>
                </w:tcPr>
                <w:p w14:paraId="632152E7" w14:textId="5F6708F0" w:rsidR="000704C7" w:rsidRPr="00CA4678" w:rsidRDefault="00A47F8C" w:rsidP="000A53FE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Cs/>
                      <w:lang w:val="fr-CA"/>
                    </w:rPr>
                  </w:pPr>
                  <w:proofErr w:type="gramStart"/>
                  <w:r>
                    <w:rPr>
                      <w:rFonts w:ascii="Arial" w:hAnsi="Arial" w:cs="Arial"/>
                      <w:bCs/>
                      <w:lang w:val="fr-CA"/>
                    </w:rPr>
                    <w:t>vous</w:t>
                  </w:r>
                  <w:proofErr w:type="gramEnd"/>
                  <w:r>
                    <w:rPr>
                      <w:rFonts w:ascii="Arial" w:hAnsi="Arial" w:cs="Arial"/>
                      <w:bCs/>
                      <w:lang w:val="fr-CA"/>
                    </w:rPr>
                    <w:t xml:space="preserve"> avez reçu des produits pour un patient, mais vous n’en avez plus besoin, </w:t>
                  </w:r>
                </w:p>
              </w:tc>
              <w:tc>
                <w:tcPr>
                  <w:tcW w:w="4237" w:type="dxa"/>
                  <w:shd w:val="clear" w:color="auto" w:fill="auto"/>
                </w:tcPr>
                <w:p w14:paraId="0710B61E" w14:textId="77777777" w:rsidR="00A47F8C" w:rsidRPr="00CA4678" w:rsidRDefault="00A47F8C" w:rsidP="000A53FE">
                  <w:pPr>
                    <w:framePr w:hSpace="141" w:wrap="around" w:vAnchor="text" w:hAnchor="text" w:xAlign="right" w:y="1"/>
                    <w:numPr>
                      <w:ilvl w:val="0"/>
                      <w:numId w:val="18"/>
                    </w:numPr>
                    <w:ind w:left="312" w:hanging="283"/>
                    <w:suppressOverlap/>
                    <w:rPr>
                      <w:rFonts w:ascii="Arial" w:hAnsi="Arial" w:cs="Arial"/>
                      <w:bCs/>
                      <w:lang w:val="fr-CA"/>
                    </w:rPr>
                  </w:pPr>
                  <w:r>
                    <w:rPr>
                      <w:rFonts w:ascii="Arial" w:hAnsi="Arial" w:cs="Arial"/>
                      <w:bCs/>
                      <w:lang w:val="fr-CA"/>
                    </w:rPr>
                    <w:t>Indiquer le nombre de flacons dont l’hôpital dispose et qui pourraient être redistribués</w:t>
                  </w:r>
                  <w:r w:rsidRPr="00CA4678">
                    <w:rPr>
                      <w:rFonts w:ascii="Arial" w:hAnsi="Arial" w:cs="Arial"/>
                      <w:bCs/>
                      <w:lang w:val="fr-CA"/>
                    </w:rPr>
                    <w:t>.</w:t>
                  </w:r>
                </w:p>
                <w:p w14:paraId="27274014" w14:textId="67777997" w:rsidR="00A47F8C" w:rsidRPr="00CA4678" w:rsidRDefault="00A47F8C" w:rsidP="000A53FE">
                  <w:pPr>
                    <w:framePr w:hSpace="141" w:wrap="around" w:vAnchor="text" w:hAnchor="text" w:xAlign="right" w:y="1"/>
                    <w:numPr>
                      <w:ilvl w:val="0"/>
                      <w:numId w:val="18"/>
                    </w:numPr>
                    <w:ind w:left="312" w:hanging="283"/>
                    <w:suppressOverlap/>
                    <w:rPr>
                      <w:rFonts w:ascii="Arial" w:hAnsi="Arial" w:cs="Arial"/>
                      <w:bCs/>
                      <w:lang w:val="fr-CA"/>
                    </w:rPr>
                  </w:pPr>
                  <w:r>
                    <w:rPr>
                      <w:rFonts w:ascii="Arial" w:hAnsi="Arial" w:cs="Arial"/>
                      <w:bCs/>
                      <w:lang w:val="fr-CA"/>
                    </w:rPr>
                    <w:t>Passer à l’étape 6</w:t>
                  </w:r>
                  <w:r w:rsidRPr="00CA4678">
                    <w:rPr>
                      <w:rFonts w:ascii="Arial" w:hAnsi="Arial" w:cs="Arial"/>
                      <w:bCs/>
                      <w:lang w:val="fr-CA"/>
                    </w:rPr>
                    <w:t>.2</w:t>
                  </w:r>
                </w:p>
                <w:p w14:paraId="28EA05EB" w14:textId="19199FB6" w:rsidR="000704C7" w:rsidRPr="00CA4678" w:rsidRDefault="000704C7" w:rsidP="000A53FE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Cs/>
                      <w:lang w:val="fr-CA"/>
                    </w:rPr>
                  </w:pPr>
                </w:p>
              </w:tc>
            </w:tr>
            <w:tr w:rsidR="00741C51" w:rsidRPr="00B06BDF" w14:paraId="6DF100C1" w14:textId="77777777" w:rsidTr="002E4D57">
              <w:tc>
                <w:tcPr>
                  <w:tcW w:w="8060" w:type="dxa"/>
                  <w:gridSpan w:val="2"/>
                  <w:shd w:val="clear" w:color="auto" w:fill="auto"/>
                </w:tcPr>
                <w:p w14:paraId="403299E6" w14:textId="399725E5" w:rsidR="00741C51" w:rsidRPr="00CA4678" w:rsidRDefault="00A47F8C" w:rsidP="000A53FE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Cs/>
                      <w:lang w:val="fr-CA"/>
                    </w:rPr>
                  </w:pPr>
                  <w:r>
                    <w:rPr>
                      <w:rFonts w:ascii="Arial" w:hAnsi="Arial" w:cs="Arial"/>
                      <w:bCs/>
                      <w:lang w:val="fr-CA"/>
                    </w:rPr>
                    <w:t xml:space="preserve">Si des produits ont été expédiés ou commandés par erreur : </w:t>
                  </w:r>
                </w:p>
                <w:p w14:paraId="4A565B15" w14:textId="014F028F" w:rsidR="00741C51" w:rsidRPr="00CA4678" w:rsidRDefault="00741C51" w:rsidP="000A53FE">
                  <w:pPr>
                    <w:framePr w:hSpace="141" w:wrap="around" w:vAnchor="text" w:hAnchor="text" w:xAlign="right" w:y="1"/>
                    <w:numPr>
                      <w:ilvl w:val="0"/>
                      <w:numId w:val="18"/>
                    </w:numPr>
                    <w:ind w:left="348"/>
                    <w:suppressOverlap/>
                    <w:rPr>
                      <w:rFonts w:ascii="Arial" w:hAnsi="Arial" w:cs="Arial"/>
                      <w:bCs/>
                      <w:lang w:val="fr-CA"/>
                    </w:rPr>
                  </w:pPr>
                  <w:r w:rsidRPr="00CA4678">
                    <w:rPr>
                      <w:rFonts w:ascii="Arial" w:hAnsi="Arial" w:cs="Arial"/>
                      <w:bCs/>
                      <w:lang w:val="fr-CA"/>
                    </w:rPr>
                    <w:t>Co</w:t>
                  </w:r>
                  <w:r w:rsidR="00A47F8C">
                    <w:rPr>
                      <w:rFonts w:ascii="Arial" w:hAnsi="Arial" w:cs="Arial"/>
                      <w:bCs/>
                      <w:lang w:val="fr-CA"/>
                    </w:rPr>
                    <w:t>mmuniquer avec votre fournisseur local pour savoir ce qu’il faut faire</w:t>
                  </w:r>
                  <w:r w:rsidRPr="00CA4678">
                    <w:rPr>
                      <w:rFonts w:ascii="Arial" w:hAnsi="Arial" w:cs="Arial"/>
                      <w:bCs/>
                      <w:lang w:val="fr-CA"/>
                    </w:rPr>
                    <w:t>.</w:t>
                  </w:r>
                </w:p>
              </w:tc>
            </w:tr>
          </w:tbl>
          <w:p w14:paraId="51B6DAEE" w14:textId="77777777" w:rsidR="0046189E" w:rsidRPr="00CA4678" w:rsidRDefault="0046189E" w:rsidP="00A4001C">
            <w:pPr>
              <w:ind w:left="1080"/>
              <w:rPr>
                <w:rFonts w:ascii="Arial" w:hAnsi="Arial" w:cs="Arial"/>
                <w:bCs/>
                <w:lang w:val="fr-CA"/>
              </w:rPr>
            </w:pPr>
          </w:p>
        </w:tc>
      </w:tr>
      <w:tr w:rsidR="00293E9B" w:rsidRPr="00B06BDF" w:rsidDel="008025A0" w14:paraId="7CB40BB4" w14:textId="77777777" w:rsidTr="00A4001C">
        <w:trPr>
          <w:trHeight w:val="428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CEB6" w14:textId="55D3DA78" w:rsidR="00A708A3" w:rsidRPr="00CA4678" w:rsidRDefault="00CA4678" w:rsidP="00CA4678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lastRenderedPageBreak/>
              <w:t>6.2</w:t>
            </w:r>
          </w:p>
          <w:p w14:paraId="5B3FDC2E" w14:textId="6C2F2D08" w:rsidR="00293E9B" w:rsidRPr="00CA4678" w:rsidRDefault="00CF25CF" w:rsidP="00CF25CF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Remplir le rapport de péremption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EB62A" w14:textId="7A4831AE" w:rsidR="00A708A3" w:rsidRPr="00CA4678" w:rsidRDefault="001203FA" w:rsidP="00CA4678">
            <w:pPr>
              <w:pStyle w:val="ListParagraph"/>
              <w:numPr>
                <w:ilvl w:val="2"/>
                <w:numId w:val="33"/>
              </w:numPr>
              <w:rPr>
                <w:rFonts w:ascii="Arial" w:hAnsi="Arial" w:cs="Arial"/>
                <w:bCs/>
                <w:lang w:val="fr-CA"/>
              </w:rPr>
            </w:pPr>
            <w:r>
              <w:rPr>
                <w:rFonts w:ascii="Arial" w:hAnsi="Arial" w:cs="Arial"/>
                <w:bCs/>
                <w:lang w:val="fr-CA"/>
              </w:rPr>
              <w:t>Remplir et</w:t>
            </w:r>
            <w:r w:rsidR="00A708A3" w:rsidRPr="00CA4678">
              <w:rPr>
                <w:rFonts w:ascii="Arial" w:hAnsi="Arial" w:cs="Arial"/>
                <w:bCs/>
                <w:lang w:val="fr-CA"/>
              </w:rPr>
              <w:t xml:space="preserve"> </w:t>
            </w:r>
            <w:r>
              <w:rPr>
                <w:rFonts w:ascii="Arial" w:hAnsi="Arial" w:cs="Arial"/>
                <w:bCs/>
                <w:lang w:val="fr-CA"/>
              </w:rPr>
              <w:t xml:space="preserve">faire parvenir le rapport de péremption en indiquant : </w:t>
            </w:r>
            <w:r w:rsidR="00A708A3" w:rsidRPr="00CA4678">
              <w:rPr>
                <w:rFonts w:ascii="Arial" w:hAnsi="Arial" w:cs="Arial"/>
                <w:bCs/>
                <w:lang w:val="fr-CA"/>
              </w:rPr>
              <w:t xml:space="preserve"> </w:t>
            </w:r>
          </w:p>
          <w:p w14:paraId="4FCF4C50" w14:textId="109779AE" w:rsidR="00A708A3" w:rsidRPr="00CA4678" w:rsidRDefault="001203FA" w:rsidP="00A4001C">
            <w:pPr>
              <w:numPr>
                <w:ilvl w:val="0"/>
                <w:numId w:val="22"/>
              </w:numPr>
              <w:rPr>
                <w:rFonts w:ascii="Arial" w:hAnsi="Arial" w:cs="Arial"/>
                <w:bCs/>
                <w:lang w:val="fr-CA"/>
              </w:rPr>
            </w:pPr>
            <w:r>
              <w:rPr>
                <w:rFonts w:ascii="Arial" w:hAnsi="Arial" w:cs="Arial"/>
                <w:bCs/>
                <w:lang w:val="fr-CA"/>
              </w:rPr>
              <w:t>Aucun produit en stock</w:t>
            </w:r>
          </w:p>
          <w:p w14:paraId="5EAF77D8" w14:textId="223049AB" w:rsidR="00A708A3" w:rsidRPr="00CA4678" w:rsidRDefault="001203FA" w:rsidP="00A4001C">
            <w:pPr>
              <w:numPr>
                <w:ilvl w:val="0"/>
                <w:numId w:val="22"/>
              </w:numPr>
              <w:rPr>
                <w:rFonts w:ascii="Arial" w:hAnsi="Arial" w:cs="Arial"/>
                <w:bCs/>
                <w:lang w:val="fr-CA"/>
              </w:rPr>
            </w:pPr>
            <w:r>
              <w:rPr>
                <w:rFonts w:ascii="Arial" w:hAnsi="Arial" w:cs="Arial"/>
                <w:bCs/>
                <w:lang w:val="fr-CA"/>
              </w:rPr>
              <w:t>N</w:t>
            </w:r>
            <w:r w:rsidRPr="001203FA">
              <w:rPr>
                <w:rFonts w:ascii="Arial" w:hAnsi="Arial" w:cs="Arial"/>
                <w:bCs/>
                <w:vertAlign w:val="superscript"/>
                <w:lang w:val="fr-CA"/>
              </w:rPr>
              <w:t>bre</w:t>
            </w:r>
            <w:r w:rsidR="00A708A3" w:rsidRPr="00CA4678">
              <w:rPr>
                <w:rFonts w:ascii="Arial" w:hAnsi="Arial" w:cs="Arial"/>
                <w:bCs/>
                <w:lang w:val="fr-CA"/>
              </w:rPr>
              <w:t xml:space="preserve"> </w:t>
            </w:r>
            <w:r>
              <w:rPr>
                <w:rFonts w:ascii="Arial" w:hAnsi="Arial" w:cs="Arial"/>
                <w:bCs/>
                <w:lang w:val="fr-CA"/>
              </w:rPr>
              <w:t>de produits périmés depuis l’envoi du dernier rapport</w:t>
            </w:r>
            <w:r w:rsidR="00A708A3" w:rsidRPr="00CA4678">
              <w:rPr>
                <w:rFonts w:ascii="Arial" w:hAnsi="Arial" w:cs="Arial"/>
                <w:b/>
                <w:bCs/>
                <w:lang w:val="fr-CA"/>
              </w:rPr>
              <w:t>*</w:t>
            </w:r>
          </w:p>
          <w:p w14:paraId="0C95910F" w14:textId="482077AA" w:rsidR="00A708A3" w:rsidRPr="00CA4678" w:rsidRDefault="001203FA" w:rsidP="00A4001C">
            <w:pPr>
              <w:numPr>
                <w:ilvl w:val="0"/>
                <w:numId w:val="22"/>
              </w:numPr>
              <w:rPr>
                <w:rFonts w:ascii="Arial" w:hAnsi="Arial" w:cs="Arial"/>
                <w:bCs/>
                <w:lang w:val="fr-CA"/>
              </w:rPr>
            </w:pPr>
            <w:r>
              <w:rPr>
                <w:rFonts w:ascii="Arial" w:hAnsi="Arial" w:cs="Arial"/>
                <w:bCs/>
                <w:lang w:val="fr-CA"/>
              </w:rPr>
              <w:t>N</w:t>
            </w:r>
            <w:r w:rsidRPr="001203FA">
              <w:rPr>
                <w:rFonts w:ascii="Arial" w:hAnsi="Arial" w:cs="Arial"/>
                <w:bCs/>
                <w:vertAlign w:val="superscript"/>
                <w:lang w:val="fr-CA"/>
              </w:rPr>
              <w:t>bre</w:t>
            </w:r>
            <w:r w:rsidRPr="00CA4678">
              <w:rPr>
                <w:rFonts w:ascii="Arial" w:hAnsi="Arial" w:cs="Arial"/>
                <w:bCs/>
                <w:lang w:val="fr-CA"/>
              </w:rPr>
              <w:t xml:space="preserve"> </w:t>
            </w:r>
            <w:r>
              <w:rPr>
                <w:rFonts w:ascii="Arial" w:hAnsi="Arial" w:cs="Arial"/>
                <w:bCs/>
                <w:lang w:val="fr-CA"/>
              </w:rPr>
              <w:t>de produits gaspillés depuis l’envoi du dernier rapport</w:t>
            </w:r>
            <w:r w:rsidRPr="00CA4678">
              <w:rPr>
                <w:rFonts w:ascii="Arial" w:hAnsi="Arial" w:cs="Arial"/>
                <w:b/>
                <w:bCs/>
                <w:lang w:val="fr-CA"/>
              </w:rPr>
              <w:t>*</w:t>
            </w:r>
          </w:p>
          <w:p w14:paraId="60EA9C07" w14:textId="1E23AFDA" w:rsidR="00A708A3" w:rsidRPr="00CA4678" w:rsidRDefault="00EF6B39" w:rsidP="00A4001C">
            <w:pPr>
              <w:numPr>
                <w:ilvl w:val="0"/>
                <w:numId w:val="22"/>
              </w:numPr>
              <w:rPr>
                <w:rFonts w:ascii="Arial" w:hAnsi="Arial" w:cs="Arial"/>
                <w:bCs/>
                <w:lang w:val="fr-CA"/>
              </w:rPr>
            </w:pPr>
            <w:r>
              <w:rPr>
                <w:rFonts w:ascii="Arial" w:hAnsi="Arial" w:cs="Arial"/>
                <w:bCs/>
                <w:lang w:val="fr-CA"/>
              </w:rPr>
              <w:t>N</w:t>
            </w:r>
            <w:r w:rsidRPr="001203FA">
              <w:rPr>
                <w:rFonts w:ascii="Arial" w:hAnsi="Arial" w:cs="Arial"/>
                <w:bCs/>
                <w:vertAlign w:val="superscript"/>
                <w:lang w:val="fr-CA"/>
              </w:rPr>
              <w:t>bre</w:t>
            </w:r>
            <w:r w:rsidRPr="00CA4678">
              <w:rPr>
                <w:rFonts w:ascii="Arial" w:hAnsi="Arial" w:cs="Arial"/>
                <w:bCs/>
                <w:lang w:val="fr-CA"/>
              </w:rPr>
              <w:t xml:space="preserve"> </w:t>
            </w:r>
            <w:r>
              <w:rPr>
                <w:rFonts w:ascii="Arial" w:hAnsi="Arial" w:cs="Arial"/>
                <w:bCs/>
                <w:lang w:val="fr-CA"/>
              </w:rPr>
              <w:t>de produits brisés depuis l’envoi du dernier rapport</w:t>
            </w:r>
            <w:r w:rsidR="00A708A3" w:rsidRPr="00CA4678">
              <w:rPr>
                <w:rFonts w:ascii="Arial" w:hAnsi="Arial" w:cs="Arial"/>
                <w:b/>
                <w:bCs/>
                <w:lang w:val="fr-CA"/>
              </w:rPr>
              <w:t>*</w:t>
            </w:r>
          </w:p>
          <w:p w14:paraId="23709F7F" w14:textId="3454AEE2" w:rsidR="00A708A3" w:rsidRPr="00CA4678" w:rsidRDefault="00EF6B39" w:rsidP="00A4001C">
            <w:pPr>
              <w:numPr>
                <w:ilvl w:val="0"/>
                <w:numId w:val="22"/>
              </w:numPr>
              <w:rPr>
                <w:rFonts w:ascii="Arial" w:hAnsi="Arial" w:cs="Arial"/>
                <w:bCs/>
                <w:lang w:val="fr-CA"/>
              </w:rPr>
            </w:pPr>
            <w:r>
              <w:rPr>
                <w:rFonts w:ascii="Arial" w:hAnsi="Arial" w:cs="Arial"/>
                <w:bCs/>
                <w:lang w:val="fr-CA"/>
              </w:rPr>
              <w:t>N</w:t>
            </w:r>
            <w:r w:rsidRPr="00EF6B39">
              <w:rPr>
                <w:rFonts w:ascii="Arial" w:hAnsi="Arial" w:cs="Arial"/>
                <w:bCs/>
                <w:vertAlign w:val="superscript"/>
                <w:lang w:val="fr-CA"/>
              </w:rPr>
              <w:t>bre</w:t>
            </w:r>
            <w:r>
              <w:rPr>
                <w:rFonts w:ascii="Arial" w:hAnsi="Arial" w:cs="Arial"/>
                <w:bCs/>
                <w:lang w:val="fr-CA"/>
              </w:rPr>
              <w:t xml:space="preserve"> de produits en stock déterminés en 6.1 qu’il faut songer à redistribuer</w:t>
            </w:r>
          </w:p>
          <w:p w14:paraId="28D07F4A" w14:textId="24B6C580" w:rsidR="00EF6B39" w:rsidRPr="00CA4678" w:rsidRDefault="00EF6B39" w:rsidP="00EF6B39">
            <w:pPr>
              <w:numPr>
                <w:ilvl w:val="0"/>
                <w:numId w:val="22"/>
              </w:numPr>
              <w:rPr>
                <w:rFonts w:ascii="Arial" w:hAnsi="Arial" w:cs="Arial"/>
                <w:bCs/>
                <w:lang w:val="fr-CA"/>
              </w:rPr>
            </w:pPr>
            <w:r>
              <w:rPr>
                <w:rFonts w:ascii="Arial" w:hAnsi="Arial" w:cs="Arial"/>
                <w:bCs/>
                <w:lang w:val="fr-CA"/>
              </w:rPr>
              <w:t>N</w:t>
            </w:r>
            <w:r w:rsidRPr="00EF6B39">
              <w:rPr>
                <w:rFonts w:ascii="Arial" w:hAnsi="Arial" w:cs="Arial"/>
                <w:bCs/>
                <w:vertAlign w:val="superscript"/>
                <w:lang w:val="fr-CA"/>
              </w:rPr>
              <w:t>bre</w:t>
            </w:r>
            <w:r>
              <w:rPr>
                <w:rFonts w:ascii="Arial" w:hAnsi="Arial" w:cs="Arial"/>
                <w:bCs/>
                <w:lang w:val="fr-CA"/>
              </w:rPr>
              <w:t xml:space="preserve"> de produits en stock qui seront pas administrés à un patient et qu’il faut songer à redistribuer</w:t>
            </w:r>
          </w:p>
          <w:p w14:paraId="79AD7AFF" w14:textId="0D11F87A" w:rsidR="00A708A3" w:rsidRPr="00CA4678" w:rsidRDefault="00EF6B39" w:rsidP="00A4001C">
            <w:pPr>
              <w:numPr>
                <w:ilvl w:val="0"/>
                <w:numId w:val="22"/>
              </w:numPr>
              <w:rPr>
                <w:rFonts w:ascii="Arial" w:hAnsi="Arial" w:cs="Arial"/>
                <w:bCs/>
                <w:lang w:val="fr-CA"/>
              </w:rPr>
            </w:pPr>
            <w:r>
              <w:rPr>
                <w:rFonts w:ascii="Arial" w:hAnsi="Arial" w:cs="Arial"/>
                <w:bCs/>
                <w:lang w:val="fr-CA"/>
              </w:rPr>
              <w:t>N</w:t>
            </w:r>
            <w:r w:rsidRPr="00EF6B39">
              <w:rPr>
                <w:rFonts w:ascii="Arial" w:hAnsi="Arial" w:cs="Arial"/>
                <w:bCs/>
                <w:vertAlign w:val="superscript"/>
                <w:lang w:val="fr-CA"/>
              </w:rPr>
              <w:t>bre</w:t>
            </w:r>
            <w:r>
              <w:rPr>
                <w:rFonts w:ascii="Arial" w:hAnsi="Arial" w:cs="Arial"/>
                <w:bCs/>
                <w:lang w:val="fr-CA"/>
              </w:rPr>
              <w:t xml:space="preserve"> de produits redistribués à un autre </w:t>
            </w:r>
            <w:proofErr w:type="gramStart"/>
            <w:r>
              <w:rPr>
                <w:rFonts w:ascii="Arial" w:hAnsi="Arial" w:cs="Arial"/>
                <w:bCs/>
                <w:lang w:val="fr-CA"/>
              </w:rPr>
              <w:t>établissement  depuis</w:t>
            </w:r>
            <w:proofErr w:type="gramEnd"/>
            <w:r>
              <w:rPr>
                <w:rFonts w:ascii="Arial" w:hAnsi="Arial" w:cs="Arial"/>
                <w:bCs/>
                <w:lang w:val="fr-CA"/>
              </w:rPr>
              <w:t xml:space="preserve"> le dernier rapport</w:t>
            </w:r>
          </w:p>
          <w:p w14:paraId="0F547848" w14:textId="3D6D91B2" w:rsidR="00A708A3" w:rsidRPr="00CA4678" w:rsidRDefault="00A708A3" w:rsidP="00CA4678">
            <w:pPr>
              <w:ind w:left="1080"/>
              <w:rPr>
                <w:rFonts w:ascii="Arial" w:hAnsi="Arial" w:cs="Arial"/>
                <w:b/>
                <w:bCs/>
                <w:i/>
                <w:sz w:val="22"/>
                <w:szCs w:val="22"/>
                <w:lang w:val="fr-CA"/>
              </w:rPr>
            </w:pPr>
            <w:r w:rsidRPr="00CA4678">
              <w:rPr>
                <w:rFonts w:ascii="Arial" w:hAnsi="Arial" w:cs="Arial"/>
                <w:b/>
                <w:bCs/>
                <w:i/>
                <w:sz w:val="22"/>
                <w:szCs w:val="22"/>
                <w:lang w:val="fr-CA"/>
              </w:rPr>
              <w:t xml:space="preserve">(* </w:t>
            </w:r>
            <w:r w:rsidR="00EF6B39">
              <w:rPr>
                <w:rFonts w:ascii="Arial" w:hAnsi="Arial" w:cs="Arial"/>
                <w:b/>
                <w:bCs/>
                <w:i/>
                <w:sz w:val="22"/>
                <w:szCs w:val="22"/>
                <w:lang w:val="fr-CA"/>
              </w:rPr>
              <w:t xml:space="preserve">mêmes données que celles envoyées à la SCS par les </w:t>
            </w:r>
            <w:r w:rsidR="00D82775">
              <w:rPr>
                <w:rFonts w:ascii="Arial" w:hAnsi="Arial" w:cs="Arial"/>
                <w:b/>
                <w:bCs/>
                <w:i/>
                <w:sz w:val="22"/>
                <w:szCs w:val="22"/>
                <w:lang w:val="fr-CA"/>
              </w:rPr>
              <w:t>établissements qui font un rapport mensuel sur la disposition de leur stock</w:t>
            </w:r>
            <w:r w:rsidRPr="00CA4678">
              <w:rPr>
                <w:rFonts w:ascii="Arial" w:hAnsi="Arial" w:cs="Arial"/>
                <w:b/>
                <w:bCs/>
                <w:i/>
                <w:sz w:val="22"/>
                <w:szCs w:val="22"/>
                <w:lang w:val="fr-CA"/>
              </w:rPr>
              <w:t>)</w:t>
            </w:r>
          </w:p>
          <w:p w14:paraId="36972E82" w14:textId="52BF6D15" w:rsidR="001847F6" w:rsidRDefault="00CA4678" w:rsidP="00CA4678">
            <w:pPr>
              <w:ind w:left="1130" w:hanging="709"/>
              <w:rPr>
                <w:rFonts w:ascii="Arial" w:hAnsi="Arial" w:cs="Arial"/>
                <w:bCs/>
                <w:lang w:val="fr-CA"/>
              </w:rPr>
            </w:pPr>
            <w:r>
              <w:rPr>
                <w:rFonts w:ascii="Arial" w:hAnsi="Arial" w:cs="Arial"/>
                <w:bCs/>
                <w:lang w:val="fr-CA"/>
              </w:rPr>
              <w:t xml:space="preserve">6.2.2 </w:t>
            </w:r>
            <w:r w:rsidR="00D82775">
              <w:rPr>
                <w:rFonts w:ascii="Arial" w:hAnsi="Arial" w:cs="Arial"/>
                <w:bCs/>
                <w:lang w:val="fr-CA"/>
              </w:rPr>
              <w:t>Signaler l’état final des produits qui ont fait partie d’un rapport antérieur, s’ils ne sont plus en stock</w:t>
            </w:r>
            <w:r w:rsidR="000E3BBD" w:rsidRPr="00CA4678">
              <w:rPr>
                <w:rFonts w:ascii="Arial" w:hAnsi="Arial" w:cs="Arial"/>
                <w:bCs/>
                <w:lang w:val="fr-CA"/>
              </w:rPr>
              <w:t xml:space="preserve">. </w:t>
            </w:r>
          </w:p>
          <w:p w14:paraId="60E00E96" w14:textId="4416E575" w:rsidR="00F51BDA" w:rsidRPr="00CA4678" w:rsidRDefault="00CA4678" w:rsidP="00CA4678">
            <w:pPr>
              <w:ind w:left="1130" w:hanging="709"/>
              <w:rPr>
                <w:rFonts w:ascii="Arial" w:hAnsi="Arial" w:cs="Arial"/>
                <w:bCs/>
                <w:lang w:val="fr-CA"/>
              </w:rPr>
            </w:pPr>
            <w:r>
              <w:rPr>
                <w:rFonts w:ascii="Arial" w:hAnsi="Arial" w:cs="Arial"/>
                <w:bCs/>
                <w:lang w:val="fr-CA"/>
              </w:rPr>
              <w:t xml:space="preserve">6.2.3 </w:t>
            </w:r>
            <w:r w:rsidR="00F51BDA" w:rsidRPr="00CA4678">
              <w:rPr>
                <w:rFonts w:ascii="Arial" w:hAnsi="Arial" w:cs="Arial"/>
                <w:bCs/>
                <w:lang w:val="fr-CA"/>
              </w:rPr>
              <w:t>Sa</w:t>
            </w:r>
            <w:r w:rsidR="00D82775">
              <w:rPr>
                <w:rFonts w:ascii="Arial" w:hAnsi="Arial" w:cs="Arial"/>
                <w:bCs/>
                <w:lang w:val="fr-CA"/>
              </w:rPr>
              <w:t>uvegarder le document rempli avant de le soumettre en cliquant sur le bouton de sau</w:t>
            </w:r>
            <w:r w:rsidR="00F51BDA" w:rsidRPr="00CA4678">
              <w:rPr>
                <w:rFonts w:ascii="Arial" w:hAnsi="Arial" w:cs="Arial"/>
                <w:bCs/>
                <w:lang w:val="fr-CA"/>
              </w:rPr>
              <w:t>ve</w:t>
            </w:r>
            <w:r w:rsidR="00D82775">
              <w:rPr>
                <w:rFonts w:ascii="Arial" w:hAnsi="Arial" w:cs="Arial"/>
                <w:bCs/>
                <w:lang w:val="fr-CA"/>
              </w:rPr>
              <w:t>garde qui se trouve à la première ou à la dernière page du rapport</w:t>
            </w:r>
          </w:p>
          <w:p w14:paraId="0E9C76C6" w14:textId="362FDCEA" w:rsidR="00293E9B" w:rsidRPr="00CA4678" w:rsidRDefault="00D82775" w:rsidP="00CA4678">
            <w:pPr>
              <w:pStyle w:val="ListParagraph"/>
              <w:numPr>
                <w:ilvl w:val="2"/>
                <w:numId w:val="34"/>
              </w:numPr>
              <w:ind w:left="1130" w:hanging="709"/>
              <w:rPr>
                <w:rFonts w:ascii="Arial" w:hAnsi="Arial" w:cs="Arial"/>
                <w:bCs/>
                <w:lang w:val="fr-CA"/>
              </w:rPr>
            </w:pPr>
            <w:r>
              <w:rPr>
                <w:rFonts w:ascii="Arial" w:hAnsi="Arial" w:cs="Arial"/>
                <w:bCs/>
                <w:lang w:val="fr-CA"/>
              </w:rPr>
              <w:t>Envoyer le rapport rempli par courriel (en cliquant sur le bouton « </w:t>
            </w:r>
            <w:proofErr w:type="spellStart"/>
            <w:r w:rsidR="000E3BBD" w:rsidRPr="00B06BDF">
              <w:rPr>
                <w:rFonts w:ascii="Arial" w:hAnsi="Arial" w:cs="Arial"/>
                <w:bCs/>
                <w:lang w:val="fr-CA"/>
              </w:rPr>
              <w:t>S</w:t>
            </w:r>
            <w:r w:rsidR="00A708A3" w:rsidRPr="00B06BDF">
              <w:rPr>
                <w:rFonts w:ascii="Arial" w:hAnsi="Arial" w:cs="Arial"/>
                <w:bCs/>
                <w:lang w:val="fr-CA"/>
              </w:rPr>
              <w:t>ubmit</w:t>
            </w:r>
            <w:proofErr w:type="spellEnd"/>
            <w:r>
              <w:rPr>
                <w:rFonts w:ascii="Arial" w:hAnsi="Arial" w:cs="Arial"/>
                <w:bCs/>
                <w:lang w:val="fr-CA"/>
              </w:rPr>
              <w:t> » du formulaire) ou par télécopieur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4379"/>
            </w:tblGrid>
            <w:tr w:rsidR="000E3BBD" w:rsidRPr="00CA4678" w14:paraId="15D8B8EC" w14:textId="77777777" w:rsidTr="00A17BA1">
              <w:tc>
                <w:tcPr>
                  <w:tcW w:w="3681" w:type="dxa"/>
                </w:tcPr>
                <w:p w14:paraId="23853B16" w14:textId="6D98A3F2" w:rsidR="000E3BBD" w:rsidRPr="00CA4678" w:rsidRDefault="00CF25CF" w:rsidP="000A53FE">
                  <w:pPr>
                    <w:framePr w:hSpace="141" w:wrap="around" w:vAnchor="text" w:hAnchor="text" w:xAlign="right" w:y="1"/>
                    <w:suppressOverlap/>
                    <w:rPr>
                      <w:bCs/>
                      <w:lang w:val="fr-CA"/>
                    </w:rPr>
                  </w:pPr>
                  <w:r>
                    <w:rPr>
                      <w:bCs/>
                      <w:lang w:val="fr-CA"/>
                    </w:rPr>
                    <w:t>Si</w:t>
                  </w:r>
                </w:p>
              </w:tc>
              <w:tc>
                <w:tcPr>
                  <w:tcW w:w="4379" w:type="dxa"/>
                </w:tcPr>
                <w:p w14:paraId="49387476" w14:textId="1272030E" w:rsidR="000E3BBD" w:rsidRPr="00CA4678" w:rsidRDefault="00CF25CF" w:rsidP="000A53FE">
                  <w:pPr>
                    <w:framePr w:hSpace="141" w:wrap="around" w:vAnchor="text" w:hAnchor="text" w:xAlign="right" w:y="1"/>
                    <w:suppressOverlap/>
                    <w:rPr>
                      <w:bCs/>
                      <w:lang w:val="fr-CA"/>
                    </w:rPr>
                  </w:pPr>
                  <w:proofErr w:type="gramStart"/>
                  <w:r>
                    <w:rPr>
                      <w:bCs/>
                      <w:lang w:val="fr-CA"/>
                    </w:rPr>
                    <w:t>vous</w:t>
                  </w:r>
                  <w:proofErr w:type="gramEnd"/>
                  <w:r>
                    <w:rPr>
                      <w:bCs/>
                      <w:lang w:val="fr-CA"/>
                    </w:rPr>
                    <w:t xml:space="preserve"> devez</w:t>
                  </w:r>
                </w:p>
              </w:tc>
            </w:tr>
            <w:tr w:rsidR="000E3BBD" w:rsidRPr="00B06BDF" w14:paraId="791C142F" w14:textId="77777777" w:rsidTr="00A17BA1">
              <w:tc>
                <w:tcPr>
                  <w:tcW w:w="3681" w:type="dxa"/>
                </w:tcPr>
                <w:p w14:paraId="363AF859" w14:textId="2F02FDA7" w:rsidR="000E3BBD" w:rsidRPr="00CA4678" w:rsidRDefault="00CF25CF" w:rsidP="000A53FE">
                  <w:pPr>
                    <w:framePr w:hSpace="141" w:wrap="around" w:vAnchor="text" w:hAnchor="text" w:xAlign="right" w:y="1"/>
                    <w:suppressOverlap/>
                    <w:rPr>
                      <w:bCs/>
                      <w:lang w:val="fr-CA"/>
                    </w:rPr>
                  </w:pPr>
                  <w:proofErr w:type="gramStart"/>
                  <w:r>
                    <w:rPr>
                      <w:bCs/>
                      <w:lang w:val="fr-CA"/>
                    </w:rPr>
                    <w:t>vous</w:t>
                  </w:r>
                  <w:proofErr w:type="gramEnd"/>
                  <w:r>
                    <w:rPr>
                      <w:bCs/>
                      <w:lang w:val="fr-CA"/>
                    </w:rPr>
                    <w:t xml:space="preserve"> remplissez le formulaire électronique,</w:t>
                  </w:r>
                </w:p>
              </w:tc>
              <w:tc>
                <w:tcPr>
                  <w:tcW w:w="4379" w:type="dxa"/>
                </w:tcPr>
                <w:p w14:paraId="0F56342B" w14:textId="00C37728" w:rsidR="00D82775" w:rsidRPr="00CA4678" w:rsidRDefault="00CF25CF" w:rsidP="000A53FE">
                  <w:pPr>
                    <w:framePr w:hSpace="141" w:wrap="around" w:vAnchor="text" w:hAnchor="text" w:xAlign="right" w:y="1"/>
                    <w:suppressOverlap/>
                    <w:rPr>
                      <w:bCs/>
                      <w:lang w:val="fr-CA"/>
                    </w:rPr>
                  </w:pPr>
                  <w:proofErr w:type="gramStart"/>
                  <w:r>
                    <w:rPr>
                      <w:bCs/>
                      <w:lang w:val="fr-CA"/>
                    </w:rPr>
                    <w:t>cliquer</w:t>
                  </w:r>
                  <w:proofErr w:type="gramEnd"/>
                  <w:r>
                    <w:rPr>
                      <w:bCs/>
                      <w:lang w:val="fr-CA"/>
                    </w:rPr>
                    <w:t xml:space="preserve"> sur le bouton </w:t>
                  </w:r>
                  <w:r w:rsidR="0064450C">
                    <w:rPr>
                      <w:bCs/>
                      <w:lang w:val="fr-CA"/>
                    </w:rPr>
                    <w:t>« </w:t>
                  </w:r>
                  <w:proofErr w:type="spellStart"/>
                  <w:r w:rsidRPr="00B06BDF">
                    <w:rPr>
                      <w:bCs/>
                      <w:lang w:val="fr-CA"/>
                    </w:rPr>
                    <w:t>Submit</w:t>
                  </w:r>
                  <w:proofErr w:type="spellEnd"/>
                  <w:r w:rsidR="0064450C">
                    <w:rPr>
                      <w:bCs/>
                      <w:lang w:val="fr-CA"/>
                    </w:rPr>
                    <w:t> »</w:t>
                  </w:r>
                  <w:r>
                    <w:rPr>
                      <w:bCs/>
                      <w:lang w:val="fr-CA"/>
                    </w:rPr>
                    <w:t xml:space="preserve"> qui se trouve à la première ou à la dernière page du rapport; votre fenêtre de courriel par défaut s’ouvrira, et vous pourrez envoyer le formulaire</w:t>
                  </w:r>
                </w:p>
              </w:tc>
            </w:tr>
            <w:tr w:rsidR="000E3BBD" w:rsidRPr="00B06BDF" w14:paraId="2E940ED7" w14:textId="77777777" w:rsidTr="00A17BA1">
              <w:tc>
                <w:tcPr>
                  <w:tcW w:w="3681" w:type="dxa"/>
                </w:tcPr>
                <w:p w14:paraId="453F429D" w14:textId="77026061" w:rsidR="000E3BBD" w:rsidRPr="00CA4678" w:rsidRDefault="00CF25CF" w:rsidP="000A53FE">
                  <w:pPr>
                    <w:framePr w:hSpace="141" w:wrap="around" w:vAnchor="text" w:hAnchor="text" w:xAlign="right" w:y="1"/>
                    <w:suppressOverlap/>
                    <w:rPr>
                      <w:bCs/>
                      <w:lang w:val="fr-CA"/>
                    </w:rPr>
                  </w:pPr>
                  <w:proofErr w:type="gramStart"/>
                  <w:r>
                    <w:rPr>
                      <w:bCs/>
                      <w:lang w:val="fr-CA"/>
                    </w:rPr>
                    <w:t>vous</w:t>
                  </w:r>
                  <w:proofErr w:type="gramEnd"/>
                  <w:r>
                    <w:rPr>
                      <w:bCs/>
                      <w:lang w:val="fr-CA"/>
                    </w:rPr>
                    <w:t xml:space="preserve"> envoyez le formulaire rempli par télécopieur,</w:t>
                  </w:r>
                </w:p>
              </w:tc>
              <w:tc>
                <w:tcPr>
                  <w:tcW w:w="4379" w:type="dxa"/>
                </w:tcPr>
                <w:p w14:paraId="26EB5E79" w14:textId="3EF70AF1" w:rsidR="006E3412" w:rsidRPr="00CA4678" w:rsidRDefault="00CF25CF" w:rsidP="000A53FE">
                  <w:pPr>
                    <w:framePr w:hSpace="141" w:wrap="around" w:vAnchor="text" w:hAnchor="text" w:xAlign="right" w:y="1"/>
                    <w:suppressOverlap/>
                    <w:rPr>
                      <w:bCs/>
                      <w:lang w:val="fr-CA"/>
                    </w:rPr>
                  </w:pPr>
                  <w:proofErr w:type="gramStart"/>
                  <w:r>
                    <w:rPr>
                      <w:bCs/>
                      <w:lang w:val="fr-CA"/>
                    </w:rPr>
                    <w:t>cliquer</w:t>
                  </w:r>
                  <w:proofErr w:type="gramEnd"/>
                  <w:r>
                    <w:rPr>
                      <w:bCs/>
                      <w:lang w:val="fr-CA"/>
                    </w:rPr>
                    <w:t xml:space="preserve"> sur le bouton d’impression et imprimer le rapport, puis l’envoyer au numéro de télécopieur écrit sur le rapport</w:t>
                  </w:r>
                </w:p>
              </w:tc>
            </w:tr>
          </w:tbl>
          <w:p w14:paraId="010A2181" w14:textId="77777777" w:rsidR="000E3BBD" w:rsidRPr="00CA4678" w:rsidRDefault="000E3BBD" w:rsidP="00A4001C">
            <w:pPr>
              <w:rPr>
                <w:rFonts w:ascii="Arial" w:hAnsi="Arial" w:cs="Arial"/>
                <w:bCs/>
                <w:lang w:val="fr-CA"/>
              </w:rPr>
            </w:pPr>
          </w:p>
        </w:tc>
      </w:tr>
      <w:tr w:rsidR="005312AD" w:rsidRPr="00B06BDF" w:rsidDel="008025A0" w14:paraId="1FD8DD3F" w14:textId="77777777" w:rsidTr="00A4001C">
        <w:trPr>
          <w:trHeight w:val="428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2014A" w14:textId="1B76A95E" w:rsidR="00F077DC" w:rsidRPr="00CA4678" w:rsidRDefault="00CA4678" w:rsidP="00CA4678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6.3</w:t>
            </w:r>
          </w:p>
          <w:p w14:paraId="73682D80" w14:textId="23B7D308" w:rsidR="005312AD" w:rsidRPr="00CA4678" w:rsidRDefault="00CF25CF" w:rsidP="00CF25CF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Analyser les rapports soumis</w:t>
            </w:r>
            <w:r w:rsidR="00C93535" w:rsidRPr="00CA4678">
              <w:rPr>
                <w:rFonts w:ascii="Arial" w:hAnsi="Arial" w:cs="Arial"/>
                <w:lang w:val="fr-CA"/>
              </w:rPr>
              <w:t xml:space="preserve"> </w:t>
            </w:r>
            <w:r w:rsidR="005312AD" w:rsidRPr="00CA4678">
              <w:rPr>
                <w:rFonts w:ascii="Arial" w:hAnsi="Arial" w:cs="Arial"/>
                <w:lang w:val="fr-CA"/>
              </w:rPr>
              <w:br/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7B7C" w14:textId="14F2FA88" w:rsidR="006D63D8" w:rsidRPr="00CA4678" w:rsidRDefault="002F4804" w:rsidP="00CA4678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bCs/>
                <w:lang w:val="fr-CA"/>
              </w:rPr>
            </w:pPr>
            <w:r>
              <w:rPr>
                <w:rFonts w:ascii="Arial" w:hAnsi="Arial" w:cs="Arial"/>
                <w:bCs/>
                <w:lang w:val="fr-CA"/>
              </w:rPr>
              <w:t xml:space="preserve">Le </w:t>
            </w:r>
            <w:proofErr w:type="spellStart"/>
            <w:r>
              <w:rPr>
                <w:rFonts w:ascii="Arial" w:hAnsi="Arial" w:cs="Arial"/>
                <w:bCs/>
                <w:lang w:val="fr-CA"/>
              </w:rPr>
              <w:t>RRoCS</w:t>
            </w:r>
            <w:proofErr w:type="spellEnd"/>
            <w:r>
              <w:rPr>
                <w:rFonts w:ascii="Arial" w:hAnsi="Arial" w:cs="Arial"/>
                <w:bCs/>
                <w:lang w:val="fr-CA"/>
              </w:rPr>
              <w:t xml:space="preserve"> reçoit tous les rapports qui lui sont soumis; les données sont entrées dans une base de données </w:t>
            </w:r>
            <w:r w:rsidR="0064450C">
              <w:rPr>
                <w:rFonts w:ascii="Arial" w:hAnsi="Arial" w:cs="Arial"/>
                <w:bCs/>
                <w:lang w:val="fr-CA"/>
              </w:rPr>
              <w:t xml:space="preserve">et </w:t>
            </w:r>
            <w:proofErr w:type="spellStart"/>
            <w:r>
              <w:rPr>
                <w:rFonts w:ascii="Arial" w:hAnsi="Arial" w:cs="Arial"/>
                <w:bCs/>
                <w:lang w:val="fr-CA"/>
              </w:rPr>
              <w:t>partaqée</w:t>
            </w:r>
            <w:r w:rsidR="0064450C">
              <w:rPr>
                <w:rFonts w:ascii="Arial" w:hAnsi="Arial" w:cs="Arial"/>
                <w:bCs/>
                <w:lang w:val="fr-CA"/>
              </w:rPr>
              <w:t>s</w:t>
            </w:r>
            <w:proofErr w:type="spellEnd"/>
            <w:r>
              <w:rPr>
                <w:rFonts w:ascii="Arial" w:hAnsi="Arial" w:cs="Arial"/>
                <w:bCs/>
                <w:lang w:val="fr-CA"/>
              </w:rPr>
              <w:t xml:space="preserve"> avec le Programme de redistribution des concentrés de facteurs</w:t>
            </w:r>
            <w:r w:rsidR="00C93535" w:rsidRPr="00CA4678">
              <w:rPr>
                <w:rFonts w:ascii="Arial" w:hAnsi="Arial" w:cs="Arial"/>
                <w:bCs/>
                <w:lang w:val="fr-CA"/>
              </w:rPr>
              <w:t xml:space="preserve"> </w:t>
            </w:r>
            <w:r>
              <w:rPr>
                <w:rFonts w:ascii="Arial" w:hAnsi="Arial" w:cs="Arial"/>
                <w:bCs/>
                <w:lang w:val="fr-CA"/>
              </w:rPr>
              <w:t>(</w:t>
            </w:r>
            <w:r w:rsidRPr="002F4804">
              <w:rPr>
                <w:rFonts w:ascii="Arial" w:hAnsi="Arial" w:cs="Arial"/>
                <w:bCs/>
                <w:i/>
                <w:lang w:val="fr-CA"/>
              </w:rPr>
              <w:t>FCRP</w:t>
            </w:r>
            <w:r>
              <w:rPr>
                <w:rFonts w:ascii="Arial" w:hAnsi="Arial" w:cs="Arial"/>
                <w:bCs/>
                <w:lang w:val="fr-CA"/>
              </w:rPr>
              <w:t>)</w:t>
            </w:r>
            <w:r w:rsidR="00C93535" w:rsidRPr="00CA4678">
              <w:rPr>
                <w:rFonts w:ascii="Arial" w:hAnsi="Arial" w:cs="Arial"/>
                <w:bCs/>
                <w:lang w:val="fr-CA"/>
              </w:rPr>
              <w:t>.</w:t>
            </w:r>
          </w:p>
          <w:tbl>
            <w:tblPr>
              <w:tblStyle w:val="TableGrid"/>
              <w:tblW w:w="8359" w:type="dxa"/>
              <w:tblLayout w:type="fixed"/>
              <w:tblLook w:val="04A0" w:firstRow="1" w:lastRow="0" w:firstColumn="1" w:lastColumn="0" w:noHBand="0" w:noVBand="1"/>
            </w:tblPr>
            <w:tblGrid>
              <w:gridCol w:w="4030"/>
              <w:gridCol w:w="4329"/>
            </w:tblGrid>
            <w:tr w:rsidR="00F51BDA" w:rsidRPr="00CA4678" w14:paraId="193A50F0" w14:textId="77777777" w:rsidTr="003F7F28">
              <w:tc>
                <w:tcPr>
                  <w:tcW w:w="4030" w:type="dxa"/>
                </w:tcPr>
                <w:p w14:paraId="53DC4B24" w14:textId="1B33793A" w:rsidR="00F51BDA" w:rsidRPr="00CA4678" w:rsidRDefault="00D82775" w:rsidP="000A53FE">
                  <w:pPr>
                    <w:framePr w:hSpace="141" w:wrap="around" w:vAnchor="text" w:hAnchor="text" w:xAlign="right" w:y="1"/>
                    <w:suppressOverlap/>
                    <w:rPr>
                      <w:bCs/>
                      <w:lang w:val="fr-CA"/>
                    </w:rPr>
                  </w:pPr>
                  <w:r>
                    <w:rPr>
                      <w:bCs/>
                      <w:lang w:val="fr-CA"/>
                    </w:rPr>
                    <w:t>Si</w:t>
                  </w:r>
                </w:p>
              </w:tc>
              <w:tc>
                <w:tcPr>
                  <w:tcW w:w="4329" w:type="dxa"/>
                </w:tcPr>
                <w:p w14:paraId="453B9119" w14:textId="0599DA8C" w:rsidR="00F51BDA" w:rsidRPr="00CA4678" w:rsidRDefault="00D82775" w:rsidP="000A53FE">
                  <w:pPr>
                    <w:framePr w:hSpace="141" w:wrap="around" w:vAnchor="text" w:hAnchor="text" w:xAlign="right" w:y="1"/>
                    <w:suppressOverlap/>
                    <w:rPr>
                      <w:bCs/>
                      <w:lang w:val="fr-CA"/>
                    </w:rPr>
                  </w:pPr>
                  <w:r>
                    <w:rPr>
                      <w:bCs/>
                      <w:lang w:val="fr-CA"/>
                    </w:rPr>
                    <w:t>…</w:t>
                  </w:r>
                </w:p>
              </w:tc>
            </w:tr>
            <w:tr w:rsidR="00F51BDA" w:rsidRPr="00B06BDF" w14:paraId="71470703" w14:textId="77777777" w:rsidTr="003F7F28">
              <w:tc>
                <w:tcPr>
                  <w:tcW w:w="4030" w:type="dxa"/>
                </w:tcPr>
                <w:p w14:paraId="6D3FCD65" w14:textId="07006D23" w:rsidR="00F51BDA" w:rsidRPr="00CA4678" w:rsidRDefault="00D82775" w:rsidP="000A53FE">
                  <w:pPr>
                    <w:framePr w:hSpace="141" w:wrap="around" w:vAnchor="text" w:hAnchor="text" w:xAlign="right" w:y="1"/>
                    <w:suppressOverlap/>
                    <w:rPr>
                      <w:bCs/>
                      <w:lang w:val="fr-CA"/>
                    </w:rPr>
                  </w:pPr>
                  <w:proofErr w:type="gramStart"/>
                  <w:r>
                    <w:rPr>
                      <w:bCs/>
                      <w:lang w:val="fr-CA"/>
                    </w:rPr>
                    <w:t>un</w:t>
                  </w:r>
                  <w:proofErr w:type="gramEnd"/>
                  <w:r>
                    <w:rPr>
                      <w:bCs/>
                      <w:lang w:val="fr-CA"/>
                    </w:rPr>
                    <w:t xml:space="preserve"> produit a une date de péremption de 6 mois ou moins, </w:t>
                  </w:r>
                </w:p>
              </w:tc>
              <w:tc>
                <w:tcPr>
                  <w:tcW w:w="4329" w:type="dxa"/>
                </w:tcPr>
                <w:p w14:paraId="43B77D19" w14:textId="73689968" w:rsidR="00F51BDA" w:rsidRPr="00CA4678" w:rsidRDefault="00D82775" w:rsidP="000A53FE">
                  <w:pPr>
                    <w:framePr w:hSpace="141" w:wrap="around" w:vAnchor="text" w:hAnchor="text" w:xAlign="right" w:y="1"/>
                    <w:suppressOverlap/>
                    <w:rPr>
                      <w:bCs/>
                      <w:lang w:val="fr-CA"/>
                    </w:rPr>
                  </w:pPr>
                  <w:proofErr w:type="gramStart"/>
                  <w:r>
                    <w:rPr>
                      <w:bCs/>
                      <w:lang w:val="fr-CA"/>
                    </w:rPr>
                    <w:t>le</w:t>
                  </w:r>
                  <w:proofErr w:type="gramEnd"/>
                  <w:r>
                    <w:rPr>
                      <w:bCs/>
                      <w:lang w:val="fr-CA"/>
                    </w:rPr>
                    <w:t xml:space="preserve"> </w:t>
                  </w:r>
                  <w:proofErr w:type="spellStart"/>
                  <w:r>
                    <w:rPr>
                      <w:bCs/>
                      <w:lang w:val="fr-CA"/>
                    </w:rPr>
                    <w:t>RRoCS</w:t>
                  </w:r>
                  <w:proofErr w:type="spellEnd"/>
                  <w:r>
                    <w:rPr>
                      <w:bCs/>
                      <w:lang w:val="fr-CA"/>
                    </w:rPr>
                    <w:t xml:space="preserve"> et le </w:t>
                  </w:r>
                  <w:r w:rsidR="002F4804">
                    <w:rPr>
                      <w:bCs/>
                      <w:i/>
                      <w:lang w:val="fr-CA"/>
                    </w:rPr>
                    <w:t>FCRP</w:t>
                  </w:r>
                  <w:r w:rsidR="00CE26E9" w:rsidRPr="00CA4678">
                    <w:rPr>
                      <w:bCs/>
                      <w:lang w:val="fr-CA"/>
                    </w:rPr>
                    <w:t xml:space="preserve"> </w:t>
                  </w:r>
                  <w:r>
                    <w:rPr>
                      <w:bCs/>
                      <w:lang w:val="fr-CA"/>
                    </w:rPr>
                    <w:t>communique</w:t>
                  </w:r>
                  <w:r w:rsidR="00A17BA1">
                    <w:rPr>
                      <w:bCs/>
                      <w:lang w:val="fr-CA"/>
                    </w:rPr>
                    <w:t>n</w:t>
                  </w:r>
                  <w:r>
                    <w:rPr>
                      <w:bCs/>
                      <w:lang w:val="fr-CA"/>
                    </w:rPr>
                    <w:t>t avec l’hôpital en possession du produit pour vérifier s’il est encore en stock et pren</w:t>
                  </w:r>
                  <w:r w:rsidR="00A17BA1">
                    <w:rPr>
                      <w:bCs/>
                      <w:lang w:val="fr-CA"/>
                    </w:rPr>
                    <w:t>ne</w:t>
                  </w:r>
                  <w:r w:rsidR="002F4804">
                    <w:rPr>
                      <w:bCs/>
                      <w:lang w:val="fr-CA"/>
                    </w:rPr>
                    <w:t>nt</w:t>
                  </w:r>
                  <w:r>
                    <w:rPr>
                      <w:bCs/>
                      <w:lang w:val="fr-CA"/>
                    </w:rPr>
                    <w:t xml:space="preserve"> les mesures nécessaires pour que le produit soit redistribué vers un autre établissement</w:t>
                  </w:r>
                  <w:r w:rsidR="00CE26E9" w:rsidRPr="00CA4678">
                    <w:rPr>
                      <w:bCs/>
                      <w:lang w:val="fr-CA"/>
                    </w:rPr>
                    <w:t>.</w:t>
                  </w:r>
                </w:p>
              </w:tc>
            </w:tr>
          </w:tbl>
          <w:p w14:paraId="4CE5039D" w14:textId="77777777" w:rsidR="00F51BDA" w:rsidRPr="00CA4678" w:rsidRDefault="00F51BDA" w:rsidP="00A4001C">
            <w:pPr>
              <w:ind w:left="720"/>
              <w:rPr>
                <w:rFonts w:ascii="Arial" w:hAnsi="Arial" w:cs="Arial"/>
                <w:bCs/>
                <w:lang w:val="fr-CA"/>
              </w:rPr>
            </w:pPr>
          </w:p>
          <w:p w14:paraId="22F23001" w14:textId="03B2131D" w:rsidR="00CA4678" w:rsidRPr="002F4804" w:rsidRDefault="002F4804" w:rsidP="00CA4678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bCs/>
                <w:lang w:val="fr-CA"/>
              </w:rPr>
            </w:pPr>
            <w:r w:rsidRPr="002F4804">
              <w:rPr>
                <w:rFonts w:ascii="Arial" w:hAnsi="Arial" w:cs="Arial"/>
                <w:bCs/>
                <w:lang w:val="fr-CA"/>
              </w:rPr>
              <w:t xml:space="preserve">L’information est entrée dans la base de données pour indiquer où le produit a été expédié et </w:t>
            </w:r>
            <w:r>
              <w:rPr>
                <w:rFonts w:ascii="Arial" w:hAnsi="Arial" w:cs="Arial"/>
                <w:bCs/>
                <w:lang w:val="fr-CA"/>
              </w:rPr>
              <w:t>à quelle date</w:t>
            </w:r>
            <w:r w:rsidR="00C73281" w:rsidRPr="002F4804">
              <w:rPr>
                <w:rFonts w:ascii="Arial" w:hAnsi="Arial" w:cs="Arial"/>
                <w:bCs/>
                <w:lang w:val="fr-CA"/>
              </w:rPr>
              <w:t>.</w:t>
            </w:r>
          </w:p>
          <w:p w14:paraId="0BDFB2BE" w14:textId="0C7445B5" w:rsidR="00F444FD" w:rsidRPr="00CA4678" w:rsidRDefault="002F4804" w:rsidP="00A17BA1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bCs/>
                <w:lang w:val="fr-CA"/>
              </w:rPr>
            </w:pPr>
            <w:r>
              <w:rPr>
                <w:rFonts w:ascii="Arial" w:hAnsi="Arial" w:cs="Arial"/>
                <w:bCs/>
                <w:lang w:val="fr-CA"/>
              </w:rPr>
              <w:t xml:space="preserve">S’il n’y a pas de donnée sur l’état final d’un produit inscrit dans un rapport, le </w:t>
            </w:r>
            <w:proofErr w:type="spellStart"/>
            <w:r>
              <w:rPr>
                <w:rFonts w:ascii="Arial" w:hAnsi="Arial" w:cs="Arial"/>
                <w:bCs/>
                <w:lang w:val="fr-CA"/>
              </w:rPr>
              <w:t>RRoCS</w:t>
            </w:r>
            <w:proofErr w:type="spellEnd"/>
            <w:r>
              <w:rPr>
                <w:rFonts w:ascii="Arial" w:hAnsi="Arial" w:cs="Arial"/>
                <w:bCs/>
                <w:lang w:val="fr-CA"/>
              </w:rPr>
              <w:t xml:space="preserve"> f</w:t>
            </w:r>
            <w:r w:rsidR="00A17BA1">
              <w:rPr>
                <w:rFonts w:ascii="Arial" w:hAnsi="Arial" w:cs="Arial"/>
                <w:bCs/>
                <w:lang w:val="fr-CA"/>
              </w:rPr>
              <w:t>ait</w:t>
            </w:r>
            <w:r>
              <w:rPr>
                <w:rFonts w:ascii="Arial" w:hAnsi="Arial" w:cs="Arial"/>
                <w:bCs/>
                <w:lang w:val="fr-CA"/>
              </w:rPr>
              <w:t xml:space="preserve"> un suivi par courriel auprès de l’établissement pour savoir ce qui est arrivé ultimement au produit inscrit dans </w:t>
            </w:r>
            <w:r w:rsidR="0064450C">
              <w:rPr>
                <w:rFonts w:ascii="Arial" w:hAnsi="Arial" w:cs="Arial"/>
                <w:bCs/>
                <w:lang w:val="fr-CA"/>
              </w:rPr>
              <w:t>le</w:t>
            </w:r>
            <w:r>
              <w:rPr>
                <w:rFonts w:ascii="Arial" w:hAnsi="Arial" w:cs="Arial"/>
                <w:bCs/>
                <w:lang w:val="fr-CA"/>
              </w:rPr>
              <w:t xml:space="preserve"> rapport. </w:t>
            </w:r>
            <w:r w:rsidR="00C63D38" w:rsidRPr="00CA4678">
              <w:rPr>
                <w:rFonts w:ascii="Arial" w:hAnsi="Arial" w:cs="Arial"/>
                <w:bCs/>
                <w:lang w:val="fr-CA"/>
              </w:rPr>
              <w:t>d</w:t>
            </w:r>
            <w:r w:rsidR="00E83516" w:rsidRPr="00CA4678">
              <w:rPr>
                <w:rFonts w:ascii="Arial" w:hAnsi="Arial" w:cs="Arial"/>
                <w:bCs/>
                <w:lang w:val="fr-CA"/>
              </w:rPr>
              <w:t>.</w:t>
            </w:r>
          </w:p>
        </w:tc>
      </w:tr>
    </w:tbl>
    <w:p w14:paraId="5DAC7288" w14:textId="469F7A74" w:rsidR="00533C23" w:rsidRPr="00CA4678" w:rsidRDefault="00A4001C">
      <w:pPr>
        <w:rPr>
          <w:rFonts w:ascii="Arial" w:hAnsi="Arial" w:cs="Arial"/>
          <w:b/>
          <w:bCs/>
          <w:lang w:val="fr-CA"/>
        </w:rPr>
      </w:pPr>
      <w:r w:rsidRPr="00CA4678">
        <w:rPr>
          <w:rFonts w:ascii="Arial" w:hAnsi="Arial" w:cs="Arial"/>
          <w:b/>
          <w:bCs/>
          <w:lang w:val="fr-CA"/>
        </w:rPr>
        <w:br w:type="textWrapping" w:clear="all"/>
      </w:r>
    </w:p>
    <w:p w14:paraId="25C8D9F5" w14:textId="0D6DD1FB" w:rsidR="00CA4678" w:rsidRDefault="00CA4678" w:rsidP="00CA4678">
      <w:pPr>
        <w:numPr>
          <w:ilvl w:val="0"/>
          <w:numId w:val="7"/>
        </w:numPr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lang w:val="fr-CA"/>
        </w:rPr>
        <w:t xml:space="preserve"> Contrôle de la qualité : S.O.</w:t>
      </w:r>
      <w:r>
        <w:rPr>
          <w:rFonts w:ascii="Arial" w:hAnsi="Arial" w:cs="Arial"/>
          <w:b/>
          <w:bCs/>
          <w:lang w:val="fr-CA"/>
        </w:rPr>
        <w:br/>
      </w:r>
    </w:p>
    <w:p w14:paraId="711C0AA1" w14:textId="01D7E622" w:rsidR="00CA4678" w:rsidRDefault="00CA4678" w:rsidP="00CA4678">
      <w:pPr>
        <w:numPr>
          <w:ilvl w:val="0"/>
          <w:numId w:val="7"/>
        </w:numPr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lang w:val="fr-CA"/>
        </w:rPr>
        <w:t xml:space="preserve"> Remarques ; S.O.</w:t>
      </w:r>
    </w:p>
    <w:p w14:paraId="51519E59" w14:textId="77777777" w:rsidR="00533C23" w:rsidRPr="00CA4678" w:rsidRDefault="00533C23">
      <w:pPr>
        <w:rPr>
          <w:rFonts w:ascii="Arial" w:hAnsi="Arial" w:cs="Arial"/>
          <w:lang w:val="fr-CA"/>
        </w:rPr>
      </w:pPr>
    </w:p>
    <w:p w14:paraId="4334A468" w14:textId="34A195A5" w:rsidR="00B6651A" w:rsidRDefault="00CA4678" w:rsidP="00CA4678">
      <w:pPr>
        <w:pStyle w:val="Heading1"/>
        <w:numPr>
          <w:ilvl w:val="0"/>
          <w:numId w:val="7"/>
        </w:numPr>
        <w:jc w:val="left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Références</w:t>
      </w:r>
    </w:p>
    <w:p w14:paraId="35F6B7C7" w14:textId="77777777" w:rsidR="00CA4678" w:rsidRPr="00CA4678" w:rsidRDefault="00CA4678" w:rsidP="00CA4678">
      <w:pPr>
        <w:rPr>
          <w:lang w:val="fr-CA"/>
        </w:rPr>
      </w:pPr>
    </w:p>
    <w:p w14:paraId="55940F15" w14:textId="6B4E8813" w:rsidR="00A708A3" w:rsidRPr="00CA4678" w:rsidRDefault="00F27A32" w:rsidP="00F27A32">
      <w:pPr>
        <w:pStyle w:val="ListParagraph"/>
        <w:numPr>
          <w:ilvl w:val="1"/>
          <w:numId w:val="36"/>
        </w:numPr>
        <w:ind w:left="1560" w:hanging="709"/>
        <w:rPr>
          <w:rFonts w:ascii="Arial" w:hAnsi="Arial" w:cs="Arial"/>
          <w:lang w:val="fr-CA"/>
        </w:rPr>
      </w:pPr>
      <w:r w:rsidRPr="00F27A32">
        <w:rPr>
          <w:rFonts w:ascii="Arial" w:hAnsi="Arial" w:cs="Arial"/>
          <w:i/>
          <w:lang w:val="fr-CA"/>
        </w:rPr>
        <w:t>CSTM Standards for Hospital Transfusion Services</w:t>
      </w:r>
      <w:r w:rsidRPr="00F27A32">
        <w:rPr>
          <w:rFonts w:ascii="Arial" w:hAnsi="Arial" w:cs="Arial"/>
          <w:lang w:val="fr-CA"/>
        </w:rPr>
        <w:t>, version 4, Ottawa, ON: Société canadienne de médecine transfusionnelle, avril 2017:</w:t>
      </w:r>
      <w:r w:rsidR="00A708A3" w:rsidRPr="00CA4678">
        <w:rPr>
          <w:rFonts w:ascii="Arial" w:hAnsi="Arial" w:cs="Arial"/>
          <w:lang w:val="fr-CA"/>
        </w:rPr>
        <w:t xml:space="preserve"> </w:t>
      </w:r>
      <w:r w:rsidR="001D7CE7" w:rsidRPr="00CA4678">
        <w:rPr>
          <w:rFonts w:ascii="Arial" w:hAnsi="Arial" w:cs="Arial"/>
          <w:lang w:val="fr-CA"/>
        </w:rPr>
        <w:t>53</w:t>
      </w:r>
      <w:r w:rsidR="00A708A3" w:rsidRPr="00CA4678">
        <w:rPr>
          <w:rFonts w:ascii="Arial" w:hAnsi="Arial" w:cs="Arial"/>
          <w:lang w:val="fr-CA"/>
        </w:rPr>
        <w:t>, A</w:t>
      </w:r>
      <w:r>
        <w:rPr>
          <w:rFonts w:ascii="Arial" w:hAnsi="Arial" w:cs="Arial"/>
          <w:lang w:val="fr-CA"/>
        </w:rPr>
        <w:t xml:space="preserve">nnexe </w:t>
      </w:r>
      <w:r w:rsidR="000134CA" w:rsidRPr="00CA4678">
        <w:rPr>
          <w:rFonts w:ascii="Arial" w:hAnsi="Arial" w:cs="Arial"/>
          <w:lang w:val="fr-CA"/>
        </w:rPr>
        <w:t>B</w:t>
      </w:r>
    </w:p>
    <w:p w14:paraId="0D8E74BB" w14:textId="5BD8CF72" w:rsidR="00A708A3" w:rsidRPr="00CA4678" w:rsidRDefault="00A708A3" w:rsidP="00F27A32">
      <w:pPr>
        <w:pStyle w:val="ListParagraph"/>
        <w:ind w:left="1134" w:hanging="283"/>
        <w:rPr>
          <w:rFonts w:ascii="Arial" w:hAnsi="Arial" w:cs="Arial"/>
          <w:lang w:val="fr-CA"/>
        </w:rPr>
      </w:pPr>
    </w:p>
    <w:p w14:paraId="643C0FE3" w14:textId="64F60BE7" w:rsidR="00533C23" w:rsidRPr="00B06BDF" w:rsidRDefault="000134CA" w:rsidP="00F27A32">
      <w:pPr>
        <w:pStyle w:val="ListParagraph"/>
        <w:numPr>
          <w:ilvl w:val="1"/>
          <w:numId w:val="36"/>
        </w:numPr>
        <w:ind w:left="1560" w:hanging="709"/>
        <w:rPr>
          <w:rFonts w:ascii="Arial" w:hAnsi="Arial" w:cs="Arial"/>
        </w:rPr>
      </w:pPr>
      <w:r w:rsidRPr="00B06BDF">
        <w:rPr>
          <w:rFonts w:ascii="Arial" w:hAnsi="Arial" w:cs="Arial"/>
        </w:rPr>
        <w:t>Institute for Quality Management in Healthcare Medical Laboratory Accreditation Requirements</w:t>
      </w:r>
      <w:r w:rsidR="003849B4" w:rsidRPr="00B06BDF">
        <w:rPr>
          <w:rFonts w:ascii="Arial" w:hAnsi="Arial" w:cs="Arial"/>
        </w:rPr>
        <w:t xml:space="preserve"> and Guidance Information</w:t>
      </w:r>
      <w:r w:rsidRPr="00B06BDF">
        <w:rPr>
          <w:rFonts w:ascii="Arial" w:hAnsi="Arial" w:cs="Arial"/>
        </w:rPr>
        <w:t>, Version 7</w:t>
      </w:r>
      <w:r w:rsidR="0099323F" w:rsidRPr="00B06BDF">
        <w:rPr>
          <w:rFonts w:ascii="Arial" w:hAnsi="Arial" w:cs="Arial"/>
        </w:rPr>
        <w:t>.1</w:t>
      </w:r>
      <w:r w:rsidRPr="00B06BDF">
        <w:rPr>
          <w:rFonts w:ascii="Arial" w:hAnsi="Arial" w:cs="Arial"/>
        </w:rPr>
        <w:t>, Toronto, ON:</w:t>
      </w:r>
      <w:r w:rsidR="003849B4" w:rsidRPr="00B06BDF">
        <w:rPr>
          <w:rFonts w:ascii="Arial" w:hAnsi="Arial" w:cs="Arial"/>
        </w:rPr>
        <w:t xml:space="preserve"> Institute for Quality Management in Healthcare,</w:t>
      </w:r>
      <w:r w:rsidRPr="00B06BDF">
        <w:rPr>
          <w:rFonts w:ascii="Arial" w:hAnsi="Arial" w:cs="Arial"/>
        </w:rPr>
        <w:t xml:space="preserve"> 2016: II.F.12 </w:t>
      </w:r>
      <w:r w:rsidR="003849B4" w:rsidRPr="00B06BDF">
        <w:rPr>
          <w:rFonts w:ascii="Arial" w:hAnsi="Arial" w:cs="Arial"/>
        </w:rPr>
        <w:t>T</w:t>
      </w:r>
      <w:r w:rsidRPr="00B06BDF">
        <w:rPr>
          <w:rFonts w:ascii="Arial" w:hAnsi="Arial" w:cs="Arial"/>
        </w:rPr>
        <w:t>M183</w:t>
      </w:r>
    </w:p>
    <w:p w14:paraId="15FE729F" w14:textId="77777777" w:rsidR="00A17BA1" w:rsidRPr="00B06BDF" w:rsidRDefault="00A17BA1" w:rsidP="00A17BA1">
      <w:pPr>
        <w:pStyle w:val="ListParagraph"/>
        <w:ind w:left="1560"/>
        <w:rPr>
          <w:rFonts w:ascii="Arial" w:hAnsi="Arial" w:cs="Arial"/>
        </w:rPr>
      </w:pPr>
    </w:p>
    <w:p w14:paraId="43518704" w14:textId="77777777" w:rsidR="00A17BA1" w:rsidRPr="00A17BA1" w:rsidRDefault="00A17BA1" w:rsidP="00A17BA1">
      <w:pPr>
        <w:spacing w:line="228" w:lineRule="auto"/>
        <w:ind w:left="720" w:hanging="720"/>
        <w:rPr>
          <w:rFonts w:ascii="Arial" w:hAnsi="Arial" w:cs="Arial"/>
          <w:b/>
          <w:szCs w:val="24"/>
          <w:lang w:val="fr-CA"/>
        </w:rPr>
      </w:pPr>
      <w:r w:rsidRPr="00A17BA1">
        <w:rPr>
          <w:rFonts w:ascii="Arial" w:hAnsi="Arial" w:cs="Arial"/>
          <w:b/>
          <w:szCs w:val="24"/>
          <w:lang w:val="fr-CA"/>
        </w:rPr>
        <w:t>10.0</w:t>
      </w:r>
      <w:r w:rsidRPr="00A17BA1">
        <w:rPr>
          <w:rFonts w:ascii="Arial" w:hAnsi="Arial" w:cs="Arial"/>
          <w:b/>
          <w:szCs w:val="24"/>
          <w:lang w:val="fr-CA"/>
        </w:rPr>
        <w:tab/>
        <w:t>Suivi des révisions</w:t>
      </w:r>
    </w:p>
    <w:p w14:paraId="29B58915" w14:textId="77777777" w:rsidR="00A17BA1" w:rsidRPr="0076251F" w:rsidRDefault="00A17BA1" w:rsidP="00A17BA1">
      <w:pPr>
        <w:ind w:left="720"/>
        <w:jc w:val="center"/>
        <w:rPr>
          <w:b/>
          <w:lang w:val="fr-CA"/>
        </w:rPr>
      </w:pPr>
    </w:p>
    <w:tbl>
      <w:tblPr>
        <w:tblW w:w="0" w:type="auto"/>
        <w:tblInd w:w="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6384"/>
      </w:tblGrid>
      <w:tr w:rsidR="00A17BA1" w:rsidRPr="0076251F" w14:paraId="68216843" w14:textId="77777777" w:rsidTr="00CF4707">
        <w:tc>
          <w:tcPr>
            <w:tcW w:w="2235" w:type="dxa"/>
            <w:shd w:val="clear" w:color="auto" w:fill="F2F2F2"/>
          </w:tcPr>
          <w:p w14:paraId="3458C24C" w14:textId="77777777" w:rsidR="00A17BA1" w:rsidRPr="00A17BA1" w:rsidRDefault="00A17BA1" w:rsidP="00CF4707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17BA1">
              <w:rPr>
                <w:rFonts w:ascii="Arial" w:hAnsi="Arial" w:cs="Arial"/>
                <w:b/>
                <w:sz w:val="22"/>
                <w:szCs w:val="22"/>
                <w:lang w:val="fr-CA"/>
              </w:rPr>
              <w:t>Date de la révision</w:t>
            </w:r>
          </w:p>
        </w:tc>
        <w:tc>
          <w:tcPr>
            <w:tcW w:w="6621" w:type="dxa"/>
            <w:shd w:val="clear" w:color="auto" w:fill="F2F2F2"/>
          </w:tcPr>
          <w:p w14:paraId="4C22A504" w14:textId="77777777" w:rsidR="00A17BA1" w:rsidRPr="00A17BA1" w:rsidRDefault="00A17BA1" w:rsidP="00CF4707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17BA1">
              <w:rPr>
                <w:rFonts w:ascii="Arial" w:hAnsi="Arial" w:cs="Arial"/>
                <w:b/>
                <w:sz w:val="22"/>
                <w:szCs w:val="22"/>
                <w:lang w:val="fr-CA"/>
              </w:rPr>
              <w:t>Résumé des changements</w:t>
            </w:r>
          </w:p>
        </w:tc>
      </w:tr>
      <w:tr w:rsidR="00A17BA1" w:rsidRPr="0076251F" w14:paraId="51CC63D0" w14:textId="77777777" w:rsidTr="00A17BA1">
        <w:trPr>
          <w:trHeight w:val="779"/>
        </w:trPr>
        <w:tc>
          <w:tcPr>
            <w:tcW w:w="2235" w:type="dxa"/>
            <w:shd w:val="clear" w:color="auto" w:fill="auto"/>
          </w:tcPr>
          <w:p w14:paraId="64A9BC10" w14:textId="77777777" w:rsidR="00A17BA1" w:rsidRPr="0076251F" w:rsidRDefault="00A17BA1" w:rsidP="00CF4707">
            <w:pPr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6621" w:type="dxa"/>
            <w:shd w:val="clear" w:color="auto" w:fill="auto"/>
          </w:tcPr>
          <w:p w14:paraId="5EA096F7" w14:textId="77777777" w:rsidR="00A17BA1" w:rsidRPr="0076251F" w:rsidRDefault="00A17BA1" w:rsidP="00A17BA1">
            <w:pPr>
              <w:pStyle w:val="ListParagraph"/>
              <w:numPr>
                <w:ilvl w:val="0"/>
                <w:numId w:val="37"/>
              </w:numPr>
              <w:contextualSpacing/>
              <w:rPr>
                <w:sz w:val="22"/>
                <w:szCs w:val="22"/>
                <w:lang w:val="fr-CA"/>
              </w:rPr>
            </w:pPr>
          </w:p>
        </w:tc>
      </w:tr>
      <w:tr w:rsidR="00A17BA1" w:rsidRPr="0076251F" w14:paraId="52D58BC1" w14:textId="77777777" w:rsidTr="00CF4707">
        <w:trPr>
          <w:trHeight w:val="727"/>
        </w:trPr>
        <w:tc>
          <w:tcPr>
            <w:tcW w:w="2235" w:type="dxa"/>
            <w:shd w:val="clear" w:color="auto" w:fill="auto"/>
          </w:tcPr>
          <w:p w14:paraId="291DF37D" w14:textId="77777777" w:rsidR="00A17BA1" w:rsidRDefault="00A17BA1" w:rsidP="00CF4707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6621" w:type="dxa"/>
            <w:shd w:val="clear" w:color="auto" w:fill="auto"/>
          </w:tcPr>
          <w:p w14:paraId="7D12BC7A" w14:textId="77777777" w:rsidR="00A17BA1" w:rsidRPr="00CE366D" w:rsidRDefault="00A17BA1" w:rsidP="00A17BA1">
            <w:pPr>
              <w:pStyle w:val="ListParagraph"/>
              <w:numPr>
                <w:ilvl w:val="0"/>
                <w:numId w:val="37"/>
              </w:numPr>
              <w:contextualSpacing/>
              <w:rPr>
                <w:sz w:val="22"/>
                <w:szCs w:val="22"/>
                <w:lang w:val="fr-CA"/>
              </w:rPr>
            </w:pPr>
          </w:p>
        </w:tc>
      </w:tr>
    </w:tbl>
    <w:p w14:paraId="655F59A1" w14:textId="77777777" w:rsidR="00A17BA1" w:rsidRDefault="00A17BA1" w:rsidP="00A17BA1">
      <w:pPr>
        <w:rPr>
          <w:lang w:val="fr-CA"/>
        </w:rPr>
      </w:pPr>
    </w:p>
    <w:sectPr w:rsidR="00A17BA1" w:rsidSect="001763D7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0" w:right="1440" w:bottom="720" w:left="992" w:header="22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534C0" w14:textId="77777777" w:rsidR="0020193C" w:rsidRDefault="0020193C">
      <w:r>
        <w:separator/>
      </w:r>
    </w:p>
  </w:endnote>
  <w:endnote w:type="continuationSeparator" w:id="0">
    <w:p w14:paraId="71CC0DD5" w14:textId="77777777" w:rsidR="0020193C" w:rsidRDefault="0020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147"/>
    </w:tblGrid>
    <w:tr w:rsidR="001763D7" w14:paraId="58952E79" w14:textId="77777777" w:rsidTr="00936A25">
      <w:trPr>
        <w:trHeight w:val="269"/>
        <w:jc w:val="center"/>
      </w:trPr>
      <w:tc>
        <w:tcPr>
          <w:tcW w:w="9147" w:type="dxa"/>
        </w:tcPr>
        <w:p w14:paraId="2F2C7BC6" w14:textId="3114BBB4" w:rsidR="001763D7" w:rsidRDefault="00A03981" w:rsidP="00936A25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noProof/>
              <w:sz w:val="18"/>
              <w:lang w:val="fr-CA" w:eastAsia="fr-CA"/>
            </w:rPr>
            <mc:AlternateContent>
              <mc:Choice Requires="wps">
                <w:drawing>
                  <wp:anchor distT="0" distB="0" distL="114300" distR="114300" simplePos="0" relativeHeight="251721216" behindDoc="0" locked="0" layoutInCell="1" allowOverlap="1" wp14:anchorId="13D0ADBD" wp14:editId="5E5F9DFB">
                    <wp:simplePos x="0" y="0"/>
                    <wp:positionH relativeFrom="column">
                      <wp:posOffset>4829073</wp:posOffset>
                    </wp:positionH>
                    <wp:positionV relativeFrom="paragraph">
                      <wp:posOffset>117721</wp:posOffset>
                    </wp:positionV>
                    <wp:extent cx="1122106" cy="390525"/>
                    <wp:effectExtent l="0" t="0" r="1905" b="9525"/>
                    <wp:wrapNone/>
                    <wp:docPr id="72" name="Text Box 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22106" cy="3905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68FCB27" w14:textId="5F50FDE3" w:rsidR="001763D7" w:rsidRPr="00047CC1" w:rsidRDefault="00A03981" w:rsidP="001763D7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CA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CA"/>
                                  </w:rPr>
                                  <w:t>GS.013</w:t>
                                </w:r>
                              </w:p>
                              <w:p w14:paraId="75716F35" w14:textId="4AF87D53" w:rsidR="001763D7" w:rsidRPr="00047CC1" w:rsidRDefault="001763D7" w:rsidP="001763D7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CA"/>
                                  </w:rPr>
                                </w:pPr>
                                <w:r w:rsidRPr="00047CC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CA"/>
                                  </w:rPr>
                                  <w:t xml:space="preserve">Page </w:t>
                                </w:r>
                                <w:r w:rsidRPr="00047CC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CA"/>
                                  </w:rPr>
                                  <w:fldChar w:fldCharType="begin"/>
                                </w:r>
                                <w:r w:rsidRPr="00047CC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CA"/>
                                  </w:rPr>
                                  <w:instrText xml:space="preserve"> PAGE   \* MERGEFORMAT </w:instrText>
                                </w:r>
                                <w:r w:rsidRPr="00047CC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CA"/>
                                  </w:rPr>
                                  <w:fldChar w:fldCharType="separate"/>
                                </w:r>
                                <w:r w:rsidR="00A17BA1"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  <w:lang w:val="en-CA"/>
                                  </w:rPr>
                                  <w:t>2</w:t>
                                </w:r>
                                <w:r w:rsidRPr="00047CC1"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  <w:lang w:val="en-CA"/>
                                  </w:rPr>
                                  <w:fldChar w:fldCharType="end"/>
                                </w:r>
                                <w:r w:rsidRPr="00047CC1"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  <w:lang w:val="en-CA"/>
                                  </w:rPr>
                                  <w:t xml:space="preserve"> </w:t>
                                </w:r>
                                <w:r w:rsidR="00A03981"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  <w:lang w:val="en-CA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  <w:lang w:val="en-C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  <w:lang w:val="en-CA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  <w:lang w:val="en-CA"/>
                                  </w:rPr>
                                  <w:instrText xml:space="preserve"> NUMPAGES   \* MERGEFORMAT </w:instrText>
                                </w:r>
                                <w:r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  <w:lang w:val="en-CA"/>
                                  </w:rPr>
                                  <w:fldChar w:fldCharType="separate"/>
                                </w:r>
                                <w:r w:rsidR="00A17BA1"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  <w:lang w:val="en-CA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  <w:lang w:val="en-CA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13D0ADB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2" o:spid="_x0000_s1026" type="#_x0000_t202" style="position:absolute;left:0;text-align:left;margin-left:380.25pt;margin-top:9.25pt;width:88.35pt;height:30.75pt;z-index:251721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" fillcolor="window" stroked="f" strokeweight=".5pt">
                    <v:textbox>
                      <w:txbxContent>
                        <w:p w14:paraId="268FCB27" w14:textId="5F50FDE3" w:rsidR="001763D7" w:rsidRPr="00047CC1" w:rsidRDefault="00A03981" w:rsidP="001763D7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CA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CA"/>
                            </w:rPr>
                            <w:t>GS.013</w:t>
                          </w:r>
                        </w:p>
                        <w:p w14:paraId="75716F35" w14:textId="4AF87D53" w:rsidR="001763D7" w:rsidRPr="00047CC1" w:rsidRDefault="001763D7" w:rsidP="001763D7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CA"/>
                            </w:rPr>
                          </w:pPr>
                          <w:r w:rsidRPr="00047CC1">
                            <w:rPr>
                              <w:rFonts w:ascii="Arial" w:hAnsi="Arial" w:cs="Arial"/>
                              <w:sz w:val="18"/>
                              <w:szCs w:val="18"/>
                              <w:lang w:val="en-CA"/>
                            </w:rPr>
                            <w:t xml:space="preserve">Page </w:t>
                          </w:r>
                          <w:r w:rsidRPr="00047CC1">
                            <w:rPr>
                              <w:rFonts w:ascii="Arial" w:hAnsi="Arial" w:cs="Arial"/>
                              <w:sz w:val="18"/>
                              <w:szCs w:val="18"/>
                              <w:lang w:val="en-CA"/>
                            </w:rPr>
                            <w:fldChar w:fldCharType="begin"/>
                          </w:r>
                          <w:r w:rsidRPr="00047CC1">
                            <w:rPr>
                              <w:rFonts w:ascii="Arial" w:hAnsi="Arial" w:cs="Arial"/>
                              <w:sz w:val="18"/>
                              <w:szCs w:val="18"/>
                              <w:lang w:val="en-CA"/>
                            </w:rPr>
                            <w:instrText xml:space="preserve"> PAGE   \* MERGEFORMAT </w:instrText>
                          </w:r>
                          <w:r w:rsidRPr="00047CC1">
                            <w:rPr>
                              <w:rFonts w:ascii="Arial" w:hAnsi="Arial" w:cs="Arial"/>
                              <w:sz w:val="18"/>
                              <w:szCs w:val="18"/>
                              <w:lang w:val="en-CA"/>
                            </w:rPr>
                            <w:fldChar w:fldCharType="separate"/>
                          </w:r>
                          <w:r w:rsidR="00A17BA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CA"/>
                            </w:rPr>
                            <w:t>2</w:t>
                          </w:r>
                          <w:r w:rsidRPr="00047CC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CA"/>
                            </w:rPr>
                            <w:fldChar w:fldCharType="end"/>
                          </w:r>
                          <w:r w:rsidRPr="00047CC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CA"/>
                            </w:rPr>
                            <w:t xml:space="preserve"> </w:t>
                          </w:r>
                          <w:r w:rsidR="00A0398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CA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CA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CA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CA"/>
                            </w:rPr>
                            <w:fldChar w:fldCharType="separate"/>
                          </w:r>
                          <w:r w:rsidR="00A17BA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CA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CA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/>
              <w:noProof/>
              <w:sz w:val="18"/>
              <w:lang w:val="fr-CA" w:eastAsia="fr-CA"/>
            </w:rPr>
            <mc:AlternateContent>
              <mc:Choice Requires="wps">
                <w:drawing>
                  <wp:anchor distT="0" distB="0" distL="114300" distR="114300" simplePos="0" relativeHeight="251714048" behindDoc="0" locked="0" layoutInCell="1" allowOverlap="1" wp14:anchorId="40BBDB68" wp14:editId="789F87CF">
                    <wp:simplePos x="0" y="0"/>
                    <wp:positionH relativeFrom="column">
                      <wp:posOffset>1215718</wp:posOffset>
                    </wp:positionH>
                    <wp:positionV relativeFrom="paragraph">
                      <wp:posOffset>139843</wp:posOffset>
                    </wp:positionV>
                    <wp:extent cx="3745619" cy="390525"/>
                    <wp:effectExtent l="0" t="0" r="7620" b="9525"/>
                    <wp:wrapNone/>
                    <wp:docPr id="73" name="Text Box 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45619" cy="3905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038D411" w14:textId="56AF3897" w:rsidR="001763D7" w:rsidRPr="00B06BDF" w:rsidRDefault="00A03981" w:rsidP="00A03981">
                                <w:pPr>
                                  <w:jc w:val="center"/>
                                  <w:rPr>
                                    <w:rFonts w:ascii="Arial" w:hAnsi="Arial" w:cs="Arial"/>
                                    <w:lang w:val="fr-CA"/>
                                  </w:rPr>
                                </w:pPr>
                                <w:r w:rsidRPr="00A03981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28"/>
                                    <w:lang w:val="fr-CA"/>
                                  </w:rPr>
                                  <w:t>Réseau régional ontarien de coordination du sang</w:t>
                                </w:r>
                                <w:r w:rsidRPr="00A03981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28"/>
                                    <w:lang w:val="fr-CA"/>
                                  </w:rPr>
                                  <w:br/>
                                  <w:t>Manuel de ressources techniques en transfusion de l’Ontario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BBDB68" id="Text Box 73" o:spid="_x0000_s1027" type="#_x0000_t202" style="position:absolute;left:0;text-align:left;margin-left:95.75pt;margin-top:11pt;width:294.95pt;height:30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" fillcolor="window" stroked="f" strokeweight=".5pt">
                    <v:textbox>
                      <w:txbxContent>
                        <w:p w14:paraId="5038D411" w14:textId="56AF3897" w:rsidR="001763D7" w:rsidRPr="00B06BDF" w:rsidRDefault="00A03981" w:rsidP="00A03981">
                          <w:pPr>
                            <w:jc w:val="center"/>
                            <w:rPr>
                              <w:rFonts w:ascii="Arial" w:hAnsi="Arial" w:cs="Arial"/>
                              <w:lang w:val="fr-CA"/>
                            </w:rPr>
                          </w:pPr>
                          <w:r w:rsidRPr="00A03981">
                            <w:rPr>
                              <w:rFonts w:ascii="Arial" w:hAnsi="Arial" w:cs="Arial"/>
                              <w:bCs/>
                              <w:sz w:val="18"/>
                              <w:szCs w:val="28"/>
                              <w:lang w:val="fr-CA"/>
                            </w:rPr>
                            <w:t>Réseau régional ontarien de coordination du sang</w:t>
                          </w:r>
                          <w:r w:rsidRPr="00A03981">
                            <w:rPr>
                              <w:rFonts w:ascii="Arial" w:hAnsi="Arial" w:cs="Arial"/>
                              <w:bCs/>
                              <w:sz w:val="18"/>
                              <w:szCs w:val="28"/>
                              <w:lang w:val="fr-CA"/>
                            </w:rPr>
                            <w:br/>
                            <w:t>Manuel de ressources techniques en transfusion de l’Ontario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E24C619" w14:textId="3C3AA690" w:rsidR="001763D7" w:rsidRDefault="00A03981" w:rsidP="001763D7">
    <w:pPr>
      <w:pStyle w:val="Footer"/>
    </w:pPr>
    <w:r>
      <w:rPr>
        <w:rFonts w:ascii="Verdana" w:hAnsi="Verdana"/>
        <w:noProof/>
        <w:sz w:val="8"/>
        <w:lang w:val="fr-CA" w:eastAsia="fr-CA"/>
      </w:rPr>
      <w:drawing>
        <wp:inline distT="0" distB="0" distL="0" distR="0" wp14:anchorId="2332D01E" wp14:editId="1B2A01F1">
          <wp:extent cx="626745" cy="464820"/>
          <wp:effectExtent l="0" t="0" r="1905" b="0"/>
          <wp:docPr id="6" name="Image 6" descr="RR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R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C134DD" w14:textId="77777777" w:rsidR="001763D7" w:rsidRDefault="001763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388"/>
    </w:tblGrid>
    <w:tr w:rsidR="005D4C4A" w14:paraId="03554BA3" w14:textId="77777777" w:rsidTr="005B6AA8">
      <w:trPr>
        <w:trHeight w:val="720"/>
        <w:jc w:val="center"/>
      </w:trPr>
      <w:tc>
        <w:tcPr>
          <w:tcW w:w="1368" w:type="dxa"/>
        </w:tcPr>
        <w:p w14:paraId="2626AC3D" w14:textId="77777777" w:rsidR="005D4C4A" w:rsidRDefault="005D4C4A" w:rsidP="005D4C4A">
          <w:pPr>
            <w:pStyle w:val="Footer"/>
            <w:jc w:val="center"/>
            <w:rPr>
              <w:rFonts w:ascii="Verdana" w:hAnsi="Verdana"/>
              <w:sz w:val="8"/>
            </w:rPr>
          </w:pPr>
        </w:p>
        <w:p w14:paraId="34AA6745" w14:textId="7D9D8877" w:rsidR="005D4C4A" w:rsidRDefault="005D4C4A" w:rsidP="005D4C4A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rFonts w:ascii="Verdana" w:hAnsi="Verdana"/>
              <w:noProof/>
              <w:sz w:val="8"/>
              <w:lang w:val="fr-CA" w:eastAsia="fr-CA"/>
            </w:rPr>
            <w:drawing>
              <wp:inline distT="0" distB="0" distL="0" distR="0" wp14:anchorId="09E4B5FF" wp14:editId="73AAE198">
                <wp:extent cx="626745" cy="464820"/>
                <wp:effectExtent l="0" t="0" r="1905" b="0"/>
                <wp:docPr id="8" name="Image 8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74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14:paraId="08488402" w14:textId="77777777" w:rsidR="005D4C4A" w:rsidRDefault="005D4C4A" w:rsidP="005D4C4A">
          <w:pPr>
            <w:pStyle w:val="Footer"/>
            <w:jc w:val="center"/>
            <w:rPr>
              <w:sz w:val="18"/>
            </w:rPr>
          </w:pPr>
        </w:p>
        <w:p w14:paraId="60FCEE35" w14:textId="77777777" w:rsidR="005D4C4A" w:rsidRPr="00B06BDF" w:rsidRDefault="005D4C4A" w:rsidP="005D4C4A">
          <w:pPr>
            <w:pStyle w:val="Footer"/>
            <w:jc w:val="center"/>
            <w:rPr>
              <w:rFonts w:ascii="Arial" w:hAnsi="Arial" w:cs="Arial"/>
              <w:sz w:val="18"/>
              <w:lang w:val="fr-CA"/>
            </w:rPr>
          </w:pPr>
          <w:r w:rsidRPr="00A47F8C">
            <w:rPr>
              <w:rFonts w:ascii="Arial" w:hAnsi="Arial" w:cs="Arial"/>
              <w:bCs/>
              <w:sz w:val="18"/>
              <w:szCs w:val="28"/>
              <w:lang w:val="fr-CA"/>
            </w:rPr>
            <w:t>Réseau régional ontarien de coordination du sang</w:t>
          </w:r>
          <w:r w:rsidRPr="00A47F8C">
            <w:rPr>
              <w:rFonts w:ascii="Arial" w:hAnsi="Arial" w:cs="Arial"/>
              <w:bCs/>
              <w:sz w:val="18"/>
              <w:szCs w:val="28"/>
              <w:lang w:val="fr-CA"/>
            </w:rPr>
            <w:br/>
            <w:t>Manuel de ressources techniques en transfusion de l’Ontario</w:t>
          </w:r>
        </w:p>
        <w:p w14:paraId="624B4AE8" w14:textId="77777777" w:rsidR="005D4C4A" w:rsidRPr="00B06BDF" w:rsidRDefault="005D4C4A" w:rsidP="005D4C4A">
          <w:pPr>
            <w:pStyle w:val="Footer"/>
            <w:jc w:val="center"/>
            <w:rPr>
              <w:sz w:val="18"/>
              <w:lang w:val="fr-CA"/>
            </w:rPr>
          </w:pPr>
        </w:p>
      </w:tc>
      <w:tc>
        <w:tcPr>
          <w:tcW w:w="1388" w:type="dxa"/>
        </w:tcPr>
        <w:p w14:paraId="7D859672" w14:textId="77777777" w:rsidR="005D4C4A" w:rsidRPr="00B06BDF" w:rsidRDefault="005D4C4A" w:rsidP="005D4C4A">
          <w:pPr>
            <w:pStyle w:val="Footer"/>
            <w:jc w:val="right"/>
            <w:rPr>
              <w:sz w:val="18"/>
              <w:lang w:val="fr-CA"/>
            </w:rPr>
          </w:pPr>
        </w:p>
        <w:p w14:paraId="08E99066" w14:textId="2F1B666C" w:rsidR="005D4C4A" w:rsidRPr="00A47F8C" w:rsidRDefault="005D4C4A" w:rsidP="005D4C4A">
          <w:pPr>
            <w:pStyle w:val="Footer"/>
            <w:jc w:val="right"/>
            <w:rPr>
              <w:rFonts w:ascii="Arial" w:hAnsi="Arial" w:cs="Arial"/>
              <w:sz w:val="18"/>
            </w:rPr>
          </w:pPr>
          <w:r w:rsidRPr="00A47F8C">
            <w:rPr>
              <w:rFonts w:ascii="Arial" w:hAnsi="Arial" w:cs="Arial"/>
              <w:sz w:val="18"/>
            </w:rPr>
            <w:t xml:space="preserve">GS.013 </w:t>
          </w:r>
          <w:r w:rsidRPr="00A47F8C">
            <w:rPr>
              <w:rFonts w:ascii="Arial" w:hAnsi="Arial" w:cs="Arial"/>
              <w:sz w:val="18"/>
            </w:rPr>
            <w:br/>
          </w:r>
          <w:r w:rsidRPr="00A47F8C">
            <w:rPr>
              <w:rFonts w:ascii="Arial" w:hAnsi="Arial" w:cs="Arial"/>
              <w:snapToGrid w:val="0"/>
              <w:sz w:val="18"/>
            </w:rPr>
            <w:t xml:space="preserve">Page </w:t>
          </w:r>
          <w:r w:rsidRPr="00A47F8C">
            <w:rPr>
              <w:rFonts w:ascii="Arial" w:hAnsi="Arial" w:cs="Arial"/>
              <w:snapToGrid w:val="0"/>
              <w:sz w:val="18"/>
            </w:rPr>
            <w:fldChar w:fldCharType="begin"/>
          </w:r>
          <w:r w:rsidRPr="00A47F8C">
            <w:rPr>
              <w:rFonts w:ascii="Arial" w:hAnsi="Arial" w:cs="Arial"/>
              <w:snapToGrid w:val="0"/>
              <w:sz w:val="18"/>
            </w:rPr>
            <w:instrText xml:space="preserve"> PAGE </w:instrText>
          </w:r>
          <w:r w:rsidRPr="00A47F8C">
            <w:rPr>
              <w:rFonts w:ascii="Arial" w:hAnsi="Arial" w:cs="Arial"/>
              <w:snapToGrid w:val="0"/>
              <w:sz w:val="18"/>
            </w:rPr>
            <w:fldChar w:fldCharType="separate"/>
          </w:r>
          <w:r w:rsidR="00A17BA1">
            <w:rPr>
              <w:rFonts w:ascii="Arial" w:hAnsi="Arial" w:cs="Arial"/>
              <w:noProof/>
              <w:snapToGrid w:val="0"/>
              <w:sz w:val="18"/>
            </w:rPr>
            <w:t>1</w:t>
          </w:r>
          <w:r w:rsidRPr="00A47F8C">
            <w:rPr>
              <w:rFonts w:ascii="Arial" w:hAnsi="Arial" w:cs="Arial"/>
              <w:snapToGrid w:val="0"/>
              <w:sz w:val="18"/>
            </w:rPr>
            <w:fldChar w:fldCharType="end"/>
          </w:r>
          <w:r w:rsidRPr="00A47F8C">
            <w:rPr>
              <w:rFonts w:ascii="Arial" w:hAnsi="Arial" w:cs="Arial"/>
              <w:snapToGrid w:val="0"/>
              <w:sz w:val="18"/>
            </w:rPr>
            <w:t xml:space="preserve"> de </w:t>
          </w:r>
          <w:r w:rsidRPr="00A47F8C">
            <w:rPr>
              <w:rFonts w:ascii="Arial" w:hAnsi="Arial" w:cs="Arial"/>
              <w:snapToGrid w:val="0"/>
              <w:sz w:val="18"/>
            </w:rPr>
            <w:fldChar w:fldCharType="begin"/>
          </w:r>
          <w:r w:rsidRPr="00A47F8C">
            <w:rPr>
              <w:rFonts w:ascii="Arial" w:hAnsi="Arial" w:cs="Arial"/>
              <w:snapToGrid w:val="0"/>
              <w:sz w:val="18"/>
            </w:rPr>
            <w:instrText xml:space="preserve"> NUMPAGES </w:instrText>
          </w:r>
          <w:r w:rsidRPr="00A47F8C">
            <w:rPr>
              <w:rFonts w:ascii="Arial" w:hAnsi="Arial" w:cs="Arial"/>
              <w:snapToGrid w:val="0"/>
              <w:sz w:val="18"/>
            </w:rPr>
            <w:fldChar w:fldCharType="separate"/>
          </w:r>
          <w:r w:rsidR="00A17BA1">
            <w:rPr>
              <w:rFonts w:ascii="Arial" w:hAnsi="Arial" w:cs="Arial"/>
              <w:noProof/>
              <w:snapToGrid w:val="0"/>
              <w:sz w:val="18"/>
            </w:rPr>
            <w:t>3</w:t>
          </w:r>
          <w:r w:rsidRPr="00A47F8C">
            <w:rPr>
              <w:rFonts w:ascii="Arial" w:hAnsi="Arial" w:cs="Arial"/>
              <w:snapToGrid w:val="0"/>
              <w:sz w:val="18"/>
            </w:rPr>
            <w:fldChar w:fldCharType="end"/>
          </w:r>
        </w:p>
      </w:tc>
    </w:tr>
  </w:tbl>
  <w:p w14:paraId="594411A5" w14:textId="1F892E00" w:rsidR="001447EF" w:rsidRDefault="005D4C4A" w:rsidP="005D4C4A">
    <w:pPr>
      <w:pStyle w:val="Footer"/>
    </w:pPr>
    <w:r>
      <w:rPr>
        <w:snapToGrid w:val="0"/>
        <w:sz w:val="18"/>
      </w:rPr>
      <w:tab/>
    </w:r>
    <w:r>
      <w:rPr>
        <w:snapToGrid w:val="0"/>
        <w:sz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1F041" w14:textId="77777777" w:rsidR="0020193C" w:rsidRDefault="0020193C">
      <w:r>
        <w:separator/>
      </w:r>
    </w:p>
  </w:footnote>
  <w:footnote w:type="continuationSeparator" w:id="0">
    <w:p w14:paraId="0BFF47ED" w14:textId="77777777" w:rsidR="0020193C" w:rsidRDefault="00201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C2FFC" w14:textId="11764A1B" w:rsidR="001763D7" w:rsidRDefault="001763D7" w:rsidP="001763D7">
    <w:pPr>
      <w:rPr>
        <w:rStyle w:val="PageNumber"/>
      </w:rPr>
    </w:pPr>
  </w:p>
  <w:p w14:paraId="04421396" w14:textId="77777777" w:rsidR="00F27A32" w:rsidRPr="00A47F8C" w:rsidRDefault="00F27A32" w:rsidP="00F27A32">
    <w:pPr>
      <w:pStyle w:val="Header"/>
      <w:tabs>
        <w:tab w:val="left" w:pos="6617"/>
      </w:tabs>
      <w:jc w:val="center"/>
      <w:rPr>
        <w:rFonts w:ascii="Arial" w:hAnsi="Arial" w:cs="Arial"/>
        <w:b/>
        <w:bCs/>
        <w:sz w:val="28"/>
        <w:lang w:val="fr-CA"/>
      </w:rPr>
    </w:pPr>
    <w:r w:rsidRPr="00A47F8C">
      <w:rPr>
        <w:rFonts w:ascii="Arial" w:hAnsi="Arial" w:cs="Arial"/>
        <w:b/>
        <w:bCs/>
        <w:sz w:val="28"/>
        <w:lang w:val="fr-CA"/>
      </w:rPr>
      <w:t>Rapport sur les produits sanguins à redistribuer</w:t>
    </w:r>
  </w:p>
  <w:p w14:paraId="62AD2AE3" w14:textId="6A5C0828" w:rsidR="001763D7" w:rsidRPr="00A47F8C" w:rsidRDefault="001763D7" w:rsidP="001763D7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A90B3" w14:textId="55082395" w:rsidR="001763D7" w:rsidRDefault="00A4001C" w:rsidP="001763D7">
    <w:pPr>
      <w:pStyle w:val="Header"/>
    </w:pPr>
    <w:r>
      <w:rPr>
        <w:rFonts w:ascii="Verdana" w:hAnsi="Verdana"/>
        <w:noProof/>
        <w:sz w:val="8"/>
        <w:lang w:val="fr-CA" w:eastAsia="fr-CA"/>
      </w:rPr>
      <w:drawing>
        <wp:inline distT="0" distB="0" distL="0" distR="0" wp14:anchorId="59E5BB9C" wp14:editId="35994A33">
          <wp:extent cx="1371600" cy="457200"/>
          <wp:effectExtent l="0" t="0" r="0" b="0"/>
          <wp:docPr id="2" name="Image 2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89DD7" w14:textId="4DB9B65B" w:rsidR="00A4001C" w:rsidRPr="00F27A32" w:rsidRDefault="00A4001C" w:rsidP="00A4001C">
    <w:pPr>
      <w:pStyle w:val="Header"/>
      <w:jc w:val="center"/>
      <w:rPr>
        <w:rFonts w:ascii="Arial" w:hAnsi="Arial" w:cs="Arial"/>
        <w:b/>
        <w:bCs/>
        <w:lang w:val="fr-CA"/>
      </w:rPr>
    </w:pPr>
    <w:r w:rsidRPr="00F27A32">
      <w:rPr>
        <w:rFonts w:ascii="Arial" w:hAnsi="Arial" w:cs="Arial"/>
        <w:b/>
        <w:bCs/>
        <w:lang w:val="fr-CA"/>
      </w:rPr>
      <w:t>Réseau régional ontarien de coordination du sang</w:t>
    </w:r>
  </w:p>
  <w:p w14:paraId="374BFA47" w14:textId="77777777" w:rsidR="00A4001C" w:rsidRPr="00F27A32" w:rsidRDefault="00A4001C" w:rsidP="00A4001C">
    <w:pPr>
      <w:pStyle w:val="Header"/>
      <w:jc w:val="center"/>
      <w:rPr>
        <w:rFonts w:ascii="Arial" w:hAnsi="Arial" w:cs="Arial"/>
        <w:b/>
        <w:bCs/>
        <w:sz w:val="28"/>
        <w:lang w:val="fr-CA"/>
      </w:rPr>
    </w:pPr>
    <w:r w:rsidRPr="00F27A32">
      <w:rPr>
        <w:rFonts w:ascii="Arial" w:hAnsi="Arial" w:cs="Arial"/>
        <w:b/>
        <w:bCs/>
        <w:lang w:val="fr-CA"/>
      </w:rPr>
      <w:t>Manuel de ressources techniques en transfusion de l’Ontario</w:t>
    </w:r>
  </w:p>
  <w:p w14:paraId="6CA1DB8C" w14:textId="77777777" w:rsidR="001763D7" w:rsidRPr="00F27A32" w:rsidRDefault="001763D7" w:rsidP="001763D7">
    <w:pPr>
      <w:pStyle w:val="Header"/>
      <w:tabs>
        <w:tab w:val="left" w:pos="6617"/>
      </w:tabs>
      <w:jc w:val="center"/>
      <w:rPr>
        <w:rFonts w:ascii="Arial" w:hAnsi="Arial"/>
        <w:b/>
        <w:sz w:val="28"/>
        <w:lang w:val="fr-CA"/>
      </w:rPr>
    </w:pPr>
  </w:p>
  <w:p w14:paraId="18708AD0" w14:textId="13C60FB7" w:rsidR="001763D7" w:rsidRPr="00F27A32" w:rsidRDefault="001763D7" w:rsidP="001763D7">
    <w:pPr>
      <w:pStyle w:val="Header"/>
      <w:tabs>
        <w:tab w:val="left" w:pos="6617"/>
      </w:tabs>
      <w:jc w:val="center"/>
      <w:rPr>
        <w:rFonts w:ascii="Arial" w:hAnsi="Arial" w:cs="Arial"/>
        <w:b/>
        <w:bCs/>
        <w:sz w:val="28"/>
        <w:lang w:val="fr-CA"/>
      </w:rPr>
    </w:pPr>
    <w:r w:rsidRPr="00F27A32">
      <w:rPr>
        <w:rFonts w:ascii="Arial" w:hAnsi="Arial" w:cs="Arial"/>
        <w:b/>
        <w:bCs/>
        <w:sz w:val="28"/>
        <w:lang w:val="fr-CA"/>
      </w:rPr>
      <w:t>R</w:t>
    </w:r>
    <w:r w:rsidR="00F27A32" w:rsidRPr="00F27A32">
      <w:rPr>
        <w:rFonts w:ascii="Arial" w:hAnsi="Arial" w:cs="Arial"/>
        <w:b/>
        <w:bCs/>
        <w:sz w:val="28"/>
        <w:lang w:val="fr-CA"/>
      </w:rPr>
      <w:t>apport sur les produits sanguins à redistribuer</w:t>
    </w:r>
  </w:p>
  <w:p w14:paraId="308A1844" w14:textId="77777777" w:rsidR="001763D7" w:rsidRPr="00B06BDF" w:rsidRDefault="001763D7" w:rsidP="001763D7">
    <w:pPr>
      <w:tabs>
        <w:tab w:val="center" w:pos="4320"/>
        <w:tab w:val="left" w:pos="6617"/>
        <w:tab w:val="right" w:pos="8640"/>
      </w:tabs>
      <w:jc w:val="center"/>
      <w:rPr>
        <w:rFonts w:ascii="Arial" w:hAnsi="Arial" w:cs="Arial"/>
        <w:b/>
        <w:bCs/>
        <w:lang w:val="fr-CA"/>
      </w:rPr>
    </w:pPr>
    <w:r w:rsidRPr="00B7648B">
      <w:rPr>
        <w:rFonts w:ascii="Arial" w:hAnsi="Arial" w:cs="Arial"/>
        <w:noProof/>
        <w:lang w:val="fr-CA" w:eastAsia="fr-CA"/>
      </w:rPr>
      <mc:AlternateContent>
        <mc:Choice Requires="wps">
          <w:drawing>
            <wp:anchor distT="4294967295" distB="4294967295" distL="114300" distR="114300" simplePos="0" relativeHeight="251707904" behindDoc="0" locked="0" layoutInCell="1" allowOverlap="1" wp14:anchorId="59E583F0" wp14:editId="54C06396">
              <wp:simplePos x="0" y="0"/>
              <wp:positionH relativeFrom="margin">
                <wp:posOffset>9525</wp:posOffset>
              </wp:positionH>
              <wp:positionV relativeFrom="paragraph">
                <wp:posOffset>78105</wp:posOffset>
              </wp:positionV>
              <wp:extent cx="6182995" cy="0"/>
              <wp:effectExtent l="0" t="0" r="27305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2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335C1B" id="Line 4" o:spid="_x0000_s1026" style="position:absolute;z-index:2517079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.75pt,6.15pt" to="487.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1hq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">
              <w10:wrap anchorx="margin"/>
            </v:line>
          </w:pict>
        </mc:Fallback>
      </mc:AlternateContent>
    </w:r>
    <w:r w:rsidRPr="00B06BDF">
      <w:rPr>
        <w:rFonts w:ascii="Arial" w:hAnsi="Arial" w:cs="Arial"/>
        <w:b/>
        <w:bCs/>
        <w:lang w:val="fr-CA"/>
      </w:rPr>
      <w:tab/>
    </w:r>
  </w:p>
  <w:tbl>
    <w:tblPr>
      <w:tblW w:w="0" w:type="auto"/>
      <w:jc w:val="center"/>
      <w:tblLook w:val="0000" w:firstRow="0" w:lastRow="0" w:firstColumn="0" w:lastColumn="0" w:noHBand="0" w:noVBand="0"/>
    </w:tblPr>
    <w:tblGrid>
      <w:gridCol w:w="4428"/>
      <w:gridCol w:w="4428"/>
    </w:tblGrid>
    <w:tr w:rsidR="00A4001C" w:rsidRPr="00B7648B" w14:paraId="6B562FA7" w14:textId="77777777" w:rsidTr="00936A25">
      <w:trPr>
        <w:jc w:val="center"/>
      </w:trPr>
      <w:tc>
        <w:tcPr>
          <w:tcW w:w="4428" w:type="dxa"/>
        </w:tcPr>
        <w:p w14:paraId="3CD1C637" w14:textId="540A39FB" w:rsidR="00A4001C" w:rsidRPr="00A4001C" w:rsidRDefault="00A4001C" w:rsidP="00A4001C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20"/>
            </w:rPr>
          </w:pPr>
          <w:r w:rsidRPr="00A4001C">
            <w:rPr>
              <w:rFonts w:ascii="Arial" w:hAnsi="Arial" w:cs="Arial"/>
              <w:sz w:val="22"/>
              <w:szCs w:val="22"/>
              <w:lang w:val="fr-CA"/>
            </w:rPr>
            <w:t xml:space="preserve">Approbation :   </w:t>
          </w:r>
        </w:p>
      </w:tc>
      <w:tc>
        <w:tcPr>
          <w:tcW w:w="4428" w:type="dxa"/>
        </w:tcPr>
        <w:p w14:paraId="56ADF9D4" w14:textId="32C9E4CA" w:rsidR="00A4001C" w:rsidRPr="00A4001C" w:rsidRDefault="00A4001C" w:rsidP="00A4001C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20"/>
            </w:rPr>
          </w:pPr>
          <w:r w:rsidRPr="00A4001C">
            <w:rPr>
              <w:rFonts w:ascii="Arial" w:hAnsi="Arial" w:cs="Arial"/>
              <w:sz w:val="22"/>
              <w:lang w:val="fr-CA"/>
            </w:rPr>
            <w:t>Document n</w:t>
          </w:r>
          <w:r w:rsidRPr="00A4001C">
            <w:rPr>
              <w:rFonts w:ascii="Arial" w:hAnsi="Arial" w:cs="Arial"/>
              <w:sz w:val="22"/>
              <w:vertAlign w:val="superscript"/>
              <w:lang w:val="fr-CA"/>
            </w:rPr>
            <w:t>o</w:t>
          </w:r>
          <w:r w:rsidRPr="00A4001C">
            <w:rPr>
              <w:rFonts w:ascii="Arial" w:hAnsi="Arial" w:cs="Arial"/>
              <w:sz w:val="22"/>
              <w:lang w:val="fr-CA"/>
            </w:rPr>
            <w:t>: GS.013</w:t>
          </w:r>
        </w:p>
      </w:tc>
    </w:tr>
    <w:tr w:rsidR="00A4001C" w:rsidRPr="00B7648B" w14:paraId="177AD1FA" w14:textId="77777777" w:rsidTr="00936A25">
      <w:trPr>
        <w:jc w:val="center"/>
      </w:trPr>
      <w:tc>
        <w:tcPr>
          <w:tcW w:w="4428" w:type="dxa"/>
        </w:tcPr>
        <w:p w14:paraId="646EFA40" w14:textId="3DA5AA98" w:rsidR="00A4001C" w:rsidRPr="00A4001C" w:rsidRDefault="00A4001C" w:rsidP="00A4001C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20"/>
            </w:rPr>
          </w:pPr>
          <w:r w:rsidRPr="00A4001C">
            <w:rPr>
              <w:rFonts w:ascii="Arial" w:hAnsi="Arial" w:cs="Arial"/>
              <w:sz w:val="22"/>
              <w:szCs w:val="22"/>
              <w:lang w:val="fr-CA"/>
            </w:rPr>
            <w:t>Date de publication: 2017/12/30</w:t>
          </w:r>
        </w:p>
      </w:tc>
      <w:tc>
        <w:tcPr>
          <w:tcW w:w="4428" w:type="dxa"/>
        </w:tcPr>
        <w:p w14:paraId="10834856" w14:textId="4B951277" w:rsidR="00A4001C" w:rsidRPr="00A4001C" w:rsidRDefault="00A4001C" w:rsidP="00A4001C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20"/>
            </w:rPr>
          </w:pPr>
          <w:r w:rsidRPr="00A4001C">
            <w:rPr>
              <w:rFonts w:ascii="Arial" w:hAnsi="Arial" w:cs="Arial"/>
              <w:sz w:val="22"/>
              <w:lang w:val="fr-CA"/>
            </w:rPr>
            <w:t>Catégorie : Gestion des stocks</w:t>
          </w:r>
        </w:p>
      </w:tc>
    </w:tr>
    <w:tr w:rsidR="00A4001C" w:rsidRPr="00B7648B" w14:paraId="51D7394E" w14:textId="77777777" w:rsidTr="00936A25">
      <w:trPr>
        <w:jc w:val="center"/>
      </w:trPr>
      <w:tc>
        <w:tcPr>
          <w:tcW w:w="4428" w:type="dxa"/>
        </w:tcPr>
        <w:p w14:paraId="5DD62947" w14:textId="5ADCD2AC" w:rsidR="00A4001C" w:rsidRPr="00A4001C" w:rsidRDefault="00A4001C" w:rsidP="00A4001C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20"/>
            </w:rPr>
          </w:pPr>
          <w:r w:rsidRPr="00A4001C">
            <w:rPr>
              <w:rFonts w:ascii="Arial" w:hAnsi="Arial" w:cs="Arial"/>
              <w:sz w:val="22"/>
              <w:szCs w:val="22"/>
              <w:lang w:val="fr-CA"/>
            </w:rPr>
            <w:t xml:space="preserve">Dates de révision: </w:t>
          </w:r>
        </w:p>
      </w:tc>
      <w:tc>
        <w:tcPr>
          <w:tcW w:w="4428" w:type="dxa"/>
        </w:tcPr>
        <w:p w14:paraId="7BFA713D" w14:textId="4029C560" w:rsidR="00A4001C" w:rsidRPr="00A4001C" w:rsidRDefault="00A4001C" w:rsidP="00A4001C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20"/>
            </w:rPr>
          </w:pPr>
          <w:r w:rsidRPr="00A4001C">
            <w:rPr>
              <w:rFonts w:ascii="Arial" w:hAnsi="Arial" w:cs="Arial"/>
              <w:sz w:val="22"/>
              <w:lang w:val="fr-CA"/>
            </w:rPr>
            <w:t xml:space="preserve">Pages : </w:t>
          </w:r>
          <w:r w:rsidRPr="00A4001C">
            <w:rPr>
              <w:rFonts w:ascii="Arial" w:hAnsi="Arial" w:cs="Arial"/>
              <w:sz w:val="22"/>
              <w:lang w:val="fr-CA"/>
            </w:rPr>
            <w:fldChar w:fldCharType="begin"/>
          </w:r>
          <w:r w:rsidRPr="00A4001C">
            <w:rPr>
              <w:rFonts w:ascii="Arial" w:hAnsi="Arial" w:cs="Arial"/>
              <w:sz w:val="22"/>
              <w:lang w:val="fr-CA"/>
            </w:rPr>
            <w:instrText xml:space="preserve"> NUMPAGES </w:instrText>
          </w:r>
          <w:r w:rsidRPr="00A4001C">
            <w:rPr>
              <w:rFonts w:ascii="Arial" w:hAnsi="Arial" w:cs="Arial"/>
              <w:sz w:val="22"/>
              <w:lang w:val="fr-CA"/>
            </w:rPr>
            <w:fldChar w:fldCharType="separate"/>
          </w:r>
          <w:r w:rsidR="00A17BA1">
            <w:rPr>
              <w:rFonts w:ascii="Arial" w:hAnsi="Arial" w:cs="Arial"/>
              <w:noProof/>
              <w:sz w:val="22"/>
              <w:lang w:val="fr-CA"/>
            </w:rPr>
            <w:t>3</w:t>
          </w:r>
          <w:r w:rsidRPr="00A4001C">
            <w:rPr>
              <w:rFonts w:ascii="Arial" w:hAnsi="Arial" w:cs="Arial"/>
              <w:sz w:val="22"/>
              <w:lang w:val="fr-CA"/>
            </w:rPr>
            <w:fldChar w:fldCharType="end"/>
          </w:r>
        </w:p>
      </w:tc>
    </w:tr>
  </w:tbl>
  <w:p w14:paraId="48BE40D3" w14:textId="77777777" w:rsidR="001763D7" w:rsidRPr="00B7648B" w:rsidRDefault="001763D7" w:rsidP="001763D7">
    <w:pPr>
      <w:tabs>
        <w:tab w:val="center" w:pos="4320"/>
        <w:tab w:val="right" w:pos="8640"/>
      </w:tabs>
      <w:rPr>
        <w:rFonts w:ascii="Arial" w:hAnsi="Arial" w:cs="Arial"/>
      </w:rPr>
    </w:pPr>
    <w:r w:rsidRPr="00B7648B">
      <w:rPr>
        <w:rFonts w:ascii="Arial" w:hAnsi="Arial" w:cs="Arial"/>
        <w:noProof/>
        <w:lang w:val="fr-CA" w:eastAsia="fr-CA"/>
      </w:rPr>
      <mc:AlternateContent>
        <mc:Choice Requires="wps">
          <w:drawing>
            <wp:anchor distT="4294967295" distB="4294967295" distL="114300" distR="114300" simplePos="0" relativeHeight="251649536" behindDoc="0" locked="0" layoutInCell="1" allowOverlap="1" wp14:anchorId="02413D9C" wp14:editId="73B96242">
              <wp:simplePos x="0" y="0"/>
              <wp:positionH relativeFrom="margin">
                <wp:align>center</wp:align>
              </wp:positionH>
              <wp:positionV relativeFrom="paragraph">
                <wp:posOffset>122554</wp:posOffset>
              </wp:positionV>
              <wp:extent cx="6182995" cy="0"/>
              <wp:effectExtent l="0" t="0" r="27305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2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33600" id="Line 4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9.65pt" to="486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N0c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">
              <w10:wrap anchorx="margin"/>
            </v:line>
          </w:pict>
        </mc:Fallback>
      </mc:AlternateContent>
    </w:r>
    <w:r w:rsidRPr="00B7648B">
      <w:rPr>
        <w:rFonts w:ascii="Arial" w:hAnsi="Arial" w:cs="Arial"/>
      </w:rPr>
      <w:tab/>
    </w:r>
  </w:p>
  <w:p w14:paraId="2591DE89" w14:textId="77777777" w:rsidR="001447EF" w:rsidRPr="004C5F88" w:rsidRDefault="001447EF" w:rsidP="001447EF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866_"/>
      </v:shape>
    </w:pict>
  </w:numPicBullet>
  <w:abstractNum w:abstractNumId="0" w15:restartNumberingAfterBreak="0">
    <w:nsid w:val="03E63D55"/>
    <w:multiLevelType w:val="multilevel"/>
    <w:tmpl w:val="7D940DF2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5.3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FF379B"/>
    <w:multiLevelType w:val="multilevel"/>
    <w:tmpl w:val="EEDAD5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7DD603D"/>
    <w:multiLevelType w:val="hybridMultilevel"/>
    <w:tmpl w:val="9DE85A64"/>
    <w:lvl w:ilvl="0" w:tplc="503203CC">
      <w:start w:val="3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A7372"/>
    <w:multiLevelType w:val="hybridMultilevel"/>
    <w:tmpl w:val="80C45FDA"/>
    <w:lvl w:ilvl="0" w:tplc="D4CADC72"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213AA"/>
    <w:multiLevelType w:val="hybridMultilevel"/>
    <w:tmpl w:val="6A2A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033BF"/>
    <w:multiLevelType w:val="hybridMultilevel"/>
    <w:tmpl w:val="B848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07187"/>
    <w:multiLevelType w:val="hybridMultilevel"/>
    <w:tmpl w:val="D09814E8"/>
    <w:lvl w:ilvl="0" w:tplc="A07ADF12">
      <w:start w:val="1"/>
      <w:numFmt w:val="bullet"/>
      <w:lvlText w:val=""/>
      <w:lvlJc w:val="left"/>
      <w:pPr>
        <w:ind w:left="43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22FF4DA1"/>
    <w:multiLevelType w:val="multilevel"/>
    <w:tmpl w:val="D03E6674"/>
    <w:lvl w:ilvl="0">
      <w:start w:val="6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0" w:hanging="53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26204447"/>
    <w:multiLevelType w:val="hybridMultilevel"/>
    <w:tmpl w:val="272400E0"/>
    <w:lvl w:ilvl="0" w:tplc="605ACB8C">
      <w:start w:val="5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67DCF"/>
    <w:multiLevelType w:val="hybridMultilevel"/>
    <w:tmpl w:val="BC906878"/>
    <w:lvl w:ilvl="0" w:tplc="AC34F1D6">
      <w:numFmt w:val="decimal"/>
      <w:lvlText w:val="2.%1."/>
      <w:lvlJc w:val="left"/>
      <w:pPr>
        <w:ind w:left="43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289F1AC2"/>
    <w:multiLevelType w:val="hybridMultilevel"/>
    <w:tmpl w:val="8A1A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F0DA3"/>
    <w:multiLevelType w:val="hybridMultilevel"/>
    <w:tmpl w:val="AF82A74E"/>
    <w:lvl w:ilvl="0" w:tplc="D96EE188">
      <w:start w:val="1"/>
      <w:numFmt w:val="decimal"/>
      <w:lvlText w:val="5.2.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D69E5"/>
    <w:multiLevelType w:val="multilevel"/>
    <w:tmpl w:val="7CAC6904"/>
    <w:lvl w:ilvl="0">
      <w:start w:val="6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312812A8"/>
    <w:multiLevelType w:val="hybridMultilevel"/>
    <w:tmpl w:val="8F5E7054"/>
    <w:lvl w:ilvl="0" w:tplc="B16E800A">
      <w:start w:val="2"/>
      <w:numFmt w:val="decimal"/>
      <w:lvlText w:val="5.%1."/>
      <w:lvlJc w:val="left"/>
      <w:pPr>
        <w:tabs>
          <w:tab w:val="num" w:pos="680"/>
        </w:tabs>
        <w:ind w:left="624" w:hanging="624"/>
      </w:pPr>
      <w:rPr>
        <w:rFonts w:hint="default"/>
        <w:b/>
      </w:rPr>
    </w:lvl>
    <w:lvl w:ilvl="1" w:tplc="48926546">
      <w:start w:val="1"/>
      <w:numFmt w:val="decimal"/>
      <w:lvlText w:val="4.3.%2."/>
      <w:lvlJc w:val="left"/>
      <w:pPr>
        <w:tabs>
          <w:tab w:val="num" w:pos="737"/>
        </w:tabs>
        <w:ind w:left="737" w:hanging="73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344C48"/>
    <w:multiLevelType w:val="hybridMultilevel"/>
    <w:tmpl w:val="4F26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E4A54"/>
    <w:multiLevelType w:val="hybridMultilevel"/>
    <w:tmpl w:val="3E7A3210"/>
    <w:lvl w:ilvl="0" w:tplc="320447A6"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1E2E41"/>
    <w:multiLevelType w:val="hybridMultilevel"/>
    <w:tmpl w:val="0392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11BD9"/>
    <w:multiLevelType w:val="hybridMultilevel"/>
    <w:tmpl w:val="B0E02AA4"/>
    <w:lvl w:ilvl="0" w:tplc="AC28FD70">
      <w:start w:val="6"/>
      <w:numFmt w:val="decimal"/>
      <w:lvlText w:val="%1.0"/>
      <w:lvlJc w:val="left"/>
      <w:pPr>
        <w:tabs>
          <w:tab w:val="num" w:pos="907"/>
        </w:tabs>
        <w:ind w:left="907" w:hanging="907"/>
      </w:pPr>
      <w:rPr>
        <w:rFonts w:hint="default"/>
        <w:b/>
      </w:rPr>
    </w:lvl>
    <w:lvl w:ilvl="1" w:tplc="BE38205C">
      <w:start w:val="6"/>
      <w:numFmt w:val="decimal"/>
      <w:lvlText w:val="7.%2.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C57DC"/>
    <w:multiLevelType w:val="hybridMultilevel"/>
    <w:tmpl w:val="3E640CD2"/>
    <w:lvl w:ilvl="0" w:tplc="94564360">
      <w:start w:val="1"/>
      <w:numFmt w:val="decimal"/>
      <w:lvlText w:val="5.3.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00BFB"/>
    <w:multiLevelType w:val="hybridMultilevel"/>
    <w:tmpl w:val="53960958"/>
    <w:lvl w:ilvl="0" w:tplc="C21C3D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7A5EBA"/>
    <w:multiLevelType w:val="hybridMultilevel"/>
    <w:tmpl w:val="7DC0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E2E66"/>
    <w:multiLevelType w:val="hybridMultilevel"/>
    <w:tmpl w:val="B5FAA974"/>
    <w:lvl w:ilvl="0" w:tplc="D27C5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14EA6"/>
    <w:multiLevelType w:val="multilevel"/>
    <w:tmpl w:val="E6CEEB04"/>
    <w:lvl w:ilvl="0">
      <w:start w:val="6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546F7944"/>
    <w:multiLevelType w:val="hybridMultilevel"/>
    <w:tmpl w:val="D6C4CC2E"/>
    <w:lvl w:ilvl="0" w:tplc="AFD4D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35C29"/>
    <w:multiLevelType w:val="multilevel"/>
    <w:tmpl w:val="22EAD238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5.5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8B14AE2"/>
    <w:multiLevelType w:val="hybridMultilevel"/>
    <w:tmpl w:val="227A0ECE"/>
    <w:lvl w:ilvl="0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6" w15:restartNumberingAfterBreak="0">
    <w:nsid w:val="60B42B4D"/>
    <w:multiLevelType w:val="hybridMultilevel"/>
    <w:tmpl w:val="E4EE02D2"/>
    <w:lvl w:ilvl="0" w:tplc="A07ADF1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F901F8"/>
    <w:multiLevelType w:val="multilevel"/>
    <w:tmpl w:val="76D2F7BC"/>
    <w:lvl w:ilvl="0">
      <w:start w:val="6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6D511AF6"/>
    <w:multiLevelType w:val="hybridMultilevel"/>
    <w:tmpl w:val="FB4AD3E8"/>
    <w:lvl w:ilvl="0" w:tplc="77F698A4">
      <w:start w:val="1"/>
      <w:numFmt w:val="decimal"/>
      <w:lvlText w:val="5.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27C5C78">
      <w:start w:val="1"/>
      <w:numFmt w:val="bullet"/>
      <w:lvlText w:val=""/>
      <w:lvlJc w:val="left"/>
      <w:pPr>
        <w:tabs>
          <w:tab w:val="num" w:pos="744"/>
        </w:tabs>
        <w:ind w:left="744" w:firstLine="786"/>
      </w:pPr>
      <w:rPr>
        <w:rFonts w:ascii="Symbol" w:hAnsi="Symbol" w:hint="default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 w15:restartNumberingAfterBreak="0">
    <w:nsid w:val="6E7B41B9"/>
    <w:multiLevelType w:val="multilevel"/>
    <w:tmpl w:val="508C8F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1DF485D"/>
    <w:multiLevelType w:val="hybridMultilevel"/>
    <w:tmpl w:val="A7C6F05A"/>
    <w:lvl w:ilvl="0" w:tplc="D27C5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B604A"/>
    <w:multiLevelType w:val="hybridMultilevel"/>
    <w:tmpl w:val="6C60163A"/>
    <w:lvl w:ilvl="0" w:tplc="34749C6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222EA80">
      <w:start w:val="1"/>
      <w:numFmt w:val="decimal"/>
      <w:lvlText w:val="5.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C4CA6"/>
    <w:multiLevelType w:val="hybridMultilevel"/>
    <w:tmpl w:val="1CD46250"/>
    <w:lvl w:ilvl="0" w:tplc="D27C5C78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sz w:val="24"/>
        <w:szCs w:val="24"/>
      </w:rPr>
    </w:lvl>
    <w:lvl w:ilvl="1" w:tplc="D27C5C78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3" w15:restartNumberingAfterBreak="0">
    <w:nsid w:val="74EC4390"/>
    <w:multiLevelType w:val="hybridMultilevel"/>
    <w:tmpl w:val="55480992"/>
    <w:lvl w:ilvl="0" w:tplc="A07ADF12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7A91561E"/>
    <w:multiLevelType w:val="hybridMultilevel"/>
    <w:tmpl w:val="0ADE3B28"/>
    <w:lvl w:ilvl="0" w:tplc="4C7C8572">
      <w:start w:val="1"/>
      <w:numFmt w:val="decimal"/>
      <w:lvlText w:val="7.%1.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66919"/>
    <w:multiLevelType w:val="multilevel"/>
    <w:tmpl w:val="3A08A420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5.4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E5B4AF4"/>
    <w:multiLevelType w:val="hybridMultilevel"/>
    <w:tmpl w:val="F61AD9E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31"/>
  </w:num>
  <w:num w:numId="4">
    <w:abstractNumId w:val="13"/>
  </w:num>
  <w:num w:numId="5">
    <w:abstractNumId w:val="0"/>
  </w:num>
  <w:num w:numId="6">
    <w:abstractNumId w:val="35"/>
  </w:num>
  <w:num w:numId="7">
    <w:abstractNumId w:val="2"/>
  </w:num>
  <w:num w:numId="8">
    <w:abstractNumId w:val="11"/>
  </w:num>
  <w:num w:numId="9">
    <w:abstractNumId w:val="16"/>
  </w:num>
  <w:num w:numId="10">
    <w:abstractNumId w:val="25"/>
  </w:num>
  <w:num w:numId="11">
    <w:abstractNumId w:val="8"/>
  </w:num>
  <w:num w:numId="12">
    <w:abstractNumId w:val="17"/>
  </w:num>
  <w:num w:numId="13">
    <w:abstractNumId w:val="9"/>
  </w:num>
  <w:num w:numId="14">
    <w:abstractNumId w:val="36"/>
  </w:num>
  <w:num w:numId="15">
    <w:abstractNumId w:val="6"/>
  </w:num>
  <w:num w:numId="16">
    <w:abstractNumId w:val="4"/>
  </w:num>
  <w:num w:numId="17">
    <w:abstractNumId w:val="20"/>
  </w:num>
  <w:num w:numId="18">
    <w:abstractNumId w:val="10"/>
  </w:num>
  <w:num w:numId="19">
    <w:abstractNumId w:val="14"/>
  </w:num>
  <w:num w:numId="20">
    <w:abstractNumId w:val="24"/>
  </w:num>
  <w:num w:numId="21">
    <w:abstractNumId w:val="18"/>
  </w:num>
  <w:num w:numId="22">
    <w:abstractNumId w:val="26"/>
  </w:num>
  <w:num w:numId="23">
    <w:abstractNumId w:val="34"/>
  </w:num>
  <w:num w:numId="24">
    <w:abstractNumId w:val="28"/>
  </w:num>
  <w:num w:numId="25">
    <w:abstractNumId w:val="23"/>
  </w:num>
  <w:num w:numId="26">
    <w:abstractNumId w:val="33"/>
  </w:num>
  <w:num w:numId="27">
    <w:abstractNumId w:val="32"/>
  </w:num>
  <w:num w:numId="28">
    <w:abstractNumId w:val="30"/>
  </w:num>
  <w:num w:numId="29">
    <w:abstractNumId w:val="21"/>
  </w:num>
  <w:num w:numId="30">
    <w:abstractNumId w:val="5"/>
  </w:num>
  <w:num w:numId="31">
    <w:abstractNumId w:val="29"/>
  </w:num>
  <w:num w:numId="32">
    <w:abstractNumId w:val="12"/>
  </w:num>
  <w:num w:numId="33">
    <w:abstractNumId w:val="22"/>
  </w:num>
  <w:num w:numId="34">
    <w:abstractNumId w:val="7"/>
  </w:num>
  <w:num w:numId="35">
    <w:abstractNumId w:val="27"/>
  </w:num>
  <w:num w:numId="36">
    <w:abstractNumId w:val="1"/>
  </w:num>
  <w:num w:numId="37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5A"/>
    <w:rsid w:val="000003AF"/>
    <w:rsid w:val="00003A4B"/>
    <w:rsid w:val="000134CA"/>
    <w:rsid w:val="0001632B"/>
    <w:rsid w:val="00016E57"/>
    <w:rsid w:val="00017FE2"/>
    <w:rsid w:val="00027FD3"/>
    <w:rsid w:val="00032562"/>
    <w:rsid w:val="000366A1"/>
    <w:rsid w:val="0004346B"/>
    <w:rsid w:val="00047B15"/>
    <w:rsid w:val="000528E4"/>
    <w:rsid w:val="000654A2"/>
    <w:rsid w:val="000704C7"/>
    <w:rsid w:val="0008031F"/>
    <w:rsid w:val="000A53FE"/>
    <w:rsid w:val="000B01F3"/>
    <w:rsid w:val="000C4883"/>
    <w:rsid w:val="000E3BBD"/>
    <w:rsid w:val="000E525D"/>
    <w:rsid w:val="000F5178"/>
    <w:rsid w:val="00104440"/>
    <w:rsid w:val="001166E8"/>
    <w:rsid w:val="001203FA"/>
    <w:rsid w:val="00124BF3"/>
    <w:rsid w:val="001447EF"/>
    <w:rsid w:val="00153F19"/>
    <w:rsid w:val="001548C2"/>
    <w:rsid w:val="00157400"/>
    <w:rsid w:val="00161E12"/>
    <w:rsid w:val="00174A76"/>
    <w:rsid w:val="001763D7"/>
    <w:rsid w:val="00180B96"/>
    <w:rsid w:val="001847F6"/>
    <w:rsid w:val="0018533F"/>
    <w:rsid w:val="001877ED"/>
    <w:rsid w:val="001915FD"/>
    <w:rsid w:val="001D7CE7"/>
    <w:rsid w:val="001E3AB2"/>
    <w:rsid w:val="0020193C"/>
    <w:rsid w:val="00203872"/>
    <w:rsid w:val="00203B5F"/>
    <w:rsid w:val="00211201"/>
    <w:rsid w:val="0023326B"/>
    <w:rsid w:val="00234A20"/>
    <w:rsid w:val="00245584"/>
    <w:rsid w:val="00245FFE"/>
    <w:rsid w:val="00252B85"/>
    <w:rsid w:val="002800A5"/>
    <w:rsid w:val="002813BF"/>
    <w:rsid w:val="00291322"/>
    <w:rsid w:val="00293E9B"/>
    <w:rsid w:val="002A5B2D"/>
    <w:rsid w:val="002F4804"/>
    <w:rsid w:val="0036750F"/>
    <w:rsid w:val="003803B2"/>
    <w:rsid w:val="0038319E"/>
    <w:rsid w:val="003849B4"/>
    <w:rsid w:val="003866CA"/>
    <w:rsid w:val="003A624B"/>
    <w:rsid w:val="003C49CC"/>
    <w:rsid w:val="003D12B4"/>
    <w:rsid w:val="003E5CDD"/>
    <w:rsid w:val="003F7F28"/>
    <w:rsid w:val="004030CB"/>
    <w:rsid w:val="00405760"/>
    <w:rsid w:val="00421DE9"/>
    <w:rsid w:val="004232E2"/>
    <w:rsid w:val="0042525A"/>
    <w:rsid w:val="0046189E"/>
    <w:rsid w:val="00462856"/>
    <w:rsid w:val="004834C1"/>
    <w:rsid w:val="00492097"/>
    <w:rsid w:val="00496FBE"/>
    <w:rsid w:val="004C4651"/>
    <w:rsid w:val="004C5F88"/>
    <w:rsid w:val="004D0283"/>
    <w:rsid w:val="00504AF0"/>
    <w:rsid w:val="00524859"/>
    <w:rsid w:val="00524969"/>
    <w:rsid w:val="005312AD"/>
    <w:rsid w:val="0053326D"/>
    <w:rsid w:val="00533C23"/>
    <w:rsid w:val="0053520B"/>
    <w:rsid w:val="00542635"/>
    <w:rsid w:val="00545971"/>
    <w:rsid w:val="00547FDA"/>
    <w:rsid w:val="00553CC8"/>
    <w:rsid w:val="00562BA7"/>
    <w:rsid w:val="00564365"/>
    <w:rsid w:val="005679A0"/>
    <w:rsid w:val="00597B05"/>
    <w:rsid w:val="005A18BC"/>
    <w:rsid w:val="005A332F"/>
    <w:rsid w:val="005A4A86"/>
    <w:rsid w:val="005B1D28"/>
    <w:rsid w:val="005B24A3"/>
    <w:rsid w:val="005B5193"/>
    <w:rsid w:val="005C10BE"/>
    <w:rsid w:val="005D4C4A"/>
    <w:rsid w:val="005D561D"/>
    <w:rsid w:val="005D7A55"/>
    <w:rsid w:val="005F5C49"/>
    <w:rsid w:val="005F789F"/>
    <w:rsid w:val="006168A3"/>
    <w:rsid w:val="00631693"/>
    <w:rsid w:val="0064450C"/>
    <w:rsid w:val="00652E99"/>
    <w:rsid w:val="006837D7"/>
    <w:rsid w:val="00695162"/>
    <w:rsid w:val="006A3F2B"/>
    <w:rsid w:val="006A7767"/>
    <w:rsid w:val="006A7F77"/>
    <w:rsid w:val="006B54C0"/>
    <w:rsid w:val="006D320A"/>
    <w:rsid w:val="006D3AA0"/>
    <w:rsid w:val="006D63D8"/>
    <w:rsid w:val="006E0FFE"/>
    <w:rsid w:val="006E3412"/>
    <w:rsid w:val="006F5A8C"/>
    <w:rsid w:val="007048F2"/>
    <w:rsid w:val="00706479"/>
    <w:rsid w:val="00724DE0"/>
    <w:rsid w:val="00741C51"/>
    <w:rsid w:val="00742C76"/>
    <w:rsid w:val="00750A97"/>
    <w:rsid w:val="007563FA"/>
    <w:rsid w:val="007567C3"/>
    <w:rsid w:val="00773D48"/>
    <w:rsid w:val="0077536A"/>
    <w:rsid w:val="007A6999"/>
    <w:rsid w:val="007B0351"/>
    <w:rsid w:val="007C05C2"/>
    <w:rsid w:val="007C58F6"/>
    <w:rsid w:val="007D3F44"/>
    <w:rsid w:val="008235DC"/>
    <w:rsid w:val="0083376A"/>
    <w:rsid w:val="008347AF"/>
    <w:rsid w:val="00845437"/>
    <w:rsid w:val="00874FC4"/>
    <w:rsid w:val="00884D22"/>
    <w:rsid w:val="00891702"/>
    <w:rsid w:val="0089255E"/>
    <w:rsid w:val="008B0CF5"/>
    <w:rsid w:val="008B324E"/>
    <w:rsid w:val="008D05A5"/>
    <w:rsid w:val="008D0BFD"/>
    <w:rsid w:val="008E26F1"/>
    <w:rsid w:val="008F0F13"/>
    <w:rsid w:val="00904C77"/>
    <w:rsid w:val="00905FCD"/>
    <w:rsid w:val="00915994"/>
    <w:rsid w:val="00921ACA"/>
    <w:rsid w:val="009249AF"/>
    <w:rsid w:val="00932D74"/>
    <w:rsid w:val="00950EF6"/>
    <w:rsid w:val="00952DF5"/>
    <w:rsid w:val="0095519E"/>
    <w:rsid w:val="00965150"/>
    <w:rsid w:val="00975A5B"/>
    <w:rsid w:val="00991A3F"/>
    <w:rsid w:val="0099323F"/>
    <w:rsid w:val="009A45A2"/>
    <w:rsid w:val="009B09C6"/>
    <w:rsid w:val="009B4A49"/>
    <w:rsid w:val="009C688A"/>
    <w:rsid w:val="009D3CBE"/>
    <w:rsid w:val="009E478A"/>
    <w:rsid w:val="009F6C36"/>
    <w:rsid w:val="00A02F4B"/>
    <w:rsid w:val="00A03981"/>
    <w:rsid w:val="00A121D4"/>
    <w:rsid w:val="00A13BC2"/>
    <w:rsid w:val="00A17BA1"/>
    <w:rsid w:val="00A36D40"/>
    <w:rsid w:val="00A4001C"/>
    <w:rsid w:val="00A4555C"/>
    <w:rsid w:val="00A47F8C"/>
    <w:rsid w:val="00A6230F"/>
    <w:rsid w:val="00A708A3"/>
    <w:rsid w:val="00A7099C"/>
    <w:rsid w:val="00A7494B"/>
    <w:rsid w:val="00A849D9"/>
    <w:rsid w:val="00A90705"/>
    <w:rsid w:val="00AA12AD"/>
    <w:rsid w:val="00AB46AF"/>
    <w:rsid w:val="00AC74A7"/>
    <w:rsid w:val="00AE3708"/>
    <w:rsid w:val="00AF3435"/>
    <w:rsid w:val="00AF4787"/>
    <w:rsid w:val="00B067E2"/>
    <w:rsid w:val="00B06BDF"/>
    <w:rsid w:val="00B140F4"/>
    <w:rsid w:val="00B20501"/>
    <w:rsid w:val="00B408FC"/>
    <w:rsid w:val="00B45170"/>
    <w:rsid w:val="00B47E57"/>
    <w:rsid w:val="00B52CEF"/>
    <w:rsid w:val="00B531BD"/>
    <w:rsid w:val="00B57A08"/>
    <w:rsid w:val="00B6651A"/>
    <w:rsid w:val="00B714F8"/>
    <w:rsid w:val="00B7279C"/>
    <w:rsid w:val="00B73092"/>
    <w:rsid w:val="00B7648B"/>
    <w:rsid w:val="00B8602F"/>
    <w:rsid w:val="00B966ED"/>
    <w:rsid w:val="00BA3117"/>
    <w:rsid w:val="00BB22CE"/>
    <w:rsid w:val="00BC4FE2"/>
    <w:rsid w:val="00BC54C9"/>
    <w:rsid w:val="00BD7337"/>
    <w:rsid w:val="00BE42E3"/>
    <w:rsid w:val="00BE62C2"/>
    <w:rsid w:val="00C03DFC"/>
    <w:rsid w:val="00C17420"/>
    <w:rsid w:val="00C543D5"/>
    <w:rsid w:val="00C63D38"/>
    <w:rsid w:val="00C666E9"/>
    <w:rsid w:val="00C73281"/>
    <w:rsid w:val="00C93535"/>
    <w:rsid w:val="00CA4678"/>
    <w:rsid w:val="00CB06D9"/>
    <w:rsid w:val="00CB4FF1"/>
    <w:rsid w:val="00CD61C3"/>
    <w:rsid w:val="00CD768D"/>
    <w:rsid w:val="00CE26E9"/>
    <w:rsid w:val="00CF25CF"/>
    <w:rsid w:val="00CF4A23"/>
    <w:rsid w:val="00D13D62"/>
    <w:rsid w:val="00D24DA0"/>
    <w:rsid w:val="00D3354D"/>
    <w:rsid w:val="00D44C10"/>
    <w:rsid w:val="00D82775"/>
    <w:rsid w:val="00D83095"/>
    <w:rsid w:val="00D93ED7"/>
    <w:rsid w:val="00D97ECE"/>
    <w:rsid w:val="00DB2346"/>
    <w:rsid w:val="00DD6DA2"/>
    <w:rsid w:val="00DF4B64"/>
    <w:rsid w:val="00E22290"/>
    <w:rsid w:val="00E23978"/>
    <w:rsid w:val="00E239CC"/>
    <w:rsid w:val="00E44839"/>
    <w:rsid w:val="00E51BE4"/>
    <w:rsid w:val="00E83516"/>
    <w:rsid w:val="00E8575E"/>
    <w:rsid w:val="00EA0608"/>
    <w:rsid w:val="00EA414B"/>
    <w:rsid w:val="00EB4FC3"/>
    <w:rsid w:val="00EC2BF9"/>
    <w:rsid w:val="00ED3B32"/>
    <w:rsid w:val="00EF2C8F"/>
    <w:rsid w:val="00EF6B39"/>
    <w:rsid w:val="00F061CF"/>
    <w:rsid w:val="00F077DC"/>
    <w:rsid w:val="00F239EC"/>
    <w:rsid w:val="00F27A32"/>
    <w:rsid w:val="00F444FD"/>
    <w:rsid w:val="00F44B0A"/>
    <w:rsid w:val="00F473C2"/>
    <w:rsid w:val="00F51BDA"/>
    <w:rsid w:val="00F555E9"/>
    <w:rsid w:val="00F57670"/>
    <w:rsid w:val="00F918B4"/>
    <w:rsid w:val="00F91B5A"/>
    <w:rsid w:val="00F947F2"/>
    <w:rsid w:val="00FA15B1"/>
    <w:rsid w:val="00FA71A9"/>
    <w:rsid w:val="00FB7BF6"/>
    <w:rsid w:val="00FC3088"/>
    <w:rsid w:val="00FC343F"/>
    <w:rsid w:val="00FD0FC0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3A5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sid w:val="00B067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12AD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312AD"/>
    <w:rPr>
      <w:color w:val="0000FF"/>
      <w:u w:val="single"/>
    </w:rPr>
  </w:style>
  <w:style w:type="character" w:styleId="CommentReference">
    <w:name w:val="annotation reference"/>
    <w:rsid w:val="00AE37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70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708"/>
  </w:style>
  <w:style w:type="paragraph" w:styleId="CommentSubject">
    <w:name w:val="annotation subject"/>
    <w:basedOn w:val="CommentText"/>
    <w:next w:val="CommentText"/>
    <w:link w:val="CommentSubjectChar"/>
    <w:rsid w:val="00AE3708"/>
    <w:rPr>
      <w:b/>
      <w:bCs/>
    </w:rPr>
  </w:style>
  <w:style w:type="character" w:customStyle="1" w:styleId="CommentSubjectChar">
    <w:name w:val="Comment Subject Char"/>
    <w:link w:val="CommentSubject"/>
    <w:rsid w:val="00AE3708"/>
    <w:rPr>
      <w:b/>
      <w:bCs/>
    </w:rPr>
  </w:style>
  <w:style w:type="paragraph" w:styleId="ListParagraph">
    <w:name w:val="List Paragraph"/>
    <w:basedOn w:val="Normal"/>
    <w:uiPriority w:val="34"/>
    <w:qFormat/>
    <w:rsid w:val="00A708A3"/>
    <w:pPr>
      <w:ind w:left="720"/>
    </w:pPr>
  </w:style>
  <w:style w:type="character" w:styleId="FollowedHyperlink">
    <w:name w:val="FollowedHyperlink"/>
    <w:basedOn w:val="DefaultParagraphFont"/>
    <w:rsid w:val="00016E57"/>
    <w:rPr>
      <w:color w:val="800080" w:themeColor="followedHyperlink"/>
      <w:u w:val="single"/>
    </w:rPr>
  </w:style>
  <w:style w:type="character" w:customStyle="1" w:styleId="HeaderChar">
    <w:name w:val="Header Char"/>
    <w:link w:val="Header"/>
    <w:rsid w:val="00B7648B"/>
    <w:rPr>
      <w:sz w:val="24"/>
    </w:rPr>
  </w:style>
  <w:style w:type="character" w:customStyle="1" w:styleId="FooterChar">
    <w:name w:val="Footer Char"/>
    <w:link w:val="Footer"/>
    <w:rsid w:val="00B7648B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06B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transfusionontario.org/fr/download/example-of-expiry-repor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ransfusionontario.org/fr/download/example-of-expiry-repor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57A8E3B8A4D40A676F3376F2C34AE" ma:contentTypeVersion="8" ma:contentTypeDescription="Create a new document." ma:contentTypeScope="" ma:versionID="cc970283328b38cc99a2ffa22cdd2752">
  <xsd:schema xmlns:xsd="http://www.w3.org/2001/XMLSchema" xmlns:xs="http://www.w3.org/2001/XMLSchema" xmlns:p="http://schemas.microsoft.com/office/2006/metadata/properties" xmlns:ns2="c6b5c363-5f2e-413d-8532-f982a743b9d2" xmlns:ns3="7f6c3347-daca-45e1-99d9-520b81d19cb5" xmlns:ns4="12d2b6eb-f95b-481b-adf7-4507243920bc" targetNamespace="http://schemas.microsoft.com/office/2006/metadata/properties" ma:root="true" ma:fieldsID="94866a5ac3b7e1f133a65ef8d870334c" ns2:_="" ns3:_="" ns4:_="">
    <xsd:import namespace="c6b5c363-5f2e-413d-8532-f982a743b9d2"/>
    <xsd:import namespace="7f6c3347-daca-45e1-99d9-520b81d19cb5"/>
    <xsd:import namespace="12d2b6eb-f95b-481b-adf7-4507243920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5c363-5f2e-413d-8532-f982a743b9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3347-daca-45e1-99d9-520b81d19cb5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2b6eb-f95b-481b-adf7-450724392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65132-D989-42BC-9A8D-A25AD781A4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C87800-18A1-42E7-AE78-FB7217FB0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F5BB2-76B2-4940-8E31-62BF5FCC8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5c363-5f2e-413d-8532-f982a743b9d2"/>
    <ds:schemaRef ds:uri="7f6c3347-daca-45e1-99d9-520b81d19cb5"/>
    <ds:schemaRef ds:uri="12d2b6eb-f95b-481b-adf7-450724392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D8B78A-A4F4-4892-B9D1-D7D41575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5232</CharactersWithSpaces>
  <SharedDoc>false</SharedDoc>
  <HLinks>
    <vt:vector size="12" baseType="variant">
      <vt:variant>
        <vt:i4>3407985</vt:i4>
      </vt:variant>
      <vt:variant>
        <vt:i4>3</vt:i4>
      </vt:variant>
      <vt:variant>
        <vt:i4>0</vt:i4>
      </vt:variant>
      <vt:variant>
        <vt:i4>5</vt:i4>
      </vt:variant>
      <vt:variant>
        <vt:lpwstr>http://transfusionontario.org/en/cmdownloads/categories/inventory-management-swim/?parent=ottrm</vt:lpwstr>
      </vt:variant>
      <vt:variant>
        <vt:lpwstr/>
      </vt:variant>
      <vt:variant>
        <vt:i4>3407985</vt:i4>
      </vt:variant>
      <vt:variant>
        <vt:i4>0</vt:i4>
      </vt:variant>
      <vt:variant>
        <vt:i4>0</vt:i4>
      </vt:variant>
      <vt:variant>
        <vt:i4>5</vt:i4>
      </vt:variant>
      <vt:variant>
        <vt:lpwstr>http://transfusionontario.org/en/cmdownloads/categories/inventory-management-swim/?parent=ottrm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2020-08-12T12:24:00Z</dcterms:created>
  <dcterms:modified xsi:type="dcterms:W3CDTF">2020-08-12T12:24:00Z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0x01010023E57A8E3B8A4D40A676F3376F2C34AE</vt:lpwstr>
  </property>
</Properties>
</file>