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342" w:type="dxa"/>
        <w:tblLayout w:type="fixed"/>
        <w:tblLook w:val="0000" w:firstRow="0" w:lastRow="0" w:firstColumn="0" w:lastColumn="0" w:noHBand="0" w:noVBand="0"/>
      </w:tblPr>
      <w:tblGrid>
        <w:gridCol w:w="270"/>
        <w:gridCol w:w="72"/>
        <w:gridCol w:w="534"/>
        <w:gridCol w:w="204"/>
        <w:gridCol w:w="90"/>
        <w:gridCol w:w="7"/>
        <w:gridCol w:w="353"/>
        <w:gridCol w:w="360"/>
        <w:gridCol w:w="90"/>
        <w:gridCol w:w="32"/>
        <w:gridCol w:w="58"/>
        <w:gridCol w:w="270"/>
        <w:gridCol w:w="90"/>
        <w:gridCol w:w="90"/>
        <w:gridCol w:w="261"/>
        <w:gridCol w:w="9"/>
        <w:gridCol w:w="180"/>
        <w:gridCol w:w="90"/>
        <w:gridCol w:w="540"/>
        <w:gridCol w:w="180"/>
        <w:gridCol w:w="180"/>
        <w:gridCol w:w="601"/>
        <w:gridCol w:w="992"/>
        <w:gridCol w:w="837"/>
        <w:gridCol w:w="1080"/>
        <w:gridCol w:w="900"/>
        <w:gridCol w:w="810"/>
        <w:gridCol w:w="90"/>
        <w:gridCol w:w="90"/>
        <w:gridCol w:w="90"/>
        <w:gridCol w:w="180"/>
      </w:tblGrid>
      <w:tr w:rsidR="00E63A9C" w:rsidRPr="00913117" w:rsidTr="00950D89">
        <w:trPr>
          <w:gridBefore w:val="2"/>
          <w:gridAfter w:val="1"/>
          <w:wBefore w:w="342" w:type="dxa"/>
          <w:wAfter w:w="180" w:type="dxa"/>
          <w:cantSplit/>
        </w:trPr>
        <w:tc>
          <w:tcPr>
            <w:tcW w:w="9108" w:type="dxa"/>
            <w:gridSpan w:val="28"/>
          </w:tcPr>
          <w:p w:rsidR="00E63A9C" w:rsidRPr="00913117" w:rsidRDefault="00972320" w:rsidP="00474184">
            <w:pPr>
              <w:pStyle w:val="Heading1"/>
            </w:pPr>
            <w:bookmarkStart w:id="0" w:name="_GoBack"/>
            <w:bookmarkEnd w:id="0"/>
            <w:r>
              <w:t>1.0</w:t>
            </w:r>
            <w:r>
              <w:tab/>
            </w:r>
            <w:r w:rsidR="00E63A9C" w:rsidRPr="00913117">
              <w:t>Principe</w:t>
            </w:r>
          </w:p>
          <w:p w:rsidR="00E63A9C" w:rsidRPr="00913117" w:rsidRDefault="00E63A9C">
            <w:pPr>
              <w:rPr>
                <w:lang w:val="fr-CA"/>
              </w:rPr>
            </w:pPr>
          </w:p>
        </w:tc>
      </w:tr>
      <w:tr w:rsidR="00E63A9C" w:rsidRPr="00913117" w:rsidTr="00950D89">
        <w:trPr>
          <w:gridBefore w:val="2"/>
          <w:gridAfter w:val="1"/>
          <w:wBefore w:w="342" w:type="dxa"/>
          <w:wAfter w:w="180" w:type="dxa"/>
        </w:trPr>
        <w:tc>
          <w:tcPr>
            <w:tcW w:w="835" w:type="dxa"/>
            <w:gridSpan w:val="4"/>
          </w:tcPr>
          <w:p w:rsidR="00E63A9C" w:rsidRPr="00913117" w:rsidRDefault="00E63A9C">
            <w:pPr>
              <w:rPr>
                <w:rFonts w:ascii="Arial" w:hAnsi="Arial"/>
                <w:lang w:val="fr-CA"/>
              </w:rPr>
            </w:pPr>
          </w:p>
        </w:tc>
        <w:tc>
          <w:tcPr>
            <w:tcW w:w="8273" w:type="dxa"/>
            <w:gridSpan w:val="24"/>
          </w:tcPr>
          <w:p w:rsidR="00E63A9C" w:rsidRPr="00913117" w:rsidRDefault="00182ADC">
            <w:pPr>
              <w:widowControl w:val="0"/>
              <w:suppressAutoHyphens/>
              <w:rPr>
                <w:rFonts w:ascii="Arial" w:hAnsi="Arial"/>
                <w:b/>
                <w:lang w:val="fr-CA"/>
              </w:rPr>
            </w:pPr>
            <w:r w:rsidRPr="00913117">
              <w:rPr>
                <w:rFonts w:ascii="Arial" w:hAnsi="Arial"/>
                <w:lang w:val="fr-CA"/>
              </w:rPr>
              <w:t xml:space="preserve">Pour mettre en circulation et documenter la mise en circulation et l’état final des composants sanguins et autres produits </w:t>
            </w:r>
            <w:r w:rsidR="00402A0F">
              <w:rPr>
                <w:rFonts w:ascii="Arial" w:hAnsi="Arial"/>
                <w:lang w:val="fr-CA"/>
              </w:rPr>
              <w:t xml:space="preserve">de protéines plasmatiques </w:t>
            </w:r>
            <w:r w:rsidRPr="00913117">
              <w:rPr>
                <w:rFonts w:ascii="Arial" w:hAnsi="Arial"/>
                <w:lang w:val="fr-CA"/>
              </w:rPr>
              <w:t xml:space="preserve"> dans les établissements qui ne se servent pas d’un système d’information en médecine transfusionnelle (SIMT)</w:t>
            </w:r>
            <w:r w:rsidR="00402A0F">
              <w:rPr>
                <w:rFonts w:ascii="Arial" w:hAnsi="Arial"/>
                <w:lang w:val="fr-CA"/>
              </w:rPr>
              <w:t xml:space="preserve"> ou en cas de panne du système</w:t>
            </w:r>
            <w:r w:rsidR="00E63A9C" w:rsidRPr="00913117">
              <w:rPr>
                <w:rFonts w:ascii="Arial" w:hAnsi="Arial"/>
                <w:lang w:val="fr-CA"/>
              </w:rPr>
              <w:t xml:space="preserve">. </w:t>
            </w:r>
          </w:p>
          <w:p w:rsidR="00E63A9C" w:rsidRPr="00913117" w:rsidRDefault="00E63A9C">
            <w:pPr>
              <w:widowControl w:val="0"/>
              <w:suppressAutoHyphens/>
              <w:rPr>
                <w:rFonts w:ascii="Arial" w:hAnsi="Arial"/>
                <w:lang w:val="fr-CA"/>
              </w:rPr>
            </w:pPr>
          </w:p>
        </w:tc>
      </w:tr>
      <w:tr w:rsidR="00E63A9C" w:rsidRPr="00913117" w:rsidTr="00950D89">
        <w:trPr>
          <w:gridBefore w:val="2"/>
          <w:gridAfter w:val="1"/>
          <w:wBefore w:w="342" w:type="dxa"/>
          <w:wAfter w:w="180" w:type="dxa"/>
          <w:cantSplit/>
        </w:trPr>
        <w:tc>
          <w:tcPr>
            <w:tcW w:w="9108" w:type="dxa"/>
            <w:gridSpan w:val="28"/>
          </w:tcPr>
          <w:p w:rsidR="00E63A9C" w:rsidRPr="00913117" w:rsidRDefault="00972320" w:rsidP="00474184">
            <w:pPr>
              <w:pStyle w:val="Heading1"/>
            </w:pPr>
            <w:r>
              <w:t>2.0</w:t>
            </w:r>
            <w:r>
              <w:tab/>
            </w:r>
            <w:r w:rsidR="00182ADC" w:rsidRPr="00913117">
              <w:t>Portée et politiques connexes</w:t>
            </w:r>
          </w:p>
          <w:p w:rsidR="00E63A9C" w:rsidRPr="00913117" w:rsidRDefault="00E63A9C">
            <w:pPr>
              <w:rPr>
                <w:lang w:val="fr-CA"/>
              </w:rPr>
            </w:pPr>
          </w:p>
        </w:tc>
      </w:tr>
      <w:tr w:rsidR="00E63A9C" w:rsidRPr="00913117" w:rsidTr="00950D89">
        <w:trPr>
          <w:gridBefore w:val="2"/>
          <w:gridAfter w:val="1"/>
          <w:wBefore w:w="342" w:type="dxa"/>
          <w:wAfter w:w="180" w:type="dxa"/>
        </w:trPr>
        <w:tc>
          <w:tcPr>
            <w:tcW w:w="835" w:type="dxa"/>
            <w:gridSpan w:val="4"/>
          </w:tcPr>
          <w:p w:rsidR="00E63A9C" w:rsidRPr="00913117" w:rsidRDefault="00E63A9C">
            <w:pPr>
              <w:rPr>
                <w:rFonts w:ascii="Arial" w:hAnsi="Arial"/>
                <w:lang w:val="fr-CA"/>
              </w:rPr>
            </w:pPr>
          </w:p>
        </w:tc>
        <w:tc>
          <w:tcPr>
            <w:tcW w:w="835" w:type="dxa"/>
            <w:gridSpan w:val="4"/>
          </w:tcPr>
          <w:p w:rsidR="00E63A9C" w:rsidRPr="00913117" w:rsidRDefault="00E63A9C">
            <w:pPr>
              <w:pStyle w:val="Heading2"/>
              <w:numPr>
                <w:ilvl w:val="0"/>
                <w:numId w:val="0"/>
              </w:numPr>
              <w:rPr>
                <w:rFonts w:ascii="Arial" w:hAnsi="Arial"/>
                <w:lang w:val="fr-CA"/>
              </w:rPr>
            </w:pPr>
            <w:r w:rsidRPr="00913117">
              <w:rPr>
                <w:rFonts w:ascii="Arial" w:hAnsi="Arial"/>
                <w:lang w:val="fr-CA"/>
              </w:rPr>
              <w:t>2.1</w:t>
            </w:r>
          </w:p>
        </w:tc>
        <w:tc>
          <w:tcPr>
            <w:tcW w:w="7438" w:type="dxa"/>
            <w:gridSpan w:val="20"/>
          </w:tcPr>
          <w:p w:rsidR="00E63A9C" w:rsidRPr="0018050A" w:rsidRDefault="009727F3">
            <w:pPr>
              <w:pStyle w:val="Header"/>
              <w:tabs>
                <w:tab w:val="clear" w:pos="4320"/>
                <w:tab w:val="clear" w:pos="8640"/>
              </w:tabs>
              <w:rPr>
                <w:rFonts w:ascii="Arial" w:hAnsi="Arial"/>
                <w:lang w:val="fr-CA"/>
              </w:rPr>
            </w:pPr>
            <w:r w:rsidRPr="00913117">
              <w:rPr>
                <w:rFonts w:ascii="Arial" w:hAnsi="Arial"/>
                <w:lang w:val="fr-CA"/>
              </w:rPr>
              <w:t xml:space="preserve">On doit mettre en place un système de tenue de dossiers pour tous les </w:t>
            </w:r>
            <w:r w:rsidR="00076CCB">
              <w:rPr>
                <w:rFonts w:ascii="Arial" w:hAnsi="Arial"/>
                <w:lang w:val="fr-CA"/>
              </w:rPr>
              <w:t>composants/</w:t>
            </w:r>
            <w:r w:rsidRPr="00913117">
              <w:rPr>
                <w:rFonts w:ascii="Arial" w:hAnsi="Arial"/>
                <w:lang w:val="fr-CA"/>
              </w:rPr>
              <w:t>produits sanguins ou produits mis en pool émis qui permettra de documenter les éléments suivants</w:t>
            </w:r>
            <w:r w:rsidR="00E63A9C" w:rsidRPr="00913117">
              <w:rPr>
                <w:rFonts w:ascii="Arial" w:hAnsi="Arial"/>
                <w:vertAlign w:val="superscript"/>
                <w:lang w:val="fr-CA"/>
              </w:rPr>
              <w:t>9.1</w:t>
            </w:r>
            <w:r w:rsidR="0018050A">
              <w:rPr>
                <w:rFonts w:ascii="Arial" w:hAnsi="Arial"/>
                <w:vertAlign w:val="superscript"/>
                <w:lang w:val="fr-CA"/>
              </w:rPr>
              <w:t> </w:t>
            </w:r>
            <w:r w:rsidR="0018050A" w:rsidRPr="00913117">
              <w:rPr>
                <w:rFonts w:ascii="Arial" w:hAnsi="Arial"/>
                <w:lang w:val="fr-CA"/>
              </w:rPr>
              <w:t>:</w:t>
            </w:r>
          </w:p>
          <w:p w:rsidR="00E63A9C" w:rsidRPr="00913117" w:rsidRDefault="00E63A9C">
            <w:pPr>
              <w:pStyle w:val="Header"/>
              <w:tabs>
                <w:tab w:val="clear" w:pos="4320"/>
                <w:tab w:val="clear" w:pos="8640"/>
              </w:tabs>
              <w:rPr>
                <w:rFonts w:ascii="Arial" w:hAnsi="Arial"/>
                <w:lang w:val="fr-CA"/>
              </w:rPr>
            </w:pPr>
          </w:p>
        </w:tc>
      </w:tr>
      <w:tr w:rsidR="00E63A9C" w:rsidRPr="00913117" w:rsidTr="00950D89">
        <w:trPr>
          <w:gridBefore w:val="2"/>
          <w:gridAfter w:val="1"/>
          <w:wBefore w:w="342" w:type="dxa"/>
          <w:wAfter w:w="180" w:type="dxa"/>
        </w:trPr>
        <w:tc>
          <w:tcPr>
            <w:tcW w:w="835" w:type="dxa"/>
            <w:gridSpan w:val="4"/>
          </w:tcPr>
          <w:p w:rsidR="00E63A9C" w:rsidRPr="00913117" w:rsidRDefault="00E63A9C">
            <w:pPr>
              <w:rPr>
                <w:rFonts w:ascii="Arial" w:hAnsi="Arial"/>
                <w:lang w:val="fr-CA"/>
              </w:rPr>
            </w:pPr>
          </w:p>
        </w:tc>
        <w:tc>
          <w:tcPr>
            <w:tcW w:w="835" w:type="dxa"/>
            <w:gridSpan w:val="4"/>
          </w:tcPr>
          <w:p w:rsidR="00E63A9C" w:rsidRPr="00913117" w:rsidRDefault="00E63A9C">
            <w:pPr>
              <w:rPr>
                <w:rFonts w:ascii="Arial" w:hAnsi="Arial"/>
                <w:lang w:val="fr-CA"/>
              </w:rPr>
            </w:pPr>
          </w:p>
        </w:tc>
        <w:tc>
          <w:tcPr>
            <w:tcW w:w="418" w:type="dxa"/>
            <w:gridSpan w:val="3"/>
          </w:tcPr>
          <w:p w:rsidR="00E63A9C" w:rsidRPr="00913117" w:rsidRDefault="00E63A9C">
            <w:pPr>
              <w:pStyle w:val="Header"/>
              <w:numPr>
                <w:ilvl w:val="0"/>
                <w:numId w:val="5"/>
              </w:numPr>
              <w:tabs>
                <w:tab w:val="clear" w:pos="4320"/>
                <w:tab w:val="clear" w:pos="8640"/>
              </w:tabs>
              <w:rPr>
                <w:rFonts w:ascii="Arial" w:hAnsi="Arial"/>
                <w:lang w:val="fr-CA"/>
              </w:rPr>
            </w:pPr>
          </w:p>
        </w:tc>
        <w:tc>
          <w:tcPr>
            <w:tcW w:w="7020" w:type="dxa"/>
            <w:gridSpan w:val="17"/>
          </w:tcPr>
          <w:p w:rsidR="00E63A9C" w:rsidRPr="00612504" w:rsidRDefault="00182ADC" w:rsidP="00076CCB">
            <w:pPr>
              <w:pStyle w:val="Header"/>
              <w:tabs>
                <w:tab w:val="clear" w:pos="4320"/>
                <w:tab w:val="clear" w:pos="8640"/>
              </w:tabs>
              <w:rPr>
                <w:rFonts w:ascii="Arial" w:hAnsi="Arial"/>
                <w:sz w:val="20"/>
                <w:lang w:val="fr-CA"/>
              </w:rPr>
            </w:pPr>
            <w:r w:rsidRPr="00913117">
              <w:rPr>
                <w:rFonts w:ascii="Arial" w:hAnsi="Arial"/>
                <w:lang w:val="fr-CA"/>
              </w:rPr>
              <w:t>les nom de famille et prénom du receveur</w:t>
            </w:r>
          </w:p>
        </w:tc>
      </w:tr>
      <w:tr w:rsidR="00E63A9C" w:rsidRPr="00913117" w:rsidTr="00950D89">
        <w:trPr>
          <w:gridBefore w:val="2"/>
          <w:gridAfter w:val="1"/>
          <w:wBefore w:w="342" w:type="dxa"/>
          <w:wAfter w:w="180" w:type="dxa"/>
        </w:trPr>
        <w:tc>
          <w:tcPr>
            <w:tcW w:w="835" w:type="dxa"/>
            <w:gridSpan w:val="4"/>
          </w:tcPr>
          <w:p w:rsidR="00E63A9C" w:rsidRPr="00913117" w:rsidRDefault="00E63A9C">
            <w:pPr>
              <w:rPr>
                <w:rFonts w:ascii="Arial" w:hAnsi="Arial"/>
                <w:lang w:val="fr-CA"/>
              </w:rPr>
            </w:pPr>
          </w:p>
        </w:tc>
        <w:tc>
          <w:tcPr>
            <w:tcW w:w="835" w:type="dxa"/>
            <w:gridSpan w:val="4"/>
          </w:tcPr>
          <w:p w:rsidR="00E63A9C" w:rsidRPr="00913117" w:rsidRDefault="00E63A9C">
            <w:pPr>
              <w:rPr>
                <w:rFonts w:ascii="Arial" w:hAnsi="Arial"/>
                <w:lang w:val="fr-CA"/>
              </w:rPr>
            </w:pPr>
          </w:p>
        </w:tc>
        <w:tc>
          <w:tcPr>
            <w:tcW w:w="418" w:type="dxa"/>
            <w:gridSpan w:val="3"/>
          </w:tcPr>
          <w:p w:rsidR="00E63A9C" w:rsidRPr="00913117" w:rsidRDefault="00E63A9C">
            <w:pPr>
              <w:pStyle w:val="Header"/>
              <w:numPr>
                <w:ilvl w:val="0"/>
                <w:numId w:val="5"/>
              </w:numPr>
              <w:tabs>
                <w:tab w:val="clear" w:pos="4320"/>
                <w:tab w:val="clear" w:pos="8640"/>
              </w:tabs>
              <w:rPr>
                <w:rFonts w:ascii="Arial" w:hAnsi="Arial"/>
                <w:lang w:val="fr-CA"/>
              </w:rPr>
            </w:pPr>
          </w:p>
        </w:tc>
        <w:tc>
          <w:tcPr>
            <w:tcW w:w="7020" w:type="dxa"/>
            <w:gridSpan w:val="17"/>
          </w:tcPr>
          <w:p w:rsidR="00E63A9C" w:rsidRPr="00612504" w:rsidRDefault="00182ADC" w:rsidP="00076CCB">
            <w:pPr>
              <w:pStyle w:val="Header"/>
              <w:tabs>
                <w:tab w:val="clear" w:pos="4320"/>
                <w:tab w:val="clear" w:pos="8640"/>
              </w:tabs>
              <w:rPr>
                <w:rFonts w:ascii="Arial" w:hAnsi="Arial"/>
                <w:sz w:val="20"/>
                <w:lang w:val="fr-CA"/>
              </w:rPr>
            </w:pPr>
            <w:r w:rsidRPr="00913117">
              <w:rPr>
                <w:rFonts w:ascii="Arial" w:hAnsi="Arial"/>
                <w:lang w:val="fr-CA"/>
              </w:rPr>
              <w:t>le(s) numéro(s) d'identification du receveur</w:t>
            </w:r>
          </w:p>
        </w:tc>
      </w:tr>
      <w:tr w:rsidR="00E63A9C" w:rsidRPr="00913117" w:rsidTr="00950D89">
        <w:trPr>
          <w:gridBefore w:val="2"/>
          <w:gridAfter w:val="1"/>
          <w:wBefore w:w="342" w:type="dxa"/>
          <w:wAfter w:w="180" w:type="dxa"/>
        </w:trPr>
        <w:tc>
          <w:tcPr>
            <w:tcW w:w="835" w:type="dxa"/>
            <w:gridSpan w:val="4"/>
          </w:tcPr>
          <w:p w:rsidR="00E63A9C" w:rsidRPr="00913117" w:rsidRDefault="00E63A9C">
            <w:pPr>
              <w:rPr>
                <w:rFonts w:ascii="Arial" w:hAnsi="Arial"/>
                <w:lang w:val="fr-CA"/>
              </w:rPr>
            </w:pPr>
          </w:p>
        </w:tc>
        <w:tc>
          <w:tcPr>
            <w:tcW w:w="835" w:type="dxa"/>
            <w:gridSpan w:val="4"/>
          </w:tcPr>
          <w:p w:rsidR="00E63A9C" w:rsidRPr="00913117" w:rsidRDefault="00E63A9C">
            <w:pPr>
              <w:rPr>
                <w:rFonts w:ascii="Arial" w:hAnsi="Arial"/>
                <w:lang w:val="fr-CA"/>
              </w:rPr>
            </w:pPr>
          </w:p>
        </w:tc>
        <w:tc>
          <w:tcPr>
            <w:tcW w:w="418" w:type="dxa"/>
            <w:gridSpan w:val="3"/>
          </w:tcPr>
          <w:p w:rsidR="00E63A9C" w:rsidRPr="00913117" w:rsidRDefault="00E63A9C">
            <w:pPr>
              <w:pStyle w:val="Header"/>
              <w:numPr>
                <w:ilvl w:val="0"/>
                <w:numId w:val="5"/>
              </w:numPr>
              <w:tabs>
                <w:tab w:val="clear" w:pos="4320"/>
                <w:tab w:val="clear" w:pos="8640"/>
              </w:tabs>
              <w:rPr>
                <w:rFonts w:ascii="Arial" w:hAnsi="Arial"/>
                <w:lang w:val="fr-CA"/>
              </w:rPr>
            </w:pPr>
          </w:p>
        </w:tc>
        <w:tc>
          <w:tcPr>
            <w:tcW w:w="7020" w:type="dxa"/>
            <w:gridSpan w:val="17"/>
          </w:tcPr>
          <w:p w:rsidR="00E63A9C" w:rsidRPr="00612504" w:rsidRDefault="00182ADC" w:rsidP="00076CCB">
            <w:pPr>
              <w:pStyle w:val="Header"/>
              <w:tabs>
                <w:tab w:val="clear" w:pos="4320"/>
                <w:tab w:val="clear" w:pos="8640"/>
              </w:tabs>
              <w:rPr>
                <w:rFonts w:ascii="Arial" w:hAnsi="Arial"/>
                <w:sz w:val="20"/>
                <w:lang w:val="fr-CA"/>
              </w:rPr>
            </w:pPr>
            <w:r w:rsidRPr="00913117">
              <w:rPr>
                <w:rFonts w:ascii="Arial" w:hAnsi="Arial"/>
                <w:lang w:val="fr-CA"/>
              </w:rPr>
              <w:t xml:space="preserve"> le groupe sanguin ABO </w:t>
            </w:r>
            <w:r w:rsidR="00272442">
              <w:rPr>
                <w:rFonts w:ascii="Arial" w:hAnsi="Arial"/>
                <w:lang w:val="fr-CA"/>
              </w:rPr>
              <w:t>du receveur (</w:t>
            </w:r>
            <w:r w:rsidRPr="00913117">
              <w:rPr>
                <w:rFonts w:ascii="Arial" w:hAnsi="Arial"/>
                <w:lang w:val="fr-CA"/>
              </w:rPr>
              <w:t xml:space="preserve">et le facteur Rh </w:t>
            </w:r>
            <w:r w:rsidR="00272442">
              <w:rPr>
                <w:rFonts w:ascii="Arial" w:hAnsi="Arial"/>
                <w:lang w:val="fr-CA"/>
              </w:rPr>
              <w:t>s’il s’agit de plaquettes</w:t>
            </w:r>
            <w:r w:rsidR="00427CF2">
              <w:rPr>
                <w:rFonts w:ascii="Arial" w:hAnsi="Arial"/>
                <w:lang w:val="fr-CA"/>
              </w:rPr>
              <w:t>,</w:t>
            </w:r>
            <w:r w:rsidR="00272442">
              <w:rPr>
                <w:rFonts w:ascii="Arial" w:hAnsi="Arial"/>
                <w:lang w:val="fr-CA"/>
              </w:rPr>
              <w:t xml:space="preserve"> de globules rouges et de granulocytes)</w:t>
            </w:r>
          </w:p>
        </w:tc>
      </w:tr>
      <w:tr w:rsidR="00E63A9C" w:rsidRPr="00913117" w:rsidTr="00950D89">
        <w:trPr>
          <w:gridBefore w:val="2"/>
          <w:gridAfter w:val="1"/>
          <w:wBefore w:w="342" w:type="dxa"/>
          <w:wAfter w:w="180" w:type="dxa"/>
        </w:trPr>
        <w:tc>
          <w:tcPr>
            <w:tcW w:w="835" w:type="dxa"/>
            <w:gridSpan w:val="4"/>
          </w:tcPr>
          <w:p w:rsidR="00E63A9C" w:rsidRPr="00913117" w:rsidRDefault="00E63A9C">
            <w:pPr>
              <w:rPr>
                <w:rFonts w:ascii="Arial" w:hAnsi="Arial"/>
                <w:lang w:val="fr-CA"/>
              </w:rPr>
            </w:pPr>
          </w:p>
        </w:tc>
        <w:tc>
          <w:tcPr>
            <w:tcW w:w="835" w:type="dxa"/>
            <w:gridSpan w:val="4"/>
          </w:tcPr>
          <w:p w:rsidR="00E63A9C" w:rsidRPr="00913117" w:rsidRDefault="00E63A9C">
            <w:pPr>
              <w:rPr>
                <w:rFonts w:ascii="Arial" w:hAnsi="Arial"/>
                <w:lang w:val="fr-CA"/>
              </w:rPr>
            </w:pPr>
          </w:p>
        </w:tc>
        <w:tc>
          <w:tcPr>
            <w:tcW w:w="418" w:type="dxa"/>
            <w:gridSpan w:val="3"/>
          </w:tcPr>
          <w:p w:rsidR="00E63A9C" w:rsidRPr="00913117" w:rsidRDefault="00E63A9C">
            <w:pPr>
              <w:pStyle w:val="Header"/>
              <w:numPr>
                <w:ilvl w:val="0"/>
                <w:numId w:val="5"/>
              </w:numPr>
              <w:tabs>
                <w:tab w:val="clear" w:pos="4320"/>
                <w:tab w:val="clear" w:pos="8640"/>
              </w:tabs>
              <w:rPr>
                <w:rFonts w:ascii="Arial" w:hAnsi="Arial"/>
                <w:lang w:val="fr-CA"/>
              </w:rPr>
            </w:pPr>
          </w:p>
        </w:tc>
        <w:tc>
          <w:tcPr>
            <w:tcW w:w="7020" w:type="dxa"/>
            <w:gridSpan w:val="17"/>
          </w:tcPr>
          <w:p w:rsidR="00E63A9C" w:rsidRPr="00612504" w:rsidRDefault="00272442" w:rsidP="00076CCB">
            <w:pPr>
              <w:pStyle w:val="Header"/>
              <w:tabs>
                <w:tab w:val="clear" w:pos="4320"/>
                <w:tab w:val="clear" w:pos="8640"/>
              </w:tabs>
              <w:rPr>
                <w:rFonts w:ascii="Arial" w:hAnsi="Arial"/>
                <w:sz w:val="20"/>
                <w:lang w:val="fr-CA"/>
              </w:rPr>
            </w:pPr>
            <w:r>
              <w:rPr>
                <w:rFonts w:ascii="Arial" w:hAnsi="Arial"/>
                <w:lang w:val="fr-CA"/>
              </w:rPr>
              <w:t xml:space="preserve">le nom du produit (et son </w:t>
            </w:r>
            <w:r w:rsidR="00913117" w:rsidRPr="00913117">
              <w:rPr>
                <w:rFonts w:ascii="Arial" w:hAnsi="Arial"/>
                <w:lang w:val="fr-CA"/>
              </w:rPr>
              <w:t>numéro de lot, le cas échéant</w:t>
            </w:r>
            <w:r>
              <w:rPr>
                <w:rFonts w:ascii="Arial" w:hAnsi="Arial"/>
                <w:lang w:val="fr-CA"/>
              </w:rPr>
              <w:t>)</w:t>
            </w:r>
          </w:p>
        </w:tc>
      </w:tr>
      <w:tr w:rsidR="00272442" w:rsidRPr="00913117" w:rsidTr="00950D89">
        <w:trPr>
          <w:gridBefore w:val="2"/>
          <w:gridAfter w:val="1"/>
          <w:wBefore w:w="342" w:type="dxa"/>
          <w:wAfter w:w="180" w:type="dxa"/>
        </w:trPr>
        <w:tc>
          <w:tcPr>
            <w:tcW w:w="835" w:type="dxa"/>
            <w:gridSpan w:val="4"/>
          </w:tcPr>
          <w:p w:rsidR="00272442" w:rsidRPr="00913117" w:rsidRDefault="00272442">
            <w:pPr>
              <w:rPr>
                <w:rFonts w:ascii="Arial" w:hAnsi="Arial"/>
                <w:lang w:val="fr-CA"/>
              </w:rPr>
            </w:pPr>
          </w:p>
        </w:tc>
        <w:tc>
          <w:tcPr>
            <w:tcW w:w="835" w:type="dxa"/>
            <w:gridSpan w:val="4"/>
          </w:tcPr>
          <w:p w:rsidR="00272442" w:rsidRPr="00913117" w:rsidRDefault="00272442">
            <w:pPr>
              <w:rPr>
                <w:rFonts w:ascii="Arial" w:hAnsi="Arial"/>
                <w:lang w:val="fr-CA"/>
              </w:rPr>
            </w:pPr>
          </w:p>
        </w:tc>
        <w:tc>
          <w:tcPr>
            <w:tcW w:w="418" w:type="dxa"/>
            <w:gridSpan w:val="3"/>
          </w:tcPr>
          <w:p w:rsidR="00272442" w:rsidRPr="00913117" w:rsidRDefault="00272442">
            <w:pPr>
              <w:pStyle w:val="Header"/>
              <w:numPr>
                <w:ilvl w:val="0"/>
                <w:numId w:val="5"/>
              </w:numPr>
              <w:tabs>
                <w:tab w:val="clear" w:pos="4320"/>
                <w:tab w:val="clear" w:pos="8640"/>
              </w:tabs>
              <w:rPr>
                <w:rFonts w:ascii="Arial" w:hAnsi="Arial"/>
                <w:lang w:val="fr-CA"/>
              </w:rPr>
            </w:pPr>
          </w:p>
        </w:tc>
        <w:tc>
          <w:tcPr>
            <w:tcW w:w="7020" w:type="dxa"/>
            <w:gridSpan w:val="17"/>
          </w:tcPr>
          <w:p w:rsidR="00272442" w:rsidRPr="00913117" w:rsidRDefault="00272442" w:rsidP="00076CCB">
            <w:pPr>
              <w:pStyle w:val="Header"/>
              <w:tabs>
                <w:tab w:val="clear" w:pos="4320"/>
                <w:tab w:val="clear" w:pos="8640"/>
              </w:tabs>
              <w:rPr>
                <w:rFonts w:ascii="Arial" w:hAnsi="Arial"/>
                <w:lang w:val="fr-CA"/>
              </w:rPr>
            </w:pPr>
            <w:r>
              <w:rPr>
                <w:rFonts w:ascii="Arial" w:hAnsi="Arial"/>
                <w:lang w:val="fr-CA"/>
              </w:rPr>
              <w:t xml:space="preserve">le volume ou la dose par contenant </w:t>
            </w:r>
          </w:p>
        </w:tc>
      </w:tr>
      <w:tr w:rsidR="00272442" w:rsidRPr="00913117" w:rsidTr="00950D89">
        <w:trPr>
          <w:gridBefore w:val="2"/>
          <w:gridAfter w:val="1"/>
          <w:wBefore w:w="342" w:type="dxa"/>
          <w:wAfter w:w="180" w:type="dxa"/>
        </w:trPr>
        <w:tc>
          <w:tcPr>
            <w:tcW w:w="835" w:type="dxa"/>
            <w:gridSpan w:val="4"/>
          </w:tcPr>
          <w:p w:rsidR="00272442" w:rsidRPr="00913117" w:rsidRDefault="00272442">
            <w:pPr>
              <w:rPr>
                <w:rFonts w:ascii="Arial" w:hAnsi="Arial"/>
                <w:lang w:val="fr-CA"/>
              </w:rPr>
            </w:pPr>
          </w:p>
        </w:tc>
        <w:tc>
          <w:tcPr>
            <w:tcW w:w="835" w:type="dxa"/>
            <w:gridSpan w:val="4"/>
          </w:tcPr>
          <w:p w:rsidR="00272442" w:rsidRPr="00913117" w:rsidRDefault="00272442">
            <w:pPr>
              <w:rPr>
                <w:rFonts w:ascii="Arial" w:hAnsi="Arial"/>
                <w:lang w:val="fr-CA"/>
              </w:rPr>
            </w:pPr>
          </w:p>
        </w:tc>
        <w:tc>
          <w:tcPr>
            <w:tcW w:w="418" w:type="dxa"/>
            <w:gridSpan w:val="3"/>
          </w:tcPr>
          <w:p w:rsidR="00272442" w:rsidRPr="00913117" w:rsidRDefault="00272442">
            <w:pPr>
              <w:pStyle w:val="Header"/>
              <w:numPr>
                <w:ilvl w:val="0"/>
                <w:numId w:val="5"/>
              </w:numPr>
              <w:tabs>
                <w:tab w:val="clear" w:pos="4320"/>
                <w:tab w:val="clear" w:pos="8640"/>
              </w:tabs>
              <w:rPr>
                <w:rFonts w:ascii="Arial" w:hAnsi="Arial"/>
                <w:lang w:val="fr-CA"/>
              </w:rPr>
            </w:pPr>
          </w:p>
        </w:tc>
        <w:tc>
          <w:tcPr>
            <w:tcW w:w="7020" w:type="dxa"/>
            <w:gridSpan w:val="17"/>
          </w:tcPr>
          <w:p w:rsidR="00272442" w:rsidRDefault="00272442" w:rsidP="00076CCB">
            <w:pPr>
              <w:pStyle w:val="Header"/>
              <w:tabs>
                <w:tab w:val="clear" w:pos="4320"/>
                <w:tab w:val="clear" w:pos="8640"/>
              </w:tabs>
              <w:rPr>
                <w:rFonts w:ascii="Arial" w:hAnsi="Arial"/>
                <w:lang w:val="fr-CA"/>
              </w:rPr>
            </w:pPr>
            <w:r>
              <w:rPr>
                <w:rFonts w:ascii="Arial" w:hAnsi="Arial"/>
                <w:lang w:val="fr-CA"/>
              </w:rPr>
              <w:t>le nom du fabricant</w:t>
            </w:r>
          </w:p>
        </w:tc>
      </w:tr>
      <w:tr w:rsidR="00272442" w:rsidRPr="00913117" w:rsidTr="00950D89">
        <w:trPr>
          <w:gridBefore w:val="2"/>
          <w:gridAfter w:val="1"/>
          <w:wBefore w:w="342" w:type="dxa"/>
          <w:wAfter w:w="180" w:type="dxa"/>
        </w:trPr>
        <w:tc>
          <w:tcPr>
            <w:tcW w:w="835" w:type="dxa"/>
            <w:gridSpan w:val="4"/>
          </w:tcPr>
          <w:p w:rsidR="00272442" w:rsidRPr="00913117" w:rsidRDefault="00272442">
            <w:pPr>
              <w:rPr>
                <w:rFonts w:ascii="Arial" w:hAnsi="Arial"/>
                <w:lang w:val="fr-CA"/>
              </w:rPr>
            </w:pPr>
          </w:p>
        </w:tc>
        <w:tc>
          <w:tcPr>
            <w:tcW w:w="835" w:type="dxa"/>
            <w:gridSpan w:val="4"/>
          </w:tcPr>
          <w:p w:rsidR="00272442" w:rsidRPr="00913117" w:rsidRDefault="00272442">
            <w:pPr>
              <w:rPr>
                <w:rFonts w:ascii="Arial" w:hAnsi="Arial"/>
                <w:lang w:val="fr-CA"/>
              </w:rPr>
            </w:pPr>
          </w:p>
        </w:tc>
        <w:tc>
          <w:tcPr>
            <w:tcW w:w="418" w:type="dxa"/>
            <w:gridSpan w:val="3"/>
          </w:tcPr>
          <w:p w:rsidR="00272442" w:rsidRPr="00913117" w:rsidRDefault="00272442">
            <w:pPr>
              <w:pStyle w:val="Header"/>
              <w:numPr>
                <w:ilvl w:val="0"/>
                <w:numId w:val="5"/>
              </w:numPr>
              <w:tabs>
                <w:tab w:val="clear" w:pos="4320"/>
                <w:tab w:val="clear" w:pos="8640"/>
              </w:tabs>
              <w:rPr>
                <w:rFonts w:ascii="Arial" w:hAnsi="Arial"/>
                <w:lang w:val="fr-CA"/>
              </w:rPr>
            </w:pPr>
          </w:p>
        </w:tc>
        <w:tc>
          <w:tcPr>
            <w:tcW w:w="7020" w:type="dxa"/>
            <w:gridSpan w:val="17"/>
          </w:tcPr>
          <w:p w:rsidR="00272442" w:rsidRDefault="00272442" w:rsidP="00076CCB">
            <w:pPr>
              <w:pStyle w:val="Header"/>
              <w:tabs>
                <w:tab w:val="clear" w:pos="4320"/>
                <w:tab w:val="clear" w:pos="8640"/>
              </w:tabs>
              <w:rPr>
                <w:rFonts w:ascii="Arial" w:hAnsi="Arial"/>
                <w:lang w:val="fr-CA"/>
              </w:rPr>
            </w:pPr>
            <w:r>
              <w:rPr>
                <w:rFonts w:ascii="Arial" w:hAnsi="Arial"/>
                <w:lang w:val="fr-CA"/>
              </w:rPr>
              <w:t>l’inspection visuelle</w:t>
            </w:r>
          </w:p>
        </w:tc>
      </w:tr>
      <w:tr w:rsidR="00272442" w:rsidRPr="00913117" w:rsidTr="00950D89">
        <w:trPr>
          <w:gridBefore w:val="2"/>
          <w:gridAfter w:val="1"/>
          <w:wBefore w:w="342" w:type="dxa"/>
          <w:wAfter w:w="180" w:type="dxa"/>
        </w:trPr>
        <w:tc>
          <w:tcPr>
            <w:tcW w:w="835" w:type="dxa"/>
            <w:gridSpan w:val="4"/>
          </w:tcPr>
          <w:p w:rsidR="00272442" w:rsidRPr="00913117" w:rsidRDefault="00272442">
            <w:pPr>
              <w:rPr>
                <w:rFonts w:ascii="Arial" w:hAnsi="Arial"/>
                <w:lang w:val="fr-CA"/>
              </w:rPr>
            </w:pPr>
          </w:p>
        </w:tc>
        <w:tc>
          <w:tcPr>
            <w:tcW w:w="835" w:type="dxa"/>
            <w:gridSpan w:val="4"/>
          </w:tcPr>
          <w:p w:rsidR="00272442" w:rsidRPr="00913117" w:rsidRDefault="00272442">
            <w:pPr>
              <w:rPr>
                <w:rFonts w:ascii="Arial" w:hAnsi="Arial"/>
                <w:lang w:val="fr-CA"/>
              </w:rPr>
            </w:pPr>
          </w:p>
        </w:tc>
        <w:tc>
          <w:tcPr>
            <w:tcW w:w="418" w:type="dxa"/>
            <w:gridSpan w:val="3"/>
          </w:tcPr>
          <w:p w:rsidR="00272442" w:rsidRPr="00913117" w:rsidRDefault="00272442">
            <w:pPr>
              <w:pStyle w:val="Header"/>
              <w:numPr>
                <w:ilvl w:val="0"/>
                <w:numId w:val="5"/>
              </w:numPr>
              <w:tabs>
                <w:tab w:val="clear" w:pos="4320"/>
                <w:tab w:val="clear" w:pos="8640"/>
              </w:tabs>
              <w:rPr>
                <w:rFonts w:ascii="Arial" w:hAnsi="Arial"/>
                <w:lang w:val="fr-CA"/>
              </w:rPr>
            </w:pPr>
          </w:p>
        </w:tc>
        <w:tc>
          <w:tcPr>
            <w:tcW w:w="7020" w:type="dxa"/>
            <w:gridSpan w:val="17"/>
          </w:tcPr>
          <w:p w:rsidR="00272442" w:rsidRPr="00913117" w:rsidRDefault="00272442" w:rsidP="00076CCB">
            <w:pPr>
              <w:pStyle w:val="Header"/>
              <w:tabs>
                <w:tab w:val="clear" w:pos="4320"/>
                <w:tab w:val="clear" w:pos="8640"/>
              </w:tabs>
              <w:rPr>
                <w:rFonts w:ascii="Arial" w:hAnsi="Arial"/>
                <w:lang w:val="fr-CA"/>
              </w:rPr>
            </w:pPr>
            <w:r>
              <w:rPr>
                <w:rFonts w:ascii="Arial" w:hAnsi="Arial"/>
                <w:lang w:val="fr-CA"/>
              </w:rPr>
              <w:t>le ou les numéros d’unité du composant sanguin</w:t>
            </w:r>
          </w:p>
        </w:tc>
      </w:tr>
      <w:tr w:rsidR="00E63A9C" w:rsidRPr="00913117" w:rsidTr="00950D89">
        <w:trPr>
          <w:gridBefore w:val="2"/>
          <w:gridAfter w:val="1"/>
          <w:wBefore w:w="342" w:type="dxa"/>
          <w:wAfter w:w="180" w:type="dxa"/>
        </w:trPr>
        <w:tc>
          <w:tcPr>
            <w:tcW w:w="835" w:type="dxa"/>
            <w:gridSpan w:val="4"/>
          </w:tcPr>
          <w:p w:rsidR="00E63A9C" w:rsidRPr="00913117" w:rsidRDefault="00E63A9C">
            <w:pPr>
              <w:rPr>
                <w:rFonts w:ascii="Arial" w:hAnsi="Arial"/>
                <w:lang w:val="fr-CA"/>
              </w:rPr>
            </w:pPr>
          </w:p>
        </w:tc>
        <w:tc>
          <w:tcPr>
            <w:tcW w:w="835" w:type="dxa"/>
            <w:gridSpan w:val="4"/>
          </w:tcPr>
          <w:p w:rsidR="00E63A9C" w:rsidRPr="00913117" w:rsidRDefault="00E63A9C">
            <w:pPr>
              <w:rPr>
                <w:rFonts w:ascii="Arial" w:hAnsi="Arial"/>
                <w:lang w:val="fr-CA"/>
              </w:rPr>
            </w:pPr>
          </w:p>
        </w:tc>
        <w:tc>
          <w:tcPr>
            <w:tcW w:w="418" w:type="dxa"/>
            <w:gridSpan w:val="3"/>
          </w:tcPr>
          <w:p w:rsidR="00E63A9C" w:rsidRPr="00913117" w:rsidRDefault="00E63A9C">
            <w:pPr>
              <w:pStyle w:val="Header"/>
              <w:numPr>
                <w:ilvl w:val="0"/>
                <w:numId w:val="5"/>
              </w:numPr>
              <w:tabs>
                <w:tab w:val="clear" w:pos="4320"/>
                <w:tab w:val="clear" w:pos="8640"/>
              </w:tabs>
              <w:rPr>
                <w:rFonts w:ascii="Arial" w:hAnsi="Arial"/>
                <w:lang w:val="fr-CA"/>
              </w:rPr>
            </w:pPr>
          </w:p>
        </w:tc>
        <w:tc>
          <w:tcPr>
            <w:tcW w:w="7020" w:type="dxa"/>
            <w:gridSpan w:val="17"/>
          </w:tcPr>
          <w:p w:rsidR="00E63A9C" w:rsidRPr="00612504" w:rsidRDefault="00913117" w:rsidP="00076CCB">
            <w:pPr>
              <w:pStyle w:val="Header"/>
              <w:tabs>
                <w:tab w:val="clear" w:pos="4320"/>
                <w:tab w:val="clear" w:pos="8640"/>
              </w:tabs>
              <w:rPr>
                <w:rFonts w:ascii="Arial" w:hAnsi="Arial"/>
                <w:sz w:val="20"/>
                <w:lang w:val="fr-CA"/>
              </w:rPr>
            </w:pPr>
            <w:r w:rsidRPr="00913117">
              <w:rPr>
                <w:rFonts w:ascii="Arial" w:hAnsi="Arial"/>
                <w:lang w:val="fr-CA"/>
              </w:rPr>
              <w:t xml:space="preserve">le groupe </w:t>
            </w:r>
            <w:r w:rsidR="00E63A9C" w:rsidRPr="00913117">
              <w:rPr>
                <w:rFonts w:ascii="Arial" w:hAnsi="Arial"/>
                <w:lang w:val="fr-CA"/>
              </w:rPr>
              <w:t xml:space="preserve">ABO </w:t>
            </w:r>
            <w:r w:rsidRPr="00913117">
              <w:rPr>
                <w:rFonts w:ascii="Arial" w:hAnsi="Arial"/>
                <w:lang w:val="fr-CA"/>
              </w:rPr>
              <w:t>du produit</w:t>
            </w:r>
            <w:r w:rsidR="00272442">
              <w:rPr>
                <w:rFonts w:ascii="Arial" w:hAnsi="Arial"/>
                <w:lang w:val="fr-CA"/>
              </w:rPr>
              <w:t xml:space="preserve"> (</w:t>
            </w:r>
            <w:r w:rsidR="00272442" w:rsidRPr="00913117">
              <w:rPr>
                <w:rFonts w:ascii="Arial" w:hAnsi="Arial"/>
                <w:lang w:val="fr-CA"/>
              </w:rPr>
              <w:t xml:space="preserve">et le facteur Rh </w:t>
            </w:r>
            <w:r w:rsidR="00272442">
              <w:rPr>
                <w:rFonts w:ascii="Arial" w:hAnsi="Arial"/>
                <w:lang w:val="fr-CA"/>
              </w:rPr>
              <w:t>s’il s’agit de plaquettes</w:t>
            </w:r>
            <w:r w:rsidR="00427CF2">
              <w:rPr>
                <w:rFonts w:ascii="Arial" w:hAnsi="Arial"/>
                <w:lang w:val="fr-CA"/>
              </w:rPr>
              <w:t>,</w:t>
            </w:r>
            <w:r w:rsidR="00272442">
              <w:rPr>
                <w:rFonts w:ascii="Arial" w:hAnsi="Arial"/>
                <w:lang w:val="fr-CA"/>
              </w:rPr>
              <w:t xml:space="preserve"> de globules rouges et de granulocytes)</w:t>
            </w:r>
            <w:r w:rsidR="00E63A9C" w:rsidRPr="00913117">
              <w:rPr>
                <w:rFonts w:ascii="Arial" w:hAnsi="Arial"/>
                <w:lang w:val="fr-CA"/>
              </w:rPr>
              <w:t xml:space="preserve"> </w:t>
            </w:r>
          </w:p>
        </w:tc>
      </w:tr>
      <w:tr w:rsidR="00E63A9C" w:rsidRPr="00913117" w:rsidTr="00950D89">
        <w:trPr>
          <w:gridBefore w:val="2"/>
          <w:gridAfter w:val="1"/>
          <w:wBefore w:w="342" w:type="dxa"/>
          <w:wAfter w:w="180" w:type="dxa"/>
        </w:trPr>
        <w:tc>
          <w:tcPr>
            <w:tcW w:w="835" w:type="dxa"/>
            <w:gridSpan w:val="4"/>
          </w:tcPr>
          <w:p w:rsidR="00E63A9C" w:rsidRPr="00913117" w:rsidRDefault="00E63A9C">
            <w:pPr>
              <w:rPr>
                <w:rFonts w:ascii="Arial" w:hAnsi="Arial"/>
                <w:lang w:val="fr-CA"/>
              </w:rPr>
            </w:pPr>
          </w:p>
        </w:tc>
        <w:tc>
          <w:tcPr>
            <w:tcW w:w="835" w:type="dxa"/>
            <w:gridSpan w:val="4"/>
          </w:tcPr>
          <w:p w:rsidR="00E63A9C" w:rsidRPr="00913117" w:rsidRDefault="00E63A9C">
            <w:pPr>
              <w:rPr>
                <w:rFonts w:ascii="Arial" w:hAnsi="Arial"/>
                <w:lang w:val="fr-CA"/>
              </w:rPr>
            </w:pPr>
          </w:p>
        </w:tc>
        <w:tc>
          <w:tcPr>
            <w:tcW w:w="418" w:type="dxa"/>
            <w:gridSpan w:val="3"/>
          </w:tcPr>
          <w:p w:rsidR="00E63A9C" w:rsidRPr="00913117" w:rsidRDefault="00E63A9C">
            <w:pPr>
              <w:pStyle w:val="Header"/>
              <w:numPr>
                <w:ilvl w:val="0"/>
                <w:numId w:val="5"/>
              </w:numPr>
              <w:tabs>
                <w:tab w:val="clear" w:pos="4320"/>
                <w:tab w:val="clear" w:pos="8640"/>
              </w:tabs>
              <w:rPr>
                <w:rFonts w:ascii="Arial" w:hAnsi="Arial"/>
                <w:lang w:val="fr-CA"/>
              </w:rPr>
            </w:pPr>
          </w:p>
        </w:tc>
        <w:tc>
          <w:tcPr>
            <w:tcW w:w="7020" w:type="dxa"/>
            <w:gridSpan w:val="17"/>
          </w:tcPr>
          <w:p w:rsidR="00E63A9C" w:rsidRPr="00612504" w:rsidRDefault="00913117" w:rsidP="00076CCB">
            <w:pPr>
              <w:pStyle w:val="Header"/>
              <w:tabs>
                <w:tab w:val="clear" w:pos="4320"/>
                <w:tab w:val="clear" w:pos="8640"/>
              </w:tabs>
              <w:rPr>
                <w:rFonts w:ascii="Arial" w:hAnsi="Arial"/>
                <w:sz w:val="20"/>
                <w:lang w:val="fr-CA"/>
              </w:rPr>
            </w:pPr>
            <w:r w:rsidRPr="00913117">
              <w:rPr>
                <w:rFonts w:ascii="Arial" w:hAnsi="Arial"/>
                <w:lang w:val="fr-CA"/>
              </w:rPr>
              <w:t xml:space="preserve">la </w:t>
            </w:r>
            <w:r w:rsidR="00E63A9C" w:rsidRPr="00913117">
              <w:rPr>
                <w:rFonts w:ascii="Arial" w:hAnsi="Arial"/>
                <w:lang w:val="fr-CA"/>
              </w:rPr>
              <w:t>v</w:t>
            </w:r>
            <w:r w:rsidRPr="00913117">
              <w:rPr>
                <w:rFonts w:ascii="Arial" w:hAnsi="Arial"/>
                <w:lang w:val="fr-CA"/>
              </w:rPr>
              <w:t>é</w:t>
            </w:r>
            <w:r w:rsidR="00E63A9C" w:rsidRPr="00913117">
              <w:rPr>
                <w:rFonts w:ascii="Arial" w:hAnsi="Arial"/>
                <w:lang w:val="fr-CA"/>
              </w:rPr>
              <w:t xml:space="preserve">rification </w:t>
            </w:r>
            <w:r w:rsidRPr="00913117">
              <w:rPr>
                <w:rFonts w:ascii="Arial" w:hAnsi="Arial"/>
                <w:lang w:val="fr-CA"/>
              </w:rPr>
              <w:t>de la compatibilité</w:t>
            </w:r>
            <w:r w:rsidR="00E63A9C" w:rsidRPr="00913117">
              <w:rPr>
                <w:rFonts w:ascii="Arial" w:hAnsi="Arial"/>
                <w:lang w:val="fr-CA"/>
              </w:rPr>
              <w:t xml:space="preserve"> (</w:t>
            </w:r>
            <w:r w:rsidR="00272442">
              <w:rPr>
                <w:rFonts w:ascii="Arial" w:hAnsi="Arial"/>
                <w:lang w:val="fr-CA"/>
              </w:rPr>
              <w:t>globules rouges et granulocytes</w:t>
            </w:r>
            <w:r w:rsidR="00E63A9C" w:rsidRPr="00913117">
              <w:rPr>
                <w:rFonts w:ascii="Arial" w:hAnsi="Arial"/>
                <w:lang w:val="fr-CA"/>
              </w:rPr>
              <w:t>)</w:t>
            </w:r>
          </w:p>
        </w:tc>
      </w:tr>
      <w:tr w:rsidR="00E63A9C" w:rsidRPr="00913117" w:rsidTr="00950D89">
        <w:trPr>
          <w:gridBefore w:val="2"/>
          <w:gridAfter w:val="1"/>
          <w:wBefore w:w="342" w:type="dxa"/>
          <w:wAfter w:w="180" w:type="dxa"/>
        </w:trPr>
        <w:tc>
          <w:tcPr>
            <w:tcW w:w="835" w:type="dxa"/>
            <w:gridSpan w:val="4"/>
          </w:tcPr>
          <w:p w:rsidR="00E63A9C" w:rsidRPr="00913117" w:rsidRDefault="00E63A9C">
            <w:pPr>
              <w:rPr>
                <w:rFonts w:ascii="Arial" w:hAnsi="Arial"/>
                <w:lang w:val="fr-CA"/>
              </w:rPr>
            </w:pPr>
          </w:p>
        </w:tc>
        <w:tc>
          <w:tcPr>
            <w:tcW w:w="835" w:type="dxa"/>
            <w:gridSpan w:val="4"/>
          </w:tcPr>
          <w:p w:rsidR="00E63A9C" w:rsidRPr="00913117" w:rsidRDefault="00E63A9C">
            <w:pPr>
              <w:rPr>
                <w:rFonts w:ascii="Arial" w:hAnsi="Arial"/>
                <w:lang w:val="fr-CA"/>
              </w:rPr>
            </w:pPr>
          </w:p>
        </w:tc>
        <w:tc>
          <w:tcPr>
            <w:tcW w:w="418" w:type="dxa"/>
            <w:gridSpan w:val="3"/>
          </w:tcPr>
          <w:p w:rsidR="00E63A9C" w:rsidRPr="00913117" w:rsidRDefault="00E63A9C">
            <w:pPr>
              <w:pStyle w:val="Header"/>
              <w:numPr>
                <w:ilvl w:val="0"/>
                <w:numId w:val="5"/>
              </w:numPr>
              <w:tabs>
                <w:tab w:val="clear" w:pos="4320"/>
                <w:tab w:val="clear" w:pos="8640"/>
              </w:tabs>
              <w:rPr>
                <w:rFonts w:ascii="Arial" w:hAnsi="Arial"/>
                <w:lang w:val="fr-CA"/>
              </w:rPr>
            </w:pPr>
          </w:p>
        </w:tc>
        <w:tc>
          <w:tcPr>
            <w:tcW w:w="7020" w:type="dxa"/>
            <w:gridSpan w:val="17"/>
          </w:tcPr>
          <w:p w:rsidR="00E63A9C" w:rsidRPr="00612504" w:rsidRDefault="00913117" w:rsidP="00076CCB">
            <w:pPr>
              <w:pStyle w:val="Header"/>
              <w:tabs>
                <w:tab w:val="clear" w:pos="4320"/>
                <w:tab w:val="clear" w:pos="8640"/>
              </w:tabs>
              <w:rPr>
                <w:rFonts w:ascii="Arial" w:hAnsi="Arial"/>
                <w:sz w:val="20"/>
                <w:lang w:val="fr-CA"/>
              </w:rPr>
            </w:pPr>
            <w:r w:rsidRPr="00913117">
              <w:rPr>
                <w:rFonts w:ascii="Arial" w:hAnsi="Arial"/>
                <w:lang w:val="fr-CA"/>
              </w:rPr>
              <w:t xml:space="preserve">la </w:t>
            </w:r>
            <w:r w:rsidR="007E5AE8" w:rsidRPr="00913117">
              <w:rPr>
                <w:rFonts w:ascii="Arial" w:hAnsi="Arial"/>
                <w:lang w:val="fr-CA"/>
              </w:rPr>
              <w:t xml:space="preserve">date et </w:t>
            </w:r>
            <w:r w:rsidRPr="00913117">
              <w:rPr>
                <w:rFonts w:ascii="Arial" w:hAnsi="Arial"/>
                <w:lang w:val="fr-CA"/>
              </w:rPr>
              <w:t>l’</w:t>
            </w:r>
            <w:r w:rsidR="007E5AE8" w:rsidRPr="00913117">
              <w:rPr>
                <w:rFonts w:ascii="Arial" w:hAnsi="Arial"/>
                <w:lang w:val="fr-CA"/>
              </w:rPr>
              <w:t>heure de mise en circulation</w:t>
            </w:r>
          </w:p>
        </w:tc>
      </w:tr>
      <w:tr w:rsidR="00272442" w:rsidRPr="00913117" w:rsidTr="00950D89">
        <w:trPr>
          <w:gridBefore w:val="2"/>
          <w:gridAfter w:val="1"/>
          <w:wBefore w:w="342" w:type="dxa"/>
          <w:wAfter w:w="180" w:type="dxa"/>
        </w:trPr>
        <w:tc>
          <w:tcPr>
            <w:tcW w:w="835" w:type="dxa"/>
            <w:gridSpan w:val="4"/>
          </w:tcPr>
          <w:p w:rsidR="00272442" w:rsidRPr="00913117" w:rsidRDefault="00272442">
            <w:pPr>
              <w:rPr>
                <w:rFonts w:ascii="Arial" w:hAnsi="Arial"/>
                <w:lang w:val="fr-CA"/>
              </w:rPr>
            </w:pPr>
          </w:p>
        </w:tc>
        <w:tc>
          <w:tcPr>
            <w:tcW w:w="835" w:type="dxa"/>
            <w:gridSpan w:val="4"/>
          </w:tcPr>
          <w:p w:rsidR="00272442" w:rsidRPr="00913117" w:rsidRDefault="00272442">
            <w:pPr>
              <w:rPr>
                <w:rFonts w:ascii="Arial" w:hAnsi="Arial"/>
                <w:lang w:val="fr-CA"/>
              </w:rPr>
            </w:pPr>
          </w:p>
        </w:tc>
        <w:tc>
          <w:tcPr>
            <w:tcW w:w="418" w:type="dxa"/>
            <w:gridSpan w:val="3"/>
          </w:tcPr>
          <w:p w:rsidR="00272442" w:rsidRPr="00913117" w:rsidRDefault="00272442">
            <w:pPr>
              <w:pStyle w:val="Header"/>
              <w:numPr>
                <w:ilvl w:val="0"/>
                <w:numId w:val="5"/>
              </w:numPr>
              <w:tabs>
                <w:tab w:val="clear" w:pos="4320"/>
                <w:tab w:val="clear" w:pos="8640"/>
              </w:tabs>
              <w:rPr>
                <w:rFonts w:ascii="Arial" w:hAnsi="Arial"/>
                <w:lang w:val="fr-CA"/>
              </w:rPr>
            </w:pPr>
          </w:p>
        </w:tc>
        <w:tc>
          <w:tcPr>
            <w:tcW w:w="7020" w:type="dxa"/>
            <w:gridSpan w:val="17"/>
          </w:tcPr>
          <w:p w:rsidR="00272442" w:rsidRPr="00913117" w:rsidRDefault="00272442" w:rsidP="00076CCB">
            <w:pPr>
              <w:pStyle w:val="Header"/>
              <w:tabs>
                <w:tab w:val="clear" w:pos="4320"/>
                <w:tab w:val="clear" w:pos="8640"/>
              </w:tabs>
              <w:rPr>
                <w:rFonts w:ascii="Arial" w:hAnsi="Arial"/>
                <w:lang w:val="fr-CA"/>
              </w:rPr>
            </w:pPr>
            <w:r w:rsidRPr="00913117">
              <w:rPr>
                <w:rFonts w:ascii="Arial" w:hAnsi="Arial"/>
                <w:lang w:val="fr-CA"/>
              </w:rPr>
              <w:t xml:space="preserve">le nom de la personne qui </w:t>
            </w:r>
            <w:r>
              <w:rPr>
                <w:rFonts w:ascii="Arial" w:hAnsi="Arial"/>
                <w:lang w:val="fr-CA"/>
              </w:rPr>
              <w:t xml:space="preserve">met en circulation </w:t>
            </w:r>
            <w:r w:rsidRPr="00913117">
              <w:rPr>
                <w:rFonts w:ascii="Arial" w:hAnsi="Arial"/>
                <w:lang w:val="fr-CA"/>
              </w:rPr>
              <w:t>le produit</w:t>
            </w:r>
          </w:p>
        </w:tc>
      </w:tr>
      <w:tr w:rsidR="00272442" w:rsidRPr="00913117" w:rsidTr="00950D89">
        <w:trPr>
          <w:gridBefore w:val="2"/>
          <w:gridAfter w:val="1"/>
          <w:wBefore w:w="342" w:type="dxa"/>
          <w:wAfter w:w="180" w:type="dxa"/>
        </w:trPr>
        <w:tc>
          <w:tcPr>
            <w:tcW w:w="835" w:type="dxa"/>
            <w:gridSpan w:val="4"/>
          </w:tcPr>
          <w:p w:rsidR="00272442" w:rsidRPr="00913117" w:rsidRDefault="00272442">
            <w:pPr>
              <w:rPr>
                <w:rFonts w:ascii="Arial" w:hAnsi="Arial"/>
                <w:lang w:val="fr-CA"/>
              </w:rPr>
            </w:pPr>
          </w:p>
        </w:tc>
        <w:tc>
          <w:tcPr>
            <w:tcW w:w="835" w:type="dxa"/>
            <w:gridSpan w:val="4"/>
          </w:tcPr>
          <w:p w:rsidR="00272442" w:rsidRPr="00913117" w:rsidRDefault="00272442">
            <w:pPr>
              <w:rPr>
                <w:rFonts w:ascii="Arial" w:hAnsi="Arial"/>
                <w:lang w:val="fr-CA"/>
              </w:rPr>
            </w:pPr>
          </w:p>
        </w:tc>
        <w:tc>
          <w:tcPr>
            <w:tcW w:w="418" w:type="dxa"/>
            <w:gridSpan w:val="3"/>
          </w:tcPr>
          <w:p w:rsidR="00272442" w:rsidRPr="00913117" w:rsidRDefault="00272442">
            <w:pPr>
              <w:pStyle w:val="Header"/>
              <w:numPr>
                <w:ilvl w:val="0"/>
                <w:numId w:val="5"/>
              </w:numPr>
              <w:tabs>
                <w:tab w:val="clear" w:pos="4320"/>
                <w:tab w:val="clear" w:pos="8640"/>
              </w:tabs>
              <w:rPr>
                <w:rFonts w:ascii="Arial" w:hAnsi="Arial"/>
                <w:lang w:val="fr-CA"/>
              </w:rPr>
            </w:pPr>
          </w:p>
        </w:tc>
        <w:tc>
          <w:tcPr>
            <w:tcW w:w="7020" w:type="dxa"/>
            <w:gridSpan w:val="17"/>
          </w:tcPr>
          <w:p w:rsidR="00272442" w:rsidRDefault="00272442">
            <w:pPr>
              <w:pStyle w:val="Header"/>
              <w:tabs>
                <w:tab w:val="clear" w:pos="4320"/>
                <w:tab w:val="clear" w:pos="8640"/>
              </w:tabs>
              <w:rPr>
                <w:rFonts w:ascii="Arial" w:hAnsi="Arial"/>
                <w:lang w:val="fr-CA"/>
              </w:rPr>
            </w:pPr>
            <w:r w:rsidRPr="00913117">
              <w:rPr>
                <w:rFonts w:ascii="Arial" w:hAnsi="Arial"/>
                <w:lang w:val="fr-CA"/>
              </w:rPr>
              <w:t>le nom de la personne qui transporte le produit à l’endroit où se trouve le receveur</w:t>
            </w:r>
          </w:p>
          <w:p w:rsidR="0018050A" w:rsidRPr="00913117" w:rsidRDefault="0018050A">
            <w:pPr>
              <w:pStyle w:val="Header"/>
              <w:tabs>
                <w:tab w:val="clear" w:pos="4320"/>
                <w:tab w:val="clear" w:pos="8640"/>
              </w:tabs>
              <w:rPr>
                <w:rFonts w:ascii="Arial" w:hAnsi="Arial"/>
                <w:lang w:val="fr-CA"/>
              </w:rPr>
            </w:pPr>
          </w:p>
        </w:tc>
      </w:tr>
      <w:tr w:rsidR="00272442" w:rsidRPr="00913117" w:rsidTr="00950D89">
        <w:trPr>
          <w:gridBefore w:val="2"/>
          <w:gridAfter w:val="1"/>
          <w:wBefore w:w="342" w:type="dxa"/>
          <w:wAfter w:w="180" w:type="dxa"/>
          <w:cantSplit/>
        </w:trPr>
        <w:tc>
          <w:tcPr>
            <w:tcW w:w="835" w:type="dxa"/>
            <w:gridSpan w:val="4"/>
          </w:tcPr>
          <w:p w:rsidR="00272442" w:rsidRPr="00913117" w:rsidRDefault="00272442">
            <w:pPr>
              <w:rPr>
                <w:rFonts w:ascii="Arial" w:hAnsi="Arial"/>
                <w:lang w:val="fr-CA"/>
              </w:rPr>
            </w:pPr>
          </w:p>
        </w:tc>
        <w:tc>
          <w:tcPr>
            <w:tcW w:w="835" w:type="dxa"/>
            <w:gridSpan w:val="4"/>
          </w:tcPr>
          <w:p w:rsidR="00272442" w:rsidRPr="00913117" w:rsidRDefault="00272442">
            <w:pPr>
              <w:rPr>
                <w:rFonts w:ascii="Arial" w:hAnsi="Arial"/>
                <w:lang w:val="fr-CA"/>
              </w:rPr>
            </w:pPr>
          </w:p>
        </w:tc>
        <w:tc>
          <w:tcPr>
            <w:tcW w:w="7438" w:type="dxa"/>
            <w:gridSpan w:val="20"/>
          </w:tcPr>
          <w:p w:rsidR="00272442" w:rsidRPr="00F12046" w:rsidRDefault="00272442">
            <w:pPr>
              <w:pStyle w:val="Header"/>
              <w:tabs>
                <w:tab w:val="clear" w:pos="4320"/>
                <w:tab w:val="clear" w:pos="8640"/>
              </w:tabs>
              <w:rPr>
                <w:rFonts w:ascii="Arial" w:hAnsi="Arial"/>
                <w:lang w:val="fr-CA"/>
              </w:rPr>
            </w:pPr>
            <w:r w:rsidRPr="00F12046">
              <w:rPr>
                <w:rFonts w:ascii="Arial" w:hAnsi="Arial"/>
                <w:lang w:val="fr-CA"/>
              </w:rPr>
              <w:t xml:space="preserve">Le système de tenue de dossier doit permettre que des copies de tous les renseignements concernant le patient et le </w:t>
            </w:r>
            <w:r w:rsidR="00076CCB">
              <w:rPr>
                <w:rFonts w:ascii="Arial" w:hAnsi="Arial"/>
                <w:lang w:val="fr-CA"/>
              </w:rPr>
              <w:t>composant/</w:t>
            </w:r>
            <w:r w:rsidRPr="00F12046">
              <w:rPr>
                <w:rFonts w:ascii="Arial" w:hAnsi="Arial"/>
                <w:lang w:val="fr-CA"/>
              </w:rPr>
              <w:t xml:space="preserve">produit sanguin transfusé constituent un dossier transfusionnel permanent pour le patient. Le système de tenue de dossier sera conçu pour faciliter la </w:t>
            </w:r>
            <w:r>
              <w:rPr>
                <w:rFonts w:ascii="Arial" w:hAnsi="Arial"/>
                <w:lang w:val="fr-CA"/>
              </w:rPr>
              <w:t>traçabilité</w:t>
            </w:r>
            <w:r w:rsidRPr="00F12046">
              <w:rPr>
                <w:rFonts w:ascii="Arial" w:hAnsi="Arial"/>
                <w:lang w:val="fr-CA"/>
              </w:rPr>
              <w:t xml:space="preserve"> permanente de l</w:t>
            </w:r>
            <w:r>
              <w:rPr>
                <w:rFonts w:ascii="Arial" w:hAnsi="Arial"/>
                <w:lang w:val="fr-CA"/>
              </w:rPr>
              <w:t>’état</w:t>
            </w:r>
            <w:r w:rsidRPr="00F12046">
              <w:rPr>
                <w:rFonts w:ascii="Arial" w:hAnsi="Arial"/>
                <w:lang w:val="fr-CA"/>
              </w:rPr>
              <w:t xml:space="preserve"> final de tous les produits sanguins</w:t>
            </w:r>
            <w:r w:rsidRPr="00F12046">
              <w:rPr>
                <w:rFonts w:ascii="Arial" w:hAnsi="Arial"/>
                <w:vertAlign w:val="superscript"/>
                <w:lang w:val="fr-CA"/>
              </w:rPr>
              <w:t>9.1</w:t>
            </w:r>
            <w:r w:rsidRPr="00F12046">
              <w:rPr>
                <w:rFonts w:ascii="Arial" w:hAnsi="Arial"/>
                <w:lang w:val="fr-CA"/>
              </w:rPr>
              <w:t>.</w:t>
            </w:r>
          </w:p>
          <w:p w:rsidR="00272442" w:rsidRPr="00913117" w:rsidRDefault="00272442">
            <w:pPr>
              <w:pStyle w:val="Header"/>
              <w:tabs>
                <w:tab w:val="clear" w:pos="4320"/>
                <w:tab w:val="clear" w:pos="8640"/>
              </w:tabs>
              <w:rPr>
                <w:rFonts w:ascii="Arial" w:hAnsi="Arial"/>
                <w:lang w:val="fr-CA"/>
              </w:rPr>
            </w:pPr>
          </w:p>
        </w:tc>
      </w:tr>
      <w:tr w:rsidR="00272442" w:rsidRPr="00913117" w:rsidTr="00950D89">
        <w:trPr>
          <w:gridBefore w:val="2"/>
          <w:gridAfter w:val="1"/>
          <w:wBefore w:w="342" w:type="dxa"/>
          <w:wAfter w:w="180" w:type="dxa"/>
        </w:trPr>
        <w:tc>
          <w:tcPr>
            <w:tcW w:w="835" w:type="dxa"/>
            <w:gridSpan w:val="4"/>
          </w:tcPr>
          <w:p w:rsidR="00272442" w:rsidRPr="00913117" w:rsidRDefault="00272442">
            <w:pPr>
              <w:rPr>
                <w:rFonts w:ascii="Arial" w:hAnsi="Arial"/>
                <w:lang w:val="fr-CA"/>
              </w:rPr>
            </w:pPr>
          </w:p>
        </w:tc>
        <w:tc>
          <w:tcPr>
            <w:tcW w:w="835" w:type="dxa"/>
            <w:gridSpan w:val="4"/>
          </w:tcPr>
          <w:p w:rsidR="00272442" w:rsidRPr="00913117" w:rsidRDefault="00272442">
            <w:pPr>
              <w:pStyle w:val="Heading2"/>
              <w:numPr>
                <w:ilvl w:val="0"/>
                <w:numId w:val="0"/>
              </w:numPr>
              <w:rPr>
                <w:rFonts w:ascii="Arial" w:hAnsi="Arial"/>
                <w:lang w:val="fr-CA"/>
              </w:rPr>
            </w:pPr>
            <w:r w:rsidRPr="00913117">
              <w:rPr>
                <w:rFonts w:ascii="Arial" w:hAnsi="Arial"/>
                <w:lang w:val="fr-CA"/>
              </w:rPr>
              <w:t>2.2</w:t>
            </w:r>
          </w:p>
        </w:tc>
        <w:tc>
          <w:tcPr>
            <w:tcW w:w="7438" w:type="dxa"/>
            <w:gridSpan w:val="20"/>
          </w:tcPr>
          <w:p w:rsidR="00272442" w:rsidRPr="00F12046" w:rsidRDefault="00272442">
            <w:pPr>
              <w:rPr>
                <w:rFonts w:ascii="Arial" w:hAnsi="Arial"/>
                <w:lang w:val="fr-CA"/>
              </w:rPr>
            </w:pPr>
            <w:r w:rsidRPr="00F12046">
              <w:rPr>
                <w:rFonts w:ascii="Arial" w:hAnsi="Arial"/>
                <w:lang w:val="fr-CA"/>
              </w:rPr>
              <w:t>Il faut inspecter visuellement tou</w:t>
            </w:r>
            <w:r w:rsidR="00076CCB">
              <w:rPr>
                <w:rFonts w:ascii="Arial" w:hAnsi="Arial"/>
                <w:lang w:val="fr-CA"/>
              </w:rPr>
              <w:t>t composant/</w:t>
            </w:r>
            <w:r w:rsidRPr="00F12046">
              <w:rPr>
                <w:rFonts w:ascii="Arial" w:hAnsi="Arial"/>
                <w:lang w:val="fr-CA"/>
              </w:rPr>
              <w:t>produit sanguin à la recherche d’anomalies évidentes avant leur mise en circulation et documenter cette inspection visuelle</w:t>
            </w:r>
            <w:r w:rsidRPr="00913117">
              <w:rPr>
                <w:rFonts w:ascii="Arial" w:hAnsi="Arial"/>
                <w:lang w:val="fr-CA"/>
              </w:rPr>
              <w:t xml:space="preserve">. </w:t>
            </w:r>
            <w:r w:rsidRPr="00F12046">
              <w:rPr>
                <w:rFonts w:ascii="Arial" w:hAnsi="Arial"/>
                <w:lang w:val="fr-CA"/>
              </w:rPr>
              <w:t>Si on détecte une anomalie lors de l’inspection visuelle, l'unité ne doit pas être mise en circulation</w:t>
            </w:r>
            <w:r w:rsidR="00427CF2">
              <w:rPr>
                <w:rFonts w:ascii="Arial" w:hAnsi="Arial"/>
                <w:lang w:val="fr-CA"/>
              </w:rPr>
              <w:t>; le</w:t>
            </w:r>
            <w:r w:rsidRPr="00F12046">
              <w:rPr>
                <w:rFonts w:ascii="Arial" w:hAnsi="Arial"/>
                <w:lang w:val="fr-CA"/>
              </w:rPr>
              <w:t xml:space="preserve"> fournisseur du sang </w:t>
            </w:r>
            <w:r w:rsidR="00427CF2">
              <w:rPr>
                <w:rFonts w:ascii="Arial" w:hAnsi="Arial"/>
                <w:lang w:val="fr-CA"/>
              </w:rPr>
              <w:t>sera avisé de l</w:t>
            </w:r>
            <w:r>
              <w:rPr>
                <w:rFonts w:ascii="Arial" w:hAnsi="Arial"/>
                <w:lang w:val="fr-CA"/>
              </w:rPr>
              <w:t>’état</w:t>
            </w:r>
            <w:r w:rsidRPr="00F12046">
              <w:rPr>
                <w:rFonts w:ascii="Arial" w:hAnsi="Arial"/>
                <w:lang w:val="fr-CA"/>
              </w:rPr>
              <w:t xml:space="preserve"> final d</w:t>
            </w:r>
            <w:r>
              <w:rPr>
                <w:rFonts w:ascii="Arial" w:hAnsi="Arial"/>
                <w:lang w:val="fr-CA"/>
              </w:rPr>
              <w:t xml:space="preserve">u produit </w:t>
            </w:r>
            <w:r w:rsidRPr="00F12046">
              <w:rPr>
                <w:rFonts w:ascii="Arial" w:hAnsi="Arial"/>
                <w:lang w:val="fr-CA"/>
              </w:rPr>
              <w:t xml:space="preserve">en cause. Tout </w:t>
            </w:r>
            <w:r w:rsidR="00427CF2">
              <w:rPr>
                <w:rFonts w:ascii="Arial" w:hAnsi="Arial"/>
                <w:lang w:val="fr-CA"/>
              </w:rPr>
              <w:t>avis</w:t>
            </w:r>
            <w:r w:rsidRPr="00F12046">
              <w:rPr>
                <w:rFonts w:ascii="Arial" w:hAnsi="Arial"/>
                <w:lang w:val="fr-CA"/>
              </w:rPr>
              <w:t xml:space="preserve"> de cette nature doit être documenté</w:t>
            </w:r>
            <w:r w:rsidRPr="00913117">
              <w:rPr>
                <w:rFonts w:ascii="Arial" w:hAnsi="Arial"/>
                <w:vertAlign w:val="superscript"/>
                <w:lang w:val="fr-CA"/>
              </w:rPr>
              <w:t>9.1</w:t>
            </w:r>
            <w:r>
              <w:rPr>
                <w:rFonts w:ascii="Arial" w:hAnsi="Arial"/>
                <w:lang w:val="fr-CA"/>
              </w:rPr>
              <w:t>.</w:t>
            </w:r>
          </w:p>
          <w:p w:rsidR="00272442" w:rsidRPr="00913117" w:rsidRDefault="00272442">
            <w:pPr>
              <w:rPr>
                <w:rFonts w:ascii="Arial" w:hAnsi="Arial"/>
                <w:lang w:val="fr-CA"/>
              </w:rPr>
            </w:pPr>
          </w:p>
        </w:tc>
      </w:tr>
      <w:tr w:rsidR="00272442" w:rsidRPr="00913117" w:rsidTr="00950D89">
        <w:trPr>
          <w:gridBefore w:val="2"/>
          <w:gridAfter w:val="1"/>
          <w:wBefore w:w="342" w:type="dxa"/>
          <w:wAfter w:w="180" w:type="dxa"/>
        </w:trPr>
        <w:tc>
          <w:tcPr>
            <w:tcW w:w="835" w:type="dxa"/>
            <w:gridSpan w:val="4"/>
          </w:tcPr>
          <w:p w:rsidR="00272442" w:rsidRPr="00913117" w:rsidRDefault="00272442">
            <w:pPr>
              <w:rPr>
                <w:rFonts w:ascii="Arial" w:hAnsi="Arial"/>
                <w:lang w:val="fr-CA"/>
              </w:rPr>
            </w:pPr>
          </w:p>
        </w:tc>
        <w:tc>
          <w:tcPr>
            <w:tcW w:w="835" w:type="dxa"/>
            <w:gridSpan w:val="4"/>
          </w:tcPr>
          <w:p w:rsidR="00272442" w:rsidRPr="00F12046" w:rsidRDefault="00272442">
            <w:pPr>
              <w:pStyle w:val="Heading2"/>
              <w:numPr>
                <w:ilvl w:val="0"/>
                <w:numId w:val="0"/>
              </w:numPr>
              <w:rPr>
                <w:rFonts w:ascii="Arial" w:hAnsi="Arial"/>
                <w:lang w:val="fr-CA"/>
              </w:rPr>
            </w:pPr>
            <w:r w:rsidRPr="00F12046">
              <w:rPr>
                <w:rFonts w:ascii="Arial" w:hAnsi="Arial"/>
                <w:lang w:val="fr-CA"/>
              </w:rPr>
              <w:t>2.3</w:t>
            </w:r>
          </w:p>
        </w:tc>
        <w:tc>
          <w:tcPr>
            <w:tcW w:w="7438" w:type="dxa"/>
            <w:gridSpan w:val="20"/>
          </w:tcPr>
          <w:p w:rsidR="00272442" w:rsidRDefault="00272442" w:rsidP="0061778C">
            <w:pPr>
              <w:rPr>
                <w:rFonts w:ascii="Arial" w:hAnsi="Arial"/>
                <w:lang w:val="fr-CA"/>
              </w:rPr>
            </w:pPr>
            <w:r>
              <w:rPr>
                <w:rFonts w:ascii="Arial" w:hAnsi="Arial"/>
                <w:lang w:val="fr-CA"/>
              </w:rPr>
              <w:t>Des politiques et</w:t>
            </w:r>
            <w:r w:rsidRPr="00913117">
              <w:rPr>
                <w:rFonts w:ascii="Arial" w:hAnsi="Arial"/>
                <w:lang w:val="fr-CA"/>
              </w:rPr>
              <w:t xml:space="preserve"> procédure</w:t>
            </w:r>
            <w:r>
              <w:rPr>
                <w:rFonts w:ascii="Arial" w:hAnsi="Arial"/>
                <w:lang w:val="fr-CA"/>
              </w:rPr>
              <w:t>s</w:t>
            </w:r>
            <w:r w:rsidRPr="00913117">
              <w:rPr>
                <w:rFonts w:ascii="Arial" w:hAnsi="Arial"/>
                <w:lang w:val="fr-CA"/>
              </w:rPr>
              <w:t xml:space="preserve"> ser</w:t>
            </w:r>
            <w:r>
              <w:rPr>
                <w:rFonts w:ascii="Arial" w:hAnsi="Arial"/>
                <w:lang w:val="fr-CA"/>
              </w:rPr>
              <w:t>ont</w:t>
            </w:r>
            <w:r w:rsidRPr="00913117">
              <w:rPr>
                <w:rFonts w:ascii="Arial" w:hAnsi="Arial"/>
                <w:lang w:val="fr-CA"/>
              </w:rPr>
              <w:t xml:space="preserve"> mise</w:t>
            </w:r>
            <w:r>
              <w:rPr>
                <w:rFonts w:ascii="Arial" w:hAnsi="Arial"/>
                <w:lang w:val="fr-CA"/>
              </w:rPr>
              <w:t>s</w:t>
            </w:r>
            <w:r w:rsidRPr="00913117">
              <w:rPr>
                <w:rFonts w:ascii="Arial" w:hAnsi="Arial"/>
                <w:lang w:val="fr-CA"/>
              </w:rPr>
              <w:t xml:space="preserve"> en place pour assurer l</w:t>
            </w:r>
            <w:r w:rsidR="0061778C">
              <w:rPr>
                <w:rFonts w:ascii="Arial" w:hAnsi="Arial"/>
                <w:lang w:val="fr-CA"/>
              </w:rPr>
              <w:t>’identification sans équivoque du receveur à toutes les étapes de la transfusion</w:t>
            </w:r>
            <w:r w:rsidRPr="00913117">
              <w:rPr>
                <w:rFonts w:ascii="Arial" w:hAnsi="Arial"/>
                <w:lang w:val="fr-CA"/>
              </w:rPr>
              <w:t xml:space="preserve"> </w:t>
            </w:r>
            <w:r w:rsidRPr="00913117">
              <w:rPr>
                <w:rFonts w:ascii="Arial" w:hAnsi="Arial"/>
                <w:vertAlign w:val="superscript"/>
                <w:lang w:val="fr-CA"/>
              </w:rPr>
              <w:t>9.1</w:t>
            </w:r>
            <w:r w:rsidR="0018050A">
              <w:rPr>
                <w:rFonts w:ascii="Arial" w:hAnsi="Arial"/>
                <w:lang w:val="fr-CA"/>
              </w:rPr>
              <w:t>.</w:t>
            </w:r>
          </w:p>
          <w:p w:rsidR="0018050A" w:rsidRPr="0018050A" w:rsidRDefault="0018050A" w:rsidP="0061778C">
            <w:pPr>
              <w:rPr>
                <w:rFonts w:ascii="Arial" w:hAnsi="Arial"/>
                <w:lang w:val="fr-CA"/>
              </w:rPr>
            </w:pPr>
          </w:p>
        </w:tc>
      </w:tr>
      <w:tr w:rsidR="00272442" w:rsidRPr="00913117" w:rsidTr="00950D89">
        <w:trPr>
          <w:gridBefore w:val="2"/>
          <w:gridAfter w:val="1"/>
          <w:wBefore w:w="342" w:type="dxa"/>
          <w:wAfter w:w="180" w:type="dxa"/>
        </w:trPr>
        <w:tc>
          <w:tcPr>
            <w:tcW w:w="835" w:type="dxa"/>
            <w:gridSpan w:val="4"/>
          </w:tcPr>
          <w:p w:rsidR="00272442" w:rsidRPr="00913117" w:rsidRDefault="00272442">
            <w:pPr>
              <w:rPr>
                <w:rFonts w:ascii="Arial" w:hAnsi="Arial"/>
                <w:lang w:val="fr-CA"/>
              </w:rPr>
            </w:pPr>
          </w:p>
        </w:tc>
        <w:tc>
          <w:tcPr>
            <w:tcW w:w="835" w:type="dxa"/>
            <w:gridSpan w:val="4"/>
          </w:tcPr>
          <w:p w:rsidR="00272442" w:rsidRPr="00913117" w:rsidRDefault="00272442">
            <w:pPr>
              <w:pStyle w:val="Heading2"/>
              <w:numPr>
                <w:ilvl w:val="0"/>
                <w:numId w:val="0"/>
              </w:numPr>
              <w:rPr>
                <w:rFonts w:ascii="Arial" w:hAnsi="Arial"/>
                <w:lang w:val="fr-CA"/>
              </w:rPr>
            </w:pPr>
            <w:r w:rsidRPr="00913117">
              <w:rPr>
                <w:rFonts w:ascii="Arial" w:hAnsi="Arial"/>
                <w:lang w:val="fr-CA"/>
              </w:rPr>
              <w:t>2.4</w:t>
            </w:r>
          </w:p>
        </w:tc>
        <w:tc>
          <w:tcPr>
            <w:tcW w:w="7438" w:type="dxa"/>
            <w:gridSpan w:val="20"/>
          </w:tcPr>
          <w:p w:rsidR="00272442" w:rsidRPr="0018050A" w:rsidRDefault="00272442" w:rsidP="00272442">
            <w:pPr>
              <w:rPr>
                <w:rFonts w:ascii="Arial" w:hAnsi="Arial"/>
                <w:lang w:val="fr-CA"/>
              </w:rPr>
            </w:pPr>
            <w:r>
              <w:rPr>
                <w:rFonts w:ascii="Arial" w:hAnsi="Arial"/>
                <w:lang w:val="fr-CA"/>
              </w:rPr>
              <w:t>Avant</w:t>
            </w:r>
            <w:r w:rsidRPr="00F12046">
              <w:rPr>
                <w:rFonts w:ascii="Arial" w:hAnsi="Arial"/>
                <w:lang w:val="fr-CA"/>
              </w:rPr>
              <w:t xml:space="preserve"> qu’un produit sanguin puisse être mis en circulation, un système de validation de l’identité du receveur et du produit sanguin doit être établi</w:t>
            </w:r>
            <w:r w:rsidRPr="00F12046">
              <w:rPr>
                <w:rFonts w:ascii="Arial" w:hAnsi="Arial"/>
                <w:vertAlign w:val="superscript"/>
                <w:lang w:val="fr-CA"/>
              </w:rPr>
              <w:t>9.1</w:t>
            </w:r>
            <w:r w:rsidR="0018050A">
              <w:rPr>
                <w:rFonts w:ascii="Arial" w:hAnsi="Arial"/>
                <w:lang w:val="fr-CA"/>
              </w:rPr>
              <w:t>.</w:t>
            </w:r>
          </w:p>
          <w:p w:rsidR="00272442" w:rsidRPr="00913117" w:rsidRDefault="00272442">
            <w:pPr>
              <w:rPr>
                <w:rFonts w:ascii="Arial" w:hAnsi="Arial"/>
                <w:lang w:val="fr-CA"/>
              </w:rPr>
            </w:pPr>
          </w:p>
        </w:tc>
      </w:tr>
      <w:tr w:rsidR="00272442" w:rsidRPr="00913117" w:rsidTr="00950D89">
        <w:trPr>
          <w:gridBefore w:val="2"/>
          <w:gridAfter w:val="1"/>
          <w:wBefore w:w="342" w:type="dxa"/>
          <w:wAfter w:w="180" w:type="dxa"/>
        </w:trPr>
        <w:tc>
          <w:tcPr>
            <w:tcW w:w="835" w:type="dxa"/>
            <w:gridSpan w:val="4"/>
          </w:tcPr>
          <w:p w:rsidR="00272442" w:rsidRPr="00913117" w:rsidRDefault="00272442">
            <w:pPr>
              <w:rPr>
                <w:rFonts w:ascii="Arial" w:hAnsi="Arial"/>
                <w:lang w:val="fr-CA"/>
              </w:rPr>
            </w:pPr>
          </w:p>
        </w:tc>
        <w:tc>
          <w:tcPr>
            <w:tcW w:w="835" w:type="dxa"/>
            <w:gridSpan w:val="4"/>
          </w:tcPr>
          <w:p w:rsidR="00272442" w:rsidRPr="00913117" w:rsidRDefault="00272442">
            <w:pPr>
              <w:pStyle w:val="Heading2"/>
              <w:numPr>
                <w:ilvl w:val="0"/>
                <w:numId w:val="0"/>
              </w:numPr>
              <w:rPr>
                <w:rFonts w:ascii="Arial" w:hAnsi="Arial"/>
                <w:lang w:val="fr-CA"/>
              </w:rPr>
            </w:pPr>
            <w:r w:rsidRPr="00913117">
              <w:rPr>
                <w:rFonts w:ascii="Arial" w:hAnsi="Arial"/>
                <w:lang w:val="fr-CA"/>
              </w:rPr>
              <w:t>2.5</w:t>
            </w:r>
          </w:p>
        </w:tc>
        <w:tc>
          <w:tcPr>
            <w:tcW w:w="7438" w:type="dxa"/>
            <w:gridSpan w:val="20"/>
          </w:tcPr>
          <w:p w:rsidR="00272442" w:rsidRPr="00913117" w:rsidRDefault="00272442" w:rsidP="007E5AE8">
            <w:pPr>
              <w:rPr>
                <w:rFonts w:ascii="Arial" w:hAnsi="Arial"/>
                <w:lang w:val="fr-CA"/>
              </w:rPr>
            </w:pPr>
            <w:r w:rsidRPr="00913117">
              <w:rPr>
                <w:rFonts w:ascii="Arial" w:hAnsi="Arial"/>
                <w:color w:val="000000"/>
                <w:lang w:val="fr-CA"/>
              </w:rPr>
              <w:t>Consulter les procédures G</w:t>
            </w:r>
            <w:r w:rsidR="0061778C">
              <w:rPr>
                <w:rFonts w:ascii="Arial" w:hAnsi="Arial"/>
                <w:color w:val="000000"/>
                <w:lang w:val="fr-CA"/>
              </w:rPr>
              <w:t>S</w:t>
            </w:r>
            <w:r w:rsidRPr="00913117">
              <w:rPr>
                <w:rFonts w:ascii="Arial" w:hAnsi="Arial"/>
                <w:color w:val="000000"/>
                <w:lang w:val="fr-CA"/>
              </w:rPr>
              <w:t xml:space="preserve">.006 Expédition de composants </w:t>
            </w:r>
            <w:r w:rsidR="00427CF2">
              <w:rPr>
                <w:rFonts w:ascii="Arial" w:hAnsi="Arial"/>
                <w:color w:val="000000"/>
                <w:lang w:val="fr-CA"/>
              </w:rPr>
              <w:t xml:space="preserve">et produits </w:t>
            </w:r>
            <w:r w:rsidRPr="00913117">
              <w:rPr>
                <w:rFonts w:ascii="Arial" w:hAnsi="Arial"/>
                <w:color w:val="000000"/>
                <w:lang w:val="fr-CA"/>
              </w:rPr>
              <w:t>sanguins à des sites externes et</w:t>
            </w:r>
            <w:r>
              <w:rPr>
                <w:rFonts w:ascii="Arial" w:hAnsi="Arial"/>
                <w:color w:val="000000"/>
                <w:lang w:val="fr-CA"/>
              </w:rPr>
              <w:t xml:space="preserve"> </w:t>
            </w:r>
            <w:r w:rsidRPr="00913117">
              <w:rPr>
                <w:rFonts w:ascii="Arial" w:hAnsi="Arial"/>
                <w:color w:val="000000"/>
                <w:lang w:val="fr-CA"/>
              </w:rPr>
              <w:t>G</w:t>
            </w:r>
            <w:r>
              <w:rPr>
                <w:rFonts w:ascii="Arial" w:hAnsi="Arial"/>
                <w:color w:val="000000"/>
                <w:lang w:val="fr-CA"/>
              </w:rPr>
              <w:t>S</w:t>
            </w:r>
            <w:r w:rsidRPr="00913117">
              <w:rPr>
                <w:rFonts w:ascii="Arial" w:hAnsi="Arial"/>
                <w:color w:val="000000"/>
                <w:lang w:val="fr-CA"/>
              </w:rPr>
              <w:t xml:space="preserve">.007 Expédition de </w:t>
            </w:r>
            <w:r w:rsidR="00427CF2">
              <w:rPr>
                <w:rFonts w:ascii="Arial" w:hAnsi="Arial"/>
                <w:color w:val="000000"/>
                <w:lang w:val="fr-CA"/>
              </w:rPr>
              <w:t xml:space="preserve">composants et </w:t>
            </w:r>
            <w:r w:rsidRPr="00913117">
              <w:rPr>
                <w:rFonts w:ascii="Arial" w:hAnsi="Arial"/>
                <w:color w:val="000000"/>
                <w:lang w:val="fr-CA"/>
              </w:rPr>
              <w:t xml:space="preserve">produits sanguins avec le patient avant d'expédier du sang à l'extérieur de l'hôpital. </w:t>
            </w:r>
          </w:p>
          <w:p w:rsidR="00272442" w:rsidRPr="00913117" w:rsidRDefault="00272442">
            <w:pPr>
              <w:rPr>
                <w:rFonts w:ascii="Arial" w:hAnsi="Arial"/>
                <w:lang w:val="fr-CA"/>
              </w:rPr>
            </w:pPr>
          </w:p>
        </w:tc>
      </w:tr>
      <w:tr w:rsidR="00272442" w:rsidRPr="00913117" w:rsidTr="00950D89">
        <w:trPr>
          <w:gridBefore w:val="2"/>
          <w:gridAfter w:val="1"/>
          <w:wBefore w:w="342" w:type="dxa"/>
          <w:wAfter w:w="180" w:type="dxa"/>
        </w:trPr>
        <w:tc>
          <w:tcPr>
            <w:tcW w:w="835" w:type="dxa"/>
            <w:gridSpan w:val="4"/>
          </w:tcPr>
          <w:p w:rsidR="00272442" w:rsidRPr="00913117" w:rsidRDefault="00272442">
            <w:pPr>
              <w:rPr>
                <w:rFonts w:ascii="Arial" w:hAnsi="Arial"/>
                <w:lang w:val="fr-CA"/>
              </w:rPr>
            </w:pPr>
          </w:p>
        </w:tc>
        <w:tc>
          <w:tcPr>
            <w:tcW w:w="835" w:type="dxa"/>
            <w:gridSpan w:val="4"/>
          </w:tcPr>
          <w:p w:rsidR="00272442" w:rsidRPr="00913117" w:rsidRDefault="00272442">
            <w:pPr>
              <w:pStyle w:val="Heading2"/>
              <w:numPr>
                <w:ilvl w:val="0"/>
                <w:numId w:val="0"/>
              </w:numPr>
              <w:rPr>
                <w:rFonts w:ascii="Arial" w:hAnsi="Arial"/>
                <w:lang w:val="fr-CA"/>
              </w:rPr>
            </w:pPr>
            <w:r w:rsidRPr="00913117">
              <w:rPr>
                <w:rFonts w:ascii="Arial" w:hAnsi="Arial"/>
                <w:lang w:val="fr-CA"/>
              </w:rPr>
              <w:t>2.6</w:t>
            </w:r>
          </w:p>
        </w:tc>
        <w:tc>
          <w:tcPr>
            <w:tcW w:w="7438" w:type="dxa"/>
            <w:gridSpan w:val="20"/>
          </w:tcPr>
          <w:p w:rsidR="00272442" w:rsidRDefault="00272442" w:rsidP="0061778C">
            <w:pPr>
              <w:rPr>
                <w:rFonts w:ascii="Arial" w:hAnsi="Arial"/>
                <w:lang w:val="fr-CA"/>
              </w:rPr>
            </w:pPr>
            <w:r w:rsidRPr="00F12046">
              <w:rPr>
                <w:rFonts w:ascii="Arial" w:hAnsi="Arial"/>
                <w:lang w:val="fr-CA"/>
              </w:rPr>
              <w:t>Lorsqu</w:t>
            </w:r>
            <w:r w:rsidR="0061778C">
              <w:rPr>
                <w:rFonts w:ascii="Arial" w:hAnsi="Arial"/>
                <w:lang w:val="fr-CA"/>
              </w:rPr>
              <w:t xml:space="preserve">’un </w:t>
            </w:r>
            <w:r w:rsidRPr="00F12046">
              <w:rPr>
                <w:rFonts w:ascii="Arial" w:hAnsi="Arial"/>
                <w:lang w:val="fr-CA"/>
              </w:rPr>
              <w:t xml:space="preserve">patient est transporté hors de l’établissement avec des composants ou produits sanguins, l’établissement </w:t>
            </w:r>
            <w:r w:rsidR="00427CF2">
              <w:rPr>
                <w:rFonts w:ascii="Arial" w:hAnsi="Arial"/>
                <w:lang w:val="fr-CA"/>
              </w:rPr>
              <w:t xml:space="preserve">expéditeur doit en aviser l’établissement </w:t>
            </w:r>
            <w:r w:rsidRPr="00F12046">
              <w:rPr>
                <w:rFonts w:ascii="Arial" w:hAnsi="Arial"/>
                <w:lang w:val="fr-CA"/>
              </w:rPr>
              <w:t>qui recevra le patient</w:t>
            </w:r>
            <w:r w:rsidR="00427CF2">
              <w:rPr>
                <w:rFonts w:ascii="Arial" w:hAnsi="Arial"/>
                <w:lang w:val="fr-CA"/>
              </w:rPr>
              <w:t>. Il doit y avoir un processus en place pour assurer la traçabilité permanente de</w:t>
            </w:r>
            <w:r w:rsidRPr="00F12046">
              <w:rPr>
                <w:rFonts w:ascii="Arial" w:hAnsi="Arial"/>
                <w:lang w:val="fr-CA"/>
              </w:rPr>
              <w:t xml:space="preserve"> </w:t>
            </w:r>
            <w:r w:rsidR="00427CF2">
              <w:rPr>
                <w:rFonts w:ascii="Arial" w:hAnsi="Arial"/>
                <w:lang w:val="fr-CA"/>
              </w:rPr>
              <w:t>tout composant ou produit sanguin</w:t>
            </w:r>
            <w:r w:rsidR="00427CF2">
              <w:rPr>
                <w:rFonts w:ascii="Arial" w:hAnsi="Arial"/>
                <w:vertAlign w:val="superscript"/>
                <w:lang w:val="fr-CA"/>
              </w:rPr>
              <w:t>9.1</w:t>
            </w:r>
            <w:r w:rsidR="00427CF2">
              <w:rPr>
                <w:rFonts w:ascii="Arial" w:hAnsi="Arial"/>
                <w:lang w:val="fr-CA"/>
              </w:rPr>
              <w:t xml:space="preserve">. L’établissement auquel est destiné le patient est </w:t>
            </w:r>
            <w:r w:rsidRPr="00F12046">
              <w:rPr>
                <w:rFonts w:ascii="Arial" w:hAnsi="Arial"/>
                <w:lang w:val="fr-CA"/>
              </w:rPr>
              <w:t>responsable des notes et documents concernant l</w:t>
            </w:r>
            <w:r>
              <w:rPr>
                <w:rFonts w:ascii="Arial" w:hAnsi="Arial"/>
                <w:lang w:val="fr-CA"/>
              </w:rPr>
              <w:t>’état</w:t>
            </w:r>
            <w:r w:rsidRPr="00F12046">
              <w:rPr>
                <w:rFonts w:ascii="Arial" w:hAnsi="Arial"/>
                <w:lang w:val="fr-CA"/>
              </w:rPr>
              <w:t xml:space="preserve"> final du </w:t>
            </w:r>
            <w:r w:rsidR="00427CF2">
              <w:rPr>
                <w:rFonts w:ascii="Arial" w:hAnsi="Arial"/>
                <w:lang w:val="fr-CA"/>
              </w:rPr>
              <w:t xml:space="preserve">composant ou </w:t>
            </w:r>
            <w:r w:rsidRPr="00F12046">
              <w:rPr>
                <w:rFonts w:ascii="Arial" w:hAnsi="Arial"/>
                <w:lang w:val="fr-CA"/>
              </w:rPr>
              <w:t>produit</w:t>
            </w:r>
            <w:r w:rsidR="0061778C">
              <w:rPr>
                <w:rFonts w:ascii="Arial" w:hAnsi="Arial"/>
                <w:vertAlign w:val="superscript"/>
                <w:lang w:val="fr-CA"/>
              </w:rPr>
              <w:t>9.1</w:t>
            </w:r>
            <w:r w:rsidRPr="00F12046">
              <w:rPr>
                <w:rFonts w:ascii="Arial" w:hAnsi="Arial"/>
                <w:lang w:val="fr-CA"/>
              </w:rPr>
              <w:t>.</w:t>
            </w:r>
          </w:p>
          <w:p w:rsidR="0018050A" w:rsidRPr="00913117" w:rsidRDefault="0018050A" w:rsidP="0061778C">
            <w:pPr>
              <w:rPr>
                <w:rFonts w:ascii="Arial" w:hAnsi="Arial"/>
                <w:lang w:val="fr-CA"/>
              </w:rPr>
            </w:pPr>
          </w:p>
        </w:tc>
      </w:tr>
      <w:tr w:rsidR="00272442" w:rsidRPr="00913117" w:rsidTr="00950D89">
        <w:trPr>
          <w:gridBefore w:val="2"/>
          <w:gridAfter w:val="1"/>
          <w:wBefore w:w="342" w:type="dxa"/>
          <w:wAfter w:w="180" w:type="dxa"/>
        </w:trPr>
        <w:tc>
          <w:tcPr>
            <w:tcW w:w="835" w:type="dxa"/>
            <w:gridSpan w:val="4"/>
          </w:tcPr>
          <w:p w:rsidR="00272442" w:rsidRPr="00913117" w:rsidRDefault="00272442">
            <w:pPr>
              <w:rPr>
                <w:rFonts w:ascii="Arial" w:hAnsi="Arial"/>
                <w:lang w:val="fr-CA"/>
              </w:rPr>
            </w:pPr>
          </w:p>
        </w:tc>
        <w:tc>
          <w:tcPr>
            <w:tcW w:w="835" w:type="dxa"/>
            <w:gridSpan w:val="4"/>
          </w:tcPr>
          <w:p w:rsidR="00272442" w:rsidRPr="00913117" w:rsidRDefault="00272442" w:rsidP="0061778C">
            <w:pPr>
              <w:pStyle w:val="Heading2"/>
              <w:numPr>
                <w:ilvl w:val="0"/>
                <w:numId w:val="0"/>
              </w:numPr>
              <w:rPr>
                <w:rFonts w:ascii="Arial" w:hAnsi="Arial"/>
                <w:lang w:val="fr-CA"/>
              </w:rPr>
            </w:pPr>
            <w:r w:rsidRPr="00913117">
              <w:rPr>
                <w:rFonts w:ascii="Arial" w:hAnsi="Arial"/>
                <w:lang w:val="fr-CA"/>
              </w:rPr>
              <w:t>2.</w:t>
            </w:r>
            <w:r w:rsidR="0061778C">
              <w:rPr>
                <w:rFonts w:ascii="Arial" w:hAnsi="Arial"/>
                <w:lang w:val="fr-CA"/>
              </w:rPr>
              <w:t>7</w:t>
            </w:r>
          </w:p>
        </w:tc>
        <w:tc>
          <w:tcPr>
            <w:tcW w:w="7438" w:type="dxa"/>
            <w:gridSpan w:val="20"/>
          </w:tcPr>
          <w:p w:rsidR="00427CF2" w:rsidRDefault="00272442" w:rsidP="006B5751">
            <w:pPr>
              <w:pStyle w:val="HTML"/>
            </w:pPr>
            <w:r w:rsidRPr="006B5751">
              <w:t xml:space="preserve">Les produits sanguins </w:t>
            </w:r>
            <w:r w:rsidR="00427CF2">
              <w:t xml:space="preserve">renvoyés au LMT </w:t>
            </w:r>
            <w:r w:rsidRPr="006B5751">
              <w:t xml:space="preserve">peuvent être remis en circulation </w:t>
            </w:r>
            <w:r w:rsidR="0018050A">
              <w:t xml:space="preserve">aux conditions suivantes : </w:t>
            </w:r>
          </w:p>
          <w:p w:rsidR="00427CF2" w:rsidRDefault="00427CF2" w:rsidP="00427CF2">
            <w:pPr>
              <w:pStyle w:val="HTML"/>
              <w:numPr>
                <w:ilvl w:val="0"/>
                <w:numId w:val="16"/>
              </w:numPr>
            </w:pPr>
            <w:r>
              <w:t>d</w:t>
            </w:r>
            <w:r w:rsidR="00272442" w:rsidRPr="006B5751">
              <w:t>e bonnes conditions d’entreposage</w:t>
            </w:r>
            <w:r w:rsidR="00076CCB">
              <w:t xml:space="preserve">, </w:t>
            </w:r>
            <w:r w:rsidR="00272442" w:rsidRPr="006B5751">
              <w:t>telles que définies par le fournisseur</w:t>
            </w:r>
            <w:r w:rsidR="00076CCB">
              <w:t>,</w:t>
            </w:r>
            <w:r w:rsidR="00272442" w:rsidRPr="006B5751">
              <w:t xml:space="preserve"> ont été maintenues et documentées</w:t>
            </w:r>
            <w:r w:rsidR="0018050A">
              <w:t>,</w:t>
            </w:r>
            <w:r w:rsidR="00272442" w:rsidRPr="006B5751">
              <w:t xml:space="preserve"> </w:t>
            </w:r>
          </w:p>
          <w:p w:rsidR="00427CF2" w:rsidRDefault="00272442" w:rsidP="00427CF2">
            <w:pPr>
              <w:pStyle w:val="HTML"/>
              <w:numPr>
                <w:ilvl w:val="0"/>
                <w:numId w:val="16"/>
              </w:numPr>
            </w:pPr>
            <w:r w:rsidRPr="006B5751">
              <w:t>le contenant est intact</w:t>
            </w:r>
            <w:r w:rsidR="0018050A">
              <w:t xml:space="preserve">, </w:t>
            </w:r>
          </w:p>
          <w:p w:rsidR="00427CF2" w:rsidRDefault="00427CF2" w:rsidP="00427CF2">
            <w:pPr>
              <w:pStyle w:val="HTML"/>
              <w:numPr>
                <w:ilvl w:val="0"/>
                <w:numId w:val="16"/>
              </w:numPr>
            </w:pPr>
            <w:r>
              <w:t>l’i</w:t>
            </w:r>
            <w:r w:rsidR="0018050A">
              <w:t xml:space="preserve">nspection visuelle est satisfaisante et documentée, </w:t>
            </w:r>
          </w:p>
          <w:p w:rsidR="00427CF2" w:rsidRDefault="0018050A" w:rsidP="00427CF2">
            <w:pPr>
              <w:pStyle w:val="HTML"/>
              <w:numPr>
                <w:ilvl w:val="0"/>
                <w:numId w:val="16"/>
              </w:numPr>
            </w:pPr>
            <w:r>
              <w:t xml:space="preserve">il reste au moins un segment de donneur testé attaché aux globules, rouges, </w:t>
            </w:r>
          </w:p>
          <w:p w:rsidR="00272442" w:rsidRPr="006B5751" w:rsidRDefault="0018050A" w:rsidP="00427CF2">
            <w:pPr>
              <w:pStyle w:val="HTML"/>
              <w:numPr>
                <w:ilvl w:val="0"/>
                <w:numId w:val="16"/>
              </w:numPr>
            </w:pPr>
            <w:r>
              <w:t>il n</w:t>
            </w:r>
            <w:r w:rsidR="00427CF2">
              <w:t xml:space="preserve">e s’est pas passé </w:t>
            </w:r>
            <w:r>
              <w:t>plus de 30 minutes entre l</w:t>
            </w:r>
            <w:r w:rsidR="00076CCB">
              <w:t xml:space="preserve">e retrait du produit d’un milieu à température contrôle pour permettre son </w:t>
            </w:r>
            <w:r>
              <w:t>émission et</w:t>
            </w:r>
            <w:r w:rsidR="00076CCB">
              <w:t xml:space="preserve"> son retour</w:t>
            </w:r>
            <w:r>
              <w:t xml:space="preserve"> </w:t>
            </w:r>
            <w:r w:rsidR="00272442" w:rsidRPr="006B5751">
              <w:rPr>
                <w:vertAlign w:val="superscript"/>
              </w:rPr>
              <w:t>9.</w:t>
            </w:r>
            <w:r w:rsidR="004863AB">
              <w:rPr>
                <w:vertAlign w:val="superscript"/>
              </w:rPr>
              <w:t>2</w:t>
            </w:r>
            <w:r w:rsidR="00272442" w:rsidRPr="006B5751">
              <w:t>.</w:t>
            </w:r>
          </w:p>
          <w:p w:rsidR="0061778C" w:rsidRPr="0061778C" w:rsidRDefault="0061778C" w:rsidP="0018050A">
            <w:pPr>
              <w:pStyle w:val="HTML"/>
            </w:pPr>
          </w:p>
        </w:tc>
      </w:tr>
      <w:tr w:rsidR="00272442" w:rsidRPr="00913117" w:rsidTr="00950D89">
        <w:trPr>
          <w:gridBefore w:val="2"/>
          <w:gridAfter w:val="1"/>
          <w:wBefore w:w="342" w:type="dxa"/>
          <w:wAfter w:w="180" w:type="dxa"/>
        </w:trPr>
        <w:tc>
          <w:tcPr>
            <w:tcW w:w="835" w:type="dxa"/>
            <w:gridSpan w:val="4"/>
          </w:tcPr>
          <w:p w:rsidR="00272442" w:rsidRPr="00913117" w:rsidRDefault="00272442">
            <w:pPr>
              <w:rPr>
                <w:rFonts w:ascii="Arial" w:hAnsi="Arial"/>
                <w:lang w:val="fr-CA"/>
              </w:rPr>
            </w:pPr>
          </w:p>
        </w:tc>
        <w:tc>
          <w:tcPr>
            <w:tcW w:w="835" w:type="dxa"/>
            <w:gridSpan w:val="4"/>
          </w:tcPr>
          <w:p w:rsidR="00272442" w:rsidRPr="00913117" w:rsidRDefault="00272442" w:rsidP="0061778C">
            <w:pPr>
              <w:pStyle w:val="Heading2"/>
              <w:numPr>
                <w:ilvl w:val="0"/>
                <w:numId w:val="0"/>
              </w:numPr>
              <w:rPr>
                <w:rFonts w:ascii="Arial" w:hAnsi="Arial"/>
                <w:lang w:val="fr-CA"/>
              </w:rPr>
            </w:pPr>
            <w:r w:rsidRPr="00913117">
              <w:rPr>
                <w:rFonts w:ascii="Arial" w:hAnsi="Arial"/>
                <w:lang w:val="fr-CA"/>
              </w:rPr>
              <w:t>2.</w:t>
            </w:r>
            <w:r w:rsidR="0061778C">
              <w:rPr>
                <w:rFonts w:ascii="Arial" w:hAnsi="Arial"/>
                <w:lang w:val="fr-CA"/>
              </w:rPr>
              <w:t>8</w:t>
            </w:r>
          </w:p>
        </w:tc>
        <w:tc>
          <w:tcPr>
            <w:tcW w:w="7438" w:type="dxa"/>
            <w:gridSpan w:val="20"/>
          </w:tcPr>
          <w:p w:rsidR="00272442" w:rsidRPr="00943FC1" w:rsidRDefault="00272442" w:rsidP="006B5751">
            <w:pPr>
              <w:pStyle w:val="HTML"/>
            </w:pPr>
            <w:r w:rsidRPr="00F12046">
              <w:t xml:space="preserve"> Dans des circonstances exceptionnelles, il peut être nécessaire de mettre en circulation des produits sanguins avant que toutes les analyses normalement effectuées par le fournisseur du sang ne soient </w:t>
            </w:r>
            <w:r>
              <w:t>terminées</w:t>
            </w:r>
            <w:r w:rsidRPr="00F12046">
              <w:t>.</w:t>
            </w:r>
            <w:r>
              <w:t> Le médecin traitant sera avisé avant la mise en circulation de tout produit pour lequel les épreuves ne sont pas terminées</w:t>
            </w:r>
            <w:r w:rsidR="0018050A">
              <w:t xml:space="preserve"> et en autorisera l’utilisation</w:t>
            </w:r>
            <w:r w:rsidR="004863AB">
              <w:t xml:space="preserve"> en justifiant sa décision</w:t>
            </w:r>
            <w:r w:rsidR="004863AB">
              <w:rPr>
                <w:vertAlign w:val="superscript"/>
              </w:rPr>
              <w:t>9.1</w:t>
            </w:r>
            <w:r>
              <w:t xml:space="preserve">. </w:t>
            </w:r>
            <w:r w:rsidR="004863AB">
              <w:t xml:space="preserve">Un système de documentation de cette démarche sera en place. </w:t>
            </w:r>
            <w:r w:rsidR="0018050A">
              <w:t>L</w:t>
            </w:r>
            <w:r>
              <w:t>e bordereau de mise en circulation et/ou l’étiquette doivent clairement indiquer que les analyses ne sont pas terminées. Il faut terminer les analyses le plus rapidement possible et inscrire les résultats aux dossiers pertinents. Le dossier doit faire état du ou des résultats des analyses, de la date et de l’heure de leur inscription et des noms des personnes qui ont transmis et reçu les résultats. Tous les résultats doivent être transmis au personnel médical pertinent</w:t>
            </w:r>
            <w:r w:rsidR="0018050A">
              <w:t>,</w:t>
            </w:r>
            <w:r>
              <w:t xml:space="preserve"> et cette communication doit figurer au dossier du patient et dans le registre du laboratoire.</w:t>
            </w:r>
            <w:r w:rsidR="004863AB">
              <w:t xml:space="preserve"> Le médecin traitant du receveur doit être avisé si les résultats sont inacceptables; cet avis sera documenté.</w:t>
            </w:r>
          </w:p>
          <w:p w:rsidR="00272442" w:rsidRPr="00913117" w:rsidRDefault="00272442" w:rsidP="006B5751">
            <w:pPr>
              <w:pStyle w:val="HTML"/>
            </w:pPr>
          </w:p>
        </w:tc>
      </w:tr>
      <w:tr w:rsidR="00272442" w:rsidRPr="00913117" w:rsidTr="00950D89">
        <w:trPr>
          <w:gridBefore w:val="2"/>
          <w:gridAfter w:val="1"/>
          <w:wBefore w:w="342" w:type="dxa"/>
          <w:wAfter w:w="180" w:type="dxa"/>
          <w:cantSplit/>
        </w:trPr>
        <w:tc>
          <w:tcPr>
            <w:tcW w:w="835" w:type="dxa"/>
            <w:gridSpan w:val="4"/>
          </w:tcPr>
          <w:p w:rsidR="00272442" w:rsidRPr="00F12046" w:rsidRDefault="00272442">
            <w:pPr>
              <w:pStyle w:val="Header"/>
              <w:tabs>
                <w:tab w:val="clear" w:pos="4320"/>
                <w:tab w:val="clear" w:pos="8640"/>
              </w:tabs>
              <w:rPr>
                <w:rFonts w:ascii="Arial" w:hAnsi="Arial"/>
                <w:lang w:val="fr-CA"/>
              </w:rPr>
            </w:pPr>
          </w:p>
        </w:tc>
        <w:tc>
          <w:tcPr>
            <w:tcW w:w="835" w:type="dxa"/>
            <w:gridSpan w:val="4"/>
          </w:tcPr>
          <w:p w:rsidR="00272442" w:rsidRPr="00913117" w:rsidRDefault="00272442" w:rsidP="0061778C">
            <w:pPr>
              <w:rPr>
                <w:rFonts w:ascii="Arial" w:hAnsi="Arial"/>
                <w:lang w:val="fr-CA"/>
              </w:rPr>
            </w:pPr>
            <w:r w:rsidRPr="00913117">
              <w:rPr>
                <w:rFonts w:ascii="Arial" w:hAnsi="Arial"/>
                <w:lang w:val="fr-CA"/>
              </w:rPr>
              <w:t>2.</w:t>
            </w:r>
            <w:r w:rsidR="0061778C">
              <w:rPr>
                <w:rFonts w:ascii="Arial" w:hAnsi="Arial"/>
                <w:lang w:val="fr-CA"/>
              </w:rPr>
              <w:t>9</w:t>
            </w:r>
          </w:p>
        </w:tc>
        <w:tc>
          <w:tcPr>
            <w:tcW w:w="7438" w:type="dxa"/>
            <w:gridSpan w:val="20"/>
          </w:tcPr>
          <w:p w:rsidR="00272442" w:rsidRPr="00972320" w:rsidRDefault="00272442" w:rsidP="006B5751">
            <w:pPr>
              <w:pStyle w:val="HTML"/>
            </w:pPr>
            <w:r w:rsidRPr="00972320">
              <w:t xml:space="preserve">Lorsqu’il n’y a pas de technologue en service, seuls des membres du personnel hospitalier formés à cet effet peuvent mettre en circulation du sang et des produits sanguins provenant du </w:t>
            </w:r>
            <w:r w:rsidR="0018050A">
              <w:t>LMT</w:t>
            </w:r>
            <w:r w:rsidRPr="00972320">
              <w:t>.</w:t>
            </w:r>
          </w:p>
          <w:p w:rsidR="00272442" w:rsidRPr="00972320" w:rsidRDefault="00272442" w:rsidP="006B5751">
            <w:pPr>
              <w:pStyle w:val="HTML"/>
            </w:pPr>
          </w:p>
        </w:tc>
      </w:tr>
      <w:tr w:rsidR="00272442" w:rsidRPr="00913117" w:rsidTr="00950D89">
        <w:trPr>
          <w:gridBefore w:val="2"/>
          <w:gridAfter w:val="1"/>
          <w:wBefore w:w="342" w:type="dxa"/>
          <w:wAfter w:w="180" w:type="dxa"/>
          <w:cantSplit/>
        </w:trPr>
        <w:tc>
          <w:tcPr>
            <w:tcW w:w="835" w:type="dxa"/>
            <w:gridSpan w:val="4"/>
          </w:tcPr>
          <w:p w:rsidR="00272442" w:rsidRPr="00F12046" w:rsidRDefault="00272442">
            <w:pPr>
              <w:rPr>
                <w:rFonts w:ascii="Arial" w:hAnsi="Arial"/>
                <w:lang w:val="fr-CA"/>
              </w:rPr>
            </w:pPr>
          </w:p>
        </w:tc>
        <w:tc>
          <w:tcPr>
            <w:tcW w:w="835" w:type="dxa"/>
            <w:gridSpan w:val="4"/>
          </w:tcPr>
          <w:p w:rsidR="00272442" w:rsidRPr="00913117" w:rsidRDefault="00272442" w:rsidP="0061778C">
            <w:pPr>
              <w:rPr>
                <w:rFonts w:ascii="Arial" w:hAnsi="Arial"/>
                <w:lang w:val="fr-CA"/>
              </w:rPr>
            </w:pPr>
            <w:r w:rsidRPr="00913117">
              <w:rPr>
                <w:rFonts w:ascii="Arial" w:hAnsi="Arial"/>
                <w:lang w:val="fr-CA"/>
              </w:rPr>
              <w:t>2.1</w:t>
            </w:r>
            <w:r w:rsidR="0061778C">
              <w:rPr>
                <w:rFonts w:ascii="Arial" w:hAnsi="Arial"/>
                <w:lang w:val="fr-CA"/>
              </w:rPr>
              <w:t>0</w:t>
            </w:r>
          </w:p>
        </w:tc>
        <w:tc>
          <w:tcPr>
            <w:tcW w:w="7438" w:type="dxa"/>
            <w:gridSpan w:val="20"/>
          </w:tcPr>
          <w:p w:rsidR="00272442" w:rsidRPr="00474184" w:rsidRDefault="00272442" w:rsidP="006B5751">
            <w:pPr>
              <w:pStyle w:val="HTML"/>
            </w:pPr>
            <w:r w:rsidRPr="00474184">
              <w:t xml:space="preserve">Tous les produits mis en circulation pour être transfusés sont présumés avoir été transfusés à moins qu’ils soient </w:t>
            </w:r>
            <w:r>
              <w:t>retournés</w:t>
            </w:r>
            <w:r w:rsidRPr="00474184">
              <w:t xml:space="preserve"> au </w:t>
            </w:r>
            <w:r w:rsidR="0018050A">
              <w:t>LMT</w:t>
            </w:r>
            <w:r w:rsidRPr="00474184">
              <w:t>.</w:t>
            </w:r>
          </w:p>
          <w:p w:rsidR="00272442" w:rsidRPr="00474184" w:rsidRDefault="00272442" w:rsidP="006B5751">
            <w:pPr>
              <w:pStyle w:val="HTML"/>
            </w:pPr>
          </w:p>
        </w:tc>
      </w:tr>
      <w:tr w:rsidR="00272442" w:rsidRPr="00913117" w:rsidTr="00950D89">
        <w:trPr>
          <w:gridBefore w:val="2"/>
          <w:gridAfter w:val="1"/>
          <w:wBefore w:w="342" w:type="dxa"/>
          <w:wAfter w:w="180" w:type="dxa"/>
          <w:cantSplit/>
        </w:trPr>
        <w:tc>
          <w:tcPr>
            <w:tcW w:w="835" w:type="dxa"/>
            <w:gridSpan w:val="4"/>
          </w:tcPr>
          <w:p w:rsidR="00272442" w:rsidRPr="00F12046" w:rsidRDefault="00272442">
            <w:pPr>
              <w:rPr>
                <w:rFonts w:ascii="Arial" w:hAnsi="Arial"/>
                <w:lang w:val="fr-CA"/>
              </w:rPr>
            </w:pPr>
          </w:p>
        </w:tc>
        <w:tc>
          <w:tcPr>
            <w:tcW w:w="835" w:type="dxa"/>
            <w:gridSpan w:val="4"/>
          </w:tcPr>
          <w:p w:rsidR="00272442" w:rsidRPr="00913117" w:rsidRDefault="00272442" w:rsidP="0061778C">
            <w:pPr>
              <w:pStyle w:val="Header"/>
              <w:tabs>
                <w:tab w:val="clear" w:pos="4320"/>
                <w:tab w:val="clear" w:pos="8640"/>
              </w:tabs>
              <w:rPr>
                <w:rFonts w:ascii="Arial" w:hAnsi="Arial"/>
                <w:lang w:val="fr-CA"/>
              </w:rPr>
            </w:pPr>
            <w:r w:rsidRPr="00913117">
              <w:rPr>
                <w:rFonts w:ascii="Arial" w:hAnsi="Arial"/>
                <w:lang w:val="fr-CA"/>
              </w:rPr>
              <w:t>2.1</w:t>
            </w:r>
            <w:r w:rsidR="0061778C">
              <w:rPr>
                <w:rFonts w:ascii="Arial" w:hAnsi="Arial"/>
                <w:lang w:val="fr-CA"/>
              </w:rPr>
              <w:t>1</w:t>
            </w:r>
          </w:p>
        </w:tc>
        <w:tc>
          <w:tcPr>
            <w:tcW w:w="7438" w:type="dxa"/>
            <w:gridSpan w:val="20"/>
          </w:tcPr>
          <w:p w:rsidR="00272442" w:rsidRPr="00474184" w:rsidRDefault="00272442" w:rsidP="004863AB">
            <w:pPr>
              <w:pStyle w:val="HTML"/>
            </w:pPr>
            <w:r w:rsidRPr="00474184">
              <w:t>Certains laboratoires n’offrent pas un service, jour et nuit</w:t>
            </w:r>
            <w:r>
              <w:t xml:space="preserve">, </w:t>
            </w:r>
            <w:r w:rsidRPr="00474184">
              <w:t xml:space="preserve">tous les jours (24/7). Voir la </w:t>
            </w:r>
            <w:r w:rsidR="00305EBA">
              <w:t>Remarque </w:t>
            </w:r>
            <w:r w:rsidRPr="00474184">
              <w:t>8.1</w:t>
            </w:r>
            <w:r w:rsidR="004863AB">
              <w:t>0</w:t>
            </w:r>
            <w:r w:rsidRPr="00474184">
              <w:t xml:space="preserve"> qui traite de ce genre de situation. </w:t>
            </w:r>
          </w:p>
        </w:tc>
      </w:tr>
      <w:tr w:rsidR="00272442" w:rsidRPr="00913117" w:rsidTr="00950D89">
        <w:trPr>
          <w:gridBefore w:val="2"/>
          <w:gridAfter w:val="1"/>
          <w:wBefore w:w="342" w:type="dxa"/>
          <w:wAfter w:w="180" w:type="dxa"/>
          <w:cantSplit/>
        </w:trPr>
        <w:tc>
          <w:tcPr>
            <w:tcW w:w="835" w:type="dxa"/>
            <w:gridSpan w:val="4"/>
          </w:tcPr>
          <w:p w:rsidR="00272442" w:rsidRPr="00F12046" w:rsidRDefault="00272442">
            <w:pPr>
              <w:rPr>
                <w:rFonts w:ascii="Arial" w:hAnsi="Arial"/>
                <w:lang w:val="fr-CA"/>
              </w:rPr>
            </w:pPr>
          </w:p>
        </w:tc>
        <w:tc>
          <w:tcPr>
            <w:tcW w:w="803" w:type="dxa"/>
            <w:gridSpan w:val="3"/>
          </w:tcPr>
          <w:p w:rsidR="00272442" w:rsidRPr="00913117" w:rsidRDefault="00272442" w:rsidP="006B5751">
            <w:pPr>
              <w:pStyle w:val="HTML"/>
            </w:pPr>
          </w:p>
        </w:tc>
        <w:tc>
          <w:tcPr>
            <w:tcW w:w="7470" w:type="dxa"/>
            <w:gridSpan w:val="21"/>
          </w:tcPr>
          <w:p w:rsidR="00272442" w:rsidRPr="00913117" w:rsidRDefault="00272442" w:rsidP="006B5751">
            <w:pPr>
              <w:pStyle w:val="HTML"/>
            </w:pPr>
          </w:p>
        </w:tc>
      </w:tr>
      <w:tr w:rsidR="00272442" w:rsidRPr="00913117" w:rsidTr="00950D89">
        <w:trPr>
          <w:gridBefore w:val="2"/>
          <w:gridAfter w:val="1"/>
          <w:wBefore w:w="342" w:type="dxa"/>
          <w:wAfter w:w="180" w:type="dxa"/>
          <w:cantSplit/>
        </w:trPr>
        <w:tc>
          <w:tcPr>
            <w:tcW w:w="9108" w:type="dxa"/>
            <w:gridSpan w:val="28"/>
          </w:tcPr>
          <w:p w:rsidR="00272442" w:rsidRPr="00972320" w:rsidRDefault="00272442" w:rsidP="00474184">
            <w:pPr>
              <w:pStyle w:val="Heading1"/>
            </w:pPr>
            <w:r w:rsidRPr="00972320">
              <w:t xml:space="preserve">3.0 </w:t>
            </w:r>
            <w:r w:rsidRPr="00972320">
              <w:tab/>
              <w:t>Échantillons – S.O.</w:t>
            </w:r>
          </w:p>
          <w:p w:rsidR="00272442" w:rsidRPr="00F12046" w:rsidRDefault="00272442">
            <w:pPr>
              <w:rPr>
                <w:lang w:val="fr-CA"/>
              </w:rPr>
            </w:pPr>
          </w:p>
        </w:tc>
      </w:tr>
      <w:tr w:rsidR="00272442" w:rsidRPr="00913117" w:rsidTr="00950D89">
        <w:trPr>
          <w:gridBefore w:val="2"/>
          <w:gridAfter w:val="1"/>
          <w:wBefore w:w="342" w:type="dxa"/>
          <w:wAfter w:w="180" w:type="dxa"/>
          <w:cantSplit/>
        </w:trPr>
        <w:tc>
          <w:tcPr>
            <w:tcW w:w="9108" w:type="dxa"/>
            <w:gridSpan w:val="28"/>
          </w:tcPr>
          <w:p w:rsidR="00272442" w:rsidRPr="00474184" w:rsidRDefault="00272442" w:rsidP="00474184">
            <w:pPr>
              <w:pStyle w:val="Heading1"/>
            </w:pPr>
            <w:r w:rsidRPr="00474184">
              <w:t xml:space="preserve">4.0 </w:t>
            </w:r>
            <w:r w:rsidRPr="00474184">
              <w:tab/>
              <w:t>Matériel</w:t>
            </w:r>
          </w:p>
          <w:p w:rsidR="00272442" w:rsidRPr="00474184" w:rsidRDefault="00272442">
            <w:pPr>
              <w:rPr>
                <w:lang w:val="fr-CA"/>
              </w:rPr>
            </w:pPr>
          </w:p>
        </w:tc>
      </w:tr>
      <w:tr w:rsidR="00272442" w:rsidRPr="00913117" w:rsidTr="00950D89">
        <w:trPr>
          <w:gridBefore w:val="2"/>
          <w:gridAfter w:val="1"/>
          <w:wBefore w:w="342" w:type="dxa"/>
          <w:wAfter w:w="180" w:type="dxa"/>
          <w:cantSplit/>
        </w:trPr>
        <w:tc>
          <w:tcPr>
            <w:tcW w:w="835" w:type="dxa"/>
            <w:gridSpan w:val="4"/>
          </w:tcPr>
          <w:p w:rsidR="00272442" w:rsidRPr="00474184" w:rsidRDefault="00272442">
            <w:pPr>
              <w:rPr>
                <w:rFonts w:ascii="Arial" w:hAnsi="Arial"/>
                <w:lang w:val="fr-CA"/>
              </w:rPr>
            </w:pPr>
          </w:p>
        </w:tc>
        <w:tc>
          <w:tcPr>
            <w:tcW w:w="8273" w:type="dxa"/>
            <w:gridSpan w:val="24"/>
            <w:vMerge w:val="restart"/>
          </w:tcPr>
          <w:p w:rsidR="00272442" w:rsidRPr="00474184" w:rsidRDefault="00272442" w:rsidP="00474184">
            <w:pPr>
              <w:pStyle w:val="HTML"/>
              <w:ind w:left="1505" w:hanging="1505"/>
            </w:pPr>
            <w:r w:rsidRPr="00474184">
              <w:rPr>
                <w:b/>
                <w:bCs/>
              </w:rPr>
              <w:t>Fournitures</w:t>
            </w:r>
            <w:r w:rsidRPr="00474184">
              <w:rPr>
                <w:bCs/>
              </w:rPr>
              <w:t xml:space="preserve"> :</w:t>
            </w:r>
            <w:r w:rsidRPr="00474184">
              <w:t xml:space="preserve"> Demande de produit sanguin (G</w:t>
            </w:r>
            <w:r w:rsidR="0061778C">
              <w:t>S</w:t>
            </w:r>
            <w:r w:rsidRPr="00474184">
              <w:t>.004F1)</w:t>
            </w:r>
            <w:r>
              <w:t xml:space="preserve">                                                      </w:t>
            </w:r>
            <w:r w:rsidRPr="00474184">
              <w:t xml:space="preserve"> </w:t>
            </w:r>
          </w:p>
          <w:p w:rsidR="00272442" w:rsidRPr="00474184" w:rsidRDefault="00272442" w:rsidP="00474184">
            <w:pPr>
              <w:pStyle w:val="HTML"/>
              <w:ind w:left="1505" w:hanging="1505"/>
            </w:pPr>
            <w:r w:rsidRPr="00474184">
              <w:tab/>
              <w:t xml:space="preserve">Registre de mise en circulation /de transfusion de </w:t>
            </w:r>
            <w:r w:rsidR="00305EBA">
              <w:t xml:space="preserve">produit </w:t>
            </w:r>
            <w:r w:rsidR="00076CCB">
              <w:t>sanguin</w:t>
            </w:r>
            <w:r w:rsidRPr="00474184">
              <w:t xml:space="preserve"> (G</w:t>
            </w:r>
            <w:r w:rsidR="0061778C">
              <w:t>S</w:t>
            </w:r>
            <w:r w:rsidRPr="00474184">
              <w:t>.004F2)</w:t>
            </w:r>
          </w:p>
          <w:p w:rsidR="00272442" w:rsidRPr="00474184" w:rsidRDefault="00272442" w:rsidP="00474184">
            <w:pPr>
              <w:ind w:left="1505" w:hanging="1505"/>
              <w:rPr>
                <w:rFonts w:ascii="Arial" w:hAnsi="Arial"/>
                <w:lang w:val="fr-CA"/>
              </w:rPr>
            </w:pPr>
            <w:r>
              <w:rPr>
                <w:rFonts w:ascii="Arial" w:hAnsi="Arial"/>
                <w:lang w:val="fr-CA"/>
              </w:rPr>
              <w:t xml:space="preserve">         </w:t>
            </w:r>
            <w:r w:rsidRPr="00474184">
              <w:rPr>
                <w:rFonts w:ascii="Arial" w:hAnsi="Arial"/>
                <w:lang w:val="fr-CA"/>
              </w:rPr>
              <w:tab/>
              <w:t>Sang, composants sanguins ou autres produits connexes à mettre en circulation</w:t>
            </w:r>
          </w:p>
        </w:tc>
      </w:tr>
      <w:tr w:rsidR="00272442" w:rsidRPr="00913117" w:rsidTr="00950D89">
        <w:trPr>
          <w:gridBefore w:val="2"/>
          <w:gridAfter w:val="1"/>
          <w:wBefore w:w="342" w:type="dxa"/>
          <w:wAfter w:w="180" w:type="dxa"/>
          <w:cantSplit/>
        </w:trPr>
        <w:tc>
          <w:tcPr>
            <w:tcW w:w="835" w:type="dxa"/>
            <w:gridSpan w:val="4"/>
          </w:tcPr>
          <w:p w:rsidR="00272442" w:rsidRPr="00913117" w:rsidRDefault="00272442">
            <w:pPr>
              <w:pStyle w:val="Header"/>
              <w:tabs>
                <w:tab w:val="clear" w:pos="4320"/>
                <w:tab w:val="clear" w:pos="8640"/>
              </w:tabs>
              <w:rPr>
                <w:rFonts w:ascii="Arial" w:hAnsi="Arial"/>
                <w:lang w:val="fr-CA"/>
              </w:rPr>
            </w:pPr>
          </w:p>
        </w:tc>
        <w:tc>
          <w:tcPr>
            <w:tcW w:w="8273" w:type="dxa"/>
            <w:gridSpan w:val="24"/>
            <w:vMerge/>
          </w:tcPr>
          <w:p w:rsidR="00272442" w:rsidRPr="00913117" w:rsidRDefault="00272442" w:rsidP="00474184">
            <w:pPr>
              <w:ind w:left="1505" w:hanging="1505"/>
              <w:rPr>
                <w:rFonts w:ascii="Arial" w:hAnsi="Arial"/>
                <w:lang w:val="fr-CA"/>
              </w:rPr>
            </w:pPr>
          </w:p>
        </w:tc>
      </w:tr>
      <w:tr w:rsidR="00E63A9C" w:rsidRPr="00913117" w:rsidTr="00950D89">
        <w:trPr>
          <w:gridBefore w:val="2"/>
          <w:gridAfter w:val="2"/>
          <w:wBefore w:w="342" w:type="dxa"/>
          <w:wAfter w:w="270" w:type="dxa"/>
          <w:cantSplit/>
        </w:trPr>
        <w:tc>
          <w:tcPr>
            <w:tcW w:w="9018" w:type="dxa"/>
            <w:gridSpan w:val="27"/>
          </w:tcPr>
          <w:p w:rsidR="00E63A9C" w:rsidRPr="00474184" w:rsidRDefault="00040535" w:rsidP="00474184">
            <w:pPr>
              <w:pStyle w:val="Heading1"/>
            </w:pPr>
            <w:r w:rsidRPr="00474184">
              <w:t xml:space="preserve">5.0 </w:t>
            </w:r>
            <w:r w:rsidR="00987545">
              <w:tab/>
            </w:r>
            <w:r w:rsidRPr="00474184">
              <w:t>Contrôle de la qualité</w:t>
            </w:r>
          </w:p>
          <w:p w:rsidR="00E63A9C" w:rsidRPr="00474184" w:rsidRDefault="00E63A9C">
            <w:pPr>
              <w:rPr>
                <w:lang w:val="fr-CA"/>
              </w:rPr>
            </w:pPr>
          </w:p>
        </w:tc>
      </w:tr>
      <w:tr w:rsidR="00E63A9C" w:rsidRPr="00913117" w:rsidTr="00950D89">
        <w:trPr>
          <w:gridBefore w:val="2"/>
          <w:gridAfter w:val="2"/>
          <w:wBefore w:w="342" w:type="dxa"/>
          <w:wAfter w:w="270" w:type="dxa"/>
          <w:cantSplit/>
        </w:trPr>
        <w:tc>
          <w:tcPr>
            <w:tcW w:w="835" w:type="dxa"/>
            <w:gridSpan w:val="4"/>
          </w:tcPr>
          <w:p w:rsidR="00E63A9C" w:rsidRPr="00474184" w:rsidRDefault="00E63A9C">
            <w:pPr>
              <w:rPr>
                <w:rFonts w:ascii="Arial" w:hAnsi="Arial"/>
                <w:lang w:val="fr-CA"/>
              </w:rPr>
            </w:pPr>
          </w:p>
        </w:tc>
        <w:tc>
          <w:tcPr>
            <w:tcW w:w="835" w:type="dxa"/>
            <w:gridSpan w:val="4"/>
          </w:tcPr>
          <w:p w:rsidR="00E63A9C" w:rsidRPr="00474184" w:rsidRDefault="00E63A9C">
            <w:pPr>
              <w:pStyle w:val="Heading2"/>
              <w:numPr>
                <w:ilvl w:val="0"/>
                <w:numId w:val="0"/>
              </w:numPr>
              <w:rPr>
                <w:rFonts w:ascii="Arial" w:hAnsi="Arial"/>
                <w:lang w:val="fr-CA"/>
              </w:rPr>
            </w:pPr>
            <w:r w:rsidRPr="00474184">
              <w:rPr>
                <w:rFonts w:ascii="Arial" w:hAnsi="Arial"/>
                <w:lang w:val="fr-CA"/>
              </w:rPr>
              <w:t>5.1</w:t>
            </w:r>
          </w:p>
        </w:tc>
        <w:tc>
          <w:tcPr>
            <w:tcW w:w="7348" w:type="dxa"/>
            <w:gridSpan w:val="19"/>
          </w:tcPr>
          <w:p w:rsidR="00E63A9C" w:rsidRPr="00474184" w:rsidRDefault="00474184" w:rsidP="00040535">
            <w:pPr>
              <w:rPr>
                <w:rFonts w:ascii="Arial" w:hAnsi="Arial"/>
                <w:b/>
                <w:lang w:val="fr-CA"/>
              </w:rPr>
            </w:pPr>
            <w:r w:rsidRPr="00474184">
              <w:rPr>
                <w:rFonts w:ascii="Arial" w:hAnsi="Arial"/>
                <w:lang w:val="fr-CA"/>
              </w:rPr>
              <w:t xml:space="preserve">Tout document portant sur les produits et composants sanguins ainsi que les techniques de modification </w:t>
            </w:r>
            <w:r w:rsidR="008263E3">
              <w:rPr>
                <w:rFonts w:ascii="Arial" w:hAnsi="Arial"/>
                <w:lang w:val="fr-CA"/>
              </w:rPr>
              <w:t>doivent</w:t>
            </w:r>
            <w:r w:rsidR="008263E3" w:rsidRPr="00474184">
              <w:rPr>
                <w:rFonts w:ascii="Arial" w:hAnsi="Arial"/>
                <w:lang w:val="fr-CA"/>
              </w:rPr>
              <w:t xml:space="preserve"> </w:t>
            </w:r>
            <w:r w:rsidRPr="00474184">
              <w:rPr>
                <w:rFonts w:ascii="Arial" w:hAnsi="Arial"/>
                <w:lang w:val="fr-CA"/>
              </w:rPr>
              <w:t xml:space="preserve">reprendre </w:t>
            </w:r>
            <w:r w:rsidR="004863AB">
              <w:rPr>
                <w:rFonts w:ascii="Arial" w:hAnsi="Arial"/>
                <w:lang w:val="fr-CA"/>
              </w:rPr>
              <w:t>la</w:t>
            </w:r>
            <w:r w:rsidRPr="00474184">
              <w:rPr>
                <w:rFonts w:ascii="Arial" w:hAnsi="Arial"/>
                <w:lang w:val="fr-CA"/>
              </w:rPr>
              <w:t xml:space="preserve"> nomenclature standardisée</w:t>
            </w:r>
            <w:r w:rsidR="00E63A9C" w:rsidRPr="00474184">
              <w:rPr>
                <w:rFonts w:ascii="Arial" w:hAnsi="Arial"/>
                <w:lang w:val="fr-CA"/>
              </w:rPr>
              <w:t xml:space="preserve">. </w:t>
            </w:r>
            <w:r w:rsidR="00040535" w:rsidRPr="00474184">
              <w:rPr>
                <w:rFonts w:ascii="Arial" w:hAnsi="Arial"/>
                <w:lang w:val="fr-CA"/>
              </w:rPr>
              <w:t>Voir G</w:t>
            </w:r>
            <w:r w:rsidR="008449C8">
              <w:rPr>
                <w:rFonts w:ascii="Arial" w:hAnsi="Arial"/>
                <w:lang w:val="fr-CA"/>
              </w:rPr>
              <w:t>S</w:t>
            </w:r>
            <w:r w:rsidR="00040535" w:rsidRPr="00474184">
              <w:rPr>
                <w:rFonts w:ascii="Arial" w:hAnsi="Arial"/>
                <w:lang w:val="fr-CA"/>
              </w:rPr>
              <w:t xml:space="preserve">.001 - Nomenclature standardisée des composants sanguins </w:t>
            </w:r>
            <w:r w:rsidR="008449C8">
              <w:rPr>
                <w:rFonts w:ascii="Arial" w:hAnsi="Arial"/>
                <w:lang w:val="fr-CA"/>
              </w:rPr>
              <w:t xml:space="preserve">et </w:t>
            </w:r>
            <w:r w:rsidR="00040535" w:rsidRPr="00474184">
              <w:rPr>
                <w:rFonts w:ascii="Arial" w:hAnsi="Arial"/>
                <w:lang w:val="fr-CA"/>
              </w:rPr>
              <w:t xml:space="preserve">produits </w:t>
            </w:r>
            <w:r w:rsidR="004863AB">
              <w:rPr>
                <w:rFonts w:ascii="Arial" w:hAnsi="Arial"/>
                <w:lang w:val="fr-CA"/>
              </w:rPr>
              <w:t>de protéines plasmatiques</w:t>
            </w:r>
            <w:r w:rsidR="00076CCB">
              <w:rPr>
                <w:rFonts w:ascii="Arial" w:hAnsi="Arial"/>
                <w:lang w:val="fr-CA"/>
              </w:rPr>
              <w:t xml:space="preserve"> (à titre d’exemple)</w:t>
            </w:r>
            <w:r w:rsidR="00040535" w:rsidRPr="00474184">
              <w:rPr>
                <w:rFonts w:ascii="Arial" w:hAnsi="Arial"/>
                <w:lang w:val="fr-CA"/>
              </w:rPr>
              <w:t>.</w:t>
            </w:r>
          </w:p>
          <w:p w:rsidR="00E63A9C" w:rsidRPr="00474184" w:rsidRDefault="00E63A9C">
            <w:pPr>
              <w:rPr>
                <w:rFonts w:ascii="Arial" w:hAnsi="Arial"/>
                <w:lang w:val="fr-CA"/>
              </w:rPr>
            </w:pPr>
          </w:p>
        </w:tc>
      </w:tr>
      <w:tr w:rsidR="00E63A9C" w:rsidRPr="00913117" w:rsidTr="00950D89">
        <w:trPr>
          <w:gridBefore w:val="2"/>
          <w:gridAfter w:val="2"/>
          <w:wBefore w:w="342" w:type="dxa"/>
          <w:wAfter w:w="270" w:type="dxa"/>
          <w:cantSplit/>
        </w:trPr>
        <w:tc>
          <w:tcPr>
            <w:tcW w:w="835" w:type="dxa"/>
            <w:gridSpan w:val="4"/>
          </w:tcPr>
          <w:p w:rsidR="00E63A9C" w:rsidRPr="00474184" w:rsidRDefault="00E63A9C">
            <w:pPr>
              <w:rPr>
                <w:rFonts w:ascii="Arial" w:hAnsi="Arial"/>
                <w:lang w:val="fr-CA"/>
              </w:rPr>
            </w:pPr>
          </w:p>
        </w:tc>
        <w:tc>
          <w:tcPr>
            <w:tcW w:w="835" w:type="dxa"/>
            <w:gridSpan w:val="4"/>
          </w:tcPr>
          <w:p w:rsidR="00E63A9C" w:rsidRPr="00474184" w:rsidRDefault="00E63A9C">
            <w:pPr>
              <w:pStyle w:val="Heading2"/>
              <w:numPr>
                <w:ilvl w:val="0"/>
                <w:numId w:val="0"/>
              </w:numPr>
              <w:rPr>
                <w:rFonts w:ascii="Arial" w:hAnsi="Arial"/>
                <w:lang w:val="fr-CA"/>
              </w:rPr>
            </w:pPr>
            <w:r w:rsidRPr="00474184">
              <w:rPr>
                <w:rFonts w:ascii="Arial" w:hAnsi="Arial"/>
                <w:lang w:val="fr-CA"/>
              </w:rPr>
              <w:t>5.2</w:t>
            </w:r>
          </w:p>
        </w:tc>
        <w:tc>
          <w:tcPr>
            <w:tcW w:w="7348" w:type="dxa"/>
            <w:gridSpan w:val="19"/>
          </w:tcPr>
          <w:p w:rsidR="00E63A9C" w:rsidRPr="00474184" w:rsidRDefault="00474184">
            <w:pPr>
              <w:rPr>
                <w:rFonts w:ascii="Arial" w:hAnsi="Arial"/>
                <w:b/>
                <w:lang w:val="fr-CA"/>
              </w:rPr>
            </w:pPr>
            <w:r w:rsidRPr="00474184">
              <w:rPr>
                <w:rFonts w:ascii="Arial" w:hAnsi="Arial"/>
                <w:lang w:val="fr-CA"/>
              </w:rPr>
              <w:t>Toute ma</w:t>
            </w:r>
            <w:r w:rsidR="00E63A9C" w:rsidRPr="00474184">
              <w:rPr>
                <w:rFonts w:ascii="Arial" w:hAnsi="Arial"/>
                <w:lang w:val="fr-CA"/>
              </w:rPr>
              <w:t xml:space="preserve">nipulation </w:t>
            </w:r>
            <w:r w:rsidRPr="00474184">
              <w:rPr>
                <w:rFonts w:ascii="Arial" w:hAnsi="Arial"/>
                <w:lang w:val="fr-CA"/>
              </w:rPr>
              <w:t>des composants effectuée dans l’établissement</w:t>
            </w:r>
            <w:r w:rsidR="00C145FA">
              <w:rPr>
                <w:rFonts w:ascii="Arial" w:hAnsi="Arial"/>
                <w:lang w:val="fr-CA"/>
              </w:rPr>
              <w:t xml:space="preserve"> </w:t>
            </w:r>
            <w:r w:rsidR="00E63A9C" w:rsidRPr="00474184">
              <w:rPr>
                <w:rFonts w:ascii="Arial" w:hAnsi="Arial"/>
                <w:lang w:val="fr-CA"/>
              </w:rPr>
              <w:t>(</w:t>
            </w:r>
            <w:r w:rsidRPr="00474184">
              <w:rPr>
                <w:rFonts w:ascii="Arial" w:hAnsi="Arial"/>
                <w:lang w:val="fr-CA"/>
              </w:rPr>
              <w:t>c.-à.d. division ou lavage en laboratoire</w:t>
            </w:r>
            <w:r w:rsidR="00E63A9C" w:rsidRPr="00474184">
              <w:rPr>
                <w:rFonts w:ascii="Arial" w:hAnsi="Arial"/>
                <w:lang w:val="fr-CA"/>
              </w:rPr>
              <w:t xml:space="preserve">) </w:t>
            </w:r>
            <w:r w:rsidRPr="00474184">
              <w:rPr>
                <w:rFonts w:ascii="Arial" w:hAnsi="Arial"/>
                <w:lang w:val="fr-CA"/>
              </w:rPr>
              <w:t xml:space="preserve">doit être documentée. </w:t>
            </w:r>
          </w:p>
          <w:p w:rsidR="00E63A9C" w:rsidRPr="00474184" w:rsidRDefault="00E63A9C">
            <w:pPr>
              <w:rPr>
                <w:rFonts w:ascii="Arial" w:hAnsi="Arial"/>
                <w:lang w:val="fr-CA"/>
              </w:rPr>
            </w:pPr>
          </w:p>
        </w:tc>
      </w:tr>
      <w:tr w:rsidR="00E63A9C" w:rsidRPr="00913117" w:rsidTr="00950D89">
        <w:trPr>
          <w:gridBefore w:val="2"/>
          <w:gridAfter w:val="2"/>
          <w:wBefore w:w="342" w:type="dxa"/>
          <w:wAfter w:w="270" w:type="dxa"/>
          <w:cantSplit/>
        </w:trPr>
        <w:tc>
          <w:tcPr>
            <w:tcW w:w="835" w:type="dxa"/>
            <w:gridSpan w:val="4"/>
          </w:tcPr>
          <w:p w:rsidR="00E63A9C" w:rsidRPr="00474184" w:rsidRDefault="00E63A9C">
            <w:pPr>
              <w:rPr>
                <w:rFonts w:ascii="Arial" w:hAnsi="Arial"/>
                <w:lang w:val="fr-CA"/>
              </w:rPr>
            </w:pPr>
          </w:p>
        </w:tc>
        <w:tc>
          <w:tcPr>
            <w:tcW w:w="835" w:type="dxa"/>
            <w:gridSpan w:val="4"/>
          </w:tcPr>
          <w:p w:rsidR="00E63A9C" w:rsidRPr="00474184" w:rsidRDefault="00E63A9C">
            <w:pPr>
              <w:pStyle w:val="Heading2"/>
              <w:numPr>
                <w:ilvl w:val="0"/>
                <w:numId w:val="0"/>
              </w:numPr>
              <w:rPr>
                <w:rFonts w:ascii="Arial" w:hAnsi="Arial"/>
                <w:lang w:val="fr-CA"/>
              </w:rPr>
            </w:pPr>
            <w:r w:rsidRPr="00474184">
              <w:rPr>
                <w:rFonts w:ascii="Arial" w:hAnsi="Arial"/>
                <w:lang w:val="fr-CA"/>
              </w:rPr>
              <w:t>5.3</w:t>
            </w:r>
          </w:p>
        </w:tc>
        <w:tc>
          <w:tcPr>
            <w:tcW w:w="7348" w:type="dxa"/>
            <w:gridSpan w:val="19"/>
          </w:tcPr>
          <w:p w:rsidR="00E63A9C" w:rsidRPr="00474184" w:rsidRDefault="00474184">
            <w:pPr>
              <w:rPr>
                <w:rFonts w:ascii="Arial" w:hAnsi="Arial"/>
                <w:lang w:val="fr-CA"/>
              </w:rPr>
            </w:pPr>
            <w:r w:rsidRPr="00474184">
              <w:rPr>
                <w:rFonts w:ascii="Arial" w:hAnsi="Arial"/>
                <w:lang w:val="fr-CA"/>
              </w:rPr>
              <w:t>Il faut noter le numéro original de chaque unité de produits sanguins mise en pool.</w:t>
            </w:r>
            <w:r w:rsidR="004863AB">
              <w:rPr>
                <w:rFonts w:ascii="Arial" w:hAnsi="Arial"/>
                <w:lang w:val="fr-CA"/>
              </w:rPr>
              <w:t xml:space="preserve"> La documentation doit aussi comprendre le code d’identification de l’établissement qui a collecté chaque unité de composant qui a servi à former le mélange ou pool</w:t>
            </w:r>
            <w:r w:rsidR="004863AB">
              <w:rPr>
                <w:rFonts w:ascii="Arial" w:hAnsi="Arial"/>
                <w:vertAlign w:val="superscript"/>
                <w:lang w:val="fr-CA"/>
              </w:rPr>
              <w:t>9.2</w:t>
            </w:r>
            <w:r w:rsidR="004863AB">
              <w:rPr>
                <w:rFonts w:ascii="Arial" w:hAnsi="Arial"/>
                <w:lang w:val="fr-CA"/>
              </w:rPr>
              <w:t xml:space="preserve">. </w:t>
            </w:r>
          </w:p>
          <w:p w:rsidR="00E63A9C" w:rsidRPr="00474184" w:rsidRDefault="00E63A9C">
            <w:pPr>
              <w:rPr>
                <w:rFonts w:ascii="Arial" w:hAnsi="Arial"/>
                <w:lang w:val="fr-CA"/>
              </w:rPr>
            </w:pPr>
          </w:p>
        </w:tc>
      </w:tr>
      <w:tr w:rsidR="00E63A9C" w:rsidRPr="00913117" w:rsidTr="00950D89">
        <w:trPr>
          <w:gridBefore w:val="2"/>
          <w:gridAfter w:val="2"/>
          <w:wBefore w:w="342" w:type="dxa"/>
          <w:wAfter w:w="270" w:type="dxa"/>
          <w:cantSplit/>
        </w:trPr>
        <w:tc>
          <w:tcPr>
            <w:tcW w:w="835" w:type="dxa"/>
            <w:gridSpan w:val="4"/>
          </w:tcPr>
          <w:p w:rsidR="00E63A9C" w:rsidRPr="00913117" w:rsidRDefault="00E63A9C">
            <w:pPr>
              <w:rPr>
                <w:rFonts w:ascii="Arial" w:hAnsi="Arial"/>
                <w:lang w:val="fr-CA"/>
              </w:rPr>
            </w:pPr>
          </w:p>
        </w:tc>
        <w:tc>
          <w:tcPr>
            <w:tcW w:w="835" w:type="dxa"/>
            <w:gridSpan w:val="4"/>
          </w:tcPr>
          <w:p w:rsidR="00E63A9C" w:rsidRPr="00474184" w:rsidRDefault="00E63A9C">
            <w:pPr>
              <w:pStyle w:val="Heading2"/>
              <w:numPr>
                <w:ilvl w:val="0"/>
                <w:numId w:val="0"/>
              </w:numPr>
              <w:rPr>
                <w:rFonts w:ascii="Arial" w:hAnsi="Arial"/>
                <w:lang w:val="fr-CA"/>
              </w:rPr>
            </w:pPr>
            <w:r w:rsidRPr="00474184">
              <w:rPr>
                <w:rFonts w:ascii="Arial" w:hAnsi="Arial"/>
                <w:lang w:val="fr-CA"/>
              </w:rPr>
              <w:t>5.4</w:t>
            </w:r>
          </w:p>
        </w:tc>
        <w:tc>
          <w:tcPr>
            <w:tcW w:w="7348" w:type="dxa"/>
            <w:gridSpan w:val="19"/>
          </w:tcPr>
          <w:p w:rsidR="00E63A9C" w:rsidRPr="00474184" w:rsidRDefault="00040535" w:rsidP="00040535">
            <w:pPr>
              <w:rPr>
                <w:rFonts w:ascii="Arial" w:hAnsi="Arial"/>
                <w:lang w:val="fr-CA"/>
              </w:rPr>
            </w:pPr>
            <w:r w:rsidRPr="00474184">
              <w:rPr>
                <w:rFonts w:ascii="Arial" w:hAnsi="Arial"/>
                <w:lang w:val="fr-CA"/>
              </w:rPr>
              <w:t xml:space="preserve">Les unités qui ne satisfont pas aux critères de </w:t>
            </w:r>
            <w:r w:rsidR="008263E3">
              <w:rPr>
                <w:rFonts w:ascii="Arial" w:hAnsi="Arial"/>
                <w:lang w:val="fr-CA"/>
              </w:rPr>
              <w:t>l’</w:t>
            </w:r>
            <w:r w:rsidRPr="00474184">
              <w:rPr>
                <w:rFonts w:ascii="Arial" w:hAnsi="Arial"/>
                <w:lang w:val="fr-CA"/>
              </w:rPr>
              <w:t xml:space="preserve">inspection visuelle </w:t>
            </w:r>
            <w:r w:rsidRPr="0061778C">
              <w:rPr>
                <w:rFonts w:ascii="Arial" w:hAnsi="Arial"/>
                <w:lang w:val="fr-CA"/>
              </w:rPr>
              <w:t xml:space="preserve">ne doivent </w:t>
            </w:r>
            <w:r w:rsidRPr="008449C8">
              <w:rPr>
                <w:rFonts w:ascii="Arial" w:hAnsi="Arial"/>
                <w:lang w:val="fr-CA"/>
              </w:rPr>
              <w:t>pas</w:t>
            </w:r>
            <w:r w:rsidRPr="00474184">
              <w:rPr>
                <w:rFonts w:ascii="Arial" w:hAnsi="Arial"/>
                <w:lang w:val="fr-CA"/>
              </w:rPr>
              <w:t xml:space="preserve"> être </w:t>
            </w:r>
            <w:r w:rsidR="00E51E92">
              <w:rPr>
                <w:rFonts w:ascii="Arial" w:hAnsi="Arial"/>
                <w:lang w:val="fr-CA"/>
              </w:rPr>
              <w:t>mises</w:t>
            </w:r>
            <w:r w:rsidRPr="00474184">
              <w:rPr>
                <w:rFonts w:ascii="Arial" w:hAnsi="Arial"/>
                <w:lang w:val="fr-CA"/>
              </w:rPr>
              <w:t xml:space="preserve"> en circulation.</w:t>
            </w:r>
            <w:r w:rsidR="00C145FA">
              <w:rPr>
                <w:rFonts w:ascii="Arial" w:hAnsi="Arial"/>
                <w:lang w:val="fr-CA"/>
              </w:rPr>
              <w:t xml:space="preserve"> </w:t>
            </w:r>
            <w:r w:rsidR="00E63A9C" w:rsidRPr="00474184">
              <w:rPr>
                <w:rFonts w:ascii="Arial" w:hAnsi="Arial"/>
                <w:b/>
                <w:lang w:val="fr-CA"/>
              </w:rPr>
              <w:t xml:space="preserve"> </w:t>
            </w:r>
            <w:r w:rsidRPr="00474184">
              <w:rPr>
                <w:rFonts w:ascii="Arial" w:hAnsi="Arial"/>
                <w:lang w:val="fr-CA"/>
              </w:rPr>
              <w:t>Voir G</w:t>
            </w:r>
            <w:r w:rsidR="0061778C">
              <w:rPr>
                <w:rFonts w:ascii="Arial" w:hAnsi="Arial"/>
                <w:lang w:val="fr-CA"/>
              </w:rPr>
              <w:t>S</w:t>
            </w:r>
            <w:r w:rsidRPr="00474184">
              <w:rPr>
                <w:rFonts w:ascii="Arial" w:hAnsi="Arial"/>
                <w:lang w:val="fr-CA"/>
              </w:rPr>
              <w:t>.003 - Inspection visuelle d</w:t>
            </w:r>
            <w:r w:rsidR="004863AB">
              <w:rPr>
                <w:rFonts w:ascii="Arial" w:hAnsi="Arial"/>
                <w:lang w:val="fr-CA"/>
              </w:rPr>
              <w:t>e</w:t>
            </w:r>
            <w:r w:rsidRPr="00474184">
              <w:rPr>
                <w:rFonts w:ascii="Arial" w:hAnsi="Arial"/>
                <w:lang w:val="fr-CA"/>
              </w:rPr>
              <w:t xml:space="preserve"> composants sanguins et de </w:t>
            </w:r>
            <w:r w:rsidR="004863AB">
              <w:rPr>
                <w:rFonts w:ascii="Arial" w:hAnsi="Arial"/>
                <w:lang w:val="fr-CA"/>
              </w:rPr>
              <w:t xml:space="preserve">produits de </w:t>
            </w:r>
            <w:r w:rsidRPr="00474184">
              <w:rPr>
                <w:rFonts w:ascii="Arial" w:hAnsi="Arial"/>
                <w:lang w:val="fr-CA"/>
              </w:rPr>
              <w:t>pro</w:t>
            </w:r>
            <w:r w:rsidR="008449C8">
              <w:rPr>
                <w:rFonts w:ascii="Arial" w:hAnsi="Arial"/>
                <w:lang w:val="fr-CA"/>
              </w:rPr>
              <w:t>téines plasmatiques</w:t>
            </w:r>
            <w:r w:rsidRPr="00474184">
              <w:rPr>
                <w:rFonts w:ascii="Arial" w:hAnsi="Arial"/>
                <w:lang w:val="fr-CA"/>
              </w:rPr>
              <w:t>.</w:t>
            </w:r>
          </w:p>
          <w:p w:rsidR="00E63A9C" w:rsidRPr="00474184" w:rsidRDefault="00E63A9C">
            <w:pPr>
              <w:rPr>
                <w:rFonts w:ascii="Arial" w:hAnsi="Arial"/>
                <w:lang w:val="fr-CA"/>
              </w:rPr>
            </w:pPr>
          </w:p>
        </w:tc>
      </w:tr>
      <w:tr w:rsidR="00E63A9C" w:rsidRPr="00913117" w:rsidTr="00950D89">
        <w:trPr>
          <w:gridBefore w:val="2"/>
          <w:gridAfter w:val="2"/>
          <w:wBefore w:w="342" w:type="dxa"/>
          <w:wAfter w:w="270" w:type="dxa"/>
          <w:cantSplit/>
        </w:trPr>
        <w:tc>
          <w:tcPr>
            <w:tcW w:w="9018" w:type="dxa"/>
            <w:gridSpan w:val="27"/>
          </w:tcPr>
          <w:p w:rsidR="00E63A9C" w:rsidRPr="00034852" w:rsidRDefault="00040535" w:rsidP="00474184">
            <w:pPr>
              <w:pStyle w:val="Heading1"/>
            </w:pPr>
            <w:r w:rsidRPr="00034852">
              <w:t xml:space="preserve">6.0 </w:t>
            </w:r>
            <w:r w:rsidR="00034852" w:rsidRPr="00034852">
              <w:tab/>
            </w:r>
            <w:r w:rsidRPr="00034852">
              <w:t>Procédure</w:t>
            </w:r>
          </w:p>
          <w:p w:rsidR="00E63A9C" w:rsidRPr="00034852" w:rsidRDefault="00E63A9C">
            <w:pPr>
              <w:rPr>
                <w:lang w:val="fr-CA"/>
              </w:rPr>
            </w:pPr>
          </w:p>
        </w:tc>
      </w:tr>
      <w:tr w:rsidR="00E63A9C" w:rsidRPr="00913117" w:rsidTr="00950D89">
        <w:trPr>
          <w:gridBefore w:val="2"/>
          <w:gridAfter w:val="2"/>
          <w:wBefore w:w="342" w:type="dxa"/>
          <w:wAfter w:w="270" w:type="dxa"/>
          <w:cantSplit/>
        </w:trPr>
        <w:tc>
          <w:tcPr>
            <w:tcW w:w="828" w:type="dxa"/>
            <w:gridSpan w:val="3"/>
          </w:tcPr>
          <w:p w:rsidR="00E63A9C" w:rsidRPr="00034852" w:rsidRDefault="00E63A9C">
            <w:pPr>
              <w:rPr>
                <w:rFonts w:ascii="Arial" w:hAnsi="Arial"/>
                <w:lang w:val="fr-CA"/>
              </w:rPr>
            </w:pPr>
          </w:p>
        </w:tc>
        <w:tc>
          <w:tcPr>
            <w:tcW w:w="900" w:type="dxa"/>
            <w:gridSpan w:val="6"/>
          </w:tcPr>
          <w:p w:rsidR="00E63A9C" w:rsidRPr="00034852" w:rsidRDefault="00E63A9C">
            <w:pPr>
              <w:pStyle w:val="Heading2"/>
              <w:numPr>
                <w:ilvl w:val="0"/>
                <w:numId w:val="0"/>
              </w:numPr>
              <w:rPr>
                <w:rFonts w:ascii="Arial" w:hAnsi="Arial"/>
                <w:lang w:val="fr-CA"/>
              </w:rPr>
            </w:pPr>
            <w:r w:rsidRPr="00034852">
              <w:rPr>
                <w:rFonts w:ascii="Arial" w:hAnsi="Arial"/>
                <w:lang w:val="fr-CA"/>
              </w:rPr>
              <w:t>6.1</w:t>
            </w:r>
          </w:p>
        </w:tc>
        <w:tc>
          <w:tcPr>
            <w:tcW w:w="7290" w:type="dxa"/>
            <w:gridSpan w:val="18"/>
          </w:tcPr>
          <w:p w:rsidR="00E63A9C" w:rsidRPr="00034852" w:rsidRDefault="00E63A9C">
            <w:pPr>
              <w:rPr>
                <w:rFonts w:ascii="Arial" w:hAnsi="Arial"/>
                <w:lang w:val="fr-CA"/>
              </w:rPr>
            </w:pPr>
            <w:r w:rsidRPr="00034852">
              <w:rPr>
                <w:rFonts w:ascii="Arial" w:hAnsi="Arial"/>
                <w:lang w:val="fr-CA"/>
              </w:rPr>
              <w:t>Ret</w:t>
            </w:r>
            <w:r w:rsidR="00034852" w:rsidRPr="00034852">
              <w:rPr>
                <w:rFonts w:ascii="Arial" w:hAnsi="Arial"/>
                <w:lang w:val="fr-CA"/>
              </w:rPr>
              <w:t xml:space="preserve">irer le nombre et le type </w:t>
            </w:r>
            <w:r w:rsidR="00E51E92">
              <w:rPr>
                <w:rFonts w:ascii="Arial" w:hAnsi="Arial"/>
                <w:lang w:val="fr-CA"/>
              </w:rPr>
              <w:t>approprié</w:t>
            </w:r>
            <w:r w:rsidR="00034852" w:rsidRPr="00034852">
              <w:rPr>
                <w:rFonts w:ascii="Arial" w:hAnsi="Arial"/>
                <w:lang w:val="fr-CA"/>
              </w:rPr>
              <w:t xml:space="preserve"> de composant ou de produit sanguin de l’aire d’entreposage pertinente en se fiant aux renseignements fournis par la personne qui fait la demande ou qui transportera le produit.</w:t>
            </w:r>
            <w:r w:rsidR="00C145FA">
              <w:rPr>
                <w:rFonts w:ascii="Arial" w:hAnsi="Arial"/>
                <w:lang w:val="fr-CA"/>
              </w:rPr>
              <w:t xml:space="preserve"> </w:t>
            </w:r>
          </w:p>
          <w:p w:rsidR="00E63A9C" w:rsidRPr="00034852" w:rsidRDefault="00E63A9C">
            <w:pPr>
              <w:rPr>
                <w:rFonts w:ascii="Arial" w:hAnsi="Arial"/>
                <w:lang w:val="fr-CA"/>
              </w:rPr>
            </w:pPr>
          </w:p>
        </w:tc>
      </w:tr>
      <w:tr w:rsidR="00DF27C3" w:rsidRPr="00913117" w:rsidTr="00950D89">
        <w:trPr>
          <w:gridBefore w:val="2"/>
          <w:gridAfter w:val="2"/>
          <w:wBefore w:w="342" w:type="dxa"/>
          <w:wAfter w:w="270" w:type="dxa"/>
          <w:cantSplit/>
        </w:trPr>
        <w:tc>
          <w:tcPr>
            <w:tcW w:w="828" w:type="dxa"/>
            <w:gridSpan w:val="3"/>
          </w:tcPr>
          <w:p w:rsidR="00DF27C3" w:rsidRPr="00034852" w:rsidRDefault="00DF27C3">
            <w:pPr>
              <w:rPr>
                <w:rFonts w:ascii="Arial" w:hAnsi="Arial"/>
                <w:lang w:val="fr-CA"/>
              </w:rPr>
            </w:pPr>
          </w:p>
        </w:tc>
        <w:tc>
          <w:tcPr>
            <w:tcW w:w="900" w:type="dxa"/>
            <w:gridSpan w:val="6"/>
          </w:tcPr>
          <w:p w:rsidR="00DF27C3" w:rsidRPr="00034852" w:rsidRDefault="00DF27C3">
            <w:pPr>
              <w:rPr>
                <w:rFonts w:ascii="Arial" w:hAnsi="Arial"/>
                <w:lang w:val="fr-CA"/>
              </w:rPr>
            </w:pPr>
          </w:p>
        </w:tc>
        <w:tc>
          <w:tcPr>
            <w:tcW w:w="7290" w:type="dxa"/>
            <w:gridSpan w:val="18"/>
          </w:tcPr>
          <w:tbl>
            <w:tblPr>
              <w:tblpPr w:leftFromText="141" w:rightFromText="141" w:vertAnchor="text" w:horzAnchor="margin" w:tblpXSpec="center" w:tblpY="1"/>
              <w:tblOverlap w:val="never"/>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3119"/>
            </w:tblGrid>
            <w:tr w:rsidR="00851AA7" w:rsidRPr="00851AA7" w:rsidTr="00851AA7">
              <w:tc>
                <w:tcPr>
                  <w:tcW w:w="3937" w:type="dxa"/>
                  <w:shd w:val="clear" w:color="auto" w:fill="D9D9D9"/>
                </w:tcPr>
                <w:p w:rsidR="00950D89" w:rsidRPr="00851AA7" w:rsidRDefault="00950D89" w:rsidP="00950D89">
                  <w:pPr>
                    <w:rPr>
                      <w:b/>
                      <w:i/>
                      <w:lang w:val="fr-CA"/>
                    </w:rPr>
                  </w:pPr>
                  <w:r w:rsidRPr="00851AA7">
                    <w:rPr>
                      <w:b/>
                      <w:i/>
                      <w:lang w:val="fr-CA"/>
                    </w:rPr>
                    <w:t xml:space="preserve">Si... </w:t>
                  </w:r>
                </w:p>
              </w:tc>
              <w:tc>
                <w:tcPr>
                  <w:tcW w:w="3119" w:type="dxa"/>
                  <w:shd w:val="clear" w:color="auto" w:fill="D9D9D9"/>
                </w:tcPr>
                <w:p w:rsidR="00950D89" w:rsidRPr="00851AA7" w:rsidRDefault="00950D89" w:rsidP="00950D89">
                  <w:pPr>
                    <w:rPr>
                      <w:b/>
                      <w:i/>
                      <w:lang w:val="fr-CA"/>
                    </w:rPr>
                  </w:pPr>
                  <w:r w:rsidRPr="00851AA7">
                    <w:rPr>
                      <w:b/>
                      <w:i/>
                      <w:lang w:val="fr-CA"/>
                    </w:rPr>
                    <w:t>…</w:t>
                  </w:r>
                </w:p>
              </w:tc>
            </w:tr>
            <w:tr w:rsidR="00851AA7" w:rsidRPr="00851AA7" w:rsidTr="00851AA7">
              <w:tc>
                <w:tcPr>
                  <w:tcW w:w="3937" w:type="dxa"/>
                  <w:shd w:val="clear" w:color="auto" w:fill="auto"/>
                </w:tcPr>
                <w:p w:rsidR="00950D89" w:rsidRPr="00851AA7" w:rsidRDefault="00950D89" w:rsidP="00950D89">
                  <w:pPr>
                    <w:rPr>
                      <w:sz w:val="22"/>
                      <w:lang w:val="fr-CA"/>
                    </w:rPr>
                  </w:pPr>
                  <w:r w:rsidRPr="00851AA7">
                    <w:rPr>
                      <w:rFonts w:ascii="Arial" w:hAnsi="Arial"/>
                      <w:sz w:val="22"/>
                      <w:lang w:val="fr-CA"/>
                    </w:rPr>
                    <w:t>les produits sont destinés aux soins à domicile,</w:t>
                  </w:r>
                </w:p>
              </w:tc>
              <w:tc>
                <w:tcPr>
                  <w:tcW w:w="3119" w:type="dxa"/>
                  <w:shd w:val="clear" w:color="auto" w:fill="auto"/>
                </w:tcPr>
                <w:p w:rsidR="00950D89" w:rsidRPr="00851AA7" w:rsidRDefault="00950D89" w:rsidP="00950D89">
                  <w:pPr>
                    <w:rPr>
                      <w:sz w:val="22"/>
                      <w:lang w:val="fr-CA"/>
                    </w:rPr>
                  </w:pPr>
                  <w:r w:rsidRPr="00851AA7">
                    <w:rPr>
                      <w:rFonts w:ascii="Arial" w:hAnsi="Arial"/>
                      <w:sz w:val="22"/>
                      <w:lang w:val="fr-CA"/>
                    </w:rPr>
                    <w:t>voir la Remarque 8.1</w:t>
                  </w:r>
                </w:p>
              </w:tc>
            </w:tr>
            <w:tr w:rsidR="00851AA7" w:rsidRPr="00851AA7" w:rsidTr="00851AA7">
              <w:tc>
                <w:tcPr>
                  <w:tcW w:w="3937" w:type="dxa"/>
                  <w:shd w:val="clear" w:color="auto" w:fill="auto"/>
                </w:tcPr>
                <w:p w:rsidR="00950D89" w:rsidRPr="00851AA7" w:rsidRDefault="00950D89" w:rsidP="00950D89">
                  <w:pPr>
                    <w:rPr>
                      <w:sz w:val="20"/>
                      <w:lang w:val="fr-CA"/>
                    </w:rPr>
                  </w:pPr>
                  <w:r w:rsidRPr="00851AA7">
                    <w:rPr>
                      <w:rFonts w:ascii="Arial" w:hAnsi="Arial"/>
                      <w:sz w:val="22"/>
                      <w:lang w:val="fr-CA"/>
                    </w:rPr>
                    <w:t>le produit est destiné au stock,</w:t>
                  </w:r>
                </w:p>
              </w:tc>
              <w:tc>
                <w:tcPr>
                  <w:tcW w:w="3119" w:type="dxa"/>
                  <w:shd w:val="clear" w:color="auto" w:fill="auto"/>
                </w:tcPr>
                <w:p w:rsidR="00950D89" w:rsidRPr="00851AA7" w:rsidRDefault="00950D89" w:rsidP="00950D89">
                  <w:pPr>
                    <w:rPr>
                      <w:sz w:val="20"/>
                      <w:lang w:val="fr-CA"/>
                    </w:rPr>
                  </w:pPr>
                  <w:r w:rsidRPr="00851AA7">
                    <w:rPr>
                      <w:rFonts w:ascii="Arial" w:hAnsi="Arial"/>
                      <w:sz w:val="22"/>
                      <w:lang w:val="fr-CA"/>
                    </w:rPr>
                    <w:t>voir la Remarque 8.2.</w:t>
                  </w:r>
                </w:p>
              </w:tc>
            </w:tr>
            <w:tr w:rsidR="00851AA7" w:rsidRPr="00851AA7" w:rsidTr="00851AA7">
              <w:tc>
                <w:tcPr>
                  <w:tcW w:w="3937" w:type="dxa"/>
                  <w:shd w:val="clear" w:color="auto" w:fill="auto"/>
                </w:tcPr>
                <w:p w:rsidR="00950D89" w:rsidRPr="00851AA7" w:rsidRDefault="00950D89" w:rsidP="00950D89">
                  <w:pPr>
                    <w:rPr>
                      <w:sz w:val="20"/>
                      <w:lang w:val="fr-CA"/>
                    </w:rPr>
                  </w:pPr>
                  <w:r w:rsidRPr="00851AA7">
                    <w:rPr>
                      <w:rFonts w:ascii="Arial" w:hAnsi="Arial"/>
                      <w:sz w:val="22"/>
                      <w:lang w:val="fr-CA"/>
                    </w:rPr>
                    <w:t>l’unité est expédiée à un autre établissement avec un patient,</w:t>
                  </w:r>
                </w:p>
              </w:tc>
              <w:tc>
                <w:tcPr>
                  <w:tcW w:w="3119" w:type="dxa"/>
                  <w:shd w:val="clear" w:color="auto" w:fill="auto"/>
                </w:tcPr>
                <w:p w:rsidR="00950D89" w:rsidRPr="00851AA7" w:rsidRDefault="00950D89" w:rsidP="00950D89">
                  <w:pPr>
                    <w:rPr>
                      <w:sz w:val="20"/>
                      <w:lang w:val="fr-CA"/>
                    </w:rPr>
                  </w:pPr>
                  <w:r w:rsidRPr="00851AA7">
                    <w:rPr>
                      <w:rFonts w:ascii="Arial" w:hAnsi="Arial"/>
                      <w:sz w:val="22"/>
                      <w:lang w:val="fr-CA"/>
                    </w:rPr>
                    <w:t>voir la Remarque 8.3.</w:t>
                  </w:r>
                </w:p>
              </w:tc>
            </w:tr>
            <w:tr w:rsidR="00851AA7" w:rsidRPr="00851AA7" w:rsidTr="00851AA7">
              <w:tc>
                <w:tcPr>
                  <w:tcW w:w="3937" w:type="dxa"/>
                  <w:shd w:val="clear" w:color="auto" w:fill="auto"/>
                </w:tcPr>
                <w:p w:rsidR="00950D89" w:rsidRPr="00851AA7" w:rsidRDefault="00950D89" w:rsidP="00950D89">
                  <w:pPr>
                    <w:rPr>
                      <w:sz w:val="20"/>
                      <w:lang w:val="fr-CA"/>
                    </w:rPr>
                  </w:pPr>
                  <w:r w:rsidRPr="00851AA7">
                    <w:rPr>
                      <w:rFonts w:ascii="Arial" w:hAnsi="Arial"/>
                      <w:sz w:val="22"/>
                      <w:lang w:val="fr-CA"/>
                    </w:rPr>
                    <w:t>l’épreuve de compatibilité de l’unité a été faite dans un autre établissement puis envoyée à votre établissement avec un patient,</w:t>
                  </w:r>
                </w:p>
              </w:tc>
              <w:tc>
                <w:tcPr>
                  <w:tcW w:w="3119" w:type="dxa"/>
                  <w:shd w:val="clear" w:color="auto" w:fill="auto"/>
                </w:tcPr>
                <w:p w:rsidR="00950D89" w:rsidRPr="00851AA7" w:rsidRDefault="00950D89" w:rsidP="00950D89">
                  <w:pPr>
                    <w:rPr>
                      <w:sz w:val="20"/>
                      <w:lang w:val="fr-CA"/>
                    </w:rPr>
                  </w:pPr>
                  <w:r w:rsidRPr="00851AA7">
                    <w:rPr>
                      <w:rFonts w:ascii="Arial" w:hAnsi="Arial"/>
                      <w:sz w:val="22"/>
                      <w:lang w:val="fr-CA"/>
                    </w:rPr>
                    <w:t>voir la Remarque 8.4.</w:t>
                  </w:r>
                </w:p>
              </w:tc>
            </w:tr>
            <w:tr w:rsidR="00851AA7" w:rsidRPr="00851AA7" w:rsidTr="00851AA7">
              <w:tc>
                <w:tcPr>
                  <w:tcW w:w="3937" w:type="dxa"/>
                  <w:shd w:val="clear" w:color="auto" w:fill="auto"/>
                </w:tcPr>
                <w:p w:rsidR="00950D89" w:rsidRPr="00851AA7" w:rsidRDefault="00950D89" w:rsidP="00950D89">
                  <w:pPr>
                    <w:rPr>
                      <w:sz w:val="20"/>
                      <w:lang w:val="fr-CA"/>
                    </w:rPr>
                  </w:pPr>
                  <w:r w:rsidRPr="00851AA7">
                    <w:rPr>
                      <w:rFonts w:ascii="Arial" w:hAnsi="Arial"/>
                      <w:sz w:val="22"/>
                      <w:lang w:val="fr-CA"/>
                    </w:rPr>
                    <w:t>une unité est expédiée et transfusée dans un autre établissement,</w:t>
                  </w:r>
                </w:p>
              </w:tc>
              <w:tc>
                <w:tcPr>
                  <w:tcW w:w="3119" w:type="dxa"/>
                  <w:shd w:val="clear" w:color="auto" w:fill="auto"/>
                </w:tcPr>
                <w:p w:rsidR="00950D89" w:rsidRPr="00851AA7" w:rsidRDefault="00950D89" w:rsidP="00950D89">
                  <w:pPr>
                    <w:rPr>
                      <w:sz w:val="20"/>
                      <w:lang w:val="fr-CA"/>
                    </w:rPr>
                  </w:pPr>
                  <w:r w:rsidRPr="00851AA7">
                    <w:rPr>
                      <w:rFonts w:ascii="Arial" w:hAnsi="Arial"/>
                      <w:sz w:val="22"/>
                      <w:lang w:val="fr-CA"/>
                    </w:rPr>
                    <w:t>voir la Remarque 8.8.</w:t>
                  </w:r>
                </w:p>
              </w:tc>
            </w:tr>
            <w:tr w:rsidR="00851AA7" w:rsidRPr="00851AA7" w:rsidTr="00851AA7">
              <w:tc>
                <w:tcPr>
                  <w:tcW w:w="3937" w:type="dxa"/>
                  <w:shd w:val="clear" w:color="auto" w:fill="auto"/>
                </w:tcPr>
                <w:p w:rsidR="00950D89" w:rsidRPr="00851AA7" w:rsidRDefault="00950D89" w:rsidP="00950D89">
                  <w:pPr>
                    <w:rPr>
                      <w:sz w:val="20"/>
                      <w:lang w:val="fr-CA"/>
                    </w:rPr>
                  </w:pPr>
                  <w:r w:rsidRPr="00851AA7">
                    <w:rPr>
                      <w:rFonts w:ascii="Arial" w:hAnsi="Arial"/>
                      <w:sz w:val="22"/>
                      <w:lang w:val="fr-CA"/>
                    </w:rPr>
                    <w:t>une unité est émise avant que les analyses soient complétées,</w:t>
                  </w:r>
                </w:p>
              </w:tc>
              <w:tc>
                <w:tcPr>
                  <w:tcW w:w="3119" w:type="dxa"/>
                  <w:shd w:val="clear" w:color="auto" w:fill="auto"/>
                </w:tcPr>
                <w:p w:rsidR="00950D89" w:rsidRPr="00851AA7" w:rsidRDefault="00950D89" w:rsidP="00950D89">
                  <w:pPr>
                    <w:rPr>
                      <w:sz w:val="20"/>
                      <w:lang w:val="fr-CA"/>
                    </w:rPr>
                  </w:pPr>
                  <w:r w:rsidRPr="00851AA7">
                    <w:rPr>
                      <w:rFonts w:ascii="Arial" w:hAnsi="Arial"/>
                      <w:sz w:val="22"/>
                      <w:lang w:val="fr-CA"/>
                    </w:rPr>
                    <w:t>voir la Remarque 8.11.</w:t>
                  </w:r>
                </w:p>
              </w:tc>
            </w:tr>
          </w:tbl>
          <w:p w:rsidR="00DF27C3" w:rsidRPr="00DF27C3" w:rsidRDefault="00DF27C3" w:rsidP="00DF27C3">
            <w:pPr>
              <w:rPr>
                <w:sz w:val="22"/>
                <w:lang w:val="fr-CA"/>
              </w:rPr>
            </w:pPr>
          </w:p>
          <w:p w:rsidR="00DF27C3" w:rsidRPr="00034852" w:rsidRDefault="00DF27C3">
            <w:pPr>
              <w:rPr>
                <w:rFonts w:ascii="Arial" w:hAnsi="Arial"/>
                <w:lang w:val="fr-CA"/>
              </w:rPr>
            </w:pP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034852" w:rsidRDefault="00E63A9C">
            <w:pPr>
              <w:pStyle w:val="Heading2"/>
              <w:numPr>
                <w:ilvl w:val="0"/>
                <w:numId w:val="0"/>
              </w:numPr>
              <w:rPr>
                <w:rFonts w:ascii="Arial" w:hAnsi="Arial"/>
                <w:lang w:val="fr-CA"/>
              </w:rPr>
            </w:pPr>
            <w:r w:rsidRPr="00034852">
              <w:rPr>
                <w:rFonts w:ascii="Arial" w:hAnsi="Arial"/>
                <w:lang w:val="fr-CA"/>
              </w:rPr>
              <w:t>6.2</w:t>
            </w:r>
          </w:p>
        </w:tc>
        <w:tc>
          <w:tcPr>
            <w:tcW w:w="7290" w:type="dxa"/>
            <w:gridSpan w:val="18"/>
          </w:tcPr>
          <w:p w:rsidR="00E63A9C" w:rsidRPr="00034852" w:rsidRDefault="00DF27C3">
            <w:pPr>
              <w:rPr>
                <w:rFonts w:ascii="Arial" w:hAnsi="Arial"/>
                <w:lang w:val="fr-CA"/>
              </w:rPr>
            </w:pPr>
            <w:r>
              <w:rPr>
                <w:rFonts w:ascii="Arial" w:hAnsi="Arial"/>
                <w:lang w:val="fr-CA"/>
              </w:rPr>
              <w:t xml:space="preserve">Pour </w:t>
            </w:r>
            <w:r w:rsidR="00034852" w:rsidRPr="00034852">
              <w:rPr>
                <w:rFonts w:ascii="Arial" w:hAnsi="Arial"/>
                <w:lang w:val="fr-CA"/>
              </w:rPr>
              <w:t xml:space="preserve">émettre un produit de </w:t>
            </w:r>
            <w:r>
              <w:rPr>
                <w:rFonts w:ascii="Arial" w:hAnsi="Arial"/>
                <w:lang w:val="fr-CA"/>
              </w:rPr>
              <w:t>protéines plasmatiques</w:t>
            </w:r>
            <w:r w:rsidR="00034852" w:rsidRPr="00034852">
              <w:rPr>
                <w:rFonts w:ascii="Arial" w:hAnsi="Arial"/>
                <w:lang w:val="fr-CA"/>
              </w:rPr>
              <w:t xml:space="preserve"> port</w:t>
            </w:r>
            <w:r w:rsidR="00034852">
              <w:rPr>
                <w:rFonts w:ascii="Arial" w:hAnsi="Arial"/>
                <w:lang w:val="fr-CA"/>
              </w:rPr>
              <w:t>ant</w:t>
            </w:r>
            <w:r w:rsidR="00034852" w:rsidRPr="00034852">
              <w:rPr>
                <w:rFonts w:ascii="Arial" w:hAnsi="Arial"/>
                <w:lang w:val="fr-CA"/>
              </w:rPr>
              <w:t xml:space="preserve"> un numéro de lot</w:t>
            </w:r>
            <w:r w:rsidR="00E63A9C" w:rsidRPr="00034852">
              <w:rPr>
                <w:rFonts w:ascii="Arial" w:hAnsi="Arial"/>
                <w:lang w:val="fr-CA"/>
              </w:rPr>
              <w:t xml:space="preserve">, </w:t>
            </w:r>
            <w:r w:rsidR="00034852" w:rsidRPr="00034852">
              <w:rPr>
                <w:rFonts w:ascii="Arial" w:hAnsi="Arial"/>
                <w:lang w:val="fr-CA"/>
              </w:rPr>
              <w:t xml:space="preserve">passer à la </w:t>
            </w:r>
            <w:r w:rsidR="00305EBA">
              <w:rPr>
                <w:rFonts w:ascii="Arial" w:hAnsi="Arial"/>
                <w:lang w:val="fr-CA"/>
              </w:rPr>
              <w:t>Remarque </w:t>
            </w:r>
            <w:r w:rsidR="00E63A9C" w:rsidRPr="00034852">
              <w:rPr>
                <w:rFonts w:ascii="Arial" w:hAnsi="Arial"/>
                <w:lang w:val="fr-CA"/>
              </w:rPr>
              <w:t xml:space="preserve">8.5. </w:t>
            </w:r>
          </w:p>
          <w:p w:rsidR="00E63A9C" w:rsidRPr="00034852" w:rsidRDefault="00E63A9C">
            <w:pPr>
              <w:rPr>
                <w:rFonts w:ascii="Arial" w:hAnsi="Arial"/>
                <w:lang w:val="fr-CA"/>
              </w:rPr>
            </w:pP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913117" w:rsidRDefault="00E63A9C">
            <w:pPr>
              <w:pStyle w:val="Heading2"/>
              <w:numPr>
                <w:ilvl w:val="0"/>
                <w:numId w:val="0"/>
              </w:numPr>
              <w:rPr>
                <w:rFonts w:ascii="Arial" w:hAnsi="Arial"/>
                <w:lang w:val="fr-CA"/>
              </w:rPr>
            </w:pPr>
            <w:r w:rsidRPr="00913117">
              <w:rPr>
                <w:rFonts w:ascii="Arial" w:hAnsi="Arial"/>
                <w:lang w:val="fr-CA"/>
              </w:rPr>
              <w:t>6.3</w:t>
            </w:r>
          </w:p>
        </w:tc>
        <w:tc>
          <w:tcPr>
            <w:tcW w:w="7290" w:type="dxa"/>
            <w:gridSpan w:val="18"/>
          </w:tcPr>
          <w:p w:rsidR="00E63A9C" w:rsidRPr="00A74970" w:rsidRDefault="00034852">
            <w:pPr>
              <w:rPr>
                <w:rFonts w:ascii="Arial" w:hAnsi="Arial"/>
                <w:lang w:val="fr-CA"/>
              </w:rPr>
            </w:pPr>
            <w:r w:rsidRPr="00A74970">
              <w:rPr>
                <w:rFonts w:ascii="Arial" w:hAnsi="Arial"/>
                <w:lang w:val="fr-CA"/>
              </w:rPr>
              <w:t xml:space="preserve">Comparer </w:t>
            </w:r>
            <w:r w:rsidR="00A74970" w:rsidRPr="00A74970">
              <w:rPr>
                <w:rFonts w:ascii="Arial" w:hAnsi="Arial"/>
                <w:lang w:val="fr-CA"/>
              </w:rPr>
              <w:t xml:space="preserve">et s’assurer que les données suivantes reçues de la personne qui transportera le produit correspondent exactement aux données figurant sur l’étiquette de compatibilité attachée au produit : </w:t>
            </w:r>
            <w:r w:rsidR="00A74970" w:rsidRPr="00A74970">
              <w:rPr>
                <w:rFonts w:ascii="Arial" w:hAnsi="Arial"/>
                <w:lang w:val="fr-CA"/>
              </w:rPr>
              <w:br/>
            </w: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913117" w:rsidRDefault="00E63A9C">
            <w:pPr>
              <w:rPr>
                <w:rFonts w:ascii="Arial" w:hAnsi="Arial"/>
                <w:lang w:val="fr-CA"/>
              </w:rPr>
            </w:pPr>
          </w:p>
        </w:tc>
        <w:tc>
          <w:tcPr>
            <w:tcW w:w="450" w:type="dxa"/>
            <w:gridSpan w:val="3"/>
          </w:tcPr>
          <w:p w:rsidR="00E63A9C" w:rsidRPr="00913117" w:rsidRDefault="00E63A9C">
            <w:pPr>
              <w:numPr>
                <w:ilvl w:val="0"/>
                <w:numId w:val="2"/>
              </w:numPr>
              <w:jc w:val="center"/>
              <w:rPr>
                <w:rFonts w:ascii="Arial" w:hAnsi="Arial"/>
                <w:lang w:val="fr-CA"/>
              </w:rPr>
            </w:pPr>
          </w:p>
        </w:tc>
        <w:tc>
          <w:tcPr>
            <w:tcW w:w="6840" w:type="dxa"/>
            <w:gridSpan w:val="15"/>
          </w:tcPr>
          <w:p w:rsidR="00E63A9C" w:rsidRPr="00612504" w:rsidRDefault="00040535" w:rsidP="00950D89">
            <w:pPr>
              <w:rPr>
                <w:rFonts w:ascii="Arial" w:hAnsi="Arial"/>
                <w:sz w:val="20"/>
                <w:lang w:val="fr-CA"/>
              </w:rPr>
            </w:pPr>
            <w:r w:rsidRPr="00A74970">
              <w:rPr>
                <w:rFonts w:ascii="Arial" w:hAnsi="Arial"/>
                <w:lang w:val="fr-CA"/>
              </w:rPr>
              <w:t>nom de famille et prénom du patient</w:t>
            </w: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913117" w:rsidRDefault="00E63A9C">
            <w:pPr>
              <w:rPr>
                <w:rFonts w:ascii="Arial" w:hAnsi="Arial"/>
                <w:lang w:val="fr-CA"/>
              </w:rPr>
            </w:pPr>
          </w:p>
        </w:tc>
        <w:tc>
          <w:tcPr>
            <w:tcW w:w="450" w:type="dxa"/>
            <w:gridSpan w:val="3"/>
          </w:tcPr>
          <w:p w:rsidR="00E63A9C" w:rsidRPr="00913117" w:rsidRDefault="00E63A9C">
            <w:pPr>
              <w:numPr>
                <w:ilvl w:val="0"/>
                <w:numId w:val="3"/>
              </w:numPr>
              <w:jc w:val="center"/>
              <w:rPr>
                <w:rFonts w:ascii="Arial" w:hAnsi="Arial"/>
                <w:lang w:val="fr-CA"/>
              </w:rPr>
            </w:pPr>
          </w:p>
        </w:tc>
        <w:tc>
          <w:tcPr>
            <w:tcW w:w="6840" w:type="dxa"/>
            <w:gridSpan w:val="15"/>
          </w:tcPr>
          <w:p w:rsidR="00E63A9C" w:rsidRPr="00612504" w:rsidRDefault="00034852" w:rsidP="00950D89">
            <w:pPr>
              <w:rPr>
                <w:rFonts w:ascii="Arial" w:hAnsi="Arial"/>
                <w:sz w:val="20"/>
                <w:lang w:val="fr-CA"/>
              </w:rPr>
            </w:pPr>
            <w:r w:rsidRPr="00A74970">
              <w:rPr>
                <w:rFonts w:ascii="Arial" w:hAnsi="Arial"/>
                <w:lang w:val="fr-CA"/>
              </w:rPr>
              <w:t xml:space="preserve">numéro </w:t>
            </w:r>
            <w:r w:rsidR="008263E3">
              <w:rPr>
                <w:rFonts w:ascii="Arial" w:hAnsi="Arial"/>
                <w:lang w:val="fr-CA"/>
              </w:rPr>
              <w:t xml:space="preserve">d’hôpital ou </w:t>
            </w:r>
            <w:r w:rsidRPr="00A74970">
              <w:rPr>
                <w:rFonts w:ascii="Arial" w:hAnsi="Arial"/>
                <w:lang w:val="fr-CA"/>
              </w:rPr>
              <w:t>d’identification personnel</w:t>
            </w: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913117" w:rsidRDefault="00E63A9C">
            <w:pPr>
              <w:rPr>
                <w:rFonts w:ascii="Arial" w:hAnsi="Arial"/>
                <w:lang w:val="fr-CA"/>
              </w:rPr>
            </w:pPr>
          </w:p>
        </w:tc>
        <w:tc>
          <w:tcPr>
            <w:tcW w:w="450" w:type="dxa"/>
            <w:gridSpan w:val="3"/>
          </w:tcPr>
          <w:p w:rsidR="00E63A9C" w:rsidRPr="00913117" w:rsidRDefault="00E63A9C">
            <w:pPr>
              <w:numPr>
                <w:ilvl w:val="0"/>
                <w:numId w:val="4"/>
              </w:numPr>
              <w:jc w:val="center"/>
              <w:rPr>
                <w:rFonts w:ascii="Arial" w:hAnsi="Arial"/>
                <w:lang w:val="fr-CA"/>
              </w:rPr>
            </w:pPr>
          </w:p>
        </w:tc>
        <w:tc>
          <w:tcPr>
            <w:tcW w:w="6840" w:type="dxa"/>
            <w:gridSpan w:val="15"/>
          </w:tcPr>
          <w:p w:rsidR="00E63A9C" w:rsidRPr="00A74970" w:rsidRDefault="00040535" w:rsidP="00040535">
            <w:pPr>
              <w:rPr>
                <w:rFonts w:ascii="Arial" w:hAnsi="Arial"/>
                <w:lang w:val="fr-CA"/>
              </w:rPr>
            </w:pPr>
            <w:r w:rsidRPr="00A74970">
              <w:rPr>
                <w:rFonts w:ascii="Arial" w:hAnsi="Arial"/>
                <w:lang w:val="fr-CA"/>
              </w:rPr>
              <w:t>type et quantité de produit correspond</w:t>
            </w:r>
            <w:r w:rsidR="00A74970" w:rsidRPr="00A74970">
              <w:rPr>
                <w:rFonts w:ascii="Arial" w:hAnsi="Arial"/>
                <w:lang w:val="fr-CA"/>
              </w:rPr>
              <w:t>ant</w:t>
            </w:r>
            <w:r w:rsidRPr="00A74970">
              <w:rPr>
                <w:rFonts w:ascii="Arial" w:hAnsi="Arial"/>
                <w:lang w:val="fr-CA"/>
              </w:rPr>
              <w:t xml:space="preserve"> à la demande</w:t>
            </w:r>
          </w:p>
          <w:p w:rsidR="00E63A9C" w:rsidRPr="00612504" w:rsidRDefault="00E63A9C">
            <w:pPr>
              <w:rPr>
                <w:rFonts w:ascii="Arial" w:hAnsi="Arial"/>
                <w:sz w:val="20"/>
                <w:lang w:val="fr-CA"/>
              </w:rPr>
            </w:pPr>
          </w:p>
        </w:tc>
      </w:tr>
      <w:tr w:rsidR="00E63A9C" w:rsidRPr="00913117" w:rsidTr="00950D89">
        <w:trPr>
          <w:gridBefore w:val="2"/>
          <w:gridAfter w:val="2"/>
          <w:wBefore w:w="342" w:type="dxa"/>
          <w:wAfter w:w="270" w:type="dxa"/>
          <w:cantSplit/>
        </w:trPr>
        <w:tc>
          <w:tcPr>
            <w:tcW w:w="1728" w:type="dxa"/>
            <w:gridSpan w:val="9"/>
          </w:tcPr>
          <w:p w:rsidR="00E63A9C" w:rsidRPr="00A74970" w:rsidRDefault="00E63A9C">
            <w:pPr>
              <w:rPr>
                <w:rFonts w:ascii="Arial" w:hAnsi="Arial"/>
                <w:lang w:val="fr-CA"/>
              </w:rPr>
            </w:pPr>
          </w:p>
        </w:tc>
        <w:tc>
          <w:tcPr>
            <w:tcW w:w="990" w:type="dxa"/>
            <w:gridSpan w:val="7"/>
          </w:tcPr>
          <w:p w:rsidR="00E63A9C" w:rsidRPr="00A74970" w:rsidRDefault="00E51E92" w:rsidP="00040535">
            <w:pPr>
              <w:rPr>
                <w:rFonts w:ascii="Arial" w:hAnsi="Arial"/>
                <w:lang w:val="fr-CA"/>
              </w:rPr>
            </w:pPr>
            <w:r w:rsidRPr="00DF27C3">
              <w:rPr>
                <w:rFonts w:ascii="Arial" w:hAnsi="Arial"/>
                <w:b/>
                <w:lang w:val="fr-CA"/>
              </w:rPr>
              <w:t>Nota</w:t>
            </w:r>
            <w:r>
              <w:rPr>
                <w:rFonts w:ascii="Arial" w:hAnsi="Arial"/>
                <w:lang w:val="fr-CA"/>
              </w:rPr>
              <w:t> </w:t>
            </w:r>
            <w:r w:rsidR="00040535" w:rsidRPr="00A74970">
              <w:rPr>
                <w:rFonts w:ascii="Arial" w:hAnsi="Arial"/>
                <w:lang w:val="fr-CA"/>
              </w:rPr>
              <w:t>:</w:t>
            </w:r>
          </w:p>
        </w:tc>
        <w:tc>
          <w:tcPr>
            <w:tcW w:w="6300" w:type="dxa"/>
            <w:gridSpan w:val="11"/>
          </w:tcPr>
          <w:p w:rsidR="00E63A9C" w:rsidRPr="00DF27C3" w:rsidRDefault="00A74970">
            <w:pPr>
              <w:rPr>
                <w:rFonts w:ascii="Arial" w:hAnsi="Arial"/>
                <w:lang w:val="fr-CA"/>
              </w:rPr>
            </w:pPr>
            <w:r w:rsidRPr="00A74970">
              <w:rPr>
                <w:rFonts w:ascii="Arial" w:hAnsi="Arial"/>
                <w:lang w:val="fr-CA"/>
              </w:rPr>
              <w:t xml:space="preserve">Vérifier aussi tout renseignement supplémentaire, s’il y en a </w:t>
            </w:r>
            <w:r w:rsidR="00E63A9C" w:rsidRPr="00A74970">
              <w:rPr>
                <w:rFonts w:ascii="Arial" w:hAnsi="Arial"/>
                <w:lang w:val="fr-CA"/>
              </w:rPr>
              <w:t>(</w:t>
            </w:r>
            <w:r w:rsidRPr="00A74970">
              <w:rPr>
                <w:rFonts w:ascii="Arial" w:hAnsi="Arial"/>
                <w:lang w:val="fr-CA"/>
              </w:rPr>
              <w:t>notamment date de naissance, sexe et âge du patient</w:t>
            </w:r>
            <w:r w:rsidR="00E63A9C" w:rsidRPr="00A74970">
              <w:rPr>
                <w:rFonts w:ascii="Arial" w:hAnsi="Arial"/>
                <w:lang w:val="fr-CA"/>
              </w:rPr>
              <w:t>)</w:t>
            </w:r>
            <w:r>
              <w:rPr>
                <w:rFonts w:ascii="Arial" w:hAnsi="Arial"/>
                <w:lang w:val="fr-CA"/>
              </w:rPr>
              <w:t>.</w:t>
            </w:r>
            <w:r w:rsidR="00DF27C3" w:rsidRPr="00B80D09">
              <w:rPr>
                <w:rFonts w:ascii="Arial" w:hAnsi="Arial"/>
                <w:b/>
                <w:lang w:val="fr-CA"/>
              </w:rPr>
              <w:t xml:space="preserve"> </w:t>
            </w:r>
            <w:r w:rsidR="00DF27C3" w:rsidRPr="00DF27C3">
              <w:rPr>
                <w:rFonts w:ascii="Arial" w:hAnsi="Arial"/>
                <w:lang w:val="fr-CA"/>
              </w:rPr>
              <w:t>Toute divergence doit être résolue avant la mise en circulation du ou des produits</w:t>
            </w:r>
            <w:r w:rsidR="00DF27C3">
              <w:rPr>
                <w:rFonts w:ascii="Arial" w:hAnsi="Arial"/>
                <w:lang w:val="fr-CA"/>
              </w:rPr>
              <w:t>.</w:t>
            </w:r>
          </w:p>
          <w:p w:rsidR="00E63A9C" w:rsidRPr="00A74970" w:rsidRDefault="00E63A9C">
            <w:pPr>
              <w:rPr>
                <w:rFonts w:ascii="Arial" w:hAnsi="Arial"/>
                <w:sz w:val="16"/>
                <w:lang w:val="fr-CA"/>
              </w:rPr>
            </w:pP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A74970" w:rsidRDefault="00E63A9C">
            <w:pPr>
              <w:pStyle w:val="Heading2"/>
              <w:numPr>
                <w:ilvl w:val="0"/>
                <w:numId w:val="0"/>
              </w:numPr>
              <w:rPr>
                <w:rFonts w:ascii="Arial" w:hAnsi="Arial"/>
                <w:lang w:val="fr-CA"/>
              </w:rPr>
            </w:pPr>
            <w:r w:rsidRPr="00A74970">
              <w:rPr>
                <w:rFonts w:ascii="Arial" w:hAnsi="Arial"/>
                <w:lang w:val="fr-CA"/>
              </w:rPr>
              <w:t>6.4</w:t>
            </w:r>
          </w:p>
        </w:tc>
        <w:tc>
          <w:tcPr>
            <w:tcW w:w="7290" w:type="dxa"/>
            <w:gridSpan w:val="18"/>
          </w:tcPr>
          <w:p w:rsidR="00E63A9C" w:rsidRPr="00A74970" w:rsidRDefault="00A74970">
            <w:pPr>
              <w:rPr>
                <w:rFonts w:ascii="Arial" w:hAnsi="Arial"/>
                <w:lang w:val="fr-CA"/>
              </w:rPr>
            </w:pPr>
            <w:r w:rsidRPr="00A74970">
              <w:rPr>
                <w:rFonts w:ascii="Arial" w:hAnsi="Arial"/>
                <w:lang w:val="fr-CA"/>
              </w:rPr>
              <w:t xml:space="preserve">Dans le registre rempli à la main, trouver les données sur le patient et le produit. Si les données n’ont pas été entrées, voir la </w:t>
            </w:r>
            <w:r w:rsidR="00305EBA">
              <w:rPr>
                <w:rFonts w:ascii="Arial" w:hAnsi="Arial"/>
                <w:lang w:val="fr-CA"/>
              </w:rPr>
              <w:t>Remarque </w:t>
            </w:r>
            <w:r w:rsidR="00E63A9C" w:rsidRPr="00A74970">
              <w:rPr>
                <w:rFonts w:ascii="Arial" w:hAnsi="Arial"/>
                <w:lang w:val="fr-CA"/>
              </w:rPr>
              <w:t>8.6.</w:t>
            </w:r>
          </w:p>
          <w:p w:rsidR="00E63A9C" w:rsidRPr="00A74970" w:rsidRDefault="00E63A9C">
            <w:pPr>
              <w:rPr>
                <w:rFonts w:ascii="Arial" w:hAnsi="Arial"/>
                <w:lang w:val="fr-CA"/>
              </w:rPr>
            </w:pP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913117" w:rsidRDefault="00E63A9C">
            <w:pPr>
              <w:pStyle w:val="Heading2"/>
              <w:numPr>
                <w:ilvl w:val="0"/>
                <w:numId w:val="0"/>
              </w:numPr>
              <w:rPr>
                <w:rFonts w:ascii="Arial" w:hAnsi="Arial"/>
                <w:lang w:val="fr-CA"/>
              </w:rPr>
            </w:pPr>
            <w:r w:rsidRPr="00913117">
              <w:rPr>
                <w:rFonts w:ascii="Arial" w:hAnsi="Arial"/>
                <w:lang w:val="fr-CA"/>
              </w:rPr>
              <w:t>6.5</w:t>
            </w:r>
          </w:p>
        </w:tc>
        <w:tc>
          <w:tcPr>
            <w:tcW w:w="7290" w:type="dxa"/>
            <w:gridSpan w:val="18"/>
          </w:tcPr>
          <w:p w:rsidR="00E63A9C" w:rsidRPr="00A74970" w:rsidRDefault="00A74970">
            <w:pPr>
              <w:rPr>
                <w:rFonts w:ascii="Arial" w:hAnsi="Arial"/>
                <w:lang w:val="fr-CA"/>
              </w:rPr>
            </w:pPr>
            <w:r w:rsidRPr="00A74970">
              <w:rPr>
                <w:rFonts w:ascii="Arial" w:hAnsi="Arial"/>
                <w:lang w:val="fr-CA"/>
              </w:rPr>
              <w:t xml:space="preserve">S’assurer que toutes les données figurant sur l’étiquette de compatibilité attachée au produit sanguin sont pareilles aux données qui se </w:t>
            </w:r>
            <w:r w:rsidR="00E51E92">
              <w:rPr>
                <w:rFonts w:ascii="Arial" w:hAnsi="Arial"/>
                <w:lang w:val="fr-CA"/>
              </w:rPr>
              <w:t>trouvent</w:t>
            </w:r>
            <w:r w:rsidRPr="00A74970">
              <w:rPr>
                <w:rFonts w:ascii="Arial" w:hAnsi="Arial"/>
                <w:lang w:val="fr-CA"/>
              </w:rPr>
              <w:t xml:space="preserve"> dans le registre d’émission et de transfusion</w:t>
            </w:r>
            <w:r w:rsidR="008449C8">
              <w:rPr>
                <w:rFonts w:ascii="Arial" w:hAnsi="Arial"/>
                <w:lang w:val="fr-CA"/>
              </w:rPr>
              <w:t xml:space="preserve"> (GS.004F2)</w:t>
            </w:r>
            <w:r w:rsidR="00E63A9C" w:rsidRPr="00A74970">
              <w:rPr>
                <w:rFonts w:ascii="Arial" w:hAnsi="Arial"/>
                <w:lang w:val="fr-CA"/>
              </w:rPr>
              <w:t>.</w:t>
            </w:r>
          </w:p>
          <w:p w:rsidR="00E63A9C" w:rsidRPr="00A74970" w:rsidRDefault="00E63A9C">
            <w:pPr>
              <w:rPr>
                <w:rFonts w:ascii="Arial" w:hAnsi="Arial"/>
                <w:lang w:val="fr-CA"/>
              </w:rPr>
            </w:pP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913117" w:rsidRDefault="00E63A9C">
            <w:pPr>
              <w:pStyle w:val="Heading2"/>
              <w:numPr>
                <w:ilvl w:val="0"/>
                <w:numId w:val="0"/>
              </w:numPr>
              <w:rPr>
                <w:rFonts w:ascii="Arial" w:hAnsi="Arial"/>
                <w:lang w:val="fr-CA"/>
              </w:rPr>
            </w:pPr>
            <w:r w:rsidRPr="00913117">
              <w:rPr>
                <w:rFonts w:ascii="Arial" w:hAnsi="Arial"/>
                <w:lang w:val="fr-CA"/>
              </w:rPr>
              <w:t>6.6</w:t>
            </w:r>
          </w:p>
        </w:tc>
        <w:tc>
          <w:tcPr>
            <w:tcW w:w="7290" w:type="dxa"/>
            <w:gridSpan w:val="18"/>
          </w:tcPr>
          <w:p w:rsidR="00E63A9C" w:rsidRPr="00A74970" w:rsidRDefault="00040535" w:rsidP="00040535">
            <w:pPr>
              <w:rPr>
                <w:rFonts w:ascii="Arial" w:hAnsi="Arial"/>
                <w:lang w:val="fr-CA"/>
              </w:rPr>
            </w:pPr>
            <w:r w:rsidRPr="00A74970">
              <w:rPr>
                <w:rFonts w:ascii="Arial" w:hAnsi="Arial"/>
                <w:lang w:val="fr-CA"/>
              </w:rPr>
              <w:t xml:space="preserve"> S’assurer que le groupe sanguin de l'unité à mettre en circulation et celui du patient selon le </w:t>
            </w:r>
            <w:r w:rsidR="00A74970" w:rsidRPr="00A74970">
              <w:rPr>
                <w:rFonts w:ascii="Arial" w:hAnsi="Arial"/>
                <w:lang w:val="fr-CA"/>
              </w:rPr>
              <w:t xml:space="preserve">registre d’émission et de transfusion </w:t>
            </w:r>
            <w:r w:rsidRPr="00A74970">
              <w:rPr>
                <w:rFonts w:ascii="Arial" w:hAnsi="Arial"/>
                <w:lang w:val="fr-CA"/>
              </w:rPr>
              <w:t>sont compatibles.</w:t>
            </w:r>
            <w:r w:rsidR="00E63A9C" w:rsidRPr="00A74970">
              <w:rPr>
                <w:rFonts w:ascii="Arial" w:hAnsi="Arial"/>
                <w:lang w:val="fr-CA"/>
              </w:rPr>
              <w:t xml:space="preserve"> </w:t>
            </w:r>
          </w:p>
          <w:p w:rsidR="00E63A9C" w:rsidRPr="00A74970" w:rsidRDefault="00E63A9C">
            <w:pPr>
              <w:rPr>
                <w:rFonts w:ascii="Arial" w:hAnsi="Arial"/>
                <w:lang w:val="fr-CA"/>
              </w:rPr>
            </w:pPr>
          </w:p>
        </w:tc>
      </w:tr>
      <w:tr w:rsidR="00B80D09" w:rsidRPr="00913117" w:rsidTr="00950D89">
        <w:trPr>
          <w:gridBefore w:val="2"/>
          <w:gridAfter w:val="2"/>
          <w:wBefore w:w="342" w:type="dxa"/>
          <w:wAfter w:w="270" w:type="dxa"/>
          <w:cantSplit/>
        </w:trPr>
        <w:tc>
          <w:tcPr>
            <w:tcW w:w="828" w:type="dxa"/>
            <w:gridSpan w:val="3"/>
          </w:tcPr>
          <w:p w:rsidR="00B80D09" w:rsidRPr="00913117" w:rsidRDefault="00B80D09">
            <w:pPr>
              <w:rPr>
                <w:rFonts w:ascii="Arial" w:hAnsi="Arial"/>
                <w:lang w:val="fr-CA"/>
              </w:rPr>
            </w:pPr>
          </w:p>
        </w:tc>
        <w:tc>
          <w:tcPr>
            <w:tcW w:w="900" w:type="dxa"/>
            <w:gridSpan w:val="6"/>
          </w:tcPr>
          <w:p w:rsidR="00B80D09" w:rsidRPr="00913117" w:rsidRDefault="00B80D09">
            <w:pPr>
              <w:pStyle w:val="Heading2"/>
              <w:numPr>
                <w:ilvl w:val="0"/>
                <w:numId w:val="0"/>
              </w:numPr>
              <w:rPr>
                <w:rFonts w:ascii="Arial" w:hAnsi="Arial"/>
                <w:lang w:val="fr-CA"/>
              </w:rPr>
            </w:pPr>
            <w:r>
              <w:rPr>
                <w:rFonts w:ascii="Arial" w:hAnsi="Arial"/>
                <w:lang w:val="fr-CA"/>
              </w:rPr>
              <w:t>6.7</w:t>
            </w:r>
          </w:p>
        </w:tc>
        <w:tc>
          <w:tcPr>
            <w:tcW w:w="7290" w:type="dxa"/>
            <w:gridSpan w:val="18"/>
          </w:tcPr>
          <w:p w:rsidR="00B80D09" w:rsidRDefault="00B80D09" w:rsidP="00B80D09">
            <w:pPr>
              <w:rPr>
                <w:rFonts w:ascii="Arial" w:hAnsi="Arial"/>
                <w:lang w:val="fr-CA"/>
              </w:rPr>
            </w:pPr>
            <w:r>
              <w:rPr>
                <w:rFonts w:ascii="Arial" w:hAnsi="Arial"/>
                <w:lang w:val="fr-CA"/>
              </w:rPr>
              <w:t>S’assurer que la date de péremption figurant sur le produit n’est pas dépassée.</w:t>
            </w:r>
          </w:p>
          <w:p w:rsidR="00B80D09" w:rsidRPr="00A74970" w:rsidRDefault="00B80D09" w:rsidP="00B80D09">
            <w:pPr>
              <w:rPr>
                <w:rFonts w:ascii="Arial" w:hAnsi="Arial"/>
                <w:lang w:val="fr-CA"/>
              </w:rPr>
            </w:pP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913117" w:rsidRDefault="00B80D09">
            <w:pPr>
              <w:pStyle w:val="Heading2"/>
              <w:numPr>
                <w:ilvl w:val="0"/>
                <w:numId w:val="0"/>
              </w:numPr>
              <w:rPr>
                <w:rFonts w:ascii="Arial" w:hAnsi="Arial"/>
                <w:lang w:val="fr-CA"/>
              </w:rPr>
            </w:pPr>
            <w:r>
              <w:rPr>
                <w:rFonts w:ascii="Arial" w:hAnsi="Arial"/>
                <w:lang w:val="fr-CA"/>
              </w:rPr>
              <w:t>6.8</w:t>
            </w:r>
          </w:p>
        </w:tc>
        <w:tc>
          <w:tcPr>
            <w:tcW w:w="7290" w:type="dxa"/>
            <w:gridSpan w:val="18"/>
          </w:tcPr>
          <w:p w:rsidR="00E63A9C" w:rsidRPr="00A74970" w:rsidRDefault="00040535" w:rsidP="00040535">
            <w:pPr>
              <w:rPr>
                <w:rFonts w:ascii="Arial" w:hAnsi="Arial"/>
                <w:lang w:val="fr-CA"/>
              </w:rPr>
            </w:pPr>
            <w:r w:rsidRPr="00A74970">
              <w:rPr>
                <w:rFonts w:ascii="Arial" w:hAnsi="Arial"/>
                <w:lang w:val="fr-CA"/>
              </w:rPr>
              <w:t>La personne qui met l'unité en circulation doit comparer le numéro de l’unité imprimé sur le sac de sang à l’étiquette de compatibilité.</w:t>
            </w:r>
            <w:r w:rsidR="00C145FA">
              <w:rPr>
                <w:rFonts w:ascii="Arial" w:hAnsi="Arial"/>
                <w:lang w:val="fr-CA"/>
              </w:rPr>
              <w:t xml:space="preserve"> </w:t>
            </w:r>
            <w:r w:rsidRPr="00A74970">
              <w:rPr>
                <w:rFonts w:ascii="Arial" w:hAnsi="Arial"/>
                <w:lang w:val="fr-CA"/>
              </w:rPr>
              <w:t>Ils doivent être identiques.</w:t>
            </w:r>
          </w:p>
          <w:p w:rsidR="00E63A9C" w:rsidRPr="00A74970" w:rsidRDefault="00E63A9C">
            <w:pPr>
              <w:rPr>
                <w:rFonts w:ascii="Arial" w:hAnsi="Arial"/>
                <w:lang w:val="fr-CA"/>
              </w:rPr>
            </w:pP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913117" w:rsidRDefault="00B80D09">
            <w:pPr>
              <w:pStyle w:val="Heading2"/>
              <w:numPr>
                <w:ilvl w:val="0"/>
                <w:numId w:val="0"/>
              </w:numPr>
              <w:rPr>
                <w:rFonts w:ascii="Arial" w:hAnsi="Arial"/>
                <w:lang w:val="fr-CA"/>
              </w:rPr>
            </w:pPr>
            <w:r>
              <w:rPr>
                <w:rFonts w:ascii="Arial" w:hAnsi="Arial"/>
                <w:lang w:val="fr-CA"/>
              </w:rPr>
              <w:t>6.9</w:t>
            </w:r>
          </w:p>
        </w:tc>
        <w:tc>
          <w:tcPr>
            <w:tcW w:w="7290" w:type="dxa"/>
            <w:gridSpan w:val="18"/>
          </w:tcPr>
          <w:p w:rsidR="00E63A9C" w:rsidRPr="00A74970" w:rsidRDefault="00040535" w:rsidP="00040535">
            <w:pPr>
              <w:rPr>
                <w:rFonts w:ascii="Arial" w:hAnsi="Arial"/>
                <w:lang w:val="fr-CA"/>
              </w:rPr>
            </w:pPr>
            <w:r w:rsidRPr="00A74970">
              <w:rPr>
                <w:rFonts w:ascii="Arial" w:hAnsi="Arial"/>
                <w:lang w:val="fr-CA"/>
              </w:rPr>
              <w:t xml:space="preserve">Toute divergence doit être résolue avant la mise en circulation du ou des produits. </w:t>
            </w:r>
          </w:p>
          <w:p w:rsidR="00E63A9C" w:rsidRPr="00A74970" w:rsidRDefault="00E63A9C">
            <w:pPr>
              <w:rPr>
                <w:rFonts w:ascii="Arial" w:hAnsi="Arial"/>
                <w:lang w:val="fr-CA"/>
              </w:rPr>
            </w:pP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913117" w:rsidRDefault="00B80D09">
            <w:pPr>
              <w:pStyle w:val="Heading2"/>
              <w:numPr>
                <w:ilvl w:val="0"/>
                <w:numId w:val="0"/>
              </w:numPr>
              <w:rPr>
                <w:rFonts w:ascii="Arial" w:hAnsi="Arial"/>
                <w:lang w:val="fr-CA"/>
              </w:rPr>
            </w:pPr>
            <w:r>
              <w:rPr>
                <w:rFonts w:ascii="Arial" w:hAnsi="Arial"/>
                <w:lang w:val="fr-CA"/>
              </w:rPr>
              <w:t>6.10</w:t>
            </w:r>
          </w:p>
        </w:tc>
        <w:tc>
          <w:tcPr>
            <w:tcW w:w="7290" w:type="dxa"/>
            <w:gridSpan w:val="18"/>
          </w:tcPr>
          <w:p w:rsidR="00E63A9C" w:rsidRPr="00A74970" w:rsidRDefault="00040535" w:rsidP="00040535">
            <w:pPr>
              <w:rPr>
                <w:rFonts w:ascii="Arial" w:hAnsi="Arial"/>
                <w:lang w:val="fr-CA"/>
              </w:rPr>
            </w:pPr>
            <w:r w:rsidRPr="00A74970">
              <w:rPr>
                <w:rFonts w:ascii="Arial" w:hAnsi="Arial"/>
                <w:lang w:val="fr-CA"/>
              </w:rPr>
              <w:t>Faire une inspection visuelle de chaque unité à mettre en circulation.</w:t>
            </w:r>
            <w:r w:rsidR="00C145FA">
              <w:rPr>
                <w:rFonts w:ascii="Arial" w:hAnsi="Arial"/>
                <w:lang w:val="fr-CA"/>
              </w:rPr>
              <w:t xml:space="preserve"> </w:t>
            </w:r>
            <w:r w:rsidRPr="00A74970">
              <w:rPr>
                <w:rFonts w:ascii="Arial" w:hAnsi="Arial"/>
                <w:lang w:val="fr-CA"/>
              </w:rPr>
              <w:t>Voir G</w:t>
            </w:r>
            <w:r w:rsidR="008449C8">
              <w:rPr>
                <w:rFonts w:ascii="Arial" w:hAnsi="Arial"/>
                <w:lang w:val="fr-CA"/>
              </w:rPr>
              <w:t>S</w:t>
            </w:r>
            <w:r w:rsidRPr="00A74970">
              <w:rPr>
                <w:rFonts w:ascii="Arial" w:hAnsi="Arial"/>
                <w:lang w:val="fr-CA"/>
              </w:rPr>
              <w:t>.003 - Inspection visuelle de composants sanguins et de pro</w:t>
            </w:r>
            <w:r w:rsidR="008449C8">
              <w:rPr>
                <w:rFonts w:ascii="Arial" w:hAnsi="Arial"/>
                <w:lang w:val="fr-CA"/>
              </w:rPr>
              <w:t>téines plasmatiques</w:t>
            </w:r>
            <w:r w:rsidRPr="00A74970">
              <w:rPr>
                <w:rFonts w:ascii="Arial" w:hAnsi="Arial"/>
                <w:lang w:val="fr-CA"/>
              </w:rPr>
              <w:t>.</w:t>
            </w:r>
          </w:p>
          <w:p w:rsidR="00E63A9C" w:rsidRPr="00A74970" w:rsidRDefault="00E63A9C">
            <w:pPr>
              <w:rPr>
                <w:rFonts w:ascii="Arial" w:hAnsi="Arial"/>
                <w:lang w:val="fr-CA"/>
              </w:rPr>
            </w:pPr>
            <w:r w:rsidRPr="00A74970">
              <w:rPr>
                <w:rFonts w:ascii="Arial" w:hAnsi="Arial"/>
                <w:lang w:val="fr-CA"/>
              </w:rPr>
              <w:t xml:space="preserve"> </w:t>
            </w:r>
          </w:p>
        </w:tc>
      </w:tr>
      <w:tr w:rsidR="00E865D0" w:rsidRPr="00913117" w:rsidTr="00950D89">
        <w:trPr>
          <w:gridBefore w:val="2"/>
          <w:gridAfter w:val="2"/>
          <w:wBefore w:w="342" w:type="dxa"/>
          <w:wAfter w:w="270" w:type="dxa"/>
          <w:cantSplit/>
        </w:trPr>
        <w:tc>
          <w:tcPr>
            <w:tcW w:w="828" w:type="dxa"/>
            <w:gridSpan w:val="3"/>
          </w:tcPr>
          <w:p w:rsidR="00E865D0" w:rsidRPr="00913117" w:rsidRDefault="00E865D0">
            <w:pPr>
              <w:rPr>
                <w:rFonts w:ascii="Arial" w:hAnsi="Arial"/>
                <w:lang w:val="fr-CA"/>
              </w:rPr>
            </w:pPr>
          </w:p>
        </w:tc>
        <w:tc>
          <w:tcPr>
            <w:tcW w:w="900" w:type="dxa"/>
            <w:gridSpan w:val="6"/>
          </w:tcPr>
          <w:p w:rsidR="00E865D0" w:rsidRPr="00913117" w:rsidRDefault="00E865D0">
            <w:pPr>
              <w:rPr>
                <w:rFonts w:ascii="Arial" w:hAnsi="Arial"/>
                <w:color w:val="000000"/>
                <w:lang w:val="fr-CA"/>
              </w:rPr>
            </w:pPr>
          </w:p>
        </w:tc>
        <w:tc>
          <w:tcPr>
            <w:tcW w:w="7290" w:type="dxa"/>
            <w:gridSpan w:val="18"/>
            <w:vMerge w:val="restart"/>
          </w:tcPr>
          <w:tbl>
            <w:tblPr>
              <w:tblW w:w="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3558"/>
            </w:tblGrid>
            <w:tr w:rsidR="00E865D0" w:rsidRPr="00851AA7" w:rsidTr="00851AA7">
              <w:tc>
                <w:tcPr>
                  <w:tcW w:w="2378" w:type="dxa"/>
                  <w:shd w:val="clear" w:color="auto" w:fill="D9D9D9"/>
                </w:tcPr>
                <w:p w:rsidR="00E865D0" w:rsidRPr="00851AA7" w:rsidRDefault="00E865D0" w:rsidP="00E865D0">
                  <w:pPr>
                    <w:rPr>
                      <w:b/>
                      <w:i/>
                      <w:lang w:val="fr-CA"/>
                    </w:rPr>
                  </w:pPr>
                  <w:r w:rsidRPr="00851AA7">
                    <w:rPr>
                      <w:b/>
                      <w:i/>
                      <w:lang w:val="fr-CA"/>
                    </w:rPr>
                    <w:t xml:space="preserve">Si... </w:t>
                  </w:r>
                </w:p>
              </w:tc>
              <w:tc>
                <w:tcPr>
                  <w:tcW w:w="3558" w:type="dxa"/>
                  <w:shd w:val="clear" w:color="auto" w:fill="D9D9D9"/>
                </w:tcPr>
                <w:p w:rsidR="00E865D0" w:rsidRPr="00851AA7" w:rsidRDefault="00E865D0" w:rsidP="00E865D0">
                  <w:pPr>
                    <w:rPr>
                      <w:b/>
                      <w:i/>
                      <w:lang w:val="fr-CA"/>
                    </w:rPr>
                  </w:pPr>
                  <w:r w:rsidRPr="00851AA7">
                    <w:rPr>
                      <w:b/>
                      <w:i/>
                      <w:lang w:val="fr-CA"/>
                    </w:rPr>
                    <w:t>…</w:t>
                  </w:r>
                </w:p>
              </w:tc>
            </w:tr>
            <w:tr w:rsidR="00851AA7" w:rsidRPr="00851AA7" w:rsidTr="00851AA7">
              <w:tc>
                <w:tcPr>
                  <w:tcW w:w="2378" w:type="dxa"/>
                  <w:shd w:val="clear" w:color="auto" w:fill="auto"/>
                </w:tcPr>
                <w:p w:rsidR="00E865D0" w:rsidRPr="00851AA7" w:rsidRDefault="00E865D0" w:rsidP="00E865D0">
                  <w:pPr>
                    <w:rPr>
                      <w:sz w:val="22"/>
                      <w:szCs w:val="24"/>
                      <w:lang w:val="fr-CA"/>
                    </w:rPr>
                  </w:pPr>
                  <w:r w:rsidRPr="00851AA7">
                    <w:rPr>
                      <w:rFonts w:ascii="Arial" w:hAnsi="Arial"/>
                      <w:sz w:val="22"/>
                      <w:szCs w:val="24"/>
                      <w:lang w:val="fr-CA"/>
                    </w:rPr>
                    <w:t>le produit ou composant satisfait aux critères de l’inspection visuelle,</w:t>
                  </w:r>
                </w:p>
              </w:tc>
              <w:tc>
                <w:tcPr>
                  <w:tcW w:w="3558" w:type="dxa"/>
                  <w:shd w:val="clear" w:color="auto" w:fill="auto"/>
                </w:tcPr>
                <w:p w:rsidR="00E865D0" w:rsidRPr="00851AA7" w:rsidRDefault="00950D89" w:rsidP="00E865D0">
                  <w:pPr>
                    <w:rPr>
                      <w:sz w:val="22"/>
                      <w:szCs w:val="24"/>
                      <w:lang w:val="fr-CA"/>
                    </w:rPr>
                  </w:pPr>
                  <w:r w:rsidRPr="00851AA7">
                    <w:rPr>
                      <w:rFonts w:ascii="Arial" w:hAnsi="Arial"/>
                      <w:color w:val="000000"/>
                      <w:sz w:val="22"/>
                      <w:szCs w:val="24"/>
                      <w:lang w:val="fr-CA"/>
                    </w:rPr>
                    <w:t>i</w:t>
                  </w:r>
                  <w:r w:rsidR="00E865D0" w:rsidRPr="00851AA7">
                    <w:rPr>
                      <w:rFonts w:ascii="Arial" w:hAnsi="Arial"/>
                      <w:color w:val="000000"/>
                      <w:sz w:val="22"/>
                      <w:szCs w:val="24"/>
                      <w:lang w:val="fr-CA"/>
                    </w:rPr>
                    <w:t>nscrire « OK » ou cocher la case « Inspection visuelle » du Registre manuel si les unités satisfont aux critères d’inspection visuelle</w:t>
                  </w:r>
                  <w:r w:rsidR="00E865D0" w:rsidRPr="00851AA7">
                    <w:rPr>
                      <w:rFonts w:ascii="Arial" w:hAnsi="Arial"/>
                      <w:sz w:val="22"/>
                      <w:szCs w:val="24"/>
                      <w:lang w:val="fr-CA"/>
                    </w:rPr>
                    <w:t xml:space="preserve"> voir la Remarque 8.1</w:t>
                  </w:r>
                </w:p>
              </w:tc>
            </w:tr>
            <w:tr w:rsidR="00851AA7" w:rsidRPr="00851AA7" w:rsidTr="00851AA7">
              <w:tc>
                <w:tcPr>
                  <w:tcW w:w="2378" w:type="dxa"/>
                  <w:shd w:val="clear" w:color="auto" w:fill="auto"/>
                </w:tcPr>
                <w:p w:rsidR="00E865D0" w:rsidRPr="00851AA7" w:rsidRDefault="00E865D0" w:rsidP="00E865D0">
                  <w:pPr>
                    <w:rPr>
                      <w:sz w:val="22"/>
                      <w:szCs w:val="24"/>
                      <w:lang w:val="fr-CA"/>
                    </w:rPr>
                  </w:pPr>
                  <w:r w:rsidRPr="00851AA7">
                    <w:rPr>
                      <w:rFonts w:ascii="Arial" w:hAnsi="Arial"/>
                      <w:sz w:val="22"/>
                      <w:szCs w:val="24"/>
                      <w:lang w:val="fr-CA"/>
                    </w:rPr>
                    <w:t>le produit ou composant ne satisfait pas aux critères de l’inspection visuelle,</w:t>
                  </w:r>
                </w:p>
              </w:tc>
              <w:tc>
                <w:tcPr>
                  <w:tcW w:w="3558" w:type="dxa"/>
                  <w:shd w:val="clear" w:color="auto" w:fill="auto"/>
                </w:tcPr>
                <w:p w:rsidR="00E865D0" w:rsidRPr="00851AA7" w:rsidRDefault="00E865D0" w:rsidP="00950D89">
                  <w:pPr>
                    <w:rPr>
                      <w:sz w:val="22"/>
                      <w:szCs w:val="24"/>
                      <w:lang w:val="fr-CA"/>
                    </w:rPr>
                  </w:pPr>
                  <w:r w:rsidRPr="00851AA7">
                    <w:rPr>
                      <w:rFonts w:ascii="Arial" w:hAnsi="Arial"/>
                      <w:sz w:val="22"/>
                      <w:szCs w:val="24"/>
                      <w:lang w:val="fr-CA"/>
                    </w:rPr>
                    <w:t>inscrire le dénouement dans le dossier du patient. Ne pas</w:t>
                  </w:r>
                  <w:r w:rsidRPr="00851AA7">
                    <w:rPr>
                      <w:rFonts w:ascii="Arial" w:hAnsi="Arial"/>
                      <w:b/>
                      <w:sz w:val="22"/>
                      <w:szCs w:val="24"/>
                      <w:lang w:val="fr-CA"/>
                    </w:rPr>
                    <w:t xml:space="preserve"> </w:t>
                  </w:r>
                  <w:r w:rsidRPr="00851AA7">
                    <w:rPr>
                      <w:rFonts w:ascii="Arial" w:hAnsi="Arial"/>
                      <w:sz w:val="22"/>
                      <w:szCs w:val="24"/>
                      <w:lang w:val="fr-CA"/>
                    </w:rPr>
                    <w:t>mettre le produit en circulation. Consulter au sujet du produit un superviseur, le directeur médical ou son représentant. Voir GS.005 - Élimination d</w:t>
                  </w:r>
                  <w:r w:rsidR="00950D89" w:rsidRPr="00851AA7">
                    <w:rPr>
                      <w:rFonts w:ascii="Arial" w:hAnsi="Arial"/>
                      <w:sz w:val="22"/>
                      <w:szCs w:val="24"/>
                      <w:lang w:val="fr-CA"/>
                    </w:rPr>
                    <w:t>e</w:t>
                  </w:r>
                  <w:r w:rsidRPr="00851AA7">
                    <w:rPr>
                      <w:rFonts w:ascii="Arial" w:hAnsi="Arial"/>
                      <w:sz w:val="22"/>
                      <w:szCs w:val="24"/>
                      <w:lang w:val="fr-CA"/>
                    </w:rPr>
                    <w:t xml:space="preserve"> composants sanguins et de produits connexes qui ne sont pas en état d'être transfusés - procédure manuelle.</w:t>
                  </w:r>
                </w:p>
              </w:tc>
            </w:tr>
            <w:tr w:rsidR="00851AA7" w:rsidRPr="00851AA7" w:rsidTr="00851AA7">
              <w:tc>
                <w:tcPr>
                  <w:tcW w:w="2378" w:type="dxa"/>
                  <w:shd w:val="clear" w:color="auto" w:fill="auto"/>
                </w:tcPr>
                <w:p w:rsidR="00E865D0" w:rsidRPr="00851AA7" w:rsidRDefault="00E865D0" w:rsidP="00950D89">
                  <w:pPr>
                    <w:rPr>
                      <w:sz w:val="20"/>
                      <w:lang w:val="fr-CA"/>
                    </w:rPr>
                  </w:pPr>
                  <w:r w:rsidRPr="00851AA7">
                    <w:rPr>
                      <w:rFonts w:ascii="Arial" w:hAnsi="Arial"/>
                      <w:sz w:val="22"/>
                      <w:lang w:val="fr-CA"/>
                    </w:rPr>
                    <w:t>l’unité ne convient pas,</w:t>
                  </w:r>
                </w:p>
              </w:tc>
              <w:tc>
                <w:tcPr>
                  <w:tcW w:w="3558" w:type="dxa"/>
                  <w:shd w:val="clear" w:color="auto" w:fill="auto"/>
                </w:tcPr>
                <w:p w:rsidR="00E865D0" w:rsidRPr="00851AA7" w:rsidRDefault="00E865D0" w:rsidP="00E865D0">
                  <w:pPr>
                    <w:rPr>
                      <w:sz w:val="20"/>
                      <w:lang w:val="fr-CA"/>
                    </w:rPr>
                  </w:pPr>
                  <w:r w:rsidRPr="00851AA7">
                    <w:rPr>
                      <w:rFonts w:ascii="Arial" w:hAnsi="Arial"/>
                      <w:sz w:val="22"/>
                      <w:lang w:val="fr-CA"/>
                    </w:rPr>
                    <w:t>choisir une autre unité compatible à mettre en circulation et recommencer à l’étape 6.1.</w:t>
                  </w:r>
                </w:p>
              </w:tc>
            </w:tr>
          </w:tbl>
          <w:p w:rsidR="00E865D0" w:rsidRPr="00913117" w:rsidRDefault="00E865D0">
            <w:pPr>
              <w:rPr>
                <w:rFonts w:ascii="Arial" w:hAnsi="Arial"/>
                <w:color w:val="000000"/>
                <w:lang w:val="fr-CA"/>
              </w:rPr>
            </w:pPr>
          </w:p>
          <w:p w:rsidR="00E865D0" w:rsidRPr="00913117" w:rsidRDefault="00E865D0" w:rsidP="00E865D0">
            <w:pPr>
              <w:rPr>
                <w:rFonts w:ascii="Arial" w:hAnsi="Arial"/>
                <w:color w:val="000000"/>
                <w:lang w:val="fr-CA"/>
              </w:rPr>
            </w:pPr>
          </w:p>
        </w:tc>
      </w:tr>
      <w:tr w:rsidR="00E865D0" w:rsidRPr="00913117" w:rsidTr="00950D89">
        <w:trPr>
          <w:gridBefore w:val="2"/>
          <w:gridAfter w:val="2"/>
          <w:wBefore w:w="342" w:type="dxa"/>
          <w:wAfter w:w="270" w:type="dxa"/>
          <w:cantSplit/>
        </w:trPr>
        <w:tc>
          <w:tcPr>
            <w:tcW w:w="828" w:type="dxa"/>
            <w:gridSpan w:val="3"/>
          </w:tcPr>
          <w:p w:rsidR="00E865D0" w:rsidRPr="00913117" w:rsidRDefault="00E865D0">
            <w:pPr>
              <w:rPr>
                <w:rFonts w:ascii="Arial" w:hAnsi="Arial"/>
                <w:lang w:val="fr-CA"/>
              </w:rPr>
            </w:pPr>
          </w:p>
        </w:tc>
        <w:tc>
          <w:tcPr>
            <w:tcW w:w="900" w:type="dxa"/>
            <w:gridSpan w:val="6"/>
          </w:tcPr>
          <w:p w:rsidR="00E865D0" w:rsidRPr="00913117" w:rsidRDefault="00E865D0">
            <w:pPr>
              <w:rPr>
                <w:rFonts w:ascii="Arial" w:hAnsi="Arial"/>
                <w:color w:val="000000"/>
                <w:lang w:val="fr-CA"/>
              </w:rPr>
            </w:pPr>
          </w:p>
        </w:tc>
        <w:tc>
          <w:tcPr>
            <w:tcW w:w="7290" w:type="dxa"/>
            <w:gridSpan w:val="18"/>
            <w:vMerge/>
          </w:tcPr>
          <w:p w:rsidR="00E865D0" w:rsidRPr="00A74970" w:rsidRDefault="00E865D0" w:rsidP="00851AA7">
            <w:pPr>
              <w:rPr>
                <w:rFonts w:ascii="Arial" w:hAnsi="Arial"/>
                <w:lang w:val="fr-CA"/>
              </w:rPr>
            </w:pPr>
          </w:p>
        </w:tc>
      </w:tr>
      <w:tr w:rsidR="00E865D0" w:rsidRPr="00913117" w:rsidTr="00950D89">
        <w:trPr>
          <w:gridBefore w:val="2"/>
          <w:gridAfter w:val="2"/>
          <w:wBefore w:w="342" w:type="dxa"/>
          <w:wAfter w:w="270" w:type="dxa"/>
          <w:cantSplit/>
        </w:trPr>
        <w:tc>
          <w:tcPr>
            <w:tcW w:w="828" w:type="dxa"/>
            <w:gridSpan w:val="3"/>
          </w:tcPr>
          <w:p w:rsidR="00E865D0" w:rsidRPr="00442D3D" w:rsidRDefault="00E865D0">
            <w:pPr>
              <w:rPr>
                <w:rFonts w:ascii="Arial" w:hAnsi="Arial"/>
                <w:lang w:val="fr-CA"/>
              </w:rPr>
            </w:pPr>
          </w:p>
        </w:tc>
        <w:tc>
          <w:tcPr>
            <w:tcW w:w="900" w:type="dxa"/>
            <w:gridSpan w:val="6"/>
          </w:tcPr>
          <w:p w:rsidR="00E865D0" w:rsidRPr="00442D3D" w:rsidRDefault="00E865D0">
            <w:pPr>
              <w:rPr>
                <w:rFonts w:ascii="Arial" w:hAnsi="Arial"/>
                <w:lang w:val="fr-CA"/>
              </w:rPr>
            </w:pPr>
          </w:p>
        </w:tc>
        <w:tc>
          <w:tcPr>
            <w:tcW w:w="7290" w:type="dxa"/>
            <w:gridSpan w:val="18"/>
            <w:vMerge/>
          </w:tcPr>
          <w:p w:rsidR="00E865D0" w:rsidRPr="00442D3D" w:rsidRDefault="00E865D0">
            <w:pPr>
              <w:rPr>
                <w:rFonts w:ascii="Arial" w:hAnsi="Arial"/>
                <w:lang w:val="fr-CA"/>
              </w:rPr>
            </w:pPr>
          </w:p>
        </w:tc>
      </w:tr>
      <w:tr w:rsidR="00E63A9C" w:rsidRPr="00913117" w:rsidTr="00950D89">
        <w:trPr>
          <w:gridBefore w:val="2"/>
          <w:gridAfter w:val="2"/>
          <w:wBefore w:w="342" w:type="dxa"/>
          <w:wAfter w:w="270" w:type="dxa"/>
          <w:cantSplit/>
        </w:trPr>
        <w:tc>
          <w:tcPr>
            <w:tcW w:w="828" w:type="dxa"/>
            <w:gridSpan w:val="3"/>
          </w:tcPr>
          <w:p w:rsidR="00E63A9C" w:rsidRPr="00442D3D" w:rsidRDefault="00E63A9C">
            <w:pPr>
              <w:rPr>
                <w:rFonts w:ascii="Arial" w:hAnsi="Arial"/>
                <w:lang w:val="fr-CA"/>
              </w:rPr>
            </w:pPr>
          </w:p>
        </w:tc>
        <w:tc>
          <w:tcPr>
            <w:tcW w:w="900" w:type="dxa"/>
            <w:gridSpan w:val="6"/>
          </w:tcPr>
          <w:p w:rsidR="00E63A9C" w:rsidRPr="00442D3D" w:rsidRDefault="00E63A9C" w:rsidP="00B80D09">
            <w:pPr>
              <w:pStyle w:val="Heading2"/>
              <w:numPr>
                <w:ilvl w:val="0"/>
                <w:numId w:val="0"/>
              </w:numPr>
              <w:rPr>
                <w:rFonts w:ascii="Arial" w:hAnsi="Arial"/>
                <w:lang w:val="fr-CA"/>
              </w:rPr>
            </w:pPr>
            <w:r w:rsidRPr="00442D3D">
              <w:rPr>
                <w:rFonts w:ascii="Arial" w:hAnsi="Arial"/>
                <w:lang w:val="fr-CA"/>
              </w:rPr>
              <w:t>6.1</w:t>
            </w:r>
            <w:r w:rsidR="00B80D09">
              <w:rPr>
                <w:rFonts w:ascii="Arial" w:hAnsi="Arial"/>
                <w:lang w:val="fr-CA"/>
              </w:rPr>
              <w:t>1</w:t>
            </w:r>
          </w:p>
        </w:tc>
        <w:tc>
          <w:tcPr>
            <w:tcW w:w="7290" w:type="dxa"/>
            <w:gridSpan w:val="18"/>
          </w:tcPr>
          <w:p w:rsidR="00E63A9C" w:rsidRPr="00442D3D" w:rsidRDefault="00040535" w:rsidP="00040535">
            <w:pPr>
              <w:rPr>
                <w:rFonts w:ascii="Arial" w:hAnsi="Arial"/>
                <w:lang w:val="fr-CA"/>
              </w:rPr>
            </w:pPr>
            <w:r w:rsidRPr="00442D3D">
              <w:rPr>
                <w:rFonts w:ascii="Arial" w:hAnsi="Arial"/>
                <w:lang w:val="fr-CA"/>
              </w:rPr>
              <w:t>Inscrire à la main la date et l’heure de mise en circulation dans le registre.</w:t>
            </w:r>
            <w:r w:rsidR="00C145FA">
              <w:rPr>
                <w:rFonts w:ascii="Arial" w:hAnsi="Arial"/>
                <w:lang w:val="fr-CA"/>
              </w:rPr>
              <w:t xml:space="preserve"> </w:t>
            </w:r>
            <w:r w:rsidR="00E63A9C" w:rsidRPr="00442D3D">
              <w:rPr>
                <w:rFonts w:ascii="Arial" w:hAnsi="Arial"/>
                <w:lang w:val="fr-CA"/>
              </w:rPr>
              <w:t xml:space="preserve"> </w:t>
            </w:r>
          </w:p>
          <w:p w:rsidR="00E63A9C" w:rsidRPr="00442D3D" w:rsidRDefault="00E63A9C">
            <w:pPr>
              <w:rPr>
                <w:rFonts w:ascii="Arial" w:hAnsi="Arial"/>
                <w:lang w:val="fr-CA"/>
              </w:rPr>
            </w:pP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913117" w:rsidRDefault="00E63A9C" w:rsidP="00B80D09">
            <w:pPr>
              <w:pStyle w:val="Heading2"/>
              <w:numPr>
                <w:ilvl w:val="0"/>
                <w:numId w:val="0"/>
              </w:numPr>
              <w:rPr>
                <w:rFonts w:ascii="Arial" w:hAnsi="Arial"/>
                <w:lang w:val="fr-CA"/>
              </w:rPr>
            </w:pPr>
            <w:r w:rsidRPr="00913117">
              <w:rPr>
                <w:rFonts w:ascii="Arial" w:hAnsi="Arial"/>
                <w:lang w:val="fr-CA"/>
              </w:rPr>
              <w:t>6.1</w:t>
            </w:r>
            <w:r w:rsidR="00B80D09">
              <w:rPr>
                <w:rFonts w:ascii="Arial" w:hAnsi="Arial"/>
                <w:lang w:val="fr-CA"/>
              </w:rPr>
              <w:t>2</w:t>
            </w:r>
          </w:p>
        </w:tc>
        <w:tc>
          <w:tcPr>
            <w:tcW w:w="7290" w:type="dxa"/>
            <w:gridSpan w:val="18"/>
          </w:tcPr>
          <w:p w:rsidR="00E63A9C" w:rsidRPr="00B80D09" w:rsidRDefault="00442D3D">
            <w:pPr>
              <w:rPr>
                <w:rFonts w:ascii="Arial" w:hAnsi="Arial"/>
                <w:lang w:val="fr-CA"/>
              </w:rPr>
            </w:pPr>
            <w:r w:rsidRPr="00B80D09">
              <w:rPr>
                <w:rFonts w:ascii="Arial" w:hAnsi="Arial"/>
                <w:lang w:val="fr-CA"/>
              </w:rPr>
              <w:t xml:space="preserve">Écrire en caractère d’imprimerie </w:t>
            </w:r>
            <w:r w:rsidR="00E63A9C" w:rsidRPr="00B80D09">
              <w:rPr>
                <w:rFonts w:ascii="Arial" w:hAnsi="Arial"/>
                <w:lang w:val="fr-CA"/>
              </w:rPr>
              <w:t>o</w:t>
            </w:r>
            <w:r w:rsidRPr="00B80D09">
              <w:rPr>
                <w:rFonts w:ascii="Arial" w:hAnsi="Arial"/>
                <w:lang w:val="fr-CA"/>
              </w:rPr>
              <w:t xml:space="preserve">u signer de façon lisible votre nom de famille complet dans la case « Émetteur formé » pour la ou les unités pertinentes. Voir la </w:t>
            </w:r>
            <w:r w:rsidR="00305EBA">
              <w:rPr>
                <w:rFonts w:ascii="Arial" w:hAnsi="Arial"/>
                <w:lang w:val="fr-CA"/>
              </w:rPr>
              <w:t>Remarque </w:t>
            </w:r>
            <w:r w:rsidR="00E63A9C" w:rsidRPr="00B80D09">
              <w:rPr>
                <w:rFonts w:ascii="Arial" w:hAnsi="Arial"/>
                <w:lang w:val="fr-CA"/>
              </w:rPr>
              <w:t>8.</w:t>
            </w:r>
            <w:r w:rsidR="00E865D0">
              <w:rPr>
                <w:rFonts w:ascii="Arial" w:hAnsi="Arial"/>
                <w:lang w:val="fr-CA"/>
              </w:rPr>
              <w:t>7</w:t>
            </w:r>
            <w:r w:rsidR="00E63A9C" w:rsidRPr="00B80D09">
              <w:rPr>
                <w:rFonts w:ascii="Arial" w:hAnsi="Arial"/>
                <w:lang w:val="fr-CA"/>
              </w:rPr>
              <w:t xml:space="preserve"> </w:t>
            </w:r>
            <w:r w:rsidRPr="00B80D09">
              <w:rPr>
                <w:rFonts w:ascii="Arial" w:hAnsi="Arial"/>
                <w:lang w:val="fr-CA"/>
              </w:rPr>
              <w:t>au sujet de l’emploi d’initiales</w:t>
            </w:r>
            <w:r w:rsidR="00E63A9C" w:rsidRPr="00B80D09">
              <w:rPr>
                <w:rFonts w:ascii="Arial" w:hAnsi="Arial"/>
                <w:lang w:val="fr-CA"/>
              </w:rPr>
              <w:t>.</w:t>
            </w:r>
          </w:p>
          <w:p w:rsidR="00E63A9C" w:rsidRPr="00913117" w:rsidRDefault="00E63A9C">
            <w:pPr>
              <w:rPr>
                <w:rFonts w:ascii="Arial" w:hAnsi="Arial"/>
                <w:color w:val="000000"/>
                <w:lang w:val="fr-CA"/>
              </w:rPr>
            </w:pP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913117" w:rsidRDefault="00E63A9C" w:rsidP="00B80D09">
            <w:pPr>
              <w:pStyle w:val="Heading2"/>
              <w:numPr>
                <w:ilvl w:val="0"/>
                <w:numId w:val="0"/>
              </w:numPr>
              <w:rPr>
                <w:rFonts w:ascii="Arial" w:hAnsi="Arial"/>
                <w:lang w:val="fr-CA"/>
              </w:rPr>
            </w:pPr>
            <w:r w:rsidRPr="00913117">
              <w:rPr>
                <w:rFonts w:ascii="Arial" w:hAnsi="Arial"/>
                <w:lang w:val="fr-CA"/>
              </w:rPr>
              <w:t>6.1</w:t>
            </w:r>
            <w:r w:rsidR="00B80D09">
              <w:rPr>
                <w:rFonts w:ascii="Arial" w:hAnsi="Arial"/>
                <w:lang w:val="fr-CA"/>
              </w:rPr>
              <w:t>3</w:t>
            </w:r>
          </w:p>
        </w:tc>
        <w:tc>
          <w:tcPr>
            <w:tcW w:w="7290" w:type="dxa"/>
            <w:gridSpan w:val="18"/>
          </w:tcPr>
          <w:p w:rsidR="00442D3D" w:rsidRPr="00B80D09" w:rsidRDefault="00442D3D" w:rsidP="00442D3D">
            <w:pPr>
              <w:rPr>
                <w:rFonts w:ascii="Arial" w:hAnsi="Arial"/>
                <w:lang w:val="fr-CA"/>
              </w:rPr>
            </w:pPr>
            <w:r w:rsidRPr="00B80D09">
              <w:rPr>
                <w:rFonts w:ascii="Arial" w:hAnsi="Arial"/>
                <w:lang w:val="fr-CA"/>
              </w:rPr>
              <w:t xml:space="preserve">Écrire en caractère d’imprimerie ou faire signer de façon lisible </w:t>
            </w:r>
            <w:r w:rsidR="00C31D93" w:rsidRPr="00B80D09">
              <w:rPr>
                <w:rFonts w:ascii="Arial" w:hAnsi="Arial"/>
                <w:lang w:val="fr-CA"/>
              </w:rPr>
              <w:t xml:space="preserve">le nom de famille complet de </w:t>
            </w:r>
            <w:r w:rsidRPr="00B80D09">
              <w:rPr>
                <w:rFonts w:ascii="Arial" w:hAnsi="Arial"/>
                <w:lang w:val="fr-CA"/>
              </w:rPr>
              <w:t>la personne qui transportera les unités dans la case « Porteur «</w:t>
            </w:r>
            <w:r w:rsidR="00C145FA" w:rsidRPr="00B80D09">
              <w:rPr>
                <w:rFonts w:ascii="Arial" w:hAnsi="Arial"/>
                <w:lang w:val="fr-CA"/>
              </w:rPr>
              <w:t xml:space="preserve"> </w:t>
            </w:r>
            <w:r w:rsidRPr="00B80D09">
              <w:rPr>
                <w:rFonts w:ascii="Arial" w:hAnsi="Arial"/>
                <w:lang w:val="fr-CA"/>
              </w:rPr>
              <w:t xml:space="preserve">pour la ou les unités pertinentes. Voir la </w:t>
            </w:r>
            <w:r w:rsidR="00305EBA">
              <w:rPr>
                <w:rFonts w:ascii="Arial" w:hAnsi="Arial"/>
                <w:lang w:val="fr-CA"/>
              </w:rPr>
              <w:t>Remarque </w:t>
            </w:r>
            <w:r w:rsidR="00E865D0">
              <w:rPr>
                <w:rFonts w:ascii="Arial" w:hAnsi="Arial"/>
                <w:lang w:val="fr-CA"/>
              </w:rPr>
              <w:t>8.7</w:t>
            </w:r>
            <w:r w:rsidRPr="00B80D09">
              <w:rPr>
                <w:rFonts w:ascii="Arial" w:hAnsi="Arial"/>
                <w:lang w:val="fr-CA"/>
              </w:rPr>
              <w:t xml:space="preserve"> au sujet de l’emploi d’initiales.</w:t>
            </w:r>
          </w:p>
          <w:p w:rsidR="00E63A9C" w:rsidRPr="00913117" w:rsidRDefault="00E63A9C" w:rsidP="00442D3D">
            <w:pPr>
              <w:rPr>
                <w:rFonts w:ascii="Arial" w:hAnsi="Arial"/>
                <w:color w:val="000000"/>
                <w:lang w:val="fr-CA"/>
              </w:rPr>
            </w:pPr>
          </w:p>
        </w:tc>
      </w:tr>
      <w:tr w:rsidR="00E63A9C" w:rsidRPr="00913117" w:rsidTr="00950D89">
        <w:trPr>
          <w:gridBefore w:val="2"/>
          <w:gridAfter w:val="2"/>
          <w:wBefore w:w="342" w:type="dxa"/>
          <w:wAfter w:w="270" w:type="dxa"/>
          <w:cantSplit/>
        </w:trPr>
        <w:tc>
          <w:tcPr>
            <w:tcW w:w="828" w:type="dxa"/>
            <w:gridSpan w:val="3"/>
          </w:tcPr>
          <w:p w:rsidR="00E63A9C" w:rsidRPr="00442D3D" w:rsidRDefault="00E63A9C">
            <w:pPr>
              <w:rPr>
                <w:rFonts w:ascii="Arial" w:hAnsi="Arial"/>
                <w:lang w:val="fr-CA"/>
              </w:rPr>
            </w:pPr>
          </w:p>
        </w:tc>
        <w:tc>
          <w:tcPr>
            <w:tcW w:w="900" w:type="dxa"/>
            <w:gridSpan w:val="6"/>
          </w:tcPr>
          <w:p w:rsidR="00E63A9C" w:rsidRPr="00442D3D" w:rsidRDefault="00E63A9C" w:rsidP="00B80D09">
            <w:pPr>
              <w:pStyle w:val="Heading2"/>
              <w:numPr>
                <w:ilvl w:val="0"/>
                <w:numId w:val="0"/>
              </w:numPr>
              <w:rPr>
                <w:rFonts w:ascii="Arial" w:hAnsi="Arial"/>
                <w:lang w:val="fr-CA"/>
              </w:rPr>
            </w:pPr>
            <w:r w:rsidRPr="00442D3D">
              <w:rPr>
                <w:rFonts w:ascii="Arial" w:hAnsi="Arial"/>
                <w:lang w:val="fr-CA"/>
              </w:rPr>
              <w:t>6.1</w:t>
            </w:r>
            <w:r w:rsidR="00B80D09">
              <w:rPr>
                <w:rFonts w:ascii="Arial" w:hAnsi="Arial"/>
                <w:lang w:val="fr-CA"/>
              </w:rPr>
              <w:t>4</w:t>
            </w:r>
          </w:p>
        </w:tc>
        <w:tc>
          <w:tcPr>
            <w:tcW w:w="7290" w:type="dxa"/>
            <w:gridSpan w:val="18"/>
          </w:tcPr>
          <w:p w:rsidR="00E63A9C" w:rsidRPr="00442D3D" w:rsidRDefault="00442D3D">
            <w:pPr>
              <w:rPr>
                <w:rFonts w:ascii="Arial" w:hAnsi="Arial"/>
                <w:lang w:val="fr-CA"/>
              </w:rPr>
            </w:pPr>
            <w:r w:rsidRPr="00442D3D">
              <w:rPr>
                <w:rFonts w:ascii="Arial" w:hAnsi="Arial"/>
                <w:lang w:val="fr-CA"/>
              </w:rPr>
              <w:t>Le produit est maintenant prêt à être mis en circulation et peut être remis à la personne qui l’apportera</w:t>
            </w:r>
            <w:r>
              <w:rPr>
                <w:rFonts w:ascii="Arial" w:hAnsi="Arial"/>
                <w:lang w:val="fr-CA"/>
              </w:rPr>
              <w:t>,</w:t>
            </w:r>
            <w:r w:rsidRPr="00442D3D">
              <w:rPr>
                <w:rFonts w:ascii="Arial" w:hAnsi="Arial"/>
                <w:lang w:val="fr-CA"/>
              </w:rPr>
              <w:t xml:space="preserve"> une fois le formulaire de demande rempli</w:t>
            </w:r>
            <w:r w:rsidR="00E63A9C" w:rsidRPr="00442D3D">
              <w:rPr>
                <w:rFonts w:ascii="Arial" w:hAnsi="Arial"/>
                <w:lang w:val="fr-CA"/>
              </w:rPr>
              <w:t>.</w:t>
            </w:r>
          </w:p>
          <w:p w:rsidR="00E63A9C" w:rsidRPr="00442D3D" w:rsidRDefault="00E63A9C">
            <w:pPr>
              <w:rPr>
                <w:rFonts w:ascii="Arial" w:hAnsi="Arial"/>
                <w:lang w:val="fr-CA"/>
              </w:rPr>
            </w:pPr>
          </w:p>
        </w:tc>
      </w:tr>
      <w:tr w:rsidR="00E63A9C" w:rsidRPr="00913117" w:rsidTr="00950D89">
        <w:trPr>
          <w:gridBefore w:val="2"/>
          <w:gridAfter w:val="2"/>
          <w:wBefore w:w="342" w:type="dxa"/>
          <w:wAfter w:w="270" w:type="dxa"/>
          <w:cantSplit/>
        </w:trPr>
        <w:tc>
          <w:tcPr>
            <w:tcW w:w="9018" w:type="dxa"/>
            <w:gridSpan w:val="27"/>
          </w:tcPr>
          <w:p w:rsidR="00E63A9C" w:rsidRPr="00442D3D" w:rsidRDefault="00475C6C" w:rsidP="00474184">
            <w:pPr>
              <w:pStyle w:val="Heading1"/>
            </w:pPr>
            <w:r w:rsidRPr="00442D3D">
              <w:t>7.0 Documentation</w:t>
            </w:r>
          </w:p>
          <w:p w:rsidR="00E63A9C" w:rsidRPr="00442D3D" w:rsidRDefault="00E63A9C">
            <w:pPr>
              <w:rPr>
                <w:lang w:val="fr-CA"/>
              </w:rPr>
            </w:pP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913117" w:rsidRDefault="00E63A9C">
            <w:pPr>
              <w:pStyle w:val="Heading2"/>
              <w:numPr>
                <w:ilvl w:val="0"/>
                <w:numId w:val="0"/>
              </w:numPr>
              <w:rPr>
                <w:rFonts w:ascii="Arial" w:hAnsi="Arial"/>
                <w:lang w:val="fr-CA"/>
              </w:rPr>
            </w:pPr>
            <w:r w:rsidRPr="00913117">
              <w:rPr>
                <w:rFonts w:ascii="Arial" w:hAnsi="Arial"/>
                <w:lang w:val="fr-CA"/>
              </w:rPr>
              <w:t>7.1</w:t>
            </w:r>
          </w:p>
        </w:tc>
        <w:tc>
          <w:tcPr>
            <w:tcW w:w="7290" w:type="dxa"/>
            <w:gridSpan w:val="18"/>
          </w:tcPr>
          <w:p w:rsidR="00E63A9C" w:rsidRPr="00442D3D" w:rsidRDefault="00475C6C" w:rsidP="00475C6C">
            <w:pPr>
              <w:rPr>
                <w:rFonts w:ascii="Arial" w:hAnsi="Arial"/>
                <w:lang w:val="fr-CA"/>
              </w:rPr>
            </w:pPr>
            <w:r w:rsidRPr="00442D3D">
              <w:rPr>
                <w:rFonts w:ascii="Arial" w:hAnsi="Arial"/>
                <w:color w:val="000000"/>
                <w:lang w:val="fr-CA"/>
              </w:rPr>
              <w:t>Document</w:t>
            </w:r>
            <w:r w:rsidR="00E51E92">
              <w:rPr>
                <w:rFonts w:ascii="Arial" w:hAnsi="Arial"/>
                <w:color w:val="000000"/>
                <w:lang w:val="fr-CA"/>
              </w:rPr>
              <w:t>er</w:t>
            </w:r>
            <w:r w:rsidRPr="00442D3D">
              <w:rPr>
                <w:rFonts w:ascii="Arial" w:hAnsi="Arial"/>
                <w:color w:val="000000"/>
                <w:lang w:val="fr-CA"/>
              </w:rPr>
              <w:t xml:space="preserve"> l</w:t>
            </w:r>
            <w:r w:rsidR="002D00C6">
              <w:rPr>
                <w:rFonts w:ascii="Arial" w:hAnsi="Arial"/>
                <w:color w:val="000000"/>
                <w:lang w:val="fr-CA"/>
              </w:rPr>
              <w:t xml:space="preserve">’état </w:t>
            </w:r>
            <w:r w:rsidRPr="00442D3D">
              <w:rPr>
                <w:rFonts w:ascii="Arial" w:hAnsi="Arial"/>
                <w:color w:val="000000"/>
                <w:lang w:val="fr-CA"/>
              </w:rPr>
              <w:t>final de toutes les unités.</w:t>
            </w:r>
            <w:r w:rsidR="00E63A9C" w:rsidRPr="00442D3D">
              <w:rPr>
                <w:rFonts w:ascii="Arial" w:hAnsi="Arial"/>
                <w:color w:val="000000"/>
                <w:lang w:val="fr-CA"/>
              </w:rPr>
              <w:t xml:space="preserve"> </w:t>
            </w: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913117" w:rsidRDefault="00E63A9C">
            <w:pPr>
              <w:rPr>
                <w:rFonts w:ascii="Arial" w:hAnsi="Arial"/>
                <w:color w:val="000000"/>
                <w:lang w:val="fr-CA"/>
              </w:rPr>
            </w:pPr>
          </w:p>
        </w:tc>
        <w:tc>
          <w:tcPr>
            <w:tcW w:w="900" w:type="dxa"/>
            <w:gridSpan w:val="6"/>
          </w:tcPr>
          <w:p w:rsidR="00E63A9C" w:rsidRPr="00442D3D" w:rsidRDefault="00E63A9C">
            <w:pPr>
              <w:rPr>
                <w:rFonts w:ascii="Arial" w:hAnsi="Arial"/>
                <w:color w:val="000000"/>
                <w:lang w:val="fr-CA"/>
              </w:rPr>
            </w:pPr>
            <w:r w:rsidRPr="00442D3D">
              <w:rPr>
                <w:rFonts w:ascii="Arial" w:hAnsi="Arial"/>
                <w:color w:val="000000"/>
                <w:lang w:val="fr-CA"/>
              </w:rPr>
              <w:t>7.1.1</w:t>
            </w:r>
          </w:p>
        </w:tc>
        <w:tc>
          <w:tcPr>
            <w:tcW w:w="6390" w:type="dxa"/>
            <w:gridSpan w:val="12"/>
          </w:tcPr>
          <w:p w:rsidR="00E63A9C" w:rsidRPr="00442D3D" w:rsidRDefault="00475C6C" w:rsidP="00475C6C">
            <w:pPr>
              <w:rPr>
                <w:rFonts w:ascii="Arial" w:hAnsi="Arial"/>
                <w:color w:val="000000"/>
                <w:lang w:val="fr-CA"/>
              </w:rPr>
            </w:pPr>
            <w:r w:rsidRPr="00442D3D">
              <w:rPr>
                <w:rFonts w:ascii="Arial" w:hAnsi="Arial"/>
                <w:color w:val="000000"/>
                <w:lang w:val="fr-CA"/>
              </w:rPr>
              <w:t>Si les unités ne sont pas retournées</w:t>
            </w:r>
            <w:r w:rsidR="00B80D09">
              <w:rPr>
                <w:rFonts w:ascii="Arial" w:hAnsi="Arial"/>
                <w:color w:val="000000"/>
                <w:lang w:val="fr-CA"/>
              </w:rPr>
              <w:t xml:space="preserve"> dans les 24 heures</w:t>
            </w:r>
            <w:r w:rsidRPr="00442D3D">
              <w:rPr>
                <w:rFonts w:ascii="Arial" w:hAnsi="Arial"/>
                <w:color w:val="000000"/>
                <w:lang w:val="fr-CA"/>
              </w:rPr>
              <w:t xml:space="preserve">, inscrire que les unités ont </w:t>
            </w:r>
            <w:r w:rsidR="00442D3D" w:rsidRPr="00442D3D">
              <w:rPr>
                <w:rFonts w:ascii="Arial" w:hAnsi="Arial"/>
                <w:color w:val="000000"/>
                <w:lang w:val="fr-CA"/>
              </w:rPr>
              <w:t>probablement</w:t>
            </w:r>
            <w:r w:rsidRPr="00442D3D">
              <w:rPr>
                <w:rFonts w:ascii="Arial" w:hAnsi="Arial"/>
                <w:color w:val="000000"/>
                <w:lang w:val="fr-CA"/>
              </w:rPr>
              <w:t xml:space="preserve"> été transfusées.</w:t>
            </w:r>
          </w:p>
          <w:p w:rsidR="00E63A9C" w:rsidRPr="00442D3D" w:rsidRDefault="00E63A9C">
            <w:pPr>
              <w:rPr>
                <w:rFonts w:ascii="Arial" w:hAnsi="Arial"/>
                <w:color w:val="000000"/>
                <w:lang w:val="fr-CA"/>
              </w:rPr>
            </w:pP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p w:rsidR="00E63A9C" w:rsidRPr="00913117" w:rsidRDefault="00E63A9C">
            <w:pPr>
              <w:rPr>
                <w:rFonts w:ascii="Arial" w:hAnsi="Arial"/>
                <w:lang w:val="fr-CA"/>
              </w:rPr>
            </w:pPr>
          </w:p>
          <w:p w:rsidR="00E63A9C" w:rsidRPr="00913117" w:rsidRDefault="00E63A9C">
            <w:pPr>
              <w:rPr>
                <w:rFonts w:ascii="Arial" w:hAnsi="Arial"/>
                <w:lang w:val="fr-CA"/>
              </w:rPr>
            </w:pPr>
          </w:p>
        </w:tc>
        <w:tc>
          <w:tcPr>
            <w:tcW w:w="900" w:type="dxa"/>
            <w:gridSpan w:val="6"/>
          </w:tcPr>
          <w:p w:rsidR="00E63A9C" w:rsidRPr="00913117" w:rsidRDefault="00E63A9C">
            <w:pPr>
              <w:rPr>
                <w:rFonts w:ascii="Arial" w:hAnsi="Arial"/>
                <w:color w:val="000000"/>
                <w:lang w:val="fr-CA"/>
              </w:rPr>
            </w:pPr>
          </w:p>
        </w:tc>
        <w:tc>
          <w:tcPr>
            <w:tcW w:w="900" w:type="dxa"/>
            <w:gridSpan w:val="6"/>
          </w:tcPr>
          <w:p w:rsidR="00E63A9C" w:rsidRPr="00442D3D" w:rsidRDefault="00E63A9C">
            <w:pPr>
              <w:rPr>
                <w:rFonts w:ascii="Arial" w:hAnsi="Arial"/>
                <w:color w:val="000000"/>
                <w:lang w:val="fr-CA"/>
              </w:rPr>
            </w:pPr>
            <w:r w:rsidRPr="00442D3D">
              <w:rPr>
                <w:rFonts w:ascii="Arial" w:hAnsi="Arial"/>
                <w:color w:val="000000"/>
                <w:lang w:val="fr-CA"/>
              </w:rPr>
              <w:t>7.1.2</w:t>
            </w:r>
          </w:p>
        </w:tc>
        <w:tc>
          <w:tcPr>
            <w:tcW w:w="6390" w:type="dxa"/>
            <w:gridSpan w:val="12"/>
          </w:tcPr>
          <w:p w:rsidR="00E63A9C" w:rsidRDefault="00475C6C" w:rsidP="00475C6C">
            <w:pPr>
              <w:rPr>
                <w:rFonts w:ascii="Arial" w:hAnsi="Arial"/>
                <w:color w:val="000000"/>
                <w:lang w:val="fr-CA"/>
              </w:rPr>
            </w:pPr>
            <w:r w:rsidRPr="00442D3D">
              <w:rPr>
                <w:rFonts w:ascii="Arial" w:hAnsi="Arial"/>
                <w:color w:val="000000"/>
                <w:lang w:val="fr-CA"/>
              </w:rPr>
              <w:t>Si une unité est retournée après avoir été mise en circulation, rayer à la main l'unité ou l'inscrire comme annulée dans le registre.</w:t>
            </w:r>
          </w:p>
          <w:p w:rsidR="00E23057" w:rsidRPr="00442D3D" w:rsidRDefault="00E23057" w:rsidP="00475C6C">
            <w:pPr>
              <w:rPr>
                <w:rFonts w:ascii="Arial" w:hAnsi="Arial"/>
                <w:color w:val="000000"/>
                <w:lang w:val="fr-CA"/>
              </w:rPr>
            </w:pP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913117" w:rsidRDefault="00E63A9C">
            <w:pPr>
              <w:rPr>
                <w:rFonts w:ascii="Arial" w:hAnsi="Arial"/>
                <w:color w:val="000000"/>
                <w:lang w:val="fr-CA"/>
              </w:rPr>
            </w:pPr>
          </w:p>
        </w:tc>
        <w:tc>
          <w:tcPr>
            <w:tcW w:w="900" w:type="dxa"/>
            <w:gridSpan w:val="6"/>
          </w:tcPr>
          <w:p w:rsidR="00E63A9C" w:rsidRPr="00913117" w:rsidRDefault="00E63A9C">
            <w:pPr>
              <w:rPr>
                <w:rFonts w:ascii="Arial" w:hAnsi="Arial"/>
                <w:color w:val="000000"/>
                <w:lang w:val="fr-CA"/>
              </w:rPr>
            </w:pPr>
          </w:p>
        </w:tc>
        <w:tc>
          <w:tcPr>
            <w:tcW w:w="990" w:type="dxa"/>
            <w:gridSpan w:val="4"/>
          </w:tcPr>
          <w:p w:rsidR="00E63A9C" w:rsidRPr="00913117" w:rsidRDefault="00E63A9C">
            <w:pPr>
              <w:rPr>
                <w:rFonts w:ascii="Arial" w:hAnsi="Arial"/>
                <w:color w:val="000000"/>
                <w:lang w:val="fr-CA"/>
              </w:rPr>
            </w:pPr>
            <w:r w:rsidRPr="00913117">
              <w:rPr>
                <w:rFonts w:ascii="Arial" w:hAnsi="Arial"/>
                <w:color w:val="000000"/>
                <w:lang w:val="fr-CA"/>
              </w:rPr>
              <w:t>7.1.2.1</w:t>
            </w:r>
          </w:p>
        </w:tc>
        <w:tc>
          <w:tcPr>
            <w:tcW w:w="5400" w:type="dxa"/>
            <w:gridSpan w:val="8"/>
          </w:tcPr>
          <w:p w:rsidR="00E63A9C" w:rsidRPr="00F659DD" w:rsidRDefault="00F659DD" w:rsidP="00613D33">
            <w:pPr>
              <w:rPr>
                <w:rFonts w:ascii="Arial" w:hAnsi="Arial"/>
                <w:lang w:val="fr-CA"/>
              </w:rPr>
            </w:pPr>
            <w:r w:rsidRPr="00F659DD">
              <w:rPr>
                <w:rFonts w:ascii="Arial" w:hAnsi="Arial"/>
                <w:lang w:val="fr-CA"/>
              </w:rPr>
              <w:t xml:space="preserve">Lorsqu’une unité est </w:t>
            </w:r>
            <w:r w:rsidR="00E51E92">
              <w:rPr>
                <w:rFonts w:ascii="Arial" w:hAnsi="Arial"/>
                <w:lang w:val="fr-CA"/>
              </w:rPr>
              <w:t>retournée</w:t>
            </w:r>
            <w:r w:rsidRPr="00F659DD">
              <w:rPr>
                <w:rFonts w:ascii="Arial" w:hAnsi="Arial"/>
                <w:lang w:val="fr-CA"/>
              </w:rPr>
              <w:t>, inscrire la date et l’heure sur le bordereau de compatibilité et dans le registre manuel</w:t>
            </w:r>
            <w:r w:rsidR="00E63A9C" w:rsidRPr="00F659DD">
              <w:rPr>
                <w:rFonts w:ascii="Arial" w:hAnsi="Arial"/>
                <w:lang w:val="fr-CA"/>
              </w:rPr>
              <w:t xml:space="preserve">. </w:t>
            </w:r>
            <w:r w:rsidR="00613D33" w:rsidRPr="00F659DD">
              <w:rPr>
                <w:rFonts w:ascii="Arial" w:hAnsi="Arial"/>
                <w:lang w:val="fr-CA"/>
              </w:rPr>
              <w:t>Replacer l'unité dans l'endroit d’entreposage approprié.</w:t>
            </w:r>
          </w:p>
          <w:p w:rsidR="00E63A9C" w:rsidRPr="00913117" w:rsidRDefault="00E63A9C">
            <w:pPr>
              <w:rPr>
                <w:rFonts w:ascii="Arial" w:hAnsi="Arial"/>
                <w:color w:val="000000"/>
                <w:lang w:val="fr-CA"/>
              </w:rPr>
            </w:pP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tc>
        <w:tc>
          <w:tcPr>
            <w:tcW w:w="900" w:type="dxa"/>
            <w:gridSpan w:val="6"/>
          </w:tcPr>
          <w:p w:rsidR="00E63A9C" w:rsidRPr="00913117" w:rsidRDefault="00E63A9C">
            <w:pPr>
              <w:rPr>
                <w:rFonts w:ascii="Arial" w:hAnsi="Arial"/>
                <w:color w:val="000000"/>
                <w:lang w:val="fr-CA"/>
              </w:rPr>
            </w:pPr>
          </w:p>
        </w:tc>
        <w:tc>
          <w:tcPr>
            <w:tcW w:w="900" w:type="dxa"/>
            <w:gridSpan w:val="6"/>
          </w:tcPr>
          <w:p w:rsidR="00E63A9C" w:rsidRPr="00913117" w:rsidRDefault="00E63A9C">
            <w:pPr>
              <w:rPr>
                <w:rFonts w:ascii="Arial" w:hAnsi="Arial"/>
                <w:color w:val="000000"/>
                <w:lang w:val="fr-CA"/>
              </w:rPr>
            </w:pPr>
          </w:p>
        </w:tc>
        <w:tc>
          <w:tcPr>
            <w:tcW w:w="990" w:type="dxa"/>
            <w:gridSpan w:val="4"/>
          </w:tcPr>
          <w:p w:rsidR="00E63A9C" w:rsidRPr="00913117" w:rsidRDefault="00E63A9C">
            <w:pPr>
              <w:rPr>
                <w:rFonts w:ascii="Arial" w:hAnsi="Arial"/>
                <w:color w:val="000000"/>
                <w:lang w:val="fr-CA"/>
              </w:rPr>
            </w:pPr>
            <w:r w:rsidRPr="00913117">
              <w:rPr>
                <w:rFonts w:ascii="Arial" w:hAnsi="Arial"/>
                <w:color w:val="000000"/>
                <w:lang w:val="fr-CA"/>
              </w:rPr>
              <w:t>7.1.2.2</w:t>
            </w:r>
          </w:p>
        </w:tc>
        <w:tc>
          <w:tcPr>
            <w:tcW w:w="5400" w:type="dxa"/>
            <w:gridSpan w:val="8"/>
          </w:tcPr>
          <w:p w:rsidR="00E63A9C" w:rsidRPr="000621A5" w:rsidRDefault="000621A5">
            <w:pPr>
              <w:rPr>
                <w:rFonts w:ascii="Arial" w:hAnsi="Arial"/>
                <w:lang w:val="fr-CA"/>
              </w:rPr>
            </w:pPr>
            <w:r w:rsidRPr="000621A5">
              <w:rPr>
                <w:rFonts w:ascii="Arial" w:hAnsi="Arial"/>
                <w:lang w:val="fr-CA"/>
              </w:rPr>
              <w:t xml:space="preserve">Rayer les données sur le patient si aucune unité n’est émise à son intention. </w:t>
            </w:r>
          </w:p>
          <w:p w:rsidR="00E63A9C" w:rsidRPr="000621A5" w:rsidRDefault="00E63A9C">
            <w:pPr>
              <w:rPr>
                <w:rFonts w:ascii="Arial" w:hAnsi="Arial"/>
                <w:lang w:val="fr-CA"/>
              </w:rPr>
            </w:pPr>
          </w:p>
        </w:tc>
      </w:tr>
      <w:tr w:rsidR="00E63A9C" w:rsidRPr="00913117" w:rsidTr="00950D89">
        <w:trPr>
          <w:gridBefore w:val="2"/>
          <w:gridAfter w:val="2"/>
          <w:wBefore w:w="342" w:type="dxa"/>
          <w:wAfter w:w="270" w:type="dxa"/>
          <w:cantSplit/>
        </w:trPr>
        <w:tc>
          <w:tcPr>
            <w:tcW w:w="828" w:type="dxa"/>
            <w:gridSpan w:val="3"/>
          </w:tcPr>
          <w:p w:rsidR="00E63A9C" w:rsidRPr="00913117" w:rsidRDefault="00E63A9C">
            <w:pPr>
              <w:rPr>
                <w:rFonts w:ascii="Arial" w:hAnsi="Arial"/>
                <w:lang w:val="fr-CA"/>
              </w:rPr>
            </w:pPr>
          </w:p>
          <w:p w:rsidR="00E63A9C" w:rsidRPr="00913117" w:rsidRDefault="00E63A9C">
            <w:pPr>
              <w:rPr>
                <w:rFonts w:ascii="Arial" w:hAnsi="Arial"/>
                <w:lang w:val="fr-CA"/>
              </w:rPr>
            </w:pPr>
          </w:p>
        </w:tc>
        <w:tc>
          <w:tcPr>
            <w:tcW w:w="900" w:type="dxa"/>
            <w:gridSpan w:val="6"/>
          </w:tcPr>
          <w:p w:rsidR="00E63A9C" w:rsidRPr="00913117" w:rsidRDefault="00E63A9C">
            <w:pPr>
              <w:rPr>
                <w:rFonts w:ascii="Arial" w:hAnsi="Arial"/>
                <w:color w:val="000000"/>
                <w:lang w:val="fr-CA"/>
              </w:rPr>
            </w:pPr>
          </w:p>
        </w:tc>
        <w:tc>
          <w:tcPr>
            <w:tcW w:w="900" w:type="dxa"/>
            <w:gridSpan w:val="6"/>
          </w:tcPr>
          <w:p w:rsidR="00E63A9C" w:rsidRPr="00913117" w:rsidRDefault="00E63A9C">
            <w:pPr>
              <w:rPr>
                <w:rFonts w:ascii="Arial" w:hAnsi="Arial"/>
                <w:color w:val="000000"/>
                <w:lang w:val="fr-CA"/>
              </w:rPr>
            </w:pPr>
          </w:p>
        </w:tc>
        <w:tc>
          <w:tcPr>
            <w:tcW w:w="990" w:type="dxa"/>
            <w:gridSpan w:val="4"/>
          </w:tcPr>
          <w:p w:rsidR="00E63A9C" w:rsidRPr="00913117" w:rsidRDefault="00E63A9C">
            <w:pPr>
              <w:rPr>
                <w:rFonts w:ascii="Arial" w:hAnsi="Arial"/>
                <w:color w:val="000000"/>
                <w:lang w:val="fr-CA"/>
              </w:rPr>
            </w:pPr>
            <w:r w:rsidRPr="00913117">
              <w:rPr>
                <w:rFonts w:ascii="Arial" w:hAnsi="Arial"/>
                <w:color w:val="000000"/>
                <w:lang w:val="fr-CA"/>
              </w:rPr>
              <w:t>7.1.2.3</w:t>
            </w:r>
          </w:p>
        </w:tc>
        <w:tc>
          <w:tcPr>
            <w:tcW w:w="5400" w:type="dxa"/>
            <w:gridSpan w:val="8"/>
          </w:tcPr>
          <w:p w:rsidR="00E63A9C" w:rsidRPr="000621A5" w:rsidRDefault="000621A5">
            <w:pPr>
              <w:rPr>
                <w:rFonts w:ascii="Arial" w:hAnsi="Arial"/>
                <w:lang w:val="fr-CA"/>
              </w:rPr>
            </w:pPr>
            <w:r w:rsidRPr="000621A5">
              <w:rPr>
                <w:rFonts w:ascii="Arial" w:hAnsi="Arial"/>
                <w:lang w:val="fr-CA"/>
              </w:rPr>
              <w:t>Cocher la section « </w:t>
            </w:r>
            <w:r w:rsidR="00612504">
              <w:rPr>
                <w:rFonts w:ascii="Arial" w:hAnsi="Arial"/>
                <w:lang w:val="fr-CA"/>
              </w:rPr>
              <w:t>Unité re</w:t>
            </w:r>
            <w:r w:rsidRPr="000621A5">
              <w:rPr>
                <w:rFonts w:ascii="Arial" w:hAnsi="Arial"/>
                <w:lang w:val="fr-CA"/>
              </w:rPr>
              <w:t>tour</w:t>
            </w:r>
            <w:r w:rsidR="00612504">
              <w:rPr>
                <w:rFonts w:ascii="Arial" w:hAnsi="Arial"/>
                <w:lang w:val="fr-CA"/>
              </w:rPr>
              <w:t>n</w:t>
            </w:r>
            <w:r w:rsidR="000F7688">
              <w:rPr>
                <w:rFonts w:ascii="Arial" w:hAnsi="Arial"/>
                <w:lang w:val="fr-CA"/>
              </w:rPr>
              <w:t>ée</w:t>
            </w:r>
            <w:r w:rsidRPr="000621A5">
              <w:rPr>
                <w:rFonts w:ascii="Arial" w:hAnsi="Arial"/>
                <w:lang w:val="fr-CA"/>
              </w:rPr>
              <w:t xml:space="preserve"> » dans la partie </w:t>
            </w:r>
            <w:r w:rsidR="00612504">
              <w:rPr>
                <w:rFonts w:ascii="Arial" w:hAnsi="Arial"/>
                <w:lang w:val="fr-CA"/>
              </w:rPr>
              <w:t>État</w:t>
            </w:r>
            <w:r w:rsidR="00612504" w:rsidRPr="000621A5">
              <w:rPr>
                <w:rFonts w:ascii="Arial" w:hAnsi="Arial"/>
                <w:lang w:val="fr-CA"/>
              </w:rPr>
              <w:t xml:space="preserve"> </w:t>
            </w:r>
            <w:r w:rsidRPr="000621A5">
              <w:rPr>
                <w:rFonts w:ascii="Arial" w:hAnsi="Arial"/>
                <w:lang w:val="fr-CA"/>
              </w:rPr>
              <w:t>du registre et rayer les données sur le patient et l’unité</w:t>
            </w:r>
            <w:r w:rsidR="00E63A9C" w:rsidRPr="000621A5">
              <w:rPr>
                <w:rFonts w:ascii="Arial" w:hAnsi="Arial"/>
                <w:lang w:val="fr-CA"/>
              </w:rPr>
              <w:t>.</w:t>
            </w:r>
            <w:r w:rsidR="00E865D0">
              <w:rPr>
                <w:rFonts w:ascii="Arial" w:hAnsi="Arial"/>
                <w:lang w:val="fr-CA"/>
              </w:rPr>
              <w:t xml:space="preserve"> Inscrire ses initiales et la date.</w:t>
            </w:r>
          </w:p>
          <w:p w:rsidR="00E63A9C" w:rsidRPr="000621A5" w:rsidRDefault="00E63A9C">
            <w:pPr>
              <w:rPr>
                <w:rFonts w:ascii="Arial" w:hAnsi="Arial"/>
                <w:lang w:val="fr-CA"/>
              </w:rPr>
            </w:pPr>
          </w:p>
        </w:tc>
      </w:tr>
      <w:tr w:rsidR="00E63A9C" w:rsidRPr="00913117" w:rsidTr="00950D89">
        <w:trPr>
          <w:gridBefore w:val="2"/>
          <w:gridAfter w:val="2"/>
          <w:wBefore w:w="342" w:type="dxa"/>
          <w:wAfter w:w="270" w:type="dxa"/>
          <w:cantSplit/>
        </w:trPr>
        <w:tc>
          <w:tcPr>
            <w:tcW w:w="828" w:type="dxa"/>
            <w:gridSpan w:val="3"/>
          </w:tcPr>
          <w:p w:rsidR="00E63A9C" w:rsidRPr="00F659DD" w:rsidRDefault="00E63A9C">
            <w:pPr>
              <w:rPr>
                <w:rFonts w:ascii="Arial" w:hAnsi="Arial"/>
                <w:lang w:val="fr-CA"/>
              </w:rPr>
            </w:pPr>
          </w:p>
          <w:p w:rsidR="00E63A9C" w:rsidRPr="00F659DD" w:rsidRDefault="00E63A9C">
            <w:pPr>
              <w:rPr>
                <w:rFonts w:ascii="Arial" w:hAnsi="Arial"/>
                <w:lang w:val="fr-CA"/>
              </w:rPr>
            </w:pPr>
          </w:p>
        </w:tc>
        <w:tc>
          <w:tcPr>
            <w:tcW w:w="900" w:type="dxa"/>
            <w:gridSpan w:val="6"/>
          </w:tcPr>
          <w:p w:rsidR="00E63A9C" w:rsidRPr="00F659DD" w:rsidRDefault="00E63A9C">
            <w:pPr>
              <w:rPr>
                <w:rFonts w:ascii="Arial" w:hAnsi="Arial"/>
                <w:lang w:val="fr-CA"/>
              </w:rPr>
            </w:pPr>
          </w:p>
        </w:tc>
        <w:tc>
          <w:tcPr>
            <w:tcW w:w="900" w:type="dxa"/>
            <w:gridSpan w:val="6"/>
          </w:tcPr>
          <w:p w:rsidR="00E63A9C" w:rsidRPr="00913117" w:rsidRDefault="00E63A9C">
            <w:pPr>
              <w:rPr>
                <w:rFonts w:ascii="Arial" w:hAnsi="Arial"/>
                <w:color w:val="000000"/>
                <w:lang w:val="fr-CA"/>
              </w:rPr>
            </w:pPr>
          </w:p>
        </w:tc>
        <w:tc>
          <w:tcPr>
            <w:tcW w:w="990" w:type="dxa"/>
            <w:gridSpan w:val="4"/>
          </w:tcPr>
          <w:p w:rsidR="00E63A9C" w:rsidRPr="00913117" w:rsidRDefault="00E63A9C">
            <w:pPr>
              <w:rPr>
                <w:rFonts w:ascii="Arial" w:hAnsi="Arial"/>
                <w:color w:val="000000"/>
                <w:lang w:val="fr-CA"/>
              </w:rPr>
            </w:pPr>
            <w:r w:rsidRPr="00913117">
              <w:rPr>
                <w:rFonts w:ascii="Arial" w:hAnsi="Arial"/>
                <w:color w:val="000000"/>
                <w:lang w:val="fr-CA"/>
              </w:rPr>
              <w:t>7.1.2.4</w:t>
            </w:r>
          </w:p>
        </w:tc>
        <w:tc>
          <w:tcPr>
            <w:tcW w:w="5400" w:type="dxa"/>
            <w:gridSpan w:val="8"/>
          </w:tcPr>
          <w:p w:rsidR="00E63A9C" w:rsidRPr="00F659DD" w:rsidRDefault="00F659DD">
            <w:pPr>
              <w:rPr>
                <w:rFonts w:ascii="Arial" w:hAnsi="Arial"/>
                <w:lang w:val="fr-CA"/>
              </w:rPr>
            </w:pPr>
            <w:r w:rsidRPr="00F659DD">
              <w:rPr>
                <w:rFonts w:ascii="Arial" w:hAnsi="Arial"/>
                <w:lang w:val="fr-CA"/>
              </w:rPr>
              <w:t xml:space="preserve">Si l’unité sera de nouveau mise en circulation, voir la </w:t>
            </w:r>
            <w:r w:rsidR="00305EBA">
              <w:rPr>
                <w:rFonts w:ascii="Arial" w:hAnsi="Arial"/>
                <w:lang w:val="fr-CA"/>
              </w:rPr>
              <w:t>Remarque </w:t>
            </w:r>
            <w:r w:rsidR="00E63A9C" w:rsidRPr="00F659DD">
              <w:rPr>
                <w:rFonts w:ascii="Arial" w:hAnsi="Arial"/>
                <w:lang w:val="fr-CA"/>
              </w:rPr>
              <w:t>8.</w:t>
            </w:r>
            <w:r w:rsidR="00E865D0">
              <w:rPr>
                <w:rFonts w:ascii="Arial" w:hAnsi="Arial"/>
                <w:lang w:val="fr-CA"/>
              </w:rPr>
              <w:t>9</w:t>
            </w:r>
            <w:r w:rsidR="00E63A9C" w:rsidRPr="00F659DD">
              <w:rPr>
                <w:rFonts w:ascii="Arial" w:hAnsi="Arial"/>
                <w:lang w:val="fr-CA"/>
              </w:rPr>
              <w:t xml:space="preserve">. </w:t>
            </w:r>
            <w:r w:rsidRPr="00F659DD">
              <w:rPr>
                <w:rFonts w:ascii="Arial" w:hAnsi="Arial"/>
                <w:lang w:val="fr-CA"/>
              </w:rPr>
              <w:t xml:space="preserve">Écrire de nouveau le nom du patient et les données sur le produit dans le registre manuel et remettre la ou les unités dans le réfrigérateur. </w:t>
            </w:r>
          </w:p>
          <w:p w:rsidR="00E63A9C" w:rsidRPr="00F659DD" w:rsidRDefault="00E63A9C">
            <w:pPr>
              <w:rPr>
                <w:rFonts w:ascii="Arial" w:hAnsi="Arial"/>
                <w:lang w:val="fr-CA"/>
              </w:rPr>
            </w:pPr>
          </w:p>
        </w:tc>
      </w:tr>
      <w:tr w:rsidR="00E63A9C" w:rsidRPr="00913117" w:rsidTr="00950D89">
        <w:tblPrEx>
          <w:jc w:val="center"/>
          <w:tblInd w:w="0" w:type="dxa"/>
        </w:tblPrEx>
        <w:trPr>
          <w:gridBefore w:val="2"/>
          <w:wBefore w:w="342" w:type="dxa"/>
          <w:cantSplit/>
          <w:jc w:val="center"/>
        </w:trPr>
        <w:tc>
          <w:tcPr>
            <w:tcW w:w="828" w:type="dxa"/>
            <w:gridSpan w:val="3"/>
          </w:tcPr>
          <w:p w:rsidR="00E63A9C" w:rsidRPr="00F659DD" w:rsidRDefault="00E63A9C">
            <w:pPr>
              <w:rPr>
                <w:rFonts w:ascii="Arial" w:hAnsi="Arial"/>
                <w:lang w:val="fr-CA"/>
              </w:rPr>
            </w:pPr>
          </w:p>
        </w:tc>
        <w:tc>
          <w:tcPr>
            <w:tcW w:w="8460" w:type="dxa"/>
            <w:gridSpan w:val="26"/>
          </w:tcPr>
          <w:p w:rsidR="00E63A9C" w:rsidRPr="00F659DD" w:rsidRDefault="00E63A9C">
            <w:pPr>
              <w:rPr>
                <w:rFonts w:ascii="Arial" w:hAnsi="Arial"/>
                <w:b/>
                <w:lang w:val="fr-CA"/>
              </w:rPr>
            </w:pPr>
            <w:r w:rsidRPr="00F659DD">
              <w:rPr>
                <w:rFonts w:ascii="Arial" w:hAnsi="Arial"/>
                <w:b/>
                <w:lang w:val="fr-CA"/>
              </w:rPr>
              <w:t>Ex</w:t>
            </w:r>
            <w:r w:rsidR="000621A5" w:rsidRPr="00F659DD">
              <w:rPr>
                <w:rFonts w:ascii="Arial" w:hAnsi="Arial"/>
                <w:b/>
                <w:lang w:val="fr-CA"/>
              </w:rPr>
              <w:t>e</w:t>
            </w:r>
            <w:r w:rsidRPr="00F659DD">
              <w:rPr>
                <w:rFonts w:ascii="Arial" w:hAnsi="Arial"/>
                <w:b/>
                <w:lang w:val="fr-CA"/>
              </w:rPr>
              <w:t>mple</w:t>
            </w:r>
            <w:r w:rsidR="000621A5" w:rsidRPr="00F659DD">
              <w:rPr>
                <w:rFonts w:ascii="Arial" w:hAnsi="Arial"/>
                <w:b/>
                <w:lang w:val="fr-CA"/>
              </w:rPr>
              <w:t> </w:t>
            </w:r>
            <w:r w:rsidRPr="00F659DD">
              <w:rPr>
                <w:rFonts w:ascii="Arial" w:hAnsi="Arial"/>
                <w:b/>
                <w:lang w:val="fr-CA"/>
              </w:rPr>
              <w:t>:</w:t>
            </w:r>
          </w:p>
          <w:p w:rsidR="00E63A9C" w:rsidRPr="00F659DD" w:rsidRDefault="00E63A9C">
            <w:pPr>
              <w:rPr>
                <w:rFonts w:ascii="Arial" w:hAnsi="Arial"/>
                <w:b/>
                <w:lang w:val="fr-CA"/>
              </w:rPr>
            </w:pPr>
          </w:p>
        </w:tc>
      </w:tr>
      <w:tr w:rsidR="00E63A9C" w:rsidRPr="00913117" w:rsidTr="00950D8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50" w:type="dxa"/>
          <w:cantSplit/>
          <w:jc w:val="center"/>
        </w:trPr>
        <w:tc>
          <w:tcPr>
            <w:tcW w:w="1530" w:type="dxa"/>
            <w:gridSpan w:val="7"/>
            <w:shd w:val="pct20" w:color="auto" w:fill="auto"/>
          </w:tcPr>
          <w:p w:rsidR="00E63A9C" w:rsidRPr="00F659DD" w:rsidRDefault="00C145FA">
            <w:pPr>
              <w:jc w:val="center"/>
              <w:rPr>
                <w:rFonts w:ascii="Arial" w:hAnsi="Arial"/>
                <w:b/>
                <w:sz w:val="20"/>
                <w:lang w:val="fr-CA"/>
              </w:rPr>
            </w:pPr>
            <w:r>
              <w:rPr>
                <w:rFonts w:ascii="Arial" w:hAnsi="Arial"/>
                <w:sz w:val="20"/>
                <w:lang w:val="fr-CA"/>
              </w:rPr>
              <w:t xml:space="preserve"> </w:t>
            </w:r>
            <w:r w:rsidR="000621A5" w:rsidRPr="00F659DD">
              <w:rPr>
                <w:rFonts w:ascii="Arial" w:hAnsi="Arial"/>
                <w:b/>
                <w:sz w:val="20"/>
                <w:lang w:val="fr-CA"/>
              </w:rPr>
              <w:t>Données sur le produit</w:t>
            </w:r>
            <w:r w:rsidR="00E63A9C" w:rsidRPr="00F659DD">
              <w:rPr>
                <w:rFonts w:ascii="Arial" w:hAnsi="Arial"/>
                <w:b/>
                <w:sz w:val="20"/>
                <w:lang w:val="fr-CA"/>
              </w:rPr>
              <w:t xml:space="preserve"> </w:t>
            </w:r>
          </w:p>
        </w:tc>
        <w:tc>
          <w:tcPr>
            <w:tcW w:w="4860" w:type="dxa"/>
            <w:gridSpan w:val="17"/>
            <w:shd w:val="pct20" w:color="auto" w:fill="auto"/>
          </w:tcPr>
          <w:p w:rsidR="00E63A9C" w:rsidRPr="00F659DD" w:rsidRDefault="000621A5">
            <w:pPr>
              <w:jc w:val="center"/>
              <w:rPr>
                <w:rFonts w:ascii="Arial" w:hAnsi="Arial"/>
                <w:b/>
                <w:lang w:val="fr-CA"/>
              </w:rPr>
            </w:pPr>
            <w:r w:rsidRPr="00F659DD">
              <w:rPr>
                <w:rFonts w:ascii="Arial" w:hAnsi="Arial"/>
                <w:b/>
                <w:lang w:val="fr-CA"/>
              </w:rPr>
              <w:t>Données sur la mise en circulation</w:t>
            </w:r>
          </w:p>
        </w:tc>
        <w:tc>
          <w:tcPr>
            <w:tcW w:w="2790" w:type="dxa"/>
            <w:gridSpan w:val="3"/>
            <w:shd w:val="pct20" w:color="auto" w:fill="auto"/>
          </w:tcPr>
          <w:p w:rsidR="00E63A9C" w:rsidRPr="00F659DD" w:rsidRDefault="00612504">
            <w:pPr>
              <w:jc w:val="center"/>
              <w:rPr>
                <w:rFonts w:ascii="Arial" w:hAnsi="Arial"/>
                <w:b/>
                <w:lang w:val="fr-CA"/>
              </w:rPr>
            </w:pPr>
            <w:r>
              <w:rPr>
                <w:rFonts w:ascii="Arial" w:hAnsi="Arial"/>
                <w:b/>
                <w:lang w:val="fr-CA"/>
              </w:rPr>
              <w:t>État</w:t>
            </w:r>
          </w:p>
        </w:tc>
      </w:tr>
      <w:tr w:rsidR="00E63A9C" w:rsidRPr="00913117" w:rsidTr="00950D8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50" w:type="dxa"/>
          <w:cantSplit/>
          <w:jc w:val="center"/>
        </w:trPr>
        <w:tc>
          <w:tcPr>
            <w:tcW w:w="1530" w:type="dxa"/>
            <w:gridSpan w:val="7"/>
            <w:vMerge w:val="restart"/>
            <w:shd w:val="pct10" w:color="auto" w:fill="auto"/>
          </w:tcPr>
          <w:p w:rsidR="00E63A9C" w:rsidRPr="00F659DD" w:rsidRDefault="002D00C6" w:rsidP="00613D33">
            <w:pPr>
              <w:jc w:val="center"/>
              <w:rPr>
                <w:rFonts w:ascii="Arial" w:hAnsi="Arial"/>
                <w:sz w:val="12"/>
                <w:lang w:val="fr-CA"/>
              </w:rPr>
            </w:pPr>
            <w:r>
              <w:rPr>
                <w:rFonts w:ascii="Arial" w:hAnsi="Arial"/>
                <w:sz w:val="12"/>
                <w:lang w:val="fr-CA"/>
              </w:rPr>
              <w:t>Co</w:t>
            </w:r>
            <w:r w:rsidR="008449C8">
              <w:rPr>
                <w:rFonts w:ascii="Arial" w:hAnsi="Arial"/>
                <w:sz w:val="12"/>
                <w:lang w:val="fr-CA"/>
              </w:rPr>
              <w:t>de</w:t>
            </w:r>
            <w:r w:rsidR="00613D33" w:rsidRPr="00F659DD">
              <w:rPr>
                <w:rFonts w:ascii="Arial" w:hAnsi="Arial"/>
                <w:sz w:val="12"/>
                <w:lang w:val="fr-CA"/>
              </w:rPr>
              <w:t xml:space="preserve"> de l'établissement de collecte, numéro de l'unité et code de contrôle</w:t>
            </w:r>
            <w:r w:rsidR="00E63A9C" w:rsidRPr="00F659DD">
              <w:rPr>
                <w:rFonts w:ascii="Arial" w:hAnsi="Arial"/>
                <w:sz w:val="12"/>
                <w:lang w:val="fr-CA"/>
              </w:rPr>
              <w:t xml:space="preserve"> </w:t>
            </w:r>
          </w:p>
        </w:tc>
        <w:tc>
          <w:tcPr>
            <w:tcW w:w="810" w:type="dxa"/>
            <w:gridSpan w:val="5"/>
            <w:vMerge w:val="restart"/>
            <w:shd w:val="pct10" w:color="auto" w:fill="auto"/>
          </w:tcPr>
          <w:p w:rsidR="00E63A9C" w:rsidRPr="00F659DD" w:rsidRDefault="00613D33" w:rsidP="00613D33">
            <w:pPr>
              <w:jc w:val="center"/>
              <w:rPr>
                <w:rFonts w:ascii="Arial" w:hAnsi="Arial"/>
                <w:sz w:val="12"/>
                <w:lang w:val="fr-CA"/>
              </w:rPr>
            </w:pPr>
            <w:r w:rsidRPr="00F659DD">
              <w:rPr>
                <w:rFonts w:ascii="Arial" w:hAnsi="Arial"/>
                <w:sz w:val="12"/>
                <w:lang w:val="fr-CA"/>
              </w:rPr>
              <w:t>Date de mise en circulation</w:t>
            </w:r>
          </w:p>
        </w:tc>
        <w:tc>
          <w:tcPr>
            <w:tcW w:w="720" w:type="dxa"/>
            <w:gridSpan w:val="6"/>
            <w:vMerge w:val="restart"/>
            <w:shd w:val="pct10" w:color="auto" w:fill="auto"/>
          </w:tcPr>
          <w:p w:rsidR="00E63A9C" w:rsidRPr="00913117" w:rsidRDefault="00F659DD">
            <w:pPr>
              <w:jc w:val="center"/>
              <w:rPr>
                <w:rFonts w:ascii="Arial" w:hAnsi="Arial"/>
                <w:sz w:val="12"/>
                <w:lang w:val="fr-CA"/>
              </w:rPr>
            </w:pPr>
            <w:r>
              <w:rPr>
                <w:rFonts w:ascii="Arial" w:hAnsi="Arial"/>
                <w:sz w:val="12"/>
                <w:lang w:val="fr-CA"/>
              </w:rPr>
              <w:t xml:space="preserve">Endroit </w:t>
            </w:r>
          </w:p>
        </w:tc>
        <w:tc>
          <w:tcPr>
            <w:tcW w:w="720" w:type="dxa"/>
            <w:gridSpan w:val="2"/>
            <w:vMerge w:val="restart"/>
            <w:shd w:val="pct10" w:color="auto" w:fill="auto"/>
          </w:tcPr>
          <w:p w:rsidR="00E63A9C" w:rsidRPr="00913117" w:rsidRDefault="00F659DD">
            <w:pPr>
              <w:jc w:val="center"/>
              <w:rPr>
                <w:rFonts w:ascii="Arial" w:hAnsi="Arial"/>
                <w:sz w:val="12"/>
                <w:lang w:val="fr-CA"/>
              </w:rPr>
            </w:pPr>
            <w:r>
              <w:rPr>
                <w:rFonts w:ascii="Arial" w:hAnsi="Arial"/>
                <w:sz w:val="12"/>
                <w:lang w:val="fr-CA"/>
              </w:rPr>
              <w:t>Heure</w:t>
            </w:r>
          </w:p>
        </w:tc>
        <w:tc>
          <w:tcPr>
            <w:tcW w:w="781" w:type="dxa"/>
            <w:gridSpan w:val="2"/>
            <w:vMerge w:val="restart"/>
            <w:shd w:val="pct10" w:color="auto" w:fill="auto"/>
          </w:tcPr>
          <w:p w:rsidR="000621A5" w:rsidRPr="00913117" w:rsidRDefault="00E63A9C" w:rsidP="000621A5">
            <w:pPr>
              <w:jc w:val="center"/>
              <w:rPr>
                <w:rFonts w:ascii="Arial" w:hAnsi="Arial"/>
                <w:sz w:val="12"/>
                <w:lang w:val="fr-CA"/>
              </w:rPr>
            </w:pPr>
            <w:r w:rsidRPr="00913117">
              <w:rPr>
                <w:rFonts w:ascii="Arial" w:hAnsi="Arial"/>
                <w:sz w:val="12"/>
                <w:lang w:val="fr-CA"/>
              </w:rPr>
              <w:t>Inspection</w:t>
            </w:r>
            <w:r w:rsidR="000621A5" w:rsidRPr="00913117">
              <w:rPr>
                <w:rFonts w:ascii="Arial" w:hAnsi="Arial"/>
                <w:sz w:val="12"/>
                <w:lang w:val="fr-CA"/>
              </w:rPr>
              <w:t xml:space="preserve"> </w:t>
            </w:r>
            <w:r w:rsidR="000621A5">
              <w:rPr>
                <w:rFonts w:ascii="Arial" w:hAnsi="Arial"/>
                <w:sz w:val="12"/>
                <w:lang w:val="fr-CA"/>
              </w:rPr>
              <w:t>visuelle</w:t>
            </w:r>
          </w:p>
          <w:p w:rsidR="00E63A9C" w:rsidRPr="00913117" w:rsidRDefault="00E63A9C">
            <w:pPr>
              <w:jc w:val="center"/>
              <w:rPr>
                <w:rFonts w:ascii="Arial" w:hAnsi="Arial"/>
                <w:sz w:val="12"/>
                <w:lang w:val="fr-CA"/>
              </w:rPr>
            </w:pPr>
          </w:p>
        </w:tc>
        <w:tc>
          <w:tcPr>
            <w:tcW w:w="1829" w:type="dxa"/>
            <w:gridSpan w:val="2"/>
            <w:shd w:val="pct10" w:color="auto" w:fill="auto"/>
          </w:tcPr>
          <w:p w:rsidR="00E63A9C" w:rsidRPr="00913117" w:rsidRDefault="000621A5">
            <w:pPr>
              <w:jc w:val="center"/>
              <w:rPr>
                <w:rFonts w:ascii="Arial" w:hAnsi="Arial"/>
                <w:sz w:val="14"/>
                <w:lang w:val="fr-CA"/>
              </w:rPr>
            </w:pPr>
            <w:r>
              <w:rPr>
                <w:rFonts w:ascii="Arial" w:hAnsi="Arial"/>
                <w:b/>
                <w:sz w:val="18"/>
                <w:lang w:val="fr-CA"/>
              </w:rPr>
              <w:t>Nom de famille (caractères d’imprimerie)</w:t>
            </w:r>
            <w:r w:rsidR="00E63A9C" w:rsidRPr="00913117">
              <w:rPr>
                <w:rFonts w:ascii="Arial" w:hAnsi="Arial"/>
                <w:b/>
                <w:sz w:val="18"/>
                <w:lang w:val="fr-CA"/>
              </w:rPr>
              <w:t>*</w:t>
            </w:r>
          </w:p>
        </w:tc>
        <w:tc>
          <w:tcPr>
            <w:tcW w:w="1080" w:type="dxa"/>
            <w:vMerge w:val="restart"/>
            <w:shd w:val="pct10" w:color="auto" w:fill="auto"/>
          </w:tcPr>
          <w:p w:rsidR="00E63A9C" w:rsidRPr="00913117" w:rsidRDefault="00E63A9C">
            <w:pPr>
              <w:rPr>
                <w:rFonts w:ascii="Arial" w:hAnsi="Arial"/>
                <w:sz w:val="12"/>
                <w:lang w:val="fr-CA"/>
              </w:rPr>
            </w:pPr>
          </w:p>
          <w:p w:rsidR="00E63A9C" w:rsidRPr="00913117" w:rsidRDefault="000621A5">
            <w:pPr>
              <w:rPr>
                <w:rFonts w:ascii="Arial" w:hAnsi="Arial"/>
                <w:sz w:val="12"/>
                <w:lang w:val="fr-CA"/>
              </w:rPr>
            </w:pPr>
            <w:r>
              <w:rPr>
                <w:rFonts w:ascii="Arial" w:hAnsi="Arial"/>
                <w:sz w:val="12"/>
                <w:lang w:val="fr-CA"/>
              </w:rPr>
              <w:t>Transfusion co</w:t>
            </w:r>
            <w:r w:rsidR="00F659DD">
              <w:rPr>
                <w:rFonts w:ascii="Arial" w:hAnsi="Arial"/>
                <w:sz w:val="12"/>
                <w:lang w:val="fr-CA"/>
              </w:rPr>
              <w:t>n</w:t>
            </w:r>
            <w:r>
              <w:rPr>
                <w:rFonts w:ascii="Arial" w:hAnsi="Arial"/>
                <w:sz w:val="12"/>
                <w:lang w:val="fr-CA"/>
              </w:rPr>
              <w:t>firmée</w:t>
            </w:r>
          </w:p>
        </w:tc>
        <w:tc>
          <w:tcPr>
            <w:tcW w:w="900" w:type="dxa"/>
            <w:vMerge w:val="restart"/>
            <w:shd w:val="pct10" w:color="auto" w:fill="auto"/>
          </w:tcPr>
          <w:p w:rsidR="00E63A9C" w:rsidRPr="00913117" w:rsidRDefault="00E63A9C">
            <w:pPr>
              <w:rPr>
                <w:rFonts w:ascii="Arial" w:hAnsi="Arial"/>
                <w:sz w:val="12"/>
                <w:lang w:val="fr-CA"/>
              </w:rPr>
            </w:pPr>
          </w:p>
          <w:p w:rsidR="00E63A9C" w:rsidRPr="00913117" w:rsidRDefault="000621A5">
            <w:pPr>
              <w:rPr>
                <w:rFonts w:ascii="Arial" w:hAnsi="Arial"/>
                <w:sz w:val="12"/>
                <w:lang w:val="fr-CA"/>
              </w:rPr>
            </w:pPr>
            <w:r>
              <w:rPr>
                <w:rFonts w:ascii="Arial" w:hAnsi="Arial"/>
                <w:sz w:val="12"/>
                <w:lang w:val="fr-CA"/>
              </w:rPr>
              <w:t xml:space="preserve">Transfusion </w:t>
            </w:r>
            <w:r w:rsidR="000F7688">
              <w:rPr>
                <w:rFonts w:ascii="Arial" w:hAnsi="Arial"/>
                <w:sz w:val="12"/>
                <w:lang w:val="fr-CA"/>
              </w:rPr>
              <w:t>présumée</w:t>
            </w:r>
          </w:p>
        </w:tc>
        <w:tc>
          <w:tcPr>
            <w:tcW w:w="810" w:type="dxa"/>
            <w:vMerge w:val="restart"/>
            <w:shd w:val="pct10" w:color="auto" w:fill="auto"/>
          </w:tcPr>
          <w:p w:rsidR="00E63A9C" w:rsidRPr="00913117" w:rsidRDefault="00E63A9C">
            <w:pPr>
              <w:rPr>
                <w:rFonts w:ascii="Arial" w:hAnsi="Arial"/>
                <w:sz w:val="12"/>
                <w:lang w:val="fr-CA"/>
              </w:rPr>
            </w:pPr>
          </w:p>
          <w:p w:rsidR="00E63A9C" w:rsidRPr="00913117" w:rsidRDefault="00E23057">
            <w:pPr>
              <w:rPr>
                <w:rFonts w:ascii="Arial" w:hAnsi="Arial"/>
                <w:sz w:val="12"/>
                <w:lang w:val="fr-CA"/>
              </w:rPr>
            </w:pPr>
            <w:r>
              <w:rPr>
                <w:rFonts w:ascii="Arial" w:hAnsi="Arial"/>
                <w:sz w:val="12"/>
                <w:lang w:val="fr-CA"/>
              </w:rPr>
              <w:t>Unité r</w:t>
            </w:r>
            <w:r w:rsidR="000F7688">
              <w:rPr>
                <w:rFonts w:ascii="Arial" w:hAnsi="Arial"/>
                <w:sz w:val="12"/>
                <w:lang w:val="fr-CA"/>
              </w:rPr>
              <w:t>etournée</w:t>
            </w:r>
          </w:p>
        </w:tc>
      </w:tr>
      <w:tr w:rsidR="00E63A9C" w:rsidRPr="00913117" w:rsidTr="00950D8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50" w:type="dxa"/>
          <w:cantSplit/>
          <w:trHeight w:val="395"/>
          <w:jc w:val="center"/>
        </w:trPr>
        <w:tc>
          <w:tcPr>
            <w:tcW w:w="1530" w:type="dxa"/>
            <w:gridSpan w:val="7"/>
            <w:vMerge/>
            <w:shd w:val="pct10" w:color="auto" w:fill="auto"/>
          </w:tcPr>
          <w:p w:rsidR="00E63A9C" w:rsidRPr="00F659DD" w:rsidRDefault="00E63A9C">
            <w:pPr>
              <w:jc w:val="center"/>
              <w:rPr>
                <w:rFonts w:ascii="Arial" w:hAnsi="Arial"/>
                <w:sz w:val="12"/>
                <w:lang w:val="fr-CA"/>
              </w:rPr>
            </w:pPr>
          </w:p>
        </w:tc>
        <w:tc>
          <w:tcPr>
            <w:tcW w:w="810" w:type="dxa"/>
            <w:gridSpan w:val="5"/>
            <w:vMerge/>
            <w:shd w:val="pct10" w:color="auto" w:fill="auto"/>
          </w:tcPr>
          <w:p w:rsidR="00E63A9C" w:rsidRPr="00913117" w:rsidRDefault="00E63A9C">
            <w:pPr>
              <w:jc w:val="center"/>
              <w:rPr>
                <w:rFonts w:ascii="Arial" w:hAnsi="Arial"/>
                <w:sz w:val="12"/>
                <w:lang w:val="fr-CA"/>
              </w:rPr>
            </w:pPr>
          </w:p>
        </w:tc>
        <w:tc>
          <w:tcPr>
            <w:tcW w:w="720" w:type="dxa"/>
            <w:gridSpan w:val="6"/>
            <w:vMerge/>
            <w:shd w:val="pct10" w:color="auto" w:fill="auto"/>
          </w:tcPr>
          <w:p w:rsidR="00E63A9C" w:rsidRPr="00913117" w:rsidRDefault="00E63A9C">
            <w:pPr>
              <w:jc w:val="center"/>
              <w:rPr>
                <w:rFonts w:ascii="Arial" w:hAnsi="Arial"/>
                <w:sz w:val="12"/>
                <w:lang w:val="fr-CA"/>
              </w:rPr>
            </w:pPr>
          </w:p>
        </w:tc>
        <w:tc>
          <w:tcPr>
            <w:tcW w:w="720" w:type="dxa"/>
            <w:gridSpan w:val="2"/>
            <w:vMerge/>
            <w:shd w:val="pct10" w:color="auto" w:fill="auto"/>
          </w:tcPr>
          <w:p w:rsidR="00E63A9C" w:rsidRPr="00913117" w:rsidRDefault="00E63A9C">
            <w:pPr>
              <w:jc w:val="center"/>
              <w:rPr>
                <w:rFonts w:ascii="Arial" w:hAnsi="Arial"/>
                <w:sz w:val="12"/>
                <w:lang w:val="fr-CA"/>
              </w:rPr>
            </w:pPr>
          </w:p>
        </w:tc>
        <w:tc>
          <w:tcPr>
            <w:tcW w:w="781" w:type="dxa"/>
            <w:gridSpan w:val="2"/>
            <w:vMerge/>
            <w:shd w:val="pct10" w:color="auto" w:fill="auto"/>
          </w:tcPr>
          <w:p w:rsidR="00E63A9C" w:rsidRPr="00913117" w:rsidRDefault="00E63A9C">
            <w:pPr>
              <w:jc w:val="center"/>
              <w:rPr>
                <w:rFonts w:ascii="Arial" w:hAnsi="Arial"/>
                <w:sz w:val="12"/>
                <w:lang w:val="fr-CA"/>
              </w:rPr>
            </w:pPr>
          </w:p>
        </w:tc>
        <w:tc>
          <w:tcPr>
            <w:tcW w:w="992" w:type="dxa"/>
            <w:shd w:val="pct10" w:color="auto" w:fill="auto"/>
          </w:tcPr>
          <w:p w:rsidR="00E63A9C" w:rsidRPr="00913117" w:rsidRDefault="000621A5">
            <w:pPr>
              <w:jc w:val="center"/>
              <w:rPr>
                <w:rFonts w:ascii="Arial" w:hAnsi="Arial"/>
                <w:b/>
                <w:sz w:val="12"/>
                <w:lang w:val="fr-CA"/>
              </w:rPr>
            </w:pPr>
            <w:r>
              <w:rPr>
                <w:rFonts w:ascii="Arial" w:hAnsi="Arial"/>
                <w:sz w:val="12"/>
                <w:lang w:val="fr-CA"/>
              </w:rPr>
              <w:t>Émetteur formé</w:t>
            </w:r>
          </w:p>
        </w:tc>
        <w:tc>
          <w:tcPr>
            <w:tcW w:w="837" w:type="dxa"/>
            <w:shd w:val="pct10" w:color="auto" w:fill="auto"/>
          </w:tcPr>
          <w:p w:rsidR="00E63A9C" w:rsidRPr="00913117" w:rsidRDefault="000621A5">
            <w:pPr>
              <w:jc w:val="center"/>
              <w:rPr>
                <w:rFonts w:ascii="Arial" w:hAnsi="Arial"/>
                <w:b/>
                <w:sz w:val="12"/>
                <w:lang w:val="fr-CA"/>
              </w:rPr>
            </w:pPr>
            <w:r>
              <w:rPr>
                <w:rFonts w:ascii="Arial" w:hAnsi="Arial"/>
                <w:sz w:val="12"/>
                <w:lang w:val="fr-CA"/>
              </w:rPr>
              <w:t>Porteur</w:t>
            </w:r>
          </w:p>
        </w:tc>
        <w:tc>
          <w:tcPr>
            <w:tcW w:w="1080" w:type="dxa"/>
            <w:vMerge/>
            <w:shd w:val="pct10" w:color="auto" w:fill="auto"/>
          </w:tcPr>
          <w:p w:rsidR="00E63A9C" w:rsidRPr="00913117" w:rsidRDefault="00E63A9C">
            <w:pPr>
              <w:rPr>
                <w:rFonts w:ascii="Arial" w:hAnsi="Arial"/>
                <w:sz w:val="12"/>
                <w:lang w:val="fr-CA"/>
              </w:rPr>
            </w:pPr>
          </w:p>
        </w:tc>
        <w:tc>
          <w:tcPr>
            <w:tcW w:w="900" w:type="dxa"/>
            <w:vMerge/>
            <w:shd w:val="pct10" w:color="auto" w:fill="auto"/>
          </w:tcPr>
          <w:p w:rsidR="00E63A9C" w:rsidRPr="00913117" w:rsidRDefault="00E63A9C">
            <w:pPr>
              <w:rPr>
                <w:rFonts w:ascii="Arial" w:hAnsi="Arial"/>
                <w:sz w:val="12"/>
                <w:lang w:val="fr-CA"/>
              </w:rPr>
            </w:pPr>
          </w:p>
        </w:tc>
        <w:tc>
          <w:tcPr>
            <w:tcW w:w="810" w:type="dxa"/>
            <w:vMerge/>
            <w:shd w:val="pct10" w:color="auto" w:fill="auto"/>
          </w:tcPr>
          <w:p w:rsidR="00E63A9C" w:rsidRPr="00913117" w:rsidRDefault="00E63A9C">
            <w:pPr>
              <w:rPr>
                <w:rFonts w:ascii="Arial" w:hAnsi="Arial"/>
                <w:sz w:val="12"/>
                <w:lang w:val="fr-CA"/>
              </w:rPr>
            </w:pPr>
          </w:p>
        </w:tc>
      </w:tr>
      <w:tr w:rsidR="00E63A9C" w:rsidRPr="00913117" w:rsidTr="00950D8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50" w:type="dxa"/>
          <w:cantSplit/>
          <w:jc w:val="center"/>
        </w:trPr>
        <w:tc>
          <w:tcPr>
            <w:tcW w:w="1530" w:type="dxa"/>
            <w:gridSpan w:val="7"/>
            <w:tcBorders>
              <w:bottom w:val="nil"/>
            </w:tcBorders>
          </w:tcPr>
          <w:p w:rsidR="00E63A9C" w:rsidRPr="00F659DD" w:rsidRDefault="00E63A9C">
            <w:pPr>
              <w:rPr>
                <w:rFonts w:ascii="Arial" w:hAnsi="Arial"/>
                <w:strike/>
                <w:sz w:val="20"/>
                <w:lang w:val="fr-CA"/>
              </w:rPr>
            </w:pPr>
            <w:r w:rsidRPr="00F659DD">
              <w:rPr>
                <w:rFonts w:ascii="Arial" w:hAnsi="Arial"/>
                <w:strike/>
                <w:sz w:val="20"/>
                <w:lang w:val="fr-CA"/>
              </w:rPr>
              <w:t xml:space="preserve">555-111112 </w:t>
            </w:r>
            <w:r w:rsidRPr="00F659DD">
              <w:rPr>
                <w:rFonts w:ascii="Arial" w:hAnsi="Arial"/>
                <w:b/>
                <w:strike/>
                <w:sz w:val="20"/>
                <w:vertAlign w:val="superscript"/>
                <w:lang w:val="fr-CA"/>
              </w:rPr>
              <w:t>6</w:t>
            </w:r>
          </w:p>
        </w:tc>
        <w:tc>
          <w:tcPr>
            <w:tcW w:w="810" w:type="dxa"/>
            <w:gridSpan w:val="5"/>
            <w:tcBorders>
              <w:bottom w:val="nil"/>
            </w:tcBorders>
          </w:tcPr>
          <w:p w:rsidR="00E63A9C" w:rsidRPr="00913117" w:rsidRDefault="00E63A9C">
            <w:pPr>
              <w:rPr>
                <w:rFonts w:ascii="Arial" w:hAnsi="Arial"/>
                <w:strike/>
                <w:sz w:val="18"/>
                <w:lang w:val="fr-CA"/>
              </w:rPr>
            </w:pPr>
            <w:r w:rsidRPr="00913117">
              <w:rPr>
                <w:rFonts w:ascii="Arial" w:hAnsi="Arial"/>
                <w:strike/>
                <w:sz w:val="18"/>
                <w:lang w:val="fr-CA"/>
              </w:rPr>
              <w:t>Jan 30</w:t>
            </w:r>
          </w:p>
        </w:tc>
        <w:tc>
          <w:tcPr>
            <w:tcW w:w="720" w:type="dxa"/>
            <w:gridSpan w:val="6"/>
            <w:tcBorders>
              <w:bottom w:val="nil"/>
            </w:tcBorders>
          </w:tcPr>
          <w:p w:rsidR="00E63A9C" w:rsidRPr="00913117" w:rsidRDefault="000621A5">
            <w:pPr>
              <w:rPr>
                <w:rFonts w:ascii="Arial" w:hAnsi="Arial"/>
                <w:strike/>
                <w:sz w:val="20"/>
                <w:lang w:val="fr-CA"/>
              </w:rPr>
            </w:pPr>
            <w:r>
              <w:rPr>
                <w:rFonts w:ascii="Arial" w:hAnsi="Arial"/>
                <w:strike/>
                <w:sz w:val="20"/>
                <w:lang w:val="fr-CA"/>
              </w:rPr>
              <w:t>USI</w:t>
            </w:r>
          </w:p>
        </w:tc>
        <w:tc>
          <w:tcPr>
            <w:tcW w:w="720" w:type="dxa"/>
            <w:gridSpan w:val="2"/>
            <w:tcBorders>
              <w:bottom w:val="nil"/>
            </w:tcBorders>
          </w:tcPr>
          <w:p w:rsidR="00E63A9C" w:rsidRPr="00913117" w:rsidRDefault="00E63A9C">
            <w:pPr>
              <w:rPr>
                <w:rFonts w:ascii="Arial" w:hAnsi="Arial"/>
                <w:strike/>
                <w:sz w:val="20"/>
                <w:lang w:val="fr-CA"/>
              </w:rPr>
            </w:pPr>
            <w:r w:rsidRPr="00913117">
              <w:rPr>
                <w:rFonts w:ascii="Arial" w:hAnsi="Arial"/>
                <w:strike/>
                <w:sz w:val="20"/>
                <w:lang w:val="fr-CA"/>
              </w:rPr>
              <w:t>1730</w:t>
            </w:r>
          </w:p>
        </w:tc>
        <w:tc>
          <w:tcPr>
            <w:tcW w:w="781" w:type="dxa"/>
            <w:gridSpan w:val="2"/>
            <w:tcBorders>
              <w:bottom w:val="nil"/>
            </w:tcBorders>
          </w:tcPr>
          <w:p w:rsidR="00E63A9C" w:rsidRPr="00913117" w:rsidRDefault="00E63A9C">
            <w:pPr>
              <w:rPr>
                <w:rFonts w:ascii="Arial" w:hAnsi="Arial"/>
                <w:strike/>
                <w:sz w:val="20"/>
                <w:lang w:val="fr-CA"/>
              </w:rPr>
            </w:pPr>
            <w:r w:rsidRPr="00913117">
              <w:rPr>
                <w:rFonts w:ascii="Arial" w:hAnsi="Arial"/>
                <w:strike/>
                <w:sz w:val="20"/>
                <w:lang w:val="fr-CA"/>
              </w:rPr>
              <w:t>OK</w:t>
            </w:r>
          </w:p>
        </w:tc>
        <w:tc>
          <w:tcPr>
            <w:tcW w:w="992" w:type="dxa"/>
            <w:tcBorders>
              <w:bottom w:val="nil"/>
            </w:tcBorders>
          </w:tcPr>
          <w:p w:rsidR="00E63A9C" w:rsidRPr="00913117" w:rsidRDefault="00E63A9C">
            <w:pPr>
              <w:rPr>
                <w:rFonts w:ascii="Arial" w:hAnsi="Arial"/>
                <w:strike/>
                <w:sz w:val="20"/>
                <w:lang w:val="fr-CA"/>
              </w:rPr>
            </w:pPr>
            <w:r w:rsidRPr="00913117">
              <w:rPr>
                <w:rFonts w:ascii="Arial" w:hAnsi="Arial"/>
                <w:strike/>
                <w:sz w:val="20"/>
                <w:lang w:val="fr-CA"/>
              </w:rPr>
              <w:t>Jones</w:t>
            </w:r>
          </w:p>
        </w:tc>
        <w:tc>
          <w:tcPr>
            <w:tcW w:w="837" w:type="dxa"/>
            <w:tcBorders>
              <w:bottom w:val="nil"/>
            </w:tcBorders>
          </w:tcPr>
          <w:p w:rsidR="00E63A9C" w:rsidRPr="00913117" w:rsidRDefault="00E63A9C">
            <w:pPr>
              <w:rPr>
                <w:rFonts w:ascii="Arial" w:hAnsi="Arial"/>
                <w:strike/>
                <w:sz w:val="20"/>
                <w:lang w:val="fr-CA"/>
              </w:rPr>
            </w:pPr>
            <w:r w:rsidRPr="00913117">
              <w:rPr>
                <w:rFonts w:ascii="Arial" w:hAnsi="Arial"/>
                <w:strike/>
                <w:sz w:val="20"/>
                <w:lang w:val="fr-CA"/>
              </w:rPr>
              <w:t>Avery</w:t>
            </w:r>
          </w:p>
        </w:tc>
        <w:tc>
          <w:tcPr>
            <w:tcW w:w="1080" w:type="dxa"/>
            <w:tcBorders>
              <w:bottom w:val="nil"/>
            </w:tcBorders>
          </w:tcPr>
          <w:p w:rsidR="00E63A9C" w:rsidRPr="00913117" w:rsidRDefault="00E63A9C">
            <w:pPr>
              <w:rPr>
                <w:rFonts w:ascii="Arial" w:hAnsi="Arial"/>
                <w:strike/>
                <w:sz w:val="20"/>
                <w:lang w:val="fr-CA"/>
              </w:rPr>
            </w:pPr>
          </w:p>
        </w:tc>
        <w:tc>
          <w:tcPr>
            <w:tcW w:w="900" w:type="dxa"/>
            <w:tcBorders>
              <w:bottom w:val="nil"/>
            </w:tcBorders>
          </w:tcPr>
          <w:p w:rsidR="00E63A9C" w:rsidRPr="00913117" w:rsidRDefault="00E63A9C">
            <w:pPr>
              <w:rPr>
                <w:rFonts w:ascii="Arial" w:hAnsi="Arial"/>
                <w:strike/>
                <w:sz w:val="20"/>
                <w:lang w:val="fr-CA"/>
              </w:rPr>
            </w:pPr>
          </w:p>
        </w:tc>
        <w:tc>
          <w:tcPr>
            <w:tcW w:w="810" w:type="dxa"/>
            <w:tcBorders>
              <w:bottom w:val="nil"/>
            </w:tcBorders>
          </w:tcPr>
          <w:p w:rsidR="00E63A9C" w:rsidRPr="00913117" w:rsidRDefault="000F7688">
            <w:pPr>
              <w:rPr>
                <w:rFonts w:ascii="Arial" w:hAnsi="Arial"/>
                <w:sz w:val="20"/>
                <w:lang w:val="fr-CA"/>
              </w:rPr>
            </w:pPr>
            <w:r>
              <w:rPr>
                <w:rFonts w:ascii="Arial" w:hAnsi="Arial"/>
                <w:color w:val="000000"/>
                <w:sz w:val="20"/>
                <w:lang w:val="fr-CA"/>
              </w:rPr>
              <w:t xml:space="preserve">   </w:t>
            </w:r>
            <w:r>
              <w:rPr>
                <w:rFonts w:ascii="Arial" w:hAnsi="Arial"/>
                <w:color w:val="000000"/>
                <w:sz w:val="20"/>
                <w:lang w:val="fr-CA"/>
              </w:rPr>
              <w:sym w:font="Wingdings" w:char="F0FC"/>
            </w:r>
          </w:p>
        </w:tc>
      </w:tr>
      <w:tr w:rsidR="00E63A9C" w:rsidRPr="00913117" w:rsidTr="00950D8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50" w:type="dxa"/>
          <w:cantSplit/>
          <w:jc w:val="center"/>
        </w:trPr>
        <w:tc>
          <w:tcPr>
            <w:tcW w:w="1530" w:type="dxa"/>
            <w:gridSpan w:val="7"/>
            <w:tcBorders>
              <w:bottom w:val="single" w:sz="4" w:space="0" w:color="auto"/>
            </w:tcBorders>
          </w:tcPr>
          <w:p w:rsidR="00E63A9C" w:rsidRPr="00F659DD" w:rsidRDefault="00E63A9C">
            <w:pPr>
              <w:rPr>
                <w:rFonts w:ascii="Arial" w:hAnsi="Arial"/>
                <w:sz w:val="18"/>
                <w:lang w:val="fr-CA"/>
              </w:rPr>
            </w:pPr>
            <w:r w:rsidRPr="00F659DD">
              <w:rPr>
                <w:rFonts w:ascii="Arial" w:hAnsi="Arial"/>
                <w:sz w:val="18"/>
                <w:lang w:val="fr-CA"/>
              </w:rPr>
              <w:t>555-111112</w:t>
            </w:r>
          </w:p>
        </w:tc>
        <w:tc>
          <w:tcPr>
            <w:tcW w:w="810" w:type="dxa"/>
            <w:gridSpan w:val="5"/>
            <w:tcBorders>
              <w:bottom w:val="single" w:sz="4" w:space="0" w:color="auto"/>
            </w:tcBorders>
          </w:tcPr>
          <w:p w:rsidR="00E63A9C" w:rsidRPr="00913117" w:rsidRDefault="00E63A9C">
            <w:pPr>
              <w:rPr>
                <w:rFonts w:ascii="Arial" w:hAnsi="Arial"/>
                <w:sz w:val="18"/>
                <w:lang w:val="fr-CA"/>
              </w:rPr>
            </w:pPr>
            <w:r w:rsidRPr="00913117">
              <w:rPr>
                <w:rFonts w:ascii="Arial" w:hAnsi="Arial"/>
                <w:sz w:val="18"/>
                <w:lang w:val="fr-CA"/>
              </w:rPr>
              <w:t>Jan 30</w:t>
            </w:r>
          </w:p>
        </w:tc>
        <w:tc>
          <w:tcPr>
            <w:tcW w:w="720" w:type="dxa"/>
            <w:gridSpan w:val="6"/>
            <w:tcBorders>
              <w:bottom w:val="single" w:sz="4" w:space="0" w:color="auto"/>
            </w:tcBorders>
          </w:tcPr>
          <w:p w:rsidR="00E63A9C" w:rsidRPr="00913117" w:rsidRDefault="000621A5">
            <w:pPr>
              <w:rPr>
                <w:rFonts w:ascii="Arial" w:hAnsi="Arial"/>
                <w:sz w:val="18"/>
                <w:lang w:val="fr-CA"/>
              </w:rPr>
            </w:pPr>
            <w:r>
              <w:rPr>
                <w:rFonts w:ascii="Arial" w:hAnsi="Arial"/>
                <w:sz w:val="18"/>
                <w:lang w:val="fr-CA"/>
              </w:rPr>
              <w:t>USI</w:t>
            </w:r>
          </w:p>
        </w:tc>
        <w:tc>
          <w:tcPr>
            <w:tcW w:w="720" w:type="dxa"/>
            <w:gridSpan w:val="2"/>
            <w:tcBorders>
              <w:bottom w:val="single" w:sz="4" w:space="0" w:color="auto"/>
            </w:tcBorders>
          </w:tcPr>
          <w:p w:rsidR="00E63A9C" w:rsidRPr="00913117" w:rsidRDefault="00E63A9C">
            <w:pPr>
              <w:rPr>
                <w:rFonts w:ascii="Arial" w:hAnsi="Arial"/>
                <w:sz w:val="18"/>
                <w:lang w:val="fr-CA"/>
              </w:rPr>
            </w:pPr>
            <w:r w:rsidRPr="00913117">
              <w:rPr>
                <w:rFonts w:ascii="Arial" w:hAnsi="Arial"/>
                <w:sz w:val="18"/>
                <w:lang w:val="fr-CA"/>
              </w:rPr>
              <w:t>1730</w:t>
            </w:r>
          </w:p>
        </w:tc>
        <w:tc>
          <w:tcPr>
            <w:tcW w:w="781" w:type="dxa"/>
            <w:gridSpan w:val="2"/>
            <w:tcBorders>
              <w:bottom w:val="single" w:sz="4" w:space="0" w:color="auto"/>
            </w:tcBorders>
          </w:tcPr>
          <w:p w:rsidR="00E63A9C" w:rsidRPr="00913117" w:rsidRDefault="00E63A9C">
            <w:pPr>
              <w:rPr>
                <w:rFonts w:ascii="Arial" w:hAnsi="Arial"/>
                <w:sz w:val="18"/>
                <w:lang w:val="fr-CA"/>
              </w:rPr>
            </w:pPr>
            <w:r w:rsidRPr="00913117">
              <w:rPr>
                <w:rFonts w:ascii="Arial" w:hAnsi="Arial"/>
                <w:sz w:val="18"/>
                <w:lang w:val="fr-CA"/>
              </w:rPr>
              <w:t>OK</w:t>
            </w:r>
          </w:p>
        </w:tc>
        <w:tc>
          <w:tcPr>
            <w:tcW w:w="992" w:type="dxa"/>
            <w:tcBorders>
              <w:bottom w:val="single" w:sz="4" w:space="0" w:color="auto"/>
            </w:tcBorders>
          </w:tcPr>
          <w:p w:rsidR="00E63A9C" w:rsidRPr="00913117" w:rsidRDefault="00E63A9C">
            <w:pPr>
              <w:rPr>
                <w:rFonts w:ascii="Arial" w:hAnsi="Arial"/>
                <w:sz w:val="18"/>
                <w:lang w:val="fr-CA"/>
              </w:rPr>
            </w:pPr>
            <w:r w:rsidRPr="00913117">
              <w:rPr>
                <w:rFonts w:ascii="Arial" w:hAnsi="Arial"/>
                <w:sz w:val="18"/>
                <w:lang w:val="fr-CA"/>
              </w:rPr>
              <w:t>Jones</w:t>
            </w:r>
          </w:p>
        </w:tc>
        <w:tc>
          <w:tcPr>
            <w:tcW w:w="837" w:type="dxa"/>
            <w:tcBorders>
              <w:bottom w:val="single" w:sz="4" w:space="0" w:color="auto"/>
            </w:tcBorders>
          </w:tcPr>
          <w:p w:rsidR="00E63A9C" w:rsidRPr="00913117" w:rsidRDefault="00E63A9C">
            <w:pPr>
              <w:rPr>
                <w:rFonts w:ascii="Arial" w:hAnsi="Arial"/>
                <w:sz w:val="18"/>
                <w:lang w:val="fr-CA"/>
              </w:rPr>
            </w:pPr>
            <w:r w:rsidRPr="00913117">
              <w:rPr>
                <w:rFonts w:ascii="Arial" w:hAnsi="Arial"/>
                <w:sz w:val="18"/>
                <w:lang w:val="fr-CA"/>
              </w:rPr>
              <w:t>Avery</w:t>
            </w:r>
          </w:p>
        </w:tc>
        <w:tc>
          <w:tcPr>
            <w:tcW w:w="1080" w:type="dxa"/>
            <w:tcBorders>
              <w:bottom w:val="single" w:sz="4" w:space="0" w:color="auto"/>
            </w:tcBorders>
          </w:tcPr>
          <w:p w:rsidR="00E63A9C" w:rsidRPr="00913117" w:rsidRDefault="000621A5">
            <w:pPr>
              <w:ind w:right="44"/>
              <w:rPr>
                <w:rFonts w:ascii="Arial" w:hAnsi="Arial"/>
                <w:sz w:val="18"/>
                <w:lang w:val="fr-CA"/>
              </w:rPr>
            </w:pPr>
            <w:r>
              <w:rPr>
                <w:rFonts w:ascii="Arial" w:hAnsi="Arial"/>
                <w:sz w:val="18"/>
                <w:lang w:val="fr-CA"/>
              </w:rPr>
              <w:t>Annulée</w:t>
            </w:r>
          </w:p>
        </w:tc>
        <w:tc>
          <w:tcPr>
            <w:tcW w:w="900" w:type="dxa"/>
            <w:tcBorders>
              <w:bottom w:val="single" w:sz="4" w:space="0" w:color="auto"/>
            </w:tcBorders>
          </w:tcPr>
          <w:p w:rsidR="00E63A9C" w:rsidRPr="00913117" w:rsidRDefault="00E63A9C">
            <w:pPr>
              <w:rPr>
                <w:rFonts w:ascii="Arial" w:hAnsi="Arial"/>
                <w:sz w:val="18"/>
                <w:lang w:val="fr-CA"/>
              </w:rPr>
            </w:pPr>
          </w:p>
        </w:tc>
        <w:tc>
          <w:tcPr>
            <w:tcW w:w="810" w:type="dxa"/>
            <w:tcBorders>
              <w:bottom w:val="single" w:sz="4" w:space="0" w:color="auto"/>
            </w:tcBorders>
          </w:tcPr>
          <w:p w:rsidR="00E63A9C" w:rsidRPr="00913117" w:rsidRDefault="00E63A9C">
            <w:pPr>
              <w:rPr>
                <w:rFonts w:ascii="Arial" w:hAnsi="Arial"/>
                <w:sz w:val="18"/>
                <w:lang w:val="fr-CA"/>
              </w:rPr>
            </w:pPr>
          </w:p>
        </w:tc>
      </w:tr>
      <w:tr w:rsidR="00E63A9C" w:rsidRPr="00913117" w:rsidTr="00950D8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50" w:type="dxa"/>
          <w:cantSplit/>
          <w:jc w:val="center"/>
        </w:trPr>
        <w:tc>
          <w:tcPr>
            <w:tcW w:w="876" w:type="dxa"/>
            <w:gridSpan w:val="3"/>
            <w:tcBorders>
              <w:top w:val="nil"/>
              <w:left w:val="nil"/>
              <w:bottom w:val="nil"/>
              <w:right w:val="nil"/>
            </w:tcBorders>
          </w:tcPr>
          <w:p w:rsidR="00E63A9C" w:rsidRPr="00913117" w:rsidRDefault="00E63A9C">
            <w:pPr>
              <w:rPr>
                <w:rFonts w:ascii="Arial" w:hAnsi="Arial"/>
                <w:lang w:val="fr-CA"/>
              </w:rPr>
            </w:pPr>
          </w:p>
        </w:tc>
        <w:tc>
          <w:tcPr>
            <w:tcW w:w="654" w:type="dxa"/>
            <w:gridSpan w:val="4"/>
            <w:tcBorders>
              <w:top w:val="nil"/>
              <w:left w:val="nil"/>
              <w:bottom w:val="nil"/>
              <w:right w:val="nil"/>
            </w:tcBorders>
          </w:tcPr>
          <w:p w:rsidR="00E63A9C" w:rsidRPr="00F659DD" w:rsidRDefault="00E63A9C">
            <w:pPr>
              <w:rPr>
                <w:rFonts w:ascii="Arial" w:hAnsi="Arial"/>
                <w:lang w:val="fr-CA"/>
              </w:rPr>
            </w:pPr>
          </w:p>
        </w:tc>
        <w:tc>
          <w:tcPr>
            <w:tcW w:w="1530" w:type="dxa"/>
            <w:gridSpan w:val="11"/>
            <w:tcBorders>
              <w:top w:val="nil"/>
              <w:left w:val="nil"/>
              <w:bottom w:val="nil"/>
              <w:right w:val="nil"/>
            </w:tcBorders>
          </w:tcPr>
          <w:p w:rsidR="00E63A9C" w:rsidRPr="00913117" w:rsidRDefault="00E63A9C">
            <w:pPr>
              <w:rPr>
                <w:rFonts w:ascii="Arial" w:hAnsi="Arial"/>
                <w:lang w:val="fr-CA"/>
              </w:rPr>
            </w:pPr>
          </w:p>
        </w:tc>
        <w:tc>
          <w:tcPr>
            <w:tcW w:w="720" w:type="dxa"/>
            <w:gridSpan w:val="2"/>
            <w:tcBorders>
              <w:top w:val="nil"/>
              <w:left w:val="nil"/>
              <w:bottom w:val="nil"/>
              <w:right w:val="nil"/>
            </w:tcBorders>
          </w:tcPr>
          <w:p w:rsidR="00E63A9C" w:rsidRPr="00913117" w:rsidRDefault="00E63A9C">
            <w:pPr>
              <w:rPr>
                <w:rFonts w:ascii="Arial" w:hAnsi="Arial"/>
                <w:lang w:val="fr-CA"/>
              </w:rPr>
            </w:pPr>
          </w:p>
        </w:tc>
        <w:tc>
          <w:tcPr>
            <w:tcW w:w="781" w:type="dxa"/>
            <w:gridSpan w:val="2"/>
            <w:tcBorders>
              <w:top w:val="nil"/>
              <w:left w:val="nil"/>
              <w:bottom w:val="nil"/>
              <w:right w:val="nil"/>
            </w:tcBorders>
          </w:tcPr>
          <w:p w:rsidR="00E63A9C" w:rsidRPr="00913117" w:rsidRDefault="00E63A9C">
            <w:pPr>
              <w:rPr>
                <w:rFonts w:ascii="Arial" w:hAnsi="Arial"/>
                <w:lang w:val="fr-CA"/>
              </w:rPr>
            </w:pPr>
          </w:p>
        </w:tc>
        <w:tc>
          <w:tcPr>
            <w:tcW w:w="992" w:type="dxa"/>
            <w:tcBorders>
              <w:top w:val="nil"/>
              <w:left w:val="nil"/>
              <w:bottom w:val="nil"/>
              <w:right w:val="nil"/>
            </w:tcBorders>
          </w:tcPr>
          <w:p w:rsidR="00E63A9C" w:rsidRPr="00913117" w:rsidRDefault="00E63A9C">
            <w:pPr>
              <w:rPr>
                <w:rFonts w:ascii="Arial" w:hAnsi="Arial"/>
                <w:lang w:val="fr-CA"/>
              </w:rPr>
            </w:pPr>
          </w:p>
        </w:tc>
        <w:tc>
          <w:tcPr>
            <w:tcW w:w="837" w:type="dxa"/>
            <w:tcBorders>
              <w:top w:val="nil"/>
              <w:left w:val="nil"/>
              <w:bottom w:val="nil"/>
              <w:right w:val="nil"/>
            </w:tcBorders>
          </w:tcPr>
          <w:p w:rsidR="00E63A9C" w:rsidRPr="00913117" w:rsidRDefault="00E63A9C">
            <w:pPr>
              <w:rPr>
                <w:rFonts w:ascii="Arial" w:hAnsi="Arial"/>
                <w:lang w:val="fr-CA"/>
              </w:rPr>
            </w:pPr>
          </w:p>
        </w:tc>
        <w:tc>
          <w:tcPr>
            <w:tcW w:w="1080" w:type="dxa"/>
            <w:tcBorders>
              <w:top w:val="nil"/>
              <w:left w:val="nil"/>
              <w:bottom w:val="nil"/>
              <w:right w:val="nil"/>
            </w:tcBorders>
          </w:tcPr>
          <w:p w:rsidR="00E63A9C" w:rsidRPr="00913117" w:rsidRDefault="00E63A9C">
            <w:pPr>
              <w:rPr>
                <w:rFonts w:ascii="Arial" w:hAnsi="Arial"/>
                <w:lang w:val="fr-CA"/>
              </w:rPr>
            </w:pPr>
          </w:p>
        </w:tc>
        <w:tc>
          <w:tcPr>
            <w:tcW w:w="900" w:type="dxa"/>
            <w:tcBorders>
              <w:top w:val="nil"/>
              <w:left w:val="nil"/>
              <w:bottom w:val="nil"/>
              <w:right w:val="nil"/>
            </w:tcBorders>
          </w:tcPr>
          <w:p w:rsidR="00E63A9C" w:rsidRPr="00913117" w:rsidRDefault="00E63A9C">
            <w:pPr>
              <w:rPr>
                <w:rFonts w:ascii="Arial" w:hAnsi="Arial"/>
                <w:lang w:val="fr-CA"/>
              </w:rPr>
            </w:pPr>
          </w:p>
        </w:tc>
        <w:tc>
          <w:tcPr>
            <w:tcW w:w="810" w:type="dxa"/>
            <w:tcBorders>
              <w:top w:val="nil"/>
              <w:left w:val="nil"/>
              <w:bottom w:val="nil"/>
              <w:right w:val="nil"/>
            </w:tcBorders>
          </w:tcPr>
          <w:p w:rsidR="00E63A9C" w:rsidRPr="00913117" w:rsidRDefault="00E63A9C">
            <w:pPr>
              <w:rPr>
                <w:rFonts w:ascii="Arial" w:hAnsi="Arial"/>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9018" w:type="dxa"/>
            <w:gridSpan w:val="27"/>
          </w:tcPr>
          <w:p w:rsidR="00E63A9C" w:rsidRPr="00F659DD" w:rsidRDefault="00F659DD" w:rsidP="00474184">
            <w:pPr>
              <w:pStyle w:val="Heading1"/>
            </w:pPr>
            <w:r w:rsidRPr="00F659DD">
              <w:t>8.0</w:t>
            </w:r>
            <w:r w:rsidRPr="00F659DD">
              <w:tab/>
            </w:r>
            <w:r w:rsidR="00613D33" w:rsidRPr="00F659DD">
              <w:t>Remarques</w:t>
            </w:r>
          </w:p>
          <w:p w:rsidR="00E63A9C" w:rsidRPr="00F659DD" w:rsidRDefault="00E63A9C">
            <w:pPr>
              <w:rPr>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rPr>
                <w:rFonts w:ascii="Arial" w:hAnsi="Arial"/>
                <w:lang w:val="fr-CA"/>
              </w:rPr>
            </w:pPr>
          </w:p>
        </w:tc>
        <w:tc>
          <w:tcPr>
            <w:tcW w:w="810" w:type="dxa"/>
            <w:gridSpan w:val="4"/>
          </w:tcPr>
          <w:p w:rsidR="00E63A9C" w:rsidRPr="00913117" w:rsidRDefault="00E63A9C">
            <w:pPr>
              <w:pStyle w:val="Heading2"/>
              <w:numPr>
                <w:ilvl w:val="0"/>
                <w:numId w:val="0"/>
              </w:numPr>
              <w:rPr>
                <w:rFonts w:ascii="Arial" w:hAnsi="Arial"/>
                <w:lang w:val="fr-CA"/>
              </w:rPr>
            </w:pPr>
            <w:r w:rsidRPr="00913117">
              <w:rPr>
                <w:rFonts w:ascii="Arial" w:hAnsi="Arial"/>
                <w:lang w:val="fr-CA"/>
              </w:rPr>
              <w:t>8.1</w:t>
            </w:r>
          </w:p>
        </w:tc>
        <w:tc>
          <w:tcPr>
            <w:tcW w:w="7380" w:type="dxa"/>
            <w:gridSpan w:val="20"/>
          </w:tcPr>
          <w:p w:rsidR="00E63A9C" w:rsidRPr="00913117" w:rsidRDefault="00F659DD">
            <w:pPr>
              <w:pStyle w:val="BodyText"/>
              <w:rPr>
                <w:rFonts w:ascii="Arial" w:hAnsi="Arial"/>
                <w:lang w:val="fr-CA"/>
              </w:rPr>
            </w:pPr>
            <w:r>
              <w:rPr>
                <w:rFonts w:ascii="Arial" w:hAnsi="Arial"/>
                <w:lang w:val="fr-CA"/>
              </w:rPr>
              <w:t xml:space="preserve">Émission de concentrés de facteur de coagulation à des patients inscrits au programme de soins à domicile des </w:t>
            </w:r>
            <w:r w:rsidR="00E51E92">
              <w:rPr>
                <w:rFonts w:ascii="Arial" w:hAnsi="Arial"/>
                <w:lang w:val="fr-CA"/>
              </w:rPr>
              <w:t>hémophiles </w:t>
            </w:r>
            <w:r w:rsidR="00E63A9C" w:rsidRPr="00913117">
              <w:rPr>
                <w:rFonts w:ascii="Arial" w:hAnsi="Arial"/>
                <w:lang w:val="fr-CA"/>
              </w:rPr>
              <w:t>:</w:t>
            </w:r>
          </w:p>
          <w:p w:rsidR="00E63A9C" w:rsidRPr="00913117" w:rsidRDefault="00E63A9C">
            <w:pPr>
              <w:rPr>
                <w:rFonts w:ascii="Arial" w:hAnsi="Arial"/>
                <w:b/>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rPr>
                <w:rFonts w:ascii="Arial" w:hAnsi="Arial"/>
                <w:lang w:val="fr-CA"/>
              </w:rPr>
            </w:pPr>
          </w:p>
        </w:tc>
        <w:tc>
          <w:tcPr>
            <w:tcW w:w="810" w:type="dxa"/>
            <w:gridSpan w:val="4"/>
          </w:tcPr>
          <w:p w:rsidR="00E63A9C" w:rsidRPr="00913117" w:rsidRDefault="00E63A9C">
            <w:pPr>
              <w:rPr>
                <w:rFonts w:ascii="Arial" w:hAnsi="Arial"/>
                <w:lang w:val="fr-CA"/>
              </w:rPr>
            </w:pPr>
          </w:p>
        </w:tc>
        <w:tc>
          <w:tcPr>
            <w:tcW w:w="810" w:type="dxa"/>
            <w:gridSpan w:val="7"/>
          </w:tcPr>
          <w:p w:rsidR="00E63A9C" w:rsidRPr="00913117" w:rsidRDefault="00E63A9C">
            <w:pPr>
              <w:pStyle w:val="Heading3"/>
              <w:numPr>
                <w:ilvl w:val="0"/>
                <w:numId w:val="0"/>
              </w:numPr>
              <w:rPr>
                <w:rFonts w:ascii="Arial" w:hAnsi="Arial"/>
                <w:lang w:val="fr-CA"/>
              </w:rPr>
            </w:pPr>
            <w:r w:rsidRPr="00913117">
              <w:rPr>
                <w:rFonts w:ascii="Arial" w:hAnsi="Arial"/>
                <w:lang w:val="fr-CA"/>
              </w:rPr>
              <w:t>8.1.1</w:t>
            </w:r>
          </w:p>
        </w:tc>
        <w:tc>
          <w:tcPr>
            <w:tcW w:w="6570" w:type="dxa"/>
            <w:gridSpan w:val="13"/>
          </w:tcPr>
          <w:p w:rsidR="00E63A9C" w:rsidRDefault="00A67E37">
            <w:pPr>
              <w:rPr>
                <w:rFonts w:ascii="Arial" w:hAnsi="Arial"/>
                <w:lang w:val="fr-CA"/>
              </w:rPr>
            </w:pPr>
            <w:r w:rsidRPr="00A67E37">
              <w:rPr>
                <w:rFonts w:ascii="Arial" w:hAnsi="Arial"/>
                <w:lang w:val="fr-CA"/>
              </w:rPr>
              <w:t xml:space="preserve">Les demandes relatives aux patients soignés à domicile dans le cadre du programme des hémophiles doivent être adressées au Service ou à la clinique d’hémophilie qui les traitera. </w:t>
            </w:r>
          </w:p>
          <w:p w:rsidR="00E23057" w:rsidRPr="00A67E37" w:rsidRDefault="00E23057">
            <w:pPr>
              <w:rPr>
                <w:rFonts w:ascii="Arial" w:hAnsi="Arial"/>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rPr>
                <w:rFonts w:ascii="Arial" w:hAnsi="Arial"/>
                <w:lang w:val="fr-CA"/>
              </w:rPr>
            </w:pPr>
          </w:p>
        </w:tc>
        <w:tc>
          <w:tcPr>
            <w:tcW w:w="810" w:type="dxa"/>
            <w:gridSpan w:val="4"/>
          </w:tcPr>
          <w:p w:rsidR="00E63A9C" w:rsidRPr="00913117" w:rsidRDefault="00E63A9C">
            <w:pPr>
              <w:rPr>
                <w:rFonts w:ascii="Arial" w:hAnsi="Arial"/>
                <w:lang w:val="fr-CA"/>
              </w:rPr>
            </w:pPr>
          </w:p>
        </w:tc>
        <w:tc>
          <w:tcPr>
            <w:tcW w:w="810" w:type="dxa"/>
            <w:gridSpan w:val="7"/>
          </w:tcPr>
          <w:p w:rsidR="00E63A9C" w:rsidRPr="00913117" w:rsidRDefault="00E63A9C">
            <w:pPr>
              <w:pStyle w:val="Heading3"/>
              <w:numPr>
                <w:ilvl w:val="0"/>
                <w:numId w:val="0"/>
              </w:numPr>
              <w:rPr>
                <w:rFonts w:ascii="Arial" w:hAnsi="Arial"/>
                <w:lang w:val="fr-CA"/>
              </w:rPr>
            </w:pPr>
            <w:r w:rsidRPr="00913117">
              <w:rPr>
                <w:rFonts w:ascii="Arial" w:hAnsi="Arial"/>
                <w:lang w:val="fr-CA"/>
              </w:rPr>
              <w:t>8.1.2</w:t>
            </w:r>
          </w:p>
        </w:tc>
        <w:tc>
          <w:tcPr>
            <w:tcW w:w="6570" w:type="dxa"/>
            <w:gridSpan w:val="13"/>
          </w:tcPr>
          <w:p w:rsidR="00E63A9C" w:rsidRPr="00A67E37" w:rsidRDefault="00A67E37">
            <w:pPr>
              <w:rPr>
                <w:rFonts w:ascii="Arial" w:hAnsi="Arial"/>
                <w:lang w:val="fr-CA"/>
              </w:rPr>
            </w:pPr>
            <w:r w:rsidRPr="00A67E37">
              <w:rPr>
                <w:rFonts w:ascii="Arial" w:hAnsi="Arial"/>
                <w:lang w:val="fr-CA"/>
              </w:rPr>
              <w:t xml:space="preserve">Les demandes de produits pour des patients spécifiques autres que ceux </w:t>
            </w:r>
            <w:r w:rsidR="00E51E92">
              <w:rPr>
                <w:rFonts w:ascii="Arial" w:hAnsi="Arial"/>
                <w:lang w:val="fr-CA"/>
              </w:rPr>
              <w:t>mentionnés</w:t>
            </w:r>
            <w:r w:rsidRPr="00A67E37">
              <w:rPr>
                <w:rFonts w:ascii="Arial" w:hAnsi="Arial"/>
                <w:lang w:val="fr-CA"/>
              </w:rPr>
              <w:t xml:space="preserve"> </w:t>
            </w:r>
            <w:r w:rsidR="00EF4272">
              <w:rPr>
                <w:rFonts w:ascii="Arial" w:hAnsi="Arial"/>
                <w:lang w:val="fr-CA"/>
              </w:rPr>
              <w:t>en</w:t>
            </w:r>
            <w:r w:rsidRPr="00A67E37">
              <w:rPr>
                <w:rFonts w:ascii="Arial" w:hAnsi="Arial"/>
                <w:lang w:val="fr-CA"/>
              </w:rPr>
              <w:t xml:space="preserve"> </w:t>
            </w:r>
            <w:r w:rsidR="00E63A9C" w:rsidRPr="00A67E37">
              <w:rPr>
                <w:rFonts w:ascii="Arial" w:hAnsi="Arial"/>
                <w:lang w:val="fr-CA"/>
              </w:rPr>
              <w:t xml:space="preserve">8.1.1 </w:t>
            </w:r>
            <w:r w:rsidRPr="00A67E37">
              <w:rPr>
                <w:rFonts w:ascii="Arial" w:hAnsi="Arial"/>
                <w:lang w:val="fr-CA"/>
              </w:rPr>
              <w:t xml:space="preserve">doivent être traitées conformément aux procédures habituelles de laboratoire décrites dans le présent document. </w:t>
            </w:r>
          </w:p>
          <w:p w:rsidR="00E63A9C" w:rsidRPr="00913117" w:rsidRDefault="00E63A9C">
            <w:pPr>
              <w:rPr>
                <w:rFonts w:ascii="Arial" w:hAnsi="Arial"/>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rPr>
                <w:rFonts w:ascii="Arial" w:hAnsi="Arial"/>
                <w:lang w:val="fr-CA"/>
              </w:rPr>
            </w:pPr>
          </w:p>
        </w:tc>
        <w:tc>
          <w:tcPr>
            <w:tcW w:w="810" w:type="dxa"/>
            <w:gridSpan w:val="4"/>
          </w:tcPr>
          <w:p w:rsidR="00E63A9C" w:rsidRPr="00913117" w:rsidRDefault="00E63A9C">
            <w:pPr>
              <w:pStyle w:val="Heading2"/>
              <w:numPr>
                <w:ilvl w:val="0"/>
                <w:numId w:val="0"/>
              </w:numPr>
              <w:rPr>
                <w:rFonts w:ascii="Arial" w:hAnsi="Arial"/>
                <w:lang w:val="fr-CA"/>
              </w:rPr>
            </w:pPr>
            <w:r w:rsidRPr="00913117">
              <w:rPr>
                <w:rFonts w:ascii="Arial" w:hAnsi="Arial"/>
                <w:lang w:val="fr-CA"/>
              </w:rPr>
              <w:t>8.2</w:t>
            </w:r>
          </w:p>
        </w:tc>
        <w:tc>
          <w:tcPr>
            <w:tcW w:w="7380" w:type="dxa"/>
            <w:gridSpan w:val="20"/>
          </w:tcPr>
          <w:p w:rsidR="00E63A9C" w:rsidRPr="00A67E37" w:rsidRDefault="00A67E37">
            <w:pPr>
              <w:rPr>
                <w:rFonts w:ascii="Arial" w:hAnsi="Arial"/>
                <w:lang w:val="fr-CA"/>
              </w:rPr>
            </w:pPr>
            <w:r w:rsidRPr="00A67E37">
              <w:rPr>
                <w:rFonts w:ascii="Arial" w:hAnsi="Arial"/>
                <w:lang w:val="fr-CA"/>
              </w:rPr>
              <w:t xml:space="preserve">L’établissement doit obtenir le nom du receveur et les données d’identification des produits mis en circulation à l’origine sans savoir le nom du receveur </w:t>
            </w:r>
            <w:r w:rsidR="00E63A9C" w:rsidRPr="00A67E37">
              <w:rPr>
                <w:rFonts w:ascii="Arial" w:hAnsi="Arial"/>
                <w:lang w:val="fr-CA"/>
              </w:rPr>
              <w:t>(</w:t>
            </w:r>
            <w:r w:rsidRPr="00A67E37">
              <w:rPr>
                <w:rFonts w:ascii="Arial" w:hAnsi="Arial"/>
                <w:lang w:val="fr-CA"/>
              </w:rPr>
              <w:t xml:space="preserve">unité en </w:t>
            </w:r>
            <w:r w:rsidR="00B80D09">
              <w:rPr>
                <w:rFonts w:ascii="Arial" w:hAnsi="Arial"/>
                <w:lang w:val="fr-CA"/>
              </w:rPr>
              <w:t>stock</w:t>
            </w:r>
            <w:r w:rsidR="00E63A9C" w:rsidRPr="00A67E37">
              <w:rPr>
                <w:rFonts w:ascii="Arial" w:hAnsi="Arial"/>
                <w:lang w:val="fr-CA"/>
              </w:rPr>
              <w:t xml:space="preserve">). </w:t>
            </w:r>
            <w:r w:rsidRPr="00A67E37">
              <w:rPr>
                <w:rFonts w:ascii="Arial" w:hAnsi="Arial"/>
                <w:lang w:val="fr-CA"/>
              </w:rPr>
              <w:t>Dans cette situation, les données sur les produits seront inscrites dans le Registre de mise en circulation / de transfusion</w:t>
            </w:r>
            <w:r w:rsidR="00E63A9C" w:rsidRPr="00A67E37">
              <w:rPr>
                <w:rFonts w:ascii="Arial" w:hAnsi="Arial"/>
                <w:lang w:val="fr-CA"/>
              </w:rPr>
              <w:t xml:space="preserve"> </w:t>
            </w:r>
            <w:r w:rsidRPr="00A67E37">
              <w:rPr>
                <w:rFonts w:ascii="Arial" w:hAnsi="Arial"/>
                <w:lang w:val="fr-CA"/>
              </w:rPr>
              <w:t>au moment de la mise en circulation.</w:t>
            </w:r>
            <w:r w:rsidR="00C145FA">
              <w:rPr>
                <w:rFonts w:ascii="Arial" w:hAnsi="Arial"/>
                <w:lang w:val="fr-CA"/>
              </w:rPr>
              <w:t xml:space="preserve"> </w:t>
            </w:r>
            <w:r w:rsidR="002D00C6">
              <w:rPr>
                <w:rFonts w:ascii="Arial" w:hAnsi="Arial"/>
                <w:lang w:val="fr-CA"/>
              </w:rPr>
              <w:t xml:space="preserve">L’état </w:t>
            </w:r>
            <w:r w:rsidRPr="00A67E37">
              <w:rPr>
                <w:rFonts w:ascii="Arial" w:hAnsi="Arial"/>
                <w:lang w:val="fr-CA"/>
              </w:rPr>
              <w:t xml:space="preserve">final du produit sera inscrit quand les données sur le receveur seront transmises à l’établissement après la transfusion. </w:t>
            </w:r>
            <w:r w:rsidRPr="00A67E37">
              <w:rPr>
                <w:rFonts w:ascii="Arial" w:hAnsi="Arial"/>
                <w:lang w:val="fr-CA"/>
              </w:rPr>
              <w:br/>
            </w:r>
          </w:p>
          <w:p w:rsidR="00E63A9C" w:rsidRPr="001E4B62" w:rsidRDefault="00A67E37">
            <w:pPr>
              <w:rPr>
                <w:rFonts w:ascii="Arial" w:hAnsi="Arial"/>
                <w:lang w:val="fr-CA"/>
              </w:rPr>
            </w:pPr>
            <w:r w:rsidRPr="001E4B62">
              <w:rPr>
                <w:rFonts w:ascii="Arial" w:hAnsi="Arial"/>
                <w:lang w:val="fr-CA"/>
              </w:rPr>
              <w:t xml:space="preserve">Si d’autres produits connexes sont mis en </w:t>
            </w:r>
            <w:r w:rsidR="00B80D09">
              <w:rPr>
                <w:rFonts w:ascii="Arial" w:hAnsi="Arial"/>
                <w:lang w:val="fr-CA"/>
              </w:rPr>
              <w:t>stock</w:t>
            </w:r>
            <w:r w:rsidR="00E51E92">
              <w:rPr>
                <w:rFonts w:ascii="Arial" w:hAnsi="Arial"/>
                <w:lang w:val="fr-CA"/>
              </w:rPr>
              <w:t> </w:t>
            </w:r>
            <w:r w:rsidR="00E63A9C" w:rsidRPr="001E4B62">
              <w:rPr>
                <w:rFonts w:ascii="Arial" w:hAnsi="Arial"/>
                <w:lang w:val="fr-CA"/>
              </w:rPr>
              <w:t>:</w:t>
            </w:r>
          </w:p>
          <w:p w:rsidR="00E63A9C" w:rsidRPr="001E4B62" w:rsidRDefault="00E63A9C">
            <w:pPr>
              <w:rPr>
                <w:rFonts w:ascii="Arial" w:hAnsi="Arial"/>
                <w:lang w:val="fr-CA"/>
              </w:rPr>
            </w:pPr>
          </w:p>
          <w:p w:rsidR="00E63A9C" w:rsidRPr="001E4B62" w:rsidRDefault="00EF4272">
            <w:pPr>
              <w:numPr>
                <w:ilvl w:val="0"/>
                <w:numId w:val="8"/>
              </w:numPr>
              <w:rPr>
                <w:rFonts w:ascii="Arial" w:hAnsi="Arial"/>
                <w:lang w:val="fr-CA"/>
              </w:rPr>
            </w:pPr>
            <w:r>
              <w:rPr>
                <w:rFonts w:ascii="Arial" w:hAnsi="Arial"/>
                <w:lang w:val="fr-CA"/>
              </w:rPr>
              <w:t>i</w:t>
            </w:r>
            <w:r w:rsidR="008449C8">
              <w:rPr>
                <w:rFonts w:ascii="Arial" w:hAnsi="Arial"/>
                <w:lang w:val="fr-CA"/>
              </w:rPr>
              <w:t xml:space="preserve">nscrire </w:t>
            </w:r>
            <w:r w:rsidR="00A67E37" w:rsidRPr="001E4B62">
              <w:rPr>
                <w:rFonts w:ascii="Arial" w:hAnsi="Arial"/>
                <w:lang w:val="fr-CA"/>
              </w:rPr>
              <w:t>les données sur le produit dans le Registre de mise en circulation / de transfusion</w:t>
            </w:r>
            <w:r w:rsidR="00E63A9C" w:rsidRPr="001E4B62">
              <w:rPr>
                <w:rFonts w:ascii="Arial" w:hAnsi="Arial"/>
                <w:lang w:val="fr-CA"/>
              </w:rPr>
              <w:t xml:space="preserve"> </w:t>
            </w:r>
            <w:r w:rsidR="00A67E37" w:rsidRPr="001E4B62">
              <w:rPr>
                <w:rFonts w:ascii="Arial" w:hAnsi="Arial"/>
                <w:lang w:val="fr-CA"/>
              </w:rPr>
              <w:t>au moment de la mise en circulation</w:t>
            </w:r>
          </w:p>
          <w:p w:rsidR="00E63A9C" w:rsidRPr="00612504" w:rsidRDefault="00E63A9C">
            <w:pPr>
              <w:rPr>
                <w:rFonts w:ascii="Arial" w:hAnsi="Arial"/>
                <w:sz w:val="20"/>
                <w:lang w:val="fr-CA"/>
              </w:rPr>
            </w:pPr>
          </w:p>
          <w:p w:rsidR="00E63A9C" w:rsidRPr="00612504" w:rsidRDefault="00E63A9C">
            <w:pPr>
              <w:numPr>
                <w:ilvl w:val="0"/>
                <w:numId w:val="8"/>
              </w:numPr>
              <w:rPr>
                <w:rFonts w:ascii="Arial" w:hAnsi="Arial"/>
                <w:sz w:val="20"/>
                <w:lang w:val="fr-CA"/>
              </w:rPr>
            </w:pPr>
            <w:r w:rsidRPr="001E4B62">
              <w:rPr>
                <w:rFonts w:ascii="Arial" w:hAnsi="Arial"/>
                <w:lang w:val="fr-CA"/>
              </w:rPr>
              <w:t>obt</w:t>
            </w:r>
            <w:r w:rsidR="00A67E37" w:rsidRPr="001E4B62">
              <w:rPr>
                <w:rFonts w:ascii="Arial" w:hAnsi="Arial"/>
                <w:lang w:val="fr-CA"/>
              </w:rPr>
              <w:t>en</w:t>
            </w:r>
            <w:r w:rsidR="001E4B62" w:rsidRPr="001E4B62">
              <w:rPr>
                <w:rFonts w:ascii="Arial" w:hAnsi="Arial"/>
                <w:lang w:val="fr-CA"/>
              </w:rPr>
              <w:t>ir</w:t>
            </w:r>
            <w:r w:rsidR="00A67E37" w:rsidRPr="001E4B62">
              <w:rPr>
                <w:rFonts w:ascii="Arial" w:hAnsi="Arial"/>
                <w:lang w:val="fr-CA"/>
              </w:rPr>
              <w:t xml:space="preserve"> le nom du receveur et les données descriptives des produits mis en circulation</w:t>
            </w:r>
            <w:r w:rsidR="00A67E37" w:rsidRPr="001E4B62">
              <w:rPr>
                <w:rFonts w:ascii="Arial" w:hAnsi="Arial"/>
                <w:lang w:val="fr-CA"/>
              </w:rPr>
              <w:br/>
            </w:r>
          </w:p>
          <w:p w:rsidR="00E63A9C" w:rsidRPr="001E4B62" w:rsidRDefault="00E63A9C">
            <w:pPr>
              <w:numPr>
                <w:ilvl w:val="0"/>
                <w:numId w:val="8"/>
              </w:numPr>
              <w:rPr>
                <w:rFonts w:ascii="Arial" w:hAnsi="Arial"/>
                <w:lang w:val="fr-CA"/>
              </w:rPr>
            </w:pPr>
            <w:r w:rsidRPr="001E4B62">
              <w:rPr>
                <w:rFonts w:ascii="Arial" w:hAnsi="Arial"/>
                <w:lang w:val="fr-CA"/>
              </w:rPr>
              <w:t>a</w:t>
            </w:r>
            <w:r w:rsidR="00A67E37" w:rsidRPr="001E4B62">
              <w:rPr>
                <w:rFonts w:ascii="Arial" w:hAnsi="Arial"/>
                <w:lang w:val="fr-CA"/>
              </w:rPr>
              <w:t>près la</w:t>
            </w:r>
            <w:r w:rsidR="00C145FA">
              <w:rPr>
                <w:rFonts w:ascii="Arial" w:hAnsi="Arial"/>
                <w:lang w:val="fr-CA"/>
              </w:rPr>
              <w:t xml:space="preserve"> </w:t>
            </w:r>
            <w:r w:rsidRPr="001E4B62">
              <w:rPr>
                <w:rFonts w:ascii="Arial" w:hAnsi="Arial"/>
                <w:lang w:val="fr-CA"/>
              </w:rPr>
              <w:t xml:space="preserve">transfusion, </w:t>
            </w:r>
            <w:r w:rsidR="001E4B62" w:rsidRPr="001E4B62">
              <w:rPr>
                <w:rFonts w:ascii="Arial" w:hAnsi="Arial"/>
                <w:lang w:val="fr-CA"/>
              </w:rPr>
              <w:t>inscrire l</w:t>
            </w:r>
            <w:r w:rsidR="002D00C6">
              <w:rPr>
                <w:rFonts w:ascii="Arial" w:hAnsi="Arial"/>
                <w:lang w:val="fr-CA"/>
              </w:rPr>
              <w:t>’état</w:t>
            </w:r>
            <w:r w:rsidR="00A67E37" w:rsidRPr="001E4B62">
              <w:rPr>
                <w:rFonts w:ascii="Arial" w:hAnsi="Arial"/>
                <w:lang w:val="fr-CA"/>
              </w:rPr>
              <w:t xml:space="preserve"> final </w:t>
            </w:r>
            <w:r w:rsidR="001E4B62" w:rsidRPr="001E4B62">
              <w:rPr>
                <w:rFonts w:ascii="Arial" w:hAnsi="Arial"/>
                <w:lang w:val="fr-CA"/>
              </w:rPr>
              <w:t xml:space="preserve">du produit et les données complètes sur le patient sur le formulaire du Registre de </w:t>
            </w:r>
            <w:r w:rsidR="00A67E37" w:rsidRPr="001E4B62">
              <w:rPr>
                <w:rFonts w:ascii="Arial" w:hAnsi="Arial"/>
                <w:lang w:val="fr-CA"/>
              </w:rPr>
              <w:t>mise en circulation / de transfusion</w:t>
            </w:r>
            <w:r w:rsidRPr="001E4B62">
              <w:rPr>
                <w:rFonts w:ascii="Arial" w:hAnsi="Arial"/>
                <w:lang w:val="fr-CA"/>
              </w:rPr>
              <w:t>.</w:t>
            </w:r>
          </w:p>
          <w:p w:rsidR="00E63A9C" w:rsidRPr="00913117" w:rsidRDefault="00E63A9C">
            <w:pPr>
              <w:rPr>
                <w:rFonts w:ascii="Arial" w:hAnsi="Arial"/>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rPr>
                <w:rFonts w:ascii="Arial" w:hAnsi="Arial"/>
                <w:lang w:val="fr-CA"/>
              </w:rPr>
            </w:pPr>
          </w:p>
        </w:tc>
        <w:tc>
          <w:tcPr>
            <w:tcW w:w="810" w:type="dxa"/>
            <w:gridSpan w:val="4"/>
          </w:tcPr>
          <w:p w:rsidR="00E63A9C" w:rsidRPr="00913117" w:rsidRDefault="00E63A9C">
            <w:pPr>
              <w:pStyle w:val="Heading2"/>
              <w:numPr>
                <w:ilvl w:val="0"/>
                <w:numId w:val="0"/>
              </w:numPr>
              <w:rPr>
                <w:rFonts w:ascii="Arial" w:hAnsi="Arial"/>
                <w:lang w:val="fr-CA"/>
              </w:rPr>
            </w:pPr>
            <w:r w:rsidRPr="00913117">
              <w:rPr>
                <w:rFonts w:ascii="Arial" w:hAnsi="Arial"/>
                <w:lang w:val="fr-CA"/>
              </w:rPr>
              <w:t>8.3</w:t>
            </w:r>
          </w:p>
        </w:tc>
        <w:tc>
          <w:tcPr>
            <w:tcW w:w="7380" w:type="dxa"/>
            <w:gridSpan w:val="20"/>
          </w:tcPr>
          <w:p w:rsidR="00E63A9C" w:rsidRPr="00913117" w:rsidRDefault="00FB3159">
            <w:pPr>
              <w:pStyle w:val="BodyText"/>
              <w:rPr>
                <w:rFonts w:ascii="Arial" w:hAnsi="Arial"/>
                <w:b/>
                <w:lang w:val="fr-CA"/>
              </w:rPr>
            </w:pPr>
            <w:r>
              <w:rPr>
                <w:rFonts w:ascii="Arial" w:hAnsi="Arial"/>
                <w:lang w:val="fr-CA"/>
              </w:rPr>
              <w:t xml:space="preserve">Lorsque des unités compatibles accompagnant un patient sont envoyées dans un autre établissement : </w:t>
            </w:r>
          </w:p>
          <w:p w:rsidR="00E63A9C" w:rsidRPr="00913117" w:rsidRDefault="00E63A9C">
            <w:pPr>
              <w:rPr>
                <w:rFonts w:ascii="Arial" w:hAnsi="Arial"/>
                <w:b/>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rPr>
                <w:rFonts w:ascii="Arial" w:hAnsi="Arial"/>
                <w:lang w:val="fr-CA"/>
              </w:rPr>
            </w:pPr>
          </w:p>
        </w:tc>
        <w:tc>
          <w:tcPr>
            <w:tcW w:w="810" w:type="dxa"/>
            <w:gridSpan w:val="4"/>
          </w:tcPr>
          <w:p w:rsidR="00E63A9C" w:rsidRPr="00913117" w:rsidRDefault="00E63A9C">
            <w:pPr>
              <w:rPr>
                <w:rFonts w:ascii="Arial" w:hAnsi="Arial"/>
                <w:lang w:val="fr-CA"/>
              </w:rPr>
            </w:pPr>
          </w:p>
        </w:tc>
        <w:tc>
          <w:tcPr>
            <w:tcW w:w="810" w:type="dxa"/>
            <w:gridSpan w:val="7"/>
          </w:tcPr>
          <w:p w:rsidR="00E63A9C" w:rsidRPr="00913117" w:rsidRDefault="00E63A9C">
            <w:pPr>
              <w:pStyle w:val="Heading3"/>
              <w:numPr>
                <w:ilvl w:val="0"/>
                <w:numId w:val="0"/>
              </w:numPr>
              <w:rPr>
                <w:rFonts w:ascii="Arial" w:hAnsi="Arial"/>
                <w:lang w:val="fr-CA"/>
              </w:rPr>
            </w:pPr>
            <w:r w:rsidRPr="00913117">
              <w:rPr>
                <w:rFonts w:ascii="Arial" w:hAnsi="Arial"/>
                <w:lang w:val="fr-CA"/>
              </w:rPr>
              <w:t>8.3.1</w:t>
            </w:r>
          </w:p>
        </w:tc>
        <w:tc>
          <w:tcPr>
            <w:tcW w:w="6570" w:type="dxa"/>
            <w:gridSpan w:val="13"/>
          </w:tcPr>
          <w:p w:rsidR="00E63A9C" w:rsidRPr="00913117" w:rsidRDefault="00FB3159" w:rsidP="006B5751">
            <w:pPr>
              <w:pStyle w:val="HTML"/>
            </w:pPr>
            <w:r>
              <w:t>Remplir le formulaire G</w:t>
            </w:r>
            <w:r w:rsidR="00B80D09">
              <w:t>S</w:t>
            </w:r>
            <w:r w:rsidR="00E63A9C" w:rsidRPr="00913117">
              <w:t>.007F1</w:t>
            </w:r>
            <w:r w:rsidR="00E63A9C" w:rsidRPr="00913117">
              <w:rPr>
                <w:b/>
              </w:rPr>
              <w:t xml:space="preserve">. </w:t>
            </w:r>
            <w:r>
              <w:t xml:space="preserve">Remplir tous les champs pertinents du formulaire. Garder une copie du formulaire pour les dossiers du </w:t>
            </w:r>
            <w:r w:rsidR="008449C8">
              <w:t>LMT</w:t>
            </w:r>
            <w:r w:rsidR="00E63A9C" w:rsidRPr="00913117">
              <w:t>.</w:t>
            </w:r>
          </w:p>
          <w:p w:rsidR="00E63A9C" w:rsidRPr="00913117" w:rsidRDefault="00E63A9C">
            <w:pPr>
              <w:rPr>
                <w:rFonts w:ascii="Arial" w:hAnsi="Arial"/>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rPr>
                <w:rFonts w:ascii="Arial" w:hAnsi="Arial"/>
                <w:lang w:val="fr-CA"/>
              </w:rPr>
            </w:pPr>
          </w:p>
        </w:tc>
        <w:tc>
          <w:tcPr>
            <w:tcW w:w="810" w:type="dxa"/>
            <w:gridSpan w:val="4"/>
          </w:tcPr>
          <w:p w:rsidR="00E63A9C" w:rsidRPr="00913117" w:rsidRDefault="00E63A9C">
            <w:pPr>
              <w:rPr>
                <w:rFonts w:ascii="Arial" w:hAnsi="Arial"/>
                <w:lang w:val="fr-CA"/>
              </w:rPr>
            </w:pPr>
          </w:p>
        </w:tc>
        <w:tc>
          <w:tcPr>
            <w:tcW w:w="810" w:type="dxa"/>
            <w:gridSpan w:val="7"/>
          </w:tcPr>
          <w:p w:rsidR="00E63A9C" w:rsidRPr="00FB3159" w:rsidRDefault="00E63A9C">
            <w:pPr>
              <w:pStyle w:val="Heading3"/>
              <w:numPr>
                <w:ilvl w:val="0"/>
                <w:numId w:val="0"/>
              </w:numPr>
              <w:rPr>
                <w:rFonts w:ascii="Arial" w:hAnsi="Arial"/>
                <w:lang w:val="fr-CA"/>
              </w:rPr>
            </w:pPr>
            <w:r w:rsidRPr="00FB3159">
              <w:rPr>
                <w:rFonts w:ascii="Arial" w:hAnsi="Arial"/>
                <w:lang w:val="fr-CA"/>
              </w:rPr>
              <w:t>8.3.2</w:t>
            </w:r>
          </w:p>
        </w:tc>
        <w:tc>
          <w:tcPr>
            <w:tcW w:w="6570" w:type="dxa"/>
            <w:gridSpan w:val="13"/>
          </w:tcPr>
          <w:p w:rsidR="00E63A9C" w:rsidRPr="00FB3159" w:rsidRDefault="00FB3159">
            <w:pPr>
              <w:rPr>
                <w:rFonts w:ascii="Arial" w:hAnsi="Arial"/>
                <w:lang w:val="fr-CA"/>
              </w:rPr>
            </w:pPr>
            <w:r w:rsidRPr="00FB3159">
              <w:rPr>
                <w:rFonts w:ascii="Arial" w:hAnsi="Arial"/>
                <w:lang w:val="fr-CA"/>
              </w:rPr>
              <w:t>Faire une inspection visuelle de la ou des unités</w:t>
            </w:r>
            <w:r w:rsidR="00E63A9C" w:rsidRPr="00FB3159">
              <w:rPr>
                <w:rFonts w:ascii="Arial" w:hAnsi="Arial"/>
                <w:lang w:val="fr-CA"/>
              </w:rPr>
              <w:t xml:space="preserve">. </w:t>
            </w:r>
            <w:r w:rsidRPr="00FB3159">
              <w:rPr>
                <w:rFonts w:ascii="Arial" w:hAnsi="Arial"/>
                <w:lang w:val="fr-CA"/>
              </w:rPr>
              <w:t>Voir G</w:t>
            </w:r>
            <w:r w:rsidR="00B80D09">
              <w:rPr>
                <w:rFonts w:ascii="Arial" w:hAnsi="Arial"/>
                <w:lang w:val="fr-CA"/>
              </w:rPr>
              <w:t>S</w:t>
            </w:r>
            <w:r w:rsidRPr="00FB3159">
              <w:rPr>
                <w:rFonts w:ascii="Arial" w:hAnsi="Arial"/>
                <w:lang w:val="fr-CA"/>
              </w:rPr>
              <w:t xml:space="preserve">.003 - Inspection visuelle de composants sanguins et de </w:t>
            </w:r>
            <w:r w:rsidR="00EF4272">
              <w:rPr>
                <w:rFonts w:ascii="Arial" w:hAnsi="Arial"/>
                <w:lang w:val="fr-CA"/>
              </w:rPr>
              <w:t xml:space="preserve">produits de </w:t>
            </w:r>
            <w:r w:rsidRPr="00FB3159">
              <w:rPr>
                <w:rFonts w:ascii="Arial" w:hAnsi="Arial"/>
                <w:lang w:val="fr-CA"/>
              </w:rPr>
              <w:t>pro</w:t>
            </w:r>
            <w:r w:rsidR="008449C8">
              <w:rPr>
                <w:rFonts w:ascii="Arial" w:hAnsi="Arial"/>
                <w:lang w:val="fr-CA"/>
              </w:rPr>
              <w:t>téines plasmatiques</w:t>
            </w:r>
            <w:r w:rsidRPr="00FB3159">
              <w:rPr>
                <w:rFonts w:ascii="Arial" w:hAnsi="Arial"/>
                <w:lang w:val="fr-CA"/>
              </w:rPr>
              <w:t>.</w:t>
            </w:r>
            <w:r w:rsidR="00E63A9C" w:rsidRPr="00FB3159">
              <w:rPr>
                <w:rFonts w:ascii="Arial" w:hAnsi="Arial"/>
                <w:lang w:val="fr-CA"/>
              </w:rPr>
              <w:t xml:space="preserve"> </w:t>
            </w:r>
          </w:p>
          <w:p w:rsidR="00E63A9C" w:rsidRPr="00FB3159" w:rsidRDefault="00E63A9C">
            <w:pPr>
              <w:rPr>
                <w:rFonts w:ascii="Arial" w:hAnsi="Arial"/>
                <w:b/>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rPr>
                <w:rFonts w:ascii="Arial" w:hAnsi="Arial"/>
                <w:lang w:val="fr-CA"/>
              </w:rPr>
            </w:pPr>
          </w:p>
        </w:tc>
        <w:tc>
          <w:tcPr>
            <w:tcW w:w="810" w:type="dxa"/>
            <w:gridSpan w:val="4"/>
          </w:tcPr>
          <w:p w:rsidR="00E63A9C" w:rsidRPr="00913117" w:rsidRDefault="00E63A9C">
            <w:pPr>
              <w:rPr>
                <w:rFonts w:ascii="Arial" w:hAnsi="Arial"/>
                <w:lang w:val="fr-CA"/>
              </w:rPr>
            </w:pPr>
          </w:p>
        </w:tc>
        <w:tc>
          <w:tcPr>
            <w:tcW w:w="810" w:type="dxa"/>
            <w:gridSpan w:val="7"/>
          </w:tcPr>
          <w:p w:rsidR="00E63A9C" w:rsidRPr="00913117" w:rsidRDefault="00E63A9C">
            <w:pPr>
              <w:pStyle w:val="Heading3"/>
              <w:numPr>
                <w:ilvl w:val="0"/>
                <w:numId w:val="0"/>
              </w:numPr>
              <w:rPr>
                <w:rFonts w:ascii="Arial" w:hAnsi="Arial"/>
                <w:lang w:val="fr-CA"/>
              </w:rPr>
            </w:pPr>
            <w:r w:rsidRPr="00913117">
              <w:rPr>
                <w:rFonts w:ascii="Arial" w:hAnsi="Arial"/>
                <w:lang w:val="fr-CA"/>
              </w:rPr>
              <w:t>8.3.3</w:t>
            </w:r>
          </w:p>
        </w:tc>
        <w:tc>
          <w:tcPr>
            <w:tcW w:w="6570" w:type="dxa"/>
            <w:gridSpan w:val="13"/>
          </w:tcPr>
          <w:p w:rsidR="00E63A9C" w:rsidRPr="00190ED5" w:rsidRDefault="00190ED5">
            <w:pPr>
              <w:rPr>
                <w:rFonts w:ascii="Arial" w:hAnsi="Arial"/>
                <w:lang w:val="fr-CA"/>
              </w:rPr>
            </w:pPr>
            <w:r w:rsidRPr="00190ED5">
              <w:rPr>
                <w:rFonts w:ascii="Arial" w:hAnsi="Arial"/>
                <w:lang w:val="fr-CA"/>
              </w:rPr>
              <w:t>Rayer les unités du registre manuel et (si désiré) écrire « expédié à</w:t>
            </w:r>
            <w:r w:rsidR="00C145FA">
              <w:rPr>
                <w:rFonts w:ascii="Arial" w:hAnsi="Arial"/>
                <w:lang w:val="fr-CA"/>
              </w:rPr>
              <w:t xml:space="preserve"> </w:t>
            </w:r>
            <w:r w:rsidR="00E63A9C" w:rsidRPr="00190ED5">
              <w:rPr>
                <w:rFonts w:ascii="Arial" w:hAnsi="Arial"/>
                <w:lang w:val="fr-CA"/>
              </w:rPr>
              <w:t>____</w:t>
            </w:r>
            <w:r w:rsidRPr="00190ED5">
              <w:rPr>
                <w:rFonts w:ascii="Arial" w:hAnsi="Arial"/>
                <w:lang w:val="fr-CA"/>
              </w:rPr>
              <w:t> »</w:t>
            </w:r>
            <w:r w:rsidR="00E63A9C" w:rsidRPr="00190ED5">
              <w:rPr>
                <w:rFonts w:ascii="Arial" w:hAnsi="Arial"/>
                <w:lang w:val="fr-CA"/>
              </w:rPr>
              <w:t xml:space="preserve"> </w:t>
            </w:r>
            <w:r w:rsidRPr="00190ED5">
              <w:rPr>
                <w:rFonts w:ascii="Arial" w:hAnsi="Arial"/>
                <w:lang w:val="fr-CA"/>
              </w:rPr>
              <w:t xml:space="preserve">dans la section </w:t>
            </w:r>
            <w:r w:rsidR="002D00C6">
              <w:rPr>
                <w:rFonts w:ascii="Arial" w:hAnsi="Arial"/>
                <w:lang w:val="fr-CA"/>
              </w:rPr>
              <w:t>État</w:t>
            </w:r>
            <w:r w:rsidRPr="00190ED5">
              <w:rPr>
                <w:rFonts w:ascii="Arial" w:hAnsi="Arial"/>
                <w:lang w:val="fr-CA"/>
              </w:rPr>
              <w:t xml:space="preserve"> du registre</w:t>
            </w:r>
            <w:r w:rsidR="00E63A9C" w:rsidRPr="00190ED5">
              <w:rPr>
                <w:rFonts w:ascii="Arial" w:hAnsi="Arial"/>
                <w:lang w:val="fr-CA"/>
              </w:rPr>
              <w:t>.</w:t>
            </w:r>
            <w:r w:rsidR="00950D89">
              <w:rPr>
                <w:rFonts w:ascii="Arial" w:hAnsi="Arial"/>
                <w:lang w:val="fr-CA"/>
              </w:rPr>
              <w:t xml:space="preserve"> Noter la date et ajouter ses initiales.</w:t>
            </w:r>
          </w:p>
          <w:p w:rsidR="00E63A9C" w:rsidRPr="00190ED5" w:rsidRDefault="00E63A9C">
            <w:pPr>
              <w:rPr>
                <w:rFonts w:ascii="Arial" w:hAnsi="Arial"/>
                <w:b/>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rPr>
                <w:rFonts w:ascii="Arial" w:hAnsi="Arial"/>
                <w:lang w:val="fr-CA"/>
              </w:rPr>
            </w:pPr>
          </w:p>
        </w:tc>
        <w:tc>
          <w:tcPr>
            <w:tcW w:w="810" w:type="dxa"/>
            <w:gridSpan w:val="4"/>
          </w:tcPr>
          <w:p w:rsidR="00E63A9C" w:rsidRPr="00913117" w:rsidRDefault="00E63A9C">
            <w:pPr>
              <w:rPr>
                <w:rFonts w:ascii="Arial" w:hAnsi="Arial"/>
                <w:lang w:val="fr-CA"/>
              </w:rPr>
            </w:pPr>
          </w:p>
        </w:tc>
        <w:tc>
          <w:tcPr>
            <w:tcW w:w="810" w:type="dxa"/>
            <w:gridSpan w:val="7"/>
          </w:tcPr>
          <w:p w:rsidR="00E63A9C" w:rsidRPr="00913117" w:rsidRDefault="00E63A9C">
            <w:pPr>
              <w:pStyle w:val="Heading3"/>
              <w:numPr>
                <w:ilvl w:val="0"/>
                <w:numId w:val="0"/>
              </w:numPr>
              <w:rPr>
                <w:rFonts w:ascii="Arial" w:hAnsi="Arial"/>
                <w:lang w:val="fr-CA"/>
              </w:rPr>
            </w:pPr>
            <w:r w:rsidRPr="00913117">
              <w:rPr>
                <w:rFonts w:ascii="Arial" w:hAnsi="Arial"/>
                <w:lang w:val="fr-CA"/>
              </w:rPr>
              <w:t>8.3.4</w:t>
            </w:r>
          </w:p>
        </w:tc>
        <w:tc>
          <w:tcPr>
            <w:tcW w:w="6570" w:type="dxa"/>
            <w:gridSpan w:val="13"/>
          </w:tcPr>
          <w:p w:rsidR="00E63A9C" w:rsidRPr="00190ED5" w:rsidRDefault="00190ED5">
            <w:pPr>
              <w:rPr>
                <w:rFonts w:ascii="Arial" w:hAnsi="Arial"/>
                <w:lang w:val="fr-CA"/>
              </w:rPr>
            </w:pPr>
            <w:r w:rsidRPr="00190ED5">
              <w:rPr>
                <w:rFonts w:ascii="Arial" w:hAnsi="Arial"/>
                <w:lang w:val="fr-CA"/>
              </w:rPr>
              <w:t>Emballer conformément à la procédure G</w:t>
            </w:r>
            <w:r w:rsidR="00B80D09">
              <w:rPr>
                <w:rFonts w:ascii="Arial" w:hAnsi="Arial"/>
                <w:lang w:val="fr-CA"/>
              </w:rPr>
              <w:t>S</w:t>
            </w:r>
            <w:r w:rsidR="00E63A9C" w:rsidRPr="00190ED5">
              <w:rPr>
                <w:rFonts w:ascii="Arial" w:hAnsi="Arial"/>
                <w:lang w:val="fr-CA"/>
              </w:rPr>
              <w:t xml:space="preserve">.006 – </w:t>
            </w:r>
            <w:r w:rsidRPr="00190ED5">
              <w:rPr>
                <w:rFonts w:ascii="Arial" w:hAnsi="Arial"/>
                <w:lang w:val="fr-CA"/>
              </w:rPr>
              <w:t xml:space="preserve">Expédition de composants </w:t>
            </w:r>
            <w:r w:rsidR="00EF4272">
              <w:rPr>
                <w:rFonts w:ascii="Arial" w:hAnsi="Arial"/>
                <w:lang w:val="fr-CA"/>
              </w:rPr>
              <w:t xml:space="preserve">et produits </w:t>
            </w:r>
            <w:r w:rsidRPr="00190ED5">
              <w:rPr>
                <w:rFonts w:ascii="Arial" w:hAnsi="Arial"/>
                <w:lang w:val="fr-CA"/>
              </w:rPr>
              <w:t xml:space="preserve">sanguins </w:t>
            </w:r>
            <w:r w:rsidR="00EF4272">
              <w:rPr>
                <w:rFonts w:ascii="Arial" w:hAnsi="Arial"/>
                <w:lang w:val="fr-CA"/>
              </w:rPr>
              <w:t>dans des contenants de la Société canadienne du sang</w:t>
            </w:r>
            <w:r w:rsidRPr="00190ED5">
              <w:rPr>
                <w:rFonts w:ascii="Arial" w:hAnsi="Arial"/>
                <w:lang w:val="fr-CA"/>
              </w:rPr>
              <w:t>.</w:t>
            </w:r>
          </w:p>
          <w:p w:rsidR="00E63A9C" w:rsidRPr="00190ED5" w:rsidRDefault="00E63A9C">
            <w:pPr>
              <w:rPr>
                <w:rFonts w:ascii="Arial" w:hAnsi="Arial"/>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pStyle w:val="Header"/>
              <w:tabs>
                <w:tab w:val="clear" w:pos="4320"/>
                <w:tab w:val="clear" w:pos="8640"/>
              </w:tabs>
              <w:rPr>
                <w:rFonts w:ascii="Arial" w:hAnsi="Arial"/>
                <w:lang w:val="fr-CA"/>
              </w:rPr>
            </w:pPr>
          </w:p>
        </w:tc>
        <w:tc>
          <w:tcPr>
            <w:tcW w:w="810" w:type="dxa"/>
            <w:gridSpan w:val="4"/>
          </w:tcPr>
          <w:p w:rsidR="00E63A9C" w:rsidRPr="00913117" w:rsidRDefault="00E63A9C">
            <w:pPr>
              <w:rPr>
                <w:rFonts w:ascii="Arial" w:hAnsi="Arial"/>
                <w:lang w:val="fr-CA"/>
              </w:rPr>
            </w:pPr>
          </w:p>
        </w:tc>
        <w:tc>
          <w:tcPr>
            <w:tcW w:w="810" w:type="dxa"/>
            <w:gridSpan w:val="7"/>
          </w:tcPr>
          <w:p w:rsidR="00E63A9C" w:rsidRPr="00913117" w:rsidRDefault="00E63A9C">
            <w:pPr>
              <w:pStyle w:val="Heading3"/>
              <w:numPr>
                <w:ilvl w:val="0"/>
                <w:numId w:val="0"/>
              </w:numPr>
              <w:rPr>
                <w:rFonts w:ascii="Arial" w:hAnsi="Arial"/>
                <w:lang w:val="fr-CA"/>
              </w:rPr>
            </w:pPr>
            <w:r w:rsidRPr="00913117">
              <w:rPr>
                <w:rFonts w:ascii="Arial" w:hAnsi="Arial"/>
                <w:lang w:val="fr-CA"/>
              </w:rPr>
              <w:t>8.3.5</w:t>
            </w:r>
          </w:p>
        </w:tc>
        <w:tc>
          <w:tcPr>
            <w:tcW w:w="6570" w:type="dxa"/>
            <w:gridSpan w:val="13"/>
          </w:tcPr>
          <w:p w:rsidR="00E63A9C" w:rsidRPr="00913117" w:rsidRDefault="00EF4272">
            <w:pPr>
              <w:rPr>
                <w:rFonts w:ascii="Arial" w:hAnsi="Arial"/>
                <w:color w:val="000000"/>
                <w:lang w:val="fr-CA"/>
              </w:rPr>
            </w:pPr>
            <w:r>
              <w:rPr>
                <w:rFonts w:ascii="Arial" w:hAnsi="Arial"/>
                <w:color w:val="000000"/>
                <w:lang w:val="fr-CA"/>
              </w:rPr>
              <w:t>Communiquer par t</w:t>
            </w:r>
            <w:r w:rsidR="00190ED5">
              <w:rPr>
                <w:rFonts w:ascii="Arial" w:hAnsi="Arial"/>
                <w:color w:val="000000"/>
                <w:lang w:val="fr-CA"/>
              </w:rPr>
              <w:t>élécopie</w:t>
            </w:r>
            <w:r>
              <w:rPr>
                <w:rFonts w:ascii="Arial" w:hAnsi="Arial"/>
                <w:color w:val="000000"/>
                <w:lang w:val="fr-CA"/>
              </w:rPr>
              <w:t>u</w:t>
            </w:r>
            <w:r w:rsidR="00190ED5">
              <w:rPr>
                <w:rFonts w:ascii="Arial" w:hAnsi="Arial"/>
                <w:color w:val="000000"/>
                <w:lang w:val="fr-CA"/>
              </w:rPr>
              <w:t>r ou téléphone à l’hôpital destinataire pour l</w:t>
            </w:r>
            <w:r>
              <w:rPr>
                <w:rFonts w:ascii="Arial" w:hAnsi="Arial"/>
                <w:color w:val="000000"/>
                <w:lang w:val="fr-CA"/>
              </w:rPr>
              <w:t>’</w:t>
            </w:r>
            <w:r w:rsidR="00190ED5">
              <w:rPr>
                <w:rFonts w:ascii="Arial" w:hAnsi="Arial"/>
                <w:color w:val="000000"/>
                <w:lang w:val="fr-CA"/>
              </w:rPr>
              <w:t xml:space="preserve">aviser de l’expédition. </w:t>
            </w:r>
          </w:p>
          <w:p w:rsidR="00E63A9C" w:rsidRPr="00913117" w:rsidRDefault="00E63A9C">
            <w:pPr>
              <w:rPr>
                <w:rFonts w:ascii="Arial" w:hAnsi="Arial"/>
                <w:color w:val="000000"/>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pStyle w:val="Header"/>
              <w:tabs>
                <w:tab w:val="clear" w:pos="4320"/>
                <w:tab w:val="clear" w:pos="8640"/>
              </w:tabs>
              <w:rPr>
                <w:rFonts w:ascii="Arial" w:hAnsi="Arial"/>
                <w:lang w:val="fr-CA"/>
              </w:rPr>
            </w:pPr>
          </w:p>
        </w:tc>
        <w:tc>
          <w:tcPr>
            <w:tcW w:w="810" w:type="dxa"/>
            <w:gridSpan w:val="4"/>
          </w:tcPr>
          <w:p w:rsidR="00E63A9C" w:rsidRPr="00913117" w:rsidRDefault="00E63A9C">
            <w:pPr>
              <w:rPr>
                <w:rFonts w:ascii="Arial" w:hAnsi="Arial"/>
                <w:lang w:val="fr-CA"/>
              </w:rPr>
            </w:pPr>
          </w:p>
        </w:tc>
        <w:tc>
          <w:tcPr>
            <w:tcW w:w="810" w:type="dxa"/>
            <w:gridSpan w:val="7"/>
          </w:tcPr>
          <w:p w:rsidR="00E63A9C" w:rsidRPr="00913117" w:rsidRDefault="00E63A9C">
            <w:pPr>
              <w:pStyle w:val="Heading3"/>
              <w:numPr>
                <w:ilvl w:val="0"/>
                <w:numId w:val="0"/>
              </w:numPr>
              <w:rPr>
                <w:rFonts w:ascii="Arial" w:hAnsi="Arial"/>
                <w:lang w:val="fr-CA"/>
              </w:rPr>
            </w:pPr>
            <w:r w:rsidRPr="00913117">
              <w:rPr>
                <w:rFonts w:ascii="Arial" w:hAnsi="Arial"/>
                <w:lang w:val="fr-CA"/>
              </w:rPr>
              <w:t>8.3.6</w:t>
            </w:r>
          </w:p>
        </w:tc>
        <w:tc>
          <w:tcPr>
            <w:tcW w:w="6570" w:type="dxa"/>
            <w:gridSpan w:val="13"/>
          </w:tcPr>
          <w:p w:rsidR="00E63A9C" w:rsidRPr="00190ED5" w:rsidRDefault="00190ED5">
            <w:pPr>
              <w:rPr>
                <w:rFonts w:ascii="Arial" w:hAnsi="Arial"/>
                <w:lang w:val="fr-CA"/>
              </w:rPr>
            </w:pPr>
            <w:r w:rsidRPr="00190ED5">
              <w:rPr>
                <w:rFonts w:ascii="Arial" w:hAnsi="Arial"/>
                <w:lang w:val="fr-CA"/>
              </w:rPr>
              <w:t>Voir G</w:t>
            </w:r>
            <w:r w:rsidR="00B80D09">
              <w:rPr>
                <w:rFonts w:ascii="Arial" w:hAnsi="Arial"/>
                <w:lang w:val="fr-CA"/>
              </w:rPr>
              <w:t>S</w:t>
            </w:r>
            <w:r w:rsidR="00E63A9C" w:rsidRPr="00190ED5">
              <w:rPr>
                <w:rFonts w:ascii="Arial" w:hAnsi="Arial"/>
                <w:lang w:val="fr-CA"/>
              </w:rPr>
              <w:t xml:space="preserve">.007 </w:t>
            </w:r>
            <w:r w:rsidRPr="00190ED5">
              <w:rPr>
                <w:rFonts w:ascii="Arial" w:hAnsi="Arial"/>
                <w:lang w:val="fr-CA"/>
              </w:rPr>
              <w:t xml:space="preserve">- Expédition de </w:t>
            </w:r>
            <w:r w:rsidR="00EF4272">
              <w:rPr>
                <w:rFonts w:ascii="Arial" w:hAnsi="Arial"/>
                <w:lang w:val="fr-CA"/>
              </w:rPr>
              <w:t>composants/</w:t>
            </w:r>
            <w:r w:rsidRPr="00190ED5">
              <w:rPr>
                <w:rFonts w:ascii="Arial" w:hAnsi="Arial"/>
                <w:lang w:val="fr-CA"/>
              </w:rPr>
              <w:t>produits sanguins avec le patient pour plus d’information</w:t>
            </w:r>
            <w:r w:rsidR="00E63A9C" w:rsidRPr="00190ED5">
              <w:rPr>
                <w:rFonts w:ascii="Arial" w:hAnsi="Arial"/>
                <w:lang w:val="fr-CA"/>
              </w:rPr>
              <w:t>.</w:t>
            </w:r>
          </w:p>
          <w:p w:rsidR="00E63A9C" w:rsidRPr="00190ED5" w:rsidRDefault="00E63A9C">
            <w:pPr>
              <w:rPr>
                <w:rFonts w:ascii="Arial" w:hAnsi="Arial"/>
                <w:b/>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rPr>
                <w:rFonts w:ascii="Arial" w:hAnsi="Arial"/>
                <w:lang w:val="fr-CA"/>
              </w:rPr>
            </w:pPr>
          </w:p>
        </w:tc>
        <w:tc>
          <w:tcPr>
            <w:tcW w:w="810" w:type="dxa"/>
            <w:gridSpan w:val="4"/>
          </w:tcPr>
          <w:p w:rsidR="00E63A9C" w:rsidRPr="00913117" w:rsidRDefault="00E63A9C">
            <w:pPr>
              <w:pStyle w:val="Heading2"/>
              <w:numPr>
                <w:ilvl w:val="0"/>
                <w:numId w:val="0"/>
              </w:numPr>
              <w:rPr>
                <w:rFonts w:ascii="Arial" w:hAnsi="Arial"/>
                <w:lang w:val="fr-CA"/>
              </w:rPr>
            </w:pPr>
            <w:r w:rsidRPr="00913117">
              <w:rPr>
                <w:rFonts w:ascii="Arial" w:hAnsi="Arial"/>
                <w:lang w:val="fr-CA"/>
              </w:rPr>
              <w:t>8.4</w:t>
            </w:r>
          </w:p>
        </w:tc>
        <w:tc>
          <w:tcPr>
            <w:tcW w:w="7380" w:type="dxa"/>
            <w:gridSpan w:val="20"/>
          </w:tcPr>
          <w:p w:rsidR="00E63A9C" w:rsidRPr="00190ED5" w:rsidRDefault="00E63A9C">
            <w:pPr>
              <w:rPr>
                <w:rFonts w:ascii="Arial" w:hAnsi="Arial"/>
                <w:b/>
                <w:lang w:val="fr-CA"/>
              </w:rPr>
            </w:pPr>
            <w:r w:rsidRPr="00190ED5">
              <w:rPr>
                <w:rFonts w:ascii="Arial" w:hAnsi="Arial"/>
                <w:lang w:val="fr-CA"/>
              </w:rPr>
              <w:t>R</w:t>
            </w:r>
            <w:r w:rsidR="00190ED5" w:rsidRPr="00190ED5">
              <w:rPr>
                <w:rFonts w:ascii="Arial" w:hAnsi="Arial"/>
                <w:lang w:val="fr-CA"/>
              </w:rPr>
              <w:t xml:space="preserve">éception et </w:t>
            </w:r>
            <w:r w:rsidRPr="00190ED5">
              <w:rPr>
                <w:rFonts w:ascii="Arial" w:hAnsi="Arial"/>
                <w:lang w:val="fr-CA"/>
              </w:rPr>
              <w:t>document</w:t>
            </w:r>
            <w:r w:rsidR="00190ED5" w:rsidRPr="00190ED5">
              <w:rPr>
                <w:rFonts w:ascii="Arial" w:hAnsi="Arial"/>
                <w:lang w:val="fr-CA"/>
              </w:rPr>
              <w:t xml:space="preserve">ation d’unités qui ont fait l’objet d’épreuves de compatibilité dans un autre établissement et qui ont été expédiées avec le </w:t>
            </w:r>
            <w:r w:rsidR="00E51E92">
              <w:rPr>
                <w:rFonts w:ascii="Arial" w:hAnsi="Arial"/>
                <w:lang w:val="fr-CA"/>
              </w:rPr>
              <w:t>patient </w:t>
            </w:r>
            <w:r w:rsidRPr="00190ED5">
              <w:rPr>
                <w:rFonts w:ascii="Arial" w:hAnsi="Arial"/>
                <w:b/>
                <w:lang w:val="fr-CA"/>
              </w:rPr>
              <w:t>:</w:t>
            </w:r>
          </w:p>
          <w:p w:rsidR="00E63A9C" w:rsidRPr="00190ED5" w:rsidRDefault="00E63A9C">
            <w:pPr>
              <w:rPr>
                <w:rFonts w:ascii="Arial" w:hAnsi="Arial"/>
                <w:b/>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rPr>
                <w:rFonts w:ascii="Arial" w:hAnsi="Arial"/>
                <w:lang w:val="fr-CA"/>
              </w:rPr>
            </w:pPr>
          </w:p>
        </w:tc>
        <w:tc>
          <w:tcPr>
            <w:tcW w:w="810" w:type="dxa"/>
            <w:gridSpan w:val="4"/>
          </w:tcPr>
          <w:p w:rsidR="00E63A9C" w:rsidRPr="00913117" w:rsidRDefault="00E63A9C">
            <w:pPr>
              <w:pStyle w:val="Heading2"/>
              <w:numPr>
                <w:ilvl w:val="0"/>
                <w:numId w:val="0"/>
              </w:numPr>
              <w:rPr>
                <w:rFonts w:ascii="Arial" w:hAnsi="Arial"/>
                <w:lang w:val="fr-CA"/>
              </w:rPr>
            </w:pPr>
          </w:p>
        </w:tc>
        <w:tc>
          <w:tcPr>
            <w:tcW w:w="801" w:type="dxa"/>
            <w:gridSpan w:val="6"/>
          </w:tcPr>
          <w:p w:rsidR="00E63A9C" w:rsidRPr="00C145FA" w:rsidRDefault="00E63A9C">
            <w:pPr>
              <w:rPr>
                <w:rFonts w:ascii="Arial" w:hAnsi="Arial"/>
                <w:lang w:val="fr-CA"/>
              </w:rPr>
            </w:pPr>
            <w:r w:rsidRPr="00C145FA">
              <w:rPr>
                <w:rFonts w:ascii="Arial" w:hAnsi="Arial"/>
                <w:lang w:val="fr-CA"/>
              </w:rPr>
              <w:t>8.4.1</w:t>
            </w:r>
          </w:p>
        </w:tc>
        <w:tc>
          <w:tcPr>
            <w:tcW w:w="6579" w:type="dxa"/>
            <w:gridSpan w:val="14"/>
          </w:tcPr>
          <w:p w:rsidR="00E63A9C" w:rsidRPr="00C145FA" w:rsidRDefault="00190ED5">
            <w:pPr>
              <w:rPr>
                <w:rFonts w:ascii="Arial" w:hAnsi="Arial"/>
                <w:lang w:val="fr-CA"/>
              </w:rPr>
            </w:pPr>
            <w:r w:rsidRPr="00C145FA">
              <w:rPr>
                <w:rFonts w:ascii="Arial" w:hAnsi="Arial"/>
                <w:lang w:val="fr-CA"/>
              </w:rPr>
              <w:t xml:space="preserve">Les unités qui ont fait l’objet d’épreuves de compatibilité dans un établissement peuvent être mises en circulation dans un autre établissement uniquement </w:t>
            </w:r>
            <w:r w:rsidR="006F1350">
              <w:rPr>
                <w:rFonts w:ascii="Arial" w:hAnsi="Arial"/>
                <w:lang w:val="fr-CA"/>
              </w:rPr>
              <w:t>si</w:t>
            </w:r>
            <w:r w:rsidRPr="00C145FA">
              <w:rPr>
                <w:rFonts w:ascii="Arial" w:hAnsi="Arial"/>
                <w:lang w:val="fr-CA"/>
              </w:rPr>
              <w:t xml:space="preserve"> : </w:t>
            </w:r>
          </w:p>
          <w:p w:rsidR="00E63A9C" w:rsidRPr="00C145FA" w:rsidRDefault="00E63A9C">
            <w:pPr>
              <w:rPr>
                <w:rFonts w:ascii="Arial" w:hAnsi="Arial"/>
                <w:lang w:val="fr-CA"/>
              </w:rPr>
            </w:pPr>
          </w:p>
          <w:p w:rsidR="00E63A9C" w:rsidRPr="00C145FA" w:rsidRDefault="00190ED5">
            <w:pPr>
              <w:numPr>
                <w:ilvl w:val="0"/>
                <w:numId w:val="7"/>
              </w:numPr>
              <w:rPr>
                <w:rFonts w:ascii="Arial" w:hAnsi="Arial"/>
                <w:lang w:val="fr-CA"/>
              </w:rPr>
            </w:pPr>
            <w:r w:rsidRPr="00C145FA">
              <w:rPr>
                <w:rFonts w:ascii="Arial" w:hAnsi="Arial"/>
                <w:lang w:val="fr-CA"/>
              </w:rPr>
              <w:t>les unités sont bien emballées. Voir G</w:t>
            </w:r>
            <w:r w:rsidR="00B80D09">
              <w:rPr>
                <w:rFonts w:ascii="Arial" w:hAnsi="Arial"/>
                <w:lang w:val="fr-CA"/>
              </w:rPr>
              <w:t>S</w:t>
            </w:r>
            <w:r w:rsidR="00E63A9C" w:rsidRPr="00C145FA">
              <w:rPr>
                <w:rFonts w:ascii="Arial" w:hAnsi="Arial"/>
                <w:lang w:val="fr-CA"/>
              </w:rPr>
              <w:t xml:space="preserve">.002 - </w:t>
            </w:r>
            <w:r w:rsidR="00C145FA" w:rsidRPr="00C145FA">
              <w:rPr>
                <w:rFonts w:ascii="Arial" w:hAnsi="Arial"/>
                <w:lang w:val="fr-CA"/>
              </w:rPr>
              <w:t>Réception de composants sanguins et de pro</w:t>
            </w:r>
            <w:r w:rsidR="008449C8">
              <w:rPr>
                <w:rFonts w:ascii="Arial" w:hAnsi="Arial"/>
                <w:lang w:val="fr-CA"/>
              </w:rPr>
              <w:t>téines plasmatiques</w:t>
            </w:r>
            <w:r w:rsidR="00C145FA" w:rsidRPr="00C145FA">
              <w:rPr>
                <w:rFonts w:ascii="Arial" w:hAnsi="Arial"/>
                <w:lang w:val="fr-CA"/>
              </w:rPr>
              <w:t>;</w:t>
            </w:r>
          </w:p>
          <w:p w:rsidR="00E63A9C" w:rsidRPr="00612504" w:rsidRDefault="00E63A9C">
            <w:pPr>
              <w:rPr>
                <w:rFonts w:ascii="Arial" w:hAnsi="Arial"/>
                <w:sz w:val="20"/>
                <w:lang w:val="fr-CA"/>
              </w:rPr>
            </w:pPr>
          </w:p>
          <w:p w:rsidR="00E63A9C" w:rsidRPr="00C145FA" w:rsidRDefault="00C145FA">
            <w:pPr>
              <w:numPr>
                <w:ilvl w:val="0"/>
                <w:numId w:val="7"/>
              </w:numPr>
              <w:rPr>
                <w:rFonts w:ascii="Arial" w:hAnsi="Arial"/>
                <w:lang w:val="fr-CA"/>
              </w:rPr>
            </w:pPr>
            <w:r w:rsidRPr="00C145FA">
              <w:rPr>
                <w:rFonts w:ascii="Arial" w:hAnsi="Arial"/>
                <w:lang w:val="fr-CA"/>
              </w:rPr>
              <w:t>les unités satisfont aux critères de l’inspection visuelle</w:t>
            </w:r>
            <w:r w:rsidR="00E63A9C" w:rsidRPr="00C145FA">
              <w:rPr>
                <w:rFonts w:ascii="Arial" w:hAnsi="Arial"/>
                <w:lang w:val="fr-CA"/>
              </w:rPr>
              <w:t xml:space="preserve">. </w:t>
            </w:r>
            <w:r w:rsidRPr="00C145FA">
              <w:rPr>
                <w:rFonts w:ascii="Arial" w:hAnsi="Arial"/>
                <w:lang w:val="fr-CA"/>
              </w:rPr>
              <w:t>Voir G</w:t>
            </w:r>
            <w:r w:rsidR="00B80D09">
              <w:rPr>
                <w:rFonts w:ascii="Arial" w:hAnsi="Arial"/>
                <w:lang w:val="fr-CA"/>
              </w:rPr>
              <w:t>S</w:t>
            </w:r>
            <w:r w:rsidR="00E63A9C" w:rsidRPr="00C145FA">
              <w:rPr>
                <w:rFonts w:ascii="Arial" w:hAnsi="Arial"/>
                <w:lang w:val="fr-CA"/>
              </w:rPr>
              <w:t xml:space="preserve">.003 - </w:t>
            </w:r>
            <w:r w:rsidRPr="00C145FA">
              <w:rPr>
                <w:rFonts w:ascii="Arial" w:hAnsi="Arial"/>
                <w:lang w:val="fr-CA"/>
              </w:rPr>
              <w:t>Inspection visuelle de composants sanguins et de pro</w:t>
            </w:r>
            <w:r w:rsidR="008449C8">
              <w:rPr>
                <w:rFonts w:ascii="Arial" w:hAnsi="Arial"/>
                <w:lang w:val="fr-CA"/>
              </w:rPr>
              <w:t>téines plasmatiques</w:t>
            </w:r>
            <w:r w:rsidRPr="00C145FA">
              <w:rPr>
                <w:rFonts w:ascii="Arial" w:hAnsi="Arial"/>
                <w:lang w:val="fr-CA"/>
              </w:rPr>
              <w:t>;</w:t>
            </w:r>
          </w:p>
          <w:p w:rsidR="00E63A9C" w:rsidRPr="00612504" w:rsidRDefault="00E63A9C">
            <w:pPr>
              <w:rPr>
                <w:rFonts w:ascii="Arial" w:hAnsi="Arial"/>
                <w:sz w:val="20"/>
                <w:lang w:val="fr-CA"/>
              </w:rPr>
            </w:pPr>
          </w:p>
          <w:p w:rsidR="00E63A9C" w:rsidRPr="00C145FA" w:rsidRDefault="00C145FA">
            <w:pPr>
              <w:numPr>
                <w:ilvl w:val="0"/>
                <w:numId w:val="7"/>
              </w:numPr>
              <w:rPr>
                <w:rFonts w:ascii="Arial" w:hAnsi="Arial"/>
                <w:lang w:val="fr-CA"/>
              </w:rPr>
            </w:pPr>
            <w:r w:rsidRPr="00C145FA">
              <w:rPr>
                <w:rFonts w:ascii="Arial" w:hAnsi="Arial"/>
                <w:lang w:val="fr-CA"/>
              </w:rPr>
              <w:t xml:space="preserve">l’autorisation de mise en circulation est donnée par le médecin </w:t>
            </w:r>
            <w:r w:rsidR="00305EBA">
              <w:rPr>
                <w:rFonts w:ascii="Arial" w:hAnsi="Arial"/>
                <w:lang w:val="fr-CA"/>
              </w:rPr>
              <w:t>responsable</w:t>
            </w:r>
            <w:r w:rsidRPr="00C145FA">
              <w:rPr>
                <w:rFonts w:ascii="Arial" w:hAnsi="Arial"/>
                <w:lang w:val="fr-CA"/>
              </w:rPr>
              <w:t xml:space="preserve"> </w:t>
            </w:r>
            <w:r w:rsidR="006F1350" w:rsidRPr="00C145FA">
              <w:rPr>
                <w:rFonts w:ascii="Arial" w:hAnsi="Arial"/>
                <w:lang w:val="fr-CA"/>
              </w:rPr>
              <w:t xml:space="preserve">du laboratoire </w:t>
            </w:r>
            <w:r w:rsidRPr="00C145FA">
              <w:rPr>
                <w:rFonts w:ascii="Arial" w:hAnsi="Arial"/>
                <w:lang w:val="fr-CA"/>
              </w:rPr>
              <w:t>ou son représentant;</w:t>
            </w:r>
          </w:p>
          <w:p w:rsidR="00E63A9C" w:rsidRPr="00612504" w:rsidRDefault="00E63A9C">
            <w:pPr>
              <w:rPr>
                <w:rFonts w:ascii="Arial" w:hAnsi="Arial"/>
                <w:sz w:val="20"/>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rPr>
                <w:rFonts w:ascii="Arial" w:hAnsi="Arial"/>
                <w:lang w:val="fr-CA"/>
              </w:rPr>
            </w:pPr>
          </w:p>
        </w:tc>
        <w:tc>
          <w:tcPr>
            <w:tcW w:w="810" w:type="dxa"/>
            <w:gridSpan w:val="4"/>
          </w:tcPr>
          <w:p w:rsidR="00E63A9C" w:rsidRPr="00913117" w:rsidRDefault="00E63A9C">
            <w:pPr>
              <w:rPr>
                <w:rFonts w:ascii="Arial" w:hAnsi="Arial"/>
                <w:lang w:val="fr-CA"/>
              </w:rPr>
            </w:pPr>
          </w:p>
        </w:tc>
        <w:tc>
          <w:tcPr>
            <w:tcW w:w="810" w:type="dxa"/>
            <w:gridSpan w:val="7"/>
          </w:tcPr>
          <w:p w:rsidR="00E63A9C" w:rsidRPr="00913117" w:rsidRDefault="00E63A9C">
            <w:pPr>
              <w:pStyle w:val="Heading3"/>
              <w:numPr>
                <w:ilvl w:val="0"/>
                <w:numId w:val="0"/>
              </w:numPr>
              <w:rPr>
                <w:rFonts w:ascii="Arial" w:hAnsi="Arial"/>
                <w:lang w:val="fr-CA"/>
              </w:rPr>
            </w:pPr>
          </w:p>
        </w:tc>
        <w:tc>
          <w:tcPr>
            <w:tcW w:w="6570" w:type="dxa"/>
            <w:gridSpan w:val="13"/>
          </w:tcPr>
          <w:p w:rsidR="00E63A9C" w:rsidRPr="00C145FA" w:rsidRDefault="00C145FA">
            <w:pPr>
              <w:numPr>
                <w:ilvl w:val="0"/>
                <w:numId w:val="7"/>
              </w:numPr>
              <w:rPr>
                <w:rFonts w:ascii="Arial" w:hAnsi="Arial"/>
                <w:lang w:val="fr-CA"/>
              </w:rPr>
            </w:pPr>
            <w:r w:rsidRPr="00C145FA">
              <w:rPr>
                <w:rFonts w:ascii="Arial" w:hAnsi="Arial"/>
                <w:lang w:val="fr-CA"/>
              </w:rPr>
              <w:t>l’identification du p</w:t>
            </w:r>
            <w:r w:rsidR="00E63A9C" w:rsidRPr="00C145FA">
              <w:rPr>
                <w:rFonts w:ascii="Arial" w:hAnsi="Arial"/>
                <w:lang w:val="fr-CA"/>
              </w:rPr>
              <w:t xml:space="preserve">atient </w:t>
            </w:r>
            <w:r w:rsidRPr="00C145FA">
              <w:rPr>
                <w:rFonts w:ascii="Arial" w:hAnsi="Arial"/>
                <w:lang w:val="fr-CA"/>
              </w:rPr>
              <w:t>respecte les normes de l’établissement</w:t>
            </w:r>
            <w:r w:rsidR="00E63A9C" w:rsidRPr="00C145FA">
              <w:rPr>
                <w:rFonts w:ascii="Arial" w:hAnsi="Arial"/>
                <w:lang w:val="fr-CA"/>
              </w:rPr>
              <w:t>.</w:t>
            </w:r>
          </w:p>
          <w:p w:rsidR="00E63A9C" w:rsidRPr="00913117" w:rsidRDefault="00E63A9C">
            <w:pPr>
              <w:ind w:left="60"/>
              <w:rPr>
                <w:rFonts w:ascii="Arial" w:hAnsi="Arial"/>
                <w:lang w:val="fr-CA"/>
              </w:rPr>
            </w:pPr>
          </w:p>
          <w:p w:rsidR="00E63A9C" w:rsidRPr="00913117" w:rsidRDefault="00C145FA">
            <w:pPr>
              <w:ind w:left="60"/>
              <w:rPr>
                <w:rFonts w:ascii="Arial" w:hAnsi="Arial"/>
                <w:lang w:val="fr-CA"/>
              </w:rPr>
            </w:pPr>
            <w:r>
              <w:rPr>
                <w:rFonts w:ascii="Arial" w:hAnsi="Arial"/>
                <w:color w:val="000000"/>
                <w:lang w:val="fr-CA"/>
              </w:rPr>
              <w:t xml:space="preserve">Si la mise en circulation est autorisée, inscrire les données sur le patient et le produit dans le registre manuel. </w:t>
            </w:r>
            <w:r>
              <w:rPr>
                <w:rFonts w:ascii="Arial" w:hAnsi="Arial"/>
                <w:color w:val="000000"/>
                <w:lang w:val="fr-CA"/>
              </w:rPr>
              <w:br/>
            </w: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rPr>
                <w:rFonts w:ascii="Arial" w:hAnsi="Arial"/>
                <w:lang w:val="fr-CA"/>
              </w:rPr>
            </w:pPr>
          </w:p>
        </w:tc>
        <w:tc>
          <w:tcPr>
            <w:tcW w:w="810" w:type="dxa"/>
            <w:gridSpan w:val="4"/>
          </w:tcPr>
          <w:p w:rsidR="00E63A9C" w:rsidRPr="00913117" w:rsidRDefault="00E63A9C">
            <w:pPr>
              <w:pStyle w:val="Header"/>
              <w:tabs>
                <w:tab w:val="clear" w:pos="4320"/>
                <w:tab w:val="clear" w:pos="8640"/>
              </w:tabs>
              <w:rPr>
                <w:rFonts w:ascii="Arial" w:hAnsi="Arial"/>
                <w:lang w:val="fr-CA"/>
              </w:rPr>
            </w:pPr>
            <w:r w:rsidRPr="00913117">
              <w:rPr>
                <w:rFonts w:ascii="Arial" w:hAnsi="Arial"/>
                <w:lang w:val="fr-CA"/>
              </w:rPr>
              <w:t>8.5</w:t>
            </w:r>
          </w:p>
        </w:tc>
        <w:tc>
          <w:tcPr>
            <w:tcW w:w="7380" w:type="dxa"/>
            <w:gridSpan w:val="20"/>
          </w:tcPr>
          <w:p w:rsidR="00E63A9C" w:rsidRPr="00913117" w:rsidRDefault="00C145FA">
            <w:pPr>
              <w:rPr>
                <w:rFonts w:ascii="Arial" w:hAnsi="Arial"/>
                <w:lang w:val="fr-CA"/>
              </w:rPr>
            </w:pPr>
            <w:r w:rsidRPr="00987545">
              <w:rPr>
                <w:rFonts w:ascii="Arial" w:hAnsi="Arial"/>
                <w:lang w:val="fr-CA"/>
              </w:rPr>
              <w:t xml:space="preserve">Pour les produits </w:t>
            </w:r>
            <w:r w:rsidR="00EF4272">
              <w:rPr>
                <w:rFonts w:ascii="Arial" w:hAnsi="Arial"/>
                <w:lang w:val="fr-CA"/>
              </w:rPr>
              <w:t>de protéines plasmatiques</w:t>
            </w:r>
            <w:r w:rsidRPr="00987545">
              <w:rPr>
                <w:rFonts w:ascii="Arial" w:hAnsi="Arial"/>
                <w:lang w:val="fr-CA"/>
              </w:rPr>
              <w:t xml:space="preserve">, inscrire les données sur le patient et numéro de lot du produit dans le registre manuel. Voir la </w:t>
            </w:r>
            <w:r w:rsidR="00305EBA">
              <w:rPr>
                <w:rFonts w:ascii="Arial" w:hAnsi="Arial"/>
                <w:lang w:val="fr-CA"/>
              </w:rPr>
              <w:t>Remarque </w:t>
            </w:r>
            <w:r w:rsidR="00E63A9C" w:rsidRPr="00987545">
              <w:rPr>
                <w:rFonts w:ascii="Arial" w:hAnsi="Arial"/>
                <w:lang w:val="fr-CA"/>
              </w:rPr>
              <w:t>8.6</w:t>
            </w:r>
            <w:r w:rsidR="00E63A9C" w:rsidRPr="00913117">
              <w:rPr>
                <w:rFonts w:ascii="Arial" w:hAnsi="Arial"/>
                <w:lang w:val="fr-CA"/>
              </w:rPr>
              <w:t xml:space="preserve"> </w:t>
            </w:r>
            <w:r>
              <w:rPr>
                <w:rFonts w:ascii="Arial" w:hAnsi="Arial"/>
                <w:lang w:val="fr-CA"/>
              </w:rPr>
              <w:t xml:space="preserve">pour </w:t>
            </w:r>
            <w:r w:rsidR="00C0260D">
              <w:rPr>
                <w:rFonts w:ascii="Arial" w:hAnsi="Arial"/>
                <w:lang w:val="fr-CA"/>
              </w:rPr>
              <w:t xml:space="preserve">connaître </w:t>
            </w:r>
            <w:r>
              <w:rPr>
                <w:rFonts w:ascii="Arial" w:hAnsi="Arial"/>
                <w:lang w:val="fr-CA"/>
              </w:rPr>
              <w:t xml:space="preserve">les données </w:t>
            </w:r>
            <w:r w:rsidR="00C0260D">
              <w:rPr>
                <w:rFonts w:ascii="Arial" w:hAnsi="Arial"/>
                <w:lang w:val="fr-CA"/>
              </w:rPr>
              <w:t xml:space="preserve">à </w:t>
            </w:r>
            <w:r>
              <w:rPr>
                <w:rFonts w:ascii="Arial" w:hAnsi="Arial"/>
                <w:lang w:val="fr-CA"/>
              </w:rPr>
              <w:t>entrer</w:t>
            </w:r>
            <w:r w:rsidR="00E63A9C" w:rsidRPr="00913117">
              <w:rPr>
                <w:rFonts w:ascii="Arial" w:hAnsi="Arial"/>
                <w:lang w:val="fr-CA"/>
              </w:rPr>
              <w:t>.</w:t>
            </w:r>
          </w:p>
          <w:p w:rsidR="00E63A9C" w:rsidRPr="00913117" w:rsidRDefault="00E63A9C">
            <w:pPr>
              <w:rPr>
                <w:rFonts w:ascii="Arial" w:hAnsi="Arial"/>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rPr>
                <w:rFonts w:ascii="Arial" w:hAnsi="Arial"/>
                <w:lang w:val="fr-CA"/>
              </w:rPr>
            </w:pPr>
          </w:p>
          <w:p w:rsidR="00E63A9C" w:rsidRPr="00913117" w:rsidRDefault="00E63A9C">
            <w:pPr>
              <w:rPr>
                <w:rFonts w:ascii="Arial" w:hAnsi="Arial"/>
                <w:lang w:val="fr-CA"/>
              </w:rPr>
            </w:pPr>
          </w:p>
        </w:tc>
        <w:tc>
          <w:tcPr>
            <w:tcW w:w="810" w:type="dxa"/>
            <w:gridSpan w:val="4"/>
          </w:tcPr>
          <w:p w:rsidR="00E63A9C" w:rsidRPr="00913117" w:rsidRDefault="00E63A9C">
            <w:pPr>
              <w:rPr>
                <w:rFonts w:ascii="Arial" w:hAnsi="Arial"/>
                <w:lang w:val="fr-CA"/>
              </w:rPr>
            </w:pPr>
          </w:p>
        </w:tc>
        <w:tc>
          <w:tcPr>
            <w:tcW w:w="810" w:type="dxa"/>
            <w:gridSpan w:val="7"/>
          </w:tcPr>
          <w:p w:rsidR="00E63A9C" w:rsidRPr="00913117" w:rsidRDefault="00E63A9C">
            <w:pPr>
              <w:rPr>
                <w:rFonts w:ascii="Arial" w:hAnsi="Arial"/>
                <w:lang w:val="fr-CA"/>
              </w:rPr>
            </w:pPr>
            <w:r w:rsidRPr="00913117">
              <w:rPr>
                <w:rFonts w:ascii="Arial" w:hAnsi="Arial"/>
                <w:lang w:val="fr-CA"/>
              </w:rPr>
              <w:t>8.5.1</w:t>
            </w:r>
          </w:p>
        </w:tc>
        <w:tc>
          <w:tcPr>
            <w:tcW w:w="6570" w:type="dxa"/>
            <w:gridSpan w:val="13"/>
          </w:tcPr>
          <w:p w:rsidR="00E63A9C" w:rsidRPr="00C145FA" w:rsidRDefault="00E63A9C">
            <w:pPr>
              <w:rPr>
                <w:rFonts w:ascii="Arial" w:hAnsi="Arial"/>
                <w:lang w:val="fr-CA"/>
              </w:rPr>
            </w:pPr>
            <w:r w:rsidRPr="00C145FA">
              <w:rPr>
                <w:rFonts w:ascii="Arial" w:hAnsi="Arial"/>
                <w:lang w:val="fr-CA"/>
              </w:rPr>
              <w:t>Pr</w:t>
            </w:r>
            <w:r w:rsidR="00C145FA" w:rsidRPr="00C145FA">
              <w:rPr>
                <w:rFonts w:ascii="Arial" w:hAnsi="Arial"/>
                <w:lang w:val="fr-CA"/>
              </w:rPr>
              <w:t>éparer un</w:t>
            </w:r>
            <w:r w:rsidR="00C0260D">
              <w:rPr>
                <w:rFonts w:ascii="Arial" w:hAnsi="Arial"/>
                <w:lang w:val="fr-CA"/>
              </w:rPr>
              <w:t>e</w:t>
            </w:r>
            <w:r w:rsidR="00C145FA" w:rsidRPr="00C145FA">
              <w:rPr>
                <w:rFonts w:ascii="Arial" w:hAnsi="Arial"/>
                <w:lang w:val="fr-CA"/>
              </w:rPr>
              <w:t xml:space="preserve"> ou des étiquettes d’identification du </w:t>
            </w:r>
            <w:r w:rsidRPr="00C145FA">
              <w:rPr>
                <w:rFonts w:ascii="Arial" w:hAnsi="Arial"/>
                <w:lang w:val="fr-CA"/>
              </w:rPr>
              <w:t xml:space="preserve">patient </w:t>
            </w:r>
            <w:r w:rsidR="00C145FA" w:rsidRPr="00C145FA">
              <w:rPr>
                <w:rFonts w:ascii="Arial" w:hAnsi="Arial"/>
                <w:lang w:val="fr-CA"/>
              </w:rPr>
              <w:t xml:space="preserve">pour chaque fiole de produit à mettre en circulation. </w:t>
            </w:r>
          </w:p>
          <w:p w:rsidR="00E63A9C" w:rsidRPr="00C145FA" w:rsidRDefault="00E63A9C">
            <w:pPr>
              <w:rPr>
                <w:rFonts w:ascii="Arial" w:hAnsi="Arial"/>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rPr>
                <w:rFonts w:ascii="Arial" w:hAnsi="Arial"/>
                <w:lang w:val="fr-CA"/>
              </w:rPr>
            </w:pPr>
          </w:p>
        </w:tc>
        <w:tc>
          <w:tcPr>
            <w:tcW w:w="810" w:type="dxa"/>
            <w:gridSpan w:val="4"/>
          </w:tcPr>
          <w:p w:rsidR="00E63A9C" w:rsidRPr="00913117" w:rsidRDefault="00E63A9C">
            <w:pPr>
              <w:rPr>
                <w:rFonts w:ascii="Arial" w:hAnsi="Arial"/>
                <w:lang w:val="fr-CA"/>
              </w:rPr>
            </w:pPr>
          </w:p>
        </w:tc>
        <w:tc>
          <w:tcPr>
            <w:tcW w:w="810" w:type="dxa"/>
            <w:gridSpan w:val="7"/>
          </w:tcPr>
          <w:p w:rsidR="00E63A9C" w:rsidRPr="00913117" w:rsidRDefault="00E63A9C">
            <w:pPr>
              <w:rPr>
                <w:rFonts w:ascii="Arial" w:hAnsi="Arial"/>
                <w:lang w:val="fr-CA"/>
              </w:rPr>
            </w:pPr>
            <w:r w:rsidRPr="00913117">
              <w:rPr>
                <w:rFonts w:ascii="Arial" w:hAnsi="Arial"/>
                <w:lang w:val="fr-CA"/>
              </w:rPr>
              <w:t>8.5.2</w:t>
            </w:r>
          </w:p>
        </w:tc>
        <w:tc>
          <w:tcPr>
            <w:tcW w:w="6570" w:type="dxa"/>
            <w:gridSpan w:val="13"/>
          </w:tcPr>
          <w:p w:rsidR="00E63A9C" w:rsidRPr="00C145FA" w:rsidRDefault="00E63A9C">
            <w:pPr>
              <w:rPr>
                <w:rFonts w:ascii="Arial" w:hAnsi="Arial"/>
                <w:lang w:val="fr-CA"/>
              </w:rPr>
            </w:pPr>
            <w:r w:rsidRPr="00C145FA">
              <w:rPr>
                <w:rFonts w:ascii="Arial" w:hAnsi="Arial"/>
                <w:lang w:val="fr-CA"/>
              </w:rPr>
              <w:t>Attach</w:t>
            </w:r>
            <w:r w:rsidR="00C145FA" w:rsidRPr="00C145FA">
              <w:rPr>
                <w:rFonts w:ascii="Arial" w:hAnsi="Arial"/>
                <w:lang w:val="fr-CA"/>
              </w:rPr>
              <w:t>er une étiquette d’</w:t>
            </w:r>
            <w:r w:rsidRPr="00C145FA">
              <w:rPr>
                <w:rFonts w:ascii="Arial" w:hAnsi="Arial"/>
                <w:lang w:val="fr-CA"/>
              </w:rPr>
              <w:t xml:space="preserve">identification </w:t>
            </w:r>
            <w:r w:rsidR="00C145FA" w:rsidRPr="00C145FA">
              <w:rPr>
                <w:rFonts w:ascii="Arial" w:hAnsi="Arial"/>
                <w:lang w:val="fr-CA"/>
              </w:rPr>
              <w:t xml:space="preserve">du patient à chaque fiole et comparer les données sur le patient et sur le produit aux données inscrites dans le registre manuel. </w:t>
            </w:r>
          </w:p>
          <w:p w:rsidR="00E63A9C" w:rsidRPr="00C145FA" w:rsidRDefault="00E63A9C">
            <w:pPr>
              <w:rPr>
                <w:rFonts w:ascii="Arial" w:hAnsi="Arial"/>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B074B5">
            <w:pPr>
              <w:rPr>
                <w:rFonts w:ascii="Arial" w:hAnsi="Arial"/>
                <w:lang w:val="fr-CA"/>
              </w:rPr>
            </w:pPr>
            <w:r w:rsidRPr="00913117">
              <w:rPr>
                <w:rFonts w:ascii="Arial" w:hAnsi="Arial"/>
                <w:noProof/>
                <w:lang w:val="fr-CA"/>
              </w:rPr>
              <mc:AlternateContent>
                <mc:Choice Requires="wps">
                  <w:drawing>
                    <wp:anchor distT="0" distB="0" distL="114300" distR="114300" simplePos="0" relativeHeight="251657728" behindDoc="0" locked="0" layoutInCell="0" allowOverlap="1">
                      <wp:simplePos x="0" y="0"/>
                      <wp:positionH relativeFrom="column">
                        <wp:posOffset>4069080</wp:posOffset>
                      </wp:positionH>
                      <wp:positionV relativeFrom="paragraph">
                        <wp:posOffset>368300</wp:posOffset>
                      </wp:positionV>
                      <wp:extent cx="274320" cy="182880"/>
                      <wp:effectExtent l="0" t="0" r="0" b="0"/>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DC2F5E" id="Oval 10" o:spid="_x0000_s1026" style="position:absolute;margin-left:320.4pt;margin-top:29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" o:allowincell="f" filled="f" stroked="f"/>
                  </w:pict>
                </mc:Fallback>
              </mc:AlternateContent>
            </w:r>
          </w:p>
        </w:tc>
        <w:tc>
          <w:tcPr>
            <w:tcW w:w="810" w:type="dxa"/>
            <w:gridSpan w:val="4"/>
          </w:tcPr>
          <w:p w:rsidR="00E63A9C" w:rsidRPr="00096868" w:rsidRDefault="00E63A9C">
            <w:pPr>
              <w:rPr>
                <w:rFonts w:ascii="Arial" w:hAnsi="Arial"/>
                <w:lang w:val="fr-CA"/>
              </w:rPr>
            </w:pPr>
          </w:p>
        </w:tc>
        <w:tc>
          <w:tcPr>
            <w:tcW w:w="810" w:type="dxa"/>
            <w:gridSpan w:val="7"/>
          </w:tcPr>
          <w:p w:rsidR="00E63A9C" w:rsidRPr="00096868" w:rsidRDefault="00E63A9C">
            <w:pPr>
              <w:rPr>
                <w:rFonts w:ascii="Arial" w:hAnsi="Arial"/>
                <w:lang w:val="fr-CA"/>
              </w:rPr>
            </w:pPr>
            <w:r w:rsidRPr="00096868">
              <w:rPr>
                <w:rFonts w:ascii="Arial" w:hAnsi="Arial"/>
                <w:lang w:val="fr-CA"/>
              </w:rPr>
              <w:t>8.5.3</w:t>
            </w:r>
          </w:p>
        </w:tc>
        <w:tc>
          <w:tcPr>
            <w:tcW w:w="6570" w:type="dxa"/>
            <w:gridSpan w:val="13"/>
          </w:tcPr>
          <w:p w:rsidR="00E63A9C" w:rsidRPr="00096868" w:rsidRDefault="00C145FA">
            <w:pPr>
              <w:rPr>
                <w:rFonts w:ascii="Arial" w:hAnsi="Arial"/>
                <w:lang w:val="fr-CA"/>
              </w:rPr>
            </w:pPr>
            <w:r w:rsidRPr="00096868">
              <w:rPr>
                <w:rFonts w:ascii="Arial" w:hAnsi="Arial"/>
                <w:lang w:val="fr-CA"/>
              </w:rPr>
              <w:t>Si de multiples fioles de produit portant le même numéro de lot sont mises en circulation, s’assurer que le bon nombre de fioles figure à côté du numéro de lot</w:t>
            </w:r>
            <w:r w:rsidR="00E63A9C" w:rsidRPr="00096868">
              <w:rPr>
                <w:rFonts w:ascii="Arial" w:hAnsi="Arial"/>
                <w:lang w:val="fr-CA"/>
              </w:rPr>
              <w:t xml:space="preserve"> </w:t>
            </w:r>
            <w:r w:rsidRPr="00096868">
              <w:rPr>
                <w:rFonts w:ascii="Arial" w:hAnsi="Arial"/>
                <w:lang w:val="fr-CA"/>
              </w:rPr>
              <w:t xml:space="preserve">(p. ex. </w:t>
            </w:r>
            <w:r w:rsidR="00E63A9C" w:rsidRPr="00096868">
              <w:rPr>
                <w:rFonts w:ascii="Arial" w:hAnsi="Arial"/>
                <w:lang w:val="fr-CA"/>
              </w:rPr>
              <w:t>6C2002 x2</w:t>
            </w:r>
            <w:r w:rsidRPr="00096868">
              <w:rPr>
                <w:rFonts w:ascii="Arial" w:hAnsi="Arial"/>
                <w:lang w:val="fr-CA"/>
              </w:rPr>
              <w:t>)</w:t>
            </w:r>
            <w:r w:rsidR="00E63A9C" w:rsidRPr="00096868">
              <w:rPr>
                <w:rFonts w:ascii="Arial" w:hAnsi="Arial"/>
                <w:lang w:val="fr-CA"/>
              </w:rPr>
              <w:t>.</w:t>
            </w:r>
          </w:p>
          <w:p w:rsidR="00E63A9C" w:rsidRPr="00096868" w:rsidRDefault="00E63A9C">
            <w:pPr>
              <w:rPr>
                <w:rFonts w:ascii="Arial" w:hAnsi="Arial"/>
                <w:lang w:val="fr-CA"/>
              </w:rPr>
            </w:pPr>
          </w:p>
        </w:tc>
      </w:tr>
      <w:tr w:rsidR="00E63A9C" w:rsidRPr="00913117" w:rsidTr="00950D89">
        <w:tblPrEx>
          <w:jc w:val="center"/>
          <w:tblInd w:w="0" w:type="dxa"/>
        </w:tblPrEx>
        <w:trPr>
          <w:gridBefore w:val="2"/>
          <w:gridAfter w:val="2"/>
          <w:wBefore w:w="342" w:type="dxa"/>
          <w:wAfter w:w="270" w:type="dxa"/>
          <w:cantSplit/>
          <w:jc w:val="center"/>
        </w:trPr>
        <w:tc>
          <w:tcPr>
            <w:tcW w:w="828" w:type="dxa"/>
            <w:gridSpan w:val="3"/>
          </w:tcPr>
          <w:p w:rsidR="00E63A9C" w:rsidRPr="00913117" w:rsidRDefault="00E63A9C">
            <w:pPr>
              <w:rPr>
                <w:rFonts w:ascii="Arial" w:hAnsi="Arial"/>
                <w:lang w:val="fr-CA"/>
              </w:rPr>
            </w:pPr>
          </w:p>
        </w:tc>
        <w:tc>
          <w:tcPr>
            <w:tcW w:w="810" w:type="dxa"/>
            <w:gridSpan w:val="4"/>
          </w:tcPr>
          <w:p w:rsidR="00E63A9C" w:rsidRPr="00096868" w:rsidRDefault="00E63A9C">
            <w:pPr>
              <w:rPr>
                <w:rFonts w:ascii="Arial" w:hAnsi="Arial"/>
                <w:lang w:val="fr-CA"/>
              </w:rPr>
            </w:pPr>
          </w:p>
        </w:tc>
        <w:tc>
          <w:tcPr>
            <w:tcW w:w="810" w:type="dxa"/>
            <w:gridSpan w:val="7"/>
          </w:tcPr>
          <w:p w:rsidR="00E63A9C" w:rsidRPr="00096868" w:rsidRDefault="00E63A9C">
            <w:pPr>
              <w:rPr>
                <w:rFonts w:ascii="Arial" w:hAnsi="Arial"/>
                <w:lang w:val="fr-CA"/>
              </w:rPr>
            </w:pPr>
            <w:r w:rsidRPr="00096868">
              <w:rPr>
                <w:rFonts w:ascii="Arial" w:hAnsi="Arial"/>
                <w:lang w:val="fr-CA"/>
              </w:rPr>
              <w:t>8.5.4</w:t>
            </w:r>
          </w:p>
        </w:tc>
        <w:tc>
          <w:tcPr>
            <w:tcW w:w="6570" w:type="dxa"/>
            <w:gridSpan w:val="13"/>
          </w:tcPr>
          <w:p w:rsidR="00E63A9C" w:rsidRPr="00096868" w:rsidRDefault="00C145FA">
            <w:pPr>
              <w:rPr>
                <w:rFonts w:ascii="Arial" w:hAnsi="Arial"/>
                <w:lang w:val="fr-CA"/>
              </w:rPr>
            </w:pPr>
            <w:r w:rsidRPr="00096868">
              <w:rPr>
                <w:rFonts w:ascii="Arial" w:hAnsi="Arial"/>
                <w:lang w:val="fr-CA"/>
              </w:rPr>
              <w:t>Poursuivre la procé</w:t>
            </w:r>
            <w:r w:rsidR="00E63A9C" w:rsidRPr="00096868">
              <w:rPr>
                <w:rFonts w:ascii="Arial" w:hAnsi="Arial"/>
                <w:lang w:val="fr-CA"/>
              </w:rPr>
              <w:t xml:space="preserve">dure </w:t>
            </w:r>
            <w:r w:rsidRPr="00096868">
              <w:rPr>
                <w:rFonts w:ascii="Arial" w:hAnsi="Arial"/>
                <w:lang w:val="fr-CA"/>
              </w:rPr>
              <w:t>à l’</w:t>
            </w:r>
            <w:r w:rsidR="00305EBA">
              <w:rPr>
                <w:rFonts w:ascii="Arial" w:hAnsi="Arial"/>
                <w:lang w:val="fr-CA"/>
              </w:rPr>
              <w:t>étape </w:t>
            </w:r>
            <w:r w:rsidR="00E63A9C" w:rsidRPr="00096868">
              <w:rPr>
                <w:rFonts w:ascii="Arial" w:hAnsi="Arial"/>
                <w:lang w:val="fr-CA"/>
              </w:rPr>
              <w:t>6.5.</w:t>
            </w:r>
          </w:p>
          <w:p w:rsidR="00E63A9C" w:rsidRPr="00096868" w:rsidRDefault="00E63A9C">
            <w:pPr>
              <w:rPr>
                <w:rFonts w:ascii="Arial" w:hAnsi="Arial"/>
                <w:lang w:val="fr-CA"/>
              </w:rPr>
            </w:pPr>
          </w:p>
        </w:tc>
      </w:tr>
      <w:tr w:rsidR="00E63A9C" w:rsidRPr="00913117" w:rsidTr="00950D89">
        <w:trPr>
          <w:gridBefore w:val="1"/>
          <w:gridAfter w:val="3"/>
          <w:wBefore w:w="270" w:type="dxa"/>
          <w:wAfter w:w="360" w:type="dxa"/>
          <w:cantSplit/>
        </w:trPr>
        <w:tc>
          <w:tcPr>
            <w:tcW w:w="810" w:type="dxa"/>
            <w:gridSpan w:val="3"/>
          </w:tcPr>
          <w:p w:rsidR="00E63A9C" w:rsidRPr="00913117" w:rsidRDefault="00E63A9C">
            <w:pPr>
              <w:rPr>
                <w:rFonts w:ascii="Arial" w:hAnsi="Arial"/>
                <w:lang w:val="fr-CA"/>
              </w:rPr>
            </w:pPr>
            <w:r w:rsidRPr="00913117">
              <w:rPr>
                <w:rFonts w:ascii="Arial" w:hAnsi="Arial"/>
                <w:lang w:val="fr-CA"/>
              </w:rPr>
              <w:br w:type="page"/>
            </w:r>
          </w:p>
        </w:tc>
        <w:tc>
          <w:tcPr>
            <w:tcW w:w="810" w:type="dxa"/>
            <w:gridSpan w:val="4"/>
          </w:tcPr>
          <w:p w:rsidR="00E63A9C" w:rsidRPr="00913117" w:rsidRDefault="00E63A9C">
            <w:pPr>
              <w:rPr>
                <w:rFonts w:ascii="Arial" w:hAnsi="Arial"/>
                <w:lang w:val="fr-CA"/>
              </w:rPr>
            </w:pPr>
            <w:r w:rsidRPr="00913117">
              <w:rPr>
                <w:rFonts w:ascii="Arial" w:hAnsi="Arial"/>
                <w:lang w:val="fr-CA"/>
              </w:rPr>
              <w:t>8.6</w:t>
            </w:r>
          </w:p>
          <w:p w:rsidR="00E63A9C" w:rsidRPr="00913117" w:rsidRDefault="00E63A9C">
            <w:pPr>
              <w:rPr>
                <w:rFonts w:ascii="Arial" w:hAnsi="Arial"/>
                <w:lang w:val="fr-CA"/>
              </w:rPr>
            </w:pPr>
          </w:p>
        </w:tc>
        <w:tc>
          <w:tcPr>
            <w:tcW w:w="7380" w:type="dxa"/>
            <w:gridSpan w:val="20"/>
          </w:tcPr>
          <w:p w:rsidR="00E63A9C" w:rsidRPr="00096868" w:rsidRDefault="00096868">
            <w:pPr>
              <w:rPr>
                <w:rFonts w:ascii="Arial" w:hAnsi="Arial"/>
                <w:lang w:val="fr-CA"/>
              </w:rPr>
            </w:pPr>
            <w:r w:rsidRPr="00096868">
              <w:rPr>
                <w:rFonts w:ascii="Arial" w:hAnsi="Arial"/>
                <w:lang w:val="fr-CA"/>
              </w:rPr>
              <w:t xml:space="preserve">Entrée de données sur le patient et le produit dans le registre manuel </w:t>
            </w:r>
            <w:r w:rsidR="00E63A9C" w:rsidRPr="00096868">
              <w:rPr>
                <w:rFonts w:ascii="Arial" w:hAnsi="Arial"/>
                <w:lang w:val="fr-CA"/>
              </w:rPr>
              <w:t>(</w:t>
            </w:r>
            <w:r w:rsidRPr="00096868">
              <w:rPr>
                <w:rFonts w:ascii="Arial" w:hAnsi="Arial"/>
                <w:lang w:val="fr-CA"/>
              </w:rPr>
              <w:t>G</w:t>
            </w:r>
            <w:r w:rsidR="00B80D09">
              <w:rPr>
                <w:rFonts w:ascii="Arial" w:hAnsi="Arial"/>
                <w:lang w:val="fr-CA"/>
              </w:rPr>
              <w:t>S</w:t>
            </w:r>
            <w:r w:rsidR="00E63A9C" w:rsidRPr="00096868">
              <w:rPr>
                <w:rFonts w:ascii="Arial" w:hAnsi="Arial"/>
                <w:lang w:val="fr-CA"/>
              </w:rPr>
              <w:t>.004F</w:t>
            </w:r>
            <w:r w:rsidRPr="00096868">
              <w:rPr>
                <w:rFonts w:ascii="Arial" w:hAnsi="Arial"/>
                <w:lang w:val="fr-CA"/>
              </w:rPr>
              <w:t>2</w:t>
            </w:r>
            <w:r w:rsidR="00E63A9C" w:rsidRPr="00096868">
              <w:rPr>
                <w:rFonts w:ascii="Arial" w:hAnsi="Arial"/>
                <w:lang w:val="fr-CA"/>
              </w:rPr>
              <w:t>)</w:t>
            </w:r>
          </w:p>
          <w:p w:rsidR="00E63A9C" w:rsidRPr="00913117" w:rsidRDefault="00E63A9C">
            <w:pPr>
              <w:rPr>
                <w:rFonts w:ascii="Arial" w:hAnsi="Arial"/>
                <w:b/>
                <w:color w:val="FF0000"/>
                <w:lang w:val="fr-CA"/>
              </w:rPr>
            </w:pPr>
          </w:p>
        </w:tc>
      </w:tr>
      <w:tr w:rsidR="00E63A9C" w:rsidRPr="00913117" w:rsidTr="00950D89">
        <w:trPr>
          <w:gridBefore w:val="1"/>
          <w:gridAfter w:val="3"/>
          <w:wBefore w:w="270" w:type="dxa"/>
          <w:wAfter w:w="360" w:type="dxa"/>
          <w:cantSplit/>
        </w:trPr>
        <w:tc>
          <w:tcPr>
            <w:tcW w:w="810" w:type="dxa"/>
            <w:gridSpan w:val="3"/>
          </w:tcPr>
          <w:p w:rsidR="00E63A9C" w:rsidRPr="00913117" w:rsidRDefault="00E63A9C">
            <w:pPr>
              <w:rPr>
                <w:sz w:val="20"/>
                <w:lang w:val="fr-CA"/>
              </w:rPr>
            </w:pPr>
          </w:p>
        </w:tc>
        <w:tc>
          <w:tcPr>
            <w:tcW w:w="810" w:type="dxa"/>
            <w:gridSpan w:val="4"/>
          </w:tcPr>
          <w:p w:rsidR="00E63A9C" w:rsidRPr="00913117" w:rsidRDefault="00E63A9C">
            <w:pPr>
              <w:rPr>
                <w:sz w:val="20"/>
                <w:lang w:val="fr-CA"/>
              </w:rPr>
            </w:pPr>
          </w:p>
        </w:tc>
        <w:tc>
          <w:tcPr>
            <w:tcW w:w="1710" w:type="dxa"/>
            <w:gridSpan w:val="11"/>
            <w:tcBorders>
              <w:top w:val="single" w:sz="4" w:space="0" w:color="auto"/>
              <w:left w:val="single" w:sz="4" w:space="0" w:color="auto"/>
              <w:bottom w:val="single" w:sz="4" w:space="0" w:color="auto"/>
              <w:right w:val="single" w:sz="4" w:space="0" w:color="auto"/>
            </w:tcBorders>
            <w:shd w:val="pct5" w:color="auto" w:fill="FFFFFF"/>
          </w:tcPr>
          <w:p w:rsidR="00E63A9C" w:rsidRPr="00913117" w:rsidRDefault="00096868">
            <w:pPr>
              <w:jc w:val="center"/>
              <w:rPr>
                <w:rFonts w:ascii="Arial" w:hAnsi="Arial"/>
                <w:b/>
                <w:color w:val="000000"/>
                <w:sz w:val="20"/>
                <w:lang w:val="fr-CA"/>
              </w:rPr>
            </w:pPr>
            <w:r>
              <w:rPr>
                <w:rFonts w:ascii="Arial" w:hAnsi="Arial"/>
                <w:b/>
                <w:color w:val="000000"/>
                <w:sz w:val="20"/>
                <w:lang w:val="fr-CA"/>
              </w:rPr>
              <w:t>Colonne</w:t>
            </w:r>
          </w:p>
        </w:tc>
        <w:tc>
          <w:tcPr>
            <w:tcW w:w="5670" w:type="dxa"/>
            <w:gridSpan w:val="9"/>
            <w:tcBorders>
              <w:top w:val="single" w:sz="4" w:space="0" w:color="auto"/>
              <w:left w:val="single" w:sz="4" w:space="0" w:color="auto"/>
              <w:bottom w:val="single" w:sz="4" w:space="0" w:color="auto"/>
              <w:right w:val="single" w:sz="4" w:space="0" w:color="auto"/>
            </w:tcBorders>
            <w:shd w:val="pct5" w:color="auto" w:fill="FFFFFF"/>
          </w:tcPr>
          <w:p w:rsidR="00E63A9C" w:rsidRPr="00913117" w:rsidRDefault="00E60EF4">
            <w:pPr>
              <w:jc w:val="center"/>
              <w:rPr>
                <w:rFonts w:ascii="Arial" w:hAnsi="Arial"/>
                <w:b/>
                <w:color w:val="000000"/>
                <w:sz w:val="20"/>
                <w:lang w:val="fr-CA"/>
              </w:rPr>
            </w:pPr>
            <w:r>
              <w:rPr>
                <w:rFonts w:ascii="Arial" w:hAnsi="Arial"/>
                <w:b/>
                <w:color w:val="000000"/>
                <w:sz w:val="20"/>
                <w:lang w:val="fr-CA"/>
              </w:rPr>
              <w:t>Ce qu’il faut écrire</w:t>
            </w:r>
          </w:p>
        </w:tc>
      </w:tr>
      <w:tr w:rsidR="00E63A9C" w:rsidRPr="00913117" w:rsidTr="00950D89">
        <w:trPr>
          <w:gridBefore w:val="1"/>
          <w:gridAfter w:val="3"/>
          <w:wBefore w:w="270" w:type="dxa"/>
          <w:wAfter w:w="360" w:type="dxa"/>
          <w:cantSplit/>
        </w:trPr>
        <w:tc>
          <w:tcPr>
            <w:tcW w:w="810" w:type="dxa"/>
            <w:gridSpan w:val="3"/>
          </w:tcPr>
          <w:p w:rsidR="00E63A9C" w:rsidRPr="00913117" w:rsidRDefault="00E63A9C">
            <w:pPr>
              <w:rPr>
                <w:sz w:val="20"/>
                <w:lang w:val="fr-CA"/>
              </w:rPr>
            </w:pPr>
          </w:p>
        </w:tc>
        <w:tc>
          <w:tcPr>
            <w:tcW w:w="810" w:type="dxa"/>
            <w:gridSpan w:val="4"/>
          </w:tcPr>
          <w:p w:rsidR="00E63A9C" w:rsidRPr="00913117" w:rsidRDefault="00E63A9C">
            <w:pPr>
              <w:rPr>
                <w:sz w:val="20"/>
                <w:lang w:val="fr-CA"/>
              </w:rPr>
            </w:pPr>
          </w:p>
        </w:tc>
        <w:tc>
          <w:tcPr>
            <w:tcW w:w="1710" w:type="dxa"/>
            <w:gridSpan w:val="11"/>
            <w:tcBorders>
              <w:top w:val="single" w:sz="4" w:space="0" w:color="auto"/>
              <w:left w:val="single" w:sz="4" w:space="0" w:color="auto"/>
              <w:bottom w:val="single" w:sz="4" w:space="0" w:color="auto"/>
              <w:right w:val="single" w:sz="4" w:space="0" w:color="auto"/>
            </w:tcBorders>
          </w:tcPr>
          <w:p w:rsidR="00E63A9C" w:rsidRPr="00CC6C4F" w:rsidRDefault="00096868">
            <w:pPr>
              <w:rPr>
                <w:rFonts w:ascii="Arial" w:hAnsi="Arial"/>
                <w:sz w:val="20"/>
                <w:lang w:val="fr-CA"/>
              </w:rPr>
            </w:pPr>
            <w:r w:rsidRPr="00CC6C4F">
              <w:rPr>
                <w:rFonts w:ascii="Arial" w:hAnsi="Arial"/>
                <w:sz w:val="20"/>
                <w:lang w:val="fr-CA"/>
              </w:rPr>
              <w:t>Date d’</w:t>
            </w:r>
            <w:r w:rsidR="00E51E92">
              <w:rPr>
                <w:rFonts w:ascii="Arial" w:hAnsi="Arial"/>
                <w:sz w:val="20"/>
                <w:lang w:val="fr-CA"/>
              </w:rPr>
              <w:t>entrée </w:t>
            </w:r>
            <w:r w:rsidR="00E63A9C" w:rsidRPr="00CC6C4F">
              <w:rPr>
                <w:rFonts w:ascii="Arial" w:hAnsi="Arial"/>
                <w:sz w:val="20"/>
                <w:lang w:val="fr-CA"/>
              </w:rPr>
              <w:t>:</w:t>
            </w:r>
          </w:p>
        </w:tc>
        <w:tc>
          <w:tcPr>
            <w:tcW w:w="5670" w:type="dxa"/>
            <w:gridSpan w:val="9"/>
            <w:tcBorders>
              <w:top w:val="single" w:sz="4" w:space="0" w:color="auto"/>
              <w:left w:val="single" w:sz="4" w:space="0" w:color="auto"/>
              <w:bottom w:val="single" w:sz="4" w:space="0" w:color="auto"/>
              <w:right w:val="single" w:sz="4" w:space="0" w:color="auto"/>
            </w:tcBorders>
          </w:tcPr>
          <w:p w:rsidR="00E63A9C" w:rsidRPr="00CC6C4F" w:rsidRDefault="00470457" w:rsidP="00076CCB">
            <w:pPr>
              <w:rPr>
                <w:rFonts w:ascii="Arial" w:hAnsi="Arial"/>
                <w:sz w:val="20"/>
                <w:lang w:val="fr-CA"/>
              </w:rPr>
            </w:pPr>
            <w:r w:rsidRPr="00CC6C4F">
              <w:rPr>
                <w:rFonts w:ascii="Arial" w:hAnsi="Arial"/>
                <w:sz w:val="20"/>
                <w:lang w:val="fr-CA"/>
              </w:rPr>
              <w:t>D</w:t>
            </w:r>
            <w:r w:rsidR="00E60EF4" w:rsidRPr="00CC6C4F">
              <w:rPr>
                <w:rFonts w:ascii="Arial" w:hAnsi="Arial"/>
                <w:sz w:val="20"/>
                <w:lang w:val="fr-CA"/>
              </w:rPr>
              <w:t>ate d’aujourd’hui</w:t>
            </w:r>
            <w:r w:rsidR="00E63A9C" w:rsidRPr="00CC6C4F">
              <w:rPr>
                <w:rFonts w:ascii="Arial" w:hAnsi="Arial"/>
                <w:sz w:val="20"/>
                <w:lang w:val="fr-CA"/>
              </w:rPr>
              <w:t>.</w:t>
            </w:r>
          </w:p>
        </w:tc>
      </w:tr>
      <w:tr w:rsidR="00E63A9C" w:rsidRPr="00913117" w:rsidTr="00950D89">
        <w:trPr>
          <w:gridBefore w:val="1"/>
          <w:gridAfter w:val="3"/>
          <w:wBefore w:w="270" w:type="dxa"/>
          <w:wAfter w:w="360" w:type="dxa"/>
          <w:cantSplit/>
        </w:trPr>
        <w:tc>
          <w:tcPr>
            <w:tcW w:w="810" w:type="dxa"/>
            <w:gridSpan w:val="3"/>
          </w:tcPr>
          <w:p w:rsidR="00E63A9C" w:rsidRPr="00913117" w:rsidRDefault="00E63A9C">
            <w:pPr>
              <w:rPr>
                <w:sz w:val="20"/>
                <w:lang w:val="fr-CA"/>
              </w:rPr>
            </w:pPr>
          </w:p>
        </w:tc>
        <w:tc>
          <w:tcPr>
            <w:tcW w:w="810" w:type="dxa"/>
            <w:gridSpan w:val="4"/>
          </w:tcPr>
          <w:p w:rsidR="00E63A9C" w:rsidRPr="00913117" w:rsidRDefault="00E63A9C">
            <w:pPr>
              <w:rPr>
                <w:sz w:val="20"/>
                <w:lang w:val="fr-CA"/>
              </w:rPr>
            </w:pPr>
          </w:p>
        </w:tc>
        <w:tc>
          <w:tcPr>
            <w:tcW w:w="1710" w:type="dxa"/>
            <w:gridSpan w:val="11"/>
            <w:tcBorders>
              <w:top w:val="single" w:sz="4" w:space="0" w:color="auto"/>
              <w:left w:val="single" w:sz="4" w:space="0" w:color="auto"/>
              <w:bottom w:val="single" w:sz="4" w:space="0" w:color="auto"/>
              <w:right w:val="single" w:sz="4" w:space="0" w:color="auto"/>
            </w:tcBorders>
          </w:tcPr>
          <w:p w:rsidR="00E63A9C" w:rsidRPr="00CC6C4F" w:rsidRDefault="00096868">
            <w:pPr>
              <w:rPr>
                <w:rFonts w:ascii="Arial" w:hAnsi="Arial"/>
                <w:sz w:val="20"/>
                <w:lang w:val="fr-CA"/>
              </w:rPr>
            </w:pPr>
            <w:r w:rsidRPr="00CC6C4F">
              <w:rPr>
                <w:rFonts w:ascii="Arial" w:hAnsi="Arial"/>
                <w:sz w:val="20"/>
                <w:lang w:val="fr-CA"/>
              </w:rPr>
              <w:t xml:space="preserve">Nom du </w:t>
            </w:r>
            <w:r w:rsidR="00E51E92">
              <w:rPr>
                <w:rFonts w:ascii="Arial" w:hAnsi="Arial"/>
                <w:sz w:val="20"/>
                <w:lang w:val="fr-CA"/>
              </w:rPr>
              <w:t>patient </w:t>
            </w:r>
            <w:r w:rsidR="00E63A9C" w:rsidRPr="00CC6C4F">
              <w:rPr>
                <w:rFonts w:ascii="Arial" w:hAnsi="Arial"/>
                <w:sz w:val="20"/>
                <w:lang w:val="fr-CA"/>
              </w:rPr>
              <w:t>:</w:t>
            </w:r>
          </w:p>
        </w:tc>
        <w:tc>
          <w:tcPr>
            <w:tcW w:w="5670" w:type="dxa"/>
            <w:gridSpan w:val="9"/>
            <w:tcBorders>
              <w:top w:val="single" w:sz="4" w:space="0" w:color="auto"/>
              <w:left w:val="single" w:sz="4" w:space="0" w:color="auto"/>
              <w:bottom w:val="single" w:sz="4" w:space="0" w:color="auto"/>
              <w:right w:val="single" w:sz="4" w:space="0" w:color="auto"/>
            </w:tcBorders>
          </w:tcPr>
          <w:p w:rsidR="00E63A9C" w:rsidRPr="00CC6C4F" w:rsidRDefault="00470457" w:rsidP="00076CCB">
            <w:pPr>
              <w:rPr>
                <w:rFonts w:ascii="Arial" w:hAnsi="Arial"/>
                <w:sz w:val="20"/>
                <w:lang w:val="fr-CA"/>
              </w:rPr>
            </w:pPr>
            <w:r w:rsidRPr="00CC6C4F">
              <w:rPr>
                <w:rFonts w:ascii="Arial" w:hAnsi="Arial"/>
                <w:sz w:val="20"/>
                <w:lang w:val="fr-CA"/>
              </w:rPr>
              <w:t>Nom de famille</w:t>
            </w:r>
            <w:r w:rsidR="00E63A9C" w:rsidRPr="00CC6C4F">
              <w:rPr>
                <w:rFonts w:ascii="Arial" w:hAnsi="Arial"/>
                <w:sz w:val="20"/>
                <w:lang w:val="fr-CA"/>
              </w:rPr>
              <w:t xml:space="preserve"> </w:t>
            </w:r>
            <w:r w:rsidRPr="00CC6C4F">
              <w:rPr>
                <w:rFonts w:ascii="Arial" w:hAnsi="Arial"/>
                <w:sz w:val="20"/>
                <w:lang w:val="fr-CA"/>
              </w:rPr>
              <w:t>et prénoms transcrits à partir de la demande (et non de l’étiquette de compatibilité). Inscrire l</w:t>
            </w:r>
            <w:r w:rsidR="00CC6C4F" w:rsidRPr="00CC6C4F">
              <w:rPr>
                <w:rFonts w:ascii="Arial" w:hAnsi="Arial"/>
                <w:sz w:val="20"/>
                <w:lang w:val="fr-CA"/>
              </w:rPr>
              <w:t>e second prénom s’il est connu</w:t>
            </w:r>
            <w:r w:rsidR="00E63A9C" w:rsidRPr="00CC6C4F">
              <w:rPr>
                <w:rFonts w:ascii="Arial" w:hAnsi="Arial"/>
                <w:sz w:val="20"/>
                <w:lang w:val="fr-CA"/>
              </w:rPr>
              <w:t>.</w:t>
            </w:r>
          </w:p>
        </w:tc>
      </w:tr>
      <w:tr w:rsidR="00E63A9C" w:rsidRPr="00913117" w:rsidTr="00950D89">
        <w:trPr>
          <w:gridBefore w:val="1"/>
          <w:gridAfter w:val="3"/>
          <w:wBefore w:w="270" w:type="dxa"/>
          <w:wAfter w:w="360" w:type="dxa"/>
          <w:cantSplit/>
        </w:trPr>
        <w:tc>
          <w:tcPr>
            <w:tcW w:w="810" w:type="dxa"/>
            <w:gridSpan w:val="3"/>
          </w:tcPr>
          <w:p w:rsidR="00E63A9C" w:rsidRPr="00913117" w:rsidRDefault="00E63A9C">
            <w:pPr>
              <w:rPr>
                <w:sz w:val="20"/>
                <w:lang w:val="fr-CA"/>
              </w:rPr>
            </w:pPr>
          </w:p>
        </w:tc>
        <w:tc>
          <w:tcPr>
            <w:tcW w:w="810" w:type="dxa"/>
            <w:gridSpan w:val="4"/>
          </w:tcPr>
          <w:p w:rsidR="00E63A9C" w:rsidRPr="00913117" w:rsidRDefault="00E63A9C">
            <w:pPr>
              <w:rPr>
                <w:sz w:val="20"/>
                <w:lang w:val="fr-CA"/>
              </w:rPr>
            </w:pPr>
          </w:p>
        </w:tc>
        <w:tc>
          <w:tcPr>
            <w:tcW w:w="1710" w:type="dxa"/>
            <w:gridSpan w:val="11"/>
            <w:tcBorders>
              <w:top w:val="single" w:sz="4" w:space="0" w:color="auto"/>
              <w:left w:val="single" w:sz="4" w:space="0" w:color="auto"/>
              <w:bottom w:val="single" w:sz="4" w:space="0" w:color="auto"/>
              <w:right w:val="single" w:sz="4" w:space="0" w:color="auto"/>
            </w:tcBorders>
          </w:tcPr>
          <w:p w:rsidR="00E63A9C" w:rsidRPr="00CC6C4F" w:rsidRDefault="00096868">
            <w:pPr>
              <w:rPr>
                <w:rFonts w:ascii="Arial" w:hAnsi="Arial"/>
                <w:sz w:val="20"/>
                <w:lang w:val="fr-CA"/>
              </w:rPr>
            </w:pPr>
            <w:r w:rsidRPr="00CC6C4F">
              <w:rPr>
                <w:rFonts w:ascii="Arial" w:hAnsi="Arial"/>
                <w:sz w:val="20"/>
                <w:lang w:val="fr-CA"/>
              </w:rPr>
              <w:t xml:space="preserve">Date </w:t>
            </w:r>
            <w:r w:rsidR="00E51E92">
              <w:rPr>
                <w:rFonts w:ascii="Arial" w:hAnsi="Arial"/>
                <w:sz w:val="20"/>
                <w:lang w:val="fr-CA"/>
              </w:rPr>
              <w:t>de naissance </w:t>
            </w:r>
            <w:r w:rsidR="00E63A9C" w:rsidRPr="00CC6C4F">
              <w:rPr>
                <w:rFonts w:ascii="Arial" w:hAnsi="Arial"/>
                <w:sz w:val="20"/>
                <w:lang w:val="fr-CA"/>
              </w:rPr>
              <w:t>:</w:t>
            </w:r>
          </w:p>
        </w:tc>
        <w:tc>
          <w:tcPr>
            <w:tcW w:w="5670" w:type="dxa"/>
            <w:gridSpan w:val="9"/>
            <w:tcBorders>
              <w:top w:val="single" w:sz="4" w:space="0" w:color="auto"/>
              <w:left w:val="single" w:sz="4" w:space="0" w:color="auto"/>
              <w:bottom w:val="single" w:sz="4" w:space="0" w:color="auto"/>
              <w:right w:val="single" w:sz="4" w:space="0" w:color="auto"/>
            </w:tcBorders>
          </w:tcPr>
          <w:p w:rsidR="00E63A9C" w:rsidRPr="00CC6C4F" w:rsidRDefault="00CC6C4F" w:rsidP="00076CCB">
            <w:pPr>
              <w:rPr>
                <w:rFonts w:ascii="Arial" w:hAnsi="Arial"/>
                <w:sz w:val="20"/>
                <w:lang w:val="fr-CA"/>
              </w:rPr>
            </w:pPr>
            <w:r w:rsidRPr="00CC6C4F">
              <w:rPr>
                <w:rFonts w:ascii="Arial" w:hAnsi="Arial"/>
                <w:sz w:val="20"/>
                <w:lang w:val="fr-CA"/>
              </w:rPr>
              <w:t xml:space="preserve">Inscrire la date de naissance en suivant le bon </w:t>
            </w:r>
            <w:r w:rsidR="00E51E92">
              <w:rPr>
                <w:rFonts w:ascii="Arial" w:hAnsi="Arial"/>
                <w:sz w:val="20"/>
                <w:lang w:val="fr-CA"/>
              </w:rPr>
              <w:t xml:space="preserve">format </w:t>
            </w:r>
            <w:r w:rsidRPr="00CC6C4F">
              <w:rPr>
                <w:rFonts w:ascii="Arial" w:hAnsi="Arial"/>
                <w:sz w:val="20"/>
                <w:lang w:val="fr-CA"/>
              </w:rPr>
              <w:t>AAAA</w:t>
            </w:r>
            <w:r>
              <w:rPr>
                <w:rFonts w:ascii="Arial" w:hAnsi="Arial"/>
                <w:sz w:val="20"/>
                <w:lang w:val="fr-CA"/>
              </w:rPr>
              <w:t>-</w:t>
            </w:r>
            <w:r w:rsidR="00E63A9C" w:rsidRPr="00CC6C4F">
              <w:rPr>
                <w:rFonts w:ascii="Arial" w:hAnsi="Arial"/>
                <w:sz w:val="20"/>
                <w:lang w:val="fr-CA"/>
              </w:rPr>
              <w:t>MM</w:t>
            </w:r>
            <w:r>
              <w:rPr>
                <w:rFonts w:ascii="Arial" w:hAnsi="Arial"/>
                <w:sz w:val="20"/>
                <w:lang w:val="fr-CA"/>
              </w:rPr>
              <w:t>-</w:t>
            </w:r>
            <w:r w:rsidRPr="00CC6C4F">
              <w:rPr>
                <w:rFonts w:ascii="Arial" w:hAnsi="Arial"/>
                <w:sz w:val="20"/>
                <w:lang w:val="fr-CA"/>
              </w:rPr>
              <w:t>JJ</w:t>
            </w:r>
            <w:r>
              <w:rPr>
                <w:rFonts w:ascii="Arial" w:hAnsi="Arial"/>
                <w:sz w:val="20"/>
                <w:lang w:val="fr-CA"/>
              </w:rPr>
              <w:t>,</w:t>
            </w:r>
            <w:r w:rsidR="00E63A9C" w:rsidRPr="00CC6C4F">
              <w:rPr>
                <w:rFonts w:ascii="Arial" w:hAnsi="Arial"/>
                <w:sz w:val="20"/>
                <w:lang w:val="fr-CA"/>
              </w:rPr>
              <w:t xml:space="preserve"> </w:t>
            </w:r>
            <w:r w:rsidRPr="00CC6C4F">
              <w:rPr>
                <w:rFonts w:ascii="Arial" w:hAnsi="Arial"/>
                <w:sz w:val="20"/>
                <w:lang w:val="fr-CA"/>
              </w:rPr>
              <w:t xml:space="preserve">p. ex. </w:t>
            </w:r>
            <w:r w:rsidR="00E63A9C" w:rsidRPr="00CC6C4F">
              <w:rPr>
                <w:rFonts w:ascii="Arial" w:hAnsi="Arial"/>
                <w:sz w:val="20"/>
                <w:lang w:val="fr-CA"/>
              </w:rPr>
              <w:t>1951.01.01 (</w:t>
            </w:r>
            <w:r w:rsidRPr="00CC6C4F">
              <w:rPr>
                <w:rFonts w:ascii="Arial" w:hAnsi="Arial"/>
                <w:sz w:val="20"/>
                <w:lang w:val="fr-CA"/>
              </w:rPr>
              <w:t>1</w:t>
            </w:r>
            <w:r w:rsidRPr="00CC6C4F">
              <w:rPr>
                <w:rFonts w:ascii="Arial" w:hAnsi="Arial"/>
                <w:sz w:val="20"/>
                <w:vertAlign w:val="superscript"/>
                <w:lang w:val="fr-CA"/>
              </w:rPr>
              <w:t>er</w:t>
            </w:r>
            <w:r w:rsidRPr="00CC6C4F">
              <w:rPr>
                <w:rFonts w:ascii="Arial" w:hAnsi="Arial"/>
                <w:sz w:val="20"/>
                <w:lang w:val="fr-CA"/>
              </w:rPr>
              <w:t xml:space="preserve"> janvier</w:t>
            </w:r>
            <w:r w:rsidR="00E63A9C" w:rsidRPr="00CC6C4F">
              <w:rPr>
                <w:rFonts w:ascii="Arial" w:hAnsi="Arial"/>
                <w:sz w:val="20"/>
                <w:lang w:val="fr-CA"/>
              </w:rPr>
              <w:t xml:space="preserve"> 1951).</w:t>
            </w:r>
          </w:p>
        </w:tc>
      </w:tr>
      <w:tr w:rsidR="00E63A9C" w:rsidRPr="00913117" w:rsidTr="00950D89">
        <w:trPr>
          <w:gridBefore w:val="1"/>
          <w:gridAfter w:val="3"/>
          <w:wBefore w:w="270" w:type="dxa"/>
          <w:wAfter w:w="360" w:type="dxa"/>
          <w:cantSplit/>
        </w:trPr>
        <w:tc>
          <w:tcPr>
            <w:tcW w:w="810" w:type="dxa"/>
            <w:gridSpan w:val="3"/>
          </w:tcPr>
          <w:p w:rsidR="00E63A9C" w:rsidRPr="00913117" w:rsidRDefault="00E63A9C">
            <w:pPr>
              <w:rPr>
                <w:sz w:val="20"/>
                <w:lang w:val="fr-CA"/>
              </w:rPr>
            </w:pPr>
          </w:p>
        </w:tc>
        <w:tc>
          <w:tcPr>
            <w:tcW w:w="810" w:type="dxa"/>
            <w:gridSpan w:val="4"/>
          </w:tcPr>
          <w:p w:rsidR="00E63A9C" w:rsidRPr="00913117" w:rsidRDefault="00E63A9C">
            <w:pPr>
              <w:rPr>
                <w:sz w:val="20"/>
                <w:lang w:val="fr-CA"/>
              </w:rPr>
            </w:pPr>
          </w:p>
        </w:tc>
        <w:tc>
          <w:tcPr>
            <w:tcW w:w="1710" w:type="dxa"/>
            <w:gridSpan w:val="11"/>
            <w:tcBorders>
              <w:top w:val="single" w:sz="4" w:space="0" w:color="auto"/>
              <w:left w:val="single" w:sz="4" w:space="0" w:color="auto"/>
              <w:bottom w:val="single" w:sz="4" w:space="0" w:color="auto"/>
              <w:right w:val="single" w:sz="4" w:space="0" w:color="auto"/>
            </w:tcBorders>
          </w:tcPr>
          <w:p w:rsidR="00E63A9C" w:rsidRPr="00CC6C4F" w:rsidRDefault="00096868">
            <w:pPr>
              <w:rPr>
                <w:rFonts w:ascii="Arial" w:hAnsi="Arial"/>
                <w:sz w:val="20"/>
                <w:lang w:val="fr-CA"/>
              </w:rPr>
            </w:pPr>
            <w:r w:rsidRPr="00CC6C4F">
              <w:rPr>
                <w:rFonts w:ascii="Arial" w:hAnsi="Arial"/>
                <w:sz w:val="20"/>
                <w:lang w:val="fr-CA"/>
              </w:rPr>
              <w:t>N</w:t>
            </w:r>
            <w:r w:rsidRPr="00CC6C4F">
              <w:rPr>
                <w:rFonts w:ascii="Arial" w:hAnsi="Arial"/>
                <w:sz w:val="20"/>
                <w:vertAlign w:val="superscript"/>
                <w:lang w:val="fr-CA"/>
              </w:rPr>
              <w:t>o</w:t>
            </w:r>
            <w:r w:rsidRPr="00CC6C4F">
              <w:rPr>
                <w:rFonts w:ascii="Arial" w:hAnsi="Arial"/>
                <w:sz w:val="20"/>
                <w:lang w:val="fr-CA"/>
              </w:rPr>
              <w:t xml:space="preserve"> d’identification :</w:t>
            </w:r>
          </w:p>
        </w:tc>
        <w:tc>
          <w:tcPr>
            <w:tcW w:w="5670" w:type="dxa"/>
            <w:gridSpan w:val="9"/>
            <w:tcBorders>
              <w:top w:val="single" w:sz="4" w:space="0" w:color="auto"/>
              <w:left w:val="single" w:sz="4" w:space="0" w:color="auto"/>
              <w:bottom w:val="single" w:sz="4" w:space="0" w:color="auto"/>
              <w:right w:val="single" w:sz="4" w:space="0" w:color="auto"/>
            </w:tcBorders>
          </w:tcPr>
          <w:p w:rsidR="00E63A9C" w:rsidRPr="00CC6C4F" w:rsidRDefault="00CC6C4F" w:rsidP="00076CCB">
            <w:pPr>
              <w:rPr>
                <w:rFonts w:ascii="Arial" w:hAnsi="Arial"/>
                <w:sz w:val="20"/>
                <w:lang w:val="fr-CA"/>
              </w:rPr>
            </w:pPr>
            <w:r w:rsidRPr="00CC6C4F">
              <w:rPr>
                <w:rFonts w:ascii="Arial" w:hAnsi="Arial"/>
                <w:sz w:val="20"/>
                <w:lang w:val="fr-CA"/>
              </w:rPr>
              <w:t>Inscrire le numéro d’identification du patient donné par l’hôpital ou la Médecine transfusionnelle.</w:t>
            </w:r>
          </w:p>
        </w:tc>
      </w:tr>
      <w:tr w:rsidR="00E63A9C" w:rsidRPr="00913117" w:rsidTr="00950D89">
        <w:trPr>
          <w:gridBefore w:val="1"/>
          <w:gridAfter w:val="3"/>
          <w:wBefore w:w="270" w:type="dxa"/>
          <w:wAfter w:w="360" w:type="dxa"/>
          <w:cantSplit/>
        </w:trPr>
        <w:tc>
          <w:tcPr>
            <w:tcW w:w="810" w:type="dxa"/>
            <w:gridSpan w:val="3"/>
          </w:tcPr>
          <w:p w:rsidR="00E63A9C" w:rsidRPr="00913117" w:rsidRDefault="00E63A9C">
            <w:pPr>
              <w:rPr>
                <w:sz w:val="20"/>
                <w:lang w:val="fr-CA"/>
              </w:rPr>
            </w:pPr>
          </w:p>
        </w:tc>
        <w:tc>
          <w:tcPr>
            <w:tcW w:w="810" w:type="dxa"/>
            <w:gridSpan w:val="4"/>
          </w:tcPr>
          <w:p w:rsidR="00E63A9C" w:rsidRPr="00913117" w:rsidRDefault="00E63A9C">
            <w:pPr>
              <w:rPr>
                <w:sz w:val="20"/>
                <w:lang w:val="fr-CA"/>
              </w:rPr>
            </w:pPr>
          </w:p>
        </w:tc>
        <w:tc>
          <w:tcPr>
            <w:tcW w:w="1710" w:type="dxa"/>
            <w:gridSpan w:val="11"/>
            <w:tcBorders>
              <w:top w:val="single" w:sz="4" w:space="0" w:color="auto"/>
              <w:left w:val="single" w:sz="4" w:space="0" w:color="auto"/>
              <w:bottom w:val="single" w:sz="4" w:space="0" w:color="auto"/>
              <w:right w:val="single" w:sz="4" w:space="0" w:color="auto"/>
            </w:tcBorders>
          </w:tcPr>
          <w:p w:rsidR="00E63A9C" w:rsidRPr="00CC6C4F" w:rsidRDefault="00E63A9C">
            <w:pPr>
              <w:rPr>
                <w:rFonts w:ascii="Arial" w:hAnsi="Arial"/>
                <w:sz w:val="20"/>
                <w:lang w:val="fr-CA"/>
              </w:rPr>
            </w:pPr>
            <w:r w:rsidRPr="00CC6C4F">
              <w:rPr>
                <w:rFonts w:ascii="Arial" w:hAnsi="Arial"/>
                <w:sz w:val="20"/>
                <w:lang w:val="fr-CA"/>
              </w:rPr>
              <w:t>ABO/Rh</w:t>
            </w:r>
            <w:r w:rsidR="00096868" w:rsidRPr="00CC6C4F">
              <w:rPr>
                <w:rFonts w:ascii="Arial" w:hAnsi="Arial"/>
                <w:sz w:val="20"/>
                <w:lang w:val="fr-CA"/>
              </w:rPr>
              <w:t> </w:t>
            </w:r>
            <w:r w:rsidRPr="00CC6C4F">
              <w:rPr>
                <w:rFonts w:ascii="Arial" w:hAnsi="Arial"/>
                <w:sz w:val="20"/>
                <w:lang w:val="fr-CA"/>
              </w:rPr>
              <w:t>:</w:t>
            </w:r>
          </w:p>
        </w:tc>
        <w:tc>
          <w:tcPr>
            <w:tcW w:w="5670" w:type="dxa"/>
            <w:gridSpan w:val="9"/>
            <w:tcBorders>
              <w:top w:val="single" w:sz="4" w:space="0" w:color="auto"/>
              <w:left w:val="single" w:sz="4" w:space="0" w:color="auto"/>
              <w:bottom w:val="single" w:sz="4" w:space="0" w:color="auto"/>
              <w:right w:val="single" w:sz="4" w:space="0" w:color="auto"/>
            </w:tcBorders>
          </w:tcPr>
          <w:p w:rsidR="00E63A9C" w:rsidRPr="00CC6C4F" w:rsidRDefault="00CC6C4F" w:rsidP="00076CCB">
            <w:pPr>
              <w:rPr>
                <w:rFonts w:ascii="Arial" w:hAnsi="Arial"/>
                <w:sz w:val="20"/>
                <w:lang w:val="fr-CA"/>
              </w:rPr>
            </w:pPr>
            <w:r w:rsidRPr="00CC6C4F">
              <w:rPr>
                <w:rFonts w:ascii="Arial" w:hAnsi="Arial"/>
                <w:sz w:val="20"/>
                <w:lang w:val="fr-CA"/>
              </w:rPr>
              <w:t xml:space="preserve">Inscrire le groupe </w:t>
            </w:r>
            <w:r w:rsidR="00E63A9C" w:rsidRPr="00CC6C4F">
              <w:rPr>
                <w:rFonts w:ascii="Arial" w:hAnsi="Arial"/>
                <w:sz w:val="20"/>
                <w:lang w:val="fr-CA"/>
              </w:rPr>
              <w:t xml:space="preserve">ABO </w:t>
            </w:r>
            <w:r w:rsidRPr="00CC6C4F">
              <w:rPr>
                <w:rFonts w:ascii="Arial" w:hAnsi="Arial"/>
                <w:sz w:val="20"/>
                <w:lang w:val="fr-CA"/>
              </w:rPr>
              <w:t xml:space="preserve">et le facteur </w:t>
            </w:r>
            <w:r w:rsidR="00E63A9C" w:rsidRPr="00CC6C4F">
              <w:rPr>
                <w:rFonts w:ascii="Arial" w:hAnsi="Arial"/>
                <w:sz w:val="20"/>
                <w:lang w:val="fr-CA"/>
              </w:rPr>
              <w:t xml:space="preserve">Rh </w:t>
            </w:r>
            <w:r w:rsidRPr="00CC6C4F">
              <w:rPr>
                <w:rFonts w:ascii="Arial" w:hAnsi="Arial"/>
                <w:sz w:val="20"/>
                <w:lang w:val="fr-CA"/>
              </w:rPr>
              <w:t>du patient à partir de la demande de produit ou d’épreuve de compatibilité, le cas échéant</w:t>
            </w:r>
            <w:r w:rsidR="00E63A9C" w:rsidRPr="00CC6C4F">
              <w:rPr>
                <w:rFonts w:ascii="Arial" w:hAnsi="Arial"/>
                <w:sz w:val="20"/>
                <w:lang w:val="fr-CA"/>
              </w:rPr>
              <w:t>.</w:t>
            </w:r>
          </w:p>
        </w:tc>
      </w:tr>
      <w:tr w:rsidR="00E63A9C" w:rsidRPr="00913117" w:rsidTr="00950D89">
        <w:trPr>
          <w:gridBefore w:val="1"/>
          <w:gridAfter w:val="3"/>
          <w:wBefore w:w="270" w:type="dxa"/>
          <w:wAfter w:w="360" w:type="dxa"/>
          <w:cantSplit/>
        </w:trPr>
        <w:tc>
          <w:tcPr>
            <w:tcW w:w="810" w:type="dxa"/>
            <w:gridSpan w:val="3"/>
          </w:tcPr>
          <w:p w:rsidR="00E63A9C" w:rsidRPr="00913117" w:rsidRDefault="00E63A9C">
            <w:pPr>
              <w:rPr>
                <w:sz w:val="20"/>
                <w:lang w:val="fr-CA"/>
              </w:rPr>
            </w:pPr>
          </w:p>
        </w:tc>
        <w:tc>
          <w:tcPr>
            <w:tcW w:w="810" w:type="dxa"/>
            <w:gridSpan w:val="4"/>
          </w:tcPr>
          <w:p w:rsidR="00E63A9C" w:rsidRPr="00913117" w:rsidRDefault="00E63A9C">
            <w:pPr>
              <w:rPr>
                <w:sz w:val="20"/>
                <w:lang w:val="fr-CA"/>
              </w:rPr>
            </w:pPr>
          </w:p>
        </w:tc>
        <w:tc>
          <w:tcPr>
            <w:tcW w:w="1710" w:type="dxa"/>
            <w:gridSpan w:val="11"/>
            <w:tcBorders>
              <w:top w:val="single" w:sz="4" w:space="0" w:color="auto"/>
              <w:left w:val="single" w:sz="4" w:space="0" w:color="auto"/>
              <w:bottom w:val="single" w:sz="4" w:space="0" w:color="auto"/>
              <w:right w:val="single" w:sz="4" w:space="0" w:color="auto"/>
            </w:tcBorders>
          </w:tcPr>
          <w:p w:rsidR="00E63A9C" w:rsidRPr="00CC6C4F" w:rsidRDefault="00096868">
            <w:pPr>
              <w:rPr>
                <w:rFonts w:ascii="Arial" w:hAnsi="Arial"/>
                <w:sz w:val="20"/>
                <w:lang w:val="fr-CA"/>
              </w:rPr>
            </w:pPr>
            <w:r w:rsidRPr="00CC6C4F">
              <w:rPr>
                <w:rFonts w:ascii="Arial" w:hAnsi="Arial"/>
                <w:sz w:val="20"/>
                <w:lang w:val="fr-CA"/>
              </w:rPr>
              <w:t>Code mnémonique du produit </w:t>
            </w:r>
            <w:r w:rsidR="00E63A9C" w:rsidRPr="00CC6C4F">
              <w:rPr>
                <w:rFonts w:ascii="Arial" w:hAnsi="Arial"/>
                <w:sz w:val="20"/>
                <w:lang w:val="fr-CA"/>
              </w:rPr>
              <w:t>:</w:t>
            </w:r>
          </w:p>
        </w:tc>
        <w:tc>
          <w:tcPr>
            <w:tcW w:w="5670" w:type="dxa"/>
            <w:gridSpan w:val="9"/>
            <w:tcBorders>
              <w:top w:val="single" w:sz="4" w:space="0" w:color="auto"/>
              <w:left w:val="single" w:sz="4" w:space="0" w:color="auto"/>
              <w:bottom w:val="single" w:sz="4" w:space="0" w:color="auto"/>
              <w:right w:val="single" w:sz="4" w:space="0" w:color="auto"/>
            </w:tcBorders>
          </w:tcPr>
          <w:p w:rsidR="00E63A9C" w:rsidRPr="00CC6C4F" w:rsidRDefault="00096868" w:rsidP="00076CCB">
            <w:pPr>
              <w:rPr>
                <w:rFonts w:ascii="Arial" w:hAnsi="Arial"/>
                <w:sz w:val="20"/>
                <w:lang w:val="fr-CA"/>
              </w:rPr>
            </w:pPr>
            <w:r w:rsidRPr="00CC6C4F">
              <w:rPr>
                <w:rFonts w:ascii="Arial" w:hAnsi="Arial"/>
                <w:sz w:val="20"/>
                <w:lang w:val="fr-CA"/>
              </w:rPr>
              <w:t>Se servi</w:t>
            </w:r>
            <w:r w:rsidR="00CC6C4F" w:rsidRPr="00CC6C4F">
              <w:rPr>
                <w:rFonts w:ascii="Arial" w:hAnsi="Arial"/>
                <w:sz w:val="20"/>
                <w:lang w:val="fr-CA"/>
              </w:rPr>
              <w:t>r</w:t>
            </w:r>
            <w:r w:rsidR="00E63A9C" w:rsidRPr="00CC6C4F">
              <w:rPr>
                <w:rFonts w:ascii="Arial" w:hAnsi="Arial"/>
                <w:sz w:val="20"/>
                <w:lang w:val="fr-CA"/>
              </w:rPr>
              <w:t xml:space="preserve"> </w:t>
            </w:r>
            <w:r w:rsidR="00CC6C4F" w:rsidRPr="00CC6C4F">
              <w:rPr>
                <w:rFonts w:ascii="Arial" w:hAnsi="Arial"/>
                <w:sz w:val="20"/>
                <w:lang w:val="fr-CA"/>
              </w:rPr>
              <w:t>des codes mnémoniques standardisés pour les produits et les modifications. Voir G</w:t>
            </w:r>
            <w:r w:rsidR="008449C8">
              <w:rPr>
                <w:rFonts w:ascii="Arial" w:hAnsi="Arial"/>
                <w:sz w:val="20"/>
                <w:lang w:val="fr-CA"/>
              </w:rPr>
              <w:t>S</w:t>
            </w:r>
            <w:r w:rsidR="00E63A9C" w:rsidRPr="00CC6C4F">
              <w:rPr>
                <w:rFonts w:ascii="Arial" w:hAnsi="Arial"/>
                <w:sz w:val="20"/>
                <w:lang w:val="fr-CA"/>
              </w:rPr>
              <w:t xml:space="preserve">.001 - </w:t>
            </w:r>
            <w:r w:rsidR="00CC6C4F" w:rsidRPr="00CC6C4F">
              <w:rPr>
                <w:rFonts w:ascii="Arial" w:hAnsi="Arial"/>
                <w:sz w:val="20"/>
                <w:lang w:val="fr-CA"/>
              </w:rPr>
              <w:t>Nomenclature standardisée des produits et composants sanguins ainsi que d’autres produits connexes</w:t>
            </w:r>
            <w:r w:rsidR="00E63A9C" w:rsidRPr="00CC6C4F">
              <w:rPr>
                <w:rFonts w:ascii="Arial" w:hAnsi="Arial"/>
                <w:sz w:val="20"/>
                <w:lang w:val="fr-CA"/>
              </w:rPr>
              <w:t>.</w:t>
            </w:r>
            <w:r w:rsidR="00CC6C4F" w:rsidRPr="00CC6C4F">
              <w:rPr>
                <w:rFonts w:ascii="Arial" w:hAnsi="Arial"/>
                <w:sz w:val="20"/>
                <w:lang w:val="fr-CA"/>
              </w:rPr>
              <w:t xml:space="preserve"> Inscrire ici si l’unité est </w:t>
            </w:r>
            <w:r w:rsidR="00305EBA">
              <w:rPr>
                <w:rFonts w:ascii="Arial" w:hAnsi="Arial"/>
                <w:sz w:val="20"/>
                <w:lang w:val="fr-CA"/>
              </w:rPr>
              <w:t>scindée</w:t>
            </w:r>
            <w:r w:rsidR="00CC6C4F" w:rsidRPr="00CC6C4F">
              <w:rPr>
                <w:rFonts w:ascii="Arial" w:hAnsi="Arial"/>
                <w:sz w:val="20"/>
                <w:lang w:val="fr-CA"/>
              </w:rPr>
              <w:t>.</w:t>
            </w:r>
          </w:p>
        </w:tc>
      </w:tr>
      <w:tr w:rsidR="00E63A9C" w:rsidRPr="00913117" w:rsidTr="00950D89">
        <w:trPr>
          <w:gridBefore w:val="1"/>
          <w:gridAfter w:val="3"/>
          <w:wBefore w:w="270" w:type="dxa"/>
          <w:wAfter w:w="360" w:type="dxa"/>
          <w:cantSplit/>
        </w:trPr>
        <w:tc>
          <w:tcPr>
            <w:tcW w:w="810" w:type="dxa"/>
            <w:gridSpan w:val="3"/>
          </w:tcPr>
          <w:p w:rsidR="00E63A9C" w:rsidRPr="00913117" w:rsidRDefault="00E63A9C">
            <w:pPr>
              <w:rPr>
                <w:sz w:val="20"/>
                <w:lang w:val="fr-CA"/>
              </w:rPr>
            </w:pPr>
          </w:p>
        </w:tc>
        <w:tc>
          <w:tcPr>
            <w:tcW w:w="810" w:type="dxa"/>
            <w:gridSpan w:val="4"/>
          </w:tcPr>
          <w:p w:rsidR="00E63A9C" w:rsidRPr="00913117" w:rsidRDefault="00E63A9C">
            <w:pPr>
              <w:rPr>
                <w:sz w:val="20"/>
                <w:lang w:val="fr-CA"/>
              </w:rPr>
            </w:pPr>
          </w:p>
        </w:tc>
        <w:tc>
          <w:tcPr>
            <w:tcW w:w="1710" w:type="dxa"/>
            <w:gridSpan w:val="11"/>
            <w:tcBorders>
              <w:top w:val="single" w:sz="4" w:space="0" w:color="auto"/>
              <w:left w:val="single" w:sz="4" w:space="0" w:color="auto"/>
              <w:bottom w:val="single" w:sz="4" w:space="0" w:color="auto"/>
              <w:right w:val="single" w:sz="4" w:space="0" w:color="auto"/>
            </w:tcBorders>
          </w:tcPr>
          <w:p w:rsidR="00E63A9C" w:rsidRPr="00CC6C4F" w:rsidRDefault="00096868">
            <w:pPr>
              <w:rPr>
                <w:rFonts w:ascii="Arial" w:hAnsi="Arial"/>
                <w:sz w:val="20"/>
                <w:lang w:val="fr-CA"/>
              </w:rPr>
            </w:pPr>
            <w:r w:rsidRPr="00CC6C4F">
              <w:rPr>
                <w:rFonts w:ascii="Arial" w:hAnsi="Arial"/>
                <w:sz w:val="20"/>
                <w:lang w:val="fr-CA"/>
              </w:rPr>
              <w:t xml:space="preserve">Modification : </w:t>
            </w:r>
          </w:p>
        </w:tc>
        <w:tc>
          <w:tcPr>
            <w:tcW w:w="5670" w:type="dxa"/>
            <w:gridSpan w:val="9"/>
            <w:tcBorders>
              <w:top w:val="single" w:sz="4" w:space="0" w:color="auto"/>
              <w:left w:val="single" w:sz="4" w:space="0" w:color="auto"/>
              <w:bottom w:val="single" w:sz="4" w:space="0" w:color="auto"/>
              <w:right w:val="single" w:sz="4" w:space="0" w:color="auto"/>
            </w:tcBorders>
          </w:tcPr>
          <w:p w:rsidR="00E63A9C" w:rsidRPr="00CC6C4F" w:rsidRDefault="00096868" w:rsidP="00950D89">
            <w:pPr>
              <w:rPr>
                <w:rFonts w:ascii="Arial" w:hAnsi="Arial"/>
                <w:sz w:val="20"/>
                <w:lang w:val="fr-CA"/>
              </w:rPr>
            </w:pPr>
            <w:r w:rsidRPr="00CC6C4F">
              <w:rPr>
                <w:rFonts w:ascii="Arial" w:hAnsi="Arial"/>
                <w:sz w:val="20"/>
                <w:lang w:val="fr-CA"/>
              </w:rPr>
              <w:t>Inscrire toute modification apportée à l’unité, le cas échéant</w:t>
            </w:r>
            <w:r w:rsidR="00E63A9C" w:rsidRPr="00CC6C4F">
              <w:rPr>
                <w:rFonts w:ascii="Arial" w:hAnsi="Arial"/>
                <w:sz w:val="20"/>
                <w:lang w:val="fr-CA"/>
              </w:rPr>
              <w:t xml:space="preserve">. </w:t>
            </w:r>
            <w:r w:rsidR="00CC6C4F" w:rsidRPr="00CC6C4F">
              <w:rPr>
                <w:rFonts w:ascii="Arial" w:hAnsi="Arial"/>
                <w:sz w:val="20"/>
                <w:lang w:val="fr-CA"/>
              </w:rPr>
              <w:t>Voir les codes de produits modifiés à la procédure G</w:t>
            </w:r>
            <w:r w:rsidR="008449C8">
              <w:rPr>
                <w:rFonts w:ascii="Arial" w:hAnsi="Arial"/>
                <w:sz w:val="20"/>
                <w:lang w:val="fr-CA"/>
              </w:rPr>
              <w:t>S</w:t>
            </w:r>
            <w:r w:rsidR="00E63A9C" w:rsidRPr="00CC6C4F">
              <w:rPr>
                <w:rFonts w:ascii="Arial" w:hAnsi="Arial"/>
                <w:sz w:val="20"/>
                <w:lang w:val="fr-CA"/>
              </w:rPr>
              <w:t xml:space="preserve">.001 - </w:t>
            </w:r>
            <w:r w:rsidR="00CC6C4F" w:rsidRPr="00CC6C4F">
              <w:rPr>
                <w:rFonts w:ascii="Arial" w:hAnsi="Arial"/>
                <w:sz w:val="20"/>
                <w:lang w:val="fr-CA"/>
              </w:rPr>
              <w:t>Nomenclature standardisée des produits et composants sanguins ainsi que d</w:t>
            </w:r>
            <w:r w:rsidR="00950D89">
              <w:rPr>
                <w:rFonts w:ascii="Arial" w:hAnsi="Arial"/>
                <w:sz w:val="20"/>
                <w:lang w:val="fr-CA"/>
              </w:rPr>
              <w:t>es produits de protéines plasmatiques.</w:t>
            </w:r>
            <w:r w:rsidR="00E63A9C" w:rsidRPr="00CC6C4F">
              <w:rPr>
                <w:rFonts w:ascii="Arial" w:hAnsi="Arial"/>
                <w:sz w:val="20"/>
                <w:lang w:val="fr-CA"/>
              </w:rPr>
              <w:t xml:space="preserve"> </w:t>
            </w:r>
            <w:r w:rsidR="00CC6C4F" w:rsidRPr="00CC6C4F">
              <w:rPr>
                <w:rFonts w:ascii="Arial" w:hAnsi="Arial"/>
                <w:sz w:val="20"/>
                <w:lang w:val="fr-CA"/>
              </w:rPr>
              <w:t>Si l’unité est divisée</w:t>
            </w:r>
            <w:r w:rsidR="00E63A9C" w:rsidRPr="00CC6C4F">
              <w:rPr>
                <w:rFonts w:ascii="Arial" w:hAnsi="Arial"/>
                <w:sz w:val="20"/>
                <w:lang w:val="fr-CA"/>
              </w:rPr>
              <w:t xml:space="preserve"> (aliquote</w:t>
            </w:r>
            <w:r w:rsidR="00CC6C4F" w:rsidRPr="00CC6C4F">
              <w:rPr>
                <w:rFonts w:ascii="Arial" w:hAnsi="Arial"/>
                <w:sz w:val="20"/>
                <w:lang w:val="fr-CA"/>
              </w:rPr>
              <w:t>s</w:t>
            </w:r>
            <w:r w:rsidR="00E63A9C" w:rsidRPr="00CC6C4F">
              <w:rPr>
                <w:rFonts w:ascii="Arial" w:hAnsi="Arial"/>
                <w:sz w:val="20"/>
                <w:lang w:val="fr-CA"/>
              </w:rPr>
              <w:t>)</w:t>
            </w:r>
            <w:r w:rsidR="00CC6C4F" w:rsidRPr="00CC6C4F">
              <w:rPr>
                <w:rFonts w:ascii="Arial" w:hAnsi="Arial"/>
                <w:sz w:val="20"/>
                <w:lang w:val="fr-CA"/>
              </w:rPr>
              <w:t xml:space="preserve">, voir la </w:t>
            </w:r>
            <w:r w:rsidR="00305EBA">
              <w:rPr>
                <w:rFonts w:ascii="Arial" w:hAnsi="Arial"/>
                <w:sz w:val="20"/>
                <w:lang w:val="fr-CA"/>
              </w:rPr>
              <w:t>Remarque </w:t>
            </w:r>
            <w:r w:rsidR="00E63A9C" w:rsidRPr="00CC6C4F">
              <w:rPr>
                <w:rFonts w:ascii="Arial" w:hAnsi="Arial"/>
                <w:sz w:val="20"/>
                <w:lang w:val="fr-CA"/>
              </w:rPr>
              <w:t>8.7.</w:t>
            </w:r>
          </w:p>
        </w:tc>
      </w:tr>
      <w:tr w:rsidR="00E63A9C" w:rsidRPr="00913117" w:rsidTr="00950D89">
        <w:trPr>
          <w:gridBefore w:val="1"/>
          <w:gridAfter w:val="3"/>
          <w:wBefore w:w="270" w:type="dxa"/>
          <w:wAfter w:w="360" w:type="dxa"/>
          <w:cantSplit/>
        </w:trPr>
        <w:tc>
          <w:tcPr>
            <w:tcW w:w="810" w:type="dxa"/>
            <w:gridSpan w:val="3"/>
          </w:tcPr>
          <w:p w:rsidR="00E63A9C" w:rsidRPr="00913117" w:rsidRDefault="00E63A9C">
            <w:pPr>
              <w:rPr>
                <w:sz w:val="20"/>
                <w:lang w:val="fr-CA"/>
              </w:rPr>
            </w:pPr>
          </w:p>
        </w:tc>
        <w:tc>
          <w:tcPr>
            <w:tcW w:w="810" w:type="dxa"/>
            <w:gridSpan w:val="4"/>
          </w:tcPr>
          <w:p w:rsidR="00E63A9C" w:rsidRPr="00913117" w:rsidRDefault="00E63A9C">
            <w:pPr>
              <w:rPr>
                <w:sz w:val="20"/>
                <w:lang w:val="fr-CA"/>
              </w:rPr>
            </w:pPr>
          </w:p>
        </w:tc>
        <w:tc>
          <w:tcPr>
            <w:tcW w:w="1710" w:type="dxa"/>
            <w:gridSpan w:val="11"/>
            <w:tcBorders>
              <w:top w:val="single" w:sz="4" w:space="0" w:color="auto"/>
              <w:left w:val="single" w:sz="4" w:space="0" w:color="auto"/>
              <w:bottom w:val="single" w:sz="4" w:space="0" w:color="auto"/>
              <w:right w:val="single" w:sz="4" w:space="0" w:color="auto"/>
            </w:tcBorders>
          </w:tcPr>
          <w:p w:rsidR="00E63A9C" w:rsidRPr="00CC6C4F" w:rsidRDefault="00E63A9C">
            <w:pPr>
              <w:rPr>
                <w:rFonts w:ascii="Arial" w:hAnsi="Arial"/>
                <w:sz w:val="20"/>
                <w:lang w:val="fr-CA"/>
              </w:rPr>
            </w:pPr>
            <w:r w:rsidRPr="00CC6C4F">
              <w:rPr>
                <w:rFonts w:ascii="Arial" w:hAnsi="Arial"/>
                <w:sz w:val="20"/>
                <w:lang w:val="fr-CA"/>
              </w:rPr>
              <w:t>ABO/Rh</w:t>
            </w:r>
          </w:p>
        </w:tc>
        <w:tc>
          <w:tcPr>
            <w:tcW w:w="5670" w:type="dxa"/>
            <w:gridSpan w:val="9"/>
            <w:tcBorders>
              <w:top w:val="single" w:sz="4" w:space="0" w:color="auto"/>
              <w:left w:val="single" w:sz="4" w:space="0" w:color="auto"/>
              <w:bottom w:val="single" w:sz="4" w:space="0" w:color="auto"/>
              <w:right w:val="single" w:sz="4" w:space="0" w:color="auto"/>
            </w:tcBorders>
          </w:tcPr>
          <w:p w:rsidR="00E63A9C" w:rsidRPr="00CC6C4F" w:rsidRDefault="00CC6C4F" w:rsidP="00076CCB">
            <w:pPr>
              <w:rPr>
                <w:rFonts w:ascii="Arial" w:hAnsi="Arial"/>
                <w:sz w:val="20"/>
                <w:lang w:val="fr-CA"/>
              </w:rPr>
            </w:pPr>
            <w:r w:rsidRPr="00CC6C4F">
              <w:rPr>
                <w:rFonts w:ascii="Arial" w:hAnsi="Arial"/>
                <w:sz w:val="20"/>
                <w:lang w:val="fr-CA"/>
              </w:rPr>
              <w:t>Inscrire le groupe ABO et le facteur Rh du produit, le cas échéant.</w:t>
            </w:r>
            <w:r w:rsidR="00C145FA" w:rsidRPr="00CC6C4F">
              <w:rPr>
                <w:rFonts w:ascii="Arial" w:hAnsi="Arial"/>
                <w:sz w:val="20"/>
                <w:lang w:val="fr-CA"/>
              </w:rPr>
              <w:t xml:space="preserve"> </w:t>
            </w:r>
          </w:p>
        </w:tc>
      </w:tr>
      <w:tr w:rsidR="00E63A9C" w:rsidRPr="00913117" w:rsidTr="00950D89">
        <w:trPr>
          <w:gridBefore w:val="1"/>
          <w:gridAfter w:val="3"/>
          <w:wBefore w:w="270" w:type="dxa"/>
          <w:wAfter w:w="360" w:type="dxa"/>
          <w:cantSplit/>
        </w:trPr>
        <w:tc>
          <w:tcPr>
            <w:tcW w:w="810" w:type="dxa"/>
            <w:gridSpan w:val="3"/>
          </w:tcPr>
          <w:p w:rsidR="00E63A9C" w:rsidRPr="00913117" w:rsidRDefault="00E63A9C">
            <w:pPr>
              <w:rPr>
                <w:sz w:val="20"/>
                <w:lang w:val="fr-CA"/>
              </w:rPr>
            </w:pPr>
          </w:p>
        </w:tc>
        <w:tc>
          <w:tcPr>
            <w:tcW w:w="810" w:type="dxa"/>
            <w:gridSpan w:val="4"/>
          </w:tcPr>
          <w:p w:rsidR="00E63A9C" w:rsidRPr="00913117" w:rsidRDefault="00E63A9C">
            <w:pPr>
              <w:rPr>
                <w:sz w:val="20"/>
                <w:lang w:val="fr-CA"/>
              </w:rPr>
            </w:pPr>
          </w:p>
        </w:tc>
        <w:tc>
          <w:tcPr>
            <w:tcW w:w="1710" w:type="dxa"/>
            <w:gridSpan w:val="11"/>
            <w:tcBorders>
              <w:top w:val="single" w:sz="4" w:space="0" w:color="auto"/>
              <w:left w:val="single" w:sz="4" w:space="0" w:color="auto"/>
              <w:bottom w:val="single" w:sz="6" w:space="0" w:color="auto"/>
              <w:right w:val="single" w:sz="4" w:space="0" w:color="auto"/>
            </w:tcBorders>
          </w:tcPr>
          <w:p w:rsidR="00E63A9C" w:rsidRPr="0030242C" w:rsidRDefault="00E63A9C">
            <w:pPr>
              <w:rPr>
                <w:rFonts w:ascii="Arial" w:hAnsi="Arial"/>
                <w:sz w:val="20"/>
                <w:lang w:val="fr-CA"/>
              </w:rPr>
            </w:pPr>
            <w:r w:rsidRPr="0030242C">
              <w:rPr>
                <w:rFonts w:ascii="Arial" w:hAnsi="Arial"/>
                <w:sz w:val="20"/>
                <w:lang w:val="fr-CA"/>
              </w:rPr>
              <w:t>Code</w:t>
            </w:r>
            <w:r w:rsidR="00CC6C4F" w:rsidRPr="0030242C">
              <w:rPr>
                <w:rFonts w:ascii="Arial" w:hAnsi="Arial"/>
                <w:sz w:val="20"/>
                <w:lang w:val="fr-CA"/>
              </w:rPr>
              <w:t xml:space="preserve"> de l’établissement de collecte, numéro de l’unité et </w:t>
            </w:r>
            <w:r w:rsidR="0030242C" w:rsidRPr="0030242C">
              <w:rPr>
                <w:rFonts w:ascii="Arial" w:hAnsi="Arial"/>
                <w:sz w:val="20"/>
                <w:lang w:val="fr-CA"/>
              </w:rPr>
              <w:t>c</w:t>
            </w:r>
            <w:r w:rsidR="00CC6C4F" w:rsidRPr="0030242C">
              <w:rPr>
                <w:rFonts w:ascii="Arial" w:hAnsi="Arial"/>
                <w:sz w:val="20"/>
                <w:lang w:val="fr-CA"/>
              </w:rPr>
              <w:t xml:space="preserve">ode de </w:t>
            </w:r>
            <w:r w:rsidR="00E51E92">
              <w:rPr>
                <w:rFonts w:ascii="Arial" w:hAnsi="Arial"/>
                <w:sz w:val="20"/>
                <w:lang w:val="fr-CA"/>
              </w:rPr>
              <w:t>vérification </w:t>
            </w:r>
            <w:r w:rsidRPr="0030242C">
              <w:rPr>
                <w:rFonts w:ascii="Arial" w:hAnsi="Arial"/>
                <w:sz w:val="20"/>
                <w:lang w:val="fr-CA"/>
              </w:rPr>
              <w:t>:</w:t>
            </w:r>
          </w:p>
        </w:tc>
        <w:tc>
          <w:tcPr>
            <w:tcW w:w="5670" w:type="dxa"/>
            <w:gridSpan w:val="9"/>
            <w:tcBorders>
              <w:top w:val="single" w:sz="4" w:space="0" w:color="auto"/>
              <w:left w:val="single" w:sz="4" w:space="0" w:color="auto"/>
              <w:bottom w:val="single" w:sz="6" w:space="0" w:color="auto"/>
              <w:right w:val="single" w:sz="4" w:space="0" w:color="auto"/>
            </w:tcBorders>
          </w:tcPr>
          <w:p w:rsidR="00E63A9C" w:rsidRPr="0030242C" w:rsidRDefault="0030242C">
            <w:pPr>
              <w:rPr>
                <w:rFonts w:ascii="Arial" w:hAnsi="Arial"/>
                <w:sz w:val="20"/>
                <w:lang w:val="fr-CA"/>
              </w:rPr>
            </w:pPr>
            <w:r w:rsidRPr="0030242C">
              <w:rPr>
                <w:rFonts w:ascii="Arial" w:hAnsi="Arial"/>
                <w:sz w:val="20"/>
                <w:lang w:val="fr-CA"/>
              </w:rPr>
              <w:t xml:space="preserve">Inscrire le code à trois chiffres de l’établissement de collecte, le numéro à six chiffres de l’unité et le chiffre du code de vérification, p. ex </w:t>
            </w:r>
            <w:r w:rsidR="00E63A9C" w:rsidRPr="0030242C">
              <w:rPr>
                <w:rFonts w:ascii="Arial" w:hAnsi="Arial"/>
                <w:sz w:val="20"/>
                <w:lang w:val="fr-CA"/>
              </w:rPr>
              <w:t xml:space="preserve">555 –123456 </w:t>
            </w:r>
            <w:r w:rsidR="00E63A9C" w:rsidRPr="0030242C">
              <w:rPr>
                <w:rFonts w:ascii="Arial" w:hAnsi="Arial"/>
                <w:sz w:val="20"/>
                <w:vertAlign w:val="superscript"/>
                <w:lang w:val="fr-CA"/>
              </w:rPr>
              <w:t>5</w:t>
            </w:r>
            <w:r w:rsidR="00E63A9C" w:rsidRPr="0030242C">
              <w:rPr>
                <w:rFonts w:ascii="Arial" w:hAnsi="Arial"/>
                <w:sz w:val="20"/>
                <w:lang w:val="fr-CA"/>
              </w:rPr>
              <w:t>.</w:t>
            </w:r>
          </w:p>
          <w:p w:rsidR="00E63A9C" w:rsidRPr="0030242C" w:rsidRDefault="0030242C" w:rsidP="00076CCB">
            <w:pPr>
              <w:rPr>
                <w:rFonts w:ascii="Arial" w:hAnsi="Arial"/>
                <w:sz w:val="20"/>
                <w:lang w:val="fr-CA"/>
              </w:rPr>
            </w:pPr>
            <w:r w:rsidRPr="0030242C">
              <w:rPr>
                <w:rFonts w:ascii="Arial" w:hAnsi="Arial"/>
                <w:sz w:val="20"/>
                <w:lang w:val="fr-CA"/>
              </w:rPr>
              <w:t xml:space="preserve">Voir à la </w:t>
            </w:r>
            <w:r w:rsidR="00305EBA">
              <w:rPr>
                <w:rFonts w:ascii="Arial" w:hAnsi="Arial"/>
                <w:sz w:val="20"/>
                <w:lang w:val="fr-CA"/>
              </w:rPr>
              <w:t>Remarque </w:t>
            </w:r>
            <w:r w:rsidR="00E63A9C" w:rsidRPr="0030242C">
              <w:rPr>
                <w:rFonts w:ascii="Arial" w:hAnsi="Arial"/>
                <w:sz w:val="20"/>
                <w:lang w:val="fr-CA"/>
              </w:rPr>
              <w:t xml:space="preserve">8.8 </w:t>
            </w:r>
            <w:r w:rsidRPr="0030242C">
              <w:rPr>
                <w:rFonts w:ascii="Arial" w:hAnsi="Arial"/>
                <w:sz w:val="20"/>
                <w:lang w:val="fr-CA"/>
              </w:rPr>
              <w:t xml:space="preserve">les renseignements </w:t>
            </w:r>
            <w:r w:rsidR="00E23057">
              <w:rPr>
                <w:rFonts w:ascii="Arial" w:hAnsi="Arial"/>
                <w:sz w:val="20"/>
                <w:lang w:val="fr-CA"/>
              </w:rPr>
              <w:t>à fournir sur l</w:t>
            </w:r>
            <w:r w:rsidR="000D51F8">
              <w:rPr>
                <w:rFonts w:ascii="Arial" w:hAnsi="Arial"/>
                <w:sz w:val="20"/>
                <w:lang w:val="fr-CA"/>
              </w:rPr>
              <w:t>es</w:t>
            </w:r>
            <w:r w:rsidRPr="0030242C">
              <w:rPr>
                <w:rFonts w:ascii="Arial" w:hAnsi="Arial"/>
                <w:sz w:val="20"/>
                <w:lang w:val="fr-CA"/>
              </w:rPr>
              <w:t xml:space="preserve"> unités de sang autologue prélevé à l’hôpital ou de sang de </w:t>
            </w:r>
            <w:r w:rsidR="00E51E92">
              <w:rPr>
                <w:rFonts w:ascii="Arial" w:hAnsi="Arial"/>
                <w:sz w:val="20"/>
                <w:lang w:val="fr-CA"/>
              </w:rPr>
              <w:t xml:space="preserve">donneur </w:t>
            </w:r>
            <w:r w:rsidRPr="0030242C">
              <w:rPr>
                <w:rFonts w:ascii="Arial" w:hAnsi="Arial"/>
                <w:sz w:val="20"/>
                <w:lang w:val="fr-CA"/>
              </w:rPr>
              <w:t>sans rendez-vous</w:t>
            </w:r>
            <w:r w:rsidR="00E63A9C" w:rsidRPr="0030242C">
              <w:rPr>
                <w:rFonts w:ascii="Arial" w:hAnsi="Arial"/>
                <w:sz w:val="20"/>
                <w:lang w:val="fr-CA"/>
              </w:rPr>
              <w:t>.</w:t>
            </w:r>
          </w:p>
        </w:tc>
      </w:tr>
      <w:tr w:rsidR="00E63A9C" w:rsidRPr="00913117" w:rsidTr="00950D89">
        <w:trPr>
          <w:gridBefore w:val="1"/>
          <w:gridAfter w:val="3"/>
          <w:wBefore w:w="270" w:type="dxa"/>
          <w:wAfter w:w="360" w:type="dxa"/>
          <w:cantSplit/>
        </w:trPr>
        <w:tc>
          <w:tcPr>
            <w:tcW w:w="810" w:type="dxa"/>
            <w:gridSpan w:val="3"/>
          </w:tcPr>
          <w:p w:rsidR="00E63A9C" w:rsidRPr="00913117" w:rsidRDefault="00E63A9C">
            <w:pPr>
              <w:rPr>
                <w:sz w:val="20"/>
                <w:lang w:val="fr-CA"/>
              </w:rPr>
            </w:pPr>
          </w:p>
        </w:tc>
        <w:tc>
          <w:tcPr>
            <w:tcW w:w="810" w:type="dxa"/>
            <w:gridSpan w:val="4"/>
          </w:tcPr>
          <w:p w:rsidR="00E63A9C" w:rsidRPr="00913117" w:rsidRDefault="00E63A9C">
            <w:pPr>
              <w:rPr>
                <w:sz w:val="20"/>
                <w:lang w:val="fr-CA"/>
              </w:rPr>
            </w:pPr>
          </w:p>
        </w:tc>
        <w:tc>
          <w:tcPr>
            <w:tcW w:w="1710" w:type="dxa"/>
            <w:gridSpan w:val="11"/>
            <w:tcBorders>
              <w:top w:val="single" w:sz="6" w:space="0" w:color="auto"/>
              <w:left w:val="single" w:sz="4" w:space="0" w:color="auto"/>
              <w:bottom w:val="single" w:sz="6" w:space="0" w:color="auto"/>
              <w:right w:val="single" w:sz="6" w:space="0" w:color="auto"/>
            </w:tcBorders>
          </w:tcPr>
          <w:p w:rsidR="00E63A9C" w:rsidRPr="0030242C" w:rsidRDefault="00CC6C4F" w:rsidP="00076CCB">
            <w:pPr>
              <w:rPr>
                <w:rFonts w:ascii="Arial" w:hAnsi="Arial"/>
                <w:sz w:val="20"/>
                <w:lang w:val="fr-CA"/>
              </w:rPr>
            </w:pPr>
            <w:r w:rsidRPr="0030242C">
              <w:rPr>
                <w:rFonts w:ascii="Arial" w:hAnsi="Arial"/>
                <w:sz w:val="20"/>
                <w:lang w:val="fr-CA"/>
              </w:rPr>
              <w:t xml:space="preserve">Numéro de lot et </w:t>
            </w:r>
            <w:r w:rsidR="00E51E92">
              <w:rPr>
                <w:rFonts w:ascii="Arial" w:hAnsi="Arial"/>
                <w:sz w:val="20"/>
                <w:lang w:val="fr-CA"/>
              </w:rPr>
              <w:t>quantité </w:t>
            </w:r>
            <w:r w:rsidR="00E63A9C" w:rsidRPr="0030242C">
              <w:rPr>
                <w:rFonts w:ascii="Arial" w:hAnsi="Arial"/>
                <w:sz w:val="20"/>
                <w:lang w:val="fr-CA"/>
              </w:rPr>
              <w:t>:</w:t>
            </w:r>
          </w:p>
        </w:tc>
        <w:tc>
          <w:tcPr>
            <w:tcW w:w="5670" w:type="dxa"/>
            <w:gridSpan w:val="9"/>
            <w:tcBorders>
              <w:top w:val="single" w:sz="6" w:space="0" w:color="auto"/>
              <w:left w:val="single" w:sz="6" w:space="0" w:color="auto"/>
              <w:bottom w:val="single" w:sz="6" w:space="0" w:color="auto"/>
              <w:right w:val="single" w:sz="4" w:space="0" w:color="auto"/>
            </w:tcBorders>
          </w:tcPr>
          <w:p w:rsidR="00E63A9C" w:rsidRPr="0030242C" w:rsidRDefault="0030242C" w:rsidP="00076CCB">
            <w:pPr>
              <w:rPr>
                <w:rFonts w:ascii="Arial" w:hAnsi="Arial"/>
                <w:sz w:val="20"/>
                <w:lang w:val="fr-CA"/>
              </w:rPr>
            </w:pPr>
            <w:r w:rsidRPr="0030242C">
              <w:rPr>
                <w:rFonts w:ascii="Arial" w:hAnsi="Arial"/>
                <w:sz w:val="20"/>
                <w:lang w:val="fr-CA"/>
              </w:rPr>
              <w:t xml:space="preserve">Pour les autres produits connexes, Inscrire le numéro de lot et la quantité mise en circulation (p. ex. </w:t>
            </w:r>
            <w:r w:rsidR="00E63A9C" w:rsidRPr="0030242C">
              <w:rPr>
                <w:rFonts w:ascii="Arial" w:hAnsi="Arial"/>
                <w:sz w:val="20"/>
                <w:lang w:val="fr-CA"/>
              </w:rPr>
              <w:t>C62002</w:t>
            </w:r>
            <w:r w:rsidR="00C145FA" w:rsidRPr="0030242C">
              <w:rPr>
                <w:rFonts w:ascii="Arial" w:hAnsi="Arial"/>
                <w:sz w:val="20"/>
                <w:lang w:val="fr-CA"/>
              </w:rPr>
              <w:t xml:space="preserve"> </w:t>
            </w:r>
            <w:r w:rsidR="00E63A9C" w:rsidRPr="008449C8">
              <w:rPr>
                <w:rFonts w:ascii="Arial" w:hAnsi="Arial"/>
                <w:sz w:val="20"/>
                <w:lang w:val="fr-CA"/>
              </w:rPr>
              <w:t>x4</w:t>
            </w:r>
            <w:r w:rsidRPr="0030242C">
              <w:rPr>
                <w:rFonts w:ascii="Arial" w:hAnsi="Arial"/>
                <w:b/>
                <w:sz w:val="20"/>
                <w:lang w:val="fr-CA"/>
              </w:rPr>
              <w:t>)</w:t>
            </w:r>
            <w:r w:rsidR="00E63A9C" w:rsidRPr="0030242C">
              <w:rPr>
                <w:rFonts w:ascii="Arial" w:hAnsi="Arial"/>
                <w:sz w:val="20"/>
                <w:lang w:val="fr-CA"/>
              </w:rPr>
              <w:t>.</w:t>
            </w:r>
          </w:p>
        </w:tc>
      </w:tr>
      <w:tr w:rsidR="00E63A9C" w:rsidRPr="00913117" w:rsidTr="00950D89">
        <w:trPr>
          <w:gridBefore w:val="1"/>
          <w:wBefore w:w="270" w:type="dxa"/>
          <w:cantSplit/>
        </w:trPr>
        <w:tc>
          <w:tcPr>
            <w:tcW w:w="810" w:type="dxa"/>
            <w:gridSpan w:val="3"/>
          </w:tcPr>
          <w:p w:rsidR="00E63A9C" w:rsidRPr="00913117" w:rsidRDefault="00E63A9C">
            <w:pPr>
              <w:rPr>
                <w:rFonts w:ascii="Arial" w:hAnsi="Arial"/>
                <w:lang w:val="fr-CA"/>
              </w:rPr>
            </w:pPr>
          </w:p>
        </w:tc>
        <w:tc>
          <w:tcPr>
            <w:tcW w:w="810" w:type="dxa"/>
            <w:gridSpan w:val="4"/>
          </w:tcPr>
          <w:p w:rsidR="00E63A9C" w:rsidRPr="0030242C" w:rsidRDefault="00E63A9C">
            <w:pPr>
              <w:pStyle w:val="Header"/>
              <w:tabs>
                <w:tab w:val="clear" w:pos="4320"/>
                <w:tab w:val="clear" w:pos="8640"/>
              </w:tabs>
              <w:rPr>
                <w:rFonts w:ascii="Arial" w:hAnsi="Arial"/>
                <w:lang w:val="fr-CA"/>
              </w:rPr>
            </w:pPr>
          </w:p>
          <w:p w:rsidR="00E63A9C" w:rsidRPr="0030242C" w:rsidRDefault="00E63A9C">
            <w:pPr>
              <w:pStyle w:val="Header"/>
              <w:tabs>
                <w:tab w:val="clear" w:pos="4320"/>
                <w:tab w:val="clear" w:pos="8640"/>
              </w:tabs>
              <w:rPr>
                <w:rFonts w:ascii="Arial" w:hAnsi="Arial"/>
                <w:lang w:val="fr-CA"/>
              </w:rPr>
            </w:pPr>
          </w:p>
        </w:tc>
        <w:tc>
          <w:tcPr>
            <w:tcW w:w="7740" w:type="dxa"/>
            <w:gridSpan w:val="23"/>
          </w:tcPr>
          <w:p w:rsidR="00E63A9C" w:rsidRPr="0030242C" w:rsidRDefault="00E63A9C">
            <w:pPr>
              <w:rPr>
                <w:rFonts w:ascii="Arial" w:hAnsi="Arial"/>
                <w:lang w:val="fr-CA"/>
              </w:rPr>
            </w:pPr>
          </w:p>
          <w:p w:rsidR="00E63A9C" w:rsidRPr="0030242C" w:rsidRDefault="00E63A9C">
            <w:pPr>
              <w:rPr>
                <w:rFonts w:ascii="Arial" w:hAnsi="Arial"/>
                <w:lang w:val="fr-CA"/>
              </w:rPr>
            </w:pPr>
          </w:p>
        </w:tc>
      </w:tr>
      <w:tr w:rsidR="00E63A9C" w:rsidRPr="00913117" w:rsidTr="00950D89">
        <w:trPr>
          <w:gridBefore w:val="1"/>
          <w:wBefore w:w="270" w:type="dxa"/>
          <w:cantSplit/>
        </w:trPr>
        <w:tc>
          <w:tcPr>
            <w:tcW w:w="810" w:type="dxa"/>
            <w:gridSpan w:val="3"/>
          </w:tcPr>
          <w:p w:rsidR="00E63A9C" w:rsidRPr="00913117" w:rsidRDefault="00E63A9C">
            <w:pPr>
              <w:rPr>
                <w:rFonts w:ascii="Arial" w:hAnsi="Arial"/>
                <w:lang w:val="fr-CA"/>
              </w:rPr>
            </w:pPr>
          </w:p>
        </w:tc>
        <w:tc>
          <w:tcPr>
            <w:tcW w:w="810" w:type="dxa"/>
            <w:gridSpan w:val="4"/>
          </w:tcPr>
          <w:p w:rsidR="00E63A9C" w:rsidRPr="0030242C" w:rsidRDefault="00E63A9C" w:rsidP="00EF4272">
            <w:pPr>
              <w:pStyle w:val="Header"/>
              <w:tabs>
                <w:tab w:val="clear" w:pos="4320"/>
                <w:tab w:val="clear" w:pos="8640"/>
              </w:tabs>
              <w:rPr>
                <w:rFonts w:ascii="Arial" w:hAnsi="Arial"/>
                <w:lang w:val="fr-CA"/>
              </w:rPr>
            </w:pPr>
            <w:r w:rsidRPr="0030242C">
              <w:rPr>
                <w:rFonts w:ascii="Arial" w:hAnsi="Arial"/>
                <w:lang w:val="fr-CA"/>
              </w:rPr>
              <w:t>8.</w:t>
            </w:r>
            <w:r w:rsidR="00EF4272">
              <w:rPr>
                <w:rFonts w:ascii="Arial" w:hAnsi="Arial"/>
                <w:lang w:val="fr-CA"/>
              </w:rPr>
              <w:t>7</w:t>
            </w:r>
          </w:p>
        </w:tc>
        <w:tc>
          <w:tcPr>
            <w:tcW w:w="7740" w:type="dxa"/>
            <w:gridSpan w:val="23"/>
          </w:tcPr>
          <w:p w:rsidR="00E63A9C" w:rsidRPr="0030242C" w:rsidRDefault="0030242C">
            <w:pPr>
              <w:rPr>
                <w:rFonts w:ascii="Arial" w:hAnsi="Arial"/>
                <w:lang w:val="fr-CA"/>
              </w:rPr>
            </w:pPr>
            <w:r w:rsidRPr="0030242C">
              <w:rPr>
                <w:rFonts w:ascii="Arial" w:hAnsi="Arial"/>
                <w:lang w:val="fr-CA"/>
              </w:rPr>
              <w:t xml:space="preserve">Si l’établissement a établi un registre des initiales de tous les employés et que ce registre est mis à jour annuellement, les personnes qui mettent en circulation ou qui transportent les produits sanguins peuvent se servir de leurs initiales. </w:t>
            </w:r>
          </w:p>
          <w:p w:rsidR="00E63A9C" w:rsidRPr="0030242C" w:rsidRDefault="00E63A9C">
            <w:pPr>
              <w:rPr>
                <w:rFonts w:ascii="Arial" w:hAnsi="Arial"/>
                <w:lang w:val="fr-CA"/>
              </w:rPr>
            </w:pPr>
          </w:p>
        </w:tc>
      </w:tr>
      <w:tr w:rsidR="00E63A9C" w:rsidRPr="00913117" w:rsidTr="00950D89">
        <w:trPr>
          <w:gridBefore w:val="1"/>
          <w:wBefore w:w="270" w:type="dxa"/>
          <w:cantSplit/>
        </w:trPr>
        <w:tc>
          <w:tcPr>
            <w:tcW w:w="810" w:type="dxa"/>
            <w:gridSpan w:val="3"/>
          </w:tcPr>
          <w:p w:rsidR="00E63A9C" w:rsidRPr="00913117" w:rsidRDefault="00E63A9C">
            <w:pPr>
              <w:rPr>
                <w:rFonts w:ascii="Arial" w:hAnsi="Arial"/>
                <w:lang w:val="fr-CA"/>
              </w:rPr>
            </w:pPr>
          </w:p>
        </w:tc>
        <w:tc>
          <w:tcPr>
            <w:tcW w:w="810" w:type="dxa"/>
            <w:gridSpan w:val="4"/>
          </w:tcPr>
          <w:p w:rsidR="00E63A9C" w:rsidRPr="0030242C" w:rsidRDefault="00EF4272">
            <w:pPr>
              <w:pStyle w:val="Header"/>
              <w:tabs>
                <w:tab w:val="clear" w:pos="4320"/>
                <w:tab w:val="clear" w:pos="8640"/>
              </w:tabs>
              <w:rPr>
                <w:rFonts w:ascii="Arial" w:hAnsi="Arial"/>
                <w:lang w:val="fr-CA"/>
              </w:rPr>
            </w:pPr>
            <w:r>
              <w:rPr>
                <w:rFonts w:ascii="Arial" w:hAnsi="Arial"/>
                <w:lang w:val="fr-CA"/>
              </w:rPr>
              <w:t>8.8</w:t>
            </w:r>
          </w:p>
        </w:tc>
        <w:tc>
          <w:tcPr>
            <w:tcW w:w="7740" w:type="dxa"/>
            <w:gridSpan w:val="23"/>
          </w:tcPr>
          <w:p w:rsidR="00E63A9C" w:rsidRPr="0030242C" w:rsidRDefault="0030242C">
            <w:pPr>
              <w:rPr>
                <w:rFonts w:ascii="Arial" w:hAnsi="Arial"/>
                <w:lang w:val="fr-CA"/>
              </w:rPr>
            </w:pPr>
            <w:r w:rsidRPr="0030242C">
              <w:rPr>
                <w:rFonts w:ascii="Arial" w:hAnsi="Arial"/>
                <w:lang w:val="fr-CA"/>
              </w:rPr>
              <w:t>Si le sang ou les composants sanguins sont mis en circulation pour faire une transfusion à un patient spécifique dans un autre établissement, demander à cet établissement de se procurer le formulaire G</w:t>
            </w:r>
            <w:r w:rsidR="00B80D09">
              <w:rPr>
                <w:rFonts w:ascii="Arial" w:hAnsi="Arial"/>
                <w:lang w:val="fr-CA"/>
              </w:rPr>
              <w:t>S</w:t>
            </w:r>
            <w:r w:rsidR="00E63A9C" w:rsidRPr="0030242C">
              <w:rPr>
                <w:rFonts w:ascii="Arial" w:hAnsi="Arial"/>
                <w:lang w:val="fr-CA"/>
              </w:rPr>
              <w:t>.004F</w:t>
            </w:r>
            <w:r w:rsidRPr="0030242C">
              <w:rPr>
                <w:rFonts w:ascii="Arial" w:hAnsi="Arial"/>
                <w:lang w:val="fr-CA"/>
              </w:rPr>
              <w:t>1</w:t>
            </w:r>
            <w:r w:rsidR="00E63A9C" w:rsidRPr="0030242C">
              <w:rPr>
                <w:rFonts w:ascii="Arial" w:hAnsi="Arial"/>
                <w:lang w:val="fr-CA"/>
              </w:rPr>
              <w:t xml:space="preserve"> </w:t>
            </w:r>
            <w:r w:rsidRPr="0030242C">
              <w:rPr>
                <w:rFonts w:ascii="Arial" w:hAnsi="Arial"/>
                <w:lang w:val="fr-CA"/>
              </w:rPr>
              <w:t>–</w:t>
            </w:r>
            <w:r w:rsidR="00E63A9C" w:rsidRPr="0030242C">
              <w:rPr>
                <w:rFonts w:ascii="Arial" w:hAnsi="Arial"/>
                <w:lang w:val="fr-CA"/>
              </w:rPr>
              <w:t xml:space="preserve"> </w:t>
            </w:r>
            <w:r w:rsidRPr="0030242C">
              <w:rPr>
                <w:rFonts w:ascii="Arial" w:hAnsi="Arial"/>
                <w:lang w:val="fr-CA"/>
              </w:rPr>
              <w:t>Formulaire de demande de produit sanguin</w:t>
            </w:r>
            <w:r w:rsidR="00950D89">
              <w:rPr>
                <w:rFonts w:ascii="Arial" w:hAnsi="Arial"/>
                <w:lang w:val="fr-CA"/>
              </w:rPr>
              <w:t>, de le remplir</w:t>
            </w:r>
            <w:r w:rsidRPr="0030242C">
              <w:rPr>
                <w:rFonts w:ascii="Arial" w:hAnsi="Arial"/>
                <w:lang w:val="fr-CA"/>
              </w:rPr>
              <w:t xml:space="preserve"> et de le télécopier au laboratoire de </w:t>
            </w:r>
            <w:r w:rsidR="00987545">
              <w:rPr>
                <w:rFonts w:ascii="Arial" w:hAnsi="Arial"/>
                <w:lang w:val="fr-CA"/>
              </w:rPr>
              <w:t xml:space="preserve">médecine </w:t>
            </w:r>
            <w:r w:rsidR="00E51E92">
              <w:rPr>
                <w:rFonts w:ascii="Arial" w:hAnsi="Arial"/>
                <w:lang w:val="fr-CA"/>
              </w:rPr>
              <w:t xml:space="preserve">transfusionnelle </w:t>
            </w:r>
            <w:r w:rsidRPr="0030242C">
              <w:rPr>
                <w:rFonts w:ascii="Arial" w:hAnsi="Arial"/>
                <w:lang w:val="fr-CA"/>
              </w:rPr>
              <w:t xml:space="preserve">avant leur mise en circulation. </w:t>
            </w:r>
          </w:p>
          <w:p w:rsidR="00E63A9C" w:rsidRPr="0030242C" w:rsidRDefault="00E63A9C" w:rsidP="008449C8">
            <w:pPr>
              <w:rPr>
                <w:rFonts w:ascii="Arial" w:hAnsi="Arial"/>
                <w:lang w:val="fr-CA"/>
              </w:rPr>
            </w:pPr>
          </w:p>
        </w:tc>
      </w:tr>
      <w:tr w:rsidR="00E63A9C" w:rsidRPr="00913117" w:rsidTr="00950D89">
        <w:trPr>
          <w:gridBefore w:val="1"/>
          <w:wBefore w:w="270" w:type="dxa"/>
          <w:cantSplit/>
        </w:trPr>
        <w:tc>
          <w:tcPr>
            <w:tcW w:w="810" w:type="dxa"/>
            <w:gridSpan w:val="3"/>
          </w:tcPr>
          <w:p w:rsidR="00E63A9C" w:rsidRPr="0030242C" w:rsidRDefault="00E63A9C">
            <w:pPr>
              <w:rPr>
                <w:rFonts w:ascii="Arial" w:hAnsi="Arial"/>
                <w:lang w:val="fr-CA"/>
              </w:rPr>
            </w:pPr>
          </w:p>
        </w:tc>
        <w:tc>
          <w:tcPr>
            <w:tcW w:w="810" w:type="dxa"/>
            <w:gridSpan w:val="4"/>
          </w:tcPr>
          <w:p w:rsidR="00E63A9C" w:rsidRPr="00B80D09" w:rsidRDefault="00E63A9C" w:rsidP="00EF4272">
            <w:pPr>
              <w:rPr>
                <w:rFonts w:ascii="Arial" w:hAnsi="Arial"/>
                <w:lang w:val="fr-CA"/>
              </w:rPr>
            </w:pPr>
            <w:r w:rsidRPr="00B80D09">
              <w:rPr>
                <w:rFonts w:ascii="Arial" w:hAnsi="Arial"/>
                <w:lang w:val="fr-CA"/>
              </w:rPr>
              <w:t>8.</w:t>
            </w:r>
            <w:r w:rsidR="00EF4272">
              <w:rPr>
                <w:rFonts w:ascii="Arial" w:hAnsi="Arial"/>
                <w:lang w:val="fr-CA"/>
              </w:rPr>
              <w:t>9</w:t>
            </w:r>
          </w:p>
        </w:tc>
        <w:tc>
          <w:tcPr>
            <w:tcW w:w="7740" w:type="dxa"/>
            <w:gridSpan w:val="23"/>
          </w:tcPr>
          <w:p w:rsidR="00E63A9C" w:rsidRPr="00B80D09" w:rsidRDefault="00E63A9C">
            <w:pPr>
              <w:pStyle w:val="Heading8"/>
              <w:rPr>
                <w:rFonts w:ascii="Arial" w:hAnsi="Arial"/>
                <w:b w:val="0"/>
                <w:color w:val="auto"/>
                <w:lang w:val="fr-CA"/>
              </w:rPr>
            </w:pPr>
            <w:r w:rsidRPr="00B80D09">
              <w:rPr>
                <w:rFonts w:ascii="Arial" w:hAnsi="Arial"/>
                <w:b w:val="0"/>
                <w:color w:val="auto"/>
                <w:lang w:val="fr-CA"/>
              </w:rPr>
              <w:t>Re</w:t>
            </w:r>
            <w:r w:rsidR="00FB3159" w:rsidRPr="00B80D09">
              <w:rPr>
                <w:rFonts w:ascii="Arial" w:hAnsi="Arial"/>
                <w:b w:val="0"/>
                <w:color w:val="auto"/>
                <w:lang w:val="fr-CA"/>
              </w:rPr>
              <w:t>mise en circulation de produits retournés</w:t>
            </w:r>
          </w:p>
          <w:p w:rsidR="00E63A9C" w:rsidRPr="00B80D09" w:rsidRDefault="00E63A9C">
            <w:pPr>
              <w:rPr>
                <w:rFonts w:ascii="Arial" w:hAnsi="Arial"/>
                <w:lang w:val="fr-CA"/>
              </w:rPr>
            </w:pPr>
          </w:p>
        </w:tc>
      </w:tr>
      <w:tr w:rsidR="00E63A9C" w:rsidRPr="00913117" w:rsidTr="00950D89">
        <w:trPr>
          <w:gridBefore w:val="1"/>
          <w:wBefore w:w="270" w:type="dxa"/>
          <w:cantSplit/>
        </w:trPr>
        <w:tc>
          <w:tcPr>
            <w:tcW w:w="810" w:type="dxa"/>
            <w:gridSpan w:val="3"/>
          </w:tcPr>
          <w:p w:rsidR="00E63A9C" w:rsidRPr="00913117" w:rsidRDefault="00E63A9C">
            <w:pPr>
              <w:rPr>
                <w:rFonts w:ascii="Arial" w:hAnsi="Arial"/>
                <w:lang w:val="fr-CA"/>
              </w:rPr>
            </w:pPr>
          </w:p>
        </w:tc>
        <w:tc>
          <w:tcPr>
            <w:tcW w:w="810" w:type="dxa"/>
            <w:gridSpan w:val="4"/>
          </w:tcPr>
          <w:p w:rsidR="00E63A9C" w:rsidRPr="00913117" w:rsidRDefault="00E63A9C">
            <w:pPr>
              <w:rPr>
                <w:rFonts w:ascii="Arial" w:hAnsi="Arial"/>
                <w:lang w:val="fr-CA"/>
              </w:rPr>
            </w:pPr>
          </w:p>
        </w:tc>
        <w:tc>
          <w:tcPr>
            <w:tcW w:w="7740" w:type="dxa"/>
            <w:gridSpan w:val="23"/>
          </w:tcPr>
          <w:p w:rsidR="00E63A9C" w:rsidRPr="006276BB" w:rsidRDefault="006276BB">
            <w:pPr>
              <w:pStyle w:val="Heading8"/>
              <w:rPr>
                <w:rFonts w:ascii="Arial" w:hAnsi="Arial"/>
                <w:b w:val="0"/>
                <w:color w:val="auto"/>
                <w:lang w:val="fr-CA"/>
              </w:rPr>
            </w:pPr>
            <w:r w:rsidRPr="006276BB">
              <w:rPr>
                <w:rFonts w:ascii="Arial" w:hAnsi="Arial"/>
                <w:b w:val="0"/>
                <w:color w:val="auto"/>
                <w:lang w:val="fr-CA"/>
              </w:rPr>
              <w:t xml:space="preserve">Écrire encore une fois toutes les données dans le </w:t>
            </w:r>
            <w:r w:rsidR="00A67E37" w:rsidRPr="006276BB">
              <w:rPr>
                <w:rFonts w:ascii="Arial" w:hAnsi="Arial"/>
                <w:b w:val="0"/>
                <w:color w:val="auto"/>
                <w:lang w:val="fr-CA"/>
              </w:rPr>
              <w:t>Registre de mise en circulation / de transfusion</w:t>
            </w:r>
            <w:r w:rsidR="00E63A9C" w:rsidRPr="006276BB">
              <w:rPr>
                <w:rFonts w:ascii="Arial" w:hAnsi="Arial"/>
                <w:b w:val="0"/>
                <w:color w:val="auto"/>
                <w:lang w:val="fr-CA"/>
              </w:rPr>
              <w:t xml:space="preserve"> </w:t>
            </w:r>
            <w:r w:rsidRPr="006276BB">
              <w:rPr>
                <w:rFonts w:ascii="Arial" w:hAnsi="Arial"/>
                <w:b w:val="0"/>
                <w:color w:val="auto"/>
                <w:lang w:val="fr-CA"/>
              </w:rPr>
              <w:t xml:space="preserve">si un produit retourné est remis en circulation. Le sang retourné ne sera pas remis en circulation à moins que les critères suivants soient respectés : </w:t>
            </w:r>
          </w:p>
          <w:p w:rsidR="00E63A9C" w:rsidRPr="006276BB" w:rsidRDefault="00E63A9C">
            <w:pPr>
              <w:rPr>
                <w:rFonts w:ascii="Arial" w:hAnsi="Arial"/>
                <w:lang w:val="fr-CA"/>
              </w:rPr>
            </w:pPr>
          </w:p>
        </w:tc>
      </w:tr>
      <w:tr w:rsidR="00E63A9C" w:rsidRPr="00913117" w:rsidTr="00950D89">
        <w:trPr>
          <w:gridBefore w:val="1"/>
          <w:wBefore w:w="270" w:type="dxa"/>
          <w:cantSplit/>
        </w:trPr>
        <w:tc>
          <w:tcPr>
            <w:tcW w:w="810" w:type="dxa"/>
            <w:gridSpan w:val="3"/>
          </w:tcPr>
          <w:p w:rsidR="00E63A9C" w:rsidRPr="00913117" w:rsidRDefault="00E63A9C">
            <w:pPr>
              <w:rPr>
                <w:rFonts w:ascii="Arial" w:hAnsi="Arial"/>
                <w:lang w:val="fr-CA"/>
              </w:rPr>
            </w:pPr>
          </w:p>
        </w:tc>
        <w:tc>
          <w:tcPr>
            <w:tcW w:w="810" w:type="dxa"/>
            <w:gridSpan w:val="4"/>
          </w:tcPr>
          <w:p w:rsidR="00E63A9C" w:rsidRPr="00913117" w:rsidRDefault="00E63A9C">
            <w:pPr>
              <w:rPr>
                <w:rFonts w:ascii="Arial" w:hAnsi="Arial"/>
                <w:lang w:val="fr-CA"/>
              </w:rPr>
            </w:pPr>
          </w:p>
        </w:tc>
        <w:tc>
          <w:tcPr>
            <w:tcW w:w="7740" w:type="dxa"/>
            <w:gridSpan w:val="23"/>
          </w:tcPr>
          <w:p w:rsidR="00E63A9C" w:rsidRPr="006276BB" w:rsidRDefault="006276BB">
            <w:pPr>
              <w:pStyle w:val="Heading8"/>
              <w:numPr>
                <w:ilvl w:val="0"/>
                <w:numId w:val="6"/>
              </w:numPr>
              <w:rPr>
                <w:rFonts w:ascii="Arial" w:hAnsi="Arial"/>
                <w:b w:val="0"/>
                <w:color w:val="auto"/>
                <w:lang w:val="fr-CA"/>
              </w:rPr>
            </w:pPr>
            <w:r w:rsidRPr="006276BB">
              <w:rPr>
                <w:rFonts w:ascii="Arial" w:hAnsi="Arial"/>
                <w:b w:val="0"/>
                <w:color w:val="auto"/>
                <w:lang w:val="fr-CA"/>
              </w:rPr>
              <w:t>la fermeture du contenant est intacte</w:t>
            </w:r>
          </w:p>
          <w:p w:rsidR="00E63A9C" w:rsidRPr="00612504" w:rsidRDefault="00E63A9C">
            <w:pPr>
              <w:rPr>
                <w:rFonts w:ascii="Arial" w:hAnsi="Arial"/>
                <w:sz w:val="20"/>
                <w:lang w:val="fr-CA"/>
              </w:rPr>
            </w:pPr>
          </w:p>
        </w:tc>
      </w:tr>
      <w:tr w:rsidR="00E63A9C" w:rsidRPr="00913117" w:rsidTr="00950D89">
        <w:trPr>
          <w:gridBefore w:val="1"/>
          <w:wBefore w:w="270" w:type="dxa"/>
          <w:cantSplit/>
        </w:trPr>
        <w:tc>
          <w:tcPr>
            <w:tcW w:w="810" w:type="dxa"/>
            <w:gridSpan w:val="3"/>
          </w:tcPr>
          <w:p w:rsidR="00E63A9C" w:rsidRPr="00913117" w:rsidRDefault="00E63A9C">
            <w:pPr>
              <w:rPr>
                <w:rFonts w:ascii="Arial" w:hAnsi="Arial"/>
                <w:lang w:val="fr-CA"/>
              </w:rPr>
            </w:pPr>
          </w:p>
        </w:tc>
        <w:tc>
          <w:tcPr>
            <w:tcW w:w="810" w:type="dxa"/>
            <w:gridSpan w:val="4"/>
          </w:tcPr>
          <w:p w:rsidR="00E63A9C" w:rsidRPr="00913117" w:rsidRDefault="00E63A9C">
            <w:pPr>
              <w:rPr>
                <w:rFonts w:ascii="Arial" w:hAnsi="Arial"/>
                <w:lang w:val="fr-CA"/>
              </w:rPr>
            </w:pPr>
          </w:p>
        </w:tc>
        <w:tc>
          <w:tcPr>
            <w:tcW w:w="7740" w:type="dxa"/>
            <w:gridSpan w:val="23"/>
          </w:tcPr>
          <w:p w:rsidR="00E63A9C" w:rsidRPr="006276BB" w:rsidRDefault="006276BB">
            <w:pPr>
              <w:pStyle w:val="Heading8"/>
              <w:numPr>
                <w:ilvl w:val="0"/>
                <w:numId w:val="6"/>
              </w:numPr>
              <w:rPr>
                <w:rFonts w:ascii="Arial" w:hAnsi="Arial"/>
                <w:b w:val="0"/>
                <w:color w:val="auto"/>
                <w:lang w:val="fr-CA"/>
              </w:rPr>
            </w:pPr>
            <w:r w:rsidRPr="006276BB">
              <w:rPr>
                <w:rFonts w:ascii="Arial" w:hAnsi="Arial"/>
                <w:b w:val="0"/>
                <w:color w:val="auto"/>
                <w:lang w:val="fr-CA"/>
              </w:rPr>
              <w:t xml:space="preserve">les globules rouges n’ont pas été réchauffés au-delà de </w:t>
            </w:r>
            <w:r w:rsidR="00E63A9C" w:rsidRPr="006276BB">
              <w:rPr>
                <w:rFonts w:ascii="Arial" w:hAnsi="Arial"/>
                <w:b w:val="0"/>
                <w:color w:val="auto"/>
                <w:lang w:val="fr-CA"/>
              </w:rPr>
              <w:t>10</w:t>
            </w:r>
            <w:r w:rsidRPr="006276BB">
              <w:rPr>
                <w:rFonts w:ascii="Arial" w:hAnsi="Arial"/>
                <w:b w:val="0"/>
                <w:color w:val="auto"/>
                <w:lang w:val="fr-CA"/>
              </w:rPr>
              <w:t> </w:t>
            </w:r>
            <w:r w:rsidRPr="006276BB">
              <w:rPr>
                <w:rFonts w:ascii="Arial" w:hAnsi="Arial"/>
                <w:b w:val="0"/>
                <w:color w:val="auto"/>
                <w:vertAlign w:val="superscript"/>
                <w:lang w:val="fr-CA"/>
              </w:rPr>
              <w:t>o</w:t>
            </w:r>
            <w:r w:rsidR="00E63A9C" w:rsidRPr="006276BB">
              <w:rPr>
                <w:rFonts w:ascii="Arial" w:hAnsi="Arial"/>
                <w:b w:val="0"/>
                <w:color w:val="auto"/>
                <w:lang w:val="fr-CA"/>
              </w:rPr>
              <w:t>C o</w:t>
            </w:r>
            <w:r w:rsidRPr="006276BB">
              <w:rPr>
                <w:rFonts w:ascii="Arial" w:hAnsi="Arial"/>
                <w:b w:val="0"/>
                <w:color w:val="auto"/>
                <w:lang w:val="fr-CA"/>
              </w:rPr>
              <w:t xml:space="preserve">u refroidis sous </w:t>
            </w:r>
            <w:r w:rsidR="00E63A9C" w:rsidRPr="006276BB">
              <w:rPr>
                <w:rFonts w:ascii="Arial" w:hAnsi="Arial"/>
                <w:b w:val="0"/>
                <w:color w:val="auto"/>
                <w:lang w:val="fr-CA"/>
              </w:rPr>
              <w:t>1</w:t>
            </w:r>
            <w:r w:rsidRPr="006276BB">
              <w:rPr>
                <w:rFonts w:ascii="Arial" w:hAnsi="Arial"/>
                <w:b w:val="0"/>
                <w:color w:val="auto"/>
                <w:lang w:val="fr-CA"/>
              </w:rPr>
              <w:t> </w:t>
            </w:r>
            <w:r w:rsidRPr="006276BB">
              <w:rPr>
                <w:rFonts w:ascii="Arial" w:hAnsi="Arial"/>
                <w:b w:val="0"/>
                <w:color w:val="auto"/>
                <w:vertAlign w:val="superscript"/>
                <w:lang w:val="fr-CA"/>
              </w:rPr>
              <w:t>o</w:t>
            </w:r>
            <w:r w:rsidR="00E63A9C" w:rsidRPr="006276BB">
              <w:rPr>
                <w:rFonts w:ascii="Arial" w:hAnsi="Arial"/>
                <w:b w:val="0"/>
                <w:color w:val="auto"/>
                <w:lang w:val="fr-CA"/>
              </w:rPr>
              <w:t xml:space="preserve">C </w:t>
            </w:r>
            <w:r w:rsidR="005F5739">
              <w:rPr>
                <w:rFonts w:ascii="Arial" w:hAnsi="Arial"/>
                <w:b w:val="0"/>
                <w:color w:val="auto"/>
                <w:lang w:val="fr-CA"/>
              </w:rPr>
              <w:t>ou</w:t>
            </w:r>
            <w:r w:rsidR="005F5739" w:rsidRPr="006276BB">
              <w:rPr>
                <w:rFonts w:ascii="Arial" w:hAnsi="Arial"/>
                <w:b w:val="0"/>
                <w:color w:val="auto"/>
                <w:lang w:val="fr-CA"/>
              </w:rPr>
              <w:t xml:space="preserve"> </w:t>
            </w:r>
            <w:r w:rsidRPr="006276BB">
              <w:rPr>
                <w:rFonts w:ascii="Arial" w:hAnsi="Arial"/>
                <w:b w:val="0"/>
                <w:color w:val="auto"/>
                <w:lang w:val="fr-CA"/>
              </w:rPr>
              <w:t xml:space="preserve">ne sont pas restés plus de 30 minutes hors d’un appareil d’entreposage du sang à température contrôlée. </w:t>
            </w:r>
          </w:p>
          <w:p w:rsidR="00E63A9C" w:rsidRPr="00612504" w:rsidRDefault="00E63A9C">
            <w:pPr>
              <w:rPr>
                <w:rFonts w:ascii="Arial" w:hAnsi="Arial"/>
                <w:sz w:val="20"/>
                <w:lang w:val="fr-CA"/>
              </w:rPr>
            </w:pPr>
          </w:p>
        </w:tc>
      </w:tr>
      <w:tr w:rsidR="00E63A9C" w:rsidRPr="00913117" w:rsidTr="00950D89">
        <w:trPr>
          <w:gridBefore w:val="1"/>
          <w:wBefore w:w="270" w:type="dxa"/>
          <w:cantSplit/>
        </w:trPr>
        <w:tc>
          <w:tcPr>
            <w:tcW w:w="810" w:type="dxa"/>
            <w:gridSpan w:val="3"/>
          </w:tcPr>
          <w:p w:rsidR="00E63A9C" w:rsidRPr="00913117" w:rsidRDefault="00E63A9C">
            <w:pPr>
              <w:rPr>
                <w:rFonts w:ascii="Arial" w:hAnsi="Arial"/>
                <w:lang w:val="fr-CA"/>
              </w:rPr>
            </w:pPr>
          </w:p>
        </w:tc>
        <w:tc>
          <w:tcPr>
            <w:tcW w:w="810" w:type="dxa"/>
            <w:gridSpan w:val="4"/>
          </w:tcPr>
          <w:p w:rsidR="00E63A9C" w:rsidRPr="00913117" w:rsidRDefault="00E63A9C">
            <w:pPr>
              <w:rPr>
                <w:rFonts w:ascii="Arial" w:hAnsi="Arial"/>
                <w:lang w:val="fr-CA"/>
              </w:rPr>
            </w:pPr>
          </w:p>
        </w:tc>
        <w:tc>
          <w:tcPr>
            <w:tcW w:w="7740" w:type="dxa"/>
            <w:gridSpan w:val="23"/>
          </w:tcPr>
          <w:p w:rsidR="00E63A9C" w:rsidRPr="006276BB" w:rsidRDefault="006276BB">
            <w:pPr>
              <w:pStyle w:val="Heading8"/>
              <w:numPr>
                <w:ilvl w:val="0"/>
                <w:numId w:val="6"/>
              </w:numPr>
              <w:rPr>
                <w:rFonts w:ascii="Arial" w:hAnsi="Arial"/>
                <w:b w:val="0"/>
                <w:color w:val="auto"/>
                <w:lang w:val="fr-CA"/>
              </w:rPr>
            </w:pPr>
            <w:r w:rsidRPr="006276BB">
              <w:rPr>
                <w:rFonts w:ascii="Arial" w:hAnsi="Arial"/>
                <w:b w:val="0"/>
                <w:color w:val="auto"/>
                <w:lang w:val="fr-CA"/>
              </w:rPr>
              <w:t>Les dossiers indiquent que le sang a été remis en circulation et que l’unité a fait l’objet d’une inspection visuelle. Voir G</w:t>
            </w:r>
            <w:r w:rsidR="00CB0102">
              <w:rPr>
                <w:rFonts w:ascii="Arial" w:hAnsi="Arial"/>
                <w:b w:val="0"/>
                <w:color w:val="auto"/>
                <w:lang w:val="fr-CA"/>
              </w:rPr>
              <w:t>S</w:t>
            </w:r>
            <w:r w:rsidR="00E63A9C" w:rsidRPr="006276BB">
              <w:rPr>
                <w:rFonts w:ascii="Arial" w:hAnsi="Arial"/>
                <w:b w:val="0"/>
                <w:color w:val="auto"/>
                <w:lang w:val="fr-CA"/>
              </w:rPr>
              <w:t xml:space="preserve">.003 - </w:t>
            </w:r>
            <w:r w:rsidRPr="006276BB">
              <w:rPr>
                <w:rFonts w:ascii="Arial" w:hAnsi="Arial"/>
                <w:b w:val="0"/>
                <w:color w:val="auto"/>
                <w:lang w:val="fr-CA"/>
              </w:rPr>
              <w:t xml:space="preserve">Inspection visuelle de composants sanguins et de </w:t>
            </w:r>
            <w:r w:rsidR="00EF4272">
              <w:rPr>
                <w:rFonts w:ascii="Arial" w:hAnsi="Arial"/>
                <w:b w:val="0"/>
                <w:color w:val="auto"/>
                <w:lang w:val="fr-CA"/>
              </w:rPr>
              <w:t xml:space="preserve">produits de </w:t>
            </w:r>
            <w:r w:rsidRPr="006276BB">
              <w:rPr>
                <w:rFonts w:ascii="Arial" w:hAnsi="Arial"/>
                <w:b w:val="0"/>
                <w:color w:val="auto"/>
                <w:lang w:val="fr-CA"/>
              </w:rPr>
              <w:t>pro</w:t>
            </w:r>
            <w:r w:rsidR="008449C8">
              <w:rPr>
                <w:rFonts w:ascii="Arial" w:hAnsi="Arial"/>
                <w:b w:val="0"/>
                <w:color w:val="auto"/>
                <w:lang w:val="fr-CA"/>
              </w:rPr>
              <w:t>téines plasmatiques</w:t>
            </w:r>
            <w:r w:rsidRPr="006276BB">
              <w:rPr>
                <w:rFonts w:ascii="Arial" w:hAnsi="Arial"/>
                <w:b w:val="0"/>
                <w:color w:val="auto"/>
                <w:lang w:val="fr-CA"/>
              </w:rPr>
              <w:t>.</w:t>
            </w:r>
          </w:p>
          <w:p w:rsidR="00E63A9C" w:rsidRPr="00612504" w:rsidRDefault="00E63A9C">
            <w:pPr>
              <w:rPr>
                <w:rFonts w:ascii="Arial" w:hAnsi="Arial"/>
                <w:sz w:val="20"/>
                <w:lang w:val="fr-CA"/>
              </w:rPr>
            </w:pPr>
          </w:p>
        </w:tc>
      </w:tr>
      <w:tr w:rsidR="00E63A9C" w:rsidRPr="00913117" w:rsidTr="00950D89">
        <w:trPr>
          <w:gridBefore w:val="1"/>
          <w:wBefore w:w="270" w:type="dxa"/>
          <w:cantSplit/>
        </w:trPr>
        <w:tc>
          <w:tcPr>
            <w:tcW w:w="810" w:type="dxa"/>
            <w:gridSpan w:val="3"/>
          </w:tcPr>
          <w:p w:rsidR="00E63A9C" w:rsidRPr="00913117" w:rsidRDefault="00E63A9C">
            <w:pPr>
              <w:rPr>
                <w:rFonts w:ascii="Arial" w:hAnsi="Arial"/>
                <w:lang w:val="fr-CA"/>
              </w:rPr>
            </w:pPr>
          </w:p>
        </w:tc>
        <w:tc>
          <w:tcPr>
            <w:tcW w:w="810" w:type="dxa"/>
            <w:gridSpan w:val="4"/>
          </w:tcPr>
          <w:p w:rsidR="00E63A9C" w:rsidRPr="00913117" w:rsidRDefault="00E63A9C">
            <w:pPr>
              <w:rPr>
                <w:rFonts w:ascii="Arial" w:hAnsi="Arial"/>
                <w:lang w:val="fr-CA"/>
              </w:rPr>
            </w:pPr>
          </w:p>
        </w:tc>
        <w:tc>
          <w:tcPr>
            <w:tcW w:w="7740" w:type="dxa"/>
            <w:gridSpan w:val="23"/>
          </w:tcPr>
          <w:p w:rsidR="00E63A9C" w:rsidRPr="009608D4" w:rsidRDefault="006276BB">
            <w:pPr>
              <w:pStyle w:val="Heading8"/>
              <w:numPr>
                <w:ilvl w:val="0"/>
                <w:numId w:val="6"/>
              </w:numPr>
              <w:rPr>
                <w:rFonts w:ascii="Arial" w:hAnsi="Arial"/>
                <w:b w:val="0"/>
                <w:color w:val="auto"/>
                <w:lang w:val="fr-CA"/>
              </w:rPr>
            </w:pPr>
            <w:r w:rsidRPr="009608D4">
              <w:rPr>
                <w:rFonts w:ascii="Arial" w:hAnsi="Arial"/>
                <w:b w:val="0"/>
                <w:color w:val="auto"/>
                <w:lang w:val="fr-CA"/>
              </w:rPr>
              <w:t>Au moins un segment scellé du tube du donneur initial est resté attaché au contenant</w:t>
            </w:r>
            <w:r w:rsidR="00E63A9C" w:rsidRPr="009608D4">
              <w:rPr>
                <w:rFonts w:ascii="Arial" w:hAnsi="Arial"/>
                <w:b w:val="0"/>
                <w:color w:val="auto"/>
                <w:lang w:val="fr-CA"/>
              </w:rPr>
              <w:t>.</w:t>
            </w:r>
          </w:p>
          <w:p w:rsidR="00E63A9C" w:rsidRPr="00612504" w:rsidRDefault="00E63A9C">
            <w:pPr>
              <w:rPr>
                <w:rFonts w:ascii="Arial" w:hAnsi="Arial"/>
                <w:sz w:val="20"/>
                <w:lang w:val="fr-CA"/>
              </w:rPr>
            </w:pPr>
          </w:p>
        </w:tc>
      </w:tr>
      <w:tr w:rsidR="00CB0102" w:rsidRPr="00913117" w:rsidTr="00950D89">
        <w:trPr>
          <w:gridBefore w:val="1"/>
          <w:wBefore w:w="270" w:type="dxa"/>
          <w:cantSplit/>
        </w:trPr>
        <w:tc>
          <w:tcPr>
            <w:tcW w:w="810" w:type="dxa"/>
            <w:gridSpan w:val="3"/>
          </w:tcPr>
          <w:p w:rsidR="00CB0102" w:rsidRPr="00913117" w:rsidRDefault="00CB0102">
            <w:pPr>
              <w:rPr>
                <w:rFonts w:ascii="Arial" w:hAnsi="Arial"/>
                <w:lang w:val="fr-CA"/>
              </w:rPr>
            </w:pPr>
          </w:p>
        </w:tc>
        <w:tc>
          <w:tcPr>
            <w:tcW w:w="810" w:type="dxa"/>
            <w:gridSpan w:val="4"/>
          </w:tcPr>
          <w:p w:rsidR="00CB0102" w:rsidRPr="00913117" w:rsidRDefault="00CB0102">
            <w:pPr>
              <w:rPr>
                <w:rFonts w:ascii="Arial" w:hAnsi="Arial"/>
                <w:lang w:val="fr-CA"/>
              </w:rPr>
            </w:pPr>
          </w:p>
        </w:tc>
        <w:tc>
          <w:tcPr>
            <w:tcW w:w="7740" w:type="dxa"/>
            <w:gridSpan w:val="23"/>
          </w:tcPr>
          <w:p w:rsidR="00CB0102" w:rsidRDefault="00CB0102">
            <w:pPr>
              <w:pStyle w:val="Heading8"/>
              <w:numPr>
                <w:ilvl w:val="0"/>
                <w:numId w:val="6"/>
              </w:numPr>
              <w:rPr>
                <w:rFonts w:ascii="Arial" w:hAnsi="Arial"/>
                <w:b w:val="0"/>
                <w:color w:val="auto"/>
                <w:lang w:val="fr-CA"/>
              </w:rPr>
            </w:pPr>
            <w:r>
              <w:rPr>
                <w:rFonts w:ascii="Arial" w:hAnsi="Arial"/>
                <w:b w:val="0"/>
                <w:color w:val="auto"/>
                <w:lang w:val="fr-CA"/>
              </w:rPr>
              <w:t>Les plaquettes n</w:t>
            </w:r>
            <w:r w:rsidR="00EC2AF6">
              <w:rPr>
                <w:rFonts w:ascii="Arial" w:hAnsi="Arial"/>
                <w:b w:val="0"/>
                <w:color w:val="auto"/>
                <w:lang w:val="fr-CA"/>
              </w:rPr>
              <w:t xml:space="preserve">e sont pas restées sans agitation </w:t>
            </w:r>
            <w:r>
              <w:rPr>
                <w:rFonts w:ascii="Arial" w:hAnsi="Arial"/>
                <w:b w:val="0"/>
                <w:color w:val="auto"/>
                <w:lang w:val="fr-CA"/>
              </w:rPr>
              <w:t>pendant plus de 30 minutes</w:t>
            </w:r>
            <w:r w:rsidR="00950D89">
              <w:rPr>
                <w:rFonts w:ascii="Arial" w:hAnsi="Arial"/>
                <w:b w:val="0"/>
                <w:color w:val="auto"/>
                <w:lang w:val="fr-CA"/>
              </w:rPr>
              <w:t>,</w:t>
            </w:r>
            <w:r>
              <w:rPr>
                <w:rFonts w:ascii="Arial" w:hAnsi="Arial"/>
                <w:b w:val="0"/>
                <w:color w:val="auto"/>
                <w:lang w:val="fr-CA"/>
              </w:rPr>
              <w:t xml:space="preserve"> et leur inspection visuelle a été satisfaisante. Leur viabilité in vivo a été vérifiée en présence de « tourbillon »</w:t>
            </w:r>
            <w:r>
              <w:rPr>
                <w:rFonts w:ascii="Arial" w:hAnsi="Arial"/>
                <w:b w:val="0"/>
                <w:color w:val="auto"/>
                <w:vertAlign w:val="superscript"/>
                <w:lang w:val="fr-CA"/>
              </w:rPr>
              <w:t>9.3</w:t>
            </w:r>
            <w:r>
              <w:rPr>
                <w:rFonts w:ascii="Arial" w:hAnsi="Arial"/>
                <w:b w:val="0"/>
                <w:color w:val="auto"/>
                <w:lang w:val="fr-CA"/>
              </w:rPr>
              <w:t>.</w:t>
            </w:r>
          </w:p>
          <w:p w:rsidR="00CB0102" w:rsidRPr="00CB0102" w:rsidRDefault="00CB0102" w:rsidP="00CB0102">
            <w:pPr>
              <w:rPr>
                <w:lang w:val="fr-CA"/>
              </w:rPr>
            </w:pPr>
          </w:p>
        </w:tc>
      </w:tr>
      <w:tr w:rsidR="00E63A9C" w:rsidRPr="00913117" w:rsidTr="00950D89">
        <w:trPr>
          <w:gridBefore w:val="1"/>
          <w:wBefore w:w="270" w:type="dxa"/>
          <w:cantSplit/>
        </w:trPr>
        <w:tc>
          <w:tcPr>
            <w:tcW w:w="810" w:type="dxa"/>
            <w:gridSpan w:val="3"/>
          </w:tcPr>
          <w:p w:rsidR="00E63A9C" w:rsidRPr="00913117" w:rsidRDefault="00E63A9C">
            <w:pPr>
              <w:pStyle w:val="Header"/>
              <w:tabs>
                <w:tab w:val="clear" w:pos="4320"/>
                <w:tab w:val="clear" w:pos="8640"/>
              </w:tabs>
              <w:rPr>
                <w:rFonts w:ascii="Arial" w:hAnsi="Arial"/>
                <w:lang w:val="fr-CA"/>
              </w:rPr>
            </w:pPr>
          </w:p>
        </w:tc>
        <w:tc>
          <w:tcPr>
            <w:tcW w:w="810" w:type="dxa"/>
            <w:gridSpan w:val="4"/>
          </w:tcPr>
          <w:p w:rsidR="00E63A9C" w:rsidRPr="00913117" w:rsidRDefault="00E63A9C" w:rsidP="00EC2AF6">
            <w:pPr>
              <w:rPr>
                <w:rFonts w:ascii="Arial" w:hAnsi="Arial"/>
                <w:lang w:val="fr-CA"/>
              </w:rPr>
            </w:pPr>
            <w:r w:rsidRPr="00913117">
              <w:rPr>
                <w:rFonts w:ascii="Arial" w:hAnsi="Arial"/>
                <w:lang w:val="fr-CA"/>
              </w:rPr>
              <w:t>8.1</w:t>
            </w:r>
            <w:r w:rsidR="00EC2AF6">
              <w:rPr>
                <w:rFonts w:ascii="Arial" w:hAnsi="Arial"/>
                <w:lang w:val="fr-CA"/>
              </w:rPr>
              <w:t>0</w:t>
            </w:r>
          </w:p>
        </w:tc>
        <w:tc>
          <w:tcPr>
            <w:tcW w:w="7740" w:type="dxa"/>
            <w:gridSpan w:val="23"/>
          </w:tcPr>
          <w:p w:rsidR="00E63A9C" w:rsidRPr="007208CF" w:rsidRDefault="009608D4">
            <w:pPr>
              <w:rPr>
                <w:rFonts w:ascii="Arial" w:hAnsi="Arial"/>
                <w:lang w:val="fr-CA"/>
              </w:rPr>
            </w:pPr>
            <w:r w:rsidRPr="007208CF">
              <w:rPr>
                <w:rFonts w:ascii="Arial" w:hAnsi="Arial"/>
                <w:lang w:val="fr-CA"/>
              </w:rPr>
              <w:t xml:space="preserve">Le laboratoire </w:t>
            </w:r>
            <w:r w:rsidR="00987545">
              <w:rPr>
                <w:rFonts w:ascii="Arial" w:hAnsi="Arial"/>
                <w:lang w:val="fr-CA"/>
              </w:rPr>
              <w:t xml:space="preserve">de médecine </w:t>
            </w:r>
            <w:r w:rsidRPr="007208CF">
              <w:rPr>
                <w:rFonts w:ascii="Arial" w:hAnsi="Arial"/>
                <w:lang w:val="fr-CA"/>
              </w:rPr>
              <w:t>transfusionnel</w:t>
            </w:r>
            <w:r w:rsidR="00987545">
              <w:rPr>
                <w:rFonts w:ascii="Arial" w:hAnsi="Arial"/>
                <w:lang w:val="fr-CA"/>
              </w:rPr>
              <w:t>le</w:t>
            </w:r>
            <w:r w:rsidRPr="007208CF">
              <w:rPr>
                <w:rFonts w:ascii="Arial" w:hAnsi="Arial"/>
                <w:lang w:val="fr-CA"/>
              </w:rPr>
              <w:t xml:space="preserve"> qui n’offre pas des services jour et nuit, tous les jours (</w:t>
            </w:r>
            <w:r w:rsidR="00E63A9C" w:rsidRPr="007208CF">
              <w:rPr>
                <w:rFonts w:ascii="Arial" w:hAnsi="Arial"/>
                <w:lang w:val="fr-CA"/>
              </w:rPr>
              <w:t>24/7</w:t>
            </w:r>
            <w:r w:rsidRPr="007208CF">
              <w:rPr>
                <w:rFonts w:ascii="Arial" w:hAnsi="Arial"/>
                <w:lang w:val="fr-CA"/>
              </w:rPr>
              <w:t xml:space="preserve">) doit mettre en place une procédure de mise en circulation du sang après les heures régulières du laboratoire, p. ex. : </w:t>
            </w:r>
            <w:r w:rsidR="00E63A9C" w:rsidRPr="007208CF">
              <w:rPr>
                <w:rFonts w:ascii="Arial" w:hAnsi="Arial"/>
                <w:lang w:val="fr-CA"/>
              </w:rPr>
              <w:t xml:space="preserve"> </w:t>
            </w:r>
          </w:p>
          <w:p w:rsidR="00E63A9C" w:rsidRPr="00913117" w:rsidRDefault="00E63A9C">
            <w:pPr>
              <w:rPr>
                <w:rFonts w:ascii="Arial" w:hAnsi="Arial"/>
                <w:lang w:val="fr-CA"/>
              </w:rPr>
            </w:pPr>
          </w:p>
          <w:p w:rsidR="00E63A9C" w:rsidRPr="00CB0102" w:rsidRDefault="007208CF">
            <w:pPr>
              <w:numPr>
                <w:ilvl w:val="0"/>
                <w:numId w:val="9"/>
              </w:numPr>
              <w:rPr>
                <w:rFonts w:ascii="Arial" w:hAnsi="Arial"/>
                <w:lang w:val="fr-CA"/>
              </w:rPr>
            </w:pPr>
            <w:r w:rsidRPr="007208CF">
              <w:rPr>
                <w:rFonts w:ascii="Arial" w:hAnsi="Arial"/>
                <w:lang w:val="fr-CA"/>
              </w:rPr>
              <w:t xml:space="preserve">Ne mettre en circulation que le sang ou les composants sanguins destinés à un seul patient à la </w:t>
            </w:r>
            <w:r w:rsidRPr="00CB0102">
              <w:rPr>
                <w:rFonts w:ascii="Arial" w:hAnsi="Arial"/>
                <w:lang w:val="fr-CA"/>
              </w:rPr>
              <w:t>fois</w:t>
            </w:r>
            <w:r w:rsidR="00CB0102" w:rsidRPr="00CB0102">
              <w:rPr>
                <w:rFonts w:ascii="Arial" w:hAnsi="Arial"/>
                <w:vertAlign w:val="superscript"/>
                <w:lang w:val="fr-CA"/>
              </w:rPr>
              <w:t>9.3</w:t>
            </w:r>
          </w:p>
          <w:p w:rsidR="00E63A9C" w:rsidRPr="00612504" w:rsidRDefault="00E63A9C">
            <w:pPr>
              <w:rPr>
                <w:rFonts w:ascii="Arial" w:hAnsi="Arial"/>
                <w:sz w:val="20"/>
                <w:lang w:val="fr-CA"/>
              </w:rPr>
            </w:pPr>
          </w:p>
          <w:p w:rsidR="00E63A9C" w:rsidRPr="00612504" w:rsidRDefault="007208CF">
            <w:pPr>
              <w:numPr>
                <w:ilvl w:val="0"/>
                <w:numId w:val="10"/>
              </w:numPr>
              <w:rPr>
                <w:rFonts w:ascii="Arial" w:hAnsi="Arial"/>
                <w:sz w:val="20"/>
                <w:lang w:val="fr-CA"/>
              </w:rPr>
            </w:pPr>
            <w:r w:rsidRPr="007208CF">
              <w:rPr>
                <w:rFonts w:ascii="Arial" w:hAnsi="Arial"/>
                <w:lang w:val="fr-CA"/>
              </w:rPr>
              <w:t>Fermer à clé le laboratoire après les heures régulières et laisser la clé à un endroit sûr, p. ex. l’Urgence ou le bureau des Soins infirmiers.</w:t>
            </w:r>
            <w:r w:rsidRPr="00987545">
              <w:rPr>
                <w:rFonts w:ascii="Arial" w:hAnsi="Arial"/>
                <w:lang w:val="fr-CA"/>
              </w:rPr>
              <w:br/>
              <w:t xml:space="preserve"> </w:t>
            </w:r>
          </w:p>
          <w:p w:rsidR="00E63A9C" w:rsidRPr="00913117" w:rsidRDefault="00987545">
            <w:pPr>
              <w:numPr>
                <w:ilvl w:val="0"/>
                <w:numId w:val="11"/>
              </w:numPr>
              <w:rPr>
                <w:rFonts w:ascii="Arial" w:hAnsi="Arial"/>
                <w:lang w:val="fr-CA"/>
              </w:rPr>
            </w:pPr>
            <w:r>
              <w:rPr>
                <w:rFonts w:ascii="Arial" w:hAnsi="Arial"/>
                <w:lang w:val="fr-CA"/>
              </w:rPr>
              <w:t>Seuls des membres du personnel formés doivent aller chercher du sang ou des produits sanguins au Laboratoire de médecine transfusionnelle.</w:t>
            </w:r>
          </w:p>
          <w:p w:rsidR="00E63A9C" w:rsidRPr="00612504" w:rsidRDefault="00E63A9C">
            <w:pPr>
              <w:rPr>
                <w:rFonts w:ascii="Arial" w:hAnsi="Arial"/>
                <w:sz w:val="20"/>
                <w:lang w:val="fr-CA"/>
              </w:rPr>
            </w:pPr>
          </w:p>
          <w:p w:rsidR="00E63A9C" w:rsidRPr="00612504" w:rsidRDefault="00612504">
            <w:pPr>
              <w:numPr>
                <w:ilvl w:val="0"/>
                <w:numId w:val="12"/>
              </w:numPr>
              <w:rPr>
                <w:rFonts w:ascii="Arial" w:hAnsi="Arial"/>
                <w:sz w:val="20"/>
                <w:lang w:val="fr-CA"/>
              </w:rPr>
            </w:pPr>
            <w:r>
              <w:rPr>
                <w:rFonts w:ascii="Arial" w:hAnsi="Arial"/>
                <w:lang w:val="fr-CA"/>
              </w:rPr>
              <w:t>L</w:t>
            </w:r>
            <w:r w:rsidR="00987545" w:rsidRPr="00987545">
              <w:rPr>
                <w:rFonts w:ascii="Arial" w:hAnsi="Arial"/>
                <w:lang w:val="fr-CA"/>
              </w:rPr>
              <w:t>aisser au laboratoire une copie du formulaire G</w:t>
            </w:r>
            <w:r w:rsidR="00CB0102">
              <w:rPr>
                <w:rFonts w:ascii="Arial" w:hAnsi="Arial"/>
                <w:lang w:val="fr-CA"/>
              </w:rPr>
              <w:t>S</w:t>
            </w:r>
            <w:r w:rsidR="00987545" w:rsidRPr="00987545">
              <w:rPr>
                <w:rFonts w:ascii="Arial" w:hAnsi="Arial"/>
                <w:lang w:val="fr-CA"/>
              </w:rPr>
              <w:t>.004F</w:t>
            </w:r>
            <w:r w:rsidR="005F5739">
              <w:rPr>
                <w:rFonts w:ascii="Arial" w:hAnsi="Arial"/>
                <w:lang w:val="fr-CA"/>
              </w:rPr>
              <w:t>1</w:t>
            </w:r>
            <w:r w:rsidR="00987545" w:rsidRPr="00987545">
              <w:rPr>
                <w:rFonts w:ascii="Arial" w:hAnsi="Arial"/>
                <w:lang w:val="fr-CA"/>
              </w:rPr>
              <w:t xml:space="preserve"> – Demande de </w:t>
            </w:r>
            <w:r w:rsidR="00950D89">
              <w:rPr>
                <w:rFonts w:ascii="Arial" w:hAnsi="Arial"/>
                <w:lang w:val="fr-CA"/>
              </w:rPr>
              <w:t>composant/</w:t>
            </w:r>
            <w:r w:rsidR="00987545" w:rsidRPr="00987545">
              <w:rPr>
                <w:rFonts w:ascii="Arial" w:hAnsi="Arial"/>
                <w:lang w:val="fr-CA"/>
              </w:rPr>
              <w:t xml:space="preserve">produit sanguin portant les données imprimées du patient. </w:t>
            </w:r>
            <w:r w:rsidR="00987545" w:rsidRPr="00987545">
              <w:rPr>
                <w:rFonts w:ascii="Arial" w:hAnsi="Arial"/>
                <w:lang w:val="fr-CA"/>
              </w:rPr>
              <w:br/>
            </w:r>
          </w:p>
          <w:p w:rsidR="00E63A9C" w:rsidRPr="00987545" w:rsidRDefault="00612504">
            <w:pPr>
              <w:numPr>
                <w:ilvl w:val="0"/>
                <w:numId w:val="12"/>
              </w:numPr>
              <w:rPr>
                <w:rFonts w:ascii="Arial" w:hAnsi="Arial"/>
                <w:lang w:val="fr-CA"/>
              </w:rPr>
            </w:pPr>
            <w:r>
              <w:rPr>
                <w:rFonts w:ascii="Arial" w:hAnsi="Arial"/>
                <w:lang w:val="fr-CA"/>
              </w:rPr>
              <w:t>C</w:t>
            </w:r>
            <w:r w:rsidR="00987545" w:rsidRPr="00987545">
              <w:rPr>
                <w:rFonts w:ascii="Arial" w:hAnsi="Arial"/>
                <w:lang w:val="fr-CA"/>
              </w:rPr>
              <w:t>omparer les données sur le patient figurant au formulaire G</w:t>
            </w:r>
            <w:r w:rsidR="00CB0102">
              <w:rPr>
                <w:rFonts w:ascii="Arial" w:hAnsi="Arial"/>
                <w:lang w:val="fr-CA"/>
              </w:rPr>
              <w:t>S</w:t>
            </w:r>
            <w:r w:rsidR="00987545" w:rsidRPr="00987545">
              <w:rPr>
                <w:rFonts w:ascii="Arial" w:hAnsi="Arial"/>
                <w:lang w:val="fr-CA"/>
              </w:rPr>
              <w:t>.004F</w:t>
            </w:r>
            <w:r w:rsidR="005F5739">
              <w:rPr>
                <w:rFonts w:ascii="Arial" w:hAnsi="Arial"/>
                <w:lang w:val="fr-CA"/>
              </w:rPr>
              <w:t>1</w:t>
            </w:r>
            <w:r w:rsidR="00987545" w:rsidRPr="00987545">
              <w:rPr>
                <w:rFonts w:ascii="Arial" w:hAnsi="Arial"/>
                <w:lang w:val="fr-CA"/>
              </w:rPr>
              <w:t xml:space="preserve"> et celles du border</w:t>
            </w:r>
            <w:r w:rsidR="00E51E92">
              <w:rPr>
                <w:rFonts w:ascii="Arial" w:hAnsi="Arial"/>
                <w:lang w:val="fr-CA"/>
              </w:rPr>
              <w:t>e</w:t>
            </w:r>
            <w:r w:rsidR="00987545" w:rsidRPr="00987545">
              <w:rPr>
                <w:rFonts w:ascii="Arial" w:hAnsi="Arial"/>
                <w:lang w:val="fr-CA"/>
              </w:rPr>
              <w:t xml:space="preserve">au de mise en circulation ou de l’étiquette de compatibilité. </w:t>
            </w:r>
            <w:r w:rsidR="008449C8">
              <w:rPr>
                <w:rFonts w:ascii="Arial" w:hAnsi="Arial"/>
                <w:lang w:val="fr-CA"/>
              </w:rPr>
              <w:t>R</w:t>
            </w:r>
            <w:r w:rsidR="00987545" w:rsidRPr="00987545">
              <w:rPr>
                <w:rFonts w:ascii="Arial" w:hAnsi="Arial"/>
                <w:lang w:val="fr-CA"/>
              </w:rPr>
              <w:t xml:space="preserve">ésoudre toute divergence éventuelle avant de mettre en circulation le sang ou produit sanguin. </w:t>
            </w:r>
          </w:p>
          <w:p w:rsidR="00E63A9C" w:rsidRPr="00913117" w:rsidRDefault="00E63A9C">
            <w:pPr>
              <w:rPr>
                <w:rFonts w:ascii="Arial" w:hAnsi="Arial"/>
                <w:lang w:val="fr-CA"/>
              </w:rPr>
            </w:pPr>
          </w:p>
        </w:tc>
      </w:tr>
      <w:tr w:rsidR="00CB0102" w:rsidRPr="00913117" w:rsidTr="00950D89">
        <w:trPr>
          <w:gridBefore w:val="1"/>
          <w:wBefore w:w="270" w:type="dxa"/>
          <w:cantSplit/>
        </w:trPr>
        <w:tc>
          <w:tcPr>
            <w:tcW w:w="810" w:type="dxa"/>
            <w:gridSpan w:val="3"/>
          </w:tcPr>
          <w:p w:rsidR="00CB0102" w:rsidRPr="00913117" w:rsidRDefault="00CB0102">
            <w:pPr>
              <w:pStyle w:val="Header"/>
              <w:tabs>
                <w:tab w:val="clear" w:pos="4320"/>
                <w:tab w:val="clear" w:pos="8640"/>
              </w:tabs>
              <w:rPr>
                <w:rFonts w:ascii="Arial" w:hAnsi="Arial"/>
                <w:lang w:val="fr-CA"/>
              </w:rPr>
            </w:pPr>
          </w:p>
        </w:tc>
        <w:tc>
          <w:tcPr>
            <w:tcW w:w="810" w:type="dxa"/>
            <w:gridSpan w:val="4"/>
          </w:tcPr>
          <w:p w:rsidR="00CB0102" w:rsidRPr="00913117" w:rsidRDefault="00CB0102" w:rsidP="00EC2AF6">
            <w:pPr>
              <w:rPr>
                <w:rFonts w:ascii="Arial" w:hAnsi="Arial"/>
                <w:lang w:val="fr-CA"/>
              </w:rPr>
            </w:pPr>
            <w:r>
              <w:rPr>
                <w:rFonts w:ascii="Arial" w:hAnsi="Arial"/>
                <w:lang w:val="fr-CA"/>
              </w:rPr>
              <w:t>8.1</w:t>
            </w:r>
            <w:r w:rsidR="00EC2AF6">
              <w:rPr>
                <w:rFonts w:ascii="Arial" w:hAnsi="Arial"/>
                <w:lang w:val="fr-CA"/>
              </w:rPr>
              <w:t>1</w:t>
            </w:r>
          </w:p>
        </w:tc>
        <w:tc>
          <w:tcPr>
            <w:tcW w:w="7740" w:type="dxa"/>
            <w:gridSpan w:val="23"/>
          </w:tcPr>
          <w:p w:rsidR="00CB0102" w:rsidRDefault="00CB0102">
            <w:pPr>
              <w:rPr>
                <w:rFonts w:ascii="Arial" w:hAnsi="Arial"/>
                <w:lang w:val="fr-CA"/>
              </w:rPr>
            </w:pPr>
            <w:r>
              <w:rPr>
                <w:rFonts w:ascii="Arial" w:hAnsi="Arial"/>
                <w:lang w:val="fr-CA"/>
              </w:rPr>
              <w:t>Mise en circulation d’urgence</w:t>
            </w:r>
          </w:p>
          <w:p w:rsidR="00950D89" w:rsidRDefault="00950D89">
            <w:pPr>
              <w:rPr>
                <w:rFonts w:ascii="Arial" w:hAnsi="Arial"/>
                <w:lang w:val="fr-CA"/>
              </w:rPr>
            </w:pPr>
          </w:p>
          <w:p w:rsidR="00CB0102" w:rsidRPr="007208CF" w:rsidRDefault="00CB0102" w:rsidP="00CB0102">
            <w:pPr>
              <w:rPr>
                <w:rFonts w:ascii="Arial" w:hAnsi="Arial"/>
                <w:lang w:val="fr-CA"/>
              </w:rPr>
            </w:pPr>
            <w:r>
              <w:rPr>
                <w:rFonts w:ascii="Arial" w:hAnsi="Arial"/>
                <w:lang w:val="fr-CA"/>
              </w:rPr>
              <w:t xml:space="preserve">Si le besoin de sang est urgent et que le temps ne permet pas de procéder aux épreuves de compatibilité et de dépistage de maladies infectieuses,  s’assurer au moins de ce qui suit : </w:t>
            </w:r>
            <w:r w:rsidR="008449C8">
              <w:rPr>
                <w:rFonts w:ascii="Arial" w:hAnsi="Arial"/>
                <w:lang w:val="fr-CA"/>
              </w:rPr>
              <w:br/>
            </w:r>
          </w:p>
        </w:tc>
      </w:tr>
      <w:tr w:rsidR="00CB0102" w:rsidRPr="00913117" w:rsidTr="00950D89">
        <w:trPr>
          <w:gridBefore w:val="1"/>
          <w:wBefore w:w="270" w:type="dxa"/>
          <w:cantSplit/>
        </w:trPr>
        <w:tc>
          <w:tcPr>
            <w:tcW w:w="810" w:type="dxa"/>
            <w:gridSpan w:val="3"/>
          </w:tcPr>
          <w:p w:rsidR="00CB0102" w:rsidRPr="00913117" w:rsidRDefault="00CB0102">
            <w:pPr>
              <w:pStyle w:val="Header"/>
              <w:tabs>
                <w:tab w:val="clear" w:pos="4320"/>
                <w:tab w:val="clear" w:pos="8640"/>
              </w:tabs>
              <w:rPr>
                <w:rFonts w:ascii="Arial" w:hAnsi="Arial"/>
                <w:lang w:val="fr-CA"/>
              </w:rPr>
            </w:pPr>
          </w:p>
        </w:tc>
        <w:tc>
          <w:tcPr>
            <w:tcW w:w="810" w:type="dxa"/>
            <w:gridSpan w:val="4"/>
          </w:tcPr>
          <w:p w:rsidR="00CB0102" w:rsidRPr="00913117" w:rsidRDefault="00CB0102">
            <w:pPr>
              <w:rPr>
                <w:rFonts w:ascii="Arial" w:hAnsi="Arial"/>
                <w:lang w:val="fr-CA"/>
              </w:rPr>
            </w:pPr>
          </w:p>
        </w:tc>
        <w:tc>
          <w:tcPr>
            <w:tcW w:w="7740" w:type="dxa"/>
            <w:gridSpan w:val="23"/>
          </w:tcPr>
          <w:p w:rsidR="00CB0102" w:rsidRDefault="00CB0102" w:rsidP="00CB0102">
            <w:pPr>
              <w:numPr>
                <w:ilvl w:val="0"/>
                <w:numId w:val="15"/>
              </w:numPr>
              <w:rPr>
                <w:rFonts w:ascii="Arial" w:hAnsi="Arial"/>
                <w:lang w:val="fr-CA"/>
              </w:rPr>
            </w:pPr>
            <w:r>
              <w:rPr>
                <w:rFonts w:ascii="Arial" w:hAnsi="Arial"/>
                <w:lang w:val="fr-CA"/>
              </w:rPr>
              <w:t>l</w:t>
            </w:r>
            <w:r w:rsidR="00EC2AF6">
              <w:rPr>
                <w:rFonts w:ascii="Arial" w:hAnsi="Arial"/>
                <w:lang w:val="fr-CA"/>
              </w:rPr>
              <w:t>’autorisation du médecin qui demande la transfusion et l</w:t>
            </w:r>
            <w:r>
              <w:rPr>
                <w:rFonts w:ascii="Arial" w:hAnsi="Arial"/>
                <w:lang w:val="fr-CA"/>
              </w:rPr>
              <w:t xml:space="preserve">es raisons </w:t>
            </w:r>
            <w:r w:rsidR="00EC2AF6">
              <w:rPr>
                <w:rFonts w:ascii="Arial" w:hAnsi="Arial"/>
                <w:lang w:val="fr-CA"/>
              </w:rPr>
              <w:t>qui la justifient est documentée</w:t>
            </w:r>
          </w:p>
          <w:p w:rsidR="00047129" w:rsidRPr="007208CF" w:rsidRDefault="00EC2AF6" w:rsidP="00EC2AF6">
            <w:pPr>
              <w:numPr>
                <w:ilvl w:val="0"/>
                <w:numId w:val="15"/>
              </w:numPr>
              <w:rPr>
                <w:rFonts w:ascii="Arial" w:hAnsi="Arial"/>
                <w:lang w:val="fr-CA"/>
              </w:rPr>
            </w:pPr>
            <w:r>
              <w:rPr>
                <w:rFonts w:ascii="Arial" w:hAnsi="Arial"/>
                <w:lang w:val="fr-CA"/>
              </w:rPr>
              <w:t>le consentement éclairé du patient a été obtenu, dans la mesure du possible</w:t>
            </w:r>
          </w:p>
        </w:tc>
      </w:tr>
      <w:tr w:rsidR="00CB0102" w:rsidRPr="00913117" w:rsidTr="00950D89">
        <w:trPr>
          <w:gridBefore w:val="1"/>
          <w:wBefore w:w="270" w:type="dxa"/>
          <w:cantSplit/>
        </w:trPr>
        <w:tc>
          <w:tcPr>
            <w:tcW w:w="810" w:type="dxa"/>
            <w:gridSpan w:val="3"/>
          </w:tcPr>
          <w:p w:rsidR="00CB0102" w:rsidRPr="00913117" w:rsidRDefault="00CB0102">
            <w:pPr>
              <w:pStyle w:val="Header"/>
              <w:tabs>
                <w:tab w:val="clear" w:pos="4320"/>
                <w:tab w:val="clear" w:pos="8640"/>
              </w:tabs>
              <w:rPr>
                <w:rFonts w:ascii="Arial" w:hAnsi="Arial"/>
                <w:lang w:val="fr-CA"/>
              </w:rPr>
            </w:pPr>
          </w:p>
        </w:tc>
        <w:tc>
          <w:tcPr>
            <w:tcW w:w="810" w:type="dxa"/>
            <w:gridSpan w:val="4"/>
          </w:tcPr>
          <w:p w:rsidR="00CB0102" w:rsidRPr="00913117" w:rsidRDefault="00CB0102">
            <w:pPr>
              <w:rPr>
                <w:rFonts w:ascii="Arial" w:hAnsi="Arial"/>
                <w:lang w:val="fr-CA"/>
              </w:rPr>
            </w:pPr>
          </w:p>
        </w:tc>
        <w:tc>
          <w:tcPr>
            <w:tcW w:w="7740" w:type="dxa"/>
            <w:gridSpan w:val="23"/>
          </w:tcPr>
          <w:p w:rsidR="00047129" w:rsidRPr="007208CF" w:rsidRDefault="00EC2AF6" w:rsidP="00EC2AF6">
            <w:pPr>
              <w:numPr>
                <w:ilvl w:val="0"/>
                <w:numId w:val="15"/>
              </w:numPr>
              <w:rPr>
                <w:rFonts w:ascii="Arial" w:hAnsi="Arial"/>
                <w:lang w:val="fr-CA"/>
              </w:rPr>
            </w:pPr>
            <w:r>
              <w:rPr>
                <w:rFonts w:ascii="Arial" w:hAnsi="Arial"/>
                <w:lang w:val="fr-CA"/>
              </w:rPr>
              <w:t>l</w:t>
            </w:r>
            <w:r w:rsidR="00047129">
              <w:rPr>
                <w:rFonts w:ascii="Arial" w:hAnsi="Arial"/>
                <w:lang w:val="fr-CA"/>
              </w:rPr>
              <w:t>’étiquette attaché</w:t>
            </w:r>
            <w:r w:rsidR="008449C8">
              <w:rPr>
                <w:rFonts w:ascii="Arial" w:hAnsi="Arial"/>
                <w:lang w:val="fr-CA"/>
              </w:rPr>
              <w:t>e</w:t>
            </w:r>
            <w:r w:rsidR="00047129">
              <w:rPr>
                <w:rFonts w:ascii="Arial" w:hAnsi="Arial"/>
                <w:lang w:val="fr-CA"/>
              </w:rPr>
              <w:t xml:space="preserve"> à l’unité indique clairement que le produit n’a pas été soumis à certaines épreuves (préciser compatibilité ou dépistage de maladies infectieuses, le cas échéant)</w:t>
            </w:r>
          </w:p>
        </w:tc>
      </w:tr>
      <w:tr w:rsidR="00CB0102" w:rsidRPr="00913117" w:rsidTr="00950D89">
        <w:trPr>
          <w:gridBefore w:val="1"/>
          <w:wBefore w:w="270" w:type="dxa"/>
          <w:cantSplit/>
        </w:trPr>
        <w:tc>
          <w:tcPr>
            <w:tcW w:w="810" w:type="dxa"/>
            <w:gridSpan w:val="3"/>
          </w:tcPr>
          <w:p w:rsidR="00CB0102" w:rsidRPr="00913117" w:rsidRDefault="00CB0102">
            <w:pPr>
              <w:pStyle w:val="Header"/>
              <w:tabs>
                <w:tab w:val="clear" w:pos="4320"/>
                <w:tab w:val="clear" w:pos="8640"/>
              </w:tabs>
              <w:rPr>
                <w:rFonts w:ascii="Arial" w:hAnsi="Arial"/>
                <w:lang w:val="fr-CA"/>
              </w:rPr>
            </w:pPr>
          </w:p>
        </w:tc>
        <w:tc>
          <w:tcPr>
            <w:tcW w:w="810" w:type="dxa"/>
            <w:gridSpan w:val="4"/>
          </w:tcPr>
          <w:p w:rsidR="00CB0102" w:rsidRPr="00913117" w:rsidRDefault="00CB0102">
            <w:pPr>
              <w:rPr>
                <w:rFonts w:ascii="Arial" w:hAnsi="Arial"/>
                <w:lang w:val="fr-CA"/>
              </w:rPr>
            </w:pPr>
          </w:p>
        </w:tc>
        <w:tc>
          <w:tcPr>
            <w:tcW w:w="7740" w:type="dxa"/>
            <w:gridSpan w:val="23"/>
          </w:tcPr>
          <w:p w:rsidR="00CB0102" w:rsidRDefault="00EC2AF6" w:rsidP="00047129">
            <w:pPr>
              <w:numPr>
                <w:ilvl w:val="0"/>
                <w:numId w:val="15"/>
              </w:numPr>
              <w:rPr>
                <w:rFonts w:ascii="Arial" w:hAnsi="Arial"/>
                <w:lang w:val="fr-CA"/>
              </w:rPr>
            </w:pPr>
            <w:r>
              <w:rPr>
                <w:rFonts w:ascii="Arial" w:hAnsi="Arial"/>
                <w:lang w:val="fr-CA"/>
              </w:rPr>
              <w:t>l</w:t>
            </w:r>
            <w:r w:rsidR="00047129">
              <w:rPr>
                <w:rFonts w:ascii="Arial" w:hAnsi="Arial"/>
                <w:lang w:val="fr-CA"/>
              </w:rPr>
              <w:t>es épreuves seront faites dans les plus brefs délais et les résultats seront transmis au médecin traitant et au directeur médical du L</w:t>
            </w:r>
            <w:r w:rsidR="008449C8">
              <w:rPr>
                <w:rFonts w:ascii="Arial" w:hAnsi="Arial"/>
                <w:lang w:val="fr-CA"/>
              </w:rPr>
              <w:t>MT</w:t>
            </w:r>
          </w:p>
          <w:p w:rsidR="00047129" w:rsidRPr="007208CF" w:rsidRDefault="00047129" w:rsidP="00047129">
            <w:pPr>
              <w:ind w:left="720"/>
              <w:rPr>
                <w:rFonts w:ascii="Arial" w:hAnsi="Arial"/>
                <w:lang w:val="fr-CA"/>
              </w:rPr>
            </w:pPr>
          </w:p>
        </w:tc>
      </w:tr>
      <w:tr w:rsidR="00CB0102" w:rsidRPr="00913117" w:rsidTr="00950D89">
        <w:trPr>
          <w:gridBefore w:val="1"/>
          <w:wBefore w:w="270" w:type="dxa"/>
          <w:cantSplit/>
        </w:trPr>
        <w:tc>
          <w:tcPr>
            <w:tcW w:w="810" w:type="dxa"/>
            <w:gridSpan w:val="3"/>
          </w:tcPr>
          <w:p w:rsidR="00CB0102" w:rsidRPr="00913117" w:rsidRDefault="00CB0102">
            <w:pPr>
              <w:pStyle w:val="Header"/>
              <w:tabs>
                <w:tab w:val="clear" w:pos="4320"/>
                <w:tab w:val="clear" w:pos="8640"/>
              </w:tabs>
              <w:rPr>
                <w:rFonts w:ascii="Arial" w:hAnsi="Arial"/>
                <w:lang w:val="fr-CA"/>
              </w:rPr>
            </w:pPr>
          </w:p>
        </w:tc>
        <w:tc>
          <w:tcPr>
            <w:tcW w:w="810" w:type="dxa"/>
            <w:gridSpan w:val="4"/>
          </w:tcPr>
          <w:p w:rsidR="00CB0102" w:rsidRPr="00913117" w:rsidRDefault="00CB0102">
            <w:pPr>
              <w:rPr>
                <w:rFonts w:ascii="Arial" w:hAnsi="Arial"/>
                <w:lang w:val="fr-CA"/>
              </w:rPr>
            </w:pPr>
          </w:p>
        </w:tc>
        <w:tc>
          <w:tcPr>
            <w:tcW w:w="7740" w:type="dxa"/>
            <w:gridSpan w:val="23"/>
          </w:tcPr>
          <w:p w:rsidR="00CB0102" w:rsidRDefault="00EC2AF6" w:rsidP="00047129">
            <w:pPr>
              <w:numPr>
                <w:ilvl w:val="0"/>
                <w:numId w:val="15"/>
              </w:numPr>
              <w:rPr>
                <w:rFonts w:ascii="Arial" w:hAnsi="Arial"/>
                <w:lang w:val="fr-CA"/>
              </w:rPr>
            </w:pPr>
            <w:r>
              <w:rPr>
                <w:rFonts w:ascii="Arial" w:hAnsi="Arial"/>
                <w:lang w:val="fr-CA"/>
              </w:rPr>
              <w:t>s</w:t>
            </w:r>
            <w:r w:rsidR="00047129">
              <w:rPr>
                <w:rFonts w:ascii="Arial" w:hAnsi="Arial"/>
                <w:lang w:val="fr-CA"/>
              </w:rPr>
              <w:t>i les résultats sont transmis par téléphone, l’appel sera documenté en mentionnant les noms de la personne qui a transmis et reçu les résultats</w:t>
            </w:r>
            <w:r>
              <w:rPr>
                <w:rFonts w:ascii="Arial" w:hAnsi="Arial"/>
                <w:lang w:val="fr-CA"/>
              </w:rPr>
              <w:t>. Tout résultat positif ou incompatibilité sera transmis sans délai au médecin traitant du receveur</w:t>
            </w:r>
          </w:p>
          <w:p w:rsidR="00047129" w:rsidRPr="007208CF" w:rsidRDefault="00047129" w:rsidP="00047129">
            <w:pPr>
              <w:ind w:left="720"/>
              <w:rPr>
                <w:rFonts w:ascii="Arial" w:hAnsi="Arial"/>
                <w:lang w:val="fr-CA"/>
              </w:rPr>
            </w:pPr>
          </w:p>
        </w:tc>
      </w:tr>
      <w:tr w:rsidR="00CB0102" w:rsidRPr="00913117" w:rsidTr="00950D89">
        <w:trPr>
          <w:gridBefore w:val="1"/>
          <w:wBefore w:w="270" w:type="dxa"/>
          <w:cantSplit/>
        </w:trPr>
        <w:tc>
          <w:tcPr>
            <w:tcW w:w="810" w:type="dxa"/>
            <w:gridSpan w:val="3"/>
          </w:tcPr>
          <w:p w:rsidR="00CB0102" w:rsidRPr="00913117" w:rsidRDefault="00CB0102">
            <w:pPr>
              <w:pStyle w:val="Header"/>
              <w:tabs>
                <w:tab w:val="clear" w:pos="4320"/>
                <w:tab w:val="clear" w:pos="8640"/>
              </w:tabs>
              <w:rPr>
                <w:rFonts w:ascii="Arial" w:hAnsi="Arial"/>
                <w:lang w:val="fr-CA"/>
              </w:rPr>
            </w:pPr>
          </w:p>
        </w:tc>
        <w:tc>
          <w:tcPr>
            <w:tcW w:w="810" w:type="dxa"/>
            <w:gridSpan w:val="4"/>
          </w:tcPr>
          <w:p w:rsidR="00CB0102" w:rsidRPr="00913117" w:rsidRDefault="00CB0102">
            <w:pPr>
              <w:rPr>
                <w:rFonts w:ascii="Arial" w:hAnsi="Arial"/>
                <w:lang w:val="fr-CA"/>
              </w:rPr>
            </w:pPr>
          </w:p>
        </w:tc>
        <w:tc>
          <w:tcPr>
            <w:tcW w:w="7740" w:type="dxa"/>
            <w:gridSpan w:val="23"/>
          </w:tcPr>
          <w:p w:rsidR="00047129" w:rsidRDefault="00047129" w:rsidP="00047129">
            <w:pPr>
              <w:numPr>
                <w:ilvl w:val="0"/>
                <w:numId w:val="15"/>
              </w:numPr>
              <w:rPr>
                <w:rFonts w:ascii="Arial" w:hAnsi="Arial"/>
                <w:lang w:val="fr-CA"/>
              </w:rPr>
            </w:pPr>
            <w:r>
              <w:rPr>
                <w:rFonts w:ascii="Arial" w:hAnsi="Arial"/>
                <w:lang w:val="fr-CA"/>
              </w:rPr>
              <w:t>Toute la documentation doit rester telle qu’elle a été notée au registre permanent de transfusion du receveur</w:t>
            </w:r>
          </w:p>
          <w:p w:rsidR="00047129" w:rsidRPr="007208CF" w:rsidRDefault="00047129" w:rsidP="00047129">
            <w:pPr>
              <w:ind w:left="720"/>
              <w:rPr>
                <w:rFonts w:ascii="Arial" w:hAnsi="Arial"/>
                <w:lang w:val="fr-CA"/>
              </w:rPr>
            </w:pPr>
          </w:p>
        </w:tc>
      </w:tr>
      <w:tr w:rsidR="00E63A9C" w:rsidRPr="00913117" w:rsidTr="00950D89">
        <w:trPr>
          <w:gridBefore w:val="1"/>
          <w:gridAfter w:val="1"/>
          <w:wBefore w:w="270" w:type="dxa"/>
          <w:wAfter w:w="180" w:type="dxa"/>
          <w:cantSplit/>
          <w:trHeight w:val="703"/>
        </w:trPr>
        <w:tc>
          <w:tcPr>
            <w:tcW w:w="9180" w:type="dxa"/>
            <w:gridSpan w:val="29"/>
          </w:tcPr>
          <w:p w:rsidR="00E63A9C" w:rsidRPr="001E4B62" w:rsidRDefault="00E63A9C" w:rsidP="00474184">
            <w:pPr>
              <w:pStyle w:val="Heading1"/>
            </w:pPr>
            <w:r w:rsidRPr="001E4B62">
              <w:t>R</w:t>
            </w:r>
            <w:r w:rsidR="00650AA1" w:rsidRPr="001E4B62">
              <w:t>éférences</w:t>
            </w:r>
          </w:p>
          <w:p w:rsidR="00E63A9C" w:rsidRPr="00612504" w:rsidRDefault="00E63A9C">
            <w:pPr>
              <w:rPr>
                <w:sz w:val="20"/>
                <w:lang w:val="fr-CA"/>
              </w:rPr>
            </w:pPr>
          </w:p>
        </w:tc>
      </w:tr>
      <w:tr w:rsidR="00E63A9C" w:rsidRPr="00913117" w:rsidTr="00950D89">
        <w:trPr>
          <w:gridBefore w:val="1"/>
          <w:gridAfter w:val="1"/>
          <w:wBefore w:w="270" w:type="dxa"/>
          <w:wAfter w:w="180" w:type="dxa"/>
        </w:trPr>
        <w:tc>
          <w:tcPr>
            <w:tcW w:w="907" w:type="dxa"/>
            <w:gridSpan w:val="5"/>
          </w:tcPr>
          <w:p w:rsidR="00E63A9C" w:rsidRPr="001E4B62" w:rsidRDefault="00E63A9C">
            <w:pPr>
              <w:rPr>
                <w:rFonts w:ascii="Arial" w:hAnsi="Arial"/>
                <w:lang w:val="fr-CA"/>
              </w:rPr>
            </w:pPr>
          </w:p>
        </w:tc>
        <w:tc>
          <w:tcPr>
            <w:tcW w:w="835" w:type="dxa"/>
            <w:gridSpan w:val="4"/>
          </w:tcPr>
          <w:p w:rsidR="00E63A9C" w:rsidRPr="001E4B62" w:rsidRDefault="00E63A9C">
            <w:pPr>
              <w:pStyle w:val="Heading2"/>
              <w:numPr>
                <w:ilvl w:val="0"/>
                <w:numId w:val="0"/>
              </w:numPr>
              <w:rPr>
                <w:rFonts w:ascii="Arial" w:hAnsi="Arial"/>
                <w:lang w:val="fr-CA"/>
              </w:rPr>
            </w:pPr>
            <w:r w:rsidRPr="001E4B62">
              <w:rPr>
                <w:rFonts w:ascii="Arial" w:hAnsi="Arial"/>
                <w:lang w:val="fr-CA"/>
              </w:rPr>
              <w:t>9.1</w:t>
            </w:r>
          </w:p>
        </w:tc>
        <w:tc>
          <w:tcPr>
            <w:tcW w:w="7438" w:type="dxa"/>
            <w:gridSpan w:val="20"/>
          </w:tcPr>
          <w:p w:rsidR="0018050A" w:rsidRDefault="0018050A" w:rsidP="0018050A">
            <w:pPr>
              <w:rPr>
                <w:rFonts w:ascii="Arial" w:hAnsi="Arial"/>
              </w:rPr>
            </w:pPr>
            <w:r w:rsidRPr="0018050A">
              <w:rPr>
                <w:rFonts w:ascii="Arial" w:hAnsi="Arial"/>
                <w:i/>
              </w:rPr>
              <w:t>Standards for Hospital Transfusion Services</w:t>
            </w:r>
            <w:r>
              <w:rPr>
                <w:rFonts w:ascii="Arial" w:hAnsi="Arial"/>
              </w:rPr>
              <w:t xml:space="preserve">, version </w:t>
            </w:r>
            <w:r w:rsidR="00EC2AF6">
              <w:rPr>
                <w:rFonts w:ascii="Arial" w:hAnsi="Arial"/>
              </w:rPr>
              <w:t>3</w:t>
            </w:r>
            <w:r>
              <w:rPr>
                <w:rFonts w:ascii="Arial" w:hAnsi="Arial"/>
              </w:rPr>
              <w:t xml:space="preserve"> – </w:t>
            </w:r>
            <w:r w:rsidR="00950D89">
              <w:rPr>
                <w:rFonts w:ascii="Arial" w:hAnsi="Arial"/>
              </w:rPr>
              <w:t>février</w:t>
            </w:r>
            <w:r>
              <w:rPr>
                <w:rFonts w:ascii="Arial" w:hAnsi="Arial"/>
              </w:rPr>
              <w:t xml:space="preserve"> 20</w:t>
            </w:r>
            <w:r w:rsidR="00EC2AF6">
              <w:rPr>
                <w:rFonts w:ascii="Arial" w:hAnsi="Arial"/>
              </w:rPr>
              <w:t>11</w:t>
            </w:r>
            <w:r>
              <w:rPr>
                <w:rFonts w:ascii="Arial" w:hAnsi="Arial"/>
              </w:rPr>
              <w:t xml:space="preserve">. </w:t>
            </w:r>
            <w:r w:rsidRPr="0018050A">
              <w:rPr>
                <w:rFonts w:ascii="Arial" w:hAnsi="Arial"/>
              </w:rPr>
              <w:t>Société canadienne de médecine transfusionnelle</w:t>
            </w:r>
            <w:r>
              <w:rPr>
                <w:rFonts w:ascii="Arial" w:hAnsi="Arial"/>
              </w:rPr>
              <w:t>, 5.6.1.12, 5.7.5.2, 5.7.5.3, 5.7.5.4, 5.7.3.1, 5.7.6.1, 5.7.7.2</w:t>
            </w:r>
            <w:r w:rsidR="00EC2AF6">
              <w:rPr>
                <w:rFonts w:ascii="Arial" w:hAnsi="Arial"/>
              </w:rPr>
              <w:t>, 5.7.7.1, 5.8.2.1</w:t>
            </w:r>
            <w:r>
              <w:rPr>
                <w:rFonts w:ascii="Arial" w:hAnsi="Arial"/>
              </w:rPr>
              <w:t>.</w:t>
            </w:r>
          </w:p>
          <w:p w:rsidR="00E63A9C" w:rsidRPr="001E4B62" w:rsidRDefault="00E63A9C">
            <w:pPr>
              <w:rPr>
                <w:rFonts w:ascii="Arial" w:hAnsi="Arial"/>
                <w:lang w:val="fr-CA"/>
              </w:rPr>
            </w:pPr>
          </w:p>
        </w:tc>
      </w:tr>
      <w:tr w:rsidR="00E63A9C" w:rsidRPr="00913117" w:rsidTr="00950D89">
        <w:trPr>
          <w:gridBefore w:val="1"/>
          <w:gridAfter w:val="1"/>
          <w:wBefore w:w="270" w:type="dxa"/>
          <w:wAfter w:w="180" w:type="dxa"/>
        </w:trPr>
        <w:tc>
          <w:tcPr>
            <w:tcW w:w="907" w:type="dxa"/>
            <w:gridSpan w:val="5"/>
          </w:tcPr>
          <w:p w:rsidR="00E63A9C" w:rsidRPr="001E4B62" w:rsidRDefault="00E63A9C">
            <w:pPr>
              <w:rPr>
                <w:rFonts w:ascii="Arial" w:hAnsi="Arial"/>
                <w:lang w:val="fr-CA"/>
              </w:rPr>
            </w:pPr>
          </w:p>
        </w:tc>
        <w:tc>
          <w:tcPr>
            <w:tcW w:w="835" w:type="dxa"/>
            <w:gridSpan w:val="4"/>
          </w:tcPr>
          <w:p w:rsidR="00E63A9C" w:rsidRPr="001E4B62" w:rsidRDefault="00E63A9C">
            <w:pPr>
              <w:pStyle w:val="Heading2"/>
              <w:numPr>
                <w:ilvl w:val="0"/>
                <w:numId w:val="0"/>
              </w:numPr>
              <w:rPr>
                <w:rFonts w:ascii="Arial" w:hAnsi="Arial"/>
                <w:lang w:val="fr-CA"/>
              </w:rPr>
            </w:pPr>
            <w:r w:rsidRPr="001E4B62">
              <w:rPr>
                <w:rFonts w:ascii="Arial" w:hAnsi="Arial"/>
                <w:lang w:val="fr-CA"/>
              </w:rPr>
              <w:t>9.2</w:t>
            </w:r>
          </w:p>
        </w:tc>
        <w:tc>
          <w:tcPr>
            <w:tcW w:w="7438" w:type="dxa"/>
            <w:gridSpan w:val="20"/>
          </w:tcPr>
          <w:p w:rsidR="0018050A" w:rsidRPr="00CD6F76" w:rsidRDefault="00CD6F76" w:rsidP="0018050A">
            <w:pPr>
              <w:rPr>
                <w:rFonts w:ascii="Arial" w:hAnsi="Arial"/>
              </w:rPr>
            </w:pPr>
            <w:r w:rsidRPr="00CD6F76">
              <w:rPr>
                <w:rFonts w:ascii="Arial" w:hAnsi="Arial"/>
              </w:rPr>
              <w:t>Groupe CSA. Can/C</w:t>
            </w:r>
            <w:r>
              <w:rPr>
                <w:rFonts w:ascii="Arial" w:hAnsi="Arial"/>
              </w:rPr>
              <w:t>SA</w:t>
            </w:r>
            <w:r w:rsidRPr="00CD6F76">
              <w:rPr>
                <w:rFonts w:ascii="Arial" w:hAnsi="Arial"/>
              </w:rPr>
              <w:t>-Z902-10</w:t>
            </w:r>
            <w:r w:rsidRPr="00CD6F76">
              <w:rPr>
                <w:rFonts w:ascii="Arial" w:hAnsi="Arial"/>
                <w:i/>
              </w:rPr>
              <w:t xml:space="preserve">. « Sang et produits sanguins labiles », </w:t>
            </w:r>
            <w:r w:rsidRPr="00CD6F76">
              <w:rPr>
                <w:rFonts w:ascii="Arial" w:hAnsi="Arial"/>
              </w:rPr>
              <w:t>février 2010; 10.10.</w:t>
            </w:r>
            <w:r w:rsidR="0018050A" w:rsidRPr="00CD6F76">
              <w:rPr>
                <w:rFonts w:ascii="Arial" w:hAnsi="Arial"/>
              </w:rPr>
              <w:t>5.</w:t>
            </w:r>
          </w:p>
          <w:p w:rsidR="00E63A9C" w:rsidRPr="001E4B62" w:rsidRDefault="00E63A9C">
            <w:pPr>
              <w:rPr>
                <w:rFonts w:ascii="Arial" w:hAnsi="Arial"/>
                <w:lang w:val="fr-CA"/>
              </w:rPr>
            </w:pPr>
          </w:p>
        </w:tc>
      </w:tr>
      <w:tr w:rsidR="00CB0102" w:rsidRPr="00913117" w:rsidTr="00950D89">
        <w:trPr>
          <w:gridBefore w:val="1"/>
          <w:gridAfter w:val="1"/>
          <w:wBefore w:w="270" w:type="dxa"/>
          <w:wAfter w:w="180" w:type="dxa"/>
        </w:trPr>
        <w:tc>
          <w:tcPr>
            <w:tcW w:w="907" w:type="dxa"/>
            <w:gridSpan w:val="5"/>
          </w:tcPr>
          <w:p w:rsidR="00CB0102" w:rsidRPr="001E4B62" w:rsidRDefault="00CB0102">
            <w:pPr>
              <w:rPr>
                <w:rFonts w:ascii="Arial" w:hAnsi="Arial"/>
                <w:lang w:val="fr-CA"/>
              </w:rPr>
            </w:pPr>
          </w:p>
        </w:tc>
        <w:tc>
          <w:tcPr>
            <w:tcW w:w="835" w:type="dxa"/>
            <w:gridSpan w:val="4"/>
          </w:tcPr>
          <w:p w:rsidR="00CB0102" w:rsidRPr="001E4B62" w:rsidRDefault="00CB0102">
            <w:pPr>
              <w:pStyle w:val="Heading2"/>
              <w:numPr>
                <w:ilvl w:val="0"/>
                <w:numId w:val="0"/>
              </w:numPr>
              <w:rPr>
                <w:rFonts w:ascii="Arial" w:hAnsi="Arial"/>
                <w:lang w:val="fr-CA"/>
              </w:rPr>
            </w:pPr>
            <w:r>
              <w:rPr>
                <w:rFonts w:ascii="Arial" w:hAnsi="Arial"/>
                <w:lang w:val="fr-CA"/>
              </w:rPr>
              <w:t>9.3</w:t>
            </w:r>
          </w:p>
        </w:tc>
        <w:tc>
          <w:tcPr>
            <w:tcW w:w="7438" w:type="dxa"/>
            <w:gridSpan w:val="20"/>
          </w:tcPr>
          <w:p w:rsidR="00CB0102" w:rsidRDefault="0018050A" w:rsidP="00EC2AF6">
            <w:pPr>
              <w:rPr>
                <w:rFonts w:ascii="Arial" w:hAnsi="Arial"/>
              </w:rPr>
            </w:pPr>
            <w:r>
              <w:rPr>
                <w:rFonts w:ascii="Arial" w:hAnsi="Arial"/>
              </w:rPr>
              <w:t xml:space="preserve">ROBACK JD, éd. </w:t>
            </w:r>
            <w:r w:rsidRPr="0018050A">
              <w:rPr>
                <w:rFonts w:ascii="Arial" w:hAnsi="Arial"/>
                <w:i/>
              </w:rPr>
              <w:t>American Association of Blood Banks Technical Manual</w:t>
            </w:r>
            <w:r>
              <w:rPr>
                <w:rFonts w:ascii="Arial" w:hAnsi="Arial"/>
              </w:rPr>
              <w:t>, 1</w:t>
            </w:r>
            <w:r w:rsidR="00EC2AF6">
              <w:rPr>
                <w:rFonts w:ascii="Arial" w:hAnsi="Arial"/>
              </w:rPr>
              <w:t>7</w:t>
            </w:r>
            <w:r>
              <w:rPr>
                <w:rFonts w:ascii="Arial" w:hAnsi="Arial"/>
                <w:vertAlign w:val="superscript"/>
              </w:rPr>
              <w:t>e</w:t>
            </w:r>
            <w:r>
              <w:rPr>
                <w:rFonts w:ascii="Arial" w:hAnsi="Arial"/>
              </w:rPr>
              <w:t xml:space="preserve"> éd. Bethesda, MD:  American Association of Blood Banks, 20</w:t>
            </w:r>
            <w:r w:rsidR="00EC2AF6">
              <w:rPr>
                <w:rFonts w:ascii="Arial" w:hAnsi="Arial"/>
              </w:rPr>
              <w:t>11</w:t>
            </w:r>
            <w:r>
              <w:rPr>
                <w:rFonts w:ascii="Arial" w:hAnsi="Arial"/>
              </w:rPr>
              <w:t>: 217, 297-298.</w:t>
            </w:r>
          </w:p>
          <w:p w:rsidR="00076CCB" w:rsidRDefault="00076CCB" w:rsidP="00EC2AF6">
            <w:pPr>
              <w:rPr>
                <w:rFonts w:ascii="Arial" w:hAnsi="Arial"/>
              </w:rPr>
            </w:pPr>
          </w:p>
          <w:p w:rsidR="00076CCB" w:rsidRPr="001E4B62" w:rsidRDefault="00076CCB" w:rsidP="00EC2AF6">
            <w:pPr>
              <w:rPr>
                <w:rFonts w:ascii="Arial" w:hAnsi="Arial"/>
                <w:lang w:val="fr-CA"/>
              </w:rPr>
            </w:pPr>
          </w:p>
        </w:tc>
      </w:tr>
    </w:tbl>
    <w:p w:rsidR="00E63A9C" w:rsidRDefault="00E63A9C">
      <w:pPr>
        <w:rPr>
          <w:rFonts w:ascii="Arial" w:hAnsi="Arial"/>
          <w:lang w:val="fr-CA"/>
        </w:rPr>
      </w:pPr>
    </w:p>
    <w:p w:rsidR="00EC2AF6" w:rsidRPr="0076251F" w:rsidRDefault="00EC2AF6" w:rsidP="00EC2AF6">
      <w:pPr>
        <w:spacing w:line="228" w:lineRule="auto"/>
        <w:ind w:left="720" w:hanging="720"/>
        <w:rPr>
          <w:b/>
          <w:lang w:val="fr-CA"/>
        </w:rPr>
      </w:pPr>
      <w:r>
        <w:rPr>
          <w:rFonts w:ascii="Arial" w:hAnsi="Arial" w:cs="Arial"/>
          <w:b/>
          <w:sz w:val="28"/>
          <w:lang w:val="fr-CA"/>
        </w:rPr>
        <w:t>10.0</w:t>
      </w:r>
      <w:r>
        <w:rPr>
          <w:rFonts w:ascii="Arial" w:hAnsi="Arial" w:cs="Arial"/>
          <w:b/>
          <w:sz w:val="28"/>
          <w:lang w:val="fr-CA"/>
        </w:rPr>
        <w:tab/>
      </w:r>
      <w:r w:rsidRPr="00167058">
        <w:rPr>
          <w:rFonts w:ascii="Arial" w:hAnsi="Arial" w:cs="Arial"/>
          <w:b/>
          <w:sz w:val="28"/>
          <w:lang w:val="fr-CA"/>
        </w:rPr>
        <w:t>Suivi des révisions</w:t>
      </w:r>
    </w:p>
    <w:p w:rsidR="00EC2AF6" w:rsidRPr="0076251F" w:rsidRDefault="00EC2AF6" w:rsidP="00EC2AF6">
      <w:pPr>
        <w:ind w:left="720"/>
        <w:jc w:val="center"/>
        <w:rPr>
          <w:rFonts w:ascii="Arial" w:hAnsi="Arial" w:cs="Arial"/>
          <w:b/>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6444"/>
      </w:tblGrid>
      <w:tr w:rsidR="00EC2AF6" w:rsidRPr="0076251F" w:rsidTr="00851AA7">
        <w:tc>
          <w:tcPr>
            <w:tcW w:w="2235" w:type="dxa"/>
            <w:shd w:val="clear" w:color="auto" w:fill="F2F2F2"/>
          </w:tcPr>
          <w:p w:rsidR="00EC2AF6" w:rsidRPr="0076251F" w:rsidRDefault="00EC2AF6" w:rsidP="00851AA7">
            <w:pPr>
              <w:rPr>
                <w:rFonts w:ascii="Arial" w:hAnsi="Arial" w:cs="Arial"/>
                <w:b/>
                <w:szCs w:val="24"/>
                <w:lang w:val="fr-CA"/>
              </w:rPr>
            </w:pPr>
            <w:r w:rsidRPr="0076251F">
              <w:rPr>
                <w:rFonts w:ascii="Arial" w:hAnsi="Arial" w:cs="Arial"/>
                <w:b/>
                <w:szCs w:val="24"/>
                <w:lang w:val="fr-CA"/>
              </w:rPr>
              <w:t>Date de la révision</w:t>
            </w:r>
          </w:p>
        </w:tc>
        <w:tc>
          <w:tcPr>
            <w:tcW w:w="6621" w:type="dxa"/>
            <w:shd w:val="clear" w:color="auto" w:fill="F2F2F2"/>
          </w:tcPr>
          <w:p w:rsidR="00EC2AF6" w:rsidRPr="0076251F" w:rsidRDefault="00EC2AF6" w:rsidP="00851AA7">
            <w:pPr>
              <w:rPr>
                <w:rFonts w:ascii="Arial" w:hAnsi="Arial" w:cs="Arial"/>
                <w:b/>
                <w:szCs w:val="24"/>
                <w:lang w:val="fr-CA"/>
              </w:rPr>
            </w:pPr>
            <w:r w:rsidRPr="0076251F">
              <w:rPr>
                <w:rFonts w:ascii="Arial" w:hAnsi="Arial" w:cs="Arial"/>
                <w:b/>
                <w:szCs w:val="24"/>
                <w:lang w:val="fr-CA"/>
              </w:rPr>
              <w:t>Résumé des changements</w:t>
            </w:r>
          </w:p>
        </w:tc>
      </w:tr>
      <w:tr w:rsidR="00EC2AF6" w:rsidRPr="0076251F" w:rsidTr="00851AA7">
        <w:trPr>
          <w:trHeight w:val="1550"/>
        </w:trPr>
        <w:tc>
          <w:tcPr>
            <w:tcW w:w="2235" w:type="dxa"/>
            <w:shd w:val="clear" w:color="auto" w:fill="auto"/>
          </w:tcPr>
          <w:p w:rsidR="00EC2AF6" w:rsidRPr="0076251F" w:rsidRDefault="00EC2AF6" w:rsidP="00851AA7">
            <w:pPr>
              <w:rPr>
                <w:rFonts w:ascii="Arial" w:hAnsi="Arial" w:cs="Arial"/>
                <w:sz w:val="22"/>
                <w:szCs w:val="22"/>
                <w:lang w:val="fr-CA"/>
              </w:rPr>
            </w:pPr>
            <w:r>
              <w:rPr>
                <w:rFonts w:ascii="Arial" w:hAnsi="Arial" w:cs="Arial"/>
                <w:sz w:val="22"/>
                <w:szCs w:val="22"/>
                <w:lang w:val="fr-CA"/>
              </w:rPr>
              <w:t xml:space="preserve">8 août </w:t>
            </w:r>
            <w:r w:rsidRPr="0076251F">
              <w:rPr>
                <w:rFonts w:ascii="Arial" w:hAnsi="Arial" w:cs="Arial"/>
                <w:sz w:val="22"/>
                <w:szCs w:val="22"/>
                <w:lang w:val="fr-CA"/>
              </w:rPr>
              <w:t>2014</w:t>
            </w:r>
          </w:p>
        </w:tc>
        <w:tc>
          <w:tcPr>
            <w:tcW w:w="6621" w:type="dxa"/>
            <w:shd w:val="clear" w:color="auto" w:fill="auto"/>
          </w:tcPr>
          <w:p w:rsidR="00EC2AF6" w:rsidRDefault="00EC2AF6" w:rsidP="00EC2AF6">
            <w:pPr>
              <w:pStyle w:val="ListParagraph"/>
              <w:numPr>
                <w:ilvl w:val="0"/>
                <w:numId w:val="17"/>
              </w:numPr>
              <w:contextualSpacing/>
              <w:rPr>
                <w:rFonts w:ascii="Arial" w:hAnsi="Arial" w:cs="Arial"/>
                <w:sz w:val="22"/>
                <w:szCs w:val="22"/>
                <w:lang w:val="fr-CA"/>
              </w:rPr>
            </w:pPr>
            <w:r w:rsidRPr="00CE366D">
              <w:rPr>
                <w:rFonts w:ascii="Arial" w:hAnsi="Arial" w:cs="Arial"/>
                <w:sz w:val="22"/>
                <w:szCs w:val="22"/>
                <w:lang w:val="fr-CA"/>
              </w:rPr>
              <w:t>Changement du nom du manuel</w:t>
            </w:r>
          </w:p>
          <w:p w:rsidR="00EC2AF6" w:rsidRDefault="00EC2AF6" w:rsidP="00EC2AF6">
            <w:pPr>
              <w:pStyle w:val="ListParagraph"/>
              <w:numPr>
                <w:ilvl w:val="0"/>
                <w:numId w:val="17"/>
              </w:numPr>
              <w:contextualSpacing/>
              <w:rPr>
                <w:rFonts w:ascii="Arial" w:hAnsi="Arial" w:cs="Arial"/>
                <w:sz w:val="22"/>
                <w:szCs w:val="22"/>
                <w:lang w:val="fr-CA"/>
              </w:rPr>
            </w:pPr>
            <w:r>
              <w:rPr>
                <w:rFonts w:ascii="Arial" w:hAnsi="Arial" w:cs="Arial"/>
                <w:sz w:val="22"/>
                <w:szCs w:val="22"/>
                <w:lang w:val="fr-CA"/>
              </w:rPr>
              <w:t>Changement du titre de la procédure</w:t>
            </w:r>
          </w:p>
          <w:p w:rsidR="00CD6F76" w:rsidRDefault="00CD6F76" w:rsidP="00EC2AF6">
            <w:pPr>
              <w:pStyle w:val="ListParagraph"/>
              <w:numPr>
                <w:ilvl w:val="0"/>
                <w:numId w:val="17"/>
              </w:numPr>
              <w:contextualSpacing/>
              <w:rPr>
                <w:rFonts w:ascii="Arial" w:hAnsi="Arial" w:cs="Arial"/>
                <w:sz w:val="22"/>
                <w:szCs w:val="22"/>
                <w:lang w:val="fr-CA"/>
              </w:rPr>
            </w:pPr>
            <w:r>
              <w:rPr>
                <w:rFonts w:ascii="Arial" w:hAnsi="Arial" w:cs="Arial"/>
                <w:sz w:val="22"/>
                <w:szCs w:val="22"/>
                <w:lang w:val="fr-CA"/>
              </w:rPr>
              <w:t>Révision des sections 1.0, 2.0, 5,0, 6,0, 7.0 et 8.0; renumérotation des paragraphes au besoin</w:t>
            </w:r>
          </w:p>
          <w:p w:rsidR="00EC2AF6" w:rsidRPr="0076251F" w:rsidRDefault="00EC2AF6" w:rsidP="00EC2AF6">
            <w:pPr>
              <w:pStyle w:val="ListParagraph"/>
              <w:numPr>
                <w:ilvl w:val="0"/>
                <w:numId w:val="17"/>
              </w:numPr>
              <w:contextualSpacing/>
              <w:rPr>
                <w:rFonts w:ascii="Arial" w:hAnsi="Arial" w:cs="Arial"/>
                <w:sz w:val="22"/>
                <w:szCs w:val="22"/>
                <w:lang w:val="fr-CA"/>
              </w:rPr>
            </w:pPr>
            <w:r w:rsidRPr="00CE366D">
              <w:rPr>
                <w:rFonts w:ascii="Arial" w:hAnsi="Arial" w:cs="Arial"/>
                <w:sz w:val="22"/>
                <w:szCs w:val="22"/>
                <w:lang w:val="fr-CA"/>
              </w:rPr>
              <w:t>Mise à jour de toutes les références</w:t>
            </w:r>
          </w:p>
        </w:tc>
      </w:tr>
    </w:tbl>
    <w:p w:rsidR="00EC2AF6" w:rsidRDefault="00EC2AF6">
      <w:pPr>
        <w:rPr>
          <w:rFonts w:ascii="Arial" w:hAnsi="Arial"/>
          <w:lang w:val="fr-CA"/>
        </w:rPr>
      </w:pPr>
    </w:p>
    <w:sectPr w:rsidR="00EC2AF6" w:rsidSect="00076CCB">
      <w:headerReference w:type="even" r:id="rId8"/>
      <w:headerReference w:type="default" r:id="rId9"/>
      <w:footerReference w:type="even" r:id="rId10"/>
      <w:footerReference w:type="default" r:id="rId11"/>
      <w:headerReference w:type="first" r:id="rId12"/>
      <w:footerReference w:type="first" r:id="rId13"/>
      <w:pgSz w:w="12240" w:h="15840" w:code="1"/>
      <w:pgMar w:top="1168" w:right="1797" w:bottom="663" w:left="1797" w:header="720" w:footer="6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61D" w:rsidRDefault="007E061D">
      <w:r>
        <w:separator/>
      </w:r>
    </w:p>
  </w:endnote>
  <w:endnote w:type="continuationSeparator" w:id="0">
    <w:p w:rsidR="007E061D" w:rsidRDefault="007E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1A5" w:rsidRDefault="000621A5">
    <w:pPr>
      <w:pStyle w:val="Footer"/>
      <w:framePr w:wrap="around" w:vAnchor="text" w:hAnchor="margin" w:xAlign="right" w:y="1"/>
      <w:rPr>
        <w:rStyle w:val="PageNumber"/>
      </w:rPr>
    </w:pPr>
    <w:r>
      <w:rPr>
        <w:rStyle w:val="PageNumber"/>
      </w:rPr>
      <w:fldChar w:fldCharType="begin"/>
    </w:r>
    <w:r>
      <w:rPr>
        <w:rStyle w:val="PageNumber"/>
      </w:rPr>
      <w:instrText>PAGE</w:instrText>
    </w:r>
    <w:r w:rsidR="00C145FA">
      <w:rPr>
        <w:rStyle w:val="PageNumber"/>
      </w:rPr>
      <w:instrText xml:space="preserve"> </w:instrText>
    </w:r>
    <w:r>
      <w:rPr>
        <w:rStyle w:val="PageNumber"/>
      </w:rPr>
      <w:fldChar w:fldCharType="separate"/>
    </w:r>
    <w:r w:rsidR="00402CA4">
      <w:rPr>
        <w:rStyle w:val="PageNumber"/>
        <w:noProof/>
      </w:rPr>
      <w:t>14</w:t>
    </w:r>
    <w:r>
      <w:rPr>
        <w:rStyle w:val="PageNumber"/>
      </w:rPr>
      <w:fldChar w:fldCharType="end"/>
    </w:r>
  </w:p>
  <w:p w:rsidR="000621A5" w:rsidRDefault="000621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1A5" w:rsidRDefault="000621A5">
    <w:pPr>
      <w:pStyle w:val="Footer"/>
      <w:framePr w:wrap="around" w:vAnchor="text" w:hAnchor="page" w:x="10225" w:y="69"/>
      <w:rPr>
        <w:rStyle w:val="PageNumber"/>
      </w:rPr>
    </w:pPr>
  </w:p>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0621A5">
      <w:tc>
        <w:tcPr>
          <w:tcW w:w="1512" w:type="dxa"/>
        </w:tcPr>
        <w:p w:rsidR="000621A5" w:rsidRDefault="000621A5">
          <w:pPr>
            <w:pStyle w:val="Footer"/>
            <w:ind w:right="360"/>
            <w:jc w:val="center"/>
            <w:rPr>
              <w:sz w:val="8"/>
            </w:rPr>
          </w:pPr>
        </w:p>
        <w:p w:rsidR="000621A5" w:rsidRDefault="00B074B5">
          <w:pPr>
            <w:pStyle w:val="Footer"/>
            <w:ind w:right="360"/>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832" w:type="dxa"/>
        </w:tcPr>
        <w:p w:rsidR="000621A5" w:rsidRDefault="000621A5" w:rsidP="0084533E">
          <w:pPr>
            <w:pStyle w:val="Footer"/>
            <w:jc w:val="center"/>
            <w:rPr>
              <w:rFonts w:ascii="Arial" w:hAnsi="Arial"/>
              <w:sz w:val="18"/>
            </w:rPr>
          </w:pPr>
          <w:r>
            <w:rPr>
              <w:rFonts w:ascii="Verdana" w:hAnsi="Verdana"/>
              <w:sz w:val="16"/>
            </w:rPr>
            <w:br/>
          </w:r>
          <w:r w:rsidR="00427CF2" w:rsidRPr="002F220B">
            <w:rPr>
              <w:rFonts w:ascii="Arial" w:hAnsi="Arial" w:cs="Arial"/>
              <w:bCs/>
              <w:sz w:val="18"/>
              <w:szCs w:val="28"/>
              <w:lang w:val="fr-CA"/>
            </w:rPr>
            <w:t>Réseau régional ontarien de coordination du sang</w:t>
          </w:r>
          <w:r w:rsidR="00427CF2" w:rsidRPr="002F220B">
            <w:rPr>
              <w:rFonts w:ascii="Arial" w:hAnsi="Arial" w:cs="Arial"/>
              <w:bCs/>
              <w:sz w:val="18"/>
              <w:szCs w:val="28"/>
              <w:lang w:val="fr-CA"/>
            </w:rPr>
            <w:br/>
            <w:t>Manuel de ressources techniques en transfusion de l’Ontario</w:t>
          </w:r>
        </w:p>
      </w:tc>
      <w:tc>
        <w:tcPr>
          <w:tcW w:w="1494" w:type="dxa"/>
        </w:tcPr>
        <w:p w:rsidR="000621A5" w:rsidRDefault="000621A5">
          <w:pPr>
            <w:pStyle w:val="Footer"/>
            <w:jc w:val="right"/>
            <w:rPr>
              <w:rFonts w:ascii="Verdana" w:hAnsi="Verdana"/>
              <w:sz w:val="16"/>
            </w:rPr>
          </w:pPr>
        </w:p>
        <w:p w:rsidR="000621A5" w:rsidRDefault="000621A5">
          <w:pPr>
            <w:pStyle w:val="Footer"/>
            <w:jc w:val="right"/>
            <w:rPr>
              <w:rFonts w:ascii="Arial" w:hAnsi="Arial"/>
              <w:sz w:val="18"/>
            </w:rPr>
          </w:pPr>
          <w:r>
            <w:rPr>
              <w:rFonts w:ascii="Arial" w:hAnsi="Arial"/>
              <w:sz w:val="18"/>
            </w:rPr>
            <w:t>G</w:t>
          </w:r>
          <w:r w:rsidR="00A81211">
            <w:rPr>
              <w:rFonts w:ascii="Arial" w:hAnsi="Arial"/>
              <w:sz w:val="18"/>
            </w:rPr>
            <w:t>S</w:t>
          </w:r>
          <w:r>
            <w:rPr>
              <w:rFonts w:ascii="Arial" w:hAnsi="Arial"/>
              <w:sz w:val="18"/>
            </w:rPr>
            <w:t>.004</w:t>
          </w:r>
        </w:p>
        <w:p w:rsidR="000621A5" w:rsidRDefault="000621A5">
          <w:pPr>
            <w:pStyle w:val="Footer"/>
            <w:jc w:val="right"/>
            <w:rPr>
              <w:rFonts w:ascii="Verdana" w:hAnsi="Verdana"/>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F4FDC">
            <w:rPr>
              <w:rFonts w:ascii="Arial" w:hAnsi="Arial"/>
              <w:noProof/>
              <w:snapToGrid w:val="0"/>
              <w:sz w:val="18"/>
            </w:rPr>
            <w:t>13</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F4FDC">
            <w:rPr>
              <w:rFonts w:ascii="Arial" w:hAnsi="Arial"/>
              <w:noProof/>
              <w:snapToGrid w:val="0"/>
              <w:sz w:val="18"/>
            </w:rPr>
            <w:t>13</w:t>
          </w:r>
          <w:r>
            <w:rPr>
              <w:rFonts w:ascii="Arial" w:hAnsi="Arial"/>
              <w:snapToGrid w:val="0"/>
              <w:sz w:val="18"/>
            </w:rPr>
            <w:fldChar w:fldCharType="end"/>
          </w:r>
        </w:p>
      </w:tc>
    </w:tr>
  </w:tbl>
  <w:p w:rsidR="000621A5" w:rsidRDefault="000621A5">
    <w:pPr>
      <w:pStyle w:val="Foote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0621A5">
      <w:tc>
        <w:tcPr>
          <w:tcW w:w="1512" w:type="dxa"/>
        </w:tcPr>
        <w:p w:rsidR="000621A5" w:rsidRDefault="000621A5">
          <w:pPr>
            <w:pStyle w:val="Footer"/>
            <w:ind w:right="360"/>
            <w:jc w:val="center"/>
            <w:rPr>
              <w:rFonts w:ascii="Verdana" w:hAnsi="Verdana"/>
              <w:sz w:val="8"/>
            </w:rPr>
          </w:pPr>
        </w:p>
        <w:p w:rsidR="000621A5" w:rsidRDefault="00B074B5">
          <w:pPr>
            <w:pStyle w:val="Footer"/>
            <w:ind w:right="360"/>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832" w:type="dxa"/>
        </w:tcPr>
        <w:p w:rsidR="000621A5" w:rsidRDefault="000621A5">
          <w:pPr>
            <w:pStyle w:val="Footer"/>
            <w:jc w:val="center"/>
            <w:rPr>
              <w:rFonts w:ascii="Arial" w:hAnsi="Arial"/>
              <w:sz w:val="18"/>
            </w:rPr>
          </w:pPr>
          <w:r>
            <w:rPr>
              <w:rFonts w:ascii="Verdana" w:hAnsi="Verdana"/>
              <w:sz w:val="16"/>
            </w:rPr>
            <w:br/>
          </w:r>
          <w:r w:rsidR="00427CF2" w:rsidRPr="002F220B">
            <w:rPr>
              <w:rFonts w:ascii="Arial" w:hAnsi="Arial" w:cs="Arial"/>
              <w:bCs/>
              <w:sz w:val="18"/>
              <w:szCs w:val="28"/>
              <w:lang w:val="fr-CA"/>
            </w:rPr>
            <w:t>Réseau régional ontarien de coordination du sang</w:t>
          </w:r>
          <w:r w:rsidR="00427CF2" w:rsidRPr="002F220B">
            <w:rPr>
              <w:rFonts w:ascii="Arial" w:hAnsi="Arial" w:cs="Arial"/>
              <w:bCs/>
              <w:sz w:val="18"/>
              <w:szCs w:val="28"/>
              <w:lang w:val="fr-CA"/>
            </w:rPr>
            <w:br/>
            <w:t>Manuel de ressources techniques en transfusion de l’Ontario</w:t>
          </w:r>
          <w:r w:rsidR="00427CF2">
            <w:rPr>
              <w:rFonts w:ascii="Arial" w:hAnsi="Arial"/>
              <w:sz w:val="18"/>
            </w:rPr>
            <w:t xml:space="preserve"> </w:t>
          </w:r>
        </w:p>
      </w:tc>
      <w:tc>
        <w:tcPr>
          <w:tcW w:w="1494" w:type="dxa"/>
        </w:tcPr>
        <w:p w:rsidR="000621A5" w:rsidRDefault="000621A5">
          <w:pPr>
            <w:pStyle w:val="Footer"/>
            <w:jc w:val="right"/>
            <w:rPr>
              <w:rFonts w:ascii="Verdana" w:hAnsi="Verdana"/>
              <w:sz w:val="16"/>
            </w:rPr>
          </w:pPr>
        </w:p>
        <w:p w:rsidR="000621A5" w:rsidRDefault="000621A5">
          <w:pPr>
            <w:pStyle w:val="Footer"/>
            <w:jc w:val="right"/>
            <w:rPr>
              <w:rFonts w:ascii="Arial" w:hAnsi="Arial"/>
              <w:sz w:val="18"/>
            </w:rPr>
          </w:pPr>
          <w:r>
            <w:rPr>
              <w:rFonts w:ascii="Arial" w:hAnsi="Arial"/>
              <w:sz w:val="18"/>
            </w:rPr>
            <w:t>G</w:t>
          </w:r>
          <w:r w:rsidR="00A81211">
            <w:rPr>
              <w:rFonts w:ascii="Arial" w:hAnsi="Arial"/>
              <w:sz w:val="18"/>
            </w:rPr>
            <w:t>S</w:t>
          </w:r>
          <w:r>
            <w:rPr>
              <w:rFonts w:ascii="Arial" w:hAnsi="Arial"/>
              <w:sz w:val="18"/>
            </w:rPr>
            <w:t>.004</w:t>
          </w:r>
        </w:p>
        <w:p w:rsidR="000621A5" w:rsidRDefault="000621A5">
          <w:pPr>
            <w:pStyle w:val="Footer"/>
            <w:jc w:val="right"/>
            <w:rPr>
              <w:rFonts w:ascii="Verdana" w:hAnsi="Verdana"/>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F4FDC">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F4FDC">
            <w:rPr>
              <w:rFonts w:ascii="Arial" w:hAnsi="Arial"/>
              <w:noProof/>
              <w:snapToGrid w:val="0"/>
              <w:sz w:val="18"/>
            </w:rPr>
            <w:t>2</w:t>
          </w:r>
          <w:r>
            <w:rPr>
              <w:rFonts w:ascii="Arial" w:hAnsi="Arial"/>
              <w:snapToGrid w:val="0"/>
              <w:sz w:val="18"/>
            </w:rPr>
            <w:fldChar w:fldCharType="end"/>
          </w:r>
        </w:p>
      </w:tc>
    </w:tr>
  </w:tbl>
  <w:p w:rsidR="000621A5" w:rsidRDefault="00062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61D" w:rsidRDefault="007E061D">
      <w:r>
        <w:separator/>
      </w:r>
    </w:p>
  </w:footnote>
  <w:footnote w:type="continuationSeparator" w:id="0">
    <w:p w:rsidR="007E061D" w:rsidRDefault="007E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3E" w:rsidRDefault="00845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838"/>
    </w:tblGrid>
    <w:tr w:rsidR="000621A5">
      <w:tc>
        <w:tcPr>
          <w:tcW w:w="8838" w:type="dxa"/>
        </w:tcPr>
        <w:p w:rsidR="000621A5" w:rsidRDefault="000621A5" w:rsidP="00BD1BA4">
          <w:pPr>
            <w:pStyle w:val="Header"/>
            <w:jc w:val="center"/>
            <w:rPr>
              <w:rFonts w:ascii="Arial" w:hAnsi="Arial"/>
              <w:sz w:val="28"/>
            </w:rPr>
          </w:pPr>
          <w:r w:rsidRPr="00613D33">
            <w:rPr>
              <w:rFonts w:ascii="Arial" w:hAnsi="Arial"/>
              <w:b/>
              <w:sz w:val="28"/>
              <w:szCs w:val="28"/>
              <w:lang w:val="fr-CA"/>
            </w:rPr>
            <w:t>Mise en circulation manuelle de composants sanguins et d</w:t>
          </w:r>
          <w:r w:rsidR="002C3EEC">
            <w:rPr>
              <w:rFonts w:ascii="Arial" w:hAnsi="Arial"/>
              <w:b/>
              <w:sz w:val="28"/>
              <w:szCs w:val="28"/>
              <w:lang w:val="fr-CA"/>
            </w:rPr>
            <w:t>e</w:t>
          </w:r>
          <w:r w:rsidRPr="00613D33">
            <w:rPr>
              <w:rFonts w:ascii="Arial" w:hAnsi="Arial"/>
              <w:b/>
              <w:sz w:val="28"/>
              <w:szCs w:val="28"/>
              <w:lang w:val="fr-CA"/>
            </w:rPr>
            <w:t xml:space="preserve"> produits </w:t>
          </w:r>
          <w:r w:rsidR="00BD1BA4">
            <w:rPr>
              <w:rFonts w:ascii="Arial" w:hAnsi="Arial"/>
              <w:b/>
              <w:sz w:val="28"/>
              <w:szCs w:val="28"/>
              <w:lang w:val="fr-CA"/>
            </w:rPr>
            <w:t xml:space="preserve">de protéines plasmatiques </w:t>
          </w:r>
          <w:r w:rsidRPr="00613D33">
            <w:rPr>
              <w:rFonts w:ascii="Arial" w:hAnsi="Arial"/>
              <w:b/>
              <w:sz w:val="28"/>
              <w:szCs w:val="28"/>
              <w:lang w:val="fr-CA"/>
            </w:rPr>
            <w:t>en se servant du registre de mise en circulation</w:t>
          </w:r>
          <w:r w:rsidR="00BD1BA4">
            <w:rPr>
              <w:rFonts w:ascii="Arial" w:hAnsi="Arial"/>
              <w:b/>
              <w:sz w:val="28"/>
              <w:szCs w:val="28"/>
              <w:lang w:val="fr-CA"/>
            </w:rPr>
            <w:t>/</w:t>
          </w:r>
          <w:r w:rsidRPr="00613D33">
            <w:rPr>
              <w:rFonts w:ascii="Arial" w:hAnsi="Arial"/>
              <w:b/>
              <w:sz w:val="28"/>
              <w:szCs w:val="28"/>
              <w:lang w:val="fr-CA"/>
            </w:rPr>
            <w:t>transfusion</w:t>
          </w:r>
        </w:p>
      </w:tc>
    </w:tr>
  </w:tbl>
  <w:p w:rsidR="000621A5" w:rsidRDefault="00062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1A5" w:rsidRPr="00182ADC" w:rsidRDefault="00B074B5">
    <w:pPr>
      <w:pStyle w:val="Header"/>
      <w:tabs>
        <w:tab w:val="clear" w:pos="8640"/>
        <w:tab w:val="left" w:pos="5057"/>
      </w:tabs>
      <w:rPr>
        <w:rFonts w:ascii="Arial" w:hAnsi="Arial" w:cs="Arial"/>
        <w:b/>
        <w:bCs/>
        <w:sz w:val="22"/>
        <w:lang w:val="fr-CA"/>
      </w:rPr>
    </w:pPr>
    <w:r>
      <w:rPr>
        <w:rFonts w:ascii="Verdana" w:hAnsi="Verdana"/>
        <w:noProof/>
        <w:sz w:val="8"/>
      </w:rPr>
      <w:drawing>
        <wp:inline distT="0" distB="0" distL="0" distR="0">
          <wp:extent cx="1714500" cy="571500"/>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rsidR="00402A0F" w:rsidRPr="00312411" w:rsidRDefault="00402A0F" w:rsidP="00402A0F">
    <w:pPr>
      <w:pStyle w:val="Header"/>
      <w:jc w:val="center"/>
      <w:rPr>
        <w:rFonts w:ascii="Arial" w:hAnsi="Arial" w:cs="Arial"/>
        <w:b/>
        <w:bCs/>
        <w:sz w:val="28"/>
        <w:szCs w:val="28"/>
        <w:lang w:val="fr-CA"/>
      </w:rPr>
    </w:pPr>
    <w:r w:rsidRPr="00312411">
      <w:rPr>
        <w:rFonts w:ascii="Arial" w:hAnsi="Arial" w:cs="Arial"/>
        <w:b/>
        <w:bCs/>
        <w:sz w:val="28"/>
        <w:szCs w:val="28"/>
        <w:lang w:val="fr-CA"/>
      </w:rPr>
      <w:t>Réseau régional ontarien de coordination du sang</w:t>
    </w:r>
  </w:p>
  <w:p w:rsidR="000621A5" w:rsidRPr="00182ADC" w:rsidRDefault="00402A0F" w:rsidP="00402A0F">
    <w:pPr>
      <w:pStyle w:val="Header"/>
      <w:jc w:val="center"/>
      <w:rPr>
        <w:rFonts w:ascii="Arial" w:hAnsi="Arial" w:cs="Arial"/>
        <w:b/>
        <w:bCs/>
        <w:sz w:val="22"/>
        <w:lang w:val="fr-CA"/>
      </w:rPr>
    </w:pPr>
    <w:r w:rsidRPr="00312411">
      <w:rPr>
        <w:rFonts w:ascii="Arial" w:hAnsi="Arial" w:cs="Arial"/>
        <w:b/>
        <w:bCs/>
        <w:sz w:val="28"/>
        <w:szCs w:val="28"/>
        <w:lang w:val="fr-CA"/>
      </w:rPr>
      <w:t>Manuel de ressources techniques en transfusion de l’Ontario</w:t>
    </w:r>
  </w:p>
  <w:p w:rsidR="000621A5" w:rsidRPr="00182ADC" w:rsidRDefault="000621A5">
    <w:pPr>
      <w:pStyle w:val="Header"/>
      <w:jc w:val="center"/>
      <w:rPr>
        <w:rFonts w:ascii="Arial" w:hAnsi="Arial" w:cs="Arial"/>
        <w:b/>
        <w:bCs/>
        <w:sz w:val="22"/>
        <w:lang w:val="fr-CA"/>
      </w:rPr>
    </w:pPr>
  </w:p>
  <w:p w:rsidR="000621A5" w:rsidRPr="00613D33" w:rsidRDefault="000621A5" w:rsidP="00E63A9C">
    <w:pPr>
      <w:pStyle w:val="Header"/>
      <w:tabs>
        <w:tab w:val="left" w:pos="6617"/>
      </w:tabs>
      <w:jc w:val="center"/>
      <w:rPr>
        <w:rFonts w:ascii="Arial" w:hAnsi="Arial"/>
        <w:b/>
        <w:sz w:val="28"/>
        <w:szCs w:val="28"/>
        <w:lang w:val="fr-CA"/>
      </w:rPr>
    </w:pPr>
    <w:r w:rsidRPr="00613D33">
      <w:rPr>
        <w:rFonts w:ascii="Arial" w:hAnsi="Arial"/>
        <w:b/>
        <w:sz w:val="28"/>
        <w:szCs w:val="28"/>
        <w:lang w:val="fr-CA"/>
      </w:rPr>
      <w:t xml:space="preserve">Mise en circulation manuelle de composants sanguins et </w:t>
    </w:r>
    <w:r w:rsidR="001D53C8">
      <w:rPr>
        <w:rFonts w:ascii="Arial" w:hAnsi="Arial"/>
        <w:b/>
        <w:sz w:val="28"/>
        <w:szCs w:val="28"/>
        <w:lang w:val="fr-CA"/>
      </w:rPr>
      <w:t>de</w:t>
    </w:r>
    <w:r w:rsidR="00402A0F">
      <w:rPr>
        <w:rFonts w:ascii="Arial" w:hAnsi="Arial"/>
        <w:b/>
        <w:sz w:val="28"/>
        <w:szCs w:val="28"/>
        <w:lang w:val="fr-CA"/>
      </w:rPr>
      <w:t xml:space="preserve"> produits de protéines plasmatiques</w:t>
    </w:r>
    <w:r w:rsidRPr="00613D33">
      <w:rPr>
        <w:rFonts w:ascii="Arial" w:hAnsi="Arial"/>
        <w:b/>
        <w:sz w:val="28"/>
        <w:szCs w:val="28"/>
        <w:lang w:val="fr-CA"/>
      </w:rPr>
      <w:t xml:space="preserve"> en se servant du registre </w:t>
    </w:r>
    <w:r w:rsidR="00402A0F">
      <w:rPr>
        <w:rFonts w:ascii="Arial" w:hAnsi="Arial"/>
        <w:b/>
        <w:sz w:val="28"/>
        <w:szCs w:val="28"/>
        <w:lang w:val="fr-CA"/>
      </w:rPr>
      <w:br/>
    </w:r>
    <w:r w:rsidRPr="00613D33">
      <w:rPr>
        <w:rFonts w:ascii="Arial" w:hAnsi="Arial"/>
        <w:b/>
        <w:sz w:val="28"/>
        <w:szCs w:val="28"/>
        <w:lang w:val="fr-CA"/>
      </w:rPr>
      <w:t>de mise en circulation /de transfusion</w:t>
    </w:r>
  </w:p>
  <w:p w:rsidR="000621A5" w:rsidRPr="00182ADC" w:rsidRDefault="000621A5">
    <w:pPr>
      <w:pStyle w:val="Header"/>
      <w:tabs>
        <w:tab w:val="left" w:pos="6617"/>
      </w:tabs>
      <w:jc w:val="center"/>
      <w:rPr>
        <w:rFonts w:ascii="Arial" w:hAnsi="Arial"/>
        <w:b/>
        <w:sz w:val="28"/>
        <w:lang w:val="fr-CA"/>
      </w:rPr>
    </w:pPr>
  </w:p>
  <w:p w:rsidR="000621A5" w:rsidRPr="00182ADC" w:rsidRDefault="000621A5">
    <w:pPr>
      <w:pStyle w:val="Header"/>
      <w:tabs>
        <w:tab w:val="left" w:pos="6617"/>
      </w:tabs>
      <w:jc w:val="center"/>
      <w:rPr>
        <w:rFonts w:ascii="Arial" w:hAnsi="Arial" w:cs="Arial"/>
        <w:b/>
        <w:bCs/>
        <w:sz w:val="20"/>
        <w:lang w:val="fr-CA"/>
      </w:rPr>
    </w:pPr>
    <w:r w:rsidRPr="00182ADC">
      <w:rPr>
        <w:rFonts w:ascii="Arial" w:hAnsi="Arial" w:cs="Arial"/>
        <w:b/>
        <w:bCs/>
        <w:sz w:val="20"/>
        <w:lang w:val="fr-CA"/>
      </w:rPr>
      <w:tab/>
    </w:r>
    <w:r w:rsidR="00B074B5" w:rsidRPr="00182ADC">
      <w:rPr>
        <w:rFonts w:ascii="Arial" w:hAnsi="Arial" w:cs="Arial"/>
        <w:noProof/>
        <w:sz w:val="20"/>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8032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R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"/>
          </w:pict>
        </mc:Fallback>
      </mc:AlternateContent>
    </w:r>
  </w:p>
  <w:tbl>
    <w:tblPr>
      <w:tblW w:w="0" w:type="auto"/>
      <w:tblLook w:val="0000" w:firstRow="0" w:lastRow="0" w:firstColumn="0" w:lastColumn="0" w:noHBand="0" w:noVBand="0"/>
    </w:tblPr>
    <w:tblGrid>
      <w:gridCol w:w="4328"/>
      <w:gridCol w:w="4318"/>
    </w:tblGrid>
    <w:tr w:rsidR="000621A5" w:rsidRPr="00182ADC">
      <w:tc>
        <w:tcPr>
          <w:tcW w:w="4428" w:type="dxa"/>
        </w:tcPr>
        <w:p w:rsidR="000621A5" w:rsidRPr="00182ADC" w:rsidRDefault="00A81211" w:rsidP="00402A0F">
          <w:pPr>
            <w:pStyle w:val="Header"/>
            <w:rPr>
              <w:rFonts w:ascii="Arial" w:hAnsi="Arial" w:cs="Arial"/>
              <w:sz w:val="20"/>
              <w:lang w:val="fr-CA"/>
            </w:rPr>
          </w:pPr>
          <w:r w:rsidRPr="00B04768">
            <w:rPr>
              <w:rFonts w:ascii="Arial" w:hAnsi="Arial" w:cs="Arial"/>
              <w:sz w:val="20"/>
              <w:lang w:val="fr-CA"/>
            </w:rPr>
            <w:t xml:space="preserve">Approbation : </w:t>
          </w:r>
        </w:p>
      </w:tc>
      <w:tc>
        <w:tcPr>
          <w:tcW w:w="4428" w:type="dxa"/>
        </w:tcPr>
        <w:p w:rsidR="000621A5" w:rsidRPr="00182ADC" w:rsidRDefault="000621A5" w:rsidP="00A81211">
          <w:pPr>
            <w:pStyle w:val="Header"/>
            <w:rPr>
              <w:rFonts w:ascii="Arial" w:hAnsi="Arial" w:cs="Arial"/>
              <w:sz w:val="20"/>
              <w:lang w:val="fr-CA"/>
            </w:rPr>
          </w:pPr>
          <w:r w:rsidRPr="00182ADC">
            <w:rPr>
              <w:rFonts w:ascii="Arial" w:hAnsi="Arial" w:cs="Arial"/>
              <w:sz w:val="20"/>
              <w:lang w:val="fr-CA"/>
            </w:rPr>
            <w:t>Document n</w:t>
          </w:r>
          <w:r w:rsidRPr="00182ADC">
            <w:rPr>
              <w:rFonts w:ascii="Arial" w:hAnsi="Arial" w:cs="Arial"/>
              <w:sz w:val="20"/>
              <w:vertAlign w:val="superscript"/>
              <w:lang w:val="fr-CA"/>
            </w:rPr>
            <w:t>o</w:t>
          </w:r>
          <w:r w:rsidRPr="00182ADC">
            <w:rPr>
              <w:rFonts w:ascii="Arial" w:hAnsi="Arial" w:cs="Arial"/>
              <w:sz w:val="20"/>
              <w:lang w:val="fr-CA"/>
            </w:rPr>
            <w:t xml:space="preserve"> : G</w:t>
          </w:r>
          <w:r w:rsidR="00A81211">
            <w:rPr>
              <w:rFonts w:ascii="Arial" w:hAnsi="Arial" w:cs="Arial"/>
              <w:sz w:val="20"/>
              <w:lang w:val="fr-CA"/>
            </w:rPr>
            <w:t>S</w:t>
          </w:r>
          <w:r w:rsidRPr="00182ADC">
            <w:rPr>
              <w:rFonts w:ascii="Arial" w:hAnsi="Arial" w:cs="Arial"/>
              <w:sz w:val="20"/>
              <w:lang w:val="fr-CA"/>
            </w:rPr>
            <w:t>.004</w:t>
          </w:r>
        </w:p>
      </w:tc>
    </w:tr>
    <w:tr w:rsidR="000621A5" w:rsidRPr="00182ADC">
      <w:tc>
        <w:tcPr>
          <w:tcW w:w="4428" w:type="dxa"/>
        </w:tcPr>
        <w:p w:rsidR="000621A5" w:rsidRPr="00182ADC" w:rsidRDefault="000621A5" w:rsidP="00E63A9C">
          <w:pPr>
            <w:pStyle w:val="Header"/>
            <w:rPr>
              <w:rFonts w:ascii="Arial" w:hAnsi="Arial" w:cs="Arial"/>
              <w:sz w:val="20"/>
              <w:lang w:val="fr-CA"/>
            </w:rPr>
          </w:pPr>
          <w:r w:rsidRPr="00182ADC">
            <w:rPr>
              <w:rFonts w:ascii="Arial" w:hAnsi="Arial" w:cs="Arial"/>
              <w:sz w:val="20"/>
              <w:lang w:val="fr-CA"/>
            </w:rPr>
            <w:t>Date de publication : 2006/08/01</w:t>
          </w:r>
        </w:p>
      </w:tc>
      <w:tc>
        <w:tcPr>
          <w:tcW w:w="4428" w:type="dxa"/>
        </w:tcPr>
        <w:p w:rsidR="000621A5" w:rsidRPr="00182ADC" w:rsidRDefault="000621A5" w:rsidP="00A81211">
          <w:pPr>
            <w:pStyle w:val="Header"/>
            <w:rPr>
              <w:rFonts w:ascii="Arial" w:hAnsi="Arial" w:cs="Arial"/>
              <w:sz w:val="20"/>
              <w:lang w:val="fr-CA"/>
            </w:rPr>
          </w:pPr>
          <w:r w:rsidRPr="00182ADC">
            <w:rPr>
              <w:rFonts w:ascii="Arial" w:hAnsi="Arial" w:cs="Arial"/>
              <w:sz w:val="20"/>
              <w:lang w:val="fr-CA"/>
            </w:rPr>
            <w:t>Catégorie : Gestion de</w:t>
          </w:r>
          <w:r w:rsidR="00A81211">
            <w:rPr>
              <w:rFonts w:ascii="Arial" w:hAnsi="Arial" w:cs="Arial"/>
              <w:sz w:val="20"/>
              <w:lang w:val="fr-CA"/>
            </w:rPr>
            <w:t>s stocks</w:t>
          </w:r>
        </w:p>
      </w:tc>
    </w:tr>
    <w:tr w:rsidR="000621A5" w:rsidRPr="00182ADC">
      <w:trPr>
        <w:trHeight w:val="80"/>
      </w:trPr>
      <w:tc>
        <w:tcPr>
          <w:tcW w:w="4428" w:type="dxa"/>
        </w:tcPr>
        <w:p w:rsidR="000621A5" w:rsidRPr="00182ADC" w:rsidRDefault="00A81211" w:rsidP="001D53C8">
          <w:pPr>
            <w:pStyle w:val="Header"/>
            <w:rPr>
              <w:rFonts w:ascii="Arial" w:hAnsi="Arial" w:cs="Arial"/>
              <w:sz w:val="20"/>
              <w:lang w:val="fr-CA"/>
            </w:rPr>
          </w:pPr>
          <w:r w:rsidRPr="005D49BA">
            <w:rPr>
              <w:rFonts w:ascii="Arial" w:hAnsi="Arial" w:cs="Arial"/>
              <w:sz w:val="20"/>
              <w:lang w:val="fr-CA"/>
            </w:rPr>
            <w:t>Date de révision : 2009/12/31</w:t>
          </w:r>
          <w:r w:rsidR="00402A0F">
            <w:rPr>
              <w:rFonts w:ascii="Arial" w:hAnsi="Arial" w:cs="Arial"/>
              <w:sz w:val="20"/>
              <w:lang w:val="fr-CA"/>
            </w:rPr>
            <w:t>; 2014/08/08</w:t>
          </w:r>
        </w:p>
      </w:tc>
      <w:tc>
        <w:tcPr>
          <w:tcW w:w="4428" w:type="dxa"/>
        </w:tcPr>
        <w:p w:rsidR="000621A5" w:rsidRPr="00182ADC" w:rsidRDefault="000621A5" w:rsidP="00E63A9C">
          <w:pPr>
            <w:pStyle w:val="Header"/>
            <w:rPr>
              <w:rFonts w:ascii="Arial" w:hAnsi="Arial" w:cs="Arial"/>
              <w:sz w:val="20"/>
              <w:lang w:val="fr-CA"/>
            </w:rPr>
          </w:pPr>
          <w:r w:rsidRPr="00182ADC">
            <w:rPr>
              <w:rFonts w:ascii="Arial" w:hAnsi="Arial" w:cs="Arial"/>
              <w:sz w:val="20"/>
              <w:lang w:val="fr-CA"/>
            </w:rPr>
            <w:t xml:space="preserve">Pages : </w:t>
          </w:r>
          <w:r w:rsidRPr="00182ADC">
            <w:rPr>
              <w:rFonts w:ascii="Arial" w:hAnsi="Arial" w:cs="Arial"/>
              <w:sz w:val="20"/>
              <w:lang w:val="fr-CA"/>
            </w:rPr>
            <w:fldChar w:fldCharType="begin"/>
          </w:r>
          <w:r w:rsidRPr="00182ADC">
            <w:rPr>
              <w:rFonts w:ascii="Arial" w:hAnsi="Arial" w:cs="Arial"/>
              <w:sz w:val="20"/>
              <w:lang w:val="fr-CA"/>
            </w:rPr>
            <w:instrText xml:space="preserve"> NUMPAGES </w:instrText>
          </w:r>
          <w:r w:rsidRPr="00182ADC">
            <w:rPr>
              <w:rFonts w:ascii="Arial" w:hAnsi="Arial" w:cs="Arial"/>
              <w:sz w:val="20"/>
              <w:lang w:val="fr-CA"/>
            </w:rPr>
            <w:fldChar w:fldCharType="separate"/>
          </w:r>
          <w:r w:rsidR="00AF4FDC">
            <w:rPr>
              <w:rFonts w:ascii="Arial" w:hAnsi="Arial" w:cs="Arial"/>
              <w:noProof/>
              <w:sz w:val="20"/>
              <w:lang w:val="fr-CA"/>
            </w:rPr>
            <w:t>2</w:t>
          </w:r>
          <w:r w:rsidRPr="00182ADC">
            <w:rPr>
              <w:rFonts w:ascii="Arial" w:hAnsi="Arial" w:cs="Arial"/>
              <w:sz w:val="20"/>
              <w:lang w:val="fr-CA"/>
            </w:rPr>
            <w:fldChar w:fldCharType="end"/>
          </w:r>
        </w:p>
      </w:tc>
    </w:tr>
  </w:tbl>
  <w:p w:rsidR="000621A5" w:rsidRPr="00182ADC" w:rsidRDefault="00B074B5">
    <w:pPr>
      <w:pStyle w:val="Header"/>
      <w:rPr>
        <w:rFonts w:ascii="Arial" w:hAnsi="Arial" w:cs="Arial"/>
        <w:sz w:val="20"/>
        <w:lang w:val="fr-CA"/>
      </w:rPr>
    </w:pPr>
    <w:r w:rsidRPr="00182ADC">
      <w:rPr>
        <w:rFonts w:ascii="Arial" w:hAnsi="Arial" w:cs="Arial"/>
        <w:noProof/>
        <w:sz w:val="20"/>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41FB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9lXp8R&#10;AgAAKAQAAA4AAAAAAAAAAAAAAAAALgIAAGRycy9lMm9Eb2MueG1sUEsBAi0AFAAGAAgAAAAhAB89&#10;mnTcAAAACAEAAA8AAAAAAAAAAAAAAAAAawQAAGRycy9kb3ducmV2LnhtbFBLBQYAAAAABAAEAPMA&#10;AAB0BQAAAAA=&#10;"/>
          </w:pict>
        </mc:Fallback>
      </mc:AlternateContent>
    </w:r>
    <w:r w:rsidR="000621A5" w:rsidRPr="00182ADC">
      <w:rPr>
        <w:rFonts w:ascii="Arial" w:hAnsi="Arial" w:cs="Arial"/>
        <w:sz w:val="20"/>
        <w:lang w:val="fr-CA"/>
      </w:rPr>
      <w:tab/>
    </w:r>
  </w:p>
  <w:p w:rsidR="000621A5" w:rsidRPr="00182ADC" w:rsidRDefault="000621A5">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05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622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A66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2017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204C56"/>
    <w:multiLevelType w:val="multilevel"/>
    <w:tmpl w:val="91E6BDD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upperLetter"/>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26F24C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8A09C6"/>
    <w:multiLevelType w:val="multilevel"/>
    <w:tmpl w:val="55AE5C0C"/>
    <w:lvl w:ilvl="0">
      <w:start w:val="8"/>
      <w:numFmt w:val="decimal"/>
      <w:lvlText w:val="%1.0"/>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314D09CB"/>
    <w:multiLevelType w:val="multilevel"/>
    <w:tmpl w:val="135AD36A"/>
    <w:lvl w:ilvl="0">
      <w:start w:val="1"/>
      <w:numFmt w:val="decimal"/>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9" w15:restartNumberingAfterBreak="0">
    <w:nsid w:val="3D356C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F475F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422725EB"/>
    <w:multiLevelType w:val="hybridMultilevel"/>
    <w:tmpl w:val="D94496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300BFB"/>
    <w:multiLevelType w:val="hybridMultilevel"/>
    <w:tmpl w:val="53960958"/>
    <w:lvl w:ilvl="0" w:tplc="C21C3D5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09A7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A41748"/>
    <w:multiLevelType w:val="hybridMultilevel"/>
    <w:tmpl w:val="1D721F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8972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B602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5"/>
  </w:num>
  <w:num w:numId="5">
    <w:abstractNumId w:val="1"/>
  </w:num>
  <w:num w:numId="6">
    <w:abstractNumId w:val="16"/>
  </w:num>
  <w:num w:numId="7">
    <w:abstractNumId w:val="10"/>
  </w:num>
  <w:num w:numId="8">
    <w:abstractNumId w:val="4"/>
  </w:num>
  <w:num w:numId="9">
    <w:abstractNumId w:val="6"/>
  </w:num>
  <w:num w:numId="10">
    <w:abstractNumId w:val="13"/>
  </w:num>
  <w:num w:numId="11">
    <w:abstractNumId w:val="9"/>
  </w:num>
  <w:num w:numId="12">
    <w:abstractNumId w:val="0"/>
  </w:num>
  <w:num w:numId="13">
    <w:abstractNumId w:val="7"/>
  </w:num>
  <w:num w:numId="14">
    <w:abstractNumId w:val="5"/>
  </w:num>
  <w:num w:numId="15">
    <w:abstractNumId w:val="1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9C"/>
    <w:rsid w:val="00002811"/>
    <w:rsid w:val="00034852"/>
    <w:rsid w:val="00040535"/>
    <w:rsid w:val="00047129"/>
    <w:rsid w:val="0005631F"/>
    <w:rsid w:val="000621A5"/>
    <w:rsid w:val="00076CCB"/>
    <w:rsid w:val="00096868"/>
    <w:rsid w:val="000D51F8"/>
    <w:rsid w:val="000F7688"/>
    <w:rsid w:val="0018050A"/>
    <w:rsid w:val="00182ADC"/>
    <w:rsid w:val="00190ED5"/>
    <w:rsid w:val="001D53C8"/>
    <w:rsid w:val="001E4B62"/>
    <w:rsid w:val="00272442"/>
    <w:rsid w:val="00281925"/>
    <w:rsid w:val="002C3EEC"/>
    <w:rsid w:val="002D00C6"/>
    <w:rsid w:val="002E047F"/>
    <w:rsid w:val="0030242C"/>
    <w:rsid w:val="00305EBA"/>
    <w:rsid w:val="00344CEA"/>
    <w:rsid w:val="00402A0F"/>
    <w:rsid w:val="00402CA4"/>
    <w:rsid w:val="00427CF2"/>
    <w:rsid w:val="004429CF"/>
    <w:rsid w:val="00442D3D"/>
    <w:rsid w:val="00470457"/>
    <w:rsid w:val="00474184"/>
    <w:rsid w:val="00475C6C"/>
    <w:rsid w:val="004863AB"/>
    <w:rsid w:val="004F4EA4"/>
    <w:rsid w:val="005F5739"/>
    <w:rsid w:val="00612504"/>
    <w:rsid w:val="00613D33"/>
    <w:rsid w:val="0061778C"/>
    <w:rsid w:val="006276BB"/>
    <w:rsid w:val="00650AA1"/>
    <w:rsid w:val="006545BE"/>
    <w:rsid w:val="00662CCC"/>
    <w:rsid w:val="006B5751"/>
    <w:rsid w:val="006C2875"/>
    <w:rsid w:val="006F1350"/>
    <w:rsid w:val="007208CF"/>
    <w:rsid w:val="00765D2C"/>
    <w:rsid w:val="00773581"/>
    <w:rsid w:val="007D04DB"/>
    <w:rsid w:val="007E061D"/>
    <w:rsid w:val="007E5AE8"/>
    <w:rsid w:val="008136CC"/>
    <w:rsid w:val="008263E3"/>
    <w:rsid w:val="008449C8"/>
    <w:rsid w:val="0084533E"/>
    <w:rsid w:val="00851AA7"/>
    <w:rsid w:val="008530CD"/>
    <w:rsid w:val="00913117"/>
    <w:rsid w:val="00943FC1"/>
    <w:rsid w:val="00950D89"/>
    <w:rsid w:val="009608D4"/>
    <w:rsid w:val="00972320"/>
    <w:rsid w:val="009727F3"/>
    <w:rsid w:val="00987545"/>
    <w:rsid w:val="00A67E37"/>
    <w:rsid w:val="00A74970"/>
    <w:rsid w:val="00A81211"/>
    <w:rsid w:val="00A92E15"/>
    <w:rsid w:val="00AF4FDC"/>
    <w:rsid w:val="00B074B5"/>
    <w:rsid w:val="00B44A6B"/>
    <w:rsid w:val="00B80D09"/>
    <w:rsid w:val="00BD1BA4"/>
    <w:rsid w:val="00C0260D"/>
    <w:rsid w:val="00C145FA"/>
    <w:rsid w:val="00C31D93"/>
    <w:rsid w:val="00C36D4F"/>
    <w:rsid w:val="00C72B9C"/>
    <w:rsid w:val="00CB0102"/>
    <w:rsid w:val="00CC6C4F"/>
    <w:rsid w:val="00CD6F76"/>
    <w:rsid w:val="00D47B8F"/>
    <w:rsid w:val="00DF27C3"/>
    <w:rsid w:val="00E23057"/>
    <w:rsid w:val="00E374FB"/>
    <w:rsid w:val="00E51E92"/>
    <w:rsid w:val="00E60EF4"/>
    <w:rsid w:val="00E63A9C"/>
    <w:rsid w:val="00E865D0"/>
    <w:rsid w:val="00EA275E"/>
    <w:rsid w:val="00EC2AF6"/>
    <w:rsid w:val="00EF167B"/>
    <w:rsid w:val="00EF4272"/>
    <w:rsid w:val="00F12046"/>
    <w:rsid w:val="00F659DD"/>
    <w:rsid w:val="00FB31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D9CD5859-7F4F-40FD-9BCE-DD8F709D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kern w:val="24"/>
      <w:sz w:val="24"/>
      <w:lang w:val="en-US" w:eastAsia="en-US"/>
    </w:rPr>
  </w:style>
  <w:style w:type="paragraph" w:styleId="Heading1">
    <w:name w:val="heading 1"/>
    <w:basedOn w:val="Normal"/>
    <w:next w:val="Normal"/>
    <w:autoRedefine/>
    <w:qFormat/>
    <w:rsid w:val="00474184"/>
    <w:pPr>
      <w:keepNext/>
      <w:outlineLvl w:val="0"/>
    </w:pPr>
    <w:rPr>
      <w:rFonts w:ascii="Arial" w:hAnsi="Arial"/>
      <w:b/>
      <w:kern w:val="32"/>
      <w:sz w:val="28"/>
      <w:lang w:val="fr-CA"/>
    </w:rPr>
  </w:style>
  <w:style w:type="paragraph" w:styleId="Heading2">
    <w:name w:val="heading 2"/>
    <w:basedOn w:val="Normal"/>
    <w:next w:val="Normal"/>
    <w:qFormat/>
    <w:pPr>
      <w:keepNext/>
      <w:numPr>
        <w:ilvl w:val="1"/>
        <w:numId w:val="1"/>
      </w:numPr>
      <w:spacing w:after="240"/>
      <w:outlineLvl w:val="1"/>
    </w:pPr>
    <w:rPr>
      <w:rFonts w:ascii="Verdana" w:hAnsi="Verdana"/>
      <w:snapToGrid w:val="0"/>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numPr>
        <w:ilvl w:val="3"/>
        <w:numId w:val="1"/>
      </w:numPr>
      <w:spacing w:after="240"/>
      <w:outlineLvl w:val="3"/>
    </w:pPr>
    <w:rPr>
      <w:rFonts w:ascii="Verdana" w:hAnsi="Verdana"/>
      <w:snapToGrid w:val="0"/>
    </w:rPr>
  </w:style>
  <w:style w:type="paragraph" w:styleId="Heading5">
    <w:name w:val="heading 5"/>
    <w:basedOn w:val="Normal"/>
    <w:next w:val="Normal"/>
    <w:qFormat/>
    <w:pPr>
      <w:keepNext/>
      <w:numPr>
        <w:ilvl w:val="4"/>
        <w:numId w:val="1"/>
      </w:numPr>
      <w:spacing w:after="240"/>
      <w:outlineLvl w:val="4"/>
    </w:pPr>
    <w:rPr>
      <w:rFonts w:ascii="Verdana" w:hAnsi="Verdana"/>
      <w:i/>
      <w:snapToGrid w:val="0"/>
    </w:rPr>
  </w:style>
  <w:style w:type="paragraph" w:styleId="Heading6">
    <w:name w:val="heading 6"/>
    <w:basedOn w:val="Normal"/>
    <w:next w:val="Normal"/>
    <w:qFormat/>
    <w:pPr>
      <w:keepNext/>
      <w:numPr>
        <w:ilvl w:val="5"/>
        <w:numId w:val="1"/>
      </w:numPr>
      <w:spacing w:after="240"/>
      <w:outlineLvl w:val="5"/>
    </w:pPr>
    <w:rPr>
      <w:snapToGrid w:val="0"/>
    </w:rPr>
  </w:style>
  <w:style w:type="paragraph" w:styleId="Heading7">
    <w:name w:val="heading 7"/>
    <w:basedOn w:val="Normal"/>
    <w:next w:val="Normal"/>
    <w:qFormat/>
    <w:pPr>
      <w:keepNext/>
      <w:outlineLvl w:val="6"/>
    </w:pPr>
    <w:rPr>
      <w:rFonts w:ascii="Verdana" w:hAnsi="Verdana"/>
      <w:b/>
      <w:sz w:val="28"/>
    </w:rPr>
  </w:style>
  <w:style w:type="paragraph" w:styleId="Heading8">
    <w:name w:val="heading 8"/>
    <w:basedOn w:val="Normal"/>
    <w:next w:val="Normal"/>
    <w:qFormat/>
    <w:pPr>
      <w:keepNext/>
      <w:outlineLvl w:val="7"/>
    </w:pPr>
    <w:rPr>
      <w:b/>
      <w:color w:val="000000"/>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color w:val="000000"/>
    </w:rPr>
  </w:style>
  <w:style w:type="paragraph" w:styleId="BodyTextIndent3">
    <w:name w:val="Body Text Indent 3"/>
    <w:basedOn w:val="Normal"/>
    <w:pPr>
      <w:ind w:left="2160"/>
    </w:pPr>
    <w:rPr>
      <w:rFonts w:ascii="Arial" w:hAnsi="Arial"/>
      <w:color w:val="000000"/>
      <w:kern w:val="0"/>
    </w:rPr>
  </w:style>
  <w:style w:type="paragraph" w:styleId="BodyText2">
    <w:name w:val="Body Text 2"/>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TML">
    <w:name w:val="HTML"/>
    <w:basedOn w:val="Normal"/>
    <w:autoRedefine/>
    <w:rsid w:val="006B5751"/>
    <w:rPr>
      <w:rFonts w:ascii="Arial" w:hAnsi="Arial"/>
      <w:lang w:val="fr-CA"/>
    </w:rPr>
  </w:style>
  <w:style w:type="character" w:styleId="PageNumber">
    <w:name w:val="page number"/>
    <w:basedOn w:val="DefaultParagraphFont"/>
  </w:style>
  <w:style w:type="paragraph" w:styleId="BodyText3">
    <w:name w:val="Body Text 3"/>
    <w:basedOn w:val="Normal"/>
    <w:rPr>
      <w:b/>
    </w:rPr>
  </w:style>
  <w:style w:type="paragraph" w:styleId="BalloonText">
    <w:name w:val="Balloon Text"/>
    <w:basedOn w:val="Normal"/>
    <w:semiHidden/>
    <w:rsid w:val="00E63A9C"/>
    <w:rPr>
      <w:rFonts w:ascii="Tahoma" w:hAnsi="Tahoma" w:cs="Tahoma"/>
      <w:sz w:val="16"/>
      <w:szCs w:val="16"/>
    </w:rPr>
  </w:style>
  <w:style w:type="character" w:styleId="CommentReference">
    <w:name w:val="annotation reference"/>
    <w:semiHidden/>
    <w:rsid w:val="00034852"/>
    <w:rPr>
      <w:sz w:val="16"/>
      <w:szCs w:val="16"/>
    </w:rPr>
  </w:style>
  <w:style w:type="paragraph" w:styleId="CommentText">
    <w:name w:val="annotation text"/>
    <w:basedOn w:val="Normal"/>
    <w:semiHidden/>
    <w:rsid w:val="00034852"/>
    <w:rPr>
      <w:sz w:val="20"/>
    </w:rPr>
  </w:style>
  <w:style w:type="paragraph" w:styleId="CommentSubject">
    <w:name w:val="annotation subject"/>
    <w:basedOn w:val="CommentText"/>
    <w:next w:val="CommentText"/>
    <w:semiHidden/>
    <w:rsid w:val="00034852"/>
    <w:rPr>
      <w:b/>
      <w:bCs/>
    </w:rPr>
  </w:style>
  <w:style w:type="character" w:customStyle="1" w:styleId="HeaderChar">
    <w:name w:val="Header Char"/>
    <w:link w:val="Header"/>
    <w:uiPriority w:val="99"/>
    <w:rsid w:val="00402A0F"/>
    <w:rPr>
      <w:rFonts w:ascii="Georgia" w:hAnsi="Georgia"/>
      <w:kern w:val="24"/>
      <w:sz w:val="24"/>
      <w:lang w:val="en-US" w:eastAsia="en-US"/>
    </w:rPr>
  </w:style>
  <w:style w:type="table" w:styleId="TableGrid">
    <w:name w:val="Table Grid"/>
    <w:basedOn w:val="TableNormal"/>
    <w:rsid w:val="00DF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AF6"/>
    <w:pPr>
      <w:ind w:left="708"/>
    </w:pPr>
    <w:rPr>
      <w:rFonts w:ascii="Times New Roman" w:hAnsi="Times New Roman"/>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6287-E027-4877-B6A4-B954ED2D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3364</Words>
  <Characters>19175</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IM.004 - Manual Issuing Blood-Components and Other Related Products Using the Issue-Transfusion Record</vt:lpstr>
      <vt:lpstr>IM.004 - Manual Issuing Blood-Components and Other Related Products Using the Issue-Transfusion Record</vt:lpstr>
    </vt:vector>
  </TitlesOfParts>
  <Company>HealthPro Computer Services</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IM.004 - Manual Issuing Blood-Components and Other Related Products Using the Issue-Transfusion Record</dc:title>
  <dc:subject/>
  <dc:creator>TOPO</dc:creator>
  <cp:keywords/>
  <cp:lastModifiedBy>Nesrallah, Heather</cp:lastModifiedBy>
  <cp:revision>2</cp:revision>
  <cp:lastPrinted>2016-10-16T14:23:00Z</cp:lastPrinted>
  <dcterms:created xsi:type="dcterms:W3CDTF">2020-08-12T12:08:00Z</dcterms:created>
  <dcterms:modified xsi:type="dcterms:W3CDTF">2020-08-12T12:08:00Z</dcterms:modified>
</cp:coreProperties>
</file>