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AE" w:rsidRDefault="00085DAE">
      <w:pPr>
        <w:numPr>
          <w:ilvl w:val="0"/>
          <w:numId w:val="1"/>
        </w:numPr>
        <w:rPr>
          <w:rFonts w:ascii="Arial" w:hAnsi="Arial"/>
          <w:b/>
          <w:sz w:val="28"/>
        </w:rPr>
      </w:pPr>
      <w:bookmarkStart w:id="0" w:name="_GoBack"/>
      <w:bookmarkEnd w:id="0"/>
      <w:r>
        <w:rPr>
          <w:rFonts w:ascii="Arial" w:hAnsi="Arial"/>
          <w:b/>
          <w:sz w:val="28"/>
        </w:rPr>
        <w:t>Principle</w:t>
      </w:r>
    </w:p>
    <w:p w:rsidR="00085DAE" w:rsidRDefault="00085DAE">
      <w:pPr>
        <w:rPr>
          <w:rFonts w:ascii="Arial" w:hAnsi="Arial"/>
          <w:b/>
          <w:sz w:val="24"/>
        </w:rPr>
      </w:pPr>
    </w:p>
    <w:p w:rsidR="00085DAE" w:rsidRDefault="00085DAE">
      <w:pPr>
        <w:ind w:left="720"/>
        <w:rPr>
          <w:rFonts w:ascii="Arial" w:hAnsi="Arial"/>
          <w:sz w:val="24"/>
        </w:rPr>
      </w:pPr>
      <w:r>
        <w:rPr>
          <w:rFonts w:ascii="Arial" w:hAnsi="Arial"/>
          <w:sz w:val="24"/>
        </w:rPr>
        <w:t>Determination of the tit</w:t>
      </w:r>
      <w:r w:rsidR="004A0141">
        <w:rPr>
          <w:rFonts w:ascii="Arial" w:hAnsi="Arial"/>
          <w:sz w:val="24"/>
        </w:rPr>
        <w:t>re</w:t>
      </w:r>
      <w:r>
        <w:rPr>
          <w:rFonts w:ascii="Arial" w:hAnsi="Arial"/>
          <w:sz w:val="24"/>
        </w:rPr>
        <w:t xml:space="preserve"> of an antibody in a patient's blood sample is performed by straightforward serial dilutions of the plasma. This provides a semi-quantitative estimate of the concentration of the antibody being tested and is accurate enough for most purposes. It does not measure the total strength of the antibody in the plasma; the relatively short incubation period and serum/cell ratio does not permit equilibrium to be reached between antigen/antibody. Despite these limitations a titer performed using the same technique and the same cells, in parallel, can identify whether there has been an increase/decrease in antibody. This may help the physician to determine if further tests are required to monitor the wellbeing of the fetus </w:t>
      </w:r>
      <w:r>
        <w:rPr>
          <w:rFonts w:ascii="Arial" w:hAnsi="Arial"/>
          <w:i/>
          <w:sz w:val="24"/>
        </w:rPr>
        <w:t>in utero</w:t>
      </w:r>
      <w:r>
        <w:rPr>
          <w:rFonts w:ascii="Arial" w:hAnsi="Arial"/>
          <w:sz w:val="24"/>
        </w:rPr>
        <w:t>.</w:t>
      </w:r>
    </w:p>
    <w:p w:rsidR="00704078" w:rsidRDefault="00704078">
      <w:pPr>
        <w:ind w:left="720"/>
        <w:rPr>
          <w:rFonts w:ascii="Arial" w:hAnsi="Arial"/>
          <w:sz w:val="24"/>
        </w:rPr>
      </w:pPr>
      <w:r w:rsidRPr="00DB3FDE">
        <w:rPr>
          <w:rFonts w:ascii="Arial" w:hAnsi="Arial" w:cs="Arial"/>
          <w:sz w:val="24"/>
          <w:szCs w:val="24"/>
        </w:rPr>
        <w:t>In this</w:t>
      </w:r>
      <w:r>
        <w:rPr>
          <w:rFonts w:ascii="Arial" w:hAnsi="Arial" w:cs="Arial"/>
          <w:sz w:val="24"/>
          <w:szCs w:val="24"/>
        </w:rPr>
        <w:t xml:space="preserve"> </w:t>
      </w:r>
      <w:r w:rsidRPr="00DB3FDE">
        <w:rPr>
          <w:rFonts w:ascii="Arial" w:hAnsi="Arial" w:cs="Arial"/>
          <w:sz w:val="24"/>
          <w:szCs w:val="24"/>
        </w:rPr>
        <w:t>gel test, the reagent red blood cells in a hypotonic saline solution are combined with patient plasma to allow antigen/antibody interaction in the upper chamber of the microtube</w:t>
      </w:r>
      <w:r>
        <w:t xml:space="preserve">. </w:t>
      </w:r>
      <w:r w:rsidRPr="002F6994">
        <w:rPr>
          <w:rFonts w:ascii="Arial" w:hAnsi="Arial" w:cs="Arial"/>
          <w:sz w:val="24"/>
          <w:szCs w:val="24"/>
        </w:rPr>
        <w:t>The cards are then incubated</w:t>
      </w:r>
      <w:r>
        <w:rPr>
          <w:rFonts w:ascii="Arial" w:hAnsi="Arial" w:cs="Arial"/>
          <w:spacing w:val="-2"/>
          <w:sz w:val="24"/>
          <w:szCs w:val="24"/>
        </w:rPr>
        <w:t xml:space="preserve"> to </w:t>
      </w:r>
      <w:r w:rsidRPr="002F6994">
        <w:rPr>
          <w:rFonts w:ascii="Arial" w:hAnsi="Arial" w:cs="Arial"/>
          <w:spacing w:val="-2"/>
          <w:sz w:val="24"/>
          <w:szCs w:val="24"/>
        </w:rPr>
        <w:t>enhance antigen/antibody interaction</w:t>
      </w:r>
      <w:r w:rsidRPr="00BE6CCE">
        <w:rPr>
          <w:rFonts w:ascii="Arial" w:hAnsi="Arial" w:cs="Arial"/>
          <w:spacing w:val="-2"/>
          <w:sz w:val="24"/>
          <w:szCs w:val="24"/>
        </w:rPr>
        <w:t>, and if the cells become sen</w:t>
      </w:r>
      <w:r w:rsidR="004A0141">
        <w:rPr>
          <w:rFonts w:ascii="Arial" w:hAnsi="Arial" w:cs="Arial"/>
          <w:spacing w:val="-2"/>
          <w:sz w:val="24"/>
          <w:szCs w:val="24"/>
        </w:rPr>
        <w:t>s</w:t>
      </w:r>
      <w:r w:rsidRPr="00BE6CCE">
        <w:rPr>
          <w:rFonts w:ascii="Arial" w:hAnsi="Arial" w:cs="Arial"/>
          <w:spacing w:val="-2"/>
          <w:sz w:val="24"/>
          <w:szCs w:val="24"/>
        </w:rPr>
        <w:t>itized the sen</w:t>
      </w:r>
      <w:r w:rsidR="004A0141">
        <w:rPr>
          <w:rFonts w:ascii="Arial" w:hAnsi="Arial" w:cs="Arial"/>
          <w:spacing w:val="-2"/>
          <w:sz w:val="24"/>
          <w:szCs w:val="24"/>
        </w:rPr>
        <w:t>s</w:t>
      </w:r>
      <w:r w:rsidRPr="00BE6CCE">
        <w:rPr>
          <w:rFonts w:ascii="Arial" w:hAnsi="Arial" w:cs="Arial"/>
          <w:spacing w:val="-2"/>
          <w:sz w:val="24"/>
          <w:szCs w:val="24"/>
        </w:rPr>
        <w:t xml:space="preserve">itized cells </w:t>
      </w:r>
      <w:r w:rsidRPr="002F6994">
        <w:rPr>
          <w:rFonts w:ascii="Arial" w:hAnsi="Arial" w:cs="Arial"/>
          <w:spacing w:val="-2"/>
          <w:sz w:val="24"/>
          <w:szCs w:val="24"/>
        </w:rPr>
        <w:t>will react with the Anti-IgG incorporated in the gel of the microtube</w:t>
      </w:r>
      <w:r w:rsidRPr="00BE6CCE">
        <w:rPr>
          <w:rFonts w:ascii="Arial" w:hAnsi="Arial" w:cs="Arial"/>
          <w:spacing w:val="-2"/>
          <w:sz w:val="24"/>
          <w:szCs w:val="24"/>
        </w:rPr>
        <w:t xml:space="preserve"> during centrifugation.</w:t>
      </w:r>
      <w:r w:rsidR="004A0141">
        <w:rPr>
          <w:rFonts w:ascii="Arial" w:hAnsi="Arial" w:cs="Arial"/>
          <w:spacing w:val="-2"/>
          <w:sz w:val="24"/>
          <w:szCs w:val="24"/>
        </w:rPr>
        <w:t xml:space="preserve"> </w:t>
      </w:r>
      <w:r>
        <w:rPr>
          <w:rFonts w:ascii="Arial" w:hAnsi="Arial"/>
          <w:spacing w:val="-2"/>
          <w:sz w:val="24"/>
        </w:rPr>
        <w:t>Agglutination indicates the presence of an antigen/antibody reaction while lack of agglutination indicates no antigen/antibody reaction.</w:t>
      </w:r>
    </w:p>
    <w:p w:rsidR="00085DAE" w:rsidRDefault="00085DAE">
      <w:pPr>
        <w:ind w:left="720"/>
        <w:rPr>
          <w:rFonts w:ascii="Arial" w:hAnsi="Arial"/>
          <w:sz w:val="24"/>
        </w:rPr>
      </w:pPr>
    </w:p>
    <w:p w:rsidR="00774003" w:rsidRDefault="00085DAE" w:rsidP="00774003">
      <w:pPr>
        <w:numPr>
          <w:ilvl w:val="0"/>
          <w:numId w:val="1"/>
        </w:numPr>
        <w:rPr>
          <w:rFonts w:ascii="Arial" w:hAnsi="Arial"/>
          <w:b/>
          <w:sz w:val="28"/>
        </w:rPr>
      </w:pPr>
      <w:r>
        <w:rPr>
          <w:rFonts w:ascii="Arial" w:hAnsi="Arial"/>
          <w:b/>
          <w:sz w:val="28"/>
        </w:rPr>
        <w:t>Scope and Related Policies</w:t>
      </w:r>
    </w:p>
    <w:p w:rsidR="00774003" w:rsidRDefault="00774003" w:rsidP="00774003">
      <w:pPr>
        <w:ind w:left="720"/>
        <w:rPr>
          <w:rFonts w:ascii="Arial" w:hAnsi="Arial"/>
          <w:b/>
          <w:sz w:val="28"/>
        </w:rPr>
      </w:pPr>
    </w:p>
    <w:p w:rsidR="00132A31" w:rsidRDefault="00085DAE" w:rsidP="00132A31">
      <w:pPr>
        <w:numPr>
          <w:ilvl w:val="1"/>
          <w:numId w:val="1"/>
        </w:numPr>
        <w:rPr>
          <w:rFonts w:ascii="Arial" w:hAnsi="Arial"/>
          <w:b/>
          <w:sz w:val="28"/>
        </w:rPr>
      </w:pPr>
      <w:r w:rsidRPr="00774003">
        <w:rPr>
          <w:rFonts w:ascii="Arial" w:hAnsi="Arial"/>
          <w:spacing w:val="-2"/>
          <w:sz w:val="24"/>
          <w:szCs w:val="24"/>
          <w:lang w:val="en-GB"/>
        </w:rPr>
        <w:t>C</w:t>
      </w:r>
      <w:r w:rsidRPr="00774003">
        <w:rPr>
          <w:rFonts w:ascii="Arial" w:hAnsi="Arial"/>
          <w:spacing w:val="-2"/>
          <w:sz w:val="24"/>
          <w:lang w:val="en-GB"/>
        </w:rPr>
        <w:t>linically significant IgG antibodies will be titred using a cell that is homozygous (if possible) for the antige</w:t>
      </w:r>
      <w:smartTag w:uri="urn:schemas-microsoft-com:office:smarttags" w:element="PersonName">
        <w:r w:rsidRPr="00774003">
          <w:rPr>
            <w:rFonts w:ascii="Arial" w:hAnsi="Arial"/>
            <w:spacing w:val="-2"/>
            <w:sz w:val="24"/>
            <w:lang w:val="en-GB"/>
          </w:rPr>
          <w:t>n c</w:t>
        </w:r>
      </w:smartTag>
      <w:r w:rsidRPr="00774003">
        <w:rPr>
          <w:rFonts w:ascii="Arial" w:hAnsi="Arial"/>
          <w:spacing w:val="-2"/>
          <w:sz w:val="24"/>
          <w:lang w:val="en-GB"/>
        </w:rPr>
        <w:t>orresponding antibody under investiga</w:t>
      </w:r>
      <w:r w:rsidRPr="00774003">
        <w:rPr>
          <w:rFonts w:ascii="Arial" w:hAnsi="Arial"/>
          <w:spacing w:val="-2"/>
          <w:sz w:val="24"/>
          <w:lang w:val="en-GB"/>
        </w:rPr>
        <w:softHyphen/>
        <w:t>tion.</w:t>
      </w:r>
    </w:p>
    <w:p w:rsidR="004A2F65" w:rsidRPr="00132A31" w:rsidRDefault="00C134BA" w:rsidP="00132A31">
      <w:pPr>
        <w:ind w:left="1430"/>
        <w:rPr>
          <w:rFonts w:ascii="Arial" w:hAnsi="Arial"/>
          <w:b/>
          <w:sz w:val="28"/>
        </w:rPr>
      </w:pPr>
      <w:r w:rsidRPr="00132A31">
        <w:rPr>
          <w:rFonts w:ascii="Arial" w:hAnsi="Arial" w:cs="Arial"/>
          <w:sz w:val="24"/>
          <w:szCs w:val="24"/>
          <w:lang w:val="en-CA" w:eastAsia="en-CA"/>
        </w:rPr>
        <w:t>There are those that believe</w:t>
      </w:r>
      <w:r w:rsidR="00704078" w:rsidRPr="00132A31">
        <w:rPr>
          <w:rFonts w:ascii="Arial" w:hAnsi="Arial" w:cs="Arial"/>
          <w:sz w:val="24"/>
          <w:szCs w:val="24"/>
          <w:lang w:val="en-CA" w:eastAsia="en-CA"/>
        </w:rPr>
        <w:t xml:space="preserve"> red cells selected for testing should be obtained from heterozygous donors to mimic the</w:t>
      </w:r>
      <w:r w:rsidR="005F4331" w:rsidRPr="00132A31">
        <w:rPr>
          <w:rFonts w:ascii="Arial" w:hAnsi="Arial" w:cs="Arial"/>
          <w:sz w:val="24"/>
          <w:szCs w:val="24"/>
          <w:lang w:val="en-CA" w:eastAsia="en-CA"/>
        </w:rPr>
        <w:t xml:space="preserve"> </w:t>
      </w:r>
      <w:r w:rsidR="00704078" w:rsidRPr="00132A31">
        <w:rPr>
          <w:rFonts w:ascii="Arial" w:hAnsi="Arial" w:cs="Arial"/>
          <w:sz w:val="24"/>
          <w:szCs w:val="24"/>
          <w:lang w:val="en-CA" w:eastAsia="en-CA"/>
        </w:rPr>
        <w:t>red cells of the fetus. Others prefer to use red cells from homozygous donors for increased</w:t>
      </w:r>
      <w:r w:rsidR="005F4331" w:rsidRPr="00132A31">
        <w:rPr>
          <w:rFonts w:ascii="Arial" w:hAnsi="Arial" w:cs="Arial"/>
          <w:sz w:val="24"/>
          <w:szCs w:val="24"/>
          <w:lang w:val="en-CA" w:eastAsia="en-CA"/>
        </w:rPr>
        <w:t xml:space="preserve"> </w:t>
      </w:r>
      <w:r w:rsidR="00704078" w:rsidRPr="00132A31">
        <w:rPr>
          <w:rFonts w:ascii="Arial" w:hAnsi="Arial" w:cs="Arial"/>
          <w:sz w:val="24"/>
          <w:szCs w:val="24"/>
          <w:lang w:val="en-CA" w:eastAsia="en-CA"/>
        </w:rPr>
        <w:t>sensitivity. Whichever method is chosen by an</w:t>
      </w:r>
      <w:r w:rsidR="005F4331" w:rsidRPr="00132A31">
        <w:rPr>
          <w:rFonts w:ascii="Arial" w:hAnsi="Arial" w:cs="Arial"/>
          <w:sz w:val="24"/>
          <w:szCs w:val="24"/>
          <w:lang w:val="en-CA" w:eastAsia="en-CA"/>
        </w:rPr>
        <w:t xml:space="preserve"> </w:t>
      </w:r>
      <w:r w:rsidR="00704078" w:rsidRPr="00132A31">
        <w:rPr>
          <w:rFonts w:ascii="Arial" w:hAnsi="Arial" w:cs="Arial"/>
          <w:sz w:val="24"/>
          <w:szCs w:val="24"/>
          <w:lang w:val="en-CA" w:eastAsia="en-CA"/>
        </w:rPr>
        <w:t>institution should be carefully validated and</w:t>
      </w:r>
      <w:r w:rsidR="005F4331" w:rsidRPr="00132A31">
        <w:rPr>
          <w:rFonts w:ascii="Arial" w:hAnsi="Arial" w:cs="Arial"/>
          <w:sz w:val="24"/>
          <w:szCs w:val="24"/>
          <w:lang w:val="en-CA" w:eastAsia="en-CA"/>
        </w:rPr>
        <w:t xml:space="preserve"> </w:t>
      </w:r>
      <w:r w:rsidR="00704078" w:rsidRPr="00132A31">
        <w:rPr>
          <w:rFonts w:ascii="Arial" w:hAnsi="Arial" w:cs="Arial"/>
          <w:sz w:val="24"/>
          <w:szCs w:val="24"/>
          <w:lang w:val="en-CA" w:eastAsia="en-CA"/>
        </w:rPr>
        <w:t>used consistently</w:t>
      </w:r>
      <w:r w:rsidR="004A2F65" w:rsidRPr="00132A31">
        <w:rPr>
          <w:rFonts w:ascii="Arial" w:hAnsi="Arial" w:cs="Arial"/>
          <w:sz w:val="24"/>
          <w:szCs w:val="24"/>
          <w:lang w:val="en-CA" w:eastAsia="en-CA"/>
        </w:rPr>
        <w:t>.</w:t>
      </w:r>
      <w:r w:rsidR="005F4331" w:rsidRPr="00132A31">
        <w:rPr>
          <w:rFonts w:ascii="Arial" w:hAnsi="Arial" w:cs="Arial"/>
          <w:sz w:val="24"/>
          <w:szCs w:val="24"/>
          <w:lang w:val="en-CA" w:eastAsia="en-CA"/>
        </w:rPr>
        <w:t xml:space="preserve"> </w:t>
      </w:r>
      <w:r w:rsidR="005F4331" w:rsidRPr="00132A31">
        <w:rPr>
          <w:rFonts w:ascii="Arial" w:hAnsi="Arial" w:cs="Arial"/>
          <w:sz w:val="24"/>
          <w:szCs w:val="24"/>
          <w:vertAlign w:val="superscript"/>
          <w:lang w:val="en-CA" w:eastAsia="en-CA"/>
        </w:rPr>
        <w:t>9.1</w:t>
      </w:r>
    </w:p>
    <w:p w:rsidR="004A2F65" w:rsidRDefault="00085DAE" w:rsidP="004A2F65">
      <w:pPr>
        <w:numPr>
          <w:ilvl w:val="1"/>
          <w:numId w:val="1"/>
        </w:numPr>
        <w:rPr>
          <w:rFonts w:ascii="Arial" w:hAnsi="Arial" w:cs="Arial"/>
          <w:sz w:val="24"/>
          <w:szCs w:val="24"/>
          <w:lang w:val="en-CA" w:eastAsia="en-CA"/>
        </w:rPr>
      </w:pPr>
      <w:r>
        <w:rPr>
          <w:rFonts w:ascii="Arial" w:hAnsi="Arial"/>
          <w:spacing w:val="-2"/>
          <w:sz w:val="24"/>
          <w:lang w:val="en-GB"/>
        </w:rPr>
        <w:lastRenderedPageBreak/>
        <w:t>All titres will be tested in parallel with the plasma frozen from the previous titre (if available)</w:t>
      </w:r>
      <w:r w:rsidR="004A2F65">
        <w:rPr>
          <w:rFonts w:ascii="Arial" w:hAnsi="Arial"/>
          <w:spacing w:val="-2"/>
          <w:sz w:val="24"/>
          <w:lang w:val="en-GB"/>
        </w:rPr>
        <w:t xml:space="preserve"> </w:t>
      </w:r>
      <w:r w:rsidR="005F4331" w:rsidRPr="00DE2479">
        <w:rPr>
          <w:rFonts w:ascii="Arial" w:hAnsi="Arial"/>
          <w:spacing w:val="-2"/>
          <w:sz w:val="24"/>
          <w:vertAlign w:val="superscript"/>
          <w:lang w:val="en-GB"/>
        </w:rPr>
        <w:t>9.1</w:t>
      </w:r>
      <w:r w:rsidR="004A2F65" w:rsidRPr="004A2F65">
        <w:rPr>
          <w:rFonts w:ascii="Arial" w:hAnsi="Arial"/>
          <w:spacing w:val="-2"/>
          <w:sz w:val="24"/>
          <w:lang w:val="en-GB"/>
        </w:rPr>
        <w:t>.</w:t>
      </w:r>
      <w:r>
        <w:rPr>
          <w:rFonts w:ascii="Arial" w:hAnsi="Arial"/>
          <w:spacing w:val="-2"/>
          <w:sz w:val="24"/>
          <w:lang w:val="en-GB"/>
        </w:rPr>
        <w:t xml:space="preserve"> Any discrepancies must be</w:t>
      </w:r>
      <w:r w:rsidR="005F4331">
        <w:rPr>
          <w:rFonts w:ascii="Arial" w:hAnsi="Arial"/>
          <w:spacing w:val="-2"/>
          <w:sz w:val="24"/>
          <w:lang w:val="en-GB"/>
        </w:rPr>
        <w:t xml:space="preserve"> followed </w:t>
      </w:r>
      <w:r w:rsidR="004A2F65">
        <w:rPr>
          <w:rFonts w:ascii="Arial" w:hAnsi="Arial"/>
          <w:spacing w:val="-2"/>
          <w:sz w:val="24"/>
          <w:lang w:val="en-GB"/>
        </w:rPr>
        <w:t xml:space="preserve">according to institution policy </w:t>
      </w:r>
      <w:r w:rsidR="005F4331">
        <w:rPr>
          <w:rFonts w:ascii="Arial" w:hAnsi="Arial"/>
          <w:spacing w:val="-2"/>
          <w:sz w:val="24"/>
          <w:lang w:val="en-GB"/>
        </w:rPr>
        <w:t>(</w:t>
      </w:r>
      <w:r w:rsidR="004A2F65">
        <w:rPr>
          <w:rFonts w:ascii="Arial" w:hAnsi="Arial"/>
          <w:spacing w:val="-2"/>
          <w:sz w:val="24"/>
          <w:lang w:val="en-GB"/>
        </w:rPr>
        <w:t>i.e.</w:t>
      </w:r>
      <w:r>
        <w:rPr>
          <w:rFonts w:ascii="Arial" w:hAnsi="Arial"/>
          <w:spacing w:val="-2"/>
          <w:sz w:val="24"/>
          <w:lang w:val="en-GB"/>
        </w:rPr>
        <w:t xml:space="preserve"> reported to the Chief Technologist or designate</w:t>
      </w:r>
      <w:r w:rsidR="004A2F65">
        <w:rPr>
          <w:rFonts w:ascii="Arial" w:hAnsi="Arial"/>
          <w:spacing w:val="-2"/>
          <w:sz w:val="24"/>
          <w:lang w:val="en-GB"/>
        </w:rPr>
        <w:t>)</w:t>
      </w:r>
      <w:r>
        <w:rPr>
          <w:rFonts w:ascii="Arial" w:hAnsi="Arial"/>
          <w:spacing w:val="-2"/>
          <w:sz w:val="24"/>
          <w:lang w:val="en-GB"/>
        </w:rPr>
        <w:t xml:space="preserve">. Any significant increase must be telephoned to the physician and the call </w:t>
      </w:r>
      <w:r w:rsidR="004A2F65">
        <w:rPr>
          <w:rFonts w:ascii="Arial" w:hAnsi="Arial"/>
          <w:spacing w:val="-2"/>
          <w:sz w:val="24"/>
          <w:lang w:val="en-GB"/>
        </w:rPr>
        <w:t>documented</w:t>
      </w:r>
      <w:r>
        <w:rPr>
          <w:rFonts w:ascii="Arial" w:hAnsi="Arial"/>
          <w:spacing w:val="-2"/>
          <w:sz w:val="24"/>
          <w:lang w:val="en-GB"/>
        </w:rPr>
        <w:t xml:space="preserve"> on the requisition</w:t>
      </w:r>
      <w:r w:rsidR="005F4331">
        <w:rPr>
          <w:rFonts w:ascii="Arial" w:hAnsi="Arial"/>
          <w:spacing w:val="-2"/>
          <w:sz w:val="24"/>
          <w:lang w:val="en-GB"/>
        </w:rPr>
        <w:t>.</w:t>
      </w:r>
      <w:r w:rsidR="004A2F65">
        <w:rPr>
          <w:rFonts w:ascii="Arial" w:hAnsi="Arial"/>
          <w:spacing w:val="-2"/>
          <w:sz w:val="24"/>
          <w:lang w:val="en-GB"/>
        </w:rPr>
        <w:t xml:space="preserve"> </w:t>
      </w:r>
      <w:r>
        <w:rPr>
          <w:rFonts w:ascii="Arial" w:hAnsi="Arial"/>
          <w:spacing w:val="-2"/>
          <w:sz w:val="24"/>
          <w:lang w:val="en-GB"/>
        </w:rPr>
        <w:t>If the titre is +/- one tube difference, it will be reported as no change.</w:t>
      </w:r>
    </w:p>
    <w:p w:rsidR="004A2F65" w:rsidRDefault="004A2F65" w:rsidP="004A2F65">
      <w:pPr>
        <w:ind w:left="720"/>
        <w:rPr>
          <w:rFonts w:ascii="Arial" w:hAnsi="Arial" w:cs="Arial"/>
          <w:sz w:val="24"/>
          <w:szCs w:val="24"/>
          <w:lang w:val="en-CA" w:eastAsia="en-CA"/>
        </w:rPr>
      </w:pPr>
    </w:p>
    <w:p w:rsidR="004A2F65" w:rsidRPr="004A2F65" w:rsidRDefault="00085DAE" w:rsidP="004A2F65">
      <w:pPr>
        <w:numPr>
          <w:ilvl w:val="1"/>
          <w:numId w:val="1"/>
        </w:numPr>
        <w:rPr>
          <w:rFonts w:ascii="Arial" w:hAnsi="Arial" w:cs="Arial"/>
          <w:sz w:val="24"/>
          <w:szCs w:val="24"/>
          <w:lang w:val="en-CA" w:eastAsia="en-CA"/>
        </w:rPr>
      </w:pPr>
      <w:r w:rsidRPr="004A2F65">
        <w:rPr>
          <w:rFonts w:ascii="Arial" w:hAnsi="Arial"/>
          <w:spacing w:val="-2"/>
          <w:sz w:val="24"/>
          <w:lang w:val="en-GB"/>
        </w:rPr>
        <w:t>Titres are not required to be done at the time of delivery unless the</w:t>
      </w:r>
      <w:r w:rsidR="004A0141" w:rsidRPr="004A2F65">
        <w:rPr>
          <w:rFonts w:ascii="Arial" w:hAnsi="Arial"/>
          <w:spacing w:val="-2"/>
          <w:sz w:val="24"/>
          <w:lang w:val="en-GB"/>
        </w:rPr>
        <w:t xml:space="preserve"> </w:t>
      </w:r>
      <w:r w:rsidRPr="004A2F65">
        <w:rPr>
          <w:rFonts w:ascii="Arial" w:hAnsi="Arial"/>
          <w:spacing w:val="-2"/>
          <w:sz w:val="24"/>
          <w:lang w:val="en-GB"/>
        </w:rPr>
        <w:t>patient is a new encounter or the antibody has not been previously detected.</w:t>
      </w:r>
    </w:p>
    <w:p w:rsidR="004A2F65" w:rsidRDefault="004A2F65" w:rsidP="004A2F65">
      <w:pPr>
        <w:pStyle w:val="ListParagraph"/>
        <w:rPr>
          <w:rFonts w:ascii="Arial" w:hAnsi="Arial"/>
          <w:spacing w:val="-2"/>
          <w:sz w:val="24"/>
          <w:lang w:val="en-GB"/>
        </w:rPr>
      </w:pPr>
    </w:p>
    <w:p w:rsidR="004A2F65" w:rsidRDefault="00085DAE" w:rsidP="004A2F65">
      <w:pPr>
        <w:numPr>
          <w:ilvl w:val="1"/>
          <w:numId w:val="1"/>
        </w:numPr>
        <w:rPr>
          <w:rFonts w:ascii="Arial" w:hAnsi="Arial" w:cs="Arial"/>
          <w:sz w:val="24"/>
          <w:szCs w:val="24"/>
          <w:lang w:val="en-CA" w:eastAsia="en-CA"/>
        </w:rPr>
      </w:pPr>
      <w:r w:rsidRPr="004A2F65">
        <w:rPr>
          <w:rFonts w:ascii="Arial" w:hAnsi="Arial"/>
          <w:spacing w:val="-2"/>
          <w:sz w:val="24"/>
          <w:lang w:val="en-GB"/>
        </w:rPr>
        <w:t>Therapeutic Abortions: Titres are not applicable.</w:t>
      </w:r>
    </w:p>
    <w:p w:rsidR="004A2F65" w:rsidRDefault="004A2F65" w:rsidP="004A2F65">
      <w:pPr>
        <w:pStyle w:val="ListParagraph"/>
        <w:rPr>
          <w:rFonts w:ascii="Arial" w:hAnsi="Arial"/>
          <w:spacing w:val="-2"/>
          <w:sz w:val="24"/>
          <w:lang w:val="en-GB"/>
        </w:rPr>
      </w:pPr>
    </w:p>
    <w:p w:rsidR="00884F3B" w:rsidRDefault="00085DAE" w:rsidP="00DE2479">
      <w:pPr>
        <w:numPr>
          <w:ilvl w:val="1"/>
          <w:numId w:val="1"/>
        </w:numPr>
        <w:rPr>
          <w:rFonts w:ascii="Arial" w:hAnsi="Arial" w:cs="Arial"/>
          <w:sz w:val="24"/>
          <w:szCs w:val="24"/>
          <w:lang w:val="en-CA" w:eastAsia="en-CA"/>
        </w:rPr>
      </w:pPr>
      <w:r w:rsidRPr="004A2F65">
        <w:rPr>
          <w:rFonts w:ascii="Arial" w:hAnsi="Arial"/>
          <w:spacing w:val="-2"/>
          <w:sz w:val="24"/>
          <w:lang w:val="en-GB"/>
        </w:rPr>
        <w:t>Only isotonic saline can be used to prepare the dil</w:t>
      </w:r>
      <w:r w:rsidR="00CD6B53" w:rsidRPr="004A2F65">
        <w:rPr>
          <w:rFonts w:ascii="Arial" w:hAnsi="Arial"/>
          <w:spacing w:val="-2"/>
          <w:sz w:val="24"/>
          <w:lang w:val="en-GB"/>
        </w:rPr>
        <w:t>utions. See Procedural Notes 8.5</w:t>
      </w:r>
      <w:r w:rsidRPr="004A2F65">
        <w:rPr>
          <w:rFonts w:ascii="Arial" w:hAnsi="Arial"/>
          <w:spacing w:val="-2"/>
          <w:sz w:val="24"/>
          <w:lang w:val="en-GB"/>
        </w:rPr>
        <w:t>.</w:t>
      </w:r>
    </w:p>
    <w:p w:rsidR="00884F3B" w:rsidRDefault="00884F3B" w:rsidP="00884F3B">
      <w:pPr>
        <w:pStyle w:val="ListParagraph"/>
        <w:rPr>
          <w:rFonts w:ascii="Arial" w:hAnsi="Arial"/>
          <w:b/>
          <w:sz w:val="28"/>
        </w:rPr>
      </w:pPr>
    </w:p>
    <w:p w:rsidR="00085DAE" w:rsidRPr="00884F3B" w:rsidRDefault="00085DAE" w:rsidP="00884F3B">
      <w:pPr>
        <w:numPr>
          <w:ilvl w:val="0"/>
          <w:numId w:val="1"/>
        </w:numPr>
        <w:rPr>
          <w:rFonts w:ascii="Arial" w:hAnsi="Arial" w:cs="Arial"/>
          <w:sz w:val="24"/>
          <w:szCs w:val="24"/>
          <w:lang w:val="en-CA" w:eastAsia="en-CA"/>
        </w:rPr>
      </w:pPr>
      <w:r w:rsidRPr="00884F3B">
        <w:rPr>
          <w:rFonts w:ascii="Arial" w:hAnsi="Arial"/>
          <w:b/>
          <w:sz w:val="28"/>
        </w:rPr>
        <w:t>Specimen</w:t>
      </w:r>
    </w:p>
    <w:p w:rsidR="00085DAE" w:rsidRDefault="00085DAE">
      <w:pPr>
        <w:rPr>
          <w:rFonts w:ascii="Arial" w:hAnsi="Arial"/>
          <w:sz w:val="24"/>
        </w:rPr>
      </w:pPr>
    </w:p>
    <w:p w:rsidR="00085DAE" w:rsidRDefault="00085DAE">
      <w:pPr>
        <w:ind w:left="720"/>
        <w:rPr>
          <w:rFonts w:ascii="Arial" w:hAnsi="Arial"/>
          <w:sz w:val="24"/>
        </w:rPr>
      </w:pPr>
      <w:r>
        <w:rPr>
          <w:rFonts w:ascii="Arial" w:hAnsi="Arial"/>
          <w:sz w:val="24"/>
        </w:rPr>
        <w:t xml:space="preserve">EDTA anticoagulated whole blood within </w:t>
      </w:r>
      <w:r w:rsidR="004A2F65">
        <w:rPr>
          <w:rFonts w:ascii="Arial" w:hAnsi="Arial"/>
          <w:sz w:val="24"/>
        </w:rPr>
        <w:t>14</w:t>
      </w:r>
      <w:r>
        <w:rPr>
          <w:rFonts w:ascii="Arial" w:hAnsi="Arial"/>
          <w:sz w:val="24"/>
        </w:rPr>
        <w:t xml:space="preserve"> days of collection.</w:t>
      </w:r>
    </w:p>
    <w:p w:rsidR="00085DAE" w:rsidRDefault="00085DAE">
      <w:pPr>
        <w:ind w:left="720"/>
        <w:rPr>
          <w:rFonts w:ascii="Arial" w:hAnsi="Arial"/>
          <w:sz w:val="24"/>
        </w:rPr>
      </w:pPr>
    </w:p>
    <w:p w:rsidR="00085DAE" w:rsidRDefault="00085DAE">
      <w:pPr>
        <w:ind w:left="720"/>
        <w:rPr>
          <w:rFonts w:ascii="Arial" w:hAnsi="Arial"/>
          <w:sz w:val="24"/>
        </w:rPr>
      </w:pPr>
      <w:r>
        <w:rPr>
          <w:rFonts w:ascii="Arial" w:hAnsi="Arial"/>
          <w:sz w:val="24"/>
        </w:rPr>
        <w:t>Hemolyzed and grossly icteric specimens may cause difficulty in interpretation.</w:t>
      </w:r>
      <w:r w:rsidR="00F16410">
        <w:rPr>
          <w:rFonts w:ascii="Arial" w:hAnsi="Arial"/>
          <w:sz w:val="24"/>
        </w:rPr>
        <w:t xml:space="preserve"> See Procedure Notes 8.</w:t>
      </w:r>
      <w:r w:rsidR="00881D0B">
        <w:rPr>
          <w:rFonts w:ascii="Arial" w:hAnsi="Arial"/>
          <w:sz w:val="24"/>
        </w:rPr>
        <w:t>13</w:t>
      </w:r>
    </w:p>
    <w:p w:rsidR="00085DAE" w:rsidRDefault="00085DAE">
      <w:pPr>
        <w:ind w:left="720"/>
        <w:rPr>
          <w:rFonts w:ascii="Arial" w:hAnsi="Arial"/>
          <w:sz w:val="24"/>
        </w:rPr>
      </w:pPr>
    </w:p>
    <w:p w:rsidR="00884F3B" w:rsidRDefault="00085DAE" w:rsidP="00884F3B">
      <w:pPr>
        <w:ind w:left="720"/>
        <w:rPr>
          <w:rFonts w:ascii="Arial" w:hAnsi="Arial"/>
          <w:sz w:val="24"/>
        </w:rPr>
      </w:pPr>
      <w:r>
        <w:rPr>
          <w:rFonts w:ascii="Arial" w:hAnsi="Arial"/>
          <w:sz w:val="24"/>
        </w:rPr>
        <w:t>Grossly lipemic specimens containing particles that clog the gel, as indicated by diffuse blotches of red cells, may be clarified by centrifugation or filtration and re-tested.</w:t>
      </w:r>
      <w:r w:rsidR="00884F3B">
        <w:rPr>
          <w:rFonts w:ascii="Arial" w:hAnsi="Arial"/>
          <w:sz w:val="24"/>
        </w:rPr>
        <w:br/>
      </w:r>
    </w:p>
    <w:p w:rsidR="00085DAE" w:rsidRPr="00884F3B" w:rsidRDefault="00085DAE" w:rsidP="00884F3B">
      <w:pPr>
        <w:numPr>
          <w:ilvl w:val="0"/>
          <w:numId w:val="1"/>
        </w:numPr>
        <w:rPr>
          <w:rFonts w:ascii="Arial" w:hAnsi="Arial"/>
          <w:sz w:val="24"/>
        </w:rPr>
      </w:pPr>
      <w:r>
        <w:rPr>
          <w:rFonts w:ascii="Arial" w:hAnsi="Arial"/>
          <w:b/>
          <w:sz w:val="28"/>
        </w:rPr>
        <w:t>Material</w:t>
      </w:r>
    </w:p>
    <w:p w:rsidR="00085DAE" w:rsidRDefault="00085DAE">
      <w:pPr>
        <w:rPr>
          <w:rFonts w:ascii="Arial" w:hAnsi="Arial"/>
          <w:sz w:val="24"/>
        </w:rPr>
      </w:pPr>
    </w:p>
    <w:p w:rsidR="00085DAE" w:rsidRDefault="00085DAE">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ID – Micro Typing System</w:t>
      </w:r>
      <w:r>
        <w:rPr>
          <w:rFonts w:ascii="Arial" w:hAnsi="Arial"/>
          <w:sz w:val="24"/>
        </w:rPr>
        <w:sym w:font="Symbol" w:char="F0D4"/>
      </w:r>
      <w:r>
        <w:rPr>
          <w:rFonts w:ascii="Arial" w:hAnsi="Arial"/>
          <w:sz w:val="24"/>
        </w:rPr>
        <w:t>:</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Centrifuge</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Incubator</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Pipettor</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Dispenser</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Set-up workstation, optional</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 centrifuge</w:t>
      </w:r>
    </w:p>
    <w:p w:rsidR="00085DAE" w:rsidRDefault="00085DAE">
      <w:pPr>
        <w:spacing w:line="228" w:lineRule="auto"/>
        <w:ind w:left="720"/>
        <w:rPr>
          <w:rFonts w:ascii="Arial" w:hAnsi="Arial"/>
          <w:sz w:val="24"/>
        </w:rPr>
      </w:pPr>
    </w:p>
    <w:p w:rsidR="00085DAE" w:rsidRDefault="00085DAE">
      <w:pPr>
        <w:spacing w:line="228" w:lineRule="auto"/>
        <w:ind w:left="720"/>
        <w:rPr>
          <w:rFonts w:ascii="Arial" w:hAnsi="Arial"/>
          <w:sz w:val="24"/>
        </w:rPr>
      </w:pPr>
      <w:r>
        <w:rPr>
          <w:rFonts w:ascii="Arial" w:hAnsi="Arial"/>
          <w:b/>
          <w:sz w:val="24"/>
        </w:rPr>
        <w:t>Supplies:</w:t>
      </w:r>
      <w:r>
        <w:rPr>
          <w:rFonts w:ascii="Arial" w:hAnsi="Arial"/>
          <w:sz w:val="24"/>
        </w:rPr>
        <w:tab/>
      </w:r>
      <w:r>
        <w:rPr>
          <w:rFonts w:ascii="Arial" w:hAnsi="Arial"/>
          <w:sz w:val="24"/>
        </w:rPr>
        <w:tab/>
        <w:t>Pipette tips</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Test tubes – 12 x 75 mm</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085DAE" w:rsidRDefault="00085DA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Package insert</w:t>
      </w:r>
    </w:p>
    <w:p w:rsidR="00085DAE" w:rsidRDefault="00085DAE">
      <w:pPr>
        <w:spacing w:line="228" w:lineRule="auto"/>
        <w:ind w:left="720"/>
        <w:rPr>
          <w:rFonts w:ascii="Arial" w:hAnsi="Arial"/>
          <w:sz w:val="24"/>
        </w:rPr>
      </w:pPr>
    </w:p>
    <w:p w:rsidR="00085DAE" w:rsidRDefault="00085DAE">
      <w:pPr>
        <w:tabs>
          <w:tab w:val="left" w:pos="-720"/>
          <w:tab w:val="left" w:pos="0"/>
        </w:tabs>
        <w:suppressAutoHyphens/>
        <w:spacing w:line="228" w:lineRule="auto"/>
        <w:ind w:left="2880" w:hanging="2160"/>
        <w:rPr>
          <w:rFonts w:ascii="Arial" w:hAnsi="Arial"/>
          <w:spacing w:val="-2"/>
          <w:sz w:val="24"/>
        </w:rPr>
      </w:pPr>
      <w:r>
        <w:rPr>
          <w:rFonts w:ascii="Arial" w:hAnsi="Arial"/>
          <w:b/>
          <w:sz w:val="24"/>
        </w:rPr>
        <w:t>Reagents:</w:t>
      </w:r>
      <w:r>
        <w:rPr>
          <w:rFonts w:ascii="Arial" w:hAnsi="Arial"/>
          <w:sz w:val="24"/>
        </w:rPr>
        <w:tab/>
      </w:r>
      <w:r>
        <w:rPr>
          <w:rFonts w:ascii="Arial" w:hAnsi="Arial"/>
          <w:spacing w:val="-2"/>
          <w:sz w:val="24"/>
        </w:rPr>
        <w:t xml:space="preserve">MTS Anti-IgG Card, Anti-IgG (Rabbit) suspended in gel </w:t>
      </w:r>
    </w:p>
    <w:p w:rsidR="00085DAE" w:rsidRDefault="00085DAE">
      <w:pPr>
        <w:tabs>
          <w:tab w:val="left" w:pos="-720"/>
          <w:tab w:val="left" w:pos="0"/>
        </w:tabs>
        <w:suppressAutoHyphens/>
        <w:spacing w:line="228" w:lineRule="auto"/>
        <w:ind w:left="2880" w:hanging="720"/>
        <w:rPr>
          <w:rFonts w:ascii="Arial" w:hAnsi="Arial"/>
          <w:spacing w:val="-2"/>
          <w:sz w:val="24"/>
        </w:rPr>
      </w:pPr>
      <w:r>
        <w:rPr>
          <w:rFonts w:ascii="Arial" w:hAnsi="Arial"/>
          <w:spacing w:val="-2"/>
          <w:sz w:val="24"/>
        </w:rPr>
        <w:tab/>
      </w:r>
    </w:p>
    <w:p w:rsidR="00085DAE" w:rsidRDefault="00085DAE">
      <w:pPr>
        <w:tabs>
          <w:tab w:val="left" w:pos="-720"/>
          <w:tab w:val="left" w:pos="0"/>
        </w:tabs>
        <w:suppressAutoHyphens/>
        <w:spacing w:line="228" w:lineRule="auto"/>
        <w:ind w:left="2880" w:hanging="720"/>
        <w:rPr>
          <w:rFonts w:ascii="Arial" w:hAnsi="Arial"/>
          <w:spacing w:val="-2"/>
          <w:sz w:val="24"/>
        </w:rPr>
      </w:pPr>
      <w:r>
        <w:rPr>
          <w:rFonts w:ascii="Arial" w:hAnsi="Arial"/>
          <w:spacing w:val="-2"/>
          <w:sz w:val="24"/>
        </w:rPr>
        <w:tab/>
        <w:t>Indicator cell for antibody being titred 3%, to be prepared in-house for use in MTS Anti-IgG testing</w:t>
      </w:r>
    </w:p>
    <w:p w:rsidR="00085DAE" w:rsidRDefault="00085DAE">
      <w:pPr>
        <w:tabs>
          <w:tab w:val="left" w:pos="-720"/>
          <w:tab w:val="left" w:pos="0"/>
        </w:tabs>
        <w:suppressAutoHyphens/>
        <w:spacing w:line="228" w:lineRule="auto"/>
        <w:ind w:left="2880" w:hanging="720"/>
        <w:rPr>
          <w:rFonts w:ascii="Arial" w:hAnsi="Arial"/>
          <w:spacing w:val="-2"/>
          <w:sz w:val="24"/>
        </w:rPr>
      </w:pPr>
      <w:r>
        <w:rPr>
          <w:rFonts w:ascii="Arial" w:hAnsi="Arial"/>
          <w:spacing w:val="-2"/>
          <w:sz w:val="24"/>
        </w:rPr>
        <w:tab/>
      </w:r>
    </w:p>
    <w:p w:rsidR="00085DAE" w:rsidRDefault="00085DAE">
      <w:pPr>
        <w:tabs>
          <w:tab w:val="left" w:pos="-720"/>
          <w:tab w:val="left" w:pos="0"/>
        </w:tabs>
        <w:suppressAutoHyphens/>
        <w:spacing w:line="228" w:lineRule="auto"/>
        <w:ind w:left="2880" w:hanging="720"/>
        <w:rPr>
          <w:rFonts w:ascii="Arial" w:hAnsi="Arial"/>
          <w:spacing w:val="-2"/>
          <w:sz w:val="24"/>
        </w:rPr>
      </w:pPr>
      <w:r>
        <w:rPr>
          <w:rFonts w:ascii="Arial" w:hAnsi="Arial"/>
          <w:spacing w:val="-2"/>
          <w:sz w:val="24"/>
        </w:rPr>
        <w:tab/>
        <w:t>MTS Diluent 2, a hypotonic buffered saline solution (for in-house preparation only)</w:t>
      </w:r>
    </w:p>
    <w:p w:rsidR="00085DAE" w:rsidRDefault="00085DAE">
      <w:pPr>
        <w:tabs>
          <w:tab w:val="left" w:pos="-720"/>
        </w:tabs>
        <w:suppressAutoHyphens/>
        <w:spacing w:line="228" w:lineRule="auto"/>
        <w:rPr>
          <w:rFonts w:ascii="Arial" w:hAnsi="Arial"/>
          <w:spacing w:val="-2"/>
          <w:sz w:val="24"/>
        </w:rPr>
      </w:pPr>
    </w:p>
    <w:p w:rsidR="00085DAE" w:rsidRDefault="00085DAE">
      <w:pPr>
        <w:tabs>
          <w:tab w:val="left" w:pos="-720"/>
          <w:tab w:val="left" w:pos="0"/>
        </w:tabs>
        <w:suppressAutoHyphens/>
        <w:spacing w:line="228" w:lineRule="auto"/>
        <w:ind w:left="2880" w:hanging="720"/>
        <w:rPr>
          <w:rFonts w:ascii="Arial" w:hAnsi="Arial"/>
          <w:spacing w:val="-2"/>
          <w:sz w:val="24"/>
        </w:rPr>
      </w:pPr>
      <w:r>
        <w:rPr>
          <w:rFonts w:ascii="Arial" w:hAnsi="Arial"/>
          <w:spacing w:val="-2"/>
          <w:sz w:val="24"/>
        </w:rPr>
        <w:tab/>
        <w:t>Do not use beyond expiration date. Store cards at 2 to 25</w:t>
      </w:r>
      <w:r>
        <w:rPr>
          <w:rFonts w:ascii="Arial" w:hAnsi="Arial" w:cs="Arial"/>
          <w:spacing w:val="-2"/>
          <w:sz w:val="24"/>
        </w:rPr>
        <w:t>°</w:t>
      </w:r>
      <w:r>
        <w:rPr>
          <w:rFonts w:ascii="Arial" w:hAnsi="Arial"/>
          <w:spacing w:val="-2"/>
          <w:sz w:val="24"/>
        </w:rPr>
        <w:t>C. Store diluent and red cells at 2 to 8</w:t>
      </w:r>
      <w:r>
        <w:rPr>
          <w:rFonts w:ascii="Arial" w:hAnsi="Arial" w:cs="Arial"/>
          <w:spacing w:val="-2"/>
          <w:sz w:val="24"/>
        </w:rPr>
        <w:t>°</w:t>
      </w:r>
      <w:r>
        <w:rPr>
          <w:rFonts w:ascii="Arial" w:hAnsi="Arial"/>
          <w:spacing w:val="-2"/>
          <w:sz w:val="24"/>
        </w:rPr>
        <w:t>C. Bring reagents to room temperature (18 to 25</w:t>
      </w:r>
      <w:r>
        <w:rPr>
          <w:rFonts w:ascii="Arial" w:hAnsi="Arial" w:cs="Arial"/>
          <w:spacing w:val="-2"/>
          <w:sz w:val="24"/>
        </w:rPr>
        <w:t>°</w:t>
      </w:r>
      <w:r>
        <w:rPr>
          <w:rFonts w:ascii="Arial" w:hAnsi="Arial"/>
          <w:spacing w:val="-2"/>
          <w:sz w:val="24"/>
        </w:rPr>
        <w:t>C) prior to use.</w:t>
      </w:r>
    </w:p>
    <w:p w:rsidR="00085DAE" w:rsidRDefault="00085DAE">
      <w:pPr>
        <w:ind w:left="720"/>
        <w:rPr>
          <w:rFonts w:ascii="Arial" w:hAnsi="Arial"/>
          <w:b/>
          <w:sz w:val="24"/>
        </w:rPr>
      </w:pPr>
    </w:p>
    <w:p w:rsidR="004A2F65" w:rsidRDefault="00085DAE" w:rsidP="004A2F65">
      <w:pPr>
        <w:numPr>
          <w:ilvl w:val="0"/>
          <w:numId w:val="26"/>
        </w:numPr>
        <w:rPr>
          <w:rFonts w:ascii="Arial" w:hAnsi="Arial"/>
          <w:b/>
          <w:sz w:val="28"/>
        </w:rPr>
      </w:pPr>
      <w:r>
        <w:rPr>
          <w:rFonts w:ascii="Arial" w:hAnsi="Arial"/>
          <w:b/>
          <w:sz w:val="28"/>
        </w:rPr>
        <w:t>Quality Control</w:t>
      </w:r>
    </w:p>
    <w:p w:rsidR="004A2F65" w:rsidRDefault="004A2F65" w:rsidP="004A2F65">
      <w:pPr>
        <w:ind w:left="1440"/>
        <w:rPr>
          <w:rFonts w:ascii="Arial" w:hAnsi="Arial"/>
          <w:b/>
          <w:sz w:val="28"/>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pacing w:val="-2"/>
          <w:sz w:val="24"/>
          <w:szCs w:val="24"/>
        </w:rPr>
        <w:t>To recognize reagent deterioration, the reagents must be tested on day of use with appropriate controls.</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pacing w:val="-2"/>
          <w:sz w:val="24"/>
          <w:szCs w:val="24"/>
        </w:rPr>
        <w:t>MTS Diluent 2</w:t>
      </w:r>
      <w:r w:rsidRPr="004A2F65">
        <w:rPr>
          <w:rFonts w:ascii="Arial" w:hAnsi="Arial" w:cs="Arial"/>
          <w:spacing w:val="-2"/>
          <w:sz w:val="24"/>
          <w:szCs w:val="24"/>
        </w:rPr>
        <w:sym w:font="Symbol" w:char="F0D4"/>
      </w:r>
      <w:r w:rsidRPr="004A2F65">
        <w:rPr>
          <w:rFonts w:ascii="Arial" w:hAnsi="Arial" w:cs="Arial"/>
          <w:spacing w:val="-2"/>
          <w:sz w:val="24"/>
          <w:szCs w:val="24"/>
        </w:rPr>
        <w:t xml:space="preserve"> must be visually checked to ensure that the liquid is not discolored, turbid or showing any signs of bacterial contamination.  </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pacing w:val="-2"/>
          <w:sz w:val="24"/>
          <w:szCs w:val="24"/>
        </w:rPr>
        <w:t xml:space="preserve">To confirm the specificity and reactivity of the MTS Anti-IgG Card, it is recommended that each lot be tested on each day of use with known positive and negative antibody samples </w:t>
      </w:r>
      <w:r w:rsidR="004A2F65">
        <w:rPr>
          <w:rFonts w:ascii="Arial" w:hAnsi="Arial" w:cs="Arial"/>
          <w:spacing w:val="-2"/>
          <w:sz w:val="24"/>
          <w:szCs w:val="24"/>
        </w:rPr>
        <w:t>with the appropriate red cells.</w:t>
      </w:r>
      <w:r w:rsidRPr="004A2F65">
        <w:rPr>
          <w:rFonts w:ascii="Arial" w:hAnsi="Arial" w:cs="Arial"/>
          <w:spacing w:val="-2"/>
          <w:sz w:val="24"/>
          <w:szCs w:val="24"/>
        </w:rPr>
        <w:t xml:space="preserve"> Reactivity must be present with the positive sample only.</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z w:val="24"/>
          <w:szCs w:val="24"/>
        </w:rPr>
        <w:t>Do not freeze or expose cards to excessive heat. Store upright at 2 to 25</w:t>
      </w:r>
      <w:r w:rsidRPr="004A2F65">
        <w:rPr>
          <w:rFonts w:ascii="Arial" w:hAnsi="Arial" w:cs="Arial"/>
          <w:spacing w:val="-2"/>
          <w:sz w:val="24"/>
          <w:szCs w:val="24"/>
        </w:rPr>
        <w:t>°</w:t>
      </w:r>
      <w:r w:rsidRPr="004A2F65">
        <w:rPr>
          <w:rFonts w:ascii="Arial" w:hAnsi="Arial" w:cs="Arial"/>
          <w:sz w:val="24"/>
          <w:szCs w:val="24"/>
        </w:rPr>
        <w:t>C. If the cards have not been stored in an upright position, centrifuge the cards before use.</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z w:val="24"/>
          <w:szCs w:val="24"/>
        </w:rPr>
        <w:t>Do not use cards that show signs of drying. A liquid layer should appear on top of the gel in each microtube.</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z w:val="24"/>
          <w:szCs w:val="24"/>
        </w:rPr>
        <w:t>Do not use cards in which the microtubes show discoloration, bubbles or crystals.</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z w:val="24"/>
          <w:szCs w:val="24"/>
        </w:rPr>
        <w:t>Do not use the microtube cards where the seal to the microtube appears to be damaged or opened.</w:t>
      </w:r>
    </w:p>
    <w:p w:rsidR="004A2F65" w:rsidRPr="004A2F65" w:rsidRDefault="004A2F65" w:rsidP="004A2F65">
      <w:pPr>
        <w:ind w:left="1440"/>
        <w:rPr>
          <w:rFonts w:ascii="Arial" w:hAnsi="Arial" w:cs="Arial"/>
          <w:b/>
          <w:sz w:val="24"/>
          <w:szCs w:val="24"/>
        </w:rPr>
      </w:pPr>
    </w:p>
    <w:p w:rsidR="004A2F65" w:rsidRPr="004A2F65" w:rsidRDefault="00085DAE" w:rsidP="004A2F65">
      <w:pPr>
        <w:numPr>
          <w:ilvl w:val="1"/>
          <w:numId w:val="26"/>
        </w:numPr>
        <w:rPr>
          <w:rFonts w:ascii="Arial" w:hAnsi="Arial" w:cs="Arial"/>
          <w:b/>
          <w:sz w:val="24"/>
          <w:szCs w:val="24"/>
        </w:rPr>
      </w:pPr>
      <w:r w:rsidRPr="004A2F65">
        <w:rPr>
          <w:rFonts w:ascii="Arial" w:hAnsi="Arial" w:cs="Arial"/>
          <w:sz w:val="24"/>
          <w:szCs w:val="24"/>
        </w:rPr>
        <w:t>Do not remove the foil seal to the microtubes until ready to use</w:t>
      </w:r>
      <w:r w:rsidR="004A2F65" w:rsidRPr="004A2F65">
        <w:rPr>
          <w:rFonts w:ascii="Arial" w:hAnsi="Arial" w:cs="Arial"/>
          <w:sz w:val="24"/>
          <w:szCs w:val="24"/>
        </w:rPr>
        <w:t>.</w:t>
      </w:r>
    </w:p>
    <w:p w:rsidR="004A2F65" w:rsidRPr="004A2F65" w:rsidRDefault="004A2F65" w:rsidP="004A2F65">
      <w:pPr>
        <w:ind w:left="1440"/>
        <w:rPr>
          <w:rFonts w:ascii="Arial" w:hAnsi="Arial" w:cs="Arial"/>
          <w:b/>
          <w:sz w:val="24"/>
          <w:szCs w:val="24"/>
        </w:rPr>
      </w:pPr>
    </w:p>
    <w:p w:rsidR="004A2F65" w:rsidRPr="004A2F65" w:rsidRDefault="00173A7A" w:rsidP="004A2F65">
      <w:pPr>
        <w:numPr>
          <w:ilvl w:val="1"/>
          <w:numId w:val="26"/>
        </w:numPr>
        <w:rPr>
          <w:rFonts w:ascii="Arial" w:hAnsi="Arial" w:cs="Arial"/>
          <w:b/>
          <w:sz w:val="24"/>
          <w:szCs w:val="24"/>
        </w:rPr>
      </w:pPr>
      <w:r w:rsidRPr="004A2F65">
        <w:rPr>
          <w:rFonts w:ascii="Arial" w:hAnsi="Arial" w:cs="Arial"/>
          <w:spacing w:val="-2"/>
          <w:sz w:val="24"/>
          <w:szCs w:val="24"/>
        </w:rPr>
        <w:t xml:space="preserve">MTS Diluent 2 must be visually checked to ensure that the liquid is not discolored, turbid or showing any signs of bacterial contamination. </w:t>
      </w:r>
      <w:r w:rsidRPr="004A2F65">
        <w:rPr>
          <w:rFonts w:ascii="Arial" w:eastAsia="Times" w:hAnsi="Arial" w:cs="Arial"/>
          <w:bCs/>
          <w:sz w:val="24"/>
          <w:szCs w:val="24"/>
        </w:rPr>
        <w:t>Red blood cells must be suspended in MTS™ Diluent 2 or be a commercial 0.8% red blood cell in low ionic strength diluent specifically approved for use with the ID-Micro Typing System™.</w:t>
      </w:r>
    </w:p>
    <w:p w:rsidR="004A2F65" w:rsidRPr="004A2F65" w:rsidRDefault="004A2F65" w:rsidP="004A2F65">
      <w:pPr>
        <w:ind w:left="1440"/>
        <w:rPr>
          <w:rFonts w:ascii="Arial" w:hAnsi="Arial" w:cs="Arial"/>
          <w:b/>
          <w:sz w:val="24"/>
          <w:szCs w:val="24"/>
        </w:rPr>
      </w:pPr>
    </w:p>
    <w:p w:rsidR="004A2F65" w:rsidRDefault="00085DAE" w:rsidP="004A2F65">
      <w:pPr>
        <w:numPr>
          <w:ilvl w:val="1"/>
          <w:numId w:val="26"/>
        </w:numPr>
        <w:rPr>
          <w:rFonts w:ascii="Arial" w:hAnsi="Arial" w:cs="Arial"/>
          <w:b/>
          <w:sz w:val="24"/>
          <w:szCs w:val="24"/>
        </w:rPr>
      </w:pPr>
      <w:r w:rsidRPr="004A2F65">
        <w:rPr>
          <w:rFonts w:ascii="Arial" w:hAnsi="Arial" w:cs="Arial"/>
          <w:sz w:val="24"/>
          <w:szCs w:val="24"/>
        </w:rPr>
        <w:t>The manufacturer recommends that, following centrifugation, resul</w:t>
      </w:r>
      <w:r w:rsidR="004A2F65">
        <w:rPr>
          <w:rFonts w:ascii="Arial" w:hAnsi="Arial" w:cs="Arial"/>
          <w:sz w:val="24"/>
          <w:szCs w:val="24"/>
        </w:rPr>
        <w:t xml:space="preserve">ts should be read immediately. </w:t>
      </w:r>
      <w:r w:rsidRPr="004A2F65">
        <w:rPr>
          <w:rFonts w:ascii="Arial" w:hAnsi="Arial" w:cs="Arial"/>
          <w:sz w:val="24"/>
          <w:szCs w:val="24"/>
        </w:rPr>
        <w:t>Results may be affected by drying of the gel, hemolysis of the red cells and slanting of the reaction patterns due to storage in a non-upright position.</w:t>
      </w:r>
    </w:p>
    <w:p w:rsidR="004A2F65" w:rsidRDefault="004A2F65" w:rsidP="004A2F65">
      <w:pPr>
        <w:pStyle w:val="ListParagraph"/>
        <w:rPr>
          <w:rFonts w:ascii="Arial" w:hAnsi="Arial"/>
          <w:b/>
          <w:sz w:val="28"/>
        </w:rPr>
      </w:pPr>
    </w:p>
    <w:p w:rsidR="00085DAE" w:rsidRPr="004A2F65" w:rsidRDefault="00085DAE" w:rsidP="004A2F65">
      <w:pPr>
        <w:numPr>
          <w:ilvl w:val="0"/>
          <w:numId w:val="26"/>
        </w:numPr>
        <w:rPr>
          <w:rFonts w:ascii="Arial" w:hAnsi="Arial" w:cs="Arial"/>
          <w:b/>
          <w:sz w:val="24"/>
          <w:szCs w:val="24"/>
        </w:rPr>
      </w:pPr>
      <w:r w:rsidRPr="004A2F65">
        <w:rPr>
          <w:rFonts w:ascii="Arial" w:hAnsi="Arial"/>
          <w:b/>
          <w:sz w:val="28"/>
        </w:rPr>
        <w:t>Procedure</w:t>
      </w:r>
    </w:p>
    <w:p w:rsidR="0040114A" w:rsidRDefault="0040114A" w:rsidP="0040114A">
      <w:pPr>
        <w:tabs>
          <w:tab w:val="left" w:pos="-720"/>
          <w:tab w:val="left" w:pos="0"/>
        </w:tabs>
        <w:suppressAutoHyphens/>
        <w:rPr>
          <w:rFonts w:ascii="Arial" w:hAnsi="Arial"/>
          <w:spacing w:val="-2"/>
          <w:sz w:val="24"/>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81"/>
      </w:tblGrid>
      <w:tr w:rsidR="00F843CA" w:rsidRPr="00C05739" w:rsidTr="00884F3B">
        <w:trPr>
          <w:trHeight w:val="126"/>
        </w:trPr>
        <w:tc>
          <w:tcPr>
            <w:tcW w:w="2518" w:type="dxa"/>
            <w:vMerge w:val="restart"/>
            <w:shd w:val="clear" w:color="auto" w:fill="auto"/>
          </w:tcPr>
          <w:p w:rsidR="00F843CA" w:rsidRPr="00C05739" w:rsidRDefault="00F843CA" w:rsidP="00F843CA">
            <w:pPr>
              <w:numPr>
                <w:ilvl w:val="1"/>
                <w:numId w:val="7"/>
              </w:numPr>
              <w:tabs>
                <w:tab w:val="left" w:pos="-720"/>
                <w:tab w:val="left" w:pos="0"/>
              </w:tabs>
              <w:suppressAutoHyphens/>
              <w:ind w:left="567" w:hanging="567"/>
              <w:rPr>
                <w:rFonts w:ascii="Arial" w:hAnsi="Arial"/>
                <w:spacing w:val="-2"/>
                <w:sz w:val="24"/>
              </w:rPr>
            </w:pPr>
            <w:r w:rsidRPr="00C65426">
              <w:rPr>
                <w:rFonts w:ascii="Arial" w:hAnsi="Arial"/>
                <w:sz w:val="24"/>
              </w:rPr>
              <w:t>Plasma Master Dilutions</w:t>
            </w:r>
          </w:p>
        </w:tc>
        <w:tc>
          <w:tcPr>
            <w:tcW w:w="6581" w:type="dxa"/>
            <w:shd w:val="clear" w:color="auto" w:fill="auto"/>
          </w:tcPr>
          <w:p w:rsidR="00F843CA" w:rsidRPr="00C05739" w:rsidRDefault="00F843CA" w:rsidP="00884F3B">
            <w:pPr>
              <w:numPr>
                <w:ilvl w:val="2"/>
                <w:numId w:val="7"/>
              </w:numPr>
              <w:rPr>
                <w:rFonts w:ascii="Arial" w:hAnsi="Arial"/>
                <w:sz w:val="24"/>
              </w:rPr>
            </w:pPr>
            <w:r w:rsidRPr="00C65426">
              <w:rPr>
                <w:rFonts w:ascii="Arial" w:hAnsi="Arial"/>
                <w:sz w:val="24"/>
              </w:rPr>
              <w:t>Centrifuge the specimen for 5 minutes at 3500 rpm or equivalent.</w:t>
            </w:r>
          </w:p>
        </w:tc>
      </w:tr>
      <w:tr w:rsidR="00F843CA" w:rsidRPr="00C05739" w:rsidTr="00884F3B">
        <w:trPr>
          <w:trHeight w:val="136"/>
        </w:trPr>
        <w:tc>
          <w:tcPr>
            <w:tcW w:w="2518" w:type="dxa"/>
            <w:vMerge/>
            <w:shd w:val="clear" w:color="auto" w:fill="auto"/>
          </w:tcPr>
          <w:p w:rsidR="00F843CA" w:rsidRPr="00C05739" w:rsidRDefault="00F843CA" w:rsidP="00C05739">
            <w:pPr>
              <w:numPr>
                <w:ilvl w:val="1"/>
                <w:numId w:val="7"/>
              </w:numPr>
              <w:tabs>
                <w:tab w:val="left" w:pos="-720"/>
                <w:tab w:val="left" w:pos="0"/>
              </w:tabs>
              <w:suppressAutoHyphens/>
              <w:rPr>
                <w:rFonts w:ascii="Arial" w:hAnsi="Arial"/>
                <w:sz w:val="24"/>
              </w:rPr>
            </w:pPr>
          </w:p>
        </w:tc>
        <w:tc>
          <w:tcPr>
            <w:tcW w:w="6581" w:type="dxa"/>
            <w:shd w:val="clear" w:color="auto" w:fill="auto"/>
          </w:tcPr>
          <w:p w:rsidR="00F843CA" w:rsidRPr="00C05739" w:rsidRDefault="00F843CA" w:rsidP="00C05739">
            <w:pPr>
              <w:numPr>
                <w:ilvl w:val="2"/>
                <w:numId w:val="8"/>
              </w:numPr>
              <w:rPr>
                <w:rFonts w:ascii="Arial" w:hAnsi="Arial"/>
                <w:sz w:val="24"/>
              </w:rPr>
            </w:pPr>
            <w:r w:rsidRPr="00C65426">
              <w:rPr>
                <w:rFonts w:ascii="Arial" w:hAnsi="Arial"/>
                <w:sz w:val="24"/>
              </w:rPr>
              <w:t>After centrifugation, transfer all plasma into a clean test tube lab</w:t>
            </w:r>
            <w:r w:rsidRPr="00C05739">
              <w:rPr>
                <w:rFonts w:ascii="Arial" w:hAnsi="Arial"/>
                <w:sz w:val="24"/>
              </w:rPr>
              <w:t xml:space="preserve">eled with patient’s full name. </w:t>
            </w:r>
            <w:r w:rsidRPr="00C65426">
              <w:rPr>
                <w:rFonts w:ascii="Arial" w:hAnsi="Arial"/>
                <w:sz w:val="24"/>
              </w:rPr>
              <w:t xml:space="preserve">Transcribe the information </w:t>
            </w:r>
            <w:r w:rsidRPr="00C65426">
              <w:rPr>
                <w:rFonts w:ascii="Arial" w:hAnsi="Arial"/>
                <w:bCs/>
                <w:sz w:val="24"/>
              </w:rPr>
              <w:t>from the patient specimen label</w:t>
            </w:r>
            <w:r w:rsidRPr="00C65426">
              <w:rPr>
                <w:rFonts w:ascii="Arial" w:hAnsi="Arial"/>
                <w:b/>
                <w:sz w:val="24"/>
              </w:rPr>
              <w:t xml:space="preserve"> </w:t>
            </w:r>
            <w:r w:rsidRPr="00C65426">
              <w:rPr>
                <w:rFonts w:ascii="Arial" w:hAnsi="Arial"/>
                <w:sz w:val="24"/>
              </w:rPr>
              <w:t>(not from the request form). Patient specimen labels may be used (ensure the informatio</w:t>
            </w:r>
            <w:smartTag w:uri="urn:schemas-microsoft-com:office:smarttags" w:element="PersonName">
              <w:r w:rsidRPr="00C65426">
                <w:rPr>
                  <w:rFonts w:ascii="Arial" w:hAnsi="Arial"/>
                  <w:sz w:val="24"/>
                </w:rPr>
                <w:t>n c</w:t>
              </w:r>
            </w:smartTag>
            <w:r w:rsidRPr="00C65426">
              <w:rPr>
                <w:rFonts w:ascii="Arial" w:hAnsi="Arial"/>
                <w:sz w:val="24"/>
              </w:rPr>
              <w:t>oincides exactly to the specimen label).</w:t>
            </w:r>
          </w:p>
        </w:tc>
      </w:tr>
      <w:tr w:rsidR="00F843CA" w:rsidRPr="00C05739" w:rsidTr="00884F3B">
        <w:trPr>
          <w:trHeight w:val="183"/>
        </w:trPr>
        <w:tc>
          <w:tcPr>
            <w:tcW w:w="2518" w:type="dxa"/>
            <w:vMerge/>
            <w:shd w:val="clear" w:color="auto" w:fill="auto"/>
          </w:tcPr>
          <w:p w:rsidR="00F843CA" w:rsidRPr="00C05739" w:rsidRDefault="00F843CA" w:rsidP="00C05739">
            <w:pPr>
              <w:numPr>
                <w:ilvl w:val="1"/>
                <w:numId w:val="8"/>
              </w:numPr>
              <w:tabs>
                <w:tab w:val="left" w:pos="-720"/>
                <w:tab w:val="left" w:pos="0"/>
              </w:tabs>
              <w:suppressAutoHyphens/>
              <w:rPr>
                <w:rFonts w:ascii="Arial" w:hAnsi="Arial"/>
                <w:sz w:val="24"/>
              </w:rPr>
            </w:pPr>
          </w:p>
        </w:tc>
        <w:tc>
          <w:tcPr>
            <w:tcW w:w="6581" w:type="dxa"/>
            <w:shd w:val="clear" w:color="auto" w:fill="auto"/>
          </w:tcPr>
          <w:p w:rsidR="00F843CA" w:rsidRPr="00C05739" w:rsidRDefault="00F843CA" w:rsidP="00C05739">
            <w:pPr>
              <w:numPr>
                <w:ilvl w:val="2"/>
                <w:numId w:val="13"/>
              </w:numPr>
              <w:tabs>
                <w:tab w:val="left" w:pos="-720"/>
                <w:tab w:val="left" w:pos="0"/>
              </w:tabs>
              <w:suppressAutoHyphens/>
              <w:rPr>
                <w:rFonts w:ascii="Arial" w:hAnsi="Arial"/>
                <w:spacing w:val="-2"/>
                <w:sz w:val="24"/>
              </w:rPr>
            </w:pPr>
            <w:r w:rsidRPr="00C65426">
              <w:rPr>
                <w:rFonts w:ascii="Arial" w:hAnsi="Arial"/>
                <w:sz w:val="24"/>
              </w:rPr>
              <w:t>Label 13 – 12 x 75 mm tubes numerically and with the first three letters of the patient's last name.</w:t>
            </w:r>
          </w:p>
        </w:tc>
      </w:tr>
      <w:tr w:rsidR="00F843CA" w:rsidRPr="00C05739" w:rsidTr="00884F3B">
        <w:trPr>
          <w:trHeight w:val="258"/>
        </w:trPr>
        <w:tc>
          <w:tcPr>
            <w:tcW w:w="2518" w:type="dxa"/>
            <w:vMerge/>
            <w:shd w:val="clear" w:color="auto" w:fill="auto"/>
          </w:tcPr>
          <w:p w:rsidR="00F843CA" w:rsidRPr="00C05739" w:rsidRDefault="00F843CA" w:rsidP="00C05739">
            <w:pPr>
              <w:numPr>
                <w:ilvl w:val="1"/>
                <w:numId w:val="9"/>
              </w:numPr>
              <w:tabs>
                <w:tab w:val="left" w:pos="-720"/>
                <w:tab w:val="left" w:pos="0"/>
              </w:tabs>
              <w:suppressAutoHyphens/>
              <w:rPr>
                <w:rFonts w:ascii="Arial" w:hAnsi="Arial"/>
                <w:sz w:val="24"/>
              </w:rPr>
            </w:pPr>
          </w:p>
        </w:tc>
        <w:tc>
          <w:tcPr>
            <w:tcW w:w="6581" w:type="dxa"/>
            <w:shd w:val="clear" w:color="auto" w:fill="auto"/>
          </w:tcPr>
          <w:p w:rsidR="00F843CA" w:rsidRPr="00C05739" w:rsidRDefault="00F843CA" w:rsidP="00C05739">
            <w:pPr>
              <w:numPr>
                <w:ilvl w:val="2"/>
                <w:numId w:val="13"/>
              </w:numPr>
              <w:tabs>
                <w:tab w:val="left" w:pos="-720"/>
                <w:tab w:val="left" w:pos="0"/>
              </w:tabs>
              <w:suppressAutoHyphens/>
              <w:rPr>
                <w:rFonts w:ascii="Arial" w:hAnsi="Arial"/>
                <w:spacing w:val="-2"/>
                <w:sz w:val="24"/>
              </w:rPr>
            </w:pPr>
            <w:r w:rsidRPr="00C65426">
              <w:rPr>
                <w:rFonts w:ascii="Arial" w:hAnsi="Arial"/>
                <w:spacing w:val="-2"/>
                <w:sz w:val="24"/>
                <w:lang w:val="en-GB"/>
              </w:rPr>
              <w:t>Disp</w:t>
            </w:r>
            <w:r>
              <w:rPr>
                <w:rFonts w:ascii="Arial" w:hAnsi="Arial"/>
                <w:spacing w:val="-2"/>
                <w:sz w:val="24"/>
                <w:lang w:val="en-GB"/>
              </w:rPr>
              <w:t>ense 0.2 mL Saline in tubes 2 -</w:t>
            </w:r>
            <w:r w:rsidRPr="00C65426">
              <w:rPr>
                <w:rFonts w:ascii="Arial" w:hAnsi="Arial"/>
                <w:spacing w:val="-2"/>
                <w:sz w:val="24"/>
                <w:lang w:val="en-GB"/>
              </w:rPr>
              <w:t>13.</w:t>
            </w:r>
          </w:p>
        </w:tc>
      </w:tr>
      <w:tr w:rsidR="00F843CA" w:rsidRPr="00C05739" w:rsidTr="00884F3B">
        <w:trPr>
          <w:trHeight w:val="258"/>
        </w:trPr>
        <w:tc>
          <w:tcPr>
            <w:tcW w:w="2518" w:type="dxa"/>
            <w:vMerge/>
            <w:shd w:val="clear" w:color="auto" w:fill="auto"/>
          </w:tcPr>
          <w:p w:rsidR="00F843CA" w:rsidRPr="00C05739" w:rsidRDefault="00F843CA" w:rsidP="00C05739">
            <w:pPr>
              <w:numPr>
                <w:ilvl w:val="1"/>
                <w:numId w:val="13"/>
              </w:numPr>
              <w:tabs>
                <w:tab w:val="left" w:pos="-720"/>
                <w:tab w:val="left" w:pos="0"/>
              </w:tabs>
              <w:suppressAutoHyphens/>
              <w:rPr>
                <w:rFonts w:ascii="Arial" w:hAnsi="Arial"/>
                <w:sz w:val="24"/>
              </w:rPr>
            </w:pPr>
          </w:p>
        </w:tc>
        <w:tc>
          <w:tcPr>
            <w:tcW w:w="6581" w:type="dxa"/>
            <w:shd w:val="clear" w:color="auto" w:fill="auto"/>
          </w:tcPr>
          <w:p w:rsidR="00F843CA" w:rsidRPr="00C05739" w:rsidRDefault="00F843CA" w:rsidP="00C05739">
            <w:pPr>
              <w:numPr>
                <w:ilvl w:val="2"/>
                <w:numId w:val="13"/>
              </w:numPr>
              <w:tabs>
                <w:tab w:val="left" w:pos="-720"/>
                <w:tab w:val="left" w:pos="0"/>
              </w:tabs>
              <w:suppressAutoHyphens/>
              <w:rPr>
                <w:rFonts w:ascii="Arial" w:hAnsi="Arial"/>
                <w:spacing w:val="-2"/>
                <w:sz w:val="24"/>
              </w:rPr>
            </w:pPr>
            <w:r w:rsidRPr="00C65426">
              <w:rPr>
                <w:rFonts w:ascii="Arial" w:hAnsi="Arial"/>
                <w:spacing w:val="-2"/>
                <w:sz w:val="24"/>
                <w:lang w:val="en-GB"/>
              </w:rPr>
              <w:t>Dispense 0.2 mL test serum in tubes 1 and 2.</w:t>
            </w:r>
          </w:p>
        </w:tc>
      </w:tr>
      <w:tr w:rsidR="00F843CA" w:rsidRPr="00C05739" w:rsidTr="00884F3B">
        <w:trPr>
          <w:trHeight w:val="163"/>
        </w:trPr>
        <w:tc>
          <w:tcPr>
            <w:tcW w:w="2518" w:type="dxa"/>
            <w:vMerge/>
            <w:shd w:val="clear" w:color="auto" w:fill="auto"/>
          </w:tcPr>
          <w:p w:rsidR="00F843CA" w:rsidRPr="00C05739" w:rsidRDefault="00F843CA" w:rsidP="00C05739">
            <w:pPr>
              <w:numPr>
                <w:ilvl w:val="1"/>
                <w:numId w:val="13"/>
              </w:numPr>
              <w:tabs>
                <w:tab w:val="left" w:pos="-720"/>
                <w:tab w:val="left" w:pos="0"/>
              </w:tabs>
              <w:suppressAutoHyphens/>
              <w:rPr>
                <w:rFonts w:ascii="Arial" w:hAnsi="Arial"/>
                <w:sz w:val="24"/>
              </w:rPr>
            </w:pPr>
          </w:p>
        </w:tc>
        <w:tc>
          <w:tcPr>
            <w:tcW w:w="6581" w:type="dxa"/>
            <w:shd w:val="clear" w:color="auto" w:fill="auto"/>
          </w:tcPr>
          <w:p w:rsidR="00F843CA" w:rsidRPr="00C05739" w:rsidRDefault="00F843CA" w:rsidP="00C05739">
            <w:pPr>
              <w:numPr>
                <w:ilvl w:val="2"/>
                <w:numId w:val="13"/>
              </w:numPr>
              <w:tabs>
                <w:tab w:val="left" w:pos="-720"/>
                <w:tab w:val="left" w:pos="0"/>
              </w:tabs>
              <w:suppressAutoHyphens/>
              <w:rPr>
                <w:rFonts w:ascii="Arial" w:hAnsi="Arial"/>
                <w:spacing w:val="-2"/>
                <w:sz w:val="24"/>
              </w:rPr>
            </w:pPr>
            <w:r w:rsidRPr="00C65426">
              <w:rPr>
                <w:rFonts w:ascii="Arial" w:hAnsi="Arial"/>
                <w:spacing w:val="-2"/>
                <w:sz w:val="24"/>
                <w:lang w:val="en-GB"/>
              </w:rPr>
              <w:t>Mix the contents of tube 2 ten times avoiding air bubbles. Using a clean pipette tip transfer 0.2 mL to tube 3.</w:t>
            </w:r>
          </w:p>
        </w:tc>
      </w:tr>
      <w:tr w:rsidR="00F843CA" w:rsidRPr="00C05739" w:rsidTr="00884F3B">
        <w:trPr>
          <w:trHeight w:val="99"/>
        </w:trPr>
        <w:tc>
          <w:tcPr>
            <w:tcW w:w="2518" w:type="dxa"/>
            <w:vMerge/>
            <w:shd w:val="clear" w:color="auto" w:fill="auto"/>
          </w:tcPr>
          <w:p w:rsidR="00F843CA" w:rsidRPr="00C05739" w:rsidRDefault="00F843CA" w:rsidP="00C05739">
            <w:pPr>
              <w:numPr>
                <w:ilvl w:val="1"/>
                <w:numId w:val="13"/>
              </w:numPr>
              <w:tabs>
                <w:tab w:val="left" w:pos="-720"/>
                <w:tab w:val="left" w:pos="0"/>
              </w:tabs>
              <w:suppressAutoHyphens/>
              <w:rPr>
                <w:rFonts w:ascii="Arial" w:hAnsi="Arial"/>
                <w:sz w:val="24"/>
              </w:rPr>
            </w:pPr>
          </w:p>
        </w:tc>
        <w:tc>
          <w:tcPr>
            <w:tcW w:w="6581" w:type="dxa"/>
            <w:shd w:val="clear" w:color="auto" w:fill="auto"/>
          </w:tcPr>
          <w:p w:rsidR="00F843CA" w:rsidRPr="00C05739" w:rsidRDefault="00F843CA" w:rsidP="00F843CA">
            <w:pPr>
              <w:numPr>
                <w:ilvl w:val="2"/>
                <w:numId w:val="13"/>
              </w:numPr>
              <w:tabs>
                <w:tab w:val="left" w:pos="-720"/>
                <w:tab w:val="left" w:pos="0"/>
              </w:tabs>
              <w:suppressAutoHyphens/>
              <w:rPr>
                <w:rFonts w:ascii="Arial" w:hAnsi="Arial"/>
                <w:spacing w:val="-2"/>
                <w:sz w:val="24"/>
              </w:rPr>
            </w:pPr>
            <w:r>
              <w:rPr>
                <w:rFonts w:ascii="Arial" w:hAnsi="Arial"/>
                <w:spacing w:val="-2"/>
                <w:sz w:val="24"/>
                <w:lang w:val="en-GB"/>
              </w:rPr>
              <w:t>Repeat step 6</w:t>
            </w:r>
            <w:r w:rsidRPr="00C65426">
              <w:rPr>
                <w:rFonts w:ascii="Arial" w:hAnsi="Arial"/>
                <w:spacing w:val="-2"/>
                <w:sz w:val="24"/>
                <w:lang w:val="en-GB"/>
              </w:rPr>
              <w:t>.1.6</w:t>
            </w:r>
            <w:r>
              <w:rPr>
                <w:rFonts w:ascii="Arial" w:hAnsi="Arial"/>
                <w:spacing w:val="-2"/>
                <w:sz w:val="24"/>
                <w:lang w:val="en-GB"/>
              </w:rPr>
              <w:t xml:space="preserve"> for each adjacent tube moving down the row until the last 0.2 mL from tube 12 has been dispensed into tube 13.</w:t>
            </w:r>
            <w:r w:rsidRPr="00C05739">
              <w:rPr>
                <w:rFonts w:ascii="Arial" w:hAnsi="Arial"/>
                <w:spacing w:val="-2"/>
                <w:sz w:val="24"/>
                <w:lang w:val="en-GB"/>
              </w:rPr>
              <w:t xml:space="preserve"> </w:t>
            </w:r>
          </w:p>
        </w:tc>
      </w:tr>
      <w:tr w:rsidR="00F843CA" w:rsidRPr="00C05739" w:rsidTr="00884F3B">
        <w:trPr>
          <w:trHeight w:val="99"/>
        </w:trPr>
        <w:tc>
          <w:tcPr>
            <w:tcW w:w="2518" w:type="dxa"/>
            <w:vMerge/>
            <w:shd w:val="clear" w:color="auto" w:fill="auto"/>
          </w:tcPr>
          <w:p w:rsidR="00F843CA" w:rsidRPr="00C05739" w:rsidRDefault="00F843CA" w:rsidP="00F843CA">
            <w:pPr>
              <w:tabs>
                <w:tab w:val="left" w:pos="-720"/>
                <w:tab w:val="left" w:pos="0"/>
              </w:tabs>
              <w:suppressAutoHyphens/>
              <w:ind w:left="525"/>
              <w:rPr>
                <w:rFonts w:ascii="Arial" w:hAnsi="Arial"/>
                <w:sz w:val="24"/>
              </w:rPr>
            </w:pPr>
          </w:p>
        </w:tc>
        <w:tc>
          <w:tcPr>
            <w:tcW w:w="6581" w:type="dxa"/>
            <w:shd w:val="clear" w:color="auto" w:fill="auto"/>
          </w:tcPr>
          <w:p w:rsidR="00F843CA" w:rsidRDefault="00F843CA" w:rsidP="00F843CA">
            <w:pPr>
              <w:numPr>
                <w:ilvl w:val="2"/>
                <w:numId w:val="13"/>
              </w:numPr>
              <w:tabs>
                <w:tab w:val="left" w:pos="-720"/>
                <w:tab w:val="left" w:pos="0"/>
              </w:tabs>
              <w:suppressAutoHyphens/>
              <w:rPr>
                <w:rFonts w:ascii="Arial" w:hAnsi="Arial"/>
                <w:spacing w:val="-2"/>
                <w:sz w:val="24"/>
                <w:lang w:val="en-GB"/>
              </w:rPr>
            </w:pPr>
            <w:r w:rsidRPr="00C65426">
              <w:rPr>
                <w:rFonts w:ascii="Arial" w:hAnsi="Arial"/>
                <w:spacing w:val="-2"/>
                <w:sz w:val="24"/>
                <w:lang w:val="en-GB"/>
              </w:rPr>
              <w:t>Set this last tube aside i</w:t>
            </w:r>
            <w:smartTag w:uri="urn:schemas-microsoft-com:office:smarttags" w:element="PersonName">
              <w:r w:rsidRPr="00C65426">
                <w:rPr>
                  <w:rFonts w:ascii="Arial" w:hAnsi="Arial"/>
                  <w:spacing w:val="-2"/>
                  <w:sz w:val="24"/>
                  <w:lang w:val="en-GB"/>
                </w:rPr>
                <w:t>n c</w:t>
              </w:r>
            </w:smartTag>
            <w:r w:rsidRPr="00C65426">
              <w:rPr>
                <w:rFonts w:ascii="Arial" w:hAnsi="Arial"/>
                <w:spacing w:val="-2"/>
                <w:sz w:val="24"/>
                <w:lang w:val="en-GB"/>
              </w:rPr>
              <w:t>ase endpoint of titration extends past the dilution in tube 12.</w:t>
            </w:r>
          </w:p>
        </w:tc>
      </w:tr>
      <w:tr w:rsidR="00C01532" w:rsidRPr="00C05739" w:rsidTr="00884F3B">
        <w:trPr>
          <w:trHeight w:val="392"/>
        </w:trPr>
        <w:tc>
          <w:tcPr>
            <w:tcW w:w="2518" w:type="dxa"/>
            <w:vMerge w:val="restart"/>
            <w:shd w:val="clear" w:color="auto" w:fill="auto"/>
          </w:tcPr>
          <w:p w:rsidR="00C01532" w:rsidRPr="00C05739" w:rsidRDefault="00C01532" w:rsidP="00132A31">
            <w:pPr>
              <w:numPr>
                <w:ilvl w:val="1"/>
                <w:numId w:val="11"/>
              </w:numPr>
              <w:tabs>
                <w:tab w:val="left" w:pos="-720"/>
                <w:tab w:val="left" w:pos="0"/>
              </w:tabs>
              <w:suppressAutoHyphens/>
              <w:ind w:left="709" w:hanging="709"/>
              <w:rPr>
                <w:rFonts w:ascii="Arial" w:hAnsi="Arial"/>
                <w:spacing w:val="-2"/>
                <w:sz w:val="24"/>
              </w:rPr>
            </w:pPr>
            <w:r w:rsidRPr="00C05739">
              <w:rPr>
                <w:rFonts w:ascii="Arial" w:hAnsi="Arial"/>
                <w:spacing w:val="-2"/>
                <w:sz w:val="24"/>
              </w:rPr>
              <w:t>Cell Preparation (</w:t>
            </w:r>
            <w:r w:rsidRPr="00C65426">
              <w:rPr>
                <w:rFonts w:ascii="Arial" w:hAnsi="Arial"/>
                <w:spacing w:val="-2"/>
                <w:sz w:val="24"/>
              </w:rPr>
              <w:t>This step is not required if 0.8% commercially prepared screen/panel cells are used.</w:t>
            </w:r>
            <w:r w:rsidRPr="00C05739">
              <w:rPr>
                <w:rFonts w:ascii="Arial" w:hAnsi="Arial"/>
                <w:spacing w:val="-2"/>
                <w:sz w:val="24"/>
              </w:rPr>
              <w:t>)</w:t>
            </w:r>
          </w:p>
        </w:tc>
        <w:tc>
          <w:tcPr>
            <w:tcW w:w="6581" w:type="dxa"/>
            <w:shd w:val="clear" w:color="auto" w:fill="auto"/>
          </w:tcPr>
          <w:p w:rsidR="00C01532" w:rsidRPr="00C05739" w:rsidRDefault="00C01532" w:rsidP="00C05739">
            <w:pPr>
              <w:numPr>
                <w:ilvl w:val="2"/>
                <w:numId w:val="11"/>
              </w:numPr>
              <w:tabs>
                <w:tab w:val="left" w:pos="-720"/>
                <w:tab w:val="left" w:pos="0"/>
              </w:tabs>
              <w:suppressAutoHyphens/>
              <w:rPr>
                <w:rFonts w:ascii="Arial" w:hAnsi="Arial"/>
                <w:spacing w:val="-2"/>
                <w:sz w:val="24"/>
              </w:rPr>
            </w:pPr>
            <w:r w:rsidRPr="00C65426">
              <w:rPr>
                <w:rFonts w:ascii="Arial" w:hAnsi="Arial"/>
                <w:sz w:val="24"/>
              </w:rPr>
              <w:t>Label test tube with the identification of the indicator cell.</w:t>
            </w:r>
          </w:p>
        </w:tc>
      </w:tr>
      <w:tr w:rsidR="00C01532" w:rsidRPr="00C05739" w:rsidTr="00884F3B">
        <w:trPr>
          <w:trHeight w:val="624"/>
        </w:trPr>
        <w:tc>
          <w:tcPr>
            <w:tcW w:w="2518" w:type="dxa"/>
            <w:vMerge/>
            <w:shd w:val="clear" w:color="auto" w:fill="auto"/>
          </w:tcPr>
          <w:p w:rsidR="00C01532" w:rsidRPr="00C05739" w:rsidRDefault="00C01532" w:rsidP="00C05739">
            <w:pPr>
              <w:numPr>
                <w:ilvl w:val="1"/>
                <w:numId w:val="11"/>
              </w:numPr>
              <w:tabs>
                <w:tab w:val="left" w:pos="-720"/>
                <w:tab w:val="left" w:pos="0"/>
              </w:tabs>
              <w:suppressAutoHyphens/>
              <w:rPr>
                <w:rFonts w:ascii="Arial" w:hAnsi="Arial"/>
                <w:spacing w:val="-2"/>
                <w:sz w:val="24"/>
              </w:rPr>
            </w:pPr>
          </w:p>
        </w:tc>
        <w:tc>
          <w:tcPr>
            <w:tcW w:w="6581" w:type="dxa"/>
            <w:shd w:val="clear" w:color="auto" w:fill="auto"/>
          </w:tcPr>
          <w:p w:rsidR="00C01532" w:rsidRPr="00C05739" w:rsidRDefault="00C01532" w:rsidP="00C05739">
            <w:pPr>
              <w:numPr>
                <w:ilvl w:val="2"/>
                <w:numId w:val="12"/>
              </w:numPr>
              <w:tabs>
                <w:tab w:val="left" w:pos="-720"/>
                <w:tab w:val="left" w:pos="0"/>
              </w:tabs>
              <w:suppressAutoHyphens/>
              <w:rPr>
                <w:rFonts w:ascii="Arial" w:hAnsi="Arial"/>
                <w:spacing w:val="-2"/>
                <w:sz w:val="24"/>
              </w:rPr>
            </w:pPr>
            <w:r w:rsidRPr="00C65426">
              <w:rPr>
                <w:rFonts w:ascii="Arial" w:hAnsi="Arial"/>
                <w:spacing w:val="-2"/>
                <w:sz w:val="24"/>
              </w:rPr>
              <w:t>Prepare a volume of saline washed indicator cells sufficient to provide 10</w:t>
            </w:r>
            <w:r w:rsidRPr="00C65426">
              <w:rPr>
                <w:rFonts w:ascii="Arial" w:hAnsi="Arial"/>
                <w:spacing w:val="-2"/>
                <w:sz w:val="24"/>
              </w:rPr>
              <w:sym w:font="Symbol" w:char="F06D"/>
            </w:r>
            <w:r w:rsidRPr="00C65426">
              <w:rPr>
                <w:rFonts w:ascii="Arial" w:hAnsi="Arial"/>
                <w:spacing w:val="-2"/>
                <w:sz w:val="24"/>
              </w:rPr>
              <w:t>L of packed red blood cells.</w:t>
            </w:r>
          </w:p>
        </w:tc>
      </w:tr>
      <w:tr w:rsidR="00C01532" w:rsidRPr="00C05739" w:rsidTr="00884F3B">
        <w:trPr>
          <w:trHeight w:val="407"/>
        </w:trPr>
        <w:tc>
          <w:tcPr>
            <w:tcW w:w="2518" w:type="dxa"/>
            <w:vMerge/>
            <w:shd w:val="clear" w:color="auto" w:fill="auto"/>
          </w:tcPr>
          <w:p w:rsidR="00C01532" w:rsidRPr="00C05739" w:rsidRDefault="00C01532" w:rsidP="00C05739">
            <w:pPr>
              <w:numPr>
                <w:ilvl w:val="1"/>
                <w:numId w:val="10"/>
              </w:numPr>
              <w:tabs>
                <w:tab w:val="left" w:pos="-720"/>
                <w:tab w:val="left" w:pos="0"/>
              </w:tabs>
              <w:suppressAutoHyphens/>
              <w:rPr>
                <w:rFonts w:ascii="Arial" w:hAnsi="Arial"/>
                <w:spacing w:val="-2"/>
                <w:sz w:val="24"/>
              </w:rPr>
            </w:pPr>
          </w:p>
        </w:tc>
        <w:tc>
          <w:tcPr>
            <w:tcW w:w="6581" w:type="dxa"/>
            <w:shd w:val="clear" w:color="auto" w:fill="auto"/>
          </w:tcPr>
          <w:p w:rsidR="00C01532" w:rsidRPr="00C05739" w:rsidRDefault="00C01532" w:rsidP="00C05739">
            <w:pPr>
              <w:numPr>
                <w:ilvl w:val="2"/>
                <w:numId w:val="12"/>
              </w:numPr>
              <w:tabs>
                <w:tab w:val="left" w:pos="-720"/>
                <w:tab w:val="left" w:pos="0"/>
              </w:tabs>
              <w:suppressAutoHyphens/>
              <w:rPr>
                <w:rFonts w:ascii="Arial" w:hAnsi="Arial"/>
                <w:spacing w:val="-2"/>
                <w:sz w:val="24"/>
              </w:rPr>
            </w:pPr>
            <w:r w:rsidRPr="00C65426">
              <w:rPr>
                <w:rFonts w:ascii="Arial" w:hAnsi="Arial"/>
                <w:spacing w:val="-2"/>
                <w:sz w:val="24"/>
              </w:rPr>
              <w:t>In a separate labeled tube, di</w:t>
            </w:r>
            <w:r w:rsidRPr="00C05739">
              <w:rPr>
                <w:rFonts w:ascii="Arial" w:hAnsi="Arial"/>
                <w:spacing w:val="-2"/>
                <w:sz w:val="24"/>
              </w:rPr>
              <w:t>spense 1.0 mL of MTS Diluent 2.</w:t>
            </w:r>
            <w:r w:rsidRPr="00C65426">
              <w:rPr>
                <w:rFonts w:ascii="Arial" w:hAnsi="Arial"/>
                <w:spacing w:val="-2"/>
                <w:sz w:val="24"/>
              </w:rPr>
              <w:t xml:space="preserve"> Add 10</w:t>
            </w:r>
            <w:r w:rsidRPr="00C65426">
              <w:rPr>
                <w:rFonts w:ascii="Arial" w:hAnsi="Arial"/>
                <w:spacing w:val="-2"/>
                <w:sz w:val="24"/>
              </w:rPr>
              <w:sym w:font="Symbol" w:char="F06D"/>
            </w:r>
            <w:r w:rsidRPr="00C65426">
              <w:rPr>
                <w:rFonts w:ascii="Arial" w:hAnsi="Arial"/>
                <w:spacing w:val="-2"/>
                <w:sz w:val="24"/>
              </w:rPr>
              <w:t>L of the packed indicator cell to the labeled tube.</w:t>
            </w:r>
          </w:p>
        </w:tc>
      </w:tr>
      <w:tr w:rsidR="00C01532" w:rsidRPr="00C05739" w:rsidTr="00884F3B">
        <w:trPr>
          <w:trHeight w:val="299"/>
        </w:trPr>
        <w:tc>
          <w:tcPr>
            <w:tcW w:w="2518" w:type="dxa"/>
            <w:vMerge/>
            <w:shd w:val="clear" w:color="auto" w:fill="auto"/>
          </w:tcPr>
          <w:p w:rsidR="00C01532" w:rsidRPr="00C05739" w:rsidRDefault="00C01532" w:rsidP="00C05739">
            <w:pPr>
              <w:numPr>
                <w:ilvl w:val="1"/>
                <w:numId w:val="12"/>
              </w:numPr>
              <w:tabs>
                <w:tab w:val="left" w:pos="-720"/>
                <w:tab w:val="left" w:pos="0"/>
              </w:tabs>
              <w:suppressAutoHyphens/>
              <w:rPr>
                <w:rFonts w:ascii="Arial" w:hAnsi="Arial"/>
                <w:spacing w:val="-2"/>
                <w:sz w:val="24"/>
              </w:rPr>
            </w:pPr>
          </w:p>
        </w:tc>
        <w:tc>
          <w:tcPr>
            <w:tcW w:w="6581" w:type="dxa"/>
            <w:shd w:val="clear" w:color="auto" w:fill="auto"/>
          </w:tcPr>
          <w:p w:rsidR="00C01532" w:rsidRPr="00C05739" w:rsidRDefault="00C01532" w:rsidP="008D4D88">
            <w:pPr>
              <w:numPr>
                <w:ilvl w:val="2"/>
                <w:numId w:val="12"/>
              </w:numPr>
              <w:tabs>
                <w:tab w:val="left" w:pos="-720"/>
                <w:tab w:val="left" w:pos="0"/>
              </w:tabs>
              <w:suppressAutoHyphens/>
              <w:rPr>
                <w:rFonts w:ascii="Arial" w:hAnsi="Arial"/>
                <w:spacing w:val="-2"/>
                <w:sz w:val="24"/>
              </w:rPr>
            </w:pPr>
            <w:r w:rsidRPr="00C05739">
              <w:rPr>
                <w:rFonts w:ascii="Arial" w:hAnsi="Arial"/>
                <w:spacing w:val="-2"/>
                <w:sz w:val="24"/>
              </w:rPr>
              <w:t xml:space="preserve">Mix gently. </w:t>
            </w:r>
            <w:r w:rsidRPr="00C65426">
              <w:rPr>
                <w:rFonts w:ascii="Arial" w:hAnsi="Arial"/>
                <w:spacing w:val="-2"/>
                <w:sz w:val="24"/>
              </w:rPr>
              <w:t>Final cell suspension should be approximately 0.8% and stable for 24 hours. For best results, the suspension should not be less than 0.6% or exceed 1.0%.</w:t>
            </w:r>
          </w:p>
        </w:tc>
      </w:tr>
      <w:tr w:rsidR="00C01532" w:rsidRPr="00C05739" w:rsidTr="00884F3B">
        <w:tc>
          <w:tcPr>
            <w:tcW w:w="9099" w:type="dxa"/>
            <w:gridSpan w:val="2"/>
            <w:shd w:val="clear" w:color="auto" w:fill="auto"/>
          </w:tcPr>
          <w:p w:rsidR="00C01532" w:rsidRPr="00C05739" w:rsidRDefault="00C01532" w:rsidP="00132A31">
            <w:pPr>
              <w:numPr>
                <w:ilvl w:val="1"/>
                <w:numId w:val="12"/>
              </w:numPr>
              <w:tabs>
                <w:tab w:val="clear" w:pos="527"/>
                <w:tab w:val="left" w:pos="-720"/>
                <w:tab w:val="left" w:pos="0"/>
                <w:tab w:val="num" w:pos="709"/>
                <w:tab w:val="left" w:pos="3070"/>
              </w:tabs>
              <w:suppressAutoHyphens/>
              <w:rPr>
                <w:rFonts w:ascii="Arial" w:hAnsi="Arial"/>
                <w:spacing w:val="-2"/>
                <w:sz w:val="24"/>
              </w:rPr>
            </w:pPr>
            <w:r w:rsidRPr="00C65426">
              <w:rPr>
                <w:rFonts w:ascii="Arial" w:hAnsi="Arial"/>
                <w:sz w:val="24"/>
              </w:rPr>
              <w:t>Bring specimens and reagents to room temperature (18-25</w:t>
            </w:r>
            <w:r w:rsidRPr="00C65426">
              <w:rPr>
                <w:rFonts w:ascii="Arial" w:hAnsi="Arial" w:cs="Arial"/>
                <w:spacing w:val="-2"/>
                <w:sz w:val="24"/>
              </w:rPr>
              <w:t>°</w:t>
            </w:r>
            <w:r w:rsidRPr="00C65426">
              <w:rPr>
                <w:rFonts w:ascii="Arial" w:hAnsi="Arial"/>
                <w:sz w:val="24"/>
              </w:rPr>
              <w:t>C</w:t>
            </w:r>
            <w:r w:rsidRPr="00C05739">
              <w:rPr>
                <w:rFonts w:ascii="Arial" w:hAnsi="Arial"/>
                <w:sz w:val="24"/>
              </w:rPr>
              <w:t>)</w:t>
            </w:r>
            <w:r w:rsidR="00083213" w:rsidRPr="00C05739">
              <w:rPr>
                <w:rFonts w:ascii="Arial" w:hAnsi="Arial"/>
                <w:sz w:val="24"/>
              </w:rPr>
              <w:t>.</w:t>
            </w:r>
          </w:p>
        </w:tc>
      </w:tr>
      <w:tr w:rsidR="00083213" w:rsidRPr="00C05739" w:rsidTr="00884F3B">
        <w:trPr>
          <w:trHeight w:val="149"/>
        </w:trPr>
        <w:tc>
          <w:tcPr>
            <w:tcW w:w="2518" w:type="dxa"/>
            <w:vMerge w:val="restart"/>
            <w:shd w:val="clear" w:color="auto" w:fill="auto"/>
          </w:tcPr>
          <w:p w:rsidR="00083213" w:rsidRPr="00C05739" w:rsidRDefault="00132A31" w:rsidP="00132A31">
            <w:pPr>
              <w:numPr>
                <w:ilvl w:val="1"/>
                <w:numId w:val="12"/>
              </w:numPr>
              <w:tabs>
                <w:tab w:val="clear" w:pos="527"/>
                <w:tab w:val="left" w:pos="-720"/>
                <w:tab w:val="left" w:pos="0"/>
                <w:tab w:val="num" w:pos="709"/>
              </w:tabs>
              <w:suppressAutoHyphens/>
              <w:ind w:left="709" w:hanging="709"/>
              <w:rPr>
                <w:rFonts w:ascii="Arial" w:hAnsi="Arial"/>
                <w:spacing w:val="-2"/>
                <w:sz w:val="24"/>
              </w:rPr>
            </w:pPr>
            <w:r>
              <w:rPr>
                <w:rFonts w:ascii="Arial" w:hAnsi="Arial"/>
                <w:spacing w:val="-2"/>
                <w:sz w:val="24"/>
              </w:rPr>
              <w:t>Antibody Tit</w:t>
            </w:r>
            <w:r w:rsidR="00083213" w:rsidRPr="00C65426">
              <w:rPr>
                <w:rFonts w:ascii="Arial" w:hAnsi="Arial"/>
                <w:spacing w:val="-2"/>
                <w:sz w:val="24"/>
              </w:rPr>
              <w:t>r</w:t>
            </w:r>
            <w:r>
              <w:rPr>
                <w:rFonts w:ascii="Arial" w:hAnsi="Arial"/>
                <w:spacing w:val="-2"/>
                <w:sz w:val="24"/>
              </w:rPr>
              <w:t>e</w:t>
            </w:r>
            <w:r w:rsidR="00083213" w:rsidRPr="00C65426">
              <w:rPr>
                <w:rFonts w:ascii="Arial" w:hAnsi="Arial"/>
                <w:spacing w:val="-2"/>
                <w:sz w:val="24"/>
              </w:rPr>
              <w:t xml:space="preserve"> Test Procedure</w:t>
            </w:r>
          </w:p>
        </w:tc>
        <w:tc>
          <w:tcPr>
            <w:tcW w:w="6581" w:type="dxa"/>
            <w:shd w:val="clear" w:color="auto" w:fill="auto"/>
          </w:tcPr>
          <w:p w:rsidR="00083213" w:rsidRPr="00C05739" w:rsidRDefault="00083213" w:rsidP="00C05739">
            <w:pPr>
              <w:numPr>
                <w:ilvl w:val="2"/>
                <w:numId w:val="14"/>
              </w:numPr>
              <w:tabs>
                <w:tab w:val="left" w:pos="-720"/>
                <w:tab w:val="left" w:pos="0"/>
              </w:tabs>
              <w:suppressAutoHyphens/>
              <w:rPr>
                <w:rFonts w:ascii="Arial" w:hAnsi="Arial"/>
                <w:spacing w:val="-2"/>
                <w:sz w:val="24"/>
              </w:rPr>
            </w:pPr>
            <w:r w:rsidRPr="00C05739">
              <w:rPr>
                <w:rFonts w:ascii="Arial" w:hAnsi="Arial"/>
                <w:spacing w:val="-2"/>
                <w:sz w:val="24"/>
              </w:rPr>
              <w:t>Label the MTS Anti-IgG Card with the appropriate identification and test information. Label the individual microtubes 1 - 12 for each plasma or serum dilution.</w:t>
            </w:r>
          </w:p>
        </w:tc>
      </w:tr>
      <w:tr w:rsidR="00083213" w:rsidRPr="00C05739" w:rsidTr="00884F3B">
        <w:trPr>
          <w:trHeight w:val="113"/>
        </w:trPr>
        <w:tc>
          <w:tcPr>
            <w:tcW w:w="2518" w:type="dxa"/>
            <w:vMerge/>
            <w:shd w:val="clear" w:color="auto" w:fill="auto"/>
          </w:tcPr>
          <w:p w:rsidR="00083213" w:rsidRPr="00C05739" w:rsidRDefault="00083213" w:rsidP="00C05739">
            <w:pPr>
              <w:numPr>
                <w:ilvl w:val="1"/>
                <w:numId w:val="14"/>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C05739">
            <w:pPr>
              <w:numPr>
                <w:ilvl w:val="2"/>
                <w:numId w:val="14"/>
              </w:numPr>
              <w:tabs>
                <w:tab w:val="left" w:pos="-720"/>
                <w:tab w:val="left" w:pos="0"/>
              </w:tabs>
              <w:suppressAutoHyphens/>
              <w:rPr>
                <w:rFonts w:ascii="Arial" w:hAnsi="Arial"/>
                <w:spacing w:val="-2"/>
                <w:sz w:val="24"/>
              </w:rPr>
            </w:pPr>
            <w:r w:rsidRPr="00C65426">
              <w:rPr>
                <w:rFonts w:ascii="Arial" w:hAnsi="Arial"/>
                <w:spacing w:val="-2"/>
                <w:sz w:val="24"/>
              </w:rPr>
              <w:t>Remove the foil seal</w:t>
            </w:r>
            <w:r w:rsidRPr="00C05739">
              <w:rPr>
                <w:rFonts w:ascii="Arial" w:hAnsi="Arial"/>
                <w:spacing w:val="-2"/>
                <w:sz w:val="24"/>
              </w:rPr>
              <w:t xml:space="preserve"> from the microtubes to be used.</w:t>
            </w:r>
          </w:p>
          <w:p w:rsidR="00083213" w:rsidRPr="00C05739" w:rsidRDefault="00083213" w:rsidP="00C05739">
            <w:pPr>
              <w:tabs>
                <w:tab w:val="left" w:pos="-720"/>
                <w:tab w:val="left" w:pos="0"/>
              </w:tabs>
              <w:suppressAutoHyphens/>
              <w:ind w:left="720"/>
              <w:rPr>
                <w:rFonts w:ascii="Arial" w:hAnsi="Arial"/>
                <w:spacing w:val="-2"/>
                <w:sz w:val="24"/>
              </w:rPr>
            </w:pPr>
          </w:p>
          <w:p w:rsidR="00083213" w:rsidRPr="00C05739" w:rsidRDefault="00083213" w:rsidP="00C05739">
            <w:pPr>
              <w:tabs>
                <w:tab w:val="left" w:pos="-720"/>
                <w:tab w:val="left" w:pos="0"/>
              </w:tabs>
              <w:suppressAutoHyphens/>
              <w:ind w:left="720"/>
              <w:rPr>
                <w:rFonts w:ascii="Arial" w:hAnsi="Arial"/>
                <w:spacing w:val="-2"/>
                <w:sz w:val="24"/>
              </w:rPr>
            </w:pPr>
            <w:r w:rsidRPr="00C65426">
              <w:rPr>
                <w:rFonts w:ascii="Arial" w:hAnsi="Arial" w:cs="Arial"/>
                <w:b/>
                <w:spacing w:val="-2"/>
                <w:sz w:val="24"/>
                <w:szCs w:val="24"/>
              </w:rPr>
              <w:t>Note</w:t>
            </w:r>
            <w:r w:rsidRPr="00C65426">
              <w:rPr>
                <w:rFonts w:ascii="Arial" w:hAnsi="Arial" w:cs="Arial"/>
                <w:spacing w:val="-2"/>
                <w:sz w:val="24"/>
                <w:szCs w:val="24"/>
              </w:rPr>
              <w:t xml:space="preserve">: </w:t>
            </w:r>
            <w:r w:rsidRPr="00C65426">
              <w:rPr>
                <w:rFonts w:ascii="Arial" w:hAnsi="Arial" w:cs="Arial"/>
                <w:sz w:val="24"/>
                <w:szCs w:val="24"/>
              </w:rPr>
              <w:t>Foil should be removed immediately before testing or within one hour of testing. Once opened, the gel may begin to dry out which could affect test results. Ensure that residual foil does not block the opening of any microtube after removal of the foil.</w:t>
            </w:r>
          </w:p>
        </w:tc>
      </w:tr>
      <w:tr w:rsidR="00083213" w:rsidRPr="00C05739" w:rsidTr="00884F3B">
        <w:trPr>
          <w:trHeight w:val="99"/>
        </w:trPr>
        <w:tc>
          <w:tcPr>
            <w:tcW w:w="2518" w:type="dxa"/>
            <w:vMerge/>
            <w:shd w:val="clear" w:color="auto" w:fill="auto"/>
          </w:tcPr>
          <w:p w:rsidR="00083213" w:rsidRPr="00C05739" w:rsidRDefault="00083213" w:rsidP="00C05739">
            <w:pPr>
              <w:numPr>
                <w:ilvl w:val="1"/>
                <w:numId w:val="14"/>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C05739">
            <w:pPr>
              <w:numPr>
                <w:ilvl w:val="2"/>
                <w:numId w:val="15"/>
              </w:numPr>
              <w:tabs>
                <w:tab w:val="left" w:pos="-720"/>
                <w:tab w:val="left" w:pos="0"/>
              </w:tabs>
              <w:suppressAutoHyphens/>
              <w:rPr>
                <w:rFonts w:ascii="Arial" w:hAnsi="Arial"/>
                <w:spacing w:val="-2"/>
                <w:sz w:val="24"/>
              </w:rPr>
            </w:pPr>
            <w:r w:rsidRPr="00C65426">
              <w:rPr>
                <w:rFonts w:ascii="Arial" w:hAnsi="Arial"/>
                <w:spacing w:val="-2"/>
                <w:sz w:val="24"/>
              </w:rPr>
              <w:t>Using an appropriate pipette, add 50</w:t>
            </w:r>
            <w:r w:rsidRPr="00C65426">
              <w:rPr>
                <w:rFonts w:ascii="Arial" w:hAnsi="Arial"/>
                <w:spacing w:val="-2"/>
                <w:sz w:val="24"/>
              </w:rPr>
              <w:sym w:font="Symbol" w:char="F06D"/>
            </w:r>
            <w:r w:rsidRPr="00C65426">
              <w:rPr>
                <w:rFonts w:ascii="Arial" w:hAnsi="Arial"/>
                <w:spacing w:val="-2"/>
                <w:sz w:val="24"/>
              </w:rPr>
              <w:t>L of 0.8% indicator cel</w:t>
            </w:r>
            <w:r w:rsidR="008D4D88">
              <w:rPr>
                <w:rFonts w:ascii="Arial" w:hAnsi="Arial"/>
                <w:spacing w:val="-2"/>
                <w:sz w:val="24"/>
              </w:rPr>
              <w:t>l suspension to each microtube.</w:t>
            </w:r>
            <w:r w:rsidRPr="00C65426">
              <w:rPr>
                <w:rFonts w:ascii="Arial" w:hAnsi="Arial"/>
                <w:spacing w:val="-2"/>
                <w:sz w:val="24"/>
              </w:rPr>
              <w:t xml:space="preserve"> Do not touch pipette to gel card.</w:t>
            </w:r>
          </w:p>
        </w:tc>
      </w:tr>
      <w:tr w:rsidR="00083213" w:rsidRPr="00C05739" w:rsidTr="00884F3B">
        <w:trPr>
          <w:trHeight w:val="113"/>
        </w:trPr>
        <w:tc>
          <w:tcPr>
            <w:tcW w:w="2518" w:type="dxa"/>
            <w:vMerge/>
            <w:shd w:val="clear" w:color="auto" w:fill="auto"/>
          </w:tcPr>
          <w:p w:rsidR="00083213" w:rsidRPr="00C05739" w:rsidRDefault="00083213" w:rsidP="00C05739">
            <w:pPr>
              <w:numPr>
                <w:ilvl w:val="1"/>
                <w:numId w:val="15"/>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C05739">
            <w:pPr>
              <w:numPr>
                <w:ilvl w:val="2"/>
                <w:numId w:val="16"/>
              </w:numPr>
              <w:tabs>
                <w:tab w:val="left" w:pos="-720"/>
                <w:tab w:val="left" w:pos="0"/>
                <w:tab w:val="left" w:pos="1848"/>
              </w:tabs>
              <w:suppressAutoHyphens/>
              <w:rPr>
                <w:rFonts w:ascii="Arial" w:hAnsi="Arial"/>
                <w:spacing w:val="-2"/>
                <w:sz w:val="24"/>
              </w:rPr>
            </w:pPr>
            <w:r w:rsidRPr="00C65426">
              <w:rPr>
                <w:rFonts w:ascii="Arial" w:hAnsi="Arial"/>
                <w:spacing w:val="-2"/>
                <w:sz w:val="24"/>
              </w:rPr>
              <w:t>Using an appropriate pipette, add 25</w:t>
            </w:r>
            <w:r w:rsidRPr="00C65426">
              <w:rPr>
                <w:rFonts w:ascii="Arial" w:hAnsi="Arial"/>
                <w:spacing w:val="-2"/>
                <w:sz w:val="24"/>
              </w:rPr>
              <w:sym w:font="Symbol" w:char="F06D"/>
            </w:r>
            <w:r w:rsidRPr="00C65426">
              <w:rPr>
                <w:rFonts w:ascii="Arial" w:hAnsi="Arial"/>
                <w:spacing w:val="-2"/>
                <w:sz w:val="24"/>
              </w:rPr>
              <w:t>L of plasma from each of the master dilution tubes to the correct microtubes.</w:t>
            </w:r>
          </w:p>
        </w:tc>
      </w:tr>
      <w:tr w:rsidR="00083213" w:rsidRPr="00C05739" w:rsidTr="00884F3B">
        <w:trPr>
          <w:trHeight w:val="108"/>
        </w:trPr>
        <w:tc>
          <w:tcPr>
            <w:tcW w:w="2518" w:type="dxa"/>
            <w:vMerge/>
            <w:shd w:val="clear" w:color="auto" w:fill="auto"/>
          </w:tcPr>
          <w:p w:rsidR="00083213" w:rsidRPr="00C05739" w:rsidRDefault="00083213" w:rsidP="00C05739">
            <w:pPr>
              <w:numPr>
                <w:ilvl w:val="1"/>
                <w:numId w:val="16"/>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884F3B">
            <w:pPr>
              <w:numPr>
                <w:ilvl w:val="2"/>
                <w:numId w:val="17"/>
              </w:numPr>
              <w:tabs>
                <w:tab w:val="left" w:pos="-720"/>
                <w:tab w:val="left" w:pos="0"/>
              </w:tabs>
              <w:suppressAutoHyphens/>
              <w:rPr>
                <w:rFonts w:ascii="Arial" w:hAnsi="Arial"/>
                <w:spacing w:val="-2"/>
                <w:sz w:val="24"/>
              </w:rPr>
            </w:pPr>
            <w:r w:rsidRPr="00C65426">
              <w:rPr>
                <w:rFonts w:ascii="Arial" w:hAnsi="Arial"/>
                <w:spacing w:val="-2"/>
                <w:sz w:val="24"/>
              </w:rPr>
              <w:t>Incubate at</w:t>
            </w:r>
            <w:r w:rsidR="008D4D88">
              <w:rPr>
                <w:rFonts w:ascii="Arial" w:hAnsi="Arial"/>
                <w:spacing w:val="-2"/>
                <w:sz w:val="24"/>
              </w:rPr>
              <w:t xml:space="preserve"> 37±</w:t>
            </w:r>
            <w:r w:rsidR="00884F3B">
              <w:rPr>
                <w:rFonts w:ascii="Arial" w:hAnsi="Arial"/>
                <w:spacing w:val="-2"/>
                <w:sz w:val="24"/>
              </w:rPr>
              <w:t xml:space="preserve"> </w:t>
            </w:r>
            <w:r w:rsidR="008D4D88">
              <w:rPr>
                <w:rFonts w:ascii="Arial" w:hAnsi="Arial"/>
                <w:spacing w:val="-2"/>
                <w:sz w:val="24"/>
              </w:rPr>
              <w:t>2</w:t>
            </w:r>
            <w:r w:rsidR="00884F3B">
              <w:rPr>
                <w:rFonts w:ascii="Arial" w:hAnsi="Arial" w:cs="Arial"/>
                <w:spacing w:val="-2"/>
                <w:sz w:val="24"/>
              </w:rPr>
              <w:t>º</w:t>
            </w:r>
            <w:r w:rsidR="008D4D88">
              <w:rPr>
                <w:rFonts w:ascii="Arial" w:hAnsi="Arial"/>
                <w:spacing w:val="-2"/>
                <w:sz w:val="24"/>
              </w:rPr>
              <w:t>C for 15 minutes. Refer to</w:t>
            </w:r>
            <w:r w:rsidR="00884F3B">
              <w:rPr>
                <w:rFonts w:ascii="Arial" w:hAnsi="Arial"/>
                <w:spacing w:val="-2"/>
                <w:sz w:val="24"/>
              </w:rPr>
              <w:t xml:space="preserve"> the instructions </w:t>
            </w:r>
            <w:r w:rsidRPr="00C65426">
              <w:rPr>
                <w:rFonts w:ascii="Arial" w:hAnsi="Arial"/>
                <w:spacing w:val="-2"/>
                <w:sz w:val="24"/>
              </w:rPr>
              <w:t>for use for comment on extending incubation times. See Procedure Note 8.1</w:t>
            </w:r>
            <w:r w:rsidR="00D8191F">
              <w:rPr>
                <w:rFonts w:ascii="Arial" w:hAnsi="Arial"/>
                <w:spacing w:val="-2"/>
                <w:sz w:val="24"/>
              </w:rPr>
              <w:t>6</w:t>
            </w:r>
          </w:p>
        </w:tc>
      </w:tr>
      <w:tr w:rsidR="00083213" w:rsidRPr="00C05739" w:rsidTr="00884F3B">
        <w:trPr>
          <w:trHeight w:val="163"/>
        </w:trPr>
        <w:tc>
          <w:tcPr>
            <w:tcW w:w="2518" w:type="dxa"/>
            <w:vMerge/>
            <w:shd w:val="clear" w:color="auto" w:fill="auto"/>
          </w:tcPr>
          <w:p w:rsidR="00083213" w:rsidRPr="00C05739" w:rsidRDefault="00083213" w:rsidP="00C05739">
            <w:pPr>
              <w:numPr>
                <w:ilvl w:val="1"/>
                <w:numId w:val="17"/>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C05739">
            <w:pPr>
              <w:numPr>
                <w:ilvl w:val="2"/>
                <w:numId w:val="18"/>
              </w:numPr>
              <w:tabs>
                <w:tab w:val="left" w:pos="-720"/>
                <w:tab w:val="left" w:pos="0"/>
              </w:tabs>
              <w:suppressAutoHyphens/>
              <w:rPr>
                <w:rFonts w:ascii="Arial" w:hAnsi="Arial"/>
                <w:spacing w:val="-2"/>
                <w:sz w:val="24"/>
              </w:rPr>
            </w:pPr>
            <w:r w:rsidRPr="00C65426">
              <w:rPr>
                <w:rFonts w:ascii="Arial" w:hAnsi="Arial"/>
                <w:spacing w:val="-2"/>
                <w:sz w:val="24"/>
              </w:rPr>
              <w:t>Centrifuge the gel cards at the preset conditions of 895±25 rpm for 10 minutes.</w:t>
            </w:r>
          </w:p>
        </w:tc>
      </w:tr>
      <w:tr w:rsidR="00083213" w:rsidRPr="00C05739" w:rsidTr="00884F3B">
        <w:trPr>
          <w:trHeight w:val="163"/>
        </w:trPr>
        <w:tc>
          <w:tcPr>
            <w:tcW w:w="2518" w:type="dxa"/>
            <w:vMerge/>
            <w:shd w:val="clear" w:color="auto" w:fill="auto"/>
          </w:tcPr>
          <w:p w:rsidR="00083213" w:rsidRPr="00C05739" w:rsidRDefault="00083213" w:rsidP="00C05739">
            <w:pPr>
              <w:numPr>
                <w:ilvl w:val="1"/>
                <w:numId w:val="18"/>
              </w:numPr>
              <w:tabs>
                <w:tab w:val="left" w:pos="-720"/>
                <w:tab w:val="left" w:pos="0"/>
              </w:tabs>
              <w:suppressAutoHyphens/>
              <w:rPr>
                <w:rFonts w:ascii="Arial" w:hAnsi="Arial"/>
                <w:spacing w:val="-2"/>
                <w:sz w:val="24"/>
              </w:rPr>
            </w:pPr>
          </w:p>
        </w:tc>
        <w:tc>
          <w:tcPr>
            <w:tcW w:w="6581" w:type="dxa"/>
            <w:shd w:val="clear" w:color="auto" w:fill="auto"/>
          </w:tcPr>
          <w:p w:rsidR="00083213" w:rsidRPr="00C65426" w:rsidRDefault="00083213" w:rsidP="00C05739">
            <w:pPr>
              <w:numPr>
                <w:ilvl w:val="2"/>
                <w:numId w:val="19"/>
              </w:numPr>
              <w:tabs>
                <w:tab w:val="left" w:pos="-720"/>
                <w:tab w:val="left" w:pos="0"/>
              </w:tabs>
              <w:suppressAutoHyphens/>
              <w:rPr>
                <w:rFonts w:ascii="Arial" w:hAnsi="Arial"/>
                <w:spacing w:val="-2"/>
                <w:sz w:val="24"/>
              </w:rPr>
            </w:pPr>
            <w:r w:rsidRPr="00C65426">
              <w:rPr>
                <w:rFonts w:ascii="Arial" w:hAnsi="Arial"/>
                <w:spacing w:val="-2"/>
                <w:sz w:val="24"/>
              </w:rPr>
              <w:t>After centrifugation, remove the card(s) from the centrifuge and observe each card for the following signs:</w:t>
            </w:r>
          </w:p>
          <w:p w:rsidR="00083213" w:rsidRPr="00C65426" w:rsidRDefault="00083213" w:rsidP="00C05739">
            <w:pPr>
              <w:numPr>
                <w:ilvl w:val="0"/>
                <w:numId w:val="22"/>
              </w:numPr>
              <w:tabs>
                <w:tab w:val="left" w:pos="-720"/>
                <w:tab w:val="left" w:pos="0"/>
              </w:tabs>
              <w:suppressAutoHyphens/>
              <w:rPr>
                <w:rFonts w:ascii="Arial" w:hAnsi="Arial"/>
                <w:spacing w:val="-2"/>
                <w:sz w:val="24"/>
              </w:rPr>
            </w:pPr>
            <w:r w:rsidRPr="00C65426">
              <w:rPr>
                <w:rFonts w:ascii="Arial" w:hAnsi="Arial"/>
                <w:spacing w:val="-2"/>
                <w:sz w:val="24"/>
              </w:rPr>
              <w:t>Unagglutinated red cells observed in the gel are usually caused by an interrupted centrifuge cycle. These red cells will appear dark pink and hazy.</w:t>
            </w:r>
          </w:p>
          <w:p w:rsidR="00083213" w:rsidRPr="00C65426" w:rsidRDefault="00083213" w:rsidP="00C05739">
            <w:pPr>
              <w:numPr>
                <w:ilvl w:val="0"/>
                <w:numId w:val="22"/>
              </w:numPr>
              <w:tabs>
                <w:tab w:val="left" w:pos="-720"/>
                <w:tab w:val="left" w:pos="0"/>
              </w:tabs>
              <w:suppressAutoHyphens/>
              <w:rPr>
                <w:rFonts w:ascii="Arial" w:hAnsi="Arial"/>
                <w:spacing w:val="-2"/>
                <w:sz w:val="24"/>
              </w:rPr>
            </w:pPr>
            <w:r w:rsidRPr="00C65426">
              <w:rPr>
                <w:rFonts w:ascii="Arial" w:hAnsi="Arial"/>
                <w:spacing w:val="-2"/>
                <w:sz w:val="24"/>
              </w:rPr>
              <w:t>A line of red cells streaming down one side and forming a “J” Appearance is caused by improperly seated card in the card holder.</w:t>
            </w:r>
          </w:p>
          <w:p w:rsidR="00083213" w:rsidRPr="00C05739" w:rsidRDefault="00083213" w:rsidP="00C05739">
            <w:pPr>
              <w:numPr>
                <w:ilvl w:val="0"/>
                <w:numId w:val="22"/>
              </w:numPr>
              <w:tabs>
                <w:tab w:val="left" w:pos="-720"/>
                <w:tab w:val="left" w:pos="0"/>
              </w:tabs>
              <w:suppressAutoHyphens/>
              <w:rPr>
                <w:rFonts w:ascii="Arial" w:hAnsi="Arial"/>
                <w:spacing w:val="-2"/>
                <w:sz w:val="24"/>
              </w:rPr>
            </w:pPr>
            <w:r w:rsidRPr="00C65426">
              <w:rPr>
                <w:rFonts w:ascii="Arial" w:hAnsi="Arial"/>
                <w:spacing w:val="-2"/>
                <w:sz w:val="24"/>
              </w:rPr>
              <w:t>If the card(s) show a sign of improper centrifugation, repeat the test. Do not recentrifuge the card(s)</w:t>
            </w:r>
          </w:p>
        </w:tc>
      </w:tr>
      <w:tr w:rsidR="00083213" w:rsidRPr="00C05739" w:rsidTr="00884F3B">
        <w:trPr>
          <w:trHeight w:val="307"/>
        </w:trPr>
        <w:tc>
          <w:tcPr>
            <w:tcW w:w="2518" w:type="dxa"/>
            <w:vMerge/>
            <w:shd w:val="clear" w:color="auto" w:fill="auto"/>
          </w:tcPr>
          <w:p w:rsidR="00083213" w:rsidRPr="00C05739" w:rsidRDefault="00083213" w:rsidP="00C05739">
            <w:pPr>
              <w:numPr>
                <w:ilvl w:val="1"/>
                <w:numId w:val="19"/>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8D4D88">
            <w:pPr>
              <w:numPr>
                <w:ilvl w:val="2"/>
                <w:numId w:val="20"/>
              </w:numPr>
              <w:tabs>
                <w:tab w:val="left" w:pos="-720"/>
                <w:tab w:val="left" w:pos="0"/>
              </w:tabs>
              <w:suppressAutoHyphens/>
              <w:rPr>
                <w:rFonts w:ascii="Arial" w:hAnsi="Arial"/>
                <w:spacing w:val="-2"/>
                <w:sz w:val="24"/>
              </w:rPr>
            </w:pPr>
            <w:r w:rsidRPr="00C65426">
              <w:rPr>
                <w:rFonts w:ascii="Arial" w:hAnsi="Arial"/>
                <w:spacing w:val="-2"/>
                <w:sz w:val="24"/>
              </w:rPr>
              <w:t>Read the front and the back of each microtube</w:t>
            </w:r>
            <w:r w:rsidR="007C2CF8" w:rsidRPr="00C05739">
              <w:rPr>
                <w:rFonts w:ascii="Arial" w:hAnsi="Arial"/>
                <w:spacing w:val="-2"/>
                <w:sz w:val="24"/>
              </w:rPr>
              <w:t>.</w:t>
            </w:r>
          </w:p>
        </w:tc>
      </w:tr>
      <w:tr w:rsidR="00083213" w:rsidRPr="00C05739" w:rsidTr="00884F3B">
        <w:trPr>
          <w:trHeight w:val="1686"/>
        </w:trPr>
        <w:tc>
          <w:tcPr>
            <w:tcW w:w="2518" w:type="dxa"/>
            <w:vMerge/>
            <w:shd w:val="clear" w:color="auto" w:fill="auto"/>
          </w:tcPr>
          <w:p w:rsidR="00083213" w:rsidRPr="00C05739" w:rsidRDefault="00083213" w:rsidP="00C05739">
            <w:pPr>
              <w:numPr>
                <w:ilvl w:val="1"/>
                <w:numId w:val="20"/>
              </w:numPr>
              <w:tabs>
                <w:tab w:val="left" w:pos="-720"/>
                <w:tab w:val="left" w:pos="0"/>
              </w:tabs>
              <w:suppressAutoHyphens/>
              <w:rPr>
                <w:rFonts w:ascii="Arial" w:hAnsi="Arial"/>
                <w:spacing w:val="-2"/>
                <w:sz w:val="24"/>
              </w:rPr>
            </w:pPr>
          </w:p>
        </w:tc>
        <w:tc>
          <w:tcPr>
            <w:tcW w:w="6581" w:type="dxa"/>
            <w:shd w:val="clear" w:color="auto" w:fill="auto"/>
          </w:tcPr>
          <w:p w:rsidR="00083213" w:rsidRPr="00C05739" w:rsidRDefault="00083213" w:rsidP="00C05739">
            <w:pPr>
              <w:pStyle w:val="ListParagraph"/>
              <w:numPr>
                <w:ilvl w:val="2"/>
                <w:numId w:val="21"/>
              </w:numPr>
              <w:spacing w:after="200" w:line="276" w:lineRule="auto"/>
              <w:contextualSpacing/>
              <w:rPr>
                <w:rFonts w:ascii="Arial" w:hAnsi="Arial"/>
                <w:spacing w:val="-2"/>
                <w:sz w:val="24"/>
              </w:rPr>
            </w:pPr>
            <w:r w:rsidRPr="00C05739">
              <w:rPr>
                <w:rFonts w:ascii="Arial" w:hAnsi="Arial"/>
                <w:spacing w:val="-2"/>
                <w:sz w:val="24"/>
              </w:rPr>
              <w:t>Record reactions from the chart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5329"/>
            </w:tblGrid>
            <w:tr w:rsidR="00083213" w:rsidTr="00884F3B">
              <w:trPr>
                <w:jc w:val="center"/>
              </w:trPr>
              <w:tc>
                <w:tcPr>
                  <w:tcW w:w="807" w:type="pct"/>
                  <w:shd w:val="clear" w:color="auto" w:fill="D9D9D9"/>
                </w:tcPr>
                <w:p w:rsidR="00083213" w:rsidRDefault="00083213" w:rsidP="00C05739">
                  <w:pPr>
                    <w:jc w:val="center"/>
                    <w:rPr>
                      <w:rFonts w:ascii="Arial" w:hAnsi="Arial"/>
                      <w:b/>
                    </w:rPr>
                  </w:pPr>
                  <w:r>
                    <w:rPr>
                      <w:rFonts w:ascii="Arial" w:hAnsi="Arial"/>
                      <w:b/>
                    </w:rPr>
                    <w:t>Grade</w:t>
                  </w:r>
                </w:p>
              </w:tc>
              <w:tc>
                <w:tcPr>
                  <w:tcW w:w="4193" w:type="pct"/>
                  <w:shd w:val="clear" w:color="auto" w:fill="D9D9D9"/>
                </w:tcPr>
                <w:p w:rsidR="00083213" w:rsidRDefault="00083213" w:rsidP="00C05739">
                  <w:pPr>
                    <w:jc w:val="center"/>
                    <w:rPr>
                      <w:rFonts w:ascii="Arial" w:hAnsi="Arial"/>
                      <w:b/>
                    </w:rPr>
                  </w:pPr>
                  <w:r>
                    <w:rPr>
                      <w:rFonts w:ascii="Arial" w:hAnsi="Arial"/>
                      <w:b/>
                    </w:rPr>
                    <w:t>Description of Reaction*</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Neg</w:t>
                  </w:r>
                </w:p>
              </w:tc>
              <w:tc>
                <w:tcPr>
                  <w:tcW w:w="4193" w:type="pct"/>
                </w:tcPr>
                <w:p w:rsidR="00083213" w:rsidRDefault="00083213" w:rsidP="008D4D88">
                  <w:pPr>
                    <w:autoSpaceDE w:val="0"/>
                    <w:autoSpaceDN w:val="0"/>
                    <w:adjustRightInd w:val="0"/>
                    <w:rPr>
                      <w:rFonts w:ascii="Arial" w:hAnsi="Arial"/>
                    </w:rPr>
                  </w:pPr>
                  <w:r w:rsidRPr="00DE2479">
                    <w:rPr>
                      <w:rFonts w:ascii="Arial" w:hAnsi="Arial" w:cs="Arial"/>
                      <w:lang w:val="en-CA" w:eastAsia="en-CA"/>
                    </w:rPr>
                    <w:t>Unagglutinated red blood cells form a well-defined button</w:t>
                  </w:r>
                  <w:r w:rsidR="008D4D88">
                    <w:rPr>
                      <w:rFonts w:ascii="Arial" w:hAnsi="Arial" w:cs="Arial"/>
                      <w:lang w:val="en-CA" w:eastAsia="en-CA"/>
                    </w:rPr>
                    <w:t xml:space="preserve"> </w:t>
                  </w:r>
                  <w:r w:rsidRPr="00DE2479">
                    <w:rPr>
                      <w:rFonts w:ascii="Arial" w:hAnsi="Arial" w:cs="Arial"/>
                      <w:lang w:val="en-CA" w:eastAsia="en-CA"/>
                    </w:rPr>
                    <w:t>at the bottom of the microtube</w:t>
                  </w:r>
                  <w:r w:rsidRPr="00AE668D">
                    <w:rPr>
                      <w:rFonts w:ascii="Arial" w:hAnsi="Arial" w:cs="Arial"/>
                    </w:rPr>
                    <w:t>.</w:t>
                  </w:r>
                  <w:r>
                    <w:rPr>
                      <w:rFonts w:ascii="Arial" w:hAnsi="Arial"/>
                    </w:rPr>
                    <w:t xml:space="preserve"> See Procedural Notes 8.1 if a few unagglutinated cells are trapped at the top or sides of the gel.</w:t>
                  </w:r>
                </w:p>
              </w:tc>
            </w:tr>
            <w:tr w:rsidR="00083213" w:rsidTr="00884F3B">
              <w:trPr>
                <w:jc w:val="center"/>
              </w:trPr>
              <w:tc>
                <w:tcPr>
                  <w:tcW w:w="807" w:type="pct"/>
                </w:tcPr>
                <w:p w:rsidR="00083213" w:rsidRDefault="00083213" w:rsidP="00C05739">
                  <w:pPr>
                    <w:jc w:val="center"/>
                    <w:rPr>
                      <w:rFonts w:ascii="Arial" w:hAnsi="Arial"/>
                    </w:rPr>
                  </w:pPr>
                </w:p>
              </w:tc>
              <w:tc>
                <w:tcPr>
                  <w:tcW w:w="4193" w:type="pct"/>
                </w:tcPr>
                <w:p w:rsidR="00083213" w:rsidRDefault="00083213" w:rsidP="00C05739">
                  <w:pPr>
                    <w:rPr>
                      <w:rFonts w:ascii="Arial" w:hAnsi="Arial"/>
                    </w:rPr>
                  </w:pPr>
                  <w:r>
                    <w:rPr>
                      <w:rFonts w:ascii="Arial" w:hAnsi="Arial"/>
                    </w:rPr>
                    <w:t xml:space="preserve"> No W in updated guide</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 xml:space="preserve">1 </w:t>
                  </w:r>
                </w:p>
              </w:tc>
              <w:tc>
                <w:tcPr>
                  <w:tcW w:w="4193" w:type="pct"/>
                </w:tcPr>
                <w:p w:rsidR="00083213" w:rsidRDefault="00083213" w:rsidP="00C05739">
                  <w:pPr>
                    <w:rPr>
                      <w:rFonts w:ascii="Arial" w:hAnsi="Arial"/>
                    </w:rPr>
                  </w:pPr>
                  <w:r>
                    <w:rPr>
                      <w:rFonts w:ascii="Arial" w:hAnsi="Arial"/>
                    </w:rPr>
                    <w:t>Agglutinates predominantly observed in the lower half of the microtube. Unagglutinated red cells form a button in the bottom of the microtube.</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 xml:space="preserve">2 </w:t>
                  </w:r>
                </w:p>
              </w:tc>
              <w:tc>
                <w:tcPr>
                  <w:tcW w:w="4193" w:type="pct"/>
                </w:tcPr>
                <w:p w:rsidR="00083213" w:rsidRDefault="00083213" w:rsidP="008D4D88">
                  <w:pPr>
                    <w:rPr>
                      <w:rFonts w:ascii="Arial" w:hAnsi="Arial"/>
                    </w:rPr>
                  </w:pPr>
                  <w:r>
                    <w:rPr>
                      <w:rFonts w:ascii="Arial" w:hAnsi="Arial"/>
                    </w:rPr>
                    <w:t xml:space="preserve">Agglutinates dispersed throughout the length of the gel column. A few unagglutinated cells may be observed in the bottom of the microtube.  </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 xml:space="preserve">3 </w:t>
                  </w:r>
                </w:p>
              </w:tc>
              <w:tc>
                <w:tcPr>
                  <w:tcW w:w="4193" w:type="pct"/>
                </w:tcPr>
                <w:p w:rsidR="00083213" w:rsidRDefault="00083213" w:rsidP="00C05739">
                  <w:pPr>
                    <w:rPr>
                      <w:rFonts w:ascii="Arial" w:hAnsi="Arial"/>
                    </w:rPr>
                  </w:pPr>
                  <w:r>
                    <w:rPr>
                      <w:rFonts w:ascii="Arial" w:hAnsi="Arial"/>
                    </w:rPr>
                    <w:t xml:space="preserve">Majority of agglutinates trapped in the upper half of the microtube. </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4</w:t>
                  </w:r>
                </w:p>
              </w:tc>
              <w:tc>
                <w:tcPr>
                  <w:tcW w:w="4193" w:type="pct"/>
                </w:tcPr>
                <w:p w:rsidR="00083213" w:rsidRDefault="00083213" w:rsidP="008D4D88">
                  <w:pPr>
                    <w:rPr>
                      <w:rFonts w:ascii="Arial" w:hAnsi="Arial"/>
                    </w:rPr>
                  </w:pPr>
                  <w:r>
                    <w:rPr>
                      <w:rFonts w:ascii="Arial" w:hAnsi="Arial"/>
                    </w:rPr>
                    <w:t xml:space="preserve">A solid band of red cell agglutinates on top of the gel. A few agglutinates may filter into the gel, but remain near the predominant band. </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H</w:t>
                  </w:r>
                </w:p>
              </w:tc>
              <w:tc>
                <w:tcPr>
                  <w:tcW w:w="4193" w:type="pct"/>
                </w:tcPr>
                <w:p w:rsidR="00083213" w:rsidRDefault="00083213" w:rsidP="008D4D88">
                  <w:pPr>
                    <w:rPr>
                      <w:rFonts w:ascii="Arial" w:hAnsi="Arial"/>
                    </w:rPr>
                  </w:pPr>
                  <w:r>
                    <w:rPr>
                      <w:rFonts w:ascii="Arial" w:hAnsi="Arial"/>
                    </w:rPr>
                    <w:t xml:space="preserve">Hemolysis with few or no red cells in the gel. Report if hemolysis is present in the microtube but not in the specimen. </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mf</w:t>
                  </w:r>
                </w:p>
              </w:tc>
              <w:tc>
                <w:tcPr>
                  <w:tcW w:w="4193" w:type="pct"/>
                </w:tcPr>
                <w:p w:rsidR="00083213" w:rsidRDefault="00083213" w:rsidP="008D4D88">
                  <w:pPr>
                    <w:rPr>
                      <w:rFonts w:ascii="Arial" w:hAnsi="Arial"/>
                    </w:rPr>
                  </w:pPr>
                  <w:r>
                    <w:rPr>
                      <w:rFonts w:ascii="Arial" w:hAnsi="Arial"/>
                    </w:rPr>
                    <w:t xml:space="preserve">A band of red cell agglutinates at the top of the gel or dispersed throughout </w:t>
                  </w:r>
                  <w:r w:rsidR="008D4D88">
                    <w:rPr>
                      <w:rFonts w:ascii="Arial" w:hAnsi="Arial"/>
                    </w:rPr>
                    <w:t xml:space="preserve">the gel </w:t>
                  </w:r>
                  <w:r>
                    <w:rPr>
                      <w:rFonts w:ascii="Arial" w:hAnsi="Arial"/>
                    </w:rPr>
                    <w:t xml:space="preserve">accompanied by  unagglutinated cells in the bottom of the microtube. </w:t>
                  </w:r>
                </w:p>
              </w:tc>
            </w:tr>
            <w:tr w:rsidR="00083213" w:rsidTr="00884F3B">
              <w:trPr>
                <w:jc w:val="center"/>
              </w:trPr>
              <w:tc>
                <w:tcPr>
                  <w:tcW w:w="807" w:type="pct"/>
                </w:tcPr>
                <w:p w:rsidR="00083213" w:rsidRDefault="00083213" w:rsidP="00C05739">
                  <w:pPr>
                    <w:jc w:val="center"/>
                    <w:rPr>
                      <w:rFonts w:ascii="Arial" w:hAnsi="Arial"/>
                    </w:rPr>
                  </w:pPr>
                  <w:r>
                    <w:rPr>
                      <w:rFonts w:ascii="Arial" w:hAnsi="Arial"/>
                    </w:rPr>
                    <w:t>NT or ND</w:t>
                  </w:r>
                </w:p>
              </w:tc>
              <w:tc>
                <w:tcPr>
                  <w:tcW w:w="4193" w:type="pct"/>
                </w:tcPr>
                <w:p w:rsidR="00083213" w:rsidRDefault="00083213" w:rsidP="00C05739">
                  <w:pPr>
                    <w:rPr>
                      <w:rFonts w:ascii="Arial" w:hAnsi="Arial"/>
                    </w:rPr>
                  </w:pPr>
                  <w:r>
                    <w:rPr>
                      <w:rFonts w:ascii="Arial" w:hAnsi="Arial"/>
                    </w:rPr>
                    <w:t>Not tested or not done</w:t>
                  </w:r>
                </w:p>
              </w:tc>
            </w:tr>
          </w:tbl>
          <w:p w:rsidR="00083213" w:rsidRPr="00C05739" w:rsidRDefault="00083213" w:rsidP="00C05739">
            <w:pPr>
              <w:tabs>
                <w:tab w:val="left" w:pos="-720"/>
              </w:tabs>
              <w:suppressAutoHyphens/>
              <w:spacing w:after="200" w:line="276" w:lineRule="auto"/>
              <w:jc w:val="both"/>
              <w:rPr>
                <w:rFonts w:ascii="Arial" w:eastAsia="Calibri" w:hAnsi="Arial"/>
                <w:spacing w:val="-2"/>
                <w:sz w:val="24"/>
                <w:szCs w:val="22"/>
                <w:lang w:val="en-CA"/>
              </w:rPr>
            </w:pPr>
            <w:r w:rsidRPr="00C05739">
              <w:rPr>
                <w:rFonts w:ascii="Arial" w:eastAsia="Calibri" w:hAnsi="Arial"/>
                <w:spacing w:val="-2"/>
                <w:sz w:val="24"/>
                <w:szCs w:val="22"/>
                <w:lang w:val="en-CA"/>
              </w:rPr>
              <w:t xml:space="preserve">Do not use half grade, superscript or “plus signs” </w:t>
            </w:r>
          </w:p>
          <w:p w:rsidR="00083213" w:rsidRPr="00C05739" w:rsidRDefault="00083213" w:rsidP="00C05739">
            <w:pPr>
              <w:tabs>
                <w:tab w:val="left" w:pos="-720"/>
                <w:tab w:val="left" w:pos="0"/>
              </w:tabs>
              <w:suppressAutoHyphens/>
              <w:spacing w:after="200" w:line="276" w:lineRule="auto"/>
              <w:rPr>
                <w:rFonts w:ascii="Arial" w:hAnsi="Arial"/>
                <w:spacing w:val="-2"/>
                <w:sz w:val="24"/>
              </w:rPr>
            </w:pPr>
            <w:r w:rsidRPr="00C05739">
              <w:rPr>
                <w:rFonts w:ascii="Arial" w:eastAsia="Calibri" w:hAnsi="Arial"/>
                <w:spacing w:val="-2"/>
                <w:sz w:val="24"/>
                <w:szCs w:val="22"/>
                <w:lang w:val="en-CA"/>
              </w:rPr>
              <w:t>See the discussion section of each grading in the MTS Interpretation Guide for more information on grading</w:t>
            </w:r>
            <w:r w:rsidR="007C2CF8" w:rsidRPr="00C05739">
              <w:rPr>
                <w:rFonts w:ascii="Arial" w:eastAsia="Calibri" w:hAnsi="Arial"/>
                <w:spacing w:val="-2"/>
                <w:sz w:val="24"/>
                <w:szCs w:val="22"/>
                <w:lang w:val="en-CA"/>
              </w:rPr>
              <w:t>.</w:t>
            </w:r>
          </w:p>
        </w:tc>
      </w:tr>
    </w:tbl>
    <w:p w:rsidR="00085DAE" w:rsidRDefault="00085DAE" w:rsidP="007C2CF8">
      <w:pPr>
        <w:rPr>
          <w:rFonts w:ascii="Arial" w:hAnsi="Arial"/>
          <w:sz w:val="24"/>
        </w:rPr>
      </w:pPr>
    </w:p>
    <w:p w:rsidR="008D4D88" w:rsidRDefault="00085DAE" w:rsidP="008D4D88">
      <w:pPr>
        <w:numPr>
          <w:ilvl w:val="0"/>
          <w:numId w:val="7"/>
        </w:numPr>
        <w:rPr>
          <w:rFonts w:ascii="Arial" w:hAnsi="Arial"/>
          <w:b/>
          <w:sz w:val="28"/>
        </w:rPr>
      </w:pPr>
      <w:r>
        <w:rPr>
          <w:rFonts w:ascii="Arial" w:hAnsi="Arial"/>
          <w:b/>
          <w:sz w:val="28"/>
        </w:rPr>
        <w:t xml:space="preserve">Reporting  </w:t>
      </w:r>
    </w:p>
    <w:p w:rsidR="008D4D88" w:rsidRDefault="008D4D88" w:rsidP="008D4D88">
      <w:pPr>
        <w:ind w:left="405"/>
        <w:rPr>
          <w:rFonts w:ascii="Arial" w:hAnsi="Arial"/>
          <w:b/>
          <w:sz w:val="28"/>
        </w:rPr>
      </w:pPr>
    </w:p>
    <w:p w:rsidR="008D4D88" w:rsidRDefault="0040114A" w:rsidP="008D4D88">
      <w:pPr>
        <w:numPr>
          <w:ilvl w:val="1"/>
          <w:numId w:val="7"/>
        </w:numPr>
        <w:rPr>
          <w:rFonts w:ascii="Arial" w:hAnsi="Arial"/>
          <w:b/>
          <w:sz w:val="28"/>
        </w:rPr>
      </w:pPr>
      <w:r>
        <w:rPr>
          <w:rFonts w:ascii="Arial" w:hAnsi="Arial"/>
          <w:spacing w:val="-2"/>
          <w:sz w:val="24"/>
        </w:rPr>
        <w:t>No agglutination  of the red cells is a negative test result and indicates the absence of an antigen/antibody reaction</w:t>
      </w:r>
    </w:p>
    <w:p w:rsidR="008D4D88" w:rsidRDefault="008D4D88" w:rsidP="00F843CA">
      <w:pPr>
        <w:pStyle w:val="ListParagraph"/>
        <w:ind w:left="0"/>
        <w:rPr>
          <w:rFonts w:ascii="Arial" w:hAnsi="Arial"/>
          <w:spacing w:val="-2"/>
          <w:sz w:val="24"/>
        </w:rPr>
      </w:pPr>
    </w:p>
    <w:p w:rsidR="008D4D88" w:rsidRDefault="0040114A" w:rsidP="008D4D88">
      <w:pPr>
        <w:numPr>
          <w:ilvl w:val="1"/>
          <w:numId w:val="7"/>
        </w:numPr>
        <w:rPr>
          <w:rFonts w:ascii="Arial" w:hAnsi="Arial"/>
          <w:b/>
          <w:sz w:val="28"/>
        </w:rPr>
      </w:pPr>
      <w:r w:rsidRPr="008D4D88">
        <w:rPr>
          <w:rFonts w:ascii="Arial" w:hAnsi="Arial"/>
          <w:spacing w:val="-2"/>
          <w:sz w:val="24"/>
        </w:rPr>
        <w:t>Hemolysis in the absence of a hemolyzed sample or agglutination of any of the red cells in a microtube of the gel card indicates the presence of an antibody directed against the corresponding antigen that is pres</w:t>
      </w:r>
      <w:r w:rsidR="003D3ED4" w:rsidRPr="008D4D88">
        <w:rPr>
          <w:rFonts w:ascii="Arial" w:hAnsi="Arial"/>
          <w:spacing w:val="-2"/>
          <w:sz w:val="24"/>
        </w:rPr>
        <w:t>ent on the</w:t>
      </w:r>
      <w:r w:rsidRPr="008D4D88">
        <w:rPr>
          <w:rFonts w:ascii="Arial" w:hAnsi="Arial"/>
          <w:spacing w:val="-2"/>
          <w:sz w:val="24"/>
        </w:rPr>
        <w:t xml:space="preserve"> cells.</w:t>
      </w:r>
    </w:p>
    <w:p w:rsidR="008D4D88" w:rsidRDefault="008D4D88" w:rsidP="008D4D88">
      <w:pPr>
        <w:pStyle w:val="ListParagraph"/>
        <w:rPr>
          <w:rFonts w:ascii="Arial" w:hAnsi="Arial"/>
          <w:spacing w:val="-2"/>
          <w:sz w:val="24"/>
          <w:lang w:val="en-GB"/>
        </w:rPr>
      </w:pPr>
    </w:p>
    <w:p w:rsidR="008D4D88" w:rsidRDefault="00085DAE" w:rsidP="008D4D88">
      <w:pPr>
        <w:numPr>
          <w:ilvl w:val="1"/>
          <w:numId w:val="7"/>
        </w:numPr>
        <w:rPr>
          <w:rFonts w:ascii="Arial" w:hAnsi="Arial"/>
          <w:b/>
          <w:sz w:val="28"/>
        </w:rPr>
      </w:pPr>
      <w:r w:rsidRPr="008D4D88">
        <w:rPr>
          <w:rFonts w:ascii="Arial" w:hAnsi="Arial"/>
          <w:spacing w:val="-2"/>
          <w:sz w:val="24"/>
          <w:lang w:val="en-GB"/>
        </w:rPr>
        <w:t>The endpoint of the titration is considered to be the most dilute tube to have a grade 1</w:t>
      </w:r>
      <w:r w:rsidR="003D3ED4" w:rsidRPr="008D4D88">
        <w:rPr>
          <w:rFonts w:ascii="Arial" w:hAnsi="Arial"/>
          <w:spacing w:val="-2"/>
          <w:sz w:val="24"/>
          <w:lang w:val="en-GB"/>
        </w:rPr>
        <w:t>+</w:t>
      </w:r>
      <w:r w:rsidRPr="008D4D88">
        <w:rPr>
          <w:rFonts w:ascii="Arial" w:hAnsi="Arial"/>
          <w:spacing w:val="-2"/>
          <w:sz w:val="24"/>
          <w:lang w:val="en-GB"/>
        </w:rPr>
        <w:t xml:space="preserve"> reaction</w:t>
      </w:r>
      <w:r w:rsidRPr="008D4D88">
        <w:rPr>
          <w:spacing w:val="-2"/>
          <w:lang w:val="en-GB"/>
        </w:rPr>
        <w:t>.</w:t>
      </w:r>
    </w:p>
    <w:p w:rsidR="008D4D88" w:rsidRDefault="008D4D88" w:rsidP="008D4D88">
      <w:pPr>
        <w:pStyle w:val="ListParagraph"/>
        <w:rPr>
          <w:rFonts w:ascii="Arial" w:hAnsi="Arial"/>
          <w:spacing w:val="-2"/>
          <w:sz w:val="24"/>
          <w:lang w:val="en-GB"/>
        </w:rPr>
      </w:pPr>
    </w:p>
    <w:p w:rsidR="008D4D88" w:rsidRDefault="00085DAE" w:rsidP="008D4D88">
      <w:pPr>
        <w:numPr>
          <w:ilvl w:val="1"/>
          <w:numId w:val="7"/>
        </w:numPr>
        <w:rPr>
          <w:rFonts w:ascii="Arial" w:hAnsi="Arial"/>
          <w:b/>
          <w:sz w:val="28"/>
        </w:rPr>
      </w:pPr>
      <w:r w:rsidRPr="008D4D88">
        <w:rPr>
          <w:rFonts w:ascii="Arial" w:hAnsi="Arial"/>
          <w:spacing w:val="-2"/>
          <w:sz w:val="24"/>
          <w:lang w:val="en-GB"/>
        </w:rPr>
        <w:t>The reciprocal will be reported for all titres</w:t>
      </w:r>
      <w:r w:rsidR="008D4D88">
        <w:rPr>
          <w:rFonts w:ascii="Arial" w:hAnsi="Arial"/>
          <w:spacing w:val="-2"/>
          <w:sz w:val="24"/>
          <w:lang w:val="en-GB"/>
        </w:rPr>
        <w:t xml:space="preserve"> (e.g.</w:t>
      </w:r>
      <w:r w:rsidRPr="008D4D88">
        <w:rPr>
          <w:rFonts w:ascii="Arial" w:hAnsi="Arial"/>
          <w:spacing w:val="-2"/>
          <w:sz w:val="24"/>
          <w:lang w:val="en-GB"/>
        </w:rPr>
        <w:t xml:space="preserve"> 256 not 1/256</w:t>
      </w:r>
      <w:r w:rsidR="008D4D88">
        <w:rPr>
          <w:spacing w:val="-2"/>
          <w:lang w:val="en-GB"/>
        </w:rPr>
        <w:t>).</w:t>
      </w:r>
    </w:p>
    <w:p w:rsidR="008D4D88" w:rsidRDefault="008D4D88" w:rsidP="008D4D88">
      <w:pPr>
        <w:pStyle w:val="ListParagraph"/>
        <w:rPr>
          <w:rFonts w:ascii="Arial" w:hAnsi="Arial"/>
          <w:spacing w:val="-2"/>
          <w:sz w:val="24"/>
          <w:lang w:val="en-GB"/>
        </w:rPr>
      </w:pPr>
    </w:p>
    <w:p w:rsidR="008D4D88" w:rsidRPr="008D4D88" w:rsidRDefault="00085DAE" w:rsidP="008D4D88">
      <w:pPr>
        <w:numPr>
          <w:ilvl w:val="1"/>
          <w:numId w:val="7"/>
        </w:numPr>
        <w:rPr>
          <w:rFonts w:ascii="Arial" w:hAnsi="Arial"/>
          <w:b/>
          <w:sz w:val="28"/>
        </w:rPr>
      </w:pPr>
      <w:r w:rsidRPr="008D4D88">
        <w:rPr>
          <w:rFonts w:ascii="Arial" w:hAnsi="Arial"/>
          <w:spacing w:val="-2"/>
          <w:sz w:val="24"/>
          <w:lang w:val="en-GB"/>
        </w:rPr>
        <w:t>An increase of two tubes in the titre compared to the previous sample is considere</w:t>
      </w:r>
      <w:r w:rsidR="008D4D88">
        <w:rPr>
          <w:rFonts w:ascii="Arial" w:hAnsi="Arial"/>
          <w:spacing w:val="-2"/>
          <w:sz w:val="24"/>
          <w:lang w:val="en-GB"/>
        </w:rPr>
        <w:t xml:space="preserve">d a significant rise in titre. </w:t>
      </w:r>
      <w:r w:rsidRPr="008D4D88">
        <w:rPr>
          <w:rFonts w:ascii="Arial" w:hAnsi="Arial"/>
          <w:spacing w:val="-2"/>
          <w:sz w:val="24"/>
          <w:lang w:val="en-GB"/>
        </w:rPr>
        <w:t>Where a difference of more than one tube occurs, the results should not be reported until the result of the previous sample has been reviewed and confirmed.</w:t>
      </w:r>
      <w:r w:rsidR="008D4D88">
        <w:rPr>
          <w:rFonts w:ascii="Arial" w:hAnsi="Arial"/>
          <w:spacing w:val="-2"/>
          <w:sz w:val="24"/>
          <w:lang w:val="en-GB"/>
        </w:rPr>
        <w:t xml:space="preserve"> </w:t>
      </w:r>
      <w:r w:rsidR="008D4D88">
        <w:rPr>
          <w:rFonts w:ascii="Arial" w:hAnsi="Arial"/>
          <w:b/>
          <w:sz w:val="28"/>
        </w:rPr>
        <w:br/>
      </w:r>
      <w:r w:rsidRPr="008D4D88">
        <w:rPr>
          <w:rFonts w:ascii="Arial" w:hAnsi="Arial"/>
          <w:spacing w:val="-2"/>
          <w:sz w:val="24"/>
          <w:lang w:val="en-GB"/>
        </w:rPr>
        <w:t>See Procedural Notes 8.</w:t>
      </w:r>
      <w:r w:rsidR="009459FF" w:rsidRPr="008D4D88">
        <w:rPr>
          <w:rFonts w:ascii="Arial" w:hAnsi="Arial"/>
          <w:spacing w:val="-2"/>
          <w:sz w:val="24"/>
          <w:lang w:val="en-GB"/>
        </w:rPr>
        <w:t>3</w:t>
      </w:r>
      <w:r w:rsidRPr="008D4D88">
        <w:rPr>
          <w:rFonts w:ascii="Arial" w:hAnsi="Arial"/>
          <w:spacing w:val="-2"/>
          <w:sz w:val="24"/>
          <w:lang w:val="en-GB"/>
        </w:rPr>
        <w:t>.</w:t>
      </w:r>
    </w:p>
    <w:p w:rsidR="008D4D88" w:rsidRDefault="008D4D88" w:rsidP="008D4D88">
      <w:pPr>
        <w:pStyle w:val="ListParagraph"/>
        <w:rPr>
          <w:rFonts w:ascii="Arial" w:hAnsi="Arial"/>
          <w:spacing w:val="-2"/>
          <w:sz w:val="24"/>
          <w:lang w:val="en-GB"/>
        </w:rPr>
      </w:pPr>
    </w:p>
    <w:p w:rsidR="008D4D88" w:rsidRDefault="009459FF" w:rsidP="008D4D88">
      <w:pPr>
        <w:numPr>
          <w:ilvl w:val="1"/>
          <w:numId w:val="7"/>
        </w:numPr>
        <w:rPr>
          <w:rFonts w:ascii="Arial" w:hAnsi="Arial"/>
          <w:b/>
          <w:sz w:val="28"/>
        </w:rPr>
      </w:pPr>
      <w:r w:rsidRPr="008D4D88">
        <w:rPr>
          <w:rFonts w:ascii="Arial" w:hAnsi="Arial"/>
          <w:spacing w:val="-2"/>
          <w:sz w:val="24"/>
          <w:lang w:val="en-GB"/>
        </w:rPr>
        <w:t>Report Results</w:t>
      </w:r>
    </w:p>
    <w:p w:rsidR="008D4D88" w:rsidRDefault="008D4D88" w:rsidP="008D4D88">
      <w:pPr>
        <w:pStyle w:val="ListParagraph"/>
        <w:rPr>
          <w:rFonts w:ascii="Arial" w:hAnsi="Arial"/>
          <w:b/>
          <w:sz w:val="28"/>
        </w:rPr>
      </w:pPr>
    </w:p>
    <w:p w:rsidR="008D4D88" w:rsidRDefault="00085DAE" w:rsidP="008D4D88">
      <w:pPr>
        <w:numPr>
          <w:ilvl w:val="0"/>
          <w:numId w:val="7"/>
        </w:numPr>
        <w:rPr>
          <w:rFonts w:ascii="Arial" w:hAnsi="Arial"/>
          <w:b/>
          <w:sz w:val="28"/>
        </w:rPr>
      </w:pPr>
      <w:r w:rsidRPr="008D4D88">
        <w:rPr>
          <w:rFonts w:ascii="Arial" w:hAnsi="Arial"/>
          <w:b/>
          <w:sz w:val="28"/>
        </w:rPr>
        <w:t>Procedural Notes</w:t>
      </w:r>
    </w:p>
    <w:p w:rsidR="008D4D88" w:rsidRDefault="008D4D88" w:rsidP="008D4D88">
      <w:pPr>
        <w:ind w:left="720"/>
        <w:rPr>
          <w:rFonts w:ascii="Arial" w:hAnsi="Arial"/>
          <w:b/>
          <w:sz w:val="28"/>
        </w:rPr>
      </w:pPr>
    </w:p>
    <w:p w:rsidR="008D4D88" w:rsidRDefault="00085DAE" w:rsidP="008D4D88">
      <w:pPr>
        <w:numPr>
          <w:ilvl w:val="1"/>
          <w:numId w:val="7"/>
        </w:numPr>
        <w:rPr>
          <w:rFonts w:ascii="Arial" w:hAnsi="Arial"/>
          <w:b/>
          <w:sz w:val="28"/>
        </w:rPr>
      </w:pPr>
      <w:r w:rsidRPr="008D4D88">
        <w:rPr>
          <w:rFonts w:ascii="Arial" w:hAnsi="Arial"/>
          <w:spacing w:val="-2"/>
          <w:sz w:val="24"/>
          <w:lang w:val="en-GB"/>
        </w:rPr>
        <w:t>The indicator cells are selected to be homozygous for the antige</w:t>
      </w:r>
      <w:smartTag w:uri="urn:schemas-microsoft-com:office:smarttags" w:element="PersonName">
        <w:r w:rsidRPr="008D4D88">
          <w:rPr>
            <w:rFonts w:ascii="Arial" w:hAnsi="Arial"/>
            <w:spacing w:val="-2"/>
            <w:sz w:val="24"/>
            <w:lang w:val="en-GB"/>
          </w:rPr>
          <w:t>n c</w:t>
        </w:r>
      </w:smartTag>
      <w:r w:rsidRPr="008D4D88">
        <w:rPr>
          <w:rFonts w:ascii="Arial" w:hAnsi="Arial"/>
          <w:spacing w:val="-2"/>
          <w:sz w:val="24"/>
          <w:lang w:val="en-GB"/>
        </w:rPr>
        <w:t>orresponding to the maternal antibody. It is important that the phenotype of the in</w:t>
      </w:r>
      <w:r w:rsidR="008D4D88">
        <w:rPr>
          <w:rFonts w:ascii="Arial" w:hAnsi="Arial"/>
          <w:spacing w:val="-2"/>
          <w:sz w:val="24"/>
          <w:lang w:val="en-GB"/>
        </w:rPr>
        <w:t>dicator cell remains consistent (e.g.</w:t>
      </w:r>
      <w:r w:rsidR="00884F3B">
        <w:rPr>
          <w:rFonts w:ascii="Arial" w:hAnsi="Arial"/>
          <w:spacing w:val="-2"/>
          <w:sz w:val="24"/>
          <w:lang w:val="en-GB"/>
        </w:rPr>
        <w:t xml:space="preserve"> w</w:t>
      </w:r>
      <w:r w:rsidRPr="008D4D88">
        <w:rPr>
          <w:rFonts w:ascii="Arial" w:hAnsi="Arial"/>
          <w:spacing w:val="-2"/>
          <w:sz w:val="24"/>
          <w:lang w:val="en-GB"/>
        </w:rPr>
        <w:t>hen testing for anti-D</w:t>
      </w:r>
      <w:r w:rsidR="00884F3B">
        <w:rPr>
          <w:rFonts w:ascii="Arial" w:hAnsi="Arial"/>
          <w:spacing w:val="-2"/>
          <w:sz w:val="24"/>
          <w:lang w:val="en-GB"/>
        </w:rPr>
        <w:t>,</w:t>
      </w:r>
      <w:r w:rsidRPr="008D4D88">
        <w:rPr>
          <w:rFonts w:ascii="Arial" w:hAnsi="Arial"/>
          <w:spacing w:val="-2"/>
          <w:sz w:val="24"/>
          <w:lang w:val="en-GB"/>
        </w:rPr>
        <w:t xml:space="preserve"> if an R</w:t>
      </w:r>
      <w:r w:rsidRPr="008D4D88">
        <w:rPr>
          <w:rFonts w:ascii="Arial" w:hAnsi="Arial"/>
          <w:spacing w:val="-2"/>
          <w:sz w:val="24"/>
          <w:vertAlign w:val="subscript"/>
          <w:lang w:val="en-GB"/>
        </w:rPr>
        <w:t xml:space="preserve">1 </w:t>
      </w:r>
      <w:r w:rsidRPr="008D4D88">
        <w:rPr>
          <w:rFonts w:ascii="Arial" w:hAnsi="Arial"/>
          <w:spacing w:val="-2"/>
          <w:sz w:val="24"/>
          <w:lang w:val="en-GB"/>
        </w:rPr>
        <w:t>R</w:t>
      </w:r>
      <w:r w:rsidRPr="008D4D88">
        <w:rPr>
          <w:rFonts w:ascii="Arial" w:hAnsi="Arial"/>
          <w:spacing w:val="-2"/>
          <w:sz w:val="24"/>
          <w:vertAlign w:val="subscript"/>
          <w:lang w:val="en-GB"/>
        </w:rPr>
        <w:t>1</w:t>
      </w:r>
      <w:r w:rsidRPr="008D4D88">
        <w:rPr>
          <w:rFonts w:ascii="Arial" w:hAnsi="Arial"/>
          <w:spacing w:val="-2"/>
          <w:sz w:val="24"/>
          <w:lang w:val="en-GB"/>
        </w:rPr>
        <w:t xml:space="preserve"> is used for the first titration</w:t>
      </w:r>
      <w:r w:rsidR="00884F3B">
        <w:rPr>
          <w:rFonts w:ascii="Arial" w:hAnsi="Arial"/>
          <w:spacing w:val="-2"/>
          <w:sz w:val="24"/>
          <w:lang w:val="en-GB"/>
        </w:rPr>
        <w:t>,</w:t>
      </w:r>
      <w:r w:rsidRPr="008D4D88">
        <w:rPr>
          <w:rFonts w:ascii="Arial" w:hAnsi="Arial"/>
          <w:spacing w:val="-2"/>
          <w:sz w:val="24"/>
          <w:lang w:val="en-GB"/>
        </w:rPr>
        <w:t xml:space="preserve"> do not use an R</w:t>
      </w:r>
      <w:r w:rsidRPr="008D4D88">
        <w:rPr>
          <w:rFonts w:ascii="Arial" w:hAnsi="Arial"/>
          <w:spacing w:val="-2"/>
          <w:sz w:val="24"/>
          <w:vertAlign w:val="subscript"/>
          <w:lang w:val="en-GB"/>
        </w:rPr>
        <w:t>1</w:t>
      </w:r>
      <w:r w:rsidRPr="008D4D88">
        <w:rPr>
          <w:rFonts w:ascii="Arial" w:hAnsi="Arial"/>
          <w:spacing w:val="-2"/>
          <w:sz w:val="24"/>
          <w:lang w:val="en-GB"/>
        </w:rPr>
        <w:t>R</w:t>
      </w:r>
      <w:r w:rsidRPr="008D4D88">
        <w:rPr>
          <w:rFonts w:ascii="Arial" w:hAnsi="Arial"/>
          <w:spacing w:val="-2"/>
          <w:sz w:val="24"/>
          <w:vertAlign w:val="subscript"/>
          <w:lang w:val="en-GB"/>
        </w:rPr>
        <w:t>2</w:t>
      </w:r>
      <w:r w:rsidRPr="008D4D88">
        <w:rPr>
          <w:rFonts w:ascii="Arial" w:hAnsi="Arial"/>
          <w:spacing w:val="-2"/>
          <w:sz w:val="24"/>
          <w:lang w:val="en-GB"/>
        </w:rPr>
        <w:t xml:space="preserve"> cell for subsequent titration</w:t>
      </w:r>
      <w:r w:rsidR="008D4D88">
        <w:rPr>
          <w:rFonts w:ascii="Arial" w:hAnsi="Arial"/>
          <w:spacing w:val="-2"/>
          <w:sz w:val="24"/>
          <w:lang w:val="en-GB"/>
        </w:rPr>
        <w:t>)</w:t>
      </w:r>
      <w:r w:rsidRPr="008D4D88">
        <w:rPr>
          <w:rFonts w:ascii="Arial" w:hAnsi="Arial"/>
          <w:spacing w:val="-2"/>
          <w:sz w:val="24"/>
          <w:lang w:val="en-GB"/>
        </w:rPr>
        <w:t>.</w:t>
      </w:r>
      <w:r w:rsidR="008D4D88">
        <w:rPr>
          <w:rFonts w:ascii="Arial" w:hAnsi="Arial"/>
          <w:spacing w:val="-2"/>
          <w:sz w:val="24"/>
          <w:lang w:val="en-GB"/>
        </w:rPr>
        <w:t xml:space="preserve"> See Scope</w:t>
      </w:r>
      <w:r w:rsidR="00CD6B53" w:rsidRPr="008D4D88">
        <w:rPr>
          <w:rFonts w:ascii="Arial" w:hAnsi="Arial"/>
          <w:spacing w:val="-2"/>
          <w:sz w:val="24"/>
          <w:lang w:val="en-GB"/>
        </w:rPr>
        <w:t xml:space="preserve"> homo/h</w:t>
      </w:r>
      <w:r w:rsidR="00CD4B0B" w:rsidRPr="008D4D88">
        <w:rPr>
          <w:rFonts w:ascii="Arial" w:hAnsi="Arial"/>
          <w:spacing w:val="-2"/>
          <w:sz w:val="24"/>
          <w:lang w:val="en-GB"/>
        </w:rPr>
        <w:t>ete</w:t>
      </w:r>
      <w:r w:rsidR="00CD6B53" w:rsidRPr="008D4D88">
        <w:rPr>
          <w:rFonts w:ascii="Arial" w:hAnsi="Arial"/>
          <w:spacing w:val="-2"/>
          <w:sz w:val="24"/>
          <w:lang w:val="en-GB"/>
        </w:rPr>
        <w:t>ro/NB same type all titres.</w:t>
      </w:r>
    </w:p>
    <w:p w:rsidR="008D4D88" w:rsidRDefault="008D4D88" w:rsidP="008D4D88">
      <w:pPr>
        <w:ind w:left="720"/>
        <w:rPr>
          <w:rFonts w:ascii="Arial" w:hAnsi="Arial"/>
          <w:b/>
          <w:sz w:val="28"/>
        </w:rPr>
      </w:pPr>
    </w:p>
    <w:p w:rsidR="008D4D88" w:rsidRDefault="00FF5ACC" w:rsidP="008D4D88">
      <w:pPr>
        <w:numPr>
          <w:ilvl w:val="1"/>
          <w:numId w:val="7"/>
        </w:numPr>
        <w:rPr>
          <w:rFonts w:ascii="Arial" w:hAnsi="Arial"/>
          <w:b/>
          <w:sz w:val="28"/>
        </w:rPr>
      </w:pPr>
      <w:r w:rsidRPr="008D4D88">
        <w:rPr>
          <w:rFonts w:ascii="Arial" w:hAnsi="Arial"/>
          <w:sz w:val="24"/>
        </w:rPr>
        <w:t>Failure to use separate pi</w:t>
      </w:r>
      <w:r w:rsidR="008D4D88">
        <w:rPr>
          <w:rFonts w:ascii="Arial" w:hAnsi="Arial"/>
          <w:sz w:val="24"/>
        </w:rPr>
        <w:t>pettes for each master dilution</w:t>
      </w:r>
      <w:r w:rsidRPr="008D4D88">
        <w:rPr>
          <w:rFonts w:ascii="Arial" w:hAnsi="Arial"/>
          <w:sz w:val="24"/>
        </w:rPr>
        <w:t xml:space="preserve"> will result in falsely high tires due to carryover.</w:t>
      </w:r>
    </w:p>
    <w:p w:rsidR="008D4D88" w:rsidRDefault="008D4D88" w:rsidP="008D4D88">
      <w:pPr>
        <w:pStyle w:val="ListParagraph"/>
        <w:rPr>
          <w:rFonts w:ascii="Arial" w:hAnsi="Arial"/>
          <w:sz w:val="24"/>
        </w:rPr>
      </w:pPr>
    </w:p>
    <w:p w:rsidR="008D4D88" w:rsidRDefault="00085DAE" w:rsidP="008D4D88">
      <w:pPr>
        <w:numPr>
          <w:ilvl w:val="1"/>
          <w:numId w:val="7"/>
        </w:numPr>
        <w:rPr>
          <w:rFonts w:ascii="Arial" w:hAnsi="Arial"/>
          <w:b/>
          <w:sz w:val="28"/>
        </w:rPr>
      </w:pPr>
      <w:r w:rsidRPr="008D4D88">
        <w:rPr>
          <w:rFonts w:ascii="Arial" w:hAnsi="Arial"/>
          <w:sz w:val="24"/>
        </w:rPr>
        <w:t>Whe</w:t>
      </w:r>
      <w:smartTag w:uri="urn:schemas-microsoft-com:office:smarttags" w:element="PersonName">
        <w:r w:rsidRPr="008D4D88">
          <w:rPr>
            <w:rFonts w:ascii="Arial" w:hAnsi="Arial"/>
            <w:sz w:val="24"/>
          </w:rPr>
          <w:t>n c</w:t>
        </w:r>
      </w:smartTag>
      <w:r w:rsidRPr="008D4D88">
        <w:rPr>
          <w:rFonts w:ascii="Arial" w:hAnsi="Arial"/>
          <w:sz w:val="24"/>
        </w:rPr>
        <w:t>omparing results of a previous titration ensure that t</w:t>
      </w:r>
      <w:r w:rsidR="008D4D88">
        <w:rPr>
          <w:rFonts w:ascii="Arial" w:hAnsi="Arial"/>
          <w:sz w:val="24"/>
        </w:rPr>
        <w:t>he same test procedure was used</w:t>
      </w:r>
      <w:r w:rsidRPr="008D4D88">
        <w:rPr>
          <w:rFonts w:ascii="Arial" w:hAnsi="Arial"/>
          <w:sz w:val="24"/>
        </w:rPr>
        <w:t xml:space="preserve"> </w:t>
      </w:r>
      <w:r w:rsidR="008D4D88">
        <w:rPr>
          <w:rFonts w:ascii="Arial" w:hAnsi="Arial"/>
          <w:sz w:val="24"/>
        </w:rPr>
        <w:t xml:space="preserve">(e.g. </w:t>
      </w:r>
      <w:r w:rsidRPr="008D4D88">
        <w:rPr>
          <w:rFonts w:ascii="Arial" w:hAnsi="Arial"/>
          <w:sz w:val="24"/>
        </w:rPr>
        <w:t>Gel, not SIDAT or PEG</w:t>
      </w:r>
      <w:r w:rsidR="008D4D88">
        <w:rPr>
          <w:rFonts w:ascii="Arial" w:hAnsi="Arial"/>
          <w:sz w:val="24"/>
        </w:rPr>
        <w:t>)</w:t>
      </w:r>
      <w:r w:rsidRPr="008D4D88">
        <w:rPr>
          <w:rFonts w:ascii="Arial" w:hAnsi="Arial"/>
          <w:sz w:val="24"/>
        </w:rPr>
        <w:t>. If the procedure was not the same the comparison may not be valid.</w:t>
      </w:r>
    </w:p>
    <w:p w:rsidR="008D4D88" w:rsidRDefault="008D4D88" w:rsidP="008D4D88">
      <w:pPr>
        <w:pStyle w:val="ListParagraph"/>
        <w:rPr>
          <w:rFonts w:ascii="Arial" w:hAnsi="Arial"/>
          <w:sz w:val="24"/>
        </w:rPr>
      </w:pPr>
    </w:p>
    <w:p w:rsidR="008D4D88" w:rsidRDefault="00884F3B" w:rsidP="008D4D88">
      <w:pPr>
        <w:numPr>
          <w:ilvl w:val="1"/>
          <w:numId w:val="7"/>
        </w:numPr>
        <w:rPr>
          <w:rFonts w:ascii="Arial" w:hAnsi="Arial"/>
          <w:b/>
          <w:sz w:val="28"/>
        </w:rPr>
      </w:pPr>
      <w:r>
        <w:rPr>
          <w:rFonts w:ascii="Arial" w:hAnsi="Arial"/>
          <w:sz w:val="24"/>
        </w:rPr>
        <w:t>In general antibody tit</w:t>
      </w:r>
      <w:r w:rsidR="00085DAE" w:rsidRPr="008D4D88">
        <w:rPr>
          <w:rFonts w:ascii="Arial" w:hAnsi="Arial"/>
          <w:sz w:val="24"/>
        </w:rPr>
        <w:t>r</w:t>
      </w:r>
      <w:r>
        <w:rPr>
          <w:rFonts w:ascii="Arial" w:hAnsi="Arial"/>
          <w:sz w:val="24"/>
        </w:rPr>
        <w:t>e</w:t>
      </w:r>
      <w:r w:rsidR="00085DAE" w:rsidRPr="008D4D88">
        <w:rPr>
          <w:rFonts w:ascii="Arial" w:hAnsi="Arial"/>
          <w:sz w:val="24"/>
        </w:rPr>
        <w:t>s may be higher in the gel test because of increased sensitivity with this method.</w:t>
      </w:r>
      <w:r w:rsidR="009459FF" w:rsidRPr="008D4D88">
        <w:rPr>
          <w:rFonts w:ascii="Arial" w:hAnsi="Arial"/>
          <w:sz w:val="24"/>
          <w:vertAlign w:val="superscript"/>
        </w:rPr>
        <w:t>9.2</w:t>
      </w:r>
    </w:p>
    <w:p w:rsidR="008D4D88" w:rsidRDefault="008D4D88" w:rsidP="008D4D88">
      <w:pPr>
        <w:pStyle w:val="ListParagraph"/>
        <w:rPr>
          <w:rFonts w:ascii="Arial" w:hAnsi="Arial"/>
          <w:sz w:val="24"/>
        </w:rPr>
      </w:pPr>
    </w:p>
    <w:p w:rsidR="008D4D88" w:rsidRDefault="00085DAE" w:rsidP="008D4D88">
      <w:pPr>
        <w:numPr>
          <w:ilvl w:val="1"/>
          <w:numId w:val="7"/>
        </w:numPr>
        <w:rPr>
          <w:rFonts w:ascii="Arial" w:hAnsi="Arial"/>
          <w:b/>
          <w:sz w:val="28"/>
        </w:rPr>
      </w:pPr>
      <w:r w:rsidRPr="008D4D88">
        <w:rPr>
          <w:rFonts w:ascii="Arial" w:hAnsi="Arial"/>
          <w:sz w:val="24"/>
        </w:rPr>
        <w:t>Inert serum/plasma should not be used as a diluent in preparing dilutions for the gel test. 6% BSA should also be avoided because false positive results may occur. Only isotonic saline should be used for preparing dilutions.</w:t>
      </w:r>
    </w:p>
    <w:p w:rsidR="008D4D88" w:rsidRDefault="008D4D88" w:rsidP="008D4D88">
      <w:pPr>
        <w:pStyle w:val="ListParagraph"/>
        <w:rPr>
          <w:rFonts w:ascii="Arial" w:hAnsi="Arial"/>
          <w:spacing w:val="-2"/>
          <w:sz w:val="24"/>
        </w:rPr>
      </w:pPr>
    </w:p>
    <w:p w:rsidR="008D4D88" w:rsidRDefault="00881D0B" w:rsidP="008D4D88">
      <w:pPr>
        <w:numPr>
          <w:ilvl w:val="1"/>
          <w:numId w:val="7"/>
        </w:numPr>
        <w:rPr>
          <w:rFonts w:ascii="Arial" w:hAnsi="Arial"/>
          <w:b/>
          <w:sz w:val="28"/>
        </w:rPr>
      </w:pPr>
      <w:r w:rsidRPr="008D4D88">
        <w:rPr>
          <w:rFonts w:ascii="Arial" w:hAnsi="Arial"/>
          <w:spacing w:val="-2"/>
          <w:sz w:val="24"/>
        </w:rPr>
        <w:t>Antibodies specific for low-incidence antigens not represented on the test cells will not be detected.</w:t>
      </w:r>
    </w:p>
    <w:p w:rsidR="008D4D88" w:rsidRDefault="008D4D88" w:rsidP="008D4D88">
      <w:pPr>
        <w:pStyle w:val="ListParagraph"/>
        <w:rPr>
          <w:rFonts w:ascii="Arial" w:hAnsi="Arial"/>
          <w:spacing w:val="-2"/>
          <w:sz w:val="24"/>
        </w:rPr>
      </w:pPr>
    </w:p>
    <w:p w:rsidR="008D4D88" w:rsidRDefault="00881D0B" w:rsidP="008D4D88">
      <w:pPr>
        <w:numPr>
          <w:ilvl w:val="1"/>
          <w:numId w:val="7"/>
        </w:numPr>
        <w:rPr>
          <w:rFonts w:ascii="Arial" w:hAnsi="Arial"/>
          <w:b/>
          <w:sz w:val="28"/>
        </w:rPr>
      </w:pPr>
      <w:r w:rsidRPr="008D4D88">
        <w:rPr>
          <w:rFonts w:ascii="Arial" w:hAnsi="Arial"/>
          <w:spacing w:val="-2"/>
          <w:sz w:val="24"/>
        </w:rPr>
        <w:t xml:space="preserve">Antibodies below the threshold level may not be detected by this test.  </w:t>
      </w:r>
    </w:p>
    <w:p w:rsidR="008D4D88" w:rsidRDefault="008D4D88" w:rsidP="008D4D88">
      <w:pPr>
        <w:pStyle w:val="ListParagraph"/>
        <w:rPr>
          <w:rFonts w:ascii="Arial" w:hAnsi="Arial"/>
          <w:spacing w:val="-2"/>
          <w:sz w:val="24"/>
        </w:rPr>
      </w:pPr>
    </w:p>
    <w:p w:rsidR="008D4D88" w:rsidRDefault="00881D0B" w:rsidP="008D4D88">
      <w:pPr>
        <w:numPr>
          <w:ilvl w:val="1"/>
          <w:numId w:val="7"/>
        </w:numPr>
        <w:rPr>
          <w:rFonts w:ascii="Arial" w:hAnsi="Arial"/>
          <w:b/>
          <w:sz w:val="28"/>
        </w:rPr>
      </w:pPr>
      <w:r w:rsidRPr="008D4D88">
        <w:rPr>
          <w:rFonts w:ascii="Arial" w:hAnsi="Arial"/>
          <w:spacing w:val="-2"/>
          <w:sz w:val="24"/>
        </w:rPr>
        <w:t>Anti-IgG may occasionally fail to detect antibodies that are demonstrable by the use of antiglobulin reagents that contain anti-C3.</w:t>
      </w:r>
    </w:p>
    <w:p w:rsidR="008D4D88" w:rsidRDefault="008D4D88" w:rsidP="008D4D88">
      <w:pPr>
        <w:pStyle w:val="ListParagraph"/>
        <w:rPr>
          <w:rFonts w:ascii="Arial" w:hAnsi="Arial"/>
          <w:spacing w:val="-2"/>
          <w:sz w:val="24"/>
        </w:rPr>
      </w:pPr>
    </w:p>
    <w:p w:rsidR="00412C0F" w:rsidRDefault="00881D0B" w:rsidP="00412C0F">
      <w:pPr>
        <w:numPr>
          <w:ilvl w:val="1"/>
          <w:numId w:val="7"/>
        </w:numPr>
        <w:rPr>
          <w:rFonts w:ascii="Arial" w:hAnsi="Arial"/>
          <w:b/>
          <w:sz w:val="28"/>
        </w:rPr>
      </w:pPr>
      <w:r w:rsidRPr="008D4D88">
        <w:rPr>
          <w:rFonts w:ascii="Arial" w:hAnsi="Arial"/>
          <w:spacing w:val="-2"/>
          <w:sz w:val="24"/>
        </w:rPr>
        <w:t>False-positive results may occur if antibodies to components of the preservative solution are present in the serum tested.</w:t>
      </w:r>
    </w:p>
    <w:p w:rsidR="00412C0F" w:rsidRDefault="00412C0F" w:rsidP="00412C0F">
      <w:pPr>
        <w:pStyle w:val="ListParagraph"/>
        <w:rPr>
          <w:rFonts w:ascii="Arial" w:hAnsi="Arial"/>
          <w:sz w:val="24"/>
        </w:rPr>
      </w:pPr>
    </w:p>
    <w:p w:rsidR="00132A31" w:rsidRDefault="00881D0B" w:rsidP="00132A31">
      <w:pPr>
        <w:numPr>
          <w:ilvl w:val="1"/>
          <w:numId w:val="7"/>
        </w:numPr>
        <w:rPr>
          <w:rFonts w:ascii="Arial" w:hAnsi="Arial"/>
          <w:b/>
          <w:sz w:val="28"/>
        </w:rPr>
      </w:pPr>
      <w:r w:rsidRPr="00412C0F">
        <w:rPr>
          <w:rFonts w:ascii="Arial" w:hAnsi="Arial"/>
          <w:sz w:val="24"/>
        </w:rPr>
        <w:t>Addition of cells and plasma.</w:t>
      </w:r>
    </w:p>
    <w:p w:rsidR="00132A31" w:rsidRDefault="00132A31" w:rsidP="00132A31">
      <w:pPr>
        <w:pStyle w:val="ListParagraph"/>
        <w:rPr>
          <w:rFonts w:ascii="Arial" w:hAnsi="Arial"/>
          <w:sz w:val="24"/>
        </w:rPr>
      </w:pPr>
    </w:p>
    <w:p w:rsidR="00132A31" w:rsidRDefault="00881D0B" w:rsidP="00132A31">
      <w:pPr>
        <w:numPr>
          <w:ilvl w:val="2"/>
          <w:numId w:val="7"/>
        </w:numPr>
        <w:ind w:left="2694" w:hanging="851"/>
        <w:rPr>
          <w:rFonts w:ascii="Arial" w:hAnsi="Arial"/>
          <w:b/>
          <w:sz w:val="28"/>
        </w:rPr>
      </w:pPr>
      <w:r w:rsidRPr="00132A31">
        <w:rPr>
          <w:rFonts w:ascii="Arial" w:hAnsi="Arial"/>
          <w:sz w:val="24"/>
        </w:rPr>
        <w:t>Red cell suspension sh</w:t>
      </w:r>
      <w:r w:rsidR="00132A31">
        <w:rPr>
          <w:rFonts w:ascii="Arial" w:hAnsi="Arial"/>
          <w:sz w:val="24"/>
        </w:rPr>
        <w:t xml:space="preserve">ould be added before the plasma </w:t>
      </w:r>
      <w:r w:rsidRPr="00132A31">
        <w:rPr>
          <w:rFonts w:ascii="Arial" w:hAnsi="Arial"/>
          <w:sz w:val="24"/>
        </w:rPr>
        <w:t xml:space="preserve">because the volume of red </w:t>
      </w:r>
      <w:r w:rsidR="00132A31">
        <w:rPr>
          <w:rFonts w:ascii="Arial" w:hAnsi="Arial"/>
          <w:sz w:val="24"/>
        </w:rPr>
        <w:t xml:space="preserve">cell suspension is greater than </w:t>
      </w:r>
      <w:r w:rsidRPr="00132A31">
        <w:rPr>
          <w:rFonts w:ascii="Arial" w:hAnsi="Arial"/>
          <w:sz w:val="24"/>
        </w:rPr>
        <w:t>the volume of plasma. Insufficient mixing may occur if the smaller volume of plasma is added before the red cell suspension.</w:t>
      </w:r>
    </w:p>
    <w:p w:rsidR="00132A31" w:rsidRPr="00132A31" w:rsidRDefault="00132A31" w:rsidP="00132A31">
      <w:pPr>
        <w:ind w:left="2694"/>
        <w:rPr>
          <w:rFonts w:ascii="Arial" w:hAnsi="Arial"/>
          <w:b/>
          <w:sz w:val="28"/>
        </w:rPr>
      </w:pPr>
    </w:p>
    <w:p w:rsidR="00412C0F" w:rsidRPr="00132A31" w:rsidRDefault="00881D0B" w:rsidP="00132A31">
      <w:pPr>
        <w:numPr>
          <w:ilvl w:val="2"/>
          <w:numId w:val="7"/>
        </w:numPr>
        <w:ind w:left="2694" w:hanging="851"/>
        <w:rPr>
          <w:rFonts w:ascii="Arial" w:hAnsi="Arial"/>
          <w:b/>
          <w:sz w:val="28"/>
        </w:rPr>
      </w:pPr>
      <w:r w:rsidRPr="00132A31">
        <w:rPr>
          <w:rFonts w:ascii="Arial" w:hAnsi="Arial"/>
          <w:sz w:val="24"/>
        </w:rPr>
        <w:t>Plasma should be added within 10-15 minutes of adding the red cell suspension to the reactio</w:t>
      </w:r>
      <w:smartTag w:uri="urn:schemas-microsoft-com:office:smarttags" w:element="PersonName">
        <w:r w:rsidRPr="00132A31">
          <w:rPr>
            <w:rFonts w:ascii="Arial" w:hAnsi="Arial"/>
            <w:sz w:val="24"/>
          </w:rPr>
          <w:t>n c</w:t>
        </w:r>
      </w:smartTag>
      <w:r w:rsidRPr="00132A31">
        <w:rPr>
          <w:rFonts w:ascii="Arial" w:hAnsi="Arial"/>
          <w:sz w:val="24"/>
        </w:rPr>
        <w:t>hambers. Any red cells that come i</w:t>
      </w:r>
      <w:smartTag w:uri="urn:schemas-microsoft-com:office:smarttags" w:element="PersonName">
        <w:r w:rsidRPr="00132A31">
          <w:rPr>
            <w:rFonts w:ascii="Arial" w:hAnsi="Arial"/>
            <w:sz w:val="24"/>
          </w:rPr>
          <w:t>n c</w:t>
        </w:r>
      </w:smartTag>
      <w:r w:rsidRPr="00132A31">
        <w:rPr>
          <w:rFonts w:ascii="Arial" w:hAnsi="Arial"/>
          <w:sz w:val="24"/>
        </w:rPr>
        <w:t>ontact with the gel column prior to centrifugation may not have the opportunity to come i</w:t>
      </w:r>
      <w:smartTag w:uri="urn:schemas-microsoft-com:office:smarttags" w:element="PersonName">
        <w:r w:rsidRPr="00132A31">
          <w:rPr>
            <w:rFonts w:ascii="Arial" w:hAnsi="Arial"/>
            <w:sz w:val="24"/>
          </w:rPr>
          <w:t>n c</w:t>
        </w:r>
      </w:smartTag>
      <w:r w:rsidRPr="00132A31">
        <w:rPr>
          <w:rFonts w:ascii="Arial" w:hAnsi="Arial"/>
          <w:sz w:val="24"/>
        </w:rPr>
        <w:t>ontact with the plasma a</w:t>
      </w:r>
      <w:r w:rsidR="00412C0F" w:rsidRPr="00132A31">
        <w:rPr>
          <w:rFonts w:ascii="Arial" w:hAnsi="Arial"/>
          <w:sz w:val="24"/>
        </w:rPr>
        <w:t xml:space="preserve">nd may begin to migrate through </w:t>
      </w:r>
      <w:r w:rsidRPr="00132A31">
        <w:rPr>
          <w:rFonts w:ascii="Arial" w:hAnsi="Arial"/>
          <w:sz w:val="24"/>
        </w:rPr>
        <w:t>the gel potentially giving a weaker reaction after centrifugation.</w:t>
      </w:r>
    </w:p>
    <w:p w:rsidR="00412C0F" w:rsidRDefault="00412C0F" w:rsidP="00412C0F">
      <w:pPr>
        <w:pStyle w:val="ListParagraph"/>
        <w:rPr>
          <w:rFonts w:ascii="Arial" w:hAnsi="Arial"/>
          <w:spacing w:val="-2"/>
          <w:sz w:val="24"/>
        </w:rPr>
      </w:pPr>
    </w:p>
    <w:p w:rsidR="00412C0F" w:rsidRDefault="00A7117A" w:rsidP="00884F3B">
      <w:pPr>
        <w:numPr>
          <w:ilvl w:val="1"/>
          <w:numId w:val="28"/>
        </w:numPr>
        <w:rPr>
          <w:rFonts w:ascii="Arial" w:hAnsi="Arial"/>
          <w:b/>
          <w:sz w:val="28"/>
        </w:rPr>
      </w:pPr>
      <w:r w:rsidRPr="00412C0F">
        <w:rPr>
          <w:rFonts w:ascii="Arial" w:hAnsi="Arial"/>
          <w:spacing w:val="-2"/>
          <w:sz w:val="24"/>
        </w:rPr>
        <w:t>Interpretation of mixed-field reactions must be done with caution. The presence of fibrin, clots or particulates may result in some cells layering at the top of the gel. Mixed-field reactions are generally only observed in tests containing a dual population of red cells, such as a transfused patient, bone marrow recipient or when a pooled cell sample is used for testing.  However, not all mixed cell situations have a sufficient minor population to be detected.</w:t>
      </w:r>
    </w:p>
    <w:p w:rsidR="00412C0F" w:rsidRDefault="00412C0F" w:rsidP="00412C0F">
      <w:pPr>
        <w:ind w:left="720"/>
        <w:rPr>
          <w:rFonts w:ascii="Arial" w:hAnsi="Arial"/>
          <w:b/>
          <w:sz w:val="28"/>
        </w:rPr>
      </w:pPr>
    </w:p>
    <w:p w:rsidR="00412C0F" w:rsidRDefault="00D6684F" w:rsidP="00884F3B">
      <w:pPr>
        <w:numPr>
          <w:ilvl w:val="1"/>
          <w:numId w:val="28"/>
        </w:numPr>
        <w:rPr>
          <w:rFonts w:ascii="Arial" w:hAnsi="Arial"/>
          <w:b/>
          <w:sz w:val="28"/>
        </w:rPr>
      </w:pPr>
      <w:r w:rsidRPr="00412C0F">
        <w:rPr>
          <w:rFonts w:ascii="Arial" w:hAnsi="Arial"/>
          <w:sz w:val="24"/>
        </w:rPr>
        <w:t>Rouleaux is a property of test plasma resulting in a characteristic pattern of red cell aggregation. It can occur if sufficient quantities of abnormal proteins are present in the test sample and may infrequently cause difficulties in gel test interpretation. Rouleaux must be confirmed using tube hemagglutination methods and saline replacement performed when necessary.</w:t>
      </w:r>
    </w:p>
    <w:p w:rsidR="00412C0F" w:rsidRDefault="00412C0F" w:rsidP="00412C0F">
      <w:pPr>
        <w:pStyle w:val="ListParagraph"/>
        <w:rPr>
          <w:rFonts w:ascii="Arial" w:hAnsi="Arial"/>
          <w:sz w:val="24"/>
        </w:rPr>
      </w:pPr>
    </w:p>
    <w:p w:rsidR="00412C0F" w:rsidRDefault="00D6684F" w:rsidP="00884F3B">
      <w:pPr>
        <w:numPr>
          <w:ilvl w:val="1"/>
          <w:numId w:val="28"/>
        </w:numPr>
        <w:rPr>
          <w:rFonts w:ascii="Arial" w:hAnsi="Arial"/>
          <w:b/>
          <w:sz w:val="28"/>
        </w:rPr>
      </w:pPr>
      <w:r w:rsidRPr="00412C0F">
        <w:rPr>
          <w:rFonts w:ascii="Arial" w:hAnsi="Arial"/>
          <w:sz w:val="24"/>
        </w:rPr>
        <w:t>Red cells present in the gel and hemolysis in the liquid portion is usually due to a hemolyzed specimen. In this case, hemolysis should not be reported as a positive test result.</w:t>
      </w:r>
      <w:r w:rsidR="00412C0F">
        <w:rPr>
          <w:rFonts w:ascii="Arial" w:hAnsi="Arial"/>
          <w:sz w:val="24"/>
        </w:rPr>
        <w:t xml:space="preserve"> </w:t>
      </w:r>
      <w:r w:rsidRPr="00412C0F">
        <w:rPr>
          <w:rFonts w:ascii="Arial" w:hAnsi="Arial"/>
          <w:sz w:val="24"/>
        </w:rPr>
        <w:t>If hemolysis occurs during centrifugation, the liquid portion above the gel will appear pink or red but there will be few or no cells in the gel.</w:t>
      </w:r>
    </w:p>
    <w:p w:rsidR="00412C0F" w:rsidRDefault="00412C0F" w:rsidP="00412C0F">
      <w:pPr>
        <w:pStyle w:val="ListParagraph"/>
        <w:rPr>
          <w:rFonts w:ascii="Arial" w:hAnsi="Arial"/>
          <w:sz w:val="24"/>
        </w:rPr>
      </w:pPr>
    </w:p>
    <w:p w:rsidR="00412C0F" w:rsidRDefault="00412C0F" w:rsidP="00884F3B">
      <w:pPr>
        <w:numPr>
          <w:ilvl w:val="1"/>
          <w:numId w:val="28"/>
        </w:numPr>
        <w:rPr>
          <w:rFonts w:ascii="Arial" w:hAnsi="Arial"/>
          <w:b/>
          <w:sz w:val="28"/>
        </w:rPr>
      </w:pPr>
      <w:r>
        <w:rPr>
          <w:rFonts w:ascii="Arial" w:hAnsi="Arial"/>
          <w:sz w:val="24"/>
        </w:rPr>
        <w:t>F</w:t>
      </w:r>
      <w:r w:rsidR="00881D0B" w:rsidRPr="00412C0F">
        <w:rPr>
          <w:rFonts w:ascii="Arial" w:hAnsi="Arial"/>
          <w:sz w:val="24"/>
        </w:rPr>
        <w:t>alse positive or false negative test results can occur from bacterial contamination of test materials, inadequate incubation time or temperature, improper centrifugation, improper storage of materials or omission of test samples.</w:t>
      </w:r>
    </w:p>
    <w:p w:rsidR="00412C0F" w:rsidRDefault="00412C0F" w:rsidP="00412C0F">
      <w:pPr>
        <w:pStyle w:val="ListParagraph"/>
        <w:rPr>
          <w:rFonts w:ascii="Arial" w:hAnsi="Arial"/>
          <w:spacing w:val="-2"/>
          <w:sz w:val="24"/>
        </w:rPr>
      </w:pPr>
    </w:p>
    <w:p w:rsidR="00412C0F" w:rsidRDefault="00D6684F" w:rsidP="00884F3B">
      <w:pPr>
        <w:numPr>
          <w:ilvl w:val="1"/>
          <w:numId w:val="28"/>
        </w:numPr>
        <w:rPr>
          <w:rFonts w:ascii="Arial" w:hAnsi="Arial"/>
          <w:b/>
          <w:sz w:val="28"/>
        </w:rPr>
      </w:pPr>
      <w:r w:rsidRPr="00412C0F">
        <w:rPr>
          <w:rFonts w:ascii="Arial" w:hAnsi="Arial"/>
          <w:spacing w:val="-2"/>
          <w:sz w:val="24"/>
        </w:rPr>
        <w:t>False-positive results may occur in gel cards showing signs of drying</w:t>
      </w:r>
    </w:p>
    <w:p w:rsidR="00412C0F" w:rsidRDefault="00412C0F" w:rsidP="00412C0F">
      <w:pPr>
        <w:pStyle w:val="ListParagraph"/>
        <w:rPr>
          <w:rFonts w:ascii="Arial" w:hAnsi="Arial"/>
          <w:sz w:val="24"/>
        </w:rPr>
      </w:pPr>
    </w:p>
    <w:p w:rsidR="00412C0F" w:rsidRDefault="00085DAE" w:rsidP="00884F3B">
      <w:pPr>
        <w:numPr>
          <w:ilvl w:val="1"/>
          <w:numId w:val="28"/>
        </w:numPr>
        <w:rPr>
          <w:rFonts w:ascii="Arial" w:hAnsi="Arial"/>
          <w:b/>
          <w:sz w:val="28"/>
        </w:rPr>
      </w:pPr>
      <w:r w:rsidRPr="00412C0F">
        <w:rPr>
          <w:rFonts w:ascii="Arial" w:hAnsi="Arial"/>
          <w:sz w:val="24"/>
        </w:rPr>
        <w:t>Incubation times in low ionic strength solutions between 5 – 40 minutes have been</w:t>
      </w:r>
      <w:r w:rsidR="00412C0F">
        <w:rPr>
          <w:rFonts w:ascii="Arial" w:hAnsi="Arial"/>
          <w:sz w:val="24"/>
        </w:rPr>
        <w:t xml:space="preserve"> recommended in the literature.</w:t>
      </w:r>
      <w:r w:rsidRPr="00412C0F">
        <w:rPr>
          <w:rFonts w:ascii="Arial" w:hAnsi="Arial"/>
          <w:sz w:val="24"/>
        </w:rPr>
        <w:t xml:space="preserve"> No single incubation time will be optimal for all antibodies. If the incubation time is changed from the manufacturer’s recommendation, validation studies are required.</w:t>
      </w:r>
    </w:p>
    <w:p w:rsidR="00412C0F" w:rsidRDefault="00412C0F" w:rsidP="00412C0F">
      <w:pPr>
        <w:pStyle w:val="ListParagraph"/>
        <w:rPr>
          <w:rFonts w:ascii="Arial" w:hAnsi="Arial"/>
          <w:sz w:val="24"/>
        </w:rPr>
      </w:pPr>
    </w:p>
    <w:p w:rsidR="00412C0F" w:rsidRDefault="00085DAE" w:rsidP="00884F3B">
      <w:pPr>
        <w:numPr>
          <w:ilvl w:val="1"/>
          <w:numId w:val="28"/>
        </w:numPr>
        <w:rPr>
          <w:rFonts w:ascii="Arial" w:hAnsi="Arial"/>
          <w:b/>
          <w:sz w:val="28"/>
        </w:rPr>
      </w:pPr>
      <w:r w:rsidRPr="00412C0F">
        <w:rPr>
          <w:rFonts w:ascii="Arial" w:hAnsi="Arial"/>
          <w:sz w:val="24"/>
        </w:rPr>
        <w:t>Anomalous results may be caused by fresh serum, fibrin or particulate matter in serum or plasma, or red cells that stick</w:t>
      </w:r>
      <w:r w:rsidR="00412C0F">
        <w:rPr>
          <w:rFonts w:ascii="Arial" w:hAnsi="Arial"/>
          <w:sz w:val="24"/>
        </w:rPr>
        <w:t xml:space="preserve"> to the sides of the microtube.</w:t>
      </w:r>
      <w:r w:rsidRPr="00412C0F">
        <w:rPr>
          <w:rFonts w:ascii="Arial" w:hAnsi="Arial"/>
          <w:sz w:val="24"/>
        </w:rPr>
        <w:t xml:space="preserve"> Use of EDTA plasma will minimize this problem.</w:t>
      </w:r>
    </w:p>
    <w:p w:rsidR="00412C0F" w:rsidRDefault="00412C0F" w:rsidP="00412C0F">
      <w:pPr>
        <w:pStyle w:val="ListParagraph"/>
        <w:rPr>
          <w:rFonts w:ascii="Arial" w:hAnsi="Arial"/>
          <w:spacing w:val="-2"/>
          <w:sz w:val="24"/>
        </w:rPr>
      </w:pPr>
    </w:p>
    <w:p w:rsidR="00884F3B" w:rsidRDefault="000D1FCD" w:rsidP="00884F3B">
      <w:pPr>
        <w:numPr>
          <w:ilvl w:val="1"/>
          <w:numId w:val="28"/>
        </w:numPr>
        <w:rPr>
          <w:rFonts w:ascii="Arial" w:hAnsi="Arial"/>
          <w:b/>
          <w:sz w:val="28"/>
        </w:rPr>
      </w:pPr>
      <w:r w:rsidRPr="00412C0F">
        <w:rPr>
          <w:rFonts w:ascii="Arial" w:hAnsi="Arial"/>
          <w:spacing w:val="-2"/>
          <w:sz w:val="24"/>
        </w:rPr>
        <w:t>Adherence to the manufacturer’s</w:t>
      </w:r>
      <w:r w:rsidR="00A7117A" w:rsidRPr="00412C0F">
        <w:rPr>
          <w:rFonts w:ascii="Arial" w:hAnsi="Arial"/>
          <w:spacing w:val="-2"/>
          <w:sz w:val="24"/>
        </w:rPr>
        <w:t xml:space="preserve"> instructions for use</w:t>
      </w:r>
      <w:r w:rsidR="00085DAE" w:rsidRPr="00412C0F">
        <w:rPr>
          <w:rFonts w:ascii="Arial" w:hAnsi="Arial"/>
          <w:spacing w:val="-2"/>
          <w:sz w:val="24"/>
        </w:rPr>
        <w:t xml:space="preserve"> is critical to test performance.</w:t>
      </w:r>
    </w:p>
    <w:p w:rsidR="00884F3B" w:rsidRDefault="00884F3B" w:rsidP="00884F3B">
      <w:pPr>
        <w:rPr>
          <w:rFonts w:ascii="Arial" w:hAnsi="Arial"/>
          <w:b/>
          <w:sz w:val="28"/>
        </w:rPr>
      </w:pPr>
    </w:p>
    <w:p w:rsidR="00412C0F" w:rsidRPr="00884F3B" w:rsidRDefault="00A7117A" w:rsidP="00884F3B">
      <w:pPr>
        <w:numPr>
          <w:ilvl w:val="0"/>
          <w:numId w:val="7"/>
        </w:numPr>
        <w:rPr>
          <w:rFonts w:ascii="Arial" w:hAnsi="Arial"/>
          <w:b/>
          <w:sz w:val="28"/>
        </w:rPr>
      </w:pPr>
      <w:r w:rsidRPr="00884F3B">
        <w:rPr>
          <w:rFonts w:ascii="Arial" w:hAnsi="Arial"/>
          <w:b/>
          <w:sz w:val="28"/>
        </w:rPr>
        <w:t>References</w:t>
      </w:r>
    </w:p>
    <w:p w:rsidR="00412C0F" w:rsidRDefault="00412C0F" w:rsidP="00412C0F">
      <w:pPr>
        <w:ind w:left="720"/>
        <w:rPr>
          <w:rFonts w:ascii="Arial" w:hAnsi="Arial"/>
          <w:b/>
          <w:sz w:val="28"/>
        </w:rPr>
      </w:pPr>
    </w:p>
    <w:p w:rsidR="00412C0F" w:rsidRDefault="00C833C9" w:rsidP="00884F3B">
      <w:pPr>
        <w:numPr>
          <w:ilvl w:val="1"/>
          <w:numId w:val="7"/>
        </w:numPr>
        <w:rPr>
          <w:rFonts w:ascii="Arial" w:hAnsi="Arial"/>
          <w:b/>
          <w:sz w:val="28"/>
        </w:rPr>
      </w:pPr>
      <w:r w:rsidRPr="00412C0F">
        <w:rPr>
          <w:rFonts w:ascii="Arial" w:hAnsi="Arial"/>
          <w:sz w:val="24"/>
        </w:rPr>
        <w:t>Roback JD, ed. American Association of Blood Banks Technical Manual, 17</w:t>
      </w:r>
      <w:r w:rsidRPr="00412C0F">
        <w:rPr>
          <w:rFonts w:ascii="Arial" w:hAnsi="Arial"/>
          <w:sz w:val="24"/>
          <w:vertAlign w:val="superscript"/>
        </w:rPr>
        <w:t>th</w:t>
      </w:r>
      <w:r w:rsidR="00412C0F">
        <w:rPr>
          <w:rFonts w:ascii="Arial" w:hAnsi="Arial"/>
          <w:sz w:val="24"/>
        </w:rPr>
        <w:t xml:space="preserve"> ed. Bethesda, MD:</w:t>
      </w:r>
      <w:r w:rsidRPr="00412C0F">
        <w:rPr>
          <w:rFonts w:ascii="Arial" w:hAnsi="Arial"/>
          <w:sz w:val="24"/>
        </w:rPr>
        <w:t xml:space="preserve"> American Association of Blood Banks, 2011:633, 935-937,907-908</w:t>
      </w:r>
    </w:p>
    <w:p w:rsidR="00412C0F" w:rsidRDefault="00412C0F" w:rsidP="00412C0F">
      <w:pPr>
        <w:ind w:left="720"/>
        <w:rPr>
          <w:rFonts w:ascii="Arial" w:hAnsi="Arial"/>
          <w:b/>
          <w:sz w:val="28"/>
        </w:rPr>
      </w:pPr>
    </w:p>
    <w:p w:rsidR="00085DAE" w:rsidRPr="00412C0F" w:rsidRDefault="00C833C9" w:rsidP="00884F3B">
      <w:pPr>
        <w:numPr>
          <w:ilvl w:val="1"/>
          <w:numId w:val="7"/>
        </w:numPr>
        <w:rPr>
          <w:rFonts w:ascii="Arial" w:hAnsi="Arial"/>
          <w:b/>
          <w:sz w:val="28"/>
        </w:rPr>
      </w:pPr>
      <w:r w:rsidRPr="00412C0F">
        <w:rPr>
          <w:rFonts w:ascii="Arial" w:hAnsi="Arial" w:cs="Arial"/>
          <w:bCs/>
          <w:sz w:val="24"/>
          <w:szCs w:val="24"/>
        </w:rPr>
        <w:t>INSTRUCTIONS FOR USE Anti-Human Globulin Anti-IgG (Rabbit) MTS™ Anti-IgG Card, Version 2.0</w:t>
      </w:r>
    </w:p>
    <w:p w:rsidR="00085DAE" w:rsidRDefault="00085DAE"/>
    <w:p w:rsidR="00085DAE" w:rsidRDefault="00085DAE">
      <w:pPr>
        <w:rPr>
          <w:rFonts w:ascii="Arial" w:hAnsi="Arial"/>
          <w:sz w:val="24"/>
        </w:rPr>
      </w:pPr>
    </w:p>
    <w:p w:rsidR="00085DAE" w:rsidRDefault="00085DAE">
      <w:pPr>
        <w:pStyle w:val="Heading7"/>
      </w:pPr>
      <w:r>
        <w:t>Append current manufacturer’s insert here</w:t>
      </w:r>
    </w:p>
    <w:p w:rsidR="00085DAE" w:rsidRDefault="00085DAE"/>
    <w:p w:rsidR="00A261B7" w:rsidRDefault="00A261B7" w:rsidP="00884F3B">
      <w:pPr>
        <w:numPr>
          <w:ilvl w:val="0"/>
          <w:numId w:val="7"/>
        </w:numPr>
        <w:rPr>
          <w:rFonts w:ascii="Arial" w:hAnsi="Arial" w:cs="Arial"/>
          <w:b/>
          <w:sz w:val="28"/>
        </w:rPr>
      </w:pPr>
      <w:r w:rsidRPr="00A261B7">
        <w:rPr>
          <w:rFonts w:ascii="Arial" w:hAnsi="Arial" w:cs="Arial"/>
          <w:b/>
          <w:sz w:val="28"/>
        </w:rPr>
        <w:t>Revision History</w:t>
      </w:r>
    </w:p>
    <w:p w:rsidR="00A261B7" w:rsidRDefault="00A261B7" w:rsidP="00A261B7">
      <w:pPr>
        <w:ind w:left="720"/>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261B7" w:rsidRPr="001F6941" w:rsidTr="002749B6">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A261B7" w:rsidRPr="00D8191F" w:rsidRDefault="00A261B7" w:rsidP="001F6941">
            <w:pPr>
              <w:pStyle w:val="Header"/>
              <w:tabs>
                <w:tab w:val="left" w:pos="720"/>
              </w:tabs>
              <w:jc w:val="center"/>
              <w:rPr>
                <w:rFonts w:ascii="Arial" w:hAnsi="Arial" w:cs="Arial"/>
                <w:b/>
                <w:sz w:val="22"/>
              </w:rPr>
            </w:pPr>
            <w:r w:rsidRPr="00D8191F">
              <w:rPr>
                <w:rFonts w:ascii="Arial" w:hAnsi="Arial" w:cs="Arial"/>
                <w:b/>
                <w:sz w:val="22"/>
              </w:rPr>
              <w:t>Revision Date</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A261B7" w:rsidRPr="00D8191F" w:rsidRDefault="00A261B7" w:rsidP="001F6941">
            <w:pPr>
              <w:pStyle w:val="Header"/>
              <w:tabs>
                <w:tab w:val="left" w:pos="720"/>
              </w:tabs>
              <w:jc w:val="center"/>
              <w:rPr>
                <w:rFonts w:ascii="Arial" w:hAnsi="Arial" w:cs="Arial"/>
                <w:b/>
                <w:sz w:val="22"/>
              </w:rPr>
            </w:pPr>
            <w:r w:rsidRPr="00D8191F">
              <w:rPr>
                <w:rFonts w:ascii="Arial" w:hAnsi="Arial" w:cs="Arial"/>
                <w:b/>
                <w:sz w:val="22"/>
              </w:rPr>
              <w:t>Summary of Revision</w:t>
            </w:r>
          </w:p>
        </w:tc>
      </w:tr>
      <w:tr w:rsidR="00A261B7" w:rsidRPr="001F6941" w:rsidTr="001F6941">
        <w:tc>
          <w:tcPr>
            <w:tcW w:w="4428" w:type="dxa"/>
            <w:tcBorders>
              <w:top w:val="single" w:sz="4" w:space="0" w:color="auto"/>
              <w:left w:val="single" w:sz="4" w:space="0" w:color="auto"/>
              <w:bottom w:val="single" w:sz="4" w:space="0" w:color="auto"/>
              <w:right w:val="single" w:sz="4" w:space="0" w:color="auto"/>
            </w:tcBorders>
            <w:shd w:val="clear" w:color="auto" w:fill="auto"/>
          </w:tcPr>
          <w:p w:rsidR="00A261B7" w:rsidRPr="00D8191F" w:rsidRDefault="00D8191F" w:rsidP="001F6941">
            <w:pPr>
              <w:pStyle w:val="Header"/>
              <w:tabs>
                <w:tab w:val="left" w:pos="720"/>
              </w:tabs>
              <w:rPr>
                <w:rFonts w:ascii="Arial" w:hAnsi="Arial" w:cs="Arial"/>
                <w:sz w:val="22"/>
              </w:rPr>
            </w:pPr>
            <w:r w:rsidRPr="00D8191F">
              <w:rPr>
                <w:rFonts w:ascii="Arial" w:hAnsi="Arial" w:cs="Arial"/>
                <w:sz w:val="22"/>
              </w:rPr>
              <w:t>April 30, 2014</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A261B7" w:rsidRPr="00D8191F" w:rsidRDefault="00D8191F" w:rsidP="00D8191F">
            <w:pPr>
              <w:pStyle w:val="Header"/>
              <w:numPr>
                <w:ilvl w:val="0"/>
                <w:numId w:val="24"/>
              </w:numPr>
              <w:tabs>
                <w:tab w:val="left" w:pos="720"/>
              </w:tabs>
              <w:rPr>
                <w:rFonts w:ascii="Arial" w:hAnsi="Arial" w:cs="Arial"/>
                <w:sz w:val="22"/>
              </w:rPr>
            </w:pPr>
            <w:r w:rsidRPr="00D8191F">
              <w:rPr>
                <w:rFonts w:ascii="Arial" w:hAnsi="Arial" w:cs="Arial"/>
                <w:sz w:val="22"/>
              </w:rPr>
              <w:t>Revised name of manual</w:t>
            </w:r>
          </w:p>
          <w:p w:rsidR="00D8191F" w:rsidRPr="00D8191F" w:rsidRDefault="00D8191F" w:rsidP="00D8191F">
            <w:pPr>
              <w:pStyle w:val="Header"/>
              <w:numPr>
                <w:ilvl w:val="0"/>
                <w:numId w:val="24"/>
              </w:numPr>
              <w:tabs>
                <w:tab w:val="left" w:pos="720"/>
              </w:tabs>
              <w:rPr>
                <w:rFonts w:ascii="Arial" w:hAnsi="Arial" w:cs="Arial"/>
                <w:sz w:val="22"/>
              </w:rPr>
            </w:pPr>
            <w:r w:rsidRPr="00D8191F">
              <w:rPr>
                <w:rFonts w:ascii="Arial" w:hAnsi="Arial" w:cs="Arial"/>
                <w:sz w:val="22"/>
              </w:rPr>
              <w:t>Changed document number from GM.010 to GM.011</w:t>
            </w:r>
          </w:p>
          <w:p w:rsidR="00D8191F" w:rsidRDefault="00D8191F" w:rsidP="00D8191F">
            <w:pPr>
              <w:pStyle w:val="Header"/>
              <w:numPr>
                <w:ilvl w:val="0"/>
                <w:numId w:val="24"/>
              </w:numPr>
              <w:tabs>
                <w:tab w:val="left" w:pos="720"/>
              </w:tabs>
              <w:rPr>
                <w:rFonts w:ascii="Arial" w:hAnsi="Arial" w:cs="Arial"/>
                <w:sz w:val="22"/>
              </w:rPr>
            </w:pPr>
            <w:r w:rsidRPr="00D8191F">
              <w:rPr>
                <w:rFonts w:ascii="Arial" w:hAnsi="Arial" w:cs="Arial"/>
                <w:sz w:val="22"/>
              </w:rPr>
              <w:t>Revised wording in section 1.0</w:t>
            </w:r>
          </w:p>
          <w:p w:rsidR="00D8191F" w:rsidRDefault="00D8191F" w:rsidP="00D8191F">
            <w:pPr>
              <w:pStyle w:val="Header"/>
              <w:numPr>
                <w:ilvl w:val="0"/>
                <w:numId w:val="24"/>
              </w:numPr>
              <w:tabs>
                <w:tab w:val="left" w:pos="720"/>
              </w:tabs>
              <w:rPr>
                <w:rFonts w:ascii="Arial" w:hAnsi="Arial" w:cs="Arial"/>
                <w:sz w:val="22"/>
              </w:rPr>
            </w:pPr>
            <w:r>
              <w:rPr>
                <w:rFonts w:ascii="Arial" w:hAnsi="Arial" w:cs="Arial"/>
                <w:sz w:val="22"/>
              </w:rPr>
              <w:t>Revised and renumbered sections 2.0, 5.0, 6.0, 7.0 and 8.0</w:t>
            </w:r>
          </w:p>
          <w:p w:rsidR="00D8191F" w:rsidRDefault="00D8191F" w:rsidP="00D8191F">
            <w:pPr>
              <w:pStyle w:val="Header"/>
              <w:numPr>
                <w:ilvl w:val="0"/>
                <w:numId w:val="24"/>
              </w:numPr>
              <w:tabs>
                <w:tab w:val="left" w:pos="720"/>
              </w:tabs>
              <w:rPr>
                <w:rFonts w:ascii="Arial" w:hAnsi="Arial" w:cs="Arial"/>
                <w:sz w:val="22"/>
              </w:rPr>
            </w:pPr>
            <w:r>
              <w:rPr>
                <w:rFonts w:ascii="Arial" w:hAnsi="Arial" w:cs="Arial"/>
                <w:sz w:val="22"/>
              </w:rPr>
              <w:t>Added reference to 9.1 in section 2.2</w:t>
            </w:r>
          </w:p>
          <w:p w:rsidR="00D8191F" w:rsidRDefault="00D8191F" w:rsidP="00D8191F">
            <w:pPr>
              <w:pStyle w:val="Header"/>
              <w:numPr>
                <w:ilvl w:val="0"/>
                <w:numId w:val="24"/>
              </w:numPr>
              <w:tabs>
                <w:tab w:val="left" w:pos="720"/>
              </w:tabs>
              <w:rPr>
                <w:rFonts w:ascii="Arial" w:hAnsi="Arial" w:cs="Arial"/>
                <w:sz w:val="22"/>
              </w:rPr>
            </w:pPr>
            <w:r>
              <w:rPr>
                <w:rFonts w:ascii="Arial" w:hAnsi="Arial" w:cs="Arial"/>
                <w:sz w:val="22"/>
              </w:rPr>
              <w:t xml:space="preserve">Specified that the preferred sample is EDTA anticoagulated whole blood within 14 days of collection in section 3.0 </w:t>
            </w:r>
          </w:p>
          <w:p w:rsidR="00D8191F" w:rsidRDefault="00D8191F" w:rsidP="00D8191F">
            <w:pPr>
              <w:pStyle w:val="Header"/>
              <w:numPr>
                <w:ilvl w:val="0"/>
                <w:numId w:val="24"/>
              </w:numPr>
              <w:tabs>
                <w:tab w:val="left" w:pos="720"/>
              </w:tabs>
              <w:rPr>
                <w:rFonts w:ascii="Arial" w:hAnsi="Arial" w:cs="Arial"/>
                <w:sz w:val="22"/>
              </w:rPr>
            </w:pPr>
            <w:r>
              <w:rPr>
                <w:rFonts w:ascii="Arial" w:hAnsi="Arial" w:cs="Arial"/>
                <w:sz w:val="22"/>
              </w:rPr>
              <w:t xml:space="preserve">Revised wording in section 3.0 to include “See Procedure Notes 8.13” </w:t>
            </w:r>
          </w:p>
          <w:p w:rsidR="00D8191F" w:rsidRPr="00D8191F" w:rsidRDefault="00D8191F" w:rsidP="00D8191F">
            <w:pPr>
              <w:pStyle w:val="Header"/>
              <w:numPr>
                <w:ilvl w:val="0"/>
                <w:numId w:val="24"/>
              </w:numPr>
              <w:tabs>
                <w:tab w:val="left" w:pos="720"/>
              </w:tabs>
              <w:rPr>
                <w:rFonts w:ascii="Arial" w:hAnsi="Arial" w:cs="Arial"/>
                <w:sz w:val="22"/>
              </w:rPr>
            </w:pPr>
            <w:r>
              <w:rPr>
                <w:rFonts w:ascii="Arial" w:hAnsi="Arial" w:cs="Arial"/>
                <w:sz w:val="22"/>
              </w:rPr>
              <w:t>Revised list of references</w:t>
            </w:r>
          </w:p>
        </w:tc>
      </w:tr>
    </w:tbl>
    <w:p w:rsidR="00A261B7" w:rsidRPr="00A261B7" w:rsidRDefault="00A261B7" w:rsidP="00A261B7">
      <w:pPr>
        <w:ind w:left="720"/>
        <w:rPr>
          <w:rFonts w:ascii="Arial" w:hAnsi="Arial" w:cs="Arial"/>
          <w:b/>
          <w:sz w:val="28"/>
        </w:rPr>
      </w:pPr>
    </w:p>
    <w:sectPr w:rsidR="00A261B7" w:rsidRPr="00A261B7">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B23" w:rsidRDefault="00BC7B23">
      <w:r>
        <w:separator/>
      </w:r>
    </w:p>
  </w:endnote>
  <w:endnote w:type="continuationSeparator" w:id="0">
    <w:p w:rsidR="00BC7B23" w:rsidRDefault="00BC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85DAE">
      <w:trPr>
        <w:trHeight w:val="720"/>
      </w:trPr>
      <w:tc>
        <w:tcPr>
          <w:tcW w:w="1368" w:type="dxa"/>
        </w:tcPr>
        <w:p w:rsidR="00085DAE" w:rsidRDefault="00085DAE">
          <w:pPr>
            <w:pStyle w:val="Footer"/>
            <w:jc w:val="center"/>
            <w:rPr>
              <w:sz w:val="8"/>
            </w:rPr>
          </w:pPr>
        </w:p>
        <w:p w:rsidR="00085DAE" w:rsidRDefault="00272811">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085DAE" w:rsidRDefault="00085DAE">
          <w:pPr>
            <w:pStyle w:val="Footer"/>
            <w:jc w:val="center"/>
            <w:rPr>
              <w:rFonts w:ascii="Arial" w:hAnsi="Arial"/>
              <w:sz w:val="18"/>
            </w:rPr>
          </w:pPr>
        </w:p>
        <w:p w:rsidR="00085DAE" w:rsidRDefault="00085DAE">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085DAE" w:rsidRDefault="00E0716D">
          <w:pPr>
            <w:pStyle w:val="Footer"/>
            <w:jc w:val="center"/>
            <w:rPr>
              <w:rFonts w:ascii="Arial" w:hAnsi="Arial"/>
              <w:sz w:val="18"/>
            </w:rPr>
          </w:pPr>
          <w:r>
            <w:rPr>
              <w:rFonts w:ascii="Arial" w:hAnsi="Arial"/>
              <w:sz w:val="18"/>
            </w:rPr>
            <w:t xml:space="preserve">Transfusion Technical Resource Manual </w:t>
          </w:r>
        </w:p>
        <w:p w:rsidR="00085DAE" w:rsidRDefault="00085DAE">
          <w:pPr>
            <w:pStyle w:val="Footer"/>
            <w:jc w:val="center"/>
            <w:rPr>
              <w:rFonts w:ascii="Arial" w:hAnsi="Arial"/>
              <w:sz w:val="18"/>
            </w:rPr>
          </w:pPr>
        </w:p>
        <w:p w:rsidR="00085DAE" w:rsidRDefault="00085DAE">
          <w:pPr>
            <w:pStyle w:val="Footer"/>
            <w:rPr>
              <w:rFonts w:ascii="Arial" w:hAnsi="Arial"/>
              <w:sz w:val="18"/>
            </w:rPr>
          </w:pPr>
        </w:p>
      </w:tc>
      <w:tc>
        <w:tcPr>
          <w:tcW w:w="1494" w:type="dxa"/>
        </w:tcPr>
        <w:p w:rsidR="00085DAE" w:rsidRDefault="00085DAE">
          <w:pPr>
            <w:pStyle w:val="Footer"/>
            <w:jc w:val="right"/>
            <w:rPr>
              <w:rFonts w:ascii="Arial" w:hAnsi="Arial"/>
              <w:sz w:val="18"/>
            </w:rPr>
          </w:pPr>
        </w:p>
        <w:p w:rsidR="00085DAE" w:rsidRDefault="00085DAE">
          <w:pPr>
            <w:pStyle w:val="Footer"/>
            <w:jc w:val="right"/>
            <w:rPr>
              <w:rFonts w:ascii="Arial" w:hAnsi="Arial"/>
              <w:sz w:val="18"/>
            </w:rPr>
          </w:pPr>
          <w:r>
            <w:rPr>
              <w:rFonts w:ascii="Arial" w:hAnsi="Arial"/>
              <w:sz w:val="18"/>
            </w:rPr>
            <w:t>GM.01</w:t>
          </w:r>
          <w:r w:rsidR="00E0716D">
            <w:rPr>
              <w:rFonts w:ascii="Arial" w:hAnsi="Arial"/>
              <w:sz w:val="18"/>
            </w:rPr>
            <w:t>1</w:t>
          </w:r>
          <w:r>
            <w:rPr>
              <w:rFonts w:ascii="Arial" w:hAnsi="Arial"/>
              <w:sz w:val="18"/>
            </w:rPr>
            <w:t xml:space="preserve"> </w:t>
          </w:r>
          <w:r>
            <w:rPr>
              <w:rFonts w:ascii="Arial" w:hAnsi="Arial"/>
              <w:sz w:val="18"/>
            </w:rPr>
            <w:br/>
          </w:r>
        </w:p>
        <w:p w:rsidR="00085DAE" w:rsidRDefault="00085DAE">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C5F1D">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C5F1D">
            <w:rPr>
              <w:rFonts w:ascii="Arial" w:hAnsi="Arial"/>
              <w:noProof/>
              <w:snapToGrid w:val="0"/>
              <w:sz w:val="18"/>
            </w:rPr>
            <w:t>8</w:t>
          </w:r>
          <w:r>
            <w:rPr>
              <w:rFonts w:ascii="Arial" w:hAnsi="Arial"/>
              <w:snapToGrid w:val="0"/>
              <w:sz w:val="18"/>
            </w:rPr>
            <w:fldChar w:fldCharType="end"/>
          </w:r>
        </w:p>
      </w:tc>
    </w:tr>
  </w:tbl>
  <w:p w:rsidR="00085DAE" w:rsidRDefault="00085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85DAE">
      <w:trPr>
        <w:trHeight w:val="720"/>
      </w:trPr>
      <w:tc>
        <w:tcPr>
          <w:tcW w:w="1368" w:type="dxa"/>
        </w:tcPr>
        <w:p w:rsidR="00085DAE" w:rsidRDefault="00085DAE">
          <w:pPr>
            <w:pStyle w:val="Footer"/>
            <w:jc w:val="center"/>
            <w:rPr>
              <w:rFonts w:ascii="Verdana" w:hAnsi="Verdana"/>
              <w:sz w:val="8"/>
            </w:rPr>
          </w:pPr>
        </w:p>
        <w:p w:rsidR="00085DAE" w:rsidRDefault="00272811">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085DAE" w:rsidRDefault="00085DAE">
          <w:pPr>
            <w:pStyle w:val="Footer"/>
            <w:jc w:val="center"/>
            <w:rPr>
              <w:rFonts w:ascii="Arial" w:hAnsi="Arial"/>
              <w:sz w:val="18"/>
            </w:rPr>
          </w:pPr>
        </w:p>
        <w:p w:rsidR="00085DAE" w:rsidRDefault="00085DAE">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085DAE" w:rsidRDefault="00E0716D">
          <w:pPr>
            <w:pStyle w:val="Footer"/>
            <w:jc w:val="center"/>
            <w:rPr>
              <w:rFonts w:ascii="Arial" w:hAnsi="Arial"/>
              <w:sz w:val="18"/>
            </w:rPr>
          </w:pPr>
          <w:r>
            <w:rPr>
              <w:rFonts w:ascii="Arial" w:hAnsi="Arial"/>
              <w:sz w:val="18"/>
            </w:rPr>
            <w:t>Transfusion Technical Resource Manual</w:t>
          </w:r>
        </w:p>
        <w:p w:rsidR="00085DAE" w:rsidRDefault="00085DAE">
          <w:pPr>
            <w:pStyle w:val="Footer"/>
            <w:jc w:val="center"/>
            <w:rPr>
              <w:rFonts w:ascii="Arial" w:hAnsi="Arial"/>
              <w:sz w:val="18"/>
            </w:rPr>
          </w:pPr>
        </w:p>
        <w:p w:rsidR="00085DAE" w:rsidRDefault="00085DAE">
          <w:pPr>
            <w:pStyle w:val="Footer"/>
            <w:rPr>
              <w:rFonts w:ascii="Arial" w:hAnsi="Arial"/>
              <w:sz w:val="18"/>
            </w:rPr>
          </w:pPr>
        </w:p>
      </w:tc>
      <w:tc>
        <w:tcPr>
          <w:tcW w:w="1494" w:type="dxa"/>
        </w:tcPr>
        <w:p w:rsidR="00085DAE" w:rsidRDefault="00085DAE">
          <w:pPr>
            <w:pStyle w:val="Footer"/>
            <w:jc w:val="right"/>
            <w:rPr>
              <w:rFonts w:ascii="Arial" w:hAnsi="Arial"/>
              <w:sz w:val="18"/>
            </w:rPr>
          </w:pPr>
        </w:p>
        <w:p w:rsidR="00085DAE" w:rsidRDefault="00085DAE">
          <w:pPr>
            <w:pStyle w:val="Footer"/>
            <w:jc w:val="right"/>
            <w:rPr>
              <w:rFonts w:ascii="Arial" w:hAnsi="Arial"/>
              <w:sz w:val="18"/>
            </w:rPr>
          </w:pPr>
          <w:r>
            <w:rPr>
              <w:rFonts w:ascii="Arial" w:hAnsi="Arial"/>
              <w:sz w:val="18"/>
            </w:rPr>
            <w:t>GM.01</w:t>
          </w:r>
          <w:r w:rsidR="00E0716D">
            <w:rPr>
              <w:rFonts w:ascii="Arial" w:hAnsi="Arial"/>
              <w:sz w:val="18"/>
            </w:rPr>
            <w:t>1</w:t>
          </w:r>
          <w:r>
            <w:rPr>
              <w:rFonts w:ascii="Arial" w:hAnsi="Arial"/>
              <w:sz w:val="18"/>
            </w:rPr>
            <w:t xml:space="preserve"> </w:t>
          </w:r>
          <w:r>
            <w:rPr>
              <w:rFonts w:ascii="Arial" w:hAnsi="Arial"/>
              <w:sz w:val="18"/>
            </w:rPr>
            <w:br/>
          </w:r>
        </w:p>
        <w:p w:rsidR="00085DAE" w:rsidRDefault="00085DAE">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C5F1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C5F1D">
            <w:rPr>
              <w:rFonts w:ascii="Arial" w:hAnsi="Arial"/>
              <w:noProof/>
              <w:snapToGrid w:val="0"/>
              <w:sz w:val="18"/>
            </w:rPr>
            <w:t>1</w:t>
          </w:r>
          <w:r>
            <w:rPr>
              <w:rFonts w:ascii="Arial" w:hAnsi="Arial"/>
              <w:snapToGrid w:val="0"/>
              <w:sz w:val="18"/>
            </w:rPr>
            <w:fldChar w:fldCharType="end"/>
          </w:r>
        </w:p>
      </w:tc>
    </w:tr>
  </w:tbl>
  <w:p w:rsidR="00085DAE" w:rsidRDefault="00085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B23" w:rsidRDefault="00BC7B23">
      <w:r>
        <w:separator/>
      </w:r>
    </w:p>
  </w:footnote>
  <w:footnote w:type="continuationSeparator" w:id="0">
    <w:p w:rsidR="00BC7B23" w:rsidRDefault="00BC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AE" w:rsidRDefault="00085DAE">
    <w:pPr>
      <w:pStyle w:val="Header"/>
      <w:jc w:val="center"/>
      <w:rPr>
        <w:rFonts w:ascii="Arial" w:hAnsi="Arial"/>
        <w:b/>
        <w:sz w:val="28"/>
      </w:rPr>
    </w:pPr>
    <w:r>
      <w:rPr>
        <w:rFonts w:ascii="Arial" w:hAnsi="Arial"/>
        <w:b/>
        <w:sz w:val="28"/>
      </w:rPr>
      <w:t xml:space="preserve">Titrations Prenatal </w:t>
    </w:r>
    <w:r w:rsidR="00B36560">
      <w:rPr>
        <w:rFonts w:ascii="Arial" w:hAnsi="Arial"/>
        <w:b/>
        <w:sz w:val="28"/>
      </w:rPr>
      <w:t>–</w:t>
    </w:r>
    <w:r>
      <w:rPr>
        <w:rFonts w:ascii="Arial" w:hAnsi="Arial"/>
        <w:b/>
        <w:sz w:val="28"/>
      </w:rPr>
      <w:t xml:space="preserve"> Anti</w:t>
    </w:r>
    <w:r w:rsidR="00B36560">
      <w:rPr>
        <w:rFonts w:ascii="Arial" w:hAnsi="Arial"/>
        <w:b/>
        <w:sz w:val="28"/>
      </w:rPr>
      <w:t>-</w:t>
    </w:r>
    <w:r>
      <w:rPr>
        <w:rFonts w:ascii="Arial" w:hAnsi="Arial"/>
        <w:b/>
        <w:sz w:val="28"/>
      </w:rPr>
      <w:t>IgG Gel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AE" w:rsidRDefault="00272811">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085DAE" w:rsidRDefault="00085DAE">
    <w:pPr>
      <w:pStyle w:val="Header"/>
      <w:tabs>
        <w:tab w:val="clear" w:pos="8640"/>
        <w:tab w:val="left" w:pos="5057"/>
      </w:tabs>
      <w:rPr>
        <w:rFonts w:ascii="Arial" w:hAnsi="Arial" w:cs="Arial"/>
        <w:b/>
        <w:bCs/>
        <w:kern w:val="24"/>
        <w:sz w:val="22"/>
      </w:rPr>
    </w:pPr>
  </w:p>
  <w:p w:rsidR="00085DAE" w:rsidRDefault="00DE2479">
    <w:pPr>
      <w:pStyle w:val="Header"/>
      <w:jc w:val="center"/>
      <w:rPr>
        <w:rFonts w:ascii="Arial" w:hAnsi="Arial" w:cs="Arial"/>
        <w:b/>
        <w:bCs/>
        <w:sz w:val="22"/>
      </w:rPr>
    </w:pPr>
    <w:r>
      <w:rPr>
        <w:rFonts w:ascii="Arial" w:hAnsi="Arial" w:cs="Arial"/>
        <w:b/>
        <w:bCs/>
        <w:sz w:val="22"/>
      </w:rPr>
      <w:t>Ontario Regional Blood Coordinating Network</w:t>
    </w:r>
  </w:p>
  <w:p w:rsidR="00DE2479" w:rsidRDefault="00DE2479">
    <w:pPr>
      <w:pStyle w:val="Header"/>
      <w:jc w:val="center"/>
      <w:rPr>
        <w:rFonts w:ascii="Arial" w:hAnsi="Arial" w:cs="Arial"/>
        <w:b/>
        <w:bCs/>
        <w:sz w:val="22"/>
      </w:rPr>
    </w:pPr>
    <w:r>
      <w:rPr>
        <w:rFonts w:ascii="Arial" w:hAnsi="Arial" w:cs="Arial"/>
        <w:b/>
        <w:bCs/>
        <w:sz w:val="22"/>
      </w:rPr>
      <w:t xml:space="preserve">Transfusion Technical Resource Manual </w:t>
    </w:r>
  </w:p>
  <w:p w:rsidR="00085DAE" w:rsidRDefault="00085DAE">
    <w:pPr>
      <w:pStyle w:val="Header"/>
      <w:jc w:val="center"/>
      <w:rPr>
        <w:rFonts w:ascii="Arial" w:hAnsi="Arial" w:cs="Arial"/>
        <w:b/>
        <w:bCs/>
        <w:kern w:val="24"/>
        <w:sz w:val="22"/>
      </w:rPr>
    </w:pPr>
  </w:p>
  <w:p w:rsidR="00085DAE" w:rsidRDefault="00B36560">
    <w:pPr>
      <w:pStyle w:val="Header"/>
      <w:jc w:val="center"/>
      <w:rPr>
        <w:rFonts w:ascii="Arial" w:hAnsi="Arial"/>
        <w:b/>
        <w:sz w:val="28"/>
      </w:rPr>
    </w:pPr>
    <w:r>
      <w:rPr>
        <w:rFonts w:ascii="Arial" w:hAnsi="Arial"/>
        <w:b/>
        <w:sz w:val="28"/>
      </w:rPr>
      <w:t>Titrations Prenatal – Anti-</w:t>
    </w:r>
    <w:r w:rsidR="00085DAE">
      <w:rPr>
        <w:rFonts w:ascii="Arial" w:hAnsi="Arial"/>
        <w:b/>
        <w:sz w:val="28"/>
      </w:rPr>
      <w:t>IgG Gel Card</w:t>
    </w:r>
  </w:p>
  <w:p w:rsidR="00085DAE" w:rsidRDefault="00085DAE">
    <w:pPr>
      <w:pStyle w:val="Header"/>
      <w:jc w:val="center"/>
      <w:rPr>
        <w:rFonts w:ascii="Arial" w:hAnsi="Arial"/>
        <w:b/>
        <w:sz w:val="28"/>
      </w:rPr>
    </w:pPr>
  </w:p>
  <w:p w:rsidR="00085DAE" w:rsidRDefault="00085DAE">
    <w:pPr>
      <w:pStyle w:val="Header"/>
      <w:jc w:val="center"/>
      <w:rPr>
        <w:rFonts w:ascii="Arial" w:hAnsi="Arial" w:cs="Arial"/>
        <w:b/>
        <w:bCs/>
        <w:kern w:val="24"/>
      </w:rPr>
    </w:pPr>
    <w:r>
      <w:rPr>
        <w:rFonts w:ascii="Arial" w:hAnsi="Arial" w:cs="Arial"/>
        <w:b/>
        <w:bCs/>
      </w:rPr>
      <w:tab/>
    </w:r>
    <w:r w:rsidR="00272811">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4D2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085DAE">
      <w:tc>
        <w:tcPr>
          <w:tcW w:w="4428" w:type="dxa"/>
        </w:tcPr>
        <w:p w:rsidR="00085DAE" w:rsidRDefault="00085DAE">
          <w:pPr>
            <w:pStyle w:val="Header"/>
            <w:rPr>
              <w:rFonts w:ascii="Arial" w:hAnsi="Arial" w:cs="Arial"/>
              <w:kern w:val="24"/>
            </w:rPr>
          </w:pPr>
          <w:r>
            <w:rPr>
              <w:rFonts w:ascii="Arial" w:hAnsi="Arial" w:cs="Arial"/>
            </w:rPr>
            <w:t>A</w:t>
          </w:r>
          <w:r w:rsidR="00E0716D">
            <w:rPr>
              <w:rFonts w:ascii="Arial" w:hAnsi="Arial" w:cs="Arial"/>
            </w:rPr>
            <w:t xml:space="preserve">pproved By:  </w:t>
          </w:r>
        </w:p>
      </w:tc>
      <w:tc>
        <w:tcPr>
          <w:tcW w:w="4428" w:type="dxa"/>
        </w:tcPr>
        <w:p w:rsidR="00085DAE" w:rsidRDefault="00E0716D">
          <w:pPr>
            <w:pStyle w:val="Header"/>
            <w:rPr>
              <w:rFonts w:ascii="Arial" w:hAnsi="Arial" w:cs="Arial"/>
              <w:kern w:val="24"/>
            </w:rPr>
          </w:pPr>
          <w:r>
            <w:rPr>
              <w:rFonts w:ascii="Arial" w:hAnsi="Arial" w:cs="Arial"/>
            </w:rPr>
            <w:t>Document No: GM.011</w:t>
          </w:r>
        </w:p>
      </w:tc>
    </w:tr>
    <w:tr w:rsidR="00085DAE">
      <w:tc>
        <w:tcPr>
          <w:tcW w:w="4428" w:type="dxa"/>
        </w:tcPr>
        <w:p w:rsidR="00085DAE" w:rsidRDefault="00085DAE">
          <w:pPr>
            <w:pStyle w:val="Header"/>
            <w:rPr>
              <w:rFonts w:ascii="Arial" w:hAnsi="Arial" w:cs="Arial"/>
              <w:kern w:val="24"/>
            </w:rPr>
          </w:pPr>
          <w:r>
            <w:rPr>
              <w:rFonts w:ascii="Arial" w:hAnsi="Arial" w:cs="Arial"/>
            </w:rPr>
            <w:t>Date Issued:  2004/04/05</w:t>
          </w:r>
        </w:p>
      </w:tc>
      <w:tc>
        <w:tcPr>
          <w:tcW w:w="4428" w:type="dxa"/>
        </w:tcPr>
        <w:p w:rsidR="00085DAE" w:rsidRDefault="00085DAE">
          <w:pPr>
            <w:pStyle w:val="Header"/>
            <w:rPr>
              <w:rFonts w:ascii="Arial" w:hAnsi="Arial" w:cs="Arial"/>
              <w:kern w:val="24"/>
            </w:rPr>
          </w:pPr>
          <w:r>
            <w:rPr>
              <w:rFonts w:ascii="Arial" w:hAnsi="Arial" w:cs="Arial"/>
            </w:rPr>
            <w:t>Category:  Gel Methods</w:t>
          </w:r>
        </w:p>
      </w:tc>
    </w:tr>
    <w:tr w:rsidR="00085DAE">
      <w:tc>
        <w:tcPr>
          <w:tcW w:w="4428" w:type="dxa"/>
        </w:tcPr>
        <w:p w:rsidR="00085DAE" w:rsidRDefault="00085DAE">
          <w:pPr>
            <w:pStyle w:val="Header"/>
            <w:rPr>
              <w:rFonts w:ascii="Arial" w:hAnsi="Arial" w:cs="Arial"/>
              <w:kern w:val="24"/>
            </w:rPr>
          </w:pPr>
          <w:r>
            <w:rPr>
              <w:rFonts w:ascii="Arial" w:hAnsi="Arial" w:cs="Arial"/>
            </w:rPr>
            <w:t>Date Revised:  2009/09/01</w:t>
          </w:r>
          <w:r w:rsidR="00E0716D">
            <w:rPr>
              <w:rFonts w:ascii="Arial" w:hAnsi="Arial" w:cs="Arial"/>
            </w:rPr>
            <w:t>; 2014/04/30</w:t>
          </w:r>
        </w:p>
      </w:tc>
      <w:tc>
        <w:tcPr>
          <w:tcW w:w="4428" w:type="dxa"/>
        </w:tcPr>
        <w:p w:rsidR="00085DAE" w:rsidRDefault="00085DAE">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C5F1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C5F1D">
            <w:rPr>
              <w:rFonts w:ascii="Arial" w:hAnsi="Arial" w:cs="Arial"/>
              <w:noProof/>
            </w:rPr>
            <w:t>1</w:t>
          </w:r>
          <w:r>
            <w:rPr>
              <w:rFonts w:ascii="Arial" w:hAnsi="Arial" w:cs="Arial"/>
            </w:rPr>
            <w:fldChar w:fldCharType="end"/>
          </w:r>
        </w:p>
      </w:tc>
    </w:tr>
  </w:tbl>
  <w:p w:rsidR="00085DAE" w:rsidRDefault="0027281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E94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085DAE">
      <w:tab/>
    </w:r>
  </w:p>
  <w:p w:rsidR="00085DAE" w:rsidRDefault="00085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560"/>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9530F2"/>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52E15"/>
    <w:multiLevelType w:val="multilevel"/>
    <w:tmpl w:val="9C7A7E2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306CFC"/>
    <w:multiLevelType w:val="multilevel"/>
    <w:tmpl w:val="83340350"/>
    <w:lvl w:ilvl="0">
      <w:start w:val="7"/>
      <w:numFmt w:val="decimal"/>
      <w:lvlText w:val="%1"/>
      <w:lvlJc w:val="left"/>
      <w:pPr>
        <w:ind w:left="360" w:hanging="360"/>
      </w:pPr>
      <w:rPr>
        <w:rFonts w:ascii="Arial" w:hAnsi="Arial" w:hint="default"/>
        <w:sz w:val="24"/>
      </w:rPr>
    </w:lvl>
    <w:lvl w:ilvl="1">
      <w:start w:val="5"/>
      <w:numFmt w:val="decimal"/>
      <w:lvlText w:val="%1.%2"/>
      <w:lvlJc w:val="left"/>
      <w:pPr>
        <w:ind w:left="1080" w:hanging="360"/>
      </w:pPr>
      <w:rPr>
        <w:rFonts w:ascii="Arial" w:hAnsi="Arial"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Arial" w:hAnsi="Arial" w:hint="default"/>
        <w:sz w:val="24"/>
      </w:rPr>
    </w:lvl>
    <w:lvl w:ilvl="4">
      <w:start w:val="1"/>
      <w:numFmt w:val="decimal"/>
      <w:lvlText w:val="%1.%2.%3.%4.%5"/>
      <w:lvlJc w:val="left"/>
      <w:pPr>
        <w:ind w:left="3960" w:hanging="1080"/>
      </w:pPr>
      <w:rPr>
        <w:rFonts w:ascii="Arial" w:hAnsi="Arial" w:hint="default"/>
        <w:sz w:val="24"/>
      </w:rPr>
    </w:lvl>
    <w:lvl w:ilvl="5">
      <w:start w:val="1"/>
      <w:numFmt w:val="decimal"/>
      <w:lvlText w:val="%1.%2.%3.%4.%5.%6"/>
      <w:lvlJc w:val="left"/>
      <w:pPr>
        <w:ind w:left="5040" w:hanging="1440"/>
      </w:pPr>
      <w:rPr>
        <w:rFonts w:ascii="Arial" w:hAnsi="Arial" w:hint="default"/>
        <w:sz w:val="24"/>
      </w:rPr>
    </w:lvl>
    <w:lvl w:ilvl="6">
      <w:start w:val="1"/>
      <w:numFmt w:val="decimal"/>
      <w:lvlText w:val="%1.%2.%3.%4.%5.%6.%7"/>
      <w:lvlJc w:val="left"/>
      <w:pPr>
        <w:ind w:left="5760" w:hanging="1440"/>
      </w:pPr>
      <w:rPr>
        <w:rFonts w:ascii="Arial" w:hAnsi="Arial" w:hint="default"/>
        <w:sz w:val="24"/>
      </w:rPr>
    </w:lvl>
    <w:lvl w:ilvl="7">
      <w:start w:val="1"/>
      <w:numFmt w:val="decimal"/>
      <w:lvlText w:val="%1.%2.%3.%4.%5.%6.%7.%8"/>
      <w:lvlJc w:val="left"/>
      <w:pPr>
        <w:ind w:left="6840" w:hanging="1800"/>
      </w:pPr>
      <w:rPr>
        <w:rFonts w:ascii="Arial" w:hAnsi="Arial" w:hint="default"/>
        <w:sz w:val="24"/>
      </w:rPr>
    </w:lvl>
    <w:lvl w:ilvl="8">
      <w:start w:val="1"/>
      <w:numFmt w:val="decimal"/>
      <w:lvlText w:val="%1.%2.%3.%4.%5.%6.%7.%8.%9"/>
      <w:lvlJc w:val="left"/>
      <w:pPr>
        <w:ind w:left="7560" w:hanging="1800"/>
      </w:pPr>
      <w:rPr>
        <w:rFonts w:ascii="Arial" w:hAnsi="Arial" w:hint="default"/>
        <w:sz w:val="24"/>
      </w:rPr>
    </w:lvl>
  </w:abstractNum>
  <w:abstractNum w:abstractNumId="4" w15:restartNumberingAfterBreak="0">
    <w:nsid w:val="25E73B18"/>
    <w:multiLevelType w:val="hybridMultilevel"/>
    <w:tmpl w:val="2444B480"/>
    <w:lvl w:ilvl="0" w:tplc="2F7AE80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371" w:hanging="360"/>
      </w:pPr>
      <w:rPr>
        <w:rFonts w:ascii="Courier New" w:hAnsi="Courier New" w:cs="Courier New" w:hint="default"/>
      </w:rPr>
    </w:lvl>
    <w:lvl w:ilvl="2" w:tplc="10090005" w:tentative="1">
      <w:start w:val="1"/>
      <w:numFmt w:val="bullet"/>
      <w:lvlText w:val=""/>
      <w:lvlJc w:val="left"/>
      <w:pPr>
        <w:ind w:left="1091" w:hanging="360"/>
      </w:pPr>
      <w:rPr>
        <w:rFonts w:ascii="Wingdings" w:hAnsi="Wingdings" w:hint="default"/>
      </w:rPr>
    </w:lvl>
    <w:lvl w:ilvl="3" w:tplc="10090001" w:tentative="1">
      <w:start w:val="1"/>
      <w:numFmt w:val="bullet"/>
      <w:lvlText w:val=""/>
      <w:lvlJc w:val="left"/>
      <w:pPr>
        <w:ind w:left="1811" w:hanging="360"/>
      </w:pPr>
      <w:rPr>
        <w:rFonts w:ascii="Symbol" w:hAnsi="Symbol" w:hint="default"/>
      </w:rPr>
    </w:lvl>
    <w:lvl w:ilvl="4" w:tplc="10090003" w:tentative="1">
      <w:start w:val="1"/>
      <w:numFmt w:val="bullet"/>
      <w:lvlText w:val="o"/>
      <w:lvlJc w:val="left"/>
      <w:pPr>
        <w:ind w:left="2531" w:hanging="360"/>
      </w:pPr>
      <w:rPr>
        <w:rFonts w:ascii="Courier New" w:hAnsi="Courier New" w:cs="Courier New" w:hint="default"/>
      </w:rPr>
    </w:lvl>
    <w:lvl w:ilvl="5" w:tplc="10090005" w:tentative="1">
      <w:start w:val="1"/>
      <w:numFmt w:val="bullet"/>
      <w:lvlText w:val=""/>
      <w:lvlJc w:val="left"/>
      <w:pPr>
        <w:ind w:left="3251" w:hanging="360"/>
      </w:pPr>
      <w:rPr>
        <w:rFonts w:ascii="Wingdings" w:hAnsi="Wingdings" w:hint="default"/>
      </w:rPr>
    </w:lvl>
    <w:lvl w:ilvl="6" w:tplc="10090001" w:tentative="1">
      <w:start w:val="1"/>
      <w:numFmt w:val="bullet"/>
      <w:lvlText w:val=""/>
      <w:lvlJc w:val="left"/>
      <w:pPr>
        <w:ind w:left="3971" w:hanging="360"/>
      </w:pPr>
      <w:rPr>
        <w:rFonts w:ascii="Symbol" w:hAnsi="Symbol" w:hint="default"/>
      </w:rPr>
    </w:lvl>
    <w:lvl w:ilvl="7" w:tplc="10090003" w:tentative="1">
      <w:start w:val="1"/>
      <w:numFmt w:val="bullet"/>
      <w:lvlText w:val="o"/>
      <w:lvlJc w:val="left"/>
      <w:pPr>
        <w:ind w:left="4691" w:hanging="360"/>
      </w:pPr>
      <w:rPr>
        <w:rFonts w:ascii="Courier New" w:hAnsi="Courier New" w:cs="Courier New" w:hint="default"/>
      </w:rPr>
    </w:lvl>
    <w:lvl w:ilvl="8" w:tplc="10090005" w:tentative="1">
      <w:start w:val="1"/>
      <w:numFmt w:val="bullet"/>
      <w:lvlText w:val=""/>
      <w:lvlJc w:val="left"/>
      <w:pPr>
        <w:ind w:left="5411" w:hanging="360"/>
      </w:pPr>
      <w:rPr>
        <w:rFonts w:ascii="Wingdings" w:hAnsi="Wingdings" w:hint="default"/>
      </w:rPr>
    </w:lvl>
  </w:abstractNum>
  <w:abstractNum w:abstractNumId="5" w15:restartNumberingAfterBreak="0">
    <w:nsid w:val="262A4B8B"/>
    <w:multiLevelType w:val="multilevel"/>
    <w:tmpl w:val="196EFA0A"/>
    <w:lvl w:ilvl="0">
      <w:start w:val="6"/>
      <w:numFmt w:val="decimal"/>
      <w:lvlText w:val="%1"/>
      <w:lvlJc w:val="left"/>
      <w:pPr>
        <w:ind w:left="525" w:hanging="525"/>
      </w:pPr>
      <w:rPr>
        <w:rFonts w:hint="default"/>
      </w:rPr>
    </w:lvl>
    <w:lvl w:ilvl="1">
      <w:start w:val="2"/>
      <w:numFmt w:val="decimal"/>
      <w:lvlText w:val="%1.%2"/>
      <w:lvlJc w:val="left"/>
      <w:pPr>
        <w:tabs>
          <w:tab w:val="num" w:pos="527"/>
        </w:tabs>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E2DC2"/>
    <w:multiLevelType w:val="hybridMultilevel"/>
    <w:tmpl w:val="2FA2CF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9B566B"/>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2CF7954"/>
    <w:multiLevelType w:val="multilevel"/>
    <w:tmpl w:val="91CCBA3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241564"/>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67BF1"/>
    <w:multiLevelType w:val="multilevel"/>
    <w:tmpl w:val="E2E4DA24"/>
    <w:lvl w:ilvl="0">
      <w:start w:val="1"/>
      <w:numFmt w:val="decimal"/>
      <w:lvlText w:val="%1.0"/>
      <w:lvlJc w:val="left"/>
      <w:pPr>
        <w:tabs>
          <w:tab w:val="num" w:pos="720"/>
        </w:tabs>
        <w:ind w:left="720" w:hanging="720"/>
      </w:pPr>
      <w:rPr>
        <w:rFonts w:hint="default"/>
        <w:b/>
        <w:sz w:val="28"/>
      </w:rPr>
    </w:lvl>
    <w:lvl w:ilvl="1">
      <w:start w:val="1"/>
      <w:numFmt w:val="decimal"/>
      <w:lvlText w:val="%1.%2"/>
      <w:lvlJc w:val="left"/>
      <w:pPr>
        <w:tabs>
          <w:tab w:val="num" w:pos="1430"/>
        </w:tabs>
        <w:ind w:left="143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781EFD"/>
    <w:multiLevelType w:val="multilevel"/>
    <w:tmpl w:val="036A6D4A"/>
    <w:lvl w:ilvl="0">
      <w:start w:val="8"/>
      <w:numFmt w:val="decimal"/>
      <w:lvlText w:val="%1"/>
      <w:lvlJc w:val="left"/>
      <w:pPr>
        <w:ind w:left="660" w:hanging="660"/>
      </w:pPr>
      <w:rPr>
        <w:rFonts w:hint="default"/>
        <w:b w:val="0"/>
        <w:sz w:val="24"/>
      </w:rPr>
    </w:lvl>
    <w:lvl w:ilvl="1">
      <w:start w:val="10"/>
      <w:numFmt w:val="decimal"/>
      <w:lvlText w:val="%1.%2"/>
      <w:lvlJc w:val="left"/>
      <w:pPr>
        <w:ind w:left="1430" w:hanging="720"/>
      </w:pPr>
      <w:rPr>
        <w:rFonts w:hint="default"/>
        <w:b w:val="0"/>
        <w:sz w:val="24"/>
      </w:rPr>
    </w:lvl>
    <w:lvl w:ilvl="2">
      <w:start w:val="2"/>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3" w15:restartNumberingAfterBreak="0">
    <w:nsid w:val="3C8B5054"/>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062D44"/>
    <w:multiLevelType w:val="multilevel"/>
    <w:tmpl w:val="07C6A876"/>
    <w:lvl w:ilvl="0">
      <w:start w:val="5"/>
      <w:numFmt w:val="decimal"/>
      <w:lvlText w:val="%1.0"/>
      <w:lvlJc w:val="left"/>
      <w:pPr>
        <w:ind w:left="720" w:hanging="720"/>
      </w:pPr>
      <w:rPr>
        <w:rFonts w:hint="default"/>
        <w:sz w:val="28"/>
      </w:rPr>
    </w:lvl>
    <w:lvl w:ilvl="1">
      <w:start w:val="1"/>
      <w:numFmt w:val="decimal"/>
      <w:lvlText w:val="%1.%2"/>
      <w:lvlJc w:val="left"/>
      <w:pPr>
        <w:ind w:left="143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E766CA9"/>
    <w:multiLevelType w:val="multilevel"/>
    <w:tmpl w:val="2F762C86"/>
    <w:lvl w:ilvl="0">
      <w:start w:val="7"/>
      <w:numFmt w:val="decimal"/>
      <w:lvlText w:val="%1.0"/>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7D20B0B"/>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93B13"/>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EF69D9"/>
    <w:multiLevelType w:val="multilevel"/>
    <w:tmpl w:val="0986A3D2"/>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D0D4D"/>
    <w:multiLevelType w:val="multilevel"/>
    <w:tmpl w:val="C1FC6FA6"/>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7563FD9"/>
    <w:multiLevelType w:val="multilevel"/>
    <w:tmpl w:val="9FC48CC4"/>
    <w:lvl w:ilvl="0">
      <w:start w:val="6"/>
      <w:numFmt w:val="decimal"/>
      <w:lvlText w:val="%1.0"/>
      <w:lvlJc w:val="left"/>
      <w:pPr>
        <w:ind w:left="720" w:hanging="720"/>
      </w:pPr>
      <w:rPr>
        <w:rFonts w:hint="default"/>
      </w:rPr>
    </w:lvl>
    <w:lvl w:ilvl="1">
      <w:start w:val="1"/>
      <w:numFmt w:val="decimal"/>
      <w:lvlText w:val="%1.%2"/>
      <w:lvlJc w:val="left"/>
      <w:pPr>
        <w:ind w:left="143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9C3F3C"/>
    <w:multiLevelType w:val="multilevel"/>
    <w:tmpl w:val="196EFA0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C21C8"/>
    <w:multiLevelType w:val="hybridMultilevel"/>
    <w:tmpl w:val="7F64AB4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3" w15:restartNumberingAfterBreak="0">
    <w:nsid w:val="5AA954DD"/>
    <w:multiLevelType w:val="hybridMultilevel"/>
    <w:tmpl w:val="D674D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306047"/>
    <w:multiLevelType w:val="multilevel"/>
    <w:tmpl w:val="AA5875D6"/>
    <w:lvl w:ilvl="0">
      <w:start w:val="6"/>
      <w:numFmt w:val="decimal"/>
      <w:lvlText w:val="%1"/>
      <w:lvlJc w:val="left"/>
      <w:pPr>
        <w:ind w:left="525" w:hanging="525"/>
      </w:pPr>
      <w:rPr>
        <w:rFonts w:hint="default"/>
      </w:rPr>
    </w:lvl>
    <w:lvl w:ilvl="1">
      <w:start w:val="2"/>
      <w:numFmt w:val="decimal"/>
      <w:lvlText w:val="%1.%2"/>
      <w:lvlJc w:val="left"/>
      <w:pPr>
        <w:tabs>
          <w:tab w:val="num" w:pos="527"/>
        </w:tabs>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275DDA"/>
    <w:multiLevelType w:val="multilevel"/>
    <w:tmpl w:val="AA5875D6"/>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A10482"/>
    <w:multiLevelType w:val="hybridMultilevel"/>
    <w:tmpl w:val="1AC41B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612F4C"/>
    <w:multiLevelType w:val="multilevel"/>
    <w:tmpl w:val="67BE67A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5"/>
  </w:num>
  <w:num w:numId="4">
    <w:abstractNumId w:val="19"/>
  </w:num>
  <w:num w:numId="5">
    <w:abstractNumId w:val="0"/>
  </w:num>
  <w:num w:numId="6">
    <w:abstractNumId w:val="3"/>
  </w:num>
  <w:num w:numId="7">
    <w:abstractNumId w:val="20"/>
  </w:num>
  <w:num w:numId="8">
    <w:abstractNumId w:val="27"/>
  </w:num>
  <w:num w:numId="9">
    <w:abstractNumId w:val="5"/>
  </w:num>
  <w:num w:numId="10">
    <w:abstractNumId w:val="2"/>
  </w:num>
  <w:num w:numId="11">
    <w:abstractNumId w:val="9"/>
  </w:num>
  <w:num w:numId="12">
    <w:abstractNumId w:val="24"/>
  </w:num>
  <w:num w:numId="13">
    <w:abstractNumId w:val="21"/>
  </w:num>
  <w:num w:numId="14">
    <w:abstractNumId w:val="10"/>
  </w:num>
  <w:num w:numId="15">
    <w:abstractNumId w:val="1"/>
  </w:num>
  <w:num w:numId="16">
    <w:abstractNumId w:val="18"/>
  </w:num>
  <w:num w:numId="17">
    <w:abstractNumId w:val="7"/>
  </w:num>
  <w:num w:numId="18">
    <w:abstractNumId w:val="17"/>
  </w:num>
  <w:num w:numId="19">
    <w:abstractNumId w:val="16"/>
  </w:num>
  <w:num w:numId="20">
    <w:abstractNumId w:val="13"/>
  </w:num>
  <w:num w:numId="21">
    <w:abstractNumId w:val="25"/>
  </w:num>
  <w:num w:numId="22">
    <w:abstractNumId w:val="22"/>
  </w:num>
  <w:num w:numId="23">
    <w:abstractNumId w:val="26"/>
  </w:num>
  <w:num w:numId="24">
    <w:abstractNumId w:val="4"/>
  </w:num>
  <w:num w:numId="25">
    <w:abstractNumId w:val="6"/>
  </w:num>
  <w:num w:numId="26">
    <w:abstractNumId w:val="14"/>
  </w:num>
  <w:num w:numId="27">
    <w:abstractNumId w:val="23"/>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AE"/>
    <w:rsid w:val="00052BF5"/>
    <w:rsid w:val="00083213"/>
    <w:rsid w:val="00085DAE"/>
    <w:rsid w:val="000D1FCD"/>
    <w:rsid w:val="00132A31"/>
    <w:rsid w:val="00173A7A"/>
    <w:rsid w:val="001A698E"/>
    <w:rsid w:val="001F6941"/>
    <w:rsid w:val="00216274"/>
    <w:rsid w:val="002469F2"/>
    <w:rsid w:val="00272811"/>
    <w:rsid w:val="002749B6"/>
    <w:rsid w:val="003454A1"/>
    <w:rsid w:val="0036220E"/>
    <w:rsid w:val="00367E30"/>
    <w:rsid w:val="003B0649"/>
    <w:rsid w:val="003D3ED4"/>
    <w:rsid w:val="003D3EED"/>
    <w:rsid w:val="003F2013"/>
    <w:rsid w:val="0040114A"/>
    <w:rsid w:val="00412C0F"/>
    <w:rsid w:val="00431201"/>
    <w:rsid w:val="00450AE1"/>
    <w:rsid w:val="004A0141"/>
    <w:rsid w:val="004A2F65"/>
    <w:rsid w:val="005F4331"/>
    <w:rsid w:val="006030B2"/>
    <w:rsid w:val="00704078"/>
    <w:rsid w:val="00707AAF"/>
    <w:rsid w:val="00774003"/>
    <w:rsid w:val="007C2CF8"/>
    <w:rsid w:val="00881D0B"/>
    <w:rsid w:val="00884F3B"/>
    <w:rsid w:val="008A1927"/>
    <w:rsid w:val="008D4D88"/>
    <w:rsid w:val="009459FF"/>
    <w:rsid w:val="009C0894"/>
    <w:rsid w:val="009F2226"/>
    <w:rsid w:val="00A10C47"/>
    <w:rsid w:val="00A261B7"/>
    <w:rsid w:val="00A46EC9"/>
    <w:rsid w:val="00A7117A"/>
    <w:rsid w:val="00AE668D"/>
    <w:rsid w:val="00B11710"/>
    <w:rsid w:val="00B33430"/>
    <w:rsid w:val="00B36560"/>
    <w:rsid w:val="00B418A5"/>
    <w:rsid w:val="00B454F1"/>
    <w:rsid w:val="00BC7B23"/>
    <w:rsid w:val="00C01532"/>
    <w:rsid w:val="00C05739"/>
    <w:rsid w:val="00C134BA"/>
    <w:rsid w:val="00C833C9"/>
    <w:rsid w:val="00CD4B0B"/>
    <w:rsid w:val="00CD6B53"/>
    <w:rsid w:val="00D0720D"/>
    <w:rsid w:val="00D12070"/>
    <w:rsid w:val="00D24D57"/>
    <w:rsid w:val="00D6684F"/>
    <w:rsid w:val="00D8191F"/>
    <w:rsid w:val="00DE2479"/>
    <w:rsid w:val="00DE6583"/>
    <w:rsid w:val="00DE6B1C"/>
    <w:rsid w:val="00E0716D"/>
    <w:rsid w:val="00E61DCF"/>
    <w:rsid w:val="00EE2F43"/>
    <w:rsid w:val="00F16410"/>
    <w:rsid w:val="00F843CA"/>
    <w:rsid w:val="00FC5F1D"/>
    <w:rsid w:val="00FE1B83"/>
    <w:rsid w:val="00FF5ACC"/>
    <w:rsid w:val="00FF5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E7CB549-CA5E-4285-BB50-29FD9AA8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2"/>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2"/>
      </w:numPr>
      <w:spacing w:after="240"/>
      <w:outlineLvl w:val="2"/>
    </w:pPr>
    <w:rPr>
      <w:rFonts w:ascii="Georgia" w:hAnsi="Georgia"/>
      <w:kern w:val="24"/>
      <w:sz w:val="24"/>
    </w:rPr>
  </w:style>
  <w:style w:type="paragraph" w:styleId="Heading4">
    <w:name w:val="heading 4"/>
    <w:basedOn w:val="Normal"/>
    <w:next w:val="Normal"/>
    <w:qFormat/>
    <w:pPr>
      <w:keepNext/>
      <w:numPr>
        <w:ilvl w:val="3"/>
        <w:numId w:val="2"/>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2"/>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2"/>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Indent">
    <w:name w:val="Body Text Indent"/>
    <w:basedOn w:val="Normal"/>
    <w:pPr>
      <w:ind w:left="720"/>
    </w:pPr>
    <w:rPr>
      <w:rFonts w:ascii="Arial" w:hAnsi="Arial"/>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alloonText">
    <w:name w:val="Balloon Text"/>
    <w:basedOn w:val="Normal"/>
    <w:link w:val="BalloonTextChar"/>
    <w:uiPriority w:val="99"/>
    <w:semiHidden/>
    <w:unhideWhenUsed/>
    <w:rsid w:val="005F4331"/>
    <w:rPr>
      <w:rFonts w:ascii="Tahoma" w:hAnsi="Tahoma"/>
      <w:sz w:val="16"/>
      <w:szCs w:val="16"/>
    </w:rPr>
  </w:style>
  <w:style w:type="character" w:customStyle="1" w:styleId="BalloonTextChar">
    <w:name w:val="Balloon Text Char"/>
    <w:link w:val="BalloonText"/>
    <w:uiPriority w:val="99"/>
    <w:semiHidden/>
    <w:rsid w:val="005F4331"/>
    <w:rPr>
      <w:rFonts w:ascii="Tahoma" w:hAnsi="Tahoma" w:cs="Tahoma"/>
      <w:sz w:val="16"/>
      <w:szCs w:val="16"/>
      <w:lang w:val="en-US" w:eastAsia="en-US"/>
    </w:rPr>
  </w:style>
  <w:style w:type="paragraph" w:styleId="ListParagraph">
    <w:name w:val="List Paragraph"/>
    <w:basedOn w:val="Normal"/>
    <w:uiPriority w:val="34"/>
    <w:qFormat/>
    <w:rsid w:val="00FF5ACC"/>
    <w:pPr>
      <w:ind w:left="720"/>
    </w:pPr>
  </w:style>
  <w:style w:type="paragraph" w:styleId="BodyTextIndent3">
    <w:name w:val="Body Text Indent 3"/>
    <w:basedOn w:val="Normal"/>
    <w:link w:val="BodyTextIndent3Char"/>
    <w:uiPriority w:val="99"/>
    <w:unhideWhenUsed/>
    <w:rsid w:val="003D3ED4"/>
    <w:pPr>
      <w:spacing w:after="120"/>
      <w:ind w:left="283"/>
    </w:pPr>
    <w:rPr>
      <w:sz w:val="16"/>
      <w:szCs w:val="16"/>
    </w:rPr>
  </w:style>
  <w:style w:type="character" w:customStyle="1" w:styleId="BodyTextIndent3Char">
    <w:name w:val="Body Text Indent 3 Char"/>
    <w:link w:val="BodyTextIndent3"/>
    <w:uiPriority w:val="99"/>
    <w:rsid w:val="003D3ED4"/>
    <w:rPr>
      <w:sz w:val="16"/>
      <w:szCs w:val="16"/>
      <w:lang w:val="en-US" w:eastAsia="en-US"/>
    </w:rPr>
  </w:style>
  <w:style w:type="character" w:styleId="CommentReference">
    <w:name w:val="annotation reference"/>
    <w:uiPriority w:val="99"/>
    <w:semiHidden/>
    <w:unhideWhenUsed/>
    <w:rsid w:val="004A0141"/>
    <w:rPr>
      <w:sz w:val="16"/>
      <w:szCs w:val="16"/>
    </w:rPr>
  </w:style>
  <w:style w:type="paragraph" w:styleId="CommentText">
    <w:name w:val="annotation text"/>
    <w:basedOn w:val="Normal"/>
    <w:link w:val="CommentTextChar"/>
    <w:uiPriority w:val="99"/>
    <w:semiHidden/>
    <w:unhideWhenUsed/>
    <w:rsid w:val="004A0141"/>
  </w:style>
  <w:style w:type="character" w:customStyle="1" w:styleId="CommentTextChar">
    <w:name w:val="Comment Text Char"/>
    <w:link w:val="CommentText"/>
    <w:uiPriority w:val="99"/>
    <w:semiHidden/>
    <w:rsid w:val="004A0141"/>
    <w:rPr>
      <w:lang w:val="en-US" w:eastAsia="en-US"/>
    </w:rPr>
  </w:style>
  <w:style w:type="paragraph" w:styleId="CommentSubject">
    <w:name w:val="annotation subject"/>
    <w:basedOn w:val="CommentText"/>
    <w:next w:val="CommentText"/>
    <w:link w:val="CommentSubjectChar"/>
    <w:uiPriority w:val="99"/>
    <w:semiHidden/>
    <w:unhideWhenUsed/>
    <w:rsid w:val="004A0141"/>
    <w:rPr>
      <w:b/>
      <w:bCs/>
    </w:rPr>
  </w:style>
  <w:style w:type="character" w:customStyle="1" w:styleId="CommentSubjectChar">
    <w:name w:val="Comment Subject Char"/>
    <w:link w:val="CommentSubject"/>
    <w:uiPriority w:val="99"/>
    <w:semiHidden/>
    <w:rsid w:val="004A0141"/>
    <w:rPr>
      <w:b/>
      <w:bCs/>
      <w:lang w:val="en-US" w:eastAsia="en-US"/>
    </w:rPr>
  </w:style>
  <w:style w:type="table" w:styleId="TableGrid">
    <w:name w:val="Table Grid"/>
    <w:basedOn w:val="TableNormal"/>
    <w:rsid w:val="0060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61B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GM.012 Titrations Prenatal - Anti IgG Gel Card</vt:lpstr>
    </vt:vector>
  </TitlesOfParts>
  <Company>Hewlett-Packard Company</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GM.012 Titrations Prenatal - Anti IgG Gel Card</dc:title>
  <dc:subject/>
  <dc:creator>Transfusion Ontario Program Office</dc:creator>
  <cp:keywords/>
  <cp:lastModifiedBy>Nesrallah, Heather</cp:lastModifiedBy>
  <cp:revision>2</cp:revision>
  <cp:lastPrinted>2014-12-18T19:27:00Z</cp:lastPrinted>
  <dcterms:created xsi:type="dcterms:W3CDTF">2020-08-10T19:13:00Z</dcterms:created>
  <dcterms:modified xsi:type="dcterms:W3CDTF">2020-08-10T19:13:00Z</dcterms:modified>
</cp:coreProperties>
</file>