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56F" w:rsidRDefault="0080556F">
      <w:pPr>
        <w:numPr>
          <w:ilvl w:val="0"/>
          <w:numId w:val="1"/>
        </w:numPr>
        <w:rPr>
          <w:rFonts w:ascii="Arial" w:hAnsi="Arial"/>
          <w:b/>
          <w:sz w:val="28"/>
        </w:rPr>
      </w:pPr>
      <w:bookmarkStart w:id="0" w:name="_GoBack"/>
      <w:bookmarkEnd w:id="0"/>
      <w:r>
        <w:rPr>
          <w:rFonts w:ascii="Arial" w:hAnsi="Arial"/>
          <w:b/>
          <w:sz w:val="28"/>
        </w:rPr>
        <w:t>Principle</w:t>
      </w:r>
    </w:p>
    <w:p w:rsidR="0080556F" w:rsidRDefault="0080556F">
      <w:pPr>
        <w:ind w:left="720"/>
        <w:rPr>
          <w:rFonts w:ascii="Arial" w:hAnsi="Arial"/>
          <w:sz w:val="24"/>
        </w:rPr>
      </w:pPr>
    </w:p>
    <w:p w:rsidR="0080556F" w:rsidRDefault="00D06CD2">
      <w:pPr>
        <w:ind w:left="720"/>
        <w:rPr>
          <w:rFonts w:ascii="Arial" w:hAnsi="Arial" w:cs="Arial"/>
          <w:sz w:val="24"/>
          <w:szCs w:val="24"/>
        </w:rPr>
      </w:pPr>
      <w:r>
        <w:rPr>
          <w:rFonts w:ascii="Arial" w:hAnsi="Arial" w:cs="Arial"/>
          <w:sz w:val="24"/>
          <w:szCs w:val="24"/>
        </w:rPr>
        <w:t>This</w:t>
      </w:r>
      <w:r w:rsidRPr="00DB3FDE">
        <w:rPr>
          <w:rFonts w:ascii="Arial" w:hAnsi="Arial" w:cs="Arial"/>
          <w:sz w:val="24"/>
          <w:szCs w:val="24"/>
        </w:rPr>
        <w:t xml:space="preserve"> antibody identification test is used to identify </w:t>
      </w:r>
      <w:r>
        <w:rPr>
          <w:rFonts w:ascii="Arial" w:hAnsi="Arial" w:cs="Arial"/>
          <w:sz w:val="24"/>
          <w:szCs w:val="24"/>
        </w:rPr>
        <w:t>warm reacting clinically significant antibodies while preventing the reactivity of cold clinically insignificant antibodies.</w:t>
      </w:r>
    </w:p>
    <w:p w:rsidR="00523C54" w:rsidRDefault="00523C54">
      <w:pPr>
        <w:ind w:left="720"/>
        <w:rPr>
          <w:rFonts w:ascii="Arial" w:hAnsi="Arial" w:cs="Arial"/>
          <w:sz w:val="24"/>
          <w:szCs w:val="24"/>
        </w:rPr>
      </w:pPr>
    </w:p>
    <w:p w:rsidR="004731A7" w:rsidRPr="00DB3FDE" w:rsidRDefault="00D06CD2" w:rsidP="004731A7">
      <w:pPr>
        <w:tabs>
          <w:tab w:val="left" w:pos="-720"/>
          <w:tab w:val="left" w:pos="0"/>
        </w:tabs>
        <w:suppressAutoHyphens/>
        <w:ind w:left="720" w:hanging="720"/>
        <w:rPr>
          <w:rFonts w:ascii="Arial" w:hAnsi="Arial" w:cs="Arial"/>
          <w:b/>
          <w:sz w:val="24"/>
          <w:szCs w:val="24"/>
        </w:rPr>
      </w:pPr>
      <w:r w:rsidRPr="00DB3FDE">
        <w:rPr>
          <w:rFonts w:ascii="Arial" w:hAnsi="Arial" w:cs="Arial"/>
          <w:sz w:val="24"/>
          <w:szCs w:val="24"/>
        </w:rPr>
        <w:t xml:space="preserve"> </w:t>
      </w:r>
      <w:r w:rsidR="00523C54">
        <w:rPr>
          <w:rFonts w:ascii="Arial" w:hAnsi="Arial" w:cs="Arial"/>
          <w:sz w:val="24"/>
          <w:szCs w:val="24"/>
        </w:rPr>
        <w:tab/>
      </w:r>
      <w:r w:rsidRPr="00DB3FDE">
        <w:rPr>
          <w:rFonts w:ascii="Arial" w:hAnsi="Arial" w:cs="Arial"/>
          <w:sz w:val="24"/>
          <w:szCs w:val="24"/>
        </w:rPr>
        <w:t>In this</w:t>
      </w:r>
      <w:r>
        <w:rPr>
          <w:rFonts w:ascii="Arial" w:hAnsi="Arial" w:cs="Arial"/>
          <w:sz w:val="24"/>
          <w:szCs w:val="24"/>
        </w:rPr>
        <w:t xml:space="preserve"> </w:t>
      </w:r>
      <w:r w:rsidRPr="00DB3FDE">
        <w:rPr>
          <w:rFonts w:ascii="Arial" w:hAnsi="Arial" w:cs="Arial"/>
          <w:sz w:val="24"/>
          <w:szCs w:val="24"/>
        </w:rPr>
        <w:t>gel test, the reagent red blood cells in a hypotonic saline solution are combined with patient plasma to allow antigen/antibody interaction in the upper chamber of the microtube</w:t>
      </w:r>
      <w:r>
        <w:t xml:space="preserve">. </w:t>
      </w:r>
      <w:r w:rsidR="00286E02" w:rsidRPr="002F6994">
        <w:rPr>
          <w:rFonts w:ascii="Arial" w:hAnsi="Arial" w:cs="Arial"/>
          <w:sz w:val="24"/>
          <w:szCs w:val="24"/>
        </w:rPr>
        <w:t>The cards are then incubated</w:t>
      </w:r>
      <w:r w:rsidR="00286E02" w:rsidRPr="002F6994">
        <w:rPr>
          <w:rFonts w:ascii="Arial" w:hAnsi="Arial" w:cs="Arial"/>
          <w:spacing w:val="-2"/>
          <w:sz w:val="24"/>
          <w:szCs w:val="24"/>
        </w:rPr>
        <w:t xml:space="preserve"> </w:t>
      </w:r>
      <w:r w:rsidR="00864F52">
        <w:rPr>
          <w:rFonts w:ascii="Arial" w:hAnsi="Arial" w:cs="Arial"/>
          <w:spacing w:val="-2"/>
          <w:sz w:val="24"/>
          <w:szCs w:val="24"/>
        </w:rPr>
        <w:t>to</w:t>
      </w:r>
      <w:r w:rsidR="00286E02" w:rsidRPr="002F6994">
        <w:rPr>
          <w:rFonts w:ascii="Arial" w:hAnsi="Arial" w:cs="Arial"/>
          <w:spacing w:val="-2"/>
          <w:sz w:val="24"/>
          <w:szCs w:val="24"/>
        </w:rPr>
        <w:t xml:space="preserve"> enhance antigen/antibody interaction</w:t>
      </w:r>
      <w:r w:rsidR="00286E02" w:rsidRPr="00BE6CCE">
        <w:rPr>
          <w:rFonts w:ascii="Arial" w:hAnsi="Arial" w:cs="Arial"/>
          <w:spacing w:val="-2"/>
          <w:sz w:val="24"/>
          <w:szCs w:val="24"/>
        </w:rPr>
        <w:t xml:space="preserve">, and if the cells become </w:t>
      </w:r>
      <w:r w:rsidR="00523C54" w:rsidRPr="00BE6CCE">
        <w:rPr>
          <w:rFonts w:ascii="Arial" w:hAnsi="Arial" w:cs="Arial"/>
          <w:spacing w:val="-2"/>
          <w:sz w:val="24"/>
          <w:szCs w:val="24"/>
        </w:rPr>
        <w:t>sensitized</w:t>
      </w:r>
      <w:r w:rsidR="00523C54">
        <w:rPr>
          <w:rFonts w:ascii="Arial" w:hAnsi="Arial" w:cs="Arial"/>
          <w:spacing w:val="-2"/>
          <w:sz w:val="24"/>
          <w:szCs w:val="24"/>
        </w:rPr>
        <w:t>,</w:t>
      </w:r>
      <w:r w:rsidR="00286E02" w:rsidRPr="00BE6CCE">
        <w:rPr>
          <w:rFonts w:ascii="Arial" w:hAnsi="Arial" w:cs="Arial"/>
          <w:spacing w:val="-2"/>
          <w:sz w:val="24"/>
          <w:szCs w:val="24"/>
        </w:rPr>
        <w:t xml:space="preserve"> the </w:t>
      </w:r>
      <w:r w:rsidR="00523C54" w:rsidRPr="00BE6CCE">
        <w:rPr>
          <w:rFonts w:ascii="Arial" w:hAnsi="Arial" w:cs="Arial"/>
          <w:spacing w:val="-2"/>
          <w:sz w:val="24"/>
          <w:szCs w:val="24"/>
        </w:rPr>
        <w:t>sensitized</w:t>
      </w:r>
      <w:r w:rsidR="00286E02" w:rsidRPr="00BE6CCE">
        <w:rPr>
          <w:rFonts w:ascii="Arial" w:hAnsi="Arial" w:cs="Arial"/>
          <w:spacing w:val="-2"/>
          <w:sz w:val="24"/>
          <w:szCs w:val="24"/>
        </w:rPr>
        <w:t xml:space="preserve"> cells </w:t>
      </w:r>
      <w:r w:rsidR="00286E02" w:rsidRPr="002F6994">
        <w:rPr>
          <w:rFonts w:ascii="Arial" w:hAnsi="Arial" w:cs="Arial"/>
          <w:spacing w:val="-2"/>
          <w:sz w:val="24"/>
          <w:szCs w:val="24"/>
        </w:rPr>
        <w:t>will react with the Anti-IgG incorporated in the gel of the microtube</w:t>
      </w:r>
      <w:r w:rsidR="00286E02" w:rsidRPr="00BE6CCE">
        <w:rPr>
          <w:rFonts w:ascii="Arial" w:hAnsi="Arial" w:cs="Arial"/>
          <w:spacing w:val="-2"/>
          <w:sz w:val="24"/>
          <w:szCs w:val="24"/>
        </w:rPr>
        <w:t xml:space="preserve"> during centrifugation.</w:t>
      </w:r>
      <w:r w:rsidR="00523C54">
        <w:rPr>
          <w:rFonts w:ascii="Arial" w:hAnsi="Arial"/>
          <w:spacing w:val="-2"/>
          <w:sz w:val="24"/>
        </w:rPr>
        <w:t xml:space="preserve"> </w:t>
      </w:r>
      <w:r>
        <w:rPr>
          <w:rFonts w:ascii="Arial" w:hAnsi="Arial"/>
          <w:spacing w:val="-2"/>
          <w:sz w:val="24"/>
        </w:rPr>
        <w:t>Agglutination indicates the presence of an antigen/antibody reaction while lack of agglutination indicates no antigen/antibody reaction.</w:t>
      </w:r>
      <w:r w:rsidRPr="00D06CD2">
        <w:rPr>
          <w:rFonts w:ascii="Arial" w:hAnsi="Arial"/>
          <w:spacing w:val="-2"/>
          <w:sz w:val="24"/>
        </w:rPr>
        <w:t xml:space="preserve"> </w:t>
      </w:r>
      <w:r>
        <w:rPr>
          <w:rFonts w:ascii="Arial" w:hAnsi="Arial"/>
          <w:spacing w:val="-2"/>
          <w:sz w:val="24"/>
        </w:rPr>
        <w:t>A modification of this technique, referred to as prewarming, can be employed to diminish or eliminate the reactivity of unwanted cold reactive antibodies, while maintaining sensitivity for clinically significant, warm-reactive antibodies.</w:t>
      </w:r>
      <w:r w:rsidR="004731A7" w:rsidRPr="004731A7">
        <w:rPr>
          <w:rFonts w:ascii="Arial" w:hAnsi="Arial" w:cs="Arial"/>
          <w:sz w:val="24"/>
          <w:szCs w:val="24"/>
        </w:rPr>
        <w:t xml:space="preserve"> </w:t>
      </w:r>
      <w:r w:rsidR="004731A7" w:rsidRPr="00DB3FDE">
        <w:rPr>
          <w:rFonts w:ascii="Arial" w:hAnsi="Arial" w:cs="Arial"/>
          <w:sz w:val="24"/>
          <w:szCs w:val="24"/>
        </w:rPr>
        <w:t>The inclusion of an autocontrol facilitates recognition of the presence of autoantibodies in the plasma sample being tested.</w:t>
      </w:r>
    </w:p>
    <w:p w:rsidR="0080556F" w:rsidRDefault="0080556F" w:rsidP="00B038BC">
      <w:pPr>
        <w:rPr>
          <w:rFonts w:ascii="Arial" w:hAnsi="Arial"/>
          <w:sz w:val="24"/>
        </w:rPr>
      </w:pPr>
    </w:p>
    <w:p w:rsidR="0080556F" w:rsidRDefault="0080556F">
      <w:pPr>
        <w:numPr>
          <w:ilvl w:val="0"/>
          <w:numId w:val="1"/>
        </w:numPr>
        <w:rPr>
          <w:rFonts w:ascii="Arial" w:hAnsi="Arial"/>
          <w:b/>
          <w:sz w:val="28"/>
        </w:rPr>
      </w:pPr>
      <w:r>
        <w:rPr>
          <w:rFonts w:ascii="Arial" w:hAnsi="Arial"/>
          <w:b/>
          <w:sz w:val="28"/>
        </w:rPr>
        <w:t>Scope and Related Policies</w:t>
      </w:r>
    </w:p>
    <w:p w:rsidR="0029046B" w:rsidRDefault="0029046B" w:rsidP="0029046B">
      <w:pPr>
        <w:ind w:left="720"/>
        <w:rPr>
          <w:rFonts w:ascii="Arial" w:hAnsi="Arial"/>
          <w:b/>
          <w:sz w:val="28"/>
        </w:rPr>
      </w:pPr>
    </w:p>
    <w:p w:rsidR="00D7067C" w:rsidRDefault="00D7067C" w:rsidP="00D7067C">
      <w:pPr>
        <w:numPr>
          <w:ilvl w:val="1"/>
          <w:numId w:val="1"/>
        </w:numPr>
        <w:rPr>
          <w:rFonts w:ascii="Arial" w:hAnsi="Arial"/>
          <w:sz w:val="24"/>
        </w:rPr>
      </w:pPr>
      <w:r>
        <w:rPr>
          <w:rFonts w:ascii="Arial" w:hAnsi="Arial"/>
          <w:sz w:val="24"/>
        </w:rPr>
        <w:t>A panel of cells is tested when the initial antibody screen is positive.</w:t>
      </w:r>
    </w:p>
    <w:p w:rsidR="00D7067C" w:rsidRDefault="00D7067C" w:rsidP="00D7067C">
      <w:pPr>
        <w:ind w:left="720"/>
        <w:rPr>
          <w:rFonts w:ascii="Arial" w:hAnsi="Arial"/>
          <w:sz w:val="24"/>
        </w:rPr>
      </w:pPr>
    </w:p>
    <w:p w:rsidR="00D7067C" w:rsidRDefault="00D7067C" w:rsidP="00D7067C">
      <w:pPr>
        <w:numPr>
          <w:ilvl w:val="1"/>
          <w:numId w:val="1"/>
        </w:numPr>
        <w:rPr>
          <w:rFonts w:ascii="Arial" w:hAnsi="Arial"/>
          <w:sz w:val="24"/>
        </w:rPr>
      </w:pPr>
      <w:r>
        <w:rPr>
          <w:rFonts w:ascii="Arial" w:hAnsi="Arial"/>
          <w:sz w:val="24"/>
        </w:rPr>
        <w:t>When a patient has a clinically significant antibody or a previous history of clinically significant antibodies, red cells lacking the corresponding antigen(s) should be tested using an antiglobulin (or comparable) technique.</w:t>
      </w:r>
      <w:r>
        <w:rPr>
          <w:rFonts w:ascii="Arial" w:hAnsi="Arial"/>
          <w:sz w:val="24"/>
          <w:vertAlign w:val="superscript"/>
        </w:rPr>
        <w:t>9.1</w:t>
      </w:r>
    </w:p>
    <w:p w:rsidR="00D7067C" w:rsidRDefault="00D7067C" w:rsidP="00D7067C">
      <w:pPr>
        <w:ind w:left="720"/>
        <w:rPr>
          <w:rFonts w:ascii="Arial" w:hAnsi="Arial"/>
          <w:sz w:val="24"/>
        </w:rPr>
      </w:pPr>
    </w:p>
    <w:p w:rsidR="00D7067C" w:rsidRDefault="00D7067C" w:rsidP="00D7067C">
      <w:pPr>
        <w:numPr>
          <w:ilvl w:val="1"/>
          <w:numId w:val="1"/>
        </w:numPr>
        <w:rPr>
          <w:rFonts w:ascii="Arial" w:hAnsi="Arial"/>
          <w:sz w:val="24"/>
        </w:rPr>
      </w:pPr>
      <w:r>
        <w:rPr>
          <w:rFonts w:ascii="Arial" w:hAnsi="Arial"/>
          <w:sz w:val="24"/>
        </w:rPr>
        <w:t>“Selected cells” from a panel of cells are tested to exclude the presence of other clinically significant antibody(ies) when:</w:t>
      </w:r>
    </w:p>
    <w:p w:rsidR="00D7067C" w:rsidRDefault="00D7067C" w:rsidP="00D7067C">
      <w:pPr>
        <w:ind w:left="720"/>
        <w:rPr>
          <w:rFonts w:ascii="Arial" w:hAnsi="Arial"/>
          <w:sz w:val="24"/>
        </w:rPr>
      </w:pPr>
    </w:p>
    <w:p w:rsidR="00D7067C" w:rsidRDefault="00D7067C" w:rsidP="00BB6DB4">
      <w:pPr>
        <w:numPr>
          <w:ilvl w:val="2"/>
          <w:numId w:val="1"/>
        </w:numPr>
        <w:tabs>
          <w:tab w:val="clear" w:pos="2160"/>
          <w:tab w:val="num" w:pos="2694"/>
        </w:tabs>
        <w:ind w:left="2694" w:hanging="851"/>
        <w:rPr>
          <w:rFonts w:ascii="Arial" w:hAnsi="Arial"/>
          <w:sz w:val="24"/>
        </w:rPr>
      </w:pPr>
      <w:r>
        <w:rPr>
          <w:rFonts w:ascii="Arial" w:hAnsi="Arial"/>
          <w:sz w:val="24"/>
        </w:rPr>
        <w:t>An antibody, previously identified, reacts with the screening cells.</w:t>
      </w:r>
    </w:p>
    <w:p w:rsidR="00D7067C" w:rsidRDefault="00D7067C" w:rsidP="00D7067C">
      <w:pPr>
        <w:ind w:left="1440"/>
        <w:rPr>
          <w:rFonts w:ascii="Arial" w:hAnsi="Arial"/>
          <w:sz w:val="24"/>
        </w:rPr>
      </w:pPr>
    </w:p>
    <w:p w:rsidR="00D7067C" w:rsidRDefault="00D7067C" w:rsidP="00BB6DB4">
      <w:pPr>
        <w:numPr>
          <w:ilvl w:val="2"/>
          <w:numId w:val="1"/>
        </w:numPr>
        <w:tabs>
          <w:tab w:val="clear" w:pos="2160"/>
          <w:tab w:val="num" w:pos="2694"/>
        </w:tabs>
        <w:ind w:left="2694" w:hanging="851"/>
        <w:rPr>
          <w:rFonts w:ascii="Arial" w:hAnsi="Arial"/>
          <w:sz w:val="24"/>
        </w:rPr>
      </w:pPr>
      <w:r>
        <w:rPr>
          <w:rFonts w:ascii="Arial" w:hAnsi="Arial"/>
          <w:sz w:val="24"/>
        </w:rPr>
        <w:t>Additional cells are required to exclude an antibody (i.e., after exclusion procedure has been performed on an initial antibody panel).</w:t>
      </w:r>
    </w:p>
    <w:p w:rsidR="0080556F" w:rsidRDefault="0080556F">
      <w:pPr>
        <w:rPr>
          <w:rFonts w:ascii="Arial" w:hAnsi="Arial"/>
          <w:b/>
          <w:sz w:val="24"/>
        </w:rPr>
      </w:pPr>
    </w:p>
    <w:p w:rsidR="0080556F" w:rsidRDefault="0080556F">
      <w:pPr>
        <w:numPr>
          <w:ilvl w:val="1"/>
          <w:numId w:val="1"/>
        </w:numPr>
        <w:rPr>
          <w:rFonts w:ascii="Arial" w:hAnsi="Arial"/>
          <w:sz w:val="24"/>
        </w:rPr>
      </w:pPr>
      <w:r>
        <w:rPr>
          <w:rFonts w:ascii="Arial" w:hAnsi="Arial"/>
          <w:sz w:val="24"/>
        </w:rPr>
        <w:t>A prewarm technique is usually done when a cold reactive, clinically insignificant antibody is present or suspected in a patient’s specimen.</w:t>
      </w:r>
    </w:p>
    <w:p w:rsidR="0080556F" w:rsidRDefault="0080556F">
      <w:pPr>
        <w:rPr>
          <w:rFonts w:ascii="Arial" w:hAnsi="Arial"/>
          <w:sz w:val="24"/>
        </w:rPr>
      </w:pPr>
    </w:p>
    <w:p w:rsidR="0080556F" w:rsidRDefault="0080556F">
      <w:pPr>
        <w:numPr>
          <w:ilvl w:val="1"/>
          <w:numId w:val="1"/>
        </w:numPr>
        <w:rPr>
          <w:rFonts w:ascii="Arial" w:hAnsi="Arial"/>
          <w:sz w:val="24"/>
        </w:rPr>
      </w:pPr>
      <w:r>
        <w:rPr>
          <w:rFonts w:ascii="Arial" w:hAnsi="Arial"/>
          <w:sz w:val="24"/>
        </w:rPr>
        <w:t>The prewarm technique must be identical, other than the warming, to the method that gave positive results (i.e., same type of card, incubation time, etc.).</w:t>
      </w:r>
    </w:p>
    <w:p w:rsidR="0080556F" w:rsidRDefault="0080556F">
      <w:pPr>
        <w:ind w:left="720"/>
        <w:rPr>
          <w:rFonts w:ascii="Arial" w:hAnsi="Arial"/>
          <w:sz w:val="24"/>
        </w:rPr>
      </w:pPr>
    </w:p>
    <w:p w:rsidR="0080556F" w:rsidRDefault="0080556F">
      <w:pPr>
        <w:numPr>
          <w:ilvl w:val="0"/>
          <w:numId w:val="1"/>
        </w:numPr>
        <w:rPr>
          <w:rFonts w:ascii="Arial" w:hAnsi="Arial"/>
          <w:b/>
          <w:sz w:val="28"/>
        </w:rPr>
      </w:pPr>
      <w:r>
        <w:rPr>
          <w:rFonts w:ascii="Arial" w:hAnsi="Arial"/>
          <w:b/>
          <w:sz w:val="28"/>
        </w:rPr>
        <w:t>Specimens</w:t>
      </w:r>
    </w:p>
    <w:p w:rsidR="00523C54" w:rsidRDefault="00523C54" w:rsidP="00B038BC">
      <w:pPr>
        <w:ind w:left="720"/>
        <w:rPr>
          <w:rFonts w:ascii="Arial" w:hAnsi="Arial"/>
          <w:b/>
          <w:sz w:val="28"/>
        </w:rPr>
      </w:pPr>
    </w:p>
    <w:p w:rsidR="0080556F" w:rsidRDefault="00D06CD2" w:rsidP="00B038BC">
      <w:pPr>
        <w:ind w:left="720"/>
        <w:rPr>
          <w:rFonts w:ascii="Arial" w:hAnsi="Arial"/>
          <w:sz w:val="24"/>
        </w:rPr>
      </w:pPr>
      <w:r>
        <w:rPr>
          <w:rFonts w:ascii="Arial" w:hAnsi="Arial"/>
          <w:sz w:val="24"/>
        </w:rPr>
        <w:t xml:space="preserve">EDTA anticoagulated whole blood within </w:t>
      </w:r>
      <w:r w:rsidR="0029046B">
        <w:rPr>
          <w:rFonts w:ascii="Arial" w:hAnsi="Arial"/>
          <w:sz w:val="24"/>
        </w:rPr>
        <w:t>14</w:t>
      </w:r>
      <w:r>
        <w:rPr>
          <w:rFonts w:ascii="Arial" w:hAnsi="Arial"/>
          <w:sz w:val="24"/>
        </w:rPr>
        <w:t xml:space="preserve"> days of collection is the preferable sample although serum can be used.</w:t>
      </w:r>
    </w:p>
    <w:p w:rsidR="0080556F" w:rsidRDefault="0080556F" w:rsidP="00523C54">
      <w:pPr>
        <w:ind w:left="720"/>
        <w:rPr>
          <w:rFonts w:ascii="Arial" w:hAnsi="Arial"/>
          <w:sz w:val="24"/>
        </w:rPr>
      </w:pPr>
    </w:p>
    <w:p w:rsidR="0080556F" w:rsidRDefault="0080556F">
      <w:pPr>
        <w:ind w:left="720"/>
        <w:rPr>
          <w:rFonts w:ascii="Arial" w:hAnsi="Arial"/>
          <w:sz w:val="24"/>
        </w:rPr>
      </w:pPr>
      <w:r>
        <w:rPr>
          <w:rFonts w:ascii="Arial" w:hAnsi="Arial"/>
          <w:sz w:val="24"/>
        </w:rPr>
        <w:t>If the patient has been recently transfused, or is pregnant, the sample should be within three days of collection.</w:t>
      </w:r>
    </w:p>
    <w:p w:rsidR="0080556F" w:rsidRDefault="0080556F" w:rsidP="0080556F">
      <w:pPr>
        <w:rPr>
          <w:rFonts w:ascii="Arial" w:hAnsi="Arial"/>
          <w:sz w:val="24"/>
        </w:rPr>
      </w:pPr>
    </w:p>
    <w:p w:rsidR="0080556F" w:rsidRDefault="0080556F">
      <w:pPr>
        <w:pStyle w:val="BodyTextIndent"/>
      </w:pPr>
      <w:r>
        <w:t>Hemolyzed and grossly icteric specimens may cause difficulty in interpretation.</w:t>
      </w:r>
      <w:r w:rsidR="00754F79" w:rsidRPr="00754F79">
        <w:t xml:space="preserve"> </w:t>
      </w:r>
      <w:r w:rsidR="00754F79">
        <w:t>See 8.</w:t>
      </w:r>
      <w:r w:rsidR="00181B28">
        <w:t>10</w:t>
      </w:r>
      <w:r w:rsidR="00754F79">
        <w:t xml:space="preserve"> in Procedure Notes</w:t>
      </w:r>
    </w:p>
    <w:p w:rsidR="0080556F" w:rsidRDefault="0080556F">
      <w:pPr>
        <w:pStyle w:val="BodyTextIndent"/>
      </w:pPr>
    </w:p>
    <w:p w:rsidR="0080556F" w:rsidRDefault="0080556F">
      <w:pPr>
        <w:ind w:left="720"/>
        <w:rPr>
          <w:rFonts w:ascii="Arial" w:hAnsi="Arial"/>
          <w:sz w:val="24"/>
        </w:rPr>
      </w:pPr>
      <w:r>
        <w:rPr>
          <w:rFonts w:ascii="Arial" w:hAnsi="Arial"/>
          <w:sz w:val="24"/>
        </w:rPr>
        <w:t>Grossly lipemic specimens containing particles that clog the gel, as indicated by diffuse blotches of red cells, may be clarified by centrifugation or filtration and re-tested.</w:t>
      </w:r>
    </w:p>
    <w:p w:rsidR="0080556F" w:rsidRDefault="0080556F">
      <w:pPr>
        <w:rPr>
          <w:rFonts w:ascii="Arial" w:hAnsi="Arial"/>
          <w:sz w:val="24"/>
        </w:rPr>
      </w:pPr>
    </w:p>
    <w:p w:rsidR="0080556F" w:rsidRDefault="00781C26" w:rsidP="00B038BC">
      <w:pPr>
        <w:rPr>
          <w:rFonts w:ascii="Arial" w:hAnsi="Arial"/>
          <w:b/>
          <w:sz w:val="28"/>
        </w:rPr>
      </w:pPr>
      <w:r>
        <w:rPr>
          <w:rFonts w:ascii="Arial" w:hAnsi="Arial"/>
          <w:b/>
          <w:sz w:val="28"/>
        </w:rPr>
        <w:t>4.0</w:t>
      </w:r>
      <w:r w:rsidR="00523C54">
        <w:rPr>
          <w:rFonts w:ascii="Arial" w:hAnsi="Arial"/>
          <w:b/>
          <w:sz w:val="28"/>
        </w:rPr>
        <w:t xml:space="preserve">    </w:t>
      </w:r>
      <w:r w:rsidR="0080556F">
        <w:rPr>
          <w:rFonts w:ascii="Arial" w:hAnsi="Arial"/>
          <w:b/>
          <w:sz w:val="28"/>
        </w:rPr>
        <w:t>Materials</w:t>
      </w:r>
    </w:p>
    <w:p w:rsidR="0080556F" w:rsidRDefault="0080556F">
      <w:pPr>
        <w:rPr>
          <w:rFonts w:ascii="Arial" w:hAnsi="Arial"/>
          <w:sz w:val="24"/>
        </w:rPr>
      </w:pPr>
    </w:p>
    <w:p w:rsidR="0080556F" w:rsidRDefault="0080556F">
      <w:pPr>
        <w:ind w:left="720"/>
        <w:rPr>
          <w:rFonts w:ascii="Arial" w:hAnsi="Arial"/>
          <w:sz w:val="24"/>
        </w:rPr>
      </w:pPr>
      <w:r>
        <w:rPr>
          <w:rFonts w:ascii="Arial" w:hAnsi="Arial"/>
          <w:b/>
          <w:sz w:val="24"/>
        </w:rPr>
        <w:t>Equipment:</w:t>
      </w:r>
      <w:r>
        <w:rPr>
          <w:rFonts w:ascii="Arial" w:hAnsi="Arial"/>
          <w:sz w:val="24"/>
        </w:rPr>
        <w:tab/>
      </w:r>
      <w:r>
        <w:rPr>
          <w:rFonts w:ascii="Arial" w:hAnsi="Arial"/>
          <w:sz w:val="24"/>
        </w:rPr>
        <w:tab/>
        <w:t>Centrifuge</w:t>
      </w:r>
    </w:p>
    <w:p w:rsidR="0080556F" w:rsidRDefault="0080556F">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Incubator</w:t>
      </w:r>
    </w:p>
    <w:p w:rsidR="0080556F" w:rsidRDefault="0080556F">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Pipettor</w:t>
      </w:r>
    </w:p>
    <w:p w:rsidR="0080556F" w:rsidRDefault="0080556F">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Dispenser</w:t>
      </w:r>
    </w:p>
    <w:p w:rsidR="0080556F" w:rsidRDefault="0080556F">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Set-up workstation, optional</w:t>
      </w:r>
    </w:p>
    <w:p w:rsidR="0080556F" w:rsidRDefault="0080556F">
      <w:pPr>
        <w:ind w:left="720"/>
        <w:rPr>
          <w:rFonts w:ascii="Arial" w:hAnsi="Arial"/>
          <w:sz w:val="24"/>
        </w:rPr>
      </w:pPr>
      <w:r>
        <w:rPr>
          <w:rFonts w:ascii="Arial" w:hAnsi="Arial"/>
          <w:sz w:val="24"/>
        </w:rPr>
        <w:tab/>
      </w:r>
      <w:r>
        <w:rPr>
          <w:rFonts w:ascii="Arial" w:hAnsi="Arial"/>
          <w:sz w:val="24"/>
        </w:rPr>
        <w:tab/>
      </w:r>
      <w:r>
        <w:rPr>
          <w:rFonts w:ascii="Arial" w:hAnsi="Arial"/>
          <w:sz w:val="24"/>
        </w:rPr>
        <w:tab/>
        <w:t>Serologic centrifuge</w:t>
      </w:r>
    </w:p>
    <w:p w:rsidR="0080556F" w:rsidRDefault="0080556F">
      <w:pPr>
        <w:ind w:left="720"/>
        <w:rPr>
          <w:rFonts w:ascii="Arial" w:hAnsi="Arial"/>
          <w:sz w:val="24"/>
        </w:rPr>
      </w:pPr>
    </w:p>
    <w:p w:rsidR="0080556F" w:rsidRDefault="0080556F">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ID-Tips (pipette tips)</w:t>
      </w:r>
    </w:p>
    <w:p w:rsidR="0080556F" w:rsidRDefault="0080556F">
      <w:pPr>
        <w:ind w:left="720"/>
        <w:rPr>
          <w:rFonts w:ascii="Arial" w:hAnsi="Arial"/>
          <w:sz w:val="24"/>
        </w:rPr>
      </w:pPr>
      <w:r>
        <w:rPr>
          <w:rFonts w:ascii="Arial" w:hAnsi="Arial"/>
          <w:sz w:val="24"/>
        </w:rPr>
        <w:tab/>
      </w:r>
      <w:r>
        <w:rPr>
          <w:rFonts w:ascii="Arial" w:hAnsi="Arial"/>
          <w:sz w:val="24"/>
        </w:rPr>
        <w:tab/>
      </w:r>
      <w:r>
        <w:rPr>
          <w:rFonts w:ascii="Arial" w:hAnsi="Arial"/>
          <w:sz w:val="24"/>
        </w:rPr>
        <w:tab/>
        <w:t>Test tubes – 10 x 75 mm</w:t>
      </w:r>
    </w:p>
    <w:p w:rsidR="0080556F" w:rsidRDefault="0080556F">
      <w:pPr>
        <w:ind w:left="720"/>
        <w:rPr>
          <w:rFonts w:ascii="Arial" w:hAnsi="Arial"/>
          <w:sz w:val="24"/>
        </w:rPr>
      </w:pPr>
      <w:r>
        <w:rPr>
          <w:rFonts w:ascii="Arial" w:hAnsi="Arial"/>
          <w:sz w:val="24"/>
        </w:rPr>
        <w:tab/>
      </w:r>
      <w:r>
        <w:rPr>
          <w:rFonts w:ascii="Arial" w:hAnsi="Arial"/>
          <w:sz w:val="24"/>
        </w:rPr>
        <w:tab/>
      </w:r>
      <w:r>
        <w:rPr>
          <w:rFonts w:ascii="Arial" w:hAnsi="Arial"/>
          <w:sz w:val="24"/>
        </w:rPr>
        <w:tab/>
        <w:t>Serologic pipettes</w:t>
      </w:r>
    </w:p>
    <w:p w:rsidR="0080556F" w:rsidRDefault="0080556F">
      <w:pPr>
        <w:ind w:left="720"/>
        <w:rPr>
          <w:rFonts w:ascii="Arial" w:hAnsi="Arial"/>
          <w:sz w:val="24"/>
        </w:rPr>
      </w:pPr>
      <w:r>
        <w:rPr>
          <w:rFonts w:ascii="Arial" w:hAnsi="Arial"/>
          <w:sz w:val="24"/>
        </w:rPr>
        <w:tab/>
      </w:r>
      <w:r>
        <w:rPr>
          <w:rFonts w:ascii="Arial" w:hAnsi="Arial"/>
          <w:sz w:val="24"/>
        </w:rPr>
        <w:tab/>
      </w:r>
      <w:r>
        <w:rPr>
          <w:rFonts w:ascii="Arial" w:hAnsi="Arial"/>
          <w:sz w:val="24"/>
        </w:rPr>
        <w:tab/>
        <w:t>Package insert</w:t>
      </w:r>
    </w:p>
    <w:p w:rsidR="0080556F" w:rsidRDefault="0080556F">
      <w:pPr>
        <w:ind w:left="720"/>
        <w:rPr>
          <w:rFonts w:ascii="Arial" w:hAnsi="Arial"/>
          <w:sz w:val="24"/>
        </w:rPr>
      </w:pPr>
    </w:p>
    <w:p w:rsidR="0080556F" w:rsidRDefault="0080556F">
      <w:pPr>
        <w:ind w:left="720"/>
        <w:rPr>
          <w:rFonts w:ascii="Arial" w:hAnsi="Arial"/>
          <w:spacing w:val="-2"/>
          <w:sz w:val="24"/>
        </w:rPr>
      </w:pPr>
      <w:r>
        <w:rPr>
          <w:rFonts w:ascii="Arial" w:hAnsi="Arial"/>
          <w:b/>
          <w:sz w:val="24"/>
        </w:rPr>
        <w:t>Reagents:</w:t>
      </w:r>
      <w:r>
        <w:rPr>
          <w:rFonts w:ascii="Arial" w:hAnsi="Arial"/>
          <w:sz w:val="24"/>
        </w:rPr>
        <w:tab/>
      </w:r>
      <w:r>
        <w:rPr>
          <w:rFonts w:ascii="Arial" w:hAnsi="Arial"/>
          <w:sz w:val="24"/>
        </w:rPr>
        <w:tab/>
      </w:r>
      <w:r>
        <w:rPr>
          <w:rFonts w:ascii="Arial" w:hAnsi="Arial"/>
          <w:spacing w:val="-2"/>
          <w:sz w:val="24"/>
        </w:rPr>
        <w:t xml:space="preserve">MTS Anti-IgG Card, Anti-IgG (Rabbit) suspended in gel </w:t>
      </w:r>
    </w:p>
    <w:p w:rsidR="0080556F" w:rsidRDefault="0080556F">
      <w:pPr>
        <w:tabs>
          <w:tab w:val="left" w:pos="-720"/>
          <w:tab w:val="left" w:pos="0"/>
        </w:tabs>
        <w:suppressAutoHyphens/>
        <w:ind w:left="2880" w:hanging="720"/>
        <w:rPr>
          <w:rFonts w:ascii="Arial" w:hAnsi="Arial"/>
          <w:spacing w:val="-2"/>
          <w:sz w:val="24"/>
        </w:rPr>
      </w:pPr>
      <w:r>
        <w:rPr>
          <w:rFonts w:ascii="Arial" w:hAnsi="Arial"/>
          <w:spacing w:val="-2"/>
          <w:sz w:val="24"/>
        </w:rPr>
        <w:tab/>
        <w:t>Antibody identification panel as:</w:t>
      </w:r>
    </w:p>
    <w:p w:rsidR="0080556F" w:rsidRDefault="0080556F">
      <w:pPr>
        <w:pStyle w:val="BodyTextIndent3"/>
        <w:jc w:val="left"/>
      </w:pPr>
      <w:r>
        <w:tab/>
        <w:t>0.8%, ready for use in MTS Anti-IgG Gel testing, or 3%, to be prepared in-house for use in MTS Anti-IgG testing</w:t>
      </w:r>
    </w:p>
    <w:p w:rsidR="0080556F" w:rsidRDefault="0080556F">
      <w:pPr>
        <w:tabs>
          <w:tab w:val="left" w:pos="-720"/>
          <w:tab w:val="left" w:pos="0"/>
        </w:tabs>
        <w:suppressAutoHyphens/>
        <w:ind w:left="2880" w:hanging="720"/>
        <w:rPr>
          <w:rFonts w:ascii="Arial" w:hAnsi="Arial"/>
          <w:sz w:val="24"/>
        </w:rPr>
      </w:pPr>
      <w:r>
        <w:rPr>
          <w:rFonts w:ascii="Arial" w:hAnsi="Arial"/>
          <w:spacing w:val="-2"/>
          <w:sz w:val="24"/>
        </w:rPr>
        <w:tab/>
        <w:t>MTS Diluent 2, a hypotonic buffered saline solution (for in-house preparation only)</w:t>
      </w:r>
      <w:r>
        <w:rPr>
          <w:rFonts w:ascii="Arial" w:hAnsi="Arial"/>
          <w:sz w:val="24"/>
        </w:rPr>
        <w:t xml:space="preserve"> </w:t>
      </w:r>
    </w:p>
    <w:p w:rsidR="0080556F" w:rsidRDefault="0080556F">
      <w:pPr>
        <w:tabs>
          <w:tab w:val="left" w:pos="-720"/>
          <w:tab w:val="left" w:pos="0"/>
        </w:tabs>
        <w:suppressAutoHyphens/>
        <w:ind w:left="3600" w:hanging="720"/>
        <w:rPr>
          <w:rFonts w:ascii="Arial" w:hAnsi="Arial"/>
          <w:spacing w:val="-2"/>
          <w:sz w:val="24"/>
        </w:rPr>
      </w:pPr>
      <w:r>
        <w:rPr>
          <w:rFonts w:ascii="Arial" w:hAnsi="Arial"/>
          <w:sz w:val="24"/>
        </w:rPr>
        <w:t>Saline</w:t>
      </w:r>
    </w:p>
    <w:p w:rsidR="0080556F" w:rsidRDefault="0080556F">
      <w:pPr>
        <w:tabs>
          <w:tab w:val="left" w:pos="-720"/>
        </w:tabs>
        <w:suppressAutoHyphens/>
        <w:rPr>
          <w:rFonts w:ascii="Arial" w:hAnsi="Arial"/>
          <w:spacing w:val="-2"/>
          <w:sz w:val="24"/>
        </w:rPr>
      </w:pPr>
    </w:p>
    <w:p w:rsidR="0080556F" w:rsidRDefault="0080556F">
      <w:pPr>
        <w:tabs>
          <w:tab w:val="left" w:pos="-720"/>
          <w:tab w:val="left" w:pos="0"/>
        </w:tabs>
        <w:suppressAutoHyphens/>
        <w:ind w:left="2880" w:hanging="720"/>
        <w:rPr>
          <w:rFonts w:ascii="Arial" w:hAnsi="Arial"/>
          <w:spacing w:val="-2"/>
          <w:sz w:val="24"/>
        </w:rPr>
      </w:pPr>
      <w:r>
        <w:rPr>
          <w:rFonts w:ascii="Arial" w:hAnsi="Arial"/>
          <w:spacing w:val="-2"/>
          <w:sz w:val="24"/>
        </w:rPr>
        <w:tab/>
        <w:t>Do n</w:t>
      </w:r>
      <w:r w:rsidR="0029046B">
        <w:rPr>
          <w:rFonts w:ascii="Arial" w:hAnsi="Arial"/>
          <w:spacing w:val="-2"/>
          <w:sz w:val="24"/>
        </w:rPr>
        <w:t xml:space="preserve">ot use beyond expiration date. </w:t>
      </w:r>
      <w:r>
        <w:rPr>
          <w:rFonts w:ascii="Arial" w:hAnsi="Arial"/>
          <w:spacing w:val="-2"/>
          <w:sz w:val="24"/>
        </w:rPr>
        <w:t>Store cards at 2 to 25</w:t>
      </w:r>
      <w:r>
        <w:rPr>
          <w:rFonts w:ascii="Arial" w:hAnsi="Arial" w:cs="Arial"/>
          <w:spacing w:val="-2"/>
          <w:sz w:val="24"/>
        </w:rPr>
        <w:t>°</w:t>
      </w:r>
      <w:r w:rsidR="0029046B">
        <w:rPr>
          <w:rFonts w:ascii="Arial" w:hAnsi="Arial"/>
          <w:spacing w:val="-2"/>
          <w:sz w:val="24"/>
        </w:rPr>
        <w:t>C.</w:t>
      </w:r>
      <w:r>
        <w:rPr>
          <w:rFonts w:ascii="Arial" w:hAnsi="Arial"/>
          <w:spacing w:val="-2"/>
          <w:sz w:val="24"/>
        </w:rPr>
        <w:t xml:space="preserve"> Store diluent and red cells at 2 to 8</w:t>
      </w:r>
      <w:r>
        <w:rPr>
          <w:rFonts w:ascii="Arial" w:hAnsi="Arial" w:cs="Arial"/>
          <w:spacing w:val="-2"/>
          <w:sz w:val="24"/>
        </w:rPr>
        <w:t>°</w:t>
      </w:r>
      <w:r w:rsidR="0029046B">
        <w:rPr>
          <w:rFonts w:ascii="Arial" w:hAnsi="Arial"/>
          <w:spacing w:val="-2"/>
          <w:sz w:val="24"/>
        </w:rPr>
        <w:t xml:space="preserve">C. </w:t>
      </w:r>
      <w:r>
        <w:rPr>
          <w:rFonts w:ascii="Arial" w:hAnsi="Arial"/>
          <w:spacing w:val="-2"/>
          <w:sz w:val="24"/>
        </w:rPr>
        <w:t>Bring reagents to room temperature (18 to 25</w:t>
      </w:r>
      <w:r>
        <w:rPr>
          <w:rFonts w:ascii="Arial" w:hAnsi="Arial" w:cs="Arial"/>
          <w:spacing w:val="-2"/>
          <w:sz w:val="24"/>
        </w:rPr>
        <w:t>°</w:t>
      </w:r>
      <w:r>
        <w:rPr>
          <w:rFonts w:ascii="Arial" w:hAnsi="Arial"/>
          <w:spacing w:val="-2"/>
          <w:sz w:val="24"/>
        </w:rPr>
        <w:t>C) prior to use.</w:t>
      </w:r>
    </w:p>
    <w:p w:rsidR="0080556F" w:rsidRDefault="0080556F">
      <w:pPr>
        <w:ind w:left="720"/>
        <w:rPr>
          <w:rFonts w:ascii="Arial" w:hAnsi="Arial"/>
          <w:sz w:val="24"/>
        </w:rPr>
      </w:pPr>
    </w:p>
    <w:p w:rsidR="0080556F" w:rsidRPr="0029046B" w:rsidRDefault="0080556F" w:rsidP="00B038BC">
      <w:pPr>
        <w:numPr>
          <w:ilvl w:val="0"/>
          <w:numId w:val="19"/>
        </w:numPr>
        <w:rPr>
          <w:rFonts w:ascii="Arial" w:hAnsi="Arial"/>
          <w:b/>
          <w:sz w:val="28"/>
        </w:rPr>
      </w:pPr>
      <w:r>
        <w:rPr>
          <w:rFonts w:ascii="Arial" w:hAnsi="Arial"/>
          <w:b/>
          <w:sz w:val="28"/>
        </w:rPr>
        <w:t>Quality Control</w:t>
      </w:r>
    </w:p>
    <w:p w:rsidR="0080556F" w:rsidRDefault="0080556F">
      <w:pPr>
        <w:rPr>
          <w:rFonts w:ascii="Arial" w:hAnsi="Arial"/>
          <w:sz w:val="24"/>
        </w:rPr>
      </w:pPr>
    </w:p>
    <w:p w:rsidR="0029046B" w:rsidRDefault="0080556F" w:rsidP="0029046B">
      <w:pPr>
        <w:numPr>
          <w:ilvl w:val="1"/>
          <w:numId w:val="19"/>
        </w:numPr>
        <w:rPr>
          <w:rFonts w:ascii="Arial" w:hAnsi="Arial"/>
          <w:sz w:val="24"/>
        </w:rPr>
      </w:pPr>
      <w:r>
        <w:rPr>
          <w:rFonts w:ascii="Arial" w:hAnsi="Arial"/>
          <w:sz w:val="24"/>
        </w:rPr>
        <w:t>To confirm the specificity and reactivity of the MTS Anti-IgG Card</w:t>
      </w:r>
      <w:r>
        <w:rPr>
          <w:rFonts w:ascii="Arial" w:hAnsi="Arial"/>
          <w:sz w:val="24"/>
        </w:rPr>
        <w:sym w:font="Symbol" w:char="F0E4"/>
      </w:r>
      <w:r>
        <w:rPr>
          <w:rFonts w:ascii="Arial" w:hAnsi="Arial"/>
          <w:sz w:val="24"/>
        </w:rPr>
        <w:t xml:space="preserve">, it is recommended that each lot be tested on each day of use with </w:t>
      </w:r>
      <w:r w:rsidRPr="0029046B">
        <w:rPr>
          <w:rFonts w:ascii="Arial" w:hAnsi="Arial"/>
          <w:sz w:val="24"/>
        </w:rPr>
        <w:t xml:space="preserve">known positive and negative samples </w:t>
      </w:r>
      <w:r w:rsidR="0029046B">
        <w:rPr>
          <w:rFonts w:ascii="Arial" w:hAnsi="Arial"/>
          <w:sz w:val="24"/>
        </w:rPr>
        <w:t xml:space="preserve">with the appropriate red cell. </w:t>
      </w:r>
      <w:r w:rsidRPr="0029046B">
        <w:rPr>
          <w:rFonts w:ascii="Arial" w:hAnsi="Arial"/>
          <w:sz w:val="24"/>
        </w:rPr>
        <w:t xml:space="preserve">Reactivity must be present with the positive sample only.  </w:t>
      </w:r>
    </w:p>
    <w:p w:rsidR="0029046B" w:rsidRDefault="0029046B" w:rsidP="0029046B">
      <w:pPr>
        <w:ind w:left="720"/>
        <w:rPr>
          <w:rFonts w:ascii="Arial" w:hAnsi="Arial"/>
          <w:sz w:val="24"/>
        </w:rPr>
      </w:pPr>
    </w:p>
    <w:p w:rsidR="0029046B" w:rsidRDefault="0080556F" w:rsidP="0029046B">
      <w:pPr>
        <w:numPr>
          <w:ilvl w:val="1"/>
          <w:numId w:val="19"/>
        </w:numPr>
        <w:rPr>
          <w:rFonts w:ascii="Arial" w:hAnsi="Arial"/>
          <w:sz w:val="24"/>
        </w:rPr>
      </w:pPr>
      <w:r w:rsidRPr="0029046B">
        <w:rPr>
          <w:rFonts w:ascii="Arial" w:hAnsi="Arial"/>
          <w:sz w:val="24"/>
        </w:rPr>
        <w:t xml:space="preserve">Do not freeze or </w:t>
      </w:r>
      <w:r w:rsidR="0029046B">
        <w:rPr>
          <w:rFonts w:ascii="Arial" w:hAnsi="Arial"/>
          <w:sz w:val="24"/>
        </w:rPr>
        <w:t>expose cards to excessive heat.</w:t>
      </w:r>
      <w:r w:rsidRPr="0029046B">
        <w:rPr>
          <w:rFonts w:ascii="Arial" w:hAnsi="Arial"/>
          <w:sz w:val="24"/>
        </w:rPr>
        <w:t xml:space="preserve"> Store upright at 2 to 25</w:t>
      </w:r>
      <w:r w:rsidRPr="0029046B">
        <w:rPr>
          <w:rFonts w:ascii="Arial" w:hAnsi="Arial" w:cs="Arial"/>
          <w:spacing w:val="-2"/>
          <w:sz w:val="24"/>
        </w:rPr>
        <w:t>°</w:t>
      </w:r>
      <w:r w:rsidR="0029046B">
        <w:rPr>
          <w:rFonts w:ascii="Arial" w:hAnsi="Arial"/>
          <w:sz w:val="24"/>
        </w:rPr>
        <w:t>C.</w:t>
      </w:r>
      <w:r w:rsidRPr="0029046B">
        <w:rPr>
          <w:rFonts w:ascii="Arial" w:hAnsi="Arial"/>
          <w:sz w:val="24"/>
        </w:rPr>
        <w:t xml:space="preserve"> If the cards have not been stored in an upright position, centrifuge the cards before use.</w:t>
      </w:r>
    </w:p>
    <w:p w:rsidR="0029046B" w:rsidRDefault="0029046B" w:rsidP="0029046B">
      <w:pPr>
        <w:pStyle w:val="ListParagraph"/>
        <w:rPr>
          <w:rFonts w:ascii="Arial" w:hAnsi="Arial"/>
          <w:sz w:val="24"/>
        </w:rPr>
      </w:pPr>
    </w:p>
    <w:p w:rsidR="0029046B" w:rsidRDefault="0080556F" w:rsidP="0029046B">
      <w:pPr>
        <w:numPr>
          <w:ilvl w:val="1"/>
          <w:numId w:val="19"/>
        </w:numPr>
        <w:rPr>
          <w:rFonts w:ascii="Arial" w:hAnsi="Arial"/>
          <w:sz w:val="24"/>
        </w:rPr>
      </w:pPr>
      <w:r w:rsidRPr="0029046B">
        <w:rPr>
          <w:rFonts w:ascii="Arial" w:hAnsi="Arial"/>
          <w:sz w:val="24"/>
        </w:rPr>
        <w:t>Do not use ca</w:t>
      </w:r>
      <w:r w:rsidR="0029046B">
        <w:rPr>
          <w:rFonts w:ascii="Arial" w:hAnsi="Arial"/>
          <w:sz w:val="24"/>
        </w:rPr>
        <w:t xml:space="preserve">rds that show signs of drying. </w:t>
      </w:r>
      <w:r w:rsidRPr="0029046B">
        <w:rPr>
          <w:rFonts w:ascii="Arial" w:hAnsi="Arial"/>
          <w:sz w:val="24"/>
        </w:rPr>
        <w:t xml:space="preserve">A </w:t>
      </w:r>
      <w:r w:rsidR="00D61426" w:rsidRPr="0029046B">
        <w:rPr>
          <w:rFonts w:ascii="Arial" w:hAnsi="Arial"/>
          <w:sz w:val="24"/>
        </w:rPr>
        <w:t xml:space="preserve">clear </w:t>
      </w:r>
      <w:r w:rsidRPr="0029046B">
        <w:rPr>
          <w:rFonts w:ascii="Arial" w:hAnsi="Arial"/>
          <w:sz w:val="24"/>
        </w:rPr>
        <w:t>liqu</w:t>
      </w:r>
      <w:r w:rsidR="0029046B">
        <w:rPr>
          <w:rFonts w:ascii="Arial" w:hAnsi="Arial"/>
          <w:sz w:val="24"/>
        </w:rPr>
        <w:t>id layer</w:t>
      </w:r>
      <w:r w:rsidR="00A91A93" w:rsidRPr="0029046B">
        <w:rPr>
          <w:rFonts w:ascii="Arial" w:hAnsi="Arial"/>
          <w:sz w:val="24"/>
        </w:rPr>
        <w:t xml:space="preserve"> </w:t>
      </w:r>
      <w:r w:rsidRPr="0029046B">
        <w:rPr>
          <w:rFonts w:ascii="Arial" w:hAnsi="Arial"/>
          <w:sz w:val="24"/>
        </w:rPr>
        <w:t>should</w:t>
      </w:r>
      <w:r w:rsidR="00A91A93" w:rsidRPr="0029046B">
        <w:rPr>
          <w:rFonts w:ascii="Arial" w:hAnsi="Arial"/>
          <w:sz w:val="24"/>
        </w:rPr>
        <w:t xml:space="preserve"> a</w:t>
      </w:r>
      <w:r w:rsidRPr="0029046B">
        <w:rPr>
          <w:rFonts w:ascii="Arial" w:hAnsi="Arial"/>
          <w:sz w:val="24"/>
        </w:rPr>
        <w:t>ppear on top of the gel in each microtube.</w:t>
      </w:r>
    </w:p>
    <w:p w:rsidR="0029046B" w:rsidRDefault="0029046B" w:rsidP="0029046B">
      <w:pPr>
        <w:pStyle w:val="ListParagraph"/>
        <w:rPr>
          <w:rFonts w:ascii="Arial" w:hAnsi="Arial"/>
          <w:sz w:val="24"/>
        </w:rPr>
      </w:pPr>
    </w:p>
    <w:p w:rsidR="0029046B" w:rsidRDefault="0080556F" w:rsidP="0029046B">
      <w:pPr>
        <w:numPr>
          <w:ilvl w:val="1"/>
          <w:numId w:val="19"/>
        </w:numPr>
        <w:rPr>
          <w:rFonts w:ascii="Arial" w:hAnsi="Arial"/>
          <w:sz w:val="24"/>
        </w:rPr>
      </w:pPr>
      <w:r w:rsidRPr="0029046B">
        <w:rPr>
          <w:rFonts w:ascii="Arial" w:hAnsi="Arial"/>
          <w:sz w:val="24"/>
        </w:rPr>
        <w:t>Do not use cards in which the microtubes show discoloration, bubbles or crystals.</w:t>
      </w:r>
    </w:p>
    <w:p w:rsidR="0029046B" w:rsidRDefault="0029046B" w:rsidP="0029046B">
      <w:pPr>
        <w:pStyle w:val="ListParagraph"/>
        <w:rPr>
          <w:rFonts w:ascii="Arial" w:hAnsi="Arial"/>
          <w:sz w:val="24"/>
        </w:rPr>
      </w:pPr>
    </w:p>
    <w:p w:rsidR="0029046B" w:rsidRDefault="0080556F" w:rsidP="0029046B">
      <w:pPr>
        <w:numPr>
          <w:ilvl w:val="1"/>
          <w:numId w:val="19"/>
        </w:numPr>
        <w:rPr>
          <w:rFonts w:ascii="Arial" w:hAnsi="Arial"/>
          <w:sz w:val="24"/>
        </w:rPr>
      </w:pPr>
      <w:r w:rsidRPr="0029046B">
        <w:rPr>
          <w:rFonts w:ascii="Arial" w:hAnsi="Arial"/>
          <w:sz w:val="24"/>
        </w:rPr>
        <w:t>Do not use the microtube cards w</w:t>
      </w:r>
      <w:r w:rsidR="0029046B">
        <w:rPr>
          <w:rFonts w:ascii="Arial" w:hAnsi="Arial"/>
          <w:sz w:val="24"/>
        </w:rPr>
        <w:t xml:space="preserve">here the seal to the microtube </w:t>
      </w:r>
      <w:r w:rsidRPr="0029046B">
        <w:rPr>
          <w:rFonts w:ascii="Arial" w:hAnsi="Arial"/>
          <w:sz w:val="24"/>
        </w:rPr>
        <w:t>appears to be damaged or opened.</w:t>
      </w:r>
    </w:p>
    <w:p w:rsidR="0029046B" w:rsidRDefault="0029046B" w:rsidP="0029046B">
      <w:pPr>
        <w:pStyle w:val="ListParagraph"/>
        <w:rPr>
          <w:rFonts w:ascii="Arial" w:hAnsi="Arial"/>
          <w:sz w:val="24"/>
        </w:rPr>
      </w:pPr>
    </w:p>
    <w:p w:rsidR="0029046B" w:rsidRDefault="0080556F" w:rsidP="0029046B">
      <w:pPr>
        <w:numPr>
          <w:ilvl w:val="1"/>
          <w:numId w:val="19"/>
        </w:numPr>
        <w:rPr>
          <w:rFonts w:ascii="Arial" w:hAnsi="Arial"/>
          <w:sz w:val="24"/>
        </w:rPr>
      </w:pPr>
      <w:r w:rsidRPr="0029046B">
        <w:rPr>
          <w:rFonts w:ascii="Arial" w:hAnsi="Arial"/>
          <w:sz w:val="24"/>
        </w:rPr>
        <w:t>Do not remove the foil seal to the microtubes until ready to use.</w:t>
      </w:r>
    </w:p>
    <w:p w:rsidR="0029046B" w:rsidRDefault="0029046B" w:rsidP="0029046B">
      <w:pPr>
        <w:pStyle w:val="ListParagraph"/>
        <w:rPr>
          <w:rFonts w:ascii="Arial" w:hAnsi="Arial" w:cs="Arial"/>
          <w:sz w:val="24"/>
        </w:rPr>
      </w:pPr>
    </w:p>
    <w:p w:rsidR="0029046B" w:rsidRDefault="004731A7" w:rsidP="0029046B">
      <w:pPr>
        <w:numPr>
          <w:ilvl w:val="1"/>
          <w:numId w:val="19"/>
        </w:numPr>
        <w:rPr>
          <w:rFonts w:ascii="Arial" w:hAnsi="Arial"/>
          <w:sz w:val="24"/>
        </w:rPr>
      </w:pPr>
      <w:r w:rsidRPr="0029046B">
        <w:rPr>
          <w:rFonts w:ascii="Arial" w:hAnsi="Arial" w:cs="Arial"/>
          <w:sz w:val="24"/>
        </w:rPr>
        <w:t>MTS Diluent 2</w:t>
      </w:r>
      <w:r w:rsidRPr="00A91A93">
        <w:rPr>
          <w:rFonts w:ascii="Arial" w:hAnsi="Arial" w:cs="Arial"/>
          <w:b/>
          <w:sz w:val="24"/>
        </w:rPr>
        <w:sym w:font="Symbol" w:char="F0E4"/>
      </w:r>
      <w:r w:rsidRPr="0029046B">
        <w:rPr>
          <w:rFonts w:ascii="Arial" w:hAnsi="Arial" w:cs="Arial"/>
          <w:sz w:val="24"/>
        </w:rPr>
        <w:t xml:space="preserve"> must be </w:t>
      </w:r>
      <w:r w:rsidRPr="0029046B">
        <w:rPr>
          <w:rFonts w:ascii="Arial" w:hAnsi="Arial" w:cs="Arial"/>
          <w:sz w:val="24"/>
          <w:szCs w:val="24"/>
        </w:rPr>
        <w:t>visually checked to ensure that the liquid is not discolored, turbid or showing any signs of bacterial contamination.</w:t>
      </w:r>
      <w:r w:rsidRPr="0029046B">
        <w:rPr>
          <w:rFonts w:ascii="Arial" w:eastAsia="Times" w:hAnsi="Arial" w:cs="Arial"/>
          <w:bCs/>
          <w:sz w:val="24"/>
          <w:szCs w:val="24"/>
        </w:rPr>
        <w:t xml:space="preserve"> Red blood cells must be suspended in MTS™ Diluent 2 or be a commercial 0.8% red blood cell in low ionic strength diluent specifically app</w:t>
      </w:r>
      <w:r w:rsidR="0029046B">
        <w:rPr>
          <w:rFonts w:ascii="Arial" w:eastAsia="Times" w:hAnsi="Arial" w:cs="Arial"/>
          <w:bCs/>
          <w:sz w:val="24"/>
          <w:szCs w:val="24"/>
        </w:rPr>
        <w:t xml:space="preserve">roved for use with the ID-Micro </w:t>
      </w:r>
      <w:r w:rsidRPr="0029046B">
        <w:rPr>
          <w:rFonts w:ascii="Arial" w:eastAsia="Times" w:hAnsi="Arial" w:cs="Arial"/>
          <w:bCs/>
          <w:sz w:val="24"/>
          <w:szCs w:val="24"/>
        </w:rPr>
        <w:t>Typing System™.</w:t>
      </w:r>
    </w:p>
    <w:p w:rsidR="0029046B" w:rsidRDefault="0029046B" w:rsidP="0029046B">
      <w:pPr>
        <w:pStyle w:val="ListParagraph"/>
        <w:rPr>
          <w:rFonts w:ascii="Arial" w:hAnsi="Arial"/>
          <w:sz w:val="24"/>
        </w:rPr>
      </w:pPr>
    </w:p>
    <w:p w:rsidR="0080556F" w:rsidRPr="0029046B" w:rsidRDefault="0080556F" w:rsidP="0029046B">
      <w:pPr>
        <w:numPr>
          <w:ilvl w:val="1"/>
          <w:numId w:val="19"/>
        </w:numPr>
        <w:rPr>
          <w:rFonts w:ascii="Arial" w:hAnsi="Arial"/>
          <w:sz w:val="24"/>
        </w:rPr>
      </w:pPr>
      <w:r w:rsidRPr="0029046B">
        <w:rPr>
          <w:rFonts w:ascii="Arial" w:hAnsi="Arial"/>
          <w:sz w:val="24"/>
        </w:rPr>
        <w:t>The manufacturer recommends t</w:t>
      </w:r>
      <w:r w:rsidR="0029046B">
        <w:rPr>
          <w:rFonts w:ascii="Arial" w:hAnsi="Arial"/>
          <w:sz w:val="24"/>
        </w:rPr>
        <w:t xml:space="preserve">hat, following centrifugation, </w:t>
      </w:r>
      <w:r w:rsidRPr="0029046B">
        <w:rPr>
          <w:rFonts w:ascii="Arial" w:hAnsi="Arial"/>
          <w:sz w:val="24"/>
        </w:rPr>
        <w:t xml:space="preserve">results should be read immediately. Results may be affected by drying of the gel, hemolysis of the red cells and slanting of the reaction patterns due to storage in a non-upright position. </w:t>
      </w:r>
    </w:p>
    <w:p w:rsidR="0080556F" w:rsidRDefault="0080556F">
      <w:pPr>
        <w:rPr>
          <w:rFonts w:ascii="Arial" w:hAnsi="Arial"/>
          <w:sz w:val="24"/>
        </w:rPr>
      </w:pPr>
    </w:p>
    <w:p w:rsidR="0029046B" w:rsidRDefault="0029046B">
      <w:pPr>
        <w:rPr>
          <w:rFonts w:ascii="Arial" w:hAnsi="Arial"/>
          <w:sz w:val="24"/>
        </w:rPr>
      </w:pPr>
    </w:p>
    <w:p w:rsidR="0080556F" w:rsidRDefault="004731A7" w:rsidP="00B038BC">
      <w:pPr>
        <w:rPr>
          <w:rFonts w:ascii="Arial" w:hAnsi="Arial"/>
          <w:b/>
          <w:sz w:val="28"/>
        </w:rPr>
      </w:pPr>
      <w:r>
        <w:rPr>
          <w:rFonts w:ascii="Arial" w:hAnsi="Arial"/>
          <w:b/>
          <w:sz w:val="28"/>
        </w:rPr>
        <w:t xml:space="preserve">6.0 </w:t>
      </w:r>
      <w:r w:rsidR="0080556F">
        <w:rPr>
          <w:rFonts w:ascii="Arial" w:hAnsi="Arial"/>
          <w:b/>
          <w:sz w:val="28"/>
        </w:rPr>
        <w:t>Procedures</w:t>
      </w:r>
    </w:p>
    <w:p w:rsidR="0080556F" w:rsidRDefault="0080556F">
      <w:pPr>
        <w:rPr>
          <w:rFonts w:ascii="Arial" w:hAnsi="Arial"/>
          <w:b/>
          <w:sz w:val="28"/>
        </w:rPr>
      </w:pPr>
    </w:p>
    <w:tbl>
      <w:tblPr>
        <w:tblW w:w="9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84"/>
        <w:gridCol w:w="4147"/>
      </w:tblGrid>
      <w:tr w:rsidR="0029046B" w:rsidRPr="00C01348" w:rsidTr="00BB6DB4">
        <w:trPr>
          <w:trHeight w:val="5136"/>
        </w:trPr>
        <w:tc>
          <w:tcPr>
            <w:tcW w:w="3119" w:type="dxa"/>
            <w:shd w:val="clear" w:color="auto" w:fill="auto"/>
          </w:tcPr>
          <w:p w:rsidR="0029046B" w:rsidRPr="00C01348" w:rsidRDefault="0029046B" w:rsidP="00BB6DB4">
            <w:pPr>
              <w:numPr>
                <w:ilvl w:val="1"/>
                <w:numId w:val="21"/>
              </w:numPr>
              <w:tabs>
                <w:tab w:val="left" w:pos="-720"/>
              </w:tabs>
              <w:suppressAutoHyphens/>
              <w:ind w:left="743" w:hanging="743"/>
              <w:rPr>
                <w:spacing w:val="-2"/>
              </w:rPr>
            </w:pPr>
            <w:r w:rsidRPr="000A3FD5">
              <w:rPr>
                <w:rFonts w:ascii="Arial" w:hAnsi="Arial"/>
                <w:spacing w:val="-2"/>
                <w:sz w:val="24"/>
              </w:rPr>
              <w:t>Antibody Panel Cell Preparation, if necessary</w:t>
            </w:r>
            <w:r w:rsidRPr="000A3FD5">
              <w:rPr>
                <w:spacing w:val="-2"/>
              </w:rPr>
              <w:t xml:space="preserve">. </w:t>
            </w:r>
          </w:p>
          <w:p w:rsidR="0029046B" w:rsidRPr="00C01348" w:rsidRDefault="0029046B" w:rsidP="00C01348">
            <w:pPr>
              <w:tabs>
                <w:tab w:val="left" w:pos="-720"/>
              </w:tabs>
              <w:suppressAutoHyphens/>
              <w:rPr>
                <w:rFonts w:ascii="Arial" w:hAnsi="Arial"/>
                <w:spacing w:val="-2"/>
                <w:sz w:val="24"/>
              </w:rPr>
            </w:pPr>
          </w:p>
        </w:tc>
        <w:tc>
          <w:tcPr>
            <w:tcW w:w="6131" w:type="dxa"/>
            <w:gridSpan w:val="2"/>
            <w:shd w:val="clear" w:color="auto" w:fill="auto"/>
          </w:tcPr>
          <w:p w:rsidR="0029046B" w:rsidRPr="00C01348" w:rsidRDefault="0029046B" w:rsidP="0029046B">
            <w:pPr>
              <w:numPr>
                <w:ilvl w:val="2"/>
                <w:numId w:val="21"/>
              </w:numPr>
              <w:tabs>
                <w:tab w:val="left" w:pos="-720"/>
              </w:tabs>
              <w:suppressAutoHyphens/>
              <w:rPr>
                <w:rFonts w:ascii="Arial" w:hAnsi="Arial" w:cs="Arial"/>
                <w:spacing w:val="-2"/>
                <w:sz w:val="24"/>
                <w:szCs w:val="24"/>
              </w:rPr>
            </w:pPr>
            <w:r w:rsidRPr="00C01348">
              <w:rPr>
                <w:rFonts w:ascii="Arial" w:hAnsi="Arial" w:cs="Arial"/>
                <w:spacing w:val="-2"/>
                <w:sz w:val="24"/>
                <w:szCs w:val="24"/>
                <w:u w:val="single"/>
              </w:rPr>
              <w:t>Method 1</w:t>
            </w:r>
            <w:r>
              <w:rPr>
                <w:rFonts w:ascii="Arial" w:hAnsi="Arial" w:cs="Arial"/>
                <w:spacing w:val="-2"/>
                <w:sz w:val="24"/>
                <w:szCs w:val="24"/>
              </w:rPr>
              <w:t xml:space="preserve"> </w:t>
            </w:r>
            <w:r w:rsidRPr="00C01348">
              <w:rPr>
                <w:rFonts w:ascii="Arial" w:hAnsi="Arial" w:cs="Arial"/>
                <w:spacing w:val="-2"/>
                <w:sz w:val="24"/>
                <w:szCs w:val="24"/>
              </w:rPr>
              <w:t>(for 2-4 tests, from 3% cell suspensions)</w:t>
            </w:r>
          </w:p>
          <w:p w:rsidR="0029046B" w:rsidRPr="00C01348" w:rsidRDefault="0029046B" w:rsidP="0029046B">
            <w:pPr>
              <w:numPr>
                <w:ilvl w:val="0"/>
                <w:numId w:val="33"/>
              </w:numPr>
              <w:tabs>
                <w:tab w:val="left" w:pos="-720"/>
              </w:tabs>
              <w:suppressAutoHyphens/>
              <w:rPr>
                <w:rFonts w:ascii="Arial" w:hAnsi="Arial"/>
                <w:spacing w:val="-2"/>
                <w:sz w:val="24"/>
              </w:rPr>
            </w:pPr>
            <w:r w:rsidRPr="00C01348">
              <w:rPr>
                <w:rFonts w:ascii="Arial" w:hAnsi="Arial"/>
                <w:spacing w:val="-2"/>
                <w:sz w:val="24"/>
              </w:rPr>
              <w:t xml:space="preserve">Label test tubes for panel cells to be tested; include lot number, date and time of preparation. </w:t>
            </w:r>
          </w:p>
          <w:p w:rsidR="0029046B" w:rsidRPr="00C01348" w:rsidRDefault="0029046B" w:rsidP="0029046B">
            <w:pPr>
              <w:numPr>
                <w:ilvl w:val="0"/>
                <w:numId w:val="33"/>
              </w:numPr>
              <w:tabs>
                <w:tab w:val="left" w:pos="-720"/>
              </w:tabs>
              <w:suppressAutoHyphens/>
              <w:rPr>
                <w:rFonts w:ascii="Arial" w:hAnsi="Arial" w:cs="Arial"/>
                <w:spacing w:val="-2"/>
                <w:sz w:val="24"/>
                <w:szCs w:val="24"/>
              </w:rPr>
            </w:pPr>
            <w:r w:rsidRPr="00C01348">
              <w:rPr>
                <w:rFonts w:ascii="Arial" w:hAnsi="Arial" w:cs="Arial"/>
                <w:spacing w:val="-2"/>
                <w:sz w:val="24"/>
                <w:szCs w:val="24"/>
              </w:rPr>
              <w:t>With an appropriate pipette, dispense one (1</w:t>
            </w:r>
            <w:r w:rsidR="00A8280B">
              <w:rPr>
                <w:rFonts w:ascii="Arial" w:hAnsi="Arial" w:cs="Arial"/>
                <w:spacing w:val="-2"/>
                <w:sz w:val="24"/>
                <w:szCs w:val="24"/>
              </w:rPr>
              <w:t>) volume (suggested minimum 100</w:t>
            </w:r>
            <w:r w:rsidR="00A8280B" w:rsidRPr="00C01348">
              <w:sym w:font="Symbol" w:char="F06D"/>
            </w:r>
            <w:r w:rsidRPr="00C01348">
              <w:rPr>
                <w:rFonts w:ascii="Arial" w:hAnsi="Arial" w:cs="Arial"/>
                <w:spacing w:val="-2"/>
                <w:sz w:val="24"/>
                <w:szCs w:val="24"/>
              </w:rPr>
              <w:t>L) of each antibody panel cell</w:t>
            </w:r>
            <w:r w:rsidR="00A8280B">
              <w:rPr>
                <w:rFonts w:ascii="Arial" w:hAnsi="Arial" w:cs="Arial"/>
                <w:spacing w:val="-2"/>
                <w:sz w:val="24"/>
                <w:szCs w:val="24"/>
              </w:rPr>
              <w:t xml:space="preserve"> </w:t>
            </w:r>
            <w:r w:rsidRPr="00C01348">
              <w:rPr>
                <w:rFonts w:ascii="Arial" w:hAnsi="Arial" w:cs="Arial"/>
                <w:spacing w:val="-2"/>
                <w:sz w:val="24"/>
                <w:szCs w:val="24"/>
              </w:rPr>
              <w:t>sample to i</w:t>
            </w:r>
            <w:r w:rsidR="00A8280B">
              <w:rPr>
                <w:rFonts w:ascii="Arial" w:hAnsi="Arial" w:cs="Arial"/>
                <w:spacing w:val="-2"/>
                <w:sz w:val="24"/>
                <w:szCs w:val="24"/>
              </w:rPr>
              <w:t xml:space="preserve">ts appropriately labeled tube. </w:t>
            </w:r>
            <w:r w:rsidRPr="00C01348">
              <w:rPr>
                <w:rFonts w:ascii="Arial" w:hAnsi="Arial" w:cs="Arial"/>
                <w:spacing w:val="-2"/>
                <w:sz w:val="24"/>
                <w:szCs w:val="24"/>
              </w:rPr>
              <w:t>Add a small volume of MTS Diluent 2™ to each test tube for volume.</w:t>
            </w:r>
          </w:p>
          <w:p w:rsidR="0029046B" w:rsidRPr="00C01348" w:rsidRDefault="0029046B" w:rsidP="0029046B">
            <w:pPr>
              <w:numPr>
                <w:ilvl w:val="0"/>
                <w:numId w:val="33"/>
              </w:numPr>
              <w:rPr>
                <w:rFonts w:ascii="Arial" w:hAnsi="Arial" w:cs="Arial"/>
                <w:spacing w:val="-2"/>
                <w:sz w:val="24"/>
                <w:szCs w:val="24"/>
              </w:rPr>
            </w:pPr>
            <w:r w:rsidRPr="00C01348">
              <w:rPr>
                <w:rFonts w:ascii="Arial" w:hAnsi="Arial" w:cs="Arial"/>
                <w:spacing w:val="-2"/>
                <w:sz w:val="24"/>
                <w:szCs w:val="24"/>
              </w:rPr>
              <w:t>Centrifuge one (1) minute to pack the red blood cells.</w:t>
            </w:r>
          </w:p>
          <w:p w:rsidR="0029046B" w:rsidRPr="00E87A6B" w:rsidRDefault="0029046B" w:rsidP="0029046B">
            <w:pPr>
              <w:pStyle w:val="BodyTextIndent"/>
              <w:numPr>
                <w:ilvl w:val="0"/>
                <w:numId w:val="33"/>
              </w:numPr>
            </w:pPr>
            <w:r>
              <w:t>Decant the supernatant (a dry cell button is recommended) and then add two (2) volumes of MTS Diluent 2</w:t>
            </w:r>
            <w:r w:rsidRPr="00C01348">
              <w:sym w:font="Symbol" w:char="F0D4"/>
            </w:r>
            <w:r>
              <w:t xml:space="preserve"> (200</w:t>
            </w:r>
            <w:r w:rsidRPr="00C01348">
              <w:sym w:font="Symbol" w:char="F06D"/>
            </w:r>
            <w:r>
              <w:t>L if the initial volume were 100</w:t>
            </w:r>
            <w:r w:rsidRPr="00C01348">
              <w:sym w:font="Symbol" w:char="F06D"/>
            </w:r>
            <w:r>
              <w:t>L) to each tube.</w:t>
            </w:r>
          </w:p>
          <w:p w:rsidR="0029046B" w:rsidRPr="00C01348" w:rsidRDefault="00A8280B" w:rsidP="0029046B">
            <w:pPr>
              <w:numPr>
                <w:ilvl w:val="0"/>
                <w:numId w:val="33"/>
              </w:numPr>
              <w:tabs>
                <w:tab w:val="left" w:pos="-720"/>
              </w:tabs>
              <w:suppressAutoHyphens/>
              <w:rPr>
                <w:rFonts w:ascii="Arial" w:hAnsi="Arial"/>
                <w:spacing w:val="-2"/>
                <w:sz w:val="24"/>
              </w:rPr>
            </w:pPr>
            <w:r>
              <w:rPr>
                <w:rFonts w:ascii="Arial" w:hAnsi="Arial" w:cs="Arial"/>
                <w:spacing w:val="-2"/>
                <w:sz w:val="24"/>
                <w:szCs w:val="24"/>
              </w:rPr>
              <w:t>Mix gently.</w:t>
            </w:r>
            <w:r w:rsidR="0029046B" w:rsidRPr="00C01348">
              <w:rPr>
                <w:rFonts w:ascii="Arial" w:hAnsi="Arial" w:cs="Arial"/>
                <w:spacing w:val="-2"/>
                <w:sz w:val="24"/>
                <w:szCs w:val="24"/>
              </w:rPr>
              <w:t xml:space="preserve"> Final cell suspensions should be approximately 0.8% and stable for 24 hours.  For best results, suspensions should not be less than 0.6% or exceed 1.0%.</w:t>
            </w:r>
          </w:p>
        </w:tc>
      </w:tr>
      <w:tr w:rsidR="00E87A6B" w:rsidRPr="00C01348" w:rsidTr="00BB6DB4">
        <w:trPr>
          <w:trHeight w:val="288"/>
        </w:trPr>
        <w:tc>
          <w:tcPr>
            <w:tcW w:w="3119" w:type="dxa"/>
            <w:vMerge w:val="restart"/>
            <w:shd w:val="clear" w:color="auto" w:fill="auto"/>
          </w:tcPr>
          <w:p w:rsidR="00E87A6B" w:rsidRPr="00C01348" w:rsidRDefault="00E87A6B" w:rsidP="00BB6DB4">
            <w:pPr>
              <w:numPr>
                <w:ilvl w:val="1"/>
                <w:numId w:val="21"/>
              </w:numPr>
              <w:tabs>
                <w:tab w:val="left" w:pos="-720"/>
                <w:tab w:val="left" w:pos="743"/>
              </w:tabs>
              <w:suppressAutoHyphens/>
              <w:ind w:left="743" w:hanging="743"/>
              <w:rPr>
                <w:rFonts w:ascii="Arial" w:hAnsi="Arial"/>
                <w:spacing w:val="-2"/>
                <w:sz w:val="24"/>
              </w:rPr>
            </w:pPr>
            <w:r w:rsidRPr="00E87A6B">
              <w:rPr>
                <w:rFonts w:ascii="Arial" w:hAnsi="Arial"/>
                <w:spacing w:val="-2"/>
                <w:sz w:val="24"/>
                <w:u w:val="single"/>
              </w:rPr>
              <w:t>Method 2</w:t>
            </w:r>
            <w:r w:rsidRPr="00E87A6B">
              <w:rPr>
                <w:rFonts w:ascii="Arial" w:hAnsi="Arial"/>
                <w:spacing w:val="-2"/>
                <w:sz w:val="24"/>
              </w:rPr>
              <w:t xml:space="preserve">  (for 20 tests, from packed cells)</w:t>
            </w:r>
          </w:p>
        </w:tc>
        <w:tc>
          <w:tcPr>
            <w:tcW w:w="6131" w:type="dxa"/>
            <w:gridSpan w:val="2"/>
            <w:shd w:val="clear" w:color="auto" w:fill="auto"/>
          </w:tcPr>
          <w:p w:rsidR="00E87A6B" w:rsidRPr="00C01348" w:rsidRDefault="0029046B" w:rsidP="00C01348">
            <w:pPr>
              <w:numPr>
                <w:ilvl w:val="2"/>
                <w:numId w:val="21"/>
              </w:numPr>
              <w:tabs>
                <w:tab w:val="left" w:pos="-720"/>
                <w:tab w:val="left" w:pos="1080"/>
              </w:tabs>
              <w:suppressAutoHyphens/>
              <w:rPr>
                <w:rFonts w:ascii="Arial" w:hAnsi="Arial"/>
                <w:spacing w:val="-2"/>
                <w:sz w:val="24"/>
              </w:rPr>
            </w:pPr>
            <w:r>
              <w:rPr>
                <w:rFonts w:ascii="Arial" w:hAnsi="Arial"/>
                <w:spacing w:val="-2"/>
                <w:sz w:val="24"/>
              </w:rPr>
              <w:t xml:space="preserve">  </w:t>
            </w:r>
            <w:r w:rsidR="00E87A6B" w:rsidRPr="00C01348">
              <w:rPr>
                <w:rFonts w:ascii="Arial" w:hAnsi="Arial"/>
                <w:spacing w:val="-2"/>
                <w:sz w:val="24"/>
              </w:rPr>
              <w:t>Label test tubes for panel cells to be tested; include lot number an</w:t>
            </w:r>
            <w:r w:rsidR="00A8280B">
              <w:rPr>
                <w:rFonts w:ascii="Arial" w:hAnsi="Arial"/>
                <w:spacing w:val="-2"/>
                <w:sz w:val="24"/>
              </w:rPr>
              <w:t>d date and time of preparation.</w:t>
            </w:r>
            <w:r w:rsidR="00E87A6B" w:rsidRPr="00C01348">
              <w:rPr>
                <w:rFonts w:ascii="Arial" w:hAnsi="Arial"/>
                <w:spacing w:val="-2"/>
                <w:sz w:val="24"/>
              </w:rPr>
              <w:t xml:space="preserve"> Prepare a volume of cells sufficient to provide 10</w:t>
            </w:r>
            <w:r w:rsidR="00E87A6B" w:rsidRPr="00C01348">
              <w:rPr>
                <w:rFonts w:ascii="Arial" w:hAnsi="Arial"/>
                <w:spacing w:val="-2"/>
                <w:sz w:val="24"/>
              </w:rPr>
              <w:sym w:font="Symbol" w:char="F06D"/>
            </w:r>
            <w:r w:rsidR="00E87A6B" w:rsidRPr="00C01348">
              <w:rPr>
                <w:rFonts w:ascii="Arial" w:hAnsi="Arial"/>
                <w:spacing w:val="-2"/>
                <w:sz w:val="24"/>
              </w:rPr>
              <w:t xml:space="preserve">L of packed red blood cells of each panel cell sample. </w:t>
            </w:r>
          </w:p>
        </w:tc>
      </w:tr>
      <w:tr w:rsidR="00E87A6B" w:rsidRPr="00C01348" w:rsidTr="00BB6DB4">
        <w:trPr>
          <w:trHeight w:val="313"/>
        </w:trPr>
        <w:tc>
          <w:tcPr>
            <w:tcW w:w="3119" w:type="dxa"/>
            <w:vMerge/>
            <w:shd w:val="clear" w:color="auto" w:fill="auto"/>
          </w:tcPr>
          <w:p w:rsidR="00E87A6B" w:rsidRPr="00C01348" w:rsidRDefault="00E87A6B" w:rsidP="00C01348">
            <w:pPr>
              <w:numPr>
                <w:ilvl w:val="1"/>
                <w:numId w:val="21"/>
              </w:numPr>
              <w:tabs>
                <w:tab w:val="left" w:pos="-720"/>
                <w:tab w:val="left" w:pos="1080"/>
              </w:tabs>
              <w:suppressAutoHyphens/>
              <w:rPr>
                <w:rFonts w:ascii="Arial" w:hAnsi="Arial"/>
                <w:spacing w:val="-2"/>
                <w:sz w:val="24"/>
                <w:u w:val="single"/>
              </w:rPr>
            </w:pPr>
          </w:p>
        </w:tc>
        <w:tc>
          <w:tcPr>
            <w:tcW w:w="6131" w:type="dxa"/>
            <w:gridSpan w:val="2"/>
            <w:shd w:val="clear" w:color="auto" w:fill="auto"/>
          </w:tcPr>
          <w:p w:rsidR="00E87A6B" w:rsidRPr="00C01348" w:rsidRDefault="0029046B" w:rsidP="00C01348">
            <w:pPr>
              <w:numPr>
                <w:ilvl w:val="2"/>
                <w:numId w:val="21"/>
              </w:numPr>
              <w:tabs>
                <w:tab w:val="left" w:pos="-720"/>
                <w:tab w:val="left" w:pos="720"/>
                <w:tab w:val="left" w:pos="1080"/>
              </w:tabs>
              <w:suppressAutoHyphens/>
              <w:rPr>
                <w:rFonts w:ascii="Arial" w:hAnsi="Arial"/>
                <w:spacing w:val="-2"/>
                <w:sz w:val="24"/>
              </w:rPr>
            </w:pPr>
            <w:r>
              <w:rPr>
                <w:rFonts w:ascii="Arial" w:hAnsi="Arial"/>
                <w:spacing w:val="-2"/>
                <w:sz w:val="24"/>
              </w:rPr>
              <w:t xml:space="preserve">  </w:t>
            </w:r>
            <w:r w:rsidR="00E87A6B" w:rsidRPr="00C01348">
              <w:rPr>
                <w:rFonts w:ascii="Arial" w:hAnsi="Arial"/>
                <w:spacing w:val="-2"/>
                <w:sz w:val="24"/>
              </w:rPr>
              <w:t>In separate labeled tubes, dispense 1.0 mL of MTS Diluent 2</w:t>
            </w:r>
            <w:r w:rsidR="00E87A6B" w:rsidRPr="00C01348">
              <w:rPr>
                <w:rFonts w:ascii="Arial" w:hAnsi="Arial"/>
                <w:spacing w:val="-2"/>
                <w:sz w:val="24"/>
              </w:rPr>
              <w:sym w:font="Symbol" w:char="F0D4"/>
            </w:r>
            <w:r w:rsidR="00A8280B">
              <w:rPr>
                <w:rFonts w:ascii="Arial" w:hAnsi="Arial"/>
                <w:spacing w:val="-2"/>
                <w:sz w:val="24"/>
              </w:rPr>
              <w:t xml:space="preserve">. </w:t>
            </w:r>
            <w:r w:rsidR="00E87A6B" w:rsidRPr="00C01348">
              <w:rPr>
                <w:rFonts w:ascii="Arial" w:hAnsi="Arial"/>
                <w:spacing w:val="-2"/>
                <w:sz w:val="24"/>
              </w:rPr>
              <w:t>Add 10</w:t>
            </w:r>
            <w:r w:rsidR="00E87A6B" w:rsidRPr="00C01348">
              <w:rPr>
                <w:rFonts w:ascii="Arial" w:hAnsi="Arial"/>
                <w:spacing w:val="-2"/>
                <w:sz w:val="24"/>
              </w:rPr>
              <w:sym w:font="Symbol" w:char="F06D"/>
            </w:r>
            <w:r w:rsidR="00E87A6B" w:rsidRPr="00C01348">
              <w:rPr>
                <w:rFonts w:ascii="Arial" w:hAnsi="Arial"/>
                <w:spacing w:val="-2"/>
                <w:sz w:val="24"/>
              </w:rPr>
              <w:t>L of each of the packed red blood cells from the panel to its labeled tube.</w:t>
            </w:r>
          </w:p>
        </w:tc>
      </w:tr>
      <w:tr w:rsidR="00E87A6B" w:rsidRPr="00C01348" w:rsidTr="00BB6DB4">
        <w:trPr>
          <w:trHeight w:val="213"/>
        </w:trPr>
        <w:tc>
          <w:tcPr>
            <w:tcW w:w="3119" w:type="dxa"/>
            <w:vMerge/>
            <w:shd w:val="clear" w:color="auto" w:fill="auto"/>
          </w:tcPr>
          <w:p w:rsidR="00E87A6B" w:rsidRPr="00C01348" w:rsidRDefault="00E87A6B" w:rsidP="00C01348">
            <w:pPr>
              <w:numPr>
                <w:ilvl w:val="1"/>
                <w:numId w:val="21"/>
              </w:numPr>
              <w:tabs>
                <w:tab w:val="left" w:pos="-720"/>
                <w:tab w:val="left" w:pos="1080"/>
              </w:tabs>
              <w:suppressAutoHyphens/>
              <w:rPr>
                <w:rFonts w:ascii="Arial" w:hAnsi="Arial"/>
                <w:spacing w:val="-2"/>
                <w:sz w:val="24"/>
                <w:u w:val="single"/>
              </w:rPr>
            </w:pPr>
          </w:p>
        </w:tc>
        <w:tc>
          <w:tcPr>
            <w:tcW w:w="6131" w:type="dxa"/>
            <w:gridSpan w:val="2"/>
            <w:shd w:val="clear" w:color="auto" w:fill="auto"/>
          </w:tcPr>
          <w:p w:rsidR="00E87A6B" w:rsidRPr="00C01348" w:rsidRDefault="0029046B" w:rsidP="00C01348">
            <w:pPr>
              <w:numPr>
                <w:ilvl w:val="2"/>
                <w:numId w:val="21"/>
              </w:numPr>
              <w:tabs>
                <w:tab w:val="left" w:pos="-720"/>
                <w:tab w:val="left" w:pos="0"/>
                <w:tab w:val="left" w:pos="720"/>
              </w:tabs>
              <w:suppressAutoHyphens/>
              <w:rPr>
                <w:rFonts w:ascii="Arial" w:hAnsi="Arial"/>
                <w:spacing w:val="-2"/>
                <w:sz w:val="24"/>
              </w:rPr>
            </w:pPr>
            <w:r>
              <w:rPr>
                <w:rFonts w:ascii="Arial" w:hAnsi="Arial"/>
                <w:spacing w:val="-2"/>
                <w:sz w:val="24"/>
              </w:rPr>
              <w:t xml:space="preserve">  </w:t>
            </w:r>
            <w:r w:rsidR="00E87A6B" w:rsidRPr="00C01348">
              <w:rPr>
                <w:rFonts w:ascii="Arial" w:hAnsi="Arial"/>
                <w:spacing w:val="-2"/>
                <w:sz w:val="24"/>
              </w:rPr>
              <w:t>Mix gently. Final cell suspensions should be approximately 0.8% and are stable for 24 hours.  For best results, suspensions should not be less than 0.6% or exceed 1.0%.</w:t>
            </w:r>
          </w:p>
        </w:tc>
      </w:tr>
      <w:tr w:rsidR="00E87A6B" w:rsidRPr="00C01348" w:rsidTr="00BB6DB4">
        <w:trPr>
          <w:trHeight w:val="534"/>
        </w:trPr>
        <w:tc>
          <w:tcPr>
            <w:tcW w:w="3119" w:type="dxa"/>
            <w:vMerge w:val="restart"/>
            <w:shd w:val="clear" w:color="auto" w:fill="auto"/>
          </w:tcPr>
          <w:p w:rsidR="00E87A6B" w:rsidRPr="00E87A6B" w:rsidRDefault="00E87A6B" w:rsidP="00BB6DB4">
            <w:pPr>
              <w:numPr>
                <w:ilvl w:val="1"/>
                <w:numId w:val="21"/>
              </w:numPr>
              <w:tabs>
                <w:tab w:val="left" w:pos="-720"/>
              </w:tabs>
              <w:suppressAutoHyphens/>
              <w:ind w:left="743" w:hanging="709"/>
              <w:rPr>
                <w:rFonts w:ascii="Arial" w:hAnsi="Arial"/>
                <w:spacing w:val="-2"/>
                <w:sz w:val="24"/>
              </w:rPr>
            </w:pPr>
            <w:r w:rsidRPr="00E87A6B">
              <w:rPr>
                <w:rFonts w:ascii="Arial" w:hAnsi="Arial"/>
                <w:spacing w:val="-2"/>
                <w:sz w:val="24"/>
              </w:rPr>
              <w:t>Autocontrol 0.8% cell suspension preparation</w:t>
            </w:r>
          </w:p>
          <w:p w:rsidR="00E87A6B" w:rsidRPr="00C01348" w:rsidRDefault="00E87A6B" w:rsidP="00C01348">
            <w:pPr>
              <w:tabs>
                <w:tab w:val="left" w:pos="-720"/>
              </w:tabs>
              <w:suppressAutoHyphens/>
              <w:rPr>
                <w:rFonts w:ascii="Arial" w:hAnsi="Arial"/>
                <w:spacing w:val="-2"/>
                <w:sz w:val="24"/>
              </w:rPr>
            </w:pPr>
          </w:p>
        </w:tc>
        <w:tc>
          <w:tcPr>
            <w:tcW w:w="6131" w:type="dxa"/>
            <w:gridSpan w:val="2"/>
            <w:shd w:val="clear" w:color="auto" w:fill="auto"/>
          </w:tcPr>
          <w:p w:rsidR="00E87A6B" w:rsidRPr="00C01348" w:rsidRDefault="00E87A6B" w:rsidP="00C01348">
            <w:pPr>
              <w:pStyle w:val="ListParagraph"/>
              <w:numPr>
                <w:ilvl w:val="0"/>
                <w:numId w:val="10"/>
              </w:numPr>
              <w:tabs>
                <w:tab w:val="left" w:pos="-720"/>
              </w:tabs>
              <w:suppressAutoHyphens/>
              <w:rPr>
                <w:rFonts w:ascii="Arial" w:hAnsi="Arial"/>
                <w:vanish/>
                <w:spacing w:val="-2"/>
                <w:sz w:val="24"/>
              </w:rPr>
            </w:pPr>
          </w:p>
          <w:p w:rsidR="00E87A6B" w:rsidRPr="00C01348" w:rsidRDefault="00E87A6B" w:rsidP="00C01348">
            <w:pPr>
              <w:pStyle w:val="ListParagraph"/>
              <w:numPr>
                <w:ilvl w:val="1"/>
                <w:numId w:val="10"/>
              </w:numPr>
              <w:tabs>
                <w:tab w:val="left" w:pos="-720"/>
              </w:tabs>
              <w:suppressAutoHyphens/>
              <w:rPr>
                <w:rFonts w:ascii="Arial" w:hAnsi="Arial"/>
                <w:vanish/>
                <w:spacing w:val="-2"/>
                <w:sz w:val="24"/>
              </w:rPr>
            </w:pPr>
          </w:p>
          <w:p w:rsidR="00E87A6B" w:rsidRPr="00C01348" w:rsidRDefault="0029046B" w:rsidP="00C01348">
            <w:pPr>
              <w:numPr>
                <w:ilvl w:val="2"/>
                <w:numId w:val="21"/>
              </w:numPr>
              <w:tabs>
                <w:tab w:val="left" w:pos="-720"/>
              </w:tabs>
              <w:suppressAutoHyphens/>
              <w:rPr>
                <w:rFonts w:ascii="Arial" w:hAnsi="Arial"/>
                <w:spacing w:val="-2"/>
                <w:sz w:val="24"/>
              </w:rPr>
            </w:pPr>
            <w:r>
              <w:rPr>
                <w:rFonts w:ascii="Arial" w:hAnsi="Arial"/>
                <w:spacing w:val="-2"/>
                <w:sz w:val="24"/>
              </w:rPr>
              <w:t xml:space="preserve">  </w:t>
            </w:r>
            <w:r w:rsidR="00E87A6B" w:rsidRPr="00E87A6B">
              <w:rPr>
                <w:rFonts w:ascii="Arial" w:hAnsi="Arial"/>
                <w:spacing w:val="-2"/>
                <w:sz w:val="24"/>
              </w:rPr>
              <w:t>Place 1.0 mL of MTS Diluent 2 in a test tube labeled with the test sample identification.</w:t>
            </w:r>
          </w:p>
        </w:tc>
      </w:tr>
      <w:tr w:rsidR="00E87A6B" w:rsidRPr="00C01348" w:rsidTr="00BB6DB4">
        <w:trPr>
          <w:trHeight w:val="538"/>
        </w:trPr>
        <w:tc>
          <w:tcPr>
            <w:tcW w:w="3119" w:type="dxa"/>
            <w:vMerge/>
            <w:shd w:val="clear" w:color="auto" w:fill="auto"/>
          </w:tcPr>
          <w:p w:rsidR="00E87A6B" w:rsidRPr="00C01348" w:rsidRDefault="00E87A6B" w:rsidP="00C01348">
            <w:pPr>
              <w:numPr>
                <w:ilvl w:val="1"/>
                <w:numId w:val="21"/>
              </w:numPr>
              <w:tabs>
                <w:tab w:val="left" w:pos="-720"/>
              </w:tabs>
              <w:suppressAutoHyphens/>
              <w:rPr>
                <w:rFonts w:ascii="Arial" w:hAnsi="Arial"/>
                <w:spacing w:val="-2"/>
                <w:sz w:val="24"/>
              </w:rPr>
            </w:pPr>
          </w:p>
        </w:tc>
        <w:tc>
          <w:tcPr>
            <w:tcW w:w="6131" w:type="dxa"/>
            <w:gridSpan w:val="2"/>
            <w:shd w:val="clear" w:color="auto" w:fill="auto"/>
          </w:tcPr>
          <w:p w:rsidR="00E87A6B" w:rsidRPr="00C01348" w:rsidRDefault="00F460C9" w:rsidP="00C01348">
            <w:pPr>
              <w:numPr>
                <w:ilvl w:val="2"/>
                <w:numId w:val="21"/>
              </w:numPr>
              <w:tabs>
                <w:tab w:val="left" w:pos="-720"/>
              </w:tabs>
              <w:suppressAutoHyphens/>
              <w:rPr>
                <w:rFonts w:ascii="Arial" w:hAnsi="Arial"/>
                <w:vanish/>
                <w:spacing w:val="-2"/>
                <w:sz w:val="24"/>
              </w:rPr>
            </w:pPr>
            <w:r>
              <w:rPr>
                <w:rFonts w:ascii="Arial" w:hAnsi="Arial"/>
                <w:spacing w:val="-2"/>
                <w:sz w:val="24"/>
              </w:rPr>
              <w:t xml:space="preserve">  </w:t>
            </w:r>
            <w:r w:rsidR="00E87A6B" w:rsidRPr="00C01348">
              <w:rPr>
                <w:rFonts w:ascii="Arial" w:hAnsi="Arial"/>
                <w:spacing w:val="-2"/>
                <w:sz w:val="24"/>
              </w:rPr>
              <w:t>Add 10</w:t>
            </w:r>
            <w:r w:rsidR="00E87A6B" w:rsidRPr="00C01348">
              <w:rPr>
                <w:rFonts w:ascii="Arial" w:hAnsi="Arial"/>
                <w:spacing w:val="-2"/>
                <w:sz w:val="24"/>
              </w:rPr>
              <w:sym w:font="Symbol" w:char="F06D"/>
            </w:r>
            <w:r w:rsidR="00E87A6B" w:rsidRPr="00C01348">
              <w:rPr>
                <w:rFonts w:ascii="Arial" w:hAnsi="Arial"/>
                <w:spacing w:val="-2"/>
                <w:sz w:val="24"/>
              </w:rPr>
              <w:t>L of packed red cells from the sample to be tested.</w:t>
            </w:r>
          </w:p>
        </w:tc>
      </w:tr>
      <w:tr w:rsidR="00E87A6B" w:rsidRPr="00C01348" w:rsidTr="00BB6DB4">
        <w:trPr>
          <w:trHeight w:val="1098"/>
        </w:trPr>
        <w:tc>
          <w:tcPr>
            <w:tcW w:w="3119" w:type="dxa"/>
            <w:vMerge/>
            <w:shd w:val="clear" w:color="auto" w:fill="auto"/>
          </w:tcPr>
          <w:p w:rsidR="00E87A6B" w:rsidRPr="00C01348" w:rsidRDefault="00E87A6B" w:rsidP="00C01348">
            <w:pPr>
              <w:numPr>
                <w:ilvl w:val="1"/>
                <w:numId w:val="21"/>
              </w:numPr>
              <w:tabs>
                <w:tab w:val="left" w:pos="-720"/>
              </w:tabs>
              <w:suppressAutoHyphens/>
              <w:rPr>
                <w:rFonts w:ascii="Arial" w:hAnsi="Arial"/>
                <w:spacing w:val="-2"/>
                <w:sz w:val="24"/>
              </w:rPr>
            </w:pPr>
          </w:p>
        </w:tc>
        <w:tc>
          <w:tcPr>
            <w:tcW w:w="6131" w:type="dxa"/>
            <w:gridSpan w:val="2"/>
            <w:shd w:val="clear" w:color="auto" w:fill="auto"/>
          </w:tcPr>
          <w:p w:rsidR="00E87A6B" w:rsidRPr="00C01348" w:rsidRDefault="00F460C9" w:rsidP="00C01348">
            <w:pPr>
              <w:numPr>
                <w:ilvl w:val="2"/>
                <w:numId w:val="21"/>
              </w:numPr>
              <w:rPr>
                <w:rFonts w:ascii="Arial" w:hAnsi="Arial"/>
                <w:spacing w:val="-2"/>
                <w:sz w:val="24"/>
              </w:rPr>
            </w:pPr>
            <w:r>
              <w:rPr>
                <w:rFonts w:ascii="Arial" w:hAnsi="Arial"/>
                <w:spacing w:val="-2"/>
                <w:sz w:val="24"/>
              </w:rPr>
              <w:t xml:space="preserve">  </w:t>
            </w:r>
            <w:r w:rsidR="00E87A6B" w:rsidRPr="00C01348">
              <w:rPr>
                <w:rFonts w:ascii="Arial" w:hAnsi="Arial"/>
                <w:spacing w:val="-2"/>
                <w:sz w:val="24"/>
              </w:rPr>
              <w:t>Mix gently. Final cell suspensions should be approximately 0.8% and are stable for 24 hours.  For best results, suspensions should not be less than 0.6% or exceed 1.0%.</w:t>
            </w:r>
          </w:p>
        </w:tc>
      </w:tr>
      <w:tr w:rsidR="00E87A6B" w:rsidRPr="00C01348" w:rsidTr="00BB6DB4">
        <w:trPr>
          <w:trHeight w:val="187"/>
        </w:trPr>
        <w:tc>
          <w:tcPr>
            <w:tcW w:w="3119" w:type="dxa"/>
            <w:vMerge w:val="restart"/>
            <w:shd w:val="clear" w:color="auto" w:fill="auto"/>
          </w:tcPr>
          <w:p w:rsidR="00E87A6B" w:rsidRPr="00C01348" w:rsidRDefault="00E87A6B" w:rsidP="00BB6DB4">
            <w:pPr>
              <w:numPr>
                <w:ilvl w:val="1"/>
                <w:numId w:val="21"/>
              </w:numPr>
              <w:tabs>
                <w:tab w:val="left" w:pos="-720"/>
              </w:tabs>
              <w:suppressAutoHyphens/>
              <w:ind w:left="743" w:hanging="743"/>
              <w:rPr>
                <w:rFonts w:ascii="Arial" w:hAnsi="Arial"/>
                <w:spacing w:val="-2"/>
                <w:sz w:val="24"/>
              </w:rPr>
            </w:pPr>
            <w:r w:rsidRPr="00C01348">
              <w:rPr>
                <w:rFonts w:ascii="Arial" w:hAnsi="Arial"/>
                <w:spacing w:val="-2"/>
                <w:sz w:val="24"/>
              </w:rPr>
              <w:t>Antibody Identification Test Procedure</w:t>
            </w:r>
          </w:p>
        </w:tc>
        <w:tc>
          <w:tcPr>
            <w:tcW w:w="6131" w:type="dxa"/>
            <w:gridSpan w:val="2"/>
            <w:shd w:val="clear" w:color="auto" w:fill="auto"/>
          </w:tcPr>
          <w:p w:rsidR="00E87A6B" w:rsidRPr="00C01348" w:rsidRDefault="00A8280B" w:rsidP="00C01348">
            <w:pPr>
              <w:numPr>
                <w:ilvl w:val="2"/>
                <w:numId w:val="21"/>
              </w:numPr>
              <w:tabs>
                <w:tab w:val="left" w:pos="-720"/>
                <w:tab w:val="left" w:pos="0"/>
                <w:tab w:val="left" w:pos="720"/>
              </w:tabs>
              <w:suppressAutoHyphens/>
              <w:rPr>
                <w:rFonts w:ascii="Arial" w:hAnsi="Arial"/>
                <w:spacing w:val="-2"/>
                <w:sz w:val="24"/>
              </w:rPr>
            </w:pPr>
            <w:r>
              <w:rPr>
                <w:rFonts w:ascii="Arial" w:hAnsi="Arial"/>
                <w:spacing w:val="-2"/>
                <w:sz w:val="24"/>
              </w:rPr>
              <w:t xml:space="preserve">  </w:t>
            </w:r>
            <w:r w:rsidR="00E87A6B" w:rsidRPr="00C01348">
              <w:rPr>
                <w:rFonts w:ascii="Arial" w:hAnsi="Arial"/>
                <w:spacing w:val="-2"/>
                <w:sz w:val="24"/>
              </w:rPr>
              <w:t>Label the MTS Anti-IgG Cards</w:t>
            </w:r>
            <w:r w:rsidR="00E87A6B" w:rsidRPr="00C01348">
              <w:rPr>
                <w:rFonts w:ascii="Arial" w:hAnsi="Arial"/>
                <w:spacing w:val="-2"/>
                <w:sz w:val="24"/>
              </w:rPr>
              <w:sym w:font="Symbol" w:char="F0D4"/>
            </w:r>
            <w:r w:rsidR="00E87A6B" w:rsidRPr="00C01348">
              <w:rPr>
                <w:rFonts w:ascii="Arial" w:hAnsi="Arial"/>
                <w:spacing w:val="-2"/>
                <w:sz w:val="24"/>
              </w:rPr>
              <w:t xml:space="preserve"> with the appropriate identification and test information.</w:t>
            </w:r>
          </w:p>
        </w:tc>
      </w:tr>
      <w:tr w:rsidR="00E87A6B" w:rsidRPr="00C01348" w:rsidTr="00BB6DB4">
        <w:trPr>
          <w:trHeight w:val="88"/>
        </w:trPr>
        <w:tc>
          <w:tcPr>
            <w:tcW w:w="3119" w:type="dxa"/>
            <w:vMerge/>
            <w:shd w:val="clear" w:color="auto" w:fill="auto"/>
          </w:tcPr>
          <w:p w:rsidR="00E87A6B" w:rsidRPr="00C01348" w:rsidRDefault="00E87A6B" w:rsidP="00C01348">
            <w:pPr>
              <w:numPr>
                <w:ilvl w:val="1"/>
                <w:numId w:val="21"/>
              </w:numPr>
              <w:tabs>
                <w:tab w:val="left" w:pos="-720"/>
              </w:tabs>
              <w:suppressAutoHyphens/>
              <w:rPr>
                <w:rFonts w:ascii="Arial" w:hAnsi="Arial"/>
                <w:spacing w:val="-2"/>
                <w:sz w:val="24"/>
              </w:rPr>
            </w:pPr>
          </w:p>
        </w:tc>
        <w:tc>
          <w:tcPr>
            <w:tcW w:w="6131" w:type="dxa"/>
            <w:gridSpan w:val="2"/>
            <w:shd w:val="clear" w:color="auto" w:fill="auto"/>
          </w:tcPr>
          <w:p w:rsidR="00E87A6B" w:rsidRPr="00C01348" w:rsidRDefault="00E87A6B" w:rsidP="00C01348">
            <w:pPr>
              <w:numPr>
                <w:ilvl w:val="2"/>
                <w:numId w:val="25"/>
              </w:numPr>
              <w:tabs>
                <w:tab w:val="left" w:pos="-720"/>
              </w:tabs>
              <w:suppressAutoHyphens/>
              <w:rPr>
                <w:rFonts w:ascii="Arial" w:hAnsi="Arial"/>
                <w:spacing w:val="-2"/>
                <w:sz w:val="24"/>
              </w:rPr>
            </w:pPr>
            <w:r w:rsidRPr="00C01348">
              <w:rPr>
                <w:rFonts w:ascii="Arial" w:hAnsi="Arial"/>
                <w:spacing w:val="-2"/>
                <w:sz w:val="24"/>
              </w:rPr>
              <w:t xml:space="preserve">Remove the foil seal from the microtubes to be used.          </w:t>
            </w:r>
          </w:p>
          <w:p w:rsidR="00E87A6B" w:rsidRPr="00C01348" w:rsidRDefault="00E87A6B" w:rsidP="00C01348">
            <w:pPr>
              <w:tabs>
                <w:tab w:val="left" w:pos="-720"/>
              </w:tabs>
              <w:suppressAutoHyphens/>
              <w:ind w:left="720"/>
              <w:rPr>
                <w:rFonts w:ascii="Arial" w:hAnsi="Arial"/>
                <w:spacing w:val="-2"/>
                <w:sz w:val="24"/>
              </w:rPr>
            </w:pPr>
            <w:r w:rsidRPr="00C01348">
              <w:rPr>
                <w:rFonts w:ascii="Arial" w:hAnsi="Arial"/>
                <w:b/>
                <w:spacing w:val="-2"/>
                <w:sz w:val="24"/>
              </w:rPr>
              <w:t>Note</w:t>
            </w:r>
            <w:r w:rsidRPr="00C01348">
              <w:rPr>
                <w:rFonts w:ascii="Arial" w:hAnsi="Arial"/>
                <w:spacing w:val="-2"/>
                <w:sz w:val="24"/>
              </w:rPr>
              <w:t>:</w:t>
            </w:r>
            <w:r w:rsidR="00A8280B">
              <w:rPr>
                <w:rFonts w:ascii="Arial" w:hAnsi="Arial"/>
                <w:spacing w:val="-2"/>
                <w:sz w:val="24"/>
              </w:rPr>
              <w:t xml:space="preserve"> </w:t>
            </w:r>
            <w:r w:rsidRPr="00C01348">
              <w:rPr>
                <w:rFonts w:ascii="Arial" w:hAnsi="Arial"/>
                <w:spacing w:val="-2"/>
                <w:sz w:val="24"/>
              </w:rPr>
              <w:t xml:space="preserve">Foil should be removed immediately before testing or within one hour of testing. Once opened, the gel may begin to dry out which could affect test results. Ensure that residual foil does not block the opening of any microtube after removal of the foil.           </w:t>
            </w:r>
          </w:p>
        </w:tc>
      </w:tr>
      <w:tr w:rsidR="00E87A6B" w:rsidRPr="00C01348" w:rsidTr="00BB6DB4">
        <w:trPr>
          <w:trHeight w:val="125"/>
        </w:trPr>
        <w:tc>
          <w:tcPr>
            <w:tcW w:w="3119" w:type="dxa"/>
            <w:vMerge/>
            <w:shd w:val="clear" w:color="auto" w:fill="auto"/>
          </w:tcPr>
          <w:p w:rsidR="00E87A6B" w:rsidRPr="00C01348" w:rsidRDefault="00E87A6B" w:rsidP="00C01348">
            <w:pPr>
              <w:numPr>
                <w:ilvl w:val="1"/>
                <w:numId w:val="25"/>
              </w:numPr>
              <w:tabs>
                <w:tab w:val="left" w:pos="-720"/>
              </w:tabs>
              <w:suppressAutoHyphens/>
              <w:rPr>
                <w:rFonts w:ascii="Arial" w:hAnsi="Arial"/>
                <w:spacing w:val="-2"/>
                <w:sz w:val="24"/>
              </w:rPr>
            </w:pPr>
          </w:p>
        </w:tc>
        <w:tc>
          <w:tcPr>
            <w:tcW w:w="6131" w:type="dxa"/>
            <w:gridSpan w:val="2"/>
            <w:shd w:val="clear" w:color="auto" w:fill="auto"/>
          </w:tcPr>
          <w:p w:rsidR="00E87A6B" w:rsidRPr="00C01348" w:rsidRDefault="00E87A6B" w:rsidP="00C01348">
            <w:pPr>
              <w:numPr>
                <w:ilvl w:val="2"/>
                <w:numId w:val="25"/>
              </w:numPr>
              <w:tabs>
                <w:tab w:val="left" w:pos="0"/>
                <w:tab w:val="left" w:pos="720"/>
              </w:tabs>
              <w:suppressAutoHyphens/>
              <w:rPr>
                <w:rFonts w:ascii="Arial" w:hAnsi="Arial"/>
                <w:spacing w:val="-2"/>
                <w:sz w:val="24"/>
              </w:rPr>
            </w:pPr>
            <w:r w:rsidRPr="00C01348">
              <w:rPr>
                <w:rFonts w:ascii="Arial" w:hAnsi="Arial"/>
                <w:spacing w:val="-2"/>
                <w:sz w:val="24"/>
              </w:rPr>
              <w:t>Place small aliquot of the screening/panel cells in a test tube in the MTS incubator for 5-10 minutes.</w:t>
            </w:r>
          </w:p>
        </w:tc>
      </w:tr>
      <w:tr w:rsidR="00E87A6B" w:rsidRPr="00C01348" w:rsidTr="00BB6DB4">
        <w:trPr>
          <w:trHeight w:val="125"/>
        </w:trPr>
        <w:tc>
          <w:tcPr>
            <w:tcW w:w="3119" w:type="dxa"/>
            <w:vMerge/>
            <w:shd w:val="clear" w:color="auto" w:fill="auto"/>
          </w:tcPr>
          <w:p w:rsidR="00E87A6B" w:rsidRPr="00C01348" w:rsidRDefault="00E87A6B" w:rsidP="00C01348">
            <w:pPr>
              <w:numPr>
                <w:ilvl w:val="1"/>
                <w:numId w:val="25"/>
              </w:numPr>
              <w:tabs>
                <w:tab w:val="left" w:pos="-720"/>
              </w:tabs>
              <w:suppressAutoHyphens/>
              <w:rPr>
                <w:rFonts w:ascii="Arial" w:hAnsi="Arial"/>
                <w:spacing w:val="-2"/>
                <w:sz w:val="24"/>
              </w:rPr>
            </w:pPr>
          </w:p>
        </w:tc>
        <w:tc>
          <w:tcPr>
            <w:tcW w:w="6131" w:type="dxa"/>
            <w:gridSpan w:val="2"/>
            <w:shd w:val="clear" w:color="auto" w:fill="auto"/>
          </w:tcPr>
          <w:p w:rsidR="00E87A6B" w:rsidRPr="00C01348" w:rsidRDefault="00E87A6B" w:rsidP="00C01348">
            <w:pPr>
              <w:numPr>
                <w:ilvl w:val="2"/>
                <w:numId w:val="25"/>
              </w:numPr>
              <w:tabs>
                <w:tab w:val="left" w:pos="0"/>
                <w:tab w:val="left" w:pos="720"/>
              </w:tabs>
              <w:suppressAutoHyphens/>
              <w:rPr>
                <w:rFonts w:ascii="Arial" w:hAnsi="Arial"/>
                <w:spacing w:val="-2"/>
                <w:sz w:val="24"/>
              </w:rPr>
            </w:pPr>
            <w:r w:rsidRPr="00C01348">
              <w:rPr>
                <w:rFonts w:ascii="Arial" w:hAnsi="Arial"/>
                <w:spacing w:val="-2"/>
                <w:sz w:val="24"/>
              </w:rPr>
              <w:t>Place the card and an aliquot of the test plasma in the MTS incubator for 5 to 10 minutes.</w:t>
            </w:r>
          </w:p>
        </w:tc>
      </w:tr>
      <w:tr w:rsidR="00E87A6B" w:rsidRPr="00C01348" w:rsidTr="00BB6DB4">
        <w:trPr>
          <w:trHeight w:val="175"/>
        </w:trPr>
        <w:tc>
          <w:tcPr>
            <w:tcW w:w="3119" w:type="dxa"/>
            <w:vMerge/>
            <w:shd w:val="clear" w:color="auto" w:fill="auto"/>
          </w:tcPr>
          <w:p w:rsidR="00E87A6B" w:rsidRPr="00C01348" w:rsidRDefault="00E87A6B" w:rsidP="00C01348">
            <w:pPr>
              <w:numPr>
                <w:ilvl w:val="1"/>
                <w:numId w:val="25"/>
              </w:numPr>
              <w:tabs>
                <w:tab w:val="left" w:pos="-720"/>
              </w:tabs>
              <w:suppressAutoHyphens/>
              <w:rPr>
                <w:rFonts w:ascii="Arial" w:hAnsi="Arial"/>
                <w:spacing w:val="-2"/>
                <w:sz w:val="24"/>
              </w:rPr>
            </w:pPr>
          </w:p>
        </w:tc>
        <w:tc>
          <w:tcPr>
            <w:tcW w:w="6131" w:type="dxa"/>
            <w:gridSpan w:val="2"/>
            <w:shd w:val="clear" w:color="auto" w:fill="auto"/>
          </w:tcPr>
          <w:p w:rsidR="00E87A6B" w:rsidRPr="00C01348" w:rsidRDefault="00E87A6B" w:rsidP="00A8280B">
            <w:pPr>
              <w:numPr>
                <w:ilvl w:val="2"/>
                <w:numId w:val="25"/>
              </w:numPr>
              <w:tabs>
                <w:tab w:val="left" w:pos="0"/>
                <w:tab w:val="left" w:pos="720"/>
              </w:tabs>
              <w:suppressAutoHyphens/>
              <w:rPr>
                <w:rFonts w:ascii="Arial" w:hAnsi="Arial"/>
                <w:spacing w:val="-2"/>
                <w:sz w:val="24"/>
              </w:rPr>
            </w:pPr>
            <w:r w:rsidRPr="00C01348">
              <w:rPr>
                <w:rFonts w:ascii="Arial" w:hAnsi="Arial"/>
                <w:spacing w:val="-2"/>
                <w:sz w:val="24"/>
              </w:rPr>
              <w:t>Using an appropriate pipette, add 50</w:t>
            </w:r>
            <w:r w:rsidRPr="00C01348">
              <w:rPr>
                <w:rFonts w:ascii="Arial" w:hAnsi="Arial"/>
                <w:spacing w:val="-2"/>
                <w:sz w:val="24"/>
              </w:rPr>
              <w:sym w:font="Symbol" w:char="F06D"/>
            </w:r>
            <w:r w:rsidRPr="00C01348">
              <w:rPr>
                <w:rFonts w:ascii="Arial" w:hAnsi="Arial"/>
                <w:spacing w:val="-2"/>
                <w:sz w:val="24"/>
              </w:rPr>
              <w:t>L of the 0.8% antibody screen/panel cell suspension(s) to the labeled microtube(s). Do not touch pipette to gel card.</w:t>
            </w:r>
          </w:p>
        </w:tc>
      </w:tr>
      <w:tr w:rsidR="00E87A6B" w:rsidRPr="00C01348" w:rsidTr="00BB6DB4">
        <w:trPr>
          <w:trHeight w:val="113"/>
        </w:trPr>
        <w:tc>
          <w:tcPr>
            <w:tcW w:w="3119" w:type="dxa"/>
            <w:vMerge/>
            <w:shd w:val="clear" w:color="auto" w:fill="auto"/>
          </w:tcPr>
          <w:p w:rsidR="00E87A6B" w:rsidRPr="00C01348" w:rsidRDefault="00E87A6B" w:rsidP="00C01348">
            <w:pPr>
              <w:numPr>
                <w:ilvl w:val="1"/>
                <w:numId w:val="25"/>
              </w:numPr>
              <w:tabs>
                <w:tab w:val="left" w:pos="-720"/>
              </w:tabs>
              <w:suppressAutoHyphens/>
              <w:rPr>
                <w:rFonts w:ascii="Arial" w:hAnsi="Arial"/>
                <w:spacing w:val="-2"/>
                <w:sz w:val="24"/>
              </w:rPr>
            </w:pPr>
          </w:p>
        </w:tc>
        <w:tc>
          <w:tcPr>
            <w:tcW w:w="6131" w:type="dxa"/>
            <w:gridSpan w:val="2"/>
            <w:shd w:val="clear" w:color="auto" w:fill="auto"/>
          </w:tcPr>
          <w:p w:rsidR="00E87A6B" w:rsidRPr="00C01348" w:rsidRDefault="00E87A6B" w:rsidP="00C01348">
            <w:pPr>
              <w:numPr>
                <w:ilvl w:val="2"/>
                <w:numId w:val="25"/>
              </w:numPr>
              <w:tabs>
                <w:tab w:val="left" w:pos="0"/>
              </w:tabs>
              <w:suppressAutoHyphens/>
              <w:rPr>
                <w:rFonts w:ascii="Arial" w:hAnsi="Arial"/>
                <w:spacing w:val="-2"/>
                <w:sz w:val="24"/>
              </w:rPr>
            </w:pPr>
            <w:r w:rsidRPr="00C01348">
              <w:rPr>
                <w:rFonts w:ascii="Arial" w:hAnsi="Arial"/>
                <w:spacing w:val="-2"/>
                <w:sz w:val="24"/>
              </w:rPr>
              <w:t>While keeping the card in the incubator, add 25цL of prewarmed plasma or serum to the labeled microtubes.</w:t>
            </w:r>
          </w:p>
        </w:tc>
      </w:tr>
      <w:tr w:rsidR="00E87A6B" w:rsidRPr="00C01348" w:rsidTr="00BB6DB4">
        <w:trPr>
          <w:trHeight w:val="150"/>
        </w:trPr>
        <w:tc>
          <w:tcPr>
            <w:tcW w:w="3119" w:type="dxa"/>
            <w:vMerge/>
            <w:shd w:val="clear" w:color="auto" w:fill="auto"/>
          </w:tcPr>
          <w:p w:rsidR="00E87A6B" w:rsidRPr="00C01348" w:rsidRDefault="00E87A6B" w:rsidP="00C01348">
            <w:pPr>
              <w:numPr>
                <w:ilvl w:val="1"/>
                <w:numId w:val="25"/>
              </w:numPr>
              <w:tabs>
                <w:tab w:val="left" w:pos="-720"/>
              </w:tabs>
              <w:suppressAutoHyphens/>
              <w:rPr>
                <w:rFonts w:ascii="Arial" w:hAnsi="Arial"/>
                <w:spacing w:val="-2"/>
                <w:sz w:val="24"/>
              </w:rPr>
            </w:pPr>
          </w:p>
        </w:tc>
        <w:tc>
          <w:tcPr>
            <w:tcW w:w="6131" w:type="dxa"/>
            <w:gridSpan w:val="2"/>
            <w:shd w:val="clear" w:color="auto" w:fill="auto"/>
          </w:tcPr>
          <w:p w:rsidR="0064009B" w:rsidRPr="00C01348" w:rsidRDefault="0064009B" w:rsidP="00C01348">
            <w:pPr>
              <w:numPr>
                <w:ilvl w:val="2"/>
                <w:numId w:val="26"/>
              </w:numPr>
              <w:tabs>
                <w:tab w:val="left" w:pos="0"/>
                <w:tab w:val="left" w:pos="720"/>
              </w:tabs>
              <w:suppressAutoHyphens/>
              <w:rPr>
                <w:rFonts w:ascii="Arial" w:hAnsi="Arial"/>
                <w:spacing w:val="-2"/>
                <w:sz w:val="24"/>
              </w:rPr>
            </w:pPr>
            <w:r w:rsidRPr="00C01348">
              <w:rPr>
                <w:rFonts w:ascii="Arial" w:hAnsi="Arial"/>
                <w:spacing w:val="-2"/>
                <w:sz w:val="24"/>
              </w:rPr>
              <w:t>Incubate at 37±2</w:t>
            </w:r>
            <w:r w:rsidR="00A8280B">
              <w:rPr>
                <w:rFonts w:ascii="Arial" w:hAnsi="Arial" w:cs="Arial"/>
                <w:spacing w:val="-2"/>
                <w:sz w:val="24"/>
              </w:rPr>
              <w:t>º</w:t>
            </w:r>
            <w:r w:rsidRPr="00C01348">
              <w:rPr>
                <w:rFonts w:ascii="Arial" w:hAnsi="Arial"/>
                <w:spacing w:val="-2"/>
                <w:sz w:val="24"/>
              </w:rPr>
              <w:t>C for minimum of 15 minutes.  Refer to the instructions for use for comment on extending incubation times and Procedural Notes 8.9.</w:t>
            </w:r>
          </w:p>
          <w:p w:rsidR="00E87A6B" w:rsidRPr="00C01348" w:rsidRDefault="0064009B" w:rsidP="00A8280B">
            <w:pPr>
              <w:numPr>
                <w:ilvl w:val="2"/>
                <w:numId w:val="26"/>
              </w:numPr>
              <w:tabs>
                <w:tab w:val="left" w:pos="-720"/>
              </w:tabs>
              <w:suppressAutoHyphens/>
              <w:rPr>
                <w:rFonts w:ascii="Arial" w:hAnsi="Arial"/>
                <w:spacing w:val="-2"/>
                <w:sz w:val="24"/>
              </w:rPr>
            </w:pPr>
            <w:r w:rsidRPr="00C01348">
              <w:rPr>
                <w:rFonts w:ascii="Arial" w:hAnsi="Arial"/>
                <w:spacing w:val="-2"/>
                <w:sz w:val="24"/>
              </w:rPr>
              <w:t>Centrifuge the gel cards at the preset conditions of 895±25 rpm for 10 minutes.</w:t>
            </w:r>
          </w:p>
        </w:tc>
      </w:tr>
      <w:tr w:rsidR="00E87A6B" w:rsidRPr="00C01348" w:rsidTr="00BB6DB4">
        <w:trPr>
          <w:trHeight w:val="250"/>
        </w:trPr>
        <w:tc>
          <w:tcPr>
            <w:tcW w:w="3119" w:type="dxa"/>
            <w:vMerge/>
            <w:shd w:val="clear" w:color="auto" w:fill="auto"/>
          </w:tcPr>
          <w:p w:rsidR="00E87A6B" w:rsidRPr="00C01348" w:rsidRDefault="00E87A6B" w:rsidP="00C01348">
            <w:pPr>
              <w:numPr>
                <w:ilvl w:val="1"/>
                <w:numId w:val="26"/>
              </w:numPr>
              <w:tabs>
                <w:tab w:val="left" w:pos="-720"/>
              </w:tabs>
              <w:suppressAutoHyphens/>
              <w:rPr>
                <w:rFonts w:ascii="Arial" w:hAnsi="Arial"/>
                <w:spacing w:val="-2"/>
                <w:sz w:val="24"/>
              </w:rPr>
            </w:pPr>
          </w:p>
        </w:tc>
        <w:tc>
          <w:tcPr>
            <w:tcW w:w="6131" w:type="dxa"/>
            <w:gridSpan w:val="2"/>
            <w:shd w:val="clear" w:color="auto" w:fill="auto"/>
          </w:tcPr>
          <w:p w:rsidR="00E87A6B" w:rsidRPr="00C01348" w:rsidRDefault="0064009B" w:rsidP="00C01348">
            <w:pPr>
              <w:numPr>
                <w:ilvl w:val="2"/>
                <w:numId w:val="26"/>
              </w:numPr>
              <w:tabs>
                <w:tab w:val="left" w:pos="-720"/>
              </w:tabs>
              <w:suppressAutoHyphens/>
              <w:rPr>
                <w:rFonts w:ascii="Arial" w:hAnsi="Arial"/>
                <w:spacing w:val="-2"/>
                <w:sz w:val="24"/>
              </w:rPr>
            </w:pPr>
            <w:r w:rsidRPr="00C01348">
              <w:rPr>
                <w:rFonts w:ascii="Arial" w:hAnsi="Arial"/>
                <w:spacing w:val="-2"/>
                <w:sz w:val="24"/>
              </w:rPr>
              <w:t>After centrifugation, remove the card(s) from the centrifuge and observe each card for the following signs.</w:t>
            </w:r>
          </w:p>
          <w:p w:rsidR="0064009B" w:rsidRPr="00C01348" w:rsidRDefault="0064009B" w:rsidP="00C01348">
            <w:pPr>
              <w:numPr>
                <w:ilvl w:val="0"/>
                <w:numId w:val="28"/>
              </w:numPr>
              <w:tabs>
                <w:tab w:val="left" w:pos="-720"/>
              </w:tabs>
              <w:suppressAutoHyphens/>
              <w:rPr>
                <w:rFonts w:ascii="Arial" w:hAnsi="Arial"/>
                <w:spacing w:val="-2"/>
                <w:sz w:val="24"/>
              </w:rPr>
            </w:pPr>
            <w:r w:rsidRPr="00C01348">
              <w:rPr>
                <w:rFonts w:ascii="Arial" w:hAnsi="Arial"/>
                <w:spacing w:val="-2"/>
                <w:sz w:val="24"/>
              </w:rPr>
              <w:t>Unagglutinated red cells observed in the gel are usually caused by an interrupted centrifuge cycle. These red cells will appear dark pink and hazy.</w:t>
            </w:r>
          </w:p>
          <w:p w:rsidR="0064009B" w:rsidRPr="00C01348" w:rsidRDefault="0064009B" w:rsidP="00C01348">
            <w:pPr>
              <w:numPr>
                <w:ilvl w:val="0"/>
                <w:numId w:val="28"/>
              </w:numPr>
              <w:tabs>
                <w:tab w:val="left" w:pos="-720"/>
              </w:tabs>
              <w:suppressAutoHyphens/>
              <w:rPr>
                <w:rFonts w:ascii="Arial" w:hAnsi="Arial"/>
                <w:spacing w:val="-2"/>
                <w:sz w:val="24"/>
              </w:rPr>
            </w:pPr>
            <w:r w:rsidRPr="00C01348">
              <w:rPr>
                <w:rFonts w:ascii="Arial" w:hAnsi="Arial"/>
                <w:spacing w:val="-2"/>
                <w:sz w:val="24"/>
              </w:rPr>
              <w:t>A line of red cells streaming down one side and forming a “J” appearance is caused by improperly seated card in the card holder.</w:t>
            </w:r>
          </w:p>
          <w:p w:rsidR="0064009B" w:rsidRPr="00BB6DB4" w:rsidRDefault="0064009B" w:rsidP="00BB6DB4">
            <w:pPr>
              <w:numPr>
                <w:ilvl w:val="0"/>
                <w:numId w:val="28"/>
              </w:numPr>
              <w:tabs>
                <w:tab w:val="left" w:pos="-720"/>
              </w:tabs>
              <w:suppressAutoHyphens/>
              <w:rPr>
                <w:rFonts w:ascii="Arial" w:hAnsi="Arial"/>
                <w:spacing w:val="-2"/>
                <w:sz w:val="24"/>
              </w:rPr>
            </w:pPr>
            <w:r w:rsidRPr="00C01348">
              <w:rPr>
                <w:rFonts w:ascii="Arial" w:hAnsi="Arial"/>
                <w:spacing w:val="-2"/>
                <w:sz w:val="24"/>
              </w:rPr>
              <w:t>If the card(s) show a sign of improper centrifugation, repeat the test. Do not recentrifuge the card(s)</w:t>
            </w:r>
          </w:p>
        </w:tc>
      </w:tr>
      <w:tr w:rsidR="0064009B" w:rsidRPr="00C01348" w:rsidTr="00BB6DB4">
        <w:trPr>
          <w:trHeight w:val="11052"/>
        </w:trPr>
        <w:tc>
          <w:tcPr>
            <w:tcW w:w="3119" w:type="dxa"/>
            <w:vMerge/>
            <w:shd w:val="clear" w:color="auto" w:fill="auto"/>
          </w:tcPr>
          <w:p w:rsidR="0064009B" w:rsidRPr="00C01348" w:rsidRDefault="0064009B" w:rsidP="00C01348">
            <w:pPr>
              <w:numPr>
                <w:ilvl w:val="1"/>
                <w:numId w:val="26"/>
              </w:numPr>
              <w:tabs>
                <w:tab w:val="left" w:pos="-720"/>
              </w:tabs>
              <w:suppressAutoHyphens/>
              <w:rPr>
                <w:rFonts w:ascii="Arial" w:hAnsi="Arial"/>
                <w:spacing w:val="-2"/>
                <w:sz w:val="24"/>
              </w:rPr>
            </w:pPr>
          </w:p>
        </w:tc>
        <w:tc>
          <w:tcPr>
            <w:tcW w:w="1984" w:type="dxa"/>
            <w:shd w:val="clear" w:color="auto" w:fill="auto"/>
          </w:tcPr>
          <w:p w:rsidR="0064009B" w:rsidRPr="00C01348" w:rsidRDefault="0064009B" w:rsidP="00C01348">
            <w:pPr>
              <w:numPr>
                <w:ilvl w:val="2"/>
                <w:numId w:val="29"/>
              </w:numPr>
              <w:tabs>
                <w:tab w:val="left" w:pos="-720"/>
              </w:tabs>
              <w:suppressAutoHyphens/>
              <w:rPr>
                <w:rFonts w:ascii="Arial" w:hAnsi="Arial"/>
                <w:spacing w:val="-2"/>
                <w:sz w:val="24"/>
              </w:rPr>
            </w:pPr>
            <w:r w:rsidRPr="00C01348">
              <w:rPr>
                <w:rFonts w:ascii="Arial" w:hAnsi="Arial"/>
                <w:spacing w:val="-2"/>
                <w:sz w:val="24"/>
              </w:rPr>
              <w:t xml:space="preserve">Read the front and the back of each microtube </w:t>
            </w:r>
          </w:p>
        </w:tc>
        <w:tc>
          <w:tcPr>
            <w:tcW w:w="4147" w:type="dxa"/>
            <w:shd w:val="clear" w:color="auto" w:fill="auto"/>
          </w:tcPr>
          <w:p w:rsidR="0064009B" w:rsidRPr="00C01348" w:rsidRDefault="00A8280B" w:rsidP="00C01348">
            <w:pPr>
              <w:numPr>
                <w:ilvl w:val="3"/>
                <w:numId w:val="29"/>
              </w:numPr>
              <w:tabs>
                <w:tab w:val="left" w:pos="-720"/>
              </w:tabs>
              <w:suppressAutoHyphens/>
              <w:rPr>
                <w:rFonts w:ascii="Arial" w:hAnsi="Arial"/>
                <w:spacing w:val="-2"/>
                <w:sz w:val="24"/>
              </w:rPr>
            </w:pPr>
            <w:r>
              <w:rPr>
                <w:rFonts w:ascii="Arial" w:hAnsi="Arial"/>
                <w:spacing w:val="-2"/>
                <w:sz w:val="24"/>
              </w:rPr>
              <w:t xml:space="preserve">Record reactions from the </w:t>
            </w:r>
            <w:r>
              <w:rPr>
                <w:rFonts w:ascii="Arial" w:hAnsi="Arial"/>
                <w:spacing w:val="-2"/>
                <w:sz w:val="24"/>
              </w:rPr>
              <w:br/>
              <w:t xml:space="preserve">               </w:t>
            </w:r>
            <w:r w:rsidR="0064009B" w:rsidRPr="00C01348">
              <w:rPr>
                <w:rFonts w:ascii="Arial" w:hAnsi="Arial"/>
                <w:spacing w:val="-2"/>
                <w:sz w:val="24"/>
              </w:rPr>
              <w:t>chart below.</w:t>
            </w:r>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2995"/>
            </w:tblGrid>
            <w:tr w:rsidR="0064009B" w:rsidTr="00AA3865">
              <w:trPr>
                <w:jc w:val="center"/>
              </w:trPr>
              <w:tc>
                <w:tcPr>
                  <w:tcW w:w="832" w:type="dxa"/>
                  <w:shd w:val="clear" w:color="auto" w:fill="D9D9D9"/>
                </w:tcPr>
                <w:p w:rsidR="0064009B" w:rsidRDefault="0064009B" w:rsidP="00C01348">
                  <w:pPr>
                    <w:jc w:val="center"/>
                    <w:rPr>
                      <w:rFonts w:ascii="Arial" w:hAnsi="Arial"/>
                      <w:b/>
                    </w:rPr>
                  </w:pPr>
                  <w:r>
                    <w:rPr>
                      <w:rFonts w:ascii="Arial" w:hAnsi="Arial"/>
                      <w:b/>
                    </w:rPr>
                    <w:t>Grade</w:t>
                  </w:r>
                </w:p>
              </w:tc>
              <w:tc>
                <w:tcPr>
                  <w:tcW w:w="2995" w:type="dxa"/>
                  <w:shd w:val="clear" w:color="auto" w:fill="D9D9D9"/>
                </w:tcPr>
                <w:p w:rsidR="0064009B" w:rsidRDefault="0064009B" w:rsidP="00C01348">
                  <w:pPr>
                    <w:jc w:val="center"/>
                    <w:rPr>
                      <w:rFonts w:ascii="Arial" w:hAnsi="Arial"/>
                      <w:b/>
                    </w:rPr>
                  </w:pPr>
                  <w:r>
                    <w:rPr>
                      <w:rFonts w:ascii="Arial" w:hAnsi="Arial"/>
                      <w:b/>
                    </w:rPr>
                    <w:t>Description of Reaction*</w:t>
                  </w:r>
                </w:p>
              </w:tc>
            </w:tr>
            <w:tr w:rsidR="0064009B" w:rsidTr="00A8280B">
              <w:trPr>
                <w:jc w:val="center"/>
              </w:trPr>
              <w:tc>
                <w:tcPr>
                  <w:tcW w:w="832" w:type="dxa"/>
                </w:tcPr>
                <w:p w:rsidR="0064009B" w:rsidRDefault="0064009B" w:rsidP="00C01348">
                  <w:pPr>
                    <w:jc w:val="center"/>
                    <w:rPr>
                      <w:rFonts w:ascii="Arial" w:hAnsi="Arial"/>
                    </w:rPr>
                  </w:pPr>
                  <w:r>
                    <w:rPr>
                      <w:rFonts w:ascii="Arial" w:hAnsi="Arial"/>
                    </w:rPr>
                    <w:t>Neg</w:t>
                  </w:r>
                </w:p>
              </w:tc>
              <w:tc>
                <w:tcPr>
                  <w:tcW w:w="2995" w:type="dxa"/>
                </w:tcPr>
                <w:p w:rsidR="0064009B" w:rsidRDefault="0064009B" w:rsidP="00A8280B">
                  <w:pPr>
                    <w:autoSpaceDE w:val="0"/>
                    <w:autoSpaceDN w:val="0"/>
                    <w:adjustRightInd w:val="0"/>
                    <w:rPr>
                      <w:rFonts w:ascii="Arial" w:hAnsi="Arial"/>
                    </w:rPr>
                  </w:pPr>
                  <w:r w:rsidRPr="00B038BC">
                    <w:rPr>
                      <w:rFonts w:ascii="Arial" w:hAnsi="Arial" w:cs="Arial"/>
                      <w:lang w:val="en-CA" w:eastAsia="en-CA"/>
                    </w:rPr>
                    <w:t>Unagglutinated red blood cells form a well-defined button</w:t>
                  </w:r>
                  <w:r w:rsidR="00A8280B">
                    <w:rPr>
                      <w:rFonts w:ascii="Arial" w:hAnsi="Arial" w:cs="Arial"/>
                      <w:lang w:val="en-CA" w:eastAsia="en-CA"/>
                    </w:rPr>
                    <w:t xml:space="preserve"> </w:t>
                  </w:r>
                  <w:r w:rsidRPr="00B038BC">
                    <w:rPr>
                      <w:rFonts w:ascii="Arial" w:hAnsi="Arial" w:cs="Arial"/>
                      <w:lang w:val="en-CA" w:eastAsia="en-CA"/>
                    </w:rPr>
                    <w:t>at the bottom of the microtube</w:t>
                  </w:r>
                  <w:r w:rsidRPr="00921C06">
                    <w:rPr>
                      <w:rFonts w:ascii="Arial" w:hAnsi="Arial" w:cs="Arial"/>
                    </w:rPr>
                    <w:t>. See Procedural Notes 8.1 if a few unagglutina</w:t>
                  </w:r>
                  <w:r w:rsidRPr="00B038BC">
                    <w:rPr>
                      <w:rFonts w:ascii="Arial" w:hAnsi="Arial" w:cs="Arial"/>
                    </w:rPr>
                    <w:t>ted cells are trapped at the top or sides of the gel.</w:t>
                  </w:r>
                </w:p>
              </w:tc>
            </w:tr>
            <w:tr w:rsidR="0064009B" w:rsidTr="00A8280B">
              <w:trPr>
                <w:jc w:val="center"/>
              </w:trPr>
              <w:tc>
                <w:tcPr>
                  <w:tcW w:w="832" w:type="dxa"/>
                </w:tcPr>
                <w:p w:rsidR="0064009B" w:rsidRDefault="0064009B" w:rsidP="00C01348">
                  <w:pPr>
                    <w:jc w:val="center"/>
                    <w:rPr>
                      <w:rFonts w:ascii="Arial" w:hAnsi="Arial"/>
                    </w:rPr>
                  </w:pPr>
                </w:p>
              </w:tc>
              <w:tc>
                <w:tcPr>
                  <w:tcW w:w="2995" w:type="dxa"/>
                </w:tcPr>
                <w:p w:rsidR="0064009B" w:rsidRDefault="0064009B" w:rsidP="00C01348">
                  <w:pPr>
                    <w:rPr>
                      <w:rFonts w:ascii="Arial" w:hAnsi="Arial"/>
                    </w:rPr>
                  </w:pPr>
                  <w:r>
                    <w:rPr>
                      <w:rFonts w:ascii="Arial" w:hAnsi="Arial"/>
                    </w:rPr>
                    <w:t xml:space="preserve"> No W in updated guide</w:t>
                  </w:r>
                </w:p>
              </w:tc>
            </w:tr>
            <w:tr w:rsidR="0064009B" w:rsidTr="00A8280B">
              <w:trPr>
                <w:jc w:val="center"/>
              </w:trPr>
              <w:tc>
                <w:tcPr>
                  <w:tcW w:w="832" w:type="dxa"/>
                </w:tcPr>
                <w:p w:rsidR="0064009B" w:rsidRDefault="0064009B" w:rsidP="00C01348">
                  <w:pPr>
                    <w:jc w:val="center"/>
                    <w:rPr>
                      <w:rFonts w:ascii="Arial" w:hAnsi="Arial"/>
                    </w:rPr>
                  </w:pPr>
                  <w:r>
                    <w:rPr>
                      <w:rFonts w:ascii="Arial" w:hAnsi="Arial"/>
                    </w:rPr>
                    <w:t xml:space="preserve">1 </w:t>
                  </w:r>
                </w:p>
              </w:tc>
              <w:tc>
                <w:tcPr>
                  <w:tcW w:w="2995" w:type="dxa"/>
                </w:tcPr>
                <w:p w:rsidR="0064009B" w:rsidRDefault="0064009B" w:rsidP="00A8280B">
                  <w:pPr>
                    <w:rPr>
                      <w:rFonts w:ascii="Arial" w:hAnsi="Arial"/>
                    </w:rPr>
                  </w:pPr>
                  <w:r>
                    <w:rPr>
                      <w:rFonts w:ascii="Arial" w:hAnsi="Arial"/>
                    </w:rPr>
                    <w:t>Agglutinates predominantly observed in the lower half of the microtube.</w:t>
                  </w:r>
                  <w:r w:rsidR="00A8280B">
                    <w:rPr>
                      <w:rFonts w:ascii="Arial" w:hAnsi="Arial"/>
                    </w:rPr>
                    <w:t xml:space="preserve"> </w:t>
                  </w:r>
                  <w:r>
                    <w:rPr>
                      <w:rFonts w:ascii="Arial" w:hAnsi="Arial"/>
                    </w:rPr>
                    <w:t>Unagglutinated red cells form a button in the bottom of the microtube.</w:t>
                  </w:r>
                </w:p>
              </w:tc>
            </w:tr>
            <w:tr w:rsidR="0064009B" w:rsidTr="00A8280B">
              <w:trPr>
                <w:jc w:val="center"/>
              </w:trPr>
              <w:tc>
                <w:tcPr>
                  <w:tcW w:w="832" w:type="dxa"/>
                </w:tcPr>
                <w:p w:rsidR="0064009B" w:rsidRDefault="0064009B" w:rsidP="00C01348">
                  <w:pPr>
                    <w:jc w:val="center"/>
                    <w:rPr>
                      <w:rFonts w:ascii="Arial" w:hAnsi="Arial"/>
                    </w:rPr>
                  </w:pPr>
                  <w:r>
                    <w:rPr>
                      <w:rFonts w:ascii="Arial" w:hAnsi="Arial"/>
                    </w:rPr>
                    <w:t xml:space="preserve">2 </w:t>
                  </w:r>
                </w:p>
              </w:tc>
              <w:tc>
                <w:tcPr>
                  <w:tcW w:w="2995" w:type="dxa"/>
                </w:tcPr>
                <w:p w:rsidR="0064009B" w:rsidRDefault="0064009B" w:rsidP="00A8280B">
                  <w:pPr>
                    <w:rPr>
                      <w:rFonts w:ascii="Arial" w:hAnsi="Arial"/>
                    </w:rPr>
                  </w:pPr>
                  <w:r>
                    <w:rPr>
                      <w:rFonts w:ascii="Arial" w:hAnsi="Arial"/>
                    </w:rPr>
                    <w:t xml:space="preserve">Agglutinates dispersed throughout the length of the gel column. A few unagglutinated cells may be observed in the bottom of the microtube.  </w:t>
                  </w:r>
                </w:p>
              </w:tc>
            </w:tr>
            <w:tr w:rsidR="0064009B" w:rsidTr="00A8280B">
              <w:trPr>
                <w:jc w:val="center"/>
              </w:trPr>
              <w:tc>
                <w:tcPr>
                  <w:tcW w:w="832" w:type="dxa"/>
                </w:tcPr>
                <w:p w:rsidR="0064009B" w:rsidRDefault="0064009B" w:rsidP="00C01348">
                  <w:pPr>
                    <w:jc w:val="center"/>
                    <w:rPr>
                      <w:rFonts w:ascii="Arial" w:hAnsi="Arial"/>
                    </w:rPr>
                  </w:pPr>
                  <w:r>
                    <w:rPr>
                      <w:rFonts w:ascii="Arial" w:hAnsi="Arial"/>
                    </w:rPr>
                    <w:t xml:space="preserve">3 </w:t>
                  </w:r>
                </w:p>
              </w:tc>
              <w:tc>
                <w:tcPr>
                  <w:tcW w:w="2995" w:type="dxa"/>
                </w:tcPr>
                <w:p w:rsidR="0064009B" w:rsidRDefault="0064009B" w:rsidP="00C01348">
                  <w:pPr>
                    <w:rPr>
                      <w:rFonts w:ascii="Arial" w:hAnsi="Arial"/>
                    </w:rPr>
                  </w:pPr>
                  <w:r>
                    <w:rPr>
                      <w:rFonts w:ascii="Arial" w:hAnsi="Arial"/>
                    </w:rPr>
                    <w:t xml:space="preserve">Majority of agglutinates trapped in the upper half of the microtube. </w:t>
                  </w:r>
                </w:p>
              </w:tc>
            </w:tr>
            <w:tr w:rsidR="0064009B" w:rsidTr="00A8280B">
              <w:trPr>
                <w:jc w:val="center"/>
              </w:trPr>
              <w:tc>
                <w:tcPr>
                  <w:tcW w:w="832" w:type="dxa"/>
                </w:tcPr>
                <w:p w:rsidR="0064009B" w:rsidRDefault="0064009B" w:rsidP="00C01348">
                  <w:pPr>
                    <w:jc w:val="center"/>
                    <w:rPr>
                      <w:rFonts w:ascii="Arial" w:hAnsi="Arial"/>
                    </w:rPr>
                  </w:pPr>
                  <w:r>
                    <w:rPr>
                      <w:rFonts w:ascii="Arial" w:hAnsi="Arial"/>
                    </w:rPr>
                    <w:t>4</w:t>
                  </w:r>
                </w:p>
              </w:tc>
              <w:tc>
                <w:tcPr>
                  <w:tcW w:w="2995" w:type="dxa"/>
                </w:tcPr>
                <w:p w:rsidR="0064009B" w:rsidRDefault="0064009B" w:rsidP="00C01348">
                  <w:pPr>
                    <w:rPr>
                      <w:rFonts w:ascii="Arial" w:hAnsi="Arial"/>
                    </w:rPr>
                  </w:pPr>
                  <w:r>
                    <w:rPr>
                      <w:rFonts w:ascii="Arial" w:hAnsi="Arial"/>
                    </w:rPr>
                    <w:t xml:space="preserve">A solid band of red cell agglutinates on top of the gel.  A few agglutinates may filter into the gel, but remain near the predominant band. </w:t>
                  </w:r>
                </w:p>
              </w:tc>
            </w:tr>
            <w:tr w:rsidR="0064009B" w:rsidTr="00A8280B">
              <w:trPr>
                <w:jc w:val="center"/>
              </w:trPr>
              <w:tc>
                <w:tcPr>
                  <w:tcW w:w="832" w:type="dxa"/>
                </w:tcPr>
                <w:p w:rsidR="0064009B" w:rsidRDefault="0064009B" w:rsidP="00C01348">
                  <w:pPr>
                    <w:jc w:val="center"/>
                    <w:rPr>
                      <w:rFonts w:ascii="Arial" w:hAnsi="Arial"/>
                    </w:rPr>
                  </w:pPr>
                  <w:r>
                    <w:rPr>
                      <w:rFonts w:ascii="Arial" w:hAnsi="Arial"/>
                    </w:rPr>
                    <w:t>H</w:t>
                  </w:r>
                </w:p>
              </w:tc>
              <w:tc>
                <w:tcPr>
                  <w:tcW w:w="2995" w:type="dxa"/>
                </w:tcPr>
                <w:p w:rsidR="0064009B" w:rsidRDefault="0064009B" w:rsidP="00A8280B">
                  <w:pPr>
                    <w:rPr>
                      <w:rFonts w:ascii="Arial" w:hAnsi="Arial"/>
                    </w:rPr>
                  </w:pPr>
                  <w:r>
                    <w:rPr>
                      <w:rFonts w:ascii="Arial" w:hAnsi="Arial"/>
                    </w:rPr>
                    <w:t xml:space="preserve">Hemolysis with few or no red cells in the gel. Report if hemolysis is present in the microtube but not in the specimen. </w:t>
                  </w:r>
                </w:p>
              </w:tc>
            </w:tr>
            <w:tr w:rsidR="0064009B" w:rsidTr="00A8280B">
              <w:trPr>
                <w:jc w:val="center"/>
              </w:trPr>
              <w:tc>
                <w:tcPr>
                  <w:tcW w:w="832" w:type="dxa"/>
                </w:tcPr>
                <w:p w:rsidR="0064009B" w:rsidRDefault="0064009B" w:rsidP="00C01348">
                  <w:pPr>
                    <w:jc w:val="center"/>
                    <w:rPr>
                      <w:rFonts w:ascii="Arial" w:hAnsi="Arial"/>
                    </w:rPr>
                  </w:pPr>
                  <w:r>
                    <w:rPr>
                      <w:rFonts w:ascii="Arial" w:hAnsi="Arial"/>
                    </w:rPr>
                    <w:t>mf</w:t>
                  </w:r>
                </w:p>
              </w:tc>
              <w:tc>
                <w:tcPr>
                  <w:tcW w:w="2995" w:type="dxa"/>
                </w:tcPr>
                <w:p w:rsidR="0064009B" w:rsidRDefault="0064009B" w:rsidP="00A8280B">
                  <w:pPr>
                    <w:rPr>
                      <w:rFonts w:ascii="Arial" w:hAnsi="Arial"/>
                    </w:rPr>
                  </w:pPr>
                  <w:r>
                    <w:rPr>
                      <w:rFonts w:ascii="Arial" w:hAnsi="Arial"/>
                    </w:rPr>
                    <w:t xml:space="preserve">A band of red cell agglutinates at the top of the gel or dispersed throughout the gel accompanied by unagglutinated cells in the bottom of the microtube. </w:t>
                  </w:r>
                </w:p>
              </w:tc>
            </w:tr>
            <w:tr w:rsidR="0064009B" w:rsidTr="00A8280B">
              <w:trPr>
                <w:jc w:val="center"/>
              </w:trPr>
              <w:tc>
                <w:tcPr>
                  <w:tcW w:w="832" w:type="dxa"/>
                </w:tcPr>
                <w:p w:rsidR="0064009B" w:rsidRDefault="0064009B" w:rsidP="00C01348">
                  <w:pPr>
                    <w:jc w:val="center"/>
                    <w:rPr>
                      <w:rFonts w:ascii="Arial" w:hAnsi="Arial"/>
                    </w:rPr>
                  </w:pPr>
                  <w:r>
                    <w:rPr>
                      <w:rFonts w:ascii="Arial" w:hAnsi="Arial"/>
                    </w:rPr>
                    <w:t>NT or ND</w:t>
                  </w:r>
                </w:p>
              </w:tc>
              <w:tc>
                <w:tcPr>
                  <w:tcW w:w="2995" w:type="dxa"/>
                </w:tcPr>
                <w:p w:rsidR="0064009B" w:rsidRDefault="0064009B" w:rsidP="00C01348">
                  <w:pPr>
                    <w:rPr>
                      <w:rFonts w:ascii="Arial" w:hAnsi="Arial"/>
                    </w:rPr>
                  </w:pPr>
                  <w:r>
                    <w:rPr>
                      <w:rFonts w:ascii="Arial" w:hAnsi="Arial"/>
                    </w:rPr>
                    <w:t>Not tested or not done</w:t>
                  </w:r>
                </w:p>
              </w:tc>
            </w:tr>
          </w:tbl>
          <w:p w:rsidR="0064009B" w:rsidRPr="00C01348" w:rsidRDefault="0064009B" w:rsidP="00C01348">
            <w:pPr>
              <w:tabs>
                <w:tab w:val="left" w:pos="-720"/>
              </w:tabs>
              <w:suppressAutoHyphens/>
              <w:rPr>
                <w:rFonts w:ascii="Arial" w:hAnsi="Arial"/>
                <w:spacing w:val="-2"/>
                <w:sz w:val="24"/>
              </w:rPr>
            </w:pPr>
            <w:r w:rsidRPr="00C01348">
              <w:rPr>
                <w:rFonts w:ascii="Arial" w:hAnsi="Arial"/>
                <w:spacing w:val="-2"/>
                <w:sz w:val="24"/>
              </w:rPr>
              <w:t>Do not use half grade, superscript or “plus signs”</w:t>
            </w:r>
          </w:p>
          <w:p w:rsidR="00A8280B" w:rsidRDefault="00A8280B" w:rsidP="00C01348">
            <w:pPr>
              <w:tabs>
                <w:tab w:val="left" w:pos="-720"/>
              </w:tabs>
              <w:suppressAutoHyphens/>
              <w:rPr>
                <w:rFonts w:ascii="Arial" w:hAnsi="Arial"/>
                <w:spacing w:val="-2"/>
                <w:sz w:val="24"/>
              </w:rPr>
            </w:pPr>
          </w:p>
          <w:p w:rsidR="0064009B" w:rsidRPr="00C01348" w:rsidRDefault="0064009B" w:rsidP="00C01348">
            <w:pPr>
              <w:tabs>
                <w:tab w:val="left" w:pos="-720"/>
              </w:tabs>
              <w:suppressAutoHyphens/>
              <w:rPr>
                <w:rFonts w:ascii="Arial" w:hAnsi="Arial"/>
                <w:spacing w:val="-2"/>
                <w:sz w:val="24"/>
              </w:rPr>
            </w:pPr>
            <w:r w:rsidRPr="00C01348">
              <w:rPr>
                <w:rFonts w:ascii="Arial" w:hAnsi="Arial"/>
                <w:spacing w:val="-2"/>
                <w:sz w:val="24"/>
              </w:rPr>
              <w:t>See the discussion section of each grading in the MTS Interpretation Guide for more information on grading.</w:t>
            </w:r>
          </w:p>
        </w:tc>
      </w:tr>
    </w:tbl>
    <w:p w:rsidR="00A14623" w:rsidRDefault="00A14623" w:rsidP="000A3FD5">
      <w:pPr>
        <w:tabs>
          <w:tab w:val="left" w:pos="-720"/>
        </w:tabs>
        <w:suppressAutoHyphens/>
        <w:ind w:left="1440" w:hanging="720"/>
        <w:rPr>
          <w:rFonts w:ascii="Arial" w:hAnsi="Arial"/>
          <w:spacing w:val="-2"/>
          <w:sz w:val="24"/>
        </w:rPr>
      </w:pPr>
      <w:r>
        <w:rPr>
          <w:rFonts w:ascii="Arial" w:hAnsi="Arial"/>
          <w:spacing w:val="-2"/>
          <w:sz w:val="24"/>
        </w:rPr>
        <w:t xml:space="preserve"> </w:t>
      </w:r>
    </w:p>
    <w:p w:rsidR="00BB6DB4" w:rsidRDefault="00BB6DB4" w:rsidP="00BB6DB4">
      <w:pPr>
        <w:tabs>
          <w:tab w:val="left" w:pos="-720"/>
          <w:tab w:val="left" w:pos="0"/>
        </w:tabs>
        <w:suppressAutoHyphens/>
        <w:ind w:left="720"/>
        <w:rPr>
          <w:rFonts w:ascii="Arial" w:hAnsi="Arial"/>
          <w:b/>
          <w:sz w:val="28"/>
        </w:rPr>
      </w:pPr>
    </w:p>
    <w:p w:rsidR="00BB6DB4" w:rsidRDefault="00BB6DB4" w:rsidP="00BB6DB4">
      <w:pPr>
        <w:tabs>
          <w:tab w:val="left" w:pos="-720"/>
          <w:tab w:val="left" w:pos="0"/>
        </w:tabs>
        <w:suppressAutoHyphens/>
        <w:ind w:left="720"/>
        <w:rPr>
          <w:rFonts w:ascii="Arial" w:hAnsi="Arial"/>
          <w:b/>
          <w:sz w:val="28"/>
        </w:rPr>
      </w:pPr>
    </w:p>
    <w:p w:rsidR="00A8280B" w:rsidRDefault="00D61426" w:rsidP="00A8280B">
      <w:pPr>
        <w:numPr>
          <w:ilvl w:val="0"/>
          <w:numId w:val="35"/>
        </w:numPr>
        <w:tabs>
          <w:tab w:val="left" w:pos="-720"/>
          <w:tab w:val="left" w:pos="0"/>
        </w:tabs>
        <w:suppressAutoHyphens/>
        <w:rPr>
          <w:rFonts w:ascii="Arial" w:hAnsi="Arial"/>
          <w:b/>
          <w:sz w:val="28"/>
        </w:rPr>
      </w:pPr>
      <w:r>
        <w:rPr>
          <w:rFonts w:ascii="Arial" w:hAnsi="Arial"/>
          <w:b/>
          <w:sz w:val="28"/>
        </w:rPr>
        <w:t>Reporting</w:t>
      </w:r>
    </w:p>
    <w:p w:rsidR="00A8280B" w:rsidRDefault="00A8280B" w:rsidP="00A8280B">
      <w:pPr>
        <w:tabs>
          <w:tab w:val="left" w:pos="-720"/>
          <w:tab w:val="left" w:pos="0"/>
        </w:tabs>
        <w:suppressAutoHyphens/>
        <w:ind w:left="1440"/>
        <w:rPr>
          <w:rFonts w:ascii="Arial" w:hAnsi="Arial"/>
          <w:b/>
          <w:sz w:val="28"/>
        </w:rPr>
      </w:pPr>
    </w:p>
    <w:p w:rsidR="00A8280B" w:rsidRDefault="0080556F" w:rsidP="00A8280B">
      <w:pPr>
        <w:numPr>
          <w:ilvl w:val="1"/>
          <w:numId w:val="35"/>
        </w:numPr>
        <w:tabs>
          <w:tab w:val="left" w:pos="-720"/>
          <w:tab w:val="left" w:pos="0"/>
        </w:tabs>
        <w:suppressAutoHyphens/>
        <w:rPr>
          <w:rFonts w:ascii="Arial" w:hAnsi="Arial"/>
          <w:sz w:val="24"/>
        </w:rPr>
      </w:pPr>
      <w:r w:rsidRPr="00A8280B">
        <w:rPr>
          <w:rFonts w:ascii="Arial" w:hAnsi="Arial"/>
          <w:sz w:val="24"/>
        </w:rPr>
        <w:t>No agglutination or hemolysis of red cells, by prewarm technique, usually indicates that unexpected clinically significant antibodies were not present or were undetected.</w:t>
      </w:r>
    </w:p>
    <w:p w:rsidR="00A8280B" w:rsidRDefault="00A8280B" w:rsidP="00A8280B">
      <w:pPr>
        <w:tabs>
          <w:tab w:val="left" w:pos="-720"/>
          <w:tab w:val="left" w:pos="0"/>
        </w:tabs>
        <w:suppressAutoHyphens/>
        <w:ind w:left="720"/>
        <w:rPr>
          <w:rFonts w:ascii="Arial" w:hAnsi="Arial"/>
          <w:sz w:val="24"/>
        </w:rPr>
      </w:pPr>
    </w:p>
    <w:p w:rsidR="00A8280B" w:rsidRDefault="0080556F" w:rsidP="00A8280B">
      <w:pPr>
        <w:numPr>
          <w:ilvl w:val="1"/>
          <w:numId w:val="35"/>
        </w:numPr>
        <w:tabs>
          <w:tab w:val="left" w:pos="-720"/>
          <w:tab w:val="left" w:pos="0"/>
        </w:tabs>
        <w:suppressAutoHyphens/>
        <w:rPr>
          <w:rFonts w:ascii="Arial" w:hAnsi="Arial"/>
          <w:sz w:val="24"/>
        </w:rPr>
      </w:pPr>
      <w:r w:rsidRPr="00A8280B">
        <w:rPr>
          <w:rFonts w:ascii="Arial" w:hAnsi="Arial"/>
          <w:sz w:val="24"/>
        </w:rPr>
        <w:t xml:space="preserve">Agglutination or hemolysis of red cells by prewarm </w:t>
      </w:r>
      <w:r w:rsidR="00A8280B" w:rsidRPr="00A8280B">
        <w:rPr>
          <w:rFonts w:ascii="Arial" w:hAnsi="Arial"/>
          <w:sz w:val="24"/>
        </w:rPr>
        <w:t>technique</w:t>
      </w:r>
      <w:r w:rsidRPr="00A8280B">
        <w:rPr>
          <w:rFonts w:ascii="Arial" w:hAnsi="Arial"/>
          <w:sz w:val="24"/>
        </w:rPr>
        <w:t xml:space="preserve"> usually indicates the presence of unexpected clinically significant antibodies.</w:t>
      </w:r>
    </w:p>
    <w:p w:rsidR="00A8280B" w:rsidRDefault="00A8280B" w:rsidP="00A8280B">
      <w:pPr>
        <w:pStyle w:val="ListParagraph"/>
        <w:rPr>
          <w:rFonts w:ascii="Arial" w:hAnsi="Arial"/>
          <w:sz w:val="24"/>
        </w:rPr>
      </w:pPr>
    </w:p>
    <w:p w:rsidR="00A8280B" w:rsidRPr="00A8280B" w:rsidRDefault="00F50D75" w:rsidP="00A8280B">
      <w:pPr>
        <w:numPr>
          <w:ilvl w:val="1"/>
          <w:numId w:val="35"/>
        </w:numPr>
        <w:tabs>
          <w:tab w:val="left" w:pos="-720"/>
          <w:tab w:val="left" w:pos="0"/>
        </w:tabs>
        <w:suppressAutoHyphens/>
        <w:rPr>
          <w:rFonts w:ascii="Arial" w:hAnsi="Arial"/>
          <w:spacing w:val="-2"/>
          <w:sz w:val="24"/>
        </w:rPr>
      </w:pPr>
      <w:r w:rsidRPr="00A8280B">
        <w:rPr>
          <w:rFonts w:ascii="Arial" w:hAnsi="Arial"/>
          <w:sz w:val="24"/>
        </w:rPr>
        <w:t>Hemolysis in the absence of a hemolyzed sample or agglutination of any of the cells in the gel card indicates the presence of an antibody directed against the corresponding antigen that is present on that reagent cell sample.</w:t>
      </w:r>
    </w:p>
    <w:p w:rsidR="00A8280B" w:rsidRDefault="00A8280B" w:rsidP="00A8280B">
      <w:pPr>
        <w:pStyle w:val="ListParagraph"/>
        <w:rPr>
          <w:rFonts w:ascii="Arial" w:hAnsi="Arial"/>
          <w:spacing w:val="-2"/>
          <w:sz w:val="24"/>
        </w:rPr>
      </w:pPr>
    </w:p>
    <w:p w:rsidR="00A8280B" w:rsidRDefault="0080556F" w:rsidP="00A8280B">
      <w:pPr>
        <w:numPr>
          <w:ilvl w:val="1"/>
          <w:numId w:val="35"/>
        </w:numPr>
        <w:tabs>
          <w:tab w:val="left" w:pos="-720"/>
          <w:tab w:val="left" w:pos="0"/>
        </w:tabs>
        <w:suppressAutoHyphens/>
        <w:rPr>
          <w:rFonts w:ascii="Arial" w:hAnsi="Arial"/>
          <w:spacing w:val="-2"/>
          <w:sz w:val="24"/>
        </w:rPr>
      </w:pPr>
      <w:r w:rsidRPr="00A8280B">
        <w:rPr>
          <w:rFonts w:ascii="Arial" w:hAnsi="Arial"/>
          <w:spacing w:val="-2"/>
          <w:sz w:val="24"/>
        </w:rPr>
        <w:t xml:space="preserve">Reactivity of the plasma with the autologous control red cells may indicate </w:t>
      </w:r>
      <w:r w:rsidR="00A8280B" w:rsidRPr="00A8280B">
        <w:rPr>
          <w:rFonts w:ascii="Arial" w:hAnsi="Arial"/>
          <w:spacing w:val="-2"/>
          <w:sz w:val="24"/>
        </w:rPr>
        <w:t>t</w:t>
      </w:r>
      <w:r w:rsidRPr="00A8280B">
        <w:rPr>
          <w:rFonts w:ascii="Arial" w:hAnsi="Arial"/>
          <w:spacing w:val="-2"/>
          <w:sz w:val="24"/>
        </w:rPr>
        <w:t>he presence of autoantibody. Clinical history regarding recent red cell transfusion may be helpful.</w:t>
      </w:r>
    </w:p>
    <w:p w:rsidR="00A8280B" w:rsidRDefault="00A8280B" w:rsidP="00A8280B">
      <w:pPr>
        <w:pStyle w:val="ListParagraph"/>
        <w:rPr>
          <w:rFonts w:ascii="Arial" w:hAnsi="Arial"/>
          <w:spacing w:val="-2"/>
          <w:sz w:val="24"/>
        </w:rPr>
      </w:pPr>
    </w:p>
    <w:p w:rsidR="00A8280B" w:rsidRDefault="0080556F" w:rsidP="00B038BC">
      <w:pPr>
        <w:numPr>
          <w:ilvl w:val="1"/>
          <w:numId w:val="35"/>
        </w:numPr>
        <w:tabs>
          <w:tab w:val="left" w:pos="-720"/>
          <w:tab w:val="left" w:pos="0"/>
        </w:tabs>
        <w:suppressAutoHyphens/>
        <w:rPr>
          <w:rFonts w:ascii="Arial" w:hAnsi="Arial"/>
          <w:spacing w:val="-2"/>
          <w:sz w:val="24"/>
        </w:rPr>
      </w:pPr>
      <w:r w:rsidRPr="00A8280B">
        <w:rPr>
          <w:rFonts w:ascii="Arial" w:hAnsi="Arial"/>
          <w:spacing w:val="-2"/>
          <w:sz w:val="24"/>
        </w:rPr>
        <w:t>Identification of the antibody present in the plasma may be made by matching the reactions obtained with the antigen profiles of red blood cells on the panel sheet. Additional cells may be needed to identify multiple antibodies. See NRT.008 - Exclusion of Antibodies.</w:t>
      </w:r>
    </w:p>
    <w:p w:rsidR="00A8280B" w:rsidRDefault="00A8280B" w:rsidP="00A8280B">
      <w:pPr>
        <w:pStyle w:val="ListParagraph"/>
        <w:rPr>
          <w:rFonts w:ascii="Arial" w:hAnsi="Arial"/>
          <w:spacing w:val="-2"/>
          <w:sz w:val="24"/>
        </w:rPr>
      </w:pPr>
    </w:p>
    <w:p w:rsidR="00034896" w:rsidRPr="00A8280B" w:rsidRDefault="00A8280B" w:rsidP="00B038BC">
      <w:pPr>
        <w:numPr>
          <w:ilvl w:val="1"/>
          <w:numId w:val="35"/>
        </w:numPr>
        <w:tabs>
          <w:tab w:val="left" w:pos="-720"/>
          <w:tab w:val="left" w:pos="0"/>
        </w:tabs>
        <w:suppressAutoHyphens/>
        <w:rPr>
          <w:rFonts w:ascii="Arial" w:hAnsi="Arial"/>
          <w:spacing w:val="-2"/>
          <w:sz w:val="24"/>
        </w:rPr>
      </w:pPr>
      <w:r w:rsidRPr="00A8280B">
        <w:rPr>
          <w:rFonts w:ascii="Arial" w:hAnsi="Arial"/>
          <w:spacing w:val="-2"/>
          <w:sz w:val="24"/>
        </w:rPr>
        <w:t>Re</w:t>
      </w:r>
      <w:r w:rsidR="00034896" w:rsidRPr="00A8280B">
        <w:rPr>
          <w:rFonts w:ascii="Arial" w:hAnsi="Arial"/>
          <w:spacing w:val="-2"/>
          <w:sz w:val="24"/>
        </w:rPr>
        <w:t>port antibody(ies).</w:t>
      </w:r>
    </w:p>
    <w:p w:rsidR="00034896" w:rsidRDefault="00034896" w:rsidP="00B038BC">
      <w:pPr>
        <w:ind w:left="720"/>
        <w:rPr>
          <w:rFonts w:ascii="Arial" w:hAnsi="Arial"/>
          <w:b/>
          <w:sz w:val="28"/>
        </w:rPr>
      </w:pPr>
    </w:p>
    <w:p w:rsidR="00935635" w:rsidRDefault="0080556F" w:rsidP="00B038BC">
      <w:pPr>
        <w:numPr>
          <w:ilvl w:val="0"/>
          <w:numId w:val="35"/>
        </w:numPr>
        <w:rPr>
          <w:rFonts w:ascii="Arial" w:hAnsi="Arial"/>
          <w:b/>
          <w:sz w:val="28"/>
        </w:rPr>
      </w:pPr>
      <w:r>
        <w:rPr>
          <w:rFonts w:ascii="Arial" w:hAnsi="Arial"/>
          <w:b/>
          <w:sz w:val="28"/>
        </w:rPr>
        <w:t>Procedural</w:t>
      </w:r>
      <w:r w:rsidR="00935635">
        <w:rPr>
          <w:rFonts w:ascii="Arial" w:hAnsi="Arial"/>
          <w:b/>
          <w:sz w:val="28"/>
        </w:rPr>
        <w:t xml:space="preserve"> </w:t>
      </w:r>
      <w:r>
        <w:rPr>
          <w:rFonts w:ascii="Arial" w:hAnsi="Arial"/>
          <w:b/>
          <w:sz w:val="28"/>
        </w:rPr>
        <w:t>Notes</w:t>
      </w:r>
    </w:p>
    <w:p w:rsidR="00935635" w:rsidRDefault="00935635" w:rsidP="00935635">
      <w:pPr>
        <w:ind w:left="720"/>
        <w:rPr>
          <w:rFonts w:ascii="Arial" w:hAnsi="Arial"/>
          <w:b/>
          <w:sz w:val="28"/>
        </w:rPr>
      </w:pPr>
    </w:p>
    <w:p w:rsidR="00935635" w:rsidRDefault="00921C06" w:rsidP="00B038BC">
      <w:pPr>
        <w:numPr>
          <w:ilvl w:val="1"/>
          <w:numId w:val="35"/>
        </w:numPr>
        <w:rPr>
          <w:rFonts w:ascii="Arial" w:hAnsi="Arial"/>
          <w:b/>
          <w:sz w:val="28"/>
        </w:rPr>
      </w:pPr>
      <w:r w:rsidRPr="00935635">
        <w:rPr>
          <w:rFonts w:ascii="Arial" w:hAnsi="Arial"/>
          <w:spacing w:val="-2"/>
          <w:sz w:val="24"/>
        </w:rPr>
        <w:t>Although centrifugation is performed at room temperature, prewarming of the reactants prior to mixing may eliminate reactivity due to cold antibodies.</w:t>
      </w:r>
    </w:p>
    <w:p w:rsidR="00935635" w:rsidRDefault="00935635" w:rsidP="00935635">
      <w:pPr>
        <w:ind w:left="720"/>
        <w:rPr>
          <w:rFonts w:ascii="Arial" w:hAnsi="Arial"/>
          <w:b/>
          <w:sz w:val="28"/>
        </w:rPr>
      </w:pPr>
    </w:p>
    <w:p w:rsidR="00935635" w:rsidRDefault="00921C06" w:rsidP="00935635">
      <w:pPr>
        <w:numPr>
          <w:ilvl w:val="1"/>
          <w:numId w:val="35"/>
        </w:numPr>
        <w:rPr>
          <w:rFonts w:ascii="Arial" w:hAnsi="Arial"/>
          <w:b/>
          <w:sz w:val="28"/>
        </w:rPr>
      </w:pPr>
      <w:r w:rsidRPr="00935635">
        <w:rPr>
          <w:rFonts w:ascii="Arial" w:hAnsi="Arial"/>
          <w:spacing w:val="-2"/>
          <w:sz w:val="24"/>
        </w:rPr>
        <w:t>As with the implementation of any new procedure, the performance of this prewarm technique should be verified prior to implementation as part of the institution’s standard operating procedure.</w:t>
      </w:r>
    </w:p>
    <w:p w:rsidR="00935635" w:rsidRDefault="00935635" w:rsidP="00935635">
      <w:pPr>
        <w:pStyle w:val="ListParagraph"/>
        <w:rPr>
          <w:rFonts w:ascii="Arial" w:hAnsi="Arial"/>
          <w:spacing w:val="-2"/>
          <w:sz w:val="24"/>
        </w:rPr>
      </w:pPr>
    </w:p>
    <w:p w:rsidR="00935635" w:rsidRDefault="00921C06" w:rsidP="00935635">
      <w:pPr>
        <w:numPr>
          <w:ilvl w:val="1"/>
          <w:numId w:val="35"/>
        </w:numPr>
        <w:rPr>
          <w:rFonts w:ascii="Arial" w:hAnsi="Arial"/>
          <w:b/>
          <w:sz w:val="28"/>
        </w:rPr>
      </w:pPr>
      <w:r w:rsidRPr="00935635">
        <w:rPr>
          <w:rFonts w:ascii="Arial" w:hAnsi="Arial"/>
          <w:spacing w:val="-2"/>
          <w:sz w:val="24"/>
        </w:rPr>
        <w:t xml:space="preserve">Some antibodies of clinical importance may be eliminated by prewarm technique.  </w:t>
      </w:r>
    </w:p>
    <w:p w:rsidR="00935635" w:rsidRDefault="00935635" w:rsidP="00935635">
      <w:pPr>
        <w:pStyle w:val="ListParagraph"/>
        <w:rPr>
          <w:rFonts w:ascii="Arial" w:hAnsi="Arial"/>
          <w:spacing w:val="-2"/>
          <w:sz w:val="24"/>
        </w:rPr>
      </w:pPr>
    </w:p>
    <w:p w:rsidR="00935635" w:rsidRDefault="00921C06" w:rsidP="00935635">
      <w:pPr>
        <w:numPr>
          <w:ilvl w:val="1"/>
          <w:numId w:val="35"/>
        </w:numPr>
        <w:rPr>
          <w:rFonts w:ascii="Arial" w:hAnsi="Arial"/>
          <w:b/>
          <w:sz w:val="28"/>
        </w:rPr>
      </w:pPr>
      <w:r w:rsidRPr="00935635">
        <w:rPr>
          <w:rFonts w:ascii="Arial" w:hAnsi="Arial"/>
          <w:spacing w:val="-2"/>
          <w:sz w:val="24"/>
        </w:rPr>
        <w:t>Antibodies below the threshold level may not be detected with this test.</w:t>
      </w:r>
    </w:p>
    <w:p w:rsidR="00935635" w:rsidRDefault="00935635" w:rsidP="00935635">
      <w:pPr>
        <w:pStyle w:val="ListParagraph"/>
        <w:rPr>
          <w:rFonts w:ascii="Arial" w:hAnsi="Arial"/>
          <w:spacing w:val="-2"/>
          <w:sz w:val="24"/>
        </w:rPr>
      </w:pPr>
    </w:p>
    <w:p w:rsidR="00935635" w:rsidRDefault="00921C06" w:rsidP="00935635">
      <w:pPr>
        <w:numPr>
          <w:ilvl w:val="1"/>
          <w:numId w:val="35"/>
        </w:numPr>
        <w:rPr>
          <w:rFonts w:ascii="Arial" w:hAnsi="Arial"/>
          <w:b/>
          <w:sz w:val="28"/>
        </w:rPr>
      </w:pPr>
      <w:r w:rsidRPr="00935635">
        <w:rPr>
          <w:rFonts w:ascii="Arial" w:hAnsi="Arial"/>
          <w:spacing w:val="-2"/>
          <w:sz w:val="24"/>
        </w:rPr>
        <w:t>Antibodies specific for low-incidence antigens not represented on the test cells will not be detected.</w:t>
      </w:r>
    </w:p>
    <w:p w:rsidR="00935635" w:rsidRDefault="00935635" w:rsidP="00935635">
      <w:pPr>
        <w:pStyle w:val="ListParagraph"/>
        <w:rPr>
          <w:rFonts w:ascii="Arial" w:hAnsi="Arial"/>
          <w:spacing w:val="-2"/>
          <w:sz w:val="24"/>
        </w:rPr>
      </w:pPr>
    </w:p>
    <w:p w:rsidR="00935635" w:rsidRDefault="00921C06" w:rsidP="00935635">
      <w:pPr>
        <w:numPr>
          <w:ilvl w:val="1"/>
          <w:numId w:val="35"/>
        </w:numPr>
        <w:rPr>
          <w:rFonts w:ascii="Arial" w:hAnsi="Arial"/>
          <w:b/>
          <w:sz w:val="28"/>
        </w:rPr>
      </w:pPr>
      <w:r w:rsidRPr="00935635">
        <w:rPr>
          <w:rFonts w:ascii="Arial" w:hAnsi="Arial"/>
          <w:spacing w:val="-2"/>
          <w:sz w:val="24"/>
        </w:rPr>
        <w:t>False-positive results may occur if antibodies to components of the preservative solution are present in the plasma or serum tested.</w:t>
      </w:r>
    </w:p>
    <w:p w:rsidR="00935635" w:rsidRDefault="00935635" w:rsidP="00935635">
      <w:pPr>
        <w:pStyle w:val="ListParagraph"/>
        <w:rPr>
          <w:rFonts w:ascii="Arial" w:hAnsi="Arial"/>
          <w:spacing w:val="-2"/>
          <w:sz w:val="24"/>
        </w:rPr>
      </w:pPr>
    </w:p>
    <w:p w:rsidR="00935635" w:rsidRDefault="0080556F" w:rsidP="00F50D75">
      <w:pPr>
        <w:numPr>
          <w:ilvl w:val="1"/>
          <w:numId w:val="35"/>
        </w:numPr>
        <w:rPr>
          <w:rFonts w:ascii="Arial" w:hAnsi="Arial"/>
          <w:b/>
          <w:sz w:val="28"/>
        </w:rPr>
      </w:pPr>
      <w:r w:rsidRPr="00935635">
        <w:rPr>
          <w:rFonts w:ascii="Arial" w:hAnsi="Arial"/>
          <w:spacing w:val="-2"/>
          <w:sz w:val="24"/>
        </w:rPr>
        <w:t>Interpretation of mixed-field reaction</w:t>
      </w:r>
      <w:r w:rsidR="00935635">
        <w:rPr>
          <w:rFonts w:ascii="Arial" w:hAnsi="Arial"/>
          <w:spacing w:val="-2"/>
          <w:sz w:val="24"/>
        </w:rPr>
        <w:t xml:space="preserve">s must be done with caution. </w:t>
      </w:r>
      <w:r w:rsidRPr="00935635">
        <w:rPr>
          <w:rFonts w:ascii="Arial" w:hAnsi="Arial"/>
          <w:spacing w:val="-2"/>
          <w:sz w:val="24"/>
        </w:rPr>
        <w:t>The presence of fibrin, clots or particulates may result in some cells l</w:t>
      </w:r>
      <w:r w:rsidR="00935635">
        <w:rPr>
          <w:rFonts w:ascii="Arial" w:hAnsi="Arial"/>
          <w:spacing w:val="-2"/>
          <w:sz w:val="24"/>
        </w:rPr>
        <w:t xml:space="preserve">ayering at the top of the gel. </w:t>
      </w:r>
      <w:r w:rsidRPr="00935635">
        <w:rPr>
          <w:rFonts w:ascii="Arial" w:hAnsi="Arial"/>
          <w:spacing w:val="-2"/>
          <w:sz w:val="24"/>
        </w:rPr>
        <w:t>Mixed-field reactions are generally only</w:t>
      </w:r>
      <w:r w:rsidR="00921C06" w:rsidRPr="00935635">
        <w:rPr>
          <w:rFonts w:ascii="Arial" w:hAnsi="Arial"/>
          <w:spacing w:val="-2"/>
          <w:sz w:val="24"/>
        </w:rPr>
        <w:t xml:space="preserve"> </w:t>
      </w:r>
      <w:r w:rsidRPr="00935635">
        <w:rPr>
          <w:rFonts w:ascii="Arial" w:hAnsi="Arial"/>
          <w:spacing w:val="-2"/>
          <w:sz w:val="24"/>
        </w:rPr>
        <w:t>observed in tests containing a dual population of red cells, such as a transfused patient, bone marrow recipient or when a pooled cell sample is used for testing.  However, not all mixed cell situations have a sufficient minor population to be detected.</w:t>
      </w:r>
    </w:p>
    <w:p w:rsidR="00935635" w:rsidRDefault="00935635" w:rsidP="00935635">
      <w:pPr>
        <w:pStyle w:val="ListParagraph"/>
        <w:rPr>
          <w:rFonts w:ascii="Arial" w:hAnsi="Arial"/>
          <w:sz w:val="24"/>
        </w:rPr>
      </w:pPr>
    </w:p>
    <w:p w:rsidR="00935635" w:rsidRDefault="00F50D75" w:rsidP="00935635">
      <w:pPr>
        <w:numPr>
          <w:ilvl w:val="1"/>
          <w:numId w:val="35"/>
        </w:numPr>
        <w:rPr>
          <w:rFonts w:ascii="Arial" w:hAnsi="Arial"/>
          <w:b/>
          <w:sz w:val="28"/>
        </w:rPr>
      </w:pPr>
      <w:r w:rsidRPr="00935635">
        <w:rPr>
          <w:rFonts w:ascii="Arial" w:hAnsi="Arial"/>
          <w:sz w:val="24"/>
        </w:rPr>
        <w:t>Too few or too many cells in the microtube may cause false positive or false negative reactions. This may be due to one or both of the following errors:</w:t>
      </w:r>
    </w:p>
    <w:p w:rsidR="00935635" w:rsidRDefault="00935635" w:rsidP="00935635">
      <w:pPr>
        <w:pStyle w:val="ListParagraph"/>
        <w:rPr>
          <w:rFonts w:ascii="Arial" w:hAnsi="Arial"/>
          <w:sz w:val="24"/>
        </w:rPr>
      </w:pPr>
    </w:p>
    <w:p w:rsidR="00935635" w:rsidRDefault="00F50D75" w:rsidP="00BB6DB4">
      <w:pPr>
        <w:numPr>
          <w:ilvl w:val="2"/>
          <w:numId w:val="35"/>
        </w:numPr>
        <w:ind w:left="2694" w:hanging="851"/>
        <w:rPr>
          <w:rFonts w:ascii="Arial" w:hAnsi="Arial"/>
          <w:b/>
          <w:sz w:val="28"/>
        </w:rPr>
      </w:pPr>
      <w:r w:rsidRPr="00935635">
        <w:rPr>
          <w:rFonts w:ascii="Arial" w:hAnsi="Arial"/>
          <w:sz w:val="24"/>
        </w:rPr>
        <w:t>Improperly prepared cell suspension</w:t>
      </w:r>
      <w:r w:rsidR="00935635">
        <w:rPr>
          <w:rFonts w:ascii="Arial" w:hAnsi="Arial"/>
          <w:sz w:val="24"/>
        </w:rPr>
        <w:t>.</w:t>
      </w:r>
    </w:p>
    <w:p w:rsidR="00935635" w:rsidRPr="00935635" w:rsidRDefault="00935635" w:rsidP="00935635">
      <w:pPr>
        <w:ind w:left="2160"/>
        <w:rPr>
          <w:rFonts w:ascii="Arial" w:hAnsi="Arial"/>
          <w:b/>
          <w:sz w:val="28"/>
        </w:rPr>
      </w:pPr>
    </w:p>
    <w:p w:rsidR="00935635" w:rsidRDefault="00F50D75" w:rsidP="00BB6DB4">
      <w:pPr>
        <w:numPr>
          <w:ilvl w:val="2"/>
          <w:numId w:val="35"/>
        </w:numPr>
        <w:ind w:left="2694" w:hanging="851"/>
        <w:rPr>
          <w:rFonts w:ascii="Arial" w:hAnsi="Arial"/>
          <w:b/>
          <w:sz w:val="28"/>
        </w:rPr>
      </w:pPr>
      <w:r w:rsidRPr="00935635">
        <w:rPr>
          <w:rFonts w:ascii="Arial" w:hAnsi="Arial"/>
          <w:sz w:val="24"/>
        </w:rPr>
        <w:t>Adding the incorrect quantities of cells to the upper chamber.</w:t>
      </w:r>
    </w:p>
    <w:p w:rsidR="00935635" w:rsidRPr="00935635" w:rsidRDefault="00935635" w:rsidP="00935635">
      <w:pPr>
        <w:ind w:left="2160"/>
        <w:rPr>
          <w:rFonts w:ascii="Arial" w:hAnsi="Arial"/>
          <w:b/>
          <w:sz w:val="28"/>
        </w:rPr>
      </w:pPr>
    </w:p>
    <w:p w:rsidR="00935635" w:rsidRDefault="00F50D75" w:rsidP="00BB6DB4">
      <w:pPr>
        <w:numPr>
          <w:ilvl w:val="2"/>
          <w:numId w:val="35"/>
        </w:numPr>
        <w:ind w:left="2694" w:hanging="851"/>
        <w:rPr>
          <w:rFonts w:ascii="Arial" w:hAnsi="Arial"/>
          <w:b/>
          <w:sz w:val="28"/>
        </w:rPr>
      </w:pPr>
      <w:r w:rsidRPr="00935635">
        <w:rPr>
          <w:rFonts w:ascii="Arial" w:hAnsi="Arial"/>
          <w:sz w:val="24"/>
        </w:rPr>
        <w:t>In this case repeat the test(s) ensuring correct quantities using new cell suspensions.</w:t>
      </w:r>
    </w:p>
    <w:p w:rsidR="00935635" w:rsidRDefault="00935635" w:rsidP="00935635">
      <w:pPr>
        <w:pStyle w:val="ListParagraph"/>
        <w:rPr>
          <w:rFonts w:ascii="Arial" w:hAnsi="Arial"/>
          <w:sz w:val="24"/>
        </w:rPr>
      </w:pPr>
    </w:p>
    <w:p w:rsidR="00935635" w:rsidRDefault="00F50D75" w:rsidP="00935635">
      <w:pPr>
        <w:numPr>
          <w:ilvl w:val="1"/>
          <w:numId w:val="35"/>
        </w:numPr>
        <w:rPr>
          <w:rFonts w:ascii="Arial" w:hAnsi="Arial"/>
          <w:b/>
          <w:sz w:val="28"/>
        </w:rPr>
      </w:pPr>
      <w:r w:rsidRPr="00935635">
        <w:rPr>
          <w:rFonts w:ascii="Arial" w:hAnsi="Arial"/>
          <w:sz w:val="24"/>
        </w:rPr>
        <w:t>Rouleaux is a property of test plasma resulting in a characteristic pa</w:t>
      </w:r>
      <w:r w:rsidR="00935635">
        <w:rPr>
          <w:rFonts w:ascii="Arial" w:hAnsi="Arial"/>
          <w:sz w:val="24"/>
        </w:rPr>
        <w:t xml:space="preserve">ttern of red cell aggregation. </w:t>
      </w:r>
      <w:r w:rsidRPr="00935635">
        <w:rPr>
          <w:rFonts w:ascii="Arial" w:hAnsi="Arial"/>
          <w:sz w:val="24"/>
        </w:rPr>
        <w:t>It can occur if sufficient quantities of abnormal proteins are present in the test sample and may infrequently cause difficult</w:t>
      </w:r>
      <w:r w:rsidR="00935635">
        <w:rPr>
          <w:rFonts w:ascii="Arial" w:hAnsi="Arial"/>
          <w:sz w:val="24"/>
        </w:rPr>
        <w:t>ies in gel test interpretation.</w:t>
      </w:r>
      <w:r w:rsidRPr="00935635">
        <w:rPr>
          <w:rFonts w:ascii="Arial" w:hAnsi="Arial"/>
          <w:sz w:val="24"/>
        </w:rPr>
        <w:t xml:space="preserve"> Rouleaux must be confirmed using tube hemagglutination methods and saline replacement performed</w:t>
      </w:r>
      <w:r w:rsidR="00935635">
        <w:rPr>
          <w:rFonts w:ascii="Arial" w:hAnsi="Arial"/>
          <w:sz w:val="24"/>
        </w:rPr>
        <w:t>.</w:t>
      </w:r>
    </w:p>
    <w:p w:rsidR="00935635" w:rsidRPr="00935635" w:rsidRDefault="00935635" w:rsidP="00935635">
      <w:pPr>
        <w:ind w:left="720"/>
        <w:rPr>
          <w:rFonts w:ascii="Arial" w:hAnsi="Arial"/>
          <w:b/>
          <w:sz w:val="28"/>
        </w:rPr>
      </w:pPr>
    </w:p>
    <w:p w:rsidR="00935635" w:rsidRDefault="00F527FC" w:rsidP="00B038BC">
      <w:pPr>
        <w:numPr>
          <w:ilvl w:val="1"/>
          <w:numId w:val="35"/>
        </w:numPr>
        <w:rPr>
          <w:rFonts w:ascii="Arial" w:hAnsi="Arial"/>
          <w:b/>
          <w:sz w:val="28"/>
        </w:rPr>
      </w:pPr>
      <w:r w:rsidRPr="00935635">
        <w:rPr>
          <w:rFonts w:ascii="Arial" w:hAnsi="Arial"/>
          <w:sz w:val="24"/>
        </w:rPr>
        <w:t>Red cells present in the gel and hemolysis in the liquid portion is usually due to a hemolyzed specimen.  In this case, hemolysis should not be reported as a positive test result.</w:t>
      </w:r>
      <w:r w:rsidR="00BE166C" w:rsidRPr="00935635">
        <w:rPr>
          <w:rFonts w:ascii="Arial" w:hAnsi="Arial"/>
          <w:sz w:val="24"/>
        </w:rPr>
        <w:t xml:space="preserve"> </w:t>
      </w:r>
      <w:r w:rsidRPr="00935635">
        <w:rPr>
          <w:rFonts w:ascii="Arial" w:hAnsi="Arial"/>
          <w:sz w:val="24"/>
        </w:rPr>
        <w:t>If hemolysis occurs during centrifugation, the liquid portion above the gel will appear pink or red but there will be few or no cells in the gel.</w:t>
      </w:r>
    </w:p>
    <w:p w:rsidR="00935635" w:rsidRDefault="00935635" w:rsidP="00935635">
      <w:pPr>
        <w:pStyle w:val="ListParagraph"/>
        <w:rPr>
          <w:rFonts w:ascii="Arial" w:hAnsi="Arial"/>
          <w:sz w:val="24"/>
        </w:rPr>
      </w:pPr>
    </w:p>
    <w:p w:rsidR="00935635" w:rsidRDefault="0080556F" w:rsidP="00935635">
      <w:pPr>
        <w:numPr>
          <w:ilvl w:val="1"/>
          <w:numId w:val="35"/>
        </w:numPr>
        <w:rPr>
          <w:rFonts w:ascii="Arial" w:hAnsi="Arial"/>
          <w:b/>
          <w:sz w:val="28"/>
        </w:rPr>
      </w:pPr>
      <w:r w:rsidRPr="00935635">
        <w:rPr>
          <w:rFonts w:ascii="Arial" w:hAnsi="Arial"/>
          <w:sz w:val="24"/>
        </w:rPr>
        <w:t>False positive or false negative test results can occur from bacterial contamination of test materials, inadequate incubation time or temperature, improper centrifugation, improper storage of materials or omission of test samples.</w:t>
      </w:r>
    </w:p>
    <w:p w:rsidR="00935635" w:rsidRDefault="00935635" w:rsidP="00935635">
      <w:pPr>
        <w:pStyle w:val="ListParagraph"/>
        <w:rPr>
          <w:rFonts w:ascii="Arial" w:hAnsi="Arial"/>
          <w:spacing w:val="-2"/>
          <w:sz w:val="24"/>
        </w:rPr>
      </w:pPr>
    </w:p>
    <w:p w:rsidR="00935635" w:rsidRDefault="00F527FC" w:rsidP="00935635">
      <w:pPr>
        <w:numPr>
          <w:ilvl w:val="1"/>
          <w:numId w:val="35"/>
        </w:numPr>
        <w:rPr>
          <w:rFonts w:ascii="Arial" w:hAnsi="Arial"/>
          <w:b/>
          <w:sz w:val="28"/>
        </w:rPr>
      </w:pPr>
      <w:r w:rsidRPr="00935635">
        <w:rPr>
          <w:rFonts w:ascii="Arial" w:hAnsi="Arial"/>
          <w:spacing w:val="-2"/>
          <w:sz w:val="24"/>
        </w:rPr>
        <w:t>False-positive results may occur in gel cards showing signs of drying</w:t>
      </w:r>
    </w:p>
    <w:p w:rsidR="00935635" w:rsidRDefault="00935635" w:rsidP="00935635">
      <w:pPr>
        <w:pStyle w:val="ListParagraph"/>
        <w:rPr>
          <w:rFonts w:ascii="Arial" w:hAnsi="Arial"/>
          <w:spacing w:val="-2"/>
          <w:sz w:val="24"/>
        </w:rPr>
      </w:pPr>
    </w:p>
    <w:p w:rsidR="00935635" w:rsidRDefault="00F527FC" w:rsidP="00B038BC">
      <w:pPr>
        <w:numPr>
          <w:ilvl w:val="1"/>
          <w:numId w:val="35"/>
        </w:numPr>
        <w:rPr>
          <w:rFonts w:ascii="Arial" w:hAnsi="Arial"/>
          <w:b/>
          <w:sz w:val="28"/>
        </w:rPr>
      </w:pPr>
      <w:r w:rsidRPr="00935635">
        <w:rPr>
          <w:rFonts w:ascii="Arial" w:hAnsi="Arial"/>
          <w:spacing w:val="-2"/>
          <w:sz w:val="24"/>
        </w:rPr>
        <w:t>Anomalous results may be caused by fresh serum, fibrin or particulate matter in serum or plasma, or red cells that stick to the sides of the microtube. Use of EDTA plasma will minimize the problem.</w:t>
      </w:r>
    </w:p>
    <w:p w:rsidR="00935635" w:rsidRDefault="00935635" w:rsidP="00935635">
      <w:pPr>
        <w:pStyle w:val="ListParagraph"/>
        <w:rPr>
          <w:rFonts w:ascii="Arial" w:hAnsi="Arial"/>
          <w:sz w:val="24"/>
        </w:rPr>
      </w:pPr>
    </w:p>
    <w:p w:rsidR="00935635" w:rsidRDefault="002D63A9" w:rsidP="00935635">
      <w:pPr>
        <w:numPr>
          <w:ilvl w:val="1"/>
          <w:numId w:val="35"/>
        </w:numPr>
        <w:rPr>
          <w:rFonts w:ascii="Arial" w:hAnsi="Arial"/>
          <w:b/>
          <w:sz w:val="28"/>
        </w:rPr>
      </w:pPr>
      <w:r w:rsidRPr="00935635">
        <w:rPr>
          <w:rFonts w:ascii="Arial" w:hAnsi="Arial"/>
          <w:sz w:val="24"/>
        </w:rPr>
        <w:t>Addition of cells and plasma or serum</w:t>
      </w:r>
    </w:p>
    <w:p w:rsidR="00935635" w:rsidRDefault="00935635" w:rsidP="00935635">
      <w:pPr>
        <w:pStyle w:val="ListParagraph"/>
        <w:rPr>
          <w:rFonts w:ascii="Arial" w:hAnsi="Arial"/>
          <w:sz w:val="24"/>
        </w:rPr>
      </w:pPr>
    </w:p>
    <w:p w:rsidR="00935635" w:rsidRDefault="0080556F" w:rsidP="00BB6DB4">
      <w:pPr>
        <w:numPr>
          <w:ilvl w:val="2"/>
          <w:numId w:val="35"/>
        </w:numPr>
        <w:ind w:left="2694" w:hanging="851"/>
        <w:rPr>
          <w:rFonts w:ascii="Arial" w:hAnsi="Arial"/>
          <w:b/>
          <w:sz w:val="28"/>
        </w:rPr>
      </w:pPr>
      <w:r w:rsidRPr="00935635">
        <w:rPr>
          <w:rFonts w:ascii="Arial" w:hAnsi="Arial"/>
          <w:sz w:val="24"/>
        </w:rPr>
        <w:t xml:space="preserve">Red cell suspension should be added before the plasma </w:t>
      </w:r>
      <w:r w:rsidR="002D63A9" w:rsidRPr="00935635">
        <w:rPr>
          <w:rFonts w:ascii="Arial" w:hAnsi="Arial"/>
          <w:sz w:val="24"/>
        </w:rPr>
        <w:t xml:space="preserve">or serum </w:t>
      </w:r>
      <w:r w:rsidRPr="00935635">
        <w:rPr>
          <w:rFonts w:ascii="Arial" w:hAnsi="Arial"/>
          <w:sz w:val="24"/>
        </w:rPr>
        <w:t>because the volume of red cell suspension is greater</w:t>
      </w:r>
      <w:r w:rsidR="00935635">
        <w:rPr>
          <w:rFonts w:ascii="Arial" w:hAnsi="Arial"/>
          <w:sz w:val="24"/>
        </w:rPr>
        <w:t xml:space="preserve"> </w:t>
      </w:r>
      <w:r w:rsidRPr="00935635">
        <w:rPr>
          <w:rFonts w:ascii="Arial" w:hAnsi="Arial"/>
          <w:sz w:val="24"/>
        </w:rPr>
        <w:t>than the volume of plasma.  Insufficient mixing may occur if the smaller volume of plasma is added before the red cell suspension.</w:t>
      </w:r>
    </w:p>
    <w:p w:rsidR="00935635" w:rsidRPr="00935635" w:rsidRDefault="00935635" w:rsidP="00935635">
      <w:pPr>
        <w:ind w:left="2160"/>
        <w:rPr>
          <w:rFonts w:ascii="Arial" w:hAnsi="Arial"/>
          <w:b/>
          <w:sz w:val="28"/>
        </w:rPr>
      </w:pPr>
    </w:p>
    <w:p w:rsidR="00935635" w:rsidRDefault="0080556F" w:rsidP="00BB6DB4">
      <w:pPr>
        <w:numPr>
          <w:ilvl w:val="2"/>
          <w:numId w:val="35"/>
        </w:numPr>
        <w:ind w:left="2694" w:hanging="851"/>
        <w:rPr>
          <w:rFonts w:ascii="Arial" w:hAnsi="Arial"/>
          <w:b/>
          <w:sz w:val="28"/>
        </w:rPr>
      </w:pPr>
      <w:r w:rsidRPr="00935635">
        <w:rPr>
          <w:rFonts w:ascii="Arial" w:hAnsi="Arial"/>
          <w:sz w:val="24"/>
        </w:rPr>
        <w:t>Plasma</w:t>
      </w:r>
      <w:r w:rsidR="002D63A9" w:rsidRPr="00935635">
        <w:rPr>
          <w:rFonts w:ascii="Arial" w:hAnsi="Arial"/>
          <w:sz w:val="24"/>
        </w:rPr>
        <w:t xml:space="preserve"> or serum </w:t>
      </w:r>
      <w:r w:rsidRPr="00935635">
        <w:rPr>
          <w:rFonts w:ascii="Arial" w:hAnsi="Arial"/>
          <w:sz w:val="24"/>
        </w:rPr>
        <w:t>should be added within 10-15 minutes of adding the red cell suspension to the reactio</w:t>
      </w:r>
      <w:smartTag w:uri="urn:schemas-microsoft-com:office:smarttags" w:element="PersonName">
        <w:r w:rsidRPr="00935635">
          <w:rPr>
            <w:rFonts w:ascii="Arial" w:hAnsi="Arial"/>
            <w:sz w:val="24"/>
          </w:rPr>
          <w:t>n c</w:t>
        </w:r>
      </w:smartTag>
      <w:r w:rsidRPr="00935635">
        <w:rPr>
          <w:rFonts w:ascii="Arial" w:hAnsi="Arial"/>
          <w:sz w:val="24"/>
        </w:rPr>
        <w:t>hambers.  Any red cells that come i</w:t>
      </w:r>
      <w:smartTag w:uri="urn:schemas-microsoft-com:office:smarttags" w:element="PersonName">
        <w:r w:rsidRPr="00935635">
          <w:rPr>
            <w:rFonts w:ascii="Arial" w:hAnsi="Arial"/>
            <w:sz w:val="24"/>
          </w:rPr>
          <w:t>n c</w:t>
        </w:r>
      </w:smartTag>
      <w:r w:rsidRPr="00935635">
        <w:rPr>
          <w:rFonts w:ascii="Arial" w:hAnsi="Arial"/>
          <w:sz w:val="24"/>
        </w:rPr>
        <w:t>ontact with the gel column prior to centrifugation may not have the opportunity to come i</w:t>
      </w:r>
      <w:smartTag w:uri="urn:schemas-microsoft-com:office:smarttags" w:element="PersonName">
        <w:r w:rsidRPr="00935635">
          <w:rPr>
            <w:rFonts w:ascii="Arial" w:hAnsi="Arial"/>
            <w:sz w:val="24"/>
          </w:rPr>
          <w:t>n c</w:t>
        </w:r>
      </w:smartTag>
      <w:r w:rsidRPr="00935635">
        <w:rPr>
          <w:rFonts w:ascii="Arial" w:hAnsi="Arial"/>
          <w:sz w:val="24"/>
        </w:rPr>
        <w:t>ontact with the plasma and may begin to migrate through the gel potentially giving a weaker reaction after centrifugation.</w:t>
      </w:r>
    </w:p>
    <w:p w:rsidR="00935635" w:rsidRDefault="00935635" w:rsidP="00935635">
      <w:pPr>
        <w:pStyle w:val="ListParagraph"/>
        <w:rPr>
          <w:rFonts w:ascii="Arial" w:hAnsi="Arial"/>
          <w:sz w:val="24"/>
        </w:rPr>
      </w:pPr>
    </w:p>
    <w:p w:rsidR="00935635" w:rsidRDefault="0080556F" w:rsidP="00B038BC">
      <w:pPr>
        <w:numPr>
          <w:ilvl w:val="1"/>
          <w:numId w:val="35"/>
        </w:numPr>
        <w:rPr>
          <w:rFonts w:ascii="Arial" w:hAnsi="Arial"/>
          <w:b/>
          <w:sz w:val="28"/>
        </w:rPr>
      </w:pPr>
      <w:r w:rsidRPr="00935635">
        <w:rPr>
          <w:rFonts w:ascii="Arial" w:hAnsi="Arial"/>
          <w:sz w:val="24"/>
        </w:rPr>
        <w:t>Incubation times in low ionic strength solutions between 5 – 40 minutes have been recommended in the literature.  No single incubation time will be optimal for all antibodies.  If the incubation time is changed from the manufacturer’s recommendation, validation studies are required.</w:t>
      </w:r>
    </w:p>
    <w:p w:rsidR="00935635" w:rsidRDefault="00935635" w:rsidP="00935635">
      <w:pPr>
        <w:ind w:left="720"/>
        <w:rPr>
          <w:rFonts w:ascii="Arial" w:hAnsi="Arial"/>
          <w:b/>
          <w:sz w:val="28"/>
        </w:rPr>
      </w:pPr>
    </w:p>
    <w:p w:rsidR="00935635" w:rsidRDefault="00F527FC" w:rsidP="0095496D">
      <w:pPr>
        <w:numPr>
          <w:ilvl w:val="1"/>
          <w:numId w:val="35"/>
        </w:numPr>
        <w:rPr>
          <w:rFonts w:ascii="Arial" w:hAnsi="Arial"/>
          <w:b/>
          <w:sz w:val="28"/>
        </w:rPr>
      </w:pPr>
      <w:r w:rsidRPr="00935635">
        <w:rPr>
          <w:rFonts w:ascii="Arial" w:eastAsia="Times" w:hAnsi="Arial" w:cs="Arial"/>
          <w:sz w:val="24"/>
          <w:szCs w:val="24"/>
        </w:rPr>
        <w:t xml:space="preserve">There is the potential for IgM antibodies to react in this test. Some patient antibodies that are IgM in nature may react with corresponding antigens in the upper portion of the microtube and be trapped </w:t>
      </w:r>
      <w:r w:rsidRPr="00935635">
        <w:rPr>
          <w:rFonts w:ascii="Arial" w:eastAsia="Times" w:hAnsi="Arial" w:cs="Arial"/>
          <w:bCs/>
          <w:sz w:val="24"/>
          <w:szCs w:val="24"/>
        </w:rPr>
        <w:t>in the top portion of the gel at the time of centrifugation resulting in a positive reaction.</w:t>
      </w:r>
    </w:p>
    <w:p w:rsidR="00935635" w:rsidRDefault="00935635" w:rsidP="00935635">
      <w:pPr>
        <w:pStyle w:val="ListParagraph"/>
        <w:rPr>
          <w:rFonts w:ascii="Arial" w:hAnsi="Arial"/>
          <w:spacing w:val="-2"/>
          <w:sz w:val="24"/>
        </w:rPr>
      </w:pPr>
    </w:p>
    <w:p w:rsidR="00935635" w:rsidRDefault="00E734D3" w:rsidP="00935635">
      <w:pPr>
        <w:numPr>
          <w:ilvl w:val="1"/>
          <w:numId w:val="35"/>
        </w:numPr>
        <w:rPr>
          <w:rFonts w:ascii="Arial" w:hAnsi="Arial"/>
          <w:b/>
          <w:sz w:val="28"/>
        </w:rPr>
      </w:pPr>
      <w:r>
        <w:rPr>
          <w:rFonts w:ascii="Arial" w:hAnsi="Arial"/>
          <w:spacing w:val="-2"/>
          <w:sz w:val="24"/>
        </w:rPr>
        <w:t>Adherence to the manufacturer’s</w:t>
      </w:r>
      <w:r w:rsidR="0095496D" w:rsidRPr="00935635">
        <w:rPr>
          <w:rFonts w:ascii="Arial" w:hAnsi="Arial"/>
          <w:spacing w:val="-2"/>
          <w:sz w:val="24"/>
        </w:rPr>
        <w:t xml:space="preserve"> instructions for use is critical to test performance</w:t>
      </w:r>
      <w:r w:rsidR="00935635">
        <w:rPr>
          <w:rFonts w:ascii="Arial" w:hAnsi="Arial"/>
          <w:spacing w:val="-2"/>
          <w:sz w:val="24"/>
        </w:rPr>
        <w:t>.</w:t>
      </w:r>
    </w:p>
    <w:p w:rsidR="00935635" w:rsidRDefault="00935635" w:rsidP="00935635">
      <w:pPr>
        <w:pStyle w:val="ListParagraph"/>
        <w:rPr>
          <w:rFonts w:ascii="Arial" w:hAnsi="Arial"/>
          <w:spacing w:val="-2"/>
          <w:sz w:val="24"/>
        </w:rPr>
      </w:pPr>
    </w:p>
    <w:p w:rsidR="00935635" w:rsidRDefault="00F527FC" w:rsidP="00935635">
      <w:pPr>
        <w:numPr>
          <w:ilvl w:val="1"/>
          <w:numId w:val="35"/>
        </w:numPr>
        <w:rPr>
          <w:rFonts w:ascii="Arial" w:hAnsi="Arial"/>
          <w:b/>
          <w:sz w:val="28"/>
        </w:rPr>
      </w:pPr>
      <w:r w:rsidRPr="00935635">
        <w:rPr>
          <w:rFonts w:ascii="Arial" w:hAnsi="Arial"/>
          <w:spacing w:val="-2"/>
          <w:sz w:val="24"/>
        </w:rPr>
        <w:t>Anti-IgG may occasionally fail to detect antibodies that are demonstrable by the use of antiglobulin reagents that contain anti-C3</w:t>
      </w:r>
      <w:r w:rsidR="00935635">
        <w:rPr>
          <w:rFonts w:ascii="Arial" w:hAnsi="Arial"/>
          <w:spacing w:val="-2"/>
          <w:sz w:val="24"/>
        </w:rPr>
        <w:t>.</w:t>
      </w:r>
    </w:p>
    <w:p w:rsidR="00935635" w:rsidRDefault="00935635" w:rsidP="00935635">
      <w:pPr>
        <w:pStyle w:val="ListParagraph"/>
        <w:rPr>
          <w:rFonts w:ascii="Arial" w:hAnsi="Arial"/>
          <w:spacing w:val="-2"/>
          <w:sz w:val="24"/>
        </w:rPr>
      </w:pPr>
    </w:p>
    <w:p w:rsidR="0080556F" w:rsidRPr="00935635" w:rsidRDefault="0080556F" w:rsidP="00935635">
      <w:pPr>
        <w:numPr>
          <w:ilvl w:val="1"/>
          <w:numId w:val="35"/>
        </w:numPr>
        <w:rPr>
          <w:rFonts w:ascii="Arial" w:hAnsi="Arial"/>
          <w:b/>
          <w:sz w:val="28"/>
        </w:rPr>
      </w:pPr>
      <w:r w:rsidRPr="00935635">
        <w:rPr>
          <w:rFonts w:ascii="Arial" w:hAnsi="Arial"/>
          <w:spacing w:val="-2"/>
          <w:sz w:val="24"/>
        </w:rPr>
        <w:t>Adherence to the manufacturer’s package insert is critical to test performance.</w:t>
      </w:r>
    </w:p>
    <w:p w:rsidR="00BE166C" w:rsidRDefault="00BE166C" w:rsidP="00B038BC">
      <w:pPr>
        <w:rPr>
          <w:rFonts w:ascii="Arial" w:hAnsi="Arial"/>
          <w:b/>
          <w:sz w:val="28"/>
        </w:rPr>
      </w:pPr>
    </w:p>
    <w:p w:rsidR="00935635" w:rsidRDefault="0080556F" w:rsidP="00935635">
      <w:pPr>
        <w:numPr>
          <w:ilvl w:val="0"/>
          <w:numId w:val="20"/>
        </w:numPr>
        <w:rPr>
          <w:rFonts w:ascii="Arial" w:hAnsi="Arial"/>
          <w:b/>
          <w:sz w:val="28"/>
        </w:rPr>
      </w:pPr>
      <w:r>
        <w:rPr>
          <w:rFonts w:ascii="Arial" w:hAnsi="Arial"/>
          <w:b/>
          <w:sz w:val="28"/>
        </w:rPr>
        <w:t>References</w:t>
      </w:r>
    </w:p>
    <w:p w:rsidR="00935635" w:rsidRDefault="00935635" w:rsidP="00935635">
      <w:pPr>
        <w:ind w:left="1440"/>
        <w:rPr>
          <w:rFonts w:ascii="Arial" w:hAnsi="Arial"/>
          <w:b/>
          <w:sz w:val="28"/>
        </w:rPr>
      </w:pPr>
    </w:p>
    <w:p w:rsidR="00935635" w:rsidRDefault="005F6C35" w:rsidP="00935635">
      <w:pPr>
        <w:numPr>
          <w:ilvl w:val="1"/>
          <w:numId w:val="20"/>
        </w:numPr>
        <w:rPr>
          <w:rFonts w:ascii="Arial" w:hAnsi="Arial"/>
          <w:b/>
          <w:sz w:val="28"/>
        </w:rPr>
      </w:pPr>
      <w:r w:rsidRPr="00935635">
        <w:rPr>
          <w:rFonts w:ascii="Arial" w:hAnsi="Arial"/>
          <w:sz w:val="24"/>
        </w:rPr>
        <w:t>CSTM STDS Version 3 5.3.5.3</w:t>
      </w:r>
    </w:p>
    <w:p w:rsidR="00935635" w:rsidRPr="00935635" w:rsidRDefault="00935635" w:rsidP="00935635">
      <w:pPr>
        <w:ind w:left="720"/>
        <w:rPr>
          <w:rFonts w:ascii="Arial" w:hAnsi="Arial"/>
          <w:b/>
          <w:sz w:val="28"/>
        </w:rPr>
      </w:pPr>
    </w:p>
    <w:p w:rsidR="00935635" w:rsidRDefault="005F6C35" w:rsidP="00B038BC">
      <w:pPr>
        <w:numPr>
          <w:ilvl w:val="1"/>
          <w:numId w:val="20"/>
        </w:numPr>
        <w:rPr>
          <w:rFonts w:ascii="Arial" w:hAnsi="Arial"/>
          <w:b/>
          <w:sz w:val="28"/>
        </w:rPr>
      </w:pPr>
      <w:r w:rsidRPr="00935635">
        <w:rPr>
          <w:rFonts w:ascii="Arial" w:hAnsi="Arial"/>
          <w:spacing w:val="-2"/>
          <w:sz w:val="24"/>
        </w:rPr>
        <w:t>Implementation Guide and Procedures -Procedure 8 Antibody Identifcation Method with( Auto Control) Version 5 2010-05-31, ID-Micro Typing System</w:t>
      </w:r>
      <w:r w:rsidRPr="00935635">
        <w:rPr>
          <w:rFonts w:ascii="Arial" w:hAnsi="Arial"/>
          <w:sz w:val="24"/>
        </w:rPr>
        <w:t xml:space="preserve"> </w:t>
      </w:r>
    </w:p>
    <w:p w:rsidR="00935635" w:rsidRPr="00935635" w:rsidRDefault="00935635" w:rsidP="00935635">
      <w:pPr>
        <w:ind w:left="720"/>
        <w:rPr>
          <w:rFonts w:ascii="Arial" w:hAnsi="Arial"/>
          <w:b/>
          <w:sz w:val="28"/>
        </w:rPr>
      </w:pPr>
    </w:p>
    <w:p w:rsidR="00935635" w:rsidRDefault="005F6C35" w:rsidP="00935635">
      <w:pPr>
        <w:numPr>
          <w:ilvl w:val="1"/>
          <w:numId w:val="20"/>
        </w:numPr>
        <w:rPr>
          <w:rFonts w:ascii="Arial" w:hAnsi="Arial"/>
          <w:b/>
          <w:sz w:val="28"/>
        </w:rPr>
      </w:pPr>
      <w:r w:rsidRPr="00935635">
        <w:rPr>
          <w:rFonts w:ascii="Arial" w:hAnsi="Arial"/>
          <w:sz w:val="24"/>
        </w:rPr>
        <w:t>Roback JD, ed. American Association of Blood Banks Technical Manual, 17</w:t>
      </w:r>
      <w:r w:rsidRPr="00935635">
        <w:rPr>
          <w:rFonts w:ascii="Arial" w:hAnsi="Arial"/>
          <w:sz w:val="24"/>
          <w:vertAlign w:val="superscript"/>
        </w:rPr>
        <w:t>th</w:t>
      </w:r>
      <w:r w:rsidRPr="00935635">
        <w:rPr>
          <w:rFonts w:ascii="Arial" w:hAnsi="Arial"/>
          <w:sz w:val="24"/>
        </w:rPr>
        <w:t xml:space="preserve"> ed. Bethesda, MD:  American Association of Blood Banks, 2011</w:t>
      </w:r>
      <w:r w:rsidR="009124D4" w:rsidRPr="00935635">
        <w:rPr>
          <w:rFonts w:ascii="Arial" w:hAnsi="Arial"/>
          <w:sz w:val="24"/>
        </w:rPr>
        <w:t>; 463-470</w:t>
      </w:r>
      <w:r w:rsidR="00165049" w:rsidRPr="00935635">
        <w:rPr>
          <w:rFonts w:ascii="Arial" w:hAnsi="Arial"/>
          <w:sz w:val="24"/>
        </w:rPr>
        <w:t>,489</w:t>
      </w:r>
    </w:p>
    <w:p w:rsidR="00935635" w:rsidRPr="00935635" w:rsidRDefault="00935635" w:rsidP="00935635">
      <w:pPr>
        <w:ind w:left="720"/>
        <w:rPr>
          <w:rFonts w:ascii="Arial" w:hAnsi="Arial"/>
          <w:b/>
          <w:sz w:val="28"/>
        </w:rPr>
      </w:pPr>
    </w:p>
    <w:p w:rsidR="00935635" w:rsidRDefault="00642091" w:rsidP="00935635">
      <w:pPr>
        <w:numPr>
          <w:ilvl w:val="1"/>
          <w:numId w:val="20"/>
        </w:numPr>
        <w:rPr>
          <w:rFonts w:ascii="Arial" w:hAnsi="Arial"/>
          <w:b/>
          <w:sz w:val="28"/>
        </w:rPr>
      </w:pPr>
      <w:r w:rsidRPr="00935635">
        <w:rPr>
          <w:rFonts w:ascii="Arial" w:hAnsi="Arial"/>
          <w:spacing w:val="-2"/>
          <w:sz w:val="24"/>
        </w:rPr>
        <w:t>ID-Micro Typing System</w:t>
      </w:r>
      <w:r w:rsidRPr="00935635">
        <w:rPr>
          <w:rFonts w:ascii="Arial" w:hAnsi="Arial"/>
          <w:spacing w:val="-2"/>
          <w:sz w:val="24"/>
          <w:vertAlign w:val="superscript"/>
        </w:rPr>
        <w:t>TM</w:t>
      </w:r>
      <w:r w:rsidRPr="00935635">
        <w:rPr>
          <w:rFonts w:ascii="Arial" w:hAnsi="Arial"/>
          <w:spacing w:val="-2"/>
          <w:sz w:val="24"/>
        </w:rPr>
        <w:t xml:space="preserve"> Interpretation Guide-2010-0604</w:t>
      </w:r>
    </w:p>
    <w:p w:rsidR="00935635" w:rsidRPr="00935635" w:rsidRDefault="00935635" w:rsidP="00935635">
      <w:pPr>
        <w:ind w:left="720"/>
        <w:rPr>
          <w:rFonts w:ascii="Arial" w:hAnsi="Arial"/>
          <w:b/>
          <w:sz w:val="28"/>
        </w:rPr>
      </w:pPr>
    </w:p>
    <w:p w:rsidR="009124D4" w:rsidRPr="00935635" w:rsidRDefault="009124D4" w:rsidP="00935635">
      <w:pPr>
        <w:numPr>
          <w:ilvl w:val="1"/>
          <w:numId w:val="20"/>
        </w:numPr>
        <w:rPr>
          <w:rFonts w:ascii="Arial" w:hAnsi="Arial"/>
          <w:b/>
          <w:sz w:val="28"/>
        </w:rPr>
      </w:pPr>
      <w:r w:rsidRPr="00935635">
        <w:rPr>
          <w:rFonts w:ascii="Arial" w:hAnsi="Arial" w:cs="Arial"/>
          <w:bCs/>
          <w:sz w:val="24"/>
          <w:szCs w:val="24"/>
        </w:rPr>
        <w:t>INSTRUCTIONS FOR USE Anti-Human Globulin Anti-IgG (Rabbit) MTS™ Anti-IgG Card, Version 2.0</w:t>
      </w:r>
    </w:p>
    <w:p w:rsidR="005F6C35" w:rsidRDefault="005F6C35">
      <w:pPr>
        <w:rPr>
          <w:rFonts w:ascii="Arial" w:hAnsi="Arial"/>
          <w:b/>
          <w:sz w:val="28"/>
        </w:rPr>
      </w:pPr>
    </w:p>
    <w:p w:rsidR="00965A34" w:rsidRDefault="00965A34" w:rsidP="00965A34">
      <w:pPr>
        <w:numPr>
          <w:ilvl w:val="0"/>
          <w:numId w:val="20"/>
        </w:numPr>
        <w:rPr>
          <w:rFonts w:ascii="Arial" w:hAnsi="Arial"/>
          <w:b/>
          <w:sz w:val="28"/>
        </w:rPr>
      </w:pPr>
      <w:r>
        <w:rPr>
          <w:rFonts w:ascii="Arial" w:hAnsi="Arial"/>
          <w:b/>
          <w:sz w:val="28"/>
        </w:rPr>
        <w:t>Revision History</w:t>
      </w:r>
    </w:p>
    <w:p w:rsidR="0080556F" w:rsidRDefault="0080556F" w:rsidP="00B038BC">
      <w:pPr>
        <w:tabs>
          <w:tab w:val="left" w:pos="0"/>
        </w:tabs>
        <w:suppressAutoHyphens/>
        <w:ind w:left="2565"/>
        <w:rPr>
          <w:rFonts w:ascii="Arial" w:hAnsi="Arial"/>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04"/>
      </w:tblGrid>
      <w:tr w:rsidR="00965A34" w:rsidRPr="00A53BF1" w:rsidTr="00233A70">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965A34" w:rsidRPr="00935635" w:rsidRDefault="00965A34" w:rsidP="00A53BF1">
            <w:pPr>
              <w:pStyle w:val="Header"/>
              <w:tabs>
                <w:tab w:val="left" w:pos="720"/>
              </w:tabs>
              <w:jc w:val="center"/>
              <w:rPr>
                <w:rFonts w:ascii="Arial" w:hAnsi="Arial" w:cs="Arial"/>
                <w:b/>
                <w:sz w:val="22"/>
              </w:rPr>
            </w:pPr>
            <w:r w:rsidRPr="00935635">
              <w:rPr>
                <w:rFonts w:ascii="Arial" w:hAnsi="Arial" w:cs="Arial"/>
                <w:b/>
                <w:sz w:val="22"/>
              </w:rPr>
              <w:t>Revision Date</w:t>
            </w:r>
          </w:p>
        </w:tc>
        <w:tc>
          <w:tcPr>
            <w:tcW w:w="5204" w:type="dxa"/>
            <w:tcBorders>
              <w:top w:val="single" w:sz="4" w:space="0" w:color="auto"/>
              <w:left w:val="single" w:sz="4" w:space="0" w:color="auto"/>
              <w:bottom w:val="single" w:sz="4" w:space="0" w:color="auto"/>
              <w:right w:val="single" w:sz="4" w:space="0" w:color="auto"/>
            </w:tcBorders>
            <w:shd w:val="clear" w:color="auto" w:fill="D9D9D9"/>
            <w:hideMark/>
          </w:tcPr>
          <w:p w:rsidR="00965A34" w:rsidRPr="00935635" w:rsidRDefault="00965A34" w:rsidP="00A53BF1">
            <w:pPr>
              <w:pStyle w:val="Header"/>
              <w:tabs>
                <w:tab w:val="left" w:pos="720"/>
              </w:tabs>
              <w:jc w:val="center"/>
              <w:rPr>
                <w:rFonts w:ascii="Arial" w:hAnsi="Arial" w:cs="Arial"/>
                <w:b/>
                <w:sz w:val="22"/>
              </w:rPr>
            </w:pPr>
            <w:r w:rsidRPr="00935635">
              <w:rPr>
                <w:rFonts w:ascii="Arial" w:hAnsi="Arial" w:cs="Arial"/>
                <w:b/>
                <w:sz w:val="22"/>
              </w:rPr>
              <w:t>Summary of Revision</w:t>
            </w:r>
          </w:p>
        </w:tc>
      </w:tr>
      <w:tr w:rsidR="00965A34" w:rsidRPr="00A53BF1" w:rsidTr="00233A70">
        <w:tc>
          <w:tcPr>
            <w:tcW w:w="3652" w:type="dxa"/>
            <w:tcBorders>
              <w:top w:val="single" w:sz="4" w:space="0" w:color="auto"/>
              <w:left w:val="single" w:sz="4" w:space="0" w:color="auto"/>
              <w:bottom w:val="single" w:sz="4" w:space="0" w:color="auto"/>
              <w:right w:val="single" w:sz="4" w:space="0" w:color="auto"/>
            </w:tcBorders>
            <w:shd w:val="clear" w:color="auto" w:fill="auto"/>
          </w:tcPr>
          <w:p w:rsidR="00965A34" w:rsidRPr="00C82A05" w:rsidRDefault="00C82A05" w:rsidP="00A53BF1">
            <w:pPr>
              <w:pStyle w:val="Header"/>
              <w:tabs>
                <w:tab w:val="left" w:pos="720"/>
              </w:tabs>
              <w:rPr>
                <w:rFonts w:ascii="Arial" w:hAnsi="Arial" w:cs="Arial"/>
                <w:sz w:val="24"/>
              </w:rPr>
            </w:pPr>
            <w:r w:rsidRPr="00935635">
              <w:rPr>
                <w:rFonts w:ascii="Arial" w:hAnsi="Arial" w:cs="Arial"/>
                <w:sz w:val="22"/>
              </w:rPr>
              <w:t>April 30, 2014</w:t>
            </w:r>
          </w:p>
        </w:tc>
        <w:tc>
          <w:tcPr>
            <w:tcW w:w="5204" w:type="dxa"/>
            <w:tcBorders>
              <w:top w:val="single" w:sz="4" w:space="0" w:color="auto"/>
              <w:left w:val="single" w:sz="4" w:space="0" w:color="auto"/>
              <w:bottom w:val="single" w:sz="4" w:space="0" w:color="auto"/>
              <w:right w:val="single" w:sz="4" w:space="0" w:color="auto"/>
            </w:tcBorders>
            <w:shd w:val="clear" w:color="auto" w:fill="auto"/>
          </w:tcPr>
          <w:p w:rsidR="00965A34" w:rsidRPr="00935635" w:rsidRDefault="00C82A05" w:rsidP="00C82A05">
            <w:pPr>
              <w:pStyle w:val="Header"/>
              <w:numPr>
                <w:ilvl w:val="0"/>
                <w:numId w:val="31"/>
              </w:numPr>
              <w:tabs>
                <w:tab w:val="left" w:pos="720"/>
              </w:tabs>
              <w:rPr>
                <w:sz w:val="22"/>
              </w:rPr>
            </w:pPr>
            <w:r w:rsidRPr="00935635">
              <w:rPr>
                <w:rFonts w:ascii="Arial" w:hAnsi="Arial" w:cs="Arial"/>
                <w:sz w:val="22"/>
              </w:rPr>
              <w:t>Revised name of manual</w:t>
            </w:r>
          </w:p>
          <w:p w:rsidR="00C82A05" w:rsidRPr="00935635" w:rsidRDefault="00C82A05" w:rsidP="00C82A05">
            <w:pPr>
              <w:pStyle w:val="Header"/>
              <w:numPr>
                <w:ilvl w:val="0"/>
                <w:numId w:val="31"/>
              </w:numPr>
              <w:tabs>
                <w:tab w:val="left" w:pos="720"/>
              </w:tabs>
              <w:rPr>
                <w:sz w:val="22"/>
              </w:rPr>
            </w:pPr>
            <w:r w:rsidRPr="00935635">
              <w:rPr>
                <w:rFonts w:ascii="Arial" w:hAnsi="Arial" w:cs="Arial"/>
                <w:sz w:val="22"/>
              </w:rPr>
              <w:t>Changed document number from GM.004 to GM.005</w:t>
            </w:r>
          </w:p>
          <w:p w:rsidR="00C82A05" w:rsidRPr="00935635" w:rsidRDefault="00C82A05" w:rsidP="00C82A05">
            <w:pPr>
              <w:pStyle w:val="Header"/>
              <w:numPr>
                <w:ilvl w:val="0"/>
                <w:numId w:val="31"/>
              </w:numPr>
              <w:tabs>
                <w:tab w:val="left" w:pos="720"/>
              </w:tabs>
              <w:rPr>
                <w:sz w:val="22"/>
              </w:rPr>
            </w:pPr>
            <w:r w:rsidRPr="00935635">
              <w:rPr>
                <w:rFonts w:ascii="Arial" w:hAnsi="Arial" w:cs="Arial"/>
                <w:sz w:val="22"/>
              </w:rPr>
              <w:t>Revised the wording of section 1.0</w:t>
            </w:r>
          </w:p>
          <w:p w:rsidR="00C82A05" w:rsidRPr="00935635" w:rsidRDefault="00C82A05" w:rsidP="00C82A05">
            <w:pPr>
              <w:pStyle w:val="Header"/>
              <w:numPr>
                <w:ilvl w:val="0"/>
                <w:numId w:val="31"/>
              </w:numPr>
              <w:tabs>
                <w:tab w:val="left" w:pos="720"/>
              </w:tabs>
              <w:rPr>
                <w:sz w:val="22"/>
              </w:rPr>
            </w:pPr>
            <w:r w:rsidRPr="00935635">
              <w:rPr>
                <w:rFonts w:ascii="Arial" w:hAnsi="Arial" w:cs="Arial"/>
                <w:sz w:val="22"/>
              </w:rPr>
              <w:t>Revised and renumbered section 2.0</w:t>
            </w:r>
          </w:p>
          <w:p w:rsidR="00C82A05" w:rsidRPr="00935635" w:rsidRDefault="00C82A05" w:rsidP="00C82A05">
            <w:pPr>
              <w:pStyle w:val="Header"/>
              <w:numPr>
                <w:ilvl w:val="0"/>
                <w:numId w:val="31"/>
              </w:numPr>
              <w:tabs>
                <w:tab w:val="left" w:pos="720"/>
              </w:tabs>
              <w:rPr>
                <w:sz w:val="22"/>
              </w:rPr>
            </w:pPr>
            <w:r w:rsidRPr="00935635">
              <w:rPr>
                <w:rFonts w:ascii="Arial" w:hAnsi="Arial" w:cs="Arial"/>
                <w:sz w:val="22"/>
              </w:rPr>
              <w:t>Specified</w:t>
            </w:r>
            <w:r w:rsidR="000C43BA" w:rsidRPr="00935635">
              <w:rPr>
                <w:rFonts w:ascii="Arial" w:hAnsi="Arial" w:cs="Arial"/>
                <w:sz w:val="22"/>
              </w:rPr>
              <w:t xml:space="preserve"> that the preferred sample is EDTA anticoagulated whole blood within 14 days of collection in section 3.0</w:t>
            </w:r>
          </w:p>
          <w:p w:rsidR="000C43BA" w:rsidRPr="00935635" w:rsidRDefault="000C43BA" w:rsidP="00C82A05">
            <w:pPr>
              <w:pStyle w:val="Header"/>
              <w:numPr>
                <w:ilvl w:val="0"/>
                <w:numId w:val="31"/>
              </w:numPr>
              <w:tabs>
                <w:tab w:val="left" w:pos="720"/>
              </w:tabs>
              <w:rPr>
                <w:sz w:val="22"/>
              </w:rPr>
            </w:pPr>
            <w:r w:rsidRPr="00935635">
              <w:rPr>
                <w:rFonts w:ascii="Arial" w:hAnsi="Arial" w:cs="Arial"/>
                <w:sz w:val="22"/>
              </w:rPr>
              <w:t>Revised wording</w:t>
            </w:r>
            <w:r w:rsidR="00BC7851">
              <w:rPr>
                <w:rFonts w:ascii="Arial" w:hAnsi="Arial" w:cs="Arial"/>
                <w:sz w:val="22"/>
              </w:rPr>
              <w:t xml:space="preserve"> to include</w:t>
            </w:r>
            <w:r w:rsidRPr="00935635">
              <w:rPr>
                <w:rFonts w:ascii="Arial" w:hAnsi="Arial" w:cs="Arial"/>
                <w:sz w:val="22"/>
              </w:rPr>
              <w:t xml:space="preserve"> “See 8.10 in Procedure Notes” in section 3.0</w:t>
            </w:r>
          </w:p>
          <w:p w:rsidR="000C43BA" w:rsidRPr="00935635" w:rsidRDefault="000C43BA" w:rsidP="00C82A05">
            <w:pPr>
              <w:pStyle w:val="Header"/>
              <w:numPr>
                <w:ilvl w:val="0"/>
                <w:numId w:val="31"/>
              </w:numPr>
              <w:tabs>
                <w:tab w:val="left" w:pos="720"/>
              </w:tabs>
              <w:rPr>
                <w:sz w:val="22"/>
              </w:rPr>
            </w:pPr>
            <w:r w:rsidRPr="00935635">
              <w:rPr>
                <w:rFonts w:ascii="Arial" w:hAnsi="Arial" w:cs="Arial"/>
                <w:sz w:val="22"/>
              </w:rPr>
              <w:t>Revised wording in section 5.3 to specify a “clear liquid layer.”</w:t>
            </w:r>
          </w:p>
          <w:p w:rsidR="000C43BA" w:rsidRPr="00935635" w:rsidRDefault="000C43BA" w:rsidP="00E51543">
            <w:pPr>
              <w:pStyle w:val="Header"/>
              <w:numPr>
                <w:ilvl w:val="0"/>
                <w:numId w:val="31"/>
              </w:numPr>
              <w:tabs>
                <w:tab w:val="left" w:pos="720"/>
              </w:tabs>
              <w:rPr>
                <w:sz w:val="22"/>
              </w:rPr>
            </w:pPr>
            <w:r w:rsidRPr="00935635">
              <w:rPr>
                <w:rFonts w:ascii="Arial" w:hAnsi="Arial" w:cs="Arial"/>
                <w:sz w:val="22"/>
              </w:rPr>
              <w:t>Revised and renumbered sections 5.0, 6.0</w:t>
            </w:r>
            <w:r w:rsidR="00E51543" w:rsidRPr="00935635">
              <w:rPr>
                <w:rFonts w:ascii="Arial" w:hAnsi="Arial" w:cs="Arial"/>
                <w:sz w:val="22"/>
              </w:rPr>
              <w:t>, 7.0</w:t>
            </w:r>
            <w:r w:rsidRPr="00935635">
              <w:rPr>
                <w:rFonts w:ascii="Arial" w:hAnsi="Arial" w:cs="Arial"/>
                <w:sz w:val="22"/>
              </w:rPr>
              <w:t xml:space="preserve"> and 8.</w:t>
            </w:r>
            <w:r w:rsidR="00E51543" w:rsidRPr="00935635">
              <w:rPr>
                <w:rFonts w:ascii="Arial" w:hAnsi="Arial" w:cs="Arial"/>
                <w:sz w:val="22"/>
              </w:rPr>
              <w:t>0</w:t>
            </w:r>
          </w:p>
          <w:p w:rsidR="00E51543" w:rsidRPr="00E51543" w:rsidRDefault="00E51543" w:rsidP="00E51543">
            <w:pPr>
              <w:pStyle w:val="Header"/>
              <w:numPr>
                <w:ilvl w:val="0"/>
                <w:numId w:val="31"/>
              </w:numPr>
              <w:tabs>
                <w:tab w:val="left" w:pos="720"/>
              </w:tabs>
              <w:rPr>
                <w:sz w:val="24"/>
              </w:rPr>
            </w:pPr>
            <w:r w:rsidRPr="00935635">
              <w:rPr>
                <w:rFonts w:ascii="Arial" w:hAnsi="Arial" w:cs="Arial"/>
                <w:sz w:val="22"/>
              </w:rPr>
              <w:t>Revised list of references</w:t>
            </w:r>
          </w:p>
        </w:tc>
      </w:tr>
    </w:tbl>
    <w:p w:rsidR="0080556F" w:rsidRDefault="0080556F"/>
    <w:sectPr w:rsidR="0080556F">
      <w:headerReference w:type="default" r:id="rId7"/>
      <w:footerReference w:type="default" r:id="rId8"/>
      <w:headerReference w:type="first" r:id="rId9"/>
      <w:footerReference w:type="first" r:id="rId10"/>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D8F" w:rsidRDefault="001B7D8F">
      <w:r>
        <w:separator/>
      </w:r>
    </w:p>
  </w:endnote>
  <w:endnote w:type="continuationSeparator" w:id="0">
    <w:p w:rsidR="001B7D8F" w:rsidRDefault="001B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04"/>
    </w:tblGrid>
    <w:tr w:rsidR="00D06CD2">
      <w:trPr>
        <w:trHeight w:val="720"/>
      </w:trPr>
      <w:tc>
        <w:tcPr>
          <w:tcW w:w="1368" w:type="dxa"/>
        </w:tcPr>
        <w:p w:rsidR="00D06CD2" w:rsidRDefault="00D06CD2">
          <w:pPr>
            <w:pStyle w:val="Footer"/>
            <w:jc w:val="center"/>
            <w:rPr>
              <w:rFonts w:ascii="Verdana" w:hAnsi="Verdana"/>
              <w:sz w:val="8"/>
            </w:rPr>
          </w:pPr>
        </w:p>
        <w:p w:rsidR="00D06CD2" w:rsidRDefault="00566F62">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D06CD2" w:rsidRDefault="00D06CD2">
          <w:pPr>
            <w:pStyle w:val="Footer"/>
            <w:jc w:val="center"/>
            <w:rPr>
              <w:rFonts w:ascii="Arial" w:hAnsi="Arial"/>
              <w:sz w:val="18"/>
            </w:rPr>
          </w:pPr>
        </w:p>
        <w:p w:rsidR="00D06CD2" w:rsidRDefault="00D06CD2">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D06CD2" w:rsidRDefault="00E17F0F">
          <w:pPr>
            <w:pStyle w:val="Footer"/>
            <w:jc w:val="center"/>
            <w:rPr>
              <w:rFonts w:ascii="Arial" w:hAnsi="Arial"/>
              <w:sz w:val="18"/>
            </w:rPr>
          </w:pPr>
          <w:r>
            <w:rPr>
              <w:rFonts w:ascii="Arial" w:hAnsi="Arial"/>
              <w:sz w:val="18"/>
            </w:rPr>
            <w:t>Transfusion Technical Resource Manual</w:t>
          </w:r>
        </w:p>
        <w:p w:rsidR="00D06CD2" w:rsidRDefault="00D06CD2">
          <w:pPr>
            <w:pStyle w:val="Footer"/>
            <w:jc w:val="center"/>
            <w:rPr>
              <w:rFonts w:ascii="Arial" w:hAnsi="Arial"/>
              <w:sz w:val="18"/>
            </w:rPr>
          </w:pPr>
        </w:p>
      </w:tc>
      <w:tc>
        <w:tcPr>
          <w:tcW w:w="1404" w:type="dxa"/>
        </w:tcPr>
        <w:p w:rsidR="00D06CD2" w:rsidRDefault="00D06CD2">
          <w:pPr>
            <w:pStyle w:val="Footer"/>
            <w:jc w:val="right"/>
            <w:rPr>
              <w:rFonts w:ascii="Arial" w:hAnsi="Arial"/>
              <w:sz w:val="18"/>
            </w:rPr>
          </w:pPr>
        </w:p>
        <w:p w:rsidR="00D06CD2" w:rsidRDefault="00E17F0F">
          <w:pPr>
            <w:pStyle w:val="Footer"/>
            <w:jc w:val="right"/>
            <w:rPr>
              <w:rFonts w:ascii="Arial" w:hAnsi="Arial"/>
              <w:sz w:val="18"/>
            </w:rPr>
          </w:pPr>
          <w:r>
            <w:rPr>
              <w:rFonts w:ascii="Arial" w:hAnsi="Arial"/>
              <w:sz w:val="18"/>
            </w:rPr>
            <w:t>GM.005</w:t>
          </w:r>
          <w:r w:rsidR="00D06CD2">
            <w:rPr>
              <w:rFonts w:ascii="Arial" w:hAnsi="Arial"/>
              <w:sz w:val="18"/>
            </w:rPr>
            <w:br/>
          </w:r>
        </w:p>
        <w:p w:rsidR="00D06CD2" w:rsidRDefault="00D06CD2">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D55AF8">
            <w:rPr>
              <w:rFonts w:ascii="Arial" w:hAnsi="Arial"/>
              <w:noProof/>
              <w:snapToGrid w:val="0"/>
              <w:sz w:val="18"/>
            </w:rPr>
            <w:t>10</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D55AF8">
            <w:rPr>
              <w:rFonts w:ascii="Arial" w:hAnsi="Arial"/>
              <w:noProof/>
              <w:snapToGrid w:val="0"/>
              <w:sz w:val="18"/>
            </w:rPr>
            <w:t>10</w:t>
          </w:r>
          <w:r>
            <w:rPr>
              <w:rFonts w:ascii="Arial" w:hAnsi="Arial"/>
              <w:snapToGrid w:val="0"/>
              <w:sz w:val="18"/>
            </w:rPr>
            <w:fldChar w:fldCharType="end"/>
          </w:r>
        </w:p>
      </w:tc>
    </w:tr>
  </w:tbl>
  <w:p w:rsidR="00D06CD2" w:rsidRDefault="00D06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04"/>
    </w:tblGrid>
    <w:tr w:rsidR="00D06CD2">
      <w:trPr>
        <w:trHeight w:val="720"/>
      </w:trPr>
      <w:tc>
        <w:tcPr>
          <w:tcW w:w="1368" w:type="dxa"/>
        </w:tcPr>
        <w:p w:rsidR="00D06CD2" w:rsidRDefault="00D06CD2">
          <w:pPr>
            <w:pStyle w:val="Footer"/>
            <w:jc w:val="center"/>
            <w:rPr>
              <w:rFonts w:ascii="Verdana" w:hAnsi="Verdana"/>
              <w:sz w:val="8"/>
            </w:rPr>
          </w:pPr>
        </w:p>
        <w:p w:rsidR="00D06CD2" w:rsidRDefault="00566F62">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p w:rsidR="00D06CD2" w:rsidRDefault="00D06CD2">
          <w:pPr>
            <w:pStyle w:val="Footer"/>
            <w:jc w:val="center"/>
            <w:rPr>
              <w:rFonts w:ascii="Verdana" w:hAnsi="Verdana"/>
              <w:sz w:val="8"/>
            </w:rPr>
          </w:pPr>
        </w:p>
      </w:tc>
      <w:tc>
        <w:tcPr>
          <w:tcW w:w="5976" w:type="dxa"/>
        </w:tcPr>
        <w:p w:rsidR="00D06CD2" w:rsidRDefault="00D06CD2">
          <w:pPr>
            <w:pStyle w:val="Footer"/>
            <w:jc w:val="center"/>
            <w:rPr>
              <w:rFonts w:ascii="Arial" w:hAnsi="Arial"/>
              <w:sz w:val="18"/>
            </w:rPr>
          </w:pPr>
        </w:p>
        <w:p w:rsidR="00D06CD2" w:rsidRDefault="00D06CD2">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D06CD2" w:rsidRDefault="00E17F0F">
          <w:pPr>
            <w:pStyle w:val="Footer"/>
            <w:jc w:val="center"/>
            <w:rPr>
              <w:rFonts w:ascii="Arial" w:hAnsi="Arial"/>
              <w:sz w:val="18"/>
            </w:rPr>
          </w:pPr>
          <w:r>
            <w:rPr>
              <w:rFonts w:ascii="Arial" w:hAnsi="Arial"/>
              <w:sz w:val="18"/>
            </w:rPr>
            <w:t>Transfusion Technical Resource Manual</w:t>
          </w:r>
        </w:p>
        <w:p w:rsidR="00D06CD2" w:rsidRDefault="00D06CD2">
          <w:pPr>
            <w:pStyle w:val="Footer"/>
            <w:jc w:val="center"/>
            <w:rPr>
              <w:rFonts w:ascii="Arial" w:hAnsi="Arial"/>
              <w:sz w:val="18"/>
            </w:rPr>
          </w:pPr>
        </w:p>
      </w:tc>
      <w:tc>
        <w:tcPr>
          <w:tcW w:w="1404" w:type="dxa"/>
        </w:tcPr>
        <w:p w:rsidR="00D06CD2" w:rsidRDefault="00D06CD2">
          <w:pPr>
            <w:pStyle w:val="Footer"/>
            <w:jc w:val="right"/>
            <w:rPr>
              <w:rFonts w:ascii="Arial" w:hAnsi="Arial"/>
              <w:sz w:val="18"/>
            </w:rPr>
          </w:pPr>
        </w:p>
        <w:p w:rsidR="00D06CD2" w:rsidRDefault="00D06CD2">
          <w:pPr>
            <w:pStyle w:val="Footer"/>
            <w:jc w:val="right"/>
            <w:rPr>
              <w:rFonts w:ascii="Arial" w:hAnsi="Arial"/>
              <w:sz w:val="18"/>
            </w:rPr>
          </w:pPr>
          <w:r>
            <w:rPr>
              <w:rFonts w:ascii="Arial" w:hAnsi="Arial"/>
              <w:sz w:val="18"/>
            </w:rPr>
            <w:t>GM.00</w:t>
          </w:r>
          <w:r w:rsidR="00E17F0F">
            <w:rPr>
              <w:rFonts w:ascii="Arial" w:hAnsi="Arial"/>
              <w:sz w:val="18"/>
            </w:rPr>
            <w:t>5</w:t>
          </w:r>
          <w:r>
            <w:rPr>
              <w:rFonts w:ascii="Arial" w:hAnsi="Arial"/>
              <w:sz w:val="18"/>
            </w:rPr>
            <w:br/>
          </w:r>
        </w:p>
        <w:p w:rsidR="00D06CD2" w:rsidRDefault="00D06CD2">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D55AF8">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D55AF8">
            <w:rPr>
              <w:rFonts w:ascii="Arial" w:hAnsi="Arial"/>
              <w:noProof/>
              <w:snapToGrid w:val="0"/>
              <w:sz w:val="18"/>
            </w:rPr>
            <w:t>1</w:t>
          </w:r>
          <w:r>
            <w:rPr>
              <w:rFonts w:ascii="Arial" w:hAnsi="Arial"/>
              <w:snapToGrid w:val="0"/>
              <w:sz w:val="18"/>
            </w:rPr>
            <w:fldChar w:fldCharType="end"/>
          </w:r>
        </w:p>
      </w:tc>
    </w:tr>
  </w:tbl>
  <w:p w:rsidR="00D06CD2" w:rsidRDefault="00D06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D8F" w:rsidRDefault="001B7D8F">
      <w:r>
        <w:separator/>
      </w:r>
    </w:p>
  </w:footnote>
  <w:footnote w:type="continuationSeparator" w:id="0">
    <w:p w:rsidR="001B7D8F" w:rsidRDefault="001B7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CD2" w:rsidRDefault="00D06CD2">
    <w:pPr>
      <w:pStyle w:val="Header"/>
      <w:jc w:val="center"/>
      <w:rPr>
        <w:rFonts w:ascii="Arial" w:hAnsi="Arial"/>
        <w:b/>
        <w:sz w:val="28"/>
      </w:rPr>
    </w:pPr>
    <w:r>
      <w:rPr>
        <w:rFonts w:ascii="Arial" w:hAnsi="Arial"/>
        <w:b/>
        <w:sz w:val="28"/>
      </w:rPr>
      <w:t>Antibody Identification – Prewarm – Anti-IgG Gel Card</w:t>
    </w:r>
  </w:p>
  <w:p w:rsidR="00D06CD2" w:rsidRDefault="00D06CD2">
    <w:pPr>
      <w:pStyle w:val="Header"/>
      <w:rPr>
        <w:rFonts w:ascii="Arial" w:hAnsi="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CD2" w:rsidRDefault="00566F62">
    <w:pPr>
      <w:pStyle w:val="Header"/>
      <w:tabs>
        <w:tab w:val="clear" w:pos="8640"/>
        <w:tab w:val="left" w:pos="5057"/>
      </w:tabs>
    </w:pPr>
    <w:r>
      <w:rPr>
        <w:noProof/>
      </w:rPr>
      <w:drawing>
        <wp:inline distT="0" distB="0" distL="0" distR="0">
          <wp:extent cx="1133475" cy="457200"/>
          <wp:effectExtent l="0" t="0" r="0" b="0"/>
          <wp:docPr id="2" name="Picture 2"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D06CD2" w:rsidRDefault="00D06CD2">
    <w:pPr>
      <w:pStyle w:val="Header"/>
      <w:tabs>
        <w:tab w:val="clear" w:pos="8640"/>
        <w:tab w:val="left" w:pos="5057"/>
      </w:tabs>
      <w:rPr>
        <w:rFonts w:ascii="Arial" w:hAnsi="Arial" w:cs="Arial"/>
        <w:b/>
        <w:bCs/>
        <w:kern w:val="24"/>
        <w:sz w:val="22"/>
      </w:rPr>
    </w:pPr>
  </w:p>
  <w:p w:rsidR="00B038BC" w:rsidRDefault="00B038BC" w:rsidP="00B038BC">
    <w:pPr>
      <w:pStyle w:val="Header"/>
      <w:jc w:val="center"/>
      <w:rPr>
        <w:rFonts w:ascii="Arial" w:hAnsi="Arial" w:cs="Arial"/>
        <w:b/>
        <w:bCs/>
        <w:sz w:val="22"/>
      </w:rPr>
    </w:pPr>
    <w:r>
      <w:rPr>
        <w:rFonts w:ascii="Arial" w:hAnsi="Arial" w:cs="Arial"/>
        <w:b/>
        <w:bCs/>
        <w:sz w:val="22"/>
      </w:rPr>
      <w:t>Ontario Regional Blood Coordinating Network</w:t>
    </w:r>
  </w:p>
  <w:p w:rsidR="00B038BC" w:rsidRDefault="00B038BC" w:rsidP="00B038BC">
    <w:pPr>
      <w:pStyle w:val="Header"/>
      <w:jc w:val="center"/>
      <w:rPr>
        <w:rFonts w:ascii="Arial" w:hAnsi="Arial" w:cs="Arial"/>
        <w:b/>
        <w:bCs/>
        <w:sz w:val="22"/>
      </w:rPr>
    </w:pPr>
    <w:r>
      <w:rPr>
        <w:rFonts w:ascii="Arial" w:hAnsi="Arial" w:cs="Arial"/>
        <w:b/>
        <w:bCs/>
        <w:sz w:val="22"/>
      </w:rPr>
      <w:t>Transfusion Technical Resource Manual</w:t>
    </w:r>
  </w:p>
  <w:p w:rsidR="00D06CD2" w:rsidRDefault="00D06CD2">
    <w:pPr>
      <w:pStyle w:val="Header"/>
      <w:jc w:val="center"/>
      <w:rPr>
        <w:rFonts w:ascii="Arial" w:hAnsi="Arial" w:cs="Arial"/>
        <w:b/>
        <w:bCs/>
        <w:kern w:val="24"/>
        <w:sz w:val="22"/>
      </w:rPr>
    </w:pPr>
  </w:p>
  <w:p w:rsidR="00D06CD2" w:rsidRDefault="00D06CD2">
    <w:pPr>
      <w:pStyle w:val="Header"/>
      <w:jc w:val="center"/>
      <w:rPr>
        <w:rFonts w:ascii="Arial" w:hAnsi="Arial"/>
        <w:b/>
        <w:sz w:val="28"/>
      </w:rPr>
    </w:pPr>
    <w:r>
      <w:rPr>
        <w:rFonts w:ascii="Arial" w:hAnsi="Arial"/>
        <w:b/>
        <w:sz w:val="28"/>
      </w:rPr>
      <w:t>Antibody Identification – Prewarm – Anti-IgG Gel Card</w:t>
    </w:r>
  </w:p>
  <w:p w:rsidR="00D06CD2" w:rsidRDefault="00D06CD2">
    <w:pPr>
      <w:pStyle w:val="Header"/>
      <w:jc w:val="center"/>
      <w:rPr>
        <w:rFonts w:ascii="Arial" w:hAnsi="Arial"/>
        <w:b/>
        <w:sz w:val="28"/>
      </w:rPr>
    </w:pPr>
  </w:p>
  <w:p w:rsidR="00D06CD2" w:rsidRDefault="00D06CD2">
    <w:pPr>
      <w:pStyle w:val="Header"/>
      <w:tabs>
        <w:tab w:val="left" w:pos="6617"/>
      </w:tabs>
      <w:rPr>
        <w:rFonts w:ascii="Arial" w:hAnsi="Arial" w:cs="Arial"/>
        <w:b/>
        <w:bCs/>
        <w:kern w:val="24"/>
      </w:rPr>
    </w:pPr>
    <w:r>
      <w:rPr>
        <w:rFonts w:ascii="Arial" w:hAnsi="Arial" w:cs="Arial"/>
        <w:b/>
        <w:bCs/>
      </w:rPr>
      <w:tab/>
    </w:r>
    <w:r w:rsidR="00566F62">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4860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2"/>
      <w:gridCol w:w="4318"/>
    </w:tblGrid>
    <w:tr w:rsidR="00D06CD2">
      <w:tc>
        <w:tcPr>
          <w:tcW w:w="4428" w:type="dxa"/>
        </w:tcPr>
        <w:p w:rsidR="00D06CD2" w:rsidRDefault="00D06CD2">
          <w:pPr>
            <w:pStyle w:val="Header"/>
            <w:rPr>
              <w:rFonts w:ascii="Arial" w:hAnsi="Arial" w:cs="Arial"/>
              <w:kern w:val="24"/>
            </w:rPr>
          </w:pPr>
          <w:r>
            <w:rPr>
              <w:rFonts w:ascii="Arial" w:hAnsi="Arial" w:cs="Arial"/>
            </w:rPr>
            <w:t xml:space="preserve">Approved By: </w:t>
          </w:r>
        </w:p>
      </w:tc>
      <w:tc>
        <w:tcPr>
          <w:tcW w:w="4428" w:type="dxa"/>
        </w:tcPr>
        <w:p w:rsidR="00D06CD2" w:rsidRDefault="00D06CD2" w:rsidP="00E17F0F">
          <w:pPr>
            <w:pStyle w:val="Header"/>
            <w:rPr>
              <w:rFonts w:ascii="Arial" w:hAnsi="Arial" w:cs="Arial"/>
              <w:kern w:val="24"/>
            </w:rPr>
          </w:pPr>
          <w:r>
            <w:rPr>
              <w:rFonts w:ascii="Arial" w:hAnsi="Arial" w:cs="Arial"/>
            </w:rPr>
            <w:t>Document No: GM.00</w:t>
          </w:r>
          <w:r w:rsidR="00E17F0F">
            <w:rPr>
              <w:rFonts w:ascii="Arial" w:hAnsi="Arial" w:cs="Arial"/>
            </w:rPr>
            <w:t>5</w:t>
          </w:r>
        </w:p>
      </w:tc>
    </w:tr>
    <w:tr w:rsidR="00D06CD2">
      <w:tc>
        <w:tcPr>
          <w:tcW w:w="4428" w:type="dxa"/>
        </w:tcPr>
        <w:p w:rsidR="00D06CD2" w:rsidRDefault="00D06CD2">
          <w:pPr>
            <w:pStyle w:val="Header"/>
            <w:rPr>
              <w:rFonts w:ascii="Arial" w:hAnsi="Arial" w:cs="Arial"/>
              <w:kern w:val="24"/>
            </w:rPr>
          </w:pPr>
          <w:r>
            <w:rPr>
              <w:rFonts w:ascii="Arial" w:hAnsi="Arial" w:cs="Arial"/>
            </w:rPr>
            <w:t>Date Issued:  2004/04/05</w:t>
          </w:r>
        </w:p>
      </w:tc>
      <w:tc>
        <w:tcPr>
          <w:tcW w:w="4428" w:type="dxa"/>
        </w:tcPr>
        <w:p w:rsidR="00D06CD2" w:rsidRDefault="00D06CD2">
          <w:pPr>
            <w:pStyle w:val="Header"/>
            <w:rPr>
              <w:rFonts w:ascii="Arial" w:hAnsi="Arial" w:cs="Arial"/>
              <w:kern w:val="24"/>
            </w:rPr>
          </w:pPr>
          <w:r>
            <w:rPr>
              <w:rFonts w:ascii="Arial" w:hAnsi="Arial" w:cs="Arial"/>
            </w:rPr>
            <w:t>Category:  Gel Methods</w:t>
          </w:r>
        </w:p>
      </w:tc>
    </w:tr>
    <w:tr w:rsidR="00D06CD2">
      <w:tc>
        <w:tcPr>
          <w:tcW w:w="4428" w:type="dxa"/>
        </w:tcPr>
        <w:p w:rsidR="00D06CD2" w:rsidRDefault="00D06CD2">
          <w:pPr>
            <w:pStyle w:val="Header"/>
            <w:rPr>
              <w:rFonts w:ascii="Arial" w:hAnsi="Arial" w:cs="Arial"/>
              <w:kern w:val="24"/>
            </w:rPr>
          </w:pPr>
          <w:r>
            <w:rPr>
              <w:rFonts w:ascii="Arial" w:hAnsi="Arial" w:cs="Arial"/>
            </w:rPr>
            <w:t>Date Revised:  2009/09/01</w:t>
          </w:r>
          <w:r w:rsidR="00E17F0F">
            <w:rPr>
              <w:rFonts w:ascii="Arial" w:hAnsi="Arial" w:cs="Arial"/>
            </w:rPr>
            <w:t>; 2014/04/30</w:t>
          </w:r>
        </w:p>
      </w:tc>
      <w:tc>
        <w:tcPr>
          <w:tcW w:w="4428" w:type="dxa"/>
        </w:tcPr>
        <w:p w:rsidR="00D06CD2" w:rsidRDefault="00D06CD2">
          <w:pPr>
            <w:pStyle w:val="Header"/>
            <w:rPr>
              <w:rFonts w:ascii="Arial" w:hAnsi="Arial" w:cs="Arial"/>
              <w:kern w:val="24"/>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55AF8">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D55AF8">
            <w:rPr>
              <w:rFonts w:ascii="Arial" w:hAnsi="Arial" w:cs="Arial"/>
              <w:noProof/>
            </w:rPr>
            <w:t>1</w:t>
          </w:r>
          <w:r>
            <w:rPr>
              <w:rFonts w:ascii="Arial" w:hAnsi="Arial" w:cs="Arial"/>
            </w:rPr>
            <w:fldChar w:fldCharType="end"/>
          </w:r>
        </w:p>
      </w:tc>
    </w:tr>
  </w:tbl>
  <w:p w:rsidR="00D06CD2" w:rsidRDefault="00566F62">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332B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D06CD2">
      <w:tab/>
    </w:r>
  </w:p>
  <w:p w:rsidR="00D06CD2" w:rsidRDefault="00D06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7F4F"/>
    <w:multiLevelType w:val="multilevel"/>
    <w:tmpl w:val="8BA6E2FA"/>
    <w:lvl w:ilvl="0">
      <w:start w:val="7"/>
      <w:numFmt w:val="decimal"/>
      <w:lvlText w:val="%1.0"/>
      <w:lvlJc w:val="left"/>
      <w:pPr>
        <w:ind w:left="720" w:hanging="720"/>
      </w:pPr>
      <w:rPr>
        <w:rFonts w:hint="default"/>
      </w:rPr>
    </w:lvl>
    <w:lvl w:ilvl="1">
      <w:start w:val="1"/>
      <w:numFmt w:val="decimal"/>
      <w:lvlText w:val="%1.%2"/>
      <w:lvlJc w:val="left"/>
      <w:pPr>
        <w:ind w:left="1430" w:hanging="720"/>
      </w:pPr>
      <w:rPr>
        <w:rFonts w:hint="default"/>
        <w:b w:val="0"/>
        <w:sz w:val="24"/>
        <w:szCs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205DE8"/>
    <w:multiLevelType w:val="singleLevel"/>
    <w:tmpl w:val="40C4F904"/>
    <w:lvl w:ilvl="0">
      <w:start w:val="1"/>
      <w:numFmt w:val="decimal"/>
      <w:lvlText w:val="%1."/>
      <w:legacy w:legacy="1" w:legacySpace="0" w:legacyIndent="360"/>
      <w:lvlJc w:val="left"/>
      <w:pPr>
        <w:ind w:left="1080" w:hanging="360"/>
      </w:pPr>
    </w:lvl>
  </w:abstractNum>
  <w:abstractNum w:abstractNumId="2" w15:restartNumberingAfterBreak="0">
    <w:nsid w:val="085848D8"/>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8D16EC6"/>
    <w:multiLevelType w:val="multilevel"/>
    <w:tmpl w:val="E71CDE1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8E03472"/>
    <w:multiLevelType w:val="multilevel"/>
    <w:tmpl w:val="88B63E92"/>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094A05F9"/>
    <w:multiLevelType w:val="multilevel"/>
    <w:tmpl w:val="88B63E92"/>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0CE27E72"/>
    <w:multiLevelType w:val="hybridMultilevel"/>
    <w:tmpl w:val="38EE57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9955A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FB840A3"/>
    <w:multiLevelType w:val="multilevel"/>
    <w:tmpl w:val="A8484A3E"/>
    <w:lvl w:ilvl="0">
      <w:start w:val="9"/>
      <w:numFmt w:val="decimal"/>
      <w:lvlText w:val="%1.0"/>
      <w:lvlJc w:val="left"/>
      <w:pPr>
        <w:ind w:left="720" w:hanging="720"/>
      </w:pPr>
      <w:rPr>
        <w:rFonts w:hint="default"/>
      </w:rPr>
    </w:lvl>
    <w:lvl w:ilvl="1">
      <w:start w:val="1"/>
      <w:numFmt w:val="decimal"/>
      <w:lvlText w:val="%1.%2"/>
      <w:lvlJc w:val="left"/>
      <w:pPr>
        <w:ind w:left="1430" w:hanging="720"/>
      </w:pPr>
      <w:rPr>
        <w:rFonts w:hint="default"/>
        <w:b w:val="0"/>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04E2B22"/>
    <w:multiLevelType w:val="multilevel"/>
    <w:tmpl w:val="63FADF98"/>
    <w:lvl w:ilvl="0">
      <w:start w:val="5"/>
      <w:numFmt w:val="decimal"/>
      <w:lvlText w:val="%1.0"/>
      <w:lvlJc w:val="left"/>
      <w:pPr>
        <w:ind w:left="720" w:hanging="7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4BF2A3F"/>
    <w:multiLevelType w:val="multilevel"/>
    <w:tmpl w:val="B55AB71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524318F"/>
    <w:multiLevelType w:val="hybridMultilevel"/>
    <w:tmpl w:val="DE3E6F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86472A"/>
    <w:multiLevelType w:val="multilevel"/>
    <w:tmpl w:val="88B63E92"/>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A752BAC"/>
    <w:multiLevelType w:val="multilevel"/>
    <w:tmpl w:val="88B63E92"/>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1A961494"/>
    <w:multiLevelType w:val="hybridMultilevel"/>
    <w:tmpl w:val="0EE244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B6C27FF"/>
    <w:multiLevelType w:val="hybridMultilevel"/>
    <w:tmpl w:val="492CB0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E66634C"/>
    <w:multiLevelType w:val="multilevel"/>
    <w:tmpl w:val="5EAC882A"/>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6A34B8"/>
    <w:multiLevelType w:val="multilevel"/>
    <w:tmpl w:val="6F00B5C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55444A0"/>
    <w:multiLevelType w:val="multilevel"/>
    <w:tmpl w:val="63FADF98"/>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5875B73"/>
    <w:multiLevelType w:val="multilevel"/>
    <w:tmpl w:val="634AA7CE"/>
    <w:lvl w:ilvl="0">
      <w:start w:val="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E85D54"/>
    <w:multiLevelType w:val="hybridMultilevel"/>
    <w:tmpl w:val="BEB85230"/>
    <w:lvl w:ilvl="0" w:tplc="3ACE7A6A">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230" w:hanging="360"/>
      </w:pPr>
      <w:rPr>
        <w:rFonts w:ascii="Courier New" w:hAnsi="Courier New" w:cs="Courier New" w:hint="default"/>
      </w:rPr>
    </w:lvl>
    <w:lvl w:ilvl="2" w:tplc="10090005" w:tentative="1">
      <w:start w:val="1"/>
      <w:numFmt w:val="bullet"/>
      <w:lvlText w:val=""/>
      <w:lvlJc w:val="left"/>
      <w:pPr>
        <w:ind w:left="950" w:hanging="360"/>
      </w:pPr>
      <w:rPr>
        <w:rFonts w:ascii="Wingdings" w:hAnsi="Wingdings" w:hint="default"/>
      </w:rPr>
    </w:lvl>
    <w:lvl w:ilvl="3" w:tplc="10090001" w:tentative="1">
      <w:start w:val="1"/>
      <w:numFmt w:val="bullet"/>
      <w:lvlText w:val=""/>
      <w:lvlJc w:val="left"/>
      <w:pPr>
        <w:ind w:left="1670" w:hanging="360"/>
      </w:pPr>
      <w:rPr>
        <w:rFonts w:ascii="Symbol" w:hAnsi="Symbol" w:hint="default"/>
      </w:rPr>
    </w:lvl>
    <w:lvl w:ilvl="4" w:tplc="10090003" w:tentative="1">
      <w:start w:val="1"/>
      <w:numFmt w:val="bullet"/>
      <w:lvlText w:val="o"/>
      <w:lvlJc w:val="left"/>
      <w:pPr>
        <w:ind w:left="2390" w:hanging="360"/>
      </w:pPr>
      <w:rPr>
        <w:rFonts w:ascii="Courier New" w:hAnsi="Courier New" w:cs="Courier New" w:hint="default"/>
      </w:rPr>
    </w:lvl>
    <w:lvl w:ilvl="5" w:tplc="10090005" w:tentative="1">
      <w:start w:val="1"/>
      <w:numFmt w:val="bullet"/>
      <w:lvlText w:val=""/>
      <w:lvlJc w:val="left"/>
      <w:pPr>
        <w:ind w:left="3110" w:hanging="360"/>
      </w:pPr>
      <w:rPr>
        <w:rFonts w:ascii="Wingdings" w:hAnsi="Wingdings" w:hint="default"/>
      </w:rPr>
    </w:lvl>
    <w:lvl w:ilvl="6" w:tplc="10090001" w:tentative="1">
      <w:start w:val="1"/>
      <w:numFmt w:val="bullet"/>
      <w:lvlText w:val=""/>
      <w:lvlJc w:val="left"/>
      <w:pPr>
        <w:ind w:left="3830" w:hanging="360"/>
      </w:pPr>
      <w:rPr>
        <w:rFonts w:ascii="Symbol" w:hAnsi="Symbol" w:hint="default"/>
      </w:rPr>
    </w:lvl>
    <w:lvl w:ilvl="7" w:tplc="10090003" w:tentative="1">
      <w:start w:val="1"/>
      <w:numFmt w:val="bullet"/>
      <w:lvlText w:val="o"/>
      <w:lvlJc w:val="left"/>
      <w:pPr>
        <w:ind w:left="4550" w:hanging="360"/>
      </w:pPr>
      <w:rPr>
        <w:rFonts w:ascii="Courier New" w:hAnsi="Courier New" w:cs="Courier New" w:hint="default"/>
      </w:rPr>
    </w:lvl>
    <w:lvl w:ilvl="8" w:tplc="10090005" w:tentative="1">
      <w:start w:val="1"/>
      <w:numFmt w:val="bullet"/>
      <w:lvlText w:val=""/>
      <w:lvlJc w:val="left"/>
      <w:pPr>
        <w:ind w:left="5270" w:hanging="360"/>
      </w:pPr>
      <w:rPr>
        <w:rFonts w:ascii="Wingdings" w:hAnsi="Wingdings" w:hint="default"/>
      </w:rPr>
    </w:lvl>
  </w:abstractNum>
  <w:abstractNum w:abstractNumId="21" w15:restartNumberingAfterBreak="0">
    <w:nsid w:val="32243EB4"/>
    <w:multiLevelType w:val="hybridMultilevel"/>
    <w:tmpl w:val="6BCC10D8"/>
    <w:lvl w:ilvl="0" w:tplc="7C38F10E">
      <w:start w:val="1"/>
      <w:numFmt w:val="bullet"/>
      <w:lvlText w:val=""/>
      <w:lvlJc w:val="left"/>
      <w:pPr>
        <w:tabs>
          <w:tab w:val="num" w:pos="924"/>
        </w:tabs>
        <w:ind w:left="927" w:hanging="360"/>
      </w:pPr>
      <w:rPr>
        <w:rFonts w:ascii="Symbol" w:hAnsi="Symbol" w:hint="default"/>
      </w:rPr>
    </w:lvl>
    <w:lvl w:ilvl="1" w:tplc="10090003" w:tentative="1">
      <w:start w:val="1"/>
      <w:numFmt w:val="bullet"/>
      <w:lvlText w:val="o"/>
      <w:lvlJc w:val="left"/>
      <w:pPr>
        <w:ind w:left="1157" w:hanging="360"/>
      </w:pPr>
      <w:rPr>
        <w:rFonts w:ascii="Courier New" w:hAnsi="Courier New" w:cs="Courier New" w:hint="default"/>
      </w:rPr>
    </w:lvl>
    <w:lvl w:ilvl="2" w:tplc="10090005" w:tentative="1">
      <w:start w:val="1"/>
      <w:numFmt w:val="bullet"/>
      <w:lvlText w:val=""/>
      <w:lvlJc w:val="left"/>
      <w:pPr>
        <w:ind w:left="1877" w:hanging="360"/>
      </w:pPr>
      <w:rPr>
        <w:rFonts w:ascii="Wingdings" w:hAnsi="Wingdings" w:hint="default"/>
      </w:rPr>
    </w:lvl>
    <w:lvl w:ilvl="3" w:tplc="10090001" w:tentative="1">
      <w:start w:val="1"/>
      <w:numFmt w:val="bullet"/>
      <w:lvlText w:val=""/>
      <w:lvlJc w:val="left"/>
      <w:pPr>
        <w:ind w:left="2597" w:hanging="360"/>
      </w:pPr>
      <w:rPr>
        <w:rFonts w:ascii="Symbol" w:hAnsi="Symbol" w:hint="default"/>
      </w:rPr>
    </w:lvl>
    <w:lvl w:ilvl="4" w:tplc="10090003" w:tentative="1">
      <w:start w:val="1"/>
      <w:numFmt w:val="bullet"/>
      <w:lvlText w:val="o"/>
      <w:lvlJc w:val="left"/>
      <w:pPr>
        <w:ind w:left="3317" w:hanging="360"/>
      </w:pPr>
      <w:rPr>
        <w:rFonts w:ascii="Courier New" w:hAnsi="Courier New" w:cs="Courier New" w:hint="default"/>
      </w:rPr>
    </w:lvl>
    <w:lvl w:ilvl="5" w:tplc="10090005" w:tentative="1">
      <w:start w:val="1"/>
      <w:numFmt w:val="bullet"/>
      <w:lvlText w:val=""/>
      <w:lvlJc w:val="left"/>
      <w:pPr>
        <w:ind w:left="4037" w:hanging="360"/>
      </w:pPr>
      <w:rPr>
        <w:rFonts w:ascii="Wingdings" w:hAnsi="Wingdings" w:hint="default"/>
      </w:rPr>
    </w:lvl>
    <w:lvl w:ilvl="6" w:tplc="10090001" w:tentative="1">
      <w:start w:val="1"/>
      <w:numFmt w:val="bullet"/>
      <w:lvlText w:val=""/>
      <w:lvlJc w:val="left"/>
      <w:pPr>
        <w:ind w:left="4757" w:hanging="360"/>
      </w:pPr>
      <w:rPr>
        <w:rFonts w:ascii="Symbol" w:hAnsi="Symbol" w:hint="default"/>
      </w:rPr>
    </w:lvl>
    <w:lvl w:ilvl="7" w:tplc="10090003" w:tentative="1">
      <w:start w:val="1"/>
      <w:numFmt w:val="bullet"/>
      <w:lvlText w:val="o"/>
      <w:lvlJc w:val="left"/>
      <w:pPr>
        <w:ind w:left="5477" w:hanging="360"/>
      </w:pPr>
      <w:rPr>
        <w:rFonts w:ascii="Courier New" w:hAnsi="Courier New" w:cs="Courier New" w:hint="default"/>
      </w:rPr>
    </w:lvl>
    <w:lvl w:ilvl="8" w:tplc="10090005" w:tentative="1">
      <w:start w:val="1"/>
      <w:numFmt w:val="bullet"/>
      <w:lvlText w:val=""/>
      <w:lvlJc w:val="left"/>
      <w:pPr>
        <w:ind w:left="6197" w:hanging="360"/>
      </w:pPr>
      <w:rPr>
        <w:rFonts w:ascii="Wingdings" w:hAnsi="Wingdings" w:hint="default"/>
      </w:rPr>
    </w:lvl>
  </w:abstractNum>
  <w:abstractNum w:abstractNumId="22" w15:restartNumberingAfterBreak="0">
    <w:nsid w:val="35136652"/>
    <w:multiLevelType w:val="multilevel"/>
    <w:tmpl w:val="88B63E92"/>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15:restartNumberingAfterBreak="0">
    <w:nsid w:val="3B980853"/>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D826642"/>
    <w:multiLevelType w:val="multilevel"/>
    <w:tmpl w:val="9036EA3E"/>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FE78A9"/>
    <w:multiLevelType w:val="multilevel"/>
    <w:tmpl w:val="9036EA3E"/>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04142D"/>
    <w:multiLevelType w:val="multilevel"/>
    <w:tmpl w:val="19564542"/>
    <w:lvl w:ilvl="0">
      <w:start w:val="6"/>
      <w:numFmt w:val="decimal"/>
      <w:lvlText w:val="%1"/>
      <w:lvlJc w:val="left"/>
      <w:pPr>
        <w:ind w:left="360" w:hanging="360"/>
      </w:pPr>
      <w:rPr>
        <w:rFonts w:ascii="Arial" w:hAnsi="Arial" w:hint="default"/>
        <w:sz w:val="24"/>
      </w:rPr>
    </w:lvl>
    <w:lvl w:ilvl="1">
      <w:start w:val="1"/>
      <w:numFmt w:val="decimal"/>
      <w:lvlText w:val="%1.%2"/>
      <w:lvlJc w:val="left"/>
      <w:pPr>
        <w:ind w:left="360" w:hanging="360"/>
      </w:pPr>
      <w:rPr>
        <w:rFonts w:ascii="Arial" w:hAnsi="Arial" w:hint="default"/>
        <w:sz w:val="24"/>
      </w:rPr>
    </w:lvl>
    <w:lvl w:ilvl="2">
      <w:start w:val="1"/>
      <w:numFmt w:val="decimal"/>
      <w:suff w:val="space"/>
      <w:lvlText w:val="%1.%2.%3"/>
      <w:lvlJc w:val="left"/>
      <w:pPr>
        <w:ind w:left="720" w:hanging="720"/>
      </w:pPr>
      <w:rPr>
        <w:rFonts w:ascii="Arial" w:hAnsi="Arial" w:hint="default"/>
        <w:sz w:val="24"/>
      </w:rPr>
    </w:lvl>
    <w:lvl w:ilvl="3">
      <w:start w:val="1"/>
      <w:numFmt w:val="decimal"/>
      <w:lvlText w:val="%1.%2.%3.%4"/>
      <w:lvlJc w:val="left"/>
      <w:pPr>
        <w:ind w:left="720" w:hanging="720"/>
      </w:pPr>
      <w:rPr>
        <w:rFonts w:ascii="Arial" w:hAnsi="Arial" w:hint="default"/>
        <w:sz w:val="24"/>
      </w:rPr>
    </w:lvl>
    <w:lvl w:ilvl="4">
      <w:start w:val="1"/>
      <w:numFmt w:val="decimal"/>
      <w:lvlText w:val="%1.%2.%3.%4.%5"/>
      <w:lvlJc w:val="left"/>
      <w:pPr>
        <w:ind w:left="720" w:hanging="720"/>
      </w:pPr>
      <w:rPr>
        <w:rFonts w:ascii="Arial" w:hAnsi="Arial" w:hint="default"/>
        <w:sz w:val="24"/>
      </w:rPr>
    </w:lvl>
    <w:lvl w:ilvl="5">
      <w:start w:val="1"/>
      <w:numFmt w:val="decimal"/>
      <w:lvlText w:val="%1.%2.%3.%4.%5.%6"/>
      <w:lvlJc w:val="left"/>
      <w:pPr>
        <w:ind w:left="1080" w:hanging="1080"/>
      </w:pPr>
      <w:rPr>
        <w:rFonts w:ascii="Arial" w:hAnsi="Arial" w:hint="default"/>
        <w:sz w:val="24"/>
      </w:rPr>
    </w:lvl>
    <w:lvl w:ilvl="6">
      <w:start w:val="1"/>
      <w:numFmt w:val="decimal"/>
      <w:lvlText w:val="%1.%2.%3.%4.%5.%6.%7"/>
      <w:lvlJc w:val="left"/>
      <w:pPr>
        <w:ind w:left="1080" w:hanging="1080"/>
      </w:pPr>
      <w:rPr>
        <w:rFonts w:ascii="Arial" w:hAnsi="Arial" w:hint="default"/>
        <w:sz w:val="24"/>
      </w:rPr>
    </w:lvl>
    <w:lvl w:ilvl="7">
      <w:start w:val="1"/>
      <w:numFmt w:val="decimal"/>
      <w:lvlText w:val="%1.%2.%3.%4.%5.%6.%7.%8"/>
      <w:lvlJc w:val="left"/>
      <w:pPr>
        <w:ind w:left="1440" w:hanging="1440"/>
      </w:pPr>
      <w:rPr>
        <w:rFonts w:ascii="Arial" w:hAnsi="Arial" w:hint="default"/>
        <w:sz w:val="24"/>
      </w:rPr>
    </w:lvl>
    <w:lvl w:ilvl="8">
      <w:start w:val="1"/>
      <w:numFmt w:val="decimal"/>
      <w:lvlText w:val="%1.%2.%3.%4.%5.%6.%7.%8.%9"/>
      <w:lvlJc w:val="left"/>
      <w:pPr>
        <w:ind w:left="1440" w:hanging="1440"/>
      </w:pPr>
      <w:rPr>
        <w:rFonts w:ascii="Arial" w:hAnsi="Arial" w:hint="default"/>
        <w:sz w:val="24"/>
      </w:rPr>
    </w:lvl>
  </w:abstractNum>
  <w:abstractNum w:abstractNumId="27" w15:restartNumberingAfterBreak="0">
    <w:nsid w:val="529F5271"/>
    <w:multiLevelType w:val="multilevel"/>
    <w:tmpl w:val="075EFB0E"/>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D1098B"/>
    <w:multiLevelType w:val="hybridMultilevel"/>
    <w:tmpl w:val="B6B857B0"/>
    <w:lvl w:ilvl="0" w:tplc="10090001">
      <w:start w:val="1"/>
      <w:numFmt w:val="bullet"/>
      <w:lvlText w:val=""/>
      <w:lvlJc w:val="left"/>
      <w:pPr>
        <w:ind w:left="1210" w:hanging="360"/>
      </w:pPr>
      <w:rPr>
        <w:rFonts w:ascii="Symbol" w:hAnsi="Symbol"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29" w15:restartNumberingAfterBreak="0">
    <w:nsid w:val="64BE1E0D"/>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8AE1EA0"/>
    <w:multiLevelType w:val="multilevel"/>
    <w:tmpl w:val="886E6D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AFA401C"/>
    <w:multiLevelType w:val="multilevel"/>
    <w:tmpl w:val="1C845B86"/>
    <w:lvl w:ilvl="0">
      <w:start w:val="9"/>
      <w:numFmt w:val="decimal"/>
      <w:lvlText w:val="%1"/>
      <w:lvlJc w:val="left"/>
      <w:pPr>
        <w:ind w:left="405" w:hanging="405"/>
      </w:pPr>
      <w:rPr>
        <w:rFonts w:hint="default"/>
        <w:b/>
        <w:sz w:val="28"/>
      </w:rPr>
    </w:lvl>
    <w:lvl w:ilvl="1">
      <w:start w:val="1"/>
      <w:numFmt w:val="decimal"/>
      <w:lvlText w:val="%1.%2"/>
      <w:lvlJc w:val="left"/>
      <w:pPr>
        <w:ind w:left="3099" w:hanging="405"/>
      </w:pPr>
      <w:rPr>
        <w:rFonts w:hint="default"/>
        <w:b/>
        <w:sz w:val="28"/>
      </w:rPr>
    </w:lvl>
    <w:lvl w:ilvl="2">
      <w:start w:val="1"/>
      <w:numFmt w:val="decimal"/>
      <w:lvlText w:val="%1.%2.%3"/>
      <w:lvlJc w:val="left"/>
      <w:pPr>
        <w:ind w:left="5040" w:hanging="720"/>
      </w:pPr>
      <w:rPr>
        <w:rFonts w:hint="default"/>
        <w:b/>
        <w:sz w:val="28"/>
      </w:rPr>
    </w:lvl>
    <w:lvl w:ilvl="3">
      <w:start w:val="1"/>
      <w:numFmt w:val="decimal"/>
      <w:lvlText w:val="%1.%2.%3.%4"/>
      <w:lvlJc w:val="left"/>
      <w:pPr>
        <w:ind w:left="7560" w:hanging="1080"/>
      </w:pPr>
      <w:rPr>
        <w:rFonts w:hint="default"/>
        <w:b/>
        <w:sz w:val="28"/>
      </w:rPr>
    </w:lvl>
    <w:lvl w:ilvl="4">
      <w:start w:val="1"/>
      <w:numFmt w:val="decimal"/>
      <w:lvlText w:val="%1.%2.%3.%4.%5"/>
      <w:lvlJc w:val="left"/>
      <w:pPr>
        <w:ind w:left="9720" w:hanging="1080"/>
      </w:pPr>
      <w:rPr>
        <w:rFonts w:hint="default"/>
        <w:b/>
        <w:sz w:val="28"/>
      </w:rPr>
    </w:lvl>
    <w:lvl w:ilvl="5">
      <w:start w:val="1"/>
      <w:numFmt w:val="decimal"/>
      <w:lvlText w:val="%1.%2.%3.%4.%5.%6"/>
      <w:lvlJc w:val="left"/>
      <w:pPr>
        <w:ind w:left="12240" w:hanging="1440"/>
      </w:pPr>
      <w:rPr>
        <w:rFonts w:hint="default"/>
        <w:b/>
        <w:sz w:val="28"/>
      </w:rPr>
    </w:lvl>
    <w:lvl w:ilvl="6">
      <w:start w:val="1"/>
      <w:numFmt w:val="decimal"/>
      <w:lvlText w:val="%1.%2.%3.%4.%5.%6.%7"/>
      <w:lvlJc w:val="left"/>
      <w:pPr>
        <w:ind w:left="14400" w:hanging="1440"/>
      </w:pPr>
      <w:rPr>
        <w:rFonts w:hint="default"/>
        <w:b/>
        <w:sz w:val="28"/>
      </w:rPr>
    </w:lvl>
    <w:lvl w:ilvl="7">
      <w:start w:val="1"/>
      <w:numFmt w:val="decimal"/>
      <w:lvlText w:val="%1.%2.%3.%4.%5.%6.%7.%8"/>
      <w:lvlJc w:val="left"/>
      <w:pPr>
        <w:ind w:left="16920" w:hanging="1800"/>
      </w:pPr>
      <w:rPr>
        <w:rFonts w:hint="default"/>
        <w:b/>
        <w:sz w:val="28"/>
      </w:rPr>
    </w:lvl>
    <w:lvl w:ilvl="8">
      <w:start w:val="1"/>
      <w:numFmt w:val="decimal"/>
      <w:lvlText w:val="%1.%2.%3.%4.%5.%6.%7.%8.%9"/>
      <w:lvlJc w:val="left"/>
      <w:pPr>
        <w:ind w:left="19080" w:hanging="1800"/>
      </w:pPr>
      <w:rPr>
        <w:rFonts w:hint="default"/>
        <w:b/>
        <w:sz w:val="28"/>
      </w:rPr>
    </w:lvl>
  </w:abstractNum>
  <w:abstractNum w:abstractNumId="32" w15:restartNumberingAfterBreak="0">
    <w:nsid w:val="6EA90A0C"/>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33" w15:restartNumberingAfterBreak="0">
    <w:nsid w:val="74FE7C03"/>
    <w:multiLevelType w:val="multilevel"/>
    <w:tmpl w:val="2B9677EE"/>
    <w:lvl w:ilvl="0">
      <w:start w:val="6"/>
      <w:numFmt w:val="decimal"/>
      <w:lvlText w:val="%1"/>
      <w:lvlJc w:val="left"/>
      <w:pPr>
        <w:ind w:left="360" w:hanging="360"/>
      </w:pPr>
      <w:rPr>
        <w:rFonts w:ascii="Arial" w:hAnsi="Arial" w:hint="default"/>
        <w:sz w:val="24"/>
      </w:rPr>
    </w:lvl>
    <w:lvl w:ilvl="1">
      <w:start w:val="1"/>
      <w:numFmt w:val="decimal"/>
      <w:suff w:val="space"/>
      <w:lvlText w:val="%1.%2"/>
      <w:lvlJc w:val="left"/>
      <w:pPr>
        <w:ind w:left="360" w:hanging="360"/>
      </w:pPr>
      <w:rPr>
        <w:rFonts w:ascii="Arial" w:hAnsi="Arial" w:hint="default"/>
        <w:sz w:val="24"/>
      </w:rPr>
    </w:lvl>
    <w:lvl w:ilvl="2">
      <w:start w:val="1"/>
      <w:numFmt w:val="decimal"/>
      <w:suff w:val="space"/>
      <w:lvlText w:val="%1.%2.%3"/>
      <w:lvlJc w:val="left"/>
      <w:pPr>
        <w:ind w:left="720" w:hanging="720"/>
      </w:pPr>
      <w:rPr>
        <w:rFonts w:ascii="Arial" w:hAnsi="Arial" w:hint="default"/>
        <w:sz w:val="24"/>
      </w:rPr>
    </w:lvl>
    <w:lvl w:ilvl="3">
      <w:start w:val="1"/>
      <w:numFmt w:val="decimal"/>
      <w:lvlText w:val="%1.%2.%3.%4"/>
      <w:lvlJc w:val="left"/>
      <w:pPr>
        <w:ind w:left="720" w:hanging="720"/>
      </w:pPr>
      <w:rPr>
        <w:rFonts w:ascii="Arial" w:hAnsi="Arial" w:hint="default"/>
        <w:sz w:val="24"/>
      </w:rPr>
    </w:lvl>
    <w:lvl w:ilvl="4">
      <w:start w:val="1"/>
      <w:numFmt w:val="decimal"/>
      <w:lvlText w:val="%1.%2.%3.%4.%5"/>
      <w:lvlJc w:val="left"/>
      <w:pPr>
        <w:ind w:left="720" w:hanging="720"/>
      </w:pPr>
      <w:rPr>
        <w:rFonts w:ascii="Arial" w:hAnsi="Arial" w:hint="default"/>
        <w:sz w:val="24"/>
      </w:rPr>
    </w:lvl>
    <w:lvl w:ilvl="5">
      <w:start w:val="1"/>
      <w:numFmt w:val="decimal"/>
      <w:lvlText w:val="%1.%2.%3.%4.%5.%6"/>
      <w:lvlJc w:val="left"/>
      <w:pPr>
        <w:ind w:left="1080" w:hanging="1080"/>
      </w:pPr>
      <w:rPr>
        <w:rFonts w:ascii="Arial" w:hAnsi="Arial" w:hint="default"/>
        <w:sz w:val="24"/>
      </w:rPr>
    </w:lvl>
    <w:lvl w:ilvl="6">
      <w:start w:val="1"/>
      <w:numFmt w:val="decimal"/>
      <w:lvlText w:val="%1.%2.%3.%4.%5.%6.%7"/>
      <w:lvlJc w:val="left"/>
      <w:pPr>
        <w:ind w:left="1080" w:hanging="1080"/>
      </w:pPr>
      <w:rPr>
        <w:rFonts w:ascii="Arial" w:hAnsi="Arial" w:hint="default"/>
        <w:sz w:val="24"/>
      </w:rPr>
    </w:lvl>
    <w:lvl w:ilvl="7">
      <w:start w:val="1"/>
      <w:numFmt w:val="decimal"/>
      <w:lvlText w:val="%1.%2.%3.%4.%5.%6.%7.%8"/>
      <w:lvlJc w:val="left"/>
      <w:pPr>
        <w:ind w:left="1440" w:hanging="1440"/>
      </w:pPr>
      <w:rPr>
        <w:rFonts w:ascii="Arial" w:hAnsi="Arial" w:hint="default"/>
        <w:sz w:val="24"/>
      </w:rPr>
    </w:lvl>
    <w:lvl w:ilvl="8">
      <w:start w:val="1"/>
      <w:numFmt w:val="decimal"/>
      <w:lvlText w:val="%1.%2.%3.%4.%5.%6.%7.%8.%9"/>
      <w:lvlJc w:val="left"/>
      <w:pPr>
        <w:ind w:left="1440" w:hanging="1440"/>
      </w:pPr>
      <w:rPr>
        <w:rFonts w:ascii="Arial" w:hAnsi="Arial" w:hint="default"/>
        <w:sz w:val="24"/>
      </w:rPr>
    </w:lvl>
  </w:abstractNum>
  <w:abstractNum w:abstractNumId="34" w15:restartNumberingAfterBreak="0">
    <w:nsid w:val="7B1655E4"/>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num w:numId="1">
    <w:abstractNumId w:val="2"/>
  </w:num>
  <w:num w:numId="2">
    <w:abstractNumId w:val="34"/>
  </w:num>
  <w:num w:numId="3">
    <w:abstractNumId w:val="32"/>
  </w:num>
  <w:num w:numId="4">
    <w:abstractNumId w:val="3"/>
  </w:num>
  <w:num w:numId="5">
    <w:abstractNumId w:val="29"/>
  </w:num>
  <w:num w:numId="6">
    <w:abstractNumId w:val="7"/>
  </w:num>
  <w:num w:numId="7">
    <w:abstractNumId w:val="23"/>
  </w:num>
  <w:num w:numId="8">
    <w:abstractNumId w:val="17"/>
  </w:num>
  <w:num w:numId="9">
    <w:abstractNumId w:val="30"/>
  </w:num>
  <w:num w:numId="10">
    <w:abstractNumId w:val="10"/>
  </w:num>
  <w:num w:numId="11">
    <w:abstractNumId w:val="1"/>
  </w:num>
  <w:num w:numId="12">
    <w:abstractNumId w:val="5"/>
  </w:num>
  <w:num w:numId="13">
    <w:abstractNumId w:val="4"/>
  </w:num>
  <w:num w:numId="14">
    <w:abstractNumId w:val="22"/>
  </w:num>
  <w:num w:numId="15">
    <w:abstractNumId w:val="13"/>
  </w:num>
  <w:num w:numId="16">
    <w:abstractNumId w:val="12"/>
  </w:num>
  <w:num w:numId="17">
    <w:abstractNumId w:val="14"/>
  </w:num>
  <w:num w:numId="18">
    <w:abstractNumId w:val="31"/>
  </w:num>
  <w:num w:numId="19">
    <w:abstractNumId w:val="9"/>
  </w:num>
  <w:num w:numId="20">
    <w:abstractNumId w:val="8"/>
  </w:num>
  <w:num w:numId="21">
    <w:abstractNumId w:val="26"/>
  </w:num>
  <w:num w:numId="22">
    <w:abstractNumId w:val="15"/>
  </w:num>
  <w:num w:numId="23">
    <w:abstractNumId w:val="18"/>
  </w:num>
  <w:num w:numId="24">
    <w:abstractNumId w:val="27"/>
  </w:num>
  <w:num w:numId="25">
    <w:abstractNumId w:val="16"/>
  </w:num>
  <w:num w:numId="26">
    <w:abstractNumId w:val="24"/>
  </w:num>
  <w:num w:numId="27">
    <w:abstractNumId w:val="25"/>
  </w:num>
  <w:num w:numId="28">
    <w:abstractNumId w:val="28"/>
  </w:num>
  <w:num w:numId="29">
    <w:abstractNumId w:val="19"/>
  </w:num>
  <w:num w:numId="30">
    <w:abstractNumId w:val="6"/>
  </w:num>
  <w:num w:numId="31">
    <w:abstractNumId w:val="20"/>
  </w:num>
  <w:num w:numId="32">
    <w:abstractNumId w:val="11"/>
  </w:num>
  <w:num w:numId="33">
    <w:abstractNumId w:val="21"/>
  </w:num>
  <w:num w:numId="34">
    <w:abstractNumId w:val="3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6F"/>
    <w:rsid w:val="00034896"/>
    <w:rsid w:val="00084D65"/>
    <w:rsid w:val="000A3FD5"/>
    <w:rsid w:val="000C43BA"/>
    <w:rsid w:val="00165049"/>
    <w:rsid w:val="00181B28"/>
    <w:rsid w:val="001B4180"/>
    <w:rsid w:val="001B7D8F"/>
    <w:rsid w:val="00233A70"/>
    <w:rsid w:val="00286E02"/>
    <w:rsid w:val="0029046B"/>
    <w:rsid w:val="002D63A9"/>
    <w:rsid w:val="00304C5D"/>
    <w:rsid w:val="003071D2"/>
    <w:rsid w:val="00321A6F"/>
    <w:rsid w:val="003E48E4"/>
    <w:rsid w:val="003E4E33"/>
    <w:rsid w:val="00436795"/>
    <w:rsid w:val="004731A7"/>
    <w:rsid w:val="00523C54"/>
    <w:rsid w:val="00524BD5"/>
    <w:rsid w:val="00566F62"/>
    <w:rsid w:val="00597EF4"/>
    <w:rsid w:val="005B5BEB"/>
    <w:rsid w:val="005D6EE1"/>
    <w:rsid w:val="005F6C35"/>
    <w:rsid w:val="0064009B"/>
    <w:rsid w:val="00642091"/>
    <w:rsid w:val="006D1205"/>
    <w:rsid w:val="00754F79"/>
    <w:rsid w:val="00772FFC"/>
    <w:rsid w:val="007730AD"/>
    <w:rsid w:val="00781C26"/>
    <w:rsid w:val="007D0898"/>
    <w:rsid w:val="0080556F"/>
    <w:rsid w:val="00847A6A"/>
    <w:rsid w:val="00864F52"/>
    <w:rsid w:val="00875A45"/>
    <w:rsid w:val="009124D4"/>
    <w:rsid w:val="00921C06"/>
    <w:rsid w:val="00935635"/>
    <w:rsid w:val="0095496D"/>
    <w:rsid w:val="009629CC"/>
    <w:rsid w:val="00965A34"/>
    <w:rsid w:val="00995E50"/>
    <w:rsid w:val="00A14623"/>
    <w:rsid w:val="00A2264C"/>
    <w:rsid w:val="00A53BF1"/>
    <w:rsid w:val="00A5492A"/>
    <w:rsid w:val="00A8280B"/>
    <w:rsid w:val="00A91A93"/>
    <w:rsid w:val="00AA3865"/>
    <w:rsid w:val="00AC0A31"/>
    <w:rsid w:val="00AC29B5"/>
    <w:rsid w:val="00AE4BD8"/>
    <w:rsid w:val="00B038BC"/>
    <w:rsid w:val="00B908FA"/>
    <w:rsid w:val="00BB6DB4"/>
    <w:rsid w:val="00BC7851"/>
    <w:rsid w:val="00BD26D5"/>
    <w:rsid w:val="00BE166C"/>
    <w:rsid w:val="00C01348"/>
    <w:rsid w:val="00C31CA7"/>
    <w:rsid w:val="00C47709"/>
    <w:rsid w:val="00C82911"/>
    <w:rsid w:val="00C82A05"/>
    <w:rsid w:val="00D06CD2"/>
    <w:rsid w:val="00D55AF8"/>
    <w:rsid w:val="00D61426"/>
    <w:rsid w:val="00D7067C"/>
    <w:rsid w:val="00DD2CAB"/>
    <w:rsid w:val="00E17F0F"/>
    <w:rsid w:val="00E20461"/>
    <w:rsid w:val="00E50974"/>
    <w:rsid w:val="00E51543"/>
    <w:rsid w:val="00E65421"/>
    <w:rsid w:val="00E734D3"/>
    <w:rsid w:val="00E76EF0"/>
    <w:rsid w:val="00E87A6B"/>
    <w:rsid w:val="00EA48A6"/>
    <w:rsid w:val="00EB2539"/>
    <w:rsid w:val="00EC5C0D"/>
    <w:rsid w:val="00F34D4F"/>
    <w:rsid w:val="00F460C9"/>
    <w:rsid w:val="00F50D75"/>
    <w:rsid w:val="00F527FC"/>
    <w:rsid w:val="00F947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E8788FF-CD52-4818-BFAA-04DC4284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tabs>
        <w:tab w:val="left" w:pos="-720"/>
        <w:tab w:val="left" w:pos="0"/>
        <w:tab w:val="left" w:pos="720"/>
      </w:tabs>
      <w:suppressAutoHyphens/>
      <w:ind w:left="720"/>
      <w:jc w:val="both"/>
    </w:pPr>
    <w:rPr>
      <w:rFonts w:ascii="Arial" w:hAnsi="Arial"/>
      <w:spacing w:val="-2"/>
      <w:sz w:val="24"/>
    </w:rPr>
  </w:style>
  <w:style w:type="paragraph" w:styleId="BodyTextIndent3">
    <w:name w:val="Body Text Indent 3"/>
    <w:basedOn w:val="Normal"/>
    <w:pPr>
      <w:tabs>
        <w:tab w:val="left" w:pos="-720"/>
        <w:tab w:val="left" w:pos="0"/>
        <w:tab w:val="left" w:pos="1080"/>
      </w:tabs>
      <w:suppressAutoHyphens/>
      <w:ind w:left="3600" w:hanging="720"/>
      <w:jc w:val="both"/>
    </w:pPr>
    <w:rPr>
      <w:rFonts w:ascii="Arial" w:hAnsi="Arial"/>
      <w:spacing w:val="-2"/>
      <w:sz w:val="24"/>
    </w:rPr>
  </w:style>
  <w:style w:type="paragraph" w:styleId="BalloonText">
    <w:name w:val="Balloon Text"/>
    <w:basedOn w:val="Normal"/>
    <w:link w:val="BalloonTextChar"/>
    <w:uiPriority w:val="99"/>
    <w:semiHidden/>
    <w:unhideWhenUsed/>
    <w:rsid w:val="004731A7"/>
    <w:rPr>
      <w:rFonts w:ascii="Tahoma" w:hAnsi="Tahoma"/>
      <w:sz w:val="16"/>
      <w:szCs w:val="16"/>
    </w:rPr>
  </w:style>
  <w:style w:type="character" w:customStyle="1" w:styleId="BalloonTextChar">
    <w:name w:val="Balloon Text Char"/>
    <w:link w:val="BalloonText"/>
    <w:uiPriority w:val="99"/>
    <w:semiHidden/>
    <w:rsid w:val="004731A7"/>
    <w:rPr>
      <w:rFonts w:ascii="Tahoma" w:hAnsi="Tahoma" w:cs="Tahoma"/>
      <w:sz w:val="16"/>
      <w:szCs w:val="16"/>
      <w:lang w:val="en-US" w:eastAsia="en-US"/>
    </w:rPr>
  </w:style>
  <w:style w:type="paragraph" w:customStyle="1" w:styleId="Note">
    <w:name w:val="Note"/>
    <w:basedOn w:val="Normal"/>
    <w:rsid w:val="00772FFC"/>
    <w:pPr>
      <w:keepLines/>
      <w:shd w:val="pct10" w:color="auto" w:fill="FFFFFF"/>
      <w:tabs>
        <w:tab w:val="left" w:pos="2880"/>
      </w:tabs>
      <w:spacing w:before="120" w:after="120" w:line="180" w:lineRule="exact"/>
      <w:ind w:left="2520" w:right="1440" w:hanging="1440"/>
    </w:pPr>
    <w:rPr>
      <w:rFonts w:ascii="Arial" w:hAnsi="Arial"/>
      <w:sz w:val="16"/>
    </w:rPr>
  </w:style>
  <w:style w:type="paragraph" w:styleId="ListParagraph">
    <w:name w:val="List Paragraph"/>
    <w:basedOn w:val="Normal"/>
    <w:uiPriority w:val="34"/>
    <w:qFormat/>
    <w:rsid w:val="00A14623"/>
    <w:pPr>
      <w:ind w:left="720"/>
    </w:pPr>
  </w:style>
  <w:style w:type="table" w:styleId="TableGrid">
    <w:name w:val="Table Grid"/>
    <w:basedOn w:val="TableNormal"/>
    <w:rsid w:val="000A3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965A3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81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GM.006 Antibody Identification - Preward - Anti-IgG Gel Card</vt:lpstr>
    </vt:vector>
  </TitlesOfParts>
  <Company>Hewlett-Packard Company</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GM.006 Antibody Identification - Preward - Anti-IgG Gel Card</dc:title>
  <dc:subject/>
  <dc:creator>Transfusion Ontario Program Office</dc:creator>
  <cp:keywords/>
  <cp:lastModifiedBy>Nesrallah, Heather</cp:lastModifiedBy>
  <cp:revision>2</cp:revision>
  <cp:lastPrinted>2014-12-18T19:14:00Z</cp:lastPrinted>
  <dcterms:created xsi:type="dcterms:W3CDTF">2020-08-10T19:09:00Z</dcterms:created>
  <dcterms:modified xsi:type="dcterms:W3CDTF">2020-08-10T19:09:00Z</dcterms:modified>
</cp:coreProperties>
</file>