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AE" w:rsidRDefault="007202AE">
      <w:pPr>
        <w:numPr>
          <w:ilvl w:val="0"/>
          <w:numId w:val="1"/>
        </w:numPr>
        <w:rPr>
          <w:rFonts w:ascii="Arial" w:hAnsi="Arial"/>
          <w:b/>
          <w:sz w:val="28"/>
        </w:rPr>
      </w:pPr>
      <w:bookmarkStart w:id="0" w:name="_GoBack"/>
      <w:bookmarkEnd w:id="0"/>
      <w:r>
        <w:rPr>
          <w:rFonts w:ascii="Arial" w:hAnsi="Arial"/>
          <w:b/>
          <w:sz w:val="28"/>
        </w:rPr>
        <w:t>Principle</w:t>
      </w:r>
    </w:p>
    <w:p w:rsidR="007202AE" w:rsidRDefault="007202AE">
      <w:pPr>
        <w:rPr>
          <w:rFonts w:ascii="Arial" w:hAnsi="Arial"/>
          <w:b/>
          <w:sz w:val="28"/>
        </w:rPr>
      </w:pPr>
    </w:p>
    <w:p w:rsidR="007E6741" w:rsidRDefault="007202AE" w:rsidP="007E6741">
      <w:pPr>
        <w:pStyle w:val="BodyTextIndent"/>
        <w:jc w:val="both"/>
        <w:rPr>
          <w:szCs w:val="24"/>
        </w:rPr>
      </w:pPr>
      <w:r w:rsidRPr="007E6741">
        <w:rPr>
          <w:szCs w:val="24"/>
        </w:rPr>
        <w:t>Simultaneous forward and reverse testing using a single gel card.</w:t>
      </w:r>
    </w:p>
    <w:p w:rsidR="007E6741" w:rsidRDefault="00716655" w:rsidP="007E6741">
      <w:pPr>
        <w:pStyle w:val="BodyTextIndent"/>
        <w:jc w:val="both"/>
        <w:rPr>
          <w:spacing w:val="-2"/>
          <w:szCs w:val="24"/>
        </w:rPr>
      </w:pPr>
      <w:r w:rsidRPr="007E6741">
        <w:rPr>
          <w:spacing w:val="-2"/>
          <w:szCs w:val="24"/>
        </w:rPr>
        <w:t xml:space="preserve">The Gel procedure is based on the principle of hemagglutination in which red cell antigens react with corresponding antibodies incorporated into the gel medium. Each tube is prefilled with gel and </w:t>
      </w:r>
      <w:r w:rsidR="00C14722" w:rsidRPr="007E6741">
        <w:rPr>
          <w:spacing w:val="-2"/>
          <w:szCs w:val="24"/>
        </w:rPr>
        <w:t>its</w:t>
      </w:r>
      <w:r w:rsidRPr="007E6741">
        <w:rPr>
          <w:spacing w:val="-2"/>
          <w:szCs w:val="24"/>
        </w:rPr>
        <w:t xml:space="preserve"> corresponding antibody. As the red cells pass through the gel, the antigen/antibody reaction takes place and creates </w:t>
      </w:r>
      <w:r w:rsidR="00C14722" w:rsidRPr="007E6741">
        <w:rPr>
          <w:spacing w:val="-2"/>
          <w:szCs w:val="24"/>
        </w:rPr>
        <w:t>agglutination. This agglutination of red cells is trapped in the buffered gel during centrifugation.</w:t>
      </w:r>
      <w:r w:rsidR="007E6741">
        <w:rPr>
          <w:spacing w:val="-2"/>
          <w:szCs w:val="24"/>
        </w:rPr>
        <w:t xml:space="preserve"> </w:t>
      </w:r>
    </w:p>
    <w:p w:rsidR="007202AE" w:rsidRPr="007E6741" w:rsidRDefault="007202AE" w:rsidP="007E6741">
      <w:pPr>
        <w:pStyle w:val="BodyTextIndent"/>
        <w:jc w:val="both"/>
        <w:rPr>
          <w:spacing w:val="-2"/>
          <w:szCs w:val="24"/>
        </w:rPr>
      </w:pPr>
      <w:r w:rsidRPr="007E6741">
        <w:rPr>
          <w:spacing w:val="-2"/>
          <w:szCs w:val="24"/>
        </w:rPr>
        <w:t>Agglutination indicates the presence of antigen/antibody reaction while lack of agglutination indicates the absenc</w:t>
      </w:r>
      <w:r w:rsidR="007E6741">
        <w:rPr>
          <w:spacing w:val="-2"/>
          <w:szCs w:val="24"/>
        </w:rPr>
        <w:t>e of antigen/antibody reaction.</w:t>
      </w:r>
      <w:r w:rsidRPr="007E6741">
        <w:rPr>
          <w:spacing w:val="-2"/>
          <w:szCs w:val="24"/>
        </w:rPr>
        <w:t xml:space="preserve"> The control microtube must be negative for the results to be valid.</w:t>
      </w:r>
    </w:p>
    <w:p w:rsidR="007202AE" w:rsidRDefault="007202AE">
      <w:pPr>
        <w:ind w:left="720"/>
        <w:jc w:val="both"/>
        <w:rPr>
          <w:rFonts w:ascii="Arial" w:hAnsi="Arial"/>
          <w:sz w:val="24"/>
        </w:rPr>
      </w:pPr>
    </w:p>
    <w:p w:rsidR="007202AE" w:rsidRDefault="007202AE">
      <w:pPr>
        <w:numPr>
          <w:ilvl w:val="0"/>
          <w:numId w:val="1"/>
        </w:numPr>
        <w:jc w:val="both"/>
        <w:rPr>
          <w:rFonts w:ascii="Arial" w:hAnsi="Arial"/>
          <w:b/>
          <w:sz w:val="28"/>
        </w:rPr>
      </w:pPr>
      <w:r>
        <w:rPr>
          <w:rFonts w:ascii="Arial" w:hAnsi="Arial"/>
          <w:b/>
          <w:sz w:val="28"/>
        </w:rPr>
        <w:t>Scope and Related Policies</w:t>
      </w:r>
    </w:p>
    <w:p w:rsidR="007202AE" w:rsidRDefault="007202AE">
      <w:pPr>
        <w:jc w:val="both"/>
        <w:rPr>
          <w:rFonts w:ascii="Arial" w:hAnsi="Arial"/>
          <w:b/>
          <w:sz w:val="28"/>
        </w:rPr>
      </w:pPr>
    </w:p>
    <w:p w:rsidR="007202AE" w:rsidRDefault="007202AE" w:rsidP="00522E1E">
      <w:pPr>
        <w:ind w:left="710"/>
        <w:rPr>
          <w:rFonts w:ascii="Arial" w:hAnsi="Arial"/>
          <w:sz w:val="24"/>
        </w:rPr>
      </w:pPr>
      <w:r>
        <w:rPr>
          <w:rFonts w:ascii="Arial" w:hAnsi="Arial"/>
          <w:sz w:val="24"/>
        </w:rPr>
        <w:t xml:space="preserve">Note: ABO grouping, Rh typing and antibody screen together make up the </w:t>
      </w:r>
      <w:r w:rsidR="00522E1E">
        <w:rPr>
          <w:rFonts w:ascii="Arial" w:hAnsi="Arial"/>
          <w:sz w:val="24"/>
        </w:rPr>
        <w:br/>
      </w:r>
      <w:r>
        <w:rPr>
          <w:rFonts w:ascii="Arial" w:hAnsi="Arial"/>
          <w:sz w:val="24"/>
        </w:rPr>
        <w:t>Type and screen procedure.</w:t>
      </w:r>
    </w:p>
    <w:p w:rsidR="007202AE" w:rsidRDefault="007202AE">
      <w:pPr>
        <w:ind w:left="720"/>
        <w:jc w:val="both"/>
        <w:rPr>
          <w:rFonts w:ascii="Arial" w:hAnsi="Arial"/>
          <w:sz w:val="24"/>
        </w:rPr>
      </w:pPr>
    </w:p>
    <w:p w:rsidR="005678D3" w:rsidRPr="005678D3" w:rsidRDefault="007202AE" w:rsidP="005678D3">
      <w:pPr>
        <w:numPr>
          <w:ilvl w:val="1"/>
          <w:numId w:val="1"/>
        </w:numPr>
        <w:rPr>
          <w:rFonts w:ascii="Arial" w:hAnsi="Arial"/>
          <w:sz w:val="24"/>
        </w:rPr>
      </w:pPr>
      <w:r w:rsidRPr="005678D3">
        <w:rPr>
          <w:rFonts w:ascii="Arial" w:hAnsi="Arial"/>
          <w:sz w:val="24"/>
        </w:rPr>
        <w:t>The ABO group shall be determined by testing the patient’s red cells with anti-A and anti-B reagents.</w:t>
      </w:r>
      <w:r w:rsidRPr="005678D3">
        <w:rPr>
          <w:rFonts w:ascii="Arial" w:hAnsi="Arial"/>
          <w:sz w:val="24"/>
          <w:vertAlign w:val="superscript"/>
        </w:rPr>
        <w:t xml:space="preserve">9.1 </w:t>
      </w:r>
      <w:r w:rsidRPr="005678D3">
        <w:rPr>
          <w:rFonts w:ascii="Arial" w:hAnsi="Arial"/>
          <w:sz w:val="24"/>
        </w:rPr>
        <w:t>The Rh type shall be determined by testing the patient’s red cells with an</w:t>
      </w:r>
      <w:r w:rsidR="007E6741" w:rsidRPr="005678D3">
        <w:rPr>
          <w:rFonts w:ascii="Arial" w:hAnsi="Arial"/>
          <w:sz w:val="24"/>
        </w:rPr>
        <w:t>ti-D reagent</w:t>
      </w:r>
      <w:r w:rsidR="00EC5096" w:rsidRPr="005678D3">
        <w:rPr>
          <w:rFonts w:ascii="Arial" w:hAnsi="Arial"/>
          <w:sz w:val="24"/>
        </w:rPr>
        <w:t>.</w:t>
      </w:r>
      <w:r w:rsidRPr="005678D3">
        <w:rPr>
          <w:rFonts w:ascii="Arial" w:hAnsi="Arial"/>
          <w:sz w:val="24"/>
        </w:rPr>
        <w:t xml:space="preserve"> </w:t>
      </w:r>
      <w:r w:rsidRPr="005678D3">
        <w:rPr>
          <w:rFonts w:ascii="Arial" w:hAnsi="Arial"/>
          <w:sz w:val="24"/>
          <w:vertAlign w:val="superscript"/>
        </w:rPr>
        <w:t>9.1</w:t>
      </w:r>
    </w:p>
    <w:p w:rsidR="005678D3" w:rsidRPr="005678D3" w:rsidRDefault="005678D3" w:rsidP="005678D3">
      <w:pPr>
        <w:ind w:left="720"/>
        <w:rPr>
          <w:rFonts w:ascii="Arial" w:hAnsi="Arial"/>
          <w:sz w:val="24"/>
        </w:rPr>
      </w:pPr>
    </w:p>
    <w:p w:rsidR="005678D3" w:rsidRPr="005678D3" w:rsidRDefault="007202AE" w:rsidP="005678D3">
      <w:pPr>
        <w:numPr>
          <w:ilvl w:val="1"/>
          <w:numId w:val="1"/>
        </w:numPr>
        <w:rPr>
          <w:rFonts w:ascii="Arial" w:hAnsi="Arial"/>
          <w:sz w:val="24"/>
        </w:rPr>
      </w:pPr>
      <w:r w:rsidRPr="005678D3">
        <w:rPr>
          <w:rFonts w:ascii="Arial" w:hAnsi="Arial"/>
          <w:sz w:val="24"/>
        </w:rPr>
        <w:t>The patient’s plasma shall be tested with A</w:t>
      </w:r>
      <w:r w:rsidRPr="005678D3">
        <w:rPr>
          <w:rFonts w:ascii="Arial" w:hAnsi="Arial"/>
          <w:sz w:val="24"/>
          <w:vertAlign w:val="subscript"/>
        </w:rPr>
        <w:t>1</w:t>
      </w:r>
      <w:r w:rsidRPr="005678D3">
        <w:rPr>
          <w:rFonts w:ascii="Arial" w:hAnsi="Arial"/>
          <w:sz w:val="24"/>
        </w:rPr>
        <w:t xml:space="preserve"> and B reagent re</w:t>
      </w:r>
      <w:r w:rsidR="00BE71AA" w:rsidRPr="005678D3">
        <w:rPr>
          <w:rFonts w:ascii="Arial" w:hAnsi="Arial"/>
          <w:sz w:val="24"/>
        </w:rPr>
        <w:t>d</w:t>
      </w:r>
      <w:r w:rsidR="0038020A" w:rsidRPr="005678D3">
        <w:rPr>
          <w:rFonts w:ascii="Arial" w:hAnsi="Arial"/>
          <w:sz w:val="24"/>
        </w:rPr>
        <w:t xml:space="preserve"> cells. </w:t>
      </w:r>
      <w:r w:rsidRPr="005678D3">
        <w:rPr>
          <w:rFonts w:ascii="Arial" w:hAnsi="Arial"/>
          <w:sz w:val="24"/>
        </w:rPr>
        <w:t>This test should be omitted in neonates</w:t>
      </w:r>
      <w:r w:rsidR="00EC5096" w:rsidRPr="005678D3">
        <w:rPr>
          <w:rFonts w:ascii="Arial" w:hAnsi="Arial"/>
          <w:sz w:val="24"/>
        </w:rPr>
        <w:t>.</w:t>
      </w:r>
      <w:r w:rsidRPr="005678D3">
        <w:rPr>
          <w:rFonts w:ascii="Arial" w:hAnsi="Arial"/>
          <w:sz w:val="24"/>
          <w:vertAlign w:val="superscript"/>
        </w:rPr>
        <w:t>9.1</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 xml:space="preserve">The result of the red cell and plasma tests should agree. </w:t>
      </w:r>
      <w:r w:rsidR="0038020A" w:rsidRPr="005678D3">
        <w:rPr>
          <w:rFonts w:ascii="Arial" w:hAnsi="Arial"/>
          <w:sz w:val="24"/>
        </w:rPr>
        <w:t xml:space="preserve">Any </w:t>
      </w:r>
      <w:r w:rsidRPr="005678D3">
        <w:rPr>
          <w:rFonts w:ascii="Arial" w:hAnsi="Arial"/>
          <w:sz w:val="24"/>
        </w:rPr>
        <w:t>discrepancy should be investigated and resolved with appropriate documentation before issuing red cells</w:t>
      </w:r>
      <w:r w:rsidR="00EC5096" w:rsidRPr="005678D3">
        <w:rPr>
          <w:rFonts w:ascii="Arial" w:hAnsi="Arial"/>
          <w:sz w:val="24"/>
        </w:rPr>
        <w:t>.</w:t>
      </w:r>
      <w:r w:rsidRPr="005678D3">
        <w:rPr>
          <w:rFonts w:ascii="Arial" w:hAnsi="Arial"/>
          <w:sz w:val="24"/>
          <w:vertAlign w:val="superscript"/>
        </w:rPr>
        <w:t>9.1</w:t>
      </w:r>
      <w:r w:rsidR="0038020A" w:rsidRPr="005678D3">
        <w:rPr>
          <w:rFonts w:ascii="Arial" w:hAnsi="Arial"/>
          <w:sz w:val="24"/>
        </w:rPr>
        <w:t xml:space="preserve"> </w:t>
      </w:r>
      <w:r w:rsidRPr="005678D3">
        <w:rPr>
          <w:rFonts w:ascii="Arial" w:hAnsi="Arial"/>
          <w:sz w:val="24"/>
        </w:rPr>
        <w:t>See NRT.003 – ABO Group Problem Solving.</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If an Rh typing problem is detect</w:t>
      </w:r>
      <w:r w:rsidR="0038020A" w:rsidRPr="005678D3">
        <w:rPr>
          <w:rFonts w:ascii="Arial" w:hAnsi="Arial"/>
          <w:sz w:val="24"/>
        </w:rPr>
        <w:t xml:space="preserve">ed and transfusion is necessary </w:t>
      </w:r>
      <w:r w:rsidRPr="005678D3">
        <w:rPr>
          <w:rFonts w:ascii="Arial" w:hAnsi="Arial"/>
          <w:sz w:val="24"/>
        </w:rPr>
        <w:t>before resolution, for pre-menopausal females and children</w:t>
      </w:r>
      <w:r w:rsidR="00E66A62" w:rsidRPr="005678D3">
        <w:rPr>
          <w:rFonts w:ascii="Arial" w:hAnsi="Arial"/>
          <w:sz w:val="24"/>
        </w:rPr>
        <w:t>,</w:t>
      </w:r>
      <w:r w:rsidRPr="005678D3">
        <w:rPr>
          <w:rFonts w:ascii="Arial" w:hAnsi="Arial"/>
          <w:sz w:val="24"/>
        </w:rPr>
        <w:t xml:space="preserve"> Rh negative blood products must be issued until the problem is </w:t>
      </w:r>
      <w:r w:rsidR="0038020A" w:rsidRPr="005678D3">
        <w:rPr>
          <w:rFonts w:ascii="Arial" w:hAnsi="Arial"/>
          <w:sz w:val="24"/>
        </w:rPr>
        <w:lastRenderedPageBreak/>
        <w:t>resolved.</w:t>
      </w:r>
      <w:r w:rsidRPr="005678D3">
        <w:rPr>
          <w:rFonts w:ascii="Arial" w:hAnsi="Arial"/>
          <w:sz w:val="24"/>
        </w:rPr>
        <w:t xml:space="preserve"> Other patients, in the absence of a known anti-D, may receive Rh positive blood in emergency situations </w:t>
      </w:r>
      <w:r w:rsidR="00E66A62" w:rsidRPr="005678D3">
        <w:rPr>
          <w:rFonts w:ascii="Arial" w:hAnsi="Arial"/>
          <w:sz w:val="24"/>
        </w:rPr>
        <w:t xml:space="preserve">or </w:t>
      </w:r>
      <w:r w:rsidRPr="005678D3">
        <w:rPr>
          <w:rFonts w:ascii="Arial" w:hAnsi="Arial"/>
          <w:sz w:val="24"/>
        </w:rPr>
        <w:t xml:space="preserve">when there is a shortage of Rh negative blood. </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When testing potential blood product recipients, the test for weak D</w:t>
      </w:r>
      <w:r w:rsidR="005678D3" w:rsidRPr="005678D3">
        <w:rPr>
          <w:rFonts w:ascii="Arial" w:hAnsi="Arial"/>
          <w:sz w:val="24"/>
        </w:rPr>
        <w:t xml:space="preserve"> </w:t>
      </w:r>
      <w:r w:rsidRPr="005678D3">
        <w:rPr>
          <w:rFonts w:ascii="Arial" w:hAnsi="Arial"/>
          <w:sz w:val="24"/>
        </w:rPr>
        <w:t xml:space="preserve">is </w:t>
      </w:r>
      <w:r w:rsidR="005678D3" w:rsidRPr="005678D3">
        <w:rPr>
          <w:rFonts w:ascii="Arial" w:hAnsi="Arial"/>
          <w:sz w:val="24"/>
        </w:rPr>
        <w:t>u</w:t>
      </w:r>
      <w:r w:rsidRPr="005678D3">
        <w:rPr>
          <w:rFonts w:ascii="Arial" w:hAnsi="Arial"/>
          <w:sz w:val="24"/>
        </w:rPr>
        <w:t>nnecessary except as stated in 2.11</w:t>
      </w:r>
      <w:r w:rsidR="00EC5096" w:rsidRPr="005678D3">
        <w:rPr>
          <w:rFonts w:ascii="Arial" w:hAnsi="Arial"/>
          <w:sz w:val="24"/>
        </w:rPr>
        <w:t>.</w:t>
      </w:r>
      <w:r w:rsidRPr="005678D3">
        <w:rPr>
          <w:rFonts w:ascii="Arial" w:hAnsi="Arial"/>
          <w:sz w:val="24"/>
          <w:vertAlign w:val="superscript"/>
        </w:rPr>
        <w:t>9.1</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Obstetrical patients that type as Rh positive or weak D positive</w:t>
      </w:r>
      <w:r w:rsidR="005678D3" w:rsidRPr="005678D3">
        <w:rPr>
          <w:rFonts w:ascii="Arial" w:hAnsi="Arial"/>
          <w:sz w:val="24"/>
        </w:rPr>
        <w:t xml:space="preserve"> </w:t>
      </w:r>
      <w:r w:rsidRPr="005678D3">
        <w:rPr>
          <w:rFonts w:ascii="Arial" w:hAnsi="Arial"/>
          <w:sz w:val="24"/>
        </w:rPr>
        <w:t>shoul</w:t>
      </w:r>
      <w:r w:rsidR="0038020A" w:rsidRPr="005678D3">
        <w:rPr>
          <w:rFonts w:ascii="Arial" w:hAnsi="Arial"/>
          <w:sz w:val="24"/>
        </w:rPr>
        <w:t>d be designated as Rh positive.</w:t>
      </w:r>
      <w:r w:rsidRPr="005678D3">
        <w:rPr>
          <w:rFonts w:ascii="Arial" w:hAnsi="Arial"/>
          <w:sz w:val="24"/>
        </w:rPr>
        <w:t xml:space="preserve"> Patients whose red cells type as Rh negative should be designated as Rh negative</w:t>
      </w:r>
      <w:r w:rsidR="00EC5096" w:rsidRPr="005678D3">
        <w:rPr>
          <w:rFonts w:ascii="Arial" w:hAnsi="Arial"/>
          <w:sz w:val="24"/>
        </w:rPr>
        <w:t>.</w:t>
      </w:r>
      <w:r w:rsidRPr="005678D3">
        <w:rPr>
          <w:rFonts w:ascii="Arial" w:hAnsi="Arial"/>
          <w:sz w:val="24"/>
          <w:vertAlign w:val="superscript"/>
        </w:rPr>
        <w:t>9.1</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Previous transfus</w:t>
      </w:r>
      <w:r w:rsidR="005678D3" w:rsidRPr="005678D3">
        <w:rPr>
          <w:rFonts w:ascii="Arial" w:hAnsi="Arial"/>
          <w:sz w:val="24"/>
        </w:rPr>
        <w:t xml:space="preserve">ion records shall be reviewed. </w:t>
      </w:r>
      <w:r w:rsidRPr="005678D3">
        <w:rPr>
          <w:rFonts w:ascii="Arial" w:hAnsi="Arial"/>
          <w:sz w:val="24"/>
        </w:rPr>
        <w:t>Previous results</w:t>
      </w:r>
      <w:r w:rsidR="005678D3" w:rsidRPr="005678D3">
        <w:rPr>
          <w:rFonts w:ascii="Arial" w:hAnsi="Arial"/>
          <w:sz w:val="24"/>
        </w:rPr>
        <w:t xml:space="preserve"> </w:t>
      </w:r>
      <w:r w:rsidRPr="005678D3">
        <w:rPr>
          <w:rFonts w:ascii="Arial" w:hAnsi="Arial"/>
          <w:sz w:val="24"/>
        </w:rPr>
        <w:t>must be compared with current results</w:t>
      </w:r>
      <w:r w:rsidR="00EC5096" w:rsidRPr="005678D3">
        <w:rPr>
          <w:rFonts w:ascii="Arial" w:hAnsi="Arial"/>
          <w:sz w:val="24"/>
        </w:rPr>
        <w:t>.</w:t>
      </w:r>
      <w:r w:rsidRPr="005678D3">
        <w:rPr>
          <w:rFonts w:ascii="Arial" w:hAnsi="Arial"/>
          <w:sz w:val="24"/>
          <w:vertAlign w:val="superscript"/>
        </w:rPr>
        <w:t>9.</w:t>
      </w:r>
      <w:r w:rsidR="00DB1586" w:rsidRPr="005678D3">
        <w:rPr>
          <w:rFonts w:ascii="Arial" w:hAnsi="Arial"/>
          <w:sz w:val="24"/>
          <w:vertAlign w:val="superscript"/>
        </w:rPr>
        <w:t>2</w:t>
      </w:r>
    </w:p>
    <w:p w:rsidR="005678D3" w:rsidRDefault="005678D3" w:rsidP="005678D3">
      <w:pPr>
        <w:ind w:left="720"/>
        <w:rPr>
          <w:rFonts w:ascii="Arial" w:hAnsi="Arial"/>
          <w:sz w:val="24"/>
        </w:rPr>
      </w:pPr>
    </w:p>
    <w:p w:rsidR="005678D3" w:rsidRDefault="007202AE" w:rsidP="005678D3">
      <w:pPr>
        <w:numPr>
          <w:ilvl w:val="1"/>
          <w:numId w:val="1"/>
        </w:numPr>
        <w:rPr>
          <w:rFonts w:ascii="Arial" w:hAnsi="Arial"/>
          <w:sz w:val="24"/>
        </w:rPr>
      </w:pPr>
      <w:r w:rsidRPr="005678D3">
        <w:rPr>
          <w:rFonts w:ascii="Arial" w:hAnsi="Arial"/>
          <w:sz w:val="24"/>
        </w:rPr>
        <w:t>All reagents shall be used and controlled according to the supplier’s  recommendations and procedures</w:t>
      </w:r>
      <w:r w:rsidR="00EC5096" w:rsidRPr="005678D3">
        <w:rPr>
          <w:rFonts w:ascii="Arial" w:hAnsi="Arial"/>
          <w:sz w:val="24"/>
        </w:rPr>
        <w:t>.</w:t>
      </w:r>
      <w:r w:rsidRPr="005678D3">
        <w:rPr>
          <w:rFonts w:ascii="Arial" w:hAnsi="Arial"/>
          <w:sz w:val="24"/>
          <w:vertAlign w:val="superscript"/>
        </w:rPr>
        <w:t>9.1</w:t>
      </w:r>
    </w:p>
    <w:p w:rsidR="005678D3" w:rsidRDefault="005678D3" w:rsidP="005678D3">
      <w:pPr>
        <w:ind w:left="720"/>
        <w:rPr>
          <w:rFonts w:ascii="Arial" w:hAnsi="Arial"/>
          <w:sz w:val="24"/>
        </w:rPr>
      </w:pPr>
    </w:p>
    <w:p w:rsidR="005678D3" w:rsidRDefault="005678D3" w:rsidP="005678D3">
      <w:pPr>
        <w:ind w:left="720" w:firstLine="720"/>
        <w:rPr>
          <w:rFonts w:ascii="Arial" w:hAnsi="Arial"/>
          <w:sz w:val="24"/>
        </w:rPr>
      </w:pPr>
      <w:r>
        <w:rPr>
          <w:rFonts w:ascii="Arial" w:hAnsi="Arial"/>
          <w:sz w:val="24"/>
        </w:rPr>
        <w:t xml:space="preserve">2.8.1 </w:t>
      </w:r>
      <w:r w:rsidR="007202AE" w:rsidRPr="005678D3">
        <w:rPr>
          <w:rFonts w:ascii="Arial" w:hAnsi="Arial"/>
          <w:sz w:val="24"/>
        </w:rPr>
        <w:t xml:space="preserve">Although some manufacturers do not recommend an Rh </w:t>
      </w:r>
      <w:r>
        <w:rPr>
          <w:rFonts w:ascii="Arial" w:hAnsi="Arial"/>
          <w:sz w:val="24"/>
        </w:rPr>
        <w:br/>
        <w:t xml:space="preserve">                    </w:t>
      </w:r>
      <w:r w:rsidR="007202AE" w:rsidRPr="005678D3">
        <w:rPr>
          <w:rFonts w:ascii="Arial" w:hAnsi="Arial"/>
          <w:sz w:val="24"/>
        </w:rPr>
        <w:t xml:space="preserve">control, all manufacturers list as a test limitation the possibility </w:t>
      </w:r>
      <w:r>
        <w:rPr>
          <w:rFonts w:ascii="Arial" w:hAnsi="Arial"/>
          <w:sz w:val="24"/>
        </w:rPr>
        <w:br/>
        <w:t xml:space="preserve">                    </w:t>
      </w:r>
      <w:r w:rsidR="007202AE" w:rsidRPr="005678D3">
        <w:rPr>
          <w:rFonts w:ascii="Arial" w:hAnsi="Arial"/>
          <w:sz w:val="24"/>
        </w:rPr>
        <w:t xml:space="preserve">that false positive reactions may occur if the test red cells are </w:t>
      </w:r>
      <w:r>
        <w:rPr>
          <w:rFonts w:ascii="Arial" w:hAnsi="Arial"/>
          <w:sz w:val="24"/>
        </w:rPr>
        <w:br/>
        <w:t xml:space="preserve">                    </w:t>
      </w:r>
      <w:r w:rsidR="007202AE" w:rsidRPr="005678D3">
        <w:rPr>
          <w:rFonts w:ascii="Arial" w:hAnsi="Arial"/>
          <w:sz w:val="24"/>
        </w:rPr>
        <w:t xml:space="preserve">strongly agglutinated prior </w:t>
      </w:r>
      <w:r w:rsidR="00EC5096" w:rsidRPr="005678D3">
        <w:rPr>
          <w:rFonts w:ascii="Arial" w:hAnsi="Arial"/>
          <w:sz w:val="24"/>
        </w:rPr>
        <w:t>to the addition of the reagent.</w:t>
      </w:r>
      <w:r w:rsidR="007202AE" w:rsidRPr="005678D3">
        <w:rPr>
          <w:rFonts w:ascii="Arial" w:hAnsi="Arial"/>
          <w:sz w:val="24"/>
        </w:rPr>
        <w:t xml:space="preserve"> This </w:t>
      </w:r>
      <w:r>
        <w:rPr>
          <w:rFonts w:ascii="Arial" w:hAnsi="Arial"/>
          <w:sz w:val="24"/>
        </w:rPr>
        <w:br/>
        <w:t xml:space="preserve">                    </w:t>
      </w:r>
      <w:r w:rsidR="007202AE" w:rsidRPr="005678D3">
        <w:rPr>
          <w:rFonts w:ascii="Arial" w:hAnsi="Arial"/>
          <w:sz w:val="24"/>
        </w:rPr>
        <w:t>is also true with bacterial contamination o</w:t>
      </w:r>
      <w:r w:rsidR="00EC5096" w:rsidRPr="005678D3">
        <w:rPr>
          <w:rFonts w:ascii="Arial" w:hAnsi="Arial"/>
          <w:sz w:val="24"/>
        </w:rPr>
        <w:t xml:space="preserve">f the specimen. </w:t>
      </w:r>
      <w:r>
        <w:rPr>
          <w:rFonts w:ascii="Arial" w:hAnsi="Arial"/>
          <w:sz w:val="24"/>
        </w:rPr>
        <w:br/>
        <w:t xml:space="preserve">                    </w:t>
      </w:r>
      <w:r w:rsidR="007202AE" w:rsidRPr="005678D3">
        <w:rPr>
          <w:rFonts w:ascii="Arial" w:hAnsi="Arial"/>
          <w:sz w:val="24"/>
        </w:rPr>
        <w:t xml:space="preserve">Therefore an Rh control should be tested concurrently with </w:t>
      </w:r>
      <w:r>
        <w:rPr>
          <w:rFonts w:ascii="Arial" w:hAnsi="Arial"/>
          <w:sz w:val="24"/>
        </w:rPr>
        <w:br/>
        <w:t xml:space="preserve">                    a</w:t>
      </w:r>
      <w:r w:rsidR="007202AE" w:rsidRPr="005678D3">
        <w:rPr>
          <w:rFonts w:ascii="Arial" w:hAnsi="Arial"/>
          <w:sz w:val="24"/>
        </w:rPr>
        <w:t xml:space="preserve">nti-D antisera.  </w:t>
      </w:r>
    </w:p>
    <w:p w:rsidR="005678D3" w:rsidRDefault="005678D3" w:rsidP="005678D3">
      <w:pPr>
        <w:ind w:left="720" w:firstLine="720"/>
        <w:rPr>
          <w:rFonts w:ascii="Arial" w:hAnsi="Arial"/>
          <w:sz w:val="24"/>
        </w:rPr>
      </w:pPr>
    </w:p>
    <w:p w:rsidR="005678D3" w:rsidRDefault="005678D3" w:rsidP="005678D3">
      <w:pPr>
        <w:ind w:left="720" w:firstLine="720"/>
        <w:rPr>
          <w:rFonts w:ascii="Arial" w:hAnsi="Arial"/>
          <w:sz w:val="24"/>
          <w:vertAlign w:val="superscript"/>
        </w:rPr>
      </w:pPr>
      <w:r>
        <w:rPr>
          <w:rFonts w:ascii="Arial" w:hAnsi="Arial"/>
          <w:sz w:val="24"/>
        </w:rPr>
        <w:t xml:space="preserve">2.8.2 </w:t>
      </w:r>
      <w:r w:rsidR="007202AE" w:rsidRPr="005678D3">
        <w:rPr>
          <w:rFonts w:ascii="Arial" w:hAnsi="Arial"/>
          <w:sz w:val="24"/>
        </w:rPr>
        <w:t>A control system, appropriate to the anti-D rea</w:t>
      </w:r>
      <w:r>
        <w:rPr>
          <w:rFonts w:ascii="Arial" w:hAnsi="Arial"/>
          <w:sz w:val="24"/>
        </w:rPr>
        <w:t xml:space="preserve">gent in use, </w:t>
      </w:r>
      <w:r>
        <w:rPr>
          <w:rFonts w:ascii="Arial" w:hAnsi="Arial"/>
          <w:sz w:val="24"/>
        </w:rPr>
        <w:br/>
        <w:t xml:space="preserve">                    </w:t>
      </w:r>
      <w:r w:rsidR="00EC5096" w:rsidRPr="005678D3">
        <w:rPr>
          <w:rFonts w:ascii="Arial" w:hAnsi="Arial"/>
          <w:sz w:val="24"/>
        </w:rPr>
        <w:t>shall be included.</w:t>
      </w:r>
      <w:r w:rsidR="007202AE" w:rsidRPr="005678D3">
        <w:rPr>
          <w:rFonts w:ascii="Arial" w:hAnsi="Arial"/>
          <w:sz w:val="24"/>
        </w:rPr>
        <w:t xml:space="preserve"> If this control is positive, the Rh typing must </w:t>
      </w:r>
      <w:r>
        <w:rPr>
          <w:rFonts w:ascii="Arial" w:hAnsi="Arial"/>
          <w:sz w:val="24"/>
        </w:rPr>
        <w:br/>
        <w:t xml:space="preserve">                    </w:t>
      </w:r>
      <w:r w:rsidR="007202AE" w:rsidRPr="005678D3">
        <w:rPr>
          <w:rFonts w:ascii="Arial" w:hAnsi="Arial"/>
          <w:sz w:val="24"/>
        </w:rPr>
        <w:t>be repeated with an appropriate anti-D reagent and control.</w:t>
      </w:r>
      <w:r w:rsidR="007202AE" w:rsidRPr="005678D3">
        <w:rPr>
          <w:rFonts w:ascii="Arial" w:hAnsi="Arial"/>
          <w:sz w:val="24"/>
          <w:vertAlign w:val="superscript"/>
        </w:rPr>
        <w:t>9.1</w:t>
      </w:r>
    </w:p>
    <w:p w:rsidR="004079C4" w:rsidRDefault="004079C4" w:rsidP="005678D3">
      <w:pPr>
        <w:ind w:left="720" w:firstLine="720"/>
        <w:rPr>
          <w:rFonts w:ascii="Arial" w:hAnsi="Arial"/>
          <w:sz w:val="24"/>
        </w:rPr>
      </w:pPr>
    </w:p>
    <w:p w:rsidR="005678D3" w:rsidRDefault="007202AE" w:rsidP="004079C4">
      <w:pPr>
        <w:numPr>
          <w:ilvl w:val="1"/>
          <w:numId w:val="1"/>
        </w:numPr>
        <w:rPr>
          <w:rFonts w:ascii="Arial" w:hAnsi="Arial"/>
          <w:sz w:val="24"/>
        </w:rPr>
      </w:pPr>
      <w:r w:rsidRPr="005678D3">
        <w:rPr>
          <w:rFonts w:ascii="Arial" w:hAnsi="Arial"/>
          <w:sz w:val="24"/>
        </w:rPr>
        <w:t>If a discrepancy is detected between the forward and reverse ABO grouping and transfusion is necessary before resolution, only group O red cells shall be issued.</w:t>
      </w:r>
      <w:r w:rsidRPr="005678D3">
        <w:rPr>
          <w:rFonts w:ascii="Arial" w:hAnsi="Arial"/>
          <w:sz w:val="24"/>
          <w:vertAlign w:val="superscript"/>
        </w:rPr>
        <w:t>9.</w:t>
      </w:r>
      <w:r w:rsidR="00DB1586" w:rsidRPr="005678D3">
        <w:rPr>
          <w:rFonts w:ascii="Arial" w:hAnsi="Arial"/>
          <w:sz w:val="24"/>
          <w:vertAlign w:val="superscript"/>
        </w:rPr>
        <w:t>1</w:t>
      </w:r>
    </w:p>
    <w:p w:rsidR="004079C4" w:rsidRDefault="004079C4" w:rsidP="004079C4">
      <w:pPr>
        <w:ind w:left="720"/>
        <w:rPr>
          <w:rFonts w:ascii="Arial" w:hAnsi="Arial"/>
          <w:sz w:val="24"/>
        </w:rPr>
      </w:pPr>
    </w:p>
    <w:p w:rsidR="005678D3" w:rsidRDefault="007202AE" w:rsidP="004079C4">
      <w:pPr>
        <w:numPr>
          <w:ilvl w:val="1"/>
          <w:numId w:val="1"/>
        </w:numPr>
        <w:rPr>
          <w:rFonts w:ascii="Arial" w:hAnsi="Arial"/>
          <w:sz w:val="24"/>
        </w:rPr>
      </w:pPr>
      <w:r w:rsidRPr="005678D3">
        <w:rPr>
          <w:rFonts w:ascii="Arial" w:hAnsi="Arial"/>
          <w:sz w:val="24"/>
        </w:rPr>
        <w:t>For neonatal patients:</w:t>
      </w:r>
    </w:p>
    <w:p w:rsidR="004079C4" w:rsidRDefault="004079C4" w:rsidP="004079C4">
      <w:pPr>
        <w:ind w:left="720"/>
        <w:rPr>
          <w:rFonts w:ascii="Arial" w:hAnsi="Arial"/>
          <w:sz w:val="24"/>
        </w:rPr>
      </w:pPr>
    </w:p>
    <w:p w:rsidR="005678D3" w:rsidRDefault="004079C4" w:rsidP="004079C4">
      <w:pPr>
        <w:ind w:left="720" w:firstLine="720"/>
        <w:rPr>
          <w:rFonts w:ascii="Arial" w:hAnsi="Arial"/>
          <w:sz w:val="24"/>
          <w:vertAlign w:val="superscript"/>
        </w:rPr>
      </w:pPr>
      <w:r>
        <w:rPr>
          <w:rFonts w:ascii="Arial" w:hAnsi="Arial"/>
          <w:sz w:val="24"/>
        </w:rPr>
        <w:t xml:space="preserve">2.10.1 </w:t>
      </w:r>
      <w:r w:rsidR="007202AE" w:rsidRPr="005678D3">
        <w:rPr>
          <w:rFonts w:ascii="Arial" w:hAnsi="Arial"/>
          <w:sz w:val="24"/>
        </w:rPr>
        <w:t xml:space="preserve">Testing for weak D should be performed on infants who type </w:t>
      </w:r>
      <w:r>
        <w:rPr>
          <w:rFonts w:ascii="Arial" w:hAnsi="Arial"/>
          <w:sz w:val="24"/>
        </w:rPr>
        <w:br/>
        <w:t xml:space="preserve">                      </w:t>
      </w:r>
      <w:r w:rsidR="007202AE" w:rsidRPr="005678D3">
        <w:rPr>
          <w:rFonts w:ascii="Arial" w:hAnsi="Arial"/>
          <w:sz w:val="24"/>
        </w:rPr>
        <w:t xml:space="preserve">as Rh negative if their mother is Rh negative and has no </w:t>
      </w:r>
      <w:r>
        <w:rPr>
          <w:rFonts w:ascii="Arial" w:hAnsi="Arial"/>
          <w:sz w:val="24"/>
        </w:rPr>
        <w:br/>
        <w:t xml:space="preserve">                      </w:t>
      </w:r>
      <w:r w:rsidR="007202AE" w:rsidRPr="005678D3">
        <w:rPr>
          <w:rFonts w:ascii="Arial" w:hAnsi="Arial"/>
          <w:sz w:val="24"/>
        </w:rPr>
        <w:t>evidence of Rh alloimmunization.</w:t>
      </w:r>
      <w:r w:rsidR="007202AE" w:rsidRPr="005678D3">
        <w:rPr>
          <w:rFonts w:ascii="Arial" w:hAnsi="Arial"/>
          <w:sz w:val="24"/>
          <w:vertAlign w:val="superscript"/>
        </w:rPr>
        <w:t>9.1</w:t>
      </w:r>
    </w:p>
    <w:p w:rsidR="004079C4" w:rsidRDefault="004079C4" w:rsidP="004079C4">
      <w:pPr>
        <w:ind w:left="720" w:firstLine="720"/>
        <w:rPr>
          <w:rFonts w:ascii="Arial" w:hAnsi="Arial"/>
          <w:sz w:val="24"/>
        </w:rPr>
      </w:pPr>
    </w:p>
    <w:p w:rsidR="005678D3" w:rsidRDefault="004079C4" w:rsidP="004079C4">
      <w:pPr>
        <w:ind w:left="720" w:firstLine="720"/>
        <w:rPr>
          <w:rFonts w:ascii="Arial" w:hAnsi="Arial"/>
          <w:sz w:val="24"/>
          <w:vertAlign w:val="superscript"/>
        </w:rPr>
      </w:pPr>
      <w:r>
        <w:rPr>
          <w:rFonts w:ascii="Arial" w:hAnsi="Arial"/>
          <w:sz w:val="24"/>
        </w:rPr>
        <w:t xml:space="preserve">2.10.2 </w:t>
      </w:r>
      <w:r w:rsidR="007202AE" w:rsidRPr="005678D3">
        <w:rPr>
          <w:rFonts w:ascii="Arial" w:hAnsi="Arial"/>
          <w:sz w:val="24"/>
        </w:rPr>
        <w:t xml:space="preserve">A venous or capillary blood specimen should be used for all </w:t>
      </w:r>
      <w:r>
        <w:rPr>
          <w:rFonts w:ascii="Arial" w:hAnsi="Arial"/>
          <w:sz w:val="24"/>
        </w:rPr>
        <w:br/>
        <w:t xml:space="preserve">                      pre-transfusion testing. </w:t>
      </w:r>
      <w:r w:rsidR="007202AE" w:rsidRPr="005678D3">
        <w:rPr>
          <w:rFonts w:ascii="Arial" w:hAnsi="Arial"/>
          <w:sz w:val="24"/>
        </w:rPr>
        <w:t xml:space="preserve">Cord blood must not be used for </w:t>
      </w:r>
      <w:r>
        <w:rPr>
          <w:rFonts w:ascii="Arial" w:hAnsi="Arial"/>
          <w:sz w:val="24"/>
        </w:rPr>
        <w:br/>
        <w:t xml:space="preserve">                      </w:t>
      </w:r>
      <w:r w:rsidR="007202AE" w:rsidRPr="005678D3">
        <w:rPr>
          <w:rFonts w:ascii="Arial" w:hAnsi="Arial"/>
          <w:sz w:val="24"/>
        </w:rPr>
        <w:t>pre-transfusion testing.</w:t>
      </w:r>
      <w:r w:rsidR="007202AE" w:rsidRPr="005678D3">
        <w:rPr>
          <w:rFonts w:ascii="Arial" w:hAnsi="Arial"/>
          <w:sz w:val="24"/>
          <w:vertAlign w:val="superscript"/>
        </w:rPr>
        <w:t>9.</w:t>
      </w:r>
      <w:r w:rsidR="00DB1586" w:rsidRPr="005678D3">
        <w:rPr>
          <w:rFonts w:ascii="Arial" w:hAnsi="Arial"/>
          <w:sz w:val="24"/>
          <w:vertAlign w:val="superscript"/>
        </w:rPr>
        <w:t>3</w:t>
      </w:r>
    </w:p>
    <w:p w:rsidR="004079C4" w:rsidRDefault="004079C4" w:rsidP="004079C4">
      <w:pPr>
        <w:ind w:left="720"/>
        <w:rPr>
          <w:rFonts w:ascii="Arial" w:hAnsi="Arial" w:cs="Arial"/>
          <w:sz w:val="24"/>
        </w:rPr>
      </w:pPr>
    </w:p>
    <w:p w:rsidR="004079C4" w:rsidRPr="004079C4" w:rsidRDefault="004079C4" w:rsidP="004079C4">
      <w:pPr>
        <w:ind w:left="1440" w:firstLine="720"/>
        <w:rPr>
          <w:rFonts w:ascii="Arial" w:hAnsi="Arial" w:cs="Arial"/>
          <w:sz w:val="24"/>
        </w:rPr>
      </w:pPr>
      <w:r>
        <w:rPr>
          <w:rFonts w:ascii="Arial" w:hAnsi="Arial" w:cs="Arial"/>
          <w:sz w:val="24"/>
        </w:rPr>
        <w:t xml:space="preserve">2.10.2.1 </w:t>
      </w:r>
      <w:r w:rsidR="007202AE" w:rsidRPr="005678D3">
        <w:rPr>
          <w:rFonts w:ascii="Arial" w:hAnsi="Arial" w:cs="Arial"/>
          <w:sz w:val="24"/>
        </w:rPr>
        <w:t xml:space="preserve">For other purposes (e.g., investigation of Hemolytic </w:t>
      </w:r>
      <w:r>
        <w:rPr>
          <w:rFonts w:ascii="Arial" w:hAnsi="Arial" w:cs="Arial"/>
          <w:sz w:val="24"/>
        </w:rPr>
        <w:br/>
        <w:t xml:space="preserve">                         </w:t>
      </w:r>
      <w:r w:rsidR="007202AE" w:rsidRPr="005678D3">
        <w:rPr>
          <w:rFonts w:ascii="Arial" w:hAnsi="Arial" w:cs="Arial"/>
          <w:sz w:val="24"/>
        </w:rPr>
        <w:t xml:space="preserve">Disease of the Fetus and Newborn or to assess the </w:t>
      </w:r>
      <w:r>
        <w:rPr>
          <w:rFonts w:ascii="Arial" w:hAnsi="Arial" w:cs="Arial"/>
          <w:sz w:val="24"/>
        </w:rPr>
        <w:br/>
        <w:t xml:space="preserve">                         </w:t>
      </w:r>
      <w:r w:rsidR="007202AE" w:rsidRPr="005678D3">
        <w:rPr>
          <w:rFonts w:ascii="Arial" w:hAnsi="Arial" w:cs="Arial"/>
          <w:sz w:val="24"/>
        </w:rPr>
        <w:t>need for injecti</w:t>
      </w:r>
      <w:r>
        <w:rPr>
          <w:rFonts w:ascii="Arial" w:hAnsi="Arial" w:cs="Arial"/>
          <w:sz w:val="24"/>
        </w:rPr>
        <w:t xml:space="preserve">on of Rh Immune Globulin to the </w:t>
      </w:r>
      <w:r>
        <w:rPr>
          <w:rFonts w:ascii="Arial" w:hAnsi="Arial" w:cs="Arial"/>
          <w:sz w:val="24"/>
        </w:rPr>
        <w:br/>
        <w:t xml:space="preserve">                       </w:t>
      </w:r>
      <w:r w:rsidR="007202AE" w:rsidRPr="005678D3">
        <w:rPr>
          <w:rFonts w:ascii="Arial" w:hAnsi="Arial" w:cs="Arial"/>
          <w:sz w:val="24"/>
        </w:rPr>
        <w:t xml:space="preserve">mother), a cord blood or a peripheral specimen may </w:t>
      </w:r>
      <w:r>
        <w:rPr>
          <w:rFonts w:ascii="Arial" w:hAnsi="Arial" w:cs="Arial"/>
          <w:sz w:val="24"/>
        </w:rPr>
        <w:br/>
        <w:t xml:space="preserve">                       </w:t>
      </w:r>
      <w:r w:rsidR="007202AE" w:rsidRPr="005678D3">
        <w:rPr>
          <w:rFonts w:ascii="Arial" w:hAnsi="Arial" w:cs="Arial"/>
          <w:sz w:val="24"/>
        </w:rPr>
        <w:t>be used to determine Rh typing.</w:t>
      </w:r>
    </w:p>
    <w:p w:rsidR="004079C4" w:rsidRPr="004079C4" w:rsidRDefault="004079C4" w:rsidP="004079C4">
      <w:pPr>
        <w:rPr>
          <w:rFonts w:ascii="Arial" w:hAnsi="Arial" w:cs="Arial"/>
          <w:sz w:val="24"/>
        </w:rPr>
      </w:pPr>
    </w:p>
    <w:p w:rsidR="005678D3" w:rsidRDefault="004079C4" w:rsidP="004079C4">
      <w:pPr>
        <w:ind w:left="720" w:firstLine="720"/>
        <w:rPr>
          <w:rFonts w:ascii="Arial" w:hAnsi="Arial" w:cs="Arial"/>
          <w:sz w:val="32"/>
        </w:rPr>
      </w:pPr>
      <w:r w:rsidRPr="004079C4">
        <w:rPr>
          <w:rFonts w:ascii="Arial" w:hAnsi="Arial" w:cs="Arial"/>
          <w:sz w:val="24"/>
        </w:rPr>
        <w:t>2.10.3</w:t>
      </w:r>
      <w:r>
        <w:rPr>
          <w:rFonts w:ascii="Arial" w:hAnsi="Arial" w:cs="Arial"/>
          <w:sz w:val="32"/>
        </w:rPr>
        <w:t xml:space="preserve"> </w:t>
      </w:r>
      <w:r w:rsidR="007202AE" w:rsidRPr="005678D3">
        <w:rPr>
          <w:rFonts w:ascii="Arial" w:hAnsi="Arial"/>
          <w:sz w:val="24"/>
        </w:rPr>
        <w:t xml:space="preserve">The initial pre-transfusion blood specimen shall be tested for </w:t>
      </w:r>
      <w:r>
        <w:rPr>
          <w:rFonts w:ascii="Arial" w:hAnsi="Arial"/>
          <w:sz w:val="24"/>
        </w:rPr>
        <w:br/>
        <w:t xml:space="preserve">                      </w:t>
      </w:r>
      <w:r w:rsidR="007202AE" w:rsidRPr="005678D3">
        <w:rPr>
          <w:rFonts w:ascii="Arial" w:hAnsi="Arial"/>
          <w:sz w:val="24"/>
        </w:rPr>
        <w:t xml:space="preserve">ABO and Rh antigens and for clinically significant </w:t>
      </w:r>
      <w:r>
        <w:rPr>
          <w:rFonts w:ascii="Arial" w:hAnsi="Arial"/>
          <w:sz w:val="24"/>
        </w:rPr>
        <w:br/>
        <w:t xml:space="preserve">                      </w:t>
      </w:r>
      <w:r w:rsidR="007202AE" w:rsidRPr="005678D3">
        <w:rPr>
          <w:rFonts w:ascii="Arial" w:hAnsi="Arial"/>
          <w:sz w:val="24"/>
        </w:rPr>
        <w:t>antibodies.</w:t>
      </w:r>
      <w:r w:rsidR="007202AE" w:rsidRPr="005678D3">
        <w:rPr>
          <w:rFonts w:ascii="Arial" w:hAnsi="Arial"/>
          <w:sz w:val="24"/>
          <w:vertAlign w:val="superscript"/>
        </w:rPr>
        <w:t>9.1</w:t>
      </w:r>
      <w:r w:rsidR="007202AE" w:rsidRPr="005678D3">
        <w:rPr>
          <w:rFonts w:ascii="Arial" w:hAnsi="Arial"/>
          <w:sz w:val="24"/>
        </w:rPr>
        <w:t xml:space="preserve"> If a neonatal sample is not available, a </w:t>
      </w:r>
      <w:r>
        <w:rPr>
          <w:rFonts w:ascii="Arial" w:hAnsi="Arial"/>
          <w:sz w:val="24"/>
        </w:rPr>
        <w:br/>
        <w:t xml:space="preserve">                      </w:t>
      </w:r>
      <w:r w:rsidR="007202AE" w:rsidRPr="005678D3">
        <w:rPr>
          <w:rFonts w:ascii="Arial" w:hAnsi="Arial"/>
          <w:sz w:val="24"/>
        </w:rPr>
        <w:t>maternal sample may be used.</w:t>
      </w:r>
    </w:p>
    <w:p w:rsidR="004079C4" w:rsidRDefault="004079C4" w:rsidP="004079C4">
      <w:pPr>
        <w:rPr>
          <w:rFonts w:ascii="Arial" w:hAnsi="Arial"/>
          <w:sz w:val="24"/>
        </w:rPr>
      </w:pPr>
    </w:p>
    <w:p w:rsidR="005678D3" w:rsidRDefault="004079C4" w:rsidP="004079C4">
      <w:pPr>
        <w:ind w:left="720" w:firstLine="720"/>
        <w:rPr>
          <w:rFonts w:ascii="Arial" w:hAnsi="Arial"/>
          <w:sz w:val="24"/>
        </w:rPr>
      </w:pPr>
      <w:r>
        <w:rPr>
          <w:rFonts w:ascii="Arial" w:hAnsi="Arial"/>
          <w:sz w:val="24"/>
        </w:rPr>
        <w:t xml:space="preserve">2.10.4 </w:t>
      </w:r>
      <w:r w:rsidR="007202AE" w:rsidRPr="005678D3">
        <w:rPr>
          <w:rFonts w:ascii="Arial" w:hAnsi="Arial"/>
          <w:sz w:val="24"/>
        </w:rPr>
        <w:t>For ABO, only anti-A and anti-B reagents are required.</w:t>
      </w:r>
      <w:r w:rsidR="007202AE" w:rsidRPr="005678D3">
        <w:rPr>
          <w:rFonts w:ascii="Arial" w:hAnsi="Arial"/>
          <w:sz w:val="24"/>
          <w:vertAlign w:val="superscript"/>
        </w:rPr>
        <w:t>9.2</w:t>
      </w:r>
      <w:r w:rsidR="005678D3">
        <w:rPr>
          <w:rFonts w:ascii="Arial" w:hAnsi="Arial" w:cs="Arial"/>
          <w:sz w:val="32"/>
        </w:rPr>
        <w:t xml:space="preserve"> </w:t>
      </w:r>
      <w:r>
        <w:rPr>
          <w:rFonts w:ascii="Arial" w:hAnsi="Arial" w:cs="Arial"/>
          <w:sz w:val="32"/>
        </w:rPr>
        <w:br/>
        <w:t xml:space="preserve">                </w:t>
      </w:r>
      <w:r w:rsidR="0081715E" w:rsidRPr="005678D3">
        <w:rPr>
          <w:rFonts w:ascii="Arial" w:hAnsi="Arial"/>
          <w:sz w:val="24"/>
        </w:rPr>
        <w:t>(I.e</w:t>
      </w:r>
      <w:r w:rsidR="007202AE" w:rsidRPr="005678D3">
        <w:rPr>
          <w:rFonts w:ascii="Arial" w:hAnsi="Arial"/>
          <w:sz w:val="24"/>
        </w:rPr>
        <w:t>. forward grouping only</w:t>
      </w:r>
      <w:r w:rsidR="0081715E" w:rsidRPr="005678D3">
        <w:rPr>
          <w:rFonts w:ascii="Arial" w:hAnsi="Arial"/>
          <w:sz w:val="24"/>
        </w:rPr>
        <w:t>)</w:t>
      </w:r>
    </w:p>
    <w:p w:rsidR="004079C4" w:rsidRPr="004079C4" w:rsidRDefault="004079C4" w:rsidP="004079C4">
      <w:pPr>
        <w:ind w:left="720" w:firstLine="720"/>
        <w:rPr>
          <w:rFonts w:ascii="Arial" w:hAnsi="Arial" w:cs="Arial"/>
          <w:sz w:val="24"/>
        </w:rPr>
      </w:pPr>
    </w:p>
    <w:p w:rsidR="005678D3" w:rsidRDefault="004079C4" w:rsidP="004079C4">
      <w:pPr>
        <w:ind w:left="720" w:firstLine="720"/>
        <w:rPr>
          <w:rFonts w:ascii="Arial" w:hAnsi="Arial" w:cs="Arial"/>
          <w:sz w:val="32"/>
        </w:rPr>
      </w:pPr>
      <w:r>
        <w:rPr>
          <w:rFonts w:ascii="Arial" w:hAnsi="Arial"/>
          <w:sz w:val="24"/>
        </w:rPr>
        <w:t xml:space="preserve">2.10.5 </w:t>
      </w:r>
      <w:r w:rsidR="007202AE" w:rsidRPr="005678D3">
        <w:rPr>
          <w:rFonts w:ascii="Arial" w:hAnsi="Arial"/>
          <w:sz w:val="24"/>
        </w:rPr>
        <w:t xml:space="preserve">Repeat ABO and Rh typing may be omitted for the </w:t>
      </w:r>
      <w:r>
        <w:rPr>
          <w:rFonts w:ascii="Arial" w:hAnsi="Arial"/>
          <w:sz w:val="24"/>
        </w:rPr>
        <w:br/>
        <w:t xml:space="preserve">                      </w:t>
      </w:r>
      <w:r w:rsidR="007202AE" w:rsidRPr="005678D3">
        <w:rPr>
          <w:rFonts w:ascii="Arial" w:hAnsi="Arial"/>
          <w:sz w:val="24"/>
        </w:rPr>
        <w:t xml:space="preserve">remainder of the neonatal period during any one hospital </w:t>
      </w:r>
      <w:r>
        <w:rPr>
          <w:rFonts w:ascii="Arial" w:hAnsi="Arial"/>
          <w:sz w:val="24"/>
        </w:rPr>
        <w:br/>
        <w:t xml:space="preserve">                      </w:t>
      </w:r>
      <w:r w:rsidR="007202AE" w:rsidRPr="005678D3">
        <w:rPr>
          <w:rFonts w:ascii="Arial" w:hAnsi="Arial"/>
          <w:sz w:val="24"/>
        </w:rPr>
        <w:t>admission, provided that transfused red cells are group O.</w:t>
      </w:r>
      <w:r w:rsidR="007202AE" w:rsidRPr="005678D3">
        <w:rPr>
          <w:rFonts w:ascii="Arial" w:hAnsi="Arial"/>
          <w:sz w:val="24"/>
          <w:vertAlign w:val="superscript"/>
        </w:rPr>
        <w:t>9.</w:t>
      </w:r>
      <w:r w:rsidR="00A719A6" w:rsidRPr="005678D3">
        <w:rPr>
          <w:rFonts w:ascii="Arial" w:hAnsi="Arial"/>
          <w:sz w:val="24"/>
          <w:vertAlign w:val="superscript"/>
        </w:rPr>
        <w:t>3</w:t>
      </w:r>
    </w:p>
    <w:p w:rsidR="004079C4" w:rsidRPr="004079C4" w:rsidRDefault="004079C4" w:rsidP="004079C4">
      <w:pPr>
        <w:ind w:left="720"/>
        <w:rPr>
          <w:rFonts w:ascii="Arial" w:hAnsi="Arial" w:cs="Arial"/>
          <w:sz w:val="32"/>
        </w:rPr>
      </w:pPr>
    </w:p>
    <w:p w:rsidR="004079C4" w:rsidRPr="004079C4" w:rsidRDefault="004079C4" w:rsidP="004079C4">
      <w:pPr>
        <w:ind w:left="720" w:firstLine="720"/>
        <w:rPr>
          <w:rFonts w:ascii="Arial" w:hAnsi="Arial"/>
          <w:sz w:val="24"/>
        </w:rPr>
      </w:pPr>
      <w:r>
        <w:rPr>
          <w:rFonts w:ascii="Arial" w:hAnsi="Arial"/>
          <w:sz w:val="24"/>
        </w:rPr>
        <w:t xml:space="preserve">2.10.6 </w:t>
      </w:r>
      <w:r w:rsidR="007202AE" w:rsidRPr="005678D3">
        <w:rPr>
          <w:rFonts w:ascii="Arial" w:hAnsi="Arial"/>
          <w:sz w:val="24"/>
        </w:rPr>
        <w:t xml:space="preserve">When indicated </w:t>
      </w:r>
      <w:r>
        <w:rPr>
          <w:rFonts w:ascii="Arial" w:hAnsi="Arial"/>
          <w:sz w:val="24"/>
        </w:rPr>
        <w:t>(</w:t>
      </w:r>
      <w:r w:rsidR="007202AE" w:rsidRPr="005678D3">
        <w:rPr>
          <w:rFonts w:ascii="Arial" w:hAnsi="Arial"/>
          <w:sz w:val="24"/>
        </w:rPr>
        <w:t>e.g. positive DAT</w:t>
      </w:r>
      <w:r>
        <w:rPr>
          <w:rFonts w:ascii="Arial" w:hAnsi="Arial"/>
          <w:sz w:val="24"/>
        </w:rPr>
        <w:t>)</w:t>
      </w:r>
      <w:r w:rsidR="007202AE" w:rsidRPr="005678D3">
        <w:rPr>
          <w:rFonts w:ascii="Arial" w:hAnsi="Arial"/>
          <w:sz w:val="24"/>
        </w:rPr>
        <w:t xml:space="preserve"> IgG Anti-A and Anti-B </w:t>
      </w:r>
      <w:r>
        <w:rPr>
          <w:rFonts w:ascii="Arial" w:hAnsi="Arial"/>
          <w:sz w:val="24"/>
        </w:rPr>
        <w:br/>
        <w:t xml:space="preserve">                      </w:t>
      </w:r>
      <w:r w:rsidR="007202AE" w:rsidRPr="005678D3">
        <w:rPr>
          <w:rFonts w:ascii="Arial" w:hAnsi="Arial"/>
          <w:sz w:val="24"/>
        </w:rPr>
        <w:t>screening should be done.</w:t>
      </w:r>
    </w:p>
    <w:p w:rsidR="004079C4" w:rsidRPr="004079C4" w:rsidRDefault="004079C4" w:rsidP="004079C4">
      <w:pPr>
        <w:ind w:left="720"/>
        <w:rPr>
          <w:rFonts w:ascii="Arial" w:hAnsi="Arial" w:cs="Arial"/>
          <w:sz w:val="32"/>
        </w:rPr>
      </w:pPr>
    </w:p>
    <w:p w:rsidR="007202AE" w:rsidRPr="005678D3" w:rsidRDefault="007202AE" w:rsidP="004079C4">
      <w:pPr>
        <w:numPr>
          <w:ilvl w:val="1"/>
          <w:numId w:val="1"/>
        </w:numPr>
        <w:rPr>
          <w:rFonts w:ascii="Arial" w:hAnsi="Arial" w:cs="Arial"/>
          <w:sz w:val="32"/>
        </w:rPr>
      </w:pPr>
      <w:r w:rsidRPr="005678D3">
        <w:rPr>
          <w:rFonts w:ascii="Arial" w:hAnsi="Arial"/>
          <w:sz w:val="24"/>
        </w:rPr>
        <w:t>For apparent Rh negative obstetrical patients</w:t>
      </w:r>
      <w:r w:rsidR="00E66A62" w:rsidRPr="005678D3">
        <w:rPr>
          <w:rFonts w:ascii="Arial" w:hAnsi="Arial"/>
          <w:sz w:val="24"/>
        </w:rPr>
        <w:t>,</w:t>
      </w:r>
      <w:r w:rsidRPr="005678D3">
        <w:rPr>
          <w:rFonts w:ascii="Arial" w:hAnsi="Arial"/>
          <w:sz w:val="24"/>
        </w:rPr>
        <w:t xml:space="preserve"> testing for weak D should be performed.</w:t>
      </w:r>
    </w:p>
    <w:p w:rsidR="007202AE" w:rsidRDefault="007202AE">
      <w:pPr>
        <w:jc w:val="both"/>
        <w:rPr>
          <w:rFonts w:ascii="Arial" w:hAnsi="Arial"/>
          <w:sz w:val="24"/>
        </w:rPr>
      </w:pPr>
    </w:p>
    <w:p w:rsidR="007202AE" w:rsidRDefault="007202AE" w:rsidP="004079C4">
      <w:pPr>
        <w:numPr>
          <w:ilvl w:val="0"/>
          <w:numId w:val="1"/>
        </w:numPr>
        <w:jc w:val="both"/>
        <w:rPr>
          <w:rFonts w:ascii="Arial" w:hAnsi="Arial"/>
          <w:b/>
          <w:sz w:val="28"/>
        </w:rPr>
      </w:pPr>
      <w:r>
        <w:rPr>
          <w:rFonts w:ascii="Arial" w:hAnsi="Arial"/>
          <w:b/>
          <w:sz w:val="28"/>
        </w:rPr>
        <w:t>Specimen</w:t>
      </w:r>
    </w:p>
    <w:p w:rsidR="007202AE" w:rsidRDefault="007202AE">
      <w:pPr>
        <w:ind w:left="720"/>
        <w:jc w:val="both"/>
        <w:rPr>
          <w:rFonts w:ascii="Arial" w:hAnsi="Arial"/>
          <w:sz w:val="24"/>
        </w:rPr>
      </w:pPr>
    </w:p>
    <w:p w:rsidR="009D2BB6" w:rsidRDefault="007202AE" w:rsidP="009D2BB6">
      <w:pPr>
        <w:spacing w:line="228" w:lineRule="auto"/>
        <w:ind w:left="720"/>
        <w:rPr>
          <w:rFonts w:ascii="Arial" w:hAnsi="Arial"/>
          <w:sz w:val="24"/>
        </w:rPr>
      </w:pPr>
      <w:r>
        <w:rPr>
          <w:rFonts w:ascii="Arial" w:hAnsi="Arial"/>
          <w:sz w:val="24"/>
        </w:rPr>
        <w:t>EDTA anticoagulated whole blood</w:t>
      </w:r>
      <w:r>
        <w:t xml:space="preserve"> </w:t>
      </w:r>
      <w:r>
        <w:rPr>
          <w:rFonts w:ascii="Arial" w:hAnsi="Arial"/>
          <w:sz w:val="24"/>
        </w:rPr>
        <w:t>drawn within five (5) days of testing</w:t>
      </w:r>
      <w:r w:rsidR="00625905" w:rsidRPr="00625905">
        <w:rPr>
          <w:rFonts w:ascii="Arial" w:hAnsi="Arial"/>
          <w:sz w:val="24"/>
        </w:rPr>
        <w:t xml:space="preserve"> </w:t>
      </w:r>
      <w:r w:rsidR="00625905">
        <w:rPr>
          <w:rFonts w:ascii="Arial" w:hAnsi="Arial"/>
          <w:sz w:val="24"/>
        </w:rPr>
        <w:t xml:space="preserve">collection </w:t>
      </w:r>
      <w:r w:rsidR="009D2BB6">
        <w:rPr>
          <w:rFonts w:ascii="Arial" w:hAnsi="Arial"/>
          <w:sz w:val="24"/>
        </w:rPr>
        <w:t>is the preferable sample although serum can be used.</w:t>
      </w:r>
    </w:p>
    <w:p w:rsidR="007202AE" w:rsidRDefault="007202AE" w:rsidP="002C467B"/>
    <w:p w:rsidR="007202AE" w:rsidRPr="00B33DF5" w:rsidRDefault="007202AE">
      <w:pPr>
        <w:pStyle w:val="BodyTextIndent"/>
        <w:rPr>
          <w:rFonts w:cs="Times New Roman"/>
          <w:vertAlign w:val="superscript"/>
        </w:rPr>
      </w:pPr>
      <w:r>
        <w:rPr>
          <w:rFonts w:cs="Times New Roman"/>
        </w:rPr>
        <w:t xml:space="preserve">Some blood samples </w:t>
      </w:r>
      <w:r w:rsidR="0081715E">
        <w:rPr>
          <w:rFonts w:cs="Times New Roman"/>
        </w:rPr>
        <w:t>(e.g. cord blood)</w:t>
      </w:r>
      <w:r>
        <w:rPr>
          <w:rFonts w:cs="Times New Roman"/>
        </w:rPr>
        <w:t xml:space="preserve"> can deve</w:t>
      </w:r>
      <w:r w:rsidR="0081715E">
        <w:rPr>
          <w:rFonts w:cs="Times New Roman"/>
        </w:rPr>
        <w:t xml:space="preserve">lop fibrin clots when diluted. </w:t>
      </w:r>
      <w:r>
        <w:rPr>
          <w:rFonts w:cs="Times New Roman"/>
        </w:rPr>
        <w:t>These samples may be washed pri</w:t>
      </w:r>
      <w:r w:rsidR="0081715E">
        <w:rPr>
          <w:rFonts w:cs="Times New Roman"/>
        </w:rPr>
        <w:t xml:space="preserve">or to dilution in MTS Diluent 2 </w:t>
      </w:r>
      <w:r>
        <w:rPr>
          <w:rFonts w:cs="Times New Roman"/>
        </w:rPr>
        <w:t>Plus</w:t>
      </w:r>
      <w:r w:rsidR="0081715E">
        <w:rPr>
          <w:rFonts w:cs="Times New Roman"/>
        </w:rPr>
        <w:t xml:space="preserve"> </w:t>
      </w:r>
      <w:r w:rsidR="00B33DF5">
        <w:rPr>
          <w:rFonts w:cs="Times New Roman"/>
          <w:vertAlign w:val="superscript"/>
        </w:rPr>
        <w:t xml:space="preserve">TM </w:t>
      </w:r>
    </w:p>
    <w:p w:rsidR="007202AE" w:rsidRDefault="007202AE">
      <w:pPr>
        <w:pStyle w:val="BodyText2"/>
        <w:jc w:val="left"/>
        <w:rPr>
          <w:rFonts w:ascii="Arial" w:hAnsi="Arial"/>
          <w:sz w:val="24"/>
        </w:rPr>
      </w:pPr>
      <w:r>
        <w:tab/>
      </w:r>
    </w:p>
    <w:p w:rsidR="007202AE" w:rsidRDefault="007202AE">
      <w:pPr>
        <w:ind w:left="720"/>
        <w:rPr>
          <w:rFonts w:ascii="Arial" w:hAnsi="Arial"/>
          <w:sz w:val="24"/>
        </w:rPr>
      </w:pPr>
      <w:r>
        <w:rPr>
          <w:rFonts w:ascii="Arial" w:hAnsi="Arial"/>
          <w:sz w:val="24"/>
        </w:rPr>
        <w:t>Hemolyzed and grossly icteric specimens may cause difficulty in interpretation.</w:t>
      </w:r>
      <w:r w:rsidR="00F42F86">
        <w:rPr>
          <w:rFonts w:ascii="Arial" w:hAnsi="Arial"/>
          <w:sz w:val="24"/>
        </w:rPr>
        <w:t xml:space="preserve"> See </w:t>
      </w:r>
      <w:r w:rsidR="00BD2819">
        <w:rPr>
          <w:rFonts w:ascii="Arial" w:hAnsi="Arial"/>
          <w:sz w:val="24"/>
        </w:rPr>
        <w:t>8.</w:t>
      </w:r>
      <w:r w:rsidR="009D2BB6">
        <w:rPr>
          <w:rFonts w:ascii="Arial" w:hAnsi="Arial"/>
          <w:sz w:val="24"/>
        </w:rPr>
        <w:t>10</w:t>
      </w:r>
      <w:r w:rsidR="00F42F86">
        <w:rPr>
          <w:rFonts w:ascii="Arial" w:hAnsi="Arial"/>
          <w:sz w:val="24"/>
        </w:rPr>
        <w:t xml:space="preserve"> in Procedural Notes.</w:t>
      </w:r>
    </w:p>
    <w:p w:rsidR="007202AE" w:rsidRDefault="007202AE">
      <w:pPr>
        <w:ind w:left="720"/>
        <w:rPr>
          <w:rFonts w:ascii="Arial" w:hAnsi="Arial"/>
          <w:sz w:val="24"/>
        </w:rPr>
      </w:pPr>
    </w:p>
    <w:p w:rsidR="007202AE" w:rsidRDefault="007202AE">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p>
    <w:p w:rsidR="007202AE" w:rsidRDefault="007202AE">
      <w:pPr>
        <w:ind w:left="720"/>
        <w:jc w:val="both"/>
        <w:rPr>
          <w:rFonts w:ascii="Arial" w:hAnsi="Arial"/>
          <w:sz w:val="24"/>
        </w:rPr>
      </w:pPr>
    </w:p>
    <w:p w:rsidR="007202AE" w:rsidRDefault="007202AE" w:rsidP="004079C4">
      <w:pPr>
        <w:numPr>
          <w:ilvl w:val="0"/>
          <w:numId w:val="1"/>
        </w:numPr>
        <w:jc w:val="both"/>
        <w:rPr>
          <w:rFonts w:ascii="Arial" w:hAnsi="Arial"/>
          <w:b/>
          <w:sz w:val="28"/>
        </w:rPr>
      </w:pPr>
      <w:r>
        <w:rPr>
          <w:rFonts w:ascii="Arial" w:hAnsi="Arial"/>
          <w:b/>
          <w:sz w:val="28"/>
        </w:rPr>
        <w:t>Material</w:t>
      </w:r>
    </w:p>
    <w:p w:rsidR="0081715E" w:rsidRDefault="0081715E">
      <w:pPr>
        <w:ind w:left="720"/>
        <w:rPr>
          <w:rFonts w:ascii="Arial" w:hAnsi="Arial"/>
          <w:b/>
          <w:sz w:val="24"/>
        </w:rPr>
      </w:pPr>
    </w:p>
    <w:p w:rsidR="007202AE" w:rsidRDefault="007202AE">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ID – Micro Typing System</w:t>
      </w:r>
      <w:r>
        <w:rPr>
          <w:rFonts w:ascii="Arial" w:hAnsi="Arial"/>
          <w:sz w:val="24"/>
        </w:rPr>
        <w:sym w:font="Symbol" w:char="F0D4"/>
      </w:r>
      <w:r>
        <w:rPr>
          <w:rFonts w:ascii="Arial" w:hAnsi="Arial"/>
          <w:sz w:val="24"/>
        </w:rPr>
        <w:t>:</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Centrifuge</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Incubator</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Pipettor</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Dispenser</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Set-up workstation, optional</w:t>
      </w:r>
    </w:p>
    <w:p w:rsidR="007202AE" w:rsidRDefault="007202AE">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ID-Tips (pipette tips)</w:t>
      </w:r>
    </w:p>
    <w:p w:rsidR="007202AE"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75mm</w:t>
      </w:r>
    </w:p>
    <w:p w:rsidR="007202AE" w:rsidRPr="002C467B" w:rsidRDefault="007202AE">
      <w:pPr>
        <w:ind w:left="720"/>
        <w:rPr>
          <w:rFonts w:ascii="Arial" w:hAnsi="Arial"/>
          <w:sz w:val="24"/>
        </w:rPr>
      </w:pPr>
      <w:r>
        <w:rPr>
          <w:rFonts w:ascii="Arial" w:hAnsi="Arial"/>
          <w:sz w:val="24"/>
        </w:rPr>
        <w:tab/>
      </w:r>
      <w:r>
        <w:rPr>
          <w:rFonts w:ascii="Arial" w:hAnsi="Arial"/>
          <w:sz w:val="24"/>
        </w:rPr>
        <w:tab/>
      </w:r>
      <w:r>
        <w:rPr>
          <w:rFonts w:ascii="Arial" w:hAnsi="Arial"/>
          <w:sz w:val="24"/>
        </w:rPr>
        <w:tab/>
      </w:r>
      <w:r w:rsidRPr="002C467B">
        <w:rPr>
          <w:rFonts w:ascii="Arial" w:hAnsi="Arial"/>
          <w:sz w:val="24"/>
        </w:rPr>
        <w:t>Serologic pipettes</w:t>
      </w:r>
    </w:p>
    <w:p w:rsidR="007202AE" w:rsidRPr="002C467B" w:rsidRDefault="007202AE">
      <w:pPr>
        <w:ind w:left="720"/>
        <w:rPr>
          <w:rFonts w:ascii="Arial" w:hAnsi="Arial"/>
          <w:sz w:val="24"/>
        </w:rPr>
      </w:pPr>
      <w:r w:rsidRPr="002C467B">
        <w:rPr>
          <w:rFonts w:ascii="Arial" w:hAnsi="Arial"/>
          <w:sz w:val="24"/>
        </w:rPr>
        <w:tab/>
      </w:r>
      <w:r w:rsidRPr="002C467B">
        <w:rPr>
          <w:rFonts w:ascii="Arial" w:hAnsi="Arial"/>
          <w:sz w:val="24"/>
        </w:rPr>
        <w:tab/>
      </w:r>
      <w:r w:rsidRPr="002C467B">
        <w:rPr>
          <w:rFonts w:ascii="Arial" w:hAnsi="Arial"/>
          <w:sz w:val="24"/>
        </w:rPr>
        <w:tab/>
        <w:t>Package insert</w:t>
      </w:r>
    </w:p>
    <w:p w:rsidR="007202AE" w:rsidRPr="002C467B" w:rsidRDefault="007202AE">
      <w:pPr>
        <w:ind w:left="720"/>
        <w:rPr>
          <w:rFonts w:ascii="Arial" w:hAnsi="Arial"/>
          <w:sz w:val="24"/>
        </w:rPr>
      </w:pPr>
      <w:r w:rsidRPr="002C467B">
        <w:rPr>
          <w:rFonts w:ascii="Arial" w:hAnsi="Arial"/>
          <w:sz w:val="24"/>
        </w:rPr>
        <w:tab/>
      </w:r>
      <w:r w:rsidRPr="002C467B">
        <w:rPr>
          <w:rFonts w:ascii="Arial" w:hAnsi="Arial"/>
          <w:sz w:val="24"/>
        </w:rPr>
        <w:tab/>
      </w:r>
      <w:r w:rsidRPr="002C467B">
        <w:rPr>
          <w:rFonts w:ascii="Arial" w:hAnsi="Arial"/>
          <w:sz w:val="24"/>
        </w:rPr>
        <w:tab/>
      </w:r>
    </w:p>
    <w:p w:rsidR="007202AE" w:rsidRDefault="007202AE">
      <w:pPr>
        <w:tabs>
          <w:tab w:val="left" w:pos="-720"/>
        </w:tabs>
        <w:suppressAutoHyphens/>
        <w:ind w:left="720"/>
        <w:rPr>
          <w:rFonts w:ascii="Arial" w:hAnsi="Arial"/>
          <w:spacing w:val="-2"/>
          <w:sz w:val="24"/>
        </w:rPr>
      </w:pPr>
      <w:r>
        <w:rPr>
          <w:rFonts w:ascii="Arial" w:hAnsi="Arial"/>
          <w:b/>
          <w:sz w:val="24"/>
        </w:rPr>
        <w:t>Reagents:</w:t>
      </w:r>
      <w:r>
        <w:rPr>
          <w:rFonts w:ascii="Arial" w:hAnsi="Arial"/>
          <w:sz w:val="24"/>
        </w:rPr>
        <w:tab/>
      </w:r>
      <w:r>
        <w:rPr>
          <w:rFonts w:ascii="Arial" w:hAnsi="Arial"/>
          <w:sz w:val="24"/>
        </w:rPr>
        <w:tab/>
      </w:r>
      <w:r>
        <w:rPr>
          <w:rFonts w:ascii="Arial" w:hAnsi="Arial"/>
          <w:spacing w:val="-2"/>
          <w:sz w:val="24"/>
        </w:rPr>
        <w:t>A</w:t>
      </w:r>
      <w:r>
        <w:rPr>
          <w:rFonts w:ascii="Arial" w:hAnsi="Arial"/>
          <w:spacing w:val="-2"/>
          <w:sz w:val="24"/>
          <w:vertAlign w:val="subscript"/>
        </w:rPr>
        <w:t xml:space="preserve">1 </w:t>
      </w:r>
      <w:r>
        <w:rPr>
          <w:rFonts w:ascii="Arial" w:hAnsi="Arial"/>
          <w:spacing w:val="-2"/>
          <w:sz w:val="24"/>
        </w:rPr>
        <w:t>and B cells (</w:t>
      </w:r>
      <w:r w:rsidR="007E239D">
        <w:rPr>
          <w:rFonts w:ascii="Arial" w:hAnsi="Arial"/>
          <w:spacing w:val="-2"/>
          <w:sz w:val="24"/>
        </w:rPr>
        <w:t>4</w:t>
      </w:r>
      <w:r>
        <w:rPr>
          <w:rFonts w:ascii="Arial" w:hAnsi="Arial"/>
          <w:spacing w:val="-2"/>
          <w:sz w:val="24"/>
        </w:rPr>
        <w:sym w:font="Symbol" w:char="F0B1"/>
      </w:r>
      <w:r>
        <w:rPr>
          <w:rFonts w:ascii="Arial" w:hAnsi="Arial"/>
          <w:spacing w:val="-2"/>
          <w:sz w:val="24"/>
        </w:rPr>
        <w:t>1%)</w:t>
      </w:r>
    </w:p>
    <w:p w:rsidR="007202AE" w:rsidRDefault="007202AE">
      <w:pPr>
        <w:pStyle w:val="BodyTextIndent3"/>
        <w:jc w:val="left"/>
      </w:pPr>
      <w:r>
        <w:tab/>
        <w:t>MTS Diluent 2 PLUS, a hypotonic buffered saline solution containing EDTA</w:t>
      </w:r>
    </w:p>
    <w:p w:rsidR="007202AE" w:rsidRDefault="007202AE">
      <w:pPr>
        <w:pStyle w:val="BodyTextIndent2"/>
        <w:jc w:val="left"/>
        <w:rPr>
          <w:sz w:val="24"/>
        </w:rPr>
      </w:pPr>
      <w:r>
        <w:rPr>
          <w:sz w:val="24"/>
        </w:rPr>
        <w:tab/>
        <w:t>A/B/D Monoclonal and Reverse Grouping Card, (sequential Anti-A murine monoclonal, Anti-B murine</w:t>
      </w:r>
    </w:p>
    <w:p w:rsidR="007202AE" w:rsidRDefault="007202AE">
      <w:pPr>
        <w:pStyle w:val="BodyTextIndent2"/>
        <w:jc w:val="left"/>
        <w:rPr>
          <w:sz w:val="24"/>
        </w:rPr>
      </w:pPr>
      <w:r>
        <w:rPr>
          <w:sz w:val="24"/>
        </w:rPr>
        <w:tab/>
        <w:t>monoclonal, Anti-D monoclonal, Control Gel, Buffered Gel and Buffered Gel)</w:t>
      </w:r>
    </w:p>
    <w:p w:rsidR="007202AE" w:rsidRDefault="007202AE">
      <w:pPr>
        <w:ind w:left="2880"/>
        <w:rPr>
          <w:rFonts w:ascii="Arial" w:hAnsi="Arial"/>
          <w:sz w:val="24"/>
        </w:rPr>
      </w:pPr>
    </w:p>
    <w:p w:rsidR="007202AE" w:rsidRDefault="007202AE">
      <w:pPr>
        <w:ind w:left="2880"/>
        <w:rPr>
          <w:rFonts w:ascii="Arial" w:hAnsi="Arial"/>
          <w:sz w:val="24"/>
        </w:rPr>
      </w:pPr>
      <w:r>
        <w:rPr>
          <w:rFonts w:ascii="Arial" w:hAnsi="Arial"/>
          <w:spacing w:val="-2"/>
          <w:sz w:val="24"/>
        </w:rPr>
        <w:t>Do not use beyond expiration date.  Store cards at 2 to 25</w:t>
      </w:r>
      <w:r>
        <w:rPr>
          <w:rFonts w:ascii="Arial" w:hAnsi="Arial" w:cs="Arial"/>
          <w:spacing w:val="-2"/>
          <w:sz w:val="24"/>
        </w:rPr>
        <w:t>°</w:t>
      </w:r>
      <w:r>
        <w:rPr>
          <w:rFonts w:ascii="Arial" w:hAnsi="Arial"/>
          <w:spacing w:val="-2"/>
          <w:sz w:val="24"/>
        </w:rPr>
        <w:t>C.  Store diluent and red cells at 2 to 8</w:t>
      </w:r>
      <w:r>
        <w:rPr>
          <w:rFonts w:ascii="Arial" w:hAnsi="Arial" w:cs="Arial"/>
          <w:spacing w:val="-2"/>
          <w:sz w:val="24"/>
        </w:rPr>
        <w:t>°</w:t>
      </w:r>
      <w:r>
        <w:rPr>
          <w:rFonts w:ascii="Arial" w:hAnsi="Arial"/>
          <w:spacing w:val="-2"/>
          <w:sz w:val="24"/>
        </w:rPr>
        <w:t>C.  Bring reagents to room temperature (18 to 25</w:t>
      </w:r>
      <w:r>
        <w:rPr>
          <w:rFonts w:ascii="Arial" w:hAnsi="Arial" w:cs="Arial"/>
          <w:spacing w:val="-2"/>
          <w:sz w:val="24"/>
        </w:rPr>
        <w:t>°</w:t>
      </w:r>
      <w:r>
        <w:rPr>
          <w:rFonts w:ascii="Arial" w:hAnsi="Arial"/>
          <w:spacing w:val="-2"/>
          <w:sz w:val="24"/>
        </w:rPr>
        <w:t>C) prior to use.</w:t>
      </w:r>
    </w:p>
    <w:p w:rsidR="007202AE" w:rsidRDefault="007202AE">
      <w:pPr>
        <w:ind w:left="720"/>
        <w:jc w:val="both"/>
        <w:rPr>
          <w:rFonts w:ascii="Arial" w:hAnsi="Arial"/>
          <w:sz w:val="24"/>
        </w:rPr>
      </w:pPr>
    </w:p>
    <w:p w:rsidR="007202AE" w:rsidRDefault="007202AE" w:rsidP="004079C4">
      <w:pPr>
        <w:numPr>
          <w:ilvl w:val="0"/>
          <w:numId w:val="1"/>
        </w:numPr>
        <w:jc w:val="both"/>
        <w:rPr>
          <w:rFonts w:ascii="Arial" w:hAnsi="Arial"/>
          <w:b/>
          <w:sz w:val="28"/>
        </w:rPr>
      </w:pPr>
      <w:r>
        <w:rPr>
          <w:rFonts w:ascii="Arial" w:hAnsi="Arial"/>
          <w:b/>
          <w:sz w:val="28"/>
        </w:rPr>
        <w:t>Quality Control</w:t>
      </w:r>
    </w:p>
    <w:p w:rsidR="007202AE" w:rsidRDefault="007202AE">
      <w:pPr>
        <w:rPr>
          <w:rFonts w:ascii="Arial" w:hAnsi="Arial"/>
          <w:sz w:val="24"/>
        </w:rPr>
      </w:pPr>
    </w:p>
    <w:p w:rsidR="007202AE" w:rsidRDefault="007202AE" w:rsidP="004079C4">
      <w:pPr>
        <w:numPr>
          <w:ilvl w:val="1"/>
          <w:numId w:val="1"/>
        </w:numPr>
        <w:rPr>
          <w:rFonts w:ascii="Arial" w:hAnsi="Arial"/>
          <w:sz w:val="24"/>
        </w:rPr>
      </w:pPr>
      <w:r>
        <w:rPr>
          <w:rFonts w:ascii="Arial" w:hAnsi="Arial"/>
          <w:spacing w:val="-2"/>
          <w:sz w:val="24"/>
        </w:rPr>
        <w:t xml:space="preserve">To confirm the specificity and reactivity of the MTS Anti-A, MTS Anti-B, MTS Anti-D and MTS Control Gel Card, it is recommended that each lot be tested on each day of use with known positive and negative controls.  Expected reactivity should be seen with the controls. </w:t>
      </w:r>
      <w:r>
        <w:rPr>
          <w:rFonts w:ascii="Arial" w:hAnsi="Arial"/>
          <w:sz w:val="24"/>
        </w:rPr>
        <w:t>Reactivity must be present in the positive specimen only.</w:t>
      </w:r>
    </w:p>
    <w:p w:rsidR="007202AE" w:rsidRDefault="007202AE">
      <w:pPr>
        <w:rPr>
          <w:rFonts w:ascii="Arial" w:hAnsi="Arial"/>
          <w:sz w:val="24"/>
        </w:rPr>
      </w:pPr>
    </w:p>
    <w:p w:rsidR="007202AE" w:rsidRDefault="007202AE" w:rsidP="004079C4">
      <w:pPr>
        <w:numPr>
          <w:ilvl w:val="1"/>
          <w:numId w:val="1"/>
        </w:numPr>
        <w:rPr>
          <w:rFonts w:ascii="Arial" w:hAnsi="Arial"/>
          <w:sz w:val="24"/>
        </w:rPr>
      </w:pPr>
      <w:r>
        <w:rPr>
          <w:rFonts w:ascii="Arial" w:hAnsi="Arial"/>
          <w:sz w:val="24"/>
        </w:rPr>
        <w:t>Do not freeze or e</w:t>
      </w:r>
      <w:r w:rsidR="0081715E">
        <w:rPr>
          <w:rFonts w:ascii="Arial" w:hAnsi="Arial"/>
          <w:sz w:val="24"/>
        </w:rPr>
        <w:t xml:space="preserve">xpose cards to excessive heat. </w:t>
      </w:r>
      <w:r>
        <w:rPr>
          <w:rFonts w:ascii="Arial" w:hAnsi="Arial"/>
          <w:sz w:val="24"/>
        </w:rPr>
        <w:t>Store upright at 2 to 25</w:t>
      </w:r>
      <w:r>
        <w:rPr>
          <w:rFonts w:ascii="Arial" w:hAnsi="Arial" w:cs="Arial"/>
          <w:spacing w:val="-2"/>
          <w:sz w:val="24"/>
        </w:rPr>
        <w:t>°</w:t>
      </w:r>
      <w:r>
        <w:rPr>
          <w:rFonts w:ascii="Arial" w:hAnsi="Arial"/>
          <w:sz w:val="24"/>
        </w:rPr>
        <w:t>C. If the cards have not been stored in an upright position, centrifuge the cards before use.</w:t>
      </w:r>
    </w:p>
    <w:p w:rsidR="007202AE" w:rsidRDefault="007202AE">
      <w:pPr>
        <w:ind w:left="720"/>
        <w:rPr>
          <w:rFonts w:ascii="Arial" w:hAnsi="Arial"/>
          <w:sz w:val="24"/>
        </w:rPr>
      </w:pPr>
    </w:p>
    <w:p w:rsidR="007202AE" w:rsidRDefault="007202AE" w:rsidP="004079C4">
      <w:pPr>
        <w:numPr>
          <w:ilvl w:val="1"/>
          <w:numId w:val="1"/>
        </w:numPr>
        <w:rPr>
          <w:rFonts w:ascii="Arial" w:hAnsi="Arial"/>
          <w:sz w:val="24"/>
        </w:rPr>
      </w:pPr>
      <w:r>
        <w:rPr>
          <w:rFonts w:ascii="Arial" w:hAnsi="Arial"/>
          <w:sz w:val="24"/>
        </w:rPr>
        <w:t xml:space="preserve">Do not use cards that show signs of drying. A </w:t>
      </w:r>
      <w:r w:rsidR="004D11B3">
        <w:rPr>
          <w:rFonts w:ascii="Arial" w:hAnsi="Arial"/>
          <w:sz w:val="24"/>
        </w:rPr>
        <w:t xml:space="preserve">clear </w:t>
      </w:r>
      <w:r>
        <w:rPr>
          <w:rFonts w:ascii="Arial" w:hAnsi="Arial"/>
          <w:sz w:val="24"/>
        </w:rPr>
        <w:t>liquid layer should appear on top of the gel in each microtube.</w:t>
      </w:r>
    </w:p>
    <w:p w:rsidR="007202AE" w:rsidRDefault="007202AE">
      <w:pPr>
        <w:ind w:left="720"/>
        <w:rPr>
          <w:rFonts w:ascii="Arial" w:hAnsi="Arial"/>
          <w:sz w:val="24"/>
        </w:rPr>
      </w:pPr>
    </w:p>
    <w:p w:rsidR="007202AE" w:rsidRDefault="007202AE" w:rsidP="004079C4">
      <w:pPr>
        <w:numPr>
          <w:ilvl w:val="1"/>
          <w:numId w:val="1"/>
        </w:numPr>
        <w:rPr>
          <w:rFonts w:ascii="Arial" w:hAnsi="Arial"/>
          <w:sz w:val="24"/>
        </w:rPr>
      </w:pPr>
      <w:r>
        <w:rPr>
          <w:rFonts w:ascii="Arial" w:hAnsi="Arial"/>
          <w:sz w:val="24"/>
        </w:rPr>
        <w:t>Do not use cards in which the microtubes show discoloration, bubbles or crystals.</w:t>
      </w:r>
    </w:p>
    <w:p w:rsidR="00E66A62" w:rsidRDefault="00E66A62" w:rsidP="002C467B">
      <w:pPr>
        <w:rPr>
          <w:rFonts w:ascii="Arial" w:hAnsi="Arial"/>
          <w:sz w:val="24"/>
        </w:rPr>
      </w:pPr>
    </w:p>
    <w:p w:rsidR="007202AE" w:rsidRDefault="007202AE" w:rsidP="004079C4">
      <w:pPr>
        <w:numPr>
          <w:ilvl w:val="1"/>
          <w:numId w:val="1"/>
        </w:numPr>
        <w:rPr>
          <w:rFonts w:ascii="Arial" w:hAnsi="Arial"/>
          <w:sz w:val="24"/>
        </w:rPr>
      </w:pPr>
      <w:r>
        <w:rPr>
          <w:rFonts w:ascii="Arial" w:hAnsi="Arial"/>
          <w:sz w:val="24"/>
        </w:rPr>
        <w:t>Do not use the microtube cards where the seal to the microtube appears to be damaged or opened.</w:t>
      </w:r>
    </w:p>
    <w:p w:rsidR="007202AE" w:rsidRDefault="007202AE">
      <w:pPr>
        <w:ind w:left="720"/>
        <w:rPr>
          <w:rFonts w:ascii="Arial" w:hAnsi="Arial"/>
          <w:sz w:val="24"/>
        </w:rPr>
      </w:pPr>
    </w:p>
    <w:p w:rsidR="007202AE" w:rsidRPr="00E66A62" w:rsidRDefault="007202AE" w:rsidP="004079C4">
      <w:pPr>
        <w:numPr>
          <w:ilvl w:val="1"/>
          <w:numId w:val="1"/>
        </w:numPr>
        <w:rPr>
          <w:rFonts w:ascii="Arial" w:hAnsi="Arial"/>
          <w:sz w:val="24"/>
        </w:rPr>
      </w:pPr>
      <w:r>
        <w:rPr>
          <w:rFonts w:ascii="Arial" w:hAnsi="Arial"/>
          <w:sz w:val="24"/>
        </w:rPr>
        <w:t>Do not remove the foil seal to the microtubes until ready to use.</w:t>
      </w:r>
    </w:p>
    <w:p w:rsidR="00E03159" w:rsidRPr="002C467B" w:rsidRDefault="007202AE" w:rsidP="002C467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eastAsia="Times" w:cs="Arial"/>
          <w:b w:val="0"/>
          <w:bCs/>
          <w:szCs w:val="24"/>
        </w:rPr>
      </w:pPr>
      <w:r w:rsidRPr="002C467B">
        <w:rPr>
          <w:b w:val="0"/>
        </w:rPr>
        <w:t xml:space="preserve"> </w:t>
      </w:r>
    </w:p>
    <w:p w:rsidR="00E03159" w:rsidRPr="002C467B" w:rsidRDefault="007202AE" w:rsidP="004079C4">
      <w:pPr>
        <w:pStyle w:val="BodyText"/>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2C467B">
        <w:rPr>
          <w:b w:val="0"/>
        </w:rPr>
        <w:t>MTS Diluent 2 Plus</w:t>
      </w:r>
      <w:r w:rsidRPr="002C467B">
        <w:rPr>
          <w:b w:val="0"/>
        </w:rPr>
        <w:sym w:font="Symbol" w:char="F0D4"/>
      </w:r>
      <w:r w:rsidRPr="002C467B">
        <w:rPr>
          <w:b w:val="0"/>
        </w:rPr>
        <w:t xml:space="preserve"> should be visually checked each day of use to ensure it does not become discolored, turbid or show any signs of bacterial contamination</w:t>
      </w:r>
      <w:r w:rsidR="00E03159" w:rsidRPr="002C467B">
        <w:rPr>
          <w:rFonts w:eastAsia="Times" w:cs="Arial"/>
          <w:b w:val="0"/>
          <w:bCs/>
          <w:szCs w:val="24"/>
        </w:rPr>
        <w:t xml:space="preserve"> Red blood cells must be suspended in MTS™ Diluent 2 or be a commercial 0.8% red blood cell in low ionic strength diluent specifically approved for use with the ID-Micro Typing System™.</w:t>
      </w:r>
    </w:p>
    <w:p w:rsidR="007202AE" w:rsidRPr="00E66A62" w:rsidRDefault="007202AE" w:rsidP="002C467B">
      <w:pPr>
        <w:ind w:left="1440"/>
        <w:rPr>
          <w:rFonts w:ascii="Arial" w:hAnsi="Arial"/>
          <w:sz w:val="24"/>
        </w:rPr>
      </w:pPr>
    </w:p>
    <w:p w:rsidR="007202AE" w:rsidRDefault="007202AE" w:rsidP="004079C4">
      <w:pPr>
        <w:numPr>
          <w:ilvl w:val="1"/>
          <w:numId w:val="1"/>
        </w:numPr>
        <w:rPr>
          <w:rFonts w:ascii="Arial" w:hAnsi="Arial"/>
          <w:sz w:val="24"/>
        </w:rPr>
      </w:pPr>
      <w:r>
        <w:rPr>
          <w:rFonts w:ascii="Arial" w:hAnsi="Arial"/>
          <w:sz w:val="24"/>
        </w:rPr>
        <w:t xml:space="preserve">The manufacturer recommends that, following centrifugation, results should be read immediately.  Results may be affected by drying of the gel, hemolysis of the red cells and slanting of the reaction patterns due to storage in a non-upright position. </w:t>
      </w:r>
    </w:p>
    <w:p w:rsidR="007202AE" w:rsidRPr="00E66A62" w:rsidRDefault="007202AE" w:rsidP="002C467B">
      <w:pPr>
        <w:rPr>
          <w:rFonts w:ascii="Arial" w:hAnsi="Arial"/>
          <w:b/>
          <w:sz w:val="28"/>
        </w:rPr>
      </w:pPr>
    </w:p>
    <w:p w:rsidR="007202AE" w:rsidRDefault="007202AE" w:rsidP="004079C4">
      <w:pPr>
        <w:numPr>
          <w:ilvl w:val="0"/>
          <w:numId w:val="1"/>
        </w:numPr>
        <w:jc w:val="both"/>
        <w:rPr>
          <w:rFonts w:ascii="Arial" w:hAnsi="Arial"/>
          <w:b/>
          <w:sz w:val="28"/>
        </w:rPr>
      </w:pPr>
      <w:r>
        <w:rPr>
          <w:rFonts w:ascii="Arial" w:hAnsi="Arial"/>
          <w:b/>
          <w:sz w:val="28"/>
        </w:rPr>
        <w:t>Procedure</w:t>
      </w:r>
    </w:p>
    <w:p w:rsidR="007202AE" w:rsidRDefault="007202AE">
      <w:pPr>
        <w:jc w:val="both"/>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4C57CD" w:rsidRPr="00DD4738" w:rsidTr="00DD4738">
        <w:trPr>
          <w:trHeight w:val="751"/>
        </w:trPr>
        <w:tc>
          <w:tcPr>
            <w:tcW w:w="3227" w:type="dxa"/>
            <w:vMerge w:val="restart"/>
            <w:shd w:val="clear" w:color="auto" w:fill="auto"/>
          </w:tcPr>
          <w:p w:rsidR="004C57CD" w:rsidRPr="00DD4738" w:rsidRDefault="004C57CD" w:rsidP="00522E1E">
            <w:pPr>
              <w:numPr>
                <w:ilvl w:val="1"/>
                <w:numId w:val="1"/>
              </w:numPr>
              <w:tabs>
                <w:tab w:val="clear" w:pos="1430"/>
                <w:tab w:val="left" w:pos="-720"/>
                <w:tab w:val="num" w:pos="709"/>
              </w:tabs>
              <w:suppressAutoHyphens/>
              <w:ind w:left="709" w:hanging="709"/>
              <w:rPr>
                <w:rFonts w:ascii="Arial" w:hAnsi="Arial"/>
                <w:spacing w:val="-2"/>
                <w:sz w:val="24"/>
              </w:rPr>
            </w:pPr>
            <w:r w:rsidRPr="004C57CD">
              <w:rPr>
                <w:rFonts w:ascii="Arial" w:hAnsi="Arial"/>
                <w:spacing w:val="-2"/>
                <w:sz w:val="24"/>
              </w:rPr>
              <w:t>Preparation of a 4%</w:t>
            </w:r>
            <w:r w:rsidRPr="004C57CD">
              <w:rPr>
                <w:rFonts w:ascii="Arial" w:hAnsi="Arial"/>
                <w:spacing w:val="-2"/>
                <w:sz w:val="24"/>
              </w:rPr>
              <w:sym w:font="Symbol" w:char="F0B1"/>
            </w:r>
            <w:r w:rsidRPr="004C57CD">
              <w:rPr>
                <w:rFonts w:ascii="Arial" w:hAnsi="Arial"/>
                <w:spacing w:val="-2"/>
                <w:sz w:val="24"/>
              </w:rPr>
              <w:t>1% suspension of patient or donor red cells in MTS Diluent 2 PLUS for forward grouping: (Note: Alternative proportional volumes may be used.)</w:t>
            </w:r>
          </w:p>
        </w:tc>
        <w:tc>
          <w:tcPr>
            <w:tcW w:w="5629" w:type="dxa"/>
            <w:shd w:val="clear" w:color="auto" w:fill="auto"/>
          </w:tcPr>
          <w:p w:rsidR="004C57CD" w:rsidRPr="00DD4738" w:rsidRDefault="004C57CD" w:rsidP="00BE5C4D">
            <w:pPr>
              <w:numPr>
                <w:ilvl w:val="2"/>
                <w:numId w:val="1"/>
              </w:numPr>
              <w:tabs>
                <w:tab w:val="left" w:pos="-720"/>
                <w:tab w:val="left" w:pos="0"/>
                <w:tab w:val="left" w:pos="1080"/>
                <w:tab w:val="left" w:pos="1440"/>
              </w:tabs>
              <w:suppressAutoHyphens/>
              <w:rPr>
                <w:rFonts w:ascii="Arial" w:hAnsi="Arial"/>
                <w:spacing w:val="-2"/>
                <w:sz w:val="24"/>
              </w:rPr>
            </w:pPr>
            <w:r w:rsidRPr="004C57CD">
              <w:rPr>
                <w:rFonts w:ascii="Arial" w:hAnsi="Arial"/>
                <w:spacing w:val="-2"/>
                <w:sz w:val="24"/>
              </w:rPr>
              <w:t>In a test tube labeled for the test sample cell suspension, dispense 0.5 mL of MTS Diluent 2 PLUS.</w:t>
            </w:r>
          </w:p>
        </w:tc>
      </w:tr>
      <w:tr w:rsidR="004C57CD" w:rsidRPr="00DD4738" w:rsidTr="00DD4738">
        <w:trPr>
          <w:trHeight w:val="688"/>
        </w:trPr>
        <w:tc>
          <w:tcPr>
            <w:tcW w:w="3227" w:type="dxa"/>
            <w:vMerge/>
            <w:shd w:val="clear" w:color="auto" w:fill="auto"/>
          </w:tcPr>
          <w:p w:rsidR="004C57CD" w:rsidRPr="00DD4738" w:rsidRDefault="004C57CD" w:rsidP="004079C4">
            <w:pPr>
              <w:numPr>
                <w:ilvl w:val="1"/>
                <w:numId w:val="1"/>
              </w:numPr>
              <w:tabs>
                <w:tab w:val="left" w:pos="-720"/>
              </w:tabs>
              <w:suppressAutoHyphens/>
              <w:rPr>
                <w:rFonts w:ascii="Arial" w:hAnsi="Arial"/>
                <w:spacing w:val="-2"/>
                <w:sz w:val="24"/>
              </w:rPr>
            </w:pPr>
          </w:p>
        </w:tc>
        <w:tc>
          <w:tcPr>
            <w:tcW w:w="5629" w:type="dxa"/>
            <w:shd w:val="clear" w:color="auto" w:fill="auto"/>
          </w:tcPr>
          <w:p w:rsidR="004C57CD" w:rsidRPr="00DD4738" w:rsidRDefault="004C57CD" w:rsidP="004079C4">
            <w:pPr>
              <w:numPr>
                <w:ilvl w:val="2"/>
                <w:numId w:val="1"/>
              </w:numPr>
              <w:tabs>
                <w:tab w:val="left" w:pos="-720"/>
                <w:tab w:val="left" w:pos="0"/>
                <w:tab w:val="left" w:pos="1080"/>
                <w:tab w:val="left" w:pos="1440"/>
              </w:tabs>
              <w:suppressAutoHyphens/>
              <w:rPr>
                <w:rFonts w:ascii="Arial" w:hAnsi="Arial"/>
                <w:spacing w:val="-2"/>
                <w:sz w:val="24"/>
              </w:rPr>
            </w:pPr>
            <w:r w:rsidRPr="00DD4738">
              <w:rPr>
                <w:rFonts w:ascii="Arial" w:hAnsi="Arial"/>
                <w:spacing w:val="-2"/>
                <w:sz w:val="24"/>
              </w:rPr>
              <w:t xml:space="preserve">Add 50 </w:t>
            </w:r>
            <w:r w:rsidRPr="00DD4738">
              <w:rPr>
                <w:rFonts w:ascii="Arial" w:hAnsi="Arial" w:cs="Arial"/>
                <w:spacing w:val="-2"/>
                <w:sz w:val="24"/>
              </w:rPr>
              <w:t>µ</w:t>
            </w:r>
            <w:r w:rsidRPr="00DD4738">
              <w:rPr>
                <w:rFonts w:ascii="Arial" w:hAnsi="Arial"/>
                <w:spacing w:val="-2"/>
                <w:sz w:val="24"/>
              </w:rPr>
              <w:t xml:space="preserve">L of whole blood obtained from a well-mixed anticoagulated sample or 25 </w:t>
            </w:r>
            <w:r w:rsidRPr="00DD4738">
              <w:rPr>
                <w:rFonts w:ascii="Arial" w:hAnsi="Arial"/>
                <w:spacing w:val="-2"/>
                <w:sz w:val="24"/>
              </w:rPr>
              <w:sym w:font="Symbol" w:char="F06D"/>
            </w:r>
            <w:r w:rsidRPr="00DD4738">
              <w:rPr>
                <w:rFonts w:ascii="Arial" w:hAnsi="Arial"/>
                <w:spacing w:val="-2"/>
                <w:sz w:val="24"/>
              </w:rPr>
              <w:t>L of packed red cells.</w:t>
            </w:r>
          </w:p>
        </w:tc>
      </w:tr>
      <w:tr w:rsidR="004C57CD" w:rsidRPr="00DD4738" w:rsidTr="00DD4738">
        <w:trPr>
          <w:trHeight w:val="638"/>
        </w:trPr>
        <w:tc>
          <w:tcPr>
            <w:tcW w:w="3227" w:type="dxa"/>
            <w:vMerge/>
            <w:shd w:val="clear" w:color="auto" w:fill="auto"/>
          </w:tcPr>
          <w:p w:rsidR="004C57CD" w:rsidRPr="00DD4738" w:rsidRDefault="004C57CD" w:rsidP="004079C4">
            <w:pPr>
              <w:numPr>
                <w:ilvl w:val="1"/>
                <w:numId w:val="1"/>
              </w:numPr>
              <w:tabs>
                <w:tab w:val="left" w:pos="-720"/>
              </w:tabs>
              <w:suppressAutoHyphens/>
              <w:rPr>
                <w:rFonts w:ascii="Arial" w:hAnsi="Arial"/>
                <w:spacing w:val="-2"/>
                <w:sz w:val="24"/>
              </w:rPr>
            </w:pPr>
          </w:p>
        </w:tc>
        <w:tc>
          <w:tcPr>
            <w:tcW w:w="5629" w:type="dxa"/>
            <w:shd w:val="clear" w:color="auto" w:fill="auto"/>
          </w:tcPr>
          <w:p w:rsidR="004C57CD" w:rsidRPr="00DD4738" w:rsidRDefault="004C57CD" w:rsidP="004079C4">
            <w:pPr>
              <w:numPr>
                <w:ilvl w:val="2"/>
                <w:numId w:val="1"/>
              </w:numPr>
              <w:tabs>
                <w:tab w:val="left" w:pos="-720"/>
                <w:tab w:val="left" w:pos="0"/>
                <w:tab w:val="left" w:pos="1080"/>
                <w:tab w:val="left" w:pos="1440"/>
              </w:tabs>
              <w:suppressAutoHyphens/>
              <w:rPr>
                <w:rFonts w:ascii="Arial" w:hAnsi="Arial"/>
                <w:sz w:val="24"/>
              </w:rPr>
            </w:pPr>
            <w:r w:rsidRPr="004C57CD">
              <w:rPr>
                <w:rFonts w:ascii="Arial" w:hAnsi="Arial"/>
                <w:spacing w:val="-2"/>
                <w:sz w:val="24"/>
              </w:rPr>
              <w:t xml:space="preserve">Mix gently.  The final cell suspension should be approximately 4%. </w:t>
            </w:r>
          </w:p>
        </w:tc>
      </w:tr>
    </w:tbl>
    <w:p w:rsidR="004C57CD" w:rsidRDefault="00383C12">
      <w:r>
        <w:rPr>
          <w:rFonts w:ascii="Arial" w:hAnsi="Arial"/>
          <w:spacing w:val="-2"/>
          <w:sz w:val="24"/>
        </w:rPr>
        <w:t>Preparation of a 0.8% suspension of A</w:t>
      </w:r>
      <w:r w:rsidRPr="004C57CD">
        <w:rPr>
          <w:rFonts w:ascii="Arial" w:hAnsi="Arial"/>
          <w:spacing w:val="-2"/>
          <w:sz w:val="24"/>
          <w:vertAlign w:val="subscript"/>
        </w:rPr>
        <w:t>1</w:t>
      </w:r>
      <w:r>
        <w:rPr>
          <w:rFonts w:ascii="Arial" w:hAnsi="Arial"/>
          <w:spacing w:val="-2"/>
          <w:sz w:val="24"/>
          <w:vertAlign w:val="subscript"/>
        </w:rPr>
        <w:t xml:space="preserve"> </w:t>
      </w:r>
      <w:r>
        <w:rPr>
          <w:rFonts w:ascii="Arial" w:hAnsi="Arial"/>
          <w:spacing w:val="-2"/>
          <w:sz w:val="24"/>
        </w:rPr>
        <w:t>and B cells in MTS Diluent 2 PLUS for ABO reverse grouping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29"/>
      </w:tblGrid>
      <w:tr w:rsidR="00383C12" w:rsidRPr="00DD4738" w:rsidTr="005678D3">
        <w:trPr>
          <w:trHeight w:val="3089"/>
        </w:trPr>
        <w:tc>
          <w:tcPr>
            <w:tcW w:w="3227" w:type="dxa"/>
            <w:shd w:val="clear" w:color="auto" w:fill="auto"/>
          </w:tcPr>
          <w:p w:rsidR="00383C12" w:rsidRPr="00DD4738" w:rsidRDefault="00383C12" w:rsidP="00522E1E">
            <w:pPr>
              <w:numPr>
                <w:ilvl w:val="1"/>
                <w:numId w:val="1"/>
              </w:numPr>
              <w:tabs>
                <w:tab w:val="clear" w:pos="1430"/>
                <w:tab w:val="left" w:pos="-720"/>
                <w:tab w:val="num" w:pos="709"/>
              </w:tabs>
              <w:suppressAutoHyphens/>
              <w:ind w:left="709" w:hanging="709"/>
              <w:rPr>
                <w:rFonts w:ascii="Arial" w:hAnsi="Arial"/>
                <w:spacing w:val="-2"/>
                <w:sz w:val="24"/>
              </w:rPr>
            </w:pPr>
            <w:r w:rsidRPr="00DD4738">
              <w:rPr>
                <w:rFonts w:ascii="Arial" w:hAnsi="Arial"/>
                <w:spacing w:val="-2"/>
                <w:sz w:val="24"/>
                <w:u w:val="single"/>
              </w:rPr>
              <w:t>Method 1</w:t>
            </w:r>
            <w:r w:rsidRPr="00DD4738">
              <w:rPr>
                <w:rFonts w:ascii="Arial" w:hAnsi="Arial"/>
                <w:spacing w:val="-2"/>
                <w:sz w:val="24"/>
              </w:rPr>
              <w:t xml:space="preserve"> (For 60 test volume, using 3% cell suspensions) </w:t>
            </w:r>
          </w:p>
          <w:p w:rsidR="00383C12" w:rsidRPr="00DD4738" w:rsidRDefault="00383C12" w:rsidP="00DD4738">
            <w:pPr>
              <w:tabs>
                <w:tab w:val="left" w:pos="-720"/>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tabs>
                <w:tab w:val="left" w:pos="-720"/>
                <w:tab w:val="left" w:pos="0"/>
              </w:tabs>
              <w:suppressAutoHyphens/>
              <w:rPr>
                <w:rFonts w:ascii="Arial" w:hAnsi="Arial"/>
                <w:spacing w:val="-2"/>
                <w:sz w:val="24"/>
              </w:rPr>
            </w:pPr>
            <w:r w:rsidRPr="00DD4738">
              <w:rPr>
                <w:rFonts w:ascii="Arial" w:hAnsi="Arial"/>
                <w:spacing w:val="-2"/>
                <w:sz w:val="24"/>
              </w:rPr>
              <w:t>Label two test tubes with A</w:t>
            </w:r>
            <w:r w:rsidRPr="00DD4738">
              <w:rPr>
                <w:rFonts w:ascii="Arial" w:hAnsi="Arial"/>
                <w:spacing w:val="-2"/>
                <w:sz w:val="24"/>
                <w:vertAlign w:val="subscript"/>
              </w:rPr>
              <w:t>1</w:t>
            </w:r>
            <w:r w:rsidRPr="00DD4738">
              <w:rPr>
                <w:rFonts w:ascii="Arial" w:hAnsi="Arial"/>
                <w:spacing w:val="-2"/>
                <w:sz w:val="24"/>
              </w:rPr>
              <w:t xml:space="preserve"> and B; include lot number, date and time of preparation.</w:t>
            </w:r>
          </w:p>
          <w:p w:rsidR="00383C12" w:rsidRPr="00DD4738" w:rsidRDefault="00383C12" w:rsidP="004079C4">
            <w:pPr>
              <w:numPr>
                <w:ilvl w:val="2"/>
                <w:numId w:val="1"/>
              </w:numPr>
              <w:tabs>
                <w:tab w:val="left" w:pos="-720"/>
                <w:tab w:val="left" w:pos="0"/>
              </w:tabs>
              <w:suppressAutoHyphens/>
              <w:rPr>
                <w:rFonts w:ascii="Arial" w:hAnsi="Arial"/>
                <w:spacing w:val="-2"/>
                <w:sz w:val="24"/>
              </w:rPr>
            </w:pPr>
            <w:r w:rsidRPr="00DD4738">
              <w:rPr>
                <w:rFonts w:ascii="Arial" w:hAnsi="Arial"/>
                <w:spacing w:val="-2"/>
                <w:sz w:val="24"/>
              </w:rPr>
              <w:t>With an appropriate pipette, dispense 1.0 mL of each reagent red cell to appropriately labeled tubes and centrifuge to pack.</w:t>
            </w:r>
          </w:p>
          <w:p w:rsidR="00383C12" w:rsidRPr="00DD4738" w:rsidRDefault="00383C12" w:rsidP="004079C4">
            <w:pPr>
              <w:numPr>
                <w:ilvl w:val="2"/>
                <w:numId w:val="1"/>
              </w:numPr>
              <w:tabs>
                <w:tab w:val="left" w:pos="-720"/>
                <w:tab w:val="left" w:pos="0"/>
              </w:tabs>
              <w:suppressAutoHyphens/>
              <w:rPr>
                <w:rFonts w:ascii="Arial" w:hAnsi="Arial"/>
                <w:spacing w:val="-2"/>
                <w:sz w:val="24"/>
              </w:rPr>
            </w:pPr>
            <w:r w:rsidRPr="00DD4738">
              <w:rPr>
                <w:rFonts w:ascii="Arial" w:hAnsi="Arial"/>
                <w:spacing w:val="-2"/>
                <w:sz w:val="24"/>
              </w:rPr>
              <w:t xml:space="preserve">Decant the supernatant and then add 3.0 mL of MTS Diluent 2 PLUS to each tube.  </w:t>
            </w:r>
          </w:p>
          <w:p w:rsidR="00383C12" w:rsidRPr="00DD4738" w:rsidRDefault="00383C12" w:rsidP="004079C4">
            <w:pPr>
              <w:numPr>
                <w:ilvl w:val="2"/>
                <w:numId w:val="1"/>
              </w:numPr>
              <w:tabs>
                <w:tab w:val="left" w:pos="-720"/>
                <w:tab w:val="left" w:pos="0"/>
              </w:tabs>
              <w:suppressAutoHyphens/>
              <w:rPr>
                <w:rFonts w:ascii="Arial" w:hAnsi="Arial"/>
                <w:spacing w:val="-2"/>
                <w:sz w:val="24"/>
              </w:rPr>
            </w:pPr>
            <w:r w:rsidRPr="00DD4738">
              <w:rPr>
                <w:rFonts w:ascii="Arial" w:hAnsi="Arial"/>
                <w:spacing w:val="-2"/>
                <w:sz w:val="24"/>
              </w:rPr>
              <w:t>Mix gently.  Final cell suspensions should be approximately 0.8% and are stable for 24 hours.  For best results, suspensions should not be less than 0.6% or exceed 1.0%.</w:t>
            </w:r>
          </w:p>
        </w:tc>
      </w:tr>
      <w:tr w:rsidR="00383C12" w:rsidRPr="00DD4738" w:rsidTr="005678D3">
        <w:trPr>
          <w:trHeight w:val="889"/>
        </w:trPr>
        <w:tc>
          <w:tcPr>
            <w:tcW w:w="3227" w:type="dxa"/>
            <w:vMerge w:val="restart"/>
            <w:shd w:val="clear" w:color="auto" w:fill="auto"/>
          </w:tcPr>
          <w:p w:rsidR="00383C12" w:rsidRPr="00DD4738" w:rsidRDefault="00383C12" w:rsidP="00522E1E">
            <w:pPr>
              <w:numPr>
                <w:ilvl w:val="1"/>
                <w:numId w:val="1"/>
              </w:numPr>
              <w:tabs>
                <w:tab w:val="clear" w:pos="1430"/>
                <w:tab w:val="left" w:pos="-720"/>
                <w:tab w:val="num" w:pos="709"/>
              </w:tabs>
              <w:suppressAutoHyphens/>
              <w:ind w:left="709" w:hanging="709"/>
              <w:rPr>
                <w:rFonts w:ascii="Arial" w:hAnsi="Arial"/>
                <w:spacing w:val="-2"/>
                <w:sz w:val="24"/>
                <w:u w:val="single"/>
              </w:rPr>
            </w:pPr>
            <w:r w:rsidRPr="00DD4738">
              <w:rPr>
                <w:rFonts w:ascii="Arial" w:hAnsi="Arial"/>
                <w:spacing w:val="-2"/>
                <w:sz w:val="24"/>
                <w:u w:val="single"/>
              </w:rPr>
              <w:t>Method 2</w:t>
            </w:r>
            <w:r w:rsidRPr="00DD4738">
              <w:rPr>
                <w:rFonts w:ascii="Arial" w:hAnsi="Arial"/>
                <w:spacing w:val="-2"/>
                <w:sz w:val="24"/>
              </w:rPr>
              <w:t xml:space="preserve">   (For 20 test volume, using packed red cells)</w:t>
            </w: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 xml:space="preserve">In separate, labeled test tubes, prepare a volume of A1 and B cells sufficient to provide 10 µL of packed red blood cells. </w:t>
            </w:r>
          </w:p>
        </w:tc>
      </w:tr>
      <w:tr w:rsidR="00383C12" w:rsidRPr="00DD4738" w:rsidTr="005678D3">
        <w:trPr>
          <w:trHeight w:val="1363"/>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u w:val="single"/>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Label two test tubes A1 and B; include lot number, date and time of preparation.  Dispense 1.0 mL of MTS Diluent 2 PLUS into each.  Add 10 µL of the appropriate reagent red cell sample.</w:t>
            </w:r>
          </w:p>
        </w:tc>
      </w:tr>
      <w:tr w:rsidR="00383C12" w:rsidRPr="00DD4738" w:rsidTr="005678D3">
        <w:trPr>
          <w:trHeight w:val="1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u w:val="single"/>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Mix gently.  Final cell suspensions should be approximately 0.8% and are stable for 24 hours.  For best results, suspensions should not be less than 0.6% or exceed 1.0%.</w:t>
            </w:r>
          </w:p>
        </w:tc>
      </w:tr>
      <w:tr w:rsidR="00383C12" w:rsidRPr="00DD4738" w:rsidTr="005678D3">
        <w:trPr>
          <w:trHeight w:val="132"/>
        </w:trPr>
        <w:tc>
          <w:tcPr>
            <w:tcW w:w="3227" w:type="dxa"/>
            <w:vMerge w:val="restart"/>
            <w:shd w:val="clear" w:color="auto" w:fill="auto"/>
          </w:tcPr>
          <w:p w:rsidR="00383C12" w:rsidRPr="00DD4738" w:rsidRDefault="00383C12" w:rsidP="00522E1E">
            <w:pPr>
              <w:numPr>
                <w:ilvl w:val="1"/>
                <w:numId w:val="1"/>
              </w:numPr>
              <w:tabs>
                <w:tab w:val="clear" w:pos="1430"/>
                <w:tab w:val="left" w:pos="-720"/>
                <w:tab w:val="num" w:pos="709"/>
              </w:tabs>
              <w:suppressAutoHyphens/>
              <w:ind w:left="709"/>
              <w:rPr>
                <w:rFonts w:ascii="Arial" w:hAnsi="Arial"/>
                <w:spacing w:val="-2"/>
                <w:sz w:val="24"/>
              </w:rPr>
            </w:pPr>
            <w:r w:rsidRPr="00DD4738">
              <w:rPr>
                <w:rFonts w:ascii="Arial" w:hAnsi="Arial"/>
                <w:spacing w:val="-2"/>
                <w:sz w:val="24"/>
              </w:rPr>
              <w:t>ABO and Rh Typing Test Procedure</w:t>
            </w:r>
          </w:p>
          <w:p w:rsidR="00383C12" w:rsidRPr="00DD4738" w:rsidRDefault="00383C12" w:rsidP="00DD4738">
            <w:pPr>
              <w:tabs>
                <w:tab w:val="left" w:pos="-720"/>
              </w:tabs>
              <w:suppressAutoHyphens/>
              <w:rPr>
                <w:rFonts w:ascii="Arial" w:hAnsi="Arial"/>
                <w:spacing w:val="-2"/>
                <w:sz w:val="24"/>
                <w:u w:val="single"/>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Bring sample s and reagents to room temperature (18-25</w:t>
            </w:r>
            <w:r w:rsidRPr="00DD4738">
              <w:rPr>
                <w:rFonts w:ascii="Arial" w:hAnsi="Arial" w:cs="Arial"/>
                <w:spacing w:val="-2"/>
                <w:sz w:val="24"/>
              </w:rPr>
              <w:t>º</w:t>
            </w:r>
            <w:r w:rsidRPr="00DD4738">
              <w:rPr>
                <w:rFonts w:ascii="Arial" w:hAnsi="Arial"/>
                <w:spacing w:val="-2"/>
                <w:sz w:val="24"/>
              </w:rPr>
              <w:t>C)</w:t>
            </w:r>
            <w:r w:rsidR="0081715E">
              <w:rPr>
                <w:rFonts w:ascii="Arial" w:hAnsi="Arial"/>
                <w:spacing w:val="-2"/>
                <w:sz w:val="24"/>
              </w:rPr>
              <w:t>.</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Visually inspect each gel tube before use. Ensure that microtube has clear liquid on top and opaque gel.</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Label the A/B/D Monoclonal and Reverse Grouping Card with the appropriate patient or donor identification.</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 xml:space="preserve">Remove the foil seal from the microtubes. </w:t>
            </w:r>
          </w:p>
          <w:p w:rsidR="00383C12" w:rsidRPr="00DD4738" w:rsidRDefault="00383C12" w:rsidP="00DD4738">
            <w:pPr>
              <w:ind w:left="720"/>
              <w:rPr>
                <w:rFonts w:ascii="Arial" w:hAnsi="Arial"/>
                <w:b/>
                <w:spacing w:val="-2"/>
                <w:sz w:val="24"/>
              </w:rPr>
            </w:pPr>
          </w:p>
          <w:p w:rsidR="00383C12" w:rsidRPr="00DD4738" w:rsidRDefault="00383C12" w:rsidP="00DD4738">
            <w:pPr>
              <w:ind w:left="720"/>
              <w:rPr>
                <w:rFonts w:ascii="Arial" w:hAnsi="Arial"/>
                <w:spacing w:val="-2"/>
                <w:sz w:val="24"/>
              </w:rPr>
            </w:pPr>
            <w:r w:rsidRPr="00DD4738">
              <w:rPr>
                <w:rFonts w:ascii="Arial" w:hAnsi="Arial"/>
                <w:b/>
                <w:spacing w:val="-2"/>
                <w:sz w:val="24"/>
              </w:rPr>
              <w:t>Note</w:t>
            </w:r>
            <w:r w:rsidRPr="00DD4738">
              <w:rPr>
                <w:rFonts w:ascii="Arial" w:hAnsi="Arial"/>
                <w:spacing w:val="-2"/>
                <w:sz w:val="24"/>
              </w:rPr>
              <w:t>: Foil should be removed immediately before testing or within one hour of testing. Once opened, the gel may begin to dry out which could affect test results. Ensure that residual foil does not block the opening of any microtube after removal of the foil.</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 xml:space="preserve">Using an appropriate pipette, add 50 µL of each of the 0.8% reverse grouping cells to the labeled Buffered Gel microtubes.  Add 50 µL of serum or plasma to the Buffered Gel microtubes. </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Using an appropriat</w:t>
            </w:r>
            <w:r w:rsidR="0081715E">
              <w:rPr>
                <w:rFonts w:ascii="Arial" w:hAnsi="Arial"/>
                <w:spacing w:val="-2"/>
                <w:sz w:val="24"/>
              </w:rPr>
              <w:t>e pipette, add 10-12.5 µL of 4%</w:t>
            </w:r>
            <w:r w:rsidR="0081715E">
              <w:rPr>
                <w:rFonts w:ascii="Arial" w:hAnsi="Arial" w:cs="Arial"/>
                <w:spacing w:val="-2"/>
                <w:sz w:val="24"/>
              </w:rPr>
              <w:t>±</w:t>
            </w:r>
            <w:r w:rsidRPr="00DD4738">
              <w:rPr>
                <w:rFonts w:ascii="Arial" w:hAnsi="Arial"/>
                <w:spacing w:val="-2"/>
                <w:sz w:val="24"/>
              </w:rPr>
              <w:t>1% red cells diluted in MTS Diluent 2 PLUS to the Anti-A/-B/-D and Control microtubes. Do not touch gel card by pipette.</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 xml:space="preserve">Centrifuge the gel card </w:t>
            </w:r>
            <w:r w:rsidR="0081715E">
              <w:rPr>
                <w:rFonts w:ascii="Arial" w:hAnsi="Arial"/>
                <w:spacing w:val="-2"/>
                <w:sz w:val="24"/>
              </w:rPr>
              <w:t>at the preset conditions of 895</w:t>
            </w:r>
            <w:r w:rsidR="0081715E">
              <w:rPr>
                <w:rFonts w:ascii="Arial" w:hAnsi="Arial" w:cs="Arial"/>
                <w:spacing w:val="-2"/>
                <w:sz w:val="24"/>
              </w:rPr>
              <w:t>±</w:t>
            </w:r>
            <w:r w:rsidRPr="00DD4738">
              <w:rPr>
                <w:rFonts w:ascii="Arial" w:hAnsi="Arial"/>
                <w:spacing w:val="-2"/>
                <w:sz w:val="24"/>
              </w:rPr>
              <w:t xml:space="preserve">25 rpm for 10 minutes. </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383C12" w:rsidP="004079C4">
            <w:pPr>
              <w:numPr>
                <w:ilvl w:val="2"/>
                <w:numId w:val="1"/>
              </w:numPr>
              <w:rPr>
                <w:rFonts w:ascii="Arial" w:hAnsi="Arial"/>
                <w:spacing w:val="-2"/>
                <w:sz w:val="24"/>
              </w:rPr>
            </w:pPr>
            <w:r w:rsidRPr="00DD4738">
              <w:rPr>
                <w:rFonts w:ascii="Arial" w:hAnsi="Arial"/>
                <w:spacing w:val="-2"/>
                <w:sz w:val="24"/>
              </w:rPr>
              <w:t>After centrifugation, remove the card(s) from the centrifuge and observe macroscopically each card for the following signs:</w:t>
            </w:r>
          </w:p>
          <w:p w:rsidR="00383C12" w:rsidRPr="00DD4738" w:rsidRDefault="00383C12" w:rsidP="007B585E">
            <w:pPr>
              <w:numPr>
                <w:ilvl w:val="0"/>
                <w:numId w:val="6"/>
              </w:numPr>
              <w:rPr>
                <w:rFonts w:ascii="Arial" w:hAnsi="Arial"/>
                <w:spacing w:val="-2"/>
                <w:sz w:val="24"/>
              </w:rPr>
            </w:pPr>
            <w:r w:rsidRPr="00DD4738">
              <w:rPr>
                <w:rFonts w:ascii="Arial" w:hAnsi="Arial"/>
                <w:spacing w:val="-2"/>
                <w:sz w:val="24"/>
              </w:rPr>
              <w:t>Unagglutinated red cells observed in the gel are usually caused by an interrupted centrifugation cycle. These red cells will appear dark pink and hazy.</w:t>
            </w:r>
          </w:p>
          <w:p w:rsidR="00383C12" w:rsidRPr="00DD4738" w:rsidRDefault="00383C12" w:rsidP="007B585E">
            <w:pPr>
              <w:numPr>
                <w:ilvl w:val="0"/>
                <w:numId w:val="6"/>
              </w:numPr>
              <w:rPr>
                <w:rFonts w:ascii="Arial" w:hAnsi="Arial"/>
                <w:spacing w:val="-2"/>
                <w:sz w:val="24"/>
              </w:rPr>
            </w:pPr>
            <w:r w:rsidRPr="00DD4738">
              <w:rPr>
                <w:rFonts w:ascii="Arial" w:hAnsi="Arial"/>
                <w:spacing w:val="-2"/>
                <w:sz w:val="24"/>
              </w:rPr>
              <w:t>A line of red cells streaming down one side and forming a “J” appearance is caused by improperly seated card in the card holders.</w:t>
            </w:r>
          </w:p>
          <w:p w:rsidR="00576A88" w:rsidRPr="00DD4738" w:rsidRDefault="00576A88" w:rsidP="007B585E">
            <w:pPr>
              <w:numPr>
                <w:ilvl w:val="0"/>
                <w:numId w:val="6"/>
              </w:numPr>
              <w:rPr>
                <w:rFonts w:ascii="Arial" w:hAnsi="Arial"/>
                <w:spacing w:val="-2"/>
                <w:sz w:val="24"/>
              </w:rPr>
            </w:pPr>
            <w:r w:rsidRPr="00DD4738">
              <w:rPr>
                <w:rFonts w:ascii="Arial" w:hAnsi="Arial"/>
                <w:spacing w:val="-2"/>
                <w:sz w:val="24"/>
              </w:rPr>
              <w:t>If the card(s) show a sign of improper centrifugation, repeat the test. Do not re-centrifuge the card(s).</w:t>
            </w:r>
          </w:p>
        </w:tc>
      </w:tr>
      <w:tr w:rsidR="00383C12" w:rsidRPr="00DD4738" w:rsidTr="005678D3">
        <w:trPr>
          <w:trHeight w:val="130"/>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576A88" w:rsidP="004079C4">
            <w:pPr>
              <w:numPr>
                <w:ilvl w:val="2"/>
                <w:numId w:val="1"/>
              </w:numPr>
              <w:rPr>
                <w:rFonts w:ascii="Arial" w:hAnsi="Arial"/>
                <w:spacing w:val="-2"/>
                <w:sz w:val="24"/>
              </w:rPr>
            </w:pPr>
            <w:r w:rsidRPr="00DD4738">
              <w:rPr>
                <w:rFonts w:ascii="Arial" w:hAnsi="Arial"/>
                <w:spacing w:val="-2"/>
                <w:sz w:val="24"/>
              </w:rPr>
              <w:t>Read the front and the back of each microtube.</w:t>
            </w:r>
          </w:p>
        </w:tc>
      </w:tr>
      <w:tr w:rsidR="00383C12" w:rsidRPr="00DD4738" w:rsidTr="005678D3">
        <w:trPr>
          <w:trHeight w:val="7652"/>
        </w:trPr>
        <w:tc>
          <w:tcPr>
            <w:tcW w:w="3227" w:type="dxa"/>
            <w:vMerge/>
            <w:shd w:val="clear" w:color="auto" w:fill="auto"/>
          </w:tcPr>
          <w:p w:rsidR="00383C12" w:rsidRPr="00DD4738" w:rsidRDefault="00383C12" w:rsidP="004079C4">
            <w:pPr>
              <w:numPr>
                <w:ilvl w:val="1"/>
                <w:numId w:val="1"/>
              </w:numPr>
              <w:tabs>
                <w:tab w:val="left" w:pos="-720"/>
              </w:tabs>
              <w:suppressAutoHyphens/>
              <w:rPr>
                <w:rFonts w:ascii="Arial" w:hAnsi="Arial"/>
                <w:spacing w:val="-2"/>
                <w:sz w:val="24"/>
              </w:rPr>
            </w:pPr>
          </w:p>
        </w:tc>
        <w:tc>
          <w:tcPr>
            <w:tcW w:w="5629" w:type="dxa"/>
            <w:shd w:val="clear" w:color="auto" w:fill="auto"/>
          </w:tcPr>
          <w:p w:rsidR="00383C12" w:rsidRPr="00DD4738" w:rsidRDefault="00576A88" w:rsidP="004079C4">
            <w:pPr>
              <w:numPr>
                <w:ilvl w:val="2"/>
                <w:numId w:val="1"/>
              </w:numPr>
              <w:rPr>
                <w:rFonts w:ascii="Arial" w:hAnsi="Arial"/>
                <w:spacing w:val="-2"/>
                <w:sz w:val="24"/>
              </w:rPr>
            </w:pPr>
            <w:r w:rsidRPr="00DD4738">
              <w:rPr>
                <w:rFonts w:ascii="Arial" w:hAnsi="Arial"/>
                <w:spacing w:val="-2"/>
                <w:sz w:val="24"/>
              </w:rPr>
              <w:t>Record reactions as described from the chart below</w:t>
            </w:r>
          </w:p>
          <w:tbl>
            <w:tblPr>
              <w:tblW w:w="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4236"/>
            </w:tblGrid>
            <w:tr w:rsidR="00576A88" w:rsidTr="006447DF">
              <w:trPr>
                <w:jc w:val="center"/>
              </w:trPr>
              <w:tc>
                <w:tcPr>
                  <w:tcW w:w="1321" w:type="dxa"/>
                  <w:shd w:val="clear" w:color="auto" w:fill="D9D9D9"/>
                </w:tcPr>
                <w:p w:rsidR="00576A88" w:rsidRDefault="00576A88" w:rsidP="00DD4738">
                  <w:pPr>
                    <w:jc w:val="center"/>
                    <w:rPr>
                      <w:rFonts w:ascii="Arial" w:hAnsi="Arial"/>
                      <w:b/>
                    </w:rPr>
                  </w:pPr>
                  <w:r>
                    <w:rPr>
                      <w:rFonts w:ascii="Arial" w:hAnsi="Arial"/>
                      <w:b/>
                    </w:rPr>
                    <w:t>Grade</w:t>
                  </w:r>
                </w:p>
              </w:tc>
              <w:tc>
                <w:tcPr>
                  <w:tcW w:w="4236" w:type="dxa"/>
                  <w:shd w:val="clear" w:color="auto" w:fill="D9D9D9"/>
                </w:tcPr>
                <w:p w:rsidR="00576A88" w:rsidRDefault="00576A88" w:rsidP="00DD4738">
                  <w:pPr>
                    <w:jc w:val="center"/>
                    <w:rPr>
                      <w:rFonts w:ascii="Arial" w:hAnsi="Arial"/>
                      <w:b/>
                    </w:rPr>
                  </w:pPr>
                  <w:r>
                    <w:rPr>
                      <w:rFonts w:ascii="Arial" w:hAnsi="Arial"/>
                      <w:b/>
                    </w:rPr>
                    <w:t>Description of Reaction*</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Neg</w:t>
                  </w:r>
                </w:p>
              </w:tc>
              <w:tc>
                <w:tcPr>
                  <w:tcW w:w="4236" w:type="dxa"/>
                </w:tcPr>
                <w:p w:rsidR="00576A88" w:rsidRPr="002C467B" w:rsidRDefault="00576A88" w:rsidP="00DD4738">
                  <w:pPr>
                    <w:autoSpaceDE w:val="0"/>
                    <w:autoSpaceDN w:val="0"/>
                    <w:adjustRightInd w:val="0"/>
                    <w:rPr>
                      <w:rFonts w:ascii="Arial" w:hAnsi="Arial" w:cs="Arial"/>
                      <w:lang w:val="en-CA" w:eastAsia="en-CA"/>
                    </w:rPr>
                  </w:pPr>
                  <w:r w:rsidRPr="002C467B">
                    <w:rPr>
                      <w:rFonts w:ascii="Arial" w:hAnsi="Arial" w:cs="Arial"/>
                      <w:lang w:val="en-CA" w:eastAsia="en-CA"/>
                    </w:rPr>
                    <w:t>Unagglutinated red blood cells form a well-defined button</w:t>
                  </w:r>
                </w:p>
                <w:p w:rsidR="00576A88" w:rsidRDefault="00576A88" w:rsidP="00DD4738">
                  <w:pPr>
                    <w:rPr>
                      <w:rFonts w:ascii="Arial" w:hAnsi="Arial"/>
                    </w:rPr>
                  </w:pPr>
                  <w:r w:rsidRPr="002C467B">
                    <w:rPr>
                      <w:rFonts w:ascii="Arial" w:hAnsi="Arial" w:cs="Arial"/>
                      <w:lang w:val="en-CA" w:eastAsia="en-CA"/>
                    </w:rPr>
                    <w:t>at the bottom of the microtube</w:t>
                  </w:r>
                  <w:r w:rsidRPr="00E80E3E">
                    <w:rPr>
                      <w:rFonts w:ascii="Arial" w:hAnsi="Arial" w:cs="Arial"/>
                    </w:rPr>
                    <w:t>. See Procedural Notes 8.1 if a few unagglutinated cells are trapped at the top or sides of the gel.</w:t>
                  </w:r>
                </w:p>
              </w:tc>
            </w:tr>
            <w:tr w:rsidR="00576A88" w:rsidTr="005678D3">
              <w:trPr>
                <w:jc w:val="center"/>
              </w:trPr>
              <w:tc>
                <w:tcPr>
                  <w:tcW w:w="1321" w:type="dxa"/>
                </w:tcPr>
                <w:p w:rsidR="00576A88" w:rsidRDefault="00576A88" w:rsidP="00DD4738">
                  <w:pPr>
                    <w:jc w:val="center"/>
                    <w:rPr>
                      <w:rFonts w:ascii="Arial" w:hAnsi="Arial"/>
                    </w:rPr>
                  </w:pPr>
                </w:p>
              </w:tc>
              <w:tc>
                <w:tcPr>
                  <w:tcW w:w="4236" w:type="dxa"/>
                </w:tcPr>
                <w:p w:rsidR="00576A88" w:rsidRDefault="00576A88" w:rsidP="00DD4738">
                  <w:pPr>
                    <w:rPr>
                      <w:rFonts w:ascii="Arial" w:hAnsi="Arial"/>
                    </w:rPr>
                  </w:pPr>
                  <w:r>
                    <w:rPr>
                      <w:rFonts w:ascii="Arial" w:hAnsi="Arial"/>
                    </w:rPr>
                    <w:t xml:space="preserve"> No W in updated guide</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 xml:space="preserve">1 </w:t>
                  </w:r>
                </w:p>
              </w:tc>
              <w:tc>
                <w:tcPr>
                  <w:tcW w:w="4236" w:type="dxa"/>
                </w:tcPr>
                <w:p w:rsidR="00576A88" w:rsidRDefault="00576A88" w:rsidP="00DD4738">
                  <w:pPr>
                    <w:rPr>
                      <w:rFonts w:ascii="Arial" w:hAnsi="Arial"/>
                    </w:rPr>
                  </w:pPr>
                  <w:r>
                    <w:rPr>
                      <w:rFonts w:ascii="Arial" w:hAnsi="Arial"/>
                    </w:rPr>
                    <w:t>Agglutinates predominantly observed in the lower half of the microtube. Unagglutinated red cells form a button in the bottom of the microtube.</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 xml:space="preserve">2 </w:t>
                  </w:r>
                </w:p>
              </w:tc>
              <w:tc>
                <w:tcPr>
                  <w:tcW w:w="4236" w:type="dxa"/>
                </w:tcPr>
                <w:p w:rsidR="00576A88" w:rsidRDefault="00576A88" w:rsidP="00DD4738">
                  <w:pPr>
                    <w:rPr>
                      <w:rFonts w:ascii="Arial" w:hAnsi="Arial"/>
                    </w:rPr>
                  </w:pPr>
                  <w:r>
                    <w:rPr>
                      <w:rFonts w:ascii="Arial" w:hAnsi="Arial"/>
                    </w:rPr>
                    <w:t xml:space="preserve">Agglutinates dispersed throughout the length of the gel column.  A few unagglutinated cells may be observed in the bottom of the microtube.  </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 xml:space="preserve">3 </w:t>
                  </w:r>
                </w:p>
              </w:tc>
              <w:tc>
                <w:tcPr>
                  <w:tcW w:w="4236" w:type="dxa"/>
                </w:tcPr>
                <w:p w:rsidR="00576A88" w:rsidRDefault="00576A88" w:rsidP="00DD4738">
                  <w:pPr>
                    <w:rPr>
                      <w:rFonts w:ascii="Arial" w:hAnsi="Arial"/>
                    </w:rPr>
                  </w:pPr>
                  <w:r>
                    <w:rPr>
                      <w:rFonts w:ascii="Arial" w:hAnsi="Arial"/>
                    </w:rPr>
                    <w:t xml:space="preserve">Majority of agglutinates trapped in the upper half of the microtube. </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4</w:t>
                  </w:r>
                </w:p>
              </w:tc>
              <w:tc>
                <w:tcPr>
                  <w:tcW w:w="4236" w:type="dxa"/>
                </w:tcPr>
                <w:p w:rsidR="00576A88" w:rsidRDefault="00576A88" w:rsidP="00DD4738">
                  <w:pPr>
                    <w:rPr>
                      <w:rFonts w:ascii="Arial" w:hAnsi="Arial"/>
                    </w:rPr>
                  </w:pPr>
                  <w:r>
                    <w:rPr>
                      <w:rFonts w:ascii="Arial" w:hAnsi="Arial"/>
                    </w:rPr>
                    <w:t xml:space="preserve">A solid band of red cell agglutinates on top of the gel.  A few agglutinates may filter into the gel, but remain near the predominant band. </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H</w:t>
                  </w:r>
                </w:p>
              </w:tc>
              <w:tc>
                <w:tcPr>
                  <w:tcW w:w="4236" w:type="dxa"/>
                </w:tcPr>
                <w:p w:rsidR="00576A88" w:rsidRDefault="00576A88" w:rsidP="00DD4738">
                  <w:pPr>
                    <w:rPr>
                      <w:rFonts w:ascii="Arial" w:hAnsi="Arial"/>
                    </w:rPr>
                  </w:pPr>
                  <w:r>
                    <w:rPr>
                      <w:rFonts w:ascii="Arial" w:hAnsi="Arial"/>
                    </w:rPr>
                    <w:t xml:space="preserve">Hemolysis with few or no red cells in the gel.  Report if hemolysis is present in the microtube but not in the specimen. </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mf</w:t>
                  </w:r>
                </w:p>
              </w:tc>
              <w:tc>
                <w:tcPr>
                  <w:tcW w:w="4236" w:type="dxa"/>
                </w:tcPr>
                <w:p w:rsidR="00576A88" w:rsidRDefault="00576A88" w:rsidP="00DD4738">
                  <w:pPr>
                    <w:rPr>
                      <w:rFonts w:ascii="Arial" w:hAnsi="Arial"/>
                    </w:rPr>
                  </w:pPr>
                  <w:r>
                    <w:rPr>
                      <w:rFonts w:ascii="Arial" w:hAnsi="Arial"/>
                    </w:rPr>
                    <w:t xml:space="preserve">A band of red cell agglutinates at the  top of the gel or dispersed throughout  the gel, accompanied by  unagglutinated cells in the bottom of the microtube. </w:t>
                  </w:r>
                </w:p>
              </w:tc>
            </w:tr>
            <w:tr w:rsidR="00576A88" w:rsidTr="005678D3">
              <w:trPr>
                <w:jc w:val="center"/>
              </w:trPr>
              <w:tc>
                <w:tcPr>
                  <w:tcW w:w="1321" w:type="dxa"/>
                </w:tcPr>
                <w:p w:rsidR="00576A88" w:rsidRDefault="00576A88" w:rsidP="00DD4738">
                  <w:pPr>
                    <w:jc w:val="center"/>
                    <w:rPr>
                      <w:rFonts w:ascii="Arial" w:hAnsi="Arial"/>
                    </w:rPr>
                  </w:pPr>
                  <w:r>
                    <w:rPr>
                      <w:rFonts w:ascii="Arial" w:hAnsi="Arial"/>
                    </w:rPr>
                    <w:t>NT or ND</w:t>
                  </w:r>
                </w:p>
              </w:tc>
              <w:tc>
                <w:tcPr>
                  <w:tcW w:w="4236" w:type="dxa"/>
                </w:tcPr>
                <w:p w:rsidR="00576A88" w:rsidRDefault="00576A88" w:rsidP="00DD4738">
                  <w:pPr>
                    <w:rPr>
                      <w:rFonts w:ascii="Arial" w:hAnsi="Arial"/>
                    </w:rPr>
                  </w:pPr>
                  <w:r>
                    <w:rPr>
                      <w:rFonts w:ascii="Arial" w:hAnsi="Arial"/>
                    </w:rPr>
                    <w:t>Not tested or not done</w:t>
                  </w:r>
                </w:p>
              </w:tc>
            </w:tr>
          </w:tbl>
          <w:p w:rsidR="00576A88" w:rsidRPr="00DD4738" w:rsidRDefault="00576A88" w:rsidP="00DD4738">
            <w:pPr>
              <w:tabs>
                <w:tab w:val="left" w:pos="-720"/>
              </w:tabs>
              <w:suppressAutoHyphens/>
              <w:jc w:val="both"/>
              <w:rPr>
                <w:rFonts w:ascii="Arial" w:hAnsi="Arial"/>
                <w:spacing w:val="-2"/>
                <w:sz w:val="24"/>
              </w:rPr>
            </w:pPr>
            <w:r w:rsidRPr="00DD4738">
              <w:rPr>
                <w:rFonts w:ascii="Arial" w:hAnsi="Arial"/>
                <w:spacing w:val="-2"/>
                <w:sz w:val="24"/>
              </w:rPr>
              <w:t xml:space="preserve">*Do not use half grade, superscript or “plus signs.” </w:t>
            </w:r>
          </w:p>
          <w:p w:rsidR="00576A88" w:rsidRPr="00DD4738" w:rsidRDefault="00576A88" w:rsidP="00576A88">
            <w:pPr>
              <w:rPr>
                <w:rFonts w:ascii="Arial" w:hAnsi="Arial"/>
                <w:spacing w:val="-2"/>
                <w:sz w:val="24"/>
              </w:rPr>
            </w:pPr>
            <w:r w:rsidRPr="00DD4738">
              <w:rPr>
                <w:rFonts w:ascii="Arial" w:hAnsi="Arial"/>
                <w:spacing w:val="-2"/>
                <w:sz w:val="24"/>
              </w:rPr>
              <w:t>See the discussion section of each grading in the MTS Interpretation Guide for more information on grading.</w:t>
            </w:r>
          </w:p>
        </w:tc>
      </w:tr>
    </w:tbl>
    <w:p w:rsidR="007870A2" w:rsidRDefault="007870A2" w:rsidP="002C467B">
      <w:pPr>
        <w:tabs>
          <w:tab w:val="left" w:pos="-720"/>
        </w:tabs>
        <w:suppressAutoHyphens/>
        <w:jc w:val="both"/>
        <w:rPr>
          <w:rFonts w:ascii="Arial" w:hAnsi="Arial"/>
          <w:spacing w:val="-2"/>
          <w:sz w:val="24"/>
        </w:rPr>
      </w:pPr>
    </w:p>
    <w:p w:rsidR="007202AE" w:rsidRDefault="007202AE" w:rsidP="004079C4">
      <w:pPr>
        <w:numPr>
          <w:ilvl w:val="0"/>
          <w:numId w:val="1"/>
        </w:numPr>
        <w:rPr>
          <w:rFonts w:ascii="Arial" w:hAnsi="Arial"/>
          <w:b/>
          <w:sz w:val="28"/>
        </w:rPr>
      </w:pPr>
      <w:r>
        <w:rPr>
          <w:rFonts w:ascii="Arial" w:hAnsi="Arial"/>
          <w:b/>
          <w:sz w:val="28"/>
        </w:rPr>
        <w:t xml:space="preserve">Reporting  </w:t>
      </w:r>
    </w:p>
    <w:p w:rsidR="007202AE" w:rsidRDefault="007202AE">
      <w:pPr>
        <w:rPr>
          <w:rFonts w:ascii="Arial" w:hAnsi="Arial"/>
          <w:b/>
          <w:sz w:val="24"/>
        </w:rPr>
      </w:pPr>
    </w:p>
    <w:p w:rsidR="00A82D56" w:rsidRDefault="008648B4" w:rsidP="004079C4">
      <w:pPr>
        <w:numPr>
          <w:ilvl w:val="1"/>
          <w:numId w:val="1"/>
        </w:numPr>
        <w:tabs>
          <w:tab w:val="left" w:pos="-720"/>
          <w:tab w:val="left" w:pos="0"/>
        </w:tabs>
        <w:suppressAutoHyphens/>
        <w:rPr>
          <w:rFonts w:ascii="Arial" w:hAnsi="Arial"/>
          <w:spacing w:val="-2"/>
          <w:sz w:val="24"/>
        </w:rPr>
      </w:pPr>
      <w:r>
        <w:rPr>
          <w:rFonts w:ascii="Arial" w:hAnsi="Arial"/>
          <w:spacing w:val="-2"/>
          <w:sz w:val="24"/>
        </w:rPr>
        <w:t>A</w:t>
      </w:r>
      <w:r w:rsidR="007202AE">
        <w:rPr>
          <w:rFonts w:ascii="Arial" w:hAnsi="Arial"/>
          <w:spacing w:val="-2"/>
          <w:sz w:val="24"/>
        </w:rPr>
        <w:t>gglutination of the test red cells in a specific microtube containing reagent antisera indicates the presence of the corresponding antigen.</w:t>
      </w:r>
    </w:p>
    <w:p w:rsidR="00A82D56" w:rsidRDefault="00A82D56" w:rsidP="00A82D56">
      <w:pPr>
        <w:tabs>
          <w:tab w:val="left" w:pos="-720"/>
          <w:tab w:val="left" w:pos="0"/>
        </w:tabs>
        <w:suppressAutoHyphens/>
        <w:ind w:left="720"/>
        <w:rPr>
          <w:rFonts w:ascii="Arial" w:hAnsi="Arial"/>
          <w:spacing w:val="-2"/>
          <w:sz w:val="24"/>
        </w:rPr>
      </w:pPr>
    </w:p>
    <w:p w:rsidR="00A82D56" w:rsidRDefault="007202AE" w:rsidP="004079C4">
      <w:pPr>
        <w:numPr>
          <w:ilvl w:val="1"/>
          <w:numId w:val="1"/>
        </w:numPr>
        <w:tabs>
          <w:tab w:val="left" w:pos="-720"/>
          <w:tab w:val="left" w:pos="0"/>
        </w:tabs>
        <w:suppressAutoHyphens/>
        <w:rPr>
          <w:rFonts w:ascii="Arial" w:hAnsi="Arial"/>
          <w:spacing w:val="-2"/>
          <w:sz w:val="24"/>
        </w:rPr>
      </w:pPr>
      <w:r w:rsidRPr="00A82D56">
        <w:rPr>
          <w:rFonts w:ascii="Arial" w:hAnsi="Arial"/>
          <w:spacing w:val="-2"/>
          <w:sz w:val="24"/>
        </w:rPr>
        <w:t>Agglutination of the red cells in a microtube of the gel card containing the A</w:t>
      </w:r>
      <w:r w:rsidRPr="00A82D56">
        <w:rPr>
          <w:rFonts w:ascii="Arial" w:hAnsi="Arial"/>
          <w:spacing w:val="-2"/>
          <w:sz w:val="24"/>
          <w:vertAlign w:val="subscript"/>
        </w:rPr>
        <w:t>1</w:t>
      </w:r>
      <w:r w:rsidRPr="00A82D56">
        <w:rPr>
          <w:rFonts w:ascii="Arial" w:hAnsi="Arial"/>
          <w:spacing w:val="-2"/>
          <w:sz w:val="24"/>
        </w:rPr>
        <w:t xml:space="preserve"> and/or B reagent cells indicates the presence of an antibody directed toward an antigen present on the reagent red cell sample.</w:t>
      </w:r>
    </w:p>
    <w:p w:rsidR="00A82D56" w:rsidRDefault="00A82D56" w:rsidP="00A82D56">
      <w:pPr>
        <w:tabs>
          <w:tab w:val="left" w:pos="-720"/>
          <w:tab w:val="left" w:pos="0"/>
        </w:tabs>
        <w:suppressAutoHyphens/>
        <w:rPr>
          <w:rFonts w:ascii="Arial" w:hAnsi="Arial"/>
          <w:spacing w:val="-2"/>
          <w:sz w:val="24"/>
        </w:rPr>
      </w:pPr>
    </w:p>
    <w:p w:rsidR="00A82D56" w:rsidRDefault="007202AE" w:rsidP="004079C4">
      <w:pPr>
        <w:numPr>
          <w:ilvl w:val="1"/>
          <w:numId w:val="1"/>
        </w:numPr>
        <w:tabs>
          <w:tab w:val="left" w:pos="-720"/>
          <w:tab w:val="left" w:pos="0"/>
        </w:tabs>
        <w:suppressAutoHyphens/>
        <w:rPr>
          <w:rFonts w:ascii="Arial" w:hAnsi="Arial"/>
          <w:spacing w:val="-2"/>
          <w:sz w:val="24"/>
        </w:rPr>
      </w:pPr>
      <w:r w:rsidRPr="00A82D56">
        <w:rPr>
          <w:rFonts w:ascii="Arial" w:hAnsi="Arial"/>
          <w:spacing w:val="-2"/>
          <w:sz w:val="24"/>
        </w:rPr>
        <w:t>No agglutination in a microtube of the gel card is a negative test result and indicates the absence of an antigen/antibody reaction.</w:t>
      </w:r>
    </w:p>
    <w:p w:rsidR="00A82D56" w:rsidRDefault="00A82D56" w:rsidP="00A82D56">
      <w:pPr>
        <w:pStyle w:val="ListParagraph"/>
        <w:rPr>
          <w:rFonts w:ascii="Arial" w:hAnsi="Arial"/>
          <w:spacing w:val="-2"/>
          <w:sz w:val="24"/>
        </w:rPr>
      </w:pPr>
    </w:p>
    <w:p w:rsidR="00A82D56" w:rsidRDefault="007202AE" w:rsidP="004079C4">
      <w:pPr>
        <w:numPr>
          <w:ilvl w:val="1"/>
          <w:numId w:val="1"/>
        </w:numPr>
        <w:tabs>
          <w:tab w:val="left" w:pos="-720"/>
          <w:tab w:val="left" w:pos="0"/>
        </w:tabs>
        <w:suppressAutoHyphens/>
        <w:rPr>
          <w:rFonts w:ascii="Arial" w:hAnsi="Arial"/>
          <w:spacing w:val="-2"/>
          <w:sz w:val="24"/>
        </w:rPr>
      </w:pPr>
      <w:r w:rsidRPr="00A82D56">
        <w:rPr>
          <w:rFonts w:ascii="Arial" w:hAnsi="Arial"/>
          <w:spacing w:val="-2"/>
          <w:sz w:val="24"/>
        </w:rPr>
        <w:t>The test cannot be interpreted if agglutination occurs in the control gel microtube.</w:t>
      </w:r>
    </w:p>
    <w:p w:rsidR="00A82D56" w:rsidRPr="00A82D56" w:rsidRDefault="007202AE" w:rsidP="004079C4">
      <w:pPr>
        <w:numPr>
          <w:ilvl w:val="1"/>
          <w:numId w:val="1"/>
        </w:numPr>
        <w:tabs>
          <w:tab w:val="left" w:pos="-720"/>
          <w:tab w:val="left" w:pos="0"/>
        </w:tabs>
        <w:suppressAutoHyphens/>
        <w:rPr>
          <w:rFonts w:ascii="Arial" w:hAnsi="Arial"/>
          <w:spacing w:val="-2"/>
          <w:sz w:val="24"/>
        </w:rPr>
      </w:pPr>
      <w:r w:rsidRPr="00A82D56">
        <w:rPr>
          <w:rFonts w:ascii="Arial" w:hAnsi="Arial"/>
          <w:spacing w:val="-2"/>
          <w:sz w:val="24"/>
        </w:rPr>
        <w:t>Interpretation:</w:t>
      </w:r>
    </w:p>
    <w:p w:rsidR="007202AE" w:rsidRDefault="007202AE">
      <w:pPr>
        <w:tabs>
          <w:tab w:val="left" w:pos="-720"/>
        </w:tabs>
        <w:suppressAutoHyphens/>
        <w:jc w:val="both"/>
        <w:rPr>
          <w:rFonts w:ascii="Arial" w:hAnsi="Arial"/>
          <w:spacing w:val="-2"/>
          <w:sz w:val="24"/>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9"/>
        <w:gridCol w:w="1220"/>
        <w:gridCol w:w="1219"/>
        <w:gridCol w:w="1220"/>
        <w:gridCol w:w="1485"/>
        <w:gridCol w:w="1485"/>
        <w:gridCol w:w="1728"/>
      </w:tblGrid>
      <w:tr w:rsidR="007202AE">
        <w:tc>
          <w:tcPr>
            <w:tcW w:w="4878" w:type="dxa"/>
            <w:gridSpan w:val="4"/>
            <w:shd w:val="clear" w:color="auto" w:fill="B3B3B3"/>
          </w:tcPr>
          <w:p w:rsidR="007202AE" w:rsidRDefault="007202AE">
            <w:pPr>
              <w:pStyle w:val="Heading2"/>
              <w:numPr>
                <w:ilvl w:val="0"/>
                <w:numId w:val="0"/>
              </w:numPr>
              <w:jc w:val="center"/>
              <w:rPr>
                <w:rFonts w:ascii="Arial" w:hAnsi="Arial"/>
              </w:rPr>
            </w:pPr>
            <w:r>
              <w:rPr>
                <w:rFonts w:ascii="Arial" w:hAnsi="Arial"/>
              </w:rPr>
              <w:t>Red Cell Typings</w:t>
            </w:r>
          </w:p>
        </w:tc>
        <w:tc>
          <w:tcPr>
            <w:tcW w:w="2970" w:type="dxa"/>
            <w:gridSpan w:val="2"/>
            <w:shd w:val="clear" w:color="auto" w:fill="B3B3B3"/>
          </w:tcPr>
          <w:p w:rsidR="007202AE" w:rsidRDefault="007202AE">
            <w:pPr>
              <w:pStyle w:val="Heading2"/>
              <w:numPr>
                <w:ilvl w:val="0"/>
                <w:numId w:val="0"/>
              </w:numPr>
              <w:jc w:val="center"/>
              <w:rPr>
                <w:rFonts w:ascii="Arial" w:hAnsi="Arial"/>
              </w:rPr>
            </w:pPr>
            <w:r>
              <w:rPr>
                <w:rFonts w:ascii="Arial" w:hAnsi="Arial"/>
              </w:rPr>
              <w:t>Reverse Grouping</w:t>
            </w:r>
          </w:p>
        </w:tc>
        <w:tc>
          <w:tcPr>
            <w:tcW w:w="1728" w:type="dxa"/>
            <w:shd w:val="clear" w:color="auto" w:fill="B3B3B3"/>
          </w:tcPr>
          <w:p w:rsidR="007202AE" w:rsidRDefault="007202AE">
            <w:pPr>
              <w:pStyle w:val="Header"/>
              <w:tabs>
                <w:tab w:val="clear" w:pos="4320"/>
                <w:tab w:val="clear" w:pos="8640"/>
                <w:tab w:val="left" w:pos="-720"/>
              </w:tabs>
              <w:suppressAutoHyphens/>
              <w:jc w:val="center"/>
              <w:rPr>
                <w:rFonts w:ascii="Arial" w:hAnsi="Arial"/>
                <w:bCs/>
                <w:spacing w:val="-2"/>
                <w:sz w:val="24"/>
              </w:rPr>
            </w:pPr>
            <w:r>
              <w:rPr>
                <w:rFonts w:ascii="Arial" w:hAnsi="Arial"/>
                <w:bCs/>
                <w:spacing w:val="-2"/>
                <w:sz w:val="24"/>
              </w:rPr>
              <w:t>Blood Group</w:t>
            </w:r>
          </w:p>
        </w:tc>
      </w:tr>
      <w:tr w:rsidR="007202AE" w:rsidRPr="002C467B">
        <w:tc>
          <w:tcPr>
            <w:tcW w:w="1219" w:type="dxa"/>
          </w:tcPr>
          <w:p w:rsidR="007202AE" w:rsidRDefault="007202AE">
            <w:pPr>
              <w:tabs>
                <w:tab w:val="left" w:pos="-720"/>
              </w:tabs>
              <w:suppressAutoHyphens/>
              <w:rPr>
                <w:rFonts w:ascii="Arial" w:hAnsi="Arial"/>
                <w:spacing w:val="-2"/>
                <w:lang w:val="fr-FR"/>
              </w:rPr>
            </w:pPr>
            <w:r>
              <w:rPr>
                <w:rFonts w:ascii="Arial" w:hAnsi="Arial"/>
                <w:spacing w:val="-2"/>
                <w:lang w:val="fr-FR"/>
              </w:rPr>
              <w:t>Anti-A Microtube</w:t>
            </w:r>
          </w:p>
        </w:tc>
        <w:tc>
          <w:tcPr>
            <w:tcW w:w="1220" w:type="dxa"/>
          </w:tcPr>
          <w:p w:rsidR="007202AE" w:rsidRDefault="007202AE">
            <w:pPr>
              <w:tabs>
                <w:tab w:val="left" w:pos="-720"/>
              </w:tabs>
              <w:suppressAutoHyphens/>
              <w:rPr>
                <w:rFonts w:ascii="Arial" w:hAnsi="Arial"/>
                <w:spacing w:val="-2"/>
                <w:lang w:val="fr-FR"/>
              </w:rPr>
            </w:pPr>
            <w:r>
              <w:rPr>
                <w:rFonts w:ascii="Arial" w:hAnsi="Arial"/>
                <w:spacing w:val="-2"/>
                <w:lang w:val="fr-FR"/>
              </w:rPr>
              <w:t xml:space="preserve">Anti-B </w:t>
            </w:r>
          </w:p>
          <w:p w:rsidR="007202AE" w:rsidRDefault="007202AE">
            <w:pPr>
              <w:tabs>
                <w:tab w:val="left" w:pos="-720"/>
              </w:tabs>
              <w:suppressAutoHyphens/>
              <w:rPr>
                <w:rFonts w:ascii="Arial" w:hAnsi="Arial"/>
                <w:spacing w:val="-2"/>
                <w:lang w:val="fr-FR"/>
              </w:rPr>
            </w:pPr>
            <w:r>
              <w:rPr>
                <w:rFonts w:ascii="Arial" w:hAnsi="Arial"/>
                <w:spacing w:val="-2"/>
                <w:lang w:val="fr-FR"/>
              </w:rPr>
              <w:t>Microtube</w:t>
            </w:r>
          </w:p>
        </w:tc>
        <w:tc>
          <w:tcPr>
            <w:tcW w:w="1219" w:type="dxa"/>
          </w:tcPr>
          <w:p w:rsidR="007202AE" w:rsidRDefault="007202AE">
            <w:pPr>
              <w:tabs>
                <w:tab w:val="left" w:pos="-720"/>
              </w:tabs>
              <w:suppressAutoHyphens/>
              <w:rPr>
                <w:rFonts w:ascii="Arial" w:hAnsi="Arial"/>
                <w:spacing w:val="-2"/>
                <w:lang w:val="fr-FR"/>
              </w:rPr>
            </w:pPr>
            <w:r>
              <w:rPr>
                <w:rFonts w:ascii="Arial" w:hAnsi="Arial"/>
                <w:spacing w:val="-2"/>
                <w:lang w:val="fr-FR"/>
              </w:rPr>
              <w:t>Anti-D Microtube</w:t>
            </w:r>
          </w:p>
        </w:tc>
        <w:tc>
          <w:tcPr>
            <w:tcW w:w="1220" w:type="dxa"/>
          </w:tcPr>
          <w:p w:rsidR="007202AE" w:rsidRDefault="007202AE">
            <w:pPr>
              <w:tabs>
                <w:tab w:val="left" w:pos="-720"/>
              </w:tabs>
              <w:suppressAutoHyphens/>
              <w:rPr>
                <w:rFonts w:ascii="Arial" w:hAnsi="Arial"/>
                <w:spacing w:val="-2"/>
              </w:rPr>
            </w:pPr>
            <w:r>
              <w:rPr>
                <w:rFonts w:ascii="Arial" w:hAnsi="Arial"/>
                <w:spacing w:val="-2"/>
              </w:rPr>
              <w:t>Control Microtube</w:t>
            </w:r>
          </w:p>
        </w:tc>
        <w:tc>
          <w:tcPr>
            <w:tcW w:w="1485" w:type="dxa"/>
          </w:tcPr>
          <w:p w:rsidR="007202AE" w:rsidRDefault="007202AE">
            <w:pPr>
              <w:tabs>
                <w:tab w:val="left" w:pos="-720"/>
              </w:tabs>
              <w:suppressAutoHyphens/>
              <w:rPr>
                <w:rFonts w:ascii="Arial" w:hAnsi="Arial"/>
                <w:spacing w:val="-2"/>
              </w:rPr>
            </w:pPr>
            <w:r>
              <w:rPr>
                <w:rFonts w:ascii="Arial" w:hAnsi="Arial"/>
                <w:spacing w:val="-2"/>
              </w:rPr>
              <w:t>Buffered Gel A</w:t>
            </w:r>
            <w:r>
              <w:rPr>
                <w:rFonts w:ascii="Arial" w:hAnsi="Arial"/>
                <w:spacing w:val="-2"/>
                <w:vertAlign w:val="subscript"/>
              </w:rPr>
              <w:t>1</w:t>
            </w:r>
            <w:r>
              <w:rPr>
                <w:rFonts w:ascii="Arial" w:hAnsi="Arial"/>
                <w:spacing w:val="-2"/>
              </w:rPr>
              <w:t xml:space="preserve"> Cell Microtube</w:t>
            </w:r>
          </w:p>
        </w:tc>
        <w:tc>
          <w:tcPr>
            <w:tcW w:w="1485" w:type="dxa"/>
          </w:tcPr>
          <w:p w:rsidR="007202AE" w:rsidRDefault="007202AE">
            <w:pPr>
              <w:tabs>
                <w:tab w:val="left" w:pos="-720"/>
              </w:tabs>
              <w:suppressAutoHyphens/>
              <w:rPr>
                <w:rFonts w:ascii="Arial" w:hAnsi="Arial"/>
                <w:spacing w:val="-2"/>
              </w:rPr>
            </w:pPr>
            <w:r>
              <w:rPr>
                <w:rFonts w:ascii="Arial" w:hAnsi="Arial"/>
                <w:spacing w:val="-2"/>
              </w:rPr>
              <w:t>Buffered Gel</w:t>
            </w:r>
          </w:p>
          <w:p w:rsidR="007202AE" w:rsidRDefault="007202AE">
            <w:pPr>
              <w:tabs>
                <w:tab w:val="left" w:pos="-720"/>
              </w:tabs>
              <w:suppressAutoHyphens/>
              <w:rPr>
                <w:rFonts w:ascii="Arial" w:hAnsi="Arial"/>
                <w:spacing w:val="-2"/>
              </w:rPr>
            </w:pPr>
            <w:r>
              <w:rPr>
                <w:rFonts w:ascii="Arial" w:hAnsi="Arial"/>
                <w:spacing w:val="-2"/>
              </w:rPr>
              <w:t>B Cell</w:t>
            </w:r>
          </w:p>
          <w:p w:rsidR="007202AE" w:rsidRPr="002C467B" w:rsidRDefault="007202AE">
            <w:pPr>
              <w:tabs>
                <w:tab w:val="left" w:pos="-720"/>
              </w:tabs>
              <w:suppressAutoHyphens/>
              <w:rPr>
                <w:rFonts w:ascii="Arial" w:hAnsi="Arial"/>
                <w:spacing w:val="-2"/>
              </w:rPr>
            </w:pPr>
            <w:r w:rsidRPr="002C467B">
              <w:rPr>
                <w:rFonts w:ascii="Arial" w:hAnsi="Arial"/>
                <w:spacing w:val="-2"/>
              </w:rPr>
              <w:t>Microtube</w:t>
            </w:r>
          </w:p>
        </w:tc>
        <w:tc>
          <w:tcPr>
            <w:tcW w:w="1728" w:type="dxa"/>
          </w:tcPr>
          <w:p w:rsidR="007202AE" w:rsidRPr="002C467B" w:rsidRDefault="007202AE">
            <w:pPr>
              <w:tabs>
                <w:tab w:val="left" w:pos="-720"/>
              </w:tabs>
              <w:suppressAutoHyphens/>
              <w:rPr>
                <w:rFonts w:ascii="Arial" w:hAnsi="Arial"/>
                <w:spacing w:val="-2"/>
              </w:rPr>
            </w:pPr>
          </w:p>
        </w:tc>
      </w:tr>
      <w:tr w:rsidR="007202AE">
        <w:trPr>
          <w:trHeight w:val="293"/>
        </w:trPr>
        <w:tc>
          <w:tcPr>
            <w:tcW w:w="1219"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0</w:t>
            </w:r>
          </w:p>
        </w:tc>
        <w:tc>
          <w:tcPr>
            <w:tcW w:w="1220"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0</w:t>
            </w:r>
          </w:p>
        </w:tc>
        <w:tc>
          <w:tcPr>
            <w:tcW w:w="1219"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w:t>
            </w:r>
          </w:p>
        </w:tc>
        <w:tc>
          <w:tcPr>
            <w:tcW w:w="1220"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0</w:t>
            </w:r>
          </w:p>
        </w:tc>
        <w:tc>
          <w:tcPr>
            <w:tcW w:w="1485"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w:t>
            </w:r>
          </w:p>
        </w:tc>
        <w:tc>
          <w:tcPr>
            <w:tcW w:w="1485" w:type="dxa"/>
          </w:tcPr>
          <w:p w:rsidR="007202AE" w:rsidRDefault="007202AE">
            <w:pPr>
              <w:tabs>
                <w:tab w:val="left" w:pos="-720"/>
              </w:tabs>
              <w:suppressAutoHyphens/>
              <w:jc w:val="center"/>
              <w:rPr>
                <w:rFonts w:ascii="Arial" w:hAnsi="Arial"/>
                <w:spacing w:val="-2"/>
                <w:lang w:val="fr-FR"/>
              </w:rPr>
            </w:pPr>
            <w:r>
              <w:rPr>
                <w:rFonts w:ascii="Arial" w:hAnsi="Arial"/>
                <w:spacing w:val="-2"/>
                <w:lang w:val="fr-FR"/>
              </w:rPr>
              <w:t>+</w:t>
            </w:r>
          </w:p>
        </w:tc>
        <w:tc>
          <w:tcPr>
            <w:tcW w:w="1728" w:type="dxa"/>
          </w:tcPr>
          <w:p w:rsidR="007202AE" w:rsidRDefault="007202AE">
            <w:pPr>
              <w:pStyle w:val="Heading1"/>
              <w:numPr>
                <w:ilvl w:val="0"/>
                <w:numId w:val="0"/>
              </w:numPr>
              <w:rPr>
                <w:rFonts w:ascii="Arial" w:hAnsi="Arial"/>
                <w:b w:val="0"/>
                <w:bCs/>
                <w:sz w:val="20"/>
                <w:lang w:val="fr-FR"/>
              </w:rPr>
            </w:pPr>
            <w:r>
              <w:rPr>
                <w:rFonts w:ascii="Arial" w:hAnsi="Arial"/>
                <w:b w:val="0"/>
                <w:bCs/>
                <w:sz w:val="20"/>
                <w:lang w:val="fr-FR"/>
              </w:rPr>
              <w:t>O positive</w:t>
            </w:r>
          </w:p>
        </w:tc>
      </w:tr>
      <w:tr w:rsidR="007202AE">
        <w:trPr>
          <w:trHeight w:val="476"/>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728" w:type="dxa"/>
          </w:tcPr>
          <w:p w:rsidR="007202AE" w:rsidRDefault="007202AE">
            <w:pPr>
              <w:tabs>
                <w:tab w:val="left" w:pos="-720"/>
              </w:tabs>
              <w:suppressAutoHyphens/>
              <w:rPr>
                <w:rFonts w:ascii="Arial" w:hAnsi="Arial"/>
                <w:bCs/>
                <w:spacing w:val="-2"/>
              </w:rPr>
            </w:pPr>
            <w:r>
              <w:rPr>
                <w:rFonts w:ascii="Arial" w:hAnsi="Arial"/>
                <w:bCs/>
                <w:spacing w:val="-2"/>
              </w:rPr>
              <w:t>O negative</w:t>
            </w:r>
          </w:p>
        </w:tc>
      </w:tr>
      <w:tr w:rsidR="007202AE">
        <w:trPr>
          <w:trHeight w:val="475"/>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728" w:type="dxa"/>
          </w:tcPr>
          <w:p w:rsidR="007202AE" w:rsidRDefault="007202AE">
            <w:pPr>
              <w:tabs>
                <w:tab w:val="left" w:pos="-720"/>
              </w:tabs>
              <w:suppressAutoHyphens/>
              <w:rPr>
                <w:rFonts w:ascii="Arial" w:hAnsi="Arial"/>
                <w:bCs/>
                <w:spacing w:val="-2"/>
              </w:rPr>
            </w:pPr>
            <w:r>
              <w:rPr>
                <w:rFonts w:ascii="Arial" w:hAnsi="Arial"/>
                <w:bCs/>
                <w:spacing w:val="-2"/>
              </w:rPr>
              <w:t>A positive</w:t>
            </w:r>
          </w:p>
        </w:tc>
      </w:tr>
      <w:tr w:rsidR="007202AE">
        <w:trPr>
          <w:trHeight w:val="476"/>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728" w:type="dxa"/>
          </w:tcPr>
          <w:p w:rsidR="007202AE" w:rsidRDefault="007202AE">
            <w:pPr>
              <w:pStyle w:val="Heading1"/>
              <w:numPr>
                <w:ilvl w:val="0"/>
                <w:numId w:val="0"/>
              </w:numPr>
              <w:rPr>
                <w:rFonts w:ascii="Arial" w:hAnsi="Arial"/>
                <w:b w:val="0"/>
                <w:bCs/>
                <w:sz w:val="20"/>
              </w:rPr>
            </w:pPr>
            <w:r>
              <w:rPr>
                <w:rFonts w:ascii="Arial" w:hAnsi="Arial"/>
                <w:b w:val="0"/>
                <w:bCs/>
                <w:sz w:val="20"/>
              </w:rPr>
              <w:t>A negative</w:t>
            </w:r>
          </w:p>
        </w:tc>
      </w:tr>
      <w:tr w:rsidR="007202AE">
        <w:trPr>
          <w:trHeight w:val="476"/>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728" w:type="dxa"/>
          </w:tcPr>
          <w:p w:rsidR="007202AE" w:rsidRDefault="007202AE">
            <w:pPr>
              <w:tabs>
                <w:tab w:val="left" w:pos="-720"/>
              </w:tabs>
              <w:suppressAutoHyphens/>
              <w:rPr>
                <w:rFonts w:ascii="Arial" w:hAnsi="Arial"/>
                <w:bCs/>
                <w:spacing w:val="-2"/>
              </w:rPr>
            </w:pPr>
            <w:r>
              <w:rPr>
                <w:rFonts w:ascii="Arial" w:hAnsi="Arial"/>
                <w:bCs/>
                <w:spacing w:val="-2"/>
              </w:rPr>
              <w:t>B positive</w:t>
            </w:r>
          </w:p>
        </w:tc>
      </w:tr>
      <w:tr w:rsidR="007202AE">
        <w:trPr>
          <w:trHeight w:val="475"/>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728" w:type="dxa"/>
          </w:tcPr>
          <w:p w:rsidR="007202AE" w:rsidRDefault="007202AE">
            <w:pPr>
              <w:pStyle w:val="Heading1"/>
              <w:numPr>
                <w:ilvl w:val="0"/>
                <w:numId w:val="0"/>
              </w:numPr>
              <w:rPr>
                <w:rFonts w:ascii="Arial" w:hAnsi="Arial"/>
                <w:b w:val="0"/>
                <w:bCs/>
                <w:sz w:val="20"/>
              </w:rPr>
            </w:pPr>
            <w:r>
              <w:rPr>
                <w:rFonts w:ascii="Arial" w:hAnsi="Arial"/>
                <w:b w:val="0"/>
                <w:bCs/>
                <w:sz w:val="20"/>
              </w:rPr>
              <w:t>B negative</w:t>
            </w:r>
          </w:p>
        </w:tc>
      </w:tr>
      <w:tr w:rsidR="007202AE">
        <w:trPr>
          <w:trHeight w:val="476"/>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728" w:type="dxa"/>
          </w:tcPr>
          <w:p w:rsidR="007202AE" w:rsidRDefault="007202AE">
            <w:pPr>
              <w:tabs>
                <w:tab w:val="left" w:pos="-720"/>
              </w:tabs>
              <w:suppressAutoHyphens/>
              <w:rPr>
                <w:rFonts w:ascii="Arial" w:hAnsi="Arial"/>
                <w:bCs/>
                <w:spacing w:val="-2"/>
              </w:rPr>
            </w:pPr>
            <w:r>
              <w:rPr>
                <w:rFonts w:ascii="Arial" w:hAnsi="Arial"/>
                <w:bCs/>
                <w:spacing w:val="-2"/>
              </w:rPr>
              <w:t>AB positive</w:t>
            </w:r>
          </w:p>
        </w:tc>
      </w:tr>
      <w:tr w:rsidR="007202AE">
        <w:trPr>
          <w:trHeight w:val="284"/>
        </w:trPr>
        <w:tc>
          <w:tcPr>
            <w:tcW w:w="1219"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w:t>
            </w:r>
          </w:p>
        </w:tc>
        <w:tc>
          <w:tcPr>
            <w:tcW w:w="1219"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220"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485" w:type="dxa"/>
          </w:tcPr>
          <w:p w:rsidR="007202AE" w:rsidRDefault="007202AE">
            <w:pPr>
              <w:tabs>
                <w:tab w:val="left" w:pos="-720"/>
              </w:tabs>
              <w:suppressAutoHyphens/>
              <w:jc w:val="center"/>
              <w:rPr>
                <w:rFonts w:ascii="Arial" w:hAnsi="Arial"/>
                <w:spacing w:val="-2"/>
              </w:rPr>
            </w:pPr>
            <w:r>
              <w:rPr>
                <w:rFonts w:ascii="Arial" w:hAnsi="Arial"/>
                <w:spacing w:val="-2"/>
              </w:rPr>
              <w:t>0</w:t>
            </w:r>
          </w:p>
        </w:tc>
        <w:tc>
          <w:tcPr>
            <w:tcW w:w="1728" w:type="dxa"/>
            <w:tcBorders>
              <w:bottom w:val="single" w:sz="6" w:space="0" w:color="000000"/>
            </w:tcBorders>
          </w:tcPr>
          <w:p w:rsidR="007202AE" w:rsidRDefault="007202AE">
            <w:pPr>
              <w:pStyle w:val="Heading1"/>
              <w:numPr>
                <w:ilvl w:val="0"/>
                <w:numId w:val="0"/>
              </w:numPr>
              <w:rPr>
                <w:rFonts w:ascii="Arial" w:hAnsi="Arial"/>
                <w:b w:val="0"/>
                <w:bCs/>
                <w:sz w:val="20"/>
              </w:rPr>
            </w:pPr>
            <w:r>
              <w:rPr>
                <w:rFonts w:ascii="Arial" w:hAnsi="Arial"/>
                <w:b w:val="0"/>
                <w:bCs/>
                <w:sz w:val="20"/>
              </w:rPr>
              <w:t>AB negative</w:t>
            </w:r>
          </w:p>
        </w:tc>
      </w:tr>
    </w:tbl>
    <w:p w:rsidR="007202AE" w:rsidRDefault="007202AE">
      <w:pPr>
        <w:tabs>
          <w:tab w:val="left" w:pos="-720"/>
        </w:tabs>
        <w:suppressAutoHyphens/>
        <w:rPr>
          <w:rFonts w:ascii="Arial" w:hAnsi="Arial"/>
          <w:bCs/>
          <w:spacing w:val="-2"/>
        </w:rPr>
      </w:pPr>
    </w:p>
    <w:p w:rsidR="00A82D56" w:rsidRDefault="007202AE" w:rsidP="004079C4">
      <w:pPr>
        <w:pStyle w:val="BodyText"/>
        <w:numPr>
          <w:ilvl w:val="1"/>
          <w:numId w:val="1"/>
        </w:numPr>
        <w:rPr>
          <w:b w:val="0"/>
          <w:bCs/>
        </w:rPr>
      </w:pPr>
      <w:r>
        <w:rPr>
          <w:b w:val="0"/>
          <w:bCs/>
        </w:rPr>
        <w:t>ABO serum grouping tests performed in conjunction with ABO red cell grouping should always agree.  Discrepancies between reverse and forward grouping should be resolved according to routine ABO discrepancy policies and procedures before interpretation of the blood group.  The control microtube must be negative for valid interpretation of the ABO and Rh tests.</w:t>
      </w:r>
    </w:p>
    <w:p w:rsidR="00A82D56" w:rsidRDefault="00A82D56" w:rsidP="00A82D56">
      <w:pPr>
        <w:pStyle w:val="BodyText"/>
        <w:ind w:left="720"/>
        <w:rPr>
          <w:b w:val="0"/>
          <w:bCs/>
        </w:rPr>
      </w:pPr>
    </w:p>
    <w:p w:rsidR="007202AE" w:rsidRPr="00A82D56" w:rsidRDefault="00A82D56" w:rsidP="004079C4">
      <w:pPr>
        <w:pStyle w:val="BodyText"/>
        <w:numPr>
          <w:ilvl w:val="1"/>
          <w:numId w:val="1"/>
        </w:numPr>
        <w:rPr>
          <w:b w:val="0"/>
          <w:bCs/>
        </w:rPr>
      </w:pPr>
      <w:r w:rsidRPr="00A82D56">
        <w:rPr>
          <w:b w:val="0"/>
          <w:bCs/>
          <w:spacing w:val="-2"/>
        </w:rPr>
        <w:t>W</w:t>
      </w:r>
      <w:r w:rsidR="007202AE" w:rsidRPr="00A82D56">
        <w:rPr>
          <w:b w:val="0"/>
          <w:bCs/>
          <w:spacing w:val="-2"/>
        </w:rPr>
        <w:t>eak reaction is not an expected result and may represent a false positive or a weak antigenic expression. Further investigation should be performed before interpretation</w:t>
      </w:r>
    </w:p>
    <w:p w:rsidR="007202AE" w:rsidRDefault="007202AE">
      <w:pPr>
        <w:ind w:left="720"/>
        <w:rPr>
          <w:rFonts w:ascii="Arial" w:hAnsi="Arial"/>
          <w:sz w:val="24"/>
        </w:rPr>
      </w:pPr>
    </w:p>
    <w:p w:rsidR="007202AE" w:rsidRDefault="007202AE" w:rsidP="004079C4">
      <w:pPr>
        <w:numPr>
          <w:ilvl w:val="0"/>
          <w:numId w:val="1"/>
        </w:numPr>
        <w:rPr>
          <w:rFonts w:ascii="Arial" w:hAnsi="Arial"/>
          <w:b/>
          <w:sz w:val="28"/>
        </w:rPr>
      </w:pPr>
      <w:r>
        <w:rPr>
          <w:rFonts w:ascii="Arial" w:hAnsi="Arial"/>
          <w:b/>
          <w:sz w:val="28"/>
        </w:rPr>
        <w:t>Procedural Notes</w:t>
      </w:r>
    </w:p>
    <w:p w:rsidR="007202AE" w:rsidRDefault="007202AE">
      <w:pPr>
        <w:rPr>
          <w:rFonts w:ascii="Arial" w:hAnsi="Arial"/>
          <w:bCs/>
          <w:sz w:val="24"/>
        </w:rPr>
      </w:pPr>
    </w:p>
    <w:p w:rsidR="00A82D56" w:rsidRDefault="00E80E3E" w:rsidP="004079C4">
      <w:pPr>
        <w:numPr>
          <w:ilvl w:val="1"/>
          <w:numId w:val="1"/>
        </w:numPr>
        <w:tabs>
          <w:tab w:val="left" w:pos="-720"/>
        </w:tabs>
        <w:suppressAutoHyphens/>
        <w:rPr>
          <w:rFonts w:ascii="Arial" w:hAnsi="Arial"/>
          <w:spacing w:val="-2"/>
          <w:sz w:val="24"/>
        </w:rPr>
      </w:pPr>
      <w:r w:rsidRPr="00A82D56">
        <w:rPr>
          <w:rFonts w:ascii="Arial" w:hAnsi="Arial"/>
          <w:spacing w:val="-2"/>
          <w:sz w:val="24"/>
        </w:rPr>
        <w:t>Some immunocompromised, elderly or newborn patients may have weakened or missing ABO antibodies.</w:t>
      </w:r>
    </w:p>
    <w:p w:rsidR="00A82D56" w:rsidRDefault="00A82D56" w:rsidP="00A82D56">
      <w:pPr>
        <w:tabs>
          <w:tab w:val="left" w:pos="-720"/>
        </w:tabs>
        <w:suppressAutoHyphens/>
        <w:ind w:left="720"/>
        <w:rPr>
          <w:rFonts w:ascii="Arial" w:hAnsi="Arial"/>
          <w:spacing w:val="-2"/>
          <w:sz w:val="24"/>
        </w:rPr>
      </w:pPr>
    </w:p>
    <w:p w:rsidR="00A82D56" w:rsidRDefault="00E80E3E" w:rsidP="004079C4">
      <w:pPr>
        <w:numPr>
          <w:ilvl w:val="1"/>
          <w:numId w:val="1"/>
        </w:numPr>
        <w:tabs>
          <w:tab w:val="left" w:pos="-720"/>
        </w:tabs>
        <w:suppressAutoHyphens/>
        <w:rPr>
          <w:rFonts w:ascii="Arial" w:hAnsi="Arial"/>
          <w:spacing w:val="-2"/>
          <w:sz w:val="24"/>
        </w:rPr>
      </w:pPr>
      <w:r w:rsidRPr="00A82D56">
        <w:rPr>
          <w:rFonts w:ascii="Arial" w:hAnsi="Arial"/>
          <w:spacing w:val="-2"/>
          <w:sz w:val="24"/>
        </w:rPr>
        <w:t>False-positive results may occur if antibodies, medications, disease states, infections, Wharton’s jelly and/or cross-contamination contribute to reactions in the microtubes.</w:t>
      </w:r>
    </w:p>
    <w:p w:rsidR="00A82D56" w:rsidRDefault="00A82D56" w:rsidP="00A82D56">
      <w:pPr>
        <w:tabs>
          <w:tab w:val="left" w:pos="-720"/>
        </w:tabs>
        <w:suppressAutoHyphens/>
        <w:rPr>
          <w:rFonts w:ascii="Arial" w:hAnsi="Arial"/>
          <w:spacing w:val="-2"/>
          <w:sz w:val="24"/>
        </w:rPr>
      </w:pPr>
    </w:p>
    <w:p w:rsidR="00A82D56" w:rsidRDefault="00E80E3E" w:rsidP="004079C4">
      <w:pPr>
        <w:numPr>
          <w:ilvl w:val="1"/>
          <w:numId w:val="1"/>
        </w:numPr>
        <w:tabs>
          <w:tab w:val="left" w:pos="-720"/>
        </w:tabs>
        <w:suppressAutoHyphens/>
        <w:rPr>
          <w:rFonts w:ascii="Arial" w:hAnsi="Arial"/>
          <w:spacing w:val="-2"/>
          <w:sz w:val="24"/>
        </w:rPr>
      </w:pPr>
      <w:r w:rsidRPr="00A82D56">
        <w:rPr>
          <w:rFonts w:ascii="Arial" w:hAnsi="Arial"/>
          <w:spacing w:val="-2"/>
          <w:sz w:val="24"/>
        </w:rPr>
        <w:t>Weak expressions of the A or B antigen may not be detected. Improved reactivity with these weak antigen expressions may be obtained by testing the MTS Monoclonal Anti-A,</w:t>
      </w:r>
      <w:r w:rsidR="00A82D56">
        <w:rPr>
          <w:rFonts w:ascii="Arial" w:hAnsi="Arial"/>
          <w:spacing w:val="-2"/>
          <w:sz w:val="24"/>
        </w:rPr>
        <w:t xml:space="preserve"> </w:t>
      </w:r>
      <w:r w:rsidRPr="00A82D56">
        <w:rPr>
          <w:rFonts w:ascii="Arial" w:hAnsi="Arial"/>
          <w:spacing w:val="-2"/>
          <w:sz w:val="24"/>
        </w:rPr>
        <w:t>B Card.</w:t>
      </w:r>
    </w:p>
    <w:p w:rsidR="00A82D56" w:rsidRDefault="00A82D56" w:rsidP="00A82D56">
      <w:pPr>
        <w:tabs>
          <w:tab w:val="left" w:pos="-720"/>
        </w:tabs>
        <w:suppressAutoHyphens/>
        <w:rPr>
          <w:rFonts w:ascii="Arial" w:hAnsi="Arial"/>
          <w:spacing w:val="-2"/>
          <w:sz w:val="24"/>
        </w:rPr>
      </w:pPr>
    </w:p>
    <w:p w:rsidR="00A82D56" w:rsidRDefault="00E80E3E" w:rsidP="004079C4">
      <w:pPr>
        <w:numPr>
          <w:ilvl w:val="1"/>
          <w:numId w:val="1"/>
        </w:numPr>
        <w:tabs>
          <w:tab w:val="left" w:pos="-720"/>
        </w:tabs>
        <w:suppressAutoHyphens/>
        <w:rPr>
          <w:rFonts w:ascii="Arial" w:hAnsi="Arial"/>
          <w:spacing w:val="-2"/>
          <w:sz w:val="24"/>
        </w:rPr>
      </w:pPr>
      <w:r w:rsidRPr="00A82D56">
        <w:rPr>
          <w:rFonts w:ascii="Arial" w:hAnsi="Arial"/>
          <w:spacing w:val="-2"/>
          <w:sz w:val="24"/>
        </w:rPr>
        <w:t xml:space="preserve">Very weak expressions of D may </w:t>
      </w:r>
      <w:r w:rsidRPr="00A82D56">
        <w:rPr>
          <w:rFonts w:ascii="Arial" w:hAnsi="Arial"/>
          <w:spacing w:val="-2"/>
          <w:sz w:val="24"/>
          <w:u w:val="single"/>
        </w:rPr>
        <w:t>not</w:t>
      </w:r>
      <w:r w:rsidRPr="00A82D56">
        <w:rPr>
          <w:rFonts w:ascii="Arial" w:hAnsi="Arial"/>
          <w:spacing w:val="-2"/>
          <w:sz w:val="24"/>
        </w:rPr>
        <w:t xml:space="preserve"> be detected. The D</w:t>
      </w:r>
      <w:r w:rsidRPr="00A82D56">
        <w:rPr>
          <w:rFonts w:ascii="Arial" w:hAnsi="Arial"/>
          <w:spacing w:val="-2"/>
          <w:sz w:val="24"/>
          <w:vertAlign w:val="superscript"/>
        </w:rPr>
        <w:t>VI</w:t>
      </w:r>
      <w:r w:rsidRPr="00A82D56">
        <w:rPr>
          <w:rFonts w:ascii="Arial" w:hAnsi="Arial"/>
          <w:spacing w:val="-2"/>
          <w:sz w:val="24"/>
        </w:rPr>
        <w:t xml:space="preserve"> epitope expression of the D antigen is not detected with this reagent.  In instances where confirmation of D negative antigen status is required, negative reactions obtained with MTS monoclonal Anti-D</w:t>
      </w:r>
    </w:p>
    <w:p w:rsidR="00A82D56" w:rsidRDefault="00A82D56" w:rsidP="00A82D56">
      <w:pPr>
        <w:tabs>
          <w:tab w:val="left" w:pos="-720"/>
        </w:tabs>
        <w:suppressAutoHyphens/>
        <w:rPr>
          <w:rFonts w:ascii="Arial" w:hAnsi="Arial"/>
          <w:spacing w:val="-2"/>
          <w:sz w:val="24"/>
        </w:rPr>
      </w:pPr>
    </w:p>
    <w:p w:rsidR="00A82D56" w:rsidRPr="00A82D56" w:rsidRDefault="00E80E3E" w:rsidP="004079C4">
      <w:pPr>
        <w:numPr>
          <w:ilvl w:val="1"/>
          <w:numId w:val="1"/>
        </w:numPr>
        <w:tabs>
          <w:tab w:val="left" w:pos="-720"/>
        </w:tabs>
        <w:suppressAutoHyphens/>
        <w:rPr>
          <w:rFonts w:ascii="Arial" w:hAnsi="Arial"/>
          <w:bCs/>
          <w:sz w:val="24"/>
        </w:rPr>
      </w:pPr>
      <w:r w:rsidRPr="00A82D56">
        <w:rPr>
          <w:rFonts w:ascii="Arial" w:hAnsi="Arial"/>
          <w:spacing w:val="-2"/>
          <w:sz w:val="24"/>
        </w:rPr>
        <w:t>ABO reverse grouping antibodies found in cord blood sampl</w:t>
      </w:r>
      <w:r w:rsidR="00E112FB" w:rsidRPr="00A82D56">
        <w:rPr>
          <w:rFonts w:ascii="Arial" w:hAnsi="Arial"/>
          <w:spacing w:val="-2"/>
          <w:sz w:val="24"/>
        </w:rPr>
        <w:t xml:space="preserve">es may be of maternal origin.  </w:t>
      </w:r>
      <w:r w:rsidRPr="00A82D56">
        <w:rPr>
          <w:rFonts w:ascii="Arial" w:hAnsi="Arial"/>
          <w:spacing w:val="-2"/>
          <w:sz w:val="24"/>
        </w:rPr>
        <w:t>Cord blood specimens may give weaker-than-normal reactions in ABO red cell grouping tests since the ABH antigens are poorly developed at birth.</w:t>
      </w:r>
    </w:p>
    <w:p w:rsidR="00A82D56" w:rsidRDefault="00A82D56" w:rsidP="00A82D56">
      <w:pPr>
        <w:tabs>
          <w:tab w:val="left" w:pos="-720"/>
        </w:tabs>
        <w:suppressAutoHyphens/>
        <w:rPr>
          <w:rFonts w:ascii="Arial" w:hAnsi="Arial"/>
          <w:bCs/>
          <w:sz w:val="24"/>
        </w:rPr>
      </w:pPr>
    </w:p>
    <w:p w:rsidR="00A82D56" w:rsidRDefault="00A82D56" w:rsidP="004079C4">
      <w:pPr>
        <w:numPr>
          <w:ilvl w:val="1"/>
          <w:numId w:val="1"/>
        </w:numPr>
        <w:tabs>
          <w:tab w:val="left" w:pos="-720"/>
        </w:tabs>
        <w:suppressAutoHyphens/>
        <w:rPr>
          <w:rFonts w:ascii="Arial" w:hAnsi="Arial"/>
          <w:bCs/>
          <w:sz w:val="24"/>
        </w:rPr>
      </w:pPr>
      <w:r w:rsidRPr="00A82D56">
        <w:rPr>
          <w:rFonts w:ascii="Arial" w:hAnsi="Arial"/>
          <w:spacing w:val="-2"/>
          <w:sz w:val="24"/>
        </w:rPr>
        <w:t>F</w:t>
      </w:r>
      <w:r w:rsidR="00E80E3E" w:rsidRPr="00A82D56">
        <w:rPr>
          <w:rFonts w:ascii="Arial" w:hAnsi="Arial"/>
          <w:spacing w:val="-2"/>
          <w:sz w:val="24"/>
        </w:rPr>
        <w:t xml:space="preserve">or the resolution of ABO group or Rh type problems refer to: </w:t>
      </w:r>
      <w:r w:rsidR="00E80E3E" w:rsidRPr="00A82D56">
        <w:rPr>
          <w:rFonts w:ascii="Arial" w:hAnsi="Arial"/>
          <w:sz w:val="24"/>
        </w:rPr>
        <w:t xml:space="preserve">NRT.003 </w:t>
      </w:r>
      <w:r w:rsidR="00E80E3E" w:rsidRPr="00A82D56">
        <w:rPr>
          <w:rFonts w:ascii="Arial" w:hAnsi="Arial"/>
          <w:bCs/>
          <w:sz w:val="24"/>
        </w:rPr>
        <w:t xml:space="preserve">ABO Group Problem Solving or </w:t>
      </w:r>
      <w:r w:rsidR="00E80E3E" w:rsidRPr="00A82D56">
        <w:rPr>
          <w:rFonts w:ascii="Arial" w:hAnsi="Arial"/>
          <w:sz w:val="24"/>
        </w:rPr>
        <w:t xml:space="preserve">NRT.004 </w:t>
      </w:r>
      <w:r w:rsidR="00E80E3E" w:rsidRPr="00A82D56">
        <w:rPr>
          <w:rFonts w:ascii="Arial" w:hAnsi="Arial"/>
          <w:bCs/>
          <w:sz w:val="24"/>
        </w:rPr>
        <w:t>Rh Typing Problem Solving.</w:t>
      </w:r>
    </w:p>
    <w:p w:rsidR="00A82D56" w:rsidRDefault="00A82D56" w:rsidP="00A82D56">
      <w:pPr>
        <w:tabs>
          <w:tab w:val="left" w:pos="-720"/>
        </w:tabs>
        <w:suppressAutoHyphens/>
        <w:rPr>
          <w:rFonts w:ascii="Arial" w:hAnsi="Arial"/>
          <w:bCs/>
          <w:sz w:val="24"/>
        </w:rPr>
      </w:pPr>
    </w:p>
    <w:p w:rsidR="00A82D56" w:rsidRPr="00A82D56" w:rsidRDefault="007202AE" w:rsidP="004079C4">
      <w:pPr>
        <w:numPr>
          <w:ilvl w:val="1"/>
          <w:numId w:val="1"/>
        </w:numPr>
        <w:tabs>
          <w:tab w:val="left" w:pos="-720"/>
        </w:tabs>
        <w:suppressAutoHyphens/>
        <w:rPr>
          <w:rFonts w:ascii="Arial" w:hAnsi="Arial"/>
          <w:bCs/>
          <w:sz w:val="24"/>
        </w:rPr>
      </w:pPr>
      <w:r w:rsidRPr="00A82D56">
        <w:rPr>
          <w:rFonts w:ascii="Arial" w:hAnsi="Arial"/>
          <w:spacing w:val="-2"/>
          <w:sz w:val="24"/>
        </w:rPr>
        <w:t>Interpretation of mixed-field reactions must be done with caution.  The presence of fibrin, clots or particulates may result in some cells layering at the top of the gel.  Mixed-field reactions are generally only observed in tests containing a dual population of red cells, such as a transfused patient, bone marrow recipient or when a pooled cell sample is used for testing</w:t>
      </w:r>
      <w:r w:rsidR="00303BCA" w:rsidRPr="00A82D56">
        <w:rPr>
          <w:rFonts w:ascii="Arial" w:hAnsi="Arial"/>
          <w:spacing w:val="-2"/>
          <w:sz w:val="24"/>
        </w:rPr>
        <w:t>. H</w:t>
      </w:r>
      <w:r w:rsidRPr="00A82D56">
        <w:rPr>
          <w:rFonts w:ascii="Arial" w:hAnsi="Arial"/>
          <w:spacing w:val="-2"/>
          <w:sz w:val="24"/>
        </w:rPr>
        <w:t>owever, not all mixed cell situations have a sufficient minor population to be detected.</w:t>
      </w:r>
      <w:r w:rsidR="00303BCA" w:rsidRPr="00A82D56">
        <w:rPr>
          <w:rFonts w:ascii="Arial" w:hAnsi="Arial"/>
          <w:spacing w:val="-2"/>
          <w:sz w:val="24"/>
        </w:rPr>
        <w:t xml:space="preserve"> Check patient history.</w:t>
      </w:r>
    </w:p>
    <w:p w:rsidR="00A82D56" w:rsidRDefault="00A82D56" w:rsidP="00A82D56">
      <w:pPr>
        <w:tabs>
          <w:tab w:val="left" w:pos="-720"/>
        </w:tabs>
        <w:suppressAutoHyphens/>
        <w:rPr>
          <w:rFonts w:ascii="Arial" w:hAnsi="Arial"/>
          <w:bCs/>
          <w:sz w:val="24"/>
        </w:rPr>
      </w:pPr>
    </w:p>
    <w:p w:rsidR="00A82D56" w:rsidRPr="00A82D56" w:rsidRDefault="00D64329" w:rsidP="004079C4">
      <w:pPr>
        <w:numPr>
          <w:ilvl w:val="1"/>
          <w:numId w:val="1"/>
        </w:numPr>
        <w:tabs>
          <w:tab w:val="left" w:pos="-720"/>
        </w:tabs>
        <w:suppressAutoHyphens/>
        <w:rPr>
          <w:rFonts w:ascii="Arial" w:hAnsi="Arial"/>
          <w:bCs/>
          <w:sz w:val="24"/>
        </w:rPr>
      </w:pPr>
      <w:r w:rsidRPr="00A82D56">
        <w:rPr>
          <w:rFonts w:ascii="Arial" w:hAnsi="Arial"/>
          <w:sz w:val="24"/>
        </w:rPr>
        <w:t>Too few or too many cells in the microtube may cause false positive or false negative reactions. This may be due to one or both of the following errors:</w:t>
      </w:r>
    </w:p>
    <w:p w:rsidR="00A82D56" w:rsidRDefault="00A82D56" w:rsidP="00A82D56">
      <w:pPr>
        <w:tabs>
          <w:tab w:val="left" w:pos="-720"/>
        </w:tabs>
        <w:suppressAutoHyphens/>
        <w:rPr>
          <w:rFonts w:ascii="Arial" w:hAnsi="Arial"/>
          <w:bCs/>
          <w:sz w:val="24"/>
        </w:rPr>
      </w:pPr>
    </w:p>
    <w:p w:rsidR="00A82D56" w:rsidRPr="00A82D56" w:rsidRDefault="005678D3" w:rsidP="005678D3">
      <w:pPr>
        <w:tabs>
          <w:tab w:val="left" w:pos="-720"/>
        </w:tabs>
        <w:suppressAutoHyphens/>
        <w:rPr>
          <w:rFonts w:ascii="Arial" w:hAnsi="Arial"/>
          <w:bCs/>
          <w:sz w:val="24"/>
        </w:rPr>
      </w:pPr>
      <w:r>
        <w:rPr>
          <w:rFonts w:ascii="Arial" w:hAnsi="Arial"/>
          <w:sz w:val="24"/>
        </w:rPr>
        <w:tab/>
      </w:r>
      <w:r>
        <w:rPr>
          <w:rFonts w:ascii="Arial" w:hAnsi="Arial"/>
          <w:sz w:val="24"/>
        </w:rPr>
        <w:tab/>
        <w:t xml:space="preserve">8.8.1 </w:t>
      </w:r>
      <w:r w:rsidR="00D64329" w:rsidRPr="00A82D56">
        <w:rPr>
          <w:rFonts w:ascii="Arial" w:hAnsi="Arial"/>
          <w:sz w:val="24"/>
        </w:rPr>
        <w:t>Improperly prepared cell suspension</w:t>
      </w:r>
    </w:p>
    <w:p w:rsidR="00A82D56" w:rsidRDefault="00A82D56" w:rsidP="00A82D56">
      <w:pPr>
        <w:tabs>
          <w:tab w:val="left" w:pos="-720"/>
        </w:tabs>
        <w:suppressAutoHyphens/>
        <w:ind w:left="1997"/>
        <w:rPr>
          <w:rFonts w:ascii="Arial" w:hAnsi="Arial"/>
          <w:bCs/>
          <w:sz w:val="24"/>
        </w:rPr>
      </w:pPr>
    </w:p>
    <w:p w:rsidR="00A82D56" w:rsidRDefault="005678D3" w:rsidP="005678D3">
      <w:pPr>
        <w:tabs>
          <w:tab w:val="left" w:pos="-720"/>
        </w:tabs>
        <w:suppressAutoHyphens/>
        <w:ind w:left="720"/>
        <w:rPr>
          <w:rFonts w:ascii="Arial" w:hAnsi="Arial"/>
          <w:bCs/>
          <w:sz w:val="24"/>
        </w:rPr>
      </w:pPr>
      <w:r>
        <w:rPr>
          <w:rFonts w:ascii="Arial" w:hAnsi="Arial"/>
          <w:sz w:val="24"/>
        </w:rPr>
        <w:tab/>
        <w:t xml:space="preserve">8.8.2 </w:t>
      </w:r>
      <w:r w:rsidR="00D64329" w:rsidRPr="00A82D56">
        <w:rPr>
          <w:rFonts w:ascii="Arial" w:hAnsi="Arial"/>
          <w:sz w:val="24"/>
        </w:rPr>
        <w:t>Adding the incorrect quantities of cells to the upper chamber.</w:t>
      </w:r>
    </w:p>
    <w:p w:rsidR="00A82D56" w:rsidRPr="00A82D56" w:rsidRDefault="00A82D56" w:rsidP="00A82D56">
      <w:pPr>
        <w:tabs>
          <w:tab w:val="left" w:pos="-720"/>
        </w:tabs>
        <w:suppressAutoHyphens/>
        <w:ind w:left="1997"/>
        <w:rPr>
          <w:rFonts w:ascii="Arial" w:hAnsi="Arial"/>
          <w:bCs/>
          <w:sz w:val="24"/>
        </w:rPr>
      </w:pPr>
    </w:p>
    <w:p w:rsidR="00A82D56" w:rsidRDefault="005678D3" w:rsidP="005678D3">
      <w:pPr>
        <w:tabs>
          <w:tab w:val="left" w:pos="-720"/>
        </w:tabs>
        <w:suppressAutoHyphens/>
        <w:rPr>
          <w:rFonts w:ascii="Arial" w:hAnsi="Arial"/>
          <w:bCs/>
          <w:sz w:val="24"/>
        </w:rPr>
      </w:pPr>
      <w:r>
        <w:rPr>
          <w:rFonts w:ascii="Arial" w:hAnsi="Arial"/>
          <w:sz w:val="24"/>
        </w:rPr>
        <w:tab/>
      </w:r>
      <w:r>
        <w:rPr>
          <w:rFonts w:ascii="Arial" w:hAnsi="Arial"/>
          <w:sz w:val="24"/>
        </w:rPr>
        <w:tab/>
        <w:t xml:space="preserve">8.8.3 </w:t>
      </w:r>
      <w:r w:rsidR="00D64329" w:rsidRPr="00A82D56">
        <w:rPr>
          <w:rFonts w:ascii="Arial" w:hAnsi="Arial"/>
          <w:sz w:val="24"/>
        </w:rPr>
        <w:t xml:space="preserve">In this case repeat the test(s) ensuring correct quantities </w:t>
      </w:r>
      <w:r>
        <w:rPr>
          <w:rFonts w:ascii="Arial" w:hAnsi="Arial"/>
          <w:sz w:val="24"/>
        </w:rPr>
        <w:br/>
        <w:t xml:space="preserve">                               </w:t>
      </w:r>
      <w:r w:rsidR="00D64329" w:rsidRPr="00A82D56">
        <w:rPr>
          <w:rFonts w:ascii="Arial" w:hAnsi="Arial"/>
          <w:sz w:val="24"/>
        </w:rPr>
        <w:t>using new cell suspensions.</w:t>
      </w:r>
    </w:p>
    <w:p w:rsidR="00A82D56" w:rsidRDefault="00A82D56" w:rsidP="00A82D56">
      <w:pPr>
        <w:pStyle w:val="ListParagraph"/>
        <w:rPr>
          <w:rFonts w:ascii="Arial" w:hAnsi="Arial"/>
          <w:sz w:val="24"/>
        </w:rPr>
      </w:pPr>
    </w:p>
    <w:p w:rsidR="00A82D56" w:rsidRPr="00A82D56" w:rsidRDefault="005955D8" w:rsidP="004079C4">
      <w:pPr>
        <w:numPr>
          <w:ilvl w:val="1"/>
          <w:numId w:val="1"/>
        </w:numPr>
        <w:tabs>
          <w:tab w:val="left" w:pos="-720"/>
        </w:tabs>
        <w:suppressAutoHyphens/>
        <w:rPr>
          <w:rFonts w:ascii="Arial" w:hAnsi="Arial"/>
          <w:bCs/>
          <w:sz w:val="24"/>
        </w:rPr>
      </w:pPr>
      <w:r w:rsidRPr="00A82D56">
        <w:rPr>
          <w:rFonts w:ascii="Arial" w:hAnsi="Arial"/>
          <w:sz w:val="24"/>
        </w:rPr>
        <w:t>Rouleaux is a property of test plasma resulting in a characteristic pattern of red cell aggregation.  It can occur if sufficient quantities of abnormal proteins are present in the test sample and may infrequently cause difficulties in gel test interpretation.  Rouleaux must be confirmed using tube hemagglutination methods and saline replacement performed when necessary.</w:t>
      </w:r>
    </w:p>
    <w:p w:rsidR="00A82D56" w:rsidRDefault="00A82D56" w:rsidP="00A82D56">
      <w:pPr>
        <w:tabs>
          <w:tab w:val="left" w:pos="-720"/>
        </w:tabs>
        <w:suppressAutoHyphens/>
        <w:rPr>
          <w:rFonts w:ascii="Arial" w:hAnsi="Arial"/>
          <w:bCs/>
          <w:sz w:val="24"/>
        </w:rPr>
      </w:pPr>
    </w:p>
    <w:p w:rsidR="00A82D56" w:rsidRPr="00A82D56" w:rsidRDefault="005955D8" w:rsidP="004079C4">
      <w:pPr>
        <w:numPr>
          <w:ilvl w:val="1"/>
          <w:numId w:val="1"/>
        </w:numPr>
        <w:tabs>
          <w:tab w:val="left" w:pos="-720"/>
        </w:tabs>
        <w:suppressAutoHyphens/>
        <w:rPr>
          <w:rFonts w:ascii="Arial" w:hAnsi="Arial"/>
          <w:bCs/>
          <w:sz w:val="24"/>
        </w:rPr>
      </w:pPr>
      <w:r w:rsidRPr="00A82D56">
        <w:rPr>
          <w:rFonts w:ascii="Arial" w:hAnsi="Arial"/>
          <w:sz w:val="24"/>
        </w:rPr>
        <w:t>Red cells present in the gel and hemolysis in the liquid portion is usually due to a hemolyzed specimen.  In this case, hemolysis should not be reported as a positive test result.</w:t>
      </w:r>
      <w:r w:rsidR="00E112FB" w:rsidRPr="00A82D56">
        <w:rPr>
          <w:rFonts w:ascii="Arial" w:hAnsi="Arial"/>
          <w:sz w:val="24"/>
        </w:rPr>
        <w:t xml:space="preserve"> </w:t>
      </w:r>
      <w:r w:rsidRPr="00A82D56">
        <w:rPr>
          <w:rFonts w:ascii="Arial" w:hAnsi="Arial"/>
          <w:sz w:val="24"/>
        </w:rPr>
        <w:t>If hemolysis occurs during centrifugation, the liquid portion above the gel will appear pink or red but there will be few or no cells in the gel.</w:t>
      </w:r>
    </w:p>
    <w:p w:rsidR="00A82D56" w:rsidRDefault="00A82D56" w:rsidP="00A82D56">
      <w:pPr>
        <w:tabs>
          <w:tab w:val="left" w:pos="-720"/>
        </w:tabs>
        <w:suppressAutoHyphens/>
        <w:rPr>
          <w:rFonts w:ascii="Arial" w:hAnsi="Arial"/>
          <w:bCs/>
          <w:sz w:val="24"/>
        </w:rPr>
      </w:pPr>
    </w:p>
    <w:p w:rsidR="00A82D56" w:rsidRDefault="00503394" w:rsidP="004079C4">
      <w:pPr>
        <w:numPr>
          <w:ilvl w:val="1"/>
          <w:numId w:val="1"/>
        </w:numPr>
        <w:tabs>
          <w:tab w:val="left" w:pos="-720"/>
        </w:tabs>
        <w:suppressAutoHyphens/>
        <w:rPr>
          <w:rFonts w:ascii="Arial" w:hAnsi="Arial"/>
          <w:bCs/>
          <w:sz w:val="24"/>
        </w:rPr>
      </w:pPr>
      <w:r w:rsidRPr="00A82D56">
        <w:rPr>
          <w:rFonts w:ascii="Arial" w:hAnsi="Arial"/>
          <w:bCs/>
          <w:spacing w:val="-2"/>
          <w:sz w:val="24"/>
        </w:rPr>
        <w:t>False positive or false negative te</w:t>
      </w:r>
      <w:r w:rsidR="008E3570" w:rsidRPr="00A82D56">
        <w:rPr>
          <w:rFonts w:ascii="Arial" w:hAnsi="Arial"/>
          <w:bCs/>
          <w:spacing w:val="-2"/>
          <w:sz w:val="24"/>
        </w:rPr>
        <w:t>s</w:t>
      </w:r>
      <w:r w:rsidRPr="00A82D56">
        <w:rPr>
          <w:rFonts w:ascii="Arial" w:hAnsi="Arial"/>
          <w:bCs/>
          <w:spacing w:val="-2"/>
          <w:sz w:val="24"/>
        </w:rPr>
        <w:t>t results from bacteria or chemical contamination of test materials, inadequate incubation times or temperature, improper storage of materials.</w:t>
      </w:r>
    </w:p>
    <w:p w:rsidR="00A82D56" w:rsidRPr="00A82D56" w:rsidRDefault="008E3570" w:rsidP="004079C4">
      <w:pPr>
        <w:numPr>
          <w:ilvl w:val="1"/>
          <w:numId w:val="1"/>
        </w:numPr>
        <w:tabs>
          <w:tab w:val="left" w:pos="-720"/>
        </w:tabs>
        <w:suppressAutoHyphens/>
        <w:rPr>
          <w:rFonts w:ascii="Arial" w:hAnsi="Arial"/>
          <w:bCs/>
          <w:sz w:val="24"/>
        </w:rPr>
      </w:pPr>
      <w:r w:rsidRPr="00A82D56">
        <w:rPr>
          <w:rFonts w:ascii="Arial" w:hAnsi="Arial"/>
          <w:spacing w:val="-2"/>
          <w:sz w:val="24"/>
        </w:rPr>
        <w:t>False-positive results may occur in gel cards showing signs of drying.</w:t>
      </w:r>
    </w:p>
    <w:p w:rsidR="00A82D56" w:rsidRDefault="00A82D56" w:rsidP="00A82D56">
      <w:pPr>
        <w:tabs>
          <w:tab w:val="left" w:pos="-720"/>
        </w:tabs>
        <w:suppressAutoHyphens/>
        <w:rPr>
          <w:rFonts w:ascii="Arial" w:hAnsi="Arial"/>
          <w:bCs/>
          <w:sz w:val="24"/>
        </w:rPr>
      </w:pPr>
    </w:p>
    <w:p w:rsidR="00A82D56" w:rsidRPr="00A82D56" w:rsidRDefault="008E3570" w:rsidP="004079C4">
      <w:pPr>
        <w:numPr>
          <w:ilvl w:val="1"/>
          <w:numId w:val="1"/>
        </w:numPr>
        <w:tabs>
          <w:tab w:val="left" w:pos="-720"/>
        </w:tabs>
        <w:suppressAutoHyphens/>
        <w:rPr>
          <w:rFonts w:ascii="Arial" w:hAnsi="Arial"/>
          <w:bCs/>
          <w:sz w:val="24"/>
        </w:rPr>
      </w:pPr>
      <w:r w:rsidRPr="00A82D56">
        <w:rPr>
          <w:rFonts w:ascii="Arial" w:hAnsi="Arial"/>
          <w:spacing w:val="-2"/>
          <w:sz w:val="24"/>
        </w:rPr>
        <w:t>Anomalous results may be caused by fresh serum, fibrin or particulate matter in serum or plasma, or red cells that stick to the sides of the microtube.</w:t>
      </w:r>
      <w:r w:rsidR="004C2740" w:rsidRPr="00A82D56">
        <w:rPr>
          <w:rFonts w:ascii="Arial" w:hAnsi="Arial"/>
          <w:spacing w:val="-2"/>
          <w:sz w:val="24"/>
        </w:rPr>
        <w:t xml:space="preserve"> Use of EDTA plasma will minimize the problem.</w:t>
      </w:r>
      <w:r w:rsidRPr="00A82D56">
        <w:rPr>
          <w:rFonts w:ascii="Arial" w:hAnsi="Arial"/>
          <w:spacing w:val="-2"/>
          <w:sz w:val="24"/>
        </w:rPr>
        <w:t xml:space="preserve">  </w:t>
      </w:r>
    </w:p>
    <w:p w:rsidR="00A82D56" w:rsidRDefault="00A82D56" w:rsidP="00A82D56">
      <w:pPr>
        <w:tabs>
          <w:tab w:val="left" w:pos="-720"/>
        </w:tabs>
        <w:suppressAutoHyphens/>
        <w:rPr>
          <w:rFonts w:ascii="Arial" w:hAnsi="Arial"/>
          <w:bCs/>
          <w:sz w:val="24"/>
        </w:rPr>
      </w:pPr>
    </w:p>
    <w:p w:rsidR="008759D7" w:rsidRPr="00A82D56" w:rsidRDefault="008759D7" w:rsidP="004079C4">
      <w:pPr>
        <w:numPr>
          <w:ilvl w:val="1"/>
          <w:numId w:val="1"/>
        </w:numPr>
        <w:tabs>
          <w:tab w:val="left" w:pos="-720"/>
        </w:tabs>
        <w:suppressAutoHyphens/>
        <w:rPr>
          <w:rFonts w:ascii="Arial" w:hAnsi="Arial"/>
          <w:bCs/>
          <w:sz w:val="24"/>
        </w:rPr>
      </w:pPr>
      <w:r w:rsidRPr="00A82D56">
        <w:rPr>
          <w:rFonts w:ascii="Arial" w:hAnsi="Arial"/>
          <w:spacing w:val="-2"/>
          <w:sz w:val="24"/>
        </w:rPr>
        <w:t>Adherence to the manufacturer’s instructions for use</w:t>
      </w:r>
      <w:r w:rsidR="00E112FB" w:rsidRPr="00A82D56">
        <w:rPr>
          <w:rFonts w:ascii="Arial" w:hAnsi="Arial"/>
          <w:spacing w:val="-2"/>
          <w:sz w:val="24"/>
        </w:rPr>
        <w:t xml:space="preserve"> </w:t>
      </w:r>
      <w:r w:rsidRPr="00A82D56">
        <w:rPr>
          <w:rFonts w:ascii="Arial" w:hAnsi="Arial"/>
          <w:spacing w:val="-2"/>
          <w:sz w:val="24"/>
        </w:rPr>
        <w:t>is critical to test performance</w:t>
      </w:r>
    </w:p>
    <w:p w:rsidR="00E112FB" w:rsidRDefault="00E112FB" w:rsidP="008759D7">
      <w:pPr>
        <w:pStyle w:val="Header"/>
        <w:tabs>
          <w:tab w:val="clear" w:pos="4320"/>
          <w:tab w:val="clear" w:pos="8640"/>
        </w:tabs>
        <w:rPr>
          <w:rFonts w:ascii="Arial" w:hAnsi="Arial"/>
          <w:bCs/>
        </w:rPr>
      </w:pPr>
    </w:p>
    <w:p w:rsidR="008E3570" w:rsidRDefault="008759D7" w:rsidP="004079C4">
      <w:pPr>
        <w:numPr>
          <w:ilvl w:val="0"/>
          <w:numId w:val="1"/>
        </w:numPr>
      </w:pPr>
      <w:r w:rsidRPr="00E112FB">
        <w:rPr>
          <w:rFonts w:ascii="Arial" w:hAnsi="Arial"/>
          <w:b/>
          <w:sz w:val="28"/>
          <w:szCs w:val="28"/>
        </w:rPr>
        <w:t>R</w:t>
      </w:r>
      <w:r>
        <w:rPr>
          <w:rFonts w:ascii="Arial" w:hAnsi="Arial"/>
          <w:b/>
          <w:sz w:val="28"/>
        </w:rPr>
        <w:t>eferences</w:t>
      </w:r>
    </w:p>
    <w:p w:rsidR="00A82D56" w:rsidRDefault="00A82D56" w:rsidP="002C467B">
      <w:pPr>
        <w:rPr>
          <w:rFonts w:ascii="Arial" w:hAnsi="Arial"/>
          <w:spacing w:val="-2"/>
        </w:rPr>
      </w:pPr>
    </w:p>
    <w:p w:rsidR="00A82D56" w:rsidRDefault="00455218" w:rsidP="004079C4">
      <w:pPr>
        <w:numPr>
          <w:ilvl w:val="1"/>
          <w:numId w:val="1"/>
        </w:numPr>
        <w:rPr>
          <w:rFonts w:ascii="Arial" w:hAnsi="Arial"/>
          <w:sz w:val="24"/>
        </w:rPr>
      </w:pPr>
      <w:r>
        <w:rPr>
          <w:rFonts w:ascii="Arial" w:hAnsi="Arial"/>
          <w:sz w:val="24"/>
        </w:rPr>
        <w:t>Standards for Hospital Transfusion Services Version 3– September 2011. Canadian Society for Transfusion Medicine, 5.</w:t>
      </w:r>
      <w:r w:rsidR="00B9106F">
        <w:rPr>
          <w:rFonts w:ascii="Arial" w:hAnsi="Arial"/>
          <w:sz w:val="24"/>
        </w:rPr>
        <w:t>3.2.,</w:t>
      </w:r>
      <w:r>
        <w:rPr>
          <w:rFonts w:ascii="Arial" w:hAnsi="Arial"/>
          <w:sz w:val="24"/>
        </w:rPr>
        <w:t xml:space="preserve"> 5.3.3</w:t>
      </w:r>
      <w:r w:rsidR="00B9106F">
        <w:rPr>
          <w:rFonts w:ascii="Arial" w:hAnsi="Arial"/>
          <w:sz w:val="24"/>
        </w:rPr>
        <w:t>.</w:t>
      </w:r>
    </w:p>
    <w:p w:rsidR="00A82D56" w:rsidRDefault="00A82D56" w:rsidP="00A82D56">
      <w:pPr>
        <w:ind w:left="720"/>
        <w:rPr>
          <w:rFonts w:ascii="Arial" w:hAnsi="Arial"/>
          <w:sz w:val="24"/>
        </w:rPr>
      </w:pPr>
    </w:p>
    <w:p w:rsidR="00A82D56" w:rsidRDefault="00A241E6" w:rsidP="004079C4">
      <w:pPr>
        <w:numPr>
          <w:ilvl w:val="1"/>
          <w:numId w:val="1"/>
        </w:numPr>
        <w:rPr>
          <w:rFonts w:ascii="Arial" w:hAnsi="Arial"/>
          <w:sz w:val="24"/>
        </w:rPr>
      </w:pPr>
      <w:r w:rsidRPr="00A82D56">
        <w:rPr>
          <w:rFonts w:ascii="Arial" w:hAnsi="Arial"/>
          <w:sz w:val="24"/>
        </w:rPr>
        <w:t>Roback JD, ed. American Association of Blood Banks Technical Manual, 17</w:t>
      </w:r>
      <w:r w:rsidRPr="00A82D56">
        <w:rPr>
          <w:rFonts w:ascii="Arial" w:hAnsi="Arial"/>
          <w:sz w:val="24"/>
          <w:vertAlign w:val="superscript"/>
        </w:rPr>
        <w:t>th</w:t>
      </w:r>
      <w:r w:rsidRPr="00A82D56">
        <w:rPr>
          <w:rFonts w:ascii="Arial" w:hAnsi="Arial"/>
          <w:sz w:val="24"/>
        </w:rPr>
        <w:t xml:space="preserve"> ed. Bethesda, MD:  American Association of Blood Banks, 2011:545-546</w:t>
      </w:r>
    </w:p>
    <w:p w:rsidR="00A82D56" w:rsidRDefault="00A82D56" w:rsidP="00A82D56">
      <w:pPr>
        <w:ind w:left="720"/>
        <w:rPr>
          <w:rFonts w:ascii="Arial" w:hAnsi="Arial"/>
          <w:sz w:val="24"/>
        </w:rPr>
      </w:pPr>
    </w:p>
    <w:p w:rsidR="00A82D56" w:rsidRDefault="0062100E" w:rsidP="004079C4">
      <w:pPr>
        <w:numPr>
          <w:ilvl w:val="1"/>
          <w:numId w:val="1"/>
        </w:numPr>
        <w:rPr>
          <w:rFonts w:ascii="Arial" w:hAnsi="Arial"/>
          <w:sz w:val="24"/>
        </w:rPr>
      </w:pPr>
      <w:r w:rsidRPr="00A82D56">
        <w:rPr>
          <w:rFonts w:ascii="Arial" w:hAnsi="Arial"/>
          <w:sz w:val="24"/>
        </w:rPr>
        <w:t>CSA Z902-10 Blood and Blood Components, Mississauga, ON: Canadian Standards Association; February 2010; 10.9.1</w:t>
      </w:r>
    </w:p>
    <w:p w:rsidR="00A82D56" w:rsidRPr="00A82D56" w:rsidRDefault="00A82D56" w:rsidP="00A82D56">
      <w:pPr>
        <w:ind w:left="720"/>
        <w:rPr>
          <w:rFonts w:ascii="Arial" w:hAnsi="Arial"/>
          <w:sz w:val="24"/>
        </w:rPr>
      </w:pPr>
    </w:p>
    <w:p w:rsidR="00A82D56" w:rsidRDefault="00B71855" w:rsidP="004079C4">
      <w:pPr>
        <w:numPr>
          <w:ilvl w:val="1"/>
          <w:numId w:val="1"/>
        </w:numPr>
        <w:rPr>
          <w:rFonts w:ascii="Arial" w:hAnsi="Arial"/>
          <w:sz w:val="24"/>
        </w:rPr>
      </w:pPr>
      <w:r w:rsidRPr="00A82D56">
        <w:rPr>
          <w:rFonts w:ascii="Arial" w:hAnsi="Arial"/>
          <w:spacing w:val="-2"/>
          <w:sz w:val="24"/>
        </w:rPr>
        <w:t xml:space="preserve">Implementation Guide and Procedures Procedure 2 ABO Forward and Reverse Grouping/D Typing Version 5 </w:t>
      </w:r>
      <w:r w:rsidR="00480E2B" w:rsidRPr="00A82D56">
        <w:rPr>
          <w:rFonts w:ascii="Arial" w:hAnsi="Arial"/>
          <w:spacing w:val="-2"/>
          <w:sz w:val="24"/>
        </w:rPr>
        <w:t>(</w:t>
      </w:r>
      <w:r w:rsidRPr="00A82D56">
        <w:rPr>
          <w:rFonts w:ascii="Arial" w:hAnsi="Arial"/>
          <w:spacing w:val="-2"/>
          <w:sz w:val="24"/>
        </w:rPr>
        <w:t>2010-05-3</w:t>
      </w:r>
      <w:r w:rsidR="000C679A" w:rsidRPr="00A82D56">
        <w:rPr>
          <w:rFonts w:ascii="Arial" w:hAnsi="Arial"/>
          <w:spacing w:val="-2"/>
          <w:sz w:val="24"/>
        </w:rPr>
        <w:t>1</w:t>
      </w:r>
      <w:r w:rsidR="00480E2B" w:rsidRPr="00A82D56">
        <w:rPr>
          <w:rFonts w:ascii="Arial" w:hAnsi="Arial"/>
          <w:spacing w:val="-2"/>
          <w:sz w:val="24"/>
        </w:rPr>
        <w:t>)</w:t>
      </w:r>
      <w:r w:rsidR="000C679A" w:rsidRPr="00A82D56">
        <w:rPr>
          <w:rFonts w:ascii="Arial" w:hAnsi="Arial"/>
          <w:spacing w:val="-2"/>
          <w:sz w:val="24"/>
        </w:rPr>
        <w:t>,</w:t>
      </w:r>
      <w:r w:rsidRPr="00A82D56">
        <w:rPr>
          <w:rFonts w:ascii="Arial" w:hAnsi="Arial"/>
          <w:spacing w:val="-2"/>
          <w:sz w:val="24"/>
        </w:rPr>
        <w:t xml:space="preserve"> ID-Micro Typing System </w:t>
      </w:r>
      <w:r w:rsidR="000C679A" w:rsidRPr="00A82D56">
        <w:rPr>
          <w:rFonts w:ascii="Arial" w:hAnsi="Arial"/>
          <w:spacing w:val="-2"/>
          <w:sz w:val="24"/>
          <w:vertAlign w:val="superscript"/>
        </w:rPr>
        <w:t>TM</w:t>
      </w:r>
      <w:r w:rsidR="007202AE" w:rsidRPr="00A82D56">
        <w:rPr>
          <w:rFonts w:ascii="Arial" w:hAnsi="Arial"/>
          <w:spacing w:val="-2"/>
          <w:sz w:val="24"/>
        </w:rPr>
        <w:t xml:space="preserve"> </w:t>
      </w:r>
      <w:r w:rsidR="000C679A" w:rsidRPr="00A82D56">
        <w:rPr>
          <w:rFonts w:ascii="Arial" w:hAnsi="Arial"/>
          <w:spacing w:val="-2"/>
          <w:sz w:val="24"/>
        </w:rPr>
        <w:t>Ortho Clinical Diagnostics</w:t>
      </w:r>
    </w:p>
    <w:p w:rsidR="00A82D56" w:rsidRPr="00A82D56" w:rsidRDefault="00A82D56" w:rsidP="00A82D56">
      <w:pPr>
        <w:ind w:left="720"/>
        <w:rPr>
          <w:rFonts w:ascii="Arial" w:hAnsi="Arial"/>
          <w:sz w:val="24"/>
        </w:rPr>
      </w:pPr>
    </w:p>
    <w:p w:rsidR="007202AE" w:rsidRPr="00A82D56" w:rsidRDefault="0047170F" w:rsidP="004079C4">
      <w:pPr>
        <w:numPr>
          <w:ilvl w:val="1"/>
          <w:numId w:val="1"/>
        </w:numPr>
        <w:rPr>
          <w:rFonts w:ascii="Arial" w:hAnsi="Arial"/>
          <w:sz w:val="24"/>
        </w:rPr>
      </w:pPr>
      <w:r w:rsidRPr="00A82D56">
        <w:rPr>
          <w:rFonts w:ascii="Arial" w:hAnsi="Arial"/>
          <w:spacing w:val="-2"/>
          <w:sz w:val="24"/>
        </w:rPr>
        <w:t>ID-Micro Typing System</w:t>
      </w:r>
      <w:r w:rsidRPr="00A82D56">
        <w:rPr>
          <w:rFonts w:ascii="Arial" w:hAnsi="Arial"/>
          <w:spacing w:val="-2"/>
          <w:sz w:val="24"/>
          <w:vertAlign w:val="superscript"/>
        </w:rPr>
        <w:t>TM</w:t>
      </w:r>
      <w:r w:rsidRPr="00A82D56">
        <w:rPr>
          <w:rFonts w:ascii="Arial" w:hAnsi="Arial"/>
          <w:spacing w:val="-2"/>
          <w:sz w:val="24"/>
        </w:rPr>
        <w:t xml:space="preserve"> Interpretation Guide-2010-06-04</w:t>
      </w:r>
    </w:p>
    <w:p w:rsidR="007202AE" w:rsidRDefault="007202AE"/>
    <w:p w:rsidR="00842179" w:rsidRDefault="00842179" w:rsidP="007B585E">
      <w:pPr>
        <w:numPr>
          <w:ilvl w:val="0"/>
          <w:numId w:val="8"/>
        </w:numPr>
        <w:rPr>
          <w:rFonts w:ascii="Arial" w:hAnsi="Arial" w:cs="Arial"/>
          <w:b/>
          <w:sz w:val="28"/>
          <w:szCs w:val="28"/>
        </w:rPr>
      </w:pPr>
      <w:r w:rsidRPr="00842179">
        <w:rPr>
          <w:rFonts w:ascii="Arial" w:hAnsi="Arial" w:cs="Arial"/>
          <w:b/>
          <w:sz w:val="28"/>
          <w:szCs w:val="28"/>
        </w:rPr>
        <w:t>Revision History</w:t>
      </w:r>
    </w:p>
    <w:p w:rsidR="00842179" w:rsidRDefault="00842179" w:rsidP="0084217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842179" w:rsidRPr="007B585E" w:rsidTr="00A44180">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842179" w:rsidRPr="006C01EE" w:rsidRDefault="00842179" w:rsidP="007B585E">
            <w:pPr>
              <w:pStyle w:val="Header"/>
              <w:tabs>
                <w:tab w:val="left" w:pos="720"/>
              </w:tabs>
              <w:jc w:val="center"/>
              <w:rPr>
                <w:rFonts w:ascii="Arial" w:hAnsi="Arial" w:cs="Arial"/>
                <w:b/>
                <w:sz w:val="22"/>
                <w:szCs w:val="22"/>
              </w:rPr>
            </w:pPr>
            <w:r w:rsidRPr="006C01EE">
              <w:rPr>
                <w:rFonts w:ascii="Arial" w:hAnsi="Arial" w:cs="Arial"/>
                <w:b/>
                <w:sz w:val="22"/>
                <w:szCs w:val="22"/>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842179" w:rsidRPr="006C01EE" w:rsidRDefault="00842179" w:rsidP="007B585E">
            <w:pPr>
              <w:pStyle w:val="Header"/>
              <w:tabs>
                <w:tab w:val="left" w:pos="720"/>
              </w:tabs>
              <w:jc w:val="center"/>
              <w:rPr>
                <w:rFonts w:ascii="Arial" w:hAnsi="Arial" w:cs="Arial"/>
                <w:b/>
                <w:sz w:val="22"/>
                <w:szCs w:val="22"/>
              </w:rPr>
            </w:pPr>
            <w:r w:rsidRPr="006C01EE">
              <w:rPr>
                <w:rFonts w:ascii="Arial" w:hAnsi="Arial" w:cs="Arial"/>
                <w:b/>
                <w:sz w:val="22"/>
                <w:szCs w:val="22"/>
              </w:rPr>
              <w:t>Summary of Revision</w:t>
            </w:r>
          </w:p>
        </w:tc>
      </w:tr>
      <w:tr w:rsidR="00842179" w:rsidRPr="007B585E" w:rsidTr="00A44180">
        <w:tc>
          <w:tcPr>
            <w:tcW w:w="3652" w:type="dxa"/>
            <w:tcBorders>
              <w:top w:val="single" w:sz="4" w:space="0" w:color="auto"/>
              <w:left w:val="single" w:sz="4" w:space="0" w:color="auto"/>
              <w:bottom w:val="single" w:sz="4" w:space="0" w:color="auto"/>
              <w:right w:val="single" w:sz="4" w:space="0" w:color="auto"/>
            </w:tcBorders>
            <w:shd w:val="clear" w:color="auto" w:fill="auto"/>
          </w:tcPr>
          <w:p w:rsidR="00842179" w:rsidRPr="006C01EE" w:rsidRDefault="007E6741" w:rsidP="007B585E">
            <w:pPr>
              <w:pStyle w:val="Header"/>
              <w:tabs>
                <w:tab w:val="left" w:pos="720"/>
              </w:tabs>
              <w:rPr>
                <w:rFonts w:ascii="Arial" w:hAnsi="Arial" w:cs="Arial"/>
                <w:sz w:val="22"/>
                <w:szCs w:val="22"/>
              </w:rPr>
            </w:pPr>
            <w:r w:rsidRPr="006C01EE">
              <w:rPr>
                <w:rFonts w:ascii="Arial" w:hAnsi="Arial" w:cs="Arial"/>
                <w:sz w:val="22"/>
                <w:szCs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842179"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name of manual</w:t>
            </w:r>
          </w:p>
          <w:p w:rsidR="007E6741" w:rsidRPr="006C01EE" w:rsidRDefault="003C069B"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Changed</w:t>
            </w:r>
            <w:r w:rsidR="007E6741" w:rsidRPr="006C01EE">
              <w:rPr>
                <w:rFonts w:ascii="Arial" w:hAnsi="Arial" w:cs="Arial"/>
                <w:sz w:val="22"/>
                <w:szCs w:val="22"/>
              </w:rPr>
              <w:t xml:space="preserve"> document number from GM.001 to GM.002</w:t>
            </w:r>
          </w:p>
          <w:p w:rsidR="007E6741"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wording of section 1.0</w:t>
            </w:r>
          </w:p>
          <w:p w:rsidR="007E6741"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Updated reference in section 2.7 from 9.1 to 9.2</w:t>
            </w:r>
          </w:p>
          <w:p w:rsidR="007E6741"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Updated reference in section 2.9 from 9.2 to 9.1</w:t>
            </w:r>
          </w:p>
          <w:p w:rsidR="007E6741"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Updated reference in section 2.10 from 9.1 to 9.3</w:t>
            </w:r>
          </w:p>
          <w:p w:rsidR="007E6741" w:rsidRPr="006C01EE" w:rsidRDefault="007E6741" w:rsidP="007E6741">
            <w:pPr>
              <w:pStyle w:val="Header"/>
              <w:numPr>
                <w:ilvl w:val="0"/>
                <w:numId w:val="9"/>
              </w:numPr>
              <w:tabs>
                <w:tab w:val="left" w:pos="720"/>
              </w:tabs>
              <w:rPr>
                <w:rFonts w:ascii="Arial" w:hAnsi="Arial" w:cs="Arial"/>
                <w:sz w:val="22"/>
                <w:szCs w:val="22"/>
              </w:rPr>
            </w:pPr>
            <w:r w:rsidRPr="006C01EE">
              <w:rPr>
                <w:rFonts w:ascii="Arial" w:hAnsi="Arial" w:cs="Arial"/>
                <w:sz w:val="22"/>
                <w:szCs w:val="22"/>
              </w:rPr>
              <w:t>Added “See 8.10 Procedural Notes” to section 3.0</w:t>
            </w:r>
          </w:p>
          <w:p w:rsidR="007E6741" w:rsidRPr="006C01EE" w:rsidRDefault="007E6741"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 xml:space="preserve">Section 4.0 </w:t>
            </w:r>
            <w:r w:rsidRPr="006C01EE">
              <w:rPr>
                <w:rFonts w:ascii="Arial" w:hAnsi="Arial" w:cs="Arial"/>
                <w:i/>
                <w:sz w:val="22"/>
                <w:szCs w:val="22"/>
              </w:rPr>
              <w:t>Reagent</w:t>
            </w:r>
            <w:r w:rsidR="00131946" w:rsidRPr="006C01EE">
              <w:rPr>
                <w:rFonts w:ascii="Arial" w:hAnsi="Arial" w:cs="Arial"/>
                <w:i/>
                <w:sz w:val="22"/>
                <w:szCs w:val="22"/>
              </w:rPr>
              <w:t xml:space="preserve">s- </w:t>
            </w:r>
            <w:r w:rsidR="00131946" w:rsidRPr="006C01EE">
              <w:rPr>
                <w:rFonts w:ascii="Arial" w:hAnsi="Arial" w:cs="Arial"/>
                <w:sz w:val="22"/>
                <w:szCs w:val="22"/>
              </w:rPr>
              <w:t>changed from 3±1% to 4±1%</w:t>
            </w:r>
          </w:p>
          <w:p w:rsidR="00131946" w:rsidRPr="006C01EE" w:rsidRDefault="00131946"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Renumbered section 5.0</w:t>
            </w:r>
          </w:p>
          <w:p w:rsidR="00131946" w:rsidRPr="006C01EE" w:rsidRDefault="00131946"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wording in section 5.3 to specify a “clear liquid layer.”</w:t>
            </w:r>
          </w:p>
          <w:p w:rsidR="00131946" w:rsidRPr="006C01EE" w:rsidRDefault="0038020A"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and</w:t>
            </w:r>
            <w:r w:rsidR="00131946" w:rsidRPr="006C01EE">
              <w:rPr>
                <w:rFonts w:ascii="Arial" w:hAnsi="Arial" w:cs="Arial"/>
                <w:sz w:val="22"/>
                <w:szCs w:val="22"/>
              </w:rPr>
              <w:t xml:space="preserve"> renumbered section 6.0</w:t>
            </w:r>
          </w:p>
          <w:p w:rsidR="00131946" w:rsidRPr="006C01EE" w:rsidRDefault="00131946"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 xml:space="preserve">Revised </w:t>
            </w:r>
            <w:r w:rsidR="0038020A" w:rsidRPr="006C01EE">
              <w:rPr>
                <w:rFonts w:ascii="Arial" w:hAnsi="Arial" w:cs="Arial"/>
                <w:sz w:val="22"/>
                <w:szCs w:val="22"/>
              </w:rPr>
              <w:t>and renumbered section 8.0</w:t>
            </w:r>
          </w:p>
          <w:p w:rsidR="0038020A" w:rsidRPr="006C01EE" w:rsidRDefault="0038020A"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wording of section 8.14 to include reference to manufacturer’s instructions for use</w:t>
            </w:r>
          </w:p>
          <w:p w:rsidR="0038020A" w:rsidRPr="006C01EE" w:rsidRDefault="0038020A" w:rsidP="00131946">
            <w:pPr>
              <w:pStyle w:val="Header"/>
              <w:numPr>
                <w:ilvl w:val="0"/>
                <w:numId w:val="9"/>
              </w:numPr>
              <w:tabs>
                <w:tab w:val="left" w:pos="720"/>
              </w:tabs>
              <w:rPr>
                <w:rFonts w:ascii="Arial" w:hAnsi="Arial" w:cs="Arial"/>
                <w:sz w:val="22"/>
                <w:szCs w:val="22"/>
              </w:rPr>
            </w:pPr>
            <w:r w:rsidRPr="006C01EE">
              <w:rPr>
                <w:rFonts w:ascii="Arial" w:hAnsi="Arial" w:cs="Arial"/>
                <w:sz w:val="22"/>
                <w:szCs w:val="22"/>
              </w:rPr>
              <w:t>Revised reference list</w:t>
            </w:r>
          </w:p>
        </w:tc>
      </w:tr>
    </w:tbl>
    <w:p w:rsidR="00842179" w:rsidRPr="00842179" w:rsidRDefault="00842179" w:rsidP="00842179">
      <w:pPr>
        <w:rPr>
          <w:rFonts w:ascii="Arial" w:hAnsi="Arial" w:cs="Arial"/>
          <w:b/>
          <w:sz w:val="28"/>
          <w:szCs w:val="28"/>
        </w:rPr>
      </w:pPr>
    </w:p>
    <w:sectPr w:rsidR="00842179" w:rsidRPr="00842179">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D5" w:rsidRDefault="004274D5">
      <w:r>
        <w:separator/>
      </w:r>
    </w:p>
  </w:endnote>
  <w:endnote w:type="continuationSeparator" w:id="0">
    <w:p w:rsidR="004274D5" w:rsidRDefault="0042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D11B3">
      <w:trPr>
        <w:trHeight w:val="720"/>
      </w:trPr>
      <w:tc>
        <w:tcPr>
          <w:tcW w:w="1368" w:type="dxa"/>
        </w:tcPr>
        <w:p w:rsidR="004D11B3" w:rsidRDefault="004D11B3">
          <w:pPr>
            <w:pStyle w:val="Footer"/>
            <w:jc w:val="center"/>
            <w:rPr>
              <w:sz w:val="8"/>
            </w:rPr>
          </w:pPr>
        </w:p>
        <w:p w:rsidR="004D11B3" w:rsidRDefault="009D23E3">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4D11B3" w:rsidRDefault="004D11B3">
          <w:pPr>
            <w:pStyle w:val="Footer"/>
            <w:jc w:val="center"/>
            <w:rPr>
              <w:rFonts w:ascii="Arial" w:hAnsi="Arial"/>
              <w:sz w:val="18"/>
            </w:rPr>
          </w:pPr>
        </w:p>
        <w:p w:rsidR="004D11B3" w:rsidRDefault="004D11B3">
          <w:pPr>
            <w:pStyle w:val="Footer"/>
            <w:jc w:val="center"/>
            <w:rPr>
              <w:rFonts w:ascii="Arial" w:hAnsi="Arial"/>
              <w:sz w:val="18"/>
            </w:rPr>
          </w:pPr>
          <w:r>
            <w:rPr>
              <w:rFonts w:ascii="Arial" w:hAnsi="Arial"/>
              <w:sz w:val="18"/>
            </w:rPr>
            <w:t>Ontario Regional Blood Coordinating Network</w:t>
          </w:r>
        </w:p>
        <w:p w:rsidR="004D11B3" w:rsidRDefault="00AB6AE8">
          <w:pPr>
            <w:pStyle w:val="Footer"/>
            <w:jc w:val="center"/>
            <w:rPr>
              <w:rFonts w:ascii="Arial" w:hAnsi="Arial"/>
              <w:sz w:val="18"/>
            </w:rPr>
          </w:pPr>
          <w:r>
            <w:rPr>
              <w:rFonts w:ascii="Arial" w:hAnsi="Arial"/>
              <w:sz w:val="18"/>
            </w:rPr>
            <w:t>Transfusion Technical Resource Manual</w:t>
          </w:r>
        </w:p>
        <w:p w:rsidR="004D11B3" w:rsidRDefault="004D11B3">
          <w:pPr>
            <w:pStyle w:val="Footer"/>
            <w:jc w:val="center"/>
            <w:rPr>
              <w:rFonts w:ascii="Arial" w:hAnsi="Arial"/>
              <w:sz w:val="18"/>
            </w:rPr>
          </w:pPr>
        </w:p>
      </w:tc>
      <w:tc>
        <w:tcPr>
          <w:tcW w:w="1494" w:type="dxa"/>
        </w:tcPr>
        <w:p w:rsidR="004D11B3" w:rsidRDefault="004D11B3">
          <w:pPr>
            <w:pStyle w:val="Footer"/>
            <w:jc w:val="right"/>
            <w:rPr>
              <w:rFonts w:ascii="Arial" w:hAnsi="Arial"/>
              <w:sz w:val="18"/>
            </w:rPr>
          </w:pPr>
        </w:p>
        <w:p w:rsidR="004D11B3" w:rsidRDefault="00AB6AE8">
          <w:pPr>
            <w:pStyle w:val="Footer"/>
            <w:jc w:val="right"/>
            <w:rPr>
              <w:rFonts w:ascii="Arial" w:hAnsi="Arial"/>
              <w:sz w:val="18"/>
            </w:rPr>
          </w:pPr>
          <w:r>
            <w:rPr>
              <w:rFonts w:ascii="Arial" w:hAnsi="Arial"/>
              <w:sz w:val="18"/>
            </w:rPr>
            <w:t>GM.002</w:t>
          </w:r>
          <w:r w:rsidR="004D11B3">
            <w:rPr>
              <w:rFonts w:ascii="Arial" w:hAnsi="Arial"/>
              <w:sz w:val="18"/>
            </w:rPr>
            <w:t xml:space="preserve"> </w:t>
          </w:r>
          <w:r w:rsidR="004D11B3">
            <w:rPr>
              <w:rFonts w:ascii="Arial" w:hAnsi="Arial"/>
              <w:sz w:val="18"/>
            </w:rPr>
            <w:br/>
          </w:r>
        </w:p>
        <w:p w:rsidR="004D11B3" w:rsidRDefault="004D11B3">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D3F31">
            <w:rPr>
              <w:rFonts w:ascii="Arial" w:hAnsi="Arial"/>
              <w:noProof/>
              <w:snapToGrid w:val="0"/>
              <w:sz w:val="18"/>
            </w:rPr>
            <w:t>11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D3F31">
            <w:rPr>
              <w:rFonts w:ascii="Arial" w:hAnsi="Arial"/>
              <w:noProof/>
              <w:snapToGrid w:val="0"/>
              <w:sz w:val="18"/>
            </w:rPr>
            <w:t>11</w:t>
          </w:r>
          <w:r>
            <w:rPr>
              <w:rFonts w:ascii="Arial" w:hAnsi="Arial"/>
              <w:snapToGrid w:val="0"/>
              <w:sz w:val="18"/>
            </w:rPr>
            <w:fldChar w:fldCharType="end"/>
          </w:r>
        </w:p>
      </w:tc>
    </w:tr>
  </w:tbl>
  <w:p w:rsidR="004D11B3" w:rsidRDefault="004D1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D11B3">
      <w:trPr>
        <w:trHeight w:val="720"/>
      </w:trPr>
      <w:tc>
        <w:tcPr>
          <w:tcW w:w="1368" w:type="dxa"/>
          <w:tcBorders>
            <w:top w:val="single" w:sz="4" w:space="0" w:color="auto"/>
          </w:tcBorders>
        </w:tcPr>
        <w:p w:rsidR="004D11B3" w:rsidRDefault="004D11B3">
          <w:pPr>
            <w:pStyle w:val="Footer"/>
            <w:jc w:val="center"/>
            <w:rPr>
              <w:rFonts w:ascii="Verdana" w:hAnsi="Verdana"/>
              <w:sz w:val="8"/>
            </w:rPr>
          </w:pPr>
        </w:p>
        <w:p w:rsidR="004D11B3" w:rsidRDefault="009D23E3">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4D11B3" w:rsidRDefault="004D11B3">
          <w:pPr>
            <w:pStyle w:val="Footer"/>
            <w:jc w:val="center"/>
            <w:rPr>
              <w:rFonts w:ascii="Arial" w:hAnsi="Arial"/>
              <w:sz w:val="18"/>
            </w:rPr>
          </w:pPr>
        </w:p>
        <w:p w:rsidR="004D11B3" w:rsidRDefault="004D11B3">
          <w:pPr>
            <w:pStyle w:val="Footer"/>
            <w:jc w:val="center"/>
            <w:rPr>
              <w:rFonts w:ascii="Arial" w:hAnsi="Arial"/>
              <w:sz w:val="18"/>
            </w:rPr>
          </w:pPr>
          <w:r>
            <w:rPr>
              <w:rFonts w:ascii="Arial" w:hAnsi="Arial"/>
              <w:sz w:val="18"/>
            </w:rPr>
            <w:t>Ontario Regional Blood Coordinating Network</w:t>
          </w:r>
        </w:p>
        <w:p w:rsidR="004D11B3" w:rsidRDefault="007E6741">
          <w:pPr>
            <w:pStyle w:val="Footer"/>
            <w:jc w:val="center"/>
            <w:rPr>
              <w:rFonts w:ascii="Arial" w:hAnsi="Arial"/>
              <w:sz w:val="18"/>
            </w:rPr>
          </w:pPr>
          <w:r>
            <w:rPr>
              <w:rFonts w:ascii="Arial" w:hAnsi="Arial"/>
              <w:sz w:val="18"/>
            </w:rPr>
            <w:t>Transfusion Technical Resource Manual</w:t>
          </w:r>
        </w:p>
        <w:p w:rsidR="004D11B3" w:rsidRDefault="004D11B3">
          <w:pPr>
            <w:pStyle w:val="Footer"/>
            <w:jc w:val="center"/>
            <w:rPr>
              <w:rFonts w:ascii="Arial" w:hAnsi="Arial"/>
              <w:sz w:val="18"/>
            </w:rPr>
          </w:pPr>
        </w:p>
      </w:tc>
      <w:tc>
        <w:tcPr>
          <w:tcW w:w="1494" w:type="dxa"/>
          <w:tcBorders>
            <w:top w:val="single" w:sz="4" w:space="0" w:color="auto"/>
          </w:tcBorders>
        </w:tcPr>
        <w:p w:rsidR="004D11B3" w:rsidRDefault="004D11B3">
          <w:pPr>
            <w:pStyle w:val="Footer"/>
            <w:jc w:val="right"/>
            <w:rPr>
              <w:rFonts w:ascii="Arial" w:hAnsi="Arial"/>
              <w:sz w:val="18"/>
            </w:rPr>
          </w:pPr>
        </w:p>
        <w:p w:rsidR="004D11B3" w:rsidRDefault="004D11B3">
          <w:pPr>
            <w:pStyle w:val="Footer"/>
            <w:jc w:val="right"/>
            <w:rPr>
              <w:rFonts w:ascii="Arial" w:hAnsi="Arial"/>
              <w:sz w:val="18"/>
            </w:rPr>
          </w:pPr>
          <w:r>
            <w:rPr>
              <w:rFonts w:ascii="Arial" w:hAnsi="Arial"/>
              <w:sz w:val="18"/>
            </w:rPr>
            <w:t>GM</w:t>
          </w:r>
          <w:r w:rsidR="007E6741">
            <w:rPr>
              <w:rFonts w:ascii="Arial" w:hAnsi="Arial"/>
              <w:sz w:val="18"/>
            </w:rPr>
            <w:t>.002</w:t>
          </w:r>
          <w:r>
            <w:rPr>
              <w:rFonts w:ascii="Arial" w:hAnsi="Arial"/>
              <w:sz w:val="18"/>
            </w:rPr>
            <w:t xml:space="preserve"> </w:t>
          </w:r>
          <w:r>
            <w:rPr>
              <w:rFonts w:ascii="Arial" w:hAnsi="Arial"/>
              <w:sz w:val="18"/>
            </w:rPr>
            <w:br/>
          </w:r>
        </w:p>
        <w:p w:rsidR="004D11B3" w:rsidRDefault="004D11B3">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D3F31">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D3F31">
            <w:rPr>
              <w:rFonts w:ascii="Arial" w:hAnsi="Arial"/>
              <w:noProof/>
              <w:snapToGrid w:val="0"/>
              <w:sz w:val="18"/>
            </w:rPr>
            <w:t>1</w:t>
          </w:r>
          <w:r>
            <w:rPr>
              <w:rFonts w:ascii="Arial" w:hAnsi="Arial"/>
              <w:snapToGrid w:val="0"/>
              <w:sz w:val="18"/>
            </w:rPr>
            <w:fldChar w:fldCharType="end"/>
          </w:r>
        </w:p>
      </w:tc>
    </w:tr>
  </w:tbl>
  <w:p w:rsidR="004D11B3" w:rsidRDefault="004D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D5" w:rsidRDefault="004274D5">
      <w:r>
        <w:separator/>
      </w:r>
    </w:p>
  </w:footnote>
  <w:footnote w:type="continuationSeparator" w:id="0">
    <w:p w:rsidR="004274D5" w:rsidRDefault="0042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B3" w:rsidRDefault="004D11B3">
    <w:pPr>
      <w:pStyle w:val="Header"/>
      <w:jc w:val="center"/>
      <w:rPr>
        <w:rFonts w:ascii="Arial" w:hAnsi="Arial" w:cs="Arial"/>
        <w:b/>
        <w:bCs/>
        <w:sz w:val="28"/>
      </w:rPr>
    </w:pPr>
    <w:r>
      <w:rPr>
        <w:rFonts w:ascii="Arial" w:hAnsi="Arial" w:cs="Arial"/>
        <w:b/>
        <w:bCs/>
        <w:sz w:val="28"/>
      </w:rPr>
      <w:t>A/B/D Monoclonal Typing and Reverse Grouping Test Method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B3" w:rsidRDefault="009D23E3">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4D11B3" w:rsidRDefault="004D11B3">
    <w:pPr>
      <w:pStyle w:val="Header"/>
      <w:tabs>
        <w:tab w:val="clear" w:pos="8640"/>
        <w:tab w:val="left" w:pos="5057"/>
      </w:tabs>
      <w:rPr>
        <w:rFonts w:ascii="Arial" w:hAnsi="Arial" w:cs="Arial"/>
        <w:b/>
        <w:bCs/>
        <w:kern w:val="24"/>
        <w:sz w:val="22"/>
      </w:rPr>
    </w:pPr>
  </w:p>
  <w:p w:rsidR="004D11B3" w:rsidRDefault="002C467B">
    <w:pPr>
      <w:pStyle w:val="Header"/>
      <w:jc w:val="center"/>
      <w:rPr>
        <w:rFonts w:ascii="Arial" w:hAnsi="Arial" w:cs="Arial"/>
        <w:b/>
        <w:bCs/>
        <w:sz w:val="22"/>
      </w:rPr>
    </w:pPr>
    <w:r>
      <w:rPr>
        <w:rFonts w:ascii="Arial" w:hAnsi="Arial" w:cs="Arial"/>
        <w:b/>
        <w:bCs/>
        <w:sz w:val="22"/>
      </w:rPr>
      <w:t>Ontario Regional Blood Coordinating Network</w:t>
    </w:r>
  </w:p>
  <w:p w:rsidR="002C467B" w:rsidRDefault="002C467B">
    <w:pPr>
      <w:pStyle w:val="Header"/>
      <w:jc w:val="center"/>
      <w:rPr>
        <w:rFonts w:ascii="Arial" w:hAnsi="Arial" w:cs="Arial"/>
        <w:b/>
        <w:bCs/>
        <w:sz w:val="22"/>
      </w:rPr>
    </w:pPr>
    <w:r>
      <w:rPr>
        <w:rFonts w:ascii="Arial" w:hAnsi="Arial" w:cs="Arial"/>
        <w:b/>
        <w:bCs/>
        <w:sz w:val="22"/>
      </w:rPr>
      <w:t>Transfusion Technical Resource Manual</w:t>
    </w:r>
  </w:p>
  <w:p w:rsidR="004D11B3" w:rsidRDefault="004D11B3">
    <w:pPr>
      <w:pStyle w:val="Header"/>
      <w:jc w:val="center"/>
      <w:rPr>
        <w:rFonts w:ascii="Arial" w:hAnsi="Arial" w:cs="Arial"/>
        <w:b/>
        <w:bCs/>
        <w:kern w:val="24"/>
        <w:sz w:val="22"/>
      </w:rPr>
    </w:pPr>
  </w:p>
  <w:p w:rsidR="007E6741" w:rsidRDefault="004D11B3">
    <w:pPr>
      <w:pStyle w:val="Header"/>
      <w:jc w:val="center"/>
      <w:rPr>
        <w:rFonts w:ascii="Arial" w:hAnsi="Arial" w:cs="Arial"/>
        <w:b/>
        <w:bCs/>
        <w:sz w:val="28"/>
      </w:rPr>
    </w:pPr>
    <w:r>
      <w:rPr>
        <w:rFonts w:ascii="Arial" w:hAnsi="Arial" w:cs="Arial"/>
        <w:b/>
        <w:bCs/>
        <w:sz w:val="28"/>
      </w:rPr>
      <w:t xml:space="preserve">A/B/D Monoclonal Typing and Reverse Grouping </w:t>
    </w:r>
  </w:p>
  <w:p w:rsidR="004D11B3" w:rsidRDefault="004D11B3">
    <w:pPr>
      <w:pStyle w:val="Header"/>
      <w:jc w:val="center"/>
      <w:rPr>
        <w:rFonts w:ascii="Arial" w:hAnsi="Arial" w:cs="Arial"/>
        <w:b/>
        <w:bCs/>
        <w:sz w:val="28"/>
      </w:rPr>
    </w:pPr>
    <w:r>
      <w:rPr>
        <w:rFonts w:ascii="Arial" w:hAnsi="Arial" w:cs="Arial"/>
        <w:b/>
        <w:bCs/>
        <w:sz w:val="28"/>
      </w:rPr>
      <w:t>Card Test Method</w:t>
    </w:r>
  </w:p>
  <w:p w:rsidR="004D11B3" w:rsidRDefault="004D11B3">
    <w:pPr>
      <w:pStyle w:val="Header"/>
      <w:jc w:val="center"/>
      <w:rPr>
        <w:rFonts w:ascii="Arial" w:hAnsi="Arial"/>
        <w:b/>
        <w:sz w:val="28"/>
      </w:rPr>
    </w:pPr>
  </w:p>
  <w:p w:rsidR="004D11B3" w:rsidRDefault="004D11B3">
    <w:pPr>
      <w:pStyle w:val="Header"/>
      <w:tabs>
        <w:tab w:val="left" w:pos="6617"/>
      </w:tabs>
      <w:rPr>
        <w:rFonts w:ascii="Arial" w:hAnsi="Arial" w:cs="Arial"/>
        <w:b/>
        <w:bCs/>
        <w:kern w:val="24"/>
      </w:rPr>
    </w:pPr>
    <w:r>
      <w:rPr>
        <w:rFonts w:ascii="Arial" w:hAnsi="Arial" w:cs="Arial"/>
        <w:b/>
        <w:bCs/>
      </w:rPr>
      <w:tab/>
    </w:r>
    <w:r w:rsidR="009D23E3">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A34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4D11B3">
      <w:tc>
        <w:tcPr>
          <w:tcW w:w="4428" w:type="dxa"/>
        </w:tcPr>
        <w:p w:rsidR="004D11B3" w:rsidRDefault="004D11B3" w:rsidP="007E6741">
          <w:pPr>
            <w:pStyle w:val="Header"/>
            <w:rPr>
              <w:rFonts w:ascii="Arial" w:hAnsi="Arial" w:cs="Arial"/>
              <w:kern w:val="24"/>
            </w:rPr>
          </w:pPr>
          <w:r>
            <w:rPr>
              <w:rFonts w:ascii="Arial" w:hAnsi="Arial" w:cs="Arial"/>
            </w:rPr>
            <w:t xml:space="preserve">Approved By:  </w:t>
          </w:r>
        </w:p>
      </w:tc>
      <w:tc>
        <w:tcPr>
          <w:tcW w:w="4428" w:type="dxa"/>
        </w:tcPr>
        <w:p w:rsidR="004D11B3" w:rsidRDefault="004D11B3" w:rsidP="007E6741">
          <w:pPr>
            <w:pStyle w:val="Header"/>
            <w:rPr>
              <w:rFonts w:ascii="Arial" w:hAnsi="Arial" w:cs="Arial"/>
              <w:kern w:val="24"/>
            </w:rPr>
          </w:pPr>
          <w:r>
            <w:rPr>
              <w:rFonts w:ascii="Arial" w:hAnsi="Arial" w:cs="Arial"/>
            </w:rPr>
            <w:t>Document No: GM.00</w:t>
          </w:r>
          <w:r w:rsidR="007E6741">
            <w:rPr>
              <w:rFonts w:ascii="Arial" w:hAnsi="Arial" w:cs="Arial"/>
            </w:rPr>
            <w:t>2</w:t>
          </w:r>
        </w:p>
      </w:tc>
    </w:tr>
    <w:tr w:rsidR="004D11B3">
      <w:tc>
        <w:tcPr>
          <w:tcW w:w="4428" w:type="dxa"/>
        </w:tcPr>
        <w:p w:rsidR="004D11B3" w:rsidRDefault="004D11B3">
          <w:pPr>
            <w:pStyle w:val="Header"/>
            <w:rPr>
              <w:rFonts w:ascii="Arial" w:hAnsi="Arial" w:cs="Arial"/>
              <w:kern w:val="24"/>
            </w:rPr>
          </w:pPr>
          <w:r>
            <w:rPr>
              <w:rFonts w:ascii="Arial" w:hAnsi="Arial" w:cs="Arial"/>
            </w:rPr>
            <w:t>Date Issued:  2004/04/05</w:t>
          </w:r>
        </w:p>
      </w:tc>
      <w:tc>
        <w:tcPr>
          <w:tcW w:w="4428" w:type="dxa"/>
        </w:tcPr>
        <w:p w:rsidR="004D11B3" w:rsidRDefault="004D11B3">
          <w:pPr>
            <w:pStyle w:val="Header"/>
            <w:rPr>
              <w:rFonts w:ascii="Arial" w:hAnsi="Arial" w:cs="Arial"/>
              <w:kern w:val="24"/>
            </w:rPr>
          </w:pPr>
          <w:r>
            <w:rPr>
              <w:rFonts w:ascii="Arial" w:hAnsi="Arial" w:cs="Arial"/>
            </w:rPr>
            <w:t>Category:  Gel Methods</w:t>
          </w:r>
        </w:p>
      </w:tc>
    </w:tr>
    <w:tr w:rsidR="004D11B3">
      <w:tc>
        <w:tcPr>
          <w:tcW w:w="4428" w:type="dxa"/>
        </w:tcPr>
        <w:p w:rsidR="004D11B3" w:rsidRDefault="004D11B3">
          <w:pPr>
            <w:pStyle w:val="Header"/>
            <w:rPr>
              <w:rFonts w:ascii="Arial" w:hAnsi="Arial" w:cs="Arial"/>
              <w:kern w:val="24"/>
            </w:rPr>
          </w:pPr>
          <w:r>
            <w:rPr>
              <w:rFonts w:ascii="Arial" w:hAnsi="Arial" w:cs="Arial"/>
            </w:rPr>
            <w:t>Date Revised:  2009/09/01</w:t>
          </w:r>
          <w:r w:rsidR="007E6741">
            <w:rPr>
              <w:rFonts w:ascii="Arial" w:hAnsi="Arial" w:cs="Arial"/>
            </w:rPr>
            <w:t>; 2014/04/30</w:t>
          </w:r>
        </w:p>
      </w:tc>
      <w:tc>
        <w:tcPr>
          <w:tcW w:w="4428" w:type="dxa"/>
        </w:tcPr>
        <w:p w:rsidR="004D11B3" w:rsidRDefault="004D11B3">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3F31">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D3F31">
            <w:rPr>
              <w:rFonts w:ascii="Arial" w:hAnsi="Arial" w:cs="Arial"/>
              <w:noProof/>
            </w:rPr>
            <w:t>1</w:t>
          </w:r>
          <w:r>
            <w:rPr>
              <w:rFonts w:ascii="Arial" w:hAnsi="Arial" w:cs="Arial"/>
            </w:rPr>
            <w:fldChar w:fldCharType="end"/>
          </w:r>
        </w:p>
      </w:tc>
    </w:tr>
  </w:tbl>
  <w:p w:rsidR="004D11B3" w:rsidRDefault="009D23E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99B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4D11B3">
      <w:tab/>
    </w:r>
  </w:p>
  <w:p w:rsidR="004D11B3" w:rsidRDefault="004D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5D"/>
    <w:multiLevelType w:val="multilevel"/>
    <w:tmpl w:val="640A5B18"/>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D4089"/>
    <w:multiLevelType w:val="multilevel"/>
    <w:tmpl w:val="EF16CA6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CC61B29"/>
    <w:multiLevelType w:val="multilevel"/>
    <w:tmpl w:val="6F72EE00"/>
    <w:lvl w:ilvl="0">
      <w:start w:val="2"/>
      <w:numFmt w:val="decimal"/>
      <w:lvlText w:val="%1"/>
      <w:lvlJc w:val="left"/>
      <w:pPr>
        <w:tabs>
          <w:tab w:val="num" w:pos="675"/>
        </w:tabs>
        <w:ind w:left="675" w:hanging="675"/>
      </w:pPr>
      <w:rPr>
        <w:rFonts w:hint="default"/>
      </w:rPr>
    </w:lvl>
    <w:lvl w:ilvl="1">
      <w:start w:val="1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vertAlign w:val="baseline"/>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FCB7473"/>
    <w:multiLevelType w:val="multilevel"/>
    <w:tmpl w:val="F9F247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4567BF1"/>
    <w:multiLevelType w:val="multilevel"/>
    <w:tmpl w:val="CD3ADD00"/>
    <w:lvl w:ilvl="0">
      <w:start w:val="1"/>
      <w:numFmt w:val="decimal"/>
      <w:lvlText w:val="%1.0"/>
      <w:lvlJc w:val="left"/>
      <w:pPr>
        <w:tabs>
          <w:tab w:val="num" w:pos="720"/>
        </w:tabs>
        <w:ind w:left="720" w:hanging="720"/>
      </w:pPr>
      <w:rPr>
        <w:rFonts w:ascii="Arial" w:hAnsi="Arial" w:cs="Arial" w:hint="default"/>
        <w:b/>
        <w:sz w:val="28"/>
        <w:szCs w:val="28"/>
      </w:rPr>
    </w:lvl>
    <w:lvl w:ilvl="1">
      <w:start w:val="1"/>
      <w:numFmt w:val="decimal"/>
      <w:lvlText w:val="%1.%2"/>
      <w:lvlJc w:val="left"/>
      <w:pPr>
        <w:tabs>
          <w:tab w:val="num" w:pos="1430"/>
        </w:tabs>
        <w:ind w:left="143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1E22D33"/>
    <w:multiLevelType w:val="multilevel"/>
    <w:tmpl w:val="F9F247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A91E25"/>
    <w:multiLevelType w:val="hybridMultilevel"/>
    <w:tmpl w:val="C37878BA"/>
    <w:lvl w:ilvl="0" w:tplc="032062F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8" w15:restartNumberingAfterBreak="0">
    <w:nsid w:val="524619B0"/>
    <w:multiLevelType w:val="multilevel"/>
    <w:tmpl w:val="632E707E"/>
    <w:lvl w:ilvl="0">
      <w:start w:val="9"/>
      <w:numFmt w:val="decimal"/>
      <w:lvlText w:val="%1"/>
      <w:lvlJc w:val="left"/>
      <w:pPr>
        <w:ind w:left="360" w:hanging="360"/>
      </w:pPr>
      <w:rPr>
        <w:rFonts w:hint="default"/>
        <w:sz w:val="24"/>
      </w:rPr>
    </w:lvl>
    <w:lvl w:ilvl="1">
      <w:start w:val="5"/>
      <w:numFmt w:val="decimal"/>
      <w:lvlText w:val="%1.%2"/>
      <w:lvlJc w:val="left"/>
      <w:pPr>
        <w:ind w:left="420" w:hanging="36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900" w:hanging="720"/>
      </w:pPr>
      <w:rPr>
        <w:rFonts w:hint="default"/>
        <w:sz w:val="24"/>
      </w:rPr>
    </w:lvl>
    <w:lvl w:ilvl="4">
      <w:start w:val="1"/>
      <w:numFmt w:val="decimal"/>
      <w:lvlText w:val="%1.%2.%3.%4.%5"/>
      <w:lvlJc w:val="left"/>
      <w:pPr>
        <w:ind w:left="960" w:hanging="720"/>
      </w:pPr>
      <w:rPr>
        <w:rFonts w:hint="default"/>
        <w:sz w:val="24"/>
      </w:rPr>
    </w:lvl>
    <w:lvl w:ilvl="5">
      <w:start w:val="1"/>
      <w:numFmt w:val="decimal"/>
      <w:lvlText w:val="%1.%2.%3.%4.%5.%6"/>
      <w:lvlJc w:val="left"/>
      <w:pPr>
        <w:ind w:left="1380" w:hanging="1080"/>
      </w:pPr>
      <w:rPr>
        <w:rFonts w:hint="default"/>
        <w:sz w:val="24"/>
      </w:rPr>
    </w:lvl>
    <w:lvl w:ilvl="6">
      <w:start w:val="1"/>
      <w:numFmt w:val="decimal"/>
      <w:lvlText w:val="%1.%2.%3.%4.%5.%6.%7"/>
      <w:lvlJc w:val="left"/>
      <w:pPr>
        <w:ind w:left="1440" w:hanging="1080"/>
      </w:pPr>
      <w:rPr>
        <w:rFonts w:hint="default"/>
        <w:sz w:val="24"/>
      </w:rPr>
    </w:lvl>
    <w:lvl w:ilvl="7">
      <w:start w:val="1"/>
      <w:numFmt w:val="decimal"/>
      <w:lvlText w:val="%1.%2.%3.%4.%5.%6.%7.%8"/>
      <w:lvlJc w:val="left"/>
      <w:pPr>
        <w:ind w:left="1860" w:hanging="1440"/>
      </w:pPr>
      <w:rPr>
        <w:rFonts w:hint="default"/>
        <w:sz w:val="24"/>
      </w:rPr>
    </w:lvl>
    <w:lvl w:ilvl="8">
      <w:start w:val="1"/>
      <w:numFmt w:val="decimal"/>
      <w:lvlText w:val="%1.%2.%3.%4.%5.%6.%7.%8.%9"/>
      <w:lvlJc w:val="left"/>
      <w:pPr>
        <w:ind w:left="1920" w:hanging="1440"/>
      </w:pPr>
      <w:rPr>
        <w:rFonts w:hint="default"/>
        <w:sz w:val="24"/>
      </w:rPr>
    </w:lvl>
  </w:abstractNum>
  <w:abstractNum w:abstractNumId="9" w15:restartNumberingAfterBreak="0">
    <w:nsid w:val="52803E68"/>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8283DC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BE35CEE"/>
    <w:multiLevelType w:val="multilevel"/>
    <w:tmpl w:val="70A87A7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23C735E"/>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464243E"/>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AE77EA2"/>
    <w:multiLevelType w:val="multilevel"/>
    <w:tmpl w:val="6F72EE00"/>
    <w:lvl w:ilvl="0">
      <w:start w:val="2"/>
      <w:numFmt w:val="decimal"/>
      <w:lvlText w:val="%1"/>
      <w:lvlJc w:val="left"/>
      <w:pPr>
        <w:tabs>
          <w:tab w:val="num" w:pos="675"/>
        </w:tabs>
        <w:ind w:left="675" w:hanging="675"/>
      </w:pPr>
      <w:rPr>
        <w:rFonts w:hint="default"/>
      </w:rPr>
    </w:lvl>
    <w:lvl w:ilvl="1">
      <w:start w:val="1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vertAlign w:val="baseline"/>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0720840"/>
    <w:multiLevelType w:val="hybridMultilevel"/>
    <w:tmpl w:val="72C2FB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14"/>
  </w:num>
  <w:num w:numId="6">
    <w:abstractNumId w:val="15"/>
  </w:num>
  <w:num w:numId="7">
    <w:abstractNumId w:val="8"/>
  </w:num>
  <w:num w:numId="8">
    <w:abstractNumId w:val="11"/>
  </w:num>
  <w:num w:numId="9">
    <w:abstractNumId w:val="7"/>
  </w:num>
  <w:num w:numId="10">
    <w:abstractNumId w:val="2"/>
  </w:num>
  <w:num w:numId="11">
    <w:abstractNumId w:val="9"/>
  </w:num>
  <w:num w:numId="12">
    <w:abstractNumId w:val="13"/>
  </w:num>
  <w:num w:numId="13">
    <w:abstractNumId w:val="10"/>
  </w:num>
  <w:num w:numId="14">
    <w:abstractNumId w:val="12"/>
  </w:num>
  <w:num w:numId="15">
    <w:abstractNumId w:val="3"/>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AE"/>
    <w:rsid w:val="00033984"/>
    <w:rsid w:val="00035917"/>
    <w:rsid w:val="00042C7C"/>
    <w:rsid w:val="00075C67"/>
    <w:rsid w:val="000962B4"/>
    <w:rsid w:val="000C679A"/>
    <w:rsid w:val="000C75BD"/>
    <w:rsid w:val="000D3F31"/>
    <w:rsid w:val="000F2958"/>
    <w:rsid w:val="00131946"/>
    <w:rsid w:val="001515BC"/>
    <w:rsid w:val="001B3F35"/>
    <w:rsid w:val="0021093D"/>
    <w:rsid w:val="002615E8"/>
    <w:rsid w:val="00280682"/>
    <w:rsid w:val="00292EAA"/>
    <w:rsid w:val="002C293D"/>
    <w:rsid w:val="002C3248"/>
    <w:rsid w:val="002C467B"/>
    <w:rsid w:val="00303BCA"/>
    <w:rsid w:val="0035271A"/>
    <w:rsid w:val="003556DB"/>
    <w:rsid w:val="00376973"/>
    <w:rsid w:val="0038020A"/>
    <w:rsid w:val="00383C12"/>
    <w:rsid w:val="003C069B"/>
    <w:rsid w:val="003D16AE"/>
    <w:rsid w:val="003F73AD"/>
    <w:rsid w:val="004007C3"/>
    <w:rsid w:val="004079C4"/>
    <w:rsid w:val="004274D5"/>
    <w:rsid w:val="00455218"/>
    <w:rsid w:val="0047170F"/>
    <w:rsid w:val="00480E2B"/>
    <w:rsid w:val="00481667"/>
    <w:rsid w:val="00484105"/>
    <w:rsid w:val="00497607"/>
    <w:rsid w:val="004B608E"/>
    <w:rsid w:val="004C2740"/>
    <w:rsid w:val="004C57CD"/>
    <w:rsid w:val="004D11B3"/>
    <w:rsid w:val="004F2887"/>
    <w:rsid w:val="00503394"/>
    <w:rsid w:val="00522E1E"/>
    <w:rsid w:val="005678D3"/>
    <w:rsid w:val="00576A88"/>
    <w:rsid w:val="005955D8"/>
    <w:rsid w:val="005A3C4D"/>
    <w:rsid w:val="005B7DE7"/>
    <w:rsid w:val="005D5A51"/>
    <w:rsid w:val="005E339C"/>
    <w:rsid w:val="006042C9"/>
    <w:rsid w:val="00604AE1"/>
    <w:rsid w:val="0062100E"/>
    <w:rsid w:val="00625905"/>
    <w:rsid w:val="00630E7C"/>
    <w:rsid w:val="006447DF"/>
    <w:rsid w:val="00652323"/>
    <w:rsid w:val="00657724"/>
    <w:rsid w:val="00664FC6"/>
    <w:rsid w:val="006C01EE"/>
    <w:rsid w:val="006D438A"/>
    <w:rsid w:val="00716655"/>
    <w:rsid w:val="007202AE"/>
    <w:rsid w:val="0074350D"/>
    <w:rsid w:val="007870A2"/>
    <w:rsid w:val="007B585E"/>
    <w:rsid w:val="007E239D"/>
    <w:rsid w:val="007E6741"/>
    <w:rsid w:val="007E73D5"/>
    <w:rsid w:val="00807981"/>
    <w:rsid w:val="0081715E"/>
    <w:rsid w:val="00842179"/>
    <w:rsid w:val="008648B4"/>
    <w:rsid w:val="008759D7"/>
    <w:rsid w:val="008C2022"/>
    <w:rsid w:val="008E3570"/>
    <w:rsid w:val="00901AB0"/>
    <w:rsid w:val="0090691C"/>
    <w:rsid w:val="009567F7"/>
    <w:rsid w:val="00974C18"/>
    <w:rsid w:val="009A00AC"/>
    <w:rsid w:val="009D23E3"/>
    <w:rsid w:val="009D2BB6"/>
    <w:rsid w:val="009E2323"/>
    <w:rsid w:val="00A0120A"/>
    <w:rsid w:val="00A241E6"/>
    <w:rsid w:val="00A26C3B"/>
    <w:rsid w:val="00A44180"/>
    <w:rsid w:val="00A719A6"/>
    <w:rsid w:val="00A82D56"/>
    <w:rsid w:val="00AB6AE8"/>
    <w:rsid w:val="00AC6084"/>
    <w:rsid w:val="00AE3FE2"/>
    <w:rsid w:val="00AE4305"/>
    <w:rsid w:val="00B05E7C"/>
    <w:rsid w:val="00B33DF5"/>
    <w:rsid w:val="00B374E4"/>
    <w:rsid w:val="00B50819"/>
    <w:rsid w:val="00B55E58"/>
    <w:rsid w:val="00B71855"/>
    <w:rsid w:val="00B9106F"/>
    <w:rsid w:val="00BD2819"/>
    <w:rsid w:val="00BD41EC"/>
    <w:rsid w:val="00BE5C4D"/>
    <w:rsid w:val="00BE71A0"/>
    <w:rsid w:val="00BE71AA"/>
    <w:rsid w:val="00C14722"/>
    <w:rsid w:val="00C15793"/>
    <w:rsid w:val="00C40B16"/>
    <w:rsid w:val="00C51047"/>
    <w:rsid w:val="00CA2BBC"/>
    <w:rsid w:val="00CD45B8"/>
    <w:rsid w:val="00D64329"/>
    <w:rsid w:val="00DB1586"/>
    <w:rsid w:val="00DD4738"/>
    <w:rsid w:val="00DD75FE"/>
    <w:rsid w:val="00E03159"/>
    <w:rsid w:val="00E112FB"/>
    <w:rsid w:val="00E66A62"/>
    <w:rsid w:val="00E72D6A"/>
    <w:rsid w:val="00E80E3E"/>
    <w:rsid w:val="00E95302"/>
    <w:rsid w:val="00EA0EAD"/>
    <w:rsid w:val="00EB7FC1"/>
    <w:rsid w:val="00EC5096"/>
    <w:rsid w:val="00EE254D"/>
    <w:rsid w:val="00F30FB0"/>
    <w:rsid w:val="00F42F86"/>
    <w:rsid w:val="00F862FD"/>
    <w:rsid w:val="00FA46BE"/>
    <w:rsid w:val="00FB64C5"/>
    <w:rsid w:val="00FE6FAE"/>
    <w:rsid w:val="00FF1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BC7FE9-3161-463F-A898-C1212B8D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2"/>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2"/>
      </w:numPr>
      <w:spacing w:after="240"/>
      <w:outlineLvl w:val="2"/>
    </w:pPr>
    <w:rPr>
      <w:rFonts w:ascii="Georgia" w:hAnsi="Georgia"/>
      <w:kern w:val="24"/>
      <w:sz w:val="24"/>
    </w:rPr>
  </w:style>
  <w:style w:type="paragraph" w:styleId="Heading4">
    <w:name w:val="heading 4"/>
    <w:basedOn w:val="Normal"/>
    <w:next w:val="Normal"/>
    <w:qFormat/>
    <w:pPr>
      <w:keepNext/>
      <w:numPr>
        <w:ilvl w:val="3"/>
        <w:numId w:val="2"/>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2"/>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2"/>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odyTextIndent2">
    <w:name w:val="Body Text Indent 2"/>
    <w:basedOn w:val="Normal"/>
    <w:pPr>
      <w:tabs>
        <w:tab w:val="left" w:pos="-720"/>
        <w:tab w:val="left" w:pos="0"/>
      </w:tabs>
      <w:suppressAutoHyphens/>
      <w:ind w:left="2880" w:hanging="720"/>
      <w:jc w:val="both"/>
    </w:pPr>
    <w:rPr>
      <w:rFonts w:ascii="Arial" w:hAnsi="Arial"/>
      <w:spacing w:val="-2"/>
    </w:rPr>
  </w:style>
  <w:style w:type="paragraph" w:styleId="BodyTextIndent3">
    <w:name w:val="Body Text Indent 3"/>
    <w:basedOn w:val="Normal"/>
    <w:pPr>
      <w:tabs>
        <w:tab w:val="left" w:pos="-720"/>
        <w:tab w:val="left" w:pos="0"/>
      </w:tabs>
      <w:suppressAutoHyphens/>
      <w:ind w:left="2880" w:hanging="720"/>
      <w:jc w:val="both"/>
    </w:pPr>
    <w:rPr>
      <w:rFonts w:ascii="Arial" w:hAnsi="Arial"/>
      <w:spacing w:val="-2"/>
      <w:sz w:val="24"/>
    </w:rPr>
  </w:style>
  <w:style w:type="paragraph" w:styleId="BalloonText">
    <w:name w:val="Balloon Text"/>
    <w:basedOn w:val="Normal"/>
    <w:link w:val="BalloonTextChar"/>
    <w:uiPriority w:val="99"/>
    <w:semiHidden/>
    <w:unhideWhenUsed/>
    <w:rsid w:val="00B9106F"/>
    <w:rPr>
      <w:rFonts w:ascii="Tahoma" w:hAnsi="Tahoma"/>
      <w:sz w:val="16"/>
      <w:szCs w:val="16"/>
    </w:rPr>
  </w:style>
  <w:style w:type="character" w:customStyle="1" w:styleId="BalloonTextChar">
    <w:name w:val="Balloon Text Char"/>
    <w:link w:val="BalloonText"/>
    <w:uiPriority w:val="99"/>
    <w:semiHidden/>
    <w:rsid w:val="00B9106F"/>
    <w:rPr>
      <w:rFonts w:ascii="Tahoma" w:hAnsi="Tahoma" w:cs="Tahoma"/>
      <w:sz w:val="16"/>
      <w:szCs w:val="16"/>
      <w:lang w:val="en-US" w:eastAsia="en-US"/>
    </w:rPr>
  </w:style>
  <w:style w:type="paragraph" w:styleId="ListParagraph">
    <w:name w:val="List Paragraph"/>
    <w:basedOn w:val="Normal"/>
    <w:uiPriority w:val="34"/>
    <w:qFormat/>
    <w:rsid w:val="003D16AE"/>
    <w:pPr>
      <w:ind w:left="720"/>
    </w:pPr>
  </w:style>
  <w:style w:type="paragraph" w:customStyle="1" w:styleId="Note">
    <w:name w:val="Note"/>
    <w:basedOn w:val="Normal"/>
    <w:rsid w:val="00CA2BBC"/>
    <w:pPr>
      <w:keepLines/>
      <w:shd w:val="pct10" w:color="auto" w:fill="FFFFFF"/>
      <w:tabs>
        <w:tab w:val="left" w:pos="2880"/>
      </w:tabs>
      <w:spacing w:before="120" w:after="120" w:line="180" w:lineRule="exact"/>
      <w:ind w:left="2520" w:right="1440" w:hanging="1440"/>
    </w:pPr>
    <w:rPr>
      <w:rFonts w:ascii="Arial" w:hAnsi="Arial"/>
      <w:sz w:val="16"/>
    </w:rPr>
  </w:style>
  <w:style w:type="table" w:styleId="TableGrid">
    <w:name w:val="Table Grid"/>
    <w:basedOn w:val="TableNormal"/>
    <w:rsid w:val="00E7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4217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6CD7-8C5A-42B8-84FF-1D747367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GM.013 ABO-D-RG Combined Gel Card</vt:lpstr>
    </vt:vector>
  </TitlesOfParts>
  <Company>Hewlett-Packard Company</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GM.013 ABO-D-RG Combined Gel Card</dc:title>
  <dc:subject/>
  <dc:creator>TOPO</dc:creator>
  <cp:keywords/>
  <cp:lastModifiedBy>Nesrallah, Heather</cp:lastModifiedBy>
  <cp:revision>2</cp:revision>
  <cp:lastPrinted>2014-12-18T19:13:00Z</cp:lastPrinted>
  <dcterms:created xsi:type="dcterms:W3CDTF">2020-08-10T19:07:00Z</dcterms:created>
  <dcterms:modified xsi:type="dcterms:W3CDTF">2020-08-10T19:07:00Z</dcterms:modified>
</cp:coreProperties>
</file>