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82" w:rsidRPr="00510DE6" w:rsidRDefault="005A2A82" w:rsidP="00510DE6">
      <w:pPr>
        <w:tabs>
          <w:tab w:val="left" w:pos="-180"/>
          <w:tab w:val="left" w:pos="0"/>
          <w:tab w:val="left" w:pos="4950"/>
          <w:tab w:val="left" w:pos="9738"/>
        </w:tabs>
        <w:rPr>
          <w:sz w:val="22"/>
          <w:lang w:val="en-GB"/>
        </w:rPr>
        <w:sectPr w:rsidR="005A2A82" w:rsidRPr="00510DE6" w:rsidSect="00991594">
          <w:headerReference w:type="default" r:id="rId7"/>
          <w:footerReference w:type="default" r:id="rId8"/>
          <w:pgSz w:w="12240" w:h="15840"/>
          <w:pgMar w:top="1728" w:right="1440" w:bottom="1440" w:left="1440" w:header="720" w:footer="288" w:gutter="0"/>
          <w:cols w:space="720"/>
          <w:docGrid w:linePitch="272"/>
        </w:sectPr>
      </w:pPr>
      <w:bookmarkStart w:id="0" w:name="_GoBack"/>
      <w:bookmarkEnd w:id="0"/>
    </w:p>
    <w:p w:rsidR="005A2A82" w:rsidRDefault="005A2A82">
      <w:pPr>
        <w:numPr>
          <w:ilvl w:val="0"/>
          <w:numId w:val="1"/>
        </w:numPr>
        <w:jc w:val="both"/>
        <w:rPr>
          <w:rFonts w:ascii="Arial" w:hAnsi="Arial"/>
          <w:b/>
          <w:sz w:val="28"/>
          <w:lang w:val="en-GB"/>
        </w:rPr>
      </w:pPr>
      <w:r>
        <w:rPr>
          <w:rFonts w:ascii="Arial" w:hAnsi="Arial"/>
          <w:b/>
          <w:sz w:val="28"/>
          <w:lang w:val="en-GB"/>
        </w:rPr>
        <w:t>Principle</w:t>
      </w:r>
    </w:p>
    <w:p w:rsidR="005A2A82" w:rsidRDefault="005A2A82">
      <w:pPr>
        <w:ind w:left="720"/>
        <w:jc w:val="both"/>
        <w:rPr>
          <w:rFonts w:ascii="Arial" w:hAnsi="Arial"/>
          <w:b/>
          <w:sz w:val="24"/>
          <w:lang w:val="en-GB"/>
        </w:rPr>
      </w:pPr>
    </w:p>
    <w:p w:rsidR="005A2A82" w:rsidRDefault="00266A5F">
      <w:pPr>
        <w:ind w:left="720"/>
        <w:rPr>
          <w:rFonts w:ascii="Arial" w:hAnsi="Arial" w:cs="Arial"/>
          <w:sz w:val="24"/>
          <w:szCs w:val="24"/>
          <w:lang w:val="en-US"/>
        </w:rPr>
      </w:pPr>
      <w:r w:rsidRPr="00266A5F">
        <w:rPr>
          <w:rFonts w:ascii="Arial" w:hAnsi="Arial" w:cs="Arial"/>
          <w:sz w:val="24"/>
          <w:szCs w:val="24"/>
          <w:lang w:val="en-US"/>
        </w:rPr>
        <w:t>The Galileo Echo is a microprocessor-controlled instrument designed to fully automate immunohematology in vitro diagnostic testing of human blood.</w:t>
      </w:r>
    </w:p>
    <w:p w:rsidR="00266A5F" w:rsidRDefault="00266A5F">
      <w:pPr>
        <w:ind w:left="720"/>
        <w:rPr>
          <w:rFonts w:ascii="Arial" w:hAnsi="Arial" w:cs="Arial"/>
          <w:sz w:val="24"/>
          <w:szCs w:val="24"/>
          <w:lang w:val="en-US"/>
        </w:rPr>
      </w:pPr>
    </w:p>
    <w:p w:rsidR="005A2A82" w:rsidRDefault="00266A5F">
      <w:pPr>
        <w:ind w:left="720"/>
        <w:rPr>
          <w:rFonts w:ascii="Arial" w:hAnsi="Arial" w:cs="Arial"/>
          <w:sz w:val="24"/>
          <w:szCs w:val="24"/>
          <w:lang w:val="en-US"/>
        </w:rPr>
      </w:pPr>
      <w:r w:rsidRPr="00266A5F">
        <w:rPr>
          <w:rFonts w:ascii="Arial" w:hAnsi="Arial" w:cs="Arial"/>
          <w:sz w:val="24"/>
          <w:szCs w:val="24"/>
          <w:lang w:val="en-US"/>
        </w:rPr>
        <w:t>The Galileo Echo automates test processing, result inte</w:t>
      </w:r>
      <w:r w:rsidR="003F5530">
        <w:rPr>
          <w:rFonts w:ascii="Arial" w:hAnsi="Arial" w:cs="Arial"/>
          <w:sz w:val="24"/>
          <w:szCs w:val="24"/>
          <w:lang w:val="en-US"/>
        </w:rPr>
        <w:t xml:space="preserve">rpretation, and data management </w:t>
      </w:r>
      <w:r w:rsidRPr="00266A5F">
        <w:rPr>
          <w:rFonts w:ascii="Arial" w:hAnsi="Arial" w:cs="Arial"/>
          <w:sz w:val="24"/>
          <w:szCs w:val="24"/>
          <w:lang w:val="en-US"/>
        </w:rPr>
        <w:t xml:space="preserve">functions. The Galileo Echo is designed to automate standard immunohematology assays using a micro-well strip-based platform. </w:t>
      </w:r>
    </w:p>
    <w:p w:rsidR="00266A5F" w:rsidRDefault="00266A5F">
      <w:pPr>
        <w:ind w:left="720"/>
        <w:rPr>
          <w:rFonts w:ascii="Arial" w:hAnsi="Arial"/>
          <w:sz w:val="24"/>
          <w:lang w:val="en-GB"/>
        </w:rPr>
      </w:pPr>
    </w:p>
    <w:p w:rsidR="005A2A82" w:rsidRDefault="00266A5F">
      <w:pPr>
        <w:ind w:left="720"/>
        <w:rPr>
          <w:rFonts w:ascii="Arial" w:hAnsi="Arial"/>
          <w:sz w:val="24"/>
          <w:lang w:val="en-GB"/>
        </w:rPr>
      </w:pPr>
      <w:r>
        <w:rPr>
          <w:rFonts w:ascii="Arial" w:hAnsi="Arial"/>
          <w:sz w:val="24"/>
          <w:lang w:val="en-GB"/>
        </w:rPr>
        <w:t>The Galileo Echo uses Solid Phase Capture Technology for Antibody detection/identification, DAT, Weak D and compatibility testing. Standard micro-well</w:t>
      </w:r>
      <w:r w:rsidRPr="00CB457E">
        <w:rPr>
          <w:rFonts w:ascii="Arial" w:hAnsi="Arial"/>
          <w:sz w:val="24"/>
          <w:lang w:val="en-US"/>
        </w:rPr>
        <w:t xml:space="preserve"> hemag</w:t>
      </w:r>
      <w:r w:rsidR="00CB457E" w:rsidRPr="00CB457E">
        <w:rPr>
          <w:rFonts w:ascii="Arial" w:hAnsi="Arial"/>
          <w:sz w:val="24"/>
          <w:lang w:val="en-US"/>
        </w:rPr>
        <w:t>g</w:t>
      </w:r>
      <w:r w:rsidRPr="00CB457E">
        <w:rPr>
          <w:rFonts w:ascii="Arial" w:hAnsi="Arial"/>
          <w:sz w:val="24"/>
          <w:lang w:val="en-US"/>
        </w:rPr>
        <w:t>lutination</w:t>
      </w:r>
      <w:r>
        <w:rPr>
          <w:rFonts w:ascii="Arial" w:hAnsi="Arial"/>
          <w:sz w:val="24"/>
          <w:lang w:val="en-GB"/>
        </w:rPr>
        <w:t xml:space="preserve"> is used for ABO and Rh (D) testing.</w:t>
      </w:r>
    </w:p>
    <w:p w:rsidR="005A2A82" w:rsidRDefault="005A2A82">
      <w:pPr>
        <w:jc w:val="both"/>
        <w:rPr>
          <w:rFonts w:ascii="Arial" w:hAnsi="Arial"/>
          <w:sz w:val="24"/>
          <w:lang w:val="en-GB"/>
        </w:rPr>
      </w:pPr>
    </w:p>
    <w:p w:rsidR="005A2A82" w:rsidRDefault="005A2A82">
      <w:pPr>
        <w:numPr>
          <w:ilvl w:val="0"/>
          <w:numId w:val="1"/>
        </w:numPr>
        <w:jc w:val="both"/>
        <w:rPr>
          <w:rFonts w:ascii="Arial" w:hAnsi="Arial"/>
          <w:b/>
          <w:sz w:val="28"/>
          <w:lang w:val="en-GB"/>
        </w:rPr>
      </w:pPr>
      <w:r>
        <w:rPr>
          <w:rFonts w:ascii="Arial" w:hAnsi="Arial"/>
          <w:b/>
          <w:sz w:val="28"/>
          <w:lang w:val="en-GB"/>
        </w:rPr>
        <w:t>Scope and Related Policies</w:t>
      </w:r>
      <w:r w:rsidR="007622BC">
        <w:rPr>
          <w:rFonts w:ascii="Arial" w:hAnsi="Arial"/>
          <w:b/>
          <w:sz w:val="28"/>
          <w:lang w:val="en-GB"/>
        </w:rPr>
        <w:t xml:space="preserve"> – N/A</w:t>
      </w:r>
    </w:p>
    <w:p w:rsidR="005A2A82" w:rsidRPr="00BA0118" w:rsidRDefault="005A2A82">
      <w:pPr>
        <w:ind w:left="1440"/>
        <w:jc w:val="both"/>
        <w:rPr>
          <w:rFonts w:ascii="Arial" w:hAnsi="Arial"/>
          <w:sz w:val="28"/>
          <w:lang w:val="en-GB"/>
        </w:rPr>
      </w:pPr>
    </w:p>
    <w:p w:rsidR="005A2A82" w:rsidRDefault="005A2A82">
      <w:pPr>
        <w:numPr>
          <w:ilvl w:val="0"/>
          <w:numId w:val="1"/>
        </w:numPr>
        <w:jc w:val="both"/>
        <w:rPr>
          <w:rFonts w:ascii="Arial" w:hAnsi="Arial"/>
          <w:b/>
          <w:sz w:val="28"/>
          <w:lang w:val="en-GB"/>
        </w:rPr>
      </w:pPr>
      <w:r>
        <w:rPr>
          <w:rFonts w:ascii="Arial" w:hAnsi="Arial"/>
          <w:b/>
          <w:sz w:val="28"/>
          <w:lang w:val="en-GB"/>
        </w:rPr>
        <w:t>Specimen</w:t>
      </w:r>
    </w:p>
    <w:p w:rsidR="005A2A82" w:rsidRDefault="005A2A82">
      <w:pPr>
        <w:ind w:left="720"/>
        <w:rPr>
          <w:rFonts w:ascii="Arial" w:hAnsi="Arial"/>
          <w:sz w:val="24"/>
          <w:lang w:val="en-GB"/>
        </w:rPr>
      </w:pPr>
    </w:p>
    <w:p w:rsidR="005A2A82" w:rsidRDefault="005A2A82">
      <w:pPr>
        <w:ind w:left="720"/>
        <w:rPr>
          <w:rFonts w:ascii="Arial" w:hAnsi="Arial" w:cs="Arial"/>
          <w:sz w:val="24"/>
          <w:szCs w:val="24"/>
          <w:lang w:val="en-US"/>
        </w:rPr>
      </w:pPr>
      <w:r>
        <w:rPr>
          <w:rFonts w:ascii="Arial" w:hAnsi="Arial"/>
          <w:sz w:val="24"/>
          <w:lang w:val="en-GB"/>
        </w:rPr>
        <w:t>EDTA anticoagulated whole blood, centrifuged.</w:t>
      </w:r>
      <w:bookmarkStart w:id="1" w:name="_Ref17260288"/>
      <w:r w:rsidR="00FB0331" w:rsidRPr="00FB0331">
        <w:rPr>
          <w:lang w:val="en-US"/>
        </w:rPr>
        <w:t xml:space="preserve"> </w:t>
      </w:r>
      <w:r w:rsidR="00FB0331">
        <w:rPr>
          <w:lang w:val="en-US"/>
        </w:rPr>
        <w:t xml:space="preserve">  </w:t>
      </w:r>
      <w:r w:rsidR="00FB0331" w:rsidRPr="00FB0331">
        <w:rPr>
          <w:rFonts w:ascii="Arial" w:hAnsi="Arial" w:cs="Arial"/>
          <w:sz w:val="24"/>
          <w:szCs w:val="24"/>
          <w:lang w:val="en-US"/>
        </w:rPr>
        <w:t xml:space="preserve">Red blood cell samples collected with the following anticoagulants and additives can </w:t>
      </w:r>
      <w:r w:rsidR="00FB0331">
        <w:rPr>
          <w:rFonts w:ascii="Arial" w:hAnsi="Arial" w:cs="Arial"/>
          <w:sz w:val="24"/>
          <w:szCs w:val="24"/>
          <w:lang w:val="en-US"/>
        </w:rPr>
        <w:t xml:space="preserve">also </w:t>
      </w:r>
      <w:r w:rsidR="00FB0331" w:rsidRPr="00FB0331">
        <w:rPr>
          <w:rFonts w:ascii="Arial" w:hAnsi="Arial" w:cs="Arial"/>
          <w:sz w:val="24"/>
          <w:szCs w:val="24"/>
          <w:lang w:val="en-US"/>
        </w:rPr>
        <w:t>be tested on the Galileo Echo: EDTA, ACD, CPD, CPDA-1, CP2D, heparin, AS-1, AS-3, AS-5, and the combinations of CPD with AS-1, CPD with AS-3, and CPD with AS-5.</w:t>
      </w:r>
      <w:bookmarkEnd w:id="1"/>
    </w:p>
    <w:p w:rsidR="00FB0331" w:rsidRPr="00FB0331" w:rsidRDefault="00FB0331">
      <w:pPr>
        <w:ind w:left="720"/>
        <w:rPr>
          <w:rFonts w:ascii="Arial" w:hAnsi="Arial" w:cs="Arial"/>
          <w:sz w:val="24"/>
          <w:szCs w:val="24"/>
          <w:lang w:val="en-US"/>
        </w:rPr>
      </w:pPr>
    </w:p>
    <w:p w:rsidR="005A2A82" w:rsidRDefault="006510F4">
      <w:pPr>
        <w:ind w:left="720"/>
        <w:rPr>
          <w:rFonts w:ascii="Arial" w:hAnsi="Arial"/>
          <w:sz w:val="24"/>
          <w:lang w:val="en-GB"/>
        </w:rPr>
      </w:pPr>
      <w:r w:rsidRPr="006510F4">
        <w:rPr>
          <w:rFonts w:ascii="Arial" w:hAnsi="Arial" w:cs="Arial"/>
          <w:sz w:val="24"/>
          <w:szCs w:val="24"/>
          <w:lang w:val="en-US"/>
        </w:rPr>
        <w:t>Samples that exhibit excessive hemolysis or lipemia or that are icteric should not be tested on the Galileo Echo. Samples that exhibit a hemolysis grade of 3+ or greater must not be tested on the Galileo Echo because they may generate erroneous results</w:t>
      </w:r>
      <w:r w:rsidR="005A2A82">
        <w:rPr>
          <w:rFonts w:ascii="Arial" w:hAnsi="Arial"/>
          <w:sz w:val="24"/>
          <w:lang w:val="en-GB"/>
        </w:rPr>
        <w:t>.</w:t>
      </w:r>
    </w:p>
    <w:p w:rsidR="006510F4" w:rsidRDefault="006510F4">
      <w:pPr>
        <w:ind w:left="720"/>
        <w:rPr>
          <w:rFonts w:ascii="Arial" w:hAnsi="Arial"/>
          <w:sz w:val="24"/>
          <w:lang w:val="en-GB"/>
        </w:rPr>
      </w:pPr>
    </w:p>
    <w:p w:rsidR="006510F4" w:rsidRPr="006510F4" w:rsidRDefault="006510F4">
      <w:pPr>
        <w:ind w:left="720"/>
        <w:rPr>
          <w:rFonts w:ascii="Arial" w:hAnsi="Arial" w:cs="Arial"/>
          <w:sz w:val="24"/>
          <w:szCs w:val="24"/>
          <w:lang w:val="en-US"/>
        </w:rPr>
      </w:pPr>
      <w:r w:rsidRPr="006510F4">
        <w:rPr>
          <w:rFonts w:ascii="Arial" w:hAnsi="Arial" w:cs="Arial"/>
          <w:sz w:val="24"/>
          <w:szCs w:val="24"/>
          <w:lang w:val="en-US"/>
        </w:rPr>
        <w:t>For assays using Capture-R</w:t>
      </w:r>
      <w:r w:rsidRPr="006510F4">
        <w:rPr>
          <w:rFonts w:ascii="Arial" w:hAnsi="Arial" w:cs="Arial"/>
          <w:sz w:val="24"/>
          <w:szCs w:val="24"/>
          <w:vertAlign w:val="superscript"/>
          <w:lang w:val="en-US"/>
        </w:rPr>
        <w:t>®</w:t>
      </w:r>
      <w:r w:rsidRPr="006510F4">
        <w:rPr>
          <w:rFonts w:ascii="Arial" w:hAnsi="Arial" w:cs="Arial"/>
          <w:sz w:val="24"/>
          <w:szCs w:val="24"/>
          <w:lang w:val="en-US"/>
        </w:rPr>
        <w:t xml:space="preserve"> Select, do not use hemolyzed samples of grade 1+ or greater for creating a monolayer. Fragmented red blood cell membranes will interfere with monolayer formation.</w:t>
      </w:r>
    </w:p>
    <w:p w:rsidR="005A2A82" w:rsidRDefault="005A2A82">
      <w:pPr>
        <w:jc w:val="both"/>
        <w:rPr>
          <w:rFonts w:ascii="Arial" w:hAnsi="Arial"/>
          <w:sz w:val="24"/>
          <w:lang w:val="en-GB"/>
        </w:rPr>
      </w:pPr>
    </w:p>
    <w:p w:rsidR="00560679" w:rsidRDefault="00560679">
      <w:pPr>
        <w:jc w:val="both"/>
        <w:rPr>
          <w:rFonts w:ascii="Arial" w:hAnsi="Arial"/>
          <w:sz w:val="24"/>
          <w:lang w:val="en-GB"/>
        </w:rPr>
      </w:pPr>
    </w:p>
    <w:p w:rsidR="005A2A82" w:rsidRDefault="005A2A82">
      <w:pPr>
        <w:numPr>
          <w:ilvl w:val="0"/>
          <w:numId w:val="1"/>
        </w:numPr>
        <w:jc w:val="both"/>
        <w:rPr>
          <w:rFonts w:ascii="Arial" w:hAnsi="Arial"/>
          <w:b/>
          <w:sz w:val="28"/>
          <w:lang w:val="en-GB"/>
        </w:rPr>
      </w:pPr>
      <w:r>
        <w:rPr>
          <w:rFonts w:ascii="Arial" w:hAnsi="Arial"/>
          <w:b/>
          <w:sz w:val="28"/>
          <w:lang w:val="en-GB"/>
        </w:rPr>
        <w:t>Material</w:t>
      </w:r>
    </w:p>
    <w:p w:rsidR="005A2A82" w:rsidRDefault="005A2A82">
      <w:pPr>
        <w:ind w:left="2880" w:hanging="2160"/>
        <w:jc w:val="both"/>
        <w:rPr>
          <w:rFonts w:ascii="Arial" w:hAnsi="Arial"/>
          <w:sz w:val="24"/>
          <w:lang w:val="en-GB"/>
        </w:rPr>
      </w:pPr>
    </w:p>
    <w:p w:rsidR="005A2A82" w:rsidRDefault="005A2A82">
      <w:pPr>
        <w:ind w:left="2880" w:hanging="2160"/>
        <w:jc w:val="both"/>
        <w:rPr>
          <w:rFonts w:ascii="Arial" w:hAnsi="Arial"/>
          <w:sz w:val="24"/>
          <w:lang w:val="en-GB"/>
        </w:rPr>
      </w:pPr>
      <w:r w:rsidRPr="00B04E02">
        <w:rPr>
          <w:rFonts w:ascii="Arial" w:hAnsi="Arial"/>
          <w:b/>
          <w:sz w:val="24"/>
          <w:lang w:val="en-GB"/>
        </w:rPr>
        <w:t>Equipment:</w:t>
      </w:r>
      <w:r>
        <w:rPr>
          <w:rFonts w:ascii="Arial" w:hAnsi="Arial"/>
          <w:sz w:val="24"/>
          <w:lang w:val="en-GB"/>
        </w:rPr>
        <w:tab/>
      </w:r>
      <w:r w:rsidR="006510F4">
        <w:rPr>
          <w:rFonts w:ascii="Arial" w:hAnsi="Arial"/>
          <w:sz w:val="24"/>
          <w:lang w:val="en-GB"/>
        </w:rPr>
        <w:t>Immucor Galileo Echo</w:t>
      </w:r>
    </w:p>
    <w:p w:rsidR="005A2A82" w:rsidRDefault="005A2A82">
      <w:pPr>
        <w:ind w:left="720"/>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p>
    <w:p w:rsidR="005A2A82" w:rsidRDefault="005A2A82">
      <w:pPr>
        <w:ind w:left="2880" w:hanging="2160"/>
        <w:jc w:val="both"/>
        <w:rPr>
          <w:rFonts w:ascii="Arial" w:hAnsi="Arial"/>
          <w:sz w:val="24"/>
          <w:lang w:val="en-GB"/>
        </w:rPr>
      </w:pPr>
      <w:r w:rsidRPr="00B04E02">
        <w:rPr>
          <w:rFonts w:ascii="Arial" w:hAnsi="Arial"/>
          <w:b/>
          <w:sz w:val="24"/>
          <w:lang w:val="en-GB"/>
        </w:rPr>
        <w:t>Supplies:</w:t>
      </w:r>
      <w:r>
        <w:rPr>
          <w:rFonts w:ascii="Arial" w:hAnsi="Arial"/>
          <w:sz w:val="24"/>
          <w:lang w:val="en-GB"/>
        </w:rPr>
        <w:tab/>
        <w:t>Liquid waste bottle (1)</w:t>
      </w:r>
    </w:p>
    <w:p w:rsidR="005A2A82" w:rsidRDefault="003F5530">
      <w:pPr>
        <w:ind w:left="2880"/>
        <w:jc w:val="both"/>
        <w:rPr>
          <w:rFonts w:ascii="Arial" w:hAnsi="Arial"/>
          <w:sz w:val="24"/>
          <w:lang w:val="en-GB"/>
        </w:rPr>
      </w:pPr>
      <w:r>
        <w:rPr>
          <w:rFonts w:ascii="Arial" w:hAnsi="Arial"/>
          <w:sz w:val="24"/>
          <w:lang w:val="en-GB"/>
        </w:rPr>
        <w:t>PBS</w:t>
      </w:r>
      <w:r w:rsidR="005A2A82">
        <w:rPr>
          <w:rFonts w:ascii="Arial" w:hAnsi="Arial"/>
          <w:sz w:val="24"/>
          <w:lang w:val="en-GB"/>
        </w:rPr>
        <w:t xml:space="preserve"> bottle (</w:t>
      </w:r>
      <w:r>
        <w:rPr>
          <w:rFonts w:ascii="Arial" w:hAnsi="Arial"/>
          <w:sz w:val="24"/>
          <w:lang w:val="en-GB"/>
        </w:rPr>
        <w:t>1</w:t>
      </w:r>
      <w:r w:rsidR="005A2A82">
        <w:rPr>
          <w:rFonts w:ascii="Arial" w:hAnsi="Arial"/>
          <w:sz w:val="24"/>
          <w:lang w:val="en-GB"/>
        </w:rPr>
        <w:t>)</w:t>
      </w:r>
    </w:p>
    <w:p w:rsidR="005A2A82" w:rsidRDefault="005A2A82">
      <w:pPr>
        <w:ind w:left="2880" w:hanging="2160"/>
        <w:jc w:val="both"/>
        <w:rPr>
          <w:rFonts w:ascii="Arial" w:hAnsi="Arial"/>
          <w:sz w:val="24"/>
          <w:lang w:val="en-GB"/>
        </w:rPr>
      </w:pPr>
      <w:r>
        <w:rPr>
          <w:rFonts w:ascii="Arial" w:hAnsi="Arial"/>
          <w:sz w:val="24"/>
          <w:lang w:val="en-GB"/>
        </w:rPr>
        <w:tab/>
        <w:t>Digital scale capable of measuring to four decimal places</w:t>
      </w:r>
    </w:p>
    <w:p w:rsidR="005A2A82" w:rsidRDefault="005A2A82">
      <w:pPr>
        <w:ind w:left="2880" w:hanging="2160"/>
        <w:jc w:val="both"/>
        <w:rPr>
          <w:rFonts w:ascii="Arial" w:hAnsi="Arial"/>
          <w:sz w:val="24"/>
          <w:lang w:val="en-GB"/>
        </w:rPr>
      </w:pPr>
      <w:r>
        <w:rPr>
          <w:rFonts w:ascii="Arial" w:hAnsi="Arial"/>
          <w:sz w:val="24"/>
          <w:lang w:val="en-GB"/>
        </w:rPr>
        <w:tab/>
      </w:r>
      <w:r w:rsidR="003F5530">
        <w:rPr>
          <w:rFonts w:ascii="Arial" w:hAnsi="Arial"/>
          <w:sz w:val="24"/>
          <w:lang w:val="en-GB"/>
        </w:rPr>
        <w:t>S</w:t>
      </w:r>
      <w:r>
        <w:rPr>
          <w:rFonts w:ascii="Arial" w:hAnsi="Arial"/>
          <w:sz w:val="24"/>
          <w:lang w:val="en-GB"/>
        </w:rPr>
        <w:t>crewdriver set</w:t>
      </w:r>
    </w:p>
    <w:p w:rsidR="005A2A82" w:rsidRDefault="005A2A82">
      <w:pPr>
        <w:ind w:left="2880" w:hanging="2160"/>
        <w:jc w:val="both"/>
        <w:rPr>
          <w:rFonts w:ascii="Arial" w:hAnsi="Arial"/>
          <w:sz w:val="24"/>
          <w:lang w:val="en-GB"/>
        </w:rPr>
      </w:pPr>
      <w:r>
        <w:rPr>
          <w:rFonts w:ascii="Arial" w:hAnsi="Arial"/>
          <w:sz w:val="24"/>
          <w:lang w:val="en-GB"/>
        </w:rPr>
        <w:tab/>
        <w:t xml:space="preserve">Set of </w:t>
      </w:r>
      <w:r w:rsidR="004B3C69">
        <w:rPr>
          <w:rFonts w:ascii="Arial" w:hAnsi="Arial"/>
          <w:sz w:val="24"/>
          <w:lang w:val="en-GB"/>
        </w:rPr>
        <w:t>Allen</w:t>
      </w:r>
      <w:r>
        <w:rPr>
          <w:rFonts w:ascii="Arial" w:hAnsi="Arial"/>
          <w:sz w:val="24"/>
          <w:lang w:val="en-GB"/>
        </w:rPr>
        <w:t xml:space="preserve"> keys</w:t>
      </w:r>
    </w:p>
    <w:p w:rsidR="005A2A82" w:rsidRDefault="005A2A82" w:rsidP="003F5530">
      <w:pPr>
        <w:ind w:left="2880" w:hanging="2160"/>
        <w:jc w:val="both"/>
        <w:rPr>
          <w:rFonts w:ascii="Arial" w:hAnsi="Arial"/>
          <w:sz w:val="24"/>
          <w:lang w:val="en-GB"/>
        </w:rPr>
      </w:pPr>
      <w:r>
        <w:rPr>
          <w:rFonts w:ascii="Arial" w:hAnsi="Arial"/>
          <w:sz w:val="24"/>
          <w:lang w:val="en-GB"/>
        </w:rPr>
        <w:tab/>
      </w:r>
      <w:r w:rsidR="003F5530">
        <w:rPr>
          <w:rFonts w:ascii="Arial" w:hAnsi="Arial"/>
          <w:sz w:val="24"/>
          <w:lang w:val="en-GB"/>
        </w:rPr>
        <w:t>Stir</w:t>
      </w:r>
      <w:r w:rsidR="009A00FF">
        <w:rPr>
          <w:rFonts w:ascii="Arial" w:hAnsi="Arial"/>
          <w:sz w:val="24"/>
          <w:lang w:val="en-GB"/>
        </w:rPr>
        <w:t xml:space="preserve"> </w:t>
      </w:r>
      <w:r w:rsidR="003F5530">
        <w:rPr>
          <w:rFonts w:ascii="Arial" w:hAnsi="Arial"/>
          <w:sz w:val="24"/>
          <w:lang w:val="en-GB"/>
        </w:rPr>
        <w:t>balls</w:t>
      </w:r>
    </w:p>
    <w:p w:rsidR="005A2A82" w:rsidRDefault="005A2A82">
      <w:pPr>
        <w:ind w:left="2880" w:hanging="2160"/>
        <w:jc w:val="both"/>
        <w:rPr>
          <w:rFonts w:ascii="Arial" w:hAnsi="Arial"/>
          <w:sz w:val="24"/>
          <w:lang w:val="en-GB"/>
        </w:rPr>
      </w:pPr>
      <w:r>
        <w:rPr>
          <w:rFonts w:ascii="Arial" w:hAnsi="Arial"/>
          <w:sz w:val="24"/>
          <w:lang w:val="en-GB"/>
        </w:rPr>
        <w:tab/>
        <w:t>70% Isopropyl alcohol</w:t>
      </w:r>
    </w:p>
    <w:p w:rsidR="005A2A82" w:rsidRDefault="005A2A82">
      <w:pPr>
        <w:ind w:left="2880" w:hanging="2160"/>
        <w:jc w:val="both"/>
        <w:rPr>
          <w:rFonts w:ascii="Arial" w:hAnsi="Arial"/>
          <w:sz w:val="24"/>
          <w:lang w:val="en-GB"/>
        </w:rPr>
      </w:pPr>
      <w:r>
        <w:rPr>
          <w:rFonts w:ascii="Arial" w:hAnsi="Arial"/>
          <w:sz w:val="24"/>
          <w:lang w:val="en-GB"/>
        </w:rPr>
        <w:tab/>
        <w:t>Distilled water</w:t>
      </w:r>
    </w:p>
    <w:p w:rsidR="005A2A82" w:rsidRDefault="005A2A82">
      <w:pPr>
        <w:ind w:left="2880" w:hanging="2160"/>
        <w:jc w:val="both"/>
        <w:rPr>
          <w:rFonts w:ascii="Arial" w:hAnsi="Arial"/>
          <w:sz w:val="24"/>
          <w:lang w:val="en-GB"/>
        </w:rPr>
      </w:pPr>
      <w:r>
        <w:rPr>
          <w:rFonts w:ascii="Arial" w:hAnsi="Arial"/>
          <w:sz w:val="24"/>
          <w:lang w:val="en-GB"/>
        </w:rPr>
        <w:tab/>
      </w:r>
      <w:r w:rsidR="003F5530">
        <w:rPr>
          <w:rFonts w:ascii="Arial" w:hAnsi="Arial"/>
          <w:sz w:val="24"/>
          <w:lang w:val="en-GB"/>
        </w:rPr>
        <w:t>Unbuffered saline</w:t>
      </w:r>
    </w:p>
    <w:p w:rsidR="00DB7349" w:rsidRDefault="00DB7349">
      <w:pPr>
        <w:ind w:left="2880" w:hanging="2160"/>
        <w:jc w:val="both"/>
        <w:rPr>
          <w:rFonts w:ascii="Arial" w:hAnsi="Arial"/>
          <w:sz w:val="24"/>
          <w:lang w:val="en-GB"/>
        </w:rPr>
      </w:pPr>
      <w:r>
        <w:rPr>
          <w:rFonts w:ascii="Arial" w:hAnsi="Arial"/>
          <w:sz w:val="24"/>
          <w:lang w:val="en-GB"/>
        </w:rPr>
        <w:tab/>
        <w:t>Strip holders</w:t>
      </w:r>
      <w:r w:rsidR="004A2F98">
        <w:rPr>
          <w:rFonts w:ascii="Arial" w:hAnsi="Arial"/>
          <w:sz w:val="24"/>
          <w:lang w:val="en-GB"/>
        </w:rPr>
        <w:t>/trays</w:t>
      </w:r>
    </w:p>
    <w:p w:rsidR="007C6095" w:rsidRDefault="007C6095">
      <w:pPr>
        <w:ind w:left="2880" w:hanging="2160"/>
        <w:jc w:val="both"/>
        <w:rPr>
          <w:rFonts w:ascii="Arial" w:hAnsi="Arial"/>
          <w:sz w:val="24"/>
          <w:lang w:val="en-GB"/>
        </w:rPr>
      </w:pPr>
      <w:r>
        <w:rPr>
          <w:rFonts w:ascii="Arial" w:hAnsi="Arial"/>
          <w:sz w:val="24"/>
          <w:lang w:val="en-GB"/>
        </w:rPr>
        <w:tab/>
        <w:t>Reagent</w:t>
      </w:r>
      <w:r w:rsidR="004A2F98">
        <w:rPr>
          <w:rFonts w:ascii="Arial" w:hAnsi="Arial"/>
          <w:sz w:val="24"/>
          <w:lang w:val="en-GB"/>
        </w:rPr>
        <w:t>/</w:t>
      </w:r>
      <w:r>
        <w:rPr>
          <w:rFonts w:ascii="Arial" w:hAnsi="Arial"/>
          <w:sz w:val="24"/>
          <w:lang w:val="en-GB"/>
        </w:rPr>
        <w:t>Donor</w:t>
      </w:r>
      <w:r w:rsidR="004A2F98">
        <w:rPr>
          <w:rFonts w:ascii="Arial" w:hAnsi="Arial"/>
          <w:sz w:val="24"/>
          <w:lang w:val="en-GB"/>
        </w:rPr>
        <w:t>/S</w:t>
      </w:r>
      <w:r>
        <w:rPr>
          <w:rFonts w:ascii="Arial" w:hAnsi="Arial"/>
          <w:sz w:val="24"/>
          <w:lang w:val="en-GB"/>
        </w:rPr>
        <w:t>ample racks</w:t>
      </w:r>
    </w:p>
    <w:p w:rsidR="005A2A82" w:rsidRDefault="005A2A82" w:rsidP="003F5530">
      <w:pPr>
        <w:ind w:left="2880" w:hanging="2160"/>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rsidR="005A2A82" w:rsidRDefault="005A2A82">
      <w:pPr>
        <w:ind w:left="2880" w:hanging="2160"/>
        <w:jc w:val="both"/>
        <w:rPr>
          <w:rFonts w:ascii="Arial" w:hAnsi="Arial"/>
          <w:sz w:val="24"/>
          <w:lang w:val="en-GB"/>
        </w:rPr>
      </w:pPr>
      <w:r w:rsidRPr="00B04E02">
        <w:rPr>
          <w:rFonts w:ascii="Arial" w:hAnsi="Arial"/>
          <w:b/>
          <w:sz w:val="24"/>
          <w:lang w:val="en-GB"/>
        </w:rPr>
        <w:t>Reagents:</w:t>
      </w:r>
      <w:r>
        <w:rPr>
          <w:rFonts w:ascii="Arial" w:hAnsi="Arial"/>
          <w:sz w:val="24"/>
          <w:lang w:val="en-GB"/>
        </w:rPr>
        <w:tab/>
      </w:r>
      <w:r w:rsidR="004B0DB1">
        <w:rPr>
          <w:rFonts w:ascii="Arial" w:hAnsi="Arial"/>
          <w:sz w:val="24"/>
          <w:lang w:val="en-GB"/>
        </w:rPr>
        <w:t>Anti-A series 1</w:t>
      </w:r>
    </w:p>
    <w:p w:rsidR="004B0DB1" w:rsidRDefault="004B0DB1">
      <w:pPr>
        <w:ind w:left="2880" w:hanging="2160"/>
        <w:jc w:val="both"/>
        <w:rPr>
          <w:rFonts w:ascii="Arial" w:hAnsi="Arial"/>
          <w:sz w:val="24"/>
          <w:lang w:val="en-GB"/>
        </w:rPr>
      </w:pPr>
      <w:r>
        <w:rPr>
          <w:rFonts w:ascii="Arial" w:hAnsi="Arial"/>
          <w:sz w:val="24"/>
          <w:lang w:val="en-GB"/>
        </w:rPr>
        <w:tab/>
        <w:t>Anti-B series 3</w:t>
      </w:r>
    </w:p>
    <w:p w:rsidR="005A2A82" w:rsidRDefault="005A2A82">
      <w:pPr>
        <w:ind w:left="2880" w:hanging="2160"/>
        <w:jc w:val="both"/>
        <w:rPr>
          <w:rFonts w:ascii="Arial" w:hAnsi="Arial"/>
          <w:sz w:val="24"/>
          <w:lang w:val="en-GB"/>
        </w:rPr>
      </w:pPr>
      <w:r>
        <w:rPr>
          <w:rFonts w:ascii="Arial" w:hAnsi="Arial"/>
          <w:sz w:val="24"/>
          <w:lang w:val="en-GB"/>
        </w:rPr>
        <w:tab/>
      </w:r>
      <w:r w:rsidR="004B0DB1">
        <w:rPr>
          <w:rFonts w:ascii="Arial" w:hAnsi="Arial"/>
          <w:sz w:val="24"/>
          <w:lang w:val="en-GB"/>
        </w:rPr>
        <w:t>Anti-D series 4</w:t>
      </w:r>
    </w:p>
    <w:p w:rsidR="005A2A82" w:rsidRDefault="005A2A82">
      <w:pPr>
        <w:ind w:left="2880" w:hanging="2160"/>
        <w:jc w:val="both"/>
        <w:rPr>
          <w:rFonts w:ascii="Arial" w:hAnsi="Arial"/>
          <w:sz w:val="24"/>
          <w:lang w:val="en-GB"/>
        </w:rPr>
      </w:pPr>
      <w:r>
        <w:rPr>
          <w:rFonts w:ascii="Arial" w:hAnsi="Arial"/>
          <w:sz w:val="24"/>
          <w:lang w:val="en-GB"/>
        </w:rPr>
        <w:tab/>
      </w:r>
      <w:r w:rsidR="004B0DB1">
        <w:rPr>
          <w:rFonts w:ascii="Arial" w:hAnsi="Arial"/>
          <w:sz w:val="24"/>
          <w:lang w:val="en-GB"/>
        </w:rPr>
        <w:t>Anti-D series 5</w:t>
      </w:r>
    </w:p>
    <w:p w:rsidR="005A2A82" w:rsidRDefault="005A2A82">
      <w:pPr>
        <w:ind w:left="2880" w:hanging="2160"/>
        <w:jc w:val="both"/>
        <w:rPr>
          <w:rFonts w:ascii="Arial" w:hAnsi="Arial"/>
          <w:sz w:val="24"/>
          <w:lang w:val="en-GB"/>
        </w:rPr>
      </w:pPr>
      <w:r>
        <w:rPr>
          <w:rFonts w:ascii="Arial" w:hAnsi="Arial"/>
          <w:sz w:val="24"/>
          <w:lang w:val="en-GB"/>
        </w:rPr>
        <w:tab/>
      </w:r>
      <w:r w:rsidR="004B0DB1">
        <w:rPr>
          <w:rFonts w:ascii="Arial" w:hAnsi="Arial"/>
          <w:sz w:val="24"/>
          <w:lang w:val="en-GB"/>
        </w:rPr>
        <w:t>Monoclonal control</w:t>
      </w:r>
    </w:p>
    <w:p w:rsidR="004B0DB1" w:rsidRDefault="004B0DB1">
      <w:pPr>
        <w:ind w:left="2880" w:hanging="2160"/>
        <w:jc w:val="both"/>
        <w:rPr>
          <w:rFonts w:ascii="Arial" w:hAnsi="Arial"/>
          <w:sz w:val="24"/>
          <w:lang w:val="en-GB"/>
        </w:rPr>
      </w:pPr>
      <w:r>
        <w:rPr>
          <w:rFonts w:ascii="Arial" w:hAnsi="Arial"/>
          <w:sz w:val="24"/>
          <w:lang w:val="en-GB"/>
        </w:rPr>
        <w:tab/>
        <w:t>Reverse A1 and B cells</w:t>
      </w:r>
    </w:p>
    <w:p w:rsidR="008E39F2" w:rsidRDefault="008E39F2">
      <w:pPr>
        <w:ind w:left="2880" w:hanging="2160"/>
        <w:jc w:val="both"/>
        <w:rPr>
          <w:rFonts w:ascii="Arial" w:hAnsi="Arial"/>
          <w:sz w:val="24"/>
          <w:lang w:val="en-GB"/>
        </w:rPr>
      </w:pPr>
      <w:r>
        <w:rPr>
          <w:rFonts w:ascii="Arial" w:hAnsi="Arial"/>
          <w:sz w:val="24"/>
          <w:lang w:val="en-GB"/>
        </w:rPr>
        <w:tab/>
        <w:t>Capture LISS</w:t>
      </w:r>
    </w:p>
    <w:p w:rsidR="00EF39D3" w:rsidRDefault="00EF39D3">
      <w:pPr>
        <w:ind w:left="2880" w:hanging="2160"/>
        <w:jc w:val="both"/>
        <w:rPr>
          <w:rFonts w:ascii="Arial" w:hAnsi="Arial"/>
          <w:sz w:val="24"/>
          <w:lang w:val="en-GB"/>
        </w:rPr>
      </w:pPr>
      <w:r>
        <w:rPr>
          <w:rFonts w:ascii="Arial" w:hAnsi="Arial"/>
          <w:sz w:val="24"/>
          <w:lang w:val="en-GB"/>
        </w:rPr>
        <w:tab/>
        <w:t>DAT control cells</w:t>
      </w:r>
    </w:p>
    <w:p w:rsidR="00812368" w:rsidRDefault="00812368">
      <w:pPr>
        <w:ind w:left="2880" w:hanging="2160"/>
        <w:jc w:val="both"/>
        <w:rPr>
          <w:rFonts w:ascii="Arial" w:hAnsi="Arial"/>
          <w:sz w:val="24"/>
          <w:lang w:val="en-GB"/>
        </w:rPr>
      </w:pPr>
      <w:r>
        <w:rPr>
          <w:rFonts w:ascii="Arial" w:hAnsi="Arial"/>
          <w:sz w:val="24"/>
          <w:lang w:val="en-GB"/>
        </w:rPr>
        <w:tab/>
        <w:t>CMT strips</w:t>
      </w:r>
    </w:p>
    <w:p w:rsidR="004B0DB1" w:rsidRDefault="004B0DB1">
      <w:pPr>
        <w:ind w:left="2880" w:hanging="2160"/>
        <w:jc w:val="both"/>
        <w:rPr>
          <w:rFonts w:ascii="Arial" w:hAnsi="Arial"/>
          <w:sz w:val="24"/>
          <w:lang w:val="en-GB"/>
        </w:rPr>
      </w:pPr>
      <w:r>
        <w:rPr>
          <w:rFonts w:ascii="Arial" w:hAnsi="Arial"/>
          <w:sz w:val="24"/>
          <w:lang w:val="en-GB"/>
        </w:rPr>
        <w:tab/>
        <w:t>Capture-R ready-Screen (3)</w:t>
      </w:r>
    </w:p>
    <w:p w:rsidR="004B0DB1" w:rsidRDefault="004B0DB1">
      <w:pPr>
        <w:ind w:left="2880" w:hanging="2160"/>
        <w:jc w:val="both"/>
        <w:rPr>
          <w:rFonts w:ascii="Arial" w:hAnsi="Arial"/>
          <w:sz w:val="24"/>
          <w:lang w:val="en-GB"/>
        </w:rPr>
      </w:pPr>
      <w:r>
        <w:rPr>
          <w:rFonts w:ascii="Arial" w:hAnsi="Arial"/>
          <w:sz w:val="24"/>
          <w:lang w:val="en-GB"/>
        </w:rPr>
        <w:tab/>
        <w:t>Capture-R Ready-ID, Select I &amp; II</w:t>
      </w:r>
    </w:p>
    <w:p w:rsidR="004B0DB1" w:rsidRDefault="004B0DB1">
      <w:pPr>
        <w:ind w:left="2880" w:hanging="2160"/>
        <w:jc w:val="both"/>
        <w:rPr>
          <w:rFonts w:ascii="Arial" w:hAnsi="Arial"/>
          <w:sz w:val="24"/>
          <w:lang w:val="en-GB"/>
        </w:rPr>
      </w:pPr>
      <w:r>
        <w:rPr>
          <w:rFonts w:ascii="Arial" w:hAnsi="Arial"/>
          <w:sz w:val="24"/>
          <w:lang w:val="en-GB"/>
        </w:rPr>
        <w:tab/>
        <w:t>Capture-R Select</w:t>
      </w:r>
    </w:p>
    <w:p w:rsidR="00532BE3" w:rsidRDefault="00532BE3">
      <w:pPr>
        <w:ind w:left="2880" w:hanging="2160"/>
        <w:jc w:val="both"/>
        <w:rPr>
          <w:rFonts w:ascii="Arial" w:hAnsi="Arial"/>
          <w:sz w:val="24"/>
          <w:lang w:val="en-GB"/>
        </w:rPr>
      </w:pPr>
      <w:r>
        <w:rPr>
          <w:rFonts w:ascii="Arial" w:hAnsi="Arial"/>
          <w:sz w:val="24"/>
          <w:lang w:val="en-GB"/>
        </w:rPr>
        <w:tab/>
        <w:t>Capture-R Indicator Cells</w:t>
      </w:r>
    </w:p>
    <w:p w:rsidR="004B0DB1" w:rsidRDefault="004B0DB1">
      <w:pPr>
        <w:ind w:left="2880" w:hanging="2160"/>
        <w:jc w:val="both"/>
        <w:rPr>
          <w:rFonts w:ascii="Arial" w:hAnsi="Arial"/>
          <w:sz w:val="24"/>
          <w:lang w:val="en-GB"/>
        </w:rPr>
      </w:pPr>
      <w:r>
        <w:rPr>
          <w:rFonts w:ascii="Arial" w:hAnsi="Arial"/>
          <w:sz w:val="24"/>
          <w:lang w:val="en-GB"/>
        </w:rPr>
        <w:tab/>
        <w:t>WB corQC</w:t>
      </w:r>
    </w:p>
    <w:p w:rsidR="004B0DB1" w:rsidRDefault="004B0DB1">
      <w:pPr>
        <w:ind w:left="2880" w:hanging="2160"/>
        <w:jc w:val="both"/>
        <w:rPr>
          <w:rFonts w:ascii="Arial" w:hAnsi="Arial"/>
          <w:sz w:val="24"/>
          <w:lang w:val="en-GB"/>
        </w:rPr>
      </w:pPr>
      <w:r>
        <w:rPr>
          <w:rFonts w:ascii="Arial" w:hAnsi="Arial"/>
          <w:sz w:val="24"/>
          <w:lang w:val="en-GB"/>
        </w:rPr>
        <w:tab/>
        <w:t>PHIX</w:t>
      </w:r>
    </w:p>
    <w:p w:rsidR="005A2A82" w:rsidRDefault="005A2A82" w:rsidP="004B0DB1">
      <w:pPr>
        <w:ind w:left="2880" w:hanging="2160"/>
        <w:jc w:val="both"/>
        <w:rPr>
          <w:rFonts w:ascii="Arial" w:hAnsi="Arial"/>
          <w:sz w:val="24"/>
          <w:lang w:val="en-GB"/>
        </w:rPr>
      </w:pPr>
      <w:r>
        <w:rPr>
          <w:rFonts w:ascii="Arial" w:hAnsi="Arial"/>
          <w:sz w:val="24"/>
          <w:lang w:val="en-GB"/>
        </w:rPr>
        <w:tab/>
      </w:r>
      <w:r>
        <w:rPr>
          <w:rFonts w:ascii="Arial" w:hAnsi="Arial"/>
          <w:sz w:val="24"/>
          <w:lang w:val="en-GB"/>
        </w:rPr>
        <w:tab/>
      </w:r>
    </w:p>
    <w:p w:rsidR="005A2A82" w:rsidRDefault="005A2A82">
      <w:pPr>
        <w:numPr>
          <w:ilvl w:val="0"/>
          <w:numId w:val="1"/>
        </w:numPr>
        <w:jc w:val="both"/>
        <w:rPr>
          <w:rFonts w:ascii="Arial" w:hAnsi="Arial"/>
          <w:b/>
          <w:sz w:val="28"/>
          <w:lang w:val="en-GB"/>
        </w:rPr>
      </w:pPr>
      <w:r>
        <w:rPr>
          <w:rFonts w:ascii="Arial" w:hAnsi="Arial"/>
          <w:b/>
          <w:sz w:val="28"/>
          <w:lang w:val="en-GB"/>
        </w:rPr>
        <w:t>Quality Control</w:t>
      </w:r>
    </w:p>
    <w:p w:rsidR="005A2A82" w:rsidRDefault="005A2A82">
      <w:pPr>
        <w:ind w:left="720"/>
        <w:jc w:val="both"/>
        <w:rPr>
          <w:rFonts w:ascii="Arial" w:hAnsi="Arial"/>
          <w:sz w:val="24"/>
          <w:lang w:val="en-GB"/>
        </w:rPr>
      </w:pPr>
    </w:p>
    <w:p w:rsidR="005A2A82" w:rsidRDefault="005A2A82">
      <w:pPr>
        <w:ind w:left="720"/>
        <w:rPr>
          <w:rFonts w:ascii="Arial" w:hAnsi="Arial"/>
          <w:sz w:val="24"/>
          <w:lang w:val="en-GB"/>
        </w:rPr>
      </w:pPr>
      <w:r>
        <w:rPr>
          <w:rFonts w:ascii="Arial" w:hAnsi="Arial"/>
          <w:sz w:val="24"/>
          <w:lang w:val="en-GB"/>
        </w:rPr>
        <w:t xml:space="preserve">Quality Control on the ABD mono &amp; reverse grouping and the </w:t>
      </w:r>
      <w:r w:rsidR="004B0DB1">
        <w:rPr>
          <w:rFonts w:ascii="Arial" w:hAnsi="Arial"/>
          <w:sz w:val="24"/>
          <w:lang w:val="en-GB"/>
        </w:rPr>
        <w:t>Capture-R Ready Screen strips</w:t>
      </w:r>
      <w:r>
        <w:rPr>
          <w:rFonts w:ascii="Arial" w:hAnsi="Arial"/>
          <w:sz w:val="24"/>
          <w:lang w:val="en-GB"/>
        </w:rPr>
        <w:t xml:space="preserve"> must be run </w:t>
      </w:r>
      <w:r w:rsidR="004F01AA">
        <w:rPr>
          <w:rFonts w:ascii="Arial" w:hAnsi="Arial"/>
          <w:sz w:val="24"/>
          <w:lang w:val="en-GB"/>
        </w:rPr>
        <w:t xml:space="preserve">once </w:t>
      </w:r>
      <w:r>
        <w:rPr>
          <w:rFonts w:ascii="Arial" w:hAnsi="Arial"/>
          <w:sz w:val="24"/>
          <w:lang w:val="en-GB"/>
        </w:rPr>
        <w:t>every 24 hours or whenever there is a change in lot number</w:t>
      </w:r>
      <w:r w:rsidR="00456BE5">
        <w:rPr>
          <w:rFonts w:ascii="Arial" w:hAnsi="Arial"/>
          <w:sz w:val="24"/>
          <w:lang w:val="en-GB"/>
        </w:rPr>
        <w:t xml:space="preserve"> or major </w:t>
      </w:r>
      <w:r>
        <w:rPr>
          <w:rFonts w:ascii="Arial" w:hAnsi="Arial"/>
          <w:sz w:val="24"/>
          <w:lang w:val="en-GB"/>
        </w:rPr>
        <w:t xml:space="preserve"> maintena</w:t>
      </w:r>
      <w:r w:rsidR="004F01AA">
        <w:rPr>
          <w:rFonts w:ascii="Arial" w:hAnsi="Arial"/>
          <w:sz w:val="24"/>
          <w:lang w:val="en-GB"/>
        </w:rPr>
        <w:t xml:space="preserve">nce is done. </w:t>
      </w:r>
      <w:r>
        <w:rPr>
          <w:rFonts w:ascii="Arial" w:hAnsi="Arial"/>
          <w:sz w:val="24"/>
          <w:lang w:val="en-GB"/>
        </w:rPr>
        <w:t xml:space="preserve">This time frame has been configured within the software and cannot be over-ridden at any time. </w:t>
      </w:r>
    </w:p>
    <w:p w:rsidR="004F01AA" w:rsidRDefault="004F01AA" w:rsidP="004F01AA">
      <w:pPr>
        <w:jc w:val="both"/>
        <w:rPr>
          <w:rFonts w:ascii="Arial" w:hAnsi="Arial"/>
          <w:b/>
          <w:sz w:val="28"/>
          <w:lang w:val="en-GB"/>
        </w:rPr>
      </w:pPr>
    </w:p>
    <w:p w:rsidR="005A2A82" w:rsidRDefault="005A2A82">
      <w:pPr>
        <w:numPr>
          <w:ilvl w:val="0"/>
          <w:numId w:val="1"/>
        </w:numPr>
        <w:jc w:val="both"/>
        <w:rPr>
          <w:rFonts w:ascii="Arial" w:hAnsi="Arial"/>
          <w:b/>
          <w:sz w:val="28"/>
          <w:lang w:val="en-GB"/>
        </w:rPr>
      </w:pPr>
      <w:r>
        <w:rPr>
          <w:rFonts w:ascii="Arial" w:hAnsi="Arial"/>
          <w:b/>
          <w:sz w:val="28"/>
          <w:lang w:val="en-GB"/>
        </w:rPr>
        <w:t>Procedure</w:t>
      </w:r>
    </w:p>
    <w:p w:rsidR="005A2A82" w:rsidRDefault="005A2A82">
      <w:pPr>
        <w:jc w:val="both"/>
        <w:rPr>
          <w:rFonts w:ascii="Arial" w:hAnsi="Arial"/>
          <w:b/>
          <w:sz w:val="28"/>
          <w:lang w:val="en-GB"/>
        </w:rPr>
      </w:pPr>
    </w:p>
    <w:p w:rsidR="005A2A82" w:rsidRDefault="005A2A82">
      <w:pPr>
        <w:numPr>
          <w:ilvl w:val="1"/>
          <w:numId w:val="1"/>
        </w:numPr>
        <w:jc w:val="both"/>
        <w:rPr>
          <w:rFonts w:ascii="Arial" w:hAnsi="Arial"/>
          <w:sz w:val="24"/>
          <w:lang w:val="en-GB"/>
        </w:rPr>
      </w:pPr>
      <w:r>
        <w:rPr>
          <w:rFonts w:ascii="Arial" w:hAnsi="Arial"/>
          <w:sz w:val="24"/>
          <w:lang w:val="en-GB"/>
        </w:rPr>
        <w:t xml:space="preserve">Refer to “Performing a Run on </w:t>
      </w:r>
      <w:r w:rsidR="00456BE5">
        <w:rPr>
          <w:rFonts w:ascii="Arial" w:hAnsi="Arial"/>
          <w:sz w:val="24"/>
          <w:lang w:val="en-GB"/>
        </w:rPr>
        <w:t>the Galileo Echo</w:t>
      </w:r>
      <w:r>
        <w:rPr>
          <w:rFonts w:ascii="Arial" w:hAnsi="Arial"/>
          <w:sz w:val="24"/>
          <w:lang w:val="en-GB"/>
        </w:rPr>
        <w:t>.”</w:t>
      </w:r>
    </w:p>
    <w:p w:rsidR="005A2A82" w:rsidRPr="004828C5" w:rsidRDefault="005A2A82" w:rsidP="004828C5">
      <w:pPr>
        <w:numPr>
          <w:ilvl w:val="0"/>
          <w:numId w:val="1"/>
        </w:numPr>
        <w:jc w:val="both"/>
        <w:rPr>
          <w:rFonts w:ascii="Arial" w:hAnsi="Arial"/>
          <w:b/>
          <w:sz w:val="28"/>
          <w:lang w:val="en-GB"/>
        </w:rPr>
      </w:pPr>
      <w:r>
        <w:rPr>
          <w:rFonts w:ascii="Arial" w:hAnsi="Arial"/>
          <w:b/>
          <w:sz w:val="28"/>
          <w:lang w:val="en-GB"/>
        </w:rPr>
        <w:t xml:space="preserve">Reporting  </w:t>
      </w:r>
      <w:r w:rsidR="004828C5">
        <w:rPr>
          <w:rFonts w:ascii="Arial" w:hAnsi="Arial"/>
          <w:b/>
          <w:sz w:val="28"/>
          <w:lang w:val="en-GB"/>
        </w:rPr>
        <w:t>- N/A</w:t>
      </w:r>
    </w:p>
    <w:p w:rsidR="005A2A82" w:rsidRDefault="005A2A82">
      <w:pPr>
        <w:jc w:val="both"/>
        <w:rPr>
          <w:rFonts w:ascii="Arial" w:hAnsi="Arial"/>
          <w:sz w:val="24"/>
          <w:lang w:val="en-GB"/>
        </w:rPr>
      </w:pPr>
    </w:p>
    <w:p w:rsidR="005A2A82" w:rsidRDefault="005A2A82">
      <w:pPr>
        <w:numPr>
          <w:ilvl w:val="0"/>
          <w:numId w:val="1"/>
        </w:numPr>
        <w:jc w:val="both"/>
        <w:rPr>
          <w:rFonts w:ascii="Arial" w:hAnsi="Arial"/>
          <w:b/>
          <w:sz w:val="28"/>
          <w:lang w:val="en-GB"/>
        </w:rPr>
      </w:pPr>
      <w:r>
        <w:rPr>
          <w:rFonts w:ascii="Arial" w:hAnsi="Arial"/>
          <w:b/>
          <w:sz w:val="28"/>
          <w:lang w:val="en-GB"/>
        </w:rPr>
        <w:t>Procedural Notes</w:t>
      </w:r>
    </w:p>
    <w:p w:rsidR="005A2A82" w:rsidRDefault="005A2A82">
      <w:pPr>
        <w:jc w:val="both"/>
        <w:rPr>
          <w:rFonts w:ascii="Arial" w:hAnsi="Arial"/>
          <w:b/>
          <w:sz w:val="28"/>
          <w:lang w:val="en-GB"/>
        </w:rPr>
      </w:pPr>
    </w:p>
    <w:p w:rsidR="005A2A82" w:rsidRPr="004F171B" w:rsidRDefault="004F171B" w:rsidP="00BA0118">
      <w:pPr>
        <w:numPr>
          <w:ilvl w:val="1"/>
          <w:numId w:val="1"/>
        </w:numPr>
        <w:rPr>
          <w:rFonts w:ascii="Arial" w:hAnsi="Arial" w:cs="Arial"/>
          <w:sz w:val="24"/>
          <w:szCs w:val="24"/>
          <w:lang w:val="en-GB"/>
        </w:rPr>
      </w:pPr>
      <w:bookmarkStart w:id="2" w:name="_Toc62281039"/>
      <w:bookmarkStart w:id="3" w:name="_Toc62281688"/>
      <w:r w:rsidRPr="00894E5B">
        <w:rPr>
          <w:rFonts w:ascii="Arial" w:hAnsi="Arial" w:cs="Arial"/>
          <w:sz w:val="24"/>
          <w:szCs w:val="24"/>
          <w:lang w:val="en-US"/>
        </w:rPr>
        <w:t>The Galileo</w:t>
      </w:r>
      <w:r w:rsidRPr="003553EE">
        <w:rPr>
          <w:rFonts w:ascii="Arial" w:hAnsi="Arial" w:cs="Arial"/>
          <w:sz w:val="24"/>
          <w:szCs w:val="24"/>
          <w:lang w:val="en-CA"/>
        </w:rPr>
        <w:t xml:space="preserve"> Echo</w:t>
      </w:r>
      <w:r w:rsidRPr="00894E5B">
        <w:rPr>
          <w:rFonts w:ascii="Arial" w:hAnsi="Arial" w:cs="Arial"/>
          <w:sz w:val="24"/>
          <w:szCs w:val="24"/>
          <w:lang w:val="en-US"/>
        </w:rPr>
        <w:t xml:space="preserve"> must</w:t>
      </w:r>
      <w:r w:rsidRPr="003553EE">
        <w:rPr>
          <w:rFonts w:ascii="Arial" w:hAnsi="Arial" w:cs="Arial"/>
          <w:sz w:val="24"/>
          <w:szCs w:val="24"/>
          <w:lang w:val="en-CA"/>
        </w:rPr>
        <w:t xml:space="preserve"> be switched</w:t>
      </w:r>
      <w:r w:rsidRPr="00894E5B">
        <w:rPr>
          <w:rFonts w:ascii="Arial" w:hAnsi="Arial" w:cs="Arial"/>
          <w:sz w:val="24"/>
          <w:szCs w:val="24"/>
          <w:lang w:val="en-US"/>
        </w:rPr>
        <w:t xml:space="preserve"> on</w:t>
      </w:r>
      <w:r w:rsidRPr="003553EE">
        <w:rPr>
          <w:rFonts w:ascii="Arial" w:hAnsi="Arial" w:cs="Arial"/>
          <w:sz w:val="24"/>
          <w:szCs w:val="24"/>
          <w:lang w:val="en-CA"/>
        </w:rPr>
        <w:t xml:space="preserve"> at</w:t>
      </w:r>
      <w:r w:rsidRPr="00894E5B">
        <w:rPr>
          <w:rFonts w:ascii="Arial" w:hAnsi="Arial" w:cs="Arial"/>
          <w:sz w:val="24"/>
          <w:szCs w:val="24"/>
          <w:lang w:val="en-US"/>
        </w:rPr>
        <w:t xml:space="preserve"> least</w:t>
      </w:r>
      <w:r w:rsidRPr="003553EE">
        <w:rPr>
          <w:rFonts w:ascii="Arial" w:hAnsi="Arial" w:cs="Arial"/>
          <w:sz w:val="24"/>
          <w:szCs w:val="24"/>
          <w:lang w:val="en-CA"/>
        </w:rPr>
        <w:t xml:space="preserve"> thirty</w:t>
      </w:r>
      <w:r w:rsidRPr="00894E5B">
        <w:rPr>
          <w:rFonts w:ascii="Arial" w:hAnsi="Arial" w:cs="Arial"/>
          <w:sz w:val="24"/>
          <w:szCs w:val="24"/>
          <w:lang w:val="en-US"/>
        </w:rPr>
        <w:t xml:space="preserve"> minutes</w:t>
      </w:r>
      <w:r w:rsidRPr="003553EE">
        <w:rPr>
          <w:rFonts w:ascii="Arial" w:hAnsi="Arial" w:cs="Arial"/>
          <w:sz w:val="24"/>
          <w:szCs w:val="24"/>
          <w:lang w:val="en-CA"/>
        </w:rPr>
        <w:t xml:space="preserve"> prior</w:t>
      </w:r>
      <w:r w:rsidRPr="00894E5B">
        <w:rPr>
          <w:rFonts w:ascii="Arial" w:hAnsi="Arial" w:cs="Arial"/>
          <w:sz w:val="24"/>
          <w:szCs w:val="24"/>
          <w:lang w:val="en-US"/>
        </w:rPr>
        <w:t xml:space="preserve"> to the first</w:t>
      </w:r>
      <w:r w:rsidRPr="003553EE">
        <w:rPr>
          <w:rFonts w:ascii="Arial" w:hAnsi="Arial" w:cs="Arial"/>
          <w:sz w:val="24"/>
          <w:szCs w:val="24"/>
          <w:lang w:val="en-CA"/>
        </w:rPr>
        <w:t xml:space="preserve"> assay being run</w:t>
      </w:r>
      <w:r w:rsidRPr="00894E5B">
        <w:rPr>
          <w:rFonts w:ascii="Arial" w:hAnsi="Arial" w:cs="Arial"/>
          <w:sz w:val="24"/>
          <w:szCs w:val="24"/>
          <w:lang w:val="en-US"/>
        </w:rPr>
        <w:t xml:space="preserve"> to</w:t>
      </w:r>
      <w:r w:rsidRPr="003553EE">
        <w:rPr>
          <w:rFonts w:ascii="Arial" w:hAnsi="Arial" w:cs="Arial"/>
          <w:sz w:val="24"/>
          <w:szCs w:val="24"/>
          <w:lang w:val="en-CA"/>
        </w:rPr>
        <w:t xml:space="preserve"> allow</w:t>
      </w:r>
      <w:r w:rsidRPr="00894E5B">
        <w:rPr>
          <w:rFonts w:ascii="Arial" w:hAnsi="Arial" w:cs="Arial"/>
          <w:sz w:val="24"/>
          <w:szCs w:val="24"/>
          <w:lang w:val="en-US"/>
        </w:rPr>
        <w:t xml:space="preserve"> the</w:t>
      </w:r>
      <w:r w:rsidRPr="003553EE">
        <w:rPr>
          <w:rFonts w:ascii="Arial" w:hAnsi="Arial" w:cs="Arial"/>
          <w:sz w:val="24"/>
          <w:szCs w:val="24"/>
          <w:lang w:val="en-CA"/>
        </w:rPr>
        <w:t xml:space="preserve"> incubator</w:t>
      </w:r>
      <w:r w:rsidRPr="00894E5B">
        <w:rPr>
          <w:rFonts w:ascii="Arial" w:hAnsi="Arial" w:cs="Arial"/>
          <w:sz w:val="24"/>
          <w:szCs w:val="24"/>
          <w:lang w:val="en-US"/>
        </w:rPr>
        <w:t xml:space="preserve"> to warm up.</w:t>
      </w:r>
      <w:bookmarkEnd w:id="2"/>
      <w:bookmarkEnd w:id="3"/>
    </w:p>
    <w:p w:rsidR="004F171B" w:rsidRPr="003553EE" w:rsidRDefault="004F171B" w:rsidP="00BA0118">
      <w:pPr>
        <w:numPr>
          <w:ilvl w:val="1"/>
          <w:numId w:val="1"/>
        </w:numPr>
        <w:spacing w:before="240"/>
        <w:rPr>
          <w:rFonts w:ascii="Arial" w:hAnsi="Arial" w:cs="Arial"/>
          <w:sz w:val="24"/>
          <w:szCs w:val="24"/>
          <w:lang w:val="en-CA"/>
        </w:rPr>
      </w:pPr>
      <w:r w:rsidRPr="00894E5B">
        <w:rPr>
          <w:rFonts w:ascii="Arial" w:hAnsi="Arial" w:cs="Arial"/>
          <w:sz w:val="24"/>
          <w:szCs w:val="24"/>
          <w:lang w:val="en-US"/>
        </w:rPr>
        <w:t>The Night</w:t>
      </w:r>
      <w:r w:rsidRPr="003553EE">
        <w:rPr>
          <w:rFonts w:ascii="Arial" w:hAnsi="Arial" w:cs="Arial"/>
          <w:sz w:val="24"/>
          <w:szCs w:val="24"/>
          <w:lang w:val="en-CA"/>
        </w:rPr>
        <w:t xml:space="preserve"> Technologist will run</w:t>
      </w:r>
      <w:r w:rsidRPr="00894E5B">
        <w:rPr>
          <w:rFonts w:ascii="Arial" w:hAnsi="Arial" w:cs="Arial"/>
          <w:sz w:val="24"/>
          <w:szCs w:val="24"/>
          <w:lang w:val="en-US"/>
        </w:rPr>
        <w:t xml:space="preserve"> the</w:t>
      </w:r>
      <w:r w:rsidRPr="003553EE">
        <w:rPr>
          <w:rFonts w:ascii="Arial" w:hAnsi="Arial" w:cs="Arial"/>
          <w:sz w:val="24"/>
          <w:szCs w:val="24"/>
          <w:lang w:val="en-CA"/>
        </w:rPr>
        <w:t xml:space="preserve"> daily QC</w:t>
      </w:r>
      <w:r w:rsidRPr="00894E5B">
        <w:rPr>
          <w:rFonts w:ascii="Arial" w:hAnsi="Arial" w:cs="Arial"/>
          <w:sz w:val="24"/>
          <w:szCs w:val="24"/>
          <w:lang w:val="en-US"/>
        </w:rPr>
        <w:t>.</w:t>
      </w:r>
    </w:p>
    <w:p w:rsidR="004F171B" w:rsidRPr="004F171B" w:rsidRDefault="004F171B" w:rsidP="00BA0118">
      <w:pPr>
        <w:numPr>
          <w:ilvl w:val="1"/>
          <w:numId w:val="1"/>
        </w:numPr>
        <w:spacing w:before="240"/>
        <w:rPr>
          <w:rFonts w:ascii="Arial" w:hAnsi="Arial" w:cs="Arial"/>
          <w:sz w:val="24"/>
          <w:szCs w:val="24"/>
          <w:lang w:val="en-GB"/>
        </w:rPr>
      </w:pPr>
      <w:r w:rsidRPr="003553EE">
        <w:rPr>
          <w:rFonts w:ascii="Arial" w:hAnsi="Arial" w:cs="Arial"/>
          <w:sz w:val="24"/>
          <w:szCs w:val="24"/>
          <w:lang w:val="en-CA"/>
        </w:rPr>
        <w:t>Initialization</w:t>
      </w:r>
      <w:r w:rsidRPr="00894E5B">
        <w:rPr>
          <w:rFonts w:ascii="Arial" w:hAnsi="Arial" w:cs="Arial"/>
          <w:sz w:val="24"/>
          <w:szCs w:val="24"/>
          <w:lang w:val="en-US"/>
        </w:rPr>
        <w:t xml:space="preserve"> and</w:t>
      </w:r>
      <w:r w:rsidRPr="003553EE">
        <w:rPr>
          <w:rFonts w:ascii="Arial" w:hAnsi="Arial" w:cs="Arial"/>
          <w:sz w:val="24"/>
          <w:szCs w:val="24"/>
          <w:lang w:val="en-CA"/>
        </w:rPr>
        <w:t xml:space="preserve"> daily</w:t>
      </w:r>
      <w:r w:rsidRPr="00894E5B">
        <w:rPr>
          <w:rFonts w:ascii="Arial" w:hAnsi="Arial" w:cs="Arial"/>
          <w:sz w:val="24"/>
          <w:szCs w:val="24"/>
          <w:lang w:val="en-US"/>
        </w:rPr>
        <w:t xml:space="preserve"> maintenance must</w:t>
      </w:r>
      <w:r w:rsidRPr="003553EE">
        <w:rPr>
          <w:rFonts w:ascii="Arial" w:hAnsi="Arial" w:cs="Arial"/>
          <w:sz w:val="24"/>
          <w:szCs w:val="24"/>
          <w:lang w:val="en-CA"/>
        </w:rPr>
        <w:t xml:space="preserve"> be done</w:t>
      </w:r>
      <w:r w:rsidRPr="004F171B">
        <w:rPr>
          <w:rFonts w:ascii="Arial" w:hAnsi="Arial" w:cs="Arial"/>
          <w:sz w:val="24"/>
          <w:szCs w:val="24"/>
          <w:lang w:val="en-US"/>
        </w:rPr>
        <w:t xml:space="preserve"> every</w:t>
      </w:r>
      <w:r w:rsidRPr="00894E5B">
        <w:rPr>
          <w:rFonts w:ascii="Arial" w:hAnsi="Arial" w:cs="Arial"/>
          <w:sz w:val="24"/>
          <w:szCs w:val="24"/>
          <w:lang w:val="en-US"/>
        </w:rPr>
        <w:t xml:space="preserve"> 24</w:t>
      </w:r>
      <w:r w:rsidRPr="004F171B">
        <w:rPr>
          <w:rFonts w:ascii="Arial" w:hAnsi="Arial" w:cs="Arial"/>
          <w:sz w:val="24"/>
          <w:szCs w:val="24"/>
          <w:lang w:val="en-US"/>
        </w:rPr>
        <w:t xml:space="preserve"> hours</w:t>
      </w:r>
      <w:r w:rsidR="003553EE">
        <w:rPr>
          <w:rFonts w:ascii="Arial" w:hAnsi="Arial" w:cs="Arial"/>
          <w:sz w:val="24"/>
          <w:szCs w:val="24"/>
          <w:lang w:val="en-US"/>
        </w:rPr>
        <w:t>.</w:t>
      </w:r>
    </w:p>
    <w:p w:rsidR="005A2A82" w:rsidRDefault="005A2A82" w:rsidP="00BA0118">
      <w:pPr>
        <w:ind w:left="720"/>
        <w:rPr>
          <w:rFonts w:ascii="Arial" w:hAnsi="Arial"/>
          <w:sz w:val="24"/>
          <w:lang w:val="en-GB"/>
        </w:rPr>
      </w:pPr>
    </w:p>
    <w:p w:rsidR="005A2A82" w:rsidRDefault="005A2A82" w:rsidP="00BA0118">
      <w:pPr>
        <w:numPr>
          <w:ilvl w:val="1"/>
          <w:numId w:val="1"/>
        </w:numPr>
        <w:rPr>
          <w:rFonts w:ascii="Arial" w:hAnsi="Arial"/>
          <w:sz w:val="24"/>
          <w:lang w:val="en-GB"/>
        </w:rPr>
      </w:pPr>
      <w:r>
        <w:rPr>
          <w:rFonts w:ascii="Arial" w:hAnsi="Arial"/>
          <w:sz w:val="24"/>
          <w:lang w:val="en-GB"/>
        </w:rPr>
        <w:t>All reagents</w:t>
      </w:r>
      <w:r w:rsidR="003553EE">
        <w:rPr>
          <w:rFonts w:ascii="Arial" w:hAnsi="Arial"/>
          <w:sz w:val="24"/>
          <w:lang w:val="en-GB"/>
        </w:rPr>
        <w:t xml:space="preserve"> </w:t>
      </w:r>
      <w:r>
        <w:rPr>
          <w:rFonts w:ascii="Arial" w:hAnsi="Arial"/>
          <w:sz w:val="24"/>
          <w:lang w:val="en-GB"/>
        </w:rPr>
        <w:t>and specimens should be allowed to come to ambient temperature prior to use.</w:t>
      </w:r>
    </w:p>
    <w:p w:rsidR="005A2A82" w:rsidRPr="009A00FF" w:rsidRDefault="005A2A82" w:rsidP="00BA0118">
      <w:pPr>
        <w:ind w:left="720"/>
        <w:rPr>
          <w:rFonts w:ascii="Arial" w:hAnsi="Arial"/>
          <w:sz w:val="24"/>
          <w:lang w:val="en-CA"/>
        </w:rPr>
      </w:pPr>
    </w:p>
    <w:p w:rsidR="009A00FF" w:rsidRPr="009A00FF" w:rsidRDefault="009A00FF" w:rsidP="00BA0118">
      <w:pPr>
        <w:numPr>
          <w:ilvl w:val="1"/>
          <w:numId w:val="1"/>
        </w:numPr>
        <w:spacing w:after="240"/>
        <w:rPr>
          <w:rFonts w:ascii="Arial" w:hAnsi="Arial"/>
          <w:sz w:val="24"/>
          <w:lang w:val="en-GB"/>
        </w:rPr>
      </w:pPr>
      <w:r w:rsidRPr="009A00FF">
        <w:rPr>
          <w:rFonts w:ascii="Arial" w:hAnsi="Arial" w:cs="Arial"/>
          <w:sz w:val="24"/>
          <w:szCs w:val="24"/>
          <w:lang w:val="en-CA"/>
        </w:rPr>
        <w:t>Immucor</w:t>
      </w:r>
      <w:r w:rsidRPr="00894E5B">
        <w:rPr>
          <w:rFonts w:ascii="Arial" w:hAnsi="Arial" w:cs="Arial"/>
          <w:sz w:val="24"/>
          <w:szCs w:val="24"/>
          <w:lang w:val="en-US"/>
        </w:rPr>
        <w:t xml:space="preserve"> requires the use of phosphate-buffered saline (PBS) prepared by adding pHix to commercially-prepared unbuffered saline. </w:t>
      </w:r>
      <w:r w:rsidR="00FC1A42" w:rsidRPr="00894E5B">
        <w:rPr>
          <w:rFonts w:ascii="Arial" w:hAnsi="Arial" w:cs="Arial"/>
          <w:sz w:val="24"/>
          <w:szCs w:val="24"/>
          <w:lang w:val="en-US"/>
        </w:rPr>
        <w:t>PHix</w:t>
      </w:r>
      <w:r w:rsidRPr="00894E5B">
        <w:rPr>
          <w:rFonts w:ascii="Arial" w:hAnsi="Arial" w:cs="Arial"/>
          <w:sz w:val="24"/>
          <w:szCs w:val="24"/>
          <w:lang w:val="en-US"/>
        </w:rPr>
        <w:t xml:space="preserve"> is a concentrated solution of dissolved monopotassium and dipotassium salts. The addition of pHix to unbuffered saline, in the proper proportions, will bring the pH to a range of 6.9 to 7.2</w:t>
      </w:r>
    </w:p>
    <w:p w:rsidR="009A00FF" w:rsidRPr="009A00FF" w:rsidRDefault="009A00FF" w:rsidP="00BA0118">
      <w:pPr>
        <w:pStyle w:val="Note"/>
        <w:numPr>
          <w:ilvl w:val="1"/>
          <w:numId w:val="1"/>
        </w:numPr>
        <w:spacing w:after="240"/>
        <w:rPr>
          <w:rFonts w:ascii="Arial" w:hAnsi="Arial" w:cs="Arial"/>
          <w:i w:val="0"/>
          <w:sz w:val="24"/>
        </w:rPr>
      </w:pPr>
      <w:r w:rsidRPr="009A00FF">
        <w:rPr>
          <w:rFonts w:ascii="Arial" w:hAnsi="Arial" w:cs="Arial"/>
          <w:i w:val="0"/>
          <w:sz w:val="24"/>
        </w:rPr>
        <w:t xml:space="preserve">At least 250 </w:t>
      </w:r>
      <w:r w:rsidRPr="009A00FF">
        <w:rPr>
          <w:rFonts w:ascii="Arial" w:hAnsi="Arial" w:cs="Arial"/>
          <w:i w:val="0"/>
          <w:sz w:val="24"/>
        </w:rPr>
        <w:sym w:font="Symbol" w:char="006D"/>
      </w:r>
      <w:r w:rsidRPr="009A00FF">
        <w:rPr>
          <w:rFonts w:ascii="Arial" w:hAnsi="Arial" w:cs="Arial"/>
          <w:i w:val="0"/>
          <w:sz w:val="24"/>
        </w:rPr>
        <w:t>L of packed red blood cells need to be present in a sample tube to ensure that the probe picks up red blood cells and not plasma (only for those assays that require red blood cells).</w:t>
      </w:r>
    </w:p>
    <w:p w:rsidR="009A00FF" w:rsidRPr="009A00FF" w:rsidRDefault="009A00FF" w:rsidP="00BA0118">
      <w:pPr>
        <w:pStyle w:val="Note"/>
        <w:numPr>
          <w:ilvl w:val="1"/>
          <w:numId w:val="1"/>
        </w:numPr>
        <w:spacing w:after="240"/>
        <w:rPr>
          <w:rFonts w:ascii="Arial" w:hAnsi="Arial" w:cs="Arial"/>
          <w:i w:val="0"/>
          <w:sz w:val="24"/>
        </w:rPr>
      </w:pPr>
      <w:r w:rsidRPr="009A00FF">
        <w:rPr>
          <w:rFonts w:ascii="Arial" w:hAnsi="Arial" w:cs="Arial"/>
          <w:i w:val="0"/>
          <w:sz w:val="24"/>
        </w:rPr>
        <w:t xml:space="preserve">At least 500 </w:t>
      </w:r>
      <w:bookmarkStart w:id="4" w:name="OLE_LINK3"/>
      <w:bookmarkStart w:id="5" w:name="OLE_LINK4"/>
      <w:r w:rsidRPr="009A00FF">
        <w:rPr>
          <w:rFonts w:ascii="Arial" w:hAnsi="Arial" w:cs="Arial"/>
          <w:i w:val="0"/>
          <w:sz w:val="24"/>
        </w:rPr>
        <w:sym w:font="Symbol" w:char="006D"/>
      </w:r>
      <w:bookmarkEnd w:id="4"/>
      <w:bookmarkEnd w:id="5"/>
      <w:r w:rsidRPr="009A00FF">
        <w:rPr>
          <w:rFonts w:ascii="Arial" w:hAnsi="Arial" w:cs="Arial"/>
          <w:i w:val="0"/>
          <w:sz w:val="24"/>
        </w:rPr>
        <w:t>L of plasma or serum needs to be present in a sample tube to ensure that the probe picks up plasma or serum respectively.</w:t>
      </w:r>
    </w:p>
    <w:p w:rsidR="009A00FF" w:rsidRPr="009A00FF" w:rsidRDefault="009A00FF" w:rsidP="00BA0118">
      <w:pPr>
        <w:pStyle w:val="Note"/>
        <w:numPr>
          <w:ilvl w:val="1"/>
          <w:numId w:val="1"/>
        </w:numPr>
        <w:spacing w:after="240"/>
        <w:rPr>
          <w:rFonts w:ascii="Arial" w:hAnsi="Arial" w:cs="Arial"/>
          <w:i w:val="0"/>
          <w:sz w:val="24"/>
        </w:rPr>
      </w:pPr>
      <w:r w:rsidRPr="009A00FF">
        <w:rPr>
          <w:rFonts w:ascii="Arial" w:hAnsi="Arial" w:cs="Arial"/>
          <w:i w:val="0"/>
          <w:sz w:val="24"/>
        </w:rPr>
        <w:t>Samples run with the red blood cell antibody identification assays require approximately 1 mL of plasma or serum.</w:t>
      </w:r>
    </w:p>
    <w:p w:rsidR="009A00FF" w:rsidRPr="009A00FF" w:rsidRDefault="009A00FF" w:rsidP="00BA0118">
      <w:pPr>
        <w:numPr>
          <w:ilvl w:val="1"/>
          <w:numId w:val="1"/>
        </w:numPr>
        <w:spacing w:after="240"/>
        <w:rPr>
          <w:rFonts w:ascii="Arial" w:hAnsi="Arial" w:cs="Arial"/>
          <w:sz w:val="24"/>
          <w:szCs w:val="24"/>
          <w:lang w:val="en-GB"/>
        </w:rPr>
      </w:pPr>
      <w:r w:rsidRPr="00894E5B">
        <w:rPr>
          <w:rFonts w:ascii="Arial" w:hAnsi="Arial" w:cs="Arial"/>
          <w:sz w:val="24"/>
          <w:szCs w:val="24"/>
          <w:lang w:val="en-US"/>
        </w:rPr>
        <w:t>Capture-R</w:t>
      </w:r>
      <w:r w:rsidRPr="00894E5B">
        <w:rPr>
          <w:rFonts w:ascii="Arial" w:hAnsi="Arial" w:cs="Arial"/>
          <w:sz w:val="24"/>
          <w:szCs w:val="24"/>
          <w:vertAlign w:val="superscript"/>
          <w:lang w:val="en-US"/>
        </w:rPr>
        <w:t>®</w:t>
      </w:r>
      <w:r w:rsidRPr="00894E5B">
        <w:rPr>
          <w:rFonts w:ascii="Arial" w:hAnsi="Arial" w:cs="Arial"/>
          <w:bCs/>
          <w:sz w:val="24"/>
          <w:szCs w:val="24"/>
          <w:lang w:val="en-US"/>
        </w:rPr>
        <w:t xml:space="preserve"> Ready Indicator Red Cells can be used no more than 24 hours after a stir ball has been added to the vial. Vials of reagents other than Indicator Red Cells that have remained continuously on the Galileo Echo for 72 hours (3 days) should be removed and replaced with fresh vials. Vials of reagents other than Indicator Red Cells that are removed from the Galileo Echo when not in use and refrigerated can be used up to their expiration dates.</w:t>
      </w:r>
    </w:p>
    <w:p w:rsidR="005A2A82" w:rsidRDefault="009A00FF" w:rsidP="00BA0118">
      <w:pPr>
        <w:numPr>
          <w:ilvl w:val="1"/>
          <w:numId w:val="1"/>
        </w:numPr>
        <w:rPr>
          <w:rFonts w:ascii="Arial" w:hAnsi="Arial"/>
          <w:sz w:val="24"/>
          <w:lang w:val="en-GB"/>
        </w:rPr>
      </w:pPr>
      <w:r>
        <w:rPr>
          <w:rFonts w:ascii="Arial" w:hAnsi="Arial"/>
          <w:sz w:val="24"/>
          <w:lang w:val="en-US"/>
        </w:rPr>
        <w:t xml:space="preserve">All </w:t>
      </w:r>
      <w:smartTag w:uri="urn:schemas-microsoft-com:office:smarttags" w:element="stockticker">
        <w:r>
          <w:rPr>
            <w:rFonts w:ascii="Arial" w:hAnsi="Arial"/>
            <w:sz w:val="24"/>
            <w:lang w:val="en-US"/>
          </w:rPr>
          <w:t>RBC</w:t>
        </w:r>
      </w:smartTag>
      <w:r>
        <w:rPr>
          <w:rFonts w:ascii="Arial" w:hAnsi="Arial"/>
          <w:sz w:val="24"/>
          <w:lang w:val="en-US"/>
        </w:rPr>
        <w:t xml:space="preserve"> reagents require addition of a stir ball prior to being loaded onto the Echo.</w:t>
      </w:r>
    </w:p>
    <w:p w:rsidR="005A2A82" w:rsidRDefault="005A2A82">
      <w:pPr>
        <w:pStyle w:val="Header"/>
        <w:jc w:val="both"/>
        <w:rPr>
          <w:rFonts w:ascii="Arial" w:hAnsi="Arial"/>
          <w:sz w:val="24"/>
          <w:lang w:val="en-GB"/>
        </w:rPr>
      </w:pPr>
    </w:p>
    <w:p w:rsidR="005A2A82" w:rsidRDefault="005A2A82">
      <w:pPr>
        <w:numPr>
          <w:ilvl w:val="0"/>
          <w:numId w:val="1"/>
        </w:numPr>
        <w:jc w:val="both"/>
        <w:rPr>
          <w:rFonts w:ascii="Arial" w:hAnsi="Arial"/>
          <w:b/>
          <w:sz w:val="28"/>
          <w:lang w:val="en-GB"/>
        </w:rPr>
      </w:pPr>
      <w:r>
        <w:rPr>
          <w:rFonts w:ascii="Arial" w:hAnsi="Arial"/>
          <w:b/>
          <w:sz w:val="28"/>
          <w:lang w:val="en-GB"/>
        </w:rPr>
        <w:t>References</w:t>
      </w:r>
    </w:p>
    <w:p w:rsidR="005A2A82" w:rsidRDefault="005A2A82">
      <w:pPr>
        <w:jc w:val="both"/>
        <w:rPr>
          <w:rFonts w:ascii="Arial" w:hAnsi="Arial"/>
          <w:b/>
          <w:sz w:val="28"/>
          <w:lang w:val="en-GB"/>
        </w:rPr>
      </w:pPr>
    </w:p>
    <w:p w:rsidR="005A2A82" w:rsidRDefault="005A2A82">
      <w:pPr>
        <w:pStyle w:val="Header"/>
        <w:ind w:left="1440" w:hanging="720"/>
        <w:jc w:val="both"/>
        <w:rPr>
          <w:rFonts w:ascii="Arial" w:hAnsi="Arial"/>
          <w:b/>
          <w:sz w:val="24"/>
          <w:lang w:val="en-GB"/>
        </w:rPr>
      </w:pPr>
      <w:r>
        <w:rPr>
          <w:rFonts w:ascii="Arial" w:hAnsi="Arial"/>
          <w:sz w:val="24"/>
          <w:lang w:val="en-GB"/>
        </w:rPr>
        <w:t>9.1</w:t>
      </w:r>
      <w:r>
        <w:rPr>
          <w:rFonts w:ascii="Arial" w:hAnsi="Arial"/>
          <w:sz w:val="24"/>
          <w:lang w:val="en-GB"/>
        </w:rPr>
        <w:tab/>
      </w:r>
      <w:r w:rsidR="00BF534C">
        <w:rPr>
          <w:rFonts w:ascii="Arial" w:hAnsi="Arial"/>
          <w:sz w:val="24"/>
          <w:lang w:val="en-GB"/>
        </w:rPr>
        <w:t>Galileo Echo</w:t>
      </w:r>
      <w:r>
        <w:rPr>
          <w:rFonts w:ascii="Arial" w:hAnsi="Arial"/>
          <w:sz w:val="24"/>
          <w:lang w:val="en-GB"/>
        </w:rPr>
        <w:t xml:space="preserve"> </w:t>
      </w:r>
      <w:r w:rsidR="00894E5B">
        <w:rPr>
          <w:rFonts w:ascii="Arial" w:hAnsi="Arial"/>
          <w:sz w:val="24"/>
          <w:lang w:val="en-GB"/>
        </w:rPr>
        <w:t>Operator Manual</w:t>
      </w:r>
      <w:r>
        <w:rPr>
          <w:rFonts w:ascii="Arial" w:hAnsi="Arial"/>
          <w:sz w:val="24"/>
          <w:lang w:val="en-GB"/>
        </w:rPr>
        <w:t xml:space="preserve"> </w:t>
      </w:r>
    </w:p>
    <w:sectPr w:rsidR="005A2A82" w:rsidSect="00BA0118">
      <w:headerReference w:type="default" r:id="rId9"/>
      <w:type w:val="continuous"/>
      <w:pgSz w:w="12240" w:h="15840" w:code="1"/>
      <w:pgMar w:top="1238" w:right="1800" w:bottom="1267" w:left="1800" w:header="720" w:footer="72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DC3" w:rsidRDefault="00E67DC3">
      <w:r>
        <w:separator/>
      </w:r>
    </w:p>
  </w:endnote>
  <w:endnote w:type="continuationSeparator" w:id="0">
    <w:p w:rsidR="00E67DC3" w:rsidRDefault="00E6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lab703 Lt BT">
    <w:altName w:val="Bookman Old Style"/>
    <w:charset w:val="00"/>
    <w:family w:val="roman"/>
    <w:pitch w:val="variable"/>
    <w:sig w:usb0="00000007" w:usb1="00000000" w:usb2="00000000" w:usb3="00000000" w:csb0="00000011" w:csb1="00000000"/>
  </w:font>
  <w:font w:name="Courier">
    <w:panose1 w:val="02070409020205020404"/>
    <w:charset w:val="00"/>
    <w:family w:val="modern"/>
    <w:pitch w:val="fixed"/>
    <w:sig w:usb0="00000003" w:usb1="00000000" w:usb2="00000000" w:usb3="00000000" w:csb0="00000001" w:csb1="00000000"/>
  </w:font>
  <w:font w:name="Swis721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60679" w:rsidTr="00EE46C6">
      <w:trPr>
        <w:trHeight w:val="720"/>
      </w:trPr>
      <w:tc>
        <w:tcPr>
          <w:tcW w:w="1368" w:type="dxa"/>
          <w:tcBorders>
            <w:top w:val="single" w:sz="4" w:space="0" w:color="auto"/>
          </w:tcBorders>
        </w:tcPr>
        <w:p w:rsidR="00560679" w:rsidRDefault="00560679" w:rsidP="00EE46C6">
          <w:pPr>
            <w:pStyle w:val="Footer"/>
            <w:jc w:val="center"/>
            <w:rPr>
              <w:rFonts w:ascii="Verdana" w:hAnsi="Verdana"/>
              <w:sz w:val="8"/>
            </w:rPr>
          </w:pPr>
        </w:p>
        <w:p w:rsidR="00560679" w:rsidRDefault="0075792B" w:rsidP="00EE46C6">
          <w:pPr>
            <w:pStyle w:val="Footer"/>
            <w:jc w:val="center"/>
            <w:rPr>
              <w:rFonts w:ascii="Verdana" w:hAnsi="Verdana"/>
              <w:sz w:val="8"/>
            </w:rPr>
          </w:pPr>
          <w:r>
            <w:rPr>
              <w:noProof/>
            </w:rPr>
            <w:drawing>
              <wp:inline distT="0" distB="0" distL="0" distR="0">
                <wp:extent cx="657225" cy="447675"/>
                <wp:effectExtent l="0" t="0" r="0" b="0"/>
                <wp:docPr id="2" name="Picture 2"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560679" w:rsidRDefault="00560679" w:rsidP="00EE46C6">
          <w:pPr>
            <w:pStyle w:val="Footer"/>
            <w:jc w:val="center"/>
            <w:rPr>
              <w:rFonts w:ascii="Arial" w:hAnsi="Arial"/>
              <w:sz w:val="18"/>
            </w:rPr>
          </w:pPr>
        </w:p>
        <w:p w:rsidR="00560679" w:rsidRPr="00560679" w:rsidRDefault="00560679" w:rsidP="00EE46C6">
          <w:pPr>
            <w:pStyle w:val="Footer"/>
            <w:jc w:val="center"/>
            <w:rPr>
              <w:rFonts w:ascii="Arial" w:hAnsi="Arial"/>
              <w:sz w:val="18"/>
              <w:lang w:val="en-CA"/>
            </w:rPr>
          </w:pPr>
          <w:r w:rsidRPr="00560679">
            <w:rPr>
              <w:rFonts w:ascii="Arial" w:hAnsi="Arial"/>
              <w:sz w:val="18"/>
              <w:lang w:val="en-CA"/>
            </w:rPr>
            <w:t>Ontario Regional Blood Coordinating Network</w:t>
          </w:r>
        </w:p>
        <w:p w:rsidR="00560679" w:rsidRPr="00560679" w:rsidRDefault="00560679" w:rsidP="00EE46C6">
          <w:pPr>
            <w:pStyle w:val="Footer"/>
            <w:jc w:val="center"/>
            <w:rPr>
              <w:rFonts w:ascii="Arial" w:hAnsi="Arial"/>
              <w:sz w:val="18"/>
              <w:lang w:val="en-CA"/>
            </w:rPr>
          </w:pPr>
          <w:r w:rsidRPr="00560679">
            <w:rPr>
              <w:rFonts w:ascii="Arial" w:hAnsi="Arial"/>
              <w:sz w:val="18"/>
              <w:lang w:val="en-CA"/>
            </w:rPr>
            <w:t>Transfusion Technical Resource Manual</w:t>
          </w:r>
        </w:p>
        <w:p w:rsidR="00560679" w:rsidRDefault="00560679" w:rsidP="00EE46C6">
          <w:pPr>
            <w:pStyle w:val="Footer"/>
            <w:jc w:val="center"/>
            <w:rPr>
              <w:rFonts w:ascii="Arial" w:hAnsi="Arial"/>
              <w:sz w:val="18"/>
            </w:rPr>
          </w:pPr>
        </w:p>
      </w:tc>
      <w:tc>
        <w:tcPr>
          <w:tcW w:w="1494" w:type="dxa"/>
          <w:tcBorders>
            <w:top w:val="single" w:sz="4" w:space="0" w:color="auto"/>
          </w:tcBorders>
        </w:tcPr>
        <w:p w:rsidR="00560679" w:rsidRDefault="00560679" w:rsidP="00EE46C6">
          <w:pPr>
            <w:pStyle w:val="Footer"/>
            <w:jc w:val="right"/>
            <w:rPr>
              <w:rFonts w:ascii="Arial" w:hAnsi="Arial"/>
              <w:sz w:val="18"/>
            </w:rPr>
          </w:pPr>
        </w:p>
        <w:p w:rsidR="00560679" w:rsidRPr="00560679" w:rsidRDefault="00560679" w:rsidP="00EE46C6">
          <w:pPr>
            <w:pStyle w:val="Footer"/>
            <w:jc w:val="right"/>
            <w:rPr>
              <w:rFonts w:ascii="Arial" w:hAnsi="Arial"/>
              <w:sz w:val="16"/>
            </w:rPr>
          </w:pPr>
          <w:r w:rsidRPr="00560679">
            <w:rPr>
              <w:rFonts w:ascii="Arial" w:hAnsi="Arial" w:cs="Arial"/>
              <w:sz w:val="18"/>
            </w:rPr>
            <w:t>ECHO.001</w:t>
          </w:r>
          <w:r w:rsidRPr="00560679">
            <w:rPr>
              <w:rFonts w:ascii="Arial" w:hAnsi="Arial"/>
              <w:sz w:val="16"/>
            </w:rPr>
            <w:br/>
          </w:r>
        </w:p>
        <w:p w:rsidR="00560679" w:rsidRDefault="00560679" w:rsidP="00EE46C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991594">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991594">
            <w:rPr>
              <w:rFonts w:ascii="Arial" w:hAnsi="Arial"/>
              <w:noProof/>
              <w:snapToGrid w:val="0"/>
              <w:sz w:val="18"/>
            </w:rPr>
            <w:t>3</w:t>
          </w:r>
          <w:r>
            <w:rPr>
              <w:rFonts w:ascii="Arial" w:hAnsi="Arial"/>
              <w:snapToGrid w:val="0"/>
              <w:sz w:val="18"/>
            </w:rPr>
            <w:fldChar w:fldCharType="end"/>
          </w:r>
        </w:p>
      </w:tc>
    </w:tr>
  </w:tbl>
  <w:p w:rsidR="001F1999" w:rsidRPr="00560679" w:rsidRDefault="00560679" w:rsidP="00560679">
    <w:pPr>
      <w:pStyle w:val="Footer"/>
      <w:tabs>
        <w:tab w:val="clear" w:pos="8640"/>
        <w:tab w:val="right" w:pos="9356"/>
      </w:tabs>
      <w:rPr>
        <w:rFonts w:ascii="Arial" w:hAnsi="Arial" w:cs="Arial"/>
        <w:sz w:val="18"/>
        <w:lang w:val="en-CA"/>
      </w:rPr>
    </w:pPr>
    <w:r w:rsidRPr="00560679">
      <w:rPr>
        <w:lang w:val="en-CA"/>
      </w:rPr>
      <w:t xml:space="preserve">                                             </w:t>
    </w:r>
    <w:r>
      <w:rPr>
        <w:lang w:val="en-CA"/>
      </w:rPr>
      <w:t xml:space="preserve"> </w:t>
    </w:r>
    <w:r w:rsidRPr="00560679">
      <w:rPr>
        <w:lang w:val="en-CA"/>
      </w:rPr>
      <w:t xml:space="preserve"> </w:t>
    </w:r>
    <w:r w:rsidRPr="00560679">
      <w:rPr>
        <w:rFonts w:ascii="Arial" w:hAnsi="Arial" w:cs="Arial"/>
        <w:sz w:val="18"/>
        <w:lang w:val="en-CA"/>
      </w:rPr>
      <w:t xml:space="preserve">  Procedure Provided by: The Ottawa Hospital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DC3" w:rsidRDefault="00E67DC3">
      <w:r>
        <w:separator/>
      </w:r>
    </w:p>
  </w:footnote>
  <w:footnote w:type="continuationSeparator" w:id="0">
    <w:p w:rsidR="00E67DC3" w:rsidRDefault="00E6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999" w:rsidRDefault="001F1999">
    <w:pPr>
      <w:pStyle w:val="Header"/>
      <w:jc w:val="center"/>
      <w:rPr>
        <w:b/>
        <w:sz w:val="22"/>
        <w:lang w:val="en-US"/>
      </w:rPr>
    </w:pPr>
  </w:p>
  <w:p w:rsidR="001F1999" w:rsidRPr="00560679" w:rsidRDefault="0075792B">
    <w:pPr>
      <w:pStyle w:val="Header"/>
      <w:rPr>
        <w:lang w:val="en-CA"/>
      </w:rPr>
    </w:pPr>
    <w:r>
      <w:rPr>
        <w:noProof/>
      </w:rPr>
      <w:drawing>
        <wp:inline distT="0" distB="0" distL="0" distR="0">
          <wp:extent cx="1133475" cy="457200"/>
          <wp:effectExtent l="0" t="0" r="0" b="0"/>
          <wp:docPr id="1" name="Picture 1"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001F1999" w:rsidRPr="00560679">
      <w:rPr>
        <w:lang w:val="en-CA"/>
      </w:rPr>
      <w:t xml:space="preserve">           </w:t>
    </w:r>
  </w:p>
  <w:p w:rsidR="001F1999" w:rsidRPr="00991594" w:rsidRDefault="007622BC" w:rsidP="00B04E02">
    <w:pPr>
      <w:pStyle w:val="Header"/>
      <w:jc w:val="center"/>
      <w:rPr>
        <w:rFonts w:ascii="Arial" w:hAnsi="Arial"/>
        <w:b/>
        <w:sz w:val="24"/>
        <w:szCs w:val="22"/>
        <w:lang w:val="en-US"/>
      </w:rPr>
    </w:pPr>
    <w:r w:rsidRPr="00991594">
      <w:rPr>
        <w:rFonts w:ascii="Arial" w:hAnsi="Arial"/>
        <w:b/>
        <w:sz w:val="24"/>
        <w:szCs w:val="22"/>
        <w:lang w:val="en-US"/>
      </w:rPr>
      <w:t>Ontario Regional Blood Coordinating Network</w:t>
    </w:r>
  </w:p>
  <w:p w:rsidR="007622BC" w:rsidRPr="00991594" w:rsidRDefault="007622BC" w:rsidP="00B04E02">
    <w:pPr>
      <w:pStyle w:val="Header"/>
      <w:jc w:val="center"/>
      <w:rPr>
        <w:rFonts w:ascii="Arial" w:hAnsi="Arial"/>
        <w:b/>
        <w:sz w:val="24"/>
        <w:szCs w:val="22"/>
        <w:lang w:val="en-US"/>
      </w:rPr>
    </w:pPr>
    <w:r w:rsidRPr="00991594">
      <w:rPr>
        <w:rFonts w:ascii="Arial" w:hAnsi="Arial"/>
        <w:b/>
        <w:sz w:val="24"/>
        <w:szCs w:val="22"/>
        <w:lang w:val="en-US"/>
      </w:rPr>
      <w:t>Transfusion Technical Resource Manual</w:t>
    </w:r>
  </w:p>
  <w:p w:rsidR="001F1999" w:rsidRDefault="001F1999">
    <w:pPr>
      <w:pStyle w:val="Header"/>
      <w:jc w:val="center"/>
      <w:rPr>
        <w:rFonts w:ascii="Arial" w:hAnsi="Arial"/>
        <w:b/>
        <w:sz w:val="24"/>
        <w:lang w:val="en-US"/>
      </w:rPr>
    </w:pPr>
  </w:p>
  <w:p w:rsidR="001F1999" w:rsidRDefault="00B04E02" w:rsidP="00B04E02">
    <w:pPr>
      <w:pStyle w:val="Header"/>
      <w:tabs>
        <w:tab w:val="center" w:pos="4680"/>
        <w:tab w:val="left" w:pos="8100"/>
      </w:tabs>
      <w:jc w:val="center"/>
      <w:rPr>
        <w:rFonts w:ascii="Arial" w:hAnsi="Arial"/>
        <w:b/>
        <w:sz w:val="28"/>
        <w:lang w:val="en-US"/>
      </w:rPr>
    </w:pPr>
    <w:r w:rsidRPr="00E93DA1">
      <w:rPr>
        <w:rFonts w:ascii="Arial" w:hAnsi="Arial"/>
        <w:b/>
        <w:sz w:val="28"/>
        <w:lang w:val="en-US"/>
      </w:rPr>
      <w:t>Reagents and Supplies</w:t>
    </w:r>
  </w:p>
  <w:p w:rsidR="00E93DA1" w:rsidRDefault="00E93DA1" w:rsidP="00B04E02">
    <w:pPr>
      <w:pStyle w:val="Header"/>
      <w:tabs>
        <w:tab w:val="center" w:pos="4680"/>
        <w:tab w:val="left" w:pos="8100"/>
      </w:tabs>
      <w:jc w:val="center"/>
      <w:rPr>
        <w:rFonts w:ascii="Arial" w:hAnsi="Arial"/>
        <w:b/>
        <w:sz w:val="28"/>
        <w:lang w:val="en-US"/>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4428"/>
      <w:gridCol w:w="4428"/>
    </w:tblGrid>
    <w:tr w:rsidR="00E93DA1" w:rsidTr="00E93DA1">
      <w:trPr>
        <w:jc w:val="center"/>
      </w:trPr>
      <w:tc>
        <w:tcPr>
          <w:tcW w:w="4428" w:type="dxa"/>
        </w:tcPr>
        <w:p w:rsidR="00E93DA1" w:rsidRDefault="00E93DA1" w:rsidP="00EE46C6">
          <w:pPr>
            <w:pStyle w:val="Header"/>
            <w:rPr>
              <w:rFonts w:ascii="Arial" w:hAnsi="Arial" w:cs="Arial"/>
            </w:rPr>
          </w:pPr>
        </w:p>
        <w:p w:rsidR="00E93DA1" w:rsidRDefault="00E93DA1" w:rsidP="00EE46C6">
          <w:pPr>
            <w:pStyle w:val="Header"/>
            <w:rPr>
              <w:rFonts w:ascii="Arial" w:hAnsi="Arial" w:cs="Arial"/>
              <w:kern w:val="24"/>
            </w:rPr>
          </w:pPr>
          <w:r w:rsidRPr="00E93DA1">
            <w:rPr>
              <w:rFonts w:ascii="Arial" w:hAnsi="Arial" w:cs="Arial"/>
              <w:lang w:val="en-CA"/>
            </w:rPr>
            <w:t>Approved</w:t>
          </w:r>
          <w:r>
            <w:rPr>
              <w:rFonts w:ascii="Arial" w:hAnsi="Arial" w:cs="Arial"/>
            </w:rPr>
            <w:t xml:space="preserve"> By:  </w:t>
          </w:r>
        </w:p>
      </w:tc>
      <w:tc>
        <w:tcPr>
          <w:tcW w:w="4428" w:type="dxa"/>
        </w:tcPr>
        <w:p w:rsidR="00E93DA1" w:rsidRDefault="00E93DA1" w:rsidP="00EE46C6">
          <w:pPr>
            <w:pStyle w:val="Header"/>
            <w:rPr>
              <w:rFonts w:ascii="Arial" w:hAnsi="Arial" w:cs="Arial"/>
            </w:rPr>
          </w:pPr>
        </w:p>
        <w:p w:rsidR="00E93DA1" w:rsidRDefault="00E93DA1" w:rsidP="00560679">
          <w:pPr>
            <w:pStyle w:val="Header"/>
            <w:rPr>
              <w:rFonts w:ascii="Arial" w:hAnsi="Arial" w:cs="Arial"/>
              <w:kern w:val="24"/>
            </w:rPr>
          </w:pPr>
          <w:r>
            <w:rPr>
              <w:rFonts w:ascii="Arial" w:hAnsi="Arial" w:cs="Arial"/>
            </w:rPr>
            <w:t>Document No: ECHO.001</w:t>
          </w:r>
        </w:p>
      </w:tc>
    </w:tr>
    <w:tr w:rsidR="00E93DA1" w:rsidRPr="00560679" w:rsidTr="00E93DA1">
      <w:trPr>
        <w:jc w:val="center"/>
      </w:trPr>
      <w:tc>
        <w:tcPr>
          <w:tcW w:w="4428" w:type="dxa"/>
        </w:tcPr>
        <w:p w:rsidR="00E93DA1" w:rsidRDefault="00E93DA1" w:rsidP="00E93DA1">
          <w:pPr>
            <w:pStyle w:val="Header"/>
            <w:rPr>
              <w:rFonts w:ascii="Arial" w:hAnsi="Arial" w:cs="Arial"/>
              <w:kern w:val="24"/>
            </w:rPr>
          </w:pPr>
          <w:r>
            <w:rPr>
              <w:rFonts w:ascii="Arial" w:hAnsi="Arial" w:cs="Arial"/>
            </w:rPr>
            <w:t xml:space="preserve">Date </w:t>
          </w:r>
          <w:r w:rsidRPr="00510DE6">
            <w:rPr>
              <w:rFonts w:ascii="Arial" w:hAnsi="Arial" w:cs="Arial"/>
              <w:lang w:val="en-CA"/>
            </w:rPr>
            <w:t>Issued</w:t>
          </w:r>
          <w:r w:rsidR="00510DE6">
            <w:rPr>
              <w:rFonts w:ascii="Arial" w:hAnsi="Arial" w:cs="Arial"/>
            </w:rPr>
            <w:t xml:space="preserve">: </w:t>
          </w:r>
          <w:r>
            <w:rPr>
              <w:rFonts w:ascii="Arial" w:hAnsi="Arial" w:cs="Arial"/>
            </w:rPr>
            <w:t>2010/11/09</w:t>
          </w:r>
        </w:p>
      </w:tc>
      <w:tc>
        <w:tcPr>
          <w:tcW w:w="4428" w:type="dxa"/>
        </w:tcPr>
        <w:p w:rsidR="00E93DA1" w:rsidRPr="00560679" w:rsidRDefault="00E93DA1" w:rsidP="00E93DA1">
          <w:pPr>
            <w:pStyle w:val="Header"/>
            <w:rPr>
              <w:rFonts w:ascii="Arial" w:hAnsi="Arial" w:cs="Arial"/>
              <w:kern w:val="24"/>
              <w:lang w:val="en-CA"/>
            </w:rPr>
          </w:pPr>
          <w:r w:rsidRPr="00E93DA1">
            <w:rPr>
              <w:rFonts w:ascii="Arial" w:hAnsi="Arial" w:cs="Arial"/>
              <w:lang w:val="en-CA"/>
            </w:rPr>
            <w:t>Category</w:t>
          </w:r>
          <w:r w:rsidRPr="00560679">
            <w:rPr>
              <w:rFonts w:ascii="Arial" w:hAnsi="Arial" w:cs="Arial"/>
              <w:lang w:val="en-CA"/>
            </w:rPr>
            <w:t xml:space="preserve">: Solid Phase </w:t>
          </w:r>
          <w:r w:rsidRPr="00E93DA1">
            <w:rPr>
              <w:rFonts w:ascii="Arial" w:hAnsi="Arial" w:cs="Arial"/>
              <w:lang w:val="en-CA"/>
            </w:rPr>
            <w:t>Methods</w:t>
          </w:r>
          <w:r w:rsidRPr="00560679">
            <w:rPr>
              <w:rFonts w:ascii="Arial" w:hAnsi="Arial" w:cs="Arial"/>
              <w:lang w:val="en-CA"/>
            </w:rPr>
            <w:t xml:space="preserve">- </w:t>
          </w:r>
          <w:r w:rsidRPr="00E93DA1">
            <w:rPr>
              <w:rFonts w:ascii="Arial" w:hAnsi="Arial" w:cs="Arial"/>
              <w:lang w:val="en-CA"/>
            </w:rPr>
            <w:t>Echo</w:t>
          </w:r>
        </w:p>
      </w:tc>
    </w:tr>
    <w:tr w:rsidR="00E93DA1" w:rsidTr="00E93DA1">
      <w:trPr>
        <w:jc w:val="center"/>
      </w:trPr>
      <w:tc>
        <w:tcPr>
          <w:tcW w:w="4428" w:type="dxa"/>
        </w:tcPr>
        <w:p w:rsidR="00E93DA1" w:rsidRDefault="00E93DA1" w:rsidP="00E93DA1">
          <w:pPr>
            <w:pStyle w:val="Header"/>
            <w:rPr>
              <w:rFonts w:ascii="Arial" w:hAnsi="Arial" w:cs="Arial"/>
              <w:kern w:val="24"/>
            </w:rPr>
          </w:pPr>
          <w:r>
            <w:rPr>
              <w:rFonts w:ascii="Arial" w:hAnsi="Arial" w:cs="Arial"/>
            </w:rPr>
            <w:t xml:space="preserve">Date </w:t>
          </w:r>
          <w:r w:rsidRPr="00510DE6">
            <w:rPr>
              <w:rFonts w:ascii="Arial" w:hAnsi="Arial" w:cs="Arial"/>
              <w:lang w:val="en-CA"/>
            </w:rPr>
            <w:t>Revised</w:t>
          </w:r>
          <w:r>
            <w:rPr>
              <w:rFonts w:ascii="Arial" w:hAnsi="Arial" w:cs="Arial"/>
            </w:rPr>
            <w:t>: 2014/06/25</w:t>
          </w:r>
        </w:p>
      </w:tc>
      <w:tc>
        <w:tcPr>
          <w:tcW w:w="4428" w:type="dxa"/>
        </w:tcPr>
        <w:p w:rsidR="00E93DA1" w:rsidRDefault="00E93DA1" w:rsidP="00EE46C6">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91594">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91594">
            <w:rPr>
              <w:rFonts w:ascii="Arial" w:hAnsi="Arial" w:cs="Arial"/>
              <w:noProof/>
            </w:rPr>
            <w:t>4</w:t>
          </w:r>
          <w:r>
            <w:rPr>
              <w:rFonts w:ascii="Arial" w:hAnsi="Arial" w:cs="Arial"/>
            </w:rPr>
            <w:fldChar w:fldCharType="end"/>
          </w:r>
        </w:p>
        <w:p w:rsidR="00E93DA1" w:rsidRDefault="00E93DA1" w:rsidP="00EE46C6">
          <w:pPr>
            <w:pStyle w:val="Header"/>
            <w:rPr>
              <w:rFonts w:ascii="Arial" w:hAnsi="Arial" w:cs="Arial"/>
              <w:kern w:val="24"/>
            </w:rPr>
          </w:pPr>
        </w:p>
      </w:tc>
    </w:tr>
  </w:tbl>
  <w:p w:rsidR="00510DE6" w:rsidRDefault="00510D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679" w:rsidRDefault="00560679" w:rsidP="00560679">
    <w:pPr>
      <w:pStyle w:val="Header"/>
      <w:tabs>
        <w:tab w:val="center" w:pos="4680"/>
        <w:tab w:val="left" w:pos="8100"/>
      </w:tabs>
      <w:jc w:val="center"/>
      <w:rPr>
        <w:rFonts w:ascii="Arial" w:hAnsi="Arial"/>
        <w:b/>
        <w:sz w:val="28"/>
        <w:lang w:val="en-US"/>
      </w:rPr>
    </w:pPr>
    <w:r w:rsidRPr="00E93DA1">
      <w:rPr>
        <w:rFonts w:ascii="Arial" w:hAnsi="Arial"/>
        <w:b/>
        <w:sz w:val="28"/>
        <w:lang w:val="en-US"/>
      </w:rPr>
      <w:t>Reagents and Supplies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2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344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4F67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C84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51735F"/>
    <w:multiLevelType w:val="singleLevel"/>
    <w:tmpl w:val="8E12CA74"/>
    <w:lvl w:ilvl="0">
      <w:start w:val="1"/>
      <w:numFmt w:val="lowerLetter"/>
      <w:lvlText w:val="%1."/>
      <w:lvlJc w:val="left"/>
      <w:pPr>
        <w:tabs>
          <w:tab w:val="num" w:pos="720"/>
        </w:tabs>
        <w:ind w:left="720" w:hanging="360"/>
      </w:pPr>
      <w:rPr>
        <w:rFonts w:hint="default"/>
      </w:rPr>
    </w:lvl>
  </w:abstractNum>
  <w:abstractNum w:abstractNumId="6" w15:restartNumberingAfterBreak="0">
    <w:nsid w:val="53BF0DD3"/>
    <w:multiLevelType w:val="multilevel"/>
    <w:tmpl w:val="D318E906"/>
    <w:lvl w:ilvl="0">
      <w:start w:val="2"/>
      <w:numFmt w:val="decimal"/>
      <w:lvlText w:val="%1."/>
      <w:lvlJc w:val="left"/>
      <w:pPr>
        <w:tabs>
          <w:tab w:val="num" w:pos="360"/>
        </w:tabs>
        <w:ind w:left="360" w:hanging="360"/>
      </w:pPr>
      <w:rPr>
        <w:rFonts w:ascii="Arial" w:hAnsi="Arial" w:hint="default"/>
        <w:b w:val="0"/>
        <w:i w:val="0"/>
        <w:color w:val="auto"/>
        <w:sz w:val="24"/>
      </w:rPr>
    </w:lvl>
    <w:lvl w:ilvl="1">
      <w:start w:val="1"/>
      <w:numFmt w:val="decimal"/>
      <w:isLgl/>
      <w:lvlText w:val="%1.%2"/>
      <w:lvlJc w:val="left"/>
      <w:pPr>
        <w:tabs>
          <w:tab w:val="num" w:pos="720"/>
        </w:tabs>
        <w:ind w:left="720" w:hanging="720"/>
      </w:pPr>
      <w:rPr>
        <w:rFonts w:ascii="Arial" w:hAnsi="Arial" w:hint="default"/>
        <w:b w:val="0"/>
        <w:i w:val="0"/>
        <w:color w:val="auto"/>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7" w15:restartNumberingAfterBreak="0">
    <w:nsid w:val="700C4D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69"/>
    <w:rsid w:val="00024296"/>
    <w:rsid w:val="000958D0"/>
    <w:rsid w:val="00097208"/>
    <w:rsid w:val="00137FE2"/>
    <w:rsid w:val="00141E57"/>
    <w:rsid w:val="00164A63"/>
    <w:rsid w:val="001D1269"/>
    <w:rsid w:val="001E2D64"/>
    <w:rsid w:val="001F1999"/>
    <w:rsid w:val="0022056A"/>
    <w:rsid w:val="00226924"/>
    <w:rsid w:val="002301C9"/>
    <w:rsid w:val="00237636"/>
    <w:rsid w:val="00240D52"/>
    <w:rsid w:val="00266A5F"/>
    <w:rsid w:val="002E5464"/>
    <w:rsid w:val="003553EE"/>
    <w:rsid w:val="00375750"/>
    <w:rsid w:val="003873DE"/>
    <w:rsid w:val="003A70FA"/>
    <w:rsid w:val="003E1B12"/>
    <w:rsid w:val="003F5530"/>
    <w:rsid w:val="00404D16"/>
    <w:rsid w:val="00415D04"/>
    <w:rsid w:val="00456BE5"/>
    <w:rsid w:val="004828C5"/>
    <w:rsid w:val="004A2F98"/>
    <w:rsid w:val="004B0DB1"/>
    <w:rsid w:val="004B3C69"/>
    <w:rsid w:val="004B7E68"/>
    <w:rsid w:val="004D77BC"/>
    <w:rsid w:val="004F01AA"/>
    <w:rsid w:val="004F171B"/>
    <w:rsid w:val="00510DE6"/>
    <w:rsid w:val="00521A6C"/>
    <w:rsid w:val="00532BE3"/>
    <w:rsid w:val="00560679"/>
    <w:rsid w:val="005A2A82"/>
    <w:rsid w:val="005D7D8C"/>
    <w:rsid w:val="00603DF3"/>
    <w:rsid w:val="006510F4"/>
    <w:rsid w:val="00665E49"/>
    <w:rsid w:val="00676FD6"/>
    <w:rsid w:val="00696970"/>
    <w:rsid w:val="006D41F2"/>
    <w:rsid w:val="007118D8"/>
    <w:rsid w:val="0075792B"/>
    <w:rsid w:val="007622BC"/>
    <w:rsid w:val="007A1C7D"/>
    <w:rsid w:val="007C6095"/>
    <w:rsid w:val="007D1DE6"/>
    <w:rsid w:val="007F7BE9"/>
    <w:rsid w:val="00812368"/>
    <w:rsid w:val="00864ED5"/>
    <w:rsid w:val="00871678"/>
    <w:rsid w:val="00894E5B"/>
    <w:rsid w:val="008E39F2"/>
    <w:rsid w:val="00991594"/>
    <w:rsid w:val="009A00FF"/>
    <w:rsid w:val="009E3D3A"/>
    <w:rsid w:val="00A14039"/>
    <w:rsid w:val="00A66EC9"/>
    <w:rsid w:val="00A87E79"/>
    <w:rsid w:val="00AD637F"/>
    <w:rsid w:val="00AE33E5"/>
    <w:rsid w:val="00B04E02"/>
    <w:rsid w:val="00B568AF"/>
    <w:rsid w:val="00BA0118"/>
    <w:rsid w:val="00BC22E1"/>
    <w:rsid w:val="00BF534C"/>
    <w:rsid w:val="00C94AAB"/>
    <w:rsid w:val="00CB457E"/>
    <w:rsid w:val="00D318A6"/>
    <w:rsid w:val="00D47478"/>
    <w:rsid w:val="00DB7349"/>
    <w:rsid w:val="00DE4F97"/>
    <w:rsid w:val="00DE7323"/>
    <w:rsid w:val="00DF2428"/>
    <w:rsid w:val="00E67DC3"/>
    <w:rsid w:val="00E93DA1"/>
    <w:rsid w:val="00EC02D7"/>
    <w:rsid w:val="00EC5D74"/>
    <w:rsid w:val="00EE46C6"/>
    <w:rsid w:val="00EE54A9"/>
    <w:rsid w:val="00EE706E"/>
    <w:rsid w:val="00EF39D3"/>
    <w:rsid w:val="00F42795"/>
    <w:rsid w:val="00F51BDD"/>
    <w:rsid w:val="00F74AA1"/>
    <w:rsid w:val="00FB0331"/>
    <w:rsid w:val="00FC1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68F9921-69A2-4C94-A648-17E1F5FF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ind w:left="426" w:hanging="142"/>
      <w:jc w:val="center"/>
      <w:outlineLvl w:val="2"/>
    </w:pPr>
    <w:rPr>
      <w:rFonts w:ascii="Arial" w:hAnsi="Arial"/>
      <w:b/>
      <w:sz w:val="24"/>
      <w:lang w:val="en-US"/>
    </w:rPr>
  </w:style>
  <w:style w:type="paragraph" w:styleId="Heading4">
    <w:name w:val="heading 4"/>
    <w:basedOn w:val="Normal"/>
    <w:next w:val="Normal"/>
    <w:qFormat/>
    <w:pPr>
      <w:keepNext/>
      <w:pBdr>
        <w:top w:val="single" w:sz="4" w:space="2" w:color="auto"/>
      </w:pBdr>
      <w:tabs>
        <w:tab w:val="left" w:pos="4608"/>
        <w:tab w:val="left" w:pos="9738"/>
      </w:tabs>
      <w:ind w:left="-162"/>
      <w:outlineLvl w:val="3"/>
    </w:pPr>
  </w:style>
  <w:style w:type="paragraph" w:styleId="Heading5">
    <w:name w:val="heading 5"/>
    <w:basedOn w:val="Normal"/>
    <w:next w:val="Normal"/>
    <w:qFormat/>
    <w:pPr>
      <w:keepNext/>
      <w:tabs>
        <w:tab w:val="left" w:pos="5040"/>
      </w:tabs>
      <w:outlineLvl w:val="4"/>
    </w:pPr>
    <w:rPr>
      <w:b/>
      <w:bCs/>
      <w:sz w:val="22"/>
      <w:lang w:val="en-GB"/>
    </w:rPr>
  </w:style>
  <w:style w:type="paragraph" w:styleId="Heading6">
    <w:name w:val="heading 6"/>
    <w:basedOn w:val="Normal"/>
    <w:next w:val="Normal"/>
    <w:qFormat/>
    <w:pPr>
      <w:keepNext/>
      <w:ind w:left="288"/>
      <w:jc w:val="center"/>
      <w:outlineLvl w:val="5"/>
    </w:pPr>
    <w:rPr>
      <w:rFonts w:ascii="Arial" w:hAnsi="Arial"/>
      <w:b/>
      <w:lang w:val="en-US"/>
    </w:rPr>
  </w:style>
  <w:style w:type="paragraph" w:styleId="Heading7">
    <w:name w:val="heading 7"/>
    <w:basedOn w:val="Normal"/>
    <w:next w:val="Normal"/>
    <w:qFormat/>
    <w:pPr>
      <w:keepNext/>
      <w:ind w:left="2880" w:hanging="2160"/>
      <w:jc w:val="both"/>
      <w:outlineLvl w:val="6"/>
    </w:pPr>
    <w:rPr>
      <w:rFonts w:ascii="Arial" w:hAnsi="Arial" w:cs="Arial"/>
      <w:sz w:val="24"/>
      <w:lang w:val="en-GB"/>
    </w:rPr>
  </w:style>
  <w:style w:type="paragraph" w:styleId="Heading8">
    <w:name w:val="heading 8"/>
    <w:basedOn w:val="Normal"/>
    <w:next w:val="Normal"/>
    <w:qFormat/>
    <w:pPr>
      <w:keepNext/>
      <w:ind w:left="2880" w:firstLine="720"/>
      <w:jc w:val="both"/>
      <w:outlineLvl w:val="7"/>
    </w:pPr>
    <w:rPr>
      <w:rFonts w:ascii="Arial" w:hAnsi="Arial" w:cs="Arial"/>
      <w:sz w:val="24"/>
      <w:lang w:val="en-GB"/>
    </w:rPr>
  </w:style>
  <w:style w:type="paragraph" w:styleId="Heading9">
    <w:name w:val="heading 9"/>
    <w:basedOn w:val="Normal"/>
    <w:next w:val="Normal"/>
    <w:qFormat/>
    <w:pPr>
      <w:keepNext/>
      <w:ind w:left="2880"/>
      <w:jc w:val="both"/>
      <w:outlineLvl w:val="8"/>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tabs>
        <w:tab w:val="left" w:pos="720"/>
        <w:tab w:val="left" w:pos="1500"/>
        <w:tab w:val="left" w:pos="5040"/>
      </w:tabs>
    </w:pPr>
    <w:rPr>
      <w:rFonts w:ascii="GeoSlab703 Lt BT" w:hAnsi="GeoSlab703 Lt BT"/>
      <w:snapToGrid w:val="0"/>
      <w:sz w:val="22"/>
      <w:lang w:val="en-GB"/>
    </w:rPr>
  </w:style>
  <w:style w:type="character" w:styleId="PageNumber">
    <w:name w:val="page number"/>
    <w:basedOn w:val="DefaultParagraphFont"/>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426" w:hanging="142"/>
    </w:pPr>
    <w:rPr>
      <w:rFonts w:ascii="Arial" w:hAnsi="Arial"/>
      <w:lang w:val="en-US"/>
    </w:rPr>
  </w:style>
  <w:style w:type="paragraph" w:styleId="BodyTextIndent3">
    <w:name w:val="Body Text Indent 3"/>
    <w:basedOn w:val="Normal"/>
    <w:pPr>
      <w:ind w:left="716" w:hanging="432"/>
    </w:pPr>
    <w:rPr>
      <w:rFonts w:ascii="Arial" w:hAnsi="Arial"/>
      <w:lang w:val="en-US"/>
    </w:rPr>
  </w:style>
  <w:style w:type="paragraph" w:styleId="TOAHeading">
    <w:name w:val="toa heading"/>
    <w:basedOn w:val="Normal"/>
    <w:next w:val="Normal"/>
    <w:semiHidden/>
    <w:pPr>
      <w:tabs>
        <w:tab w:val="left" w:pos="9000"/>
        <w:tab w:val="right" w:pos="9360"/>
      </w:tabs>
      <w:suppressAutoHyphens/>
    </w:pPr>
    <w:rPr>
      <w:rFonts w:ascii="Courier" w:hAnsi="Courier"/>
      <w:sz w:val="24"/>
      <w:lang w:val="en-US"/>
    </w:rPr>
  </w:style>
  <w:style w:type="paragraph" w:styleId="BlockText">
    <w:name w:val="Block Text"/>
    <w:basedOn w:val="Normal"/>
    <w:pPr>
      <w:suppressAutoHyphens/>
      <w:ind w:left="720" w:right="720"/>
    </w:pPr>
    <w:rPr>
      <w:rFonts w:ascii="Arial" w:hAnsi="Arial"/>
      <w:lang w:val="en-GB"/>
    </w:rPr>
  </w:style>
  <w:style w:type="paragraph" w:styleId="Title">
    <w:name w:val="Title"/>
    <w:basedOn w:val="Normal"/>
    <w:qFormat/>
    <w:pPr>
      <w:jc w:val="center"/>
    </w:pPr>
    <w:rPr>
      <w:sz w:val="32"/>
      <w:lang w:val="en-US"/>
    </w:rPr>
  </w:style>
  <w:style w:type="paragraph" w:styleId="ListParagraph">
    <w:name w:val="List Paragraph"/>
    <w:basedOn w:val="Normal"/>
    <w:uiPriority w:val="34"/>
    <w:qFormat/>
    <w:rsid w:val="009A00FF"/>
    <w:pPr>
      <w:ind w:left="720"/>
    </w:pPr>
  </w:style>
  <w:style w:type="paragraph" w:customStyle="1" w:styleId="Note">
    <w:name w:val="Note"/>
    <w:basedOn w:val="Normal"/>
    <w:rsid w:val="009A00FF"/>
    <w:pPr>
      <w:spacing w:before="60" w:after="60"/>
    </w:pPr>
    <w:rPr>
      <w:rFonts w:ascii="Swis721 BT" w:hAnsi="Swis721 BT"/>
      <w:i/>
      <w:sz w:val="18"/>
      <w:szCs w:val="24"/>
      <w:lang w:val="en-CA" w:eastAsia="en-CA"/>
    </w:rPr>
  </w:style>
  <w:style w:type="paragraph" w:styleId="BalloonText">
    <w:name w:val="Balloon Text"/>
    <w:basedOn w:val="Normal"/>
    <w:link w:val="BalloonTextChar"/>
    <w:rsid w:val="007622BC"/>
    <w:rPr>
      <w:rFonts w:ascii="Tahoma" w:hAnsi="Tahoma" w:cs="Tahoma"/>
      <w:sz w:val="16"/>
      <w:szCs w:val="16"/>
    </w:rPr>
  </w:style>
  <w:style w:type="character" w:customStyle="1" w:styleId="BalloonTextChar">
    <w:name w:val="Balloon Text Char"/>
    <w:link w:val="BalloonText"/>
    <w:rsid w:val="007622BC"/>
    <w:rPr>
      <w:rFonts w:ascii="Tahoma" w:hAnsi="Tahoma" w:cs="Tahoma"/>
      <w:sz w:val="16"/>
      <w:szCs w:val="16"/>
      <w:lang w:val="fr-CA" w:eastAsia="en-US"/>
    </w:rPr>
  </w:style>
  <w:style w:type="character" w:customStyle="1" w:styleId="HeaderChar">
    <w:name w:val="Header Char"/>
    <w:link w:val="Header"/>
    <w:rsid w:val="00E93DA1"/>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dc:creator>
  <cp:keywords/>
  <cp:lastModifiedBy>Nesrallah, Heather</cp:lastModifiedBy>
  <cp:revision>2</cp:revision>
  <cp:lastPrinted>2008-01-25T18:45:00Z</cp:lastPrinted>
  <dcterms:created xsi:type="dcterms:W3CDTF">2020-08-10T20:14:00Z</dcterms:created>
  <dcterms:modified xsi:type="dcterms:W3CDTF">2020-08-10T20:14:00Z</dcterms:modified>
</cp:coreProperties>
</file>