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C09" w:rsidRPr="00870B65" w:rsidRDefault="00A34795">
      <w:pPr>
        <w:numPr>
          <w:ilvl w:val="0"/>
          <w:numId w:val="1"/>
        </w:numPr>
        <w:rPr>
          <w:rFonts w:ascii="Arial" w:hAnsi="Arial"/>
          <w:b/>
          <w:noProof/>
          <w:sz w:val="28"/>
          <w:lang w:val="fr-CA"/>
        </w:rPr>
      </w:pPr>
      <w:bookmarkStart w:id="0" w:name="_GoBack"/>
      <w:bookmarkEnd w:id="0"/>
      <w:r w:rsidRPr="00870B65">
        <w:rPr>
          <w:rFonts w:ascii="Arial" w:hAnsi="Arial"/>
          <w:b/>
          <w:noProof/>
          <w:sz w:val="28"/>
          <w:lang w:val="fr-CA"/>
        </w:rPr>
        <w:t>Principe</w:t>
      </w:r>
    </w:p>
    <w:p w:rsidR="000B1C09" w:rsidRPr="00870B65" w:rsidRDefault="000B1C09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lang w:val="fr-CA"/>
        </w:rPr>
      </w:pPr>
    </w:p>
    <w:p w:rsidR="000B1C09" w:rsidRPr="00870B65" w:rsidRDefault="000A1900">
      <w:pPr>
        <w:ind w:left="720"/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Pour prévenir la réactivité des anticorps froids cliniquement non significatifs tout en dépistant les anticorps chauds cliniquement significatifs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.</w:t>
      </w:r>
    </w:p>
    <w:p w:rsidR="000B1C09" w:rsidRPr="00870B65" w:rsidRDefault="000B1C09">
      <w:pPr>
        <w:ind w:left="720"/>
        <w:rPr>
          <w:rFonts w:ascii="Arial" w:hAnsi="Arial"/>
          <w:noProof/>
          <w:lang w:val="fr-CA"/>
        </w:rPr>
      </w:pPr>
    </w:p>
    <w:p w:rsidR="000B1C09" w:rsidRPr="00870B65" w:rsidRDefault="000B1C09">
      <w:pPr>
        <w:ind w:left="720"/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Imm</w:t>
      </w:r>
      <w:r w:rsidR="000A1900" w:rsidRPr="00870B65">
        <w:rPr>
          <w:rFonts w:ascii="Arial" w:hAnsi="Arial"/>
          <w:noProof/>
          <w:color w:val="000000"/>
          <w:sz w:val="24"/>
          <w:lang w:val="fr-CA"/>
        </w:rPr>
        <w:t xml:space="preserve">édiatement avant l’épreuve, le plasma du patient et les globules rouges commerciaux sont réchauffés séparément jusqu’à </w:t>
      </w:r>
      <w:r w:rsidRPr="00870B65">
        <w:rPr>
          <w:rFonts w:ascii="Arial" w:hAnsi="Arial"/>
          <w:noProof/>
          <w:color w:val="000000"/>
          <w:sz w:val="24"/>
          <w:lang w:val="fr-CA"/>
        </w:rPr>
        <w:t>37</w:t>
      </w:r>
      <w:r w:rsidR="00F86A9D">
        <w:rPr>
          <w:rFonts w:ascii="Arial" w:hAnsi="Arial" w:cs="Arial"/>
          <w:noProof/>
          <w:color w:val="000000"/>
          <w:sz w:val="24"/>
          <w:lang w:val="fr-CA"/>
        </w:rPr>
        <w:t>º</w:t>
      </w:r>
      <w:r w:rsidRPr="00870B65">
        <w:rPr>
          <w:rFonts w:ascii="Arial" w:hAnsi="Arial"/>
          <w:noProof/>
          <w:color w:val="000000"/>
          <w:sz w:val="24"/>
          <w:lang w:val="fr-CA"/>
        </w:rPr>
        <w:t>C.</w:t>
      </w:r>
      <w:r w:rsidR="001876B3" w:rsidRPr="00870B65">
        <w:rPr>
          <w:rFonts w:ascii="Arial" w:hAnsi="Arial"/>
          <w:noProof/>
          <w:color w:val="000000"/>
          <w:sz w:val="24"/>
          <w:lang w:val="fr-CA"/>
        </w:rPr>
        <w:t xml:space="preserve"> </w:t>
      </w:r>
      <w:r w:rsidR="000A1900" w:rsidRPr="00870B65">
        <w:rPr>
          <w:rFonts w:ascii="Arial" w:hAnsi="Arial"/>
          <w:noProof/>
          <w:color w:val="000000"/>
          <w:sz w:val="24"/>
          <w:lang w:val="fr-CA"/>
        </w:rPr>
        <w:t>Le plasma et les globules rouges sont ensuite mélang</w:t>
      </w:r>
      <w:r w:rsidR="002F1BF3" w:rsidRPr="00870B65">
        <w:rPr>
          <w:rFonts w:ascii="Arial" w:hAnsi="Arial"/>
          <w:noProof/>
          <w:color w:val="000000"/>
          <w:sz w:val="24"/>
          <w:lang w:val="fr-CA"/>
        </w:rPr>
        <w:t>é</w:t>
      </w:r>
      <w:r w:rsidR="000A1900" w:rsidRPr="00870B65">
        <w:rPr>
          <w:rFonts w:ascii="Arial" w:hAnsi="Arial"/>
          <w:noProof/>
          <w:color w:val="000000"/>
          <w:sz w:val="24"/>
          <w:lang w:val="fr-CA"/>
        </w:rPr>
        <w:t>s, incubés à</w:t>
      </w:r>
      <w:r w:rsidR="001876B3" w:rsidRPr="00870B65">
        <w:rPr>
          <w:rFonts w:ascii="Arial" w:hAnsi="Arial"/>
          <w:noProof/>
          <w:color w:val="000000"/>
          <w:sz w:val="24"/>
          <w:lang w:val="fr-CA"/>
        </w:rPr>
        <w:t xml:space="preserve"> </w:t>
      </w:r>
      <w:r w:rsidR="000A1900" w:rsidRPr="00870B65">
        <w:rPr>
          <w:rFonts w:ascii="Arial" w:hAnsi="Arial"/>
          <w:noProof/>
          <w:color w:val="000000"/>
          <w:sz w:val="24"/>
          <w:lang w:val="fr-CA"/>
        </w:rPr>
        <w:t>37</w:t>
      </w:r>
      <w:r w:rsidR="008D2DE0">
        <w:rPr>
          <w:rFonts w:ascii="Arial" w:hAnsi="Arial" w:cs="Arial"/>
          <w:noProof/>
          <w:color w:val="000000"/>
          <w:sz w:val="24"/>
          <w:lang w:val="fr-CA"/>
        </w:rPr>
        <w:t>º</w:t>
      </w:r>
      <w:r w:rsidR="000A1900" w:rsidRPr="00870B65">
        <w:rPr>
          <w:rFonts w:ascii="Arial" w:hAnsi="Arial"/>
          <w:noProof/>
          <w:color w:val="000000"/>
          <w:sz w:val="24"/>
          <w:lang w:val="fr-CA"/>
        </w:rPr>
        <w:t>C, lav</w:t>
      </w:r>
      <w:r w:rsidR="00EB0FF0" w:rsidRPr="00870B65">
        <w:rPr>
          <w:rFonts w:ascii="Arial" w:hAnsi="Arial"/>
          <w:noProof/>
          <w:color w:val="000000"/>
          <w:sz w:val="24"/>
          <w:lang w:val="fr-CA"/>
        </w:rPr>
        <w:t>é</w:t>
      </w:r>
      <w:r w:rsidR="000A1900" w:rsidRPr="00870B65">
        <w:rPr>
          <w:rFonts w:ascii="Arial" w:hAnsi="Arial"/>
          <w:noProof/>
          <w:color w:val="000000"/>
          <w:sz w:val="24"/>
          <w:lang w:val="fr-CA"/>
        </w:rPr>
        <w:t xml:space="preserve">s dans une solution saline </w:t>
      </w:r>
      <w:r w:rsidR="0045265A" w:rsidRPr="00870B65">
        <w:rPr>
          <w:rFonts w:ascii="Arial" w:hAnsi="Arial"/>
          <w:noProof/>
          <w:color w:val="000000"/>
          <w:sz w:val="24"/>
          <w:lang w:val="fr-CA"/>
        </w:rPr>
        <w:t xml:space="preserve">chaude </w:t>
      </w:r>
      <w:r w:rsidR="00393E65" w:rsidRPr="00870B65">
        <w:rPr>
          <w:rFonts w:ascii="Arial" w:hAnsi="Arial"/>
          <w:noProof/>
          <w:color w:val="000000"/>
          <w:sz w:val="24"/>
          <w:lang w:val="fr-CA"/>
        </w:rPr>
        <w:t>(3</w:t>
      </w:r>
      <w:r w:rsidR="00F86A9D">
        <w:rPr>
          <w:rFonts w:ascii="Arial" w:hAnsi="Arial"/>
          <w:noProof/>
          <w:color w:val="000000"/>
          <w:sz w:val="24"/>
          <w:lang w:val="fr-CA"/>
        </w:rPr>
        <w:t>7</w:t>
      </w:r>
      <w:r w:rsidR="008D2DE0">
        <w:rPr>
          <w:rFonts w:ascii="Arial" w:hAnsi="Arial" w:cs="Arial"/>
          <w:noProof/>
          <w:color w:val="000000"/>
          <w:sz w:val="24"/>
          <w:lang w:val="fr-CA"/>
        </w:rPr>
        <w:t>º</w:t>
      </w:r>
      <w:r w:rsidR="00393E65" w:rsidRPr="00870B65">
        <w:rPr>
          <w:rFonts w:ascii="Arial" w:hAnsi="Arial"/>
          <w:noProof/>
          <w:color w:val="000000"/>
          <w:sz w:val="24"/>
          <w:lang w:val="fr-CA"/>
        </w:rPr>
        <w:t>C)</w:t>
      </w:r>
      <w:r w:rsidR="00BE0234" w:rsidRPr="00870B65">
        <w:rPr>
          <w:rFonts w:ascii="Arial" w:hAnsi="Arial"/>
          <w:noProof/>
          <w:color w:val="000000"/>
          <w:sz w:val="24"/>
          <w:lang w:val="fr-CA"/>
        </w:rPr>
        <w:t xml:space="preserve"> </w:t>
      </w:r>
      <w:r w:rsidR="000A1900" w:rsidRPr="00870B65">
        <w:rPr>
          <w:rFonts w:ascii="Arial" w:hAnsi="Arial"/>
          <w:noProof/>
          <w:color w:val="000000"/>
          <w:sz w:val="24"/>
          <w:lang w:val="fr-CA"/>
        </w:rPr>
        <w:t>pour en retirer les anticorps froids non</w:t>
      </w:r>
      <w:r w:rsidR="001876B3" w:rsidRPr="00870B65">
        <w:rPr>
          <w:rFonts w:ascii="Arial" w:hAnsi="Arial"/>
          <w:noProof/>
          <w:color w:val="000000"/>
          <w:sz w:val="24"/>
          <w:lang w:val="fr-CA"/>
        </w:rPr>
        <w:t xml:space="preserve"> </w:t>
      </w:r>
      <w:r w:rsidR="0045265A" w:rsidRPr="00870B65">
        <w:rPr>
          <w:rFonts w:ascii="Arial" w:hAnsi="Arial"/>
          <w:noProof/>
          <w:color w:val="000000"/>
          <w:sz w:val="24"/>
          <w:lang w:val="fr-CA"/>
        </w:rPr>
        <w:t xml:space="preserve">fixés </w:t>
      </w:r>
      <w:r w:rsidR="000A1900" w:rsidRPr="00870B65">
        <w:rPr>
          <w:rFonts w:ascii="Arial" w:hAnsi="Arial"/>
          <w:noProof/>
          <w:color w:val="000000"/>
          <w:sz w:val="24"/>
          <w:lang w:val="fr-CA"/>
        </w:rPr>
        <w:t xml:space="preserve">et </w:t>
      </w:r>
      <w:r w:rsidR="008152ED" w:rsidRPr="00870B65">
        <w:rPr>
          <w:rFonts w:ascii="Arial" w:hAnsi="Arial"/>
          <w:noProof/>
          <w:color w:val="000000"/>
          <w:sz w:val="24"/>
          <w:lang w:val="fr-CA"/>
        </w:rPr>
        <w:t>ensuite</w:t>
      </w:r>
      <w:r w:rsidR="000A1900" w:rsidRPr="00870B65">
        <w:rPr>
          <w:rFonts w:ascii="Arial" w:hAnsi="Arial"/>
          <w:noProof/>
          <w:color w:val="000000"/>
          <w:sz w:val="24"/>
          <w:lang w:val="fr-CA"/>
        </w:rPr>
        <w:t xml:space="preserve"> </w:t>
      </w:r>
      <w:r w:rsidR="00507540" w:rsidRPr="00870B65">
        <w:rPr>
          <w:rFonts w:ascii="Arial" w:hAnsi="Arial"/>
          <w:noProof/>
          <w:color w:val="000000"/>
          <w:sz w:val="24"/>
          <w:lang w:val="fr-CA"/>
        </w:rPr>
        <w:t xml:space="preserve">analysés </w:t>
      </w:r>
      <w:r w:rsidR="008152ED" w:rsidRPr="00870B65">
        <w:rPr>
          <w:rFonts w:ascii="Arial" w:hAnsi="Arial"/>
          <w:noProof/>
          <w:color w:val="000000"/>
          <w:sz w:val="24"/>
          <w:lang w:val="fr-CA"/>
        </w:rPr>
        <w:t>par</w:t>
      </w:r>
      <w:r w:rsidR="000A1900" w:rsidRPr="00870B65">
        <w:rPr>
          <w:rFonts w:ascii="Arial" w:hAnsi="Arial"/>
          <w:noProof/>
          <w:color w:val="000000"/>
          <w:sz w:val="24"/>
          <w:lang w:val="fr-CA"/>
        </w:rPr>
        <w:t xml:space="preserve"> le test </w:t>
      </w:r>
      <w:r w:rsidR="00EB0FF0" w:rsidRPr="00870B65">
        <w:rPr>
          <w:rFonts w:ascii="Arial" w:hAnsi="Arial"/>
          <w:noProof/>
          <w:color w:val="000000"/>
          <w:sz w:val="24"/>
          <w:lang w:val="fr-CA"/>
        </w:rPr>
        <w:t>à l’</w:t>
      </w:r>
      <w:r w:rsidRPr="00870B65">
        <w:rPr>
          <w:rFonts w:ascii="Arial" w:hAnsi="Arial"/>
          <w:noProof/>
          <w:color w:val="000000"/>
          <w:sz w:val="24"/>
          <w:lang w:val="fr-CA"/>
        </w:rPr>
        <w:t>antiglobulin</w:t>
      </w:r>
      <w:r w:rsidR="00EB0FF0" w:rsidRPr="00870B65">
        <w:rPr>
          <w:rFonts w:ascii="Arial" w:hAnsi="Arial"/>
          <w:noProof/>
          <w:color w:val="000000"/>
          <w:sz w:val="24"/>
          <w:lang w:val="fr-CA"/>
        </w:rPr>
        <w:t xml:space="preserve">e recourant à des </w:t>
      </w:r>
      <w:r w:rsidRPr="00870B65">
        <w:rPr>
          <w:rFonts w:ascii="Arial" w:hAnsi="Arial"/>
          <w:noProof/>
          <w:color w:val="000000"/>
          <w:sz w:val="24"/>
          <w:lang w:val="fr-CA"/>
        </w:rPr>
        <w:t>anti-IgG.</w:t>
      </w:r>
      <w:r w:rsidR="001876B3" w:rsidRPr="00870B65">
        <w:rPr>
          <w:rFonts w:ascii="Arial" w:hAnsi="Arial"/>
          <w:noProof/>
          <w:color w:val="000000"/>
          <w:sz w:val="24"/>
          <w:lang w:val="fr-CA"/>
        </w:rPr>
        <w:t xml:space="preserve"> </w:t>
      </w:r>
      <w:r w:rsidR="00EB0FF0" w:rsidRPr="00870B65">
        <w:rPr>
          <w:rFonts w:ascii="Arial" w:hAnsi="Arial"/>
          <w:noProof/>
          <w:color w:val="000000"/>
          <w:sz w:val="24"/>
          <w:lang w:val="fr-CA"/>
        </w:rPr>
        <w:t>Par le maintien d’une température de 37</w:t>
      </w:r>
      <w:r w:rsidR="008D2DE0">
        <w:rPr>
          <w:rFonts w:ascii="Arial" w:hAnsi="Arial" w:cs="Arial"/>
          <w:noProof/>
          <w:color w:val="000000"/>
          <w:sz w:val="24"/>
          <w:lang w:val="fr-CA"/>
        </w:rPr>
        <w:t>º</w:t>
      </w:r>
      <w:r w:rsidR="00EB0FF0" w:rsidRPr="00870B65">
        <w:rPr>
          <w:rFonts w:ascii="Arial" w:hAnsi="Arial"/>
          <w:noProof/>
          <w:color w:val="000000"/>
          <w:sz w:val="24"/>
          <w:lang w:val="fr-CA"/>
        </w:rPr>
        <w:t>C, seuls les anticorps cliniquement significatifs capables de réagir à la température du corps devraient être détectés</w:t>
      </w:r>
      <w:r w:rsidRPr="00870B65">
        <w:rPr>
          <w:rFonts w:ascii="Arial" w:hAnsi="Arial"/>
          <w:noProof/>
          <w:color w:val="000000"/>
          <w:sz w:val="24"/>
          <w:lang w:val="fr-CA"/>
        </w:rPr>
        <w:t xml:space="preserve">. </w:t>
      </w:r>
      <w:r w:rsidR="00EB0FF0" w:rsidRPr="00870B65">
        <w:rPr>
          <w:rFonts w:ascii="Arial" w:hAnsi="Arial"/>
          <w:noProof/>
          <w:color w:val="000000"/>
          <w:sz w:val="24"/>
          <w:lang w:val="fr-CA"/>
        </w:rPr>
        <w:t xml:space="preserve">Toute solution </w:t>
      </w:r>
      <w:r w:rsidR="000C1A07" w:rsidRPr="00870B65">
        <w:rPr>
          <w:rFonts w:ascii="Arial" w:hAnsi="Arial"/>
          <w:noProof/>
          <w:color w:val="000000"/>
          <w:sz w:val="24"/>
          <w:lang w:val="fr-CA"/>
        </w:rPr>
        <w:t xml:space="preserve">de potentialisation </w:t>
      </w:r>
      <w:r w:rsidR="00F93FA8" w:rsidRPr="00870B65">
        <w:rPr>
          <w:rFonts w:ascii="Arial" w:hAnsi="Arial"/>
          <w:noProof/>
          <w:color w:val="000000"/>
          <w:sz w:val="24"/>
          <w:lang w:val="fr-CA"/>
        </w:rPr>
        <w:t xml:space="preserve">utilisée doit aussi être maintenue à </w:t>
      </w:r>
      <w:r w:rsidR="00EB0FF0" w:rsidRPr="00870B65">
        <w:rPr>
          <w:rFonts w:ascii="Arial" w:hAnsi="Arial"/>
          <w:noProof/>
          <w:color w:val="000000"/>
          <w:sz w:val="24"/>
          <w:lang w:val="fr-CA"/>
        </w:rPr>
        <w:t>37</w:t>
      </w:r>
      <w:r w:rsidR="008D2DE0">
        <w:rPr>
          <w:rFonts w:ascii="Arial" w:hAnsi="Arial" w:cs="Arial"/>
          <w:noProof/>
          <w:color w:val="000000"/>
          <w:sz w:val="24"/>
          <w:lang w:val="fr-CA"/>
        </w:rPr>
        <w:t>º</w:t>
      </w:r>
      <w:r w:rsidR="00EB0FF0" w:rsidRPr="00870B65">
        <w:rPr>
          <w:rFonts w:ascii="Arial" w:hAnsi="Arial"/>
          <w:noProof/>
          <w:color w:val="000000"/>
          <w:sz w:val="24"/>
          <w:lang w:val="fr-CA"/>
        </w:rPr>
        <w:t>C</w:t>
      </w:r>
      <w:r w:rsidRPr="00870B65">
        <w:rPr>
          <w:rFonts w:ascii="Arial" w:hAnsi="Arial"/>
          <w:noProof/>
          <w:color w:val="000000"/>
          <w:sz w:val="24"/>
          <w:lang w:val="fr-CA"/>
        </w:rPr>
        <w:t>.</w:t>
      </w:r>
      <w:r w:rsidR="007D5FFD" w:rsidRPr="00870B65">
        <w:rPr>
          <w:rFonts w:ascii="Arial" w:hAnsi="Arial"/>
          <w:noProof/>
          <w:color w:val="000000"/>
          <w:sz w:val="24"/>
          <w:lang w:val="fr-CA"/>
        </w:rPr>
        <w:br/>
      </w:r>
    </w:p>
    <w:p w:rsidR="000B1C09" w:rsidRPr="00870B65" w:rsidRDefault="00A34795">
      <w:pPr>
        <w:numPr>
          <w:ilvl w:val="0"/>
          <w:numId w:val="1"/>
        </w:numPr>
        <w:rPr>
          <w:rFonts w:ascii="Arial" w:hAnsi="Arial"/>
          <w:b/>
          <w:noProof/>
          <w:color w:val="000000"/>
          <w:sz w:val="28"/>
          <w:lang w:val="fr-CA"/>
        </w:rPr>
      </w:pPr>
      <w:r w:rsidRPr="00870B65">
        <w:rPr>
          <w:rFonts w:ascii="Arial" w:hAnsi="Arial"/>
          <w:b/>
          <w:noProof/>
          <w:color w:val="000000"/>
          <w:sz w:val="28"/>
          <w:lang w:val="fr-CA"/>
        </w:rPr>
        <w:t>Portée et politiques connexes</w:t>
      </w:r>
    </w:p>
    <w:p w:rsidR="000B1C09" w:rsidRPr="00870B65" w:rsidRDefault="000B1C09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color w:val="000000"/>
          <w:lang w:val="fr-CA"/>
        </w:rPr>
      </w:pPr>
    </w:p>
    <w:p w:rsidR="000B1C09" w:rsidRPr="00870B65" w:rsidRDefault="000C1A07">
      <w:pPr>
        <w:numPr>
          <w:ilvl w:val="1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 xml:space="preserve">Une technique de préréchauffement est habituellement utilisée en présence d’anticorps froid non significatif dans l’échantillon d’un patient ou lors d’un </w:t>
      </w:r>
      <w:r w:rsidR="009D6BBC" w:rsidRPr="00870B65">
        <w:rPr>
          <w:rFonts w:ascii="Arial" w:hAnsi="Arial"/>
          <w:noProof/>
          <w:color w:val="000000"/>
          <w:sz w:val="24"/>
          <w:lang w:val="fr-CA"/>
        </w:rPr>
        <w:t>soupçon</w:t>
      </w:r>
      <w:r w:rsidRPr="00870B65">
        <w:rPr>
          <w:rFonts w:ascii="Arial" w:hAnsi="Arial"/>
          <w:noProof/>
          <w:color w:val="000000"/>
          <w:sz w:val="24"/>
          <w:lang w:val="fr-CA"/>
        </w:rPr>
        <w:t xml:space="preserve"> à cet effet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.</w:t>
      </w:r>
    </w:p>
    <w:p w:rsidR="000B1C09" w:rsidRPr="00870B65" w:rsidRDefault="000B1C09">
      <w:pPr>
        <w:ind w:left="720"/>
        <w:rPr>
          <w:rFonts w:ascii="Arial" w:hAnsi="Arial"/>
          <w:noProof/>
          <w:color w:val="000000"/>
          <w:lang w:val="fr-CA"/>
        </w:rPr>
      </w:pPr>
    </w:p>
    <w:p w:rsidR="000B1C09" w:rsidRPr="00870B65" w:rsidRDefault="00F93FA8">
      <w:pPr>
        <w:numPr>
          <w:ilvl w:val="1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La technique de préréchauffement</w:t>
      </w:r>
      <w:r w:rsidR="00622159" w:rsidRPr="00870B65">
        <w:rPr>
          <w:rFonts w:ascii="Arial" w:hAnsi="Arial"/>
          <w:noProof/>
          <w:color w:val="000000"/>
          <w:sz w:val="24"/>
          <w:lang w:val="fr-CA"/>
        </w:rPr>
        <w:t xml:space="preserve"> doit être faite en tube.</w:t>
      </w:r>
      <w:r w:rsidRPr="00870B65">
        <w:rPr>
          <w:rFonts w:ascii="Arial" w:hAnsi="Arial"/>
          <w:noProof/>
          <w:color w:val="000000"/>
          <w:sz w:val="24"/>
          <w:lang w:val="fr-CA"/>
        </w:rPr>
        <w:t xml:space="preserve"> </w:t>
      </w:r>
      <w:r w:rsidR="007D5FFD" w:rsidRPr="00870B65">
        <w:rPr>
          <w:rFonts w:ascii="Arial" w:hAnsi="Arial"/>
          <w:noProof/>
          <w:color w:val="000000"/>
          <w:sz w:val="24"/>
          <w:lang w:val="fr-CA"/>
        </w:rPr>
        <w:br/>
      </w:r>
    </w:p>
    <w:p w:rsidR="000B1C09" w:rsidRPr="00870B65" w:rsidRDefault="000B1C09">
      <w:pPr>
        <w:ind w:left="720"/>
        <w:rPr>
          <w:rFonts w:ascii="Arial" w:hAnsi="Arial"/>
          <w:noProof/>
          <w:sz w:val="18"/>
          <w:lang w:val="fr-CA"/>
        </w:rPr>
      </w:pPr>
    </w:p>
    <w:p w:rsidR="000B1C09" w:rsidRPr="00870B65" w:rsidRDefault="000C1A07">
      <w:pPr>
        <w:numPr>
          <w:ilvl w:val="0"/>
          <w:numId w:val="1"/>
        </w:numPr>
        <w:rPr>
          <w:rFonts w:ascii="Arial" w:hAnsi="Arial"/>
          <w:b/>
          <w:noProof/>
          <w:sz w:val="28"/>
          <w:lang w:val="fr-CA"/>
        </w:rPr>
      </w:pPr>
      <w:r w:rsidRPr="00870B65">
        <w:rPr>
          <w:rFonts w:ascii="Arial" w:hAnsi="Arial"/>
          <w:b/>
          <w:noProof/>
          <w:color w:val="000000"/>
          <w:sz w:val="28"/>
          <w:lang w:val="fr-CA"/>
        </w:rPr>
        <w:t>É</w:t>
      </w:r>
      <w:r w:rsidR="00A34795" w:rsidRPr="00870B65">
        <w:rPr>
          <w:rFonts w:ascii="Arial" w:hAnsi="Arial"/>
          <w:b/>
          <w:noProof/>
          <w:color w:val="000000"/>
          <w:sz w:val="28"/>
          <w:lang w:val="fr-CA"/>
        </w:rPr>
        <w:t>chantillons</w:t>
      </w:r>
    </w:p>
    <w:p w:rsidR="000B1C09" w:rsidRPr="00870B65" w:rsidRDefault="000B1C09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8"/>
          <w:lang w:val="fr-CA"/>
        </w:rPr>
      </w:pPr>
    </w:p>
    <w:p w:rsidR="000B1C09" w:rsidRPr="00870B65" w:rsidRDefault="00A34795">
      <w:pPr>
        <w:ind w:left="720"/>
        <w:rPr>
          <w:rFonts w:ascii="Arial" w:hAnsi="Arial"/>
          <w:noProof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 xml:space="preserve">Sang total anticoagulé </w:t>
      </w:r>
      <w:r w:rsidR="000C1A07" w:rsidRPr="00870B65">
        <w:rPr>
          <w:rFonts w:ascii="Arial" w:hAnsi="Arial"/>
          <w:noProof/>
          <w:color w:val="000000"/>
          <w:sz w:val="24"/>
          <w:lang w:val="fr-CA"/>
        </w:rPr>
        <w:t xml:space="preserve">– tube </w:t>
      </w:r>
      <w:r w:rsidRPr="00870B65">
        <w:rPr>
          <w:rFonts w:ascii="Arial" w:hAnsi="Arial"/>
          <w:noProof/>
          <w:color w:val="000000"/>
          <w:sz w:val="24"/>
          <w:lang w:val="fr-CA"/>
        </w:rPr>
        <w:t>EDTA</w:t>
      </w:r>
    </w:p>
    <w:p w:rsidR="000B1C09" w:rsidRPr="00870B65" w:rsidRDefault="009D6BBC">
      <w:pPr>
        <w:ind w:left="720"/>
        <w:rPr>
          <w:rFonts w:ascii="Arial" w:hAnsi="Arial"/>
          <w:noProof/>
          <w:sz w:val="18"/>
          <w:lang w:val="fr-CA"/>
        </w:rPr>
      </w:pPr>
      <w:r w:rsidRPr="00870B65">
        <w:rPr>
          <w:rFonts w:ascii="Arial" w:hAnsi="Arial"/>
          <w:noProof/>
          <w:sz w:val="18"/>
          <w:lang w:val="fr-CA"/>
        </w:rPr>
        <w:br w:type="page"/>
      </w:r>
    </w:p>
    <w:p w:rsidR="000B1C09" w:rsidRPr="00870B65" w:rsidRDefault="000B1C09">
      <w:pPr>
        <w:numPr>
          <w:ilvl w:val="0"/>
          <w:numId w:val="1"/>
        </w:numPr>
        <w:rPr>
          <w:rFonts w:ascii="Arial" w:hAnsi="Arial"/>
          <w:b/>
          <w:noProof/>
          <w:color w:val="000000"/>
          <w:sz w:val="28"/>
          <w:lang w:val="fr-CA"/>
        </w:rPr>
      </w:pPr>
      <w:r w:rsidRPr="00870B65">
        <w:rPr>
          <w:rFonts w:ascii="Arial" w:hAnsi="Arial"/>
          <w:b/>
          <w:noProof/>
          <w:color w:val="000000"/>
          <w:sz w:val="28"/>
          <w:lang w:val="fr-CA"/>
        </w:rPr>
        <w:lastRenderedPageBreak/>
        <w:t>Mat</w:t>
      </w:r>
      <w:r w:rsidR="000C1A07" w:rsidRPr="00870B65">
        <w:rPr>
          <w:rFonts w:ascii="Arial" w:hAnsi="Arial"/>
          <w:b/>
          <w:noProof/>
          <w:color w:val="000000"/>
          <w:sz w:val="28"/>
          <w:lang w:val="fr-CA"/>
        </w:rPr>
        <w:t>é</w:t>
      </w:r>
      <w:r w:rsidRPr="00870B65">
        <w:rPr>
          <w:rFonts w:ascii="Arial" w:hAnsi="Arial"/>
          <w:b/>
          <w:noProof/>
          <w:color w:val="000000"/>
          <w:sz w:val="28"/>
          <w:lang w:val="fr-CA"/>
        </w:rPr>
        <w:t>ri</w:t>
      </w:r>
      <w:r w:rsidR="000C1A07" w:rsidRPr="00870B65">
        <w:rPr>
          <w:rFonts w:ascii="Arial" w:hAnsi="Arial"/>
          <w:b/>
          <w:noProof/>
          <w:color w:val="000000"/>
          <w:sz w:val="28"/>
          <w:lang w:val="fr-CA"/>
        </w:rPr>
        <w:t>e</w:t>
      </w:r>
      <w:r w:rsidRPr="00870B65">
        <w:rPr>
          <w:rFonts w:ascii="Arial" w:hAnsi="Arial"/>
          <w:b/>
          <w:noProof/>
          <w:color w:val="000000"/>
          <w:sz w:val="28"/>
          <w:lang w:val="fr-CA"/>
        </w:rPr>
        <w:t>l</w:t>
      </w:r>
    </w:p>
    <w:p w:rsidR="000B1C09" w:rsidRPr="00870B65" w:rsidRDefault="000B1C09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color w:val="000000"/>
          <w:sz w:val="18"/>
          <w:lang w:val="fr-CA"/>
        </w:rPr>
      </w:pPr>
    </w:p>
    <w:p w:rsidR="00F93FA8" w:rsidRPr="00870B65" w:rsidRDefault="00F93FA8" w:rsidP="00F93FA8">
      <w:pPr>
        <w:ind w:firstLine="720"/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b/>
          <w:noProof/>
          <w:color w:val="000000"/>
          <w:sz w:val="24"/>
          <w:lang w:val="fr-CA"/>
        </w:rPr>
        <w:t>Équipement</w:t>
      </w:r>
      <w:r w:rsidRPr="00870B65">
        <w:rPr>
          <w:rFonts w:ascii="Arial" w:hAnsi="Arial"/>
          <w:noProof/>
          <w:color w:val="000000"/>
          <w:sz w:val="24"/>
          <w:lang w:val="fr-CA"/>
        </w:rPr>
        <w:t> :</w:t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  <w:t>centrifugeuse sérologique</w:t>
      </w:r>
    </w:p>
    <w:p w:rsidR="000B1C09" w:rsidRPr="00870B65" w:rsidRDefault="00F93FA8" w:rsidP="00F93FA8">
      <w:pPr>
        <w:ind w:firstLine="720"/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  <w:t xml:space="preserve">support à tubes </w:t>
      </w:r>
    </w:p>
    <w:p w:rsidR="000B1C09" w:rsidRPr="00870B65" w:rsidRDefault="000B1C09">
      <w:p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="00A34795" w:rsidRPr="00870B65">
        <w:rPr>
          <w:rFonts w:ascii="Arial" w:hAnsi="Arial"/>
          <w:noProof/>
          <w:color w:val="000000"/>
          <w:sz w:val="24"/>
          <w:lang w:val="fr-CA"/>
        </w:rPr>
        <w:t>bain-marie/bloc chauffant à 37°C</w:t>
      </w:r>
    </w:p>
    <w:p w:rsidR="000B1C09" w:rsidRPr="00870B65" w:rsidRDefault="000B1C09">
      <w:p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="00F93FA8" w:rsidRPr="00870B65">
        <w:rPr>
          <w:rFonts w:ascii="Arial" w:hAnsi="Arial"/>
          <w:noProof/>
          <w:color w:val="000000"/>
          <w:sz w:val="24"/>
          <w:lang w:val="fr-CA"/>
        </w:rPr>
        <w:t>m</w:t>
      </w:r>
      <w:r w:rsidRPr="00870B65">
        <w:rPr>
          <w:rFonts w:ascii="Arial" w:hAnsi="Arial"/>
          <w:noProof/>
          <w:color w:val="000000"/>
          <w:sz w:val="24"/>
          <w:lang w:val="fr-CA"/>
        </w:rPr>
        <w:t>icroscope</w:t>
      </w:r>
    </w:p>
    <w:p w:rsidR="000B1C09" w:rsidRPr="00870B65" w:rsidRDefault="000B1C09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color w:val="000000"/>
          <w:sz w:val="18"/>
          <w:lang w:val="fr-CA"/>
        </w:rPr>
      </w:pPr>
    </w:p>
    <w:p w:rsidR="000B1C09" w:rsidRPr="00870B65" w:rsidRDefault="00F93FA8">
      <w:pPr>
        <w:ind w:firstLine="720"/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b/>
          <w:noProof/>
          <w:color w:val="000000"/>
          <w:sz w:val="24"/>
          <w:lang w:val="fr-CA"/>
        </w:rPr>
        <w:t>Fournitures</w:t>
      </w:r>
      <w:r w:rsidRPr="00870B65">
        <w:rPr>
          <w:rFonts w:ascii="Arial" w:hAnsi="Arial"/>
          <w:noProof/>
          <w:color w:val="000000"/>
          <w:sz w:val="24"/>
          <w:lang w:val="fr-CA"/>
        </w:rPr>
        <w:t xml:space="preserve"> : </w:t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  <w:t>tubes 10 x 75 mm</w:t>
      </w:r>
    </w:p>
    <w:p w:rsidR="000B1C09" w:rsidRPr="00870B65" w:rsidRDefault="000B1C09">
      <w:p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="00F93FA8" w:rsidRPr="00870B65">
        <w:rPr>
          <w:rFonts w:ascii="Arial" w:hAnsi="Arial"/>
          <w:noProof/>
          <w:color w:val="000000"/>
          <w:sz w:val="24"/>
          <w:lang w:val="fr-CA"/>
        </w:rPr>
        <w:t>pipettes sérologiques</w:t>
      </w:r>
    </w:p>
    <w:p w:rsidR="00F93FA8" w:rsidRPr="00870B65" w:rsidRDefault="00F93FA8">
      <w:pPr>
        <w:ind w:firstLine="720"/>
        <w:rPr>
          <w:rFonts w:ascii="Arial" w:hAnsi="Arial"/>
          <w:b/>
          <w:noProof/>
          <w:color w:val="000000"/>
          <w:sz w:val="24"/>
          <w:lang w:val="fr-CA"/>
        </w:rPr>
      </w:pPr>
    </w:p>
    <w:p w:rsidR="000B1C09" w:rsidRPr="00870B65" w:rsidRDefault="000B1C09">
      <w:pPr>
        <w:ind w:firstLine="720"/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b/>
          <w:noProof/>
          <w:color w:val="000000"/>
          <w:sz w:val="24"/>
          <w:lang w:val="fr-CA"/>
        </w:rPr>
        <w:t>R</w:t>
      </w:r>
      <w:r w:rsidR="00F93FA8" w:rsidRPr="00870B65">
        <w:rPr>
          <w:rFonts w:ascii="Arial" w:hAnsi="Arial"/>
          <w:b/>
          <w:noProof/>
          <w:color w:val="000000"/>
          <w:sz w:val="24"/>
          <w:lang w:val="fr-CA"/>
        </w:rPr>
        <w:t>éactifs</w:t>
      </w:r>
      <w:r w:rsidR="00A92857">
        <w:rPr>
          <w:rFonts w:ascii="Arial" w:hAnsi="Arial"/>
          <w:b/>
          <w:noProof/>
          <w:color w:val="000000"/>
          <w:sz w:val="24"/>
          <w:lang w:val="fr-CA"/>
        </w:rPr>
        <w:t> </w:t>
      </w:r>
      <w:r w:rsidRPr="00870B65">
        <w:rPr>
          <w:rFonts w:ascii="Arial" w:hAnsi="Arial"/>
          <w:b/>
          <w:noProof/>
          <w:color w:val="000000"/>
          <w:sz w:val="24"/>
          <w:lang w:val="fr-CA"/>
        </w:rPr>
        <w:t>:</w:t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="009D6BBC" w:rsidRPr="00870B65">
        <w:rPr>
          <w:rFonts w:ascii="Arial" w:hAnsi="Arial"/>
          <w:noProof/>
          <w:color w:val="000000"/>
          <w:sz w:val="24"/>
          <w:lang w:val="fr-CA"/>
        </w:rPr>
        <w:t>c</w:t>
      </w:r>
      <w:r w:rsidR="00F93FA8" w:rsidRPr="00870B65">
        <w:rPr>
          <w:rFonts w:ascii="Arial" w:hAnsi="Arial"/>
          <w:noProof/>
          <w:color w:val="000000"/>
          <w:sz w:val="24"/>
          <w:lang w:val="fr-CA"/>
        </w:rPr>
        <w:t xml:space="preserve">ellules de dépistage, cellules du donneur ou </w:t>
      </w:r>
      <w:r w:rsidR="009A13D8" w:rsidRPr="00870B65">
        <w:rPr>
          <w:rFonts w:ascii="Arial" w:hAnsi="Arial"/>
          <w:noProof/>
          <w:color w:val="000000"/>
          <w:sz w:val="24"/>
          <w:lang w:val="fr-CA"/>
        </w:rPr>
        <w:t xml:space="preserve">cellules </w:t>
      </w:r>
      <w:r w:rsidR="009A13D8"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="009A13D8"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="009A13D8"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="009A13D8"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="009A13D8" w:rsidRPr="00870B65">
        <w:rPr>
          <w:rFonts w:ascii="Arial" w:hAnsi="Arial"/>
          <w:noProof/>
          <w:color w:val="000000"/>
          <w:sz w:val="24"/>
          <w:lang w:val="fr-CA"/>
        </w:rPr>
        <w:tab/>
        <w:t xml:space="preserve">de </w:t>
      </w:r>
      <w:r w:rsidR="00F93FA8" w:rsidRPr="00870B65">
        <w:rPr>
          <w:rFonts w:ascii="Arial" w:hAnsi="Arial"/>
          <w:noProof/>
          <w:color w:val="000000"/>
          <w:sz w:val="24"/>
          <w:lang w:val="fr-CA"/>
        </w:rPr>
        <w:t>panel</w:t>
      </w:r>
    </w:p>
    <w:p w:rsidR="000B1C09" w:rsidRPr="00870B65" w:rsidRDefault="000B1C09">
      <w:p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  <w:t>Anti-IgG</w:t>
      </w:r>
    </w:p>
    <w:p w:rsidR="000B1C09" w:rsidRPr="00870B65" w:rsidRDefault="000B1C09">
      <w:p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="009D6BBC" w:rsidRPr="00870B65">
        <w:rPr>
          <w:rFonts w:ascii="Arial" w:hAnsi="Arial"/>
          <w:noProof/>
          <w:color w:val="000000"/>
          <w:sz w:val="24"/>
          <w:lang w:val="fr-CA"/>
        </w:rPr>
        <w:t>c</w:t>
      </w:r>
      <w:r w:rsidR="00F93FA8" w:rsidRPr="00870B65">
        <w:rPr>
          <w:rFonts w:ascii="Arial" w:hAnsi="Arial"/>
          <w:noProof/>
          <w:color w:val="000000"/>
          <w:sz w:val="24"/>
          <w:lang w:val="fr-CA"/>
        </w:rPr>
        <w:t>ellules recouvertes d’</w:t>
      </w:r>
      <w:r w:rsidRPr="00870B65">
        <w:rPr>
          <w:rFonts w:ascii="Arial" w:hAnsi="Arial"/>
          <w:noProof/>
          <w:color w:val="000000"/>
          <w:sz w:val="24"/>
          <w:lang w:val="fr-CA"/>
        </w:rPr>
        <w:t>IgG</w:t>
      </w:r>
    </w:p>
    <w:p w:rsidR="000B1C09" w:rsidRPr="00870B65" w:rsidRDefault="000B1C09">
      <w:p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="009D6BBC" w:rsidRPr="00870B65">
        <w:rPr>
          <w:rFonts w:ascii="Arial" w:hAnsi="Arial"/>
          <w:noProof/>
          <w:color w:val="000000"/>
          <w:sz w:val="24"/>
          <w:lang w:val="fr-CA"/>
        </w:rPr>
        <w:t>s</w:t>
      </w:r>
      <w:r w:rsidR="00A34795" w:rsidRPr="00870B65">
        <w:rPr>
          <w:rFonts w:ascii="Arial" w:hAnsi="Arial"/>
          <w:noProof/>
          <w:color w:val="000000"/>
          <w:sz w:val="24"/>
          <w:lang w:val="fr-CA"/>
        </w:rPr>
        <w:t xml:space="preserve">olution saline </w:t>
      </w:r>
      <w:r w:rsidR="00622159" w:rsidRPr="00870B65">
        <w:rPr>
          <w:rFonts w:ascii="Arial" w:hAnsi="Arial"/>
          <w:noProof/>
          <w:color w:val="000000"/>
          <w:sz w:val="24"/>
          <w:lang w:val="fr-CA"/>
        </w:rPr>
        <w:t>normale</w:t>
      </w:r>
    </w:p>
    <w:p w:rsidR="000B1C09" w:rsidRPr="00870B65" w:rsidRDefault="000B1C09">
      <w:p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Pr="00870B65">
        <w:rPr>
          <w:rFonts w:ascii="Arial" w:hAnsi="Arial"/>
          <w:noProof/>
          <w:color w:val="000000"/>
          <w:sz w:val="24"/>
          <w:lang w:val="fr-CA"/>
        </w:rPr>
        <w:tab/>
      </w:r>
      <w:r w:rsidR="009D6BBC" w:rsidRPr="00870B65">
        <w:rPr>
          <w:rFonts w:ascii="Arial" w:hAnsi="Arial"/>
          <w:noProof/>
          <w:color w:val="000000"/>
          <w:sz w:val="24"/>
          <w:lang w:val="fr-CA"/>
        </w:rPr>
        <w:t>r</w:t>
      </w:r>
      <w:r w:rsidR="00F93FA8" w:rsidRPr="00870B65">
        <w:rPr>
          <w:rFonts w:ascii="Arial" w:hAnsi="Arial"/>
          <w:noProof/>
          <w:color w:val="000000"/>
          <w:sz w:val="24"/>
          <w:lang w:val="fr-CA"/>
        </w:rPr>
        <w:t>éactifs de potentialisation, le cas échéant :</w:t>
      </w:r>
    </w:p>
    <w:p w:rsidR="000B1C09" w:rsidRPr="00870B65" w:rsidRDefault="00FD7FCB">
      <w:pPr>
        <w:numPr>
          <w:ilvl w:val="0"/>
          <w:numId w:val="2"/>
        </w:numPr>
        <w:tabs>
          <w:tab w:val="clear" w:pos="360"/>
          <w:tab w:val="num" w:pos="3240"/>
        </w:tabs>
        <w:ind w:left="3240"/>
        <w:rPr>
          <w:rFonts w:ascii="Arial" w:hAnsi="Arial"/>
          <w:b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p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oly</w:t>
      </w:r>
      <w:r w:rsidR="00F93FA8" w:rsidRPr="00870B65">
        <w:rPr>
          <w:rFonts w:ascii="Arial" w:hAnsi="Arial"/>
          <w:noProof/>
          <w:color w:val="000000"/>
          <w:sz w:val="24"/>
          <w:lang w:val="fr-CA"/>
        </w:rPr>
        <w:t>é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thyl</w:t>
      </w:r>
      <w:r w:rsidR="00F93FA8" w:rsidRPr="00870B65">
        <w:rPr>
          <w:rFonts w:ascii="Arial" w:hAnsi="Arial"/>
          <w:noProof/>
          <w:color w:val="000000"/>
          <w:sz w:val="24"/>
          <w:lang w:val="fr-CA"/>
        </w:rPr>
        <w:t>è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 xml:space="preserve">ne </w:t>
      </w:r>
      <w:r w:rsidR="00F93FA8" w:rsidRPr="00870B65">
        <w:rPr>
          <w:rFonts w:ascii="Arial" w:hAnsi="Arial"/>
          <w:noProof/>
          <w:color w:val="000000"/>
          <w:sz w:val="24"/>
          <w:lang w:val="fr-CA"/>
        </w:rPr>
        <w:t>g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 xml:space="preserve">lycol (PEG) </w:t>
      </w:r>
      <w:r w:rsidR="000B1C09" w:rsidRPr="00870B65">
        <w:rPr>
          <w:rFonts w:ascii="Arial" w:hAnsi="Arial"/>
          <w:b/>
          <w:noProof/>
          <w:color w:val="000000"/>
          <w:sz w:val="24"/>
          <w:lang w:val="fr-CA"/>
        </w:rPr>
        <w:t>o</w:t>
      </w:r>
      <w:r w:rsidR="009D6BBC" w:rsidRPr="00870B65">
        <w:rPr>
          <w:rFonts w:ascii="Arial" w:hAnsi="Arial"/>
          <w:b/>
          <w:noProof/>
          <w:color w:val="000000"/>
          <w:sz w:val="24"/>
          <w:lang w:val="fr-CA"/>
        </w:rPr>
        <w:t>u</w:t>
      </w:r>
    </w:p>
    <w:p w:rsidR="000B1C09" w:rsidRPr="00870B65" w:rsidRDefault="009D6BBC">
      <w:pPr>
        <w:numPr>
          <w:ilvl w:val="0"/>
          <w:numId w:val="2"/>
        </w:numPr>
        <w:tabs>
          <w:tab w:val="clear" w:pos="360"/>
          <w:tab w:val="num" w:pos="3240"/>
        </w:tabs>
        <w:ind w:left="3240"/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solution à faible concentration ionique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 xml:space="preserve"> (</w:t>
      </w:r>
      <w:r w:rsidR="0045265A" w:rsidRPr="00870B65">
        <w:rPr>
          <w:rFonts w:ascii="Arial" w:hAnsi="Arial"/>
          <w:noProof/>
          <w:color w:val="000000"/>
          <w:sz w:val="24"/>
          <w:lang w:val="fr-CA"/>
        </w:rPr>
        <w:t>SFCI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)</w:t>
      </w:r>
    </w:p>
    <w:p w:rsidR="000B1C09" w:rsidRPr="00870B65" w:rsidRDefault="000B1C09">
      <w:pPr>
        <w:rPr>
          <w:rFonts w:ascii="Arial" w:hAnsi="Arial"/>
          <w:b/>
          <w:noProof/>
          <w:color w:val="000000"/>
          <w:sz w:val="28"/>
          <w:lang w:val="fr-CA"/>
        </w:rPr>
      </w:pPr>
    </w:p>
    <w:p w:rsidR="000B1C09" w:rsidRPr="00870B65" w:rsidRDefault="00A34795">
      <w:pPr>
        <w:numPr>
          <w:ilvl w:val="0"/>
          <w:numId w:val="1"/>
        </w:numPr>
        <w:rPr>
          <w:rFonts w:ascii="Arial" w:hAnsi="Arial"/>
          <w:b/>
          <w:noProof/>
          <w:color w:val="000000"/>
          <w:sz w:val="28"/>
          <w:lang w:val="fr-CA"/>
        </w:rPr>
      </w:pPr>
      <w:r w:rsidRPr="00870B65">
        <w:rPr>
          <w:rFonts w:ascii="Arial" w:hAnsi="Arial"/>
          <w:b/>
          <w:noProof/>
          <w:color w:val="000000"/>
          <w:sz w:val="28"/>
          <w:lang w:val="fr-CA"/>
        </w:rPr>
        <w:t>Contrôle de la qualité - S.O.</w:t>
      </w:r>
    </w:p>
    <w:p w:rsidR="007D5FFD" w:rsidRPr="00870B65" w:rsidRDefault="007D5FFD">
      <w:pPr>
        <w:ind w:left="720"/>
        <w:rPr>
          <w:rFonts w:ascii="Arial" w:hAnsi="Arial"/>
          <w:noProof/>
          <w:color w:val="000000"/>
          <w:sz w:val="24"/>
          <w:lang w:val="fr-CA"/>
        </w:rPr>
      </w:pPr>
    </w:p>
    <w:p w:rsidR="000B1C09" w:rsidRPr="00870B65" w:rsidRDefault="00A34795">
      <w:pPr>
        <w:numPr>
          <w:ilvl w:val="0"/>
          <w:numId w:val="1"/>
        </w:numPr>
        <w:rPr>
          <w:rFonts w:ascii="Arial" w:hAnsi="Arial"/>
          <w:b/>
          <w:noProof/>
          <w:color w:val="000000"/>
          <w:sz w:val="28"/>
          <w:lang w:val="fr-CA"/>
        </w:rPr>
      </w:pPr>
      <w:r w:rsidRPr="00870B65">
        <w:rPr>
          <w:rFonts w:ascii="Arial" w:hAnsi="Arial"/>
          <w:b/>
          <w:noProof/>
          <w:color w:val="000000"/>
          <w:sz w:val="28"/>
          <w:lang w:val="fr-CA"/>
        </w:rPr>
        <w:t>Procédures</w:t>
      </w:r>
    </w:p>
    <w:p w:rsidR="000B1C09" w:rsidRPr="00870B65" w:rsidRDefault="000B1C09">
      <w:pPr>
        <w:rPr>
          <w:rFonts w:ascii="Arial" w:hAnsi="Arial"/>
          <w:noProof/>
          <w:color w:val="000000"/>
          <w:sz w:val="24"/>
          <w:lang w:val="fr-CA"/>
        </w:rPr>
      </w:pPr>
    </w:p>
    <w:p w:rsidR="007D5FFD" w:rsidRPr="00870B65" w:rsidRDefault="007D5FFD">
      <w:pPr>
        <w:numPr>
          <w:ilvl w:val="1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Réchauffer la solution saline normale.</w:t>
      </w:r>
    </w:p>
    <w:p w:rsidR="000B1C09" w:rsidRPr="00870B65" w:rsidRDefault="009D6BBC" w:rsidP="007D5FFD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Réchauffer jusqu’à 37</w:t>
      </w:r>
      <w:r w:rsidR="008D2DE0">
        <w:rPr>
          <w:rFonts w:ascii="Arial" w:hAnsi="Arial" w:cs="Arial"/>
          <w:noProof/>
          <w:color w:val="000000"/>
          <w:sz w:val="24"/>
          <w:lang w:val="fr-CA"/>
        </w:rPr>
        <w:t>º</w:t>
      </w:r>
      <w:r w:rsidRPr="00870B65">
        <w:rPr>
          <w:rFonts w:ascii="Arial" w:hAnsi="Arial"/>
          <w:noProof/>
          <w:color w:val="000000"/>
          <w:sz w:val="24"/>
          <w:lang w:val="fr-CA"/>
        </w:rPr>
        <w:t>C la solution saline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 xml:space="preserve"> </w:t>
      </w:r>
      <w:r w:rsidR="00622159" w:rsidRPr="00870B65">
        <w:rPr>
          <w:rFonts w:ascii="Arial" w:hAnsi="Arial"/>
          <w:noProof/>
          <w:color w:val="000000"/>
          <w:sz w:val="24"/>
          <w:lang w:val="fr-CA"/>
        </w:rPr>
        <w:t xml:space="preserve">normale </w:t>
      </w:r>
      <w:r w:rsidRPr="00870B65">
        <w:rPr>
          <w:rFonts w:ascii="Arial" w:hAnsi="Arial"/>
          <w:noProof/>
          <w:color w:val="000000"/>
          <w:sz w:val="24"/>
          <w:lang w:val="fr-CA"/>
        </w:rPr>
        <w:t>qui servira au lavage des cellules dans la technique à l’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antiglobulin</w:t>
      </w:r>
      <w:r w:rsidRPr="00870B65">
        <w:rPr>
          <w:rFonts w:ascii="Arial" w:hAnsi="Arial"/>
          <w:noProof/>
          <w:color w:val="000000"/>
          <w:sz w:val="24"/>
          <w:lang w:val="fr-CA"/>
        </w:rPr>
        <w:t>e</w:t>
      </w:r>
      <w:r w:rsidR="00622159" w:rsidRPr="00870B65">
        <w:rPr>
          <w:rFonts w:ascii="Arial" w:hAnsi="Arial"/>
          <w:noProof/>
          <w:color w:val="000000"/>
          <w:sz w:val="24"/>
          <w:lang w:val="fr-CA"/>
        </w:rPr>
        <w:t xml:space="preserve"> </w:t>
      </w:r>
      <w:r w:rsidR="00A5624A" w:rsidRPr="00870B65">
        <w:rPr>
          <w:rFonts w:ascii="Arial" w:hAnsi="Arial"/>
          <w:noProof/>
          <w:color w:val="000000"/>
          <w:sz w:val="24"/>
          <w:lang w:val="fr-CA"/>
        </w:rPr>
        <w:t>de l’étape</w:t>
      </w:r>
      <w:r w:rsidR="00A92857">
        <w:rPr>
          <w:rFonts w:ascii="Arial" w:hAnsi="Arial"/>
          <w:noProof/>
          <w:color w:val="000000"/>
          <w:sz w:val="24"/>
          <w:lang w:val="fr-CA"/>
        </w:rPr>
        <w:t> </w:t>
      </w:r>
      <w:r w:rsidR="00A5624A" w:rsidRPr="00870B65">
        <w:rPr>
          <w:rFonts w:ascii="Arial" w:hAnsi="Arial"/>
          <w:noProof/>
          <w:color w:val="000000"/>
          <w:sz w:val="24"/>
          <w:lang w:val="fr-CA"/>
        </w:rPr>
        <w:t>6.7</w:t>
      </w:r>
      <w:r w:rsidR="00622159" w:rsidRPr="00870B65">
        <w:rPr>
          <w:rFonts w:ascii="Arial" w:hAnsi="Arial"/>
          <w:noProof/>
          <w:color w:val="000000"/>
          <w:sz w:val="24"/>
          <w:lang w:val="fr-CA"/>
        </w:rPr>
        <w:t>(au moins 10 minutes)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.</w:t>
      </w:r>
    </w:p>
    <w:p w:rsidR="000B1C09" w:rsidRPr="00870B65" w:rsidRDefault="000B1C09">
      <w:pPr>
        <w:ind w:left="720"/>
        <w:rPr>
          <w:rFonts w:ascii="Arial" w:hAnsi="Arial"/>
          <w:noProof/>
          <w:color w:val="000000"/>
          <w:sz w:val="24"/>
          <w:lang w:val="fr-CA"/>
        </w:rPr>
      </w:pPr>
    </w:p>
    <w:p w:rsidR="00622159" w:rsidRPr="00870B65" w:rsidRDefault="00622159">
      <w:pPr>
        <w:numPr>
          <w:ilvl w:val="1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 xml:space="preserve">Réchauffer le plasma du patient. </w:t>
      </w:r>
      <w:r w:rsidR="007D5FFD" w:rsidRPr="00870B65">
        <w:rPr>
          <w:rFonts w:ascii="Arial" w:hAnsi="Arial"/>
          <w:noProof/>
          <w:color w:val="000000"/>
          <w:sz w:val="24"/>
          <w:lang w:val="fr-CA"/>
        </w:rPr>
        <w:t>(</w:t>
      </w:r>
      <w:r w:rsidRPr="00870B65">
        <w:rPr>
          <w:rFonts w:ascii="Arial" w:hAnsi="Arial"/>
          <w:i/>
          <w:noProof/>
          <w:color w:val="000000"/>
          <w:sz w:val="24"/>
          <w:lang w:val="fr-CA"/>
        </w:rPr>
        <w:t>Voir Remarque</w:t>
      </w:r>
      <w:r w:rsidR="00A92857">
        <w:rPr>
          <w:rFonts w:ascii="Arial" w:hAnsi="Arial"/>
          <w:i/>
          <w:noProof/>
          <w:color w:val="000000"/>
          <w:sz w:val="24"/>
          <w:lang w:val="fr-CA"/>
        </w:rPr>
        <w:t> </w:t>
      </w:r>
      <w:r w:rsidRPr="00870B65">
        <w:rPr>
          <w:rFonts w:ascii="Arial" w:hAnsi="Arial"/>
          <w:i/>
          <w:noProof/>
          <w:color w:val="000000"/>
          <w:sz w:val="24"/>
          <w:lang w:val="fr-CA"/>
        </w:rPr>
        <w:t>8.1</w:t>
      </w:r>
      <w:r w:rsidR="007D5FFD" w:rsidRPr="00870B65">
        <w:rPr>
          <w:rFonts w:ascii="Arial" w:hAnsi="Arial"/>
          <w:noProof/>
          <w:color w:val="000000"/>
          <w:sz w:val="24"/>
          <w:lang w:val="fr-CA"/>
        </w:rPr>
        <w:t>).</w:t>
      </w:r>
    </w:p>
    <w:p w:rsidR="007D5FFD" w:rsidRPr="00870B65" w:rsidRDefault="008152ED" w:rsidP="00622159">
      <w:pPr>
        <w:pStyle w:val="ListParagraph"/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 xml:space="preserve">Inscrire sur </w:t>
      </w:r>
      <w:r w:rsidR="00622159" w:rsidRPr="00870B65">
        <w:rPr>
          <w:rFonts w:ascii="Arial" w:hAnsi="Arial"/>
          <w:noProof/>
          <w:color w:val="000000"/>
          <w:sz w:val="24"/>
          <w:lang w:val="fr-CA"/>
        </w:rPr>
        <w:t xml:space="preserve">un tube </w:t>
      </w:r>
      <w:r w:rsidRPr="00870B65">
        <w:rPr>
          <w:rFonts w:ascii="Arial" w:hAnsi="Arial"/>
          <w:noProof/>
          <w:color w:val="000000"/>
          <w:sz w:val="24"/>
          <w:lang w:val="fr-CA"/>
        </w:rPr>
        <w:t>le</w:t>
      </w:r>
      <w:r w:rsidR="00622159" w:rsidRPr="00870B65">
        <w:rPr>
          <w:rFonts w:ascii="Arial" w:hAnsi="Arial"/>
          <w:noProof/>
          <w:color w:val="000000"/>
          <w:sz w:val="24"/>
          <w:lang w:val="fr-CA"/>
        </w:rPr>
        <w:t xml:space="preserve"> nom </w:t>
      </w:r>
      <w:r w:rsidRPr="00870B65">
        <w:rPr>
          <w:rFonts w:ascii="Arial" w:hAnsi="Arial"/>
          <w:noProof/>
          <w:color w:val="000000"/>
          <w:sz w:val="24"/>
          <w:lang w:val="fr-CA"/>
        </w:rPr>
        <w:t>et le numéro d’identification du patient</w:t>
      </w:r>
      <w:r w:rsidR="00622159" w:rsidRPr="00870B65">
        <w:rPr>
          <w:rFonts w:ascii="Arial" w:hAnsi="Arial"/>
          <w:noProof/>
          <w:color w:val="000000"/>
          <w:sz w:val="24"/>
          <w:lang w:val="fr-CA"/>
        </w:rPr>
        <w:t>.</w:t>
      </w:r>
    </w:p>
    <w:p w:rsidR="007D5FFD" w:rsidRPr="00870B65" w:rsidRDefault="007D5FFD" w:rsidP="007D5FFD">
      <w:pPr>
        <w:pStyle w:val="ListParagraph"/>
        <w:numPr>
          <w:ilvl w:val="0"/>
          <w:numId w:val="7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Transcrire le nom figurant sur le tube de prélèvement et non sur le formulaire de demande.</w:t>
      </w:r>
    </w:p>
    <w:p w:rsidR="00622159" w:rsidRPr="00870B65" w:rsidRDefault="007D5FFD" w:rsidP="007D5FFD">
      <w:pPr>
        <w:pStyle w:val="ListParagraph"/>
        <w:numPr>
          <w:ilvl w:val="0"/>
          <w:numId w:val="7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Une étiquette préimprimée peut servir (s’assurer que les renseignements correspondent exactement aux renseignements figurant sur le formulaire de demande).</w:t>
      </w:r>
    </w:p>
    <w:p w:rsidR="007D5FFD" w:rsidRPr="008D2DE0" w:rsidRDefault="00622159" w:rsidP="00622159">
      <w:pPr>
        <w:pStyle w:val="ListParagraph"/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D2DE0">
        <w:rPr>
          <w:rFonts w:ascii="Arial" w:hAnsi="Arial"/>
          <w:noProof/>
          <w:color w:val="000000"/>
          <w:sz w:val="24"/>
          <w:lang w:val="fr-CA"/>
        </w:rPr>
        <w:t>Pipetter suffisamment de plasma pour faire l’épreuve dans le tube étiqueté. La</w:t>
      </w:r>
      <w:r w:rsidR="007D5FFD" w:rsidRPr="008D2DE0">
        <w:rPr>
          <w:rFonts w:ascii="Arial" w:hAnsi="Arial"/>
          <w:noProof/>
          <w:color w:val="000000"/>
          <w:sz w:val="24"/>
          <w:lang w:val="fr-CA"/>
        </w:rPr>
        <w:t xml:space="preserve"> quantité </w:t>
      </w:r>
      <w:r w:rsidRPr="008D2DE0">
        <w:rPr>
          <w:rFonts w:ascii="Arial" w:hAnsi="Arial"/>
          <w:noProof/>
          <w:color w:val="000000"/>
          <w:sz w:val="24"/>
          <w:lang w:val="fr-CA"/>
        </w:rPr>
        <w:t>peut varier en fonction de la méthode et du nombre de tubes requis pour faire l’épreuve.</w:t>
      </w:r>
      <w:r w:rsidR="00915FF9" w:rsidRPr="008D2DE0">
        <w:rPr>
          <w:rFonts w:ascii="Arial" w:hAnsi="Arial"/>
          <w:noProof/>
          <w:color w:val="000000"/>
          <w:sz w:val="24"/>
          <w:lang w:val="fr-CA"/>
        </w:rPr>
        <w:br/>
      </w:r>
      <w:r w:rsidR="007D5FFD" w:rsidRPr="008D2DE0">
        <w:rPr>
          <w:rFonts w:ascii="Arial" w:hAnsi="Arial"/>
          <w:noProof/>
          <w:color w:val="000000"/>
          <w:sz w:val="24"/>
          <w:lang w:val="fr-CA"/>
        </w:rPr>
        <w:t>Laisser la pipette dans le tube.</w:t>
      </w:r>
    </w:p>
    <w:p w:rsidR="00622159" w:rsidRPr="00870B65" w:rsidRDefault="00622159" w:rsidP="00622159">
      <w:pPr>
        <w:pStyle w:val="ListParagraph"/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Incuber à 37</w:t>
      </w:r>
      <w:r w:rsidR="00F86A9D">
        <w:rPr>
          <w:rFonts w:ascii="Arial" w:hAnsi="Arial" w:cs="Arial"/>
          <w:noProof/>
          <w:color w:val="000000"/>
          <w:sz w:val="24"/>
          <w:lang w:val="fr-CA"/>
        </w:rPr>
        <w:t>º</w:t>
      </w:r>
      <w:r w:rsidRPr="00870B65">
        <w:rPr>
          <w:rFonts w:ascii="Arial" w:hAnsi="Arial"/>
          <w:noProof/>
          <w:color w:val="000000"/>
          <w:sz w:val="24"/>
          <w:lang w:val="fr-CA"/>
        </w:rPr>
        <w:t>C pendant 10 minutes.</w:t>
      </w:r>
    </w:p>
    <w:p w:rsidR="00622159" w:rsidRPr="00870B65" w:rsidRDefault="00622159" w:rsidP="00622159">
      <w:pPr>
        <w:pStyle w:val="ListParagraph"/>
        <w:ind w:left="2160"/>
        <w:rPr>
          <w:rFonts w:ascii="Arial" w:hAnsi="Arial"/>
          <w:noProof/>
          <w:color w:val="000000"/>
          <w:sz w:val="24"/>
          <w:lang w:val="fr-CA"/>
        </w:rPr>
      </w:pPr>
    </w:p>
    <w:p w:rsidR="00622159" w:rsidRPr="00870B65" w:rsidRDefault="00622159" w:rsidP="00622159">
      <w:pPr>
        <w:numPr>
          <w:ilvl w:val="1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 xml:space="preserve">Préchauffer la solution de potentialisation au besoin. </w:t>
      </w:r>
      <w:r w:rsidR="00BA31A0" w:rsidRPr="00870B65">
        <w:rPr>
          <w:rFonts w:ascii="Arial" w:hAnsi="Arial"/>
          <w:noProof/>
          <w:color w:val="000000"/>
          <w:sz w:val="24"/>
          <w:lang w:val="fr-CA"/>
        </w:rPr>
        <w:t>(</w:t>
      </w:r>
      <w:r w:rsidRPr="00870B65">
        <w:rPr>
          <w:rFonts w:ascii="Arial" w:hAnsi="Arial"/>
          <w:i/>
          <w:noProof/>
          <w:color w:val="000000"/>
          <w:sz w:val="24"/>
          <w:lang w:val="fr-CA"/>
        </w:rPr>
        <w:t>Voir Remarque</w:t>
      </w:r>
      <w:r w:rsidR="00A92857">
        <w:rPr>
          <w:rFonts w:ascii="Arial" w:hAnsi="Arial"/>
          <w:i/>
          <w:noProof/>
          <w:color w:val="000000"/>
          <w:sz w:val="24"/>
          <w:lang w:val="fr-CA"/>
        </w:rPr>
        <w:t> </w:t>
      </w:r>
      <w:r w:rsidRPr="00870B65">
        <w:rPr>
          <w:rFonts w:ascii="Arial" w:hAnsi="Arial"/>
          <w:i/>
          <w:noProof/>
          <w:color w:val="000000"/>
          <w:sz w:val="24"/>
          <w:lang w:val="fr-CA"/>
        </w:rPr>
        <w:t>8.1</w:t>
      </w:r>
      <w:r w:rsidR="00BA31A0" w:rsidRPr="00870B65">
        <w:rPr>
          <w:rFonts w:ascii="Arial" w:hAnsi="Arial"/>
          <w:noProof/>
          <w:color w:val="000000"/>
          <w:sz w:val="24"/>
          <w:lang w:val="fr-CA"/>
        </w:rPr>
        <w:t>)</w:t>
      </w:r>
      <w:r w:rsidRPr="00870B65">
        <w:rPr>
          <w:rFonts w:ascii="Arial" w:hAnsi="Arial"/>
          <w:noProof/>
          <w:color w:val="000000"/>
          <w:sz w:val="24"/>
          <w:lang w:val="fr-CA"/>
        </w:rPr>
        <w:t>.</w:t>
      </w:r>
    </w:p>
    <w:p w:rsidR="00622159" w:rsidRPr="00870B65" w:rsidRDefault="00622159" w:rsidP="00622159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Inscrire sur le tube le nom de la solution de potentialisation (PEG ou SFCI).</w:t>
      </w:r>
    </w:p>
    <w:p w:rsidR="00622159" w:rsidRPr="00870B65" w:rsidRDefault="00622159" w:rsidP="00622159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Pipetter suffisamment de la solution de potentialisation dans le tube étiqueté. Laisser la pipette dans le tube.</w:t>
      </w:r>
    </w:p>
    <w:p w:rsidR="00622159" w:rsidRPr="00870B65" w:rsidRDefault="00622159" w:rsidP="00622159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Incuber à 37</w:t>
      </w:r>
      <w:r w:rsidR="008D2DE0">
        <w:rPr>
          <w:rFonts w:ascii="Arial" w:hAnsi="Arial" w:cs="Arial"/>
          <w:noProof/>
          <w:color w:val="000000"/>
          <w:sz w:val="24"/>
          <w:lang w:val="fr-CA"/>
        </w:rPr>
        <w:t>º</w:t>
      </w:r>
      <w:r w:rsidRPr="00870B65">
        <w:rPr>
          <w:rFonts w:ascii="Arial" w:hAnsi="Arial"/>
          <w:noProof/>
          <w:color w:val="000000"/>
          <w:sz w:val="24"/>
          <w:lang w:val="fr-CA"/>
        </w:rPr>
        <w:t>C pendant 10 minutes.</w:t>
      </w:r>
    </w:p>
    <w:p w:rsidR="00622159" w:rsidRPr="00870B65" w:rsidRDefault="00622159" w:rsidP="00622159">
      <w:pPr>
        <w:ind w:left="1440"/>
        <w:rPr>
          <w:rFonts w:ascii="Arial" w:hAnsi="Arial"/>
          <w:noProof/>
          <w:color w:val="000000"/>
          <w:sz w:val="24"/>
          <w:lang w:val="fr-CA"/>
        </w:rPr>
      </w:pPr>
    </w:p>
    <w:p w:rsidR="00BA31A0" w:rsidRPr="00870B65" w:rsidRDefault="00BA31A0" w:rsidP="00FA14A4">
      <w:pPr>
        <w:numPr>
          <w:ilvl w:val="1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 xml:space="preserve">Mettre en place un </w:t>
      </w:r>
      <w:r w:rsidR="00FA14A4" w:rsidRPr="00870B65">
        <w:rPr>
          <w:rFonts w:ascii="Arial" w:hAnsi="Arial"/>
          <w:noProof/>
          <w:color w:val="000000"/>
          <w:sz w:val="24"/>
          <w:lang w:val="fr-CA"/>
        </w:rPr>
        <w:t>autocontrôle</w:t>
      </w:r>
      <w:r w:rsidRPr="00870B65">
        <w:rPr>
          <w:rFonts w:ascii="Arial" w:hAnsi="Arial"/>
          <w:noProof/>
          <w:color w:val="000000"/>
          <w:sz w:val="24"/>
          <w:lang w:val="fr-CA"/>
        </w:rPr>
        <w:t xml:space="preserve"> (</w:t>
      </w:r>
      <w:r w:rsidRPr="00870B65">
        <w:rPr>
          <w:rFonts w:ascii="Arial" w:hAnsi="Arial"/>
          <w:i/>
          <w:noProof/>
          <w:color w:val="000000"/>
          <w:sz w:val="24"/>
          <w:lang w:val="fr-CA"/>
        </w:rPr>
        <w:t>au besoin</w:t>
      </w:r>
      <w:r w:rsidRPr="00870B65">
        <w:rPr>
          <w:rFonts w:ascii="Arial" w:hAnsi="Arial"/>
          <w:noProof/>
          <w:color w:val="000000"/>
          <w:sz w:val="24"/>
          <w:lang w:val="fr-CA"/>
        </w:rPr>
        <w:t>).</w:t>
      </w:r>
    </w:p>
    <w:p w:rsidR="00BA31A0" w:rsidRPr="00870B65" w:rsidRDefault="00FA14A4" w:rsidP="00FA14A4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Inscrire le nom de famille complet du patient sur le tube</w:t>
      </w:r>
      <w:r w:rsidR="00BA31A0" w:rsidRPr="00870B65">
        <w:rPr>
          <w:rFonts w:ascii="Arial" w:hAnsi="Arial"/>
          <w:noProof/>
          <w:color w:val="000000"/>
          <w:sz w:val="24"/>
          <w:lang w:val="fr-CA"/>
        </w:rPr>
        <w:t>.</w:t>
      </w:r>
    </w:p>
    <w:p w:rsidR="00BA31A0" w:rsidRPr="00870B65" w:rsidRDefault="00BA31A0" w:rsidP="00BA31A0">
      <w:pPr>
        <w:numPr>
          <w:ilvl w:val="0"/>
          <w:numId w:val="8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Transcrire l</w:t>
      </w:r>
      <w:r w:rsidR="00FA14A4" w:rsidRPr="00870B65">
        <w:rPr>
          <w:rFonts w:ascii="Arial" w:hAnsi="Arial"/>
          <w:noProof/>
          <w:color w:val="000000"/>
          <w:sz w:val="24"/>
          <w:lang w:val="fr-CA"/>
        </w:rPr>
        <w:t xml:space="preserve">es renseignements à partir de l’échantillon et non du formulaire de demande. </w:t>
      </w:r>
    </w:p>
    <w:p w:rsidR="00FA14A4" w:rsidRPr="00870B65" w:rsidRDefault="00FA14A4" w:rsidP="00BA31A0">
      <w:pPr>
        <w:numPr>
          <w:ilvl w:val="0"/>
          <w:numId w:val="8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On peut utiliser une étiquette préimprimée si les renseignements correspondent exactement aux renseignements figurant sur le formulaire de demande.</w:t>
      </w:r>
    </w:p>
    <w:p w:rsidR="00FA14A4" w:rsidRPr="00870B65" w:rsidRDefault="00FA14A4" w:rsidP="00FA14A4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Mettre 2 gouttes de sang total (ou l’équivalent : 1 goutte de cellules concentrées) dans le tube étiqueté.</w:t>
      </w:r>
    </w:p>
    <w:p w:rsidR="00FA14A4" w:rsidRPr="00870B65" w:rsidRDefault="00FA14A4" w:rsidP="00FA14A4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Ajouter 0,5</w:t>
      </w:r>
      <w:r w:rsidR="00A92857">
        <w:rPr>
          <w:rFonts w:ascii="Arial" w:hAnsi="Arial"/>
          <w:noProof/>
          <w:color w:val="000000"/>
          <w:sz w:val="24"/>
          <w:lang w:val="fr-CA"/>
        </w:rPr>
        <w:t> </w:t>
      </w:r>
      <w:r w:rsidRPr="00870B65">
        <w:rPr>
          <w:rFonts w:ascii="Arial" w:hAnsi="Arial"/>
          <w:noProof/>
          <w:color w:val="000000"/>
          <w:sz w:val="24"/>
          <w:lang w:val="fr-CA"/>
        </w:rPr>
        <w:t>mL de solution saline normale et mélanger pour remettre en suspension à 3 %.</w:t>
      </w:r>
    </w:p>
    <w:p w:rsidR="00BA31A0" w:rsidRPr="00870B65" w:rsidRDefault="00FA14A4" w:rsidP="00FA14A4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 xml:space="preserve">Comparer à une suspension cellulaire commerciale à 3 % et ajuster au besoin la concentration de la suspension. </w:t>
      </w:r>
    </w:p>
    <w:p w:rsidR="00FA14A4" w:rsidRPr="00870B65" w:rsidRDefault="00FA14A4" w:rsidP="00FA14A4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Inscrire sur un tube le nom du patient et « auto ».</w:t>
      </w:r>
    </w:p>
    <w:p w:rsidR="00FA14A4" w:rsidRPr="00870B65" w:rsidRDefault="00FA14A4" w:rsidP="00FA14A4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Pipetter dans le tube étiqueté 1 goutte de la suspension cellulaire à 3</w:t>
      </w:r>
      <w:r w:rsidR="00A92857">
        <w:rPr>
          <w:rFonts w:ascii="Arial" w:hAnsi="Arial"/>
          <w:noProof/>
          <w:color w:val="000000"/>
          <w:sz w:val="24"/>
          <w:lang w:val="fr-CA"/>
        </w:rPr>
        <w:t> </w:t>
      </w:r>
      <w:r w:rsidRPr="00870B65">
        <w:rPr>
          <w:rFonts w:ascii="Arial" w:hAnsi="Arial"/>
          <w:noProof/>
          <w:color w:val="000000"/>
          <w:sz w:val="24"/>
          <w:lang w:val="fr-CA"/>
        </w:rPr>
        <w:t>% de cellules du patient.</w:t>
      </w:r>
    </w:p>
    <w:p w:rsidR="00FA14A4" w:rsidRPr="00870B65" w:rsidRDefault="00FA14A4" w:rsidP="00FA14A4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Incuber à 37</w:t>
      </w:r>
      <w:r w:rsidR="008D2DE0">
        <w:rPr>
          <w:rFonts w:ascii="Arial" w:hAnsi="Arial" w:cs="Arial"/>
          <w:noProof/>
          <w:color w:val="000000"/>
          <w:sz w:val="24"/>
          <w:lang w:val="fr-CA"/>
        </w:rPr>
        <w:t>º</w:t>
      </w:r>
      <w:r w:rsidRPr="00870B65">
        <w:rPr>
          <w:rFonts w:ascii="Arial" w:hAnsi="Arial"/>
          <w:noProof/>
          <w:color w:val="000000"/>
          <w:sz w:val="24"/>
          <w:lang w:val="fr-CA"/>
        </w:rPr>
        <w:t>C pendant 5 minutes.</w:t>
      </w:r>
    </w:p>
    <w:p w:rsidR="00FA14A4" w:rsidRPr="00870B65" w:rsidRDefault="00FA14A4" w:rsidP="00FA14A4">
      <w:pPr>
        <w:pStyle w:val="ListParagraph"/>
        <w:rPr>
          <w:rFonts w:ascii="Arial" w:hAnsi="Arial"/>
          <w:noProof/>
          <w:color w:val="000000"/>
          <w:sz w:val="24"/>
          <w:lang w:val="fr-CA"/>
        </w:rPr>
      </w:pPr>
    </w:p>
    <w:p w:rsidR="000B1C09" w:rsidRPr="00870B65" w:rsidRDefault="002F1BF3">
      <w:pPr>
        <w:numPr>
          <w:ilvl w:val="1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C</w:t>
      </w:r>
      <w:r w:rsidR="00FD7FCB" w:rsidRPr="00870B65">
        <w:rPr>
          <w:rFonts w:ascii="Arial" w:hAnsi="Arial"/>
          <w:noProof/>
          <w:color w:val="000000"/>
          <w:sz w:val="24"/>
          <w:lang w:val="fr-CA"/>
        </w:rPr>
        <w:t>hauffer le</w:t>
      </w:r>
      <w:r w:rsidR="008152ED" w:rsidRPr="00870B65">
        <w:rPr>
          <w:rFonts w:ascii="Arial" w:hAnsi="Arial"/>
          <w:noProof/>
          <w:color w:val="000000"/>
          <w:sz w:val="24"/>
          <w:lang w:val="fr-CA"/>
        </w:rPr>
        <w:t>s cellules à tester.</w:t>
      </w:r>
    </w:p>
    <w:p w:rsidR="00BA31A0" w:rsidRPr="00870B65" w:rsidRDefault="00915FF9" w:rsidP="00BA31A0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Inscrire sur le nombre approprié de tubes le nom du patient et le type de cellules (cellules de dépistage, cellules de panel, etc.).</w:t>
      </w:r>
    </w:p>
    <w:p w:rsidR="000B1C09" w:rsidRPr="00870B65" w:rsidRDefault="00915FF9" w:rsidP="00BA31A0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Pipetter une goutte de suspension cellulaire bien mélangée à chaque tube étiqueté.</w:t>
      </w:r>
    </w:p>
    <w:p w:rsidR="000B1C09" w:rsidRPr="00870B65" w:rsidRDefault="000B1C09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Incub</w:t>
      </w:r>
      <w:r w:rsidR="00FD7FCB" w:rsidRPr="00870B65">
        <w:rPr>
          <w:rFonts w:ascii="Arial" w:hAnsi="Arial"/>
          <w:noProof/>
          <w:color w:val="000000"/>
          <w:sz w:val="24"/>
          <w:lang w:val="fr-CA"/>
        </w:rPr>
        <w:t>er</w:t>
      </w:r>
      <w:r w:rsidRPr="00870B65">
        <w:rPr>
          <w:rFonts w:ascii="Arial" w:hAnsi="Arial"/>
          <w:noProof/>
          <w:color w:val="000000"/>
          <w:sz w:val="24"/>
          <w:lang w:val="fr-CA"/>
        </w:rPr>
        <w:t xml:space="preserve"> </w:t>
      </w:r>
      <w:r w:rsidR="00FD7FCB" w:rsidRPr="00870B65">
        <w:rPr>
          <w:rFonts w:ascii="Arial" w:hAnsi="Arial"/>
          <w:noProof/>
          <w:color w:val="000000"/>
          <w:sz w:val="24"/>
          <w:lang w:val="fr-CA"/>
        </w:rPr>
        <w:t xml:space="preserve">à </w:t>
      </w:r>
      <w:r w:rsidRPr="00870B65">
        <w:rPr>
          <w:rFonts w:ascii="Arial" w:hAnsi="Arial"/>
          <w:noProof/>
          <w:color w:val="000000"/>
          <w:sz w:val="24"/>
          <w:lang w:val="fr-CA"/>
        </w:rPr>
        <w:t>37</w:t>
      </w:r>
      <w:r w:rsidR="008D2DE0">
        <w:rPr>
          <w:rFonts w:ascii="Arial" w:hAnsi="Arial" w:cs="Arial"/>
          <w:noProof/>
          <w:color w:val="000000"/>
          <w:sz w:val="24"/>
          <w:lang w:val="fr-CA"/>
        </w:rPr>
        <w:t>º</w:t>
      </w:r>
      <w:r w:rsidRPr="00870B65">
        <w:rPr>
          <w:rFonts w:ascii="Arial" w:hAnsi="Arial"/>
          <w:noProof/>
          <w:color w:val="000000"/>
          <w:sz w:val="24"/>
          <w:lang w:val="fr-CA"/>
        </w:rPr>
        <w:t xml:space="preserve">C </w:t>
      </w:r>
      <w:r w:rsidR="00FD7FCB" w:rsidRPr="00870B65">
        <w:rPr>
          <w:rFonts w:ascii="Arial" w:hAnsi="Arial"/>
          <w:noProof/>
          <w:color w:val="000000"/>
          <w:sz w:val="24"/>
          <w:lang w:val="fr-CA"/>
        </w:rPr>
        <w:t xml:space="preserve">pendant </w:t>
      </w:r>
      <w:r w:rsidRPr="00870B65">
        <w:rPr>
          <w:rFonts w:ascii="Arial" w:hAnsi="Arial"/>
          <w:noProof/>
          <w:color w:val="000000"/>
          <w:sz w:val="24"/>
          <w:lang w:val="fr-CA"/>
        </w:rPr>
        <w:t xml:space="preserve">5 </w:t>
      </w:r>
      <w:r w:rsidR="00FD7FCB" w:rsidRPr="00870B65">
        <w:rPr>
          <w:rFonts w:ascii="Arial" w:hAnsi="Arial"/>
          <w:noProof/>
          <w:color w:val="000000"/>
          <w:sz w:val="24"/>
          <w:lang w:val="fr-CA"/>
        </w:rPr>
        <w:t>à 1</w:t>
      </w:r>
      <w:r w:rsidRPr="00870B65">
        <w:rPr>
          <w:rFonts w:ascii="Arial" w:hAnsi="Arial"/>
          <w:noProof/>
          <w:color w:val="000000"/>
          <w:sz w:val="24"/>
          <w:lang w:val="fr-CA"/>
        </w:rPr>
        <w:t>0 minutes.</w:t>
      </w:r>
    </w:p>
    <w:p w:rsidR="000B1C09" w:rsidRPr="00870B65" w:rsidRDefault="000B1C09">
      <w:pPr>
        <w:rPr>
          <w:rFonts w:ascii="Arial" w:hAnsi="Arial"/>
          <w:noProof/>
          <w:color w:val="000000"/>
          <w:sz w:val="24"/>
          <w:lang w:val="fr-CA"/>
        </w:rPr>
      </w:pPr>
    </w:p>
    <w:p w:rsidR="00BA31A0" w:rsidRPr="00870B65" w:rsidRDefault="00BA31A0">
      <w:pPr>
        <w:numPr>
          <w:ilvl w:val="1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Ajouter le plasma du patient aux tubes étiquetés et incuber.</w:t>
      </w:r>
    </w:p>
    <w:p w:rsidR="000B1C09" w:rsidRPr="00870B65" w:rsidRDefault="006B6376" w:rsidP="00BA31A0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 xml:space="preserve">Après </w:t>
      </w:r>
      <w:r w:rsidR="00812A96" w:rsidRPr="00870B65">
        <w:rPr>
          <w:rFonts w:ascii="Arial" w:hAnsi="Arial"/>
          <w:noProof/>
          <w:color w:val="000000"/>
          <w:sz w:val="24"/>
          <w:lang w:val="fr-CA"/>
        </w:rPr>
        <w:t xml:space="preserve">la </w:t>
      </w:r>
      <w:r w:rsidRPr="00870B65">
        <w:rPr>
          <w:rFonts w:ascii="Arial" w:hAnsi="Arial"/>
          <w:noProof/>
          <w:color w:val="000000"/>
          <w:sz w:val="24"/>
          <w:lang w:val="fr-CA"/>
        </w:rPr>
        <w:t>période d’incubation, en se servant de la ou des pipettes laissées dans le ou les tubes 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:</w:t>
      </w:r>
    </w:p>
    <w:p w:rsidR="000B1C09" w:rsidRPr="00870B65" w:rsidRDefault="000B1C09" w:rsidP="00BA31A0">
      <w:pPr>
        <w:ind w:left="2160"/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Transf</w:t>
      </w:r>
      <w:r w:rsidR="006B6376" w:rsidRPr="00870B65">
        <w:rPr>
          <w:rFonts w:ascii="Arial" w:hAnsi="Arial"/>
          <w:noProof/>
          <w:color w:val="000000"/>
          <w:sz w:val="24"/>
          <w:lang w:val="fr-CA"/>
        </w:rPr>
        <w:t xml:space="preserve">érer </w:t>
      </w:r>
      <w:r w:rsidR="00BA31A0" w:rsidRPr="00870B65">
        <w:rPr>
          <w:rFonts w:ascii="Arial" w:hAnsi="Arial"/>
          <w:noProof/>
          <w:color w:val="000000"/>
          <w:sz w:val="24"/>
          <w:lang w:val="fr-CA"/>
        </w:rPr>
        <w:t>3</w:t>
      </w:r>
      <w:r w:rsidR="00A92857">
        <w:rPr>
          <w:rFonts w:ascii="Arial" w:hAnsi="Arial"/>
          <w:noProof/>
          <w:color w:val="000000"/>
          <w:sz w:val="24"/>
          <w:lang w:val="fr-CA"/>
        </w:rPr>
        <w:t> </w:t>
      </w:r>
      <w:r w:rsidR="006B6376" w:rsidRPr="00870B65">
        <w:rPr>
          <w:rFonts w:ascii="Arial" w:hAnsi="Arial"/>
          <w:noProof/>
          <w:color w:val="000000"/>
          <w:sz w:val="24"/>
          <w:lang w:val="fr-CA"/>
        </w:rPr>
        <w:t>gouttes</w:t>
      </w:r>
      <w:r w:rsidR="00BA31A0" w:rsidRPr="00870B65">
        <w:rPr>
          <w:rFonts w:ascii="Arial" w:hAnsi="Arial"/>
          <w:noProof/>
          <w:color w:val="000000"/>
          <w:sz w:val="24"/>
          <w:vertAlign w:val="superscript"/>
          <w:lang w:val="fr-CA"/>
        </w:rPr>
        <w:t>9.2</w:t>
      </w:r>
      <w:r w:rsidR="006B6376" w:rsidRPr="00870B65">
        <w:rPr>
          <w:rFonts w:ascii="Arial" w:hAnsi="Arial"/>
          <w:noProof/>
          <w:color w:val="000000"/>
          <w:sz w:val="24"/>
          <w:lang w:val="fr-CA"/>
        </w:rPr>
        <w:t xml:space="preserve"> </w:t>
      </w:r>
      <w:r w:rsidR="009A13D8" w:rsidRPr="00870B65">
        <w:rPr>
          <w:rFonts w:ascii="Arial" w:hAnsi="Arial"/>
          <w:noProof/>
          <w:color w:val="000000"/>
          <w:sz w:val="24"/>
          <w:lang w:val="fr-CA"/>
        </w:rPr>
        <w:t xml:space="preserve">de </w:t>
      </w:r>
      <w:r w:rsidR="006B6376" w:rsidRPr="00870B65">
        <w:rPr>
          <w:rFonts w:ascii="Arial" w:hAnsi="Arial"/>
          <w:noProof/>
          <w:color w:val="000000"/>
          <w:sz w:val="24"/>
          <w:lang w:val="fr-CA"/>
        </w:rPr>
        <w:t xml:space="preserve">plasma </w:t>
      </w:r>
      <w:r w:rsidR="008152ED" w:rsidRPr="00870B65">
        <w:rPr>
          <w:rFonts w:ascii="Arial" w:hAnsi="Arial"/>
          <w:noProof/>
          <w:color w:val="000000"/>
          <w:sz w:val="24"/>
          <w:lang w:val="fr-CA"/>
        </w:rPr>
        <w:t xml:space="preserve">chaud </w:t>
      </w:r>
      <w:r w:rsidR="006B6376" w:rsidRPr="00870B65">
        <w:rPr>
          <w:rFonts w:ascii="Arial" w:hAnsi="Arial"/>
          <w:noProof/>
          <w:color w:val="000000"/>
          <w:sz w:val="24"/>
          <w:lang w:val="fr-CA"/>
        </w:rPr>
        <w:t xml:space="preserve">du patient à chaque tube contenant des cellules. </w:t>
      </w:r>
      <w:r w:rsidR="001876B3" w:rsidRPr="00870B65">
        <w:rPr>
          <w:rFonts w:ascii="Arial" w:hAnsi="Arial"/>
          <w:noProof/>
          <w:color w:val="000000"/>
          <w:sz w:val="24"/>
          <w:lang w:val="fr-CA"/>
        </w:rPr>
        <w:t xml:space="preserve">En cas d’utilisation de PEG ou de </w:t>
      </w:r>
      <w:r w:rsidR="009A13D8" w:rsidRPr="00870B65">
        <w:rPr>
          <w:rFonts w:ascii="Arial" w:hAnsi="Arial"/>
          <w:noProof/>
          <w:color w:val="000000"/>
          <w:sz w:val="24"/>
          <w:lang w:val="fr-CA"/>
        </w:rPr>
        <w:t>SFCI</w:t>
      </w:r>
      <w:r w:rsidR="006B6376" w:rsidRPr="00870B65">
        <w:rPr>
          <w:rFonts w:ascii="Arial" w:hAnsi="Arial"/>
          <w:noProof/>
          <w:color w:val="000000"/>
          <w:sz w:val="24"/>
          <w:lang w:val="fr-CA"/>
        </w:rPr>
        <w:t xml:space="preserve">, ajouter 2 gouttes </w:t>
      </w:r>
      <w:r w:rsidR="001876B3" w:rsidRPr="00870B65">
        <w:rPr>
          <w:rFonts w:ascii="Arial" w:hAnsi="Arial"/>
          <w:noProof/>
          <w:color w:val="000000"/>
          <w:sz w:val="24"/>
          <w:lang w:val="fr-CA"/>
        </w:rPr>
        <w:t>de plasma du patient</w:t>
      </w:r>
      <w:r w:rsidR="00BA31A0" w:rsidRPr="00870B65">
        <w:rPr>
          <w:rFonts w:ascii="Arial" w:hAnsi="Arial"/>
          <w:noProof/>
          <w:color w:val="000000"/>
          <w:sz w:val="24"/>
          <w:lang w:val="fr-CA"/>
        </w:rPr>
        <w:t>, puis 2 gouttes de solution de potentialisation chaude à chaque tube</w:t>
      </w:r>
      <w:r w:rsidRPr="00870B65">
        <w:rPr>
          <w:rFonts w:ascii="Arial" w:hAnsi="Arial"/>
          <w:noProof/>
          <w:color w:val="000000"/>
          <w:sz w:val="24"/>
          <w:lang w:val="fr-CA"/>
        </w:rPr>
        <w:t>.</w:t>
      </w:r>
    </w:p>
    <w:p w:rsidR="000B1C09" w:rsidRPr="00870B65" w:rsidRDefault="006B6376" w:rsidP="00BA31A0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 xml:space="preserve">Mélanger le contenu de chaque 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 xml:space="preserve">tube, </w:t>
      </w:r>
      <w:r w:rsidRPr="00870B65">
        <w:rPr>
          <w:rFonts w:ascii="Arial" w:hAnsi="Arial"/>
          <w:noProof/>
          <w:color w:val="000000"/>
          <w:sz w:val="24"/>
          <w:lang w:val="fr-CA"/>
        </w:rPr>
        <w:t>en le gardant à 37</w:t>
      </w:r>
      <w:r w:rsidR="008D2DE0">
        <w:rPr>
          <w:rFonts w:ascii="Arial" w:hAnsi="Arial" w:cs="Arial"/>
          <w:noProof/>
          <w:color w:val="000000"/>
          <w:sz w:val="24"/>
          <w:lang w:val="fr-CA"/>
        </w:rPr>
        <w:t>º</w:t>
      </w:r>
      <w:r w:rsidRPr="00870B65">
        <w:rPr>
          <w:rFonts w:ascii="Arial" w:hAnsi="Arial"/>
          <w:noProof/>
          <w:color w:val="000000"/>
          <w:sz w:val="24"/>
          <w:lang w:val="fr-CA"/>
        </w:rPr>
        <w:t>C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.</w:t>
      </w:r>
    </w:p>
    <w:p w:rsidR="000B1C09" w:rsidRPr="00870B65" w:rsidRDefault="006B6376" w:rsidP="00BA31A0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 xml:space="preserve">Incuber les 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 xml:space="preserve">tubes </w:t>
      </w:r>
      <w:r w:rsidRPr="00870B65">
        <w:rPr>
          <w:rFonts w:ascii="Arial" w:hAnsi="Arial"/>
          <w:noProof/>
          <w:color w:val="000000"/>
          <w:sz w:val="24"/>
          <w:lang w:val="fr-CA"/>
        </w:rPr>
        <w:t>à 37</w:t>
      </w:r>
      <w:r w:rsidR="008D2DE0">
        <w:rPr>
          <w:rFonts w:ascii="Arial" w:hAnsi="Arial" w:cs="Arial"/>
          <w:noProof/>
          <w:color w:val="000000"/>
          <w:sz w:val="24"/>
          <w:lang w:val="fr-CA"/>
        </w:rPr>
        <w:t>º</w:t>
      </w:r>
      <w:r w:rsidRPr="00870B65">
        <w:rPr>
          <w:rFonts w:ascii="Arial" w:hAnsi="Arial"/>
          <w:noProof/>
          <w:color w:val="000000"/>
          <w:sz w:val="24"/>
          <w:lang w:val="fr-CA"/>
        </w:rPr>
        <w:t>C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 xml:space="preserve"> </w:t>
      </w:r>
      <w:r w:rsidRPr="00870B65">
        <w:rPr>
          <w:rFonts w:ascii="Arial" w:hAnsi="Arial"/>
          <w:noProof/>
          <w:color w:val="000000"/>
          <w:sz w:val="24"/>
          <w:lang w:val="fr-CA"/>
        </w:rPr>
        <w:t xml:space="preserve">pendant 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30</w:t>
      </w:r>
      <w:r w:rsidRPr="00870B65">
        <w:rPr>
          <w:rFonts w:ascii="Arial" w:hAnsi="Arial"/>
          <w:noProof/>
          <w:color w:val="000000"/>
          <w:sz w:val="24"/>
          <w:lang w:val="fr-CA"/>
        </w:rPr>
        <w:t xml:space="preserve"> à 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60 minutes</w:t>
      </w:r>
      <w:r w:rsidRPr="00870B65">
        <w:rPr>
          <w:rFonts w:ascii="Arial" w:hAnsi="Arial"/>
          <w:noProof/>
          <w:color w:val="000000"/>
          <w:sz w:val="24"/>
          <w:lang w:val="fr-CA"/>
        </w:rPr>
        <w:t>. Si une solution de potentialisation a été ajoutée, incuber les tubes à 37</w:t>
      </w:r>
      <w:r w:rsidR="008D2DE0">
        <w:rPr>
          <w:rFonts w:ascii="Arial" w:hAnsi="Arial" w:cs="Arial"/>
          <w:noProof/>
          <w:color w:val="000000"/>
          <w:sz w:val="24"/>
          <w:lang w:val="fr-CA"/>
        </w:rPr>
        <w:t>º</w:t>
      </w:r>
      <w:r w:rsidRPr="00870B65">
        <w:rPr>
          <w:rFonts w:ascii="Arial" w:hAnsi="Arial"/>
          <w:noProof/>
          <w:color w:val="000000"/>
          <w:sz w:val="24"/>
          <w:lang w:val="fr-CA"/>
        </w:rPr>
        <w:t>C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 xml:space="preserve"> </w:t>
      </w:r>
      <w:r w:rsidRPr="00870B65">
        <w:rPr>
          <w:rFonts w:ascii="Arial" w:hAnsi="Arial"/>
          <w:noProof/>
          <w:color w:val="000000"/>
          <w:sz w:val="24"/>
          <w:lang w:val="fr-CA"/>
        </w:rPr>
        <w:t>pendant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 xml:space="preserve"> 15 minutes.</w:t>
      </w:r>
    </w:p>
    <w:p w:rsidR="000B1C09" w:rsidRPr="00870B65" w:rsidRDefault="001876B3" w:rsidP="00BA31A0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Vérifier la température du bain-marie ou du bloc chauffant et l’inscrire sur le formulaire</w:t>
      </w:r>
      <w:r w:rsidR="00A92857">
        <w:rPr>
          <w:rFonts w:ascii="Arial" w:hAnsi="Arial"/>
          <w:noProof/>
          <w:color w:val="000000"/>
          <w:sz w:val="24"/>
          <w:lang w:val="fr-CA"/>
        </w:rPr>
        <w:t> </w:t>
      </w:r>
      <w:r w:rsidRPr="00870B65">
        <w:rPr>
          <w:rFonts w:ascii="Arial" w:hAnsi="Arial"/>
          <w:noProof/>
          <w:color w:val="000000"/>
          <w:sz w:val="24"/>
          <w:lang w:val="fr-CA"/>
        </w:rPr>
        <w:t>CAQ.006F.</w:t>
      </w:r>
    </w:p>
    <w:p w:rsidR="00A5624A" w:rsidRPr="00870B65" w:rsidRDefault="00A5624A" w:rsidP="00A5624A">
      <w:pPr>
        <w:ind w:left="2160"/>
        <w:rPr>
          <w:rFonts w:ascii="Arial" w:hAnsi="Arial"/>
          <w:noProof/>
          <w:color w:val="000000"/>
          <w:sz w:val="24"/>
          <w:lang w:val="fr-CA"/>
        </w:rPr>
      </w:pPr>
    </w:p>
    <w:p w:rsidR="00A5624A" w:rsidRPr="00870B65" w:rsidRDefault="00BA31A0">
      <w:pPr>
        <w:numPr>
          <w:ilvl w:val="1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E</w:t>
      </w:r>
      <w:r w:rsidR="001876B3" w:rsidRPr="00870B65">
        <w:rPr>
          <w:rFonts w:ascii="Arial" w:hAnsi="Arial"/>
          <w:noProof/>
          <w:color w:val="000000"/>
          <w:sz w:val="24"/>
          <w:lang w:val="fr-CA"/>
        </w:rPr>
        <w:t>ffectuer un test à l'antiglobuline</w:t>
      </w:r>
      <w:r w:rsidR="00A5624A" w:rsidRPr="00870B65">
        <w:rPr>
          <w:rFonts w:ascii="Arial" w:hAnsi="Arial"/>
          <w:noProof/>
          <w:color w:val="000000"/>
          <w:sz w:val="24"/>
          <w:lang w:val="fr-CA"/>
        </w:rPr>
        <w:t>.</w:t>
      </w:r>
    </w:p>
    <w:p w:rsidR="00A5624A" w:rsidRPr="00870B65" w:rsidRDefault="000B1C09" w:rsidP="00A5624A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 xml:space="preserve"> </w:t>
      </w:r>
      <w:r w:rsidR="00A5624A" w:rsidRPr="00870B65">
        <w:rPr>
          <w:rFonts w:ascii="Arial" w:hAnsi="Arial"/>
          <w:noProof/>
          <w:color w:val="000000"/>
          <w:sz w:val="24"/>
          <w:lang w:val="fr-CA"/>
        </w:rPr>
        <w:t xml:space="preserve">Voir AR.002 - Lavage manuel ou automatisé des cellules </w:t>
      </w:r>
    </w:p>
    <w:p w:rsidR="000B1C09" w:rsidRPr="00870B65" w:rsidRDefault="00A5624A" w:rsidP="00A5624A">
      <w:pPr>
        <w:numPr>
          <w:ilvl w:val="0"/>
          <w:numId w:val="9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 xml:space="preserve">Laver manuellement </w:t>
      </w:r>
      <w:r w:rsidR="001876B3" w:rsidRPr="00870B65">
        <w:rPr>
          <w:rFonts w:ascii="Arial" w:hAnsi="Arial"/>
          <w:noProof/>
          <w:color w:val="000000"/>
          <w:sz w:val="24"/>
          <w:lang w:val="fr-CA"/>
        </w:rPr>
        <w:t xml:space="preserve">tous les tubes 4 fois avec une solution saline </w:t>
      </w:r>
      <w:r w:rsidR="00812A96" w:rsidRPr="00870B65">
        <w:rPr>
          <w:rFonts w:ascii="Arial" w:hAnsi="Arial"/>
          <w:noProof/>
          <w:color w:val="000000"/>
          <w:sz w:val="24"/>
          <w:lang w:val="fr-CA"/>
        </w:rPr>
        <w:t xml:space="preserve">normale </w:t>
      </w:r>
      <w:r w:rsidR="009A13D8" w:rsidRPr="00870B65">
        <w:rPr>
          <w:rFonts w:ascii="Arial" w:hAnsi="Arial"/>
          <w:noProof/>
          <w:color w:val="000000"/>
          <w:sz w:val="24"/>
          <w:lang w:val="fr-CA"/>
        </w:rPr>
        <w:t>chaude</w:t>
      </w:r>
      <w:r w:rsidRPr="00870B65">
        <w:rPr>
          <w:rFonts w:ascii="Arial" w:hAnsi="Arial"/>
          <w:noProof/>
          <w:color w:val="000000"/>
          <w:sz w:val="24"/>
          <w:lang w:val="fr-CA"/>
        </w:rPr>
        <w:t xml:space="preserve"> (voir 6.1)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.</w:t>
      </w:r>
    </w:p>
    <w:p w:rsidR="00A5624A" w:rsidRPr="00870B65" w:rsidRDefault="00A5624A" w:rsidP="00A5624A">
      <w:pPr>
        <w:ind w:left="2880"/>
        <w:rPr>
          <w:rFonts w:ascii="Arial" w:hAnsi="Arial"/>
          <w:noProof/>
          <w:color w:val="000000"/>
          <w:sz w:val="24"/>
          <w:lang w:val="fr-CA"/>
        </w:rPr>
      </w:pPr>
    </w:p>
    <w:p w:rsidR="00A5624A" w:rsidRPr="00870B65" w:rsidRDefault="000B1C09">
      <w:pPr>
        <w:numPr>
          <w:ilvl w:val="1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Interpr</w:t>
      </w:r>
      <w:r w:rsidR="0057290E" w:rsidRPr="00870B65">
        <w:rPr>
          <w:rFonts w:ascii="Arial" w:hAnsi="Arial"/>
          <w:noProof/>
          <w:color w:val="000000"/>
          <w:sz w:val="24"/>
          <w:lang w:val="fr-CA"/>
        </w:rPr>
        <w:t>éter le résultat du test</w:t>
      </w:r>
    </w:p>
    <w:p w:rsidR="000B1C09" w:rsidRPr="00870B65" w:rsidRDefault="0057290E" w:rsidP="00A5624A">
      <w:pPr>
        <w:numPr>
          <w:ilvl w:val="2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Voir 7.0 - Documentation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.</w:t>
      </w:r>
    </w:p>
    <w:p w:rsidR="00A5624A" w:rsidRPr="00870B65" w:rsidRDefault="00A5624A" w:rsidP="00A5624A">
      <w:pPr>
        <w:ind w:left="2160"/>
        <w:rPr>
          <w:rFonts w:ascii="Arial" w:hAnsi="Arial"/>
          <w:noProof/>
          <w:color w:val="000000"/>
          <w:sz w:val="24"/>
          <w:lang w:val="fr-CA"/>
        </w:rPr>
      </w:pPr>
    </w:p>
    <w:p w:rsidR="000B1C09" w:rsidRPr="00870B65" w:rsidRDefault="00A5624A">
      <w:pPr>
        <w:numPr>
          <w:ilvl w:val="1"/>
          <w:numId w:val="1"/>
        </w:numPr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P</w:t>
      </w:r>
      <w:r w:rsidR="0057290E" w:rsidRPr="00870B65">
        <w:rPr>
          <w:rFonts w:ascii="Arial" w:hAnsi="Arial"/>
          <w:noProof/>
          <w:color w:val="000000"/>
          <w:sz w:val="24"/>
          <w:lang w:val="fr-CA"/>
        </w:rPr>
        <w:t>rocéder à une vérification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.</w:t>
      </w:r>
    </w:p>
    <w:p w:rsidR="000B1C09" w:rsidRPr="00870B65" w:rsidRDefault="00237FA2">
      <w:pPr>
        <w:numPr>
          <w:ilvl w:val="2"/>
          <w:numId w:val="1"/>
        </w:numPr>
        <w:rPr>
          <w:rFonts w:ascii="Arial" w:hAnsi="Arial"/>
          <w:noProof/>
          <w:sz w:val="24"/>
          <w:lang w:val="fr-CA"/>
        </w:rPr>
      </w:pPr>
      <w:r w:rsidRPr="00870B65">
        <w:rPr>
          <w:rFonts w:ascii="Arial" w:hAnsi="Arial"/>
          <w:noProof/>
          <w:sz w:val="24"/>
          <w:lang w:val="fr-CA"/>
        </w:rPr>
        <w:t xml:space="preserve">S’assurer que les renseignements sur l’étiquette de chaque échantillon sont identiques à ce qui figure sur </w:t>
      </w:r>
      <w:r w:rsidR="00A5624A" w:rsidRPr="00870B65">
        <w:rPr>
          <w:rFonts w:ascii="Arial" w:hAnsi="Arial"/>
          <w:noProof/>
          <w:sz w:val="24"/>
          <w:lang w:val="fr-CA"/>
        </w:rPr>
        <w:t xml:space="preserve">la demande d’analyse et </w:t>
      </w:r>
      <w:r w:rsidRPr="00870B65">
        <w:rPr>
          <w:rFonts w:ascii="Arial" w:hAnsi="Arial"/>
          <w:noProof/>
          <w:sz w:val="24"/>
          <w:lang w:val="fr-CA"/>
        </w:rPr>
        <w:t>les tubes à essai correspondants.</w:t>
      </w:r>
      <w:r w:rsidR="000B1C09" w:rsidRPr="00870B65">
        <w:rPr>
          <w:rFonts w:ascii="Arial" w:hAnsi="Arial"/>
          <w:noProof/>
          <w:sz w:val="24"/>
          <w:lang w:val="fr-CA"/>
        </w:rPr>
        <w:t xml:space="preserve"> </w:t>
      </w:r>
    </w:p>
    <w:p w:rsidR="00A5624A" w:rsidRPr="00870B65" w:rsidRDefault="00A5624A" w:rsidP="00A5624A">
      <w:pPr>
        <w:ind w:left="2160"/>
        <w:rPr>
          <w:rFonts w:ascii="Arial" w:hAnsi="Arial"/>
          <w:noProof/>
          <w:sz w:val="24"/>
          <w:lang w:val="fr-CA"/>
        </w:rPr>
      </w:pPr>
    </w:p>
    <w:p w:rsidR="00A5624A" w:rsidRPr="00870B65" w:rsidRDefault="00A5624A">
      <w:pPr>
        <w:numPr>
          <w:ilvl w:val="1"/>
          <w:numId w:val="1"/>
        </w:numPr>
        <w:rPr>
          <w:rFonts w:ascii="Arial" w:hAnsi="Arial"/>
          <w:noProof/>
          <w:sz w:val="24"/>
          <w:lang w:val="fr-CA"/>
        </w:rPr>
      </w:pPr>
      <w:r w:rsidRPr="00870B65">
        <w:rPr>
          <w:rFonts w:ascii="Arial" w:hAnsi="Arial"/>
          <w:noProof/>
          <w:sz w:val="24"/>
          <w:lang w:val="fr-CA"/>
        </w:rPr>
        <w:t>Signer</w:t>
      </w:r>
      <w:r w:rsidR="00870B65" w:rsidRPr="00870B65">
        <w:rPr>
          <w:rFonts w:ascii="Arial" w:hAnsi="Arial"/>
          <w:noProof/>
          <w:sz w:val="24"/>
          <w:lang w:val="fr-CA"/>
        </w:rPr>
        <w:t xml:space="preserve"> le formulaire.</w:t>
      </w:r>
      <w:r w:rsidRPr="00870B65">
        <w:rPr>
          <w:rFonts w:ascii="Arial" w:hAnsi="Arial"/>
          <w:noProof/>
          <w:sz w:val="24"/>
          <w:lang w:val="fr-CA"/>
        </w:rPr>
        <w:t xml:space="preserve"> </w:t>
      </w:r>
    </w:p>
    <w:p w:rsidR="00A5624A" w:rsidRPr="00870B65" w:rsidRDefault="00237FA2" w:rsidP="00A5624A">
      <w:pPr>
        <w:numPr>
          <w:ilvl w:val="2"/>
          <w:numId w:val="1"/>
        </w:numPr>
        <w:rPr>
          <w:rFonts w:ascii="Arial" w:hAnsi="Arial"/>
          <w:noProof/>
          <w:sz w:val="24"/>
          <w:lang w:val="fr-CA"/>
        </w:rPr>
      </w:pPr>
      <w:r w:rsidRPr="00870B65">
        <w:rPr>
          <w:rFonts w:ascii="Arial" w:hAnsi="Arial"/>
          <w:noProof/>
          <w:sz w:val="24"/>
          <w:lang w:val="fr-CA"/>
        </w:rPr>
        <w:t xml:space="preserve">Mettre ses initiales ou signer et </w:t>
      </w:r>
      <w:r w:rsidR="00A9628D" w:rsidRPr="00870B65">
        <w:rPr>
          <w:rFonts w:ascii="Arial" w:hAnsi="Arial"/>
          <w:noProof/>
          <w:sz w:val="24"/>
          <w:lang w:val="fr-CA"/>
        </w:rPr>
        <w:t xml:space="preserve">inscrire </w:t>
      </w:r>
      <w:r w:rsidRPr="00870B65">
        <w:rPr>
          <w:rFonts w:ascii="Arial" w:hAnsi="Arial"/>
          <w:noProof/>
          <w:sz w:val="24"/>
          <w:lang w:val="fr-CA"/>
        </w:rPr>
        <w:t>l’heure et la date de la conclusion de l’épreuve sur le formulaire de demande ou remplir le dossier à l’ordinateur.</w:t>
      </w:r>
    </w:p>
    <w:p w:rsidR="00812A96" w:rsidRPr="00870B65" w:rsidRDefault="00812A96" w:rsidP="00A5624A">
      <w:pPr>
        <w:numPr>
          <w:ilvl w:val="2"/>
          <w:numId w:val="1"/>
        </w:numPr>
        <w:rPr>
          <w:rFonts w:ascii="Arial" w:hAnsi="Arial"/>
          <w:noProof/>
          <w:sz w:val="24"/>
          <w:lang w:val="fr-CA"/>
        </w:rPr>
      </w:pPr>
      <w:r w:rsidRPr="00870B65">
        <w:rPr>
          <w:rFonts w:ascii="Arial" w:hAnsi="Arial"/>
          <w:noProof/>
          <w:sz w:val="24"/>
          <w:lang w:val="fr-CA"/>
        </w:rPr>
        <w:t>Noter que les résultats ont été vérifiés.</w:t>
      </w:r>
      <w:r w:rsidR="00A5624A" w:rsidRPr="00870B65">
        <w:rPr>
          <w:rFonts w:ascii="Arial" w:hAnsi="Arial"/>
          <w:noProof/>
          <w:sz w:val="24"/>
          <w:lang w:val="fr-CA"/>
        </w:rPr>
        <w:t xml:space="preserve"> Voir Documentation</w:t>
      </w:r>
      <w:r w:rsidR="00A92857">
        <w:rPr>
          <w:rFonts w:ascii="Arial" w:hAnsi="Arial"/>
          <w:noProof/>
          <w:sz w:val="24"/>
          <w:lang w:val="fr-CA"/>
        </w:rPr>
        <w:t> </w:t>
      </w:r>
      <w:r w:rsidR="00A5624A" w:rsidRPr="00870B65">
        <w:rPr>
          <w:rFonts w:ascii="Arial" w:hAnsi="Arial"/>
          <w:noProof/>
          <w:sz w:val="24"/>
          <w:lang w:val="fr-CA"/>
        </w:rPr>
        <w:t>7.0.</w:t>
      </w:r>
    </w:p>
    <w:p w:rsidR="000B1C09" w:rsidRPr="00870B65" w:rsidRDefault="000B1C09">
      <w:pPr>
        <w:ind w:left="720"/>
        <w:rPr>
          <w:rFonts w:ascii="Arial" w:hAnsi="Arial"/>
          <w:noProof/>
          <w:sz w:val="24"/>
          <w:lang w:val="fr-CA"/>
        </w:rPr>
      </w:pPr>
    </w:p>
    <w:p w:rsidR="000B1C09" w:rsidRPr="00870B65" w:rsidRDefault="001876B3">
      <w:pPr>
        <w:numPr>
          <w:ilvl w:val="0"/>
          <w:numId w:val="1"/>
        </w:numPr>
        <w:rPr>
          <w:rFonts w:ascii="Arial" w:hAnsi="Arial"/>
          <w:b/>
          <w:noProof/>
          <w:sz w:val="28"/>
          <w:lang w:val="fr-CA"/>
        </w:rPr>
      </w:pPr>
      <w:r w:rsidRPr="00870B65">
        <w:rPr>
          <w:rFonts w:ascii="Arial" w:hAnsi="Arial"/>
          <w:b/>
          <w:noProof/>
          <w:sz w:val="28"/>
          <w:lang w:val="fr-CA"/>
        </w:rPr>
        <w:t>Documentation</w:t>
      </w:r>
    </w:p>
    <w:p w:rsidR="000B1C09" w:rsidRPr="00870B65" w:rsidRDefault="000B1C09">
      <w:pPr>
        <w:rPr>
          <w:rFonts w:ascii="Arial" w:hAnsi="Arial"/>
          <w:noProof/>
          <w:sz w:val="24"/>
          <w:lang w:val="fr-CA"/>
        </w:rPr>
      </w:pPr>
    </w:p>
    <w:p w:rsidR="000B1C09" w:rsidRPr="00870B65" w:rsidRDefault="00237FA2">
      <w:pPr>
        <w:numPr>
          <w:ilvl w:val="1"/>
          <w:numId w:val="1"/>
        </w:numPr>
        <w:rPr>
          <w:rFonts w:ascii="Arial" w:hAnsi="Arial"/>
          <w:noProof/>
          <w:sz w:val="24"/>
          <w:lang w:val="fr-CA"/>
        </w:rPr>
      </w:pPr>
      <w:r w:rsidRPr="00870B65">
        <w:rPr>
          <w:rFonts w:ascii="Arial" w:hAnsi="Arial"/>
          <w:noProof/>
          <w:sz w:val="24"/>
          <w:lang w:val="fr-CA"/>
        </w:rPr>
        <w:t>L’absence d’agglutination ou d’hémolyse des globules rouges, après l’utilisation de la technique de préréchauffement, indique habituellement qu’il n’y avait pas d’anticorps irréguliers cliniquement significatifs ou qu’ils étaient indécelables</w:t>
      </w:r>
      <w:r w:rsidR="000B1C09" w:rsidRPr="00870B65">
        <w:rPr>
          <w:rFonts w:ascii="Arial" w:hAnsi="Arial"/>
          <w:noProof/>
          <w:sz w:val="24"/>
          <w:lang w:val="fr-CA"/>
        </w:rPr>
        <w:t>.</w:t>
      </w:r>
    </w:p>
    <w:p w:rsidR="000B1C09" w:rsidRPr="00870B65" w:rsidRDefault="000B1C09">
      <w:pPr>
        <w:ind w:left="720"/>
        <w:rPr>
          <w:rFonts w:ascii="Arial" w:hAnsi="Arial"/>
          <w:noProof/>
          <w:sz w:val="24"/>
          <w:lang w:val="fr-CA"/>
        </w:rPr>
      </w:pPr>
    </w:p>
    <w:p w:rsidR="000B1C09" w:rsidRPr="00870B65" w:rsidRDefault="00237FA2">
      <w:pPr>
        <w:numPr>
          <w:ilvl w:val="1"/>
          <w:numId w:val="1"/>
        </w:numPr>
        <w:rPr>
          <w:rFonts w:ascii="Arial" w:hAnsi="Arial"/>
          <w:noProof/>
          <w:sz w:val="24"/>
          <w:lang w:val="fr-CA"/>
        </w:rPr>
      </w:pPr>
      <w:r w:rsidRPr="00870B65">
        <w:rPr>
          <w:rFonts w:ascii="Arial" w:hAnsi="Arial"/>
          <w:noProof/>
          <w:sz w:val="24"/>
          <w:lang w:val="fr-CA"/>
        </w:rPr>
        <w:t xml:space="preserve">La présence d’agglutination ou d’hémolyse des globules rouges, après l’utilisation de la technique de préréchauffement, indique la présence d’anticorps irréguliers cliniquement significatifs. </w:t>
      </w:r>
      <w:r w:rsidRPr="00870B65">
        <w:rPr>
          <w:rFonts w:ascii="Arial" w:hAnsi="Arial"/>
          <w:noProof/>
          <w:sz w:val="24"/>
          <w:lang w:val="fr-CA"/>
        </w:rPr>
        <w:br/>
      </w:r>
    </w:p>
    <w:p w:rsidR="000B1C09" w:rsidRPr="00870B65" w:rsidRDefault="00A34795">
      <w:pPr>
        <w:numPr>
          <w:ilvl w:val="0"/>
          <w:numId w:val="1"/>
        </w:numPr>
        <w:rPr>
          <w:rFonts w:ascii="Arial" w:hAnsi="Arial"/>
          <w:b/>
          <w:noProof/>
          <w:sz w:val="28"/>
          <w:lang w:val="fr-CA"/>
        </w:rPr>
      </w:pPr>
      <w:r w:rsidRPr="00870B65">
        <w:rPr>
          <w:rFonts w:ascii="Arial" w:hAnsi="Arial"/>
          <w:b/>
          <w:noProof/>
          <w:color w:val="000000"/>
          <w:sz w:val="28"/>
          <w:lang w:val="fr-CA"/>
        </w:rPr>
        <w:t>Remarques</w:t>
      </w:r>
    </w:p>
    <w:p w:rsidR="000B1C09" w:rsidRPr="00870B65" w:rsidRDefault="000B1C09">
      <w:pPr>
        <w:rPr>
          <w:rFonts w:ascii="Arial" w:hAnsi="Arial"/>
          <w:noProof/>
          <w:sz w:val="24"/>
          <w:lang w:val="fr-CA"/>
        </w:rPr>
      </w:pPr>
    </w:p>
    <w:p w:rsidR="000B1C09" w:rsidRPr="00870B65" w:rsidRDefault="00237FA2">
      <w:pPr>
        <w:numPr>
          <w:ilvl w:val="1"/>
          <w:numId w:val="1"/>
        </w:numPr>
        <w:rPr>
          <w:rFonts w:ascii="Arial" w:hAnsi="Arial"/>
          <w:noProof/>
          <w:sz w:val="24"/>
          <w:lang w:val="fr-CA"/>
        </w:rPr>
      </w:pPr>
      <w:r w:rsidRPr="00870B65">
        <w:rPr>
          <w:rFonts w:ascii="Arial" w:hAnsi="Arial"/>
          <w:noProof/>
          <w:sz w:val="24"/>
          <w:lang w:val="fr-CA"/>
        </w:rPr>
        <w:t>Un mL</w:t>
      </w:r>
      <w:r w:rsidR="000B1C09" w:rsidRPr="00870B65">
        <w:rPr>
          <w:rFonts w:ascii="Arial" w:hAnsi="Arial"/>
          <w:noProof/>
          <w:sz w:val="24"/>
          <w:lang w:val="fr-CA"/>
        </w:rPr>
        <w:t xml:space="preserve"> </w:t>
      </w:r>
      <w:r w:rsidRPr="00870B65">
        <w:rPr>
          <w:rFonts w:ascii="Arial" w:hAnsi="Arial"/>
          <w:noProof/>
          <w:sz w:val="24"/>
          <w:lang w:val="fr-CA"/>
        </w:rPr>
        <w:t>de plasma du p</w:t>
      </w:r>
      <w:r w:rsidR="000B1C09" w:rsidRPr="00870B65">
        <w:rPr>
          <w:rFonts w:ascii="Arial" w:hAnsi="Arial"/>
          <w:noProof/>
          <w:sz w:val="24"/>
          <w:lang w:val="fr-CA"/>
        </w:rPr>
        <w:t>atient (o</w:t>
      </w:r>
      <w:r w:rsidR="002E5264" w:rsidRPr="00870B65">
        <w:rPr>
          <w:rFonts w:ascii="Arial" w:hAnsi="Arial"/>
          <w:noProof/>
          <w:sz w:val="24"/>
          <w:lang w:val="fr-CA"/>
        </w:rPr>
        <w:t>u de solution de potentialisation, le cas échéant</w:t>
      </w:r>
      <w:r w:rsidR="000B1C09" w:rsidRPr="00870B65">
        <w:rPr>
          <w:rFonts w:ascii="Arial" w:hAnsi="Arial"/>
          <w:noProof/>
          <w:sz w:val="24"/>
          <w:lang w:val="fr-CA"/>
        </w:rPr>
        <w:t xml:space="preserve">) </w:t>
      </w:r>
      <w:r w:rsidR="002E5264" w:rsidRPr="00870B65">
        <w:rPr>
          <w:rFonts w:ascii="Arial" w:hAnsi="Arial"/>
          <w:noProof/>
          <w:sz w:val="24"/>
          <w:lang w:val="fr-CA"/>
        </w:rPr>
        <w:t>suffit à effectuer un dépistage d’anticorps. S’il y a un plus grand nombre de g</w:t>
      </w:r>
      <w:r w:rsidR="002F1BF3" w:rsidRPr="00870B65">
        <w:rPr>
          <w:rFonts w:ascii="Arial" w:hAnsi="Arial"/>
          <w:noProof/>
          <w:sz w:val="24"/>
          <w:lang w:val="fr-CA"/>
        </w:rPr>
        <w:t>l</w:t>
      </w:r>
      <w:r w:rsidR="002E5264" w:rsidRPr="00870B65">
        <w:rPr>
          <w:rFonts w:ascii="Arial" w:hAnsi="Arial"/>
          <w:noProof/>
          <w:sz w:val="24"/>
          <w:lang w:val="fr-CA"/>
        </w:rPr>
        <w:t>obules rouges à tester, il faut augmenter en conséquence le volume de plasma du patient ou de solution de potentialisation</w:t>
      </w:r>
      <w:r w:rsidR="000B1C09" w:rsidRPr="00870B65">
        <w:rPr>
          <w:rFonts w:ascii="Arial" w:hAnsi="Arial"/>
          <w:noProof/>
          <w:sz w:val="24"/>
          <w:lang w:val="fr-CA"/>
        </w:rPr>
        <w:t>.</w:t>
      </w:r>
      <w:r w:rsidR="001876B3" w:rsidRPr="00870B65">
        <w:rPr>
          <w:rFonts w:ascii="Arial" w:hAnsi="Arial"/>
          <w:noProof/>
          <w:sz w:val="24"/>
          <w:lang w:val="fr-CA"/>
        </w:rPr>
        <w:t xml:space="preserve"> </w:t>
      </w:r>
      <w:r w:rsidR="00A34795" w:rsidRPr="00870B65">
        <w:rPr>
          <w:rFonts w:ascii="Arial" w:hAnsi="Arial"/>
          <w:noProof/>
          <w:sz w:val="24"/>
          <w:lang w:val="fr-CA"/>
        </w:rPr>
        <w:t>Un mL = 20 gouttes (environ).</w:t>
      </w:r>
    </w:p>
    <w:p w:rsidR="000B1C09" w:rsidRPr="00870B65" w:rsidRDefault="000B1C09">
      <w:pPr>
        <w:ind w:left="720"/>
        <w:rPr>
          <w:rFonts w:ascii="Arial" w:hAnsi="Arial"/>
          <w:noProof/>
          <w:sz w:val="24"/>
          <w:lang w:val="fr-CA"/>
        </w:rPr>
      </w:pPr>
    </w:p>
    <w:p w:rsidR="000B1C09" w:rsidRPr="00870B65" w:rsidRDefault="002E5264">
      <w:pPr>
        <w:numPr>
          <w:ilvl w:val="1"/>
          <w:numId w:val="1"/>
        </w:numPr>
        <w:rPr>
          <w:rFonts w:ascii="Arial" w:hAnsi="Arial"/>
          <w:noProof/>
          <w:sz w:val="24"/>
          <w:lang w:val="fr-CA"/>
        </w:rPr>
      </w:pPr>
      <w:r w:rsidRPr="00870B65">
        <w:rPr>
          <w:rFonts w:ascii="Arial" w:hAnsi="Arial"/>
          <w:noProof/>
          <w:sz w:val="24"/>
          <w:lang w:val="fr-CA"/>
        </w:rPr>
        <w:t>Pour les anticorps réactifs froids faibles</w:t>
      </w:r>
      <w:r w:rsidR="000B1C09" w:rsidRPr="00870B65">
        <w:rPr>
          <w:rFonts w:ascii="Arial" w:hAnsi="Arial"/>
          <w:noProof/>
          <w:sz w:val="24"/>
          <w:lang w:val="fr-CA"/>
        </w:rPr>
        <w:t xml:space="preserve">, </w:t>
      </w:r>
      <w:r w:rsidRPr="00870B65">
        <w:rPr>
          <w:rFonts w:ascii="Arial" w:hAnsi="Arial"/>
          <w:noProof/>
          <w:sz w:val="24"/>
          <w:lang w:val="fr-CA"/>
        </w:rPr>
        <w:t xml:space="preserve">il peut suffire de réchauffer le plasma du patient avant de l’ajouter aux globules rouges commerciaux </w:t>
      </w:r>
      <w:r w:rsidR="000B1C09" w:rsidRPr="00870B65">
        <w:rPr>
          <w:rFonts w:ascii="Arial" w:hAnsi="Arial"/>
          <w:noProof/>
          <w:sz w:val="24"/>
          <w:lang w:val="fr-CA"/>
        </w:rPr>
        <w:t>(</w:t>
      </w:r>
      <w:r w:rsidRPr="00870B65">
        <w:rPr>
          <w:rFonts w:ascii="Arial" w:hAnsi="Arial"/>
          <w:noProof/>
          <w:sz w:val="24"/>
          <w:lang w:val="fr-CA"/>
        </w:rPr>
        <w:t xml:space="preserve">et à la solution de potentialisation, le cas échéant) pour prévenir l’interférence des anticorps réactifs froids. </w:t>
      </w:r>
    </w:p>
    <w:p w:rsidR="000B1C09" w:rsidRPr="00870B65" w:rsidRDefault="000B1C09">
      <w:pPr>
        <w:ind w:left="720"/>
        <w:rPr>
          <w:rFonts w:ascii="Arial" w:hAnsi="Arial"/>
          <w:noProof/>
          <w:sz w:val="24"/>
          <w:lang w:val="fr-CA"/>
        </w:rPr>
      </w:pPr>
    </w:p>
    <w:p w:rsidR="000B1C09" w:rsidRPr="00870B65" w:rsidRDefault="002E5264">
      <w:pPr>
        <w:numPr>
          <w:ilvl w:val="1"/>
          <w:numId w:val="1"/>
        </w:numPr>
        <w:spacing w:line="228" w:lineRule="auto"/>
        <w:rPr>
          <w:rFonts w:ascii="Arial" w:hAnsi="Arial"/>
          <w:noProof/>
          <w:sz w:val="24"/>
          <w:lang w:val="fr-CA"/>
        </w:rPr>
      </w:pPr>
      <w:r w:rsidRPr="00870B65">
        <w:rPr>
          <w:rFonts w:ascii="Arial" w:hAnsi="Arial"/>
          <w:noProof/>
          <w:sz w:val="24"/>
          <w:lang w:val="fr-CA"/>
        </w:rPr>
        <w:t>Il faut lire les résultats immédiatement après la centrifugation. Tout retard pourrait permettre aux IgG de se dissocier des globules rouges; leur concentration serait alors trop faible pour qu’on puisse les déceler ou les IgG pourraient neutraliser la GAH et donner un faux résultat négatif.</w:t>
      </w:r>
    </w:p>
    <w:p w:rsidR="000B1C09" w:rsidRPr="00870B65" w:rsidRDefault="000B1C09">
      <w:pPr>
        <w:spacing w:line="228" w:lineRule="auto"/>
        <w:ind w:left="720"/>
        <w:rPr>
          <w:rFonts w:ascii="Arial" w:hAnsi="Arial"/>
          <w:noProof/>
          <w:sz w:val="24"/>
          <w:lang w:val="fr-CA"/>
        </w:rPr>
      </w:pPr>
    </w:p>
    <w:p w:rsidR="000B1C09" w:rsidRPr="00870B65" w:rsidRDefault="002E5264">
      <w:pPr>
        <w:numPr>
          <w:ilvl w:val="1"/>
          <w:numId w:val="1"/>
        </w:numPr>
        <w:spacing w:line="228" w:lineRule="auto"/>
        <w:rPr>
          <w:rFonts w:ascii="Arial" w:hAnsi="Arial"/>
          <w:noProof/>
          <w:sz w:val="24"/>
          <w:lang w:val="fr-CA"/>
        </w:rPr>
      </w:pPr>
      <w:r w:rsidRPr="00870B65">
        <w:rPr>
          <w:rFonts w:ascii="Arial" w:hAnsi="Arial"/>
          <w:noProof/>
          <w:sz w:val="24"/>
          <w:lang w:val="fr-CA"/>
        </w:rPr>
        <w:t xml:space="preserve">La technique de préréchauffement ne permet pas le dépistage d’allo-anticorps qui s’agglutinent à </w:t>
      </w:r>
      <w:r w:rsidR="006B6376" w:rsidRPr="00870B65">
        <w:rPr>
          <w:rFonts w:ascii="Arial" w:hAnsi="Arial"/>
          <w:noProof/>
          <w:sz w:val="24"/>
          <w:lang w:val="fr-CA"/>
        </w:rPr>
        <w:t>37</w:t>
      </w:r>
      <w:r w:rsidR="008D2DE0">
        <w:rPr>
          <w:rFonts w:ascii="Arial" w:hAnsi="Arial" w:cs="Arial"/>
          <w:noProof/>
          <w:sz w:val="24"/>
          <w:lang w:val="fr-CA"/>
        </w:rPr>
        <w:t>º</w:t>
      </w:r>
      <w:r w:rsidR="006B6376" w:rsidRPr="00870B65">
        <w:rPr>
          <w:rFonts w:ascii="Arial" w:hAnsi="Arial"/>
          <w:noProof/>
          <w:sz w:val="24"/>
          <w:lang w:val="fr-CA"/>
        </w:rPr>
        <w:t>C</w:t>
      </w:r>
      <w:r w:rsidR="000B1C09" w:rsidRPr="00870B65">
        <w:rPr>
          <w:rFonts w:ascii="Arial" w:hAnsi="Arial"/>
          <w:noProof/>
          <w:sz w:val="24"/>
          <w:lang w:val="fr-CA"/>
        </w:rPr>
        <w:t xml:space="preserve"> o</w:t>
      </w:r>
      <w:r w:rsidRPr="00870B65">
        <w:rPr>
          <w:rFonts w:ascii="Arial" w:hAnsi="Arial"/>
          <w:noProof/>
          <w:sz w:val="24"/>
          <w:lang w:val="fr-CA"/>
        </w:rPr>
        <w:t>u moins et qui ne sont pas réactifs dans la phase à l’</w:t>
      </w:r>
      <w:r w:rsidR="000B1C09" w:rsidRPr="00870B65">
        <w:rPr>
          <w:rFonts w:ascii="Arial" w:hAnsi="Arial"/>
          <w:noProof/>
          <w:sz w:val="24"/>
          <w:lang w:val="fr-CA"/>
        </w:rPr>
        <w:t>antiglobulin</w:t>
      </w:r>
      <w:r w:rsidRPr="00870B65">
        <w:rPr>
          <w:rFonts w:ascii="Arial" w:hAnsi="Arial"/>
          <w:noProof/>
          <w:sz w:val="24"/>
          <w:lang w:val="fr-CA"/>
        </w:rPr>
        <w:t>e</w:t>
      </w:r>
      <w:r w:rsidR="000B1C09" w:rsidRPr="00870B65">
        <w:rPr>
          <w:rFonts w:ascii="Arial" w:hAnsi="Arial"/>
          <w:noProof/>
          <w:sz w:val="24"/>
          <w:lang w:val="fr-CA"/>
        </w:rPr>
        <w:t>.</w:t>
      </w:r>
      <w:r w:rsidR="001876B3" w:rsidRPr="00870B65">
        <w:rPr>
          <w:rFonts w:ascii="Arial" w:hAnsi="Arial"/>
          <w:noProof/>
          <w:sz w:val="24"/>
          <w:lang w:val="fr-CA"/>
        </w:rPr>
        <w:t xml:space="preserve"> </w:t>
      </w:r>
      <w:r w:rsidR="006B6376" w:rsidRPr="00870B65">
        <w:rPr>
          <w:rFonts w:ascii="Arial" w:hAnsi="Arial"/>
          <w:noProof/>
          <w:sz w:val="24"/>
          <w:lang w:val="fr-CA"/>
        </w:rPr>
        <w:t xml:space="preserve">Pour démontrer la présence de ces anticorps, il faudra peut-être faire le test (y compris la centrifugation) à </w:t>
      </w:r>
      <w:r w:rsidR="000B1C09" w:rsidRPr="00870B65">
        <w:rPr>
          <w:rFonts w:ascii="Arial" w:hAnsi="Arial"/>
          <w:noProof/>
          <w:sz w:val="24"/>
          <w:lang w:val="fr-CA"/>
        </w:rPr>
        <w:t>37</w:t>
      </w:r>
      <w:r w:rsidR="008D2DE0">
        <w:rPr>
          <w:rFonts w:ascii="Arial" w:hAnsi="Arial" w:cs="Arial"/>
          <w:noProof/>
          <w:sz w:val="24"/>
          <w:lang w:val="fr-CA"/>
        </w:rPr>
        <w:t>º</w:t>
      </w:r>
      <w:r w:rsidR="000B1C09" w:rsidRPr="00870B65">
        <w:rPr>
          <w:rFonts w:ascii="Arial" w:hAnsi="Arial"/>
          <w:noProof/>
          <w:sz w:val="24"/>
          <w:lang w:val="fr-CA"/>
        </w:rPr>
        <w:t>C.</w:t>
      </w:r>
    </w:p>
    <w:p w:rsidR="000B1C09" w:rsidRPr="00870B65" w:rsidRDefault="000B1C09">
      <w:pPr>
        <w:spacing w:line="228" w:lineRule="auto"/>
        <w:ind w:left="720"/>
        <w:rPr>
          <w:rFonts w:ascii="Arial" w:hAnsi="Arial"/>
          <w:noProof/>
          <w:sz w:val="24"/>
          <w:lang w:val="fr-CA"/>
        </w:rPr>
      </w:pPr>
    </w:p>
    <w:p w:rsidR="000B1C09" w:rsidRPr="00870B65" w:rsidRDefault="000B1C09">
      <w:pPr>
        <w:numPr>
          <w:ilvl w:val="0"/>
          <w:numId w:val="1"/>
        </w:numPr>
        <w:spacing w:line="228" w:lineRule="auto"/>
        <w:rPr>
          <w:rFonts w:ascii="Arial" w:hAnsi="Arial"/>
          <w:b/>
          <w:noProof/>
          <w:color w:val="000000"/>
          <w:sz w:val="28"/>
          <w:lang w:val="fr-CA"/>
        </w:rPr>
      </w:pPr>
      <w:r w:rsidRPr="00870B65">
        <w:rPr>
          <w:rFonts w:ascii="Arial" w:hAnsi="Arial"/>
          <w:b/>
          <w:noProof/>
          <w:color w:val="000000"/>
          <w:sz w:val="28"/>
          <w:lang w:val="fr-CA"/>
        </w:rPr>
        <w:t>R</w:t>
      </w:r>
      <w:r w:rsidR="00A34795" w:rsidRPr="00870B65">
        <w:rPr>
          <w:rFonts w:ascii="Arial" w:hAnsi="Arial"/>
          <w:b/>
          <w:noProof/>
          <w:color w:val="000000"/>
          <w:sz w:val="28"/>
          <w:lang w:val="fr-CA"/>
        </w:rPr>
        <w:t>é</w:t>
      </w:r>
      <w:r w:rsidRPr="00870B65">
        <w:rPr>
          <w:rFonts w:ascii="Arial" w:hAnsi="Arial"/>
          <w:b/>
          <w:noProof/>
          <w:color w:val="000000"/>
          <w:sz w:val="28"/>
          <w:lang w:val="fr-CA"/>
        </w:rPr>
        <w:t>f</w:t>
      </w:r>
      <w:r w:rsidR="00A34795" w:rsidRPr="00870B65">
        <w:rPr>
          <w:rFonts w:ascii="Arial" w:hAnsi="Arial"/>
          <w:b/>
          <w:noProof/>
          <w:color w:val="000000"/>
          <w:sz w:val="28"/>
          <w:lang w:val="fr-CA"/>
        </w:rPr>
        <w:t>é</w:t>
      </w:r>
      <w:r w:rsidRPr="00870B65">
        <w:rPr>
          <w:rFonts w:ascii="Arial" w:hAnsi="Arial"/>
          <w:b/>
          <w:noProof/>
          <w:color w:val="000000"/>
          <w:sz w:val="28"/>
          <w:lang w:val="fr-CA"/>
        </w:rPr>
        <w:t>rences</w:t>
      </w:r>
    </w:p>
    <w:p w:rsidR="000B1C09" w:rsidRPr="00870B65" w:rsidRDefault="000B1C09">
      <w:pPr>
        <w:spacing w:line="228" w:lineRule="auto"/>
        <w:rPr>
          <w:rFonts w:ascii="Arial" w:hAnsi="Arial"/>
          <w:noProof/>
          <w:color w:val="000000"/>
          <w:sz w:val="24"/>
          <w:lang w:val="fr-CA"/>
        </w:rPr>
      </w:pPr>
    </w:p>
    <w:p w:rsidR="000B1C09" w:rsidRPr="00870B65" w:rsidRDefault="00812A96">
      <w:pPr>
        <w:numPr>
          <w:ilvl w:val="1"/>
          <w:numId w:val="1"/>
        </w:numPr>
        <w:spacing w:line="228" w:lineRule="auto"/>
        <w:rPr>
          <w:rFonts w:ascii="Arial" w:hAnsi="Arial"/>
          <w:noProof/>
          <w:color w:val="000000"/>
          <w:sz w:val="24"/>
          <w:lang w:val="fr-CA"/>
        </w:rPr>
      </w:pPr>
      <w:r w:rsidRPr="00870B65">
        <w:rPr>
          <w:rFonts w:ascii="Arial" w:hAnsi="Arial"/>
          <w:noProof/>
          <w:color w:val="000000"/>
          <w:sz w:val="24"/>
          <w:lang w:val="fr-CA"/>
        </w:rPr>
        <w:t>ROBACK JD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 xml:space="preserve">, </w:t>
      </w:r>
      <w:r w:rsidR="0085030D" w:rsidRPr="00870B65">
        <w:rPr>
          <w:rFonts w:ascii="Arial" w:hAnsi="Arial"/>
          <w:noProof/>
          <w:color w:val="000000"/>
          <w:sz w:val="24"/>
          <w:lang w:val="fr-CA"/>
        </w:rPr>
        <w:t>é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 xml:space="preserve">d. </w:t>
      </w:r>
      <w:r w:rsidRPr="00870B65">
        <w:rPr>
          <w:rFonts w:ascii="Arial" w:hAnsi="Arial"/>
          <w:i/>
          <w:noProof/>
          <w:color w:val="000000"/>
          <w:sz w:val="24"/>
          <w:lang w:val="fr-CA"/>
        </w:rPr>
        <w:t xml:space="preserve">American Association of Blood Banks </w:t>
      </w:r>
      <w:r w:rsidR="000B1C09" w:rsidRPr="00870B65">
        <w:rPr>
          <w:rFonts w:ascii="Arial" w:hAnsi="Arial"/>
          <w:i/>
          <w:noProof/>
          <w:color w:val="000000"/>
          <w:sz w:val="24"/>
          <w:lang w:val="fr-CA"/>
        </w:rPr>
        <w:t>Technical manual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, 1</w:t>
      </w:r>
      <w:r w:rsidR="000A571B" w:rsidRPr="00870B65">
        <w:rPr>
          <w:rFonts w:ascii="Arial" w:hAnsi="Arial"/>
          <w:noProof/>
          <w:color w:val="000000"/>
          <w:sz w:val="24"/>
          <w:lang w:val="fr-CA"/>
        </w:rPr>
        <w:t>7</w:t>
      </w:r>
      <w:r w:rsidR="0085030D" w:rsidRPr="00870B65">
        <w:rPr>
          <w:rFonts w:ascii="Arial" w:hAnsi="Arial"/>
          <w:noProof/>
          <w:color w:val="000000"/>
          <w:sz w:val="24"/>
          <w:vertAlign w:val="superscript"/>
          <w:lang w:val="fr-CA"/>
        </w:rPr>
        <w:t>e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 xml:space="preserve"> </w:t>
      </w:r>
      <w:r w:rsidR="0085030D" w:rsidRPr="00870B65">
        <w:rPr>
          <w:rFonts w:ascii="Arial" w:hAnsi="Arial"/>
          <w:noProof/>
          <w:color w:val="000000"/>
          <w:sz w:val="24"/>
          <w:lang w:val="fr-CA"/>
        </w:rPr>
        <w:t>é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d.</w:t>
      </w:r>
      <w:r w:rsidR="006040E5" w:rsidRPr="00870B65">
        <w:rPr>
          <w:rFonts w:ascii="Arial" w:hAnsi="Arial"/>
          <w:noProof/>
          <w:color w:val="000000"/>
          <w:sz w:val="24"/>
          <w:lang w:val="fr-CA"/>
        </w:rPr>
        <w:t xml:space="preserve">, American Association of Blood Banks, 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Bethesda</w:t>
      </w:r>
      <w:r w:rsidRPr="00870B65">
        <w:rPr>
          <w:rFonts w:ascii="Arial" w:hAnsi="Arial"/>
          <w:noProof/>
          <w:color w:val="000000"/>
          <w:sz w:val="24"/>
          <w:lang w:val="fr-CA"/>
        </w:rPr>
        <w:t xml:space="preserve">, 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 xml:space="preserve">MD </w:t>
      </w:r>
      <w:r w:rsidRPr="00870B65">
        <w:rPr>
          <w:rFonts w:ascii="Arial" w:hAnsi="Arial"/>
          <w:noProof/>
          <w:color w:val="000000"/>
          <w:sz w:val="24"/>
          <w:lang w:val="fr-CA"/>
        </w:rPr>
        <w:t>(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>200</w:t>
      </w:r>
      <w:r w:rsidRPr="00870B65">
        <w:rPr>
          <w:rFonts w:ascii="Arial" w:hAnsi="Arial"/>
          <w:noProof/>
          <w:color w:val="000000"/>
          <w:sz w:val="24"/>
          <w:lang w:val="fr-CA"/>
        </w:rPr>
        <w:t xml:space="preserve">8), </w:t>
      </w:r>
      <w:r w:rsidR="008152ED" w:rsidRPr="00870B65">
        <w:rPr>
          <w:rFonts w:ascii="Arial" w:hAnsi="Arial"/>
          <w:noProof/>
          <w:color w:val="000000"/>
          <w:sz w:val="24"/>
          <w:lang w:val="fr-CA"/>
        </w:rPr>
        <w:t xml:space="preserve">p. </w:t>
      </w:r>
      <w:r w:rsidRPr="00870B65">
        <w:rPr>
          <w:rFonts w:ascii="Arial" w:hAnsi="Arial"/>
          <w:noProof/>
          <w:color w:val="000000"/>
          <w:sz w:val="24"/>
          <w:lang w:val="fr-CA"/>
        </w:rPr>
        <w:t>90</w:t>
      </w:r>
      <w:r w:rsidR="000A571B" w:rsidRPr="00870B65">
        <w:rPr>
          <w:rFonts w:ascii="Arial" w:hAnsi="Arial"/>
          <w:noProof/>
          <w:color w:val="000000"/>
          <w:sz w:val="24"/>
          <w:lang w:val="fr-CA"/>
        </w:rPr>
        <w:t>0</w:t>
      </w:r>
      <w:r w:rsidRPr="00870B65">
        <w:rPr>
          <w:rFonts w:ascii="Arial" w:hAnsi="Arial"/>
          <w:noProof/>
          <w:color w:val="000000"/>
          <w:sz w:val="24"/>
          <w:lang w:val="fr-CA"/>
        </w:rPr>
        <w:t>-90</w:t>
      </w:r>
      <w:r w:rsidR="000A571B" w:rsidRPr="00870B65">
        <w:rPr>
          <w:rFonts w:ascii="Arial" w:hAnsi="Arial"/>
          <w:noProof/>
          <w:color w:val="000000"/>
          <w:sz w:val="24"/>
          <w:lang w:val="fr-CA"/>
        </w:rPr>
        <w:t>1</w:t>
      </w:r>
      <w:r w:rsidRPr="00870B65">
        <w:rPr>
          <w:rFonts w:ascii="Arial" w:hAnsi="Arial"/>
          <w:noProof/>
          <w:color w:val="000000"/>
          <w:sz w:val="24"/>
          <w:lang w:val="fr-CA"/>
        </w:rPr>
        <w:t>.</w:t>
      </w:r>
      <w:r w:rsidR="000B1C09" w:rsidRPr="00870B65">
        <w:rPr>
          <w:rFonts w:ascii="Arial" w:hAnsi="Arial"/>
          <w:noProof/>
          <w:color w:val="000000"/>
          <w:sz w:val="24"/>
          <w:lang w:val="fr-CA"/>
        </w:rPr>
        <w:t xml:space="preserve"> </w:t>
      </w:r>
    </w:p>
    <w:p w:rsidR="008D2DE0" w:rsidRDefault="008D2DE0" w:rsidP="008D2DE0">
      <w:pPr>
        <w:spacing w:line="228" w:lineRule="auto"/>
        <w:ind w:left="1440"/>
        <w:rPr>
          <w:rFonts w:ascii="Arial" w:hAnsi="Arial"/>
          <w:noProof/>
          <w:sz w:val="24"/>
          <w:lang w:val="fr-CA"/>
        </w:rPr>
      </w:pPr>
    </w:p>
    <w:p w:rsidR="00555402" w:rsidRPr="00870B65" w:rsidRDefault="00555402" w:rsidP="00555402">
      <w:pPr>
        <w:numPr>
          <w:ilvl w:val="1"/>
          <w:numId w:val="1"/>
        </w:numPr>
        <w:spacing w:line="228" w:lineRule="auto"/>
        <w:rPr>
          <w:rFonts w:ascii="Arial" w:hAnsi="Arial"/>
          <w:noProof/>
          <w:sz w:val="24"/>
          <w:lang w:val="fr-CA"/>
        </w:rPr>
      </w:pPr>
      <w:r w:rsidRPr="00870B65">
        <w:rPr>
          <w:rFonts w:ascii="Arial" w:hAnsi="Arial"/>
          <w:noProof/>
          <w:sz w:val="24"/>
          <w:lang w:val="fr-CA"/>
        </w:rPr>
        <w:t>Judd WJ, Methods in Immunohematology 3</w:t>
      </w:r>
      <w:r w:rsidR="000A571B" w:rsidRPr="00870B65">
        <w:rPr>
          <w:rFonts w:ascii="Arial" w:hAnsi="Arial"/>
          <w:noProof/>
          <w:sz w:val="24"/>
          <w:vertAlign w:val="superscript"/>
          <w:lang w:val="fr-CA"/>
        </w:rPr>
        <w:t>e</w:t>
      </w:r>
      <w:r w:rsidRPr="00870B65">
        <w:rPr>
          <w:rFonts w:ascii="Arial" w:hAnsi="Arial"/>
          <w:noProof/>
          <w:sz w:val="24"/>
          <w:vertAlign w:val="superscript"/>
          <w:lang w:val="fr-CA"/>
        </w:rPr>
        <w:t xml:space="preserve"> </w:t>
      </w:r>
      <w:r w:rsidR="000A571B" w:rsidRPr="00870B65">
        <w:rPr>
          <w:rFonts w:ascii="Arial" w:hAnsi="Arial"/>
          <w:noProof/>
          <w:sz w:val="24"/>
          <w:lang w:val="fr-CA"/>
        </w:rPr>
        <w:t>é</w:t>
      </w:r>
      <w:r w:rsidRPr="00870B65">
        <w:rPr>
          <w:rFonts w:ascii="Arial" w:hAnsi="Arial"/>
          <w:noProof/>
          <w:sz w:val="24"/>
          <w:lang w:val="fr-CA"/>
        </w:rPr>
        <w:t>d.; 2008:27</w:t>
      </w:r>
    </w:p>
    <w:p w:rsidR="00555402" w:rsidRPr="00870B65" w:rsidRDefault="00555402" w:rsidP="00555402">
      <w:pPr>
        <w:spacing w:line="228" w:lineRule="auto"/>
        <w:ind w:left="1440"/>
        <w:rPr>
          <w:rFonts w:ascii="Arial" w:hAnsi="Arial"/>
          <w:noProof/>
          <w:sz w:val="24"/>
          <w:lang w:val="fr-CA"/>
        </w:rPr>
      </w:pPr>
    </w:p>
    <w:p w:rsidR="00555402" w:rsidRPr="00870B65" w:rsidRDefault="00555402" w:rsidP="00555402">
      <w:pPr>
        <w:numPr>
          <w:ilvl w:val="0"/>
          <w:numId w:val="1"/>
        </w:numPr>
        <w:spacing w:line="228" w:lineRule="auto"/>
        <w:rPr>
          <w:rFonts w:ascii="Arial" w:hAnsi="Arial"/>
          <w:b/>
          <w:noProof/>
          <w:color w:val="000000"/>
          <w:sz w:val="28"/>
          <w:lang w:val="fr-CA"/>
        </w:rPr>
      </w:pPr>
      <w:r w:rsidRPr="00870B65">
        <w:rPr>
          <w:rFonts w:ascii="Arial" w:hAnsi="Arial"/>
          <w:b/>
          <w:noProof/>
          <w:color w:val="000000"/>
          <w:sz w:val="28"/>
          <w:lang w:val="fr-CA"/>
        </w:rPr>
        <w:t>Suivi des révisions</w:t>
      </w:r>
    </w:p>
    <w:p w:rsidR="00555402" w:rsidRPr="00870B65" w:rsidRDefault="00555402" w:rsidP="00555402">
      <w:pPr>
        <w:spacing w:line="228" w:lineRule="auto"/>
        <w:ind w:left="1440"/>
        <w:rPr>
          <w:rFonts w:ascii="Arial" w:hAnsi="Arial"/>
          <w:noProof/>
          <w:color w:val="000000"/>
          <w:sz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13"/>
      </w:tblGrid>
      <w:tr w:rsidR="000A571B" w:rsidRPr="00870B65" w:rsidTr="004414D9">
        <w:trPr>
          <w:cantSplit/>
        </w:trPr>
        <w:tc>
          <w:tcPr>
            <w:tcW w:w="2943" w:type="dxa"/>
            <w:shd w:val="clear" w:color="auto" w:fill="F2F2F2"/>
          </w:tcPr>
          <w:p w:rsidR="000A571B" w:rsidRPr="00870B65" w:rsidRDefault="000A571B" w:rsidP="00EA7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</w:pPr>
            <w:r w:rsidRPr="00870B65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913" w:type="dxa"/>
            <w:shd w:val="clear" w:color="auto" w:fill="F2F2F2"/>
          </w:tcPr>
          <w:p w:rsidR="000A571B" w:rsidRPr="00870B65" w:rsidRDefault="000A571B" w:rsidP="00EA7B3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</w:pPr>
            <w:r w:rsidRPr="00870B65">
              <w:rPr>
                <w:rFonts w:ascii="Arial" w:hAnsi="Arial" w:cs="Arial"/>
                <w:b/>
                <w:noProof/>
                <w:sz w:val="22"/>
                <w:szCs w:val="22"/>
                <w:lang w:val="fr-CA"/>
              </w:rPr>
              <w:t>Résumé des changements</w:t>
            </w:r>
          </w:p>
        </w:tc>
      </w:tr>
      <w:tr w:rsidR="000A571B" w:rsidRPr="00870B65" w:rsidTr="00F86A9D">
        <w:trPr>
          <w:cantSplit/>
          <w:trHeight w:val="2415"/>
        </w:trPr>
        <w:tc>
          <w:tcPr>
            <w:tcW w:w="2943" w:type="dxa"/>
          </w:tcPr>
          <w:p w:rsidR="000A571B" w:rsidRPr="00870B65" w:rsidRDefault="000A571B" w:rsidP="000A571B">
            <w:pPr>
              <w:keepLines/>
              <w:widowControl w:val="0"/>
              <w:rPr>
                <w:rFonts w:ascii="Arial" w:hAnsi="Arial"/>
                <w:noProof/>
                <w:sz w:val="22"/>
                <w:szCs w:val="22"/>
                <w:lang w:val="fr-CA"/>
              </w:rPr>
            </w:pPr>
            <w:r w:rsidRPr="00870B65">
              <w:rPr>
                <w:rFonts w:ascii="Arial" w:hAnsi="Arial"/>
                <w:noProof/>
                <w:sz w:val="22"/>
                <w:szCs w:val="22"/>
                <w:lang w:val="fr-CA"/>
              </w:rPr>
              <w:t>1</w:t>
            </w:r>
            <w:r w:rsidRPr="00870B65">
              <w:rPr>
                <w:rFonts w:ascii="Arial" w:hAnsi="Arial"/>
                <w:noProof/>
                <w:sz w:val="22"/>
                <w:szCs w:val="22"/>
                <w:vertAlign w:val="superscript"/>
                <w:lang w:val="fr-CA"/>
              </w:rPr>
              <w:t>er</w:t>
            </w:r>
            <w:r w:rsidR="00A92857">
              <w:rPr>
                <w:rFonts w:ascii="Arial" w:hAnsi="Arial"/>
                <w:noProof/>
                <w:sz w:val="22"/>
                <w:szCs w:val="22"/>
                <w:vertAlign w:val="superscript"/>
                <w:lang w:val="fr-CA"/>
              </w:rPr>
              <w:t> </w:t>
            </w:r>
            <w:r w:rsidRPr="00870B65">
              <w:rPr>
                <w:rFonts w:ascii="Arial" w:hAnsi="Arial"/>
                <w:noProof/>
                <w:sz w:val="22"/>
                <w:szCs w:val="22"/>
                <w:lang w:val="fr-CA"/>
              </w:rPr>
              <w:t xml:space="preserve">mars 2014 </w:t>
            </w:r>
          </w:p>
        </w:tc>
        <w:tc>
          <w:tcPr>
            <w:tcW w:w="5913" w:type="dxa"/>
          </w:tcPr>
          <w:p w:rsidR="000A571B" w:rsidRPr="00870B65" w:rsidRDefault="000A571B" w:rsidP="000A571B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 w:rsidRPr="00870B65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 xml:space="preserve">Changement du nom du manuel </w:t>
            </w:r>
          </w:p>
          <w:p w:rsidR="000A571B" w:rsidRPr="00870B65" w:rsidRDefault="000A571B" w:rsidP="000A571B">
            <w:pPr>
              <w:numPr>
                <w:ilvl w:val="0"/>
                <w:numId w:val="10"/>
              </w:numPr>
              <w:rPr>
                <w:rFonts w:ascii="Arial" w:hAnsi="Arial"/>
                <w:noProof/>
                <w:sz w:val="22"/>
                <w:lang w:val="fr-CA"/>
              </w:rPr>
            </w:pPr>
            <w:r w:rsidRPr="00870B65">
              <w:rPr>
                <w:rFonts w:ascii="Arial" w:hAnsi="Arial"/>
                <w:noProof/>
                <w:sz w:val="22"/>
                <w:szCs w:val="22"/>
                <w:lang w:val="fr-CA"/>
              </w:rPr>
              <w:t>Modification du libellé de la section</w:t>
            </w:r>
            <w:r w:rsidR="00A92857">
              <w:rPr>
                <w:rFonts w:ascii="Arial" w:hAnsi="Arial"/>
                <w:noProof/>
                <w:sz w:val="22"/>
                <w:szCs w:val="22"/>
                <w:lang w:val="fr-CA"/>
              </w:rPr>
              <w:t> </w:t>
            </w:r>
            <w:r w:rsidRPr="00870B65">
              <w:rPr>
                <w:rFonts w:ascii="Arial" w:hAnsi="Arial"/>
                <w:noProof/>
                <w:sz w:val="22"/>
                <w:szCs w:val="22"/>
                <w:lang w:val="fr-CA"/>
              </w:rPr>
              <w:t>2.2</w:t>
            </w:r>
          </w:p>
          <w:p w:rsidR="000A571B" w:rsidRPr="00870B65" w:rsidRDefault="000A571B" w:rsidP="000A571B">
            <w:pPr>
              <w:numPr>
                <w:ilvl w:val="0"/>
                <w:numId w:val="10"/>
              </w:numPr>
              <w:rPr>
                <w:rFonts w:ascii="Arial" w:hAnsi="Arial"/>
                <w:noProof/>
                <w:sz w:val="22"/>
                <w:lang w:val="fr-CA"/>
              </w:rPr>
            </w:pPr>
            <w:r w:rsidRPr="00870B65">
              <w:rPr>
                <w:rFonts w:ascii="Arial" w:hAnsi="Arial"/>
                <w:noProof/>
                <w:sz w:val="22"/>
                <w:szCs w:val="22"/>
                <w:lang w:val="fr-CA"/>
              </w:rPr>
              <w:t>Reformatage de la section</w:t>
            </w:r>
            <w:r w:rsidR="00A92857">
              <w:rPr>
                <w:rFonts w:ascii="Arial" w:hAnsi="Arial"/>
                <w:noProof/>
                <w:sz w:val="22"/>
                <w:szCs w:val="22"/>
                <w:lang w:val="fr-CA"/>
              </w:rPr>
              <w:t> </w:t>
            </w:r>
            <w:r w:rsidRPr="00870B65">
              <w:rPr>
                <w:rFonts w:ascii="Arial" w:hAnsi="Arial"/>
                <w:noProof/>
                <w:sz w:val="22"/>
                <w:szCs w:val="22"/>
                <w:lang w:val="fr-CA"/>
              </w:rPr>
              <w:t>6.0.</w:t>
            </w:r>
          </w:p>
          <w:p w:rsidR="000A571B" w:rsidRPr="00870B65" w:rsidRDefault="000A571B" w:rsidP="000A571B">
            <w:pPr>
              <w:numPr>
                <w:ilvl w:val="0"/>
                <w:numId w:val="10"/>
              </w:numPr>
              <w:rPr>
                <w:rFonts w:ascii="Arial" w:hAnsi="Arial"/>
                <w:noProof/>
                <w:sz w:val="22"/>
                <w:lang w:val="fr-CA"/>
              </w:rPr>
            </w:pPr>
            <w:r w:rsidRPr="00870B65">
              <w:rPr>
                <w:rFonts w:ascii="Arial" w:hAnsi="Arial"/>
                <w:noProof/>
                <w:sz w:val="22"/>
                <w:szCs w:val="22"/>
                <w:lang w:val="fr-CA"/>
              </w:rPr>
              <w:t>Modification au libellé du paragraphe</w:t>
            </w:r>
            <w:r w:rsidR="00A92857">
              <w:rPr>
                <w:rFonts w:ascii="Arial" w:hAnsi="Arial"/>
                <w:noProof/>
                <w:sz w:val="22"/>
                <w:szCs w:val="22"/>
                <w:lang w:val="fr-CA"/>
              </w:rPr>
              <w:t> </w:t>
            </w:r>
            <w:r w:rsidRPr="00870B65">
              <w:rPr>
                <w:rFonts w:ascii="Arial" w:hAnsi="Arial"/>
                <w:noProof/>
                <w:sz w:val="22"/>
                <w:szCs w:val="22"/>
                <w:lang w:val="fr-CA"/>
              </w:rPr>
              <w:t xml:space="preserve">6.4.1. pour inclure des directives précises sur l’étiquetage des tubes. </w:t>
            </w:r>
          </w:p>
          <w:p w:rsidR="000A571B" w:rsidRPr="00870B65" w:rsidRDefault="000A571B" w:rsidP="000A571B">
            <w:pPr>
              <w:numPr>
                <w:ilvl w:val="0"/>
                <w:numId w:val="10"/>
              </w:numPr>
              <w:rPr>
                <w:rFonts w:ascii="Arial" w:hAnsi="Arial"/>
                <w:noProof/>
                <w:sz w:val="22"/>
                <w:lang w:val="fr-CA"/>
              </w:rPr>
            </w:pPr>
            <w:r w:rsidRPr="00870B65">
              <w:rPr>
                <w:rFonts w:ascii="Arial" w:hAnsi="Arial"/>
                <w:noProof/>
                <w:sz w:val="22"/>
                <w:szCs w:val="22"/>
                <w:lang w:val="fr-CA"/>
              </w:rPr>
              <w:t>Ajout de Voir</w:t>
            </w:r>
            <w:r w:rsidR="00A92857">
              <w:rPr>
                <w:rFonts w:ascii="Arial" w:hAnsi="Arial"/>
                <w:noProof/>
                <w:sz w:val="22"/>
                <w:szCs w:val="22"/>
                <w:lang w:val="fr-CA"/>
              </w:rPr>
              <w:t> </w:t>
            </w:r>
            <w:r w:rsidRPr="00870B65">
              <w:rPr>
                <w:rFonts w:ascii="Arial" w:hAnsi="Arial"/>
                <w:noProof/>
                <w:sz w:val="22"/>
                <w:szCs w:val="22"/>
                <w:lang w:val="fr-CA"/>
              </w:rPr>
              <w:t>AR.002 – Lavage manuel ou automatisé des cellules au paragraphe</w:t>
            </w:r>
            <w:r w:rsidR="00A92857">
              <w:rPr>
                <w:rFonts w:ascii="Arial" w:hAnsi="Arial"/>
                <w:noProof/>
                <w:sz w:val="22"/>
                <w:szCs w:val="22"/>
                <w:lang w:val="fr-CA"/>
              </w:rPr>
              <w:t> </w:t>
            </w:r>
            <w:r w:rsidRPr="00870B65">
              <w:rPr>
                <w:rFonts w:ascii="Arial" w:hAnsi="Arial"/>
                <w:noProof/>
                <w:sz w:val="22"/>
                <w:szCs w:val="22"/>
                <w:lang w:val="fr-CA"/>
              </w:rPr>
              <w:t>6.7.1.</w:t>
            </w:r>
          </w:p>
          <w:p w:rsidR="000A571B" w:rsidRPr="00870B65" w:rsidRDefault="000A571B" w:rsidP="004414D9">
            <w:pPr>
              <w:numPr>
                <w:ilvl w:val="0"/>
                <w:numId w:val="10"/>
              </w:numPr>
              <w:rPr>
                <w:rFonts w:ascii="Arial" w:hAnsi="Arial"/>
                <w:noProof/>
                <w:sz w:val="22"/>
                <w:szCs w:val="22"/>
                <w:lang w:val="fr-CA"/>
              </w:rPr>
            </w:pPr>
            <w:r w:rsidRPr="00870B65">
              <w:rPr>
                <w:rFonts w:ascii="Arial" w:hAnsi="Arial"/>
                <w:noProof/>
                <w:sz w:val="22"/>
                <w:lang w:val="fr-CA"/>
              </w:rPr>
              <w:t>Mise à jour des références pour inclure les versions les plus récentes</w:t>
            </w:r>
          </w:p>
        </w:tc>
      </w:tr>
    </w:tbl>
    <w:p w:rsidR="00555402" w:rsidRPr="00870B65" w:rsidRDefault="00555402" w:rsidP="000A571B">
      <w:pPr>
        <w:spacing w:line="228" w:lineRule="auto"/>
        <w:rPr>
          <w:rFonts w:ascii="Arial" w:hAnsi="Arial"/>
          <w:noProof/>
          <w:color w:val="000000"/>
          <w:sz w:val="24"/>
          <w:lang w:val="fr-CA"/>
        </w:rPr>
      </w:pPr>
    </w:p>
    <w:sectPr w:rsidR="00555402" w:rsidRPr="00870B6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1800" w:bottom="662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8C9" w:rsidRDefault="004158C9">
      <w:r>
        <w:separator/>
      </w:r>
    </w:p>
  </w:endnote>
  <w:endnote w:type="continuationSeparator" w:id="0">
    <w:p w:rsidR="004158C9" w:rsidRDefault="0041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BE0234">
      <w:trPr>
        <w:trHeight w:val="720"/>
      </w:trPr>
      <w:tc>
        <w:tcPr>
          <w:tcW w:w="1368" w:type="dxa"/>
        </w:tcPr>
        <w:p w:rsidR="00BE0234" w:rsidRDefault="00BE0234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BE0234" w:rsidRDefault="001B398C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BE0234" w:rsidRDefault="00BE0234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811D8" w:rsidRDefault="006811D8" w:rsidP="006811D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BE0234" w:rsidRPr="008D2DE0" w:rsidRDefault="006811D8" w:rsidP="006811D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8D2DE0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BE0234" w:rsidRPr="008D2DE0" w:rsidRDefault="00BE0234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BE0234" w:rsidRDefault="00BE0234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EC.001</w:t>
          </w:r>
        </w:p>
        <w:p w:rsidR="00BE0234" w:rsidRDefault="00BE0234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Page</w:t>
          </w:r>
          <w:r w:rsidR="00A92857">
            <w:rPr>
              <w:rFonts w:ascii="Arial" w:hAnsi="Arial"/>
              <w:sz w:val="18"/>
            </w:rPr>
            <w:t> 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565EF4">
            <w:rPr>
              <w:rFonts w:ascii="Arial" w:hAnsi="Arial"/>
              <w:noProof/>
              <w:sz w:val="18"/>
            </w:rPr>
            <w:t>5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de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>
            <w:rPr>
              <w:rFonts w:ascii="Arial" w:hAnsi="Arial"/>
              <w:sz w:val="18"/>
            </w:rPr>
            <w:fldChar w:fldCharType="separate"/>
          </w:r>
          <w:r w:rsidR="00565EF4">
            <w:rPr>
              <w:rFonts w:ascii="Arial" w:hAnsi="Arial"/>
              <w:noProof/>
              <w:sz w:val="18"/>
            </w:rPr>
            <w:t>5</w:t>
          </w:r>
          <w:r>
            <w:rPr>
              <w:rFonts w:ascii="Arial" w:hAnsi="Arial"/>
              <w:sz w:val="18"/>
            </w:rPr>
            <w:fldChar w:fldCharType="end"/>
          </w:r>
        </w:p>
      </w:tc>
    </w:tr>
  </w:tbl>
  <w:p w:rsidR="00BE0234" w:rsidRDefault="00BE0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BE0234">
      <w:trPr>
        <w:trHeight w:val="720"/>
      </w:trPr>
      <w:tc>
        <w:tcPr>
          <w:tcW w:w="1368" w:type="dxa"/>
        </w:tcPr>
        <w:p w:rsidR="00BE0234" w:rsidRDefault="00BE0234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BE0234" w:rsidRDefault="001B398C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BE0234" w:rsidRDefault="00BE0234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811D8" w:rsidRDefault="006811D8" w:rsidP="006811D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BE0234" w:rsidRPr="008D2DE0" w:rsidRDefault="006811D8" w:rsidP="006811D8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8D2DE0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BE0234" w:rsidRPr="008D2DE0" w:rsidRDefault="00BE0234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BE0234" w:rsidRDefault="00BE0234" w:rsidP="0055540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EC.001</w:t>
          </w:r>
          <w:r>
            <w:rPr>
              <w:rFonts w:ascii="Arial" w:hAnsi="Arial"/>
              <w:sz w:val="18"/>
            </w:rPr>
            <w:br/>
            <w:t>Page</w:t>
          </w:r>
          <w:r w:rsidR="00A92857">
            <w:rPr>
              <w:rFonts w:ascii="Arial" w:hAnsi="Arial"/>
              <w:sz w:val="18"/>
            </w:rPr>
            <w:t> 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565EF4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de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>
            <w:rPr>
              <w:rFonts w:ascii="Arial" w:hAnsi="Arial"/>
              <w:sz w:val="18"/>
            </w:rPr>
            <w:fldChar w:fldCharType="separate"/>
          </w:r>
          <w:r w:rsidR="00565EF4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</w:p>
      </w:tc>
    </w:tr>
  </w:tbl>
  <w:p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8C9" w:rsidRDefault="004158C9">
      <w:r>
        <w:separator/>
      </w:r>
    </w:p>
  </w:footnote>
  <w:footnote w:type="continuationSeparator" w:id="0">
    <w:p w:rsidR="004158C9" w:rsidRDefault="0041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34" w:rsidRPr="002F1BF3" w:rsidRDefault="00BE0234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  <w:r w:rsidRPr="002F1BF3">
      <w:rPr>
        <w:rFonts w:ascii="Arial" w:hAnsi="Arial"/>
        <w:b/>
        <w:color w:val="000000"/>
        <w:sz w:val="28"/>
        <w:lang w:val="fr-CA"/>
      </w:rPr>
      <w:t xml:space="preserve">Technique de </w:t>
    </w:r>
    <w:proofErr w:type="spellStart"/>
    <w:r w:rsidRPr="002F1BF3">
      <w:rPr>
        <w:rFonts w:ascii="Arial" w:hAnsi="Arial"/>
        <w:b/>
        <w:color w:val="000000"/>
        <w:sz w:val="28"/>
        <w:lang w:val="fr-CA"/>
      </w:rPr>
      <w:t>préréchauffement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34" w:rsidRDefault="001B398C">
    <w:pPr>
      <w:pStyle w:val="Header"/>
      <w:tabs>
        <w:tab w:val="clear" w:pos="8640"/>
        <w:tab w:val="left" w:pos="5057"/>
      </w:tabs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162050" cy="390525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DE0" w:rsidRPr="00A34795" w:rsidRDefault="008D2DE0">
    <w:pPr>
      <w:pStyle w:val="Header"/>
      <w:tabs>
        <w:tab w:val="clear" w:pos="8640"/>
        <w:tab w:val="left" w:pos="5057"/>
      </w:tabs>
      <w:rPr>
        <w:rFonts w:ascii="Arial" w:hAnsi="Arial" w:cs="Arial"/>
        <w:b/>
        <w:bCs/>
        <w:color w:val="000000"/>
        <w:sz w:val="22"/>
      </w:rPr>
    </w:pPr>
  </w:p>
  <w:p w:rsidR="006811D8" w:rsidRPr="008D2DE0" w:rsidRDefault="00BE0234" w:rsidP="006811D8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A34795">
      <w:rPr>
        <w:rFonts w:ascii="Tahoma" w:hAnsi="Tahoma" w:cs="Tahoma"/>
        <w:b/>
        <w:bCs/>
        <w:color w:val="000000"/>
        <w:sz w:val="22"/>
      </w:rPr>
      <w:t>﻿</w:t>
    </w:r>
    <w:r w:rsidR="006811D8" w:rsidRPr="006811D8">
      <w:rPr>
        <w:rFonts w:ascii="Arial" w:hAnsi="Arial" w:cs="Arial"/>
        <w:b/>
        <w:bCs/>
        <w:sz w:val="28"/>
        <w:szCs w:val="28"/>
        <w:lang w:val="fr-CA"/>
      </w:rPr>
      <w:t xml:space="preserve"> </w:t>
    </w:r>
    <w:r w:rsidR="006811D8" w:rsidRPr="008D2DE0">
      <w:rPr>
        <w:rFonts w:ascii="Arial" w:hAnsi="Arial" w:cs="Arial"/>
        <w:b/>
        <w:bCs/>
        <w:sz w:val="24"/>
        <w:szCs w:val="28"/>
        <w:lang w:val="fr-CA"/>
      </w:rPr>
      <w:t>Réseau régional ontarien de coordination du sang</w:t>
    </w:r>
  </w:p>
  <w:p w:rsidR="006811D8" w:rsidRPr="008D2DE0" w:rsidRDefault="006811D8" w:rsidP="006811D8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8D2DE0">
      <w:rPr>
        <w:rFonts w:ascii="Arial" w:hAnsi="Arial" w:cs="Arial"/>
        <w:b/>
        <w:bCs/>
        <w:sz w:val="24"/>
        <w:szCs w:val="28"/>
        <w:lang w:val="fr-CA"/>
      </w:rPr>
      <w:t>Manuel de ressources techniques en transfusion de l’Ontario</w:t>
    </w:r>
  </w:p>
  <w:p w:rsidR="00BE0234" w:rsidRPr="008D2DE0" w:rsidRDefault="00BE0234">
    <w:pPr>
      <w:pStyle w:val="Header"/>
      <w:tabs>
        <w:tab w:val="left" w:pos="6617"/>
      </w:tabs>
      <w:jc w:val="center"/>
      <w:rPr>
        <w:rFonts w:ascii="Arial" w:hAnsi="Arial"/>
        <w:b/>
        <w:color w:val="000000"/>
        <w:sz w:val="24"/>
        <w:lang w:val="fr-CA"/>
      </w:rPr>
    </w:pPr>
  </w:p>
  <w:p w:rsidR="00BE0234" w:rsidRPr="00A34795" w:rsidRDefault="00BE0234">
    <w:pPr>
      <w:pStyle w:val="Header"/>
      <w:tabs>
        <w:tab w:val="left" w:pos="6617"/>
      </w:tabs>
      <w:jc w:val="center"/>
      <w:rPr>
        <w:rFonts w:ascii="Arial" w:hAnsi="Arial"/>
        <w:b/>
        <w:color w:val="000000"/>
        <w:sz w:val="28"/>
        <w:lang w:val="fr-CA"/>
      </w:rPr>
    </w:pPr>
    <w:r w:rsidRPr="00A34795">
      <w:rPr>
        <w:rFonts w:ascii="Arial" w:hAnsi="Arial"/>
        <w:b/>
        <w:color w:val="000000"/>
        <w:sz w:val="28"/>
        <w:lang w:val="fr-CA"/>
      </w:rPr>
      <w:t xml:space="preserve">Technique de </w:t>
    </w:r>
    <w:proofErr w:type="spellStart"/>
    <w:r w:rsidRPr="00A34795">
      <w:rPr>
        <w:rFonts w:ascii="Arial" w:hAnsi="Arial"/>
        <w:b/>
        <w:color w:val="000000"/>
        <w:sz w:val="28"/>
        <w:lang w:val="fr-CA"/>
      </w:rPr>
      <w:t>préréchauffement</w:t>
    </w:r>
    <w:proofErr w:type="spellEnd"/>
  </w:p>
  <w:p w:rsidR="00BE0234" w:rsidRPr="00A34795" w:rsidRDefault="00BE0234">
    <w:pPr>
      <w:pStyle w:val="Header"/>
      <w:tabs>
        <w:tab w:val="left" w:pos="6617"/>
      </w:tabs>
      <w:jc w:val="center"/>
      <w:rPr>
        <w:rFonts w:ascii="Arial" w:hAnsi="Arial"/>
        <w:b/>
        <w:color w:val="000000"/>
        <w:sz w:val="28"/>
        <w:lang w:val="fr-CA"/>
      </w:rPr>
    </w:pPr>
  </w:p>
  <w:p w:rsidR="00BE0234" w:rsidRPr="00A34795" w:rsidRDefault="00BE0234">
    <w:pPr>
      <w:pStyle w:val="Header"/>
      <w:tabs>
        <w:tab w:val="left" w:pos="6617"/>
      </w:tabs>
      <w:jc w:val="center"/>
      <w:rPr>
        <w:rFonts w:ascii="Arial" w:hAnsi="Arial" w:cs="Arial"/>
        <w:b/>
        <w:bCs/>
        <w:color w:val="000000"/>
        <w:lang w:val="fr-CA"/>
      </w:rPr>
    </w:pPr>
    <w:r w:rsidRPr="00A34795">
      <w:rPr>
        <w:rFonts w:ascii="Arial" w:hAnsi="Arial" w:cs="Arial"/>
        <w:b/>
        <w:bCs/>
        <w:color w:val="000000"/>
        <w:lang w:val="fr-CA"/>
      </w:rPr>
      <w:tab/>
    </w:r>
    <w:r w:rsidR="001B398C" w:rsidRPr="00A34795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047E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12"/>
      <w:gridCol w:w="4328"/>
    </w:tblGrid>
    <w:tr w:rsidR="00BE0234" w:rsidRPr="00A34795">
      <w:tc>
        <w:tcPr>
          <w:tcW w:w="4428" w:type="dxa"/>
        </w:tcPr>
        <w:p w:rsidR="00BE0234" w:rsidRPr="00A34795" w:rsidRDefault="00BE0234" w:rsidP="006811D8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A34795">
            <w:rPr>
              <w:rFonts w:ascii="Arial" w:hAnsi="Arial" w:cs="Arial"/>
              <w:color w:val="000000"/>
              <w:lang w:val="fr-CA"/>
            </w:rPr>
            <w:t>Approbation :</w:t>
          </w:r>
        </w:p>
      </w:tc>
      <w:tc>
        <w:tcPr>
          <w:tcW w:w="4428" w:type="dxa"/>
        </w:tcPr>
        <w:p w:rsidR="00BE0234" w:rsidRPr="00A34795" w:rsidRDefault="00BE0234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A34795">
            <w:rPr>
              <w:rFonts w:ascii="Arial" w:hAnsi="Arial" w:cs="Arial"/>
              <w:color w:val="000000"/>
              <w:lang w:val="fr-CA"/>
            </w:rPr>
            <w:t>Document n</w:t>
          </w:r>
          <w:r w:rsidRPr="00A34795">
            <w:rPr>
              <w:rFonts w:ascii="Arial" w:hAnsi="Arial" w:cs="Arial"/>
              <w:color w:val="000000"/>
              <w:vertAlign w:val="superscript"/>
              <w:lang w:val="fr-CA"/>
            </w:rPr>
            <w:t>o</w:t>
          </w:r>
          <w:r w:rsidRPr="00A34795">
            <w:rPr>
              <w:rFonts w:ascii="Arial" w:hAnsi="Arial" w:cs="Arial"/>
              <w:color w:val="000000"/>
              <w:lang w:val="fr-CA"/>
            </w:rPr>
            <w:t xml:space="preserve"> : EC.001</w:t>
          </w:r>
        </w:p>
      </w:tc>
    </w:tr>
    <w:tr w:rsidR="00BE0234" w:rsidRPr="00A34795">
      <w:tc>
        <w:tcPr>
          <w:tcW w:w="4428" w:type="dxa"/>
        </w:tcPr>
        <w:p w:rsidR="00BE0234" w:rsidRPr="00A34795" w:rsidRDefault="00BE0234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A34795">
            <w:rPr>
              <w:rFonts w:ascii="Arial" w:hAnsi="Arial" w:cs="Arial"/>
              <w:color w:val="000000"/>
              <w:lang w:val="fr-CA"/>
            </w:rPr>
            <w:t>Date de publication : 2006/06/01</w:t>
          </w:r>
        </w:p>
      </w:tc>
      <w:tc>
        <w:tcPr>
          <w:tcW w:w="4428" w:type="dxa"/>
        </w:tcPr>
        <w:p w:rsidR="00BE0234" w:rsidRPr="00A34795" w:rsidRDefault="00BE0234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A34795">
            <w:rPr>
              <w:rFonts w:ascii="Arial" w:hAnsi="Arial" w:cs="Arial"/>
              <w:color w:val="000000"/>
              <w:lang w:val="fr-CA"/>
            </w:rPr>
            <w:t>Catégorie : Épreuves complémentaires</w:t>
          </w:r>
        </w:p>
      </w:tc>
    </w:tr>
    <w:tr w:rsidR="00BE0234" w:rsidRPr="00A34795">
      <w:tc>
        <w:tcPr>
          <w:tcW w:w="4428" w:type="dxa"/>
        </w:tcPr>
        <w:p w:rsidR="00BE0234" w:rsidRPr="00A34795" w:rsidRDefault="00BE0234" w:rsidP="002C39C2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A34795">
            <w:rPr>
              <w:rFonts w:ascii="Arial" w:hAnsi="Arial" w:cs="Arial"/>
              <w:color w:val="000000"/>
              <w:lang w:val="fr-CA"/>
            </w:rPr>
            <w:t>Date de révision :</w:t>
          </w:r>
          <w:r w:rsidR="00A84E2D">
            <w:rPr>
              <w:rFonts w:ascii="Arial" w:hAnsi="Arial" w:cs="Arial"/>
              <w:color w:val="000000"/>
              <w:lang w:val="fr-CA"/>
            </w:rPr>
            <w:t xml:space="preserve"> </w:t>
          </w:r>
          <w:r w:rsidR="00A84E2D">
            <w:rPr>
              <w:rFonts w:ascii="Arial" w:hAnsi="Arial" w:cs="Arial"/>
              <w:lang w:val="fr-CA"/>
            </w:rPr>
            <w:t>2009/12/31</w:t>
          </w:r>
          <w:r w:rsidR="008C61A6">
            <w:rPr>
              <w:rFonts w:ascii="Arial" w:hAnsi="Arial" w:cs="Arial"/>
              <w:lang w:val="fr-CA"/>
            </w:rPr>
            <w:t>; 2014/03/01</w:t>
          </w:r>
        </w:p>
      </w:tc>
      <w:tc>
        <w:tcPr>
          <w:tcW w:w="4428" w:type="dxa"/>
        </w:tcPr>
        <w:p w:rsidR="00BE0234" w:rsidRPr="00A34795" w:rsidRDefault="00BE0234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A34795">
            <w:rPr>
              <w:rFonts w:ascii="Arial" w:hAnsi="Arial" w:cs="Arial"/>
              <w:color w:val="000000"/>
              <w:lang w:val="fr-CA"/>
            </w:rPr>
            <w:t xml:space="preserve">Pages : </w:t>
          </w:r>
          <w:r w:rsidRPr="00A34795">
            <w:rPr>
              <w:rFonts w:ascii="Arial" w:hAnsi="Arial" w:cs="Arial"/>
              <w:color w:val="000000"/>
              <w:lang w:val="fr-CA"/>
            </w:rPr>
            <w:fldChar w:fldCharType="begin"/>
          </w:r>
          <w:r w:rsidRPr="00A34795">
            <w:rPr>
              <w:rFonts w:ascii="Arial" w:hAnsi="Arial" w:cs="Arial"/>
              <w:color w:val="000000"/>
              <w:lang w:val="fr-CA"/>
            </w:rPr>
            <w:instrText xml:space="preserve"> NUMPAGES </w:instrText>
          </w:r>
          <w:r w:rsidRPr="00A34795">
            <w:rPr>
              <w:rFonts w:ascii="Arial" w:hAnsi="Arial" w:cs="Arial"/>
              <w:color w:val="000000"/>
              <w:lang w:val="fr-CA"/>
            </w:rPr>
            <w:fldChar w:fldCharType="separate"/>
          </w:r>
          <w:r w:rsidR="00565EF4">
            <w:rPr>
              <w:rFonts w:ascii="Arial" w:hAnsi="Arial" w:cs="Arial"/>
              <w:noProof/>
              <w:color w:val="000000"/>
              <w:lang w:val="fr-CA"/>
            </w:rPr>
            <w:t>1</w:t>
          </w:r>
          <w:r w:rsidRPr="00A34795">
            <w:rPr>
              <w:rFonts w:ascii="Arial" w:hAnsi="Arial" w:cs="Arial"/>
              <w:color w:val="000000"/>
              <w:lang w:val="fr-CA"/>
            </w:rPr>
            <w:fldChar w:fldCharType="end"/>
          </w:r>
        </w:p>
      </w:tc>
    </w:tr>
  </w:tbl>
  <w:p w:rsidR="00BE0234" w:rsidRPr="00A34795" w:rsidRDefault="001B398C">
    <w:pPr>
      <w:pStyle w:val="Header"/>
      <w:rPr>
        <w:rFonts w:ascii="Arial" w:hAnsi="Arial" w:cs="Arial"/>
        <w:lang w:val="fr-CA"/>
      </w:rPr>
    </w:pPr>
    <w:r w:rsidRPr="00A34795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A641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BE0234" w:rsidRPr="00A34795">
      <w:rPr>
        <w:rFonts w:ascii="Arial" w:hAnsi="Arial" w:cs="Arial"/>
        <w:lang w:val="fr-CA"/>
      </w:rPr>
      <w:tab/>
    </w:r>
  </w:p>
  <w:p w:rsidR="00BE0234" w:rsidRDefault="00BE0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EC6"/>
    <w:multiLevelType w:val="multilevel"/>
    <w:tmpl w:val="E71CDE1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5383E1E"/>
    <w:multiLevelType w:val="multilevel"/>
    <w:tmpl w:val="DA1A922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277" w:hanging="567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355380"/>
    <w:multiLevelType w:val="hybridMultilevel"/>
    <w:tmpl w:val="C7C428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 w15:restartNumberingAfterBreak="0">
    <w:nsid w:val="33DB07CD"/>
    <w:multiLevelType w:val="hybridMultilevel"/>
    <w:tmpl w:val="E41464A8"/>
    <w:lvl w:ilvl="0" w:tplc="10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4" w15:restartNumberingAfterBreak="0">
    <w:nsid w:val="384B66F1"/>
    <w:multiLevelType w:val="hybridMultilevel"/>
    <w:tmpl w:val="0CAC95B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0524D1C"/>
    <w:multiLevelType w:val="hybridMultilevel"/>
    <w:tmpl w:val="EDB0233A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5300BFB"/>
    <w:multiLevelType w:val="hybridMultilevel"/>
    <w:tmpl w:val="CA8E32FC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9C7D11"/>
    <w:multiLevelType w:val="hybridMultilevel"/>
    <w:tmpl w:val="6E205A2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20B734A"/>
    <w:multiLevelType w:val="hybridMultilevel"/>
    <w:tmpl w:val="00C00DBA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E5C40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0" w15:restartNumberingAfterBreak="0">
    <w:nsid w:val="76CD55EF"/>
    <w:multiLevelType w:val="hybridMultilevel"/>
    <w:tmpl w:val="D59C3C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95"/>
    <w:rsid w:val="00017A58"/>
    <w:rsid w:val="000937A0"/>
    <w:rsid w:val="000A1900"/>
    <w:rsid w:val="000A571B"/>
    <w:rsid w:val="000B1C09"/>
    <w:rsid w:val="000C1A07"/>
    <w:rsid w:val="001876B3"/>
    <w:rsid w:val="001B398C"/>
    <w:rsid w:val="00237FA2"/>
    <w:rsid w:val="00274520"/>
    <w:rsid w:val="0028266B"/>
    <w:rsid w:val="00296313"/>
    <w:rsid w:val="002C2211"/>
    <w:rsid w:val="002C39C2"/>
    <w:rsid w:val="002E5264"/>
    <w:rsid w:val="002F1BF3"/>
    <w:rsid w:val="00352D38"/>
    <w:rsid w:val="00393E65"/>
    <w:rsid w:val="003D05D5"/>
    <w:rsid w:val="004158C9"/>
    <w:rsid w:val="00416EA7"/>
    <w:rsid w:val="004414D9"/>
    <w:rsid w:val="0045265A"/>
    <w:rsid w:val="00507540"/>
    <w:rsid w:val="00555402"/>
    <w:rsid w:val="0056321E"/>
    <w:rsid w:val="00565EF4"/>
    <w:rsid w:val="0057290E"/>
    <w:rsid w:val="006040E5"/>
    <w:rsid w:val="00622159"/>
    <w:rsid w:val="006811D8"/>
    <w:rsid w:val="006B6376"/>
    <w:rsid w:val="006F36D5"/>
    <w:rsid w:val="007373D3"/>
    <w:rsid w:val="0078369C"/>
    <w:rsid w:val="007D5FFD"/>
    <w:rsid w:val="007D6326"/>
    <w:rsid w:val="007F1DC6"/>
    <w:rsid w:val="00812A96"/>
    <w:rsid w:val="008152ED"/>
    <w:rsid w:val="0082523C"/>
    <w:rsid w:val="008376A8"/>
    <w:rsid w:val="0085030D"/>
    <w:rsid w:val="00860E1D"/>
    <w:rsid w:val="00870B65"/>
    <w:rsid w:val="008C61A6"/>
    <w:rsid w:val="008D2DE0"/>
    <w:rsid w:val="00915FF9"/>
    <w:rsid w:val="009A13D8"/>
    <w:rsid w:val="009C063F"/>
    <w:rsid w:val="009D42D3"/>
    <w:rsid w:val="009D6BBC"/>
    <w:rsid w:val="009F6C74"/>
    <w:rsid w:val="00A34795"/>
    <w:rsid w:val="00A5624A"/>
    <w:rsid w:val="00A84E2D"/>
    <w:rsid w:val="00A92857"/>
    <w:rsid w:val="00A9628D"/>
    <w:rsid w:val="00A97881"/>
    <w:rsid w:val="00BA31A0"/>
    <w:rsid w:val="00BE0234"/>
    <w:rsid w:val="00D328E9"/>
    <w:rsid w:val="00DE0AB0"/>
    <w:rsid w:val="00DE7B98"/>
    <w:rsid w:val="00E01ECC"/>
    <w:rsid w:val="00EA7B3B"/>
    <w:rsid w:val="00EB0FF0"/>
    <w:rsid w:val="00EB360A"/>
    <w:rsid w:val="00EE7451"/>
    <w:rsid w:val="00F86A9D"/>
    <w:rsid w:val="00F93FA8"/>
    <w:rsid w:val="00FA14A4"/>
    <w:rsid w:val="00FA3130"/>
    <w:rsid w:val="00F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327D37-8C29-4B02-9493-AEF5290E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52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159"/>
    <w:pPr>
      <w:ind w:left="708"/>
    </w:pPr>
  </w:style>
  <w:style w:type="table" w:styleId="TableGrid">
    <w:name w:val="Table Grid"/>
    <w:basedOn w:val="TableNormal"/>
    <w:rsid w:val="005554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5540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93910-7CFA-47DB-A6D9-46D10822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NRT.001 Prewarm Technique</vt:lpstr>
      <vt:lpstr>NRT.001 Prewarm Technique</vt:lpstr>
    </vt:vector>
  </TitlesOfParts>
  <Company>Microsoft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NRT.001 Prewarm Technique</dc:title>
  <dc:subject/>
  <dc:creator>Transfusion Ontario Program Office</dc:creator>
  <cp:keywords/>
  <cp:lastModifiedBy>Nesrallah, Heather</cp:lastModifiedBy>
  <cp:revision>2</cp:revision>
  <cp:lastPrinted>2015-12-09T13:33:00Z</cp:lastPrinted>
  <dcterms:created xsi:type="dcterms:W3CDTF">2020-08-11T12:37:00Z</dcterms:created>
  <dcterms:modified xsi:type="dcterms:W3CDTF">2020-08-11T12:37:00Z</dcterms:modified>
</cp:coreProperties>
</file>