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26" w:rsidRDefault="00A56426">
      <w:pPr>
        <w:numPr>
          <w:ilvl w:val="0"/>
          <w:numId w:val="1"/>
        </w:numPr>
        <w:rPr>
          <w:rFonts w:ascii="Arial" w:hAnsi="Arial"/>
          <w:b/>
          <w:sz w:val="28"/>
        </w:rPr>
      </w:pPr>
      <w:bookmarkStart w:id="0" w:name="_GoBack"/>
      <w:bookmarkEnd w:id="0"/>
      <w:r>
        <w:rPr>
          <w:rFonts w:ascii="Arial" w:hAnsi="Arial"/>
          <w:b/>
          <w:sz w:val="28"/>
        </w:rPr>
        <w:t>Principle</w:t>
      </w:r>
    </w:p>
    <w:p w:rsidR="00A56426" w:rsidRDefault="00A56426">
      <w:pPr>
        <w:rPr>
          <w:rFonts w:ascii="Arial" w:hAnsi="Arial"/>
          <w:b/>
          <w:sz w:val="24"/>
        </w:rPr>
      </w:pPr>
    </w:p>
    <w:p w:rsidR="00A56426" w:rsidRDefault="005E5C17">
      <w:pPr>
        <w:pStyle w:val="BodyTextIndent"/>
      </w:pPr>
      <w:r>
        <w:t xml:space="preserve">Exchange red cell transfusion may be indicated in hyperbilirubinemia in newborn infants. It may also be used to remove toxins from circulation. </w:t>
      </w:r>
      <w:r w:rsidR="00A56426">
        <w:t>By</w:t>
      </w:r>
      <w:r>
        <w:t xml:space="preserve"> removing the plasma and additive solution from packed red cells and adding back a diluent, a hematocrit </w:t>
      </w:r>
      <w:proofErr w:type="gramStart"/>
      <w:r>
        <w:t>similar to</w:t>
      </w:r>
      <w:proofErr w:type="gramEnd"/>
      <w:r>
        <w:t xml:space="preserve"> that of whole blood can be obtained and be used to replace circulating blood in the affected infant.</w:t>
      </w:r>
      <w:r>
        <w:rPr>
          <w:vertAlign w:val="superscript"/>
        </w:rPr>
        <w:t>9.1</w:t>
      </w:r>
      <w:r w:rsidR="00A56426">
        <w:t xml:space="preserve"> </w:t>
      </w:r>
    </w:p>
    <w:p w:rsidR="00A56426" w:rsidRDefault="00A56426">
      <w:pPr>
        <w:ind w:left="720"/>
        <w:rPr>
          <w:rFonts w:ascii="Arial" w:hAnsi="Arial"/>
          <w:sz w:val="24"/>
        </w:rPr>
      </w:pPr>
    </w:p>
    <w:p w:rsidR="00A56426" w:rsidRDefault="00A56426">
      <w:pPr>
        <w:numPr>
          <w:ilvl w:val="0"/>
          <w:numId w:val="1"/>
        </w:numPr>
        <w:rPr>
          <w:rFonts w:ascii="Arial" w:hAnsi="Arial"/>
          <w:b/>
          <w:sz w:val="28"/>
        </w:rPr>
      </w:pPr>
      <w:r>
        <w:rPr>
          <w:rFonts w:ascii="Arial" w:hAnsi="Arial"/>
          <w:b/>
          <w:sz w:val="28"/>
        </w:rPr>
        <w:t>Scope and Related Policies</w:t>
      </w:r>
    </w:p>
    <w:p w:rsidR="00A56426" w:rsidRDefault="00A56426">
      <w:pPr>
        <w:rPr>
          <w:rFonts w:ascii="Arial" w:hAnsi="Arial"/>
          <w:b/>
          <w:sz w:val="24"/>
        </w:rPr>
      </w:pPr>
    </w:p>
    <w:p w:rsidR="00CB1148" w:rsidRDefault="00A56426" w:rsidP="00FA5CE4">
      <w:pPr>
        <w:numPr>
          <w:ilvl w:val="1"/>
          <w:numId w:val="1"/>
        </w:numPr>
        <w:tabs>
          <w:tab w:val="left" w:pos="-1080"/>
          <w:tab w:val="left" w:pos="-720"/>
          <w:tab w:val="num" w:pos="1418"/>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rPr>
          <w:rFonts w:ascii="Arial" w:hAnsi="Arial"/>
          <w:sz w:val="24"/>
        </w:rPr>
      </w:pPr>
      <w:r>
        <w:rPr>
          <w:rFonts w:ascii="Arial" w:hAnsi="Arial"/>
          <w:sz w:val="24"/>
        </w:rPr>
        <w:t xml:space="preserve">For exchange transfusions washed cells are reconstituted with </w:t>
      </w:r>
      <w:r w:rsidR="001548C8">
        <w:rPr>
          <w:rFonts w:ascii="Arial" w:hAnsi="Arial"/>
          <w:sz w:val="24"/>
        </w:rPr>
        <w:t>AB</w:t>
      </w:r>
      <w:r>
        <w:rPr>
          <w:rFonts w:ascii="Arial" w:hAnsi="Arial"/>
          <w:sz w:val="24"/>
        </w:rPr>
        <w:t xml:space="preserve"> plasma to a final </w:t>
      </w:r>
      <w:smartTag w:uri="urn:schemas-microsoft-com:office:smarttags" w:element="stockticker">
        <w:r>
          <w:rPr>
            <w:rFonts w:ascii="Arial" w:hAnsi="Arial"/>
            <w:sz w:val="24"/>
          </w:rPr>
          <w:t>HCT</w:t>
        </w:r>
      </w:smartTag>
      <w:r>
        <w:rPr>
          <w:rFonts w:ascii="Arial" w:hAnsi="Arial"/>
          <w:sz w:val="24"/>
        </w:rPr>
        <w:t xml:space="preserve"> of </w:t>
      </w:r>
      <w:r w:rsidR="005E5C17">
        <w:rPr>
          <w:rFonts w:ascii="Arial" w:hAnsi="Arial"/>
          <w:sz w:val="24"/>
        </w:rPr>
        <w:t>0.45-0.60</w:t>
      </w:r>
      <w:r w:rsidR="00CB1148">
        <w:rPr>
          <w:rFonts w:ascii="Arial" w:hAnsi="Arial"/>
          <w:sz w:val="24"/>
        </w:rPr>
        <w:t xml:space="preserve"> </w:t>
      </w:r>
      <w:r>
        <w:rPr>
          <w:rFonts w:ascii="Arial" w:hAnsi="Arial"/>
          <w:sz w:val="24"/>
        </w:rPr>
        <w:t>L/L, or as requested by the physician. The donor unit(s) must be less than seven days old</w:t>
      </w:r>
      <w:r w:rsidR="005E5C17">
        <w:rPr>
          <w:rFonts w:ascii="Arial" w:hAnsi="Arial"/>
          <w:sz w:val="24"/>
        </w:rPr>
        <w:t>,</w:t>
      </w:r>
      <w:r w:rsidR="00FA5CE4">
        <w:rPr>
          <w:rFonts w:ascii="Arial" w:hAnsi="Arial"/>
          <w:sz w:val="24"/>
        </w:rPr>
        <w:t xml:space="preserve"> </w:t>
      </w:r>
      <w:r>
        <w:rPr>
          <w:rFonts w:ascii="Arial" w:hAnsi="Arial"/>
          <w:sz w:val="24"/>
        </w:rPr>
        <w:t xml:space="preserve">Group O Rh Negative, CMV </w:t>
      </w:r>
      <w:r w:rsidR="005E5C17">
        <w:rPr>
          <w:rFonts w:ascii="Arial" w:hAnsi="Arial"/>
          <w:sz w:val="24"/>
        </w:rPr>
        <w:t xml:space="preserve">low risk </w:t>
      </w:r>
      <w:r>
        <w:rPr>
          <w:rFonts w:ascii="Arial" w:hAnsi="Arial"/>
          <w:sz w:val="24"/>
        </w:rPr>
        <w:t>and irradiated.</w:t>
      </w:r>
      <w:r w:rsidR="005E5C17">
        <w:rPr>
          <w:rFonts w:ascii="Arial" w:hAnsi="Arial"/>
          <w:sz w:val="24"/>
          <w:vertAlign w:val="superscript"/>
        </w:rPr>
        <w:t>9.1</w:t>
      </w:r>
      <w:r w:rsidR="00F30115">
        <w:rPr>
          <w:rFonts w:ascii="Arial" w:hAnsi="Arial"/>
          <w:sz w:val="24"/>
          <w:vertAlign w:val="superscript"/>
        </w:rPr>
        <w:t xml:space="preserve"> </w:t>
      </w:r>
      <w:r>
        <w:rPr>
          <w:rFonts w:ascii="Arial" w:hAnsi="Arial"/>
          <w:sz w:val="24"/>
        </w:rPr>
        <w:t>See Procedural Notes 8.1.</w:t>
      </w:r>
    </w:p>
    <w:p w:rsidR="00997797" w:rsidRDefault="00997797" w:rsidP="00997797">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4"/>
        </w:rPr>
      </w:pPr>
    </w:p>
    <w:p w:rsidR="005E5C17" w:rsidRDefault="005E5C17" w:rsidP="00FA5CE4">
      <w:pPr>
        <w:numPr>
          <w:ilvl w:val="1"/>
          <w:numId w:val="1"/>
        </w:numPr>
        <w:tabs>
          <w:tab w:val="left" w:pos="-1080"/>
          <w:tab w:val="left" w:pos="-720"/>
          <w:tab w:val="num" w:pos="1418"/>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rPr>
          <w:rFonts w:ascii="Arial" w:hAnsi="Arial"/>
          <w:sz w:val="24"/>
        </w:rPr>
      </w:pPr>
      <w:r>
        <w:rPr>
          <w:rFonts w:ascii="Arial" w:hAnsi="Arial"/>
          <w:sz w:val="24"/>
        </w:rPr>
        <w:t xml:space="preserve">Red blood cells negative for hemoglobin S should be selected for exchange transfusion. </w:t>
      </w:r>
      <w:r w:rsidRPr="004E55C6">
        <w:rPr>
          <w:rFonts w:ascii="Arial" w:hAnsi="Arial"/>
          <w:sz w:val="24"/>
          <w:vertAlign w:val="superscript"/>
        </w:rPr>
        <w:t>9.2</w:t>
      </w:r>
    </w:p>
    <w:p w:rsidR="005E5C17" w:rsidRDefault="005E5C17" w:rsidP="004E55C6">
      <w:pPr>
        <w:pStyle w:val="ListParagraph"/>
        <w:rPr>
          <w:rFonts w:ascii="Arial" w:hAnsi="Arial"/>
          <w:sz w:val="24"/>
        </w:rPr>
      </w:pPr>
    </w:p>
    <w:p w:rsidR="00A56426" w:rsidRDefault="005E5C17" w:rsidP="00FA5CE4">
      <w:pPr>
        <w:numPr>
          <w:ilvl w:val="1"/>
          <w:numId w:val="1"/>
        </w:numPr>
        <w:tabs>
          <w:tab w:val="left" w:pos="-1080"/>
          <w:tab w:val="left" w:pos="-720"/>
          <w:tab w:val="num" w:pos="1418"/>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rPr>
          <w:rFonts w:ascii="Arial" w:hAnsi="Arial"/>
          <w:sz w:val="24"/>
        </w:rPr>
      </w:pPr>
      <w:r>
        <w:rPr>
          <w:rFonts w:ascii="Arial" w:hAnsi="Arial"/>
          <w:sz w:val="24"/>
        </w:rPr>
        <w:t xml:space="preserve">In the case of Hemolytic Disease of the Newborn (HDN), red blood cells </w:t>
      </w:r>
      <w:r w:rsidR="00CB48D1">
        <w:rPr>
          <w:rFonts w:ascii="Arial" w:hAnsi="Arial"/>
          <w:sz w:val="24"/>
        </w:rPr>
        <w:t>lacking the antigen corresponding to the antibody causing red cell destruction should be selected for exchange transfusion.</w:t>
      </w:r>
      <w:r w:rsidR="00CB48D1">
        <w:rPr>
          <w:rFonts w:ascii="Arial" w:hAnsi="Arial"/>
          <w:sz w:val="24"/>
          <w:vertAlign w:val="superscript"/>
        </w:rPr>
        <w:t>9.2</w:t>
      </w:r>
    </w:p>
    <w:p w:rsidR="00997797" w:rsidRPr="00CB1148" w:rsidRDefault="00997797" w:rsidP="00997797">
      <w:pPr>
        <w:tabs>
          <w:tab w:val="left" w:pos="-1080"/>
          <w:tab w:val="left" w:pos="-720"/>
          <w:tab w:val="left" w:pos="90"/>
          <w:tab w:val="left" w:pos="36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4"/>
        </w:rPr>
      </w:pPr>
    </w:p>
    <w:p w:rsidR="00A56426" w:rsidRDefault="00A56426">
      <w:pPr>
        <w:numPr>
          <w:ilvl w:val="0"/>
          <w:numId w:val="1"/>
        </w:numPr>
        <w:rPr>
          <w:rFonts w:ascii="Arial" w:hAnsi="Arial"/>
          <w:b/>
          <w:sz w:val="28"/>
        </w:rPr>
      </w:pPr>
      <w:r>
        <w:rPr>
          <w:rFonts w:ascii="Arial" w:hAnsi="Arial"/>
          <w:b/>
          <w:sz w:val="28"/>
        </w:rPr>
        <w:t>Specimen – N/A</w:t>
      </w:r>
    </w:p>
    <w:p w:rsidR="00A56426" w:rsidRDefault="00A56426">
      <w:pPr>
        <w:ind w:left="720"/>
        <w:rPr>
          <w:rFonts w:ascii="Arial" w:hAnsi="Arial"/>
          <w:sz w:val="24"/>
        </w:rPr>
      </w:pPr>
    </w:p>
    <w:p w:rsidR="00A56426" w:rsidRDefault="00A56426">
      <w:pPr>
        <w:numPr>
          <w:ilvl w:val="0"/>
          <w:numId w:val="1"/>
        </w:numPr>
        <w:rPr>
          <w:rFonts w:ascii="Arial" w:hAnsi="Arial"/>
          <w:b/>
          <w:sz w:val="28"/>
        </w:rPr>
      </w:pPr>
      <w:r>
        <w:rPr>
          <w:rFonts w:ascii="Arial" w:hAnsi="Arial"/>
          <w:b/>
          <w:sz w:val="28"/>
        </w:rPr>
        <w:t>Materials</w:t>
      </w:r>
    </w:p>
    <w:p w:rsidR="00A56426" w:rsidRDefault="00A56426">
      <w:pPr>
        <w:rPr>
          <w:rFonts w:ascii="Arial" w:hAnsi="Arial"/>
          <w:sz w:val="24"/>
        </w:rPr>
      </w:pPr>
    </w:p>
    <w:p w:rsidR="00CB1148" w:rsidRPr="002D750E" w:rsidRDefault="00CB1148">
      <w:pPr>
        <w:ind w:left="720"/>
        <w:rPr>
          <w:rFonts w:ascii="Arial" w:hAnsi="Arial"/>
          <w:sz w:val="24"/>
        </w:rPr>
      </w:pPr>
      <w:r w:rsidRPr="00997797">
        <w:rPr>
          <w:rFonts w:ascii="Arial" w:hAnsi="Arial"/>
          <w:b/>
          <w:sz w:val="24"/>
        </w:rPr>
        <w:t>Equipment:</w:t>
      </w:r>
      <w:r w:rsidRPr="002D750E">
        <w:rPr>
          <w:rFonts w:ascii="Arial" w:hAnsi="Arial"/>
          <w:sz w:val="24"/>
        </w:rPr>
        <w:tab/>
      </w:r>
      <w:r w:rsidRPr="002D750E">
        <w:rPr>
          <w:rFonts w:ascii="Arial" w:hAnsi="Arial"/>
          <w:sz w:val="24"/>
        </w:rPr>
        <w:tab/>
        <w:t>Heat Sealer/hand sealer</w:t>
      </w:r>
    </w:p>
    <w:p w:rsidR="00CB1148" w:rsidRPr="002D750E" w:rsidRDefault="00CB1148">
      <w:pPr>
        <w:ind w:left="720"/>
        <w:rPr>
          <w:rFonts w:ascii="Arial" w:hAnsi="Arial"/>
          <w:sz w:val="24"/>
        </w:rPr>
      </w:pPr>
      <w:r w:rsidRPr="002D750E">
        <w:rPr>
          <w:rFonts w:ascii="Arial" w:hAnsi="Arial"/>
          <w:sz w:val="24"/>
        </w:rPr>
        <w:tab/>
      </w:r>
      <w:r w:rsidRPr="002D750E">
        <w:rPr>
          <w:rFonts w:ascii="Arial" w:hAnsi="Arial"/>
          <w:sz w:val="24"/>
        </w:rPr>
        <w:tab/>
      </w:r>
      <w:r w:rsidRPr="002D750E">
        <w:rPr>
          <w:rFonts w:ascii="Arial" w:hAnsi="Arial"/>
          <w:sz w:val="24"/>
        </w:rPr>
        <w:tab/>
        <w:t>Laminar Flow Hood or designated clean area</w:t>
      </w:r>
    </w:p>
    <w:p w:rsidR="004E55C6" w:rsidRDefault="00CB1148">
      <w:pPr>
        <w:ind w:left="720"/>
        <w:rPr>
          <w:rFonts w:ascii="Arial" w:hAnsi="Arial"/>
          <w:b/>
          <w:sz w:val="24"/>
        </w:rPr>
      </w:pPr>
      <w:r>
        <w:rPr>
          <w:rFonts w:ascii="Arial" w:hAnsi="Arial"/>
          <w:b/>
          <w:sz w:val="24"/>
        </w:rPr>
        <w:tab/>
      </w:r>
      <w:r>
        <w:rPr>
          <w:rFonts w:ascii="Arial" w:hAnsi="Arial"/>
          <w:b/>
          <w:sz w:val="24"/>
        </w:rPr>
        <w:tab/>
      </w:r>
      <w:r>
        <w:rPr>
          <w:rFonts w:ascii="Arial" w:hAnsi="Arial"/>
          <w:b/>
          <w:sz w:val="24"/>
        </w:rPr>
        <w:tab/>
      </w:r>
    </w:p>
    <w:p w:rsidR="00A56426" w:rsidRDefault="00A56426">
      <w:pPr>
        <w:ind w:left="720"/>
        <w:rPr>
          <w:rFonts w:ascii="Arial" w:hAnsi="Arial"/>
          <w:sz w:val="24"/>
        </w:rPr>
      </w:pPr>
      <w:r>
        <w:rPr>
          <w:rFonts w:ascii="Arial" w:hAnsi="Arial"/>
          <w:b/>
          <w:sz w:val="24"/>
        </w:rPr>
        <w:t>Supplies:</w:t>
      </w:r>
      <w:r>
        <w:rPr>
          <w:rFonts w:ascii="Arial" w:hAnsi="Arial"/>
          <w:sz w:val="24"/>
        </w:rPr>
        <w:tab/>
      </w:r>
      <w:r>
        <w:rPr>
          <w:rFonts w:ascii="Arial" w:hAnsi="Arial"/>
          <w:sz w:val="24"/>
        </w:rPr>
        <w:tab/>
      </w:r>
      <w:r w:rsidR="00CB1148">
        <w:rPr>
          <w:rFonts w:ascii="Arial" w:hAnsi="Arial"/>
          <w:sz w:val="24"/>
        </w:rPr>
        <w:t xml:space="preserve">Isotonic </w:t>
      </w:r>
      <w:r w:rsidR="004E55C6">
        <w:rPr>
          <w:rFonts w:ascii="Arial" w:hAnsi="Arial"/>
          <w:sz w:val="24"/>
        </w:rPr>
        <w:t xml:space="preserve">Intravenous </w:t>
      </w:r>
      <w:r w:rsidR="00CB1148">
        <w:rPr>
          <w:rFonts w:ascii="Arial" w:hAnsi="Arial"/>
          <w:sz w:val="24"/>
        </w:rPr>
        <w:t>Saline or</w:t>
      </w:r>
      <w:r w:rsidR="004E55C6">
        <w:rPr>
          <w:rFonts w:ascii="Arial" w:hAnsi="Arial"/>
          <w:sz w:val="24"/>
        </w:rPr>
        <w:t xml:space="preserve"> G</w:t>
      </w:r>
      <w:r>
        <w:rPr>
          <w:rFonts w:ascii="Arial" w:hAnsi="Arial"/>
          <w:sz w:val="24"/>
        </w:rPr>
        <w:t>roup</w:t>
      </w:r>
      <w:r>
        <w:rPr>
          <w:rFonts w:ascii="Arial" w:hAnsi="Arial"/>
          <w:b/>
          <w:sz w:val="24"/>
        </w:rPr>
        <w:t xml:space="preserve"> </w:t>
      </w:r>
      <w:r>
        <w:rPr>
          <w:rFonts w:ascii="Arial" w:hAnsi="Arial"/>
          <w:sz w:val="24"/>
        </w:rPr>
        <w:t xml:space="preserve">AB </w:t>
      </w:r>
      <w:r w:rsidR="00CB1148">
        <w:rPr>
          <w:rFonts w:ascii="Arial" w:hAnsi="Arial"/>
          <w:sz w:val="24"/>
        </w:rPr>
        <w:t>plasma</w:t>
      </w:r>
    </w:p>
    <w:p w:rsidR="00A56426" w:rsidRPr="002D750E" w:rsidRDefault="00CB1148" w:rsidP="00CB1148">
      <w:pPr>
        <w:ind w:left="2160" w:firstLine="720"/>
        <w:rPr>
          <w:rFonts w:ascii="Arial" w:hAnsi="Arial"/>
          <w:sz w:val="24"/>
        </w:rPr>
      </w:pPr>
      <w:r w:rsidRPr="002D750E">
        <w:rPr>
          <w:rFonts w:ascii="Arial" w:hAnsi="Arial"/>
          <w:sz w:val="24"/>
        </w:rPr>
        <w:t>Transfer pack</w:t>
      </w:r>
    </w:p>
    <w:p w:rsidR="002D750E" w:rsidRPr="002D750E" w:rsidRDefault="002D750E" w:rsidP="00CB1148">
      <w:pPr>
        <w:ind w:left="2160" w:firstLine="720"/>
        <w:rPr>
          <w:rFonts w:ascii="Arial" w:hAnsi="Arial"/>
          <w:sz w:val="24"/>
        </w:rPr>
      </w:pPr>
      <w:r w:rsidRPr="002D750E">
        <w:rPr>
          <w:rFonts w:ascii="Arial" w:hAnsi="Arial"/>
          <w:sz w:val="24"/>
        </w:rPr>
        <w:t xml:space="preserve">Metal clips </w:t>
      </w:r>
    </w:p>
    <w:p w:rsidR="002D750E" w:rsidRPr="002D750E" w:rsidRDefault="002D750E" w:rsidP="00CB1148">
      <w:pPr>
        <w:ind w:left="2160" w:firstLine="720"/>
        <w:rPr>
          <w:rFonts w:ascii="Arial" w:hAnsi="Arial"/>
          <w:sz w:val="24"/>
        </w:rPr>
      </w:pPr>
      <w:r w:rsidRPr="002D750E">
        <w:rPr>
          <w:rFonts w:ascii="Arial" w:hAnsi="Arial"/>
          <w:sz w:val="24"/>
        </w:rPr>
        <w:t>Scissors</w:t>
      </w:r>
    </w:p>
    <w:p w:rsidR="002D750E" w:rsidRPr="002D750E" w:rsidRDefault="002D750E" w:rsidP="00CB1148">
      <w:pPr>
        <w:ind w:left="2160" w:firstLine="720"/>
        <w:rPr>
          <w:rFonts w:ascii="Arial" w:hAnsi="Arial"/>
          <w:sz w:val="24"/>
        </w:rPr>
      </w:pPr>
      <w:r w:rsidRPr="002D750E">
        <w:rPr>
          <w:rFonts w:ascii="Arial" w:hAnsi="Arial"/>
          <w:sz w:val="24"/>
        </w:rPr>
        <w:t>Clean gloves</w:t>
      </w:r>
    </w:p>
    <w:p w:rsidR="00A56426" w:rsidRDefault="004E55C6">
      <w:pPr>
        <w:numPr>
          <w:ilvl w:val="0"/>
          <w:numId w:val="1"/>
        </w:numPr>
        <w:rPr>
          <w:rFonts w:ascii="Arial" w:hAnsi="Arial"/>
          <w:b/>
          <w:sz w:val="28"/>
        </w:rPr>
      </w:pPr>
      <w:r>
        <w:rPr>
          <w:rFonts w:ascii="Arial" w:hAnsi="Arial"/>
          <w:b/>
          <w:sz w:val="28"/>
        </w:rPr>
        <w:lastRenderedPageBreak/>
        <w:t>Quality Control</w:t>
      </w:r>
      <w:r w:rsidR="00A56426">
        <w:rPr>
          <w:rFonts w:ascii="Arial" w:hAnsi="Arial"/>
          <w:b/>
          <w:sz w:val="28"/>
        </w:rPr>
        <w:t xml:space="preserve"> </w:t>
      </w:r>
    </w:p>
    <w:p w:rsidR="00E70B26" w:rsidRPr="004E55C6" w:rsidRDefault="00E70B26" w:rsidP="00E70B26">
      <w:pPr>
        <w:ind w:left="720"/>
        <w:rPr>
          <w:rFonts w:ascii="Arial" w:hAnsi="Arial"/>
          <w:sz w:val="28"/>
        </w:rPr>
      </w:pPr>
    </w:p>
    <w:p w:rsidR="00E70B26" w:rsidRPr="004E55C6" w:rsidRDefault="00E70B26" w:rsidP="00F30115">
      <w:pPr>
        <w:pStyle w:val="Pa2"/>
        <w:ind w:left="1350" w:hanging="540"/>
        <w:rPr>
          <w:vertAlign w:val="superscript"/>
        </w:rPr>
      </w:pPr>
      <w:r w:rsidRPr="004E55C6">
        <w:t>5.1</w:t>
      </w:r>
      <w:r w:rsidR="007422CC" w:rsidRPr="004E55C6">
        <w:t xml:space="preserve"> </w:t>
      </w:r>
      <w:r w:rsidR="004E55C6">
        <w:t xml:space="preserve">  </w:t>
      </w:r>
      <w:r w:rsidRPr="004E55C6">
        <w:t>Policies, processes and procedures shall be established for</w:t>
      </w:r>
      <w:r w:rsidR="00FA5CE4">
        <w:t xml:space="preserve"> the u</w:t>
      </w:r>
      <w:r w:rsidR="00F30115">
        <w:t xml:space="preserve">se of the </w:t>
      </w:r>
      <w:r w:rsidRPr="004E55C6">
        <w:t>laminar flow hoods including:</w:t>
      </w:r>
      <w:r w:rsidR="00CD0ACC">
        <w:t xml:space="preserve"> </w:t>
      </w:r>
      <w:r w:rsidRPr="004E55C6">
        <w:rPr>
          <w:vertAlign w:val="superscript"/>
        </w:rPr>
        <w:t>9.</w:t>
      </w:r>
      <w:r w:rsidR="00CB48D1">
        <w:rPr>
          <w:vertAlign w:val="superscript"/>
        </w:rPr>
        <w:t>2</w:t>
      </w:r>
    </w:p>
    <w:p w:rsidR="00CD0ACC" w:rsidRDefault="00CD0ACC" w:rsidP="00CD0ACC">
      <w:pPr>
        <w:pStyle w:val="Pa5"/>
        <w:ind w:left="2345"/>
      </w:pPr>
    </w:p>
    <w:p w:rsidR="00E70B26" w:rsidRPr="004E55C6" w:rsidRDefault="00CD0ACC" w:rsidP="00CD0ACC">
      <w:pPr>
        <w:pStyle w:val="Pa5"/>
        <w:numPr>
          <w:ilvl w:val="3"/>
          <w:numId w:val="17"/>
        </w:numPr>
      </w:pPr>
      <w:r>
        <w:t>A</w:t>
      </w:r>
      <w:r w:rsidR="00E70B26" w:rsidRPr="004E55C6">
        <w:t>pproved uses</w:t>
      </w:r>
    </w:p>
    <w:p w:rsidR="00E70B26" w:rsidRPr="004E55C6" w:rsidRDefault="00CD0ACC" w:rsidP="00CD0ACC">
      <w:pPr>
        <w:pStyle w:val="Pa5"/>
        <w:numPr>
          <w:ilvl w:val="3"/>
          <w:numId w:val="17"/>
        </w:numPr>
      </w:pPr>
      <w:r>
        <w:t>I</w:t>
      </w:r>
      <w:r w:rsidR="00E70B26" w:rsidRPr="004E55C6">
        <w:t>nstructions for use</w:t>
      </w:r>
    </w:p>
    <w:p w:rsidR="00E70B26" w:rsidRPr="004E55C6" w:rsidRDefault="00CD0ACC" w:rsidP="00CD0ACC">
      <w:pPr>
        <w:numPr>
          <w:ilvl w:val="3"/>
          <w:numId w:val="17"/>
        </w:numPr>
        <w:rPr>
          <w:rFonts w:ascii="Arial" w:hAnsi="Arial" w:cs="Arial"/>
          <w:sz w:val="24"/>
          <w:szCs w:val="24"/>
        </w:rPr>
      </w:pPr>
      <w:r>
        <w:rPr>
          <w:rFonts w:ascii="Arial" w:hAnsi="Arial" w:cs="Arial"/>
          <w:sz w:val="24"/>
          <w:szCs w:val="24"/>
        </w:rPr>
        <w:t>D</w:t>
      </w:r>
      <w:r w:rsidR="00E70B26" w:rsidRPr="004E55C6">
        <w:rPr>
          <w:rFonts w:ascii="Arial" w:hAnsi="Arial" w:cs="Arial"/>
          <w:sz w:val="24"/>
          <w:szCs w:val="24"/>
        </w:rPr>
        <w:t xml:space="preserve">econtamination after each use     </w:t>
      </w:r>
    </w:p>
    <w:p w:rsidR="00375E7D" w:rsidRPr="004E55C6" w:rsidRDefault="00375E7D" w:rsidP="004E55C6">
      <w:pPr>
        <w:ind w:left="1418" w:hanging="567"/>
        <w:rPr>
          <w:rFonts w:ascii="Arial" w:hAnsi="Arial"/>
          <w:sz w:val="24"/>
        </w:rPr>
      </w:pPr>
    </w:p>
    <w:p w:rsidR="00A56426" w:rsidRPr="004E55C6" w:rsidRDefault="007422CC" w:rsidP="00905722">
      <w:pPr>
        <w:ind w:left="1418" w:hanging="608"/>
        <w:rPr>
          <w:rFonts w:ascii="Arial" w:hAnsi="Arial"/>
          <w:sz w:val="24"/>
        </w:rPr>
      </w:pPr>
      <w:r w:rsidRPr="004E55C6">
        <w:rPr>
          <w:rFonts w:ascii="Arial" w:hAnsi="Arial"/>
          <w:sz w:val="24"/>
        </w:rPr>
        <w:t xml:space="preserve">5.2 </w:t>
      </w:r>
      <w:r w:rsidR="004E55C6">
        <w:rPr>
          <w:rFonts w:ascii="Arial" w:hAnsi="Arial"/>
          <w:sz w:val="24"/>
        </w:rPr>
        <w:t xml:space="preserve">   </w:t>
      </w:r>
      <w:r w:rsidRPr="004E55C6">
        <w:rPr>
          <w:rFonts w:ascii="Arial" w:hAnsi="Arial"/>
          <w:sz w:val="24"/>
        </w:rPr>
        <w:t>Follow</w:t>
      </w:r>
      <w:r w:rsidR="00375E7D" w:rsidRPr="004E55C6">
        <w:rPr>
          <w:rFonts w:ascii="Arial" w:hAnsi="Arial"/>
          <w:sz w:val="24"/>
        </w:rPr>
        <w:t xml:space="preserve"> manufacturer</w:t>
      </w:r>
      <w:r w:rsidR="00CB48D1">
        <w:rPr>
          <w:rFonts w:ascii="Arial" w:hAnsi="Arial"/>
          <w:sz w:val="24"/>
        </w:rPr>
        <w:t>’</w:t>
      </w:r>
      <w:r w:rsidR="00375E7D" w:rsidRPr="004E55C6">
        <w:rPr>
          <w:rFonts w:ascii="Arial" w:hAnsi="Arial"/>
          <w:sz w:val="24"/>
        </w:rPr>
        <w:t xml:space="preserve">s instructions </w:t>
      </w:r>
      <w:r w:rsidR="00CB48D1">
        <w:rPr>
          <w:rFonts w:ascii="Arial" w:hAnsi="Arial"/>
          <w:sz w:val="24"/>
        </w:rPr>
        <w:t xml:space="preserve">for </w:t>
      </w:r>
      <w:r w:rsidR="00375E7D" w:rsidRPr="004E55C6">
        <w:rPr>
          <w:rFonts w:ascii="Arial" w:hAnsi="Arial"/>
          <w:sz w:val="24"/>
        </w:rPr>
        <w:t xml:space="preserve">the use of </w:t>
      </w:r>
      <w:r w:rsidR="00CB48D1">
        <w:rPr>
          <w:rFonts w:ascii="Arial" w:hAnsi="Arial"/>
          <w:sz w:val="24"/>
        </w:rPr>
        <w:t>all equipment required.</w:t>
      </w:r>
    </w:p>
    <w:p w:rsidR="00375E7D" w:rsidRDefault="00375E7D" w:rsidP="00375E7D">
      <w:pPr>
        <w:ind w:left="720"/>
        <w:rPr>
          <w:rFonts w:ascii="Arial" w:hAnsi="Arial"/>
          <w:b/>
          <w:sz w:val="28"/>
        </w:rPr>
      </w:pPr>
    </w:p>
    <w:p w:rsidR="00A56426" w:rsidRDefault="00A56426">
      <w:pPr>
        <w:numPr>
          <w:ilvl w:val="0"/>
          <w:numId w:val="1"/>
        </w:numPr>
        <w:rPr>
          <w:rFonts w:ascii="Arial" w:hAnsi="Arial"/>
          <w:b/>
          <w:sz w:val="28"/>
        </w:rPr>
      </w:pPr>
      <w:r>
        <w:rPr>
          <w:rFonts w:ascii="Arial" w:hAnsi="Arial"/>
          <w:b/>
          <w:sz w:val="28"/>
        </w:rPr>
        <w:t>Procedure</w:t>
      </w:r>
    </w:p>
    <w:p w:rsidR="00CB48D1" w:rsidRDefault="00CB48D1" w:rsidP="004E55C6"/>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662"/>
      </w:tblGrid>
      <w:tr w:rsidR="00CD0ACC" w:rsidRPr="00BE33F1" w:rsidTr="0092288D">
        <w:tc>
          <w:tcPr>
            <w:tcW w:w="9639" w:type="dxa"/>
            <w:gridSpan w:val="2"/>
            <w:shd w:val="clear" w:color="auto" w:fill="auto"/>
          </w:tcPr>
          <w:p w:rsidR="00CD0ACC" w:rsidRPr="00BE33F1" w:rsidRDefault="00CD0ACC" w:rsidP="00C20258">
            <w:pPr>
              <w:numPr>
                <w:ilvl w:val="1"/>
                <w:numId w:val="1"/>
              </w:numPr>
              <w:tabs>
                <w:tab w:val="clear" w:pos="720"/>
                <w:tab w:val="left" w:pos="-1080"/>
                <w:tab w:val="left" w:pos="-720"/>
                <w:tab w:val="left" w:pos="743"/>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4"/>
                <w:szCs w:val="24"/>
              </w:rPr>
            </w:pPr>
            <w:r w:rsidRPr="00BE33F1">
              <w:rPr>
                <w:rFonts w:ascii="Arial" w:hAnsi="Arial"/>
                <w:sz w:val="24"/>
              </w:rPr>
              <w:t>Select donor unit(s) to prepare for exchange transfusion.</w:t>
            </w:r>
          </w:p>
        </w:tc>
      </w:tr>
      <w:tr w:rsidR="00CD0ACC" w:rsidRPr="00BE33F1" w:rsidTr="0092288D">
        <w:tc>
          <w:tcPr>
            <w:tcW w:w="9639" w:type="dxa"/>
            <w:gridSpan w:val="2"/>
            <w:shd w:val="clear" w:color="auto" w:fill="auto"/>
          </w:tcPr>
          <w:p w:rsidR="00CD0ACC" w:rsidRPr="00BE33F1" w:rsidRDefault="00CD0ACC" w:rsidP="00CD0ACC">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4"/>
                <w:szCs w:val="24"/>
              </w:rPr>
            </w:pPr>
            <w:r w:rsidRPr="00BE33F1">
              <w:rPr>
                <w:rFonts w:ascii="Arial" w:hAnsi="Arial"/>
                <w:sz w:val="24"/>
              </w:rPr>
              <w:t>Wash red cell units to remove the addi</w:t>
            </w:r>
            <w:r>
              <w:rPr>
                <w:rFonts w:ascii="Arial" w:hAnsi="Arial"/>
                <w:sz w:val="24"/>
              </w:rPr>
              <w:t xml:space="preserve">tive solution and to reduce the </w:t>
            </w:r>
            <w:r w:rsidRPr="00BE33F1">
              <w:rPr>
                <w:rFonts w:ascii="Arial" w:hAnsi="Arial"/>
                <w:sz w:val="24"/>
              </w:rPr>
              <w:t>potassium levels in the supernatant. See CSP.008 – Preparing Washed Red Cells.</w:t>
            </w:r>
          </w:p>
        </w:tc>
      </w:tr>
      <w:tr w:rsidR="00CD0ACC" w:rsidRPr="00BE33F1" w:rsidTr="0092288D">
        <w:tc>
          <w:tcPr>
            <w:tcW w:w="9639" w:type="dxa"/>
            <w:gridSpan w:val="2"/>
            <w:shd w:val="clear" w:color="auto" w:fill="auto"/>
          </w:tcPr>
          <w:p w:rsidR="00CD0ACC" w:rsidRPr="00BE33F1" w:rsidRDefault="00CD0ACC" w:rsidP="00C20258">
            <w:pPr>
              <w:numPr>
                <w:ilvl w:val="1"/>
                <w:numId w:val="1"/>
              </w:numPr>
              <w:rPr>
                <w:rFonts w:ascii="Arial" w:hAnsi="Arial" w:cs="Arial"/>
                <w:sz w:val="24"/>
                <w:szCs w:val="24"/>
              </w:rPr>
            </w:pPr>
            <w:r w:rsidRPr="00BE33F1">
              <w:rPr>
                <w:rFonts w:ascii="Arial" w:hAnsi="Arial"/>
                <w:sz w:val="24"/>
              </w:rPr>
              <w:t xml:space="preserve">The HCT of the washed packed red cells should be approximately 0.90 L/L. For the exchange transfusion a final HCT of 0.55 L/L is required. The unit of washed packed red blood cells is diluted with </w:t>
            </w:r>
            <w:r w:rsidRPr="00BE33F1">
              <w:rPr>
                <w:rFonts w:ascii="Arial" w:hAnsi="Arial"/>
                <w:sz w:val="24"/>
                <w:u w:val="single"/>
              </w:rPr>
              <w:t>Group AB</w:t>
            </w:r>
            <w:r w:rsidRPr="00BE33F1">
              <w:rPr>
                <w:rFonts w:ascii="Arial" w:hAnsi="Arial"/>
                <w:sz w:val="24"/>
              </w:rPr>
              <w:t xml:space="preserve"> fresh frozen plasma or frozen plasma.</w:t>
            </w:r>
          </w:p>
        </w:tc>
      </w:tr>
      <w:tr w:rsidR="00C20258" w:rsidRPr="00BE33F1" w:rsidTr="0092288D">
        <w:tc>
          <w:tcPr>
            <w:tcW w:w="9639" w:type="dxa"/>
            <w:gridSpan w:val="2"/>
            <w:shd w:val="clear" w:color="auto" w:fill="auto"/>
          </w:tcPr>
          <w:p w:rsidR="00C20258" w:rsidRPr="00BE33F1" w:rsidRDefault="00C20258" w:rsidP="00C20258">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4"/>
                <w:szCs w:val="24"/>
              </w:rPr>
            </w:pPr>
            <w:r w:rsidRPr="00BE33F1">
              <w:rPr>
                <w:rFonts w:ascii="Arial" w:hAnsi="Arial"/>
                <w:sz w:val="24"/>
              </w:rPr>
              <w:t>Thaw</w:t>
            </w:r>
            <w:r>
              <w:rPr>
                <w:rFonts w:ascii="Arial" w:hAnsi="Arial"/>
                <w:sz w:val="24"/>
              </w:rPr>
              <w:t xml:space="preserve"> unit of group AB fresh frozen </w:t>
            </w:r>
            <w:r w:rsidRPr="00BE33F1">
              <w:rPr>
                <w:rFonts w:ascii="Arial" w:hAnsi="Arial"/>
                <w:sz w:val="24"/>
              </w:rPr>
              <w:t>or frozen plasma.</w:t>
            </w:r>
          </w:p>
        </w:tc>
      </w:tr>
      <w:tr w:rsidR="00FA5CE4" w:rsidRPr="00BE33F1" w:rsidTr="0092288D">
        <w:trPr>
          <w:trHeight w:val="2670"/>
        </w:trPr>
        <w:tc>
          <w:tcPr>
            <w:tcW w:w="2977" w:type="dxa"/>
            <w:vMerge w:val="restart"/>
            <w:shd w:val="clear" w:color="auto" w:fill="auto"/>
          </w:tcPr>
          <w:p w:rsidR="00FA5CE4" w:rsidRPr="00BE33F1" w:rsidRDefault="00FA5CE4" w:rsidP="00C20258">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sidRPr="00BE33F1">
              <w:rPr>
                <w:rFonts w:ascii="Arial" w:hAnsi="Arial"/>
                <w:sz w:val="24"/>
              </w:rPr>
              <w:t>Add calculated volume of plasma to washed red cell unit using transfer set to achieve the final desired HCT.</w:t>
            </w:r>
          </w:p>
          <w:p w:rsidR="00FA5CE4" w:rsidRPr="00BE33F1" w:rsidRDefault="00FA5CE4" w:rsidP="00C20258">
            <w:pPr>
              <w:ind w:left="705" w:hanging="705"/>
              <w:rPr>
                <w:rFonts w:ascii="Arial" w:hAnsi="Arial" w:cs="Arial"/>
                <w:sz w:val="24"/>
                <w:szCs w:val="24"/>
              </w:rPr>
            </w:pPr>
          </w:p>
        </w:tc>
        <w:tc>
          <w:tcPr>
            <w:tcW w:w="6662" w:type="dxa"/>
            <w:shd w:val="clear" w:color="auto" w:fill="auto"/>
          </w:tcPr>
          <w:p w:rsidR="00FA5CE4" w:rsidRDefault="00FA5CE4" w:rsidP="00C20258">
            <w:pPr>
              <w:numPr>
                <w:ilvl w:val="2"/>
                <w:numId w:val="1"/>
              </w:numPr>
              <w:rPr>
                <w:rFonts w:ascii="Arial" w:hAnsi="Arial" w:cs="Arial"/>
                <w:sz w:val="24"/>
                <w:szCs w:val="24"/>
              </w:rPr>
            </w:pPr>
            <w:r w:rsidRPr="00BE33F1">
              <w:rPr>
                <w:rFonts w:ascii="Arial" w:hAnsi="Arial" w:cs="Arial"/>
                <w:sz w:val="24"/>
                <w:szCs w:val="24"/>
              </w:rPr>
              <w:t>Determine the volume of blood in each unit.</w:t>
            </w:r>
          </w:p>
          <w:p w:rsidR="00FA5CE4" w:rsidRDefault="00FA5CE4" w:rsidP="006C15FA">
            <w:pPr>
              <w:rPr>
                <w:rFonts w:ascii="Arial" w:hAnsi="Arial" w:cs="Arial"/>
                <w:sz w:val="24"/>
                <w:szCs w:val="24"/>
              </w:rPr>
            </w:pPr>
          </w:p>
          <w:p w:rsidR="00FA5CE4" w:rsidRPr="006C15FA" w:rsidRDefault="00FA5CE4" w:rsidP="006C15FA">
            <w:pPr>
              <w:rPr>
                <w:rFonts w:ascii="Arial" w:hAnsi="Arial" w:cs="Arial"/>
                <w:sz w:val="24"/>
                <w:szCs w:val="24"/>
              </w:rPr>
            </w:pPr>
            <w:r>
              <w:rPr>
                <w:rFonts w:ascii="Arial" w:hAnsi="Arial" w:cs="Arial"/>
                <w:sz w:val="24"/>
                <w:szCs w:val="24"/>
              </w:rPr>
              <w:t xml:space="preserve">           </w:t>
            </w:r>
            <w:r w:rsidRPr="006C15FA">
              <w:rPr>
                <w:rFonts w:ascii="Arial" w:hAnsi="Arial" w:cs="Arial"/>
                <w:sz w:val="24"/>
                <w:szCs w:val="24"/>
              </w:rPr>
              <w:t>The formula for conversion of gram to mL is:</w:t>
            </w:r>
          </w:p>
          <w:p w:rsidR="00FA5CE4" w:rsidRPr="006C15FA" w:rsidRDefault="00FA5CE4" w:rsidP="006C15FA">
            <w:pPr>
              <w:rPr>
                <w:rFonts w:ascii="Arial" w:hAnsi="Arial" w:cs="Arial"/>
                <w:sz w:val="24"/>
                <w:szCs w:val="24"/>
              </w:rPr>
            </w:pPr>
            <w:r>
              <w:rPr>
                <w:rFonts w:ascii="Arial" w:hAnsi="Arial" w:cs="Arial"/>
                <w:sz w:val="24"/>
                <w:szCs w:val="24"/>
              </w:rPr>
              <w:t xml:space="preserve">           </w:t>
            </w:r>
            <w:r w:rsidRPr="006C15FA">
              <w:rPr>
                <w:rFonts w:ascii="Arial" w:hAnsi="Arial" w:cs="Arial"/>
                <w:sz w:val="24"/>
                <w:szCs w:val="24"/>
              </w:rPr>
              <w:t>mL = g – x ÷ 1.07</w:t>
            </w:r>
          </w:p>
          <w:p w:rsidR="00FA5CE4" w:rsidRDefault="00FA5CE4" w:rsidP="006C15FA">
            <w:pPr>
              <w:rPr>
                <w:rFonts w:ascii="Arial" w:hAnsi="Arial" w:cs="Arial"/>
                <w:sz w:val="24"/>
                <w:szCs w:val="24"/>
              </w:rPr>
            </w:pPr>
          </w:p>
          <w:p w:rsidR="00FA5CE4" w:rsidRPr="006C15FA" w:rsidRDefault="00FA5CE4" w:rsidP="006C15FA">
            <w:pPr>
              <w:rPr>
                <w:rFonts w:ascii="Arial" w:hAnsi="Arial" w:cs="Arial"/>
                <w:sz w:val="24"/>
                <w:szCs w:val="24"/>
              </w:rPr>
            </w:pPr>
            <w:r>
              <w:rPr>
                <w:rFonts w:ascii="Arial" w:hAnsi="Arial" w:cs="Arial"/>
                <w:sz w:val="24"/>
                <w:szCs w:val="24"/>
              </w:rPr>
              <w:t xml:space="preserve">           </w:t>
            </w:r>
            <w:r w:rsidRPr="006C15FA">
              <w:rPr>
                <w:rFonts w:ascii="Arial" w:hAnsi="Arial" w:cs="Arial"/>
                <w:sz w:val="24"/>
                <w:szCs w:val="24"/>
              </w:rPr>
              <w:t>g = total weight of bag, segments and red cells</w:t>
            </w:r>
          </w:p>
          <w:p w:rsidR="00FA5CE4" w:rsidRPr="006C15FA" w:rsidRDefault="00FA5CE4" w:rsidP="006C15FA">
            <w:pPr>
              <w:rPr>
                <w:rFonts w:ascii="Arial" w:hAnsi="Arial" w:cs="Arial"/>
                <w:sz w:val="24"/>
                <w:szCs w:val="24"/>
              </w:rPr>
            </w:pPr>
            <w:r>
              <w:rPr>
                <w:rFonts w:ascii="Arial" w:hAnsi="Arial" w:cs="Arial"/>
                <w:sz w:val="24"/>
                <w:szCs w:val="24"/>
              </w:rPr>
              <w:t xml:space="preserve">           </w:t>
            </w:r>
            <w:r w:rsidRPr="006C15FA">
              <w:rPr>
                <w:rFonts w:ascii="Arial" w:hAnsi="Arial" w:cs="Arial"/>
                <w:sz w:val="24"/>
                <w:szCs w:val="24"/>
              </w:rPr>
              <w:t xml:space="preserve">x </w:t>
            </w:r>
            <w:r w:rsidR="00F30115">
              <w:rPr>
                <w:rFonts w:ascii="Arial" w:hAnsi="Arial" w:cs="Arial"/>
                <w:sz w:val="24"/>
                <w:szCs w:val="24"/>
              </w:rPr>
              <w:t>= weight of empty transfer pack</w:t>
            </w:r>
          </w:p>
          <w:p w:rsidR="00FA5CE4" w:rsidRPr="006C15FA" w:rsidRDefault="00FA5CE4" w:rsidP="006C15FA">
            <w:pPr>
              <w:rPr>
                <w:rFonts w:ascii="Arial" w:hAnsi="Arial" w:cs="Arial"/>
                <w:sz w:val="24"/>
                <w:szCs w:val="24"/>
              </w:rPr>
            </w:pPr>
          </w:p>
          <w:p w:rsidR="00FA5CE4" w:rsidRPr="00BE33F1" w:rsidRDefault="00FA5CE4" w:rsidP="006C15FA">
            <w:pPr>
              <w:rPr>
                <w:rFonts w:ascii="Arial" w:hAnsi="Arial" w:cs="Arial"/>
                <w:sz w:val="24"/>
                <w:szCs w:val="24"/>
              </w:rPr>
            </w:pPr>
            <w:r>
              <w:rPr>
                <w:rFonts w:ascii="Arial" w:hAnsi="Arial" w:cs="Arial"/>
                <w:sz w:val="24"/>
                <w:szCs w:val="24"/>
              </w:rPr>
              <w:t xml:space="preserve">           </w:t>
            </w:r>
            <w:r w:rsidRPr="006C15FA">
              <w:rPr>
                <w:rFonts w:ascii="Arial" w:hAnsi="Arial" w:cs="Arial"/>
                <w:sz w:val="24"/>
                <w:szCs w:val="24"/>
              </w:rPr>
              <w:t xml:space="preserve">See CSP.008 Table 1 for Calculated Conversion of g </w:t>
            </w:r>
            <w:r>
              <w:rPr>
                <w:rFonts w:ascii="Arial" w:hAnsi="Arial" w:cs="Arial"/>
                <w:sz w:val="24"/>
                <w:szCs w:val="24"/>
              </w:rPr>
              <w:t xml:space="preserve">               </w:t>
            </w:r>
            <w:r>
              <w:rPr>
                <w:rFonts w:ascii="Arial" w:hAnsi="Arial" w:cs="Arial"/>
                <w:sz w:val="24"/>
                <w:szCs w:val="24"/>
              </w:rPr>
              <w:br/>
              <w:t xml:space="preserve">           </w:t>
            </w:r>
            <w:r w:rsidRPr="006C15FA">
              <w:rPr>
                <w:rFonts w:ascii="Arial" w:hAnsi="Arial" w:cs="Arial"/>
                <w:sz w:val="24"/>
                <w:szCs w:val="24"/>
              </w:rPr>
              <w:t xml:space="preserve">to </w:t>
            </w:r>
            <w:proofErr w:type="spellStart"/>
            <w:r w:rsidRPr="006C15FA">
              <w:rPr>
                <w:rFonts w:ascii="Arial" w:hAnsi="Arial" w:cs="Arial"/>
                <w:sz w:val="24"/>
                <w:szCs w:val="24"/>
              </w:rPr>
              <w:t>mL</w:t>
            </w:r>
            <w:r w:rsidR="00F30115">
              <w:rPr>
                <w:rFonts w:ascii="Arial" w:hAnsi="Arial" w:cs="Arial"/>
                <w:sz w:val="24"/>
                <w:szCs w:val="24"/>
              </w:rPr>
              <w:t>.</w:t>
            </w:r>
            <w:proofErr w:type="spellEnd"/>
          </w:p>
        </w:tc>
      </w:tr>
      <w:tr w:rsidR="00F30115" w:rsidRPr="00BE33F1" w:rsidTr="0092288D">
        <w:trPr>
          <w:trHeight w:val="2670"/>
        </w:trPr>
        <w:tc>
          <w:tcPr>
            <w:tcW w:w="2977" w:type="dxa"/>
            <w:vMerge/>
            <w:shd w:val="clear" w:color="auto" w:fill="auto"/>
          </w:tcPr>
          <w:p w:rsidR="00F30115" w:rsidRPr="00BE33F1" w:rsidRDefault="00F30115" w:rsidP="00C20258">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c>
          <w:tcPr>
            <w:tcW w:w="6662" w:type="dxa"/>
            <w:shd w:val="clear" w:color="auto" w:fill="auto"/>
          </w:tcPr>
          <w:p w:rsidR="00F30115" w:rsidRDefault="00F30115" w:rsidP="00F30115">
            <w:pPr>
              <w:numPr>
                <w:ilvl w:val="2"/>
                <w:numId w:val="1"/>
              </w:numPr>
              <w:rPr>
                <w:rFonts w:ascii="Arial" w:hAnsi="Arial" w:cs="Arial"/>
                <w:sz w:val="24"/>
                <w:szCs w:val="24"/>
              </w:rPr>
            </w:pPr>
            <w:r>
              <w:rPr>
                <w:rFonts w:ascii="Arial" w:hAnsi="Arial" w:cs="Arial"/>
                <w:sz w:val="24"/>
                <w:szCs w:val="24"/>
              </w:rPr>
              <w:t>Calculate the volume of plasma to be added to the washed packed red cells to achieve the desired final HCT. See Procedural Notes 8.3.</w:t>
            </w:r>
          </w:p>
          <w:p w:rsidR="00F30115" w:rsidRDefault="00F30115" w:rsidP="00F30115">
            <w:pPr>
              <w:ind w:left="720"/>
              <w:rPr>
                <w:rFonts w:ascii="Arial" w:hAnsi="Arial" w:cs="Arial"/>
                <w:sz w:val="24"/>
                <w:szCs w:val="24"/>
              </w:rPr>
            </w:pPr>
          </w:p>
          <w:tbl>
            <w:tblPr>
              <w:tblW w:w="6378" w:type="dxa"/>
              <w:tblInd w:w="597" w:type="dxa"/>
              <w:tblLayout w:type="fixed"/>
              <w:tblLook w:val="04A0" w:firstRow="1" w:lastRow="0" w:firstColumn="1" w:lastColumn="0" w:noHBand="0" w:noVBand="1"/>
            </w:tblPr>
            <w:tblGrid>
              <w:gridCol w:w="6378"/>
            </w:tblGrid>
            <w:tr w:rsidR="00F30115" w:rsidRPr="00EF3F9A" w:rsidTr="00B01145">
              <w:trPr>
                <w:trHeight w:val="922"/>
              </w:trPr>
              <w:tc>
                <w:tcPr>
                  <w:tcW w:w="6378" w:type="dxa"/>
                  <w:shd w:val="clear" w:color="auto" w:fill="auto"/>
                </w:tcPr>
                <w:p w:rsidR="00F30115" w:rsidRPr="00EF3F9A"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sidRPr="00EF3F9A">
                    <w:rPr>
                      <w:rFonts w:ascii="Arial" w:hAnsi="Arial"/>
                      <w:sz w:val="24"/>
                    </w:rPr>
                    <w:t>A = RC Unit (g) after hard centrifugation</w:t>
                  </w:r>
                </w:p>
                <w:p w:rsidR="00F30115" w:rsidRPr="00EF3F9A"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sidRPr="00EF3F9A">
                    <w:rPr>
                      <w:rFonts w:ascii="Arial" w:hAnsi="Arial"/>
                      <w:sz w:val="24"/>
                    </w:rPr>
                    <w:t>B = Plastic bag (g) ~37g</w:t>
                  </w:r>
                </w:p>
                <w:p w:rsidR="00F30115" w:rsidRPr="00EF3F9A"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4"/>
                    </w:rPr>
                  </w:pPr>
                  <w:r w:rsidRPr="00EF3F9A">
                    <w:rPr>
                      <w:rFonts w:ascii="Arial" w:hAnsi="Arial"/>
                      <w:sz w:val="24"/>
                    </w:rPr>
                    <w:tab/>
                    <w:t xml:space="preserve"> </w:t>
                  </w:r>
                </w:p>
                <w:p w:rsidR="00F30115" w:rsidRPr="00EF3F9A" w:rsidRDefault="00F30115" w:rsidP="00B01145">
                  <w:pPr>
                    <w:tabs>
                      <w:tab w:val="left" w:pos="-1080"/>
                      <w:tab w:val="left" w:pos="-720"/>
                      <w:tab w:val="left" w:pos="90"/>
                      <w:tab w:val="left" w:pos="360"/>
                      <w:tab w:val="left" w:pos="476"/>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sidRPr="00EF3F9A">
                    <w:rPr>
                      <w:rFonts w:ascii="Arial" w:hAnsi="Arial"/>
                      <w:sz w:val="24"/>
                    </w:rPr>
                    <w:t xml:space="preserve">Pre HCT packed red </w:t>
                  </w:r>
                  <w:proofErr w:type="gramStart"/>
                  <w:r w:rsidRPr="00EF3F9A">
                    <w:rPr>
                      <w:rFonts w:ascii="Arial" w:hAnsi="Arial"/>
                      <w:sz w:val="24"/>
                    </w:rPr>
                    <w:t>cell  =</w:t>
                  </w:r>
                  <w:proofErr w:type="gramEnd"/>
                  <w:r w:rsidRPr="00EF3F9A">
                    <w:rPr>
                      <w:rFonts w:ascii="Arial" w:hAnsi="Arial"/>
                      <w:sz w:val="24"/>
                    </w:rPr>
                    <w:t xml:space="preserve"> 0.900 L/L</w:t>
                  </w:r>
                </w:p>
                <w:p w:rsidR="00F30115" w:rsidRPr="00EF3F9A" w:rsidRDefault="00F30115" w:rsidP="00B01145">
                  <w:pPr>
                    <w:tabs>
                      <w:tab w:val="left" w:pos="-1080"/>
                      <w:tab w:val="left" w:pos="-720"/>
                      <w:tab w:val="left" w:pos="90"/>
                      <w:tab w:val="left" w:pos="360"/>
                      <w:tab w:val="left" w:pos="144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sidRPr="00EF3F9A">
                    <w:rPr>
                      <w:rFonts w:ascii="Arial" w:hAnsi="Arial"/>
                      <w:sz w:val="24"/>
                    </w:rPr>
                    <w:t>Post HCT = 0.550 L/L</w:t>
                  </w:r>
                </w:p>
                <w:p w:rsidR="00905722" w:rsidRDefault="00905722" w:rsidP="00B01145">
                  <w:pPr>
                    <w:tabs>
                      <w:tab w:val="left" w:pos="-1080"/>
                      <w:tab w:val="left" w:pos="-720"/>
                      <w:tab w:val="left" w:pos="90"/>
                      <w:tab w:val="left" w:pos="360"/>
                      <w:tab w:val="left" w:pos="144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p w:rsidR="00905722" w:rsidRDefault="00F30115" w:rsidP="00905722">
                  <w:pPr>
                    <w:tabs>
                      <w:tab w:val="left" w:pos="-1080"/>
                      <w:tab w:val="left" w:pos="-720"/>
                      <w:tab w:val="left" w:pos="90"/>
                      <w:tab w:val="left" w:pos="360"/>
                      <w:tab w:val="left" w:pos="144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rPr>
                      <w:rFonts w:ascii="Arial" w:hAnsi="Arial"/>
                      <w:sz w:val="24"/>
                    </w:rPr>
                  </w:pPr>
                  <w:r w:rsidRPr="00EF3F9A">
                    <w:rPr>
                      <w:rFonts w:ascii="Arial" w:hAnsi="Arial"/>
                      <w:sz w:val="24"/>
                    </w:rPr>
                    <w:t>Weight (g) of plasma to add:</w:t>
                  </w:r>
                </w:p>
                <w:tbl>
                  <w:tblPr>
                    <w:tblW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43"/>
                    <w:gridCol w:w="2927"/>
                  </w:tblGrid>
                  <w:tr w:rsidR="00F30115" w:rsidTr="00B01145">
                    <w:tblPrEx>
                      <w:tblCellMar>
                        <w:top w:w="0" w:type="dxa"/>
                        <w:bottom w:w="0" w:type="dxa"/>
                      </w:tblCellMar>
                    </w:tblPrEx>
                    <w:trPr>
                      <w:cantSplit/>
                      <w:trHeight w:val="316"/>
                    </w:trPr>
                    <w:tc>
                      <w:tcPr>
                        <w:tcW w:w="710" w:type="dxa"/>
                        <w:vMerge w:val="restart"/>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12"/>
                          </w:rPr>
                        </w:pPr>
                        <w:r w:rsidRPr="00EF3F9A">
                          <w:rPr>
                            <w:rFonts w:ascii="Arial" w:hAnsi="Arial"/>
                            <w:noProof/>
                            <w:sz w:val="24"/>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5" type="#_x0000_t87" style="position:absolute;margin-left:26.1pt;margin-top:1.15pt;width:9pt;height:41.1pt;z-index:1"/>
                          </w:pict>
                        </w:r>
                      </w:p>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Pr>
                            <w:rFonts w:ascii="Arial" w:hAnsi="Arial"/>
                            <w:sz w:val="24"/>
                          </w:rPr>
                          <w:t>(g)=</w:t>
                        </w:r>
                      </w:p>
                    </w:tc>
                    <w:tc>
                      <w:tcPr>
                        <w:tcW w:w="1243" w:type="dxa"/>
                        <w:tcBorders>
                          <w:top w:val="nil"/>
                          <w:left w:val="nil"/>
                          <w:bottom w:val="nil"/>
                          <w:right w:val="nil"/>
                        </w:tcBorders>
                      </w:tcPr>
                      <w:p w:rsidR="00F30115" w:rsidRDefault="000F472B"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sz w:val="24"/>
                            <w:u w:val="single"/>
                          </w:rPr>
                        </w:pPr>
                        <w:r w:rsidRPr="00EF3F9A">
                          <w:rPr>
                            <w:rFonts w:ascii="Arial" w:hAnsi="Arial"/>
                            <w:noProof/>
                            <w:sz w:val="24"/>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6" type="#_x0000_t88" style="position:absolute;left:0;text-align:left;margin-left:51.05pt;margin-top:1.15pt;width:9pt;height:41.1pt;z-index:2;mso-position-horizontal-relative:text;mso-position-vertical-relative:text"/>
                          </w:pict>
                        </w:r>
                        <w:r w:rsidR="00F30115">
                          <w:rPr>
                            <w:rFonts w:ascii="Arial" w:hAnsi="Arial"/>
                            <w:sz w:val="24"/>
                            <w:u w:val="single"/>
                          </w:rPr>
                          <w:t xml:space="preserve">Pre HCT </w:t>
                        </w:r>
                      </w:p>
                    </w:tc>
                    <w:tc>
                      <w:tcPr>
                        <w:tcW w:w="2927" w:type="dxa"/>
                        <w:vMerge w:val="restart"/>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12"/>
                          </w:rPr>
                        </w:pPr>
                      </w:p>
                      <w:p w:rsidR="00F30115" w:rsidRDefault="000F472B"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Pr>
                            <w:rFonts w:ascii="Arial" w:hAnsi="Arial"/>
                            <w:sz w:val="24"/>
                          </w:rPr>
                          <w:t xml:space="preserve">  </w:t>
                        </w:r>
                        <w:proofErr w:type="gramStart"/>
                        <w:r>
                          <w:rPr>
                            <w:rFonts w:ascii="Arial" w:hAnsi="Arial"/>
                            <w:sz w:val="24"/>
                          </w:rPr>
                          <w:t>X  (</w:t>
                        </w:r>
                        <w:proofErr w:type="gramEnd"/>
                        <w:r>
                          <w:rPr>
                            <w:rFonts w:ascii="Arial" w:hAnsi="Arial"/>
                            <w:sz w:val="24"/>
                          </w:rPr>
                          <w:t xml:space="preserve">A-B) </w:t>
                        </w:r>
                        <w:r w:rsidR="00F30115">
                          <w:rPr>
                            <w:rFonts w:ascii="Arial" w:hAnsi="Arial"/>
                            <w:sz w:val="24"/>
                          </w:rPr>
                          <w:t xml:space="preserve"> – (A-B)</w:t>
                        </w:r>
                      </w:p>
                    </w:tc>
                  </w:tr>
                  <w:tr w:rsidR="00F30115" w:rsidTr="00B01145">
                    <w:tblPrEx>
                      <w:tblCellMar>
                        <w:top w:w="0" w:type="dxa"/>
                        <w:bottom w:w="0" w:type="dxa"/>
                      </w:tblCellMar>
                    </w:tblPrEx>
                    <w:trPr>
                      <w:cantSplit/>
                      <w:trHeight w:val="318"/>
                    </w:trPr>
                    <w:tc>
                      <w:tcPr>
                        <w:tcW w:w="710" w:type="dxa"/>
                        <w:vMerge/>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c>
                      <w:tcPr>
                        <w:tcW w:w="1243" w:type="dxa"/>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sz w:val="24"/>
                          </w:rPr>
                        </w:pPr>
                        <w:r>
                          <w:rPr>
                            <w:rFonts w:ascii="Arial" w:hAnsi="Arial"/>
                            <w:sz w:val="24"/>
                          </w:rPr>
                          <w:t>Post HCT</w:t>
                        </w:r>
                      </w:p>
                    </w:tc>
                    <w:tc>
                      <w:tcPr>
                        <w:tcW w:w="2927" w:type="dxa"/>
                        <w:vMerge/>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r>
                </w:tbl>
                <w:p w:rsidR="00F30115" w:rsidRPr="00EF3F9A" w:rsidRDefault="00F30115" w:rsidP="00B01145">
                  <w:pPr>
                    <w:rPr>
                      <w:rFonts w:ascii="Arial" w:hAnsi="Arial" w:cs="Arial"/>
                      <w:sz w:val="24"/>
                      <w:szCs w:val="24"/>
                    </w:rPr>
                  </w:pPr>
                </w:p>
              </w:tc>
            </w:tr>
          </w:tbl>
          <w:p w:rsidR="00F30115" w:rsidRPr="00EF3F9A" w:rsidRDefault="00F30115" w:rsidP="00F3011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33"/>
              <w:rPr>
                <w:rFonts w:ascii="Arial" w:hAnsi="Arial"/>
                <w:sz w:val="24"/>
              </w:rPr>
            </w:pPr>
            <w:r w:rsidRPr="00EF3F9A">
              <w:rPr>
                <w:rFonts w:ascii="Arial" w:hAnsi="Arial"/>
                <w:sz w:val="24"/>
              </w:rPr>
              <w:lastRenderedPageBreak/>
              <w:t xml:space="preserve">Example:  </w:t>
            </w:r>
          </w:p>
          <w:p w:rsidR="00F30115" w:rsidRDefault="00F30115" w:rsidP="00F3011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rFonts w:ascii="Arial" w:hAnsi="Arial"/>
                <w:sz w:val="24"/>
              </w:rPr>
            </w:pPr>
            <w:r w:rsidRPr="00EF3F9A">
              <w:rPr>
                <w:rFonts w:ascii="Arial" w:hAnsi="Arial"/>
                <w:sz w:val="24"/>
              </w:rPr>
              <w:t xml:space="preserve">  </w:t>
            </w:r>
          </w:p>
          <w:p w:rsidR="00F30115" w:rsidRDefault="00F30115" w:rsidP="00F30115">
            <w:pPr>
              <w:tabs>
                <w:tab w:val="left" w:pos="-1080"/>
                <w:tab w:val="left" w:pos="-720"/>
                <w:tab w:val="left" w:pos="360"/>
                <w:tab w:val="left" w:pos="733"/>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33"/>
              <w:rPr>
                <w:rFonts w:ascii="Arial" w:hAnsi="Arial"/>
                <w:sz w:val="24"/>
              </w:rPr>
            </w:pPr>
            <w:r w:rsidRPr="00EF3F9A">
              <w:rPr>
                <w:rFonts w:ascii="Arial" w:hAnsi="Arial"/>
                <w:sz w:val="24"/>
              </w:rPr>
              <w:t>Initial HCT 0.</w:t>
            </w:r>
            <w:r>
              <w:rPr>
                <w:rFonts w:ascii="Arial" w:hAnsi="Arial"/>
                <w:sz w:val="24"/>
              </w:rPr>
              <w:t>900 L/L, desired 0.550 L/L</w:t>
            </w:r>
          </w:p>
          <w:p w:rsidR="00F30115" w:rsidRDefault="00F30115" w:rsidP="00F30115">
            <w:pPr>
              <w:tabs>
                <w:tab w:val="left" w:pos="-1080"/>
                <w:tab w:val="left" w:pos="-720"/>
                <w:tab w:val="left" w:pos="360"/>
                <w:tab w:val="left" w:pos="733"/>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33"/>
              <w:rPr>
                <w:rFonts w:ascii="Arial" w:hAnsi="Arial"/>
                <w:sz w:val="24"/>
              </w:rPr>
            </w:pPr>
            <w:r w:rsidRPr="00EF3F9A">
              <w:rPr>
                <w:rFonts w:ascii="Arial" w:hAnsi="Arial"/>
                <w:sz w:val="24"/>
              </w:rPr>
              <w:t>A = 237 g (total weight of blood bag)</w:t>
            </w:r>
          </w:p>
          <w:p w:rsidR="00F30115" w:rsidRPr="0092288D" w:rsidRDefault="00F30115" w:rsidP="00F30115">
            <w:pPr>
              <w:tabs>
                <w:tab w:val="left" w:pos="-1080"/>
                <w:tab w:val="left" w:pos="-720"/>
                <w:tab w:val="left" w:pos="360"/>
                <w:tab w:val="left" w:pos="733"/>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733"/>
              <w:rPr>
                <w:rFonts w:ascii="Arial" w:hAnsi="Arial" w:cs="Arial"/>
                <w:sz w:val="32"/>
              </w:rPr>
            </w:pPr>
            <w:r w:rsidRPr="0092288D">
              <w:rPr>
                <w:rFonts w:ascii="Arial" w:hAnsi="Arial" w:cs="Arial"/>
                <w:sz w:val="24"/>
              </w:rPr>
              <w:t xml:space="preserve">B = 37 g (weight of plastic) </w:t>
            </w:r>
          </w:p>
          <w:p w:rsidR="00F30115" w:rsidRDefault="00F30115" w:rsidP="00F30115">
            <w:pPr>
              <w:pStyle w:val="BodyTextIndent"/>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F3F9A">
              <w:rPr>
                <w:noProof/>
                <w:u w:val="single"/>
              </w:rPr>
              <w:pict>
                <v:shape id="_x0000_s1107" type="#_x0000_t87" style="position:absolute;left:0;text-align:left;margin-left:75.75pt;margin-top:8.45pt;width:9pt;height:36pt;z-index:3"/>
              </w:pict>
            </w:r>
            <w:r>
              <w:rPr>
                <w:noProof/>
              </w:rPr>
              <w:pict>
                <v:shape id="_x0000_s1108" type="#_x0000_t88" style="position:absolute;left:0;text-align:left;margin-left:121.8pt;margin-top:8.45pt;width:9pt;height:36pt;z-index:4"/>
              </w:pict>
            </w:r>
          </w:p>
          <w:tbl>
            <w:tblPr>
              <w:tblW w:w="5103"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302"/>
              <w:gridCol w:w="3068"/>
            </w:tblGrid>
            <w:tr w:rsidR="00F30115" w:rsidTr="00F30115">
              <w:tblPrEx>
                <w:tblCellMar>
                  <w:top w:w="0" w:type="dxa"/>
                  <w:bottom w:w="0" w:type="dxa"/>
                </w:tblCellMar>
              </w:tblPrEx>
              <w:trPr>
                <w:cantSplit/>
                <w:trHeight w:val="314"/>
              </w:trPr>
              <w:tc>
                <w:tcPr>
                  <w:tcW w:w="733" w:type="dxa"/>
                  <w:vMerge w:val="restart"/>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12"/>
                    </w:rPr>
                  </w:pPr>
                </w:p>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Pr>
                      <w:rFonts w:ascii="Arial" w:hAnsi="Arial"/>
                      <w:sz w:val="24"/>
                    </w:rPr>
                    <w:t xml:space="preserve">(g) = </w:t>
                  </w:r>
                </w:p>
              </w:tc>
              <w:tc>
                <w:tcPr>
                  <w:tcW w:w="1302" w:type="dxa"/>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sz w:val="24"/>
                      <w:u w:val="single"/>
                    </w:rPr>
                  </w:pPr>
                  <w:r>
                    <w:rPr>
                      <w:rFonts w:ascii="Arial" w:hAnsi="Arial"/>
                      <w:sz w:val="24"/>
                      <w:u w:val="single"/>
                    </w:rPr>
                    <w:t xml:space="preserve">0.900 </w:t>
                  </w:r>
                </w:p>
              </w:tc>
              <w:tc>
                <w:tcPr>
                  <w:tcW w:w="3068" w:type="dxa"/>
                  <w:vMerge w:val="restart"/>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12"/>
                    </w:rPr>
                  </w:pPr>
                </w:p>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roofErr w:type="gramStart"/>
                  <w:r>
                    <w:rPr>
                      <w:rFonts w:ascii="Arial" w:hAnsi="Arial"/>
                      <w:sz w:val="24"/>
                    </w:rPr>
                    <w:t>X  (</w:t>
                  </w:r>
                  <w:proofErr w:type="gramEnd"/>
                  <w:r>
                    <w:rPr>
                      <w:rFonts w:ascii="Arial" w:hAnsi="Arial"/>
                      <w:sz w:val="24"/>
                    </w:rPr>
                    <w:t>237-37)   – (237-37)</w:t>
                  </w:r>
                </w:p>
              </w:tc>
            </w:tr>
            <w:tr w:rsidR="00F30115" w:rsidTr="00F30115">
              <w:tblPrEx>
                <w:tblCellMar>
                  <w:top w:w="0" w:type="dxa"/>
                  <w:bottom w:w="0" w:type="dxa"/>
                </w:tblCellMar>
              </w:tblPrEx>
              <w:trPr>
                <w:cantSplit/>
                <w:trHeight w:val="316"/>
              </w:trPr>
              <w:tc>
                <w:tcPr>
                  <w:tcW w:w="733" w:type="dxa"/>
                  <w:vMerge/>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c>
                <w:tcPr>
                  <w:tcW w:w="1302" w:type="dxa"/>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sz w:val="24"/>
                    </w:rPr>
                  </w:pPr>
                  <w:r>
                    <w:rPr>
                      <w:rFonts w:ascii="Arial" w:hAnsi="Arial"/>
                      <w:sz w:val="24"/>
                    </w:rPr>
                    <w:t>0.550</w:t>
                  </w:r>
                </w:p>
              </w:tc>
              <w:tc>
                <w:tcPr>
                  <w:tcW w:w="3068" w:type="dxa"/>
                  <w:vMerge/>
                  <w:tcBorders>
                    <w:top w:val="nil"/>
                    <w:left w:val="nil"/>
                    <w:bottom w:val="nil"/>
                    <w:right w:val="nil"/>
                  </w:tcBorders>
                </w:tcPr>
                <w:p w:rsidR="00F30115" w:rsidRDefault="00F30115" w:rsidP="00B01145">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r>
          </w:tbl>
          <w:p w:rsidR="00F30115" w:rsidRPr="00F30115" w:rsidRDefault="00F30115" w:rsidP="00F30115">
            <w:pPr>
              <w:pStyle w:val="BodyTextIndent"/>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32"/>
              </w:rPr>
            </w:pPr>
          </w:p>
          <w:p w:rsidR="00F30115" w:rsidRPr="00BE33F1" w:rsidRDefault="00F30115" w:rsidP="00F30115">
            <w:pPr>
              <w:ind w:left="733"/>
              <w:rPr>
                <w:rFonts w:ascii="Arial" w:hAnsi="Arial" w:cs="Arial"/>
                <w:sz w:val="24"/>
                <w:szCs w:val="24"/>
              </w:rPr>
            </w:pPr>
            <w:r w:rsidRPr="00F30115">
              <w:rPr>
                <w:rFonts w:ascii="Arial" w:hAnsi="Arial" w:cs="Arial"/>
                <w:sz w:val="24"/>
              </w:rPr>
              <w:t>Weight of plasma to add to washed red cells is 127 g for a total weight of 364 g</w:t>
            </w:r>
            <w:r w:rsidR="000F472B">
              <w:rPr>
                <w:rFonts w:ascii="Arial" w:hAnsi="Arial" w:cs="Arial"/>
                <w:sz w:val="24"/>
              </w:rPr>
              <w:t>.</w:t>
            </w:r>
          </w:p>
        </w:tc>
      </w:tr>
      <w:tr w:rsidR="000F472B" w:rsidRPr="00BE33F1" w:rsidTr="000F472B">
        <w:trPr>
          <w:trHeight w:val="1448"/>
        </w:trPr>
        <w:tc>
          <w:tcPr>
            <w:tcW w:w="2977" w:type="dxa"/>
            <w:vMerge/>
            <w:shd w:val="clear" w:color="auto" w:fill="auto"/>
          </w:tcPr>
          <w:p w:rsidR="000F472B" w:rsidRPr="00BE33F1" w:rsidRDefault="000F472B" w:rsidP="00F30115">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c>
          <w:tcPr>
            <w:tcW w:w="6662" w:type="dxa"/>
            <w:shd w:val="clear" w:color="auto" w:fill="auto"/>
          </w:tcPr>
          <w:p w:rsidR="000F472B" w:rsidRPr="00BE33F1" w:rsidRDefault="000F472B" w:rsidP="000F472B">
            <w:pPr>
              <w:numPr>
                <w:ilvl w:val="2"/>
                <w:numId w:val="1"/>
              </w:numPr>
              <w:rPr>
                <w:rFonts w:ascii="Arial" w:hAnsi="Arial" w:cs="Arial"/>
                <w:sz w:val="24"/>
                <w:szCs w:val="24"/>
              </w:rPr>
            </w:pPr>
            <w:r>
              <w:rPr>
                <w:rFonts w:ascii="Arial" w:hAnsi="Arial" w:cs="Arial"/>
                <w:sz w:val="24"/>
                <w:szCs w:val="24"/>
              </w:rPr>
              <w:t>Using aseptic technique, insert spike of one end of transfer set tubing into the port of the washed red cell unit (ensuring one port remains untouched for administration of component) and the other end spike into the port of the group AB thawed plasma.</w:t>
            </w:r>
          </w:p>
        </w:tc>
      </w:tr>
      <w:tr w:rsidR="000F472B" w:rsidRPr="00BE33F1" w:rsidTr="000F472B">
        <w:trPr>
          <w:trHeight w:val="1052"/>
        </w:trPr>
        <w:tc>
          <w:tcPr>
            <w:tcW w:w="2977" w:type="dxa"/>
            <w:vMerge/>
            <w:shd w:val="clear" w:color="auto" w:fill="auto"/>
          </w:tcPr>
          <w:p w:rsidR="000F472B" w:rsidRPr="00BE33F1" w:rsidRDefault="000F472B" w:rsidP="00F30115">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c>
          <w:tcPr>
            <w:tcW w:w="6662" w:type="dxa"/>
            <w:shd w:val="clear" w:color="auto" w:fill="auto"/>
          </w:tcPr>
          <w:p w:rsidR="000F472B" w:rsidRPr="00EF3F9A" w:rsidRDefault="000F472B" w:rsidP="00F30115">
            <w:pPr>
              <w:numPr>
                <w:ilvl w:val="2"/>
                <w:numId w:val="1"/>
              </w:numPr>
              <w:rPr>
                <w:rFonts w:ascii="Arial" w:hAnsi="Arial"/>
                <w:sz w:val="24"/>
              </w:rPr>
            </w:pPr>
            <w:r>
              <w:rPr>
                <w:rFonts w:ascii="Arial" w:hAnsi="Arial" w:cs="Arial"/>
                <w:sz w:val="24"/>
                <w:szCs w:val="24"/>
              </w:rPr>
              <w:t>Place the red cell unit on the weigh scale and using gravity allow the required volume of plasma to run into the red cells until the final desired weight is reached.</w:t>
            </w:r>
          </w:p>
        </w:tc>
      </w:tr>
      <w:tr w:rsidR="000F472B" w:rsidRPr="00BE33F1" w:rsidTr="00FA5CE4">
        <w:trPr>
          <w:trHeight w:val="1127"/>
        </w:trPr>
        <w:tc>
          <w:tcPr>
            <w:tcW w:w="2977" w:type="dxa"/>
            <w:vMerge/>
            <w:shd w:val="clear" w:color="auto" w:fill="auto"/>
          </w:tcPr>
          <w:p w:rsidR="000F472B" w:rsidRPr="00BE33F1" w:rsidRDefault="000F472B" w:rsidP="00F30115">
            <w:pPr>
              <w:numPr>
                <w:ilvl w:val="1"/>
                <w:numId w:val="1"/>
              </w:numPr>
              <w:tabs>
                <w:tab w:val="left" w:pos="-1080"/>
                <w:tab w:val="left" w:pos="-7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p>
        </w:tc>
        <w:tc>
          <w:tcPr>
            <w:tcW w:w="6662" w:type="dxa"/>
            <w:shd w:val="clear" w:color="auto" w:fill="auto"/>
          </w:tcPr>
          <w:p w:rsidR="000F472B" w:rsidRPr="00FA5CE4" w:rsidRDefault="000F472B" w:rsidP="00F30115">
            <w:pPr>
              <w:numPr>
                <w:ilvl w:val="2"/>
                <w:numId w:val="1"/>
              </w:numPr>
              <w:rPr>
                <w:rFonts w:ascii="Arial" w:hAnsi="Arial" w:cs="Arial"/>
                <w:sz w:val="24"/>
                <w:szCs w:val="24"/>
              </w:rPr>
            </w:pPr>
            <w:r>
              <w:rPr>
                <w:rFonts w:ascii="Arial" w:hAnsi="Arial" w:cs="Arial"/>
                <w:sz w:val="24"/>
                <w:szCs w:val="24"/>
              </w:rPr>
              <w:t>Place the red cell unit on the weigh scale and using gravity allow the required volume of plasma to run into the red cells until the final desired weight is reached.</w:t>
            </w:r>
          </w:p>
        </w:tc>
      </w:tr>
      <w:tr w:rsidR="000F472B" w:rsidRPr="00BE33F1" w:rsidTr="00755471">
        <w:tc>
          <w:tcPr>
            <w:tcW w:w="9639" w:type="dxa"/>
            <w:gridSpan w:val="2"/>
            <w:shd w:val="clear" w:color="auto" w:fill="auto"/>
          </w:tcPr>
          <w:p w:rsidR="000F472B" w:rsidRPr="00BE33F1" w:rsidRDefault="000F472B" w:rsidP="00F30115">
            <w:pPr>
              <w:numPr>
                <w:ilvl w:val="1"/>
                <w:numId w:val="1"/>
              </w:numPr>
              <w:rPr>
                <w:rFonts w:ascii="Arial" w:hAnsi="Arial" w:cs="Arial"/>
                <w:sz w:val="24"/>
                <w:szCs w:val="24"/>
              </w:rPr>
            </w:pPr>
            <w:r>
              <w:rPr>
                <w:rFonts w:ascii="Arial" w:hAnsi="Arial"/>
                <w:sz w:val="24"/>
              </w:rPr>
              <w:t>Close the clamp valve on the transfer set.</w:t>
            </w:r>
          </w:p>
        </w:tc>
      </w:tr>
      <w:tr w:rsidR="000F472B" w:rsidRPr="00BE33F1" w:rsidTr="00755471">
        <w:tc>
          <w:tcPr>
            <w:tcW w:w="9639" w:type="dxa"/>
            <w:gridSpan w:val="2"/>
            <w:shd w:val="clear" w:color="auto" w:fill="auto"/>
          </w:tcPr>
          <w:p w:rsidR="000F472B" w:rsidRPr="00BE33F1" w:rsidRDefault="000F472B" w:rsidP="00F30115">
            <w:pPr>
              <w:numPr>
                <w:ilvl w:val="1"/>
                <w:numId w:val="1"/>
              </w:numPr>
              <w:rPr>
                <w:rFonts w:ascii="Arial" w:hAnsi="Arial" w:cs="Arial"/>
                <w:sz w:val="24"/>
                <w:szCs w:val="24"/>
              </w:rPr>
            </w:pPr>
            <w:r>
              <w:rPr>
                <w:rFonts w:ascii="Arial" w:hAnsi="Arial"/>
                <w:sz w:val="24"/>
              </w:rPr>
              <w:t>S</w:t>
            </w:r>
            <w:r w:rsidRPr="00AC574C">
              <w:rPr>
                <w:rFonts w:ascii="Arial" w:hAnsi="Arial"/>
                <w:sz w:val="24"/>
              </w:rPr>
              <w:t>eal tubing. Make three segments, approximately</w:t>
            </w:r>
            <w:r>
              <w:rPr>
                <w:rFonts w:ascii="Arial" w:hAnsi="Arial"/>
                <w:sz w:val="24"/>
              </w:rPr>
              <w:t xml:space="preserve"> 0.5 inch apart using heat sealer or manual sealer</w:t>
            </w:r>
            <w:r w:rsidRPr="00AC574C">
              <w:rPr>
                <w:rFonts w:ascii="Arial" w:hAnsi="Arial"/>
                <w:sz w:val="24"/>
              </w:rPr>
              <w:t>.</w:t>
            </w:r>
          </w:p>
        </w:tc>
      </w:tr>
      <w:tr w:rsidR="000F472B" w:rsidRPr="00BE33F1" w:rsidTr="00755471">
        <w:tc>
          <w:tcPr>
            <w:tcW w:w="9639" w:type="dxa"/>
            <w:gridSpan w:val="2"/>
            <w:shd w:val="clear" w:color="auto" w:fill="auto"/>
          </w:tcPr>
          <w:p w:rsidR="000F472B" w:rsidRPr="00BE33F1" w:rsidRDefault="000F472B" w:rsidP="00F30115">
            <w:pPr>
              <w:numPr>
                <w:ilvl w:val="1"/>
                <w:numId w:val="1"/>
              </w:numPr>
              <w:rPr>
                <w:rFonts w:ascii="Arial" w:hAnsi="Arial" w:cs="Arial"/>
                <w:sz w:val="24"/>
                <w:szCs w:val="24"/>
              </w:rPr>
            </w:pPr>
            <w:r>
              <w:rPr>
                <w:rFonts w:ascii="Arial" w:hAnsi="Arial"/>
                <w:sz w:val="24"/>
              </w:rPr>
              <w:t>Retain segment from the reconstituted red cell unit labeled with the modified unit number for 7 days post transfusion.</w:t>
            </w:r>
          </w:p>
        </w:tc>
      </w:tr>
    </w:tbl>
    <w:p w:rsidR="002D750E" w:rsidRDefault="002D750E" w:rsidP="00BE47D4">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Pr>
          <w:rFonts w:ascii="Arial" w:hAnsi="Arial"/>
          <w:sz w:val="24"/>
        </w:rPr>
        <w:t xml:space="preserve"> </w:t>
      </w:r>
    </w:p>
    <w:p w:rsidR="00A56426" w:rsidRDefault="00A56426" w:rsidP="00F30115">
      <w:pPr>
        <w:numPr>
          <w:ilvl w:val="0"/>
          <w:numId w:val="1"/>
        </w:numPr>
        <w:rPr>
          <w:rFonts w:ascii="Arial" w:hAnsi="Arial"/>
          <w:b/>
          <w:sz w:val="28"/>
        </w:rPr>
      </w:pPr>
      <w:r>
        <w:rPr>
          <w:rFonts w:ascii="Arial" w:hAnsi="Arial"/>
          <w:b/>
          <w:sz w:val="28"/>
        </w:rPr>
        <w:t xml:space="preserve">Reporting  </w:t>
      </w:r>
    </w:p>
    <w:p w:rsidR="00A56426" w:rsidRDefault="00A56426">
      <w:pPr>
        <w:rPr>
          <w:rFonts w:ascii="Arial" w:hAnsi="Arial"/>
          <w:b/>
          <w:sz w:val="24"/>
        </w:rPr>
      </w:pPr>
    </w:p>
    <w:p w:rsidR="00A56426" w:rsidRDefault="00F84EAD" w:rsidP="000F472B">
      <w:pPr>
        <w:numPr>
          <w:ilvl w:val="1"/>
          <w:numId w:val="1"/>
        </w:numPr>
        <w:tabs>
          <w:tab w:val="left" w:pos="-1080"/>
          <w:tab w:val="left" w:pos="-720"/>
        </w:tabs>
        <w:ind w:left="1418"/>
        <w:rPr>
          <w:rFonts w:ascii="Arial" w:hAnsi="Arial"/>
          <w:sz w:val="24"/>
          <w:lang w:val="en-GB"/>
        </w:rPr>
      </w:pPr>
      <w:r>
        <w:rPr>
          <w:rFonts w:ascii="Arial" w:hAnsi="Arial"/>
          <w:sz w:val="24"/>
          <w:lang w:val="en-GB"/>
        </w:rPr>
        <w:t>Record d</w:t>
      </w:r>
      <w:r w:rsidR="00A56426">
        <w:rPr>
          <w:rFonts w:ascii="Arial" w:hAnsi="Arial"/>
          <w:sz w:val="24"/>
          <w:lang w:val="en-GB"/>
        </w:rPr>
        <w:t xml:space="preserve">onor </w:t>
      </w:r>
      <w:r>
        <w:rPr>
          <w:rFonts w:ascii="Arial" w:hAnsi="Arial"/>
          <w:sz w:val="24"/>
          <w:lang w:val="en-GB"/>
        </w:rPr>
        <w:t xml:space="preserve">unit </w:t>
      </w:r>
      <w:r w:rsidR="00997797">
        <w:rPr>
          <w:rFonts w:ascii="Arial" w:hAnsi="Arial"/>
          <w:sz w:val="24"/>
          <w:lang w:val="en-GB"/>
        </w:rPr>
        <w:t>number</w:t>
      </w:r>
      <w:r w:rsidR="00895308">
        <w:rPr>
          <w:rFonts w:ascii="Arial" w:hAnsi="Arial"/>
          <w:sz w:val="24"/>
          <w:lang w:val="en-GB"/>
        </w:rPr>
        <w:t xml:space="preserve"> </w:t>
      </w:r>
      <w:r>
        <w:rPr>
          <w:rFonts w:ascii="Arial" w:hAnsi="Arial"/>
          <w:sz w:val="24"/>
          <w:lang w:val="en-GB"/>
        </w:rPr>
        <w:t xml:space="preserve">of the plasma used </w:t>
      </w:r>
      <w:r w:rsidR="00A56426">
        <w:rPr>
          <w:rFonts w:ascii="Arial" w:hAnsi="Arial"/>
          <w:sz w:val="24"/>
          <w:lang w:val="en-GB"/>
        </w:rPr>
        <w:t>on the patient’s record, the compatibility label and issue voucher. If applicable enter information into computer.</w:t>
      </w:r>
    </w:p>
    <w:p w:rsidR="00FA6855" w:rsidRDefault="00FA6855" w:rsidP="004E55C6">
      <w:pPr>
        <w:rPr>
          <w:rFonts w:ascii="Arial" w:hAnsi="Arial"/>
          <w:sz w:val="24"/>
        </w:rPr>
      </w:pPr>
    </w:p>
    <w:p w:rsidR="000F472B" w:rsidRDefault="000F472B" w:rsidP="000F472B">
      <w:pPr>
        <w:numPr>
          <w:ilvl w:val="0"/>
          <w:numId w:val="1"/>
        </w:numPr>
        <w:rPr>
          <w:rFonts w:ascii="Arial" w:hAnsi="Arial"/>
          <w:b/>
          <w:sz w:val="28"/>
        </w:rPr>
      </w:pPr>
      <w:r>
        <w:rPr>
          <w:rFonts w:ascii="Arial" w:hAnsi="Arial"/>
          <w:b/>
          <w:sz w:val="28"/>
        </w:rPr>
        <w:t>Procedural Notes</w:t>
      </w:r>
    </w:p>
    <w:p w:rsidR="00FA6855" w:rsidRDefault="00FA6855" w:rsidP="00FA6855">
      <w:pPr>
        <w:ind w:left="720"/>
        <w:rPr>
          <w:rFonts w:ascii="Arial" w:hAnsi="Arial"/>
          <w:b/>
          <w:sz w:val="28"/>
        </w:rPr>
      </w:pPr>
    </w:p>
    <w:p w:rsidR="00434794" w:rsidRDefault="00A84C5C" w:rsidP="00434794">
      <w:pPr>
        <w:numPr>
          <w:ilvl w:val="1"/>
          <w:numId w:val="1"/>
        </w:numPr>
        <w:tabs>
          <w:tab w:val="clear" w:pos="720"/>
        </w:tabs>
        <w:ind w:left="1440"/>
        <w:rPr>
          <w:rFonts w:ascii="Arial" w:hAnsi="Arial"/>
          <w:b/>
          <w:sz w:val="28"/>
        </w:rPr>
      </w:pPr>
      <w:r w:rsidRPr="000F472B">
        <w:rPr>
          <w:rFonts w:ascii="Arial" w:hAnsi="Arial"/>
          <w:sz w:val="24"/>
        </w:rPr>
        <w:t xml:space="preserve">The ABO Group of the donor selected is </w:t>
      </w:r>
      <w:r w:rsidR="00F84EAD" w:rsidRPr="000F472B">
        <w:rPr>
          <w:rFonts w:ascii="Arial" w:hAnsi="Arial"/>
          <w:sz w:val="24"/>
        </w:rPr>
        <w:t xml:space="preserve">most often </w:t>
      </w:r>
      <w:r w:rsidRPr="000F472B">
        <w:rPr>
          <w:rFonts w:ascii="Arial" w:hAnsi="Arial"/>
          <w:sz w:val="24"/>
        </w:rPr>
        <w:t>Group O</w:t>
      </w:r>
      <w:r w:rsidR="00895308" w:rsidRPr="000F472B">
        <w:rPr>
          <w:rFonts w:ascii="Arial" w:hAnsi="Arial"/>
          <w:sz w:val="24"/>
        </w:rPr>
        <w:t xml:space="preserve"> </w:t>
      </w:r>
      <w:proofErr w:type="gramStart"/>
      <w:r w:rsidR="00895308" w:rsidRPr="000F472B">
        <w:rPr>
          <w:rFonts w:ascii="Arial" w:hAnsi="Arial"/>
          <w:sz w:val="24"/>
        </w:rPr>
        <w:t>and</w:t>
      </w:r>
      <w:r w:rsidRPr="000F472B">
        <w:rPr>
          <w:rFonts w:ascii="Arial" w:hAnsi="Arial"/>
          <w:sz w:val="24"/>
        </w:rPr>
        <w:t xml:space="preserve"> in most cases</w:t>
      </w:r>
      <w:proofErr w:type="gramEnd"/>
      <w:r w:rsidRPr="000F472B">
        <w:rPr>
          <w:rFonts w:ascii="Arial" w:hAnsi="Arial"/>
          <w:sz w:val="24"/>
        </w:rPr>
        <w:t xml:space="preserve"> Rh negative (exception is if maternal antibody is anti-c or anti-</w:t>
      </w:r>
      <w:r w:rsidRPr="000F472B">
        <w:rPr>
          <w:rFonts w:ascii="Arial" w:hAnsi="Arial" w:cs="Arial"/>
          <w:sz w:val="24"/>
        </w:rPr>
        <w:t>e</w:t>
      </w:r>
      <w:r w:rsidRPr="000F472B">
        <w:rPr>
          <w:rFonts w:ascii="Arial" w:hAnsi="Arial"/>
          <w:sz w:val="24"/>
        </w:rPr>
        <w:t>).</w:t>
      </w:r>
      <w:r w:rsidR="002A3F3B" w:rsidRPr="000F472B">
        <w:rPr>
          <w:rFonts w:ascii="Arial" w:hAnsi="Arial"/>
          <w:sz w:val="24"/>
        </w:rPr>
        <w:t xml:space="preserve"> </w:t>
      </w:r>
    </w:p>
    <w:p w:rsidR="00434794" w:rsidRDefault="00434794" w:rsidP="00434794">
      <w:pPr>
        <w:ind w:left="1440"/>
        <w:rPr>
          <w:rFonts w:ascii="Arial" w:hAnsi="Arial"/>
          <w:b/>
          <w:sz w:val="28"/>
        </w:rPr>
      </w:pPr>
    </w:p>
    <w:p w:rsidR="00434794" w:rsidRDefault="002A3F3B" w:rsidP="00434794">
      <w:pPr>
        <w:numPr>
          <w:ilvl w:val="1"/>
          <w:numId w:val="1"/>
        </w:numPr>
        <w:tabs>
          <w:tab w:val="clear" w:pos="720"/>
        </w:tabs>
        <w:ind w:left="1440"/>
        <w:rPr>
          <w:rFonts w:ascii="Arial" w:hAnsi="Arial"/>
          <w:b/>
          <w:sz w:val="28"/>
        </w:rPr>
      </w:pPr>
      <w:r w:rsidRPr="00434794">
        <w:rPr>
          <w:rFonts w:ascii="Arial" w:hAnsi="Arial"/>
          <w:sz w:val="24"/>
        </w:rPr>
        <w:t>If a known maternal antibody is present, the unit selected for crossmatching must be phenotype</w:t>
      </w:r>
      <w:r w:rsidR="00895308" w:rsidRPr="00434794">
        <w:rPr>
          <w:rFonts w:ascii="Arial" w:hAnsi="Arial"/>
          <w:sz w:val="24"/>
        </w:rPr>
        <w:t>d</w:t>
      </w:r>
      <w:r w:rsidR="00F84EAD" w:rsidRPr="00434794">
        <w:rPr>
          <w:rFonts w:ascii="Arial" w:hAnsi="Arial"/>
          <w:sz w:val="24"/>
        </w:rPr>
        <w:t xml:space="preserve"> to confirm it is</w:t>
      </w:r>
      <w:r w:rsidRPr="00434794">
        <w:rPr>
          <w:rFonts w:ascii="Arial" w:hAnsi="Arial"/>
          <w:sz w:val="24"/>
        </w:rPr>
        <w:t xml:space="preserve"> negative for the antigen </w:t>
      </w:r>
      <w:r w:rsidR="00F84EAD" w:rsidRPr="00434794">
        <w:rPr>
          <w:rFonts w:ascii="Arial" w:hAnsi="Arial"/>
          <w:sz w:val="24"/>
        </w:rPr>
        <w:t xml:space="preserve">corresponding to the maternal antibody </w:t>
      </w:r>
      <w:r w:rsidRPr="00434794">
        <w:rPr>
          <w:rFonts w:ascii="Arial" w:hAnsi="Arial"/>
          <w:sz w:val="24"/>
        </w:rPr>
        <w:t>in question.</w:t>
      </w:r>
    </w:p>
    <w:p w:rsidR="00434794" w:rsidRDefault="00434794" w:rsidP="00434794">
      <w:pPr>
        <w:pStyle w:val="ListParagraph"/>
        <w:rPr>
          <w:rFonts w:ascii="Arial" w:hAnsi="Arial"/>
          <w:sz w:val="24"/>
        </w:rPr>
      </w:pPr>
    </w:p>
    <w:p w:rsidR="00895308" w:rsidRPr="00434794" w:rsidRDefault="00895308" w:rsidP="00434794">
      <w:pPr>
        <w:numPr>
          <w:ilvl w:val="1"/>
          <w:numId w:val="1"/>
        </w:numPr>
        <w:tabs>
          <w:tab w:val="clear" w:pos="720"/>
        </w:tabs>
        <w:ind w:left="1440"/>
        <w:rPr>
          <w:rFonts w:ascii="Arial" w:hAnsi="Arial"/>
          <w:b/>
          <w:sz w:val="28"/>
        </w:rPr>
      </w:pPr>
      <w:r w:rsidRPr="00434794">
        <w:rPr>
          <w:rFonts w:ascii="Arial" w:hAnsi="Arial"/>
          <w:sz w:val="24"/>
        </w:rPr>
        <w:lastRenderedPageBreak/>
        <w:t>The physician might request that the unit be reconstituted to a specific hematocrit. If this is the case, use this hematocrit as the Post HCT in the formula shown in 6.5.2.</w:t>
      </w:r>
    </w:p>
    <w:p w:rsidR="00A56426" w:rsidRDefault="00A56426" w:rsidP="00997797">
      <w:pPr>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sz w:val="24"/>
        </w:rPr>
      </w:pPr>
      <w:r>
        <w:rPr>
          <w:rFonts w:ascii="Arial" w:hAnsi="Arial"/>
          <w:sz w:val="24"/>
        </w:rPr>
        <w:t xml:space="preserve"> </w:t>
      </w:r>
      <w:r>
        <w:rPr>
          <w:rFonts w:ascii="Arial" w:hAnsi="Arial"/>
          <w:sz w:val="24"/>
          <w:vertAlign w:val="superscript"/>
        </w:rPr>
        <w:tab/>
      </w:r>
    </w:p>
    <w:p w:rsidR="00FA5CE4" w:rsidRDefault="00A56426" w:rsidP="00F30115">
      <w:pPr>
        <w:numPr>
          <w:ilvl w:val="0"/>
          <w:numId w:val="1"/>
        </w:numPr>
        <w:rPr>
          <w:rFonts w:ascii="Arial" w:hAnsi="Arial"/>
          <w:b/>
          <w:sz w:val="28"/>
        </w:rPr>
      </w:pPr>
      <w:r>
        <w:rPr>
          <w:rFonts w:ascii="Arial" w:hAnsi="Arial"/>
          <w:b/>
          <w:sz w:val="28"/>
        </w:rPr>
        <w:t>References</w:t>
      </w:r>
    </w:p>
    <w:p w:rsidR="00FA5CE4" w:rsidRPr="00FA5CE4" w:rsidRDefault="00FA5CE4" w:rsidP="00FA5CE4">
      <w:pPr>
        <w:ind w:left="1418"/>
        <w:rPr>
          <w:rFonts w:ascii="Arial" w:hAnsi="Arial"/>
          <w:b/>
          <w:sz w:val="28"/>
        </w:rPr>
      </w:pPr>
    </w:p>
    <w:p w:rsidR="00FA5CE4" w:rsidRDefault="00895308" w:rsidP="00F30115">
      <w:pPr>
        <w:numPr>
          <w:ilvl w:val="1"/>
          <w:numId w:val="1"/>
        </w:numPr>
        <w:ind w:left="1418"/>
        <w:rPr>
          <w:rFonts w:ascii="Arial" w:hAnsi="Arial"/>
          <w:b/>
          <w:sz w:val="28"/>
        </w:rPr>
      </w:pPr>
      <w:r w:rsidRPr="00FA5CE4">
        <w:rPr>
          <w:rFonts w:ascii="Arial" w:hAnsi="Arial"/>
          <w:sz w:val="24"/>
        </w:rPr>
        <w:t>Fung MK editor. Technical Manual 18</w:t>
      </w:r>
      <w:r w:rsidRPr="00FA5CE4">
        <w:rPr>
          <w:rFonts w:ascii="Arial" w:hAnsi="Arial"/>
          <w:sz w:val="24"/>
          <w:vertAlign w:val="superscript"/>
        </w:rPr>
        <w:t>th</w:t>
      </w:r>
      <w:r w:rsidRPr="00FA5CE4">
        <w:rPr>
          <w:rFonts w:ascii="Arial" w:hAnsi="Arial"/>
          <w:sz w:val="24"/>
        </w:rPr>
        <w:t xml:space="preserve"> edition. Bethesda MD, AABB Press; 2014: 564, 579-580.</w:t>
      </w:r>
    </w:p>
    <w:p w:rsidR="00FA5CE4" w:rsidRDefault="00FA5CE4" w:rsidP="00FA5CE4">
      <w:pPr>
        <w:ind w:left="1418"/>
        <w:rPr>
          <w:rFonts w:ascii="Arial" w:hAnsi="Arial"/>
          <w:b/>
          <w:sz w:val="28"/>
        </w:rPr>
      </w:pPr>
    </w:p>
    <w:p w:rsidR="00FA5CE4" w:rsidRPr="00FA5CE4" w:rsidRDefault="00895308" w:rsidP="00F30115">
      <w:pPr>
        <w:numPr>
          <w:ilvl w:val="1"/>
          <w:numId w:val="1"/>
        </w:numPr>
        <w:ind w:left="1418"/>
        <w:rPr>
          <w:rFonts w:ascii="Arial" w:hAnsi="Arial"/>
          <w:b/>
          <w:sz w:val="28"/>
        </w:rPr>
      </w:pPr>
      <w:r w:rsidRPr="00FA5CE4">
        <w:rPr>
          <w:rFonts w:ascii="Arial" w:hAnsi="Arial"/>
          <w:sz w:val="24"/>
        </w:rPr>
        <w:t xml:space="preserve">Standards for Hospital Transfusion Services </w:t>
      </w:r>
      <w:proofErr w:type="spellStart"/>
      <w:r w:rsidRPr="00FA5CE4">
        <w:rPr>
          <w:rFonts w:ascii="Arial" w:hAnsi="Arial"/>
          <w:sz w:val="24"/>
        </w:rPr>
        <w:t>ver</w:t>
      </w:r>
      <w:proofErr w:type="spellEnd"/>
      <w:r w:rsidRPr="00FA5CE4">
        <w:rPr>
          <w:rFonts w:ascii="Arial" w:hAnsi="Arial"/>
          <w:sz w:val="24"/>
        </w:rPr>
        <w:t xml:space="preserve"> 3. Canadian Society for Transfusion Medicine; February 2011: </w:t>
      </w:r>
      <w:r w:rsidR="002A66AB" w:rsidRPr="00FA5CE4">
        <w:rPr>
          <w:rFonts w:ascii="Arial" w:hAnsi="Arial"/>
          <w:sz w:val="24"/>
        </w:rPr>
        <w:t>5.9.2.6.2; 5.9.3.4; 5.9.3.1.</w:t>
      </w:r>
    </w:p>
    <w:p w:rsidR="00FA5CE4" w:rsidRDefault="00FA5CE4" w:rsidP="00FA5CE4">
      <w:pPr>
        <w:pStyle w:val="ListParagraph"/>
      </w:pPr>
    </w:p>
    <w:p w:rsidR="005E5C17" w:rsidRPr="00FA5CE4" w:rsidRDefault="005E5C17" w:rsidP="00F30115">
      <w:pPr>
        <w:numPr>
          <w:ilvl w:val="0"/>
          <w:numId w:val="1"/>
        </w:numPr>
        <w:rPr>
          <w:rFonts w:ascii="Arial" w:hAnsi="Arial" w:cs="Arial"/>
          <w:b/>
          <w:sz w:val="28"/>
        </w:rPr>
      </w:pPr>
      <w:r w:rsidRPr="00FA5CE4">
        <w:rPr>
          <w:rFonts w:ascii="Arial" w:hAnsi="Arial" w:cs="Arial"/>
          <w:b/>
          <w:sz w:val="28"/>
        </w:rPr>
        <w:t>Revision History</w:t>
      </w:r>
    </w:p>
    <w:p w:rsidR="005E5C17" w:rsidRPr="00745B0C" w:rsidRDefault="005E5C17" w:rsidP="005E5C17">
      <w:pPr>
        <w:ind w:left="720"/>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5E5C17" w:rsidRPr="00745B0C" w:rsidTr="00592E10">
        <w:tc>
          <w:tcPr>
            <w:tcW w:w="3085" w:type="dxa"/>
            <w:shd w:val="clear" w:color="auto" w:fill="F2F2F2"/>
          </w:tcPr>
          <w:p w:rsidR="005E5C17" w:rsidRPr="00253E85" w:rsidRDefault="005E5C17" w:rsidP="00871B61">
            <w:pPr>
              <w:jc w:val="center"/>
              <w:rPr>
                <w:rFonts w:ascii="Arial" w:hAnsi="Arial" w:cs="Arial"/>
                <w:b/>
                <w:sz w:val="22"/>
                <w:szCs w:val="22"/>
              </w:rPr>
            </w:pPr>
            <w:r w:rsidRPr="00253E85">
              <w:rPr>
                <w:rFonts w:ascii="Arial" w:hAnsi="Arial" w:cs="Arial"/>
                <w:b/>
                <w:sz w:val="22"/>
                <w:szCs w:val="22"/>
              </w:rPr>
              <w:t>Revision Date</w:t>
            </w:r>
          </w:p>
        </w:tc>
        <w:tc>
          <w:tcPr>
            <w:tcW w:w="5771" w:type="dxa"/>
            <w:shd w:val="clear" w:color="auto" w:fill="F2F2F2"/>
          </w:tcPr>
          <w:p w:rsidR="005E5C17" w:rsidRPr="00253E85" w:rsidRDefault="005E5C17" w:rsidP="00871B61">
            <w:pPr>
              <w:jc w:val="center"/>
              <w:rPr>
                <w:rFonts w:ascii="Arial" w:hAnsi="Arial" w:cs="Arial"/>
                <w:b/>
                <w:sz w:val="22"/>
                <w:szCs w:val="22"/>
              </w:rPr>
            </w:pPr>
            <w:r w:rsidRPr="00253E85">
              <w:rPr>
                <w:rFonts w:ascii="Arial" w:hAnsi="Arial" w:cs="Arial"/>
                <w:b/>
                <w:sz w:val="22"/>
                <w:szCs w:val="22"/>
              </w:rPr>
              <w:t>Summary of Revision</w:t>
            </w:r>
          </w:p>
        </w:tc>
      </w:tr>
      <w:tr w:rsidR="005E5C17" w:rsidRPr="00745B0C" w:rsidTr="00434794">
        <w:trPr>
          <w:trHeight w:val="1550"/>
        </w:trPr>
        <w:tc>
          <w:tcPr>
            <w:tcW w:w="3085" w:type="dxa"/>
            <w:shd w:val="clear" w:color="auto" w:fill="auto"/>
          </w:tcPr>
          <w:p w:rsidR="005E5C17" w:rsidRPr="00253E85" w:rsidRDefault="005E5C17" w:rsidP="00871B61">
            <w:pPr>
              <w:rPr>
                <w:rFonts w:ascii="Arial" w:hAnsi="Arial" w:cs="Arial"/>
                <w:sz w:val="22"/>
                <w:szCs w:val="22"/>
              </w:rPr>
            </w:pPr>
            <w:r w:rsidRPr="00253E85">
              <w:rPr>
                <w:rFonts w:ascii="Arial" w:hAnsi="Arial" w:cs="Arial"/>
                <w:sz w:val="22"/>
                <w:szCs w:val="22"/>
              </w:rPr>
              <w:t>September 1, 2014</w:t>
            </w:r>
          </w:p>
        </w:tc>
        <w:tc>
          <w:tcPr>
            <w:tcW w:w="5771" w:type="dxa"/>
            <w:shd w:val="clear" w:color="auto" w:fill="auto"/>
          </w:tcPr>
          <w:p w:rsidR="005E5C17" w:rsidRPr="00F84EAD" w:rsidRDefault="005E5C17" w:rsidP="005E5C17">
            <w:pPr>
              <w:pStyle w:val="ListParagraph"/>
              <w:numPr>
                <w:ilvl w:val="0"/>
                <w:numId w:val="14"/>
              </w:numPr>
              <w:contextualSpacing/>
              <w:rPr>
                <w:rFonts w:ascii="Arial" w:hAnsi="Arial" w:cs="Arial"/>
                <w:sz w:val="22"/>
                <w:szCs w:val="22"/>
              </w:rPr>
            </w:pPr>
            <w:r w:rsidRPr="00F84EAD">
              <w:rPr>
                <w:rFonts w:ascii="Arial" w:hAnsi="Arial" w:cs="Arial"/>
                <w:sz w:val="22"/>
                <w:szCs w:val="22"/>
              </w:rPr>
              <w:t xml:space="preserve">Revised name of manual </w:t>
            </w:r>
          </w:p>
          <w:p w:rsidR="005E5C17" w:rsidRPr="00F84EAD" w:rsidRDefault="005E5C17" w:rsidP="005E5C17">
            <w:pPr>
              <w:pStyle w:val="ListParagraph"/>
              <w:numPr>
                <w:ilvl w:val="0"/>
                <w:numId w:val="14"/>
              </w:numPr>
              <w:contextualSpacing/>
              <w:rPr>
                <w:rFonts w:ascii="Arial" w:hAnsi="Arial" w:cs="Arial"/>
                <w:sz w:val="22"/>
                <w:szCs w:val="22"/>
              </w:rPr>
            </w:pPr>
            <w:r w:rsidRPr="00F84EAD">
              <w:rPr>
                <w:rFonts w:ascii="Arial" w:hAnsi="Arial" w:cs="Arial"/>
                <w:sz w:val="22"/>
                <w:szCs w:val="22"/>
              </w:rPr>
              <w:t>Revised wording of Principle 1.0</w:t>
            </w:r>
          </w:p>
          <w:p w:rsidR="00F84EAD" w:rsidRPr="00F84EAD" w:rsidRDefault="00F84EAD" w:rsidP="005E5C17">
            <w:pPr>
              <w:pStyle w:val="ListParagraph"/>
              <w:numPr>
                <w:ilvl w:val="0"/>
                <w:numId w:val="14"/>
              </w:numPr>
              <w:contextualSpacing/>
              <w:rPr>
                <w:rFonts w:ascii="Arial" w:hAnsi="Arial" w:cs="Arial"/>
                <w:sz w:val="22"/>
                <w:szCs w:val="22"/>
              </w:rPr>
            </w:pPr>
            <w:r w:rsidRPr="00F84EAD">
              <w:rPr>
                <w:rFonts w:ascii="Arial" w:hAnsi="Arial" w:cs="Arial"/>
                <w:sz w:val="22"/>
                <w:szCs w:val="22"/>
              </w:rPr>
              <w:t>Added procedural steps</w:t>
            </w:r>
            <w:r>
              <w:rPr>
                <w:rFonts w:ascii="Arial" w:hAnsi="Arial" w:cs="Arial"/>
                <w:sz w:val="22"/>
                <w:szCs w:val="22"/>
              </w:rPr>
              <w:t xml:space="preserve"> in section 6.0</w:t>
            </w:r>
            <w:r w:rsidRPr="00F84EAD">
              <w:rPr>
                <w:rFonts w:ascii="Arial" w:hAnsi="Arial" w:cs="Arial"/>
                <w:sz w:val="22"/>
                <w:szCs w:val="22"/>
              </w:rPr>
              <w:t xml:space="preserve"> to complete separation of red cell unit from plasma</w:t>
            </w:r>
          </w:p>
          <w:p w:rsidR="005E5C17" w:rsidRPr="00F84EAD" w:rsidRDefault="005E5C17" w:rsidP="005E5C17">
            <w:pPr>
              <w:pStyle w:val="ListParagraph"/>
              <w:numPr>
                <w:ilvl w:val="0"/>
                <w:numId w:val="14"/>
              </w:numPr>
              <w:contextualSpacing/>
              <w:rPr>
                <w:rFonts w:ascii="Arial" w:hAnsi="Arial" w:cs="Arial"/>
                <w:sz w:val="22"/>
                <w:szCs w:val="22"/>
              </w:rPr>
            </w:pPr>
            <w:r w:rsidRPr="00F84EAD">
              <w:rPr>
                <w:rFonts w:ascii="Arial" w:hAnsi="Arial" w:cs="Arial"/>
                <w:sz w:val="22"/>
                <w:szCs w:val="22"/>
              </w:rPr>
              <w:t>Updated all references to include the most recent version/edition and adjusted the page numbers cited as necessary</w:t>
            </w:r>
          </w:p>
        </w:tc>
      </w:tr>
    </w:tbl>
    <w:p w:rsidR="005E5C17" w:rsidRDefault="005E5C17"/>
    <w:sectPr w:rsidR="005E5C17" w:rsidSect="0090572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C2" w:rsidRDefault="002513C2">
      <w:r>
        <w:separator/>
      </w:r>
    </w:p>
  </w:endnote>
  <w:endnote w:type="continuationSeparator" w:id="0">
    <w:p w:rsidR="002513C2" w:rsidRDefault="002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A56426">
      <w:tblPrEx>
        <w:tblCellMar>
          <w:top w:w="0" w:type="dxa"/>
          <w:bottom w:w="0" w:type="dxa"/>
        </w:tblCellMar>
      </w:tblPrEx>
      <w:trPr>
        <w:trHeight w:val="720"/>
      </w:trPr>
      <w:tc>
        <w:tcPr>
          <w:tcW w:w="1368" w:type="dxa"/>
          <w:tcBorders>
            <w:top w:val="single" w:sz="4" w:space="0" w:color="auto"/>
          </w:tcBorders>
        </w:tcPr>
        <w:p w:rsidR="00A56426" w:rsidRDefault="00A56426">
          <w:pPr>
            <w:pStyle w:val="Footer"/>
            <w:jc w:val="center"/>
            <w:rPr>
              <w:rFonts w:ascii="Verdana" w:hAnsi="Verdana"/>
              <w:sz w:val="8"/>
            </w:rPr>
          </w:pPr>
        </w:p>
        <w:p w:rsidR="00A56426" w:rsidRDefault="00997797">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Borders>
            <w:top w:val="single" w:sz="4" w:space="0" w:color="auto"/>
          </w:tcBorders>
        </w:tcPr>
        <w:p w:rsidR="00A56426" w:rsidRDefault="00A56426">
          <w:pPr>
            <w:pStyle w:val="Footer"/>
            <w:jc w:val="center"/>
            <w:rPr>
              <w:rFonts w:ascii="Arial" w:hAnsi="Arial"/>
              <w:sz w:val="18"/>
            </w:rPr>
          </w:pPr>
        </w:p>
        <w:p w:rsidR="005E5C17" w:rsidRDefault="005E5C17" w:rsidP="005E5C17">
          <w:pPr>
            <w:pStyle w:val="Footer"/>
            <w:jc w:val="center"/>
            <w:rPr>
              <w:rFonts w:ascii="Arial" w:hAnsi="Arial"/>
              <w:sz w:val="18"/>
            </w:rPr>
          </w:pPr>
          <w:r>
            <w:rPr>
              <w:rFonts w:ascii="Arial" w:hAnsi="Arial"/>
              <w:sz w:val="18"/>
            </w:rPr>
            <w:t xml:space="preserve">Ontario Regional Blood Coordinating Network </w:t>
          </w:r>
        </w:p>
        <w:p w:rsidR="005E5C17" w:rsidRDefault="005E5C17" w:rsidP="005E5C17">
          <w:pPr>
            <w:pStyle w:val="Footer"/>
            <w:jc w:val="center"/>
            <w:rPr>
              <w:rFonts w:ascii="Arial" w:hAnsi="Arial"/>
              <w:sz w:val="18"/>
            </w:rPr>
          </w:pPr>
          <w:r>
            <w:rPr>
              <w:rFonts w:ascii="Arial" w:hAnsi="Arial"/>
              <w:sz w:val="18"/>
            </w:rPr>
            <w:t>Transfusion Technical Resource Manual</w:t>
          </w:r>
        </w:p>
        <w:p w:rsidR="00A56426" w:rsidRDefault="00A56426" w:rsidP="005E5C17">
          <w:pPr>
            <w:pStyle w:val="Footer"/>
            <w:jc w:val="center"/>
            <w:rPr>
              <w:rFonts w:ascii="Arial" w:hAnsi="Arial"/>
              <w:sz w:val="18"/>
            </w:rPr>
          </w:pPr>
        </w:p>
      </w:tc>
      <w:tc>
        <w:tcPr>
          <w:tcW w:w="1494" w:type="dxa"/>
          <w:tcBorders>
            <w:top w:val="single" w:sz="4" w:space="0" w:color="auto"/>
          </w:tcBorders>
        </w:tcPr>
        <w:p w:rsidR="00A56426" w:rsidRDefault="00A56426">
          <w:pPr>
            <w:pStyle w:val="Footer"/>
            <w:jc w:val="right"/>
            <w:rPr>
              <w:rFonts w:ascii="Arial" w:hAnsi="Arial"/>
              <w:sz w:val="18"/>
            </w:rPr>
          </w:pPr>
        </w:p>
        <w:p w:rsidR="00A56426" w:rsidRDefault="00A56426">
          <w:pPr>
            <w:pStyle w:val="Footer"/>
            <w:jc w:val="right"/>
            <w:rPr>
              <w:rFonts w:ascii="Arial" w:hAnsi="Arial"/>
              <w:sz w:val="18"/>
            </w:rPr>
          </w:pPr>
          <w:r>
            <w:rPr>
              <w:rFonts w:ascii="Arial" w:hAnsi="Arial"/>
              <w:sz w:val="18"/>
            </w:rPr>
            <w:t xml:space="preserve">CSP.010 </w:t>
          </w:r>
          <w:r>
            <w:rPr>
              <w:rFonts w:ascii="Arial" w:hAnsi="Arial"/>
              <w:sz w:val="18"/>
            </w:rPr>
            <w:br/>
          </w:r>
        </w:p>
        <w:p w:rsidR="00A56426" w:rsidRDefault="00A5642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34794">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34794">
            <w:rPr>
              <w:rFonts w:ascii="Arial" w:hAnsi="Arial"/>
              <w:noProof/>
              <w:snapToGrid w:val="0"/>
              <w:sz w:val="18"/>
            </w:rPr>
            <w:t>4</w:t>
          </w:r>
          <w:r>
            <w:rPr>
              <w:rFonts w:ascii="Arial" w:hAnsi="Arial"/>
              <w:snapToGrid w:val="0"/>
              <w:sz w:val="18"/>
            </w:rPr>
            <w:fldChar w:fldCharType="end"/>
          </w:r>
        </w:p>
      </w:tc>
    </w:tr>
  </w:tbl>
  <w:p w:rsidR="00A56426" w:rsidRDefault="00A56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A56426">
      <w:tblPrEx>
        <w:tblCellMar>
          <w:top w:w="0" w:type="dxa"/>
          <w:bottom w:w="0" w:type="dxa"/>
        </w:tblCellMar>
      </w:tblPrEx>
      <w:trPr>
        <w:trHeight w:val="720"/>
      </w:trPr>
      <w:tc>
        <w:tcPr>
          <w:tcW w:w="1368" w:type="dxa"/>
        </w:tcPr>
        <w:p w:rsidR="00A56426" w:rsidRDefault="00A56426">
          <w:pPr>
            <w:pStyle w:val="Footer"/>
            <w:jc w:val="center"/>
            <w:rPr>
              <w:rFonts w:ascii="Verdana" w:hAnsi="Verdana"/>
              <w:sz w:val="8"/>
            </w:rPr>
          </w:pPr>
        </w:p>
        <w:p w:rsidR="00A56426" w:rsidRDefault="00997797">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A56426" w:rsidRDefault="00A56426">
          <w:pPr>
            <w:pStyle w:val="Footer"/>
            <w:jc w:val="center"/>
            <w:rPr>
              <w:rFonts w:ascii="Arial" w:hAnsi="Arial"/>
              <w:sz w:val="18"/>
            </w:rPr>
          </w:pPr>
        </w:p>
        <w:p w:rsidR="005E5C17" w:rsidRDefault="005E5C17" w:rsidP="005E5C17">
          <w:pPr>
            <w:pStyle w:val="Footer"/>
            <w:jc w:val="center"/>
            <w:rPr>
              <w:rFonts w:ascii="Arial" w:hAnsi="Arial"/>
              <w:sz w:val="18"/>
            </w:rPr>
          </w:pPr>
          <w:r>
            <w:rPr>
              <w:rFonts w:ascii="Arial" w:hAnsi="Arial"/>
              <w:sz w:val="18"/>
            </w:rPr>
            <w:t xml:space="preserve">Ontario Regional Blood Coordinating Network </w:t>
          </w:r>
        </w:p>
        <w:p w:rsidR="005E5C17" w:rsidRDefault="005E5C17" w:rsidP="005E5C17">
          <w:pPr>
            <w:pStyle w:val="Footer"/>
            <w:jc w:val="center"/>
            <w:rPr>
              <w:rFonts w:ascii="Arial" w:hAnsi="Arial"/>
              <w:sz w:val="18"/>
            </w:rPr>
          </w:pPr>
          <w:r>
            <w:rPr>
              <w:rFonts w:ascii="Arial" w:hAnsi="Arial"/>
              <w:sz w:val="18"/>
            </w:rPr>
            <w:t>Transfusion Technical Resource Manual</w:t>
          </w:r>
        </w:p>
        <w:p w:rsidR="00A56426" w:rsidRDefault="00A56426" w:rsidP="005E5C17">
          <w:pPr>
            <w:pStyle w:val="Footer"/>
            <w:jc w:val="center"/>
            <w:rPr>
              <w:rFonts w:ascii="Arial" w:hAnsi="Arial"/>
              <w:sz w:val="18"/>
            </w:rPr>
          </w:pPr>
        </w:p>
      </w:tc>
      <w:tc>
        <w:tcPr>
          <w:tcW w:w="1494" w:type="dxa"/>
        </w:tcPr>
        <w:p w:rsidR="00A56426" w:rsidRDefault="00A56426">
          <w:pPr>
            <w:pStyle w:val="Footer"/>
            <w:jc w:val="right"/>
            <w:rPr>
              <w:rFonts w:ascii="Arial" w:hAnsi="Arial"/>
              <w:sz w:val="18"/>
            </w:rPr>
          </w:pPr>
        </w:p>
        <w:p w:rsidR="00A56426" w:rsidRDefault="00A56426">
          <w:pPr>
            <w:pStyle w:val="Footer"/>
            <w:jc w:val="right"/>
            <w:rPr>
              <w:rFonts w:ascii="Arial" w:hAnsi="Arial"/>
              <w:sz w:val="18"/>
            </w:rPr>
          </w:pPr>
          <w:r>
            <w:rPr>
              <w:rFonts w:ascii="Arial" w:hAnsi="Arial"/>
              <w:sz w:val="18"/>
            </w:rPr>
            <w:t xml:space="preserve">CSP.010 </w:t>
          </w:r>
          <w:r>
            <w:rPr>
              <w:rFonts w:ascii="Arial" w:hAnsi="Arial"/>
              <w:sz w:val="18"/>
            </w:rPr>
            <w:br/>
          </w:r>
        </w:p>
        <w:p w:rsidR="00A56426" w:rsidRDefault="00A5642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34794">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34794">
            <w:rPr>
              <w:rFonts w:ascii="Arial" w:hAnsi="Arial"/>
              <w:noProof/>
              <w:snapToGrid w:val="0"/>
              <w:sz w:val="18"/>
            </w:rPr>
            <w:t>4</w:t>
          </w:r>
          <w:r>
            <w:rPr>
              <w:rFonts w:ascii="Arial" w:hAnsi="Arial"/>
              <w:snapToGrid w:val="0"/>
              <w:sz w:val="18"/>
            </w:rPr>
            <w:fldChar w:fldCharType="end"/>
          </w:r>
        </w:p>
      </w:tc>
    </w:tr>
  </w:tbl>
  <w:p w:rsidR="00A56426" w:rsidRDefault="00A5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C2" w:rsidRDefault="002513C2">
      <w:r>
        <w:separator/>
      </w:r>
    </w:p>
  </w:footnote>
  <w:footnote w:type="continuationSeparator" w:id="0">
    <w:p w:rsidR="002513C2" w:rsidRDefault="0025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426" w:rsidRDefault="00A56426">
    <w:pPr>
      <w:pStyle w:val="Header"/>
      <w:jc w:val="center"/>
      <w:rPr>
        <w:rFonts w:ascii="Arial" w:hAnsi="Arial"/>
        <w:b/>
        <w:sz w:val="28"/>
      </w:rPr>
    </w:pPr>
    <w:r>
      <w:rPr>
        <w:rFonts w:ascii="Arial" w:hAnsi="Arial"/>
        <w:b/>
        <w:sz w:val="28"/>
      </w:rPr>
      <w:t>Hematocrit Adjust</w:t>
    </w:r>
    <w:r w:rsidR="002D750E">
      <w:rPr>
        <w:rFonts w:ascii="Arial" w:hAnsi="Arial"/>
        <w:b/>
        <w:sz w:val="28"/>
      </w:rPr>
      <w:t xml:space="preserve">ment for </w:t>
    </w:r>
    <w:r>
      <w:rPr>
        <w:rFonts w:ascii="Arial" w:hAnsi="Arial"/>
        <w:b/>
        <w:sz w:val="28"/>
      </w:rPr>
      <w:t>Exchange Transfusions</w:t>
    </w:r>
  </w:p>
  <w:p w:rsidR="00A56426" w:rsidRDefault="00A56426">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17" w:rsidRDefault="005E5C17" w:rsidP="005E5C17">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04.25pt;height:42pt;visibility:visible">
          <v:imagedata r:id="rId1" o:title=""/>
        </v:shape>
      </w:pict>
    </w:r>
  </w:p>
  <w:p w:rsidR="005E5C17" w:rsidRDefault="005E5C17" w:rsidP="005E5C17">
    <w:pPr>
      <w:pStyle w:val="Header"/>
    </w:pPr>
  </w:p>
  <w:p w:rsidR="005E5C17" w:rsidRPr="00F30115" w:rsidRDefault="005E5C17" w:rsidP="005E5C17">
    <w:pPr>
      <w:pStyle w:val="Header"/>
      <w:jc w:val="center"/>
      <w:rPr>
        <w:rFonts w:ascii="Arial" w:hAnsi="Arial" w:cs="Arial"/>
        <w:b/>
        <w:bCs/>
        <w:sz w:val="24"/>
        <w:szCs w:val="28"/>
      </w:rPr>
    </w:pPr>
    <w:r w:rsidRPr="00F30115">
      <w:rPr>
        <w:rFonts w:ascii="Arial" w:hAnsi="Arial" w:cs="Arial"/>
        <w:b/>
        <w:bCs/>
        <w:sz w:val="24"/>
        <w:szCs w:val="28"/>
      </w:rPr>
      <w:t>Ontario Regional Blood Coordinating Network</w:t>
    </w:r>
  </w:p>
  <w:p w:rsidR="005E5C17" w:rsidRPr="00F30115" w:rsidRDefault="005E5C17" w:rsidP="005E5C17">
    <w:pPr>
      <w:pStyle w:val="Header"/>
      <w:jc w:val="center"/>
      <w:rPr>
        <w:rFonts w:ascii="Arial" w:hAnsi="Arial" w:cs="Arial"/>
        <w:b/>
        <w:bCs/>
        <w:sz w:val="24"/>
        <w:szCs w:val="28"/>
      </w:rPr>
    </w:pPr>
    <w:r w:rsidRPr="00F30115">
      <w:rPr>
        <w:rFonts w:ascii="Arial" w:hAnsi="Arial" w:cs="Arial"/>
        <w:b/>
        <w:bCs/>
        <w:sz w:val="24"/>
        <w:szCs w:val="28"/>
      </w:rPr>
      <w:t>Transfusion Technical Resource Manual</w:t>
    </w:r>
  </w:p>
  <w:p w:rsidR="00A56426" w:rsidRDefault="00A56426">
    <w:pPr>
      <w:pStyle w:val="Header"/>
      <w:jc w:val="center"/>
      <w:rPr>
        <w:rFonts w:ascii="Arial" w:hAnsi="Arial" w:cs="Arial"/>
        <w:b/>
        <w:bCs/>
        <w:sz w:val="22"/>
      </w:rPr>
    </w:pPr>
  </w:p>
  <w:p w:rsidR="00A56426" w:rsidRDefault="00A56426" w:rsidP="00F30115">
    <w:pPr>
      <w:pStyle w:val="Header"/>
      <w:jc w:val="center"/>
      <w:rPr>
        <w:rFonts w:ascii="Arial" w:hAnsi="Arial"/>
        <w:b/>
        <w:sz w:val="28"/>
      </w:rPr>
    </w:pPr>
    <w:r>
      <w:rPr>
        <w:rFonts w:ascii="Arial" w:hAnsi="Arial"/>
        <w:b/>
        <w:sz w:val="28"/>
      </w:rPr>
      <w:t>Hematocrit Adjust</w:t>
    </w:r>
    <w:r w:rsidR="00F63449">
      <w:rPr>
        <w:rFonts w:ascii="Arial" w:hAnsi="Arial"/>
        <w:b/>
        <w:sz w:val="28"/>
      </w:rPr>
      <w:t>ment for</w:t>
    </w:r>
    <w:r w:rsidR="00F30115">
      <w:rPr>
        <w:rFonts w:ascii="Arial" w:hAnsi="Arial"/>
        <w:b/>
        <w:sz w:val="28"/>
      </w:rPr>
      <w:t xml:space="preserve"> </w:t>
    </w:r>
    <w:r>
      <w:rPr>
        <w:rFonts w:ascii="Arial" w:hAnsi="Arial"/>
        <w:b/>
        <w:sz w:val="28"/>
      </w:rPr>
      <w:t>Exchange Transfusions</w:t>
    </w:r>
  </w:p>
  <w:p w:rsidR="00A56426" w:rsidRDefault="00A56426">
    <w:pPr>
      <w:pStyle w:val="Header"/>
      <w:tabs>
        <w:tab w:val="left" w:pos="6617"/>
      </w:tabs>
      <w:jc w:val="center"/>
      <w:rPr>
        <w:rFonts w:ascii="Arial" w:hAnsi="Arial"/>
        <w:b/>
        <w:sz w:val="28"/>
      </w:rPr>
    </w:pPr>
  </w:p>
  <w:p w:rsidR="00A56426" w:rsidRDefault="00A56426">
    <w:pPr>
      <w:pStyle w:val="Header"/>
      <w:tabs>
        <w:tab w:val="left" w:pos="6617"/>
      </w:tabs>
      <w:rPr>
        <w:rFonts w:ascii="Arial" w:hAnsi="Arial" w:cs="Arial"/>
        <w:b/>
        <w:bCs/>
      </w:rPr>
    </w:pPr>
    <w:r>
      <w:rPr>
        <w:rFonts w:ascii="Arial" w:hAnsi="Arial" w:cs="Arial"/>
        <w:b/>
        <w:bCs/>
      </w:rPr>
      <w:tab/>
    </w:r>
    <w:r>
      <w:pict>
        <v:line id="_x0000_s2051"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A56426">
      <w:tc>
        <w:tcPr>
          <w:tcW w:w="4248" w:type="dxa"/>
        </w:tcPr>
        <w:p w:rsidR="00A56426" w:rsidRDefault="00A56426">
          <w:pPr>
            <w:pStyle w:val="Header"/>
            <w:rPr>
              <w:rFonts w:ascii="Arial" w:hAnsi="Arial" w:cs="Arial"/>
            </w:rPr>
          </w:pPr>
          <w:r>
            <w:rPr>
              <w:rFonts w:ascii="Arial" w:hAnsi="Arial" w:cs="Arial"/>
            </w:rPr>
            <w:t>Approved By:</w:t>
          </w:r>
          <w:r w:rsidR="00997797">
            <w:rPr>
              <w:rFonts w:ascii="Arial" w:hAnsi="Arial" w:cs="Arial"/>
            </w:rPr>
            <w:t xml:space="preserve"> </w:t>
          </w:r>
        </w:p>
      </w:tc>
      <w:tc>
        <w:tcPr>
          <w:tcW w:w="4590" w:type="dxa"/>
        </w:tcPr>
        <w:p w:rsidR="00A56426" w:rsidRDefault="00A56426">
          <w:pPr>
            <w:pStyle w:val="Header"/>
            <w:rPr>
              <w:rFonts w:ascii="Arial" w:hAnsi="Arial" w:cs="Arial"/>
            </w:rPr>
          </w:pPr>
          <w:r>
            <w:rPr>
              <w:rFonts w:ascii="Arial" w:hAnsi="Arial" w:cs="Arial"/>
            </w:rPr>
            <w:t>Document No: CSP.010</w:t>
          </w:r>
        </w:p>
      </w:tc>
    </w:tr>
    <w:tr w:rsidR="00A56426">
      <w:tc>
        <w:tcPr>
          <w:tcW w:w="4248" w:type="dxa"/>
        </w:tcPr>
        <w:p w:rsidR="00A56426" w:rsidRDefault="00A56426">
          <w:pPr>
            <w:pStyle w:val="Header"/>
            <w:rPr>
              <w:rFonts w:ascii="Arial" w:hAnsi="Arial" w:cs="Arial"/>
            </w:rPr>
          </w:pPr>
          <w:r>
            <w:rPr>
              <w:rFonts w:ascii="Arial" w:hAnsi="Arial" w:cs="Arial"/>
            </w:rPr>
            <w:t>Date Issued:  2004/04/05</w:t>
          </w:r>
        </w:p>
      </w:tc>
      <w:tc>
        <w:tcPr>
          <w:tcW w:w="4590" w:type="dxa"/>
        </w:tcPr>
        <w:p w:rsidR="00A56426" w:rsidRDefault="00A56426">
          <w:pPr>
            <w:pStyle w:val="Header"/>
            <w:rPr>
              <w:rFonts w:ascii="Arial" w:hAnsi="Arial" w:cs="Arial"/>
            </w:rPr>
          </w:pPr>
          <w:r>
            <w:rPr>
              <w:rFonts w:ascii="Arial" w:hAnsi="Arial" w:cs="Arial"/>
            </w:rPr>
            <w:t>Category:  Component Selection and Preparation</w:t>
          </w:r>
        </w:p>
      </w:tc>
    </w:tr>
    <w:tr w:rsidR="00A56426">
      <w:tc>
        <w:tcPr>
          <w:tcW w:w="4248" w:type="dxa"/>
        </w:tcPr>
        <w:p w:rsidR="00A56426" w:rsidRDefault="00A56426">
          <w:pPr>
            <w:pStyle w:val="Header"/>
            <w:rPr>
              <w:rFonts w:ascii="Arial" w:hAnsi="Arial" w:cs="Arial"/>
            </w:rPr>
          </w:pPr>
          <w:r>
            <w:rPr>
              <w:rFonts w:ascii="Arial" w:hAnsi="Arial" w:cs="Arial"/>
            </w:rPr>
            <w:t>Date Revised:</w:t>
          </w:r>
          <w:r w:rsidR="00997797">
            <w:rPr>
              <w:rFonts w:ascii="Arial" w:hAnsi="Arial" w:cs="Arial"/>
            </w:rPr>
            <w:t xml:space="preserve">  2009/09/01</w:t>
          </w:r>
          <w:r w:rsidR="005E5C17">
            <w:rPr>
              <w:rFonts w:ascii="Arial" w:hAnsi="Arial" w:cs="Arial"/>
            </w:rPr>
            <w:t>; 2014/09/01</w:t>
          </w:r>
        </w:p>
      </w:tc>
      <w:tc>
        <w:tcPr>
          <w:tcW w:w="4590" w:type="dxa"/>
        </w:tcPr>
        <w:p w:rsidR="00A56426" w:rsidRDefault="00A56426">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3479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34794">
            <w:rPr>
              <w:rFonts w:ascii="Arial" w:hAnsi="Arial" w:cs="Arial"/>
              <w:noProof/>
            </w:rPr>
            <w:t>4</w:t>
          </w:r>
          <w:r>
            <w:rPr>
              <w:rFonts w:ascii="Arial" w:hAnsi="Arial" w:cs="Arial"/>
            </w:rPr>
            <w:fldChar w:fldCharType="end"/>
          </w:r>
        </w:p>
      </w:tc>
    </w:tr>
  </w:tbl>
  <w:p w:rsidR="00A56426" w:rsidRDefault="00A56426">
    <w:pPr>
      <w:pStyle w:val="Header"/>
      <w:tabs>
        <w:tab w:val="clear" w:pos="8640"/>
      </w:tabs>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A56426" w:rsidRDefault="00A56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14237F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49166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2F943DC"/>
    <w:multiLevelType w:val="multilevel"/>
    <w:tmpl w:val="0D3044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4567BF1"/>
    <w:multiLevelType w:val="multilevel"/>
    <w:tmpl w:val="0D3044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1F64AEE"/>
    <w:multiLevelType w:val="multilevel"/>
    <w:tmpl w:val="8DC657BE"/>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45300BFB"/>
    <w:multiLevelType w:val="hybridMultilevel"/>
    <w:tmpl w:val="B8A2B00C"/>
    <w:lvl w:ilvl="0" w:tplc="C8E0D84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CEB2469"/>
    <w:multiLevelType w:val="hybridMultilevel"/>
    <w:tmpl w:val="EF1CB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250E0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EB87BB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63032CC2"/>
    <w:multiLevelType w:val="multilevel"/>
    <w:tmpl w:val="F640752C"/>
    <w:lvl w:ilvl="0">
      <w:start w:val="9"/>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5"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ECD03E4"/>
    <w:multiLevelType w:val="hybridMultilevel"/>
    <w:tmpl w:val="D8A82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3"/>
  </w:num>
  <w:num w:numId="3">
    <w:abstractNumId w:val="6"/>
  </w:num>
  <w:num w:numId="4">
    <w:abstractNumId w:val="4"/>
  </w:num>
  <w:num w:numId="5">
    <w:abstractNumId w:val="19"/>
  </w:num>
  <w:num w:numId="6">
    <w:abstractNumId w:val="18"/>
  </w:num>
  <w:num w:numId="7">
    <w:abstractNumId w:val="17"/>
  </w:num>
  <w:num w:numId="8">
    <w:abstractNumId w:val="2"/>
  </w:num>
  <w:num w:numId="9">
    <w:abstractNumId w:val="15"/>
  </w:num>
  <w:num w:numId="10">
    <w:abstractNumId w:val="12"/>
  </w:num>
  <w:num w:numId="11">
    <w:abstractNumId w:val="3"/>
  </w:num>
  <w:num w:numId="12">
    <w:abstractNumId w:val="1"/>
  </w:num>
  <w:num w:numId="13">
    <w:abstractNumId w:val="0"/>
  </w:num>
  <w:num w:numId="14">
    <w:abstractNumId w:val="9"/>
  </w:num>
  <w:num w:numId="15">
    <w:abstractNumId w:val="8"/>
  </w:num>
  <w:num w:numId="16">
    <w:abstractNumId w:val="14"/>
  </w:num>
  <w:num w:numId="17">
    <w:abstractNumId w:val="16"/>
  </w:num>
  <w:num w:numId="18">
    <w:abstractNumId w:val="1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8C8"/>
    <w:rsid w:val="00021BA3"/>
    <w:rsid w:val="000A7A44"/>
    <w:rsid w:val="000F472B"/>
    <w:rsid w:val="001548C8"/>
    <w:rsid w:val="00196D3B"/>
    <w:rsid w:val="00203595"/>
    <w:rsid w:val="0021020C"/>
    <w:rsid w:val="00245C42"/>
    <w:rsid w:val="002513C2"/>
    <w:rsid w:val="002A3F3B"/>
    <w:rsid w:val="002A66AB"/>
    <w:rsid w:val="002B2957"/>
    <w:rsid w:val="002D750E"/>
    <w:rsid w:val="00375E7D"/>
    <w:rsid w:val="003C1277"/>
    <w:rsid w:val="003F77E5"/>
    <w:rsid w:val="00434794"/>
    <w:rsid w:val="004A6638"/>
    <w:rsid w:val="004B0FC5"/>
    <w:rsid w:val="004E55C6"/>
    <w:rsid w:val="005337AC"/>
    <w:rsid w:val="00592E10"/>
    <w:rsid w:val="005E5C17"/>
    <w:rsid w:val="006C15FA"/>
    <w:rsid w:val="007279FC"/>
    <w:rsid w:val="00730B89"/>
    <w:rsid w:val="007422CC"/>
    <w:rsid w:val="00755471"/>
    <w:rsid w:val="0078398F"/>
    <w:rsid w:val="007C2056"/>
    <w:rsid w:val="00845341"/>
    <w:rsid w:val="00871B61"/>
    <w:rsid w:val="00895308"/>
    <w:rsid w:val="008B0D25"/>
    <w:rsid w:val="00905722"/>
    <w:rsid w:val="0092288D"/>
    <w:rsid w:val="00997797"/>
    <w:rsid w:val="00A10004"/>
    <w:rsid w:val="00A52B14"/>
    <w:rsid w:val="00A56426"/>
    <w:rsid w:val="00A84C5C"/>
    <w:rsid w:val="00B01145"/>
    <w:rsid w:val="00BE33F1"/>
    <w:rsid w:val="00BE47D4"/>
    <w:rsid w:val="00C20258"/>
    <w:rsid w:val="00C86FFA"/>
    <w:rsid w:val="00CB1148"/>
    <w:rsid w:val="00CB48D1"/>
    <w:rsid w:val="00CD0ACC"/>
    <w:rsid w:val="00CD3B9F"/>
    <w:rsid w:val="00CE1CAC"/>
    <w:rsid w:val="00D22DE8"/>
    <w:rsid w:val="00E224D0"/>
    <w:rsid w:val="00E64965"/>
    <w:rsid w:val="00E70B26"/>
    <w:rsid w:val="00EF3F9A"/>
    <w:rsid w:val="00F30115"/>
    <w:rsid w:val="00F444F2"/>
    <w:rsid w:val="00F63449"/>
    <w:rsid w:val="00F84EAD"/>
    <w:rsid w:val="00F91343"/>
    <w:rsid w:val="00FA5CE4"/>
    <w:rsid w:val="00FA6855"/>
    <w:rsid w:val="00FC3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5:chartTrackingRefBased/>
  <w15:docId w15:val="{C26C2FEC-6045-4A1A-969C-B1478D4A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tabs>
        <w:tab w:val="left" w:pos="-1080"/>
        <w:tab w:val="left" w:pos="-720"/>
        <w:tab w:val="left" w:pos="90"/>
        <w:tab w:val="left" w:pos="36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1080"/>
        <w:tab w:val="left" w:pos="-720"/>
        <w:tab w:val="left" w:pos="90"/>
        <w:tab w:val="left" w:pos="10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pPr>
    <w:rPr>
      <w:rFonts w:ascii="Arial" w:hAnsi="Arial"/>
      <w:sz w:val="24"/>
    </w:rPr>
  </w:style>
  <w:style w:type="paragraph" w:styleId="BalloonText">
    <w:name w:val="Balloon Text"/>
    <w:basedOn w:val="Normal"/>
    <w:semiHidden/>
    <w:rsid w:val="001548C8"/>
    <w:rPr>
      <w:rFonts w:ascii="Tahoma" w:hAnsi="Tahoma" w:cs="Tahoma"/>
      <w:sz w:val="16"/>
      <w:szCs w:val="16"/>
    </w:rPr>
  </w:style>
  <w:style w:type="paragraph" w:styleId="ListParagraph">
    <w:name w:val="List Paragraph"/>
    <w:basedOn w:val="Normal"/>
    <w:uiPriority w:val="34"/>
    <w:qFormat/>
    <w:rsid w:val="00E70B26"/>
    <w:pPr>
      <w:ind w:left="720"/>
    </w:pPr>
  </w:style>
  <w:style w:type="paragraph" w:customStyle="1" w:styleId="Pa2">
    <w:name w:val="Pa2"/>
    <w:basedOn w:val="Normal"/>
    <w:next w:val="Normal"/>
    <w:uiPriority w:val="99"/>
    <w:rsid w:val="00E70B26"/>
    <w:pPr>
      <w:autoSpaceDE w:val="0"/>
      <w:autoSpaceDN w:val="0"/>
      <w:adjustRightInd w:val="0"/>
      <w:spacing w:line="221" w:lineRule="atLeast"/>
    </w:pPr>
    <w:rPr>
      <w:rFonts w:ascii="Arial" w:hAnsi="Arial" w:cs="Arial"/>
      <w:sz w:val="24"/>
      <w:szCs w:val="24"/>
      <w:lang w:val="en-CA" w:eastAsia="en-CA"/>
    </w:rPr>
  </w:style>
  <w:style w:type="paragraph" w:customStyle="1" w:styleId="Pa5">
    <w:name w:val="Pa5"/>
    <w:basedOn w:val="Normal"/>
    <w:next w:val="Normal"/>
    <w:uiPriority w:val="99"/>
    <w:rsid w:val="00E70B26"/>
    <w:pPr>
      <w:autoSpaceDE w:val="0"/>
      <w:autoSpaceDN w:val="0"/>
      <w:adjustRightInd w:val="0"/>
      <w:spacing w:line="221" w:lineRule="atLeast"/>
    </w:pPr>
    <w:rPr>
      <w:rFonts w:ascii="Arial" w:hAnsi="Arial" w:cs="Arial"/>
      <w:sz w:val="24"/>
      <w:szCs w:val="24"/>
      <w:lang w:val="en-CA" w:eastAsia="en-CA"/>
    </w:rPr>
  </w:style>
  <w:style w:type="character" w:styleId="CommentReference">
    <w:name w:val="annotation reference"/>
    <w:uiPriority w:val="99"/>
    <w:semiHidden/>
    <w:unhideWhenUsed/>
    <w:rsid w:val="00730B89"/>
    <w:rPr>
      <w:sz w:val="16"/>
      <w:szCs w:val="16"/>
    </w:rPr>
  </w:style>
  <w:style w:type="paragraph" w:styleId="CommentText">
    <w:name w:val="annotation text"/>
    <w:basedOn w:val="Normal"/>
    <w:link w:val="CommentTextChar"/>
    <w:uiPriority w:val="99"/>
    <w:semiHidden/>
    <w:unhideWhenUsed/>
    <w:rsid w:val="00730B89"/>
  </w:style>
  <w:style w:type="character" w:customStyle="1" w:styleId="CommentTextChar">
    <w:name w:val="Comment Text Char"/>
    <w:link w:val="CommentText"/>
    <w:uiPriority w:val="99"/>
    <w:semiHidden/>
    <w:rsid w:val="00730B89"/>
    <w:rPr>
      <w:lang w:val="en-US" w:eastAsia="en-US"/>
    </w:rPr>
  </w:style>
  <w:style w:type="paragraph" w:styleId="CommentSubject">
    <w:name w:val="annotation subject"/>
    <w:basedOn w:val="CommentText"/>
    <w:next w:val="CommentText"/>
    <w:link w:val="CommentSubjectChar"/>
    <w:uiPriority w:val="99"/>
    <w:semiHidden/>
    <w:unhideWhenUsed/>
    <w:rsid w:val="00730B89"/>
    <w:rPr>
      <w:b/>
      <w:bCs/>
    </w:rPr>
  </w:style>
  <w:style w:type="character" w:customStyle="1" w:styleId="CommentSubjectChar">
    <w:name w:val="Comment Subject Char"/>
    <w:link w:val="CommentSubject"/>
    <w:uiPriority w:val="99"/>
    <w:semiHidden/>
    <w:rsid w:val="00730B89"/>
    <w:rPr>
      <w:b/>
      <w:bCs/>
      <w:lang w:val="en-US" w:eastAsia="en-US"/>
    </w:rPr>
  </w:style>
  <w:style w:type="paragraph" w:styleId="Revision">
    <w:name w:val="Revision"/>
    <w:hidden/>
    <w:uiPriority w:val="99"/>
    <w:semiHidden/>
    <w:rsid w:val="00730B89"/>
    <w:rPr>
      <w:lang w:val="en-US" w:eastAsia="en-US"/>
    </w:rPr>
  </w:style>
  <w:style w:type="character" w:customStyle="1" w:styleId="HeaderChar">
    <w:name w:val="Header Char"/>
    <w:link w:val="Header"/>
    <w:uiPriority w:val="99"/>
    <w:rsid w:val="005E5C17"/>
  </w:style>
  <w:style w:type="character" w:customStyle="1" w:styleId="FooterChar">
    <w:name w:val="Footer Char"/>
    <w:link w:val="Footer"/>
    <w:uiPriority w:val="99"/>
    <w:rsid w:val="005E5C17"/>
  </w:style>
  <w:style w:type="table" w:styleId="TableGrid">
    <w:name w:val="Table Grid"/>
    <w:basedOn w:val="TableNormal"/>
    <w:uiPriority w:val="59"/>
    <w:rsid w:val="004E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7CC6-293E-4414-89CE-B8E98B56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CSP.010 HCT Adjusted Red Cells</vt:lpstr>
    </vt:vector>
  </TitlesOfParts>
  <Company>Hewlett-Packard Company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CSP.010 HCT Adjusted Red Cells</dc:title>
  <dc:subject/>
  <dc:creator>TOPO</dc:creator>
  <cp:keywords/>
  <cp:lastModifiedBy>Nesrallah, Heather</cp:lastModifiedBy>
  <cp:revision>2</cp:revision>
  <cp:lastPrinted>2009-07-27T17:45:00Z</cp:lastPrinted>
  <dcterms:created xsi:type="dcterms:W3CDTF">2019-01-22T12:54:00Z</dcterms:created>
  <dcterms:modified xsi:type="dcterms:W3CDTF">2019-01-22T12:54:00Z</dcterms:modified>
</cp:coreProperties>
</file>