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BDE" w:rsidRDefault="001A7BDE">
      <w:pPr>
        <w:numPr>
          <w:ilvl w:val="0"/>
          <w:numId w:val="1"/>
        </w:numPr>
        <w:rPr>
          <w:rFonts w:ascii="Arial" w:hAnsi="Arial"/>
          <w:b/>
          <w:sz w:val="28"/>
        </w:rPr>
      </w:pPr>
      <w:bookmarkStart w:id="0" w:name="_GoBack"/>
      <w:bookmarkEnd w:id="0"/>
      <w:r>
        <w:rPr>
          <w:rFonts w:ascii="Arial" w:hAnsi="Arial"/>
          <w:b/>
          <w:sz w:val="28"/>
        </w:rPr>
        <w:t>Principle</w:t>
      </w:r>
    </w:p>
    <w:p w:rsidR="001A7BDE" w:rsidRDefault="001A7BDE">
      <w:pPr>
        <w:rPr>
          <w:rFonts w:ascii="Arial" w:hAnsi="Arial"/>
          <w:b/>
          <w:sz w:val="24"/>
        </w:rPr>
      </w:pPr>
    </w:p>
    <w:p w:rsidR="00124A55" w:rsidRDefault="00124A55" w:rsidP="006C2C9A">
      <w:pPr>
        <w:ind w:left="709"/>
        <w:rPr>
          <w:rFonts w:ascii="Arial" w:hAnsi="Arial"/>
          <w:sz w:val="24"/>
        </w:rPr>
      </w:pPr>
      <w:r>
        <w:rPr>
          <w:rFonts w:ascii="Arial" w:hAnsi="Arial"/>
          <w:sz w:val="24"/>
        </w:rPr>
        <w:t>Washed red blood cells are prepared for patients to reduce the risk of adverse reactions to plasma proteins, potassium levels or antibodies in the plasma. Up to 20% of the red cells may be lost during the washing procedure. Washed red cells can be prepared using manual or automated methods.</w:t>
      </w:r>
      <w:r>
        <w:rPr>
          <w:rFonts w:ascii="Arial" w:hAnsi="Arial"/>
          <w:sz w:val="24"/>
          <w:vertAlign w:val="superscript"/>
        </w:rPr>
        <w:t>9.1</w:t>
      </w:r>
      <w:r>
        <w:rPr>
          <w:rFonts w:ascii="Arial" w:hAnsi="Arial"/>
          <w:sz w:val="24"/>
        </w:rPr>
        <w:t xml:space="preserve"> The following procedure provides work instructions for manual preparation of washed red cells.</w:t>
      </w:r>
    </w:p>
    <w:p w:rsidR="00124A55" w:rsidRDefault="00124A55" w:rsidP="00EF5055">
      <w:pPr>
        <w:rPr>
          <w:rFonts w:ascii="Arial" w:hAnsi="Arial"/>
          <w:sz w:val="24"/>
        </w:rPr>
      </w:pPr>
    </w:p>
    <w:p w:rsidR="001A7BDE" w:rsidRDefault="001A7BDE">
      <w:pPr>
        <w:numPr>
          <w:ilvl w:val="0"/>
          <w:numId w:val="1"/>
        </w:numPr>
        <w:rPr>
          <w:rFonts w:ascii="Arial" w:hAnsi="Arial"/>
          <w:b/>
          <w:sz w:val="28"/>
        </w:rPr>
      </w:pPr>
      <w:r>
        <w:rPr>
          <w:rFonts w:ascii="Arial" w:hAnsi="Arial"/>
          <w:b/>
          <w:sz w:val="28"/>
        </w:rPr>
        <w:t>Scope and Related Policies</w:t>
      </w:r>
    </w:p>
    <w:p w:rsidR="001A7BDE" w:rsidRDefault="001A7BDE">
      <w:pPr>
        <w:rPr>
          <w:rFonts w:ascii="Arial" w:hAnsi="Arial"/>
          <w:b/>
          <w:sz w:val="24"/>
        </w:rPr>
      </w:pPr>
    </w:p>
    <w:p w:rsidR="00B62D83" w:rsidRPr="00BE495E" w:rsidRDefault="00B62D83" w:rsidP="00B62D83">
      <w:pPr>
        <w:autoSpaceDE w:val="0"/>
        <w:autoSpaceDN w:val="0"/>
        <w:adjustRightInd w:val="0"/>
        <w:rPr>
          <w:rFonts w:ascii="Arial" w:hAnsi="Arial" w:cs="Arial"/>
          <w:color w:val="1F497D"/>
          <w:sz w:val="24"/>
          <w:szCs w:val="24"/>
        </w:rPr>
      </w:pPr>
    </w:p>
    <w:p w:rsidR="00F91B87" w:rsidRPr="005327E5" w:rsidRDefault="00432E03" w:rsidP="006C2C9A">
      <w:pPr>
        <w:numPr>
          <w:ilvl w:val="1"/>
          <w:numId w:val="1"/>
        </w:numPr>
        <w:tabs>
          <w:tab w:val="clear" w:pos="1288"/>
          <w:tab w:val="num" w:pos="1418"/>
        </w:tabs>
        <w:ind w:left="1418"/>
        <w:rPr>
          <w:rFonts w:ascii="Arial" w:hAnsi="Arial"/>
          <w:sz w:val="24"/>
        </w:rPr>
      </w:pPr>
      <w:r w:rsidRPr="005327E5">
        <w:rPr>
          <w:rFonts w:ascii="Arial" w:hAnsi="Arial" w:cs="Arial"/>
          <w:sz w:val="24"/>
          <w:szCs w:val="24"/>
        </w:rPr>
        <w:t>The following</w:t>
      </w:r>
      <w:r w:rsidR="00F91B87" w:rsidRPr="005327E5">
        <w:rPr>
          <w:rFonts w:ascii="Arial" w:hAnsi="Arial" w:cs="Arial"/>
          <w:sz w:val="24"/>
          <w:szCs w:val="24"/>
        </w:rPr>
        <w:t xml:space="preserve"> are indications for </w:t>
      </w:r>
      <w:r w:rsidR="000C2DC9" w:rsidRPr="005327E5">
        <w:rPr>
          <w:rFonts w:ascii="Arial" w:hAnsi="Arial" w:cs="Arial"/>
          <w:sz w:val="24"/>
          <w:szCs w:val="24"/>
        </w:rPr>
        <w:t xml:space="preserve">manual </w:t>
      </w:r>
      <w:r w:rsidR="00F91B87" w:rsidRPr="005327E5">
        <w:rPr>
          <w:rFonts w:ascii="Arial" w:hAnsi="Arial" w:cs="Arial"/>
          <w:sz w:val="24"/>
          <w:szCs w:val="24"/>
        </w:rPr>
        <w:t>washing RBC’s</w:t>
      </w:r>
      <w:r w:rsidR="00CE204B" w:rsidRPr="005327E5">
        <w:rPr>
          <w:rFonts w:ascii="Arial" w:hAnsi="Arial" w:cs="Arial"/>
          <w:sz w:val="24"/>
          <w:szCs w:val="24"/>
        </w:rPr>
        <w:t xml:space="preserve">. </w:t>
      </w:r>
      <w:r w:rsidR="003A0F0C" w:rsidRPr="005327E5">
        <w:rPr>
          <w:rFonts w:ascii="Arial" w:hAnsi="Arial" w:cs="Arial"/>
          <w:sz w:val="24"/>
          <w:szCs w:val="24"/>
        </w:rPr>
        <w:t>Each institution capable of preparing washed cells must establish criteria for washing red cells.</w:t>
      </w:r>
    </w:p>
    <w:p w:rsidR="00F91B87" w:rsidRPr="005327E5" w:rsidRDefault="00F91B87" w:rsidP="00EF5055">
      <w:pPr>
        <w:ind w:left="1440"/>
        <w:rPr>
          <w:rFonts w:ascii="Arial" w:hAnsi="Arial"/>
          <w:sz w:val="24"/>
        </w:rPr>
      </w:pPr>
    </w:p>
    <w:p w:rsidR="006C2C9A" w:rsidRDefault="00CA7516" w:rsidP="006C2C9A">
      <w:pPr>
        <w:pStyle w:val="Default"/>
        <w:numPr>
          <w:ilvl w:val="2"/>
          <w:numId w:val="1"/>
        </w:numPr>
      </w:pPr>
      <w:r>
        <w:t>T</w:t>
      </w:r>
      <w:r w:rsidRPr="008B41F9">
        <w:t>o reduce levels of IgA in IgA deficient patients with Anti-IgA</w:t>
      </w:r>
      <w:r>
        <w:t xml:space="preserve"> when no </w:t>
      </w:r>
      <w:r w:rsidR="00124A55">
        <w:t xml:space="preserve">IgA deficient components </w:t>
      </w:r>
      <w:r>
        <w:t>are available</w:t>
      </w:r>
      <w:r>
        <w:rPr>
          <w:vertAlign w:val="superscript"/>
        </w:rPr>
        <w:t>9.1</w:t>
      </w:r>
      <w:r w:rsidR="00124A55">
        <w:t xml:space="preserve"> Red cell units need to be wa</w:t>
      </w:r>
      <w:r w:rsidR="00177627">
        <w:t>shed</w:t>
      </w:r>
      <w:r w:rsidR="00124A55">
        <w:t xml:space="preserve"> </w:t>
      </w:r>
      <w:r w:rsidR="00177627">
        <w:t xml:space="preserve">with at least 2L of saline </w:t>
      </w:r>
      <w:r w:rsidR="00124A55">
        <w:t>to ensure acceptable removal of the IgA proteins.</w:t>
      </w:r>
      <w:r w:rsidR="00177627">
        <w:rPr>
          <w:vertAlign w:val="superscript"/>
        </w:rPr>
        <w:t>9.2</w:t>
      </w:r>
      <w:r w:rsidR="00177627">
        <w:t xml:space="preserve"> Note: if IgA deficient donor red cells are not available, twice washed red cells should be requested from Canadian Blood Services. Manual washing should not be attempted for such a situation unless there is no other option.</w:t>
      </w:r>
    </w:p>
    <w:p w:rsidR="006C2C9A" w:rsidRDefault="006C2C9A" w:rsidP="006C2C9A">
      <w:pPr>
        <w:pStyle w:val="Default"/>
        <w:ind w:left="2160"/>
      </w:pPr>
    </w:p>
    <w:p w:rsidR="006C2C9A" w:rsidRDefault="00CA7516" w:rsidP="006C2C9A">
      <w:pPr>
        <w:pStyle w:val="Default"/>
        <w:numPr>
          <w:ilvl w:val="2"/>
          <w:numId w:val="1"/>
        </w:numPr>
      </w:pPr>
      <w:r w:rsidRPr="00EF5055">
        <w:t xml:space="preserve">Patients with </w:t>
      </w:r>
      <w:r w:rsidR="00124A55">
        <w:t>a history of severe allergic reactions to plasma containing components.</w:t>
      </w:r>
      <w:r w:rsidR="00124A55">
        <w:rPr>
          <w:vertAlign w:val="superscript"/>
        </w:rPr>
        <w:t>9.1</w:t>
      </w:r>
    </w:p>
    <w:p w:rsidR="006C2C9A" w:rsidRDefault="006C2C9A" w:rsidP="006C2C9A">
      <w:pPr>
        <w:pStyle w:val="ListParagraph"/>
      </w:pPr>
    </w:p>
    <w:p w:rsidR="006C2C9A" w:rsidRPr="006C2C9A" w:rsidRDefault="003A0F0C" w:rsidP="006C2C9A">
      <w:pPr>
        <w:pStyle w:val="Default"/>
        <w:numPr>
          <w:ilvl w:val="2"/>
          <w:numId w:val="1"/>
        </w:numPr>
      </w:pPr>
      <w:r w:rsidRPr="003A0F0C">
        <w:t>N</w:t>
      </w:r>
      <w:r w:rsidR="000C2DC9" w:rsidRPr="003A0F0C">
        <w:t xml:space="preserve">eonatal exchange transfusion </w:t>
      </w:r>
      <w:r w:rsidR="00124A55">
        <w:t>or transfusion of maternal red cells when maternal antibody is present.</w:t>
      </w:r>
      <w:r w:rsidR="00124A55" w:rsidRPr="006C2C9A">
        <w:rPr>
          <w:vertAlign w:val="superscript"/>
        </w:rPr>
        <w:t>9.1</w:t>
      </w:r>
    </w:p>
    <w:p w:rsidR="006C2C9A" w:rsidRDefault="006C2C9A" w:rsidP="006C2C9A">
      <w:pPr>
        <w:pStyle w:val="ListParagraph"/>
        <w:rPr>
          <w:lang w:val="en-GB"/>
        </w:rPr>
      </w:pPr>
    </w:p>
    <w:p w:rsidR="006C2C9A" w:rsidRPr="006C2C9A" w:rsidRDefault="00FF7C84" w:rsidP="006C2C9A">
      <w:pPr>
        <w:pStyle w:val="Default"/>
        <w:numPr>
          <w:ilvl w:val="1"/>
          <w:numId w:val="1"/>
        </w:numPr>
      </w:pPr>
      <w:r w:rsidRPr="006C2C9A">
        <w:rPr>
          <w:lang w:val="en-GB"/>
        </w:rPr>
        <w:t>A full</w:t>
      </w:r>
      <w:r w:rsidR="001A7BDE" w:rsidRPr="006C2C9A">
        <w:rPr>
          <w:lang w:val="en-GB"/>
        </w:rPr>
        <w:t xml:space="preserve"> or partial unit can be washed depending on the clinical situation.</w:t>
      </w:r>
    </w:p>
    <w:p w:rsidR="006C2C9A" w:rsidRPr="006C2C9A" w:rsidRDefault="006C2C9A" w:rsidP="006C2C9A">
      <w:pPr>
        <w:pStyle w:val="Default"/>
        <w:ind w:left="1288"/>
      </w:pPr>
    </w:p>
    <w:p w:rsidR="006C2C9A" w:rsidRPr="006C2C9A" w:rsidRDefault="004E2F07" w:rsidP="006C2C9A">
      <w:pPr>
        <w:pStyle w:val="Default"/>
        <w:numPr>
          <w:ilvl w:val="1"/>
          <w:numId w:val="1"/>
        </w:numPr>
      </w:pPr>
      <w:r w:rsidRPr="006C2C9A">
        <w:t>Red cells-washed shall be prepared using a validated procedure to remove almost all of the plasma. Depending on the method used, leukocytes and platelets may remain in the components in varying quantities.</w:t>
      </w:r>
      <w:r w:rsidR="000C2DC9" w:rsidRPr="006C2C9A">
        <w:rPr>
          <w:vertAlign w:val="superscript"/>
        </w:rPr>
        <w:t>9.</w:t>
      </w:r>
      <w:r w:rsidR="00124A55" w:rsidRPr="006C2C9A">
        <w:rPr>
          <w:vertAlign w:val="superscript"/>
        </w:rPr>
        <w:t>2</w:t>
      </w:r>
    </w:p>
    <w:p w:rsidR="006C2C9A" w:rsidRDefault="006C2C9A" w:rsidP="006C2C9A">
      <w:pPr>
        <w:pStyle w:val="ListParagraph"/>
        <w:rPr>
          <w:lang w:val="en-GB"/>
        </w:rPr>
      </w:pPr>
    </w:p>
    <w:p w:rsidR="006C2C9A" w:rsidRPr="006C2C9A" w:rsidRDefault="00A1536F" w:rsidP="006C2C9A">
      <w:pPr>
        <w:pStyle w:val="Default"/>
        <w:numPr>
          <w:ilvl w:val="1"/>
          <w:numId w:val="1"/>
        </w:numPr>
      </w:pPr>
      <w:r w:rsidRPr="006C2C9A">
        <w:rPr>
          <w:lang w:val="en-GB"/>
        </w:rPr>
        <w:t>The expiry of a product prepared in an open system is 24hrs if stored at 4°C.</w:t>
      </w:r>
      <w:r w:rsidR="00C261C3" w:rsidRPr="006C2C9A">
        <w:rPr>
          <w:vertAlign w:val="superscript"/>
          <w:lang w:val="en-GB"/>
        </w:rPr>
        <w:t>9.2</w:t>
      </w:r>
    </w:p>
    <w:p w:rsidR="006C2C9A" w:rsidRDefault="006C2C9A" w:rsidP="006C2C9A">
      <w:pPr>
        <w:pStyle w:val="ListParagraph"/>
        <w:rPr>
          <w:lang w:val="en-GB"/>
        </w:rPr>
      </w:pPr>
    </w:p>
    <w:p w:rsidR="001A7BDE" w:rsidRPr="006C2C9A" w:rsidRDefault="001A7BDE" w:rsidP="006C2C9A">
      <w:pPr>
        <w:pStyle w:val="Default"/>
        <w:numPr>
          <w:ilvl w:val="1"/>
          <w:numId w:val="1"/>
        </w:numPr>
      </w:pPr>
      <w:r w:rsidRPr="006C2C9A">
        <w:rPr>
          <w:lang w:val="en-GB"/>
        </w:rPr>
        <w:t>See also CSP.010 Hematocrit Adjusted Red Cells and Exchange Transfusion</w:t>
      </w:r>
    </w:p>
    <w:p w:rsidR="001A7BDE" w:rsidRDefault="001A7BDE">
      <w:pPr>
        <w:rPr>
          <w:rFonts w:ascii="Arial" w:hAnsi="Arial"/>
          <w:sz w:val="24"/>
        </w:rPr>
      </w:pPr>
    </w:p>
    <w:p w:rsidR="001A7BDE" w:rsidRDefault="001A7BDE">
      <w:pPr>
        <w:numPr>
          <w:ilvl w:val="0"/>
          <w:numId w:val="1"/>
        </w:numPr>
        <w:rPr>
          <w:rFonts w:ascii="Arial" w:hAnsi="Arial"/>
          <w:b/>
          <w:sz w:val="28"/>
        </w:rPr>
      </w:pPr>
      <w:r>
        <w:rPr>
          <w:rFonts w:ascii="Arial" w:hAnsi="Arial"/>
          <w:b/>
          <w:sz w:val="28"/>
        </w:rPr>
        <w:t>Specimen – N/A</w:t>
      </w:r>
    </w:p>
    <w:p w:rsidR="001A7BDE" w:rsidRDefault="001A7BDE">
      <w:pPr>
        <w:ind w:left="720"/>
        <w:rPr>
          <w:rFonts w:ascii="Arial" w:hAnsi="Arial"/>
          <w:sz w:val="24"/>
        </w:rPr>
      </w:pPr>
    </w:p>
    <w:p w:rsidR="001A7BDE" w:rsidRDefault="001A7BDE">
      <w:pPr>
        <w:numPr>
          <w:ilvl w:val="0"/>
          <w:numId w:val="1"/>
        </w:numPr>
        <w:rPr>
          <w:rFonts w:ascii="Arial" w:hAnsi="Arial"/>
          <w:b/>
          <w:sz w:val="28"/>
        </w:rPr>
      </w:pPr>
      <w:r>
        <w:rPr>
          <w:rFonts w:ascii="Arial" w:hAnsi="Arial"/>
          <w:b/>
          <w:sz w:val="28"/>
        </w:rPr>
        <w:t>Materials</w:t>
      </w:r>
    </w:p>
    <w:p w:rsidR="00C261C3" w:rsidRDefault="00C261C3" w:rsidP="00C261C3">
      <w:pPr>
        <w:rPr>
          <w:rFonts w:ascii="Arial" w:hAnsi="Arial"/>
          <w:b/>
          <w:sz w:val="28"/>
        </w:rPr>
      </w:pPr>
    </w:p>
    <w:p w:rsidR="00932711" w:rsidRDefault="001A7BDE" w:rsidP="006C2C9A">
      <w:pPr>
        <w:ind w:left="709" w:firstLine="22"/>
        <w:rPr>
          <w:rFonts w:ascii="Arial" w:hAnsi="Arial"/>
          <w:sz w:val="24"/>
        </w:rPr>
      </w:pPr>
      <w:r>
        <w:rPr>
          <w:rFonts w:ascii="Arial" w:hAnsi="Arial"/>
          <w:b/>
          <w:sz w:val="24"/>
        </w:rPr>
        <w:t>Equipment:</w:t>
      </w:r>
      <w:r>
        <w:rPr>
          <w:rFonts w:ascii="Arial" w:hAnsi="Arial"/>
          <w:sz w:val="24"/>
        </w:rPr>
        <w:tab/>
      </w:r>
      <w:r>
        <w:rPr>
          <w:rFonts w:ascii="Arial" w:hAnsi="Arial"/>
          <w:sz w:val="24"/>
        </w:rPr>
        <w:tab/>
      </w:r>
      <w:r w:rsidR="00124A55">
        <w:rPr>
          <w:rFonts w:ascii="Arial" w:hAnsi="Arial"/>
          <w:sz w:val="24"/>
        </w:rPr>
        <w:t xml:space="preserve">Refrigerated </w:t>
      </w:r>
      <w:r w:rsidR="00932711">
        <w:rPr>
          <w:rFonts w:ascii="Arial" w:hAnsi="Arial"/>
          <w:sz w:val="24"/>
        </w:rPr>
        <w:t>Centrifuge</w:t>
      </w:r>
    </w:p>
    <w:p w:rsidR="00932711" w:rsidRDefault="00932711">
      <w:pPr>
        <w:ind w:left="2880"/>
        <w:rPr>
          <w:rFonts w:ascii="Arial" w:hAnsi="Arial"/>
          <w:sz w:val="24"/>
        </w:rPr>
      </w:pPr>
      <w:r>
        <w:rPr>
          <w:rFonts w:ascii="Arial" w:hAnsi="Arial"/>
          <w:sz w:val="24"/>
        </w:rPr>
        <w:t>Heat Sealer or Hand Sealer</w:t>
      </w:r>
    </w:p>
    <w:p w:rsidR="00932711" w:rsidRDefault="00932711">
      <w:pPr>
        <w:ind w:left="2880"/>
        <w:rPr>
          <w:rFonts w:ascii="Arial" w:hAnsi="Arial"/>
          <w:sz w:val="24"/>
        </w:rPr>
      </w:pPr>
      <w:r>
        <w:rPr>
          <w:rFonts w:ascii="Arial" w:hAnsi="Arial"/>
          <w:sz w:val="24"/>
        </w:rPr>
        <w:t>Weight scale</w:t>
      </w:r>
    </w:p>
    <w:p w:rsidR="00932711" w:rsidRDefault="00932711">
      <w:pPr>
        <w:ind w:left="2880"/>
        <w:rPr>
          <w:rFonts w:ascii="Arial" w:hAnsi="Arial"/>
          <w:sz w:val="24"/>
        </w:rPr>
      </w:pPr>
      <w:r>
        <w:rPr>
          <w:rFonts w:ascii="Arial" w:hAnsi="Arial"/>
          <w:sz w:val="24"/>
        </w:rPr>
        <w:t>Laminar Flow Hood or designated Clean Area</w:t>
      </w:r>
    </w:p>
    <w:p w:rsidR="0016467F" w:rsidRDefault="0016467F">
      <w:pPr>
        <w:ind w:left="2880"/>
        <w:rPr>
          <w:rFonts w:ascii="Arial" w:hAnsi="Arial"/>
          <w:sz w:val="24"/>
        </w:rPr>
      </w:pPr>
      <w:r>
        <w:rPr>
          <w:rFonts w:ascii="Arial" w:hAnsi="Arial"/>
          <w:sz w:val="24"/>
        </w:rPr>
        <w:t>Roller Clamp</w:t>
      </w:r>
    </w:p>
    <w:p w:rsidR="00B34DC1" w:rsidRDefault="006C2C9A" w:rsidP="006C2C9A">
      <w:pPr>
        <w:ind w:left="2160" w:firstLine="720"/>
        <w:rPr>
          <w:rFonts w:ascii="Arial" w:hAnsi="Arial"/>
          <w:sz w:val="24"/>
        </w:rPr>
      </w:pPr>
      <w:r>
        <w:rPr>
          <w:rFonts w:ascii="Arial" w:hAnsi="Arial"/>
          <w:sz w:val="24"/>
        </w:rPr>
        <w:t>P</w:t>
      </w:r>
      <w:r w:rsidR="00B34DC1">
        <w:rPr>
          <w:rFonts w:ascii="Arial" w:hAnsi="Arial"/>
          <w:sz w:val="24"/>
        </w:rPr>
        <w:t>lasma Extractor</w:t>
      </w:r>
    </w:p>
    <w:p w:rsidR="00932711" w:rsidRDefault="00932711" w:rsidP="00932711">
      <w:pPr>
        <w:rPr>
          <w:rFonts w:ascii="Arial" w:hAnsi="Arial"/>
          <w:sz w:val="24"/>
        </w:rPr>
      </w:pPr>
    </w:p>
    <w:p w:rsidR="00932711" w:rsidRDefault="00932711" w:rsidP="006C2C9A">
      <w:pPr>
        <w:ind w:left="709"/>
        <w:rPr>
          <w:rFonts w:ascii="Arial" w:hAnsi="Arial"/>
          <w:sz w:val="24"/>
        </w:rPr>
      </w:pPr>
      <w:r>
        <w:rPr>
          <w:rFonts w:ascii="Arial" w:hAnsi="Arial"/>
          <w:sz w:val="24"/>
        </w:rPr>
        <w:tab/>
      </w:r>
      <w:r w:rsidRPr="00C261C3">
        <w:rPr>
          <w:rFonts w:ascii="Arial" w:hAnsi="Arial"/>
          <w:b/>
          <w:sz w:val="24"/>
        </w:rPr>
        <w:t>Supplies:</w:t>
      </w:r>
      <w:r>
        <w:rPr>
          <w:rFonts w:ascii="Arial" w:hAnsi="Arial"/>
          <w:sz w:val="24"/>
        </w:rPr>
        <w:tab/>
      </w:r>
      <w:r>
        <w:rPr>
          <w:rFonts w:ascii="Arial" w:hAnsi="Arial"/>
          <w:sz w:val="24"/>
        </w:rPr>
        <w:tab/>
        <w:t>Plastic overwrap bag</w:t>
      </w:r>
    </w:p>
    <w:p w:rsidR="00AD3CE9" w:rsidRDefault="00932711" w:rsidP="00932711">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6E6C14">
        <w:rPr>
          <w:rFonts w:ascii="Arial" w:hAnsi="Arial"/>
          <w:sz w:val="24"/>
        </w:rPr>
        <w:t>Transfer Set</w:t>
      </w:r>
    </w:p>
    <w:p w:rsidR="00124A55" w:rsidRDefault="00AD3CE9" w:rsidP="00932711">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Transfer pack</w:t>
      </w:r>
    </w:p>
    <w:p w:rsidR="006E6C14" w:rsidRDefault="00124A55" w:rsidP="00932711">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Metal clips (if required for hand sealing)</w:t>
      </w:r>
      <w:r w:rsidR="00712C0B">
        <w:rPr>
          <w:rFonts w:ascii="Arial" w:hAnsi="Arial"/>
          <w:sz w:val="24"/>
        </w:rPr>
        <w:br/>
      </w:r>
    </w:p>
    <w:p w:rsidR="00712C0B" w:rsidRDefault="00712C0B" w:rsidP="00932711">
      <w:pPr>
        <w:rPr>
          <w:rFonts w:ascii="Arial" w:hAnsi="Arial"/>
          <w:sz w:val="24"/>
        </w:rPr>
      </w:pPr>
      <w:r>
        <w:rPr>
          <w:rFonts w:ascii="Arial" w:hAnsi="Arial"/>
          <w:sz w:val="24"/>
        </w:rPr>
        <w:tab/>
      </w:r>
      <w:r w:rsidRPr="006C2C9A">
        <w:rPr>
          <w:rFonts w:ascii="Arial" w:hAnsi="Arial"/>
          <w:b/>
          <w:sz w:val="24"/>
        </w:rPr>
        <w:t>Reagents:</w:t>
      </w:r>
      <w:r>
        <w:rPr>
          <w:rFonts w:ascii="Arial" w:hAnsi="Arial"/>
          <w:sz w:val="24"/>
        </w:rPr>
        <w:tab/>
      </w:r>
      <w:r>
        <w:rPr>
          <w:rFonts w:ascii="Arial" w:hAnsi="Arial"/>
          <w:sz w:val="24"/>
        </w:rPr>
        <w:tab/>
      </w:r>
      <w:r w:rsidR="005327E5">
        <w:rPr>
          <w:rFonts w:ascii="Arial" w:hAnsi="Arial"/>
          <w:sz w:val="24"/>
        </w:rPr>
        <w:t>I</w:t>
      </w:r>
      <w:r>
        <w:rPr>
          <w:rFonts w:ascii="Arial" w:hAnsi="Arial"/>
          <w:sz w:val="24"/>
        </w:rPr>
        <w:t xml:space="preserve">sotonic </w:t>
      </w:r>
      <w:r w:rsidR="00124A55">
        <w:rPr>
          <w:rFonts w:ascii="Arial" w:hAnsi="Arial"/>
          <w:sz w:val="24"/>
        </w:rPr>
        <w:t xml:space="preserve">intravenous </w:t>
      </w:r>
      <w:r>
        <w:rPr>
          <w:rFonts w:ascii="Arial" w:hAnsi="Arial"/>
          <w:sz w:val="24"/>
        </w:rPr>
        <w:t>saline</w:t>
      </w:r>
      <w:r w:rsidR="00124A55">
        <w:rPr>
          <w:rFonts w:ascii="Arial" w:hAnsi="Arial"/>
          <w:sz w:val="24"/>
        </w:rPr>
        <w:t xml:space="preserve"> solution</w:t>
      </w:r>
    </w:p>
    <w:p w:rsidR="001A7BDE" w:rsidRDefault="001A7BDE">
      <w:pPr>
        <w:ind w:left="720"/>
        <w:rPr>
          <w:rFonts w:ascii="Arial" w:hAnsi="Arial"/>
          <w:sz w:val="24"/>
        </w:rPr>
      </w:pPr>
    </w:p>
    <w:p w:rsidR="001A7BDE" w:rsidRDefault="001A7BDE">
      <w:pPr>
        <w:numPr>
          <w:ilvl w:val="0"/>
          <w:numId w:val="1"/>
        </w:numPr>
        <w:rPr>
          <w:rFonts w:ascii="Arial" w:hAnsi="Arial"/>
          <w:b/>
          <w:sz w:val="28"/>
        </w:rPr>
      </w:pPr>
      <w:r>
        <w:rPr>
          <w:rFonts w:ascii="Arial" w:hAnsi="Arial"/>
          <w:b/>
          <w:sz w:val="28"/>
        </w:rPr>
        <w:t>Quality Control</w:t>
      </w:r>
    </w:p>
    <w:p w:rsidR="001A7BDE" w:rsidRDefault="001A7BDE">
      <w:pPr>
        <w:ind w:left="720"/>
        <w:rPr>
          <w:rFonts w:ascii="Arial" w:hAnsi="Arial"/>
          <w:sz w:val="24"/>
        </w:rPr>
      </w:pPr>
    </w:p>
    <w:p w:rsidR="001A7BDE" w:rsidRPr="00FB3290" w:rsidRDefault="005327E5" w:rsidP="005327E5">
      <w:pPr>
        <w:numPr>
          <w:ilvl w:val="1"/>
          <w:numId w:val="1"/>
        </w:numPr>
        <w:ind w:left="1440"/>
        <w:rPr>
          <w:rFonts w:ascii="Arial" w:hAnsi="Arial"/>
          <w:sz w:val="24"/>
        </w:rPr>
      </w:pPr>
      <w:r>
        <w:rPr>
          <w:rFonts w:ascii="Arial" w:hAnsi="Arial"/>
          <w:sz w:val="24"/>
        </w:rPr>
        <w:t xml:space="preserve"> </w:t>
      </w:r>
      <w:r w:rsidR="001A7BDE" w:rsidRPr="00FB3290">
        <w:rPr>
          <w:rFonts w:ascii="Arial" w:hAnsi="Arial"/>
          <w:sz w:val="24"/>
        </w:rPr>
        <w:t xml:space="preserve">A segment from the washed red cell unit </w:t>
      </w:r>
      <w:r>
        <w:rPr>
          <w:rFonts w:ascii="Arial" w:hAnsi="Arial"/>
          <w:sz w:val="24"/>
        </w:rPr>
        <w:t xml:space="preserve">shall be retained for 7 days </w:t>
      </w:r>
      <w:r w:rsidR="006E6C14" w:rsidRPr="00FB3290">
        <w:rPr>
          <w:rFonts w:ascii="Arial" w:hAnsi="Arial"/>
          <w:sz w:val="24"/>
        </w:rPr>
        <w:t>post transfusion.</w:t>
      </w:r>
      <w:r w:rsidR="001A7BDE" w:rsidRPr="00FB3290">
        <w:rPr>
          <w:rFonts w:ascii="Arial" w:hAnsi="Arial"/>
          <w:sz w:val="24"/>
        </w:rPr>
        <w:t xml:space="preserve">  See IM.002 – Receiving Blood, Blood Components and Fractionated Products</w:t>
      </w:r>
    </w:p>
    <w:p w:rsidR="002232F2" w:rsidRDefault="002232F2" w:rsidP="005327E5">
      <w:pPr>
        <w:pStyle w:val="Pa2"/>
        <w:tabs>
          <w:tab w:val="num" w:pos="1288"/>
        </w:tabs>
        <w:ind w:left="360"/>
        <w:rPr>
          <w:color w:val="FF0000"/>
        </w:rPr>
      </w:pPr>
    </w:p>
    <w:p w:rsidR="00615BB0" w:rsidRPr="005327E5" w:rsidRDefault="00615BB0" w:rsidP="005327E5">
      <w:pPr>
        <w:pStyle w:val="Pa2"/>
        <w:ind w:left="1276" w:hanging="567"/>
        <w:rPr>
          <w:vertAlign w:val="superscript"/>
        </w:rPr>
      </w:pPr>
      <w:r w:rsidRPr="005327E5">
        <w:t xml:space="preserve">5.2  </w:t>
      </w:r>
      <w:r w:rsidR="005327E5" w:rsidRPr="005327E5">
        <w:t xml:space="preserve"> </w:t>
      </w:r>
      <w:r w:rsidRPr="005327E5">
        <w:t xml:space="preserve">Equipment for centrifugation shall be </w:t>
      </w:r>
      <w:r w:rsidR="004B2E34" w:rsidRPr="005327E5">
        <w:t xml:space="preserve">used and </w:t>
      </w:r>
      <w:r w:rsidRPr="005327E5">
        <w:t>maintained as per manufacturer’s recommendations including the speed of rotation and the timing device.</w:t>
      </w:r>
      <w:r w:rsidRPr="005327E5">
        <w:rPr>
          <w:vertAlign w:val="superscript"/>
        </w:rPr>
        <w:t>9.2</w:t>
      </w:r>
    </w:p>
    <w:p w:rsidR="00615BB0" w:rsidRPr="005327E5" w:rsidRDefault="00615BB0" w:rsidP="005327E5">
      <w:pPr>
        <w:pStyle w:val="Pa2"/>
        <w:ind w:left="1276" w:hanging="567"/>
      </w:pPr>
      <w:r w:rsidRPr="005327E5">
        <w:rPr>
          <w:b/>
          <w:bCs/>
        </w:rPr>
        <w:t xml:space="preserve"> </w:t>
      </w:r>
    </w:p>
    <w:p w:rsidR="00615BB0" w:rsidRPr="005327E5" w:rsidRDefault="00615BB0" w:rsidP="005327E5">
      <w:pPr>
        <w:ind w:left="1276" w:hanging="567"/>
        <w:rPr>
          <w:rFonts w:ascii="Arial" w:hAnsi="Arial" w:cs="Arial"/>
          <w:b/>
          <w:sz w:val="24"/>
          <w:szCs w:val="24"/>
          <w:vertAlign w:val="superscript"/>
        </w:rPr>
      </w:pPr>
      <w:r w:rsidRPr="005327E5">
        <w:rPr>
          <w:rFonts w:ascii="Arial" w:hAnsi="Arial" w:cs="Arial"/>
          <w:sz w:val="24"/>
          <w:szCs w:val="24"/>
        </w:rPr>
        <w:t xml:space="preserve">5.3 </w:t>
      </w:r>
      <w:r w:rsidR="005327E5" w:rsidRPr="005327E5">
        <w:rPr>
          <w:rFonts w:ascii="Arial" w:hAnsi="Arial" w:cs="Arial"/>
          <w:sz w:val="24"/>
          <w:szCs w:val="24"/>
        </w:rPr>
        <w:t xml:space="preserve">  </w:t>
      </w:r>
      <w:r w:rsidRPr="005327E5">
        <w:rPr>
          <w:rFonts w:ascii="Arial" w:hAnsi="Arial" w:cs="Arial"/>
          <w:sz w:val="24"/>
          <w:szCs w:val="24"/>
        </w:rPr>
        <w:t>The temperature, speed and processing time for centrifugation shall be checked and documented at each use.</w:t>
      </w:r>
      <w:r w:rsidRPr="005327E5">
        <w:rPr>
          <w:rFonts w:ascii="Arial" w:hAnsi="Arial" w:cs="Arial"/>
          <w:sz w:val="24"/>
          <w:szCs w:val="24"/>
          <w:vertAlign w:val="superscript"/>
        </w:rPr>
        <w:t>9.2</w:t>
      </w:r>
    </w:p>
    <w:p w:rsidR="00B801FE" w:rsidRPr="005327E5" w:rsidRDefault="00B801FE" w:rsidP="005327E5">
      <w:pPr>
        <w:pStyle w:val="Pa2"/>
        <w:ind w:left="1276" w:hanging="567"/>
        <w:rPr>
          <w:sz w:val="22"/>
          <w:szCs w:val="22"/>
        </w:rPr>
      </w:pPr>
    </w:p>
    <w:p w:rsidR="00B801FE" w:rsidRPr="00EF5055" w:rsidRDefault="00615BB0" w:rsidP="005327E5">
      <w:pPr>
        <w:pStyle w:val="Pa2"/>
        <w:ind w:left="1276" w:hanging="567"/>
        <w:rPr>
          <w:color w:val="000000"/>
          <w:vertAlign w:val="superscript"/>
        </w:rPr>
      </w:pPr>
      <w:r w:rsidRPr="00EF5055">
        <w:rPr>
          <w:color w:val="000000"/>
        </w:rPr>
        <w:t xml:space="preserve">5.4  </w:t>
      </w:r>
      <w:r w:rsidR="005327E5">
        <w:rPr>
          <w:color w:val="000000"/>
        </w:rPr>
        <w:t xml:space="preserve"> </w:t>
      </w:r>
      <w:r w:rsidR="00B801FE" w:rsidRPr="00EF5055">
        <w:rPr>
          <w:color w:val="000000"/>
        </w:rPr>
        <w:t xml:space="preserve">Policies, processes and procedures shall be established for the use of the </w:t>
      </w:r>
      <w:r w:rsidR="002232F2">
        <w:rPr>
          <w:color w:val="000000"/>
        </w:rPr>
        <w:t xml:space="preserve">  l</w:t>
      </w:r>
      <w:r w:rsidR="00B801FE" w:rsidRPr="00EF5055">
        <w:rPr>
          <w:color w:val="000000"/>
        </w:rPr>
        <w:t>aminar flow hoods including:</w:t>
      </w:r>
      <w:r>
        <w:rPr>
          <w:color w:val="000000"/>
        </w:rPr>
        <w:t xml:space="preserve"> </w:t>
      </w:r>
      <w:r>
        <w:rPr>
          <w:color w:val="000000"/>
          <w:vertAlign w:val="superscript"/>
        </w:rPr>
        <w:t>9.2</w:t>
      </w:r>
    </w:p>
    <w:p w:rsidR="006C2C9A" w:rsidRDefault="006C2C9A" w:rsidP="006C2C9A">
      <w:pPr>
        <w:pStyle w:val="Pa5"/>
        <w:ind w:left="2880"/>
        <w:rPr>
          <w:color w:val="000000"/>
        </w:rPr>
      </w:pPr>
    </w:p>
    <w:p w:rsidR="00B801FE" w:rsidRPr="00EF5055" w:rsidRDefault="006C2C9A" w:rsidP="006C2C9A">
      <w:pPr>
        <w:pStyle w:val="Pa5"/>
        <w:numPr>
          <w:ilvl w:val="3"/>
          <w:numId w:val="34"/>
        </w:numPr>
        <w:rPr>
          <w:color w:val="000000"/>
        </w:rPr>
      </w:pPr>
      <w:r>
        <w:rPr>
          <w:color w:val="000000"/>
        </w:rPr>
        <w:lastRenderedPageBreak/>
        <w:t>A</w:t>
      </w:r>
      <w:r w:rsidR="00B801FE" w:rsidRPr="00EF5055">
        <w:rPr>
          <w:color w:val="000000"/>
        </w:rPr>
        <w:t>pproved uses</w:t>
      </w:r>
    </w:p>
    <w:p w:rsidR="00B801FE" w:rsidRPr="00EF5055" w:rsidRDefault="006C2C9A" w:rsidP="006C2C9A">
      <w:pPr>
        <w:pStyle w:val="Pa5"/>
        <w:numPr>
          <w:ilvl w:val="3"/>
          <w:numId w:val="34"/>
        </w:numPr>
        <w:rPr>
          <w:color w:val="000000"/>
        </w:rPr>
      </w:pPr>
      <w:r>
        <w:rPr>
          <w:color w:val="000000"/>
        </w:rPr>
        <w:t>I</w:t>
      </w:r>
      <w:r w:rsidR="00B801FE" w:rsidRPr="00EF5055">
        <w:rPr>
          <w:color w:val="000000"/>
        </w:rPr>
        <w:t>nstructions for use</w:t>
      </w:r>
    </w:p>
    <w:p w:rsidR="00B801FE" w:rsidRPr="00615BB0" w:rsidRDefault="006C2C9A" w:rsidP="006C2C9A">
      <w:pPr>
        <w:numPr>
          <w:ilvl w:val="3"/>
          <w:numId w:val="34"/>
        </w:numPr>
        <w:rPr>
          <w:rFonts w:ascii="Arial" w:hAnsi="Arial" w:cs="Arial"/>
          <w:sz w:val="24"/>
          <w:szCs w:val="24"/>
        </w:rPr>
      </w:pPr>
      <w:r>
        <w:rPr>
          <w:rFonts w:ascii="Arial" w:hAnsi="Arial" w:cs="Arial"/>
          <w:color w:val="000000"/>
          <w:sz w:val="24"/>
          <w:szCs w:val="24"/>
        </w:rPr>
        <w:t>D</w:t>
      </w:r>
      <w:r w:rsidR="00B801FE" w:rsidRPr="00EF5055">
        <w:rPr>
          <w:rFonts w:ascii="Arial" w:hAnsi="Arial" w:cs="Arial"/>
          <w:color w:val="000000"/>
          <w:sz w:val="24"/>
          <w:szCs w:val="24"/>
        </w:rPr>
        <w:t xml:space="preserve">econtamination after each use </w:t>
      </w:r>
    </w:p>
    <w:p w:rsidR="001A7BDE" w:rsidRPr="00F91B87" w:rsidRDefault="001A7BDE">
      <w:pPr>
        <w:rPr>
          <w:rFonts w:ascii="Arial" w:hAnsi="Arial" w:cs="Arial"/>
          <w:b/>
          <w:sz w:val="24"/>
          <w:szCs w:val="24"/>
        </w:rPr>
      </w:pPr>
    </w:p>
    <w:p w:rsidR="001A7BDE" w:rsidRDefault="001A7BDE">
      <w:pPr>
        <w:numPr>
          <w:ilvl w:val="0"/>
          <w:numId w:val="1"/>
        </w:numPr>
        <w:rPr>
          <w:rFonts w:ascii="Arial" w:hAnsi="Arial"/>
          <w:b/>
          <w:sz w:val="28"/>
        </w:rPr>
      </w:pPr>
      <w:r>
        <w:rPr>
          <w:rFonts w:ascii="Arial" w:hAnsi="Arial"/>
          <w:b/>
          <w:sz w:val="28"/>
        </w:rPr>
        <w:t>Procedure</w:t>
      </w:r>
    </w:p>
    <w:p w:rsidR="001A7BDE" w:rsidRDefault="001A7BDE">
      <w:pPr>
        <w:rPr>
          <w:rFonts w:ascii="Arial" w:hAnsi="Arial"/>
          <w:b/>
          <w:sz w:val="24"/>
        </w:rPr>
      </w:pPr>
    </w:p>
    <w:tbl>
      <w:tblPr>
        <w:tblW w:w="5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746"/>
      </w:tblGrid>
      <w:tr w:rsidR="006C2C9A" w:rsidRPr="0099208A" w:rsidTr="006C2C9A">
        <w:tc>
          <w:tcPr>
            <w:tcW w:w="5000" w:type="pct"/>
            <w:gridSpan w:val="2"/>
            <w:shd w:val="clear" w:color="auto" w:fill="auto"/>
          </w:tcPr>
          <w:p w:rsidR="006C2C9A" w:rsidRPr="0099208A" w:rsidRDefault="006C2C9A" w:rsidP="006C2C9A">
            <w:pPr>
              <w:numPr>
                <w:ilvl w:val="1"/>
                <w:numId w:val="1"/>
              </w:numPr>
              <w:tabs>
                <w:tab w:val="clear" w:pos="1288"/>
              </w:tabs>
              <w:ind w:left="709"/>
              <w:rPr>
                <w:rFonts w:ascii="Arial" w:hAnsi="Arial"/>
                <w:sz w:val="24"/>
              </w:rPr>
            </w:pPr>
            <w:r w:rsidRPr="0099208A">
              <w:rPr>
                <w:rFonts w:ascii="Arial" w:hAnsi="Arial"/>
                <w:sz w:val="24"/>
              </w:rPr>
              <w:t xml:space="preserve">When the order to transfuse has been confirmed, start refrigerated centrifuge to cool down prior to washing blood.  </w:t>
            </w:r>
            <w:r w:rsidRPr="0099208A">
              <w:rPr>
                <w:rFonts w:ascii="Arial" w:hAnsi="Arial"/>
                <w:sz w:val="24"/>
                <w:lang w:val="en-GB"/>
              </w:rPr>
              <w:t xml:space="preserve">Allow 15 minutes to reach temperature. </w:t>
            </w:r>
          </w:p>
        </w:tc>
      </w:tr>
      <w:tr w:rsidR="006C2C9A" w:rsidRPr="0099208A" w:rsidTr="006C2C9A">
        <w:trPr>
          <w:trHeight w:val="2811"/>
        </w:trPr>
        <w:tc>
          <w:tcPr>
            <w:tcW w:w="1711" w:type="pct"/>
            <w:vMerge w:val="restart"/>
            <w:shd w:val="clear" w:color="auto" w:fill="auto"/>
          </w:tcPr>
          <w:p w:rsidR="006C2C9A" w:rsidRPr="0099208A" w:rsidRDefault="006C2C9A" w:rsidP="006C2C9A">
            <w:pPr>
              <w:numPr>
                <w:ilvl w:val="1"/>
                <w:numId w:val="1"/>
              </w:numPr>
              <w:tabs>
                <w:tab w:val="clear" w:pos="1288"/>
              </w:tabs>
              <w:ind w:left="709"/>
              <w:rPr>
                <w:rFonts w:ascii="Arial" w:hAnsi="Arial"/>
                <w:sz w:val="24"/>
              </w:rPr>
            </w:pPr>
            <w:r w:rsidRPr="0099208A">
              <w:rPr>
                <w:rFonts w:ascii="Arial" w:hAnsi="Arial"/>
                <w:sz w:val="24"/>
              </w:rPr>
              <w:t>Combine saline and red cell unit for washing using a laminar flow hood or using aseptic technique by performing the following:</w:t>
            </w:r>
          </w:p>
          <w:p w:rsidR="006C2C9A" w:rsidRPr="0099208A" w:rsidRDefault="006C2C9A">
            <w:pPr>
              <w:rPr>
                <w:rFonts w:ascii="Arial" w:hAnsi="Arial"/>
                <w:sz w:val="24"/>
              </w:rPr>
            </w:pPr>
            <w:r w:rsidRPr="0099208A">
              <w:rPr>
                <w:rFonts w:ascii="Arial" w:hAnsi="Arial"/>
                <w:sz w:val="24"/>
              </w:rPr>
              <w:t xml:space="preserve"> </w:t>
            </w:r>
          </w:p>
          <w:p w:rsidR="006C2C9A" w:rsidRPr="0099208A" w:rsidRDefault="006C2C9A" w:rsidP="0099208A">
            <w:pPr>
              <w:ind w:left="720"/>
              <w:rPr>
                <w:rFonts w:ascii="Arial" w:hAnsi="Arial"/>
                <w:sz w:val="24"/>
              </w:rPr>
            </w:pPr>
          </w:p>
          <w:p w:rsidR="006C2C9A" w:rsidRPr="0099208A" w:rsidRDefault="006C2C9A" w:rsidP="006C2C9A">
            <w:pPr>
              <w:rPr>
                <w:rFonts w:ascii="Arial" w:hAnsi="Arial"/>
                <w:sz w:val="24"/>
              </w:rPr>
            </w:pPr>
          </w:p>
        </w:tc>
        <w:tc>
          <w:tcPr>
            <w:tcW w:w="3289" w:type="pct"/>
            <w:shd w:val="clear" w:color="auto" w:fill="auto"/>
          </w:tcPr>
          <w:p w:rsidR="006C2C9A" w:rsidRPr="006C2C9A" w:rsidRDefault="006C2C9A" w:rsidP="006C2C9A">
            <w:pPr>
              <w:numPr>
                <w:ilvl w:val="2"/>
                <w:numId w:val="1"/>
              </w:numPr>
              <w:tabs>
                <w:tab w:val="clear" w:pos="2160"/>
              </w:tabs>
              <w:ind w:left="683"/>
              <w:rPr>
                <w:rFonts w:ascii="Arial" w:hAnsi="Arial"/>
                <w:sz w:val="24"/>
              </w:rPr>
            </w:pPr>
            <w:r w:rsidRPr="0099208A">
              <w:rPr>
                <w:rFonts w:ascii="Arial" w:hAnsi="Arial"/>
                <w:sz w:val="24"/>
                <w:lang w:val="en-GB"/>
              </w:rPr>
              <w:t>Mix the bag of red cells gently and:</w:t>
            </w:r>
          </w:p>
          <w:p w:rsidR="006C2C9A" w:rsidRPr="006C2C9A" w:rsidRDefault="006C2C9A" w:rsidP="006C2C9A">
            <w:pPr>
              <w:ind w:left="683"/>
              <w:rPr>
                <w:rFonts w:ascii="Arial" w:hAnsi="Arial"/>
                <w:sz w:val="24"/>
              </w:rPr>
            </w:pP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3969"/>
            </w:tblGrid>
            <w:tr w:rsidR="006C2C9A" w:rsidRPr="005327E5" w:rsidTr="006C2C9A">
              <w:tc>
                <w:tcPr>
                  <w:tcW w:w="1618" w:type="dxa"/>
                  <w:shd w:val="clear" w:color="auto" w:fill="DDD9C3"/>
                </w:tcPr>
                <w:p w:rsidR="006C2C9A" w:rsidRPr="005327E5" w:rsidRDefault="006C2C9A" w:rsidP="00CD439C">
                  <w:pPr>
                    <w:tabs>
                      <w:tab w:val="left" w:pos="-1440"/>
                    </w:tabs>
                    <w:rPr>
                      <w:rFonts w:ascii="Arial" w:hAnsi="Arial"/>
                      <w:sz w:val="24"/>
                      <w:lang w:val="en-GB"/>
                    </w:rPr>
                  </w:pPr>
                  <w:r w:rsidRPr="005327E5">
                    <w:rPr>
                      <w:rFonts w:ascii="Arial" w:hAnsi="Arial"/>
                      <w:sz w:val="24"/>
                      <w:lang w:val="en-GB"/>
                    </w:rPr>
                    <w:t>If</w:t>
                  </w:r>
                </w:p>
              </w:tc>
              <w:tc>
                <w:tcPr>
                  <w:tcW w:w="3969" w:type="dxa"/>
                  <w:shd w:val="clear" w:color="auto" w:fill="DDD9C3"/>
                </w:tcPr>
                <w:p w:rsidR="006C2C9A" w:rsidRPr="005327E5" w:rsidRDefault="006C2C9A" w:rsidP="00CD439C">
                  <w:pPr>
                    <w:tabs>
                      <w:tab w:val="left" w:pos="-1440"/>
                    </w:tabs>
                    <w:rPr>
                      <w:rFonts w:ascii="Arial" w:hAnsi="Arial"/>
                      <w:sz w:val="24"/>
                      <w:lang w:val="en-GB"/>
                    </w:rPr>
                  </w:pPr>
                  <w:r w:rsidRPr="005327E5">
                    <w:rPr>
                      <w:rFonts w:ascii="Arial" w:hAnsi="Arial"/>
                      <w:sz w:val="24"/>
                      <w:lang w:val="en-GB"/>
                    </w:rPr>
                    <w:t>Then:</w:t>
                  </w:r>
                </w:p>
              </w:tc>
            </w:tr>
            <w:tr w:rsidR="006C2C9A" w:rsidRPr="005327E5" w:rsidTr="006C2C9A">
              <w:tc>
                <w:tcPr>
                  <w:tcW w:w="1618" w:type="dxa"/>
                  <w:shd w:val="clear" w:color="auto" w:fill="auto"/>
                </w:tcPr>
                <w:p w:rsidR="006C2C9A" w:rsidRPr="005327E5" w:rsidRDefault="006C2C9A" w:rsidP="00CD439C">
                  <w:pPr>
                    <w:tabs>
                      <w:tab w:val="left" w:pos="-1440"/>
                    </w:tabs>
                    <w:rPr>
                      <w:rFonts w:ascii="Arial" w:hAnsi="Arial"/>
                      <w:sz w:val="24"/>
                      <w:lang w:val="en-GB"/>
                    </w:rPr>
                  </w:pPr>
                  <w:r w:rsidRPr="005327E5">
                    <w:rPr>
                      <w:rFonts w:ascii="Arial" w:hAnsi="Arial"/>
                      <w:sz w:val="24"/>
                      <w:lang w:val="en-GB"/>
                    </w:rPr>
                    <w:t xml:space="preserve">Less than 1 unit is required, </w:t>
                  </w:r>
                </w:p>
              </w:tc>
              <w:tc>
                <w:tcPr>
                  <w:tcW w:w="3969" w:type="dxa"/>
                  <w:shd w:val="clear" w:color="auto" w:fill="auto"/>
                </w:tcPr>
                <w:p w:rsidR="006C2C9A" w:rsidRPr="005327E5" w:rsidRDefault="006C2C9A" w:rsidP="00CD439C">
                  <w:pPr>
                    <w:rPr>
                      <w:rFonts w:ascii="Arial" w:hAnsi="Arial"/>
                      <w:sz w:val="24"/>
                      <w:lang w:val="en-GB"/>
                    </w:rPr>
                  </w:pPr>
                  <w:r w:rsidRPr="005327E5">
                    <w:rPr>
                      <w:rFonts w:ascii="Arial" w:hAnsi="Arial"/>
                      <w:sz w:val="24"/>
                      <w:lang w:val="en-GB"/>
                    </w:rPr>
                    <w:t xml:space="preserve">Remove the requested amount plus an extra 20-30 ml into a transfer pack or satellite bag. </w:t>
                  </w:r>
                </w:p>
                <w:p w:rsidR="006C2C9A" w:rsidRPr="005327E5" w:rsidRDefault="006C2C9A" w:rsidP="00CD439C">
                  <w:pPr>
                    <w:tabs>
                      <w:tab w:val="left" w:pos="-1440"/>
                    </w:tabs>
                    <w:rPr>
                      <w:rFonts w:ascii="Arial" w:hAnsi="Arial"/>
                      <w:sz w:val="24"/>
                      <w:lang w:val="en-GB"/>
                    </w:rPr>
                  </w:pPr>
                  <w:r w:rsidRPr="005327E5">
                    <w:rPr>
                      <w:rFonts w:ascii="Arial" w:hAnsi="Arial"/>
                      <w:sz w:val="24"/>
                      <w:lang w:val="en-GB"/>
                    </w:rPr>
                    <w:t>Note the final volume</w:t>
                  </w:r>
                </w:p>
              </w:tc>
            </w:tr>
            <w:tr w:rsidR="006C2C9A" w:rsidRPr="00567D0E" w:rsidTr="006C2C9A">
              <w:tc>
                <w:tcPr>
                  <w:tcW w:w="1618" w:type="dxa"/>
                  <w:shd w:val="clear" w:color="auto" w:fill="auto"/>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Whole unit is required</w:t>
                  </w:r>
                </w:p>
              </w:tc>
              <w:tc>
                <w:tcPr>
                  <w:tcW w:w="3969" w:type="dxa"/>
                  <w:shd w:val="clear" w:color="auto" w:fill="auto"/>
                </w:tcPr>
                <w:p w:rsidR="006C2C9A" w:rsidRPr="00567D0E" w:rsidRDefault="006C2C9A" w:rsidP="00CD439C">
                  <w:pPr>
                    <w:rPr>
                      <w:rFonts w:ascii="Arial" w:hAnsi="Arial"/>
                      <w:sz w:val="24"/>
                      <w:lang w:val="en-GB"/>
                    </w:rPr>
                  </w:pPr>
                  <w:r w:rsidRPr="00567D0E">
                    <w:rPr>
                      <w:rFonts w:ascii="Arial" w:hAnsi="Arial"/>
                      <w:sz w:val="24"/>
                      <w:lang w:val="en-GB"/>
                    </w:rPr>
                    <w:t>Proceed to next step</w:t>
                  </w:r>
                </w:p>
              </w:tc>
            </w:tr>
          </w:tbl>
          <w:p w:rsidR="006C2C9A" w:rsidRPr="0099208A" w:rsidRDefault="006C2C9A" w:rsidP="006C2C9A">
            <w:pPr>
              <w:ind w:left="1440"/>
              <w:rPr>
                <w:rFonts w:ascii="Arial" w:hAnsi="Arial"/>
                <w:sz w:val="24"/>
              </w:rPr>
            </w:pPr>
          </w:p>
        </w:tc>
      </w:tr>
      <w:tr w:rsidR="006C2C9A" w:rsidRPr="0099208A" w:rsidTr="006C2C9A">
        <w:trPr>
          <w:trHeight w:val="2384"/>
        </w:trPr>
        <w:tc>
          <w:tcPr>
            <w:tcW w:w="1711" w:type="pct"/>
            <w:vMerge/>
            <w:shd w:val="clear" w:color="auto" w:fill="auto"/>
          </w:tcPr>
          <w:p w:rsidR="006C2C9A" w:rsidRPr="0099208A" w:rsidRDefault="006C2C9A" w:rsidP="006C2C9A">
            <w:pPr>
              <w:numPr>
                <w:ilvl w:val="1"/>
                <w:numId w:val="1"/>
              </w:numPr>
              <w:tabs>
                <w:tab w:val="clear" w:pos="1288"/>
              </w:tabs>
              <w:ind w:left="709"/>
              <w:rPr>
                <w:rFonts w:ascii="Arial" w:hAnsi="Arial"/>
                <w:sz w:val="24"/>
              </w:rPr>
            </w:pPr>
          </w:p>
        </w:tc>
        <w:tc>
          <w:tcPr>
            <w:tcW w:w="3289" w:type="pct"/>
            <w:shd w:val="clear" w:color="auto" w:fill="auto"/>
          </w:tcPr>
          <w:p w:rsidR="006C2C9A" w:rsidRDefault="006C2C9A" w:rsidP="006C2C9A">
            <w:pPr>
              <w:numPr>
                <w:ilvl w:val="2"/>
                <w:numId w:val="1"/>
              </w:numPr>
              <w:tabs>
                <w:tab w:val="clear" w:pos="2160"/>
              </w:tabs>
              <w:ind w:left="683"/>
              <w:rPr>
                <w:rFonts w:ascii="Arial" w:hAnsi="Arial"/>
                <w:sz w:val="24"/>
                <w:lang w:val="en-GB"/>
              </w:rPr>
            </w:pPr>
            <w:r w:rsidRPr="0099208A">
              <w:rPr>
                <w:rFonts w:ascii="Arial" w:hAnsi="Arial"/>
                <w:sz w:val="24"/>
                <w:lang w:val="en-GB"/>
              </w:rPr>
              <w:t xml:space="preserve">To the red cell unit add sterile isotonic saline (0.9%) to fill bag with a transfer set and mix.  </w:t>
            </w:r>
          </w:p>
          <w:p w:rsidR="006C2C9A" w:rsidRDefault="006C2C9A" w:rsidP="006C2C9A">
            <w:pPr>
              <w:ind w:left="683"/>
              <w:rPr>
                <w:rFonts w:ascii="Arial" w:hAnsi="Arial"/>
                <w:sz w:val="24"/>
                <w:lang w:val="en-GB"/>
              </w:rPr>
            </w:pP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3969"/>
            </w:tblGrid>
            <w:tr w:rsidR="006C2C9A" w:rsidRPr="00567D0E" w:rsidTr="006C2C9A">
              <w:tc>
                <w:tcPr>
                  <w:tcW w:w="1618" w:type="dxa"/>
                  <w:shd w:val="clear" w:color="auto" w:fill="DDD9C3"/>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If</w:t>
                  </w:r>
                </w:p>
              </w:tc>
              <w:tc>
                <w:tcPr>
                  <w:tcW w:w="3969" w:type="dxa"/>
                  <w:shd w:val="clear" w:color="auto" w:fill="DDD9C3"/>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Then</w:t>
                  </w:r>
                </w:p>
              </w:tc>
            </w:tr>
            <w:tr w:rsidR="006C2C9A" w:rsidRPr="00567D0E" w:rsidTr="006C2C9A">
              <w:tc>
                <w:tcPr>
                  <w:tcW w:w="1618" w:type="dxa"/>
                  <w:shd w:val="clear" w:color="auto" w:fill="auto"/>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Using a partial unit</w:t>
                  </w:r>
                </w:p>
              </w:tc>
              <w:tc>
                <w:tcPr>
                  <w:tcW w:w="3969" w:type="dxa"/>
                  <w:shd w:val="clear" w:color="auto" w:fill="auto"/>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Add a100 ml bag of sterile isotonic saline (0.9%)</w:t>
                  </w:r>
                </w:p>
              </w:tc>
            </w:tr>
            <w:tr w:rsidR="006C2C9A" w:rsidRPr="00567D0E" w:rsidTr="006C2C9A">
              <w:tc>
                <w:tcPr>
                  <w:tcW w:w="1618" w:type="dxa"/>
                  <w:shd w:val="clear" w:color="auto" w:fill="auto"/>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Using a full unit</w:t>
                  </w:r>
                </w:p>
              </w:tc>
              <w:tc>
                <w:tcPr>
                  <w:tcW w:w="3969" w:type="dxa"/>
                  <w:shd w:val="clear" w:color="auto" w:fill="auto"/>
                </w:tcPr>
                <w:p w:rsidR="006C2C9A" w:rsidRPr="00567D0E" w:rsidRDefault="006C2C9A" w:rsidP="00CD439C">
                  <w:pPr>
                    <w:tabs>
                      <w:tab w:val="left" w:pos="-1440"/>
                    </w:tabs>
                    <w:rPr>
                      <w:rFonts w:ascii="Arial" w:hAnsi="Arial"/>
                      <w:sz w:val="24"/>
                      <w:lang w:val="en-GB"/>
                    </w:rPr>
                  </w:pPr>
                  <w:r w:rsidRPr="00567D0E">
                    <w:rPr>
                      <w:rFonts w:ascii="Arial" w:hAnsi="Arial"/>
                      <w:sz w:val="24"/>
                      <w:lang w:val="en-GB"/>
                    </w:rPr>
                    <w:t>Add 200ml of sterile isotonic saline (0.9%)</w:t>
                  </w:r>
                </w:p>
              </w:tc>
            </w:tr>
          </w:tbl>
          <w:p w:rsidR="006C2C9A" w:rsidRPr="0099208A" w:rsidRDefault="006C2C9A" w:rsidP="006C2C9A">
            <w:pPr>
              <w:ind w:left="683"/>
              <w:rPr>
                <w:rFonts w:ascii="Arial" w:hAnsi="Arial"/>
                <w:sz w:val="24"/>
                <w:lang w:val="en-GB"/>
              </w:rPr>
            </w:pPr>
          </w:p>
        </w:tc>
      </w:tr>
      <w:tr w:rsidR="006C2C9A" w:rsidRPr="0099208A" w:rsidTr="006C2C9A">
        <w:trPr>
          <w:trHeight w:val="1425"/>
        </w:trPr>
        <w:tc>
          <w:tcPr>
            <w:tcW w:w="1711" w:type="pct"/>
            <w:vMerge/>
            <w:shd w:val="clear" w:color="auto" w:fill="auto"/>
          </w:tcPr>
          <w:p w:rsidR="006C2C9A" w:rsidRPr="0099208A" w:rsidRDefault="006C2C9A" w:rsidP="006C2C9A">
            <w:pPr>
              <w:numPr>
                <w:ilvl w:val="1"/>
                <w:numId w:val="1"/>
              </w:numPr>
              <w:tabs>
                <w:tab w:val="clear" w:pos="1288"/>
              </w:tabs>
              <w:ind w:left="709"/>
              <w:rPr>
                <w:rFonts w:ascii="Arial" w:hAnsi="Arial"/>
                <w:sz w:val="24"/>
              </w:rPr>
            </w:pPr>
          </w:p>
        </w:tc>
        <w:tc>
          <w:tcPr>
            <w:tcW w:w="3289" w:type="pct"/>
            <w:shd w:val="clear" w:color="auto" w:fill="auto"/>
          </w:tcPr>
          <w:p w:rsidR="006C2C9A" w:rsidRPr="0099208A" w:rsidRDefault="006C2C9A" w:rsidP="006C2C9A">
            <w:pPr>
              <w:numPr>
                <w:ilvl w:val="2"/>
                <w:numId w:val="1"/>
              </w:numPr>
              <w:tabs>
                <w:tab w:val="clear" w:pos="2160"/>
              </w:tabs>
              <w:ind w:left="683"/>
              <w:rPr>
                <w:rFonts w:ascii="Arial" w:hAnsi="Arial"/>
                <w:sz w:val="24"/>
                <w:lang w:val="en-GB"/>
              </w:rPr>
            </w:pPr>
            <w:r w:rsidRPr="0099208A">
              <w:rPr>
                <w:rFonts w:ascii="Arial" w:hAnsi="Arial"/>
                <w:sz w:val="24"/>
              </w:rPr>
              <w:t xml:space="preserve">Enter sterile saline bag (double check label on bag) with transfer set and enter blood unit with other end.  Transfer all saline into donor unit gently mixing continually to re-suspend concentrated red cells, close valve on transfer set.  </w:t>
            </w:r>
          </w:p>
        </w:tc>
      </w:tr>
      <w:tr w:rsidR="006C2C9A" w:rsidRPr="0099208A" w:rsidTr="006C2C9A">
        <w:trPr>
          <w:trHeight w:val="553"/>
        </w:trPr>
        <w:tc>
          <w:tcPr>
            <w:tcW w:w="1711" w:type="pct"/>
            <w:vMerge/>
            <w:shd w:val="clear" w:color="auto" w:fill="auto"/>
          </w:tcPr>
          <w:p w:rsidR="006C2C9A" w:rsidRPr="0099208A" w:rsidRDefault="006C2C9A" w:rsidP="006C2C9A">
            <w:pPr>
              <w:numPr>
                <w:ilvl w:val="1"/>
                <w:numId w:val="1"/>
              </w:numPr>
              <w:tabs>
                <w:tab w:val="clear" w:pos="1288"/>
              </w:tabs>
              <w:ind w:left="709"/>
              <w:rPr>
                <w:rFonts w:ascii="Arial" w:hAnsi="Arial"/>
                <w:sz w:val="24"/>
              </w:rPr>
            </w:pPr>
          </w:p>
        </w:tc>
        <w:tc>
          <w:tcPr>
            <w:tcW w:w="3289" w:type="pct"/>
            <w:shd w:val="clear" w:color="auto" w:fill="auto"/>
          </w:tcPr>
          <w:p w:rsidR="006C2C9A" w:rsidRPr="0099208A" w:rsidRDefault="006C2C9A" w:rsidP="006C2C9A">
            <w:pPr>
              <w:numPr>
                <w:ilvl w:val="2"/>
                <w:numId w:val="1"/>
              </w:numPr>
              <w:tabs>
                <w:tab w:val="clear" w:pos="2160"/>
              </w:tabs>
              <w:ind w:left="743"/>
              <w:rPr>
                <w:rFonts w:ascii="Arial" w:hAnsi="Arial"/>
                <w:sz w:val="24"/>
              </w:rPr>
            </w:pPr>
            <w:r w:rsidRPr="0099208A">
              <w:rPr>
                <w:rFonts w:ascii="Arial" w:hAnsi="Arial"/>
                <w:sz w:val="24"/>
              </w:rPr>
              <w:t xml:space="preserve">Take red cell unit attached to empty saline bag and place in plastic overwrap bag inside centrifuge cup.  </w:t>
            </w:r>
          </w:p>
        </w:tc>
      </w:tr>
      <w:tr w:rsidR="006C2C9A" w:rsidRPr="0099208A" w:rsidTr="006C2C9A">
        <w:trPr>
          <w:trHeight w:val="561"/>
        </w:trPr>
        <w:tc>
          <w:tcPr>
            <w:tcW w:w="1711" w:type="pct"/>
            <w:vMerge/>
            <w:shd w:val="clear" w:color="auto" w:fill="auto"/>
          </w:tcPr>
          <w:p w:rsidR="006C2C9A" w:rsidRPr="0099208A" w:rsidRDefault="006C2C9A" w:rsidP="006C2C9A">
            <w:pPr>
              <w:numPr>
                <w:ilvl w:val="1"/>
                <w:numId w:val="1"/>
              </w:numPr>
              <w:tabs>
                <w:tab w:val="clear" w:pos="1288"/>
              </w:tabs>
              <w:ind w:left="709"/>
              <w:rPr>
                <w:rFonts w:ascii="Arial" w:hAnsi="Arial"/>
                <w:sz w:val="24"/>
              </w:rPr>
            </w:pPr>
          </w:p>
        </w:tc>
        <w:tc>
          <w:tcPr>
            <w:tcW w:w="3289" w:type="pct"/>
            <w:shd w:val="clear" w:color="auto" w:fill="auto"/>
          </w:tcPr>
          <w:p w:rsidR="006C2C9A" w:rsidRPr="0099208A" w:rsidRDefault="006C2C9A" w:rsidP="006C2C9A">
            <w:pPr>
              <w:numPr>
                <w:ilvl w:val="2"/>
                <w:numId w:val="1"/>
              </w:numPr>
              <w:tabs>
                <w:tab w:val="clear" w:pos="2160"/>
              </w:tabs>
              <w:ind w:left="743"/>
              <w:rPr>
                <w:rFonts w:ascii="Arial" w:hAnsi="Arial"/>
                <w:sz w:val="24"/>
              </w:rPr>
            </w:pPr>
            <w:r w:rsidRPr="0099208A">
              <w:rPr>
                <w:rFonts w:ascii="Arial" w:hAnsi="Arial"/>
                <w:sz w:val="24"/>
              </w:rPr>
              <w:t>Balance the centrifuge cups using saline bag and weights in opposing bucket.</w:t>
            </w:r>
          </w:p>
          <w:p w:rsidR="006C2C9A" w:rsidRPr="0099208A" w:rsidRDefault="006C2C9A" w:rsidP="006C2C9A">
            <w:pPr>
              <w:ind w:left="683"/>
              <w:rPr>
                <w:rFonts w:ascii="Arial" w:hAnsi="Arial"/>
                <w:sz w:val="24"/>
              </w:rPr>
            </w:pPr>
          </w:p>
        </w:tc>
      </w:tr>
      <w:tr w:rsidR="006C2C9A" w:rsidRPr="0099208A" w:rsidTr="006C2C9A">
        <w:tc>
          <w:tcPr>
            <w:tcW w:w="5000" w:type="pct"/>
            <w:gridSpan w:val="2"/>
            <w:shd w:val="clear" w:color="auto" w:fill="auto"/>
          </w:tcPr>
          <w:p w:rsidR="006C2C9A" w:rsidRPr="0099208A" w:rsidRDefault="006C2C9A" w:rsidP="006C2C9A">
            <w:pPr>
              <w:numPr>
                <w:ilvl w:val="1"/>
                <w:numId w:val="1"/>
              </w:numPr>
              <w:tabs>
                <w:tab w:val="clear" w:pos="1288"/>
              </w:tabs>
              <w:ind w:left="709"/>
              <w:rPr>
                <w:rFonts w:ascii="Arial" w:hAnsi="Arial"/>
                <w:sz w:val="24"/>
              </w:rPr>
            </w:pPr>
            <w:r w:rsidRPr="0099208A">
              <w:rPr>
                <w:rFonts w:ascii="Arial" w:hAnsi="Arial"/>
                <w:sz w:val="24"/>
              </w:rPr>
              <w:t>Check to make sure temperature in centrifuge is 1-6</w:t>
            </w:r>
            <w:r w:rsidRPr="0099208A">
              <w:rPr>
                <w:rFonts w:ascii="Arial" w:hAnsi="Arial" w:cs="Arial"/>
                <w:sz w:val="24"/>
              </w:rPr>
              <w:t>°</w:t>
            </w:r>
            <w:r w:rsidRPr="0099208A">
              <w:rPr>
                <w:rFonts w:ascii="Arial" w:hAnsi="Arial"/>
                <w:sz w:val="24"/>
              </w:rPr>
              <w:t>C. Place balanced centrifuge cups in centrifuge and spin at established rpm for 10 minutes.</w:t>
            </w:r>
          </w:p>
        </w:tc>
      </w:tr>
      <w:tr w:rsidR="006C2C9A" w:rsidRPr="0099208A" w:rsidTr="006C2C9A">
        <w:tc>
          <w:tcPr>
            <w:tcW w:w="5000" w:type="pct"/>
            <w:gridSpan w:val="2"/>
            <w:shd w:val="clear" w:color="auto" w:fill="auto"/>
          </w:tcPr>
          <w:p w:rsidR="006C2C9A" w:rsidRPr="0099208A" w:rsidRDefault="006C2C9A" w:rsidP="006C2C9A">
            <w:pPr>
              <w:numPr>
                <w:ilvl w:val="1"/>
                <w:numId w:val="1"/>
              </w:numPr>
              <w:tabs>
                <w:tab w:val="clear" w:pos="1288"/>
              </w:tabs>
              <w:ind w:left="709"/>
              <w:rPr>
                <w:rFonts w:ascii="Arial" w:hAnsi="Arial"/>
                <w:sz w:val="24"/>
              </w:rPr>
            </w:pPr>
            <w:r w:rsidRPr="0099208A">
              <w:rPr>
                <w:rFonts w:ascii="Arial" w:hAnsi="Arial"/>
                <w:sz w:val="24"/>
              </w:rPr>
              <w:t>Carefully remove red cell units from bucket when centrifuge has stopped,</w:t>
            </w:r>
            <w:r w:rsidR="0078131F">
              <w:rPr>
                <w:rFonts w:ascii="Arial" w:hAnsi="Arial"/>
                <w:sz w:val="24"/>
              </w:rPr>
              <w:t xml:space="preserve"> </w:t>
            </w:r>
            <w:r w:rsidRPr="0099208A">
              <w:rPr>
                <w:rFonts w:ascii="Arial" w:hAnsi="Arial"/>
                <w:sz w:val="24"/>
              </w:rPr>
              <w:t>keep upright so as not to disturb red cells concentrated at the bottom. Place unit in plasma extractor. Open valve on transfer set and extract supernatant into saline bag attached. Approximately 10-20% red cells will be lost. This is expected. Clamp off with roller clamp. Remove unit from extractor.</w:t>
            </w:r>
          </w:p>
        </w:tc>
      </w:tr>
      <w:tr w:rsidR="006C2C9A" w:rsidRPr="0099208A" w:rsidTr="006C2C9A">
        <w:tc>
          <w:tcPr>
            <w:tcW w:w="5000" w:type="pct"/>
            <w:gridSpan w:val="2"/>
            <w:shd w:val="clear" w:color="auto" w:fill="auto"/>
          </w:tcPr>
          <w:p w:rsidR="006C2C9A" w:rsidRPr="0099208A" w:rsidRDefault="006C2C9A" w:rsidP="006C2C9A">
            <w:pPr>
              <w:pStyle w:val="BodyTextIndent2"/>
              <w:numPr>
                <w:ilvl w:val="1"/>
                <w:numId w:val="1"/>
              </w:numPr>
              <w:tabs>
                <w:tab w:val="clear" w:pos="1288"/>
              </w:tabs>
              <w:ind w:left="709"/>
            </w:pPr>
            <w:r>
              <w:t>For exchange transfusions follow CSP.010 to adjust the hematocrit.</w:t>
            </w:r>
          </w:p>
        </w:tc>
      </w:tr>
      <w:tr w:rsidR="006C2C9A" w:rsidRPr="0099208A" w:rsidTr="006C2C9A">
        <w:tc>
          <w:tcPr>
            <w:tcW w:w="5000" w:type="pct"/>
            <w:gridSpan w:val="2"/>
            <w:shd w:val="clear" w:color="auto" w:fill="auto"/>
          </w:tcPr>
          <w:p w:rsidR="006C2C9A" w:rsidRPr="0099208A" w:rsidRDefault="006C2C9A" w:rsidP="005E70DD">
            <w:pPr>
              <w:pStyle w:val="BodyTextIndent2"/>
              <w:numPr>
                <w:ilvl w:val="1"/>
                <w:numId w:val="1"/>
              </w:numPr>
              <w:tabs>
                <w:tab w:val="clear" w:pos="1288"/>
              </w:tabs>
              <w:ind w:left="709"/>
            </w:pPr>
            <w:r w:rsidRPr="0099208A">
              <w:rPr>
                <w:lang w:val="en-GB"/>
              </w:rPr>
              <w:t>In Laminar Flow Hood, or using aseptic technique, remove transfer set from saline bag and attach new saline bag. Add approximately 100 mL sterile saline to washed cells.  The hematocrit of the modified red cells should not be greater than 0.80 L/L.</w:t>
            </w:r>
            <w:r w:rsidRPr="0099208A">
              <w:rPr>
                <w:vertAlign w:val="superscript"/>
                <w:lang w:val="en-GB"/>
              </w:rPr>
              <w:t xml:space="preserve">9.2 </w:t>
            </w:r>
            <w:r w:rsidRPr="0099208A">
              <w:rPr>
                <w:bCs/>
                <w:lang w:val="en-GB"/>
              </w:rPr>
              <w:t xml:space="preserve"> </w:t>
            </w:r>
            <w:r w:rsidRPr="0099208A">
              <w:rPr>
                <w:lang w:val="en-GB"/>
              </w:rPr>
              <w:t xml:space="preserve">Mix bag slowly by inverting 3-4 times. </w:t>
            </w:r>
            <w:r>
              <w:t>Clamp off tubing just below saline port and just above red cell port.</w:t>
            </w:r>
          </w:p>
        </w:tc>
      </w:tr>
      <w:tr w:rsidR="006C2C9A" w:rsidRPr="0099208A" w:rsidTr="006C2C9A">
        <w:tc>
          <w:tcPr>
            <w:tcW w:w="5000" w:type="pct"/>
            <w:gridSpan w:val="2"/>
            <w:shd w:val="clear" w:color="auto" w:fill="auto"/>
          </w:tcPr>
          <w:tbl>
            <w:tblPr>
              <w:tblW w:w="9356" w:type="dxa"/>
              <w:tblLook w:val="0000" w:firstRow="0" w:lastRow="0" w:firstColumn="0" w:lastColumn="0" w:noHBand="0" w:noVBand="0"/>
            </w:tblPr>
            <w:tblGrid>
              <w:gridCol w:w="9356"/>
            </w:tblGrid>
            <w:tr w:rsidR="006C2C9A" w:rsidRPr="001F25E6" w:rsidTr="0099208A">
              <w:tblPrEx>
                <w:tblCellMar>
                  <w:top w:w="0" w:type="dxa"/>
                  <w:bottom w:w="0" w:type="dxa"/>
                </w:tblCellMar>
              </w:tblPrEx>
              <w:trPr>
                <w:cantSplit/>
              </w:trPr>
              <w:tc>
                <w:tcPr>
                  <w:tcW w:w="9356" w:type="dxa"/>
                </w:tcPr>
                <w:p w:rsidR="006C2C9A" w:rsidRPr="006C2C9A" w:rsidRDefault="006C2C9A" w:rsidP="0099208A">
                  <w:pPr>
                    <w:numPr>
                      <w:ilvl w:val="1"/>
                      <w:numId w:val="1"/>
                    </w:numPr>
                    <w:tabs>
                      <w:tab w:val="clear" w:pos="1288"/>
                      <w:tab w:val="left" w:pos="743"/>
                    </w:tabs>
                    <w:ind w:left="743"/>
                    <w:rPr>
                      <w:rFonts w:ascii="Arial" w:hAnsi="Arial"/>
                      <w:kern w:val="24"/>
                      <w:sz w:val="24"/>
                    </w:rPr>
                  </w:pPr>
                  <w:r w:rsidRPr="001F25E6">
                    <w:rPr>
                      <w:rFonts w:ascii="Arial" w:hAnsi="Arial"/>
                      <w:kern w:val="24"/>
                      <w:sz w:val="24"/>
                    </w:rPr>
                    <w:t>Prepare the label for the</w:t>
                  </w:r>
                  <w:r>
                    <w:rPr>
                      <w:rFonts w:ascii="Arial" w:hAnsi="Arial"/>
                      <w:kern w:val="24"/>
                      <w:sz w:val="24"/>
                    </w:rPr>
                    <w:t xml:space="preserve"> washed red cells</w:t>
                  </w:r>
                  <w:r w:rsidRPr="001F25E6">
                    <w:rPr>
                      <w:rFonts w:ascii="Arial" w:hAnsi="Arial"/>
                      <w:kern w:val="24"/>
                      <w:sz w:val="24"/>
                    </w:rPr>
                    <w:t xml:space="preserve"> with the following modified product </w:t>
                  </w:r>
                  <w:r w:rsidRPr="006C2C9A">
                    <w:rPr>
                      <w:rFonts w:ascii="Arial" w:hAnsi="Arial"/>
                      <w:kern w:val="24"/>
                      <w:sz w:val="24"/>
                    </w:rPr>
                    <w:t>information:</w:t>
                  </w:r>
                  <w:r w:rsidRPr="006C2C9A">
                    <w:rPr>
                      <w:rFonts w:ascii="Arial" w:hAnsi="Arial"/>
                      <w:kern w:val="24"/>
                      <w:sz w:val="24"/>
                      <w:szCs w:val="24"/>
                      <w:vertAlign w:val="superscript"/>
                    </w:rPr>
                    <w:t>9.2</w:t>
                  </w:r>
                </w:p>
                <w:p w:rsidR="006C2C9A" w:rsidRPr="001F25E6" w:rsidRDefault="006C2C9A" w:rsidP="0099208A">
                  <w:pPr>
                    <w:rPr>
                      <w:rFonts w:ascii="Arial" w:hAnsi="Arial"/>
                      <w:sz w:val="24"/>
                    </w:rPr>
                  </w:pPr>
                </w:p>
                <w:p w:rsidR="006C2C9A" w:rsidRPr="002232F2" w:rsidRDefault="006C2C9A" w:rsidP="0099208A">
                  <w:pPr>
                    <w:numPr>
                      <w:ilvl w:val="0"/>
                      <w:numId w:val="21"/>
                    </w:numPr>
                    <w:rPr>
                      <w:rFonts w:ascii="Arial" w:hAnsi="Arial"/>
                      <w:sz w:val="24"/>
                    </w:rPr>
                  </w:pPr>
                  <w:r w:rsidRPr="001F25E6">
                    <w:rPr>
                      <w:rFonts w:ascii="Arial" w:hAnsi="Arial"/>
                      <w:sz w:val="24"/>
                    </w:rPr>
                    <w:t>Product na</w:t>
                  </w:r>
                  <w:r>
                    <w:rPr>
                      <w:rFonts w:ascii="Arial" w:hAnsi="Arial"/>
                      <w:sz w:val="24"/>
                    </w:rPr>
                    <w:t>me (e.g., washed red cells</w:t>
                  </w:r>
                  <w:r w:rsidRPr="001F25E6">
                    <w:rPr>
                      <w:rFonts w:ascii="Arial" w:hAnsi="Arial"/>
                      <w:sz w:val="24"/>
                    </w:rPr>
                    <w:t>)</w:t>
                  </w:r>
                </w:p>
                <w:p w:rsidR="006C2C9A" w:rsidRPr="001F25E6" w:rsidRDefault="006C2C9A" w:rsidP="0099208A">
                  <w:pPr>
                    <w:numPr>
                      <w:ilvl w:val="0"/>
                      <w:numId w:val="21"/>
                    </w:numPr>
                    <w:rPr>
                      <w:rFonts w:ascii="Arial" w:hAnsi="Arial"/>
                      <w:sz w:val="24"/>
                    </w:rPr>
                  </w:pPr>
                  <w:r w:rsidRPr="001F25E6">
                    <w:rPr>
                      <w:rFonts w:ascii="Arial" w:hAnsi="Arial"/>
                      <w:sz w:val="24"/>
                    </w:rPr>
                    <w:t>Name of facility preparing component</w:t>
                  </w:r>
                </w:p>
                <w:p w:rsidR="006C2C9A" w:rsidRPr="001F25E6" w:rsidRDefault="006C2C9A" w:rsidP="0099208A">
                  <w:pPr>
                    <w:numPr>
                      <w:ilvl w:val="0"/>
                      <w:numId w:val="21"/>
                    </w:numPr>
                    <w:rPr>
                      <w:rFonts w:ascii="Arial" w:hAnsi="Arial"/>
                      <w:sz w:val="24"/>
                    </w:rPr>
                  </w:pPr>
                  <w:r w:rsidRPr="001F25E6">
                    <w:rPr>
                      <w:rFonts w:ascii="Arial" w:hAnsi="Arial"/>
                      <w:sz w:val="24"/>
                    </w:rPr>
                    <w:t>Unique numeric or alphan</w:t>
                  </w:r>
                  <w:r>
                    <w:rPr>
                      <w:rFonts w:ascii="Arial" w:hAnsi="Arial"/>
                      <w:sz w:val="24"/>
                    </w:rPr>
                    <w:t xml:space="preserve">umeric identification of </w:t>
                  </w:r>
                  <w:r w:rsidRPr="001F25E6">
                    <w:rPr>
                      <w:rFonts w:ascii="Arial" w:hAnsi="Arial"/>
                      <w:sz w:val="24"/>
                    </w:rPr>
                    <w:t>component. See Procedural Notes 8.</w:t>
                  </w:r>
                  <w:r>
                    <w:rPr>
                      <w:rFonts w:ascii="Arial" w:hAnsi="Arial"/>
                      <w:sz w:val="24"/>
                    </w:rPr>
                    <w:t>1</w:t>
                  </w:r>
                </w:p>
                <w:p w:rsidR="006C2C9A" w:rsidRPr="001F25E6" w:rsidRDefault="006C2C9A" w:rsidP="0099208A">
                  <w:pPr>
                    <w:numPr>
                      <w:ilvl w:val="0"/>
                      <w:numId w:val="21"/>
                    </w:numPr>
                    <w:rPr>
                      <w:rFonts w:ascii="Arial" w:hAnsi="Arial"/>
                      <w:sz w:val="24"/>
                    </w:rPr>
                  </w:pPr>
                  <w:r w:rsidRPr="001F25E6">
                    <w:rPr>
                      <w:rFonts w:ascii="Arial" w:hAnsi="Arial"/>
                      <w:sz w:val="24"/>
                    </w:rPr>
                    <w:t>ABO</w:t>
                  </w:r>
                  <w:r>
                    <w:rPr>
                      <w:rFonts w:ascii="Arial" w:hAnsi="Arial"/>
                      <w:sz w:val="24"/>
                    </w:rPr>
                    <w:t xml:space="preserve">/Rh </w:t>
                  </w:r>
                  <w:r w:rsidRPr="001F25E6">
                    <w:rPr>
                      <w:rFonts w:ascii="Arial" w:hAnsi="Arial"/>
                      <w:sz w:val="24"/>
                    </w:rPr>
                    <w:t xml:space="preserve"> component</w:t>
                  </w:r>
                </w:p>
                <w:p w:rsidR="006C2C9A" w:rsidRPr="001F25E6" w:rsidRDefault="006C2C9A" w:rsidP="0099208A">
                  <w:pPr>
                    <w:numPr>
                      <w:ilvl w:val="0"/>
                      <w:numId w:val="21"/>
                    </w:numPr>
                    <w:rPr>
                      <w:rFonts w:ascii="Arial" w:hAnsi="Arial"/>
                      <w:sz w:val="24"/>
                    </w:rPr>
                  </w:pPr>
                  <w:r w:rsidRPr="001F25E6">
                    <w:rPr>
                      <w:rFonts w:ascii="Arial" w:hAnsi="Arial"/>
                      <w:sz w:val="24"/>
                    </w:rPr>
                    <w:t>Approximate</w:t>
                  </w:r>
                  <w:r>
                    <w:rPr>
                      <w:rFonts w:ascii="Arial" w:hAnsi="Arial"/>
                      <w:sz w:val="24"/>
                    </w:rPr>
                    <w:t xml:space="preserve"> volume of </w:t>
                  </w:r>
                  <w:r w:rsidRPr="001F25E6">
                    <w:rPr>
                      <w:rFonts w:ascii="Arial" w:hAnsi="Arial"/>
                      <w:sz w:val="24"/>
                    </w:rPr>
                    <w:t xml:space="preserve"> component</w:t>
                  </w:r>
                </w:p>
                <w:p w:rsidR="006C2C9A" w:rsidRDefault="006C2C9A" w:rsidP="0099208A">
                  <w:pPr>
                    <w:numPr>
                      <w:ilvl w:val="0"/>
                      <w:numId w:val="21"/>
                    </w:numPr>
                    <w:rPr>
                      <w:rFonts w:ascii="Arial" w:hAnsi="Arial"/>
                      <w:sz w:val="24"/>
                      <w:szCs w:val="24"/>
                    </w:rPr>
                  </w:pPr>
                  <w:r>
                    <w:rPr>
                      <w:rFonts w:ascii="Arial" w:hAnsi="Arial"/>
                      <w:sz w:val="24"/>
                      <w:szCs w:val="24"/>
                    </w:rPr>
                    <w:t>Date and Time of expiry of</w:t>
                  </w:r>
                  <w:r w:rsidRPr="001F25E6">
                    <w:rPr>
                      <w:rFonts w:ascii="Arial" w:hAnsi="Arial"/>
                      <w:sz w:val="24"/>
                      <w:szCs w:val="24"/>
                    </w:rPr>
                    <w:t xml:space="preserve"> component</w:t>
                  </w:r>
                  <w:r>
                    <w:rPr>
                      <w:rFonts w:ascii="Arial" w:hAnsi="Arial"/>
                      <w:sz w:val="24"/>
                      <w:szCs w:val="24"/>
                    </w:rPr>
                    <w:t xml:space="preserve"> (24 hours from when the unit was entered)</w:t>
                  </w:r>
                </w:p>
                <w:p w:rsidR="006C2C9A" w:rsidRPr="001F25E6" w:rsidRDefault="006C2C9A" w:rsidP="0099208A">
                  <w:pPr>
                    <w:numPr>
                      <w:ilvl w:val="0"/>
                      <w:numId w:val="21"/>
                    </w:numPr>
                    <w:rPr>
                      <w:rFonts w:ascii="Arial" w:hAnsi="Arial"/>
                      <w:sz w:val="24"/>
                      <w:szCs w:val="24"/>
                    </w:rPr>
                  </w:pPr>
                  <w:r>
                    <w:rPr>
                      <w:rFonts w:ascii="Arial" w:hAnsi="Arial"/>
                      <w:sz w:val="24"/>
                      <w:szCs w:val="24"/>
                    </w:rPr>
                    <w:t>Storage temperature</w:t>
                  </w:r>
                </w:p>
                <w:p w:rsidR="006C2C9A" w:rsidRPr="001F25E6" w:rsidRDefault="006C2C9A" w:rsidP="0099208A">
                  <w:pPr>
                    <w:rPr>
                      <w:rFonts w:ascii="Arial" w:hAnsi="Arial"/>
                      <w:kern w:val="24"/>
                      <w:sz w:val="24"/>
                    </w:rPr>
                  </w:pPr>
                </w:p>
              </w:tc>
            </w:tr>
            <w:tr w:rsidR="006C2C9A" w:rsidRPr="001F25E6" w:rsidTr="0099208A">
              <w:tblPrEx>
                <w:tblCellMar>
                  <w:top w:w="0" w:type="dxa"/>
                  <w:bottom w:w="0" w:type="dxa"/>
                </w:tblCellMar>
              </w:tblPrEx>
              <w:trPr>
                <w:cantSplit/>
              </w:trPr>
              <w:tc>
                <w:tcPr>
                  <w:tcW w:w="9356" w:type="dxa"/>
                </w:tcPr>
                <w:p w:rsidR="006C2C9A" w:rsidRPr="001F25E6" w:rsidRDefault="006C2C9A" w:rsidP="006C2C9A">
                  <w:pPr>
                    <w:ind w:left="743"/>
                    <w:rPr>
                      <w:rFonts w:ascii="Arial" w:hAnsi="Arial"/>
                      <w:kern w:val="24"/>
                      <w:sz w:val="24"/>
                    </w:rPr>
                  </w:pPr>
                  <w:r>
                    <w:rPr>
                      <w:rFonts w:ascii="Arial" w:hAnsi="Arial"/>
                      <w:kern w:val="24"/>
                      <w:sz w:val="24"/>
                    </w:rPr>
                    <w:t>Label the washed red cells</w:t>
                  </w:r>
                  <w:r w:rsidRPr="001F25E6">
                    <w:rPr>
                      <w:rFonts w:ascii="Arial" w:hAnsi="Arial"/>
                      <w:kern w:val="24"/>
                      <w:sz w:val="24"/>
                    </w:rPr>
                    <w:t xml:space="preserve"> bag with the following recipient information:</w:t>
                  </w:r>
                  <w:r>
                    <w:rPr>
                      <w:rFonts w:ascii="Arial" w:hAnsi="Arial"/>
                      <w:kern w:val="24"/>
                      <w:sz w:val="24"/>
                      <w:szCs w:val="24"/>
                      <w:vertAlign w:val="superscript"/>
                    </w:rPr>
                    <w:t>9.2</w:t>
                  </w:r>
                  <w:r w:rsidRPr="001F25E6">
                    <w:rPr>
                      <w:rFonts w:ascii="Arial" w:hAnsi="Arial"/>
                      <w:kern w:val="24"/>
                      <w:sz w:val="24"/>
                      <w:szCs w:val="24"/>
                      <w:vertAlign w:val="superscript"/>
                    </w:rPr>
                    <w:t xml:space="preserve"> </w:t>
                  </w:r>
                </w:p>
                <w:p w:rsidR="006C2C9A" w:rsidRPr="001F25E6" w:rsidRDefault="006C2C9A" w:rsidP="0099208A">
                  <w:pPr>
                    <w:ind w:left="10"/>
                    <w:rPr>
                      <w:rFonts w:ascii="Arial" w:hAnsi="Arial"/>
                      <w:kern w:val="24"/>
                      <w:sz w:val="24"/>
                    </w:rPr>
                  </w:pPr>
                </w:p>
                <w:p w:rsidR="006C2C9A" w:rsidRPr="001F25E6" w:rsidRDefault="006C2C9A" w:rsidP="006C2C9A">
                  <w:pPr>
                    <w:numPr>
                      <w:ilvl w:val="0"/>
                      <w:numId w:val="22"/>
                    </w:numPr>
                    <w:ind w:left="1452"/>
                    <w:rPr>
                      <w:rFonts w:ascii="Arial" w:hAnsi="Arial"/>
                      <w:kern w:val="24"/>
                      <w:sz w:val="24"/>
                    </w:rPr>
                  </w:pPr>
                  <w:r w:rsidRPr="001F25E6">
                    <w:rPr>
                      <w:rFonts w:ascii="Arial" w:hAnsi="Arial"/>
                      <w:kern w:val="24"/>
                      <w:sz w:val="24"/>
                    </w:rPr>
                    <w:t>Recipient’s family and given name(s)</w:t>
                  </w:r>
                </w:p>
                <w:p w:rsidR="006C2C9A" w:rsidRPr="001F25E6" w:rsidRDefault="006C2C9A" w:rsidP="006C2C9A">
                  <w:pPr>
                    <w:numPr>
                      <w:ilvl w:val="0"/>
                      <w:numId w:val="22"/>
                    </w:numPr>
                    <w:ind w:left="1452"/>
                    <w:rPr>
                      <w:rFonts w:ascii="Arial" w:hAnsi="Arial"/>
                      <w:kern w:val="24"/>
                      <w:sz w:val="24"/>
                    </w:rPr>
                  </w:pPr>
                  <w:r w:rsidRPr="001F25E6">
                    <w:rPr>
                      <w:rFonts w:ascii="Arial" w:hAnsi="Arial"/>
                      <w:kern w:val="24"/>
                      <w:sz w:val="24"/>
                    </w:rPr>
                    <w:t>Recipient’s identification number(s)</w:t>
                  </w:r>
                </w:p>
                <w:p w:rsidR="006C2C9A" w:rsidRPr="001F25E6" w:rsidRDefault="006C2C9A" w:rsidP="006C2C9A">
                  <w:pPr>
                    <w:numPr>
                      <w:ilvl w:val="0"/>
                      <w:numId w:val="22"/>
                    </w:numPr>
                    <w:tabs>
                      <w:tab w:val="clear" w:pos="1495"/>
                      <w:tab w:val="num" w:pos="1452"/>
                    </w:tabs>
                    <w:ind w:left="1452"/>
                    <w:rPr>
                      <w:rFonts w:ascii="Arial" w:hAnsi="Arial"/>
                      <w:kern w:val="24"/>
                      <w:sz w:val="24"/>
                    </w:rPr>
                  </w:pPr>
                  <w:r>
                    <w:rPr>
                      <w:rFonts w:ascii="Arial" w:hAnsi="Arial"/>
                      <w:kern w:val="24"/>
                      <w:sz w:val="24"/>
                    </w:rPr>
                    <w:t xml:space="preserve"> </w:t>
                  </w:r>
                  <w:r w:rsidRPr="001F25E6">
                    <w:rPr>
                      <w:rFonts w:ascii="Arial" w:hAnsi="Arial"/>
                      <w:kern w:val="24"/>
                      <w:sz w:val="24"/>
                    </w:rPr>
                    <w:t>ABO</w:t>
                  </w:r>
                  <w:r>
                    <w:rPr>
                      <w:rFonts w:ascii="Arial" w:hAnsi="Arial"/>
                      <w:kern w:val="24"/>
                      <w:sz w:val="24"/>
                    </w:rPr>
                    <w:t>/Rh</w:t>
                  </w:r>
                  <w:r w:rsidRPr="001F25E6">
                    <w:rPr>
                      <w:rFonts w:ascii="Arial" w:hAnsi="Arial"/>
                      <w:kern w:val="24"/>
                      <w:sz w:val="24"/>
                    </w:rPr>
                    <w:t xml:space="preserve"> group of recipient</w:t>
                  </w:r>
                </w:p>
                <w:p w:rsidR="006C2C9A" w:rsidRDefault="006C2C9A" w:rsidP="006C2C9A">
                  <w:pPr>
                    <w:numPr>
                      <w:ilvl w:val="0"/>
                      <w:numId w:val="22"/>
                    </w:numPr>
                    <w:ind w:left="1452"/>
                    <w:rPr>
                      <w:rFonts w:ascii="Arial" w:hAnsi="Arial"/>
                      <w:kern w:val="24"/>
                      <w:sz w:val="24"/>
                    </w:rPr>
                  </w:pPr>
                  <w:r>
                    <w:rPr>
                      <w:rFonts w:ascii="Arial" w:hAnsi="Arial"/>
                      <w:kern w:val="24"/>
                      <w:sz w:val="24"/>
                    </w:rPr>
                    <w:t>Time and date of issue</w:t>
                  </w:r>
                </w:p>
                <w:p w:rsidR="006C2C9A" w:rsidRPr="001F25E6" w:rsidRDefault="006C2C9A" w:rsidP="00206DC1">
                  <w:pPr>
                    <w:ind w:left="370"/>
                    <w:rPr>
                      <w:rFonts w:ascii="Arial" w:hAnsi="Arial"/>
                      <w:kern w:val="24"/>
                      <w:sz w:val="24"/>
                    </w:rPr>
                  </w:pPr>
                </w:p>
              </w:tc>
            </w:tr>
          </w:tbl>
          <w:p w:rsidR="006C2C9A" w:rsidRPr="006C2C9A" w:rsidRDefault="006C2C9A" w:rsidP="006C2C9A">
            <w:pPr>
              <w:ind w:left="851"/>
              <w:rPr>
                <w:rFonts w:ascii="Arial" w:hAnsi="Arial"/>
                <w:kern w:val="24"/>
                <w:sz w:val="24"/>
              </w:rPr>
            </w:pPr>
            <w:r w:rsidRPr="0099208A">
              <w:rPr>
                <w:rFonts w:ascii="Arial" w:hAnsi="Arial"/>
                <w:kern w:val="24"/>
                <w:sz w:val="24"/>
              </w:rPr>
              <w:t>See Procedural Notes 8.2 and prepare and attach a component label to washed bag.</w:t>
            </w:r>
          </w:p>
        </w:tc>
      </w:tr>
      <w:tr w:rsidR="006C2C9A" w:rsidRPr="0099208A" w:rsidTr="006C2C9A">
        <w:tc>
          <w:tcPr>
            <w:tcW w:w="5000" w:type="pct"/>
            <w:gridSpan w:val="2"/>
            <w:shd w:val="clear" w:color="auto" w:fill="auto"/>
          </w:tcPr>
          <w:p w:rsidR="006C2C9A" w:rsidRPr="0099208A" w:rsidRDefault="006C2C9A" w:rsidP="006C2C9A">
            <w:pPr>
              <w:numPr>
                <w:ilvl w:val="1"/>
                <w:numId w:val="1"/>
              </w:numPr>
              <w:tabs>
                <w:tab w:val="clear" w:pos="1288"/>
              </w:tabs>
              <w:ind w:left="709"/>
              <w:rPr>
                <w:rFonts w:ascii="Arial" w:hAnsi="Arial"/>
                <w:sz w:val="24"/>
              </w:rPr>
            </w:pPr>
            <w:r w:rsidRPr="0099208A">
              <w:rPr>
                <w:rFonts w:ascii="Arial" w:hAnsi="Arial"/>
                <w:sz w:val="24"/>
                <w:lang w:val="en-GB"/>
              </w:rPr>
              <w:t>Store unit at 1-6</w:t>
            </w:r>
            <w:r w:rsidRPr="0099208A">
              <w:rPr>
                <w:rFonts w:ascii="Arial" w:hAnsi="Arial" w:cs="Arial"/>
                <w:sz w:val="24"/>
                <w:lang w:val="en-GB"/>
              </w:rPr>
              <w:t>°</w:t>
            </w:r>
            <w:r w:rsidRPr="0099208A">
              <w:rPr>
                <w:rFonts w:ascii="Arial" w:hAnsi="Arial"/>
                <w:sz w:val="24"/>
                <w:lang w:val="en-GB"/>
              </w:rPr>
              <w:t>C unless issuing immediately.</w:t>
            </w:r>
          </w:p>
        </w:tc>
      </w:tr>
      <w:tr w:rsidR="006C2C9A" w:rsidRPr="0099208A" w:rsidTr="006C2C9A">
        <w:tc>
          <w:tcPr>
            <w:tcW w:w="5000" w:type="pct"/>
            <w:gridSpan w:val="2"/>
            <w:shd w:val="clear" w:color="auto" w:fill="auto"/>
          </w:tcPr>
          <w:p w:rsidR="006C2C9A" w:rsidRPr="0099208A" w:rsidRDefault="006C2C9A" w:rsidP="0078131F">
            <w:pPr>
              <w:numPr>
                <w:ilvl w:val="1"/>
                <w:numId w:val="1"/>
              </w:numPr>
              <w:tabs>
                <w:tab w:val="clear" w:pos="1288"/>
              </w:tabs>
              <w:ind w:left="709"/>
              <w:rPr>
                <w:rFonts w:ascii="Arial" w:hAnsi="Arial"/>
                <w:sz w:val="24"/>
              </w:rPr>
            </w:pPr>
            <w:r w:rsidRPr="0099208A">
              <w:rPr>
                <w:rFonts w:ascii="Arial" w:hAnsi="Arial"/>
                <w:sz w:val="24"/>
                <w:lang w:val="en-GB"/>
              </w:rPr>
              <w:t>Issue Product</w:t>
            </w:r>
            <w:r w:rsidR="0078131F">
              <w:rPr>
                <w:rFonts w:ascii="Arial" w:hAnsi="Arial"/>
                <w:kern w:val="24"/>
                <w:sz w:val="24"/>
                <w:lang w:val="en-CA"/>
              </w:rPr>
              <w:t>.</w:t>
            </w:r>
            <w:r w:rsidRPr="0099208A">
              <w:rPr>
                <w:rFonts w:ascii="Arial" w:hAnsi="Arial"/>
                <w:kern w:val="24"/>
                <w:sz w:val="24"/>
                <w:lang w:val="en-CA"/>
              </w:rPr>
              <w:t xml:space="preserve">  If there is no computer system used to issue blood components, write the patient and product information onto the Issue/Transfusion record.  See IM.004-Manual Issuing of Blood, Blood Components and Other Related Products Using the Issue/Transfusion Record.</w:t>
            </w:r>
          </w:p>
        </w:tc>
      </w:tr>
    </w:tbl>
    <w:p w:rsidR="005E70DD" w:rsidRDefault="005E70DD" w:rsidP="00206DC1">
      <w:pPr>
        <w:rPr>
          <w:rFonts w:ascii="Arial" w:hAnsi="Arial"/>
          <w:sz w:val="24"/>
          <w:lang w:val="en-GB"/>
        </w:rPr>
      </w:pPr>
    </w:p>
    <w:p w:rsidR="00206DC1" w:rsidRDefault="00206DC1" w:rsidP="005E70DD">
      <w:pPr>
        <w:numPr>
          <w:ilvl w:val="0"/>
          <w:numId w:val="23"/>
        </w:numPr>
        <w:rPr>
          <w:rFonts w:ascii="Arial" w:hAnsi="Arial"/>
          <w:b/>
          <w:sz w:val="28"/>
        </w:rPr>
      </w:pPr>
      <w:r>
        <w:rPr>
          <w:rFonts w:ascii="Arial" w:hAnsi="Arial"/>
          <w:b/>
          <w:sz w:val="28"/>
        </w:rPr>
        <w:t>Reporting – N/A</w:t>
      </w:r>
    </w:p>
    <w:p w:rsidR="006E7936" w:rsidRDefault="006E7936" w:rsidP="00206DC1">
      <w:pPr>
        <w:ind w:left="720"/>
        <w:rPr>
          <w:rFonts w:ascii="Arial" w:hAnsi="Arial"/>
          <w:b/>
          <w:sz w:val="28"/>
        </w:rPr>
      </w:pPr>
    </w:p>
    <w:p w:rsidR="001A7BDE" w:rsidRDefault="001A7BDE" w:rsidP="002232F2">
      <w:pPr>
        <w:numPr>
          <w:ilvl w:val="0"/>
          <w:numId w:val="23"/>
        </w:numPr>
        <w:rPr>
          <w:rFonts w:ascii="Arial" w:hAnsi="Arial"/>
          <w:b/>
          <w:sz w:val="28"/>
        </w:rPr>
      </w:pPr>
      <w:r>
        <w:rPr>
          <w:rFonts w:ascii="Arial" w:hAnsi="Arial"/>
          <w:b/>
          <w:sz w:val="28"/>
        </w:rPr>
        <w:t>Procedural Notes</w:t>
      </w:r>
    </w:p>
    <w:p w:rsidR="001A7BDE" w:rsidRDefault="001A7BDE">
      <w:pPr>
        <w:rPr>
          <w:rFonts w:ascii="Arial" w:hAnsi="Arial"/>
          <w:sz w:val="24"/>
        </w:rPr>
      </w:pPr>
    </w:p>
    <w:p w:rsidR="001A7BDE" w:rsidRPr="009A6C3F" w:rsidRDefault="009A6C3F" w:rsidP="009A6C3F">
      <w:pPr>
        <w:numPr>
          <w:ilvl w:val="1"/>
          <w:numId w:val="23"/>
        </w:numPr>
        <w:rPr>
          <w:rFonts w:ascii="Arial" w:hAnsi="Arial"/>
          <w:sz w:val="24"/>
        </w:rPr>
      </w:pPr>
      <w:r w:rsidRPr="009A6C3F">
        <w:rPr>
          <w:rFonts w:ascii="Arial" w:hAnsi="Arial"/>
          <w:sz w:val="24"/>
        </w:rPr>
        <w:t>Unit number must include the unit ID number, the check digit and the source code of the original unit(s)</w:t>
      </w:r>
    </w:p>
    <w:p w:rsidR="009A6C3F" w:rsidRDefault="009A6C3F" w:rsidP="009A6C3F">
      <w:pPr>
        <w:ind w:left="1440"/>
        <w:rPr>
          <w:rFonts w:ascii="Arial" w:hAnsi="Arial"/>
          <w:sz w:val="24"/>
        </w:rPr>
      </w:pPr>
    </w:p>
    <w:p w:rsidR="001A7BDE" w:rsidRDefault="009A6C3F" w:rsidP="00EF5055">
      <w:pPr>
        <w:ind w:firstLine="720"/>
        <w:rPr>
          <w:rFonts w:ascii="Arial" w:hAnsi="Arial"/>
          <w:sz w:val="24"/>
        </w:rPr>
      </w:pPr>
      <w:r>
        <w:rPr>
          <w:rFonts w:ascii="Arial" w:hAnsi="Arial"/>
          <w:sz w:val="24"/>
        </w:rPr>
        <w:t>8.</w:t>
      </w:r>
      <w:r w:rsidR="0007173E">
        <w:rPr>
          <w:rFonts w:ascii="Arial" w:hAnsi="Arial"/>
          <w:sz w:val="24"/>
        </w:rPr>
        <w:t>2</w:t>
      </w:r>
      <w:r w:rsidR="001A7BDE">
        <w:rPr>
          <w:rFonts w:ascii="Arial" w:hAnsi="Arial"/>
          <w:sz w:val="24"/>
        </w:rPr>
        <w:t xml:space="preserve"> </w:t>
      </w:r>
      <w:r w:rsidR="00206DC1">
        <w:rPr>
          <w:rFonts w:ascii="Arial" w:hAnsi="Arial"/>
          <w:sz w:val="24"/>
        </w:rPr>
        <w:t xml:space="preserve">     </w:t>
      </w:r>
      <w:r w:rsidR="001A7BDE">
        <w:rPr>
          <w:rFonts w:ascii="Arial" w:hAnsi="Arial"/>
          <w:sz w:val="24"/>
        </w:rPr>
        <w:t>When labeling units, the following criteria should be met:</w:t>
      </w:r>
    </w:p>
    <w:p w:rsidR="001A7BDE" w:rsidRDefault="001A7BDE">
      <w:pPr>
        <w:ind w:left="720"/>
        <w:rPr>
          <w:rFonts w:ascii="Arial" w:hAnsi="Arial"/>
          <w:sz w:val="24"/>
        </w:rPr>
      </w:pPr>
    </w:p>
    <w:p w:rsidR="001A7BDE" w:rsidRDefault="001A7BDE">
      <w:pPr>
        <w:numPr>
          <w:ilvl w:val="0"/>
          <w:numId w:val="19"/>
        </w:numPr>
        <w:tabs>
          <w:tab w:val="num" w:pos="2160"/>
        </w:tabs>
        <w:ind w:left="2160"/>
        <w:rPr>
          <w:rFonts w:ascii="Arial" w:hAnsi="Arial"/>
          <w:sz w:val="24"/>
        </w:rPr>
      </w:pPr>
      <w:r>
        <w:rPr>
          <w:rFonts w:ascii="Arial" w:hAnsi="Arial"/>
          <w:sz w:val="24"/>
        </w:rPr>
        <w:t>Whenever possible, place the label onto the label on the transfer bag</w:t>
      </w:r>
    </w:p>
    <w:p w:rsidR="001A7BDE" w:rsidRDefault="001A7BDE">
      <w:pPr>
        <w:ind w:left="1800"/>
        <w:rPr>
          <w:rFonts w:ascii="Arial" w:hAnsi="Arial"/>
          <w:sz w:val="24"/>
        </w:rPr>
      </w:pPr>
      <w:r>
        <w:rPr>
          <w:rFonts w:ascii="Arial" w:hAnsi="Arial"/>
          <w:sz w:val="24"/>
        </w:rPr>
        <w:t xml:space="preserve"> </w:t>
      </w:r>
    </w:p>
    <w:p w:rsidR="001A7BDE" w:rsidRDefault="001A7BDE">
      <w:pPr>
        <w:numPr>
          <w:ilvl w:val="0"/>
          <w:numId w:val="19"/>
        </w:numPr>
        <w:tabs>
          <w:tab w:val="num" w:pos="2160"/>
        </w:tabs>
        <w:ind w:left="2160"/>
        <w:rPr>
          <w:rFonts w:ascii="Arial" w:hAnsi="Arial"/>
          <w:sz w:val="24"/>
        </w:rPr>
      </w:pPr>
      <w:r>
        <w:rPr>
          <w:rFonts w:ascii="Arial" w:hAnsi="Arial"/>
          <w:sz w:val="24"/>
        </w:rPr>
        <w:t>Only labels with approved adhesive must be used on blood bags</w:t>
      </w:r>
    </w:p>
    <w:p w:rsidR="001A7BDE" w:rsidRDefault="001A7BDE">
      <w:pPr>
        <w:rPr>
          <w:rFonts w:ascii="Arial" w:hAnsi="Arial"/>
          <w:sz w:val="24"/>
        </w:rPr>
      </w:pPr>
    </w:p>
    <w:p w:rsidR="001A7BDE" w:rsidRDefault="001A7BDE">
      <w:pPr>
        <w:numPr>
          <w:ilvl w:val="0"/>
          <w:numId w:val="19"/>
        </w:numPr>
        <w:tabs>
          <w:tab w:val="num" w:pos="2160"/>
        </w:tabs>
        <w:ind w:left="2160"/>
        <w:rPr>
          <w:rFonts w:ascii="Arial" w:hAnsi="Arial"/>
          <w:sz w:val="24"/>
        </w:rPr>
      </w:pPr>
      <w:r>
        <w:rPr>
          <w:rFonts w:ascii="Arial" w:hAnsi="Arial"/>
          <w:sz w:val="24"/>
        </w:rPr>
        <w:t>Do not use scotch tape, masking tape or other adhesives that are not approved</w:t>
      </w:r>
    </w:p>
    <w:p w:rsidR="001A7BDE" w:rsidRDefault="001A7BDE">
      <w:pPr>
        <w:rPr>
          <w:rFonts w:ascii="Arial" w:hAnsi="Arial"/>
          <w:sz w:val="24"/>
        </w:rPr>
      </w:pPr>
    </w:p>
    <w:p w:rsidR="001A7BDE" w:rsidRDefault="001A7BDE">
      <w:pPr>
        <w:pStyle w:val="Heading9"/>
        <w:numPr>
          <w:ilvl w:val="0"/>
          <w:numId w:val="20"/>
        </w:numPr>
        <w:tabs>
          <w:tab w:val="num" w:pos="2160"/>
        </w:tabs>
        <w:ind w:left="2160"/>
      </w:pPr>
      <w:r>
        <w:t>Do not use felt pen on bag labels; use pen only</w:t>
      </w:r>
    </w:p>
    <w:p w:rsidR="001A7BDE" w:rsidRDefault="001A7BDE">
      <w:pPr>
        <w:rPr>
          <w:rFonts w:ascii="Arial" w:hAnsi="Arial"/>
          <w:sz w:val="24"/>
        </w:rPr>
      </w:pPr>
    </w:p>
    <w:p w:rsidR="005E70DD" w:rsidRDefault="001A7BDE" w:rsidP="005E70DD">
      <w:pPr>
        <w:numPr>
          <w:ilvl w:val="0"/>
          <w:numId w:val="23"/>
        </w:numPr>
        <w:rPr>
          <w:rFonts w:ascii="Arial" w:hAnsi="Arial"/>
          <w:b/>
          <w:sz w:val="28"/>
        </w:rPr>
      </w:pPr>
      <w:r>
        <w:rPr>
          <w:rFonts w:ascii="Arial" w:hAnsi="Arial"/>
          <w:b/>
          <w:sz w:val="28"/>
        </w:rPr>
        <w:t>References</w:t>
      </w:r>
    </w:p>
    <w:p w:rsidR="005E70DD" w:rsidRPr="005E70DD" w:rsidRDefault="005E70DD" w:rsidP="005E70DD">
      <w:pPr>
        <w:ind w:left="1440"/>
        <w:rPr>
          <w:rFonts w:ascii="Arial" w:hAnsi="Arial"/>
          <w:b/>
          <w:sz w:val="28"/>
        </w:rPr>
      </w:pPr>
    </w:p>
    <w:p w:rsidR="005E70DD" w:rsidRDefault="00705ED6" w:rsidP="005E70DD">
      <w:pPr>
        <w:numPr>
          <w:ilvl w:val="1"/>
          <w:numId w:val="23"/>
        </w:numPr>
        <w:rPr>
          <w:rFonts w:ascii="Arial" w:hAnsi="Arial"/>
          <w:b/>
          <w:sz w:val="28"/>
        </w:rPr>
      </w:pPr>
      <w:r w:rsidRPr="005E70DD">
        <w:rPr>
          <w:rFonts w:ascii="Arial" w:hAnsi="Arial"/>
          <w:sz w:val="24"/>
        </w:rPr>
        <w:t xml:space="preserve">Fung MK editor </w:t>
      </w:r>
      <w:r w:rsidR="00F17755" w:rsidRPr="005E70DD">
        <w:rPr>
          <w:rFonts w:ascii="Arial" w:hAnsi="Arial"/>
          <w:sz w:val="24"/>
        </w:rPr>
        <w:t>Technical Manual 1</w:t>
      </w:r>
      <w:r w:rsidRPr="005E70DD">
        <w:rPr>
          <w:rFonts w:ascii="Arial" w:hAnsi="Arial"/>
          <w:sz w:val="24"/>
        </w:rPr>
        <w:t>8</w:t>
      </w:r>
      <w:r w:rsidR="00F17755" w:rsidRPr="005E70DD">
        <w:rPr>
          <w:rFonts w:ascii="Arial" w:hAnsi="Arial"/>
          <w:sz w:val="24"/>
          <w:vertAlign w:val="superscript"/>
        </w:rPr>
        <w:t>th</w:t>
      </w:r>
      <w:r w:rsidR="00F17755" w:rsidRPr="005E70DD">
        <w:rPr>
          <w:rFonts w:ascii="Arial" w:hAnsi="Arial"/>
          <w:sz w:val="24"/>
        </w:rPr>
        <w:t xml:space="preserve"> Edition</w:t>
      </w:r>
      <w:r w:rsidR="00206DC1" w:rsidRPr="005E70DD">
        <w:rPr>
          <w:rFonts w:ascii="Arial" w:hAnsi="Arial"/>
          <w:sz w:val="24"/>
        </w:rPr>
        <w:t>.</w:t>
      </w:r>
      <w:r w:rsidRPr="005E70DD">
        <w:rPr>
          <w:rFonts w:ascii="Arial" w:hAnsi="Arial"/>
          <w:sz w:val="24"/>
        </w:rPr>
        <w:t xml:space="preserve"> Bethesda MD AABB</w:t>
      </w:r>
      <w:r w:rsidR="00206DC1" w:rsidRPr="005E70DD">
        <w:rPr>
          <w:rFonts w:ascii="Arial" w:hAnsi="Arial"/>
          <w:sz w:val="24"/>
        </w:rPr>
        <w:t>; 2014</w:t>
      </w:r>
      <w:r w:rsidRPr="005E70DD">
        <w:rPr>
          <w:rFonts w:ascii="Arial" w:hAnsi="Arial"/>
          <w:sz w:val="24"/>
        </w:rPr>
        <w:t>: 216, 223, 590-591.</w:t>
      </w:r>
    </w:p>
    <w:p w:rsidR="005E70DD" w:rsidRDefault="005E70DD" w:rsidP="005E70DD">
      <w:pPr>
        <w:ind w:left="1440"/>
        <w:rPr>
          <w:rFonts w:ascii="Arial" w:hAnsi="Arial"/>
          <w:b/>
          <w:sz w:val="28"/>
        </w:rPr>
      </w:pPr>
    </w:p>
    <w:p w:rsidR="005E70DD" w:rsidRPr="005E70DD" w:rsidRDefault="00705ED6" w:rsidP="005E70DD">
      <w:pPr>
        <w:numPr>
          <w:ilvl w:val="1"/>
          <w:numId w:val="23"/>
        </w:numPr>
        <w:rPr>
          <w:rFonts w:ascii="Arial" w:hAnsi="Arial"/>
          <w:b/>
          <w:sz w:val="28"/>
        </w:rPr>
      </w:pPr>
      <w:r w:rsidRPr="005E70DD">
        <w:rPr>
          <w:rFonts w:ascii="Arial" w:hAnsi="Arial"/>
          <w:sz w:val="24"/>
        </w:rPr>
        <w:t>Standards for Hospital Transfus</w:t>
      </w:r>
      <w:r w:rsidR="00206DC1" w:rsidRPr="005E70DD">
        <w:rPr>
          <w:rFonts w:ascii="Arial" w:hAnsi="Arial"/>
          <w:sz w:val="24"/>
        </w:rPr>
        <w:t>ion Services ver 3</w:t>
      </w:r>
      <w:r w:rsidRPr="005E70DD">
        <w:rPr>
          <w:rFonts w:ascii="Arial" w:hAnsi="Arial"/>
          <w:sz w:val="24"/>
        </w:rPr>
        <w:t>. Canadian Society for Transfusion Medicine</w:t>
      </w:r>
      <w:r w:rsidR="00206DC1" w:rsidRPr="005E70DD">
        <w:rPr>
          <w:rFonts w:ascii="Arial" w:hAnsi="Arial"/>
          <w:sz w:val="24"/>
        </w:rPr>
        <w:t>; February 2011</w:t>
      </w:r>
      <w:r w:rsidRPr="005E70DD">
        <w:rPr>
          <w:rFonts w:ascii="Arial" w:hAnsi="Arial"/>
          <w:sz w:val="24"/>
        </w:rPr>
        <w:t xml:space="preserve">: </w:t>
      </w:r>
      <w:r w:rsidR="00C64FF4" w:rsidRPr="005E70DD">
        <w:rPr>
          <w:rFonts w:ascii="Arial" w:hAnsi="Arial"/>
          <w:sz w:val="24"/>
        </w:rPr>
        <w:t xml:space="preserve"> 5.5.2.1.1</w:t>
      </w:r>
      <w:r w:rsidRPr="005E70DD">
        <w:rPr>
          <w:rFonts w:ascii="Arial" w:hAnsi="Arial"/>
          <w:sz w:val="24"/>
        </w:rPr>
        <w:t>;</w:t>
      </w:r>
      <w:r w:rsidR="00C64FF4" w:rsidRPr="005E70DD">
        <w:rPr>
          <w:rFonts w:ascii="Arial" w:hAnsi="Arial"/>
          <w:sz w:val="24"/>
        </w:rPr>
        <w:t xml:space="preserve">  </w:t>
      </w:r>
      <w:r w:rsidR="00AE5B72">
        <w:rPr>
          <w:rFonts w:ascii="Arial" w:hAnsi="Arial"/>
          <w:sz w:val="24"/>
        </w:rPr>
        <w:t xml:space="preserve">5.4.4.3.2, </w:t>
      </w:r>
      <w:r w:rsidR="00C64FF4" w:rsidRPr="005E70DD">
        <w:rPr>
          <w:rFonts w:ascii="Arial" w:hAnsi="Arial"/>
          <w:sz w:val="24"/>
        </w:rPr>
        <w:t>5.1.2.7</w:t>
      </w:r>
      <w:r w:rsidRPr="005E70DD">
        <w:rPr>
          <w:rFonts w:ascii="Arial" w:hAnsi="Arial"/>
          <w:sz w:val="24"/>
        </w:rPr>
        <w:t>;</w:t>
      </w:r>
      <w:r w:rsidR="00C64FF4" w:rsidRPr="005E70DD">
        <w:rPr>
          <w:rFonts w:ascii="Arial" w:hAnsi="Arial"/>
          <w:sz w:val="24"/>
        </w:rPr>
        <w:t xml:space="preserve"> 3.3.2.1</w:t>
      </w:r>
      <w:r w:rsidRPr="005E70DD">
        <w:rPr>
          <w:rFonts w:ascii="Arial" w:hAnsi="Arial"/>
          <w:sz w:val="24"/>
        </w:rPr>
        <w:t>;</w:t>
      </w:r>
      <w:r w:rsidR="00C64FF4" w:rsidRPr="005E70DD">
        <w:rPr>
          <w:rFonts w:ascii="Arial" w:hAnsi="Arial"/>
          <w:sz w:val="24"/>
        </w:rPr>
        <w:t xml:space="preserve"> </w:t>
      </w:r>
      <w:r w:rsidR="00206DC1" w:rsidRPr="005E70DD">
        <w:rPr>
          <w:rFonts w:ascii="Arial" w:hAnsi="Arial"/>
          <w:sz w:val="24"/>
        </w:rPr>
        <w:t>5.5.1.2; 5.5.1.1;</w:t>
      </w:r>
      <w:r w:rsidR="00C64FF4" w:rsidRPr="005E70DD">
        <w:rPr>
          <w:rFonts w:ascii="Arial" w:hAnsi="Arial"/>
          <w:sz w:val="24"/>
        </w:rPr>
        <w:t xml:space="preserve"> 3.3.2.2</w:t>
      </w:r>
      <w:r w:rsidR="00206DC1" w:rsidRPr="005E70DD">
        <w:rPr>
          <w:rFonts w:ascii="Arial" w:hAnsi="Arial"/>
          <w:sz w:val="24"/>
        </w:rPr>
        <w:t>;</w:t>
      </w:r>
      <w:r w:rsidR="00C64FF4" w:rsidRPr="005E70DD">
        <w:rPr>
          <w:rFonts w:ascii="Arial" w:hAnsi="Arial"/>
          <w:sz w:val="24"/>
        </w:rPr>
        <w:t xml:space="preserve"> 3.3.5.1</w:t>
      </w:r>
      <w:r w:rsidR="00206DC1" w:rsidRPr="005E70DD">
        <w:rPr>
          <w:rFonts w:ascii="Arial" w:hAnsi="Arial"/>
          <w:sz w:val="24"/>
        </w:rPr>
        <w:t>;</w:t>
      </w:r>
      <w:r w:rsidR="00C64FF4" w:rsidRPr="005E70DD">
        <w:rPr>
          <w:rFonts w:ascii="Arial" w:hAnsi="Arial"/>
          <w:sz w:val="24"/>
        </w:rPr>
        <w:t xml:space="preserve"> 5.7.2.1</w:t>
      </w:r>
      <w:r w:rsidR="00206DC1" w:rsidRPr="005E70DD">
        <w:rPr>
          <w:rFonts w:ascii="Arial" w:hAnsi="Arial"/>
          <w:sz w:val="24"/>
        </w:rPr>
        <w:t>;</w:t>
      </w:r>
      <w:r w:rsidR="00C64FF4" w:rsidRPr="005E70DD">
        <w:rPr>
          <w:rFonts w:ascii="Arial" w:hAnsi="Arial"/>
          <w:sz w:val="24"/>
        </w:rPr>
        <w:t xml:space="preserve"> 5.5.1.</w:t>
      </w:r>
      <w:r w:rsidRPr="005E70DD">
        <w:rPr>
          <w:rFonts w:ascii="Arial" w:hAnsi="Arial"/>
          <w:sz w:val="24"/>
        </w:rPr>
        <w:t>3</w:t>
      </w:r>
      <w:r w:rsidR="004E2F07" w:rsidRPr="005E70DD">
        <w:rPr>
          <w:rFonts w:ascii="Arial" w:hAnsi="Arial"/>
          <w:sz w:val="24"/>
        </w:rPr>
        <w:t>.</w:t>
      </w:r>
    </w:p>
    <w:p w:rsidR="005E70DD" w:rsidRDefault="005E70DD" w:rsidP="005E70DD">
      <w:pPr>
        <w:pStyle w:val="ListParagraph"/>
      </w:pPr>
    </w:p>
    <w:p w:rsidR="005327E5" w:rsidRPr="005E70DD" w:rsidRDefault="005327E5" w:rsidP="005E70DD">
      <w:pPr>
        <w:numPr>
          <w:ilvl w:val="0"/>
          <w:numId w:val="23"/>
        </w:numPr>
        <w:rPr>
          <w:rFonts w:ascii="Arial" w:hAnsi="Arial" w:cs="Arial"/>
          <w:b/>
          <w:sz w:val="28"/>
          <w:szCs w:val="28"/>
        </w:rPr>
      </w:pPr>
      <w:r w:rsidRPr="005E70DD">
        <w:rPr>
          <w:rFonts w:ascii="Arial" w:hAnsi="Arial" w:cs="Arial"/>
          <w:b/>
          <w:sz w:val="28"/>
          <w:szCs w:val="28"/>
        </w:rPr>
        <w:t>Revision History</w:t>
      </w:r>
    </w:p>
    <w:p w:rsidR="005327E5" w:rsidRPr="00745B0C" w:rsidRDefault="005327E5" w:rsidP="005327E5">
      <w:pPr>
        <w:ind w:left="720"/>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771"/>
      </w:tblGrid>
      <w:tr w:rsidR="005327E5" w:rsidRPr="00745B0C" w:rsidTr="006C384D">
        <w:tc>
          <w:tcPr>
            <w:tcW w:w="3085" w:type="dxa"/>
            <w:shd w:val="clear" w:color="auto" w:fill="F2F2F2"/>
          </w:tcPr>
          <w:p w:rsidR="005327E5" w:rsidRPr="00253E85" w:rsidRDefault="005327E5" w:rsidP="0099208A">
            <w:pPr>
              <w:jc w:val="center"/>
              <w:rPr>
                <w:rFonts w:ascii="Arial" w:hAnsi="Arial" w:cs="Arial"/>
                <w:b/>
                <w:sz w:val="22"/>
                <w:szCs w:val="22"/>
              </w:rPr>
            </w:pPr>
            <w:r w:rsidRPr="00253E85">
              <w:rPr>
                <w:rFonts w:ascii="Arial" w:hAnsi="Arial" w:cs="Arial"/>
                <w:b/>
                <w:sz w:val="22"/>
                <w:szCs w:val="22"/>
              </w:rPr>
              <w:t>Revision Date</w:t>
            </w:r>
          </w:p>
        </w:tc>
        <w:tc>
          <w:tcPr>
            <w:tcW w:w="5771" w:type="dxa"/>
            <w:shd w:val="clear" w:color="auto" w:fill="F2F2F2"/>
          </w:tcPr>
          <w:p w:rsidR="005327E5" w:rsidRPr="00253E85" w:rsidRDefault="005327E5" w:rsidP="0099208A">
            <w:pPr>
              <w:jc w:val="center"/>
              <w:rPr>
                <w:rFonts w:ascii="Arial" w:hAnsi="Arial" w:cs="Arial"/>
                <w:b/>
                <w:sz w:val="22"/>
                <w:szCs w:val="22"/>
              </w:rPr>
            </w:pPr>
            <w:r w:rsidRPr="00253E85">
              <w:rPr>
                <w:rFonts w:ascii="Arial" w:hAnsi="Arial" w:cs="Arial"/>
                <w:b/>
                <w:sz w:val="22"/>
                <w:szCs w:val="22"/>
              </w:rPr>
              <w:t>Summary of Revision</w:t>
            </w:r>
          </w:p>
        </w:tc>
      </w:tr>
      <w:tr w:rsidR="005327E5" w:rsidRPr="00745B0C" w:rsidTr="005E70DD">
        <w:trPr>
          <w:trHeight w:val="1550"/>
        </w:trPr>
        <w:tc>
          <w:tcPr>
            <w:tcW w:w="3085" w:type="dxa"/>
            <w:shd w:val="clear" w:color="auto" w:fill="auto"/>
          </w:tcPr>
          <w:p w:rsidR="005327E5" w:rsidRPr="00253E85" w:rsidRDefault="005327E5" w:rsidP="0099208A">
            <w:pPr>
              <w:rPr>
                <w:rFonts w:ascii="Arial" w:hAnsi="Arial" w:cs="Arial"/>
                <w:sz w:val="22"/>
                <w:szCs w:val="22"/>
              </w:rPr>
            </w:pPr>
            <w:r w:rsidRPr="00253E85">
              <w:rPr>
                <w:rFonts w:ascii="Arial" w:hAnsi="Arial" w:cs="Arial"/>
                <w:sz w:val="22"/>
                <w:szCs w:val="22"/>
              </w:rPr>
              <w:t>September 1, 2014</w:t>
            </w:r>
          </w:p>
        </w:tc>
        <w:tc>
          <w:tcPr>
            <w:tcW w:w="5771" w:type="dxa"/>
            <w:shd w:val="clear" w:color="auto" w:fill="auto"/>
          </w:tcPr>
          <w:p w:rsidR="005327E5" w:rsidRDefault="005327E5" w:rsidP="005327E5">
            <w:pPr>
              <w:pStyle w:val="ListParagraph"/>
              <w:numPr>
                <w:ilvl w:val="0"/>
                <w:numId w:val="32"/>
              </w:numPr>
              <w:contextualSpacing/>
              <w:rPr>
                <w:rFonts w:ascii="Arial" w:hAnsi="Arial" w:cs="Arial"/>
                <w:sz w:val="22"/>
                <w:szCs w:val="22"/>
              </w:rPr>
            </w:pPr>
            <w:r w:rsidRPr="00253E85">
              <w:rPr>
                <w:rFonts w:ascii="Arial" w:hAnsi="Arial" w:cs="Arial"/>
                <w:sz w:val="22"/>
                <w:szCs w:val="22"/>
              </w:rPr>
              <w:t xml:space="preserve">Revised name of manual </w:t>
            </w:r>
          </w:p>
          <w:p w:rsidR="005327E5" w:rsidRDefault="006E7936" w:rsidP="005327E5">
            <w:pPr>
              <w:pStyle w:val="ListParagraph"/>
              <w:numPr>
                <w:ilvl w:val="0"/>
                <w:numId w:val="32"/>
              </w:numPr>
              <w:contextualSpacing/>
              <w:rPr>
                <w:rFonts w:ascii="Arial" w:hAnsi="Arial" w:cs="Arial"/>
                <w:sz w:val="22"/>
                <w:szCs w:val="22"/>
              </w:rPr>
            </w:pPr>
            <w:r>
              <w:rPr>
                <w:rFonts w:ascii="Arial" w:hAnsi="Arial" w:cs="Arial"/>
                <w:sz w:val="22"/>
                <w:szCs w:val="22"/>
              </w:rPr>
              <w:t>Revised wording of principle 1.0</w:t>
            </w:r>
          </w:p>
          <w:p w:rsidR="006E7936" w:rsidRDefault="006E7936" w:rsidP="005327E5">
            <w:pPr>
              <w:pStyle w:val="ListParagraph"/>
              <w:numPr>
                <w:ilvl w:val="0"/>
                <w:numId w:val="32"/>
              </w:numPr>
              <w:contextualSpacing/>
              <w:rPr>
                <w:rFonts w:ascii="Arial" w:hAnsi="Arial" w:cs="Arial"/>
                <w:sz w:val="22"/>
                <w:szCs w:val="22"/>
              </w:rPr>
            </w:pPr>
            <w:r>
              <w:rPr>
                <w:rFonts w:ascii="Arial" w:hAnsi="Arial" w:cs="Arial"/>
                <w:sz w:val="22"/>
                <w:szCs w:val="22"/>
              </w:rPr>
              <w:t>Revised indications 2.1</w:t>
            </w:r>
          </w:p>
          <w:p w:rsidR="006E7936" w:rsidRPr="00253E85" w:rsidRDefault="006E7936" w:rsidP="005327E5">
            <w:pPr>
              <w:pStyle w:val="ListParagraph"/>
              <w:numPr>
                <w:ilvl w:val="0"/>
                <w:numId w:val="32"/>
              </w:numPr>
              <w:contextualSpacing/>
              <w:rPr>
                <w:rFonts w:ascii="Arial" w:hAnsi="Arial" w:cs="Arial"/>
                <w:sz w:val="22"/>
                <w:szCs w:val="22"/>
              </w:rPr>
            </w:pPr>
            <w:r>
              <w:rPr>
                <w:rFonts w:ascii="Arial" w:hAnsi="Arial" w:cs="Arial"/>
                <w:sz w:val="22"/>
                <w:szCs w:val="22"/>
              </w:rPr>
              <w:t>Removed procedural note 8.1</w:t>
            </w:r>
          </w:p>
          <w:p w:rsidR="005327E5" w:rsidRPr="00253E85" w:rsidRDefault="005327E5" w:rsidP="005327E5">
            <w:pPr>
              <w:pStyle w:val="ListParagraph"/>
              <w:numPr>
                <w:ilvl w:val="0"/>
                <w:numId w:val="32"/>
              </w:numPr>
              <w:contextualSpacing/>
              <w:rPr>
                <w:rFonts w:ascii="Arial" w:hAnsi="Arial" w:cs="Arial"/>
                <w:sz w:val="22"/>
                <w:szCs w:val="22"/>
              </w:rPr>
            </w:pPr>
            <w:r w:rsidRPr="00253E85">
              <w:rPr>
                <w:rFonts w:ascii="Arial" w:hAnsi="Arial" w:cs="Arial"/>
                <w:sz w:val="22"/>
                <w:szCs w:val="22"/>
              </w:rPr>
              <w:t>Updated all references to include the most recent version/edition and adjusted the page numbers cited as necessary</w:t>
            </w:r>
          </w:p>
        </w:tc>
      </w:tr>
      <w:tr w:rsidR="00177627" w:rsidRPr="00745B0C" w:rsidTr="008555E0">
        <w:trPr>
          <w:trHeight w:val="1065"/>
        </w:trPr>
        <w:tc>
          <w:tcPr>
            <w:tcW w:w="3085" w:type="dxa"/>
            <w:shd w:val="clear" w:color="auto" w:fill="auto"/>
          </w:tcPr>
          <w:p w:rsidR="00177627" w:rsidRPr="00253E85" w:rsidRDefault="00177627" w:rsidP="0099208A">
            <w:pPr>
              <w:rPr>
                <w:rFonts w:ascii="Arial" w:hAnsi="Arial" w:cs="Arial"/>
                <w:sz w:val="22"/>
                <w:szCs w:val="22"/>
              </w:rPr>
            </w:pPr>
            <w:r>
              <w:rPr>
                <w:rFonts w:ascii="Arial" w:hAnsi="Arial" w:cs="Arial"/>
                <w:sz w:val="22"/>
                <w:szCs w:val="22"/>
              </w:rPr>
              <w:t>April 11, 2016</w:t>
            </w:r>
          </w:p>
        </w:tc>
        <w:tc>
          <w:tcPr>
            <w:tcW w:w="5771" w:type="dxa"/>
            <w:shd w:val="clear" w:color="auto" w:fill="auto"/>
          </w:tcPr>
          <w:p w:rsidR="00177627" w:rsidRPr="00253E85" w:rsidRDefault="00177627" w:rsidP="005327E5">
            <w:pPr>
              <w:pStyle w:val="ListParagraph"/>
              <w:numPr>
                <w:ilvl w:val="0"/>
                <w:numId w:val="32"/>
              </w:numPr>
              <w:contextualSpacing/>
              <w:rPr>
                <w:rFonts w:ascii="Arial" w:hAnsi="Arial" w:cs="Arial"/>
                <w:sz w:val="22"/>
                <w:szCs w:val="22"/>
              </w:rPr>
            </w:pPr>
            <w:r>
              <w:rPr>
                <w:rFonts w:ascii="Arial" w:hAnsi="Arial" w:cs="Arial"/>
                <w:sz w:val="22"/>
                <w:szCs w:val="22"/>
              </w:rPr>
              <w:t>Revised wording in 2.1 to state volume of saline required for washing red cells for an IgA deficient recipient with existing anti-IgA</w:t>
            </w:r>
            <w:r w:rsidR="00AE5B72">
              <w:rPr>
                <w:rFonts w:ascii="Arial" w:hAnsi="Arial" w:cs="Arial"/>
                <w:sz w:val="22"/>
                <w:szCs w:val="22"/>
              </w:rPr>
              <w:t xml:space="preserve"> and preferred method of washing</w:t>
            </w:r>
          </w:p>
        </w:tc>
      </w:tr>
      <w:tr w:rsidR="0078131F" w:rsidRPr="00745B0C" w:rsidTr="008555E0">
        <w:trPr>
          <w:trHeight w:val="1065"/>
        </w:trPr>
        <w:tc>
          <w:tcPr>
            <w:tcW w:w="3085" w:type="dxa"/>
            <w:shd w:val="clear" w:color="auto" w:fill="auto"/>
          </w:tcPr>
          <w:p w:rsidR="0078131F" w:rsidRDefault="0078131F" w:rsidP="0099208A">
            <w:pPr>
              <w:rPr>
                <w:rFonts w:ascii="Arial" w:hAnsi="Arial" w:cs="Arial"/>
                <w:sz w:val="22"/>
                <w:szCs w:val="22"/>
              </w:rPr>
            </w:pPr>
            <w:r>
              <w:rPr>
                <w:rFonts w:ascii="Arial" w:hAnsi="Arial" w:cs="Arial"/>
                <w:sz w:val="22"/>
                <w:szCs w:val="22"/>
              </w:rPr>
              <w:t>August 30, 2016</w:t>
            </w:r>
          </w:p>
        </w:tc>
        <w:tc>
          <w:tcPr>
            <w:tcW w:w="5771" w:type="dxa"/>
            <w:shd w:val="clear" w:color="auto" w:fill="auto"/>
          </w:tcPr>
          <w:p w:rsidR="0078131F" w:rsidRDefault="0078131F" w:rsidP="005327E5">
            <w:pPr>
              <w:pStyle w:val="ListParagraph"/>
              <w:numPr>
                <w:ilvl w:val="0"/>
                <w:numId w:val="32"/>
              </w:numPr>
              <w:contextualSpacing/>
              <w:rPr>
                <w:rFonts w:ascii="Arial" w:hAnsi="Arial" w:cs="Arial"/>
                <w:sz w:val="22"/>
                <w:szCs w:val="22"/>
              </w:rPr>
            </w:pPr>
            <w:r>
              <w:rPr>
                <w:rFonts w:ascii="Arial" w:hAnsi="Arial" w:cs="Arial"/>
                <w:sz w:val="22"/>
                <w:szCs w:val="22"/>
              </w:rPr>
              <w:t>Removed reference to procedural note 8.4 in step 6.9</w:t>
            </w:r>
          </w:p>
        </w:tc>
      </w:tr>
    </w:tbl>
    <w:p w:rsidR="005327E5" w:rsidRDefault="005327E5" w:rsidP="005327E5">
      <w:pPr>
        <w:spacing w:line="228" w:lineRule="auto"/>
        <w:rPr>
          <w:rFonts w:ascii="Arial" w:hAnsi="Arial" w:cs="Arial"/>
          <w:sz w:val="24"/>
        </w:rPr>
      </w:pPr>
    </w:p>
    <w:p w:rsidR="000C2DC9" w:rsidRDefault="000C2DC9" w:rsidP="005327E5">
      <w:pPr>
        <w:rPr>
          <w:rFonts w:ascii="Arial" w:hAnsi="Arial"/>
          <w:sz w:val="24"/>
        </w:rPr>
      </w:pPr>
    </w:p>
    <w:p w:rsidR="001A7BDE" w:rsidRDefault="001A7BDE">
      <w:pPr>
        <w:rPr>
          <w:rFonts w:ascii="Arial" w:hAnsi="Arial"/>
          <w:sz w:val="24"/>
        </w:rPr>
      </w:pPr>
    </w:p>
    <w:p w:rsidR="001A7BDE" w:rsidRDefault="001A7BDE">
      <w:pPr>
        <w:rPr>
          <w:rFonts w:ascii="Arial" w:hAnsi="Arial"/>
          <w:sz w:val="24"/>
        </w:rPr>
      </w:pPr>
    </w:p>
    <w:p w:rsidR="001A7BDE" w:rsidRDefault="001A7BDE">
      <w:pPr>
        <w:rPr>
          <w:rFonts w:ascii="Arial" w:hAnsi="Arial"/>
          <w:sz w:val="24"/>
        </w:rPr>
      </w:pPr>
    </w:p>
    <w:p w:rsidR="001A7BDE" w:rsidRDefault="001A7BDE">
      <w:pPr>
        <w:rPr>
          <w:rFonts w:ascii="Arial" w:hAnsi="Arial"/>
          <w:sz w:val="24"/>
        </w:rPr>
      </w:pPr>
    </w:p>
    <w:p w:rsidR="001A7BDE" w:rsidRDefault="001A7BDE">
      <w:pPr>
        <w:rPr>
          <w:rFonts w:ascii="Arial" w:hAnsi="Arial"/>
          <w:sz w:val="24"/>
        </w:rPr>
      </w:pPr>
    </w:p>
    <w:p w:rsidR="001A7BDE" w:rsidRDefault="001A7BDE">
      <w:pPr>
        <w:rPr>
          <w:rFonts w:ascii="Arial" w:hAnsi="Arial"/>
          <w:sz w:val="24"/>
        </w:rPr>
      </w:pPr>
    </w:p>
    <w:p w:rsidR="001A7BDE" w:rsidRDefault="001A7BDE"/>
    <w:sectPr w:rsidR="001A7BDE">
      <w:headerReference w:type="default" r:id="rId7"/>
      <w:footerReference w:type="default" r:id="rId8"/>
      <w:headerReference w:type="first" r:id="rId9"/>
      <w:footerReference w:type="first" r:id="rId10"/>
      <w:pgSz w:w="12240" w:h="15840" w:code="1"/>
      <w:pgMar w:top="1166" w:right="1800" w:bottom="662" w:left="1800"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124" w:rsidRDefault="00140124">
      <w:r>
        <w:separator/>
      </w:r>
    </w:p>
  </w:endnote>
  <w:endnote w:type="continuationSeparator" w:id="0">
    <w:p w:rsidR="00140124" w:rsidRDefault="0014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C261C3">
      <w:tblPrEx>
        <w:tblCellMar>
          <w:top w:w="0" w:type="dxa"/>
          <w:bottom w:w="0" w:type="dxa"/>
        </w:tblCellMar>
      </w:tblPrEx>
      <w:trPr>
        <w:trHeight w:val="720"/>
      </w:trPr>
      <w:tc>
        <w:tcPr>
          <w:tcW w:w="1368" w:type="dxa"/>
        </w:tcPr>
        <w:p w:rsidR="00C261C3" w:rsidRDefault="00C261C3">
          <w:pPr>
            <w:pStyle w:val="Footer"/>
            <w:jc w:val="center"/>
            <w:rPr>
              <w:sz w:val="8"/>
            </w:rPr>
          </w:pPr>
        </w:p>
        <w:p w:rsidR="00C261C3" w:rsidRDefault="00C261C3">
          <w:pPr>
            <w:pStyle w:val="Footer"/>
            <w:jc w:val="center"/>
            <w:rPr>
              <w:rFonts w:ascii="Verdana" w:hAnsi="Verdana"/>
              <w:sz w:val="8"/>
            </w:rPr>
          </w:pPr>
          <w:r w:rsidRPr="00087E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5.25pt">
                <v:imagedata r:id="rId1" o:title="ORBCON"/>
              </v:shape>
            </w:pict>
          </w:r>
        </w:p>
      </w:tc>
      <w:tc>
        <w:tcPr>
          <w:tcW w:w="5976" w:type="dxa"/>
        </w:tcPr>
        <w:p w:rsidR="00C261C3" w:rsidRDefault="00C261C3">
          <w:pPr>
            <w:pStyle w:val="Footer"/>
            <w:jc w:val="center"/>
            <w:rPr>
              <w:rFonts w:ascii="Arial" w:hAnsi="Arial"/>
              <w:sz w:val="18"/>
            </w:rPr>
          </w:pPr>
        </w:p>
        <w:p w:rsidR="00EF5055" w:rsidRDefault="00EF5055" w:rsidP="00EF5055">
          <w:pPr>
            <w:pStyle w:val="Footer"/>
            <w:jc w:val="center"/>
            <w:rPr>
              <w:rFonts w:ascii="Arial" w:hAnsi="Arial"/>
              <w:sz w:val="18"/>
            </w:rPr>
          </w:pPr>
          <w:r>
            <w:rPr>
              <w:rFonts w:ascii="Arial" w:hAnsi="Arial"/>
              <w:sz w:val="18"/>
            </w:rPr>
            <w:t xml:space="preserve">Ontario Regional Blood Coordinating Network </w:t>
          </w:r>
        </w:p>
        <w:p w:rsidR="00EF5055" w:rsidRDefault="00EF5055" w:rsidP="00EF5055">
          <w:pPr>
            <w:pStyle w:val="Footer"/>
            <w:jc w:val="center"/>
            <w:rPr>
              <w:rFonts w:ascii="Arial" w:hAnsi="Arial"/>
              <w:sz w:val="18"/>
            </w:rPr>
          </w:pPr>
          <w:r>
            <w:rPr>
              <w:rFonts w:ascii="Arial" w:hAnsi="Arial"/>
              <w:sz w:val="18"/>
            </w:rPr>
            <w:t>Transfusion Technical Resource Manual</w:t>
          </w:r>
        </w:p>
        <w:p w:rsidR="00C261C3" w:rsidRDefault="00C261C3" w:rsidP="00EF5055">
          <w:pPr>
            <w:pStyle w:val="Footer"/>
            <w:jc w:val="center"/>
            <w:rPr>
              <w:rFonts w:ascii="Arial" w:hAnsi="Arial"/>
              <w:sz w:val="18"/>
            </w:rPr>
          </w:pPr>
        </w:p>
      </w:tc>
      <w:tc>
        <w:tcPr>
          <w:tcW w:w="1494" w:type="dxa"/>
        </w:tcPr>
        <w:p w:rsidR="00C261C3" w:rsidRDefault="00C261C3">
          <w:pPr>
            <w:pStyle w:val="Footer"/>
            <w:jc w:val="right"/>
            <w:rPr>
              <w:rFonts w:ascii="Arial" w:hAnsi="Arial"/>
              <w:sz w:val="18"/>
            </w:rPr>
          </w:pPr>
        </w:p>
        <w:p w:rsidR="00C261C3" w:rsidRDefault="00C261C3">
          <w:pPr>
            <w:pStyle w:val="Footer"/>
            <w:jc w:val="right"/>
            <w:rPr>
              <w:rFonts w:ascii="Arial" w:hAnsi="Arial"/>
              <w:sz w:val="18"/>
            </w:rPr>
          </w:pPr>
          <w:r>
            <w:rPr>
              <w:rFonts w:ascii="Arial" w:hAnsi="Arial"/>
              <w:sz w:val="18"/>
            </w:rPr>
            <w:t xml:space="preserve">CSP.008 </w:t>
          </w:r>
          <w:r>
            <w:rPr>
              <w:rFonts w:ascii="Arial" w:hAnsi="Arial"/>
              <w:sz w:val="18"/>
            </w:rPr>
            <w:br/>
          </w:r>
        </w:p>
        <w:p w:rsidR="00C261C3" w:rsidRDefault="00C261C3">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B8745B">
            <w:rPr>
              <w:rFonts w:ascii="Arial" w:hAnsi="Arial"/>
              <w:noProof/>
              <w:snapToGrid w:val="0"/>
              <w:sz w:val="18"/>
            </w:rPr>
            <w:t>5</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B8745B">
            <w:rPr>
              <w:rFonts w:ascii="Arial" w:hAnsi="Arial"/>
              <w:noProof/>
              <w:snapToGrid w:val="0"/>
              <w:sz w:val="18"/>
            </w:rPr>
            <w:t>5</w:t>
          </w:r>
          <w:r>
            <w:rPr>
              <w:rFonts w:ascii="Arial" w:hAnsi="Arial"/>
              <w:snapToGrid w:val="0"/>
              <w:sz w:val="18"/>
            </w:rPr>
            <w:fldChar w:fldCharType="end"/>
          </w:r>
        </w:p>
      </w:tc>
    </w:tr>
  </w:tbl>
  <w:p w:rsidR="00C261C3" w:rsidRDefault="00C26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C261C3">
      <w:tblPrEx>
        <w:tblCellMar>
          <w:top w:w="0" w:type="dxa"/>
          <w:bottom w:w="0" w:type="dxa"/>
        </w:tblCellMar>
      </w:tblPrEx>
      <w:trPr>
        <w:trHeight w:val="720"/>
      </w:trPr>
      <w:tc>
        <w:tcPr>
          <w:tcW w:w="1368" w:type="dxa"/>
        </w:tcPr>
        <w:p w:rsidR="00C261C3" w:rsidRDefault="00C261C3">
          <w:pPr>
            <w:pStyle w:val="Footer"/>
            <w:jc w:val="center"/>
            <w:rPr>
              <w:rFonts w:ascii="Verdana" w:hAnsi="Verdana"/>
              <w:sz w:val="8"/>
            </w:rPr>
          </w:pPr>
        </w:p>
        <w:p w:rsidR="00C261C3" w:rsidRDefault="00C261C3">
          <w:pPr>
            <w:pStyle w:val="Footer"/>
            <w:jc w:val="center"/>
            <w:rPr>
              <w:rFonts w:ascii="Verdana" w:hAnsi="Verdana"/>
              <w:sz w:val="8"/>
            </w:rPr>
          </w:pPr>
          <w:r w:rsidRPr="00087E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35.25pt">
                <v:imagedata r:id="rId1" o:title="ORBCON"/>
              </v:shape>
            </w:pict>
          </w:r>
        </w:p>
      </w:tc>
      <w:tc>
        <w:tcPr>
          <w:tcW w:w="5976" w:type="dxa"/>
        </w:tcPr>
        <w:p w:rsidR="00C261C3" w:rsidRDefault="00C261C3">
          <w:pPr>
            <w:pStyle w:val="Footer"/>
            <w:jc w:val="center"/>
            <w:rPr>
              <w:rFonts w:ascii="Arial" w:hAnsi="Arial"/>
              <w:sz w:val="18"/>
            </w:rPr>
          </w:pPr>
        </w:p>
        <w:p w:rsidR="00EF5055" w:rsidRDefault="00EF5055" w:rsidP="00EF5055">
          <w:pPr>
            <w:pStyle w:val="Footer"/>
            <w:jc w:val="center"/>
            <w:rPr>
              <w:rFonts w:ascii="Arial" w:hAnsi="Arial"/>
              <w:sz w:val="18"/>
            </w:rPr>
          </w:pPr>
          <w:r>
            <w:rPr>
              <w:rFonts w:ascii="Arial" w:hAnsi="Arial"/>
              <w:sz w:val="18"/>
            </w:rPr>
            <w:t xml:space="preserve">Ontario Regional Blood Coordinating Network </w:t>
          </w:r>
        </w:p>
        <w:p w:rsidR="00EF5055" w:rsidRDefault="00EF5055" w:rsidP="00EF5055">
          <w:pPr>
            <w:pStyle w:val="Footer"/>
            <w:jc w:val="center"/>
            <w:rPr>
              <w:rFonts w:ascii="Arial" w:hAnsi="Arial"/>
              <w:sz w:val="18"/>
            </w:rPr>
          </w:pPr>
          <w:r>
            <w:rPr>
              <w:rFonts w:ascii="Arial" w:hAnsi="Arial"/>
              <w:sz w:val="18"/>
            </w:rPr>
            <w:t>Transfusion Technical Resource Manual</w:t>
          </w:r>
        </w:p>
        <w:p w:rsidR="00C261C3" w:rsidRDefault="00C261C3" w:rsidP="00EF5055">
          <w:pPr>
            <w:pStyle w:val="Footer"/>
            <w:jc w:val="center"/>
            <w:rPr>
              <w:rFonts w:ascii="Arial" w:hAnsi="Arial"/>
              <w:sz w:val="18"/>
            </w:rPr>
          </w:pPr>
        </w:p>
      </w:tc>
      <w:tc>
        <w:tcPr>
          <w:tcW w:w="1494" w:type="dxa"/>
        </w:tcPr>
        <w:p w:rsidR="00C261C3" w:rsidRDefault="00C261C3">
          <w:pPr>
            <w:pStyle w:val="Footer"/>
            <w:jc w:val="right"/>
            <w:rPr>
              <w:rFonts w:ascii="Arial" w:hAnsi="Arial"/>
              <w:sz w:val="18"/>
            </w:rPr>
          </w:pPr>
        </w:p>
        <w:p w:rsidR="00C261C3" w:rsidRDefault="00C261C3">
          <w:pPr>
            <w:pStyle w:val="Footer"/>
            <w:jc w:val="right"/>
            <w:rPr>
              <w:rFonts w:ascii="Arial" w:hAnsi="Arial"/>
              <w:sz w:val="18"/>
            </w:rPr>
          </w:pPr>
          <w:r>
            <w:rPr>
              <w:rFonts w:ascii="Arial" w:hAnsi="Arial"/>
              <w:sz w:val="18"/>
            </w:rPr>
            <w:t xml:space="preserve">CSP.008 </w:t>
          </w:r>
          <w:r>
            <w:rPr>
              <w:rFonts w:ascii="Arial" w:hAnsi="Arial"/>
              <w:sz w:val="18"/>
            </w:rPr>
            <w:br/>
          </w:r>
        </w:p>
        <w:p w:rsidR="00C261C3" w:rsidRDefault="00C261C3">
          <w:pPr>
            <w:pStyle w:val="Footer"/>
            <w:jc w:val="right"/>
            <w:rPr>
              <w:rFonts w:ascii="Arial" w:hAnsi="Arial"/>
              <w:sz w:val="18"/>
            </w:rPr>
          </w:pP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B8745B">
            <w:rPr>
              <w:rFonts w:ascii="Arial" w:hAnsi="Arial"/>
              <w:noProof/>
              <w:snapToGrid w:val="0"/>
              <w:sz w:val="18"/>
            </w:rPr>
            <w:t>1</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B8745B">
            <w:rPr>
              <w:rFonts w:ascii="Arial" w:hAnsi="Arial"/>
              <w:noProof/>
              <w:snapToGrid w:val="0"/>
              <w:sz w:val="18"/>
            </w:rPr>
            <w:t>1</w:t>
          </w:r>
          <w:r>
            <w:rPr>
              <w:rFonts w:ascii="Arial" w:hAnsi="Arial"/>
              <w:snapToGrid w:val="0"/>
              <w:sz w:val="18"/>
            </w:rPr>
            <w:fldChar w:fldCharType="end"/>
          </w:r>
        </w:p>
      </w:tc>
    </w:tr>
  </w:tbl>
  <w:p w:rsidR="00C261C3" w:rsidRDefault="00C2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124" w:rsidRDefault="00140124">
      <w:r>
        <w:separator/>
      </w:r>
    </w:p>
  </w:footnote>
  <w:footnote w:type="continuationSeparator" w:id="0">
    <w:p w:rsidR="00140124" w:rsidRDefault="0014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1C3" w:rsidRDefault="00C261C3">
    <w:pPr>
      <w:pStyle w:val="Header"/>
      <w:jc w:val="center"/>
      <w:rPr>
        <w:rFonts w:ascii="Arial" w:hAnsi="Arial"/>
        <w:b/>
        <w:sz w:val="28"/>
      </w:rPr>
    </w:pPr>
    <w:r>
      <w:rPr>
        <w:rFonts w:ascii="Arial" w:hAnsi="Arial"/>
        <w:b/>
        <w:sz w:val="28"/>
      </w:rPr>
      <w:t xml:space="preserve">Washing Red Cell Products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055" w:rsidRDefault="00EF5055" w:rsidP="00EF5055">
    <w:pPr>
      <w:pStyle w:val="Header"/>
    </w:pPr>
    <w:r w:rsidRPr="009E62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104.25pt;height:42pt;visibility:visible">
          <v:imagedata r:id="rId1" o:title=""/>
        </v:shape>
      </w:pict>
    </w:r>
  </w:p>
  <w:p w:rsidR="00EF5055" w:rsidRPr="006C2C9A" w:rsidRDefault="00EF5055" w:rsidP="00EF5055">
    <w:pPr>
      <w:pStyle w:val="Header"/>
      <w:rPr>
        <w:sz w:val="22"/>
        <w:szCs w:val="22"/>
      </w:rPr>
    </w:pPr>
  </w:p>
  <w:p w:rsidR="00EF5055" w:rsidRPr="006C2C9A" w:rsidRDefault="00EF5055" w:rsidP="00EF5055">
    <w:pPr>
      <w:pStyle w:val="Header"/>
      <w:jc w:val="center"/>
      <w:rPr>
        <w:rFonts w:ascii="Arial" w:hAnsi="Arial" w:cs="Arial"/>
        <w:b/>
        <w:bCs/>
        <w:sz w:val="22"/>
        <w:szCs w:val="22"/>
      </w:rPr>
    </w:pPr>
    <w:r w:rsidRPr="006C2C9A">
      <w:rPr>
        <w:rFonts w:ascii="Arial" w:hAnsi="Arial" w:cs="Arial"/>
        <w:b/>
        <w:bCs/>
        <w:sz w:val="22"/>
        <w:szCs w:val="22"/>
      </w:rPr>
      <w:t>Ontario Regional Blood Coordinating Network</w:t>
    </w:r>
  </w:p>
  <w:p w:rsidR="00EF5055" w:rsidRPr="006C2C9A" w:rsidRDefault="00EF5055" w:rsidP="00EF5055">
    <w:pPr>
      <w:pStyle w:val="Header"/>
      <w:jc w:val="center"/>
      <w:rPr>
        <w:rFonts w:ascii="Arial" w:hAnsi="Arial" w:cs="Arial"/>
        <w:b/>
        <w:bCs/>
        <w:sz w:val="22"/>
        <w:szCs w:val="22"/>
      </w:rPr>
    </w:pPr>
    <w:r w:rsidRPr="006C2C9A">
      <w:rPr>
        <w:rFonts w:ascii="Arial" w:hAnsi="Arial" w:cs="Arial"/>
        <w:b/>
        <w:bCs/>
        <w:sz w:val="22"/>
        <w:szCs w:val="22"/>
      </w:rPr>
      <w:t>Transfusion Technical Resource Manual</w:t>
    </w:r>
  </w:p>
  <w:p w:rsidR="00C261C3" w:rsidRDefault="00C261C3">
    <w:pPr>
      <w:pStyle w:val="Header"/>
      <w:jc w:val="center"/>
      <w:rPr>
        <w:rFonts w:ascii="Arial" w:hAnsi="Arial" w:cs="Arial"/>
        <w:b/>
        <w:bCs/>
        <w:sz w:val="22"/>
      </w:rPr>
    </w:pPr>
  </w:p>
  <w:p w:rsidR="00C261C3" w:rsidRDefault="00C261C3">
    <w:pPr>
      <w:pStyle w:val="Header"/>
      <w:tabs>
        <w:tab w:val="left" w:pos="6617"/>
      </w:tabs>
      <w:jc w:val="center"/>
      <w:rPr>
        <w:rFonts w:ascii="Arial" w:hAnsi="Arial"/>
        <w:b/>
        <w:sz w:val="28"/>
      </w:rPr>
    </w:pPr>
    <w:r>
      <w:rPr>
        <w:rFonts w:ascii="Arial" w:hAnsi="Arial"/>
        <w:b/>
        <w:sz w:val="28"/>
      </w:rPr>
      <w:t>Preparing Washed Red Cells</w:t>
    </w:r>
  </w:p>
  <w:p w:rsidR="00C261C3" w:rsidRDefault="00C261C3">
    <w:pPr>
      <w:pStyle w:val="Header"/>
      <w:tabs>
        <w:tab w:val="left" w:pos="6617"/>
      </w:tabs>
      <w:jc w:val="center"/>
      <w:rPr>
        <w:rFonts w:ascii="Arial" w:hAnsi="Arial"/>
        <w:b/>
        <w:sz w:val="28"/>
      </w:rPr>
    </w:pPr>
  </w:p>
  <w:p w:rsidR="00C261C3" w:rsidRDefault="00C261C3">
    <w:pPr>
      <w:pStyle w:val="Header"/>
      <w:tabs>
        <w:tab w:val="left" w:pos="6617"/>
      </w:tabs>
      <w:rPr>
        <w:rFonts w:ascii="Arial" w:hAnsi="Arial" w:cs="Arial"/>
        <w:b/>
        <w:bCs/>
      </w:rPr>
    </w:pPr>
    <w:r>
      <w:rPr>
        <w:rFonts w:ascii="Arial" w:hAnsi="Arial" w:cs="Arial"/>
        <w:b/>
        <w:bCs/>
      </w:rPr>
      <w:tab/>
    </w:r>
    <w:r>
      <w:pict>
        <v:line id="_x0000_s2051" style="position:absolute;z-index:1;mso-position-horizontal-relative:text;mso-position-vertical-relative:text" from="-4.95pt,1.65pt" to="436.05pt,1.65pt"/>
      </w:pict>
    </w:r>
  </w:p>
  <w:tbl>
    <w:tblPr>
      <w:tblW w:w="8838" w:type="dxa"/>
      <w:tblLook w:val="0000" w:firstRow="0" w:lastRow="0" w:firstColumn="0" w:lastColumn="0" w:noHBand="0" w:noVBand="0"/>
    </w:tblPr>
    <w:tblGrid>
      <w:gridCol w:w="4248"/>
      <w:gridCol w:w="4590"/>
    </w:tblGrid>
    <w:tr w:rsidR="00C261C3">
      <w:tc>
        <w:tcPr>
          <w:tcW w:w="4248" w:type="dxa"/>
        </w:tcPr>
        <w:p w:rsidR="00C261C3" w:rsidRDefault="00C261C3">
          <w:pPr>
            <w:pStyle w:val="Header"/>
            <w:rPr>
              <w:rFonts w:ascii="Arial" w:hAnsi="Arial" w:cs="Arial"/>
            </w:rPr>
          </w:pPr>
          <w:r>
            <w:rPr>
              <w:rFonts w:ascii="Arial" w:hAnsi="Arial" w:cs="Arial"/>
            </w:rPr>
            <w:t xml:space="preserve">Approved By: </w:t>
          </w:r>
        </w:p>
      </w:tc>
      <w:tc>
        <w:tcPr>
          <w:tcW w:w="4590" w:type="dxa"/>
        </w:tcPr>
        <w:p w:rsidR="00C261C3" w:rsidRDefault="00C261C3">
          <w:pPr>
            <w:pStyle w:val="Header"/>
            <w:rPr>
              <w:rFonts w:ascii="Arial" w:hAnsi="Arial" w:cs="Arial"/>
            </w:rPr>
          </w:pPr>
          <w:r>
            <w:rPr>
              <w:rFonts w:ascii="Arial" w:hAnsi="Arial" w:cs="Arial"/>
            </w:rPr>
            <w:t>Document No: CSP.008</w:t>
          </w:r>
        </w:p>
      </w:tc>
    </w:tr>
    <w:tr w:rsidR="00C261C3">
      <w:tc>
        <w:tcPr>
          <w:tcW w:w="4248" w:type="dxa"/>
        </w:tcPr>
        <w:p w:rsidR="00C261C3" w:rsidRDefault="00C261C3">
          <w:pPr>
            <w:pStyle w:val="Header"/>
            <w:rPr>
              <w:rFonts w:ascii="Arial" w:hAnsi="Arial" w:cs="Arial"/>
            </w:rPr>
          </w:pPr>
          <w:r>
            <w:rPr>
              <w:rFonts w:ascii="Arial" w:hAnsi="Arial" w:cs="Arial"/>
            </w:rPr>
            <w:t>Date Issued:  2004/04/05</w:t>
          </w:r>
        </w:p>
      </w:tc>
      <w:tc>
        <w:tcPr>
          <w:tcW w:w="4590" w:type="dxa"/>
        </w:tcPr>
        <w:p w:rsidR="00C261C3" w:rsidRDefault="00C261C3">
          <w:pPr>
            <w:pStyle w:val="Header"/>
            <w:rPr>
              <w:rFonts w:ascii="Arial" w:hAnsi="Arial" w:cs="Arial"/>
            </w:rPr>
          </w:pPr>
          <w:r>
            <w:rPr>
              <w:rFonts w:ascii="Arial" w:hAnsi="Arial" w:cs="Arial"/>
            </w:rPr>
            <w:t>Category:  Component Selection and Preparation</w:t>
          </w:r>
        </w:p>
      </w:tc>
    </w:tr>
    <w:tr w:rsidR="00C261C3">
      <w:tc>
        <w:tcPr>
          <w:tcW w:w="4248" w:type="dxa"/>
        </w:tcPr>
        <w:p w:rsidR="00C261C3" w:rsidRDefault="00C261C3">
          <w:pPr>
            <w:pStyle w:val="Header"/>
            <w:rPr>
              <w:rFonts w:ascii="Arial" w:hAnsi="Arial" w:cs="Arial"/>
            </w:rPr>
          </w:pPr>
          <w:r>
            <w:rPr>
              <w:rFonts w:ascii="Arial" w:hAnsi="Arial" w:cs="Arial"/>
            </w:rPr>
            <w:t>Date Revised:  2009/09/01</w:t>
          </w:r>
          <w:r w:rsidR="00124A55">
            <w:rPr>
              <w:rFonts w:ascii="Arial" w:hAnsi="Arial" w:cs="Arial"/>
            </w:rPr>
            <w:t>; 201</w:t>
          </w:r>
          <w:r w:rsidR="006D1449">
            <w:rPr>
              <w:rFonts w:ascii="Arial" w:hAnsi="Arial" w:cs="Arial"/>
            </w:rPr>
            <w:t>4/09/01</w:t>
          </w:r>
          <w:r w:rsidR="00177627">
            <w:rPr>
              <w:rFonts w:ascii="Arial" w:hAnsi="Arial" w:cs="Arial"/>
            </w:rPr>
            <w:t>; 2016/04/11</w:t>
          </w:r>
        </w:p>
      </w:tc>
      <w:tc>
        <w:tcPr>
          <w:tcW w:w="4590" w:type="dxa"/>
        </w:tcPr>
        <w:p w:rsidR="00C261C3" w:rsidRDefault="00C261C3">
          <w:pPr>
            <w:pStyle w:val="Head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8745B">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8745B">
            <w:rPr>
              <w:rFonts w:ascii="Arial" w:hAnsi="Arial" w:cs="Arial"/>
              <w:noProof/>
            </w:rPr>
            <w:t>1</w:t>
          </w:r>
          <w:r>
            <w:rPr>
              <w:rFonts w:ascii="Arial" w:hAnsi="Arial" w:cs="Arial"/>
            </w:rPr>
            <w:fldChar w:fldCharType="end"/>
          </w:r>
        </w:p>
      </w:tc>
    </w:tr>
  </w:tbl>
  <w:p w:rsidR="00C261C3" w:rsidRDefault="00C261C3">
    <w:pPr>
      <w:pStyle w:val="Header"/>
      <w:tabs>
        <w:tab w:val="clear" w:pos="8640"/>
      </w:tabs>
      <w:rPr>
        <w:rFonts w:ascii="Arial" w:hAnsi="Arial" w:cs="Arial"/>
      </w:rPr>
    </w:pPr>
    <w:r>
      <w:rPr>
        <w:rFonts w:ascii="Arial" w:hAnsi="Arial" w:cs="Arial"/>
      </w:rPr>
      <w:pict>
        <v:line id="_x0000_s2052" style="position:absolute;z-index:2;mso-position-horizontal-relative:text;mso-position-vertical-relative:text" from="-4.95pt,9.65pt" to="436.05pt,9.65pt"/>
      </w:pict>
    </w:r>
    <w:r>
      <w:rPr>
        <w:rFonts w:ascii="Arial" w:hAnsi="Arial" w:cs="Arial"/>
      </w:rPr>
      <w:tab/>
    </w:r>
  </w:p>
  <w:p w:rsidR="00C261C3" w:rsidRDefault="00C2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288"/>
    <w:multiLevelType w:val="singleLevel"/>
    <w:tmpl w:val="1F5A1A12"/>
    <w:lvl w:ilvl="0">
      <w:start w:val="1"/>
      <w:numFmt w:val="decimal"/>
      <w:lvlText w:val="%1."/>
      <w:lvlJc w:val="left"/>
      <w:pPr>
        <w:tabs>
          <w:tab w:val="num" w:pos="720"/>
        </w:tabs>
        <w:ind w:left="720" w:hanging="720"/>
      </w:pPr>
      <w:rPr>
        <w:rFonts w:hint="default"/>
      </w:rPr>
    </w:lvl>
  </w:abstractNum>
  <w:abstractNum w:abstractNumId="1" w15:restartNumberingAfterBreak="0">
    <w:nsid w:val="186212C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DE2AA8"/>
    <w:multiLevelType w:val="hybridMultilevel"/>
    <w:tmpl w:val="3FE829FC"/>
    <w:lvl w:ilvl="0" w:tplc="90A80BE2">
      <w:start w:val="4"/>
      <w:numFmt w:val="decimal"/>
      <w:lvlText w:val="6.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13D74"/>
    <w:multiLevelType w:val="multilevel"/>
    <w:tmpl w:val="B6EE4C20"/>
    <w:lvl w:ilvl="0">
      <w:start w:val="8"/>
      <w:numFmt w:val="decimal"/>
      <w:lvlText w:val="%1"/>
      <w:lvlJc w:val="left"/>
      <w:pPr>
        <w:ind w:left="360" w:hanging="360"/>
      </w:pPr>
      <w:rPr>
        <w:rFonts w:hint="default"/>
      </w:rPr>
    </w:lvl>
    <w:lvl w:ilvl="1">
      <w:start w:val="1"/>
      <w:numFmt w:val="decimal"/>
      <w:lvlText w:val="%1.%2"/>
      <w:lvlJc w:val="left"/>
      <w:pPr>
        <w:ind w:left="2706" w:hanging="360"/>
      </w:pPr>
      <w:rPr>
        <w:rFonts w:hint="default"/>
      </w:rPr>
    </w:lvl>
    <w:lvl w:ilvl="2">
      <w:start w:val="1"/>
      <w:numFmt w:val="decimal"/>
      <w:lvlText w:val="%1.%2.%3"/>
      <w:lvlJc w:val="left"/>
      <w:pPr>
        <w:ind w:left="5412" w:hanging="720"/>
      </w:pPr>
      <w:rPr>
        <w:rFonts w:hint="default"/>
      </w:rPr>
    </w:lvl>
    <w:lvl w:ilvl="3">
      <w:start w:val="1"/>
      <w:numFmt w:val="decimal"/>
      <w:lvlText w:val="%1.%2.%3.%4"/>
      <w:lvlJc w:val="left"/>
      <w:pPr>
        <w:ind w:left="8118" w:hanging="1080"/>
      </w:pPr>
      <w:rPr>
        <w:rFonts w:hint="default"/>
      </w:rPr>
    </w:lvl>
    <w:lvl w:ilvl="4">
      <w:start w:val="1"/>
      <w:numFmt w:val="decimal"/>
      <w:lvlText w:val="%1.%2.%3.%4.%5"/>
      <w:lvlJc w:val="left"/>
      <w:pPr>
        <w:ind w:left="10464" w:hanging="1080"/>
      </w:pPr>
      <w:rPr>
        <w:rFonts w:hint="default"/>
      </w:rPr>
    </w:lvl>
    <w:lvl w:ilvl="5">
      <w:start w:val="1"/>
      <w:numFmt w:val="decimal"/>
      <w:lvlText w:val="%1.%2.%3.%4.%5.%6"/>
      <w:lvlJc w:val="left"/>
      <w:pPr>
        <w:ind w:left="13170" w:hanging="1440"/>
      </w:pPr>
      <w:rPr>
        <w:rFonts w:hint="default"/>
      </w:rPr>
    </w:lvl>
    <w:lvl w:ilvl="6">
      <w:start w:val="1"/>
      <w:numFmt w:val="decimal"/>
      <w:lvlText w:val="%1.%2.%3.%4.%5.%6.%7"/>
      <w:lvlJc w:val="left"/>
      <w:pPr>
        <w:ind w:left="15516" w:hanging="1440"/>
      </w:pPr>
      <w:rPr>
        <w:rFonts w:hint="default"/>
      </w:rPr>
    </w:lvl>
    <w:lvl w:ilvl="7">
      <w:start w:val="1"/>
      <w:numFmt w:val="decimal"/>
      <w:lvlText w:val="%1.%2.%3.%4.%5.%6.%7.%8"/>
      <w:lvlJc w:val="left"/>
      <w:pPr>
        <w:ind w:left="18222" w:hanging="1800"/>
      </w:pPr>
      <w:rPr>
        <w:rFonts w:hint="default"/>
      </w:rPr>
    </w:lvl>
    <w:lvl w:ilvl="8">
      <w:start w:val="1"/>
      <w:numFmt w:val="decimal"/>
      <w:lvlText w:val="%1.%2.%3.%4.%5.%6.%7.%8.%9"/>
      <w:lvlJc w:val="left"/>
      <w:pPr>
        <w:ind w:left="20568" w:hanging="1800"/>
      </w:pPr>
      <w:rPr>
        <w:rFonts w:hint="default"/>
      </w:rPr>
    </w:lvl>
  </w:abstractNum>
  <w:abstractNum w:abstractNumId="4" w15:restartNumberingAfterBreak="0">
    <w:nsid w:val="1B9F68AF"/>
    <w:multiLevelType w:val="hybridMultilevel"/>
    <w:tmpl w:val="83C0EA2C"/>
    <w:lvl w:ilvl="0" w:tplc="EC46F540">
      <w:start w:val="1"/>
      <w:numFmt w:val="decimal"/>
      <w:lvlText w:val="6.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BB36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D24837"/>
    <w:multiLevelType w:val="hybridMultilevel"/>
    <w:tmpl w:val="742C3864"/>
    <w:lvl w:ilvl="0" w:tplc="EC46F540">
      <w:start w:val="1"/>
      <w:numFmt w:val="decimal"/>
      <w:lvlText w:val="6.2.%1"/>
      <w:lvlJc w:val="left"/>
      <w:pPr>
        <w:ind w:left="870" w:hanging="360"/>
      </w:pPr>
      <w:rPr>
        <w:rFonts w:hint="default"/>
      </w:rPr>
    </w:lvl>
    <w:lvl w:ilvl="1" w:tplc="10090019" w:tentative="1">
      <w:start w:val="1"/>
      <w:numFmt w:val="lowerLetter"/>
      <w:lvlText w:val="%2."/>
      <w:lvlJc w:val="left"/>
      <w:pPr>
        <w:ind w:left="1590" w:hanging="360"/>
      </w:pPr>
    </w:lvl>
    <w:lvl w:ilvl="2" w:tplc="1009001B" w:tentative="1">
      <w:start w:val="1"/>
      <w:numFmt w:val="lowerRoman"/>
      <w:lvlText w:val="%3."/>
      <w:lvlJc w:val="right"/>
      <w:pPr>
        <w:ind w:left="2310" w:hanging="180"/>
      </w:pPr>
    </w:lvl>
    <w:lvl w:ilvl="3" w:tplc="1009000F" w:tentative="1">
      <w:start w:val="1"/>
      <w:numFmt w:val="decimal"/>
      <w:lvlText w:val="%4."/>
      <w:lvlJc w:val="left"/>
      <w:pPr>
        <w:ind w:left="3030" w:hanging="360"/>
      </w:pPr>
    </w:lvl>
    <w:lvl w:ilvl="4" w:tplc="10090019" w:tentative="1">
      <w:start w:val="1"/>
      <w:numFmt w:val="lowerLetter"/>
      <w:lvlText w:val="%5."/>
      <w:lvlJc w:val="left"/>
      <w:pPr>
        <w:ind w:left="3750" w:hanging="360"/>
      </w:pPr>
    </w:lvl>
    <w:lvl w:ilvl="5" w:tplc="1009001B" w:tentative="1">
      <w:start w:val="1"/>
      <w:numFmt w:val="lowerRoman"/>
      <w:lvlText w:val="%6."/>
      <w:lvlJc w:val="right"/>
      <w:pPr>
        <w:ind w:left="4470" w:hanging="180"/>
      </w:pPr>
    </w:lvl>
    <w:lvl w:ilvl="6" w:tplc="1009000F" w:tentative="1">
      <w:start w:val="1"/>
      <w:numFmt w:val="decimal"/>
      <w:lvlText w:val="%7."/>
      <w:lvlJc w:val="left"/>
      <w:pPr>
        <w:ind w:left="5190" w:hanging="360"/>
      </w:pPr>
    </w:lvl>
    <w:lvl w:ilvl="7" w:tplc="10090019" w:tentative="1">
      <w:start w:val="1"/>
      <w:numFmt w:val="lowerLetter"/>
      <w:lvlText w:val="%8."/>
      <w:lvlJc w:val="left"/>
      <w:pPr>
        <w:ind w:left="5910" w:hanging="360"/>
      </w:pPr>
    </w:lvl>
    <w:lvl w:ilvl="8" w:tplc="1009001B" w:tentative="1">
      <w:start w:val="1"/>
      <w:numFmt w:val="lowerRoman"/>
      <w:lvlText w:val="%9."/>
      <w:lvlJc w:val="right"/>
      <w:pPr>
        <w:ind w:left="6630" w:hanging="180"/>
      </w:pPr>
    </w:lvl>
  </w:abstractNum>
  <w:abstractNum w:abstractNumId="7" w15:restartNumberingAfterBreak="0">
    <w:nsid w:val="1EB77934"/>
    <w:multiLevelType w:val="hybridMultilevel"/>
    <w:tmpl w:val="DE54C5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301577"/>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0CD551D"/>
    <w:multiLevelType w:val="multilevel"/>
    <w:tmpl w:val="B290BED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b w:val="0"/>
        <w:sz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0F1599B"/>
    <w:multiLevelType w:val="hybridMultilevel"/>
    <w:tmpl w:val="4CDCEAD2"/>
    <w:lvl w:ilvl="0" w:tplc="0216520E">
      <w:start w:val="1"/>
      <w:numFmt w:val="decimal"/>
      <w:lvlText w:val="6.%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4D09CB"/>
    <w:multiLevelType w:val="multilevel"/>
    <w:tmpl w:val="C33EDC58"/>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pStyle w:val="Heading6"/>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2" w15:restartNumberingAfterBreak="0">
    <w:nsid w:val="315E2AA7"/>
    <w:multiLevelType w:val="hybridMultilevel"/>
    <w:tmpl w:val="0B44B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CD33C1"/>
    <w:multiLevelType w:val="singleLevel"/>
    <w:tmpl w:val="AA646ACE"/>
    <w:lvl w:ilvl="0">
      <w:start w:val="1400"/>
      <w:numFmt w:val="bullet"/>
      <w:lvlText w:val="-"/>
      <w:lvlJc w:val="left"/>
      <w:pPr>
        <w:tabs>
          <w:tab w:val="num" w:pos="1080"/>
        </w:tabs>
        <w:ind w:left="1080" w:hanging="360"/>
      </w:pPr>
      <w:rPr>
        <w:rFonts w:ascii="Times New Roman" w:hAnsi="Times New Roman" w:hint="default"/>
        <w:sz w:val="24"/>
      </w:rPr>
    </w:lvl>
  </w:abstractNum>
  <w:abstractNum w:abstractNumId="14" w15:restartNumberingAfterBreak="0">
    <w:nsid w:val="34514205"/>
    <w:multiLevelType w:val="singleLevel"/>
    <w:tmpl w:val="6B3A1032"/>
    <w:lvl w:ilvl="0">
      <w:start w:val="1"/>
      <w:numFmt w:val="bullet"/>
      <w:lvlText w:val=""/>
      <w:lvlJc w:val="left"/>
      <w:pPr>
        <w:tabs>
          <w:tab w:val="num" w:pos="360"/>
        </w:tabs>
        <w:ind w:left="360" w:hanging="360"/>
      </w:pPr>
      <w:rPr>
        <w:rFonts w:ascii="Symbol" w:hAnsi="Symbol" w:hint="default"/>
        <w:b w:val="0"/>
        <w:i w:val="0"/>
        <w:sz w:val="24"/>
      </w:rPr>
    </w:lvl>
  </w:abstractNum>
  <w:abstractNum w:abstractNumId="15" w15:restartNumberingAfterBreak="0">
    <w:nsid w:val="34567BF1"/>
    <w:multiLevelType w:val="multilevel"/>
    <w:tmpl w:val="6B8A13A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szCs w:val="24"/>
        <w:vertAlign w:val="baseli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5D97578"/>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60221B9"/>
    <w:multiLevelType w:val="hybridMultilevel"/>
    <w:tmpl w:val="D9CABB66"/>
    <w:lvl w:ilvl="0" w:tplc="EC46F540">
      <w:start w:val="1"/>
      <w:numFmt w:val="decimal"/>
      <w:lvlText w:val="6.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0A248C"/>
    <w:multiLevelType w:val="hybridMultilevel"/>
    <w:tmpl w:val="8904FB08"/>
    <w:lvl w:ilvl="0" w:tplc="FCA6F820">
      <w:start w:val="7"/>
      <w:numFmt w:val="decimal"/>
      <w:lvlText w:val="6.%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746ED3"/>
    <w:multiLevelType w:val="multilevel"/>
    <w:tmpl w:val="6B8A13A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szCs w:val="24"/>
        <w:vertAlign w:val="baseli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5300BFB"/>
    <w:multiLevelType w:val="hybridMultilevel"/>
    <w:tmpl w:val="CA8E32FC"/>
    <w:lvl w:ilvl="0" w:tplc="F47CC610">
      <w:start w:val="1"/>
      <w:numFmt w:val="bullet"/>
      <w:suff w:val="space"/>
      <w:lvlText w:val=""/>
      <w:lvlJc w:val="left"/>
      <w:pPr>
        <w:ind w:left="170" w:hanging="17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2A57E7"/>
    <w:multiLevelType w:val="singleLevel"/>
    <w:tmpl w:val="EFDEB3B8"/>
    <w:lvl w:ilvl="0">
      <w:start w:val="1"/>
      <w:numFmt w:val="bullet"/>
      <w:lvlText w:val="º"/>
      <w:lvlJc w:val="left"/>
      <w:pPr>
        <w:tabs>
          <w:tab w:val="num" w:pos="2520"/>
        </w:tabs>
        <w:ind w:left="2520" w:hanging="360"/>
      </w:pPr>
      <w:rPr>
        <w:rFonts w:ascii="Times New Roman" w:hAnsi="Times New Roman" w:hint="default"/>
      </w:rPr>
    </w:lvl>
  </w:abstractNum>
  <w:abstractNum w:abstractNumId="22" w15:restartNumberingAfterBreak="0">
    <w:nsid w:val="48EC39BC"/>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07F5696"/>
    <w:multiLevelType w:val="hybridMultilevel"/>
    <w:tmpl w:val="E7FC3F6E"/>
    <w:lvl w:ilvl="0" w:tplc="88F81870">
      <w:start w:val="1"/>
      <w:numFmt w:val="bullet"/>
      <w:lvlText w:val=""/>
      <w:lvlJc w:val="left"/>
      <w:pPr>
        <w:tabs>
          <w:tab w:val="num" w:pos="1495"/>
        </w:tabs>
        <w:ind w:left="149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24" w15:restartNumberingAfterBreak="0">
    <w:nsid w:val="574C3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8E13A3"/>
    <w:multiLevelType w:val="multilevel"/>
    <w:tmpl w:val="43C8C3CC"/>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584246"/>
    <w:multiLevelType w:val="singleLevel"/>
    <w:tmpl w:val="6B3A1032"/>
    <w:lvl w:ilvl="0">
      <w:start w:val="1"/>
      <w:numFmt w:val="bullet"/>
      <w:lvlText w:val=""/>
      <w:lvlJc w:val="left"/>
      <w:pPr>
        <w:tabs>
          <w:tab w:val="num" w:pos="360"/>
        </w:tabs>
        <w:ind w:left="360" w:hanging="360"/>
      </w:pPr>
      <w:rPr>
        <w:rFonts w:ascii="Symbol" w:hAnsi="Symbol" w:hint="default"/>
        <w:b w:val="0"/>
        <w:i w:val="0"/>
        <w:sz w:val="24"/>
      </w:rPr>
    </w:lvl>
  </w:abstractNum>
  <w:abstractNum w:abstractNumId="27" w15:restartNumberingAfterBreak="0">
    <w:nsid w:val="652E5D77"/>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19415CF"/>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4E46E8"/>
    <w:multiLevelType w:val="singleLevel"/>
    <w:tmpl w:val="EFDEB3B8"/>
    <w:lvl w:ilvl="0">
      <w:start w:val="1"/>
      <w:numFmt w:val="bullet"/>
      <w:lvlText w:val="º"/>
      <w:lvlJc w:val="left"/>
      <w:pPr>
        <w:tabs>
          <w:tab w:val="num" w:pos="2520"/>
        </w:tabs>
        <w:ind w:left="2520" w:hanging="360"/>
      </w:pPr>
      <w:rPr>
        <w:rFonts w:ascii="Times New Roman" w:hAnsi="Times New Roman" w:hint="default"/>
      </w:rPr>
    </w:lvl>
  </w:abstractNum>
  <w:abstractNum w:abstractNumId="30" w15:restartNumberingAfterBreak="0">
    <w:nsid w:val="73F9788B"/>
    <w:multiLevelType w:val="singleLevel"/>
    <w:tmpl w:val="EFDEB3B8"/>
    <w:lvl w:ilvl="0">
      <w:start w:val="1"/>
      <w:numFmt w:val="bullet"/>
      <w:lvlText w:val="º"/>
      <w:lvlJc w:val="left"/>
      <w:pPr>
        <w:tabs>
          <w:tab w:val="num" w:pos="2520"/>
        </w:tabs>
        <w:ind w:left="2520" w:hanging="360"/>
      </w:pPr>
      <w:rPr>
        <w:rFonts w:ascii="Times New Roman" w:hAnsi="Times New Roman" w:hint="default"/>
      </w:rPr>
    </w:lvl>
  </w:abstractNum>
  <w:abstractNum w:abstractNumId="31" w15:restartNumberingAfterBreak="0">
    <w:nsid w:val="753826C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5E51802"/>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6491D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C3565A"/>
    <w:multiLevelType w:val="multilevel"/>
    <w:tmpl w:val="F6A0E32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8DE2A2E"/>
    <w:multiLevelType w:val="multilevel"/>
    <w:tmpl w:val="6B8A13A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szCs w:val="24"/>
        <w:vertAlign w:val="baseli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E9313C4"/>
    <w:multiLevelType w:val="singleLevel"/>
    <w:tmpl w:val="04090001"/>
    <w:lvl w:ilvl="0">
      <w:start w:val="1"/>
      <w:numFmt w:val="bullet"/>
      <w:lvlText w:val=""/>
      <w:lvlJc w:val="left"/>
      <w:pPr>
        <w:tabs>
          <w:tab w:val="num" w:pos="1495"/>
        </w:tabs>
        <w:ind w:left="1495" w:hanging="360"/>
      </w:pPr>
      <w:rPr>
        <w:rFonts w:ascii="Symbol" w:hAnsi="Symbol" w:hint="default"/>
      </w:rPr>
    </w:lvl>
  </w:abstractNum>
  <w:num w:numId="1">
    <w:abstractNumId w:val="15"/>
  </w:num>
  <w:num w:numId="2">
    <w:abstractNumId w:val="26"/>
  </w:num>
  <w:num w:numId="3">
    <w:abstractNumId w:val="14"/>
  </w:num>
  <w:num w:numId="4">
    <w:abstractNumId w:val="11"/>
  </w:num>
  <w:num w:numId="5">
    <w:abstractNumId w:val="32"/>
  </w:num>
  <w:num w:numId="6">
    <w:abstractNumId w:val="31"/>
  </w:num>
  <w:num w:numId="7">
    <w:abstractNumId w:val="28"/>
  </w:num>
  <w:num w:numId="8">
    <w:abstractNumId w:val="1"/>
  </w:num>
  <w:num w:numId="9">
    <w:abstractNumId w:val="27"/>
  </w:num>
  <w:num w:numId="10">
    <w:abstractNumId w:val="13"/>
  </w:num>
  <w:num w:numId="11">
    <w:abstractNumId w:val="0"/>
  </w:num>
  <w:num w:numId="12">
    <w:abstractNumId w:val="16"/>
  </w:num>
  <w:num w:numId="13">
    <w:abstractNumId w:val="15"/>
  </w:num>
  <w:num w:numId="14">
    <w:abstractNumId w:val="15"/>
  </w:num>
  <w:num w:numId="15">
    <w:abstractNumId w:val="24"/>
  </w:num>
  <w:num w:numId="16">
    <w:abstractNumId w:val="30"/>
  </w:num>
  <w:num w:numId="17">
    <w:abstractNumId w:val="21"/>
  </w:num>
  <w:num w:numId="18">
    <w:abstractNumId w:val="29"/>
  </w:num>
  <w:num w:numId="19">
    <w:abstractNumId w:val="5"/>
  </w:num>
  <w:num w:numId="20">
    <w:abstractNumId w:val="33"/>
  </w:num>
  <w:num w:numId="21">
    <w:abstractNumId w:val="36"/>
  </w:num>
  <w:num w:numId="22">
    <w:abstractNumId w:val="23"/>
  </w:num>
  <w:num w:numId="23">
    <w:abstractNumId w:val="9"/>
  </w:num>
  <w:num w:numId="24">
    <w:abstractNumId w:val="3"/>
  </w:num>
  <w:num w:numId="25">
    <w:abstractNumId w:val="34"/>
  </w:num>
  <w:num w:numId="26">
    <w:abstractNumId w:val="4"/>
  </w:num>
  <w:num w:numId="27">
    <w:abstractNumId w:val="2"/>
  </w:num>
  <w:num w:numId="28">
    <w:abstractNumId w:val="10"/>
  </w:num>
  <w:num w:numId="29">
    <w:abstractNumId w:val="17"/>
  </w:num>
  <w:num w:numId="30">
    <w:abstractNumId w:val="6"/>
  </w:num>
  <w:num w:numId="31">
    <w:abstractNumId w:val="18"/>
  </w:num>
  <w:num w:numId="32">
    <w:abstractNumId w:val="20"/>
  </w:num>
  <w:num w:numId="33">
    <w:abstractNumId w:val="25"/>
  </w:num>
  <w:num w:numId="34">
    <w:abstractNumId w:val="12"/>
  </w:num>
  <w:num w:numId="35">
    <w:abstractNumId w:val="19"/>
  </w:num>
  <w:num w:numId="36">
    <w:abstractNumId w:val="3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36F"/>
    <w:rsid w:val="00023368"/>
    <w:rsid w:val="00046F7E"/>
    <w:rsid w:val="0007173E"/>
    <w:rsid w:val="00096040"/>
    <w:rsid w:val="000C2DC9"/>
    <w:rsid w:val="00114333"/>
    <w:rsid w:val="00124A55"/>
    <w:rsid w:val="00127241"/>
    <w:rsid w:val="00140124"/>
    <w:rsid w:val="0016467F"/>
    <w:rsid w:val="00176AB7"/>
    <w:rsid w:val="00177627"/>
    <w:rsid w:val="001A7BDE"/>
    <w:rsid w:val="00206DC1"/>
    <w:rsid w:val="002232F2"/>
    <w:rsid w:val="0023626D"/>
    <w:rsid w:val="00286820"/>
    <w:rsid w:val="003A0F0C"/>
    <w:rsid w:val="003C0E7E"/>
    <w:rsid w:val="0040135C"/>
    <w:rsid w:val="00432E03"/>
    <w:rsid w:val="004B2E34"/>
    <w:rsid w:val="004E2F07"/>
    <w:rsid w:val="004F11EA"/>
    <w:rsid w:val="005327E5"/>
    <w:rsid w:val="00567D0E"/>
    <w:rsid w:val="005E70DD"/>
    <w:rsid w:val="00615BB0"/>
    <w:rsid w:val="0064746B"/>
    <w:rsid w:val="00696070"/>
    <w:rsid w:val="006C2C9A"/>
    <w:rsid w:val="006C384D"/>
    <w:rsid w:val="006D1449"/>
    <w:rsid w:val="006D17D8"/>
    <w:rsid w:val="006E6C14"/>
    <w:rsid w:val="006E7936"/>
    <w:rsid w:val="00705ED6"/>
    <w:rsid w:val="00712C0B"/>
    <w:rsid w:val="00745B7B"/>
    <w:rsid w:val="0078131F"/>
    <w:rsid w:val="007D529D"/>
    <w:rsid w:val="008555E0"/>
    <w:rsid w:val="00932711"/>
    <w:rsid w:val="00966BC6"/>
    <w:rsid w:val="0099208A"/>
    <w:rsid w:val="009A6C3F"/>
    <w:rsid w:val="00A03EB0"/>
    <w:rsid w:val="00A1536F"/>
    <w:rsid w:val="00A42762"/>
    <w:rsid w:val="00A5727C"/>
    <w:rsid w:val="00AC2738"/>
    <w:rsid w:val="00AD3CE9"/>
    <w:rsid w:val="00AE5B72"/>
    <w:rsid w:val="00B34DC1"/>
    <w:rsid w:val="00B62D83"/>
    <w:rsid w:val="00B770E0"/>
    <w:rsid w:val="00B801FE"/>
    <w:rsid w:val="00B8745B"/>
    <w:rsid w:val="00B90C7B"/>
    <w:rsid w:val="00BE451C"/>
    <w:rsid w:val="00BE495E"/>
    <w:rsid w:val="00C261C3"/>
    <w:rsid w:val="00C64FF4"/>
    <w:rsid w:val="00CA7516"/>
    <w:rsid w:val="00CB38BE"/>
    <w:rsid w:val="00CD439C"/>
    <w:rsid w:val="00CE204B"/>
    <w:rsid w:val="00E11FE2"/>
    <w:rsid w:val="00EF5055"/>
    <w:rsid w:val="00F17755"/>
    <w:rsid w:val="00F320E7"/>
    <w:rsid w:val="00F811CE"/>
    <w:rsid w:val="00F91B87"/>
    <w:rsid w:val="00FB3290"/>
    <w:rsid w:val="00FF6D6F"/>
    <w:rsid w:val="00FF7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5D4B2928-0A33-4F67-9E21-74E9D6F9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numPr>
        <w:numId w:val="4"/>
      </w:numPr>
      <w:spacing w:after="240"/>
      <w:outlineLvl w:val="0"/>
    </w:pPr>
    <w:rPr>
      <w:rFonts w:ascii="Verdana" w:hAnsi="Verdana"/>
      <w:b/>
      <w:kern w:val="32"/>
      <w:sz w:val="28"/>
    </w:rPr>
  </w:style>
  <w:style w:type="paragraph" w:styleId="Heading2">
    <w:name w:val="heading 2"/>
    <w:basedOn w:val="Normal"/>
    <w:next w:val="Normal"/>
    <w:qFormat/>
    <w:pPr>
      <w:keepNext/>
      <w:numPr>
        <w:ilvl w:val="1"/>
        <w:numId w:val="4"/>
      </w:numPr>
      <w:spacing w:after="240"/>
      <w:outlineLvl w:val="1"/>
    </w:pPr>
    <w:rPr>
      <w:rFonts w:ascii="Verdana" w:hAnsi="Verdana"/>
      <w:snapToGrid w:val="0"/>
      <w:kern w:val="24"/>
      <w:sz w:val="24"/>
    </w:rPr>
  </w:style>
  <w:style w:type="paragraph" w:styleId="Heading3">
    <w:name w:val="heading 3"/>
    <w:basedOn w:val="Normal"/>
    <w:next w:val="Normal"/>
    <w:qFormat/>
    <w:pPr>
      <w:keepNext/>
      <w:numPr>
        <w:ilvl w:val="2"/>
        <w:numId w:val="4"/>
      </w:numPr>
      <w:spacing w:after="240"/>
      <w:outlineLvl w:val="2"/>
    </w:pPr>
    <w:rPr>
      <w:rFonts w:ascii="Georgia" w:hAnsi="Georgia"/>
      <w:kern w:val="24"/>
      <w:sz w:val="24"/>
    </w:rPr>
  </w:style>
  <w:style w:type="paragraph" w:styleId="Heading4">
    <w:name w:val="heading 4"/>
    <w:basedOn w:val="Normal"/>
    <w:next w:val="Normal"/>
    <w:qFormat/>
    <w:pPr>
      <w:keepNext/>
      <w:numPr>
        <w:ilvl w:val="3"/>
        <w:numId w:val="4"/>
      </w:numPr>
      <w:spacing w:after="240"/>
      <w:outlineLvl w:val="3"/>
    </w:pPr>
    <w:rPr>
      <w:rFonts w:ascii="Georgia" w:hAnsi="Georgia"/>
      <w:snapToGrid w:val="0"/>
      <w:kern w:val="24"/>
      <w:sz w:val="24"/>
    </w:rPr>
  </w:style>
  <w:style w:type="paragraph" w:styleId="Heading5">
    <w:name w:val="heading 5"/>
    <w:basedOn w:val="Normal"/>
    <w:next w:val="Normal"/>
    <w:qFormat/>
    <w:pPr>
      <w:keepNext/>
      <w:numPr>
        <w:ilvl w:val="4"/>
        <w:numId w:val="4"/>
      </w:numPr>
      <w:spacing w:after="240"/>
      <w:outlineLvl w:val="4"/>
    </w:pPr>
    <w:rPr>
      <w:rFonts w:ascii="Verdana" w:hAnsi="Verdana"/>
      <w:i/>
      <w:snapToGrid w:val="0"/>
      <w:kern w:val="24"/>
      <w:sz w:val="24"/>
    </w:rPr>
  </w:style>
  <w:style w:type="paragraph" w:styleId="Heading6">
    <w:name w:val="heading 6"/>
    <w:basedOn w:val="Normal"/>
    <w:next w:val="Normal"/>
    <w:qFormat/>
    <w:pPr>
      <w:keepNext/>
      <w:numPr>
        <w:ilvl w:val="5"/>
        <w:numId w:val="4"/>
      </w:numPr>
      <w:spacing w:after="240"/>
      <w:outlineLvl w:val="5"/>
    </w:pPr>
    <w:rPr>
      <w:rFonts w:ascii="Georgia" w:hAnsi="Georgia"/>
      <w:snapToGrid w:val="0"/>
      <w:kern w:val="24"/>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jc w:val="center"/>
      <w:outlineLvl w:val="7"/>
    </w:pPr>
    <w:rPr>
      <w:rFonts w:ascii="Arial" w:hAnsi="Arial"/>
      <w:b/>
      <w:sz w:val="28"/>
      <w:u w:val="single"/>
    </w:rPr>
  </w:style>
  <w:style w:type="paragraph" w:styleId="Heading9">
    <w:name w:val="heading 9"/>
    <w:basedOn w:val="Normal"/>
    <w:next w:val="Normal"/>
    <w:qFormat/>
    <w:pPr>
      <w:keepNext/>
      <w:ind w:left="2160"/>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Arial" w:hAnsi="Arial"/>
      <w:b/>
      <w:sz w:val="24"/>
    </w:rPr>
  </w:style>
  <w:style w:type="character" w:styleId="PageNumber">
    <w:name w:val="page number"/>
    <w:basedOn w:val="DefaultParagraphFont"/>
  </w:style>
  <w:style w:type="paragraph" w:styleId="BodyTextIndent">
    <w:name w:val="Body Text Indent"/>
    <w:basedOn w:val="Normal"/>
    <w:pPr>
      <w:ind w:left="720"/>
      <w:jc w:val="both"/>
    </w:pPr>
    <w:rPr>
      <w:rFonts w:ascii="Arial" w:hAnsi="Arial"/>
      <w:sz w:val="24"/>
      <w:lang w:val="en-GB"/>
    </w:rPr>
  </w:style>
  <w:style w:type="paragraph" w:styleId="BodyTextIndent2">
    <w:name w:val="Body Text Indent 2"/>
    <w:basedOn w:val="Normal"/>
    <w:pPr>
      <w:ind w:left="1440"/>
    </w:pPr>
    <w:rPr>
      <w:rFonts w:ascii="Arial" w:hAnsi="Arial"/>
      <w:sz w:val="24"/>
    </w:rPr>
  </w:style>
  <w:style w:type="paragraph" w:styleId="BalloonText">
    <w:name w:val="Balloon Text"/>
    <w:basedOn w:val="Normal"/>
    <w:semiHidden/>
    <w:rsid w:val="00A1536F"/>
    <w:rPr>
      <w:rFonts w:ascii="Tahoma" w:hAnsi="Tahoma" w:cs="Tahoma"/>
      <w:sz w:val="16"/>
      <w:szCs w:val="16"/>
    </w:rPr>
  </w:style>
  <w:style w:type="paragraph" w:customStyle="1" w:styleId="Pa2">
    <w:name w:val="Pa2"/>
    <w:basedOn w:val="Normal"/>
    <w:next w:val="Normal"/>
    <w:uiPriority w:val="99"/>
    <w:rsid w:val="00B801FE"/>
    <w:pPr>
      <w:autoSpaceDE w:val="0"/>
      <w:autoSpaceDN w:val="0"/>
      <w:adjustRightInd w:val="0"/>
      <w:spacing w:line="221" w:lineRule="atLeast"/>
    </w:pPr>
    <w:rPr>
      <w:rFonts w:ascii="Arial" w:hAnsi="Arial" w:cs="Arial"/>
      <w:sz w:val="24"/>
      <w:szCs w:val="24"/>
      <w:lang w:val="en-CA" w:eastAsia="en-CA"/>
    </w:rPr>
  </w:style>
  <w:style w:type="paragraph" w:customStyle="1" w:styleId="Pa5">
    <w:name w:val="Pa5"/>
    <w:basedOn w:val="Normal"/>
    <w:next w:val="Normal"/>
    <w:uiPriority w:val="99"/>
    <w:rsid w:val="00B801FE"/>
    <w:pPr>
      <w:autoSpaceDE w:val="0"/>
      <w:autoSpaceDN w:val="0"/>
      <w:adjustRightInd w:val="0"/>
      <w:spacing w:line="221" w:lineRule="atLeast"/>
    </w:pPr>
    <w:rPr>
      <w:rFonts w:ascii="Arial" w:hAnsi="Arial" w:cs="Arial"/>
      <w:sz w:val="24"/>
      <w:szCs w:val="24"/>
      <w:lang w:val="en-CA" w:eastAsia="en-CA"/>
    </w:rPr>
  </w:style>
  <w:style w:type="paragraph" w:customStyle="1" w:styleId="Default">
    <w:name w:val="Default"/>
    <w:rsid w:val="00CA751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A6C3F"/>
    <w:pPr>
      <w:ind w:left="720"/>
    </w:pPr>
  </w:style>
  <w:style w:type="table" w:styleId="TableGrid">
    <w:name w:val="Table Grid"/>
    <w:basedOn w:val="TableNormal"/>
    <w:uiPriority w:val="59"/>
    <w:rsid w:val="00AD3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F5055"/>
  </w:style>
  <w:style w:type="character" w:customStyle="1" w:styleId="FooterChar">
    <w:name w:val="Footer Char"/>
    <w:link w:val="Footer"/>
    <w:uiPriority w:val="99"/>
    <w:rsid w:val="00EF5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CSP.008 Washing Red Cells</vt:lpstr>
    </vt:vector>
  </TitlesOfParts>
  <Company>Hewlett-Packard Company</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CSP.008 Washing Red Cells</dc:title>
  <dc:subject/>
  <dc:creator>TOPO</dc:creator>
  <cp:keywords/>
  <cp:lastModifiedBy>Nesrallah, Heather</cp:lastModifiedBy>
  <cp:revision>2</cp:revision>
  <cp:lastPrinted>2009-07-20T20:06:00Z</cp:lastPrinted>
  <dcterms:created xsi:type="dcterms:W3CDTF">2019-01-22T12:53:00Z</dcterms:created>
  <dcterms:modified xsi:type="dcterms:W3CDTF">2019-01-22T12:53:00Z</dcterms:modified>
</cp:coreProperties>
</file>