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96" w:type="dxa"/>
        <w:tblLayout w:type="fixed"/>
        <w:tblLook w:val="0000" w:firstRow="0" w:lastRow="0" w:firstColumn="0" w:lastColumn="0" w:noHBand="0" w:noVBand="0"/>
      </w:tblPr>
      <w:tblGrid>
        <w:gridCol w:w="835"/>
        <w:gridCol w:w="833"/>
        <w:gridCol w:w="328"/>
        <w:gridCol w:w="450"/>
        <w:gridCol w:w="180"/>
        <w:gridCol w:w="6552"/>
        <w:gridCol w:w="18"/>
      </w:tblGrid>
      <w:tr w:rsidR="00F84016" w:rsidTr="00684607">
        <w:tblPrEx>
          <w:tblCellMar>
            <w:top w:w="0" w:type="dxa"/>
            <w:bottom w:w="0" w:type="dxa"/>
          </w:tblCellMar>
        </w:tblPrEx>
        <w:trPr>
          <w:cantSplit/>
        </w:trPr>
        <w:tc>
          <w:tcPr>
            <w:tcW w:w="9196" w:type="dxa"/>
            <w:gridSpan w:val="7"/>
          </w:tcPr>
          <w:p w:rsidR="00F84016" w:rsidRDefault="00F84016" w:rsidP="00F34804">
            <w:pPr>
              <w:pStyle w:val="Heading1"/>
            </w:pPr>
            <w:bookmarkStart w:id="0" w:name="_GoBack"/>
            <w:bookmarkEnd w:id="0"/>
            <w:r>
              <w:t>Principle</w:t>
            </w:r>
          </w:p>
        </w:tc>
      </w:tr>
      <w:tr w:rsidR="00F84016" w:rsidTr="00684607">
        <w:tblPrEx>
          <w:tblCellMar>
            <w:top w:w="0" w:type="dxa"/>
            <w:bottom w:w="0" w:type="dxa"/>
          </w:tblCellMar>
        </w:tblPrEx>
        <w:tc>
          <w:tcPr>
            <w:tcW w:w="835" w:type="dxa"/>
          </w:tcPr>
          <w:p w:rsidR="00F84016" w:rsidRDefault="00F84016">
            <w:pPr>
              <w:rPr>
                <w:rFonts w:ascii="Arial" w:hAnsi="Arial"/>
              </w:rPr>
            </w:pPr>
          </w:p>
        </w:tc>
        <w:tc>
          <w:tcPr>
            <w:tcW w:w="8361" w:type="dxa"/>
            <w:gridSpan w:val="6"/>
          </w:tcPr>
          <w:p w:rsidR="00F84016" w:rsidRDefault="00F84016">
            <w:pPr>
              <w:rPr>
                <w:rFonts w:ascii="Arial" w:hAnsi="Arial"/>
              </w:rPr>
            </w:pPr>
            <w:r>
              <w:rPr>
                <w:rFonts w:ascii="Arial" w:hAnsi="Arial"/>
              </w:rPr>
              <w:t>To select the appropriate blood component for transfusion.</w:t>
            </w:r>
          </w:p>
          <w:p w:rsidR="00F84016" w:rsidRDefault="00F84016">
            <w:pPr>
              <w:rPr>
                <w:rFonts w:ascii="Arial" w:hAnsi="Arial"/>
              </w:rPr>
            </w:pPr>
            <w:r>
              <w:rPr>
                <w:rFonts w:ascii="Arial" w:hAnsi="Arial"/>
              </w:rPr>
              <w:t>To select blood components for patients requiring specialized transfusion products.</w:t>
            </w:r>
          </w:p>
          <w:p w:rsidR="00F84016" w:rsidRDefault="00F84016">
            <w:pPr>
              <w:rPr>
                <w:rFonts w:ascii="Arial" w:hAnsi="Arial"/>
              </w:rPr>
            </w:pPr>
          </w:p>
        </w:tc>
      </w:tr>
      <w:tr w:rsidR="00F84016" w:rsidTr="00684607">
        <w:tblPrEx>
          <w:tblCellMar>
            <w:top w:w="0" w:type="dxa"/>
            <w:bottom w:w="0" w:type="dxa"/>
          </w:tblCellMar>
        </w:tblPrEx>
        <w:trPr>
          <w:gridAfter w:val="1"/>
          <w:wAfter w:w="18" w:type="dxa"/>
          <w:cantSplit/>
        </w:trPr>
        <w:tc>
          <w:tcPr>
            <w:tcW w:w="9178" w:type="dxa"/>
            <w:gridSpan w:val="6"/>
          </w:tcPr>
          <w:p w:rsidR="00F84016" w:rsidRDefault="00F84016" w:rsidP="00F34804">
            <w:pPr>
              <w:pStyle w:val="Heading1"/>
            </w:pPr>
            <w:r>
              <w:t>Scope and Related Policies</w:t>
            </w:r>
          </w:p>
        </w:tc>
      </w:tr>
      <w:tr w:rsidR="00F84016" w:rsidTr="00684607">
        <w:tblPrEx>
          <w:tblCellMar>
            <w:top w:w="0" w:type="dxa"/>
            <w:bottom w:w="0" w:type="dxa"/>
          </w:tblCellMar>
        </w:tblPrEx>
        <w:trPr>
          <w:gridAfter w:val="1"/>
          <w:wAfter w:w="18" w:type="dxa"/>
        </w:trPr>
        <w:tc>
          <w:tcPr>
            <w:tcW w:w="835" w:type="dxa"/>
          </w:tcPr>
          <w:p w:rsidR="00F84016" w:rsidRDefault="00F84016">
            <w:pPr>
              <w:rPr>
                <w:rFonts w:ascii="Arial" w:hAnsi="Arial"/>
              </w:rPr>
            </w:pPr>
          </w:p>
        </w:tc>
        <w:tc>
          <w:tcPr>
            <w:tcW w:w="833" w:type="dxa"/>
          </w:tcPr>
          <w:p w:rsidR="00F84016" w:rsidRDefault="00F84016">
            <w:pPr>
              <w:pStyle w:val="Heading2"/>
              <w:numPr>
                <w:ilvl w:val="0"/>
                <w:numId w:val="0"/>
              </w:numPr>
              <w:rPr>
                <w:rFonts w:ascii="Arial" w:hAnsi="Arial"/>
              </w:rPr>
            </w:pPr>
            <w:r>
              <w:rPr>
                <w:rFonts w:ascii="Arial" w:hAnsi="Arial"/>
              </w:rPr>
              <w:t>2.</w:t>
            </w:r>
            <w:r w:rsidR="006522B1">
              <w:rPr>
                <w:rFonts w:ascii="Arial" w:hAnsi="Arial"/>
              </w:rPr>
              <w:t>1</w:t>
            </w:r>
          </w:p>
        </w:tc>
        <w:tc>
          <w:tcPr>
            <w:tcW w:w="7510" w:type="dxa"/>
            <w:gridSpan w:val="4"/>
          </w:tcPr>
          <w:p w:rsidR="00F84016" w:rsidRDefault="00F84016">
            <w:pPr>
              <w:pStyle w:val="PlainText"/>
              <w:rPr>
                <w:rFonts w:ascii="Arial" w:hAnsi="Arial"/>
                <w:sz w:val="24"/>
              </w:rPr>
            </w:pPr>
            <w:r>
              <w:rPr>
                <w:rFonts w:ascii="Arial" w:hAnsi="Arial"/>
                <w:sz w:val="24"/>
              </w:rPr>
              <w:t>A mechanism shall be established to identify inappropriate blood product use and facilitate necessary corrective action</w:t>
            </w:r>
            <w:r w:rsidR="000F7A34">
              <w:rPr>
                <w:rFonts w:ascii="Arial" w:hAnsi="Arial"/>
                <w:sz w:val="24"/>
              </w:rPr>
              <w:t>.</w:t>
            </w:r>
            <w:r>
              <w:rPr>
                <w:rFonts w:ascii="Arial" w:hAnsi="Arial"/>
                <w:sz w:val="24"/>
                <w:vertAlign w:val="superscript"/>
              </w:rPr>
              <w:t xml:space="preserve">9.1 </w:t>
            </w:r>
            <w:r>
              <w:rPr>
                <w:rFonts w:ascii="Arial" w:hAnsi="Arial"/>
                <w:sz w:val="24"/>
              </w:rPr>
              <w:t xml:space="preserve">Requests not meeting these criteria should be referred to a Medical </w:t>
            </w:r>
            <w:r w:rsidR="001636E3">
              <w:rPr>
                <w:rFonts w:ascii="Arial" w:hAnsi="Arial"/>
                <w:sz w:val="24"/>
              </w:rPr>
              <w:t xml:space="preserve">Director </w:t>
            </w:r>
            <w:r w:rsidR="007C4137">
              <w:rPr>
                <w:rFonts w:ascii="Arial" w:hAnsi="Arial"/>
                <w:sz w:val="24"/>
              </w:rPr>
              <w:t>for review.  See QCA.02</w:t>
            </w:r>
            <w:r>
              <w:rPr>
                <w:rFonts w:ascii="Arial" w:hAnsi="Arial"/>
                <w:sz w:val="24"/>
              </w:rPr>
              <w:t xml:space="preserve">0 – Medical </w:t>
            </w:r>
            <w:r w:rsidR="001636E3">
              <w:rPr>
                <w:rFonts w:ascii="Arial" w:hAnsi="Arial"/>
                <w:sz w:val="24"/>
              </w:rPr>
              <w:t>Director</w:t>
            </w:r>
            <w:r>
              <w:rPr>
                <w:rFonts w:ascii="Arial" w:hAnsi="Arial"/>
                <w:sz w:val="24"/>
              </w:rPr>
              <w:t xml:space="preserve"> Consultation Protocol.</w:t>
            </w:r>
          </w:p>
          <w:p w:rsidR="00F84016" w:rsidRDefault="00F84016">
            <w:pPr>
              <w:rPr>
                <w:rFonts w:ascii="Arial" w:hAnsi="Arial"/>
              </w:rPr>
            </w:pPr>
            <w:r>
              <w:rPr>
                <w:rFonts w:ascii="Arial" w:hAnsi="Arial"/>
              </w:rPr>
              <w:t xml:space="preserve">        </w:t>
            </w:r>
          </w:p>
        </w:tc>
      </w:tr>
      <w:tr w:rsidR="00F84016" w:rsidTr="00684607">
        <w:tblPrEx>
          <w:tblCellMar>
            <w:top w:w="0" w:type="dxa"/>
            <w:bottom w:w="0" w:type="dxa"/>
          </w:tblCellMar>
        </w:tblPrEx>
        <w:trPr>
          <w:gridAfter w:val="1"/>
          <w:wAfter w:w="18" w:type="dxa"/>
          <w:cantSplit/>
          <w:trHeight w:val="634"/>
        </w:trPr>
        <w:tc>
          <w:tcPr>
            <w:tcW w:w="835" w:type="dxa"/>
          </w:tcPr>
          <w:p w:rsidR="00F84016" w:rsidRDefault="00F84016">
            <w:pPr>
              <w:rPr>
                <w:rFonts w:ascii="Arial" w:hAnsi="Arial"/>
              </w:rPr>
            </w:pPr>
          </w:p>
        </w:tc>
        <w:tc>
          <w:tcPr>
            <w:tcW w:w="833" w:type="dxa"/>
          </w:tcPr>
          <w:p w:rsidR="00F84016" w:rsidRDefault="00F84016">
            <w:pPr>
              <w:pStyle w:val="Heading2"/>
              <w:numPr>
                <w:ilvl w:val="0"/>
                <w:numId w:val="0"/>
              </w:numPr>
              <w:rPr>
                <w:rFonts w:ascii="Arial" w:hAnsi="Arial"/>
              </w:rPr>
            </w:pPr>
            <w:r>
              <w:rPr>
                <w:rFonts w:ascii="Arial" w:hAnsi="Arial"/>
              </w:rPr>
              <w:t>2.</w:t>
            </w:r>
            <w:r w:rsidR="006522B1">
              <w:rPr>
                <w:rFonts w:ascii="Arial" w:hAnsi="Arial"/>
              </w:rPr>
              <w:t>2</w:t>
            </w:r>
          </w:p>
        </w:tc>
        <w:tc>
          <w:tcPr>
            <w:tcW w:w="7510" w:type="dxa"/>
            <w:gridSpan w:val="4"/>
          </w:tcPr>
          <w:p w:rsidR="00F84016" w:rsidRDefault="00F84016">
            <w:pPr>
              <w:rPr>
                <w:rFonts w:ascii="Arial" w:hAnsi="Arial"/>
              </w:rPr>
            </w:pPr>
            <w:r>
              <w:rPr>
                <w:rFonts w:ascii="Arial" w:hAnsi="Arial"/>
              </w:rPr>
              <w:t>Criteria to consider when selecting blood components for transfusion:</w:t>
            </w:r>
          </w:p>
          <w:p w:rsidR="001440FC" w:rsidRDefault="001440FC">
            <w:pPr>
              <w:rPr>
                <w:rFonts w:ascii="Arial" w:hAnsi="Arial"/>
              </w:rPr>
            </w:pPr>
            <w:r>
              <w:rPr>
                <w:rFonts w:ascii="Arial" w:hAnsi="Arial"/>
              </w:rPr>
              <w:t xml:space="preserve">   </w:t>
            </w:r>
          </w:p>
          <w:p w:rsidR="001440FC" w:rsidRDefault="006522B1" w:rsidP="00684607">
            <w:pPr>
              <w:numPr>
                <w:ilvl w:val="0"/>
                <w:numId w:val="16"/>
              </w:numPr>
              <w:tabs>
                <w:tab w:val="left" w:pos="360"/>
                <w:tab w:val="left" w:pos="574"/>
              </w:tabs>
              <w:rPr>
                <w:rFonts w:ascii="Arial" w:hAnsi="Arial"/>
              </w:rPr>
            </w:pPr>
            <w:r>
              <w:rPr>
                <w:rFonts w:ascii="Arial" w:hAnsi="Arial"/>
              </w:rPr>
              <w:t>Appropriateness</w:t>
            </w:r>
            <w:r w:rsidR="001440FC">
              <w:rPr>
                <w:rFonts w:ascii="Arial" w:hAnsi="Arial"/>
              </w:rPr>
              <w:t xml:space="preserve"> of the </w:t>
            </w:r>
            <w:r w:rsidR="000F7A34">
              <w:rPr>
                <w:rFonts w:ascii="Arial" w:hAnsi="Arial"/>
              </w:rPr>
              <w:t>component</w:t>
            </w:r>
            <w:r w:rsidR="001440FC">
              <w:rPr>
                <w:rFonts w:ascii="Arial" w:hAnsi="Arial"/>
              </w:rPr>
              <w:t xml:space="preserve"> requested</w:t>
            </w:r>
          </w:p>
          <w:p w:rsidR="00F84016" w:rsidRDefault="00F84016">
            <w:pPr>
              <w:rPr>
                <w:rFonts w:ascii="Arial" w:hAnsi="Arial"/>
              </w:rPr>
            </w:pPr>
          </w:p>
        </w:tc>
      </w:tr>
      <w:tr w:rsidR="00664EB8" w:rsidTr="00684607">
        <w:tblPrEx>
          <w:tblCellMar>
            <w:top w:w="0" w:type="dxa"/>
            <w:bottom w:w="0" w:type="dxa"/>
          </w:tblCellMar>
        </w:tblPrEx>
        <w:trPr>
          <w:gridAfter w:val="1"/>
          <w:wAfter w:w="18" w:type="dxa"/>
          <w:trHeight w:val="405"/>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rsidP="00664EB8">
            <w:pPr>
              <w:pStyle w:val="Header"/>
              <w:tabs>
                <w:tab w:val="clear" w:pos="4320"/>
                <w:tab w:val="clear" w:pos="8640"/>
              </w:tabs>
              <w:rPr>
                <w:rFonts w:ascii="Arial" w:hAnsi="Arial"/>
              </w:rPr>
            </w:pPr>
            <w:r>
              <w:rPr>
                <w:rFonts w:ascii="Arial" w:hAnsi="Arial"/>
              </w:rPr>
              <w:t>Availability of the component requested</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Height w:val="405"/>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pStyle w:val="Header"/>
              <w:tabs>
                <w:tab w:val="clear" w:pos="4320"/>
                <w:tab w:val="clear" w:pos="8640"/>
              </w:tabs>
              <w:rPr>
                <w:rFonts w:ascii="Arial" w:hAnsi="Arial"/>
              </w:rPr>
            </w:pPr>
            <w:r>
              <w:rPr>
                <w:rFonts w:ascii="Arial" w:hAnsi="Arial"/>
              </w:rPr>
              <w:t>Special Attributes required</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Height w:val="405"/>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pStyle w:val="Header"/>
              <w:tabs>
                <w:tab w:val="clear" w:pos="4320"/>
                <w:tab w:val="clear" w:pos="8640"/>
              </w:tabs>
              <w:rPr>
                <w:rFonts w:ascii="Arial" w:hAnsi="Arial"/>
              </w:rPr>
            </w:pPr>
            <w:r>
              <w:rPr>
                <w:rFonts w:ascii="Arial" w:hAnsi="Arial"/>
              </w:rPr>
              <w:t>Availability of autologous or directed donor units reserved for patient</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rPr>
                <w:rFonts w:ascii="Arial" w:hAnsi="Arial"/>
              </w:rPr>
            </w:pPr>
            <w:r>
              <w:rPr>
                <w:rFonts w:ascii="Arial" w:hAnsi="Arial"/>
              </w:rPr>
              <w:t>Patient ABO/Rh grouping</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rPr>
                <w:rFonts w:ascii="Arial" w:hAnsi="Arial"/>
              </w:rPr>
            </w:pPr>
            <w:r>
              <w:rPr>
                <w:rFonts w:ascii="Arial" w:hAnsi="Arial"/>
              </w:rPr>
              <w:t>Patient antibody screen result</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rPr>
                <w:rFonts w:ascii="Arial" w:hAnsi="Arial"/>
              </w:rPr>
            </w:pPr>
            <w:r>
              <w:rPr>
                <w:rFonts w:ascii="Arial" w:hAnsi="Arial"/>
              </w:rPr>
              <w:t>Patient diagnosis</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rPr>
                <w:rFonts w:ascii="Arial" w:hAnsi="Arial"/>
              </w:rPr>
            </w:pPr>
            <w:r>
              <w:rPr>
                <w:rFonts w:ascii="Arial" w:hAnsi="Arial"/>
              </w:rPr>
              <w:t>Amount and type of blood components requested</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328" w:type="dxa"/>
          </w:tcPr>
          <w:p w:rsidR="00664EB8" w:rsidRDefault="00664EB8">
            <w:pPr>
              <w:numPr>
                <w:ilvl w:val="0"/>
                <w:numId w:val="8"/>
              </w:numPr>
              <w:rPr>
                <w:rFonts w:ascii="Arial" w:hAnsi="Arial"/>
              </w:rPr>
            </w:pPr>
          </w:p>
        </w:tc>
        <w:tc>
          <w:tcPr>
            <w:tcW w:w="7182" w:type="dxa"/>
            <w:gridSpan w:val="3"/>
          </w:tcPr>
          <w:p w:rsidR="00664EB8" w:rsidRDefault="00664EB8">
            <w:pPr>
              <w:rPr>
                <w:rFonts w:ascii="Arial" w:hAnsi="Arial"/>
              </w:rPr>
            </w:pPr>
            <w:r>
              <w:rPr>
                <w:rFonts w:ascii="Arial" w:hAnsi="Arial"/>
              </w:rPr>
              <w:t>Date and/or time blood component is required for transfusion</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2.3</w:t>
            </w:r>
          </w:p>
        </w:tc>
        <w:tc>
          <w:tcPr>
            <w:tcW w:w="7510" w:type="dxa"/>
            <w:gridSpan w:val="4"/>
          </w:tcPr>
          <w:p w:rsidR="00664EB8" w:rsidRDefault="00664EB8">
            <w:pPr>
              <w:rPr>
                <w:rFonts w:ascii="Arial" w:hAnsi="Arial"/>
              </w:rPr>
            </w:pPr>
            <w:r>
              <w:rPr>
                <w:rFonts w:ascii="Arial" w:hAnsi="Arial"/>
              </w:rPr>
              <w:t>Recipients shall receive ABO compatible red cells.</w:t>
            </w:r>
            <w:r>
              <w:rPr>
                <w:rFonts w:ascii="Arial" w:hAnsi="Arial"/>
                <w:vertAlign w:val="superscript"/>
              </w:rPr>
              <w:t>9.1</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778" w:type="dxa"/>
            <w:gridSpan w:val="2"/>
          </w:tcPr>
          <w:p w:rsidR="00664EB8" w:rsidRDefault="00664EB8">
            <w:pPr>
              <w:pStyle w:val="Heading3"/>
              <w:numPr>
                <w:ilvl w:val="0"/>
                <w:numId w:val="0"/>
              </w:numPr>
              <w:rPr>
                <w:rFonts w:ascii="Arial" w:hAnsi="Arial"/>
              </w:rPr>
            </w:pPr>
            <w:r>
              <w:rPr>
                <w:rFonts w:ascii="Arial" w:hAnsi="Arial"/>
              </w:rPr>
              <w:t>2.3.1</w:t>
            </w:r>
          </w:p>
        </w:tc>
        <w:tc>
          <w:tcPr>
            <w:tcW w:w="6732" w:type="dxa"/>
            <w:gridSpan w:val="2"/>
          </w:tcPr>
          <w:p w:rsidR="00664EB8" w:rsidRDefault="00664EB8" w:rsidP="002E1E51">
            <w:pPr>
              <w:rPr>
                <w:rFonts w:ascii="Arial" w:hAnsi="Arial"/>
              </w:rPr>
            </w:pPr>
            <w:r>
              <w:rPr>
                <w:rFonts w:ascii="Arial" w:hAnsi="Arial"/>
              </w:rPr>
              <w:t>When there is insufficient time to complete the ABO and Rh group of the recipient or specime</w:t>
            </w:r>
            <w:smartTag w:uri="urn:schemas-microsoft-com:office:smarttags" w:element="PersonName">
              <w:smartTag w:uri="urn:schemas-microsoft-com:office:smarttags" w:element="stockticker">
                <w:r>
                  <w:rPr>
                    <w:rFonts w:ascii="Arial" w:hAnsi="Arial"/>
                  </w:rPr>
                  <w:t>n c</w:t>
                </w:r>
              </w:smartTag>
            </w:smartTag>
            <w:r>
              <w:rPr>
                <w:rFonts w:ascii="Arial" w:hAnsi="Arial"/>
              </w:rPr>
              <w:t xml:space="preserve">annot be obtained, group O red cells shall be issued. </w:t>
            </w:r>
            <w:r w:rsidRPr="00684607">
              <w:rPr>
                <w:rFonts w:ascii="Arial" w:hAnsi="Arial"/>
                <w:vertAlign w:val="superscript"/>
              </w:rPr>
              <w:t>9.1</w:t>
            </w:r>
            <w:r w:rsidR="00684607">
              <w:rPr>
                <w:rFonts w:ascii="Arial" w:hAnsi="Arial"/>
              </w:rPr>
              <w:t xml:space="preserve"> S</w:t>
            </w:r>
            <w:r>
              <w:rPr>
                <w:rFonts w:ascii="Arial" w:hAnsi="Arial"/>
              </w:rPr>
              <w:t>ee 2.7</w:t>
            </w:r>
            <w:r w:rsidR="00684607">
              <w:rPr>
                <w:rFonts w:ascii="Arial" w:hAnsi="Arial"/>
              </w:rPr>
              <w:t xml:space="preserve"> for more.</w:t>
            </w: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778" w:type="dxa"/>
            <w:gridSpan w:val="2"/>
          </w:tcPr>
          <w:p w:rsidR="00664EB8" w:rsidRPr="002E1E51" w:rsidRDefault="00664EB8" w:rsidP="002E1E51">
            <w:pPr>
              <w:pStyle w:val="Heading2"/>
              <w:numPr>
                <w:ilvl w:val="0"/>
                <w:numId w:val="0"/>
              </w:numPr>
              <w:rPr>
                <w:rFonts w:ascii="Arial" w:hAnsi="Arial" w:cs="Arial"/>
              </w:rPr>
            </w:pPr>
          </w:p>
        </w:tc>
        <w:tc>
          <w:tcPr>
            <w:tcW w:w="6732" w:type="dxa"/>
            <w:gridSpan w:val="2"/>
          </w:tcPr>
          <w:p w:rsidR="00664EB8" w:rsidRDefault="00664EB8">
            <w:pPr>
              <w:rPr>
                <w:rFonts w:ascii="Arial" w:hAnsi="Arial"/>
              </w:rPr>
            </w:pPr>
          </w:p>
        </w:tc>
      </w:tr>
      <w:tr w:rsidR="002E1E51" w:rsidTr="00684607">
        <w:tblPrEx>
          <w:tblCellMar>
            <w:top w:w="0" w:type="dxa"/>
            <w:bottom w:w="0" w:type="dxa"/>
          </w:tblCellMar>
        </w:tblPrEx>
        <w:trPr>
          <w:gridAfter w:val="1"/>
          <w:wAfter w:w="18" w:type="dxa"/>
        </w:trPr>
        <w:tc>
          <w:tcPr>
            <w:tcW w:w="835" w:type="dxa"/>
          </w:tcPr>
          <w:p w:rsidR="002E1E51" w:rsidRDefault="002E1E51">
            <w:pPr>
              <w:rPr>
                <w:rFonts w:ascii="Arial" w:hAnsi="Arial"/>
              </w:rPr>
            </w:pPr>
          </w:p>
        </w:tc>
        <w:tc>
          <w:tcPr>
            <w:tcW w:w="833" w:type="dxa"/>
          </w:tcPr>
          <w:p w:rsidR="002E1E51" w:rsidRDefault="002E1E51">
            <w:pPr>
              <w:pStyle w:val="Heading2"/>
              <w:numPr>
                <w:ilvl w:val="0"/>
                <w:numId w:val="0"/>
              </w:numPr>
              <w:rPr>
                <w:rFonts w:ascii="Arial" w:hAnsi="Arial"/>
              </w:rPr>
            </w:pPr>
            <w:r>
              <w:rPr>
                <w:rFonts w:ascii="Arial" w:hAnsi="Arial"/>
              </w:rPr>
              <w:t>2.4</w:t>
            </w:r>
          </w:p>
        </w:tc>
        <w:tc>
          <w:tcPr>
            <w:tcW w:w="7510" w:type="dxa"/>
            <w:gridSpan w:val="4"/>
          </w:tcPr>
          <w:p w:rsidR="002E1E51" w:rsidRDefault="002E1E51">
            <w:pPr>
              <w:rPr>
                <w:rFonts w:ascii="Arial" w:hAnsi="Arial"/>
                <w:vertAlign w:val="superscript"/>
              </w:rPr>
            </w:pPr>
            <w:r>
              <w:rPr>
                <w:rFonts w:ascii="Arial" w:hAnsi="Arial"/>
              </w:rPr>
              <w:t xml:space="preserve">If red cell units are issued before compatibility testing is complete, the label attached shall indicate that testing is incomplete. Information shall be documented in the patient’s medical chart. Should the red cell units subsequently prove incompatible, the attending physician and the Medical Director or designate shall be informed. </w:t>
            </w:r>
            <w:r>
              <w:rPr>
                <w:rFonts w:ascii="Arial" w:hAnsi="Arial"/>
                <w:vertAlign w:val="superscript"/>
              </w:rPr>
              <w:t>9.1</w:t>
            </w:r>
          </w:p>
          <w:p w:rsidR="002E1E51" w:rsidRPr="002E1E51" w:rsidRDefault="002E1E51">
            <w:pPr>
              <w:rPr>
                <w:rFonts w:ascii="Arial" w:hAnsi="Arial"/>
                <w:vertAlign w:val="superscript"/>
              </w:rPr>
            </w:pPr>
          </w:p>
        </w:tc>
      </w:tr>
      <w:tr w:rsidR="002E1E51" w:rsidTr="00684607">
        <w:tblPrEx>
          <w:tblCellMar>
            <w:top w:w="0" w:type="dxa"/>
            <w:bottom w:w="0" w:type="dxa"/>
          </w:tblCellMar>
        </w:tblPrEx>
        <w:trPr>
          <w:gridAfter w:val="1"/>
          <w:wAfter w:w="18" w:type="dxa"/>
        </w:trPr>
        <w:tc>
          <w:tcPr>
            <w:tcW w:w="835" w:type="dxa"/>
          </w:tcPr>
          <w:p w:rsidR="002E1E51" w:rsidRDefault="002E1E51">
            <w:pPr>
              <w:rPr>
                <w:rFonts w:ascii="Arial" w:hAnsi="Arial"/>
              </w:rPr>
            </w:pPr>
          </w:p>
        </w:tc>
        <w:tc>
          <w:tcPr>
            <w:tcW w:w="833" w:type="dxa"/>
          </w:tcPr>
          <w:p w:rsidR="002E1E51" w:rsidRDefault="002E1E51">
            <w:pPr>
              <w:pStyle w:val="Heading2"/>
              <w:numPr>
                <w:ilvl w:val="0"/>
                <w:numId w:val="0"/>
              </w:numPr>
              <w:rPr>
                <w:rFonts w:ascii="Arial" w:hAnsi="Arial"/>
              </w:rPr>
            </w:pPr>
            <w:r>
              <w:rPr>
                <w:rFonts w:ascii="Arial" w:hAnsi="Arial"/>
              </w:rPr>
              <w:t>2.5</w:t>
            </w:r>
          </w:p>
        </w:tc>
        <w:tc>
          <w:tcPr>
            <w:tcW w:w="7510" w:type="dxa"/>
            <w:gridSpan w:val="4"/>
          </w:tcPr>
          <w:p w:rsidR="002E1E51" w:rsidRPr="002E1E51" w:rsidRDefault="002E1E51">
            <w:pPr>
              <w:rPr>
                <w:rFonts w:ascii="Arial" w:hAnsi="Arial"/>
                <w:vertAlign w:val="superscript"/>
              </w:rPr>
            </w:pPr>
            <w:r>
              <w:rPr>
                <w:rFonts w:ascii="Arial" w:hAnsi="Arial"/>
              </w:rPr>
              <w:t>Infusion of incompatible units must be stopped immediately and the units set aside pending the physicians’ decision.</w:t>
            </w:r>
            <w:r>
              <w:rPr>
                <w:rFonts w:ascii="Arial" w:hAnsi="Arial"/>
                <w:vertAlign w:val="superscript"/>
              </w:rPr>
              <w:t>9.1</w:t>
            </w: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2.6</w:t>
            </w:r>
          </w:p>
        </w:tc>
        <w:tc>
          <w:tcPr>
            <w:tcW w:w="7510" w:type="dxa"/>
            <w:gridSpan w:val="4"/>
          </w:tcPr>
          <w:p w:rsidR="002E1E51" w:rsidRDefault="002E1E51">
            <w:pPr>
              <w:rPr>
                <w:rFonts w:ascii="Arial" w:hAnsi="Arial"/>
              </w:rPr>
            </w:pPr>
          </w:p>
          <w:p w:rsidR="00664EB8" w:rsidRDefault="00664EB8">
            <w:pPr>
              <w:rPr>
                <w:rFonts w:ascii="Arial" w:hAnsi="Arial"/>
              </w:rPr>
            </w:pPr>
            <w:r>
              <w:rPr>
                <w:rFonts w:ascii="Arial" w:hAnsi="Arial"/>
              </w:rPr>
              <w:t>Whe</w:t>
            </w:r>
            <w:smartTag w:uri="urn:schemas-microsoft-com:office:smarttags" w:element="stockticker">
              <w:r>
                <w:rPr>
                  <w:rFonts w:ascii="Arial" w:hAnsi="Arial"/>
                </w:rPr>
                <w:t>n c</w:t>
              </w:r>
            </w:smartTag>
            <w:r>
              <w:rPr>
                <w:rFonts w:ascii="Arial" w:hAnsi="Arial"/>
              </w:rPr>
              <w:t xml:space="preserve">linically significant red cell antibodies are found or the patient has a past history of such antibodies, RBC components that do not contain the corresponding antigen and are crossmatch compatible shall be prepared for transfusion. </w:t>
            </w:r>
            <w:r>
              <w:rPr>
                <w:rFonts w:ascii="Arial" w:hAnsi="Arial"/>
                <w:vertAlign w:val="superscript"/>
              </w:rPr>
              <w:t>9.1</w:t>
            </w:r>
            <w:r>
              <w:rPr>
                <w:rFonts w:ascii="Arial" w:hAnsi="Arial"/>
              </w:rPr>
              <w:t xml:space="preserve"> Clinical circumstances may warrant deviation when approved by the Medical Director or designate.</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2.7</w:t>
            </w:r>
          </w:p>
        </w:tc>
        <w:tc>
          <w:tcPr>
            <w:tcW w:w="7510" w:type="dxa"/>
            <w:gridSpan w:val="4"/>
          </w:tcPr>
          <w:p w:rsidR="00664EB8" w:rsidRDefault="00664EB8">
            <w:pPr>
              <w:rPr>
                <w:rFonts w:ascii="Arial" w:hAnsi="Arial"/>
              </w:rPr>
            </w:pPr>
            <w:r>
              <w:rPr>
                <w:rFonts w:ascii="Arial" w:hAnsi="Arial"/>
              </w:rPr>
              <w:t>Rh negative women of child bearing age and Rh negative children shall receive Rh negative red cells, unless the situation is life-threatening and Rh negative red cells are not available.</w:t>
            </w:r>
            <w:r>
              <w:rPr>
                <w:rFonts w:ascii="Arial" w:hAnsi="Arial"/>
                <w:vertAlign w:val="superscript"/>
              </w:rPr>
              <w:t xml:space="preserve">9.1 </w:t>
            </w:r>
            <w:r>
              <w:rPr>
                <w:rFonts w:ascii="Arial" w:hAnsi="Arial"/>
              </w:rPr>
              <w:t xml:space="preserve"> </w:t>
            </w:r>
          </w:p>
          <w:p w:rsidR="00664EB8" w:rsidRDefault="00664EB8">
            <w:pPr>
              <w:rPr>
                <w:rFonts w:ascii="Arial" w:hAnsi="Arial"/>
              </w:rPr>
            </w:pPr>
          </w:p>
        </w:tc>
      </w:tr>
      <w:tr w:rsidR="00664EB8" w:rsidTr="00684607">
        <w:tblPrEx>
          <w:tblCellMar>
            <w:top w:w="0" w:type="dxa"/>
            <w:bottom w:w="0" w:type="dxa"/>
          </w:tblCellMar>
        </w:tblPrEx>
        <w:trPr>
          <w:gridAfter w:val="1"/>
          <w:wAfter w:w="18" w:type="dxa"/>
          <w:cantSplit/>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958" w:type="dxa"/>
            <w:gridSpan w:val="3"/>
          </w:tcPr>
          <w:p w:rsidR="00664EB8" w:rsidRDefault="00664EB8">
            <w:pPr>
              <w:pStyle w:val="Heading3"/>
              <w:numPr>
                <w:ilvl w:val="0"/>
                <w:numId w:val="0"/>
              </w:numPr>
              <w:rPr>
                <w:rFonts w:ascii="Arial" w:hAnsi="Arial"/>
              </w:rPr>
            </w:pPr>
            <w:r>
              <w:rPr>
                <w:rFonts w:ascii="Arial" w:hAnsi="Arial"/>
              </w:rPr>
              <w:t>2.7.1</w:t>
            </w:r>
          </w:p>
        </w:tc>
        <w:tc>
          <w:tcPr>
            <w:tcW w:w="6552" w:type="dxa"/>
          </w:tcPr>
          <w:p w:rsidR="00664EB8" w:rsidRDefault="00664EB8">
            <w:pPr>
              <w:rPr>
                <w:rFonts w:ascii="Arial" w:hAnsi="Arial"/>
              </w:rPr>
            </w:pPr>
            <w:r>
              <w:rPr>
                <w:rFonts w:ascii="Arial" w:hAnsi="Arial"/>
              </w:rPr>
              <w:t>Other Rh negative recipients should receive Rh negative red cells.</w:t>
            </w:r>
            <w:r>
              <w:rPr>
                <w:rFonts w:ascii="Arial" w:hAnsi="Arial"/>
                <w:vertAlign w:val="superscript"/>
              </w:rPr>
              <w:t>9.1</w:t>
            </w:r>
            <w:r>
              <w:rPr>
                <w:rFonts w:ascii="Arial" w:hAnsi="Arial"/>
              </w:rPr>
              <w:t xml:space="preserve"> Each facility should have a policy for component selection when Rh negative red cells are in short supply.</w:t>
            </w:r>
          </w:p>
          <w:p w:rsidR="00664EB8" w:rsidRDefault="00664EB8">
            <w:pPr>
              <w:rPr>
                <w:rFonts w:ascii="Arial" w:hAnsi="Arial"/>
              </w:rPr>
            </w:pPr>
          </w:p>
        </w:tc>
      </w:tr>
      <w:tr w:rsidR="00664EB8" w:rsidTr="00684607">
        <w:tblPrEx>
          <w:tblCellMar>
            <w:top w:w="0" w:type="dxa"/>
            <w:bottom w:w="0" w:type="dxa"/>
          </w:tblCellMar>
        </w:tblPrEx>
        <w:trPr>
          <w:gridAfter w:val="1"/>
          <w:wAfter w:w="18" w:type="dxa"/>
          <w:cantSplit/>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958" w:type="dxa"/>
            <w:gridSpan w:val="3"/>
          </w:tcPr>
          <w:p w:rsidR="00664EB8" w:rsidRDefault="00664EB8">
            <w:pPr>
              <w:pStyle w:val="Heading3"/>
              <w:numPr>
                <w:ilvl w:val="0"/>
                <w:numId w:val="0"/>
              </w:numPr>
              <w:rPr>
                <w:rFonts w:ascii="Arial" w:hAnsi="Arial"/>
              </w:rPr>
            </w:pPr>
            <w:r>
              <w:rPr>
                <w:rFonts w:ascii="Arial" w:hAnsi="Arial"/>
              </w:rPr>
              <w:t>2.7.2</w:t>
            </w:r>
          </w:p>
        </w:tc>
        <w:tc>
          <w:tcPr>
            <w:tcW w:w="6552" w:type="dxa"/>
          </w:tcPr>
          <w:p w:rsidR="00664EB8" w:rsidRDefault="00664EB8">
            <w:pPr>
              <w:rPr>
                <w:rFonts w:ascii="Arial" w:hAnsi="Arial"/>
              </w:rPr>
            </w:pPr>
            <w:r>
              <w:rPr>
                <w:rFonts w:ascii="Arial" w:hAnsi="Arial"/>
              </w:rPr>
              <w:t>RhIG administration is recommended whenever Rh positive platelets or granulocytes are transfused to an Rh negative recipient.</w:t>
            </w:r>
            <w:r>
              <w:rPr>
                <w:rFonts w:ascii="Arial" w:hAnsi="Arial"/>
                <w:vertAlign w:val="superscript"/>
              </w:rPr>
              <w:t>9.1</w:t>
            </w:r>
            <w:r w:rsidR="002E1E51">
              <w:rPr>
                <w:rFonts w:ascii="Arial" w:hAnsi="Arial"/>
              </w:rPr>
              <w:t xml:space="preserve"> </w:t>
            </w:r>
            <w:r>
              <w:rPr>
                <w:rFonts w:ascii="Arial" w:hAnsi="Arial"/>
              </w:rPr>
              <w:t>When Rh positive red cells are inadvertently transfused to an Rh negative patient, RhIG may be given in an attempt to prevent alloimmunization, but only after careful consideration of the risks and benefits.</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2.8</w:t>
            </w:r>
          </w:p>
        </w:tc>
        <w:tc>
          <w:tcPr>
            <w:tcW w:w="7510" w:type="dxa"/>
            <w:gridSpan w:val="4"/>
          </w:tcPr>
          <w:p w:rsidR="00664EB8" w:rsidRDefault="002E1E51">
            <w:pPr>
              <w:rPr>
                <w:rFonts w:ascii="Arial" w:hAnsi="Arial"/>
              </w:rPr>
            </w:pPr>
            <w:r>
              <w:rPr>
                <w:rFonts w:ascii="Arial" w:hAnsi="Arial"/>
              </w:rPr>
              <w:t>Plasma</w:t>
            </w:r>
            <w:r w:rsidR="00664EB8">
              <w:rPr>
                <w:rFonts w:ascii="Arial" w:hAnsi="Arial"/>
              </w:rPr>
              <w:t xml:space="preserve"> and platelet concentrates shall be ABO compatible with the recipient’s red cells.</w:t>
            </w:r>
            <w:r w:rsidR="00664EB8">
              <w:rPr>
                <w:rFonts w:ascii="Arial" w:hAnsi="Arial"/>
                <w:vertAlign w:val="superscript"/>
              </w:rPr>
              <w:t>9.1</w:t>
            </w:r>
            <w:r w:rsidR="00664EB8">
              <w:rPr>
                <w:rFonts w:ascii="Arial" w:hAnsi="Arial"/>
              </w:rPr>
              <w:t xml:space="preserve"> </w:t>
            </w:r>
            <w:r>
              <w:rPr>
                <w:rFonts w:ascii="Arial" w:hAnsi="Arial"/>
              </w:rPr>
              <w:t xml:space="preserve">ABO compatible cryoprecipitate should be provided whenever possible. </w:t>
            </w:r>
            <w:r w:rsidR="00664EB8">
              <w:rPr>
                <w:rFonts w:ascii="Arial" w:hAnsi="Arial"/>
              </w:rPr>
              <w:t>See Procedural Notes 8.1.4.</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2.9</w:t>
            </w:r>
          </w:p>
        </w:tc>
        <w:tc>
          <w:tcPr>
            <w:tcW w:w="7510" w:type="dxa"/>
            <w:gridSpan w:val="4"/>
          </w:tcPr>
          <w:p w:rsidR="00664EB8" w:rsidRDefault="00664EB8">
            <w:pPr>
              <w:rPr>
                <w:rFonts w:ascii="Arial" w:hAnsi="Arial"/>
                <w:snapToGrid w:val="0"/>
              </w:rPr>
            </w:pPr>
            <w:r>
              <w:rPr>
                <w:rFonts w:ascii="Arial" w:hAnsi="Arial"/>
                <w:b/>
                <w:snapToGrid w:val="0"/>
              </w:rPr>
              <w:t xml:space="preserve">Historical Blood Group: </w:t>
            </w:r>
            <w:r>
              <w:rPr>
                <w:rFonts w:ascii="Arial" w:hAnsi="Arial"/>
                <w:snapToGrid w:val="0"/>
              </w:rPr>
              <w:t>If a patient has been tested on at least two separate occasions, the Group and Rh may be taken from the Transfusion Medicine records (history) for selection of plasma products (FFP, CRYO, Platelets), as per facility policy.  If no record exists, or only one previous history testing, a Group and Rh must be done.</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2.10</w:t>
            </w:r>
          </w:p>
        </w:tc>
        <w:tc>
          <w:tcPr>
            <w:tcW w:w="7510" w:type="dxa"/>
            <w:gridSpan w:val="4"/>
          </w:tcPr>
          <w:p w:rsidR="00664EB8" w:rsidRDefault="00664EB8">
            <w:pPr>
              <w:rPr>
                <w:rFonts w:ascii="Arial" w:hAnsi="Arial"/>
              </w:rPr>
            </w:pPr>
            <w:r>
              <w:rPr>
                <w:rFonts w:ascii="Arial" w:hAnsi="Arial"/>
              </w:rPr>
              <w:t xml:space="preserve">When a patient has received, </w:t>
            </w:r>
            <w:r>
              <w:rPr>
                <w:rFonts w:ascii="Arial" w:hAnsi="Arial"/>
                <w:szCs w:val="24"/>
              </w:rPr>
              <w:t>a massive transfusion</w:t>
            </w:r>
            <w:r>
              <w:rPr>
                <w:rFonts w:ascii="Arial" w:hAnsi="Arial"/>
              </w:rPr>
              <w:t>, compatibility testing may be abbreviated at the discretion of the Medical Director or designate.</w:t>
            </w:r>
            <w:r>
              <w:rPr>
                <w:rFonts w:ascii="Arial" w:hAnsi="Arial"/>
                <w:vertAlign w:val="superscript"/>
              </w:rPr>
              <w:t xml:space="preserve">9.2 </w:t>
            </w:r>
            <w:r>
              <w:rPr>
                <w:rFonts w:ascii="Arial" w:hAnsi="Arial"/>
              </w:rPr>
              <w:t>Each facility or region should have a policy defining the number of units comprising a massive transfusion</w:t>
            </w:r>
            <w:r w:rsidRPr="00664EB8">
              <w:rPr>
                <w:rFonts w:ascii="Arial" w:hAnsi="Arial"/>
              </w:rPr>
              <w:t xml:space="preserve"> </w:t>
            </w:r>
            <w:r w:rsidRPr="00684607">
              <w:rPr>
                <w:rFonts w:ascii="Arial" w:hAnsi="Arial"/>
              </w:rPr>
              <w:t>and what percentage of the total blood volume of the patient needs to be replaced in order to discontinue further crossmatching.</w:t>
            </w:r>
            <w:r w:rsidR="008A0E8F">
              <w:rPr>
                <w:rFonts w:ascii="Arial" w:hAnsi="Arial"/>
              </w:rPr>
              <w:t xml:space="preserve"> </w:t>
            </w:r>
            <w:r>
              <w:rPr>
                <w:rFonts w:ascii="Arial" w:hAnsi="Arial"/>
              </w:rPr>
              <w:t>See Procedural Notes 8.2 for blood volumes</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2.11</w:t>
            </w:r>
          </w:p>
        </w:tc>
        <w:tc>
          <w:tcPr>
            <w:tcW w:w="7510" w:type="dxa"/>
            <w:gridSpan w:val="4"/>
          </w:tcPr>
          <w:p w:rsidR="00664EB8" w:rsidRPr="00CF068C" w:rsidRDefault="00664EB8" w:rsidP="00BB480D">
            <w:pPr>
              <w:rPr>
                <w:rFonts w:ascii="Arial" w:hAnsi="Arial" w:cs="Arial"/>
                <w:szCs w:val="24"/>
              </w:rPr>
            </w:pPr>
            <w:r w:rsidRPr="00CF068C">
              <w:rPr>
                <w:rFonts w:ascii="Arial" w:hAnsi="Arial" w:cs="Arial"/>
                <w:szCs w:val="24"/>
              </w:rPr>
              <w:t xml:space="preserve">Facilities must establish policies </w:t>
            </w:r>
            <w:r w:rsidRPr="00684607">
              <w:rPr>
                <w:rFonts w:ascii="Arial" w:hAnsi="Arial" w:cs="Arial"/>
                <w:color w:val="000000"/>
                <w:szCs w:val="24"/>
              </w:rPr>
              <w:t>defining when cellular blood components selected or processed to reduce the risk of CMV transmission are required.</w:t>
            </w:r>
            <w:r w:rsidRPr="00CF068C">
              <w:rPr>
                <w:rFonts w:ascii="Arial" w:hAnsi="Arial" w:cs="Arial"/>
                <w:szCs w:val="24"/>
              </w:rPr>
              <w:t xml:space="preserve"> </w:t>
            </w:r>
            <w:r w:rsidRPr="00684607">
              <w:rPr>
                <w:rFonts w:ascii="Arial" w:hAnsi="Arial" w:cs="Arial"/>
                <w:szCs w:val="24"/>
                <w:vertAlign w:val="superscript"/>
              </w:rPr>
              <w:t>9.1</w:t>
            </w:r>
            <w:r w:rsidRPr="00CF068C">
              <w:rPr>
                <w:rFonts w:ascii="Arial" w:hAnsi="Arial" w:cs="Arial"/>
                <w:szCs w:val="24"/>
              </w:rPr>
              <w:t xml:space="preserve"> Leukocyte reduced red blood cells and platelet concentrates are considered reduced risk for CMV transmission.  </w:t>
            </w:r>
            <w:r w:rsidRPr="00684607">
              <w:rPr>
                <w:rFonts w:ascii="Arial" w:hAnsi="Arial" w:cs="Arial"/>
                <w:kern w:val="0"/>
                <w:szCs w:val="24"/>
                <w:lang w:val="en-CA" w:eastAsia="en-CA"/>
              </w:rPr>
              <w:t xml:space="preserve">All cellular blood products produced by CBS are white cell reduced </w:t>
            </w:r>
            <w:r w:rsidR="00BB480D">
              <w:rPr>
                <w:rFonts w:ascii="Arial" w:hAnsi="Arial" w:cs="Arial"/>
                <w:kern w:val="0"/>
                <w:szCs w:val="24"/>
                <w:lang w:val="en-CA" w:eastAsia="en-CA"/>
              </w:rPr>
              <w:t>(</w:t>
            </w:r>
            <w:r w:rsidRPr="00684607">
              <w:rPr>
                <w:rFonts w:ascii="Arial" w:hAnsi="Arial" w:cs="Arial"/>
                <w:kern w:val="0"/>
                <w:szCs w:val="24"/>
                <w:lang w:val="en-CA" w:eastAsia="en-CA"/>
              </w:rPr>
              <w:t>leukocyte reduction</w:t>
            </w:r>
            <w:r>
              <w:rPr>
                <w:rFonts w:ascii="Arial" w:hAnsi="Arial" w:cs="Arial"/>
                <w:kern w:val="0"/>
                <w:szCs w:val="24"/>
                <w:lang w:val="en-CA" w:eastAsia="en-CA"/>
              </w:rPr>
              <w:t xml:space="preserve"> </w:t>
            </w:r>
            <w:r w:rsidRPr="00684607">
              <w:rPr>
                <w:rFonts w:ascii="Arial" w:hAnsi="Arial" w:cs="Arial"/>
                <w:kern w:val="0"/>
                <w:szCs w:val="24"/>
                <w:lang w:val="en-CA" w:eastAsia="en-CA"/>
              </w:rPr>
              <w:t>(LR)</w:t>
            </w:r>
            <w:r w:rsidR="00BB480D">
              <w:rPr>
                <w:rFonts w:ascii="Arial" w:hAnsi="Arial" w:cs="Arial"/>
                <w:kern w:val="0"/>
                <w:szCs w:val="24"/>
                <w:lang w:val="en-CA" w:eastAsia="en-CA"/>
              </w:rPr>
              <w:t>)</w:t>
            </w:r>
            <w:r w:rsidRPr="00684607">
              <w:rPr>
                <w:rFonts w:ascii="Arial" w:hAnsi="Arial" w:cs="Arial"/>
                <w:kern w:val="0"/>
                <w:szCs w:val="24"/>
                <w:lang w:val="en-CA" w:eastAsia="en-CA"/>
              </w:rPr>
              <w:t xml:space="preserve"> by leukocyte reduction filtration or (in the case of apheresis platelets) during the apheresis</w:t>
            </w:r>
            <w:r>
              <w:rPr>
                <w:rFonts w:ascii="Arial" w:hAnsi="Arial" w:cs="Arial"/>
                <w:kern w:val="0"/>
                <w:szCs w:val="24"/>
                <w:lang w:val="en-CA" w:eastAsia="en-CA"/>
              </w:rPr>
              <w:t xml:space="preserve"> </w:t>
            </w:r>
            <w:r w:rsidRPr="00684607">
              <w:rPr>
                <w:rFonts w:ascii="Arial" w:hAnsi="Arial" w:cs="Arial"/>
                <w:kern w:val="0"/>
                <w:szCs w:val="24"/>
                <w:lang w:val="en-CA" w:eastAsia="en-CA"/>
              </w:rPr>
              <w:t>procedure. Plasma components are not uniformly leuko</w:t>
            </w:r>
            <w:r w:rsidR="00BB480D">
              <w:rPr>
                <w:rFonts w:ascii="Arial" w:hAnsi="Arial" w:cs="Arial"/>
                <w:kern w:val="0"/>
                <w:szCs w:val="24"/>
                <w:lang w:val="en-CA" w:eastAsia="en-CA"/>
              </w:rPr>
              <w:t xml:space="preserve">cyte </w:t>
            </w:r>
            <w:r w:rsidRPr="00684607">
              <w:rPr>
                <w:rFonts w:ascii="Arial" w:hAnsi="Arial" w:cs="Arial"/>
                <w:kern w:val="0"/>
                <w:szCs w:val="24"/>
                <w:lang w:val="en-CA" w:eastAsia="en-CA"/>
              </w:rPr>
              <w:t>reduced by filtration; however processing steps maintain a residual leukocyte level that averages &lt;5x10</w:t>
            </w:r>
            <w:r w:rsidRPr="00684607">
              <w:rPr>
                <w:rFonts w:ascii="Arial" w:hAnsi="Arial" w:cs="Arial"/>
                <w:kern w:val="0"/>
                <w:szCs w:val="24"/>
                <w:vertAlign w:val="superscript"/>
                <w:lang w:val="en-CA" w:eastAsia="en-CA"/>
              </w:rPr>
              <w:t>6</w:t>
            </w:r>
            <w:r w:rsidRPr="00684607">
              <w:rPr>
                <w:rFonts w:ascii="Arial" w:hAnsi="Arial" w:cs="Arial"/>
                <w:kern w:val="0"/>
                <w:szCs w:val="24"/>
                <w:lang w:val="en-CA" w:eastAsia="en-CA"/>
              </w:rPr>
              <w:t xml:space="preserve"> per unit.</w:t>
            </w:r>
            <w:r w:rsidRPr="00CF068C">
              <w:rPr>
                <w:rFonts w:ascii="Arial" w:hAnsi="Arial" w:cs="Arial"/>
                <w:szCs w:val="24"/>
              </w:rPr>
              <w:t xml:space="preserve"> </w:t>
            </w:r>
            <w:r w:rsidRPr="00684607">
              <w:rPr>
                <w:rFonts w:ascii="Arial" w:hAnsi="Arial" w:cs="Arial"/>
                <w:szCs w:val="24"/>
                <w:vertAlign w:val="superscript"/>
              </w:rPr>
              <w:t>9.</w:t>
            </w:r>
            <w:r>
              <w:rPr>
                <w:rFonts w:ascii="Arial" w:hAnsi="Arial" w:cs="Arial"/>
                <w:szCs w:val="24"/>
                <w:vertAlign w:val="superscript"/>
              </w:rPr>
              <w:t>2</w:t>
            </w:r>
            <w:r w:rsidRPr="00CF068C">
              <w:rPr>
                <w:rFonts w:ascii="Arial" w:hAnsi="Arial" w:cs="Arial"/>
                <w:szCs w:val="24"/>
              </w:rPr>
              <w:t xml:space="preserve"> </w:t>
            </w:r>
          </w:p>
        </w:tc>
      </w:tr>
      <w:tr w:rsidR="00BB480D" w:rsidTr="00684607">
        <w:tblPrEx>
          <w:tblCellMar>
            <w:top w:w="0" w:type="dxa"/>
            <w:bottom w:w="0" w:type="dxa"/>
          </w:tblCellMar>
        </w:tblPrEx>
        <w:trPr>
          <w:gridAfter w:val="1"/>
          <w:wAfter w:w="18" w:type="dxa"/>
        </w:trPr>
        <w:tc>
          <w:tcPr>
            <w:tcW w:w="835" w:type="dxa"/>
          </w:tcPr>
          <w:p w:rsidR="00BB480D" w:rsidRDefault="00BB480D">
            <w:pPr>
              <w:rPr>
                <w:rFonts w:ascii="Arial" w:hAnsi="Arial"/>
              </w:rPr>
            </w:pPr>
          </w:p>
        </w:tc>
        <w:tc>
          <w:tcPr>
            <w:tcW w:w="833" w:type="dxa"/>
          </w:tcPr>
          <w:p w:rsidR="00BB480D" w:rsidRDefault="00BB480D">
            <w:pPr>
              <w:pStyle w:val="Heading2"/>
              <w:numPr>
                <w:ilvl w:val="0"/>
                <w:numId w:val="0"/>
              </w:numPr>
              <w:rPr>
                <w:rFonts w:ascii="Arial" w:hAnsi="Arial"/>
              </w:rPr>
            </w:pPr>
          </w:p>
        </w:tc>
        <w:tc>
          <w:tcPr>
            <w:tcW w:w="7510" w:type="dxa"/>
            <w:gridSpan w:val="4"/>
          </w:tcPr>
          <w:p w:rsidR="00BB480D" w:rsidRDefault="00BB480D">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2.12</w:t>
            </w:r>
          </w:p>
        </w:tc>
        <w:tc>
          <w:tcPr>
            <w:tcW w:w="7510" w:type="dxa"/>
            <w:gridSpan w:val="4"/>
          </w:tcPr>
          <w:p w:rsidR="00664EB8" w:rsidRDefault="00664EB8">
            <w:pPr>
              <w:rPr>
                <w:rFonts w:ascii="Arial" w:hAnsi="Arial"/>
                <w:szCs w:val="24"/>
                <w:vertAlign w:val="superscript"/>
              </w:rPr>
            </w:pPr>
            <w:r>
              <w:rPr>
                <w:rFonts w:ascii="Arial" w:hAnsi="Arial"/>
              </w:rPr>
              <w:t>When a patient is identified as being at risk for transfusion associated graft-vs-host disease, all cellular blood components shall be irradiated.</w:t>
            </w:r>
            <w:r w:rsidRPr="00273B43">
              <w:rPr>
                <w:rFonts w:ascii="Arial" w:hAnsi="Arial"/>
                <w:szCs w:val="24"/>
                <w:vertAlign w:val="superscript"/>
              </w:rPr>
              <w:t>9.1</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rPr>
                <w:rFonts w:ascii="Arial" w:hAnsi="Arial"/>
              </w:rPr>
            </w:pPr>
          </w:p>
        </w:tc>
        <w:tc>
          <w:tcPr>
            <w:tcW w:w="958" w:type="dxa"/>
            <w:gridSpan w:val="3"/>
          </w:tcPr>
          <w:p w:rsidR="00664EB8" w:rsidRDefault="00664EB8">
            <w:pPr>
              <w:pStyle w:val="Heading3"/>
              <w:numPr>
                <w:ilvl w:val="0"/>
                <w:numId w:val="0"/>
              </w:numPr>
              <w:rPr>
                <w:rFonts w:ascii="Arial" w:hAnsi="Arial"/>
              </w:rPr>
            </w:pPr>
            <w:r>
              <w:rPr>
                <w:rFonts w:ascii="Arial" w:hAnsi="Arial"/>
              </w:rPr>
              <w:t>2.12.1</w:t>
            </w:r>
          </w:p>
        </w:tc>
        <w:tc>
          <w:tcPr>
            <w:tcW w:w="6552" w:type="dxa"/>
          </w:tcPr>
          <w:p w:rsidR="00664EB8" w:rsidRDefault="00664EB8">
            <w:pPr>
              <w:rPr>
                <w:rFonts w:ascii="Arial" w:hAnsi="Arial"/>
                <w:vertAlign w:val="superscript"/>
              </w:rPr>
            </w:pPr>
            <w:r>
              <w:rPr>
                <w:rFonts w:ascii="Arial" w:hAnsi="Arial"/>
              </w:rPr>
              <w:t>Irradiated red cells have an expiry of 28 days as of date from time of irradiation, or it retains the original expiry date of product, whichever is less. Each irradiated product shall be permanently labeled to include:</w:t>
            </w:r>
            <w:r>
              <w:rPr>
                <w:rFonts w:ascii="Arial" w:hAnsi="Arial"/>
                <w:vertAlign w:val="superscript"/>
              </w:rPr>
              <w:t>9.1</w:t>
            </w:r>
          </w:p>
          <w:p w:rsidR="00664EB8" w:rsidRDefault="00664EB8">
            <w:pPr>
              <w:rPr>
                <w:rFonts w:ascii="Arial" w:hAnsi="Arial"/>
                <w:szCs w:val="24"/>
              </w:rPr>
            </w:pPr>
          </w:p>
          <w:p w:rsidR="00664EB8" w:rsidRDefault="00664EB8" w:rsidP="00273B43">
            <w:pPr>
              <w:numPr>
                <w:ilvl w:val="0"/>
                <w:numId w:val="11"/>
              </w:numPr>
              <w:rPr>
                <w:rFonts w:ascii="Arial" w:hAnsi="Arial"/>
                <w:szCs w:val="24"/>
              </w:rPr>
            </w:pPr>
            <w:r>
              <w:rPr>
                <w:rFonts w:ascii="Arial" w:hAnsi="Arial"/>
                <w:szCs w:val="24"/>
              </w:rPr>
              <w:t>Component has been irradiated</w:t>
            </w:r>
          </w:p>
          <w:p w:rsidR="00664EB8" w:rsidRDefault="00664EB8" w:rsidP="00273B43">
            <w:pPr>
              <w:ind w:left="360"/>
              <w:rPr>
                <w:rFonts w:ascii="Arial" w:hAnsi="Arial"/>
                <w:szCs w:val="24"/>
              </w:rPr>
            </w:pPr>
          </w:p>
          <w:p w:rsidR="00664EB8" w:rsidRDefault="00664EB8" w:rsidP="00273B43">
            <w:pPr>
              <w:numPr>
                <w:ilvl w:val="0"/>
                <w:numId w:val="11"/>
              </w:numPr>
              <w:rPr>
                <w:rFonts w:ascii="Arial" w:hAnsi="Arial"/>
                <w:szCs w:val="24"/>
              </w:rPr>
            </w:pPr>
            <w:r>
              <w:rPr>
                <w:rFonts w:ascii="Arial" w:hAnsi="Arial"/>
                <w:szCs w:val="24"/>
              </w:rPr>
              <w:t>Facility performing irradiation</w:t>
            </w:r>
          </w:p>
          <w:p w:rsidR="00664EB8" w:rsidRDefault="00664EB8" w:rsidP="00273B43">
            <w:pPr>
              <w:rPr>
                <w:rFonts w:ascii="Arial" w:hAnsi="Arial"/>
                <w:szCs w:val="24"/>
              </w:rPr>
            </w:pPr>
          </w:p>
          <w:p w:rsidR="00664EB8" w:rsidRPr="00273B43" w:rsidRDefault="00664EB8" w:rsidP="00273B43">
            <w:pPr>
              <w:numPr>
                <w:ilvl w:val="0"/>
                <w:numId w:val="11"/>
              </w:numPr>
              <w:rPr>
                <w:rFonts w:ascii="Arial" w:hAnsi="Arial"/>
                <w:szCs w:val="24"/>
              </w:rPr>
            </w:pPr>
            <w:r>
              <w:rPr>
                <w:rFonts w:ascii="Arial" w:hAnsi="Arial"/>
                <w:szCs w:val="24"/>
              </w:rPr>
              <w:t>The expiry date if changed</w:t>
            </w:r>
          </w:p>
          <w:p w:rsidR="00664EB8" w:rsidRDefault="00664EB8">
            <w:pPr>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2.13</w:t>
            </w:r>
          </w:p>
        </w:tc>
        <w:tc>
          <w:tcPr>
            <w:tcW w:w="7510" w:type="dxa"/>
            <w:gridSpan w:val="4"/>
          </w:tcPr>
          <w:p w:rsidR="00664EB8" w:rsidRDefault="00664EB8">
            <w:pPr>
              <w:pStyle w:val="Header"/>
              <w:tabs>
                <w:tab w:val="clear" w:pos="4320"/>
                <w:tab w:val="clear" w:pos="8640"/>
              </w:tabs>
              <w:rPr>
                <w:rFonts w:ascii="Arial" w:hAnsi="Arial"/>
              </w:rPr>
            </w:pPr>
            <w:r>
              <w:rPr>
                <w:rFonts w:ascii="Arial" w:hAnsi="Arial"/>
              </w:rPr>
              <w:t>If a non-group O neonate is to receive non-group O RBC components that are not compatible with the maternal ABO group, the neonatal plasma shall be tested for anti-A or anti-B. Testing methods shall include an antiglobulin phase using either donor or reagent A</w:t>
            </w:r>
            <w:r>
              <w:rPr>
                <w:rFonts w:ascii="Arial" w:hAnsi="Arial"/>
                <w:vertAlign w:val="subscript"/>
              </w:rPr>
              <w:t>1</w:t>
            </w:r>
            <w:r>
              <w:rPr>
                <w:rFonts w:ascii="Arial" w:hAnsi="Arial"/>
              </w:rPr>
              <w:t xml:space="preserve"> or B cells.  If anti-A or anti-B is detected, RBC components lacking the corresponding antigen shall be transfused</w:t>
            </w:r>
            <w:r w:rsidR="00BB480D">
              <w:rPr>
                <w:rFonts w:ascii="Arial" w:hAnsi="Arial"/>
              </w:rPr>
              <w:t>.</w:t>
            </w:r>
            <w:r w:rsidRPr="00684607">
              <w:rPr>
                <w:rFonts w:ascii="Arial" w:hAnsi="Arial"/>
                <w:vertAlign w:val="superscript"/>
              </w:rPr>
              <w:t>9.1</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rsidP="00CA0A6A">
            <w:pPr>
              <w:pStyle w:val="Heading2"/>
              <w:numPr>
                <w:ilvl w:val="0"/>
                <w:numId w:val="0"/>
              </w:numPr>
              <w:rPr>
                <w:rFonts w:ascii="Arial" w:hAnsi="Arial"/>
              </w:rPr>
            </w:pPr>
            <w:r>
              <w:rPr>
                <w:rFonts w:ascii="Arial" w:hAnsi="Arial"/>
              </w:rPr>
              <w:t>2.14</w:t>
            </w:r>
          </w:p>
        </w:tc>
        <w:tc>
          <w:tcPr>
            <w:tcW w:w="7510" w:type="dxa"/>
            <w:gridSpan w:val="4"/>
          </w:tcPr>
          <w:p w:rsidR="00664EB8" w:rsidRDefault="00BB480D">
            <w:pPr>
              <w:pStyle w:val="Header"/>
              <w:tabs>
                <w:tab w:val="clear" w:pos="4320"/>
                <w:tab w:val="clear" w:pos="8640"/>
              </w:tabs>
              <w:rPr>
                <w:rFonts w:ascii="Arial" w:hAnsi="Arial"/>
              </w:rPr>
            </w:pPr>
            <w:r>
              <w:rPr>
                <w:rFonts w:ascii="Arial" w:hAnsi="Arial"/>
              </w:rPr>
              <w:t>If a patient is identified as having</w:t>
            </w:r>
            <w:r w:rsidR="00664EB8">
              <w:rPr>
                <w:rFonts w:ascii="Arial" w:hAnsi="Arial"/>
              </w:rPr>
              <w:t xml:space="preserve"> Thal</w:t>
            </w:r>
            <w:r w:rsidR="002A488A">
              <w:rPr>
                <w:rFonts w:ascii="Arial" w:hAnsi="Arial"/>
              </w:rPr>
              <w:t>a</w:t>
            </w:r>
            <w:r w:rsidR="00664EB8">
              <w:rPr>
                <w:rFonts w:ascii="Arial" w:hAnsi="Arial"/>
              </w:rPr>
              <w:t>ssemia or Sickle Cell</w:t>
            </w:r>
            <w:r>
              <w:rPr>
                <w:rFonts w:ascii="Arial" w:hAnsi="Arial"/>
              </w:rPr>
              <w:t xml:space="preserve"> Disease</w:t>
            </w:r>
            <w:r w:rsidR="00664EB8">
              <w:rPr>
                <w:rFonts w:ascii="Arial" w:hAnsi="Arial"/>
              </w:rPr>
              <w:t>, these patients should be Rh and Kell phenotyped wherever possible and phenotype similar blood for Rh and Kell should be provided.</w:t>
            </w:r>
            <w:r w:rsidR="00664EB8" w:rsidRPr="00684607">
              <w:rPr>
                <w:rFonts w:ascii="Arial" w:hAnsi="Arial"/>
                <w:vertAlign w:val="superscript"/>
              </w:rPr>
              <w:t>9.</w:t>
            </w:r>
            <w:r w:rsidR="002A488A">
              <w:rPr>
                <w:rFonts w:ascii="Arial" w:hAnsi="Arial"/>
                <w:vertAlign w:val="superscript"/>
              </w:rPr>
              <w:t>3</w:t>
            </w:r>
          </w:p>
          <w:p w:rsidR="00664EB8" w:rsidRDefault="00664EB8">
            <w:pPr>
              <w:pStyle w:val="Header"/>
              <w:tabs>
                <w:tab w:val="clear" w:pos="4320"/>
                <w:tab w:val="clear" w:pos="8640"/>
              </w:tabs>
              <w:rPr>
                <w:rFonts w:ascii="Arial" w:hAnsi="Arial"/>
              </w:rPr>
            </w:pPr>
          </w:p>
        </w:tc>
      </w:tr>
      <w:tr w:rsidR="00664EB8" w:rsidTr="00684607">
        <w:tblPrEx>
          <w:tblCellMar>
            <w:top w:w="0" w:type="dxa"/>
            <w:bottom w:w="0" w:type="dxa"/>
          </w:tblCellMar>
        </w:tblPrEx>
        <w:trPr>
          <w:gridAfter w:val="1"/>
          <w:wAfter w:w="18" w:type="dxa"/>
        </w:trPr>
        <w:tc>
          <w:tcPr>
            <w:tcW w:w="835" w:type="dxa"/>
          </w:tcPr>
          <w:p w:rsidR="00664EB8" w:rsidRDefault="00664EB8">
            <w:pPr>
              <w:rPr>
                <w:rFonts w:ascii="Arial" w:hAnsi="Arial"/>
              </w:rPr>
            </w:pPr>
          </w:p>
        </w:tc>
        <w:tc>
          <w:tcPr>
            <w:tcW w:w="833" w:type="dxa"/>
          </w:tcPr>
          <w:p w:rsidR="00664EB8" w:rsidRDefault="00664EB8">
            <w:pPr>
              <w:pStyle w:val="Heading2"/>
              <w:numPr>
                <w:ilvl w:val="0"/>
                <w:numId w:val="0"/>
              </w:numPr>
              <w:rPr>
                <w:rFonts w:ascii="Arial" w:hAnsi="Arial"/>
              </w:rPr>
            </w:pPr>
            <w:r>
              <w:rPr>
                <w:rFonts w:ascii="Arial" w:hAnsi="Arial"/>
              </w:rPr>
              <w:t>2.15</w:t>
            </w:r>
          </w:p>
        </w:tc>
        <w:tc>
          <w:tcPr>
            <w:tcW w:w="7510" w:type="dxa"/>
            <w:gridSpan w:val="4"/>
          </w:tcPr>
          <w:p w:rsidR="00664EB8" w:rsidRDefault="00664EB8">
            <w:pPr>
              <w:pStyle w:val="Header"/>
              <w:tabs>
                <w:tab w:val="clear" w:pos="4320"/>
                <w:tab w:val="clear" w:pos="8640"/>
              </w:tabs>
              <w:rPr>
                <w:rFonts w:ascii="Arial" w:hAnsi="Arial"/>
              </w:rPr>
            </w:pPr>
            <w:r>
              <w:rPr>
                <w:rFonts w:ascii="Arial" w:hAnsi="Arial"/>
              </w:rPr>
              <w:t xml:space="preserve">Facilities must establish policies </w:t>
            </w:r>
            <w:r>
              <w:rPr>
                <w:color w:val="000000"/>
                <w:sz w:val="22"/>
                <w:szCs w:val="22"/>
              </w:rPr>
              <w:t xml:space="preserve"> </w:t>
            </w:r>
            <w:r w:rsidRPr="00684607">
              <w:rPr>
                <w:rFonts w:ascii="Arial" w:hAnsi="Arial" w:cs="Arial"/>
                <w:color w:val="000000"/>
                <w:szCs w:val="24"/>
              </w:rPr>
              <w:t>defining when red cells that are negative for hemoglobin S shall be used</w:t>
            </w:r>
            <w:r w:rsidR="00BB480D">
              <w:rPr>
                <w:rFonts w:ascii="Arial" w:hAnsi="Arial" w:cs="Arial"/>
                <w:color w:val="000000"/>
                <w:szCs w:val="24"/>
              </w:rPr>
              <w:t>.</w:t>
            </w:r>
            <w:r w:rsidRPr="00684607">
              <w:rPr>
                <w:rFonts w:ascii="Arial" w:hAnsi="Arial" w:cs="Arial"/>
                <w:color w:val="000000"/>
                <w:szCs w:val="24"/>
              </w:rPr>
              <w:t xml:space="preserve"> </w:t>
            </w:r>
            <w:r w:rsidRPr="00684607">
              <w:rPr>
                <w:rFonts w:ascii="Arial" w:hAnsi="Arial" w:cs="Arial"/>
                <w:color w:val="000000"/>
                <w:szCs w:val="24"/>
                <w:vertAlign w:val="superscript"/>
              </w:rPr>
              <w:t>9.1</w:t>
            </w:r>
          </w:p>
        </w:tc>
      </w:tr>
    </w:tbl>
    <w:p w:rsidR="00F84016" w:rsidRDefault="00F84016">
      <w:pPr>
        <w:tabs>
          <w:tab w:val="left" w:pos="835"/>
          <w:tab w:val="left" w:pos="1670"/>
          <w:tab w:val="left" w:pos="9648"/>
        </w:tabs>
        <w:rPr>
          <w:rFonts w:ascii="Arial" w:hAnsi="Arial"/>
          <w:sz w:val="18"/>
        </w:rPr>
      </w:pPr>
    </w:p>
    <w:tbl>
      <w:tblPr>
        <w:tblW w:w="9648" w:type="dxa"/>
        <w:tblLayout w:type="fixed"/>
        <w:tblLook w:val="0000" w:firstRow="0" w:lastRow="0" w:firstColumn="0" w:lastColumn="0" w:noHBand="0" w:noVBand="0"/>
      </w:tblPr>
      <w:tblGrid>
        <w:gridCol w:w="835"/>
        <w:gridCol w:w="713"/>
        <w:gridCol w:w="7632"/>
        <w:gridCol w:w="468"/>
      </w:tblGrid>
      <w:tr w:rsidR="00F84016">
        <w:tblPrEx>
          <w:tblCellMar>
            <w:top w:w="0" w:type="dxa"/>
            <w:bottom w:w="0" w:type="dxa"/>
          </w:tblCellMar>
        </w:tblPrEx>
        <w:trPr>
          <w:cantSplit/>
        </w:trPr>
        <w:tc>
          <w:tcPr>
            <w:tcW w:w="9648" w:type="dxa"/>
            <w:gridSpan w:val="4"/>
          </w:tcPr>
          <w:p w:rsidR="00F84016" w:rsidRDefault="00F84016" w:rsidP="00F34804">
            <w:pPr>
              <w:pStyle w:val="Heading1"/>
            </w:pPr>
            <w:r>
              <w:t>Specimens – N/A</w:t>
            </w:r>
          </w:p>
        </w:tc>
      </w:tr>
      <w:tr w:rsidR="00F84016">
        <w:tblPrEx>
          <w:tblCellMar>
            <w:top w:w="0" w:type="dxa"/>
            <w:bottom w:w="0" w:type="dxa"/>
          </w:tblCellMar>
        </w:tblPrEx>
        <w:trPr>
          <w:cantSplit/>
        </w:trPr>
        <w:tc>
          <w:tcPr>
            <w:tcW w:w="9648" w:type="dxa"/>
            <w:gridSpan w:val="4"/>
          </w:tcPr>
          <w:p w:rsidR="00F84016" w:rsidRDefault="00F84016" w:rsidP="00F34804">
            <w:pPr>
              <w:pStyle w:val="Heading1"/>
            </w:pPr>
            <w:r>
              <w:t>Materials – N/A</w:t>
            </w:r>
          </w:p>
        </w:tc>
      </w:tr>
      <w:tr w:rsidR="00F84016">
        <w:tblPrEx>
          <w:tblCellMar>
            <w:top w:w="0" w:type="dxa"/>
            <w:bottom w:w="0" w:type="dxa"/>
          </w:tblCellMar>
        </w:tblPrEx>
        <w:trPr>
          <w:gridAfter w:val="1"/>
          <w:wAfter w:w="468" w:type="dxa"/>
          <w:cantSplit/>
        </w:trPr>
        <w:tc>
          <w:tcPr>
            <w:tcW w:w="9180" w:type="dxa"/>
            <w:gridSpan w:val="3"/>
          </w:tcPr>
          <w:p w:rsidR="00F84016" w:rsidRDefault="00F84016" w:rsidP="00F34804">
            <w:pPr>
              <w:pStyle w:val="Heading1"/>
            </w:pPr>
            <w:r>
              <w:t>Quality Control</w:t>
            </w:r>
          </w:p>
        </w:tc>
      </w:tr>
      <w:tr w:rsidR="00F84016">
        <w:tblPrEx>
          <w:tblCellMar>
            <w:top w:w="0" w:type="dxa"/>
            <w:bottom w:w="0" w:type="dxa"/>
          </w:tblCellMar>
        </w:tblPrEx>
        <w:trPr>
          <w:gridAfter w:val="1"/>
          <w:wAfter w:w="468" w:type="dxa"/>
          <w:cantSplit/>
        </w:trPr>
        <w:tc>
          <w:tcPr>
            <w:tcW w:w="835" w:type="dxa"/>
          </w:tcPr>
          <w:p w:rsidR="00F84016" w:rsidRDefault="00F84016">
            <w:pPr>
              <w:rPr>
                <w:rFonts w:ascii="Arial" w:hAnsi="Arial"/>
              </w:rPr>
            </w:pPr>
          </w:p>
        </w:tc>
        <w:tc>
          <w:tcPr>
            <w:tcW w:w="713" w:type="dxa"/>
          </w:tcPr>
          <w:p w:rsidR="00F84016" w:rsidRDefault="00F84016">
            <w:pPr>
              <w:pStyle w:val="Heading2"/>
              <w:numPr>
                <w:ilvl w:val="0"/>
                <w:numId w:val="0"/>
              </w:numPr>
              <w:rPr>
                <w:rFonts w:ascii="Arial" w:hAnsi="Arial"/>
              </w:rPr>
            </w:pPr>
            <w:r>
              <w:rPr>
                <w:rFonts w:ascii="Arial" w:hAnsi="Arial"/>
              </w:rPr>
              <w:t>5.</w:t>
            </w:r>
            <w:r w:rsidR="00D206C3">
              <w:rPr>
                <w:rFonts w:ascii="Arial" w:hAnsi="Arial"/>
              </w:rPr>
              <w:t>1</w:t>
            </w:r>
          </w:p>
        </w:tc>
        <w:tc>
          <w:tcPr>
            <w:tcW w:w="7632" w:type="dxa"/>
          </w:tcPr>
          <w:p w:rsidR="00F84016" w:rsidRDefault="00F84016">
            <w:pPr>
              <w:rPr>
                <w:rFonts w:ascii="Arial" w:hAnsi="Arial"/>
              </w:rPr>
            </w:pPr>
            <w:r>
              <w:rPr>
                <w:rFonts w:ascii="Arial" w:hAnsi="Arial"/>
              </w:rPr>
              <w:t xml:space="preserve">O Rh negative RBC components should be retyped for ABO and Rh when used as O </w:t>
            </w:r>
            <w:r w:rsidR="00BB480D">
              <w:rPr>
                <w:rFonts w:ascii="Arial" w:hAnsi="Arial"/>
              </w:rPr>
              <w:t xml:space="preserve">Rh </w:t>
            </w:r>
            <w:r>
              <w:rPr>
                <w:rFonts w:ascii="Arial" w:hAnsi="Arial"/>
              </w:rPr>
              <w:t>negative unmatched blood.</w:t>
            </w:r>
          </w:p>
          <w:p w:rsidR="00F84016" w:rsidRDefault="00F84016">
            <w:pPr>
              <w:rPr>
                <w:rFonts w:ascii="Arial" w:hAnsi="Arial"/>
              </w:rPr>
            </w:pPr>
          </w:p>
        </w:tc>
      </w:tr>
      <w:tr w:rsidR="00F84016">
        <w:tblPrEx>
          <w:tblCellMar>
            <w:top w:w="0" w:type="dxa"/>
            <w:bottom w:w="0" w:type="dxa"/>
          </w:tblCellMar>
        </w:tblPrEx>
        <w:trPr>
          <w:gridAfter w:val="1"/>
          <w:wAfter w:w="468" w:type="dxa"/>
          <w:cantSplit/>
        </w:trPr>
        <w:tc>
          <w:tcPr>
            <w:tcW w:w="835" w:type="dxa"/>
          </w:tcPr>
          <w:p w:rsidR="00F84016" w:rsidRDefault="00F84016">
            <w:pPr>
              <w:rPr>
                <w:rFonts w:ascii="Arial" w:hAnsi="Arial"/>
              </w:rPr>
            </w:pPr>
          </w:p>
        </w:tc>
        <w:tc>
          <w:tcPr>
            <w:tcW w:w="713" w:type="dxa"/>
          </w:tcPr>
          <w:p w:rsidR="00F84016" w:rsidRDefault="00D206C3">
            <w:pPr>
              <w:pStyle w:val="Heading2"/>
              <w:numPr>
                <w:ilvl w:val="0"/>
                <w:numId w:val="0"/>
              </w:numPr>
              <w:rPr>
                <w:rFonts w:ascii="Arial" w:hAnsi="Arial"/>
              </w:rPr>
            </w:pPr>
            <w:r>
              <w:rPr>
                <w:rFonts w:ascii="Arial" w:hAnsi="Arial"/>
              </w:rPr>
              <w:t>5.2</w:t>
            </w:r>
          </w:p>
        </w:tc>
        <w:tc>
          <w:tcPr>
            <w:tcW w:w="7632" w:type="dxa"/>
          </w:tcPr>
          <w:p w:rsidR="00D206C3" w:rsidRDefault="00F84016">
            <w:pPr>
              <w:rPr>
                <w:rFonts w:ascii="Arial" w:hAnsi="Arial"/>
              </w:rPr>
            </w:pPr>
            <w:r>
              <w:rPr>
                <w:rFonts w:ascii="Arial" w:hAnsi="Arial"/>
              </w:rPr>
              <w:t>If the electronic crossmatch is utilized, the ABO and Rh group of all</w:t>
            </w:r>
          </w:p>
          <w:p w:rsidR="00F84016" w:rsidRDefault="00F84016">
            <w:pPr>
              <w:rPr>
                <w:rFonts w:ascii="Arial" w:hAnsi="Arial"/>
              </w:rPr>
            </w:pPr>
            <w:r>
              <w:rPr>
                <w:rFonts w:ascii="Arial" w:hAnsi="Arial"/>
              </w:rPr>
              <w:t>RBC components must be confirmed upon receipt.</w:t>
            </w:r>
          </w:p>
        </w:tc>
      </w:tr>
    </w:tbl>
    <w:p w:rsidR="00F84016" w:rsidRDefault="00F84016">
      <w:pPr>
        <w:rPr>
          <w:rFonts w:ascii="Arial" w:hAnsi="Arial"/>
        </w:rPr>
      </w:pPr>
    </w:p>
    <w:tbl>
      <w:tblPr>
        <w:tblW w:w="9180" w:type="dxa"/>
        <w:tblLayout w:type="fixed"/>
        <w:tblLook w:val="0000" w:firstRow="0" w:lastRow="0" w:firstColumn="0" w:lastColumn="0" w:noHBand="0" w:noVBand="0"/>
      </w:tblPr>
      <w:tblGrid>
        <w:gridCol w:w="250"/>
        <w:gridCol w:w="3330"/>
        <w:gridCol w:w="15"/>
        <w:gridCol w:w="57"/>
        <w:gridCol w:w="5528"/>
      </w:tblGrid>
      <w:tr w:rsidR="00F84016" w:rsidTr="00F34804">
        <w:tblPrEx>
          <w:tblCellMar>
            <w:top w:w="0" w:type="dxa"/>
            <w:bottom w:w="0" w:type="dxa"/>
          </w:tblCellMar>
        </w:tblPrEx>
        <w:trPr>
          <w:cantSplit/>
        </w:trPr>
        <w:tc>
          <w:tcPr>
            <w:tcW w:w="9180" w:type="dxa"/>
            <w:gridSpan w:val="5"/>
          </w:tcPr>
          <w:p w:rsidR="00F84016" w:rsidRDefault="00F84016" w:rsidP="00F34804">
            <w:pPr>
              <w:pStyle w:val="Heading1"/>
            </w:pPr>
            <w:r>
              <w:t>Procedure</w:t>
            </w:r>
          </w:p>
        </w:tc>
      </w:tr>
      <w:tr w:rsidR="008A0E8F" w:rsidTr="00F34804">
        <w:tblPrEx>
          <w:tblCellMar>
            <w:top w:w="0" w:type="dxa"/>
            <w:bottom w:w="0" w:type="dxa"/>
          </w:tblCellMar>
        </w:tblPrEx>
        <w:trPr>
          <w:cantSplit/>
        </w:trPr>
        <w:tc>
          <w:tcPr>
            <w:tcW w:w="250" w:type="dxa"/>
            <w:tcBorders>
              <w:right w:val="single" w:sz="4" w:space="0" w:color="auto"/>
            </w:tcBorders>
          </w:tcPr>
          <w:p w:rsidR="008A0E8F" w:rsidRDefault="008A0E8F" w:rsidP="00F34804">
            <w:pPr>
              <w:rPr>
                <w:rFonts w:ascii="Arial" w:hAnsi="Arial"/>
              </w:rPr>
            </w:pPr>
          </w:p>
        </w:tc>
        <w:tc>
          <w:tcPr>
            <w:tcW w:w="3402" w:type="dxa"/>
            <w:gridSpan w:val="3"/>
            <w:vMerge w:val="restart"/>
            <w:tcBorders>
              <w:top w:val="single" w:sz="4" w:space="0" w:color="auto"/>
              <w:left w:val="single" w:sz="4" w:space="0" w:color="auto"/>
              <w:right w:val="single" w:sz="4" w:space="0" w:color="auto"/>
            </w:tcBorders>
          </w:tcPr>
          <w:p w:rsidR="008A0E8F" w:rsidRPr="008A0E8F" w:rsidRDefault="008A0E8F" w:rsidP="00F34804">
            <w:pPr>
              <w:pStyle w:val="Heading2"/>
              <w:spacing w:after="0"/>
              <w:rPr>
                <w:rFonts w:ascii="Arial" w:hAnsi="Arial" w:cs="Arial"/>
              </w:rPr>
            </w:pPr>
            <w:r w:rsidRPr="008A0E8F">
              <w:rPr>
                <w:rFonts w:ascii="Arial" w:hAnsi="Arial" w:cs="Arial"/>
              </w:rPr>
              <w:t>Select autologous or donor directed blood components, if available.</w:t>
            </w:r>
          </w:p>
        </w:tc>
        <w:tc>
          <w:tcPr>
            <w:tcW w:w="5528" w:type="dxa"/>
            <w:vMerge w:val="restart"/>
            <w:tcBorders>
              <w:top w:val="single" w:sz="4" w:space="0" w:color="auto"/>
              <w:left w:val="single" w:sz="4" w:space="0" w:color="auto"/>
              <w:right w:val="single" w:sz="4" w:space="0" w:color="auto"/>
            </w:tcBorders>
          </w:tcPr>
          <w:p w:rsidR="008A0E8F" w:rsidRDefault="008A0E8F" w:rsidP="00F34804">
            <w:pPr>
              <w:pStyle w:val="Heading3"/>
              <w:tabs>
                <w:tab w:val="clear" w:pos="1224"/>
                <w:tab w:val="num" w:pos="742"/>
              </w:tabs>
              <w:spacing w:after="0"/>
              <w:ind w:left="742" w:hanging="742"/>
              <w:rPr>
                <w:rFonts w:ascii="Arial" w:hAnsi="Arial"/>
              </w:rPr>
            </w:pPr>
            <w:r w:rsidRPr="008A0E8F">
              <w:rPr>
                <w:rFonts w:ascii="Arial" w:hAnsi="Arial" w:cs="Arial"/>
              </w:rPr>
              <w:t>If autologous or directed donor blood is no longer available (e.g. is transfused or outdated), the request for transfusion using allogeneic blood must be confirmed by the ordering physician.</w:t>
            </w:r>
          </w:p>
        </w:tc>
      </w:tr>
      <w:tr w:rsidR="008A0E8F" w:rsidTr="00F34804">
        <w:tblPrEx>
          <w:tblCellMar>
            <w:top w:w="0" w:type="dxa"/>
            <w:bottom w:w="0" w:type="dxa"/>
          </w:tblCellMar>
        </w:tblPrEx>
        <w:trPr>
          <w:cantSplit/>
          <w:trHeight w:val="1048"/>
        </w:trPr>
        <w:tc>
          <w:tcPr>
            <w:tcW w:w="250" w:type="dxa"/>
            <w:tcBorders>
              <w:right w:val="single" w:sz="4" w:space="0" w:color="auto"/>
            </w:tcBorders>
          </w:tcPr>
          <w:p w:rsidR="008A0E8F" w:rsidRDefault="008A0E8F" w:rsidP="00F34804">
            <w:pPr>
              <w:rPr>
                <w:rFonts w:ascii="Arial" w:hAnsi="Arial"/>
              </w:rPr>
            </w:pPr>
          </w:p>
        </w:tc>
        <w:tc>
          <w:tcPr>
            <w:tcW w:w="3402" w:type="dxa"/>
            <w:gridSpan w:val="3"/>
            <w:vMerge/>
            <w:tcBorders>
              <w:left w:val="single" w:sz="4" w:space="0" w:color="auto"/>
              <w:bottom w:val="single" w:sz="4" w:space="0" w:color="auto"/>
              <w:right w:val="single" w:sz="4" w:space="0" w:color="auto"/>
            </w:tcBorders>
          </w:tcPr>
          <w:p w:rsidR="008A0E8F" w:rsidRDefault="008A0E8F" w:rsidP="00F34804">
            <w:pPr>
              <w:rPr>
                <w:rFonts w:ascii="Arial" w:hAnsi="Arial"/>
              </w:rPr>
            </w:pPr>
          </w:p>
        </w:tc>
        <w:tc>
          <w:tcPr>
            <w:tcW w:w="5528" w:type="dxa"/>
            <w:vMerge/>
            <w:tcBorders>
              <w:left w:val="single" w:sz="4" w:space="0" w:color="auto"/>
              <w:bottom w:val="single" w:sz="4" w:space="0" w:color="auto"/>
              <w:right w:val="single" w:sz="4" w:space="0" w:color="auto"/>
            </w:tcBorders>
          </w:tcPr>
          <w:p w:rsidR="008A0E8F" w:rsidRDefault="008A0E8F" w:rsidP="00F34804">
            <w:pPr>
              <w:rPr>
                <w:rFonts w:ascii="Arial" w:hAnsi="Arial"/>
              </w:rPr>
            </w:pPr>
          </w:p>
        </w:tc>
      </w:tr>
      <w:tr w:rsidR="008A0E8F" w:rsidTr="00F34804">
        <w:tblPrEx>
          <w:tblCellMar>
            <w:top w:w="0" w:type="dxa"/>
            <w:bottom w:w="0" w:type="dxa"/>
          </w:tblCellMar>
        </w:tblPrEx>
        <w:trPr>
          <w:cantSplit/>
          <w:trHeight w:val="1398"/>
        </w:trPr>
        <w:tc>
          <w:tcPr>
            <w:tcW w:w="250" w:type="dxa"/>
            <w:tcBorders>
              <w:right w:val="single" w:sz="4" w:space="0" w:color="auto"/>
            </w:tcBorders>
          </w:tcPr>
          <w:p w:rsidR="008A0E8F" w:rsidRDefault="008A0E8F"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8A0E8F" w:rsidRDefault="008A0E8F" w:rsidP="00F34804">
            <w:pPr>
              <w:pStyle w:val="Heading2"/>
              <w:spacing w:after="0"/>
              <w:rPr>
                <w:rFonts w:ascii="Arial" w:hAnsi="Arial"/>
              </w:rPr>
            </w:pPr>
            <w:r w:rsidRPr="008A0E8F">
              <w:rPr>
                <w:rFonts w:ascii="Arial" w:hAnsi="Arial" w:cs="Arial"/>
              </w:rPr>
              <w:t>Select ABO group specific red blood cell (RBC) components whenever possible.  See Procedural Notes 8.1. If group specific RBC components are not available or if other ABO groups of RBC components are outdating, select an alternative ABO group for adults as outlined in CSP.001-Table1.</w:t>
            </w:r>
          </w:p>
        </w:tc>
      </w:tr>
      <w:tr w:rsidR="008A0E8F" w:rsidTr="00F34804">
        <w:tblPrEx>
          <w:tblCellMar>
            <w:top w:w="0" w:type="dxa"/>
            <w:bottom w:w="0" w:type="dxa"/>
          </w:tblCellMar>
        </w:tblPrEx>
        <w:trPr>
          <w:cantSplit/>
          <w:trHeight w:val="507"/>
        </w:trPr>
        <w:tc>
          <w:tcPr>
            <w:tcW w:w="250" w:type="dxa"/>
            <w:tcBorders>
              <w:right w:val="single" w:sz="4" w:space="0" w:color="auto"/>
            </w:tcBorders>
          </w:tcPr>
          <w:p w:rsidR="008A0E8F" w:rsidRDefault="008A0E8F"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8A0E8F" w:rsidRPr="008A0E8F" w:rsidRDefault="008A0E8F" w:rsidP="00F34804">
            <w:pPr>
              <w:pStyle w:val="Heading2"/>
              <w:spacing w:after="0"/>
              <w:rPr>
                <w:rFonts w:ascii="Arial" w:hAnsi="Arial" w:cs="Arial"/>
              </w:rPr>
            </w:pPr>
            <w:r w:rsidRPr="008A0E8F">
              <w:rPr>
                <w:rFonts w:ascii="Arial" w:hAnsi="Arial" w:cs="Arial"/>
              </w:rPr>
              <w:t>Select group O RBC components when the patient blood group cannot be determined and/or when no blood sample is available.</w:t>
            </w:r>
          </w:p>
        </w:tc>
      </w:tr>
      <w:tr w:rsidR="008A0E8F" w:rsidTr="00F34804">
        <w:tblPrEx>
          <w:tblCellMar>
            <w:top w:w="0" w:type="dxa"/>
            <w:bottom w:w="0" w:type="dxa"/>
          </w:tblCellMar>
        </w:tblPrEx>
        <w:trPr>
          <w:cantSplit/>
          <w:trHeight w:val="1635"/>
        </w:trPr>
        <w:tc>
          <w:tcPr>
            <w:tcW w:w="250" w:type="dxa"/>
            <w:vMerge w:val="restart"/>
            <w:tcBorders>
              <w:right w:val="single" w:sz="4" w:space="0" w:color="auto"/>
            </w:tcBorders>
          </w:tcPr>
          <w:p w:rsidR="008A0E8F" w:rsidRDefault="008A0E8F" w:rsidP="00F34804">
            <w:pPr>
              <w:rPr>
                <w:rFonts w:ascii="Arial" w:hAnsi="Arial"/>
              </w:rPr>
            </w:pPr>
          </w:p>
        </w:tc>
        <w:tc>
          <w:tcPr>
            <w:tcW w:w="3402" w:type="dxa"/>
            <w:gridSpan w:val="3"/>
            <w:vMerge w:val="restart"/>
            <w:tcBorders>
              <w:top w:val="single" w:sz="4" w:space="0" w:color="auto"/>
              <w:left w:val="single" w:sz="4" w:space="0" w:color="auto"/>
              <w:right w:val="single" w:sz="4" w:space="0" w:color="auto"/>
            </w:tcBorders>
          </w:tcPr>
          <w:p w:rsidR="008A0E8F" w:rsidRPr="008A0E8F" w:rsidRDefault="008A0E8F" w:rsidP="00F34804">
            <w:pPr>
              <w:pStyle w:val="Heading2"/>
              <w:spacing w:after="0"/>
              <w:rPr>
                <w:rFonts w:ascii="Arial" w:hAnsi="Arial" w:cs="Arial"/>
              </w:rPr>
            </w:pPr>
            <w:r w:rsidRPr="008A0E8F">
              <w:rPr>
                <w:rFonts w:ascii="Arial" w:hAnsi="Arial" w:cs="Arial"/>
              </w:rPr>
              <w:t xml:space="preserve">Select Rh specific blood products for transfusion.       </w:t>
            </w:r>
          </w:p>
        </w:tc>
        <w:tc>
          <w:tcPr>
            <w:tcW w:w="5528" w:type="dxa"/>
            <w:tcBorders>
              <w:top w:val="single" w:sz="4" w:space="0" w:color="auto"/>
              <w:left w:val="single" w:sz="4" w:space="0" w:color="auto"/>
              <w:bottom w:val="single" w:sz="4" w:space="0" w:color="auto"/>
              <w:right w:val="single" w:sz="4" w:space="0" w:color="auto"/>
            </w:tcBorders>
          </w:tcPr>
          <w:p w:rsidR="008A0E8F" w:rsidRPr="008A0E8F" w:rsidRDefault="008A0E8F" w:rsidP="00F34804">
            <w:pPr>
              <w:pStyle w:val="Heading3"/>
              <w:tabs>
                <w:tab w:val="clear" w:pos="1224"/>
                <w:tab w:val="num" w:pos="743"/>
              </w:tabs>
              <w:spacing w:after="0"/>
              <w:ind w:left="743" w:hanging="743"/>
            </w:pPr>
            <w:r w:rsidRPr="008A0E8F">
              <w:rPr>
                <w:rFonts w:ascii="Arial" w:hAnsi="Arial" w:cs="Arial"/>
              </w:rPr>
              <w:t>If Rh specific RBC components are not available, consider the age and gender of the patient before selecting Rh positive RBC components for Rh negative patients.  See Scope and Related Policies 2.7</w:t>
            </w:r>
            <w:r>
              <w:rPr>
                <w:rFonts w:ascii="Arial" w:hAnsi="Arial" w:cs="Arial"/>
              </w:rPr>
              <w:t xml:space="preserve"> </w:t>
            </w:r>
            <w:r w:rsidRPr="008A0E8F">
              <w:rPr>
                <w:rFonts w:ascii="Arial" w:hAnsi="Arial" w:cs="Arial"/>
              </w:rPr>
              <w:t>and Procedural Notes 8.1.</w:t>
            </w:r>
          </w:p>
        </w:tc>
      </w:tr>
      <w:tr w:rsidR="008A0E8F" w:rsidTr="00F34804">
        <w:tblPrEx>
          <w:tblCellMar>
            <w:top w:w="0" w:type="dxa"/>
            <w:bottom w:w="0" w:type="dxa"/>
          </w:tblCellMar>
        </w:tblPrEx>
        <w:trPr>
          <w:cantSplit/>
          <w:trHeight w:val="1249"/>
        </w:trPr>
        <w:tc>
          <w:tcPr>
            <w:tcW w:w="250" w:type="dxa"/>
            <w:vMerge/>
            <w:tcBorders>
              <w:right w:val="single" w:sz="4" w:space="0" w:color="auto"/>
            </w:tcBorders>
          </w:tcPr>
          <w:p w:rsidR="008A0E8F" w:rsidRDefault="008A0E8F" w:rsidP="00F34804">
            <w:pPr>
              <w:rPr>
                <w:rFonts w:ascii="Arial" w:hAnsi="Arial"/>
              </w:rPr>
            </w:pPr>
          </w:p>
        </w:tc>
        <w:tc>
          <w:tcPr>
            <w:tcW w:w="3402" w:type="dxa"/>
            <w:gridSpan w:val="3"/>
            <w:vMerge/>
            <w:tcBorders>
              <w:left w:val="single" w:sz="4" w:space="0" w:color="auto"/>
              <w:bottom w:val="single" w:sz="4" w:space="0" w:color="auto"/>
              <w:right w:val="single" w:sz="4" w:space="0" w:color="auto"/>
            </w:tcBorders>
          </w:tcPr>
          <w:p w:rsidR="008A0E8F" w:rsidRPr="008A0E8F" w:rsidRDefault="008A0E8F" w:rsidP="00F34804">
            <w:pPr>
              <w:pStyle w:val="Heading2"/>
              <w:spacing w:after="0"/>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8A0E8F" w:rsidRPr="008A0E8F" w:rsidRDefault="008A0E8F" w:rsidP="00F34804">
            <w:pPr>
              <w:pStyle w:val="Heading3"/>
              <w:tabs>
                <w:tab w:val="clear" w:pos="1224"/>
                <w:tab w:val="num" w:pos="743"/>
              </w:tabs>
              <w:spacing w:after="0"/>
              <w:ind w:left="743" w:hanging="743"/>
              <w:rPr>
                <w:rFonts w:ascii="Arial" w:hAnsi="Arial" w:cs="Arial"/>
              </w:rPr>
            </w:pPr>
            <w:r w:rsidRPr="008A0E8F">
              <w:rPr>
                <w:rFonts w:ascii="Arial" w:hAnsi="Arial" w:cs="Arial"/>
              </w:rPr>
              <w:t>Rh negative RBC components may be selected for Rh positive patients when the Rh negative components are outdating and redistribution (interhospital exchange) is not practical.</w:t>
            </w:r>
          </w:p>
        </w:tc>
      </w:tr>
      <w:tr w:rsidR="00F34804" w:rsidTr="00F34804">
        <w:tblPrEx>
          <w:tblCellMar>
            <w:top w:w="0" w:type="dxa"/>
            <w:bottom w:w="0" w:type="dxa"/>
          </w:tblCellMar>
        </w:tblPrEx>
        <w:trPr>
          <w:cantSplit/>
          <w:trHeight w:val="810"/>
        </w:trPr>
        <w:tc>
          <w:tcPr>
            <w:tcW w:w="250" w:type="dxa"/>
            <w:vMerge w:val="restart"/>
            <w:tcBorders>
              <w:right w:val="single" w:sz="4" w:space="0" w:color="auto"/>
            </w:tcBorders>
          </w:tcPr>
          <w:p w:rsidR="00F34804" w:rsidRDefault="00F34804" w:rsidP="00F34804">
            <w:pPr>
              <w:rPr>
                <w:rFonts w:ascii="Arial" w:hAnsi="Arial"/>
              </w:rPr>
            </w:pPr>
          </w:p>
        </w:tc>
        <w:tc>
          <w:tcPr>
            <w:tcW w:w="3402" w:type="dxa"/>
            <w:gridSpan w:val="3"/>
            <w:vMerge w:val="restart"/>
            <w:tcBorders>
              <w:top w:val="single" w:sz="4" w:space="0" w:color="auto"/>
              <w:left w:val="single" w:sz="4" w:space="0" w:color="auto"/>
              <w:right w:val="single" w:sz="4" w:space="0" w:color="auto"/>
            </w:tcBorders>
          </w:tcPr>
          <w:p w:rsidR="00F34804" w:rsidRDefault="00F34804" w:rsidP="00F34804">
            <w:pPr>
              <w:pStyle w:val="Heading2"/>
              <w:spacing w:after="0"/>
              <w:rPr>
                <w:rFonts w:ascii="Arial" w:hAnsi="Arial"/>
              </w:rPr>
            </w:pPr>
            <w:r w:rsidRPr="008A0E8F">
              <w:rPr>
                <w:rFonts w:ascii="Arial" w:hAnsi="Arial" w:cs="Arial"/>
              </w:rPr>
              <w:t>Select ABO group specific plasma components whenever possible.</w:t>
            </w:r>
          </w:p>
        </w:tc>
        <w:tc>
          <w:tcPr>
            <w:tcW w:w="5528" w:type="dxa"/>
            <w:tcBorders>
              <w:top w:val="single" w:sz="4" w:space="0" w:color="auto"/>
              <w:left w:val="single" w:sz="4" w:space="0" w:color="auto"/>
              <w:bottom w:val="single" w:sz="4" w:space="0" w:color="auto"/>
              <w:right w:val="single" w:sz="4" w:space="0" w:color="auto"/>
            </w:tcBorders>
          </w:tcPr>
          <w:p w:rsidR="00F34804" w:rsidRDefault="00F34804" w:rsidP="00F34804">
            <w:pPr>
              <w:pStyle w:val="Heading3"/>
              <w:tabs>
                <w:tab w:val="clear" w:pos="1224"/>
                <w:tab w:val="num" w:pos="743"/>
              </w:tabs>
              <w:spacing w:after="0"/>
              <w:ind w:left="743" w:hanging="743"/>
            </w:pPr>
            <w:r>
              <w:rPr>
                <w:rFonts w:ascii="Arial" w:hAnsi="Arial"/>
              </w:rPr>
              <w:t>Compatibility testing is not necessary, although ABO-compatible component is preferred.</w:t>
            </w:r>
          </w:p>
        </w:tc>
      </w:tr>
      <w:tr w:rsidR="00F34804" w:rsidTr="00F34804">
        <w:tblPrEx>
          <w:tblCellMar>
            <w:top w:w="0" w:type="dxa"/>
            <w:bottom w:w="0" w:type="dxa"/>
          </w:tblCellMar>
        </w:tblPrEx>
        <w:trPr>
          <w:cantSplit/>
          <w:trHeight w:val="1243"/>
        </w:trPr>
        <w:tc>
          <w:tcPr>
            <w:tcW w:w="250" w:type="dxa"/>
            <w:vMerge/>
            <w:tcBorders>
              <w:right w:val="single" w:sz="4" w:space="0" w:color="auto"/>
            </w:tcBorders>
          </w:tcPr>
          <w:p w:rsidR="00F34804" w:rsidRDefault="00F34804" w:rsidP="00F34804">
            <w:pPr>
              <w:rPr>
                <w:rFonts w:ascii="Arial" w:hAnsi="Arial"/>
              </w:rPr>
            </w:pPr>
          </w:p>
        </w:tc>
        <w:tc>
          <w:tcPr>
            <w:tcW w:w="3402" w:type="dxa"/>
            <w:gridSpan w:val="3"/>
            <w:vMerge/>
            <w:tcBorders>
              <w:left w:val="single" w:sz="4" w:space="0" w:color="auto"/>
              <w:bottom w:val="single" w:sz="4" w:space="0" w:color="auto"/>
              <w:right w:val="single" w:sz="4" w:space="0" w:color="auto"/>
            </w:tcBorders>
          </w:tcPr>
          <w:p w:rsidR="00F34804" w:rsidRPr="008A0E8F" w:rsidRDefault="00F34804" w:rsidP="00F34804">
            <w:pPr>
              <w:pStyle w:val="Heading2"/>
              <w:spacing w:after="0"/>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rsidR="00F34804" w:rsidRDefault="00F34804" w:rsidP="00F34804">
            <w:pPr>
              <w:pStyle w:val="Heading3"/>
              <w:tabs>
                <w:tab w:val="clear" w:pos="1224"/>
                <w:tab w:val="num" w:pos="743"/>
              </w:tabs>
              <w:spacing w:after="0"/>
              <w:ind w:left="743" w:hanging="743"/>
              <w:rPr>
                <w:rFonts w:ascii="Arial" w:hAnsi="Arial"/>
              </w:rPr>
            </w:pPr>
            <w:r w:rsidRPr="00F34804">
              <w:rPr>
                <w:rFonts w:ascii="Arial" w:hAnsi="Arial" w:cs="Arial"/>
              </w:rPr>
              <w:t>If group specific component is not available or if other ABO groups are close to outdate, select an alternative ABO group as outlined in CSP.001-Table 1.</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F34804" w:rsidRDefault="00F34804" w:rsidP="00F34804">
            <w:pPr>
              <w:pStyle w:val="Heading2"/>
              <w:spacing w:after="0"/>
              <w:rPr>
                <w:rFonts w:ascii="Arial" w:hAnsi="Arial"/>
              </w:rPr>
            </w:pPr>
            <w:r w:rsidRPr="00F34804">
              <w:rPr>
                <w:rFonts w:ascii="Arial" w:hAnsi="Arial" w:cs="Arial"/>
              </w:rPr>
              <w:t>Select group AB plasma components when the patient blood group cannot be determined.</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3330" w:type="dxa"/>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 xml:space="preserve">Select ABO group specific platelet products whenever possible. </w:t>
            </w:r>
          </w:p>
          <w:p w:rsidR="00F34804" w:rsidRDefault="00F34804" w:rsidP="00F34804">
            <w:pPr>
              <w:pStyle w:val="PlainText"/>
              <w:rPr>
                <w:rFonts w:ascii="Arial" w:hAnsi="Arial"/>
                <w:sz w:val="24"/>
              </w:rPr>
            </w:pPr>
          </w:p>
        </w:tc>
        <w:tc>
          <w:tcPr>
            <w:tcW w:w="5600" w:type="dxa"/>
            <w:gridSpan w:val="3"/>
            <w:tcBorders>
              <w:top w:val="single" w:sz="4" w:space="0" w:color="auto"/>
              <w:left w:val="single" w:sz="4" w:space="0" w:color="auto"/>
              <w:bottom w:val="single" w:sz="4" w:space="0" w:color="auto"/>
              <w:right w:val="single" w:sz="4" w:space="0" w:color="auto"/>
            </w:tcBorders>
          </w:tcPr>
          <w:p w:rsidR="00F34804" w:rsidRDefault="00F34804" w:rsidP="00F34804">
            <w:pPr>
              <w:pStyle w:val="Heading3"/>
              <w:tabs>
                <w:tab w:val="clear" w:pos="1224"/>
                <w:tab w:val="num" w:pos="815"/>
              </w:tabs>
              <w:spacing w:after="0"/>
              <w:ind w:left="815" w:hanging="815"/>
              <w:rPr>
                <w:rFonts w:ascii="Arial" w:hAnsi="Arial"/>
              </w:rPr>
            </w:pPr>
            <w:r w:rsidRPr="00F34804">
              <w:rPr>
                <w:rFonts w:ascii="Arial" w:hAnsi="Arial" w:cs="Arial"/>
              </w:rPr>
              <w:t>When group specific platelet products are not available or when other ABO groups of platelet products are close to outdate, select an alternative ABO group as outlined in CSP.001-Table 2.  See Procedural Notes 8.1.4 for reduced volume.</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Select antigen negative RBC components for patients with a clinically significant antibody(ies).  Patients with clinically insignificant antibody(ies) may receive crossmatch compatible RBC components.</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For selection of blood components for neonates younger than four months of age refer to CSP.001-Table 3.</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For selection of CMV seronegative blood components refer to CSP.001-Table 4.</w:t>
            </w:r>
          </w:p>
        </w:tc>
      </w:tr>
      <w:tr w:rsidR="00F34804" w:rsidTr="00F34804">
        <w:tblPrEx>
          <w:tblCellMar>
            <w:top w:w="0" w:type="dxa"/>
            <w:bottom w:w="0" w:type="dxa"/>
          </w:tblCellMar>
        </w:tblPrEx>
        <w:trPr>
          <w:cantSplit/>
        </w:trPr>
        <w:tc>
          <w:tcPr>
            <w:tcW w:w="250" w:type="dxa"/>
            <w:tcBorders>
              <w:right w:val="single" w:sz="4" w:space="0" w:color="auto"/>
            </w:tcBorders>
          </w:tcPr>
          <w:p w:rsidR="00F34804" w:rsidRDefault="00F34804" w:rsidP="00F34804">
            <w:pPr>
              <w:rPr>
                <w:rFonts w:ascii="Arial" w:hAnsi="Arial"/>
              </w:rPr>
            </w:pPr>
          </w:p>
        </w:tc>
        <w:tc>
          <w:tcPr>
            <w:tcW w:w="8930" w:type="dxa"/>
            <w:gridSpan w:val="4"/>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Select irradiated cellular products (RBC, platelets, granulocytes) to prevent graft-vs-host disease. For indications for irradiated components see CSP.001-Table 5</w:t>
            </w:r>
          </w:p>
        </w:tc>
      </w:tr>
      <w:tr w:rsidR="00F34804" w:rsidTr="00F34804">
        <w:tblPrEx>
          <w:tblCellMar>
            <w:top w:w="0" w:type="dxa"/>
            <w:bottom w:w="0" w:type="dxa"/>
          </w:tblCellMar>
        </w:tblPrEx>
        <w:trPr>
          <w:cantSplit/>
          <w:trHeight w:val="675"/>
        </w:trPr>
        <w:tc>
          <w:tcPr>
            <w:tcW w:w="250" w:type="dxa"/>
            <w:vMerge w:val="restart"/>
            <w:tcBorders>
              <w:right w:val="single" w:sz="4" w:space="0" w:color="auto"/>
            </w:tcBorders>
          </w:tcPr>
          <w:p w:rsidR="00F34804" w:rsidRDefault="00F34804" w:rsidP="00F34804">
            <w:pPr>
              <w:rPr>
                <w:rFonts w:ascii="Arial" w:hAnsi="Arial"/>
              </w:rPr>
            </w:pPr>
          </w:p>
        </w:tc>
        <w:tc>
          <w:tcPr>
            <w:tcW w:w="3345" w:type="dxa"/>
            <w:gridSpan w:val="2"/>
            <w:vMerge w:val="restart"/>
            <w:tcBorders>
              <w:top w:val="single" w:sz="4" w:space="0" w:color="auto"/>
              <w:left w:val="single" w:sz="4" w:space="0" w:color="auto"/>
              <w:right w:val="single" w:sz="4" w:space="0" w:color="auto"/>
            </w:tcBorders>
          </w:tcPr>
          <w:p w:rsidR="00F34804" w:rsidRPr="00F34804" w:rsidRDefault="00F34804" w:rsidP="00F34804">
            <w:pPr>
              <w:pStyle w:val="Heading2"/>
              <w:spacing w:after="0"/>
              <w:rPr>
                <w:rFonts w:ascii="Arial" w:hAnsi="Arial" w:cs="Arial"/>
              </w:rPr>
            </w:pPr>
            <w:r w:rsidRPr="00F34804">
              <w:rPr>
                <w:rFonts w:ascii="Arial" w:hAnsi="Arial" w:cs="Arial"/>
              </w:rPr>
              <w:t xml:space="preserve">Select IgA deficient blood products for IgA deficient patients who have or are being investigated for anti-IgA antibodies. </w:t>
            </w:r>
          </w:p>
          <w:p w:rsidR="00F34804" w:rsidRPr="00F34804" w:rsidRDefault="00F34804" w:rsidP="00F34804">
            <w:pPr>
              <w:pStyle w:val="PlainText"/>
              <w:rPr>
                <w:rFonts w:ascii="Arial" w:hAnsi="Arial" w:cs="Arial"/>
              </w:rPr>
            </w:pPr>
            <w:r w:rsidRPr="00F34804">
              <w:rPr>
                <w:rFonts w:ascii="Arial" w:hAnsi="Arial" w:cs="Arial"/>
              </w:rPr>
              <w:t xml:space="preserve"> </w:t>
            </w:r>
          </w:p>
        </w:tc>
        <w:tc>
          <w:tcPr>
            <w:tcW w:w="5585" w:type="dxa"/>
            <w:gridSpan w:val="2"/>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3"/>
              <w:tabs>
                <w:tab w:val="clear" w:pos="1224"/>
                <w:tab w:val="num" w:pos="800"/>
              </w:tabs>
              <w:spacing w:after="0"/>
              <w:ind w:left="799" w:hanging="799"/>
              <w:rPr>
                <w:rFonts w:ascii="Arial" w:hAnsi="Arial" w:cs="Arial"/>
              </w:rPr>
            </w:pPr>
            <w:r w:rsidRPr="00F34804">
              <w:rPr>
                <w:rFonts w:ascii="Arial" w:hAnsi="Arial" w:cs="Arial"/>
              </w:rPr>
              <w:t>For red blood cell (RBC) components, select washed or deglycerolized blood.</w:t>
            </w:r>
          </w:p>
        </w:tc>
      </w:tr>
      <w:tr w:rsidR="00F34804" w:rsidTr="00F34804">
        <w:tblPrEx>
          <w:tblCellMar>
            <w:top w:w="0" w:type="dxa"/>
            <w:bottom w:w="0" w:type="dxa"/>
          </w:tblCellMar>
        </w:tblPrEx>
        <w:trPr>
          <w:cantSplit/>
          <w:trHeight w:val="750"/>
        </w:trPr>
        <w:tc>
          <w:tcPr>
            <w:tcW w:w="250" w:type="dxa"/>
            <w:vMerge/>
            <w:tcBorders>
              <w:right w:val="single" w:sz="4" w:space="0" w:color="auto"/>
            </w:tcBorders>
          </w:tcPr>
          <w:p w:rsidR="00F34804" w:rsidRDefault="00F34804" w:rsidP="00F34804">
            <w:pPr>
              <w:rPr>
                <w:rFonts w:ascii="Arial" w:hAnsi="Arial"/>
              </w:rPr>
            </w:pPr>
          </w:p>
        </w:tc>
        <w:tc>
          <w:tcPr>
            <w:tcW w:w="3345" w:type="dxa"/>
            <w:gridSpan w:val="2"/>
            <w:vMerge/>
            <w:tcBorders>
              <w:left w:val="single" w:sz="4" w:space="0" w:color="auto"/>
              <w:right w:val="single" w:sz="4" w:space="0" w:color="auto"/>
            </w:tcBorders>
          </w:tcPr>
          <w:p w:rsidR="00F34804" w:rsidRPr="00F34804" w:rsidRDefault="00F34804" w:rsidP="00F34804">
            <w:pPr>
              <w:pStyle w:val="Heading2"/>
              <w:spacing w:after="0"/>
              <w:rPr>
                <w:rFonts w:ascii="Arial" w:hAnsi="Arial" w:cs="Arial"/>
              </w:rPr>
            </w:pPr>
          </w:p>
        </w:tc>
        <w:tc>
          <w:tcPr>
            <w:tcW w:w="5585" w:type="dxa"/>
            <w:gridSpan w:val="2"/>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3"/>
              <w:tabs>
                <w:tab w:val="clear" w:pos="1224"/>
                <w:tab w:val="num" w:pos="800"/>
              </w:tabs>
              <w:spacing w:after="0"/>
              <w:ind w:left="799" w:hanging="799"/>
              <w:rPr>
                <w:rFonts w:ascii="Arial" w:hAnsi="Arial" w:cs="Arial"/>
              </w:rPr>
            </w:pPr>
            <w:r w:rsidRPr="00F34804">
              <w:rPr>
                <w:rFonts w:ascii="Arial" w:hAnsi="Arial" w:cs="Arial"/>
              </w:rPr>
              <w:t>For platelet components, order washed platelets or platelets collected from IgA-deficient blood donors.  See CSP.006 Washing Platelets.</w:t>
            </w:r>
          </w:p>
        </w:tc>
      </w:tr>
      <w:tr w:rsidR="00F34804" w:rsidTr="00F34804">
        <w:tblPrEx>
          <w:tblCellMar>
            <w:top w:w="0" w:type="dxa"/>
            <w:bottom w:w="0" w:type="dxa"/>
          </w:tblCellMar>
        </w:tblPrEx>
        <w:trPr>
          <w:cantSplit/>
          <w:trHeight w:val="450"/>
        </w:trPr>
        <w:tc>
          <w:tcPr>
            <w:tcW w:w="250" w:type="dxa"/>
            <w:vMerge/>
            <w:tcBorders>
              <w:right w:val="single" w:sz="4" w:space="0" w:color="auto"/>
            </w:tcBorders>
          </w:tcPr>
          <w:p w:rsidR="00F34804" w:rsidRDefault="00F34804" w:rsidP="00F34804">
            <w:pPr>
              <w:rPr>
                <w:rFonts w:ascii="Arial" w:hAnsi="Arial"/>
              </w:rPr>
            </w:pPr>
          </w:p>
        </w:tc>
        <w:tc>
          <w:tcPr>
            <w:tcW w:w="3345" w:type="dxa"/>
            <w:gridSpan w:val="2"/>
            <w:vMerge/>
            <w:tcBorders>
              <w:left w:val="single" w:sz="4" w:space="0" w:color="auto"/>
              <w:bottom w:val="single" w:sz="4" w:space="0" w:color="auto"/>
              <w:right w:val="single" w:sz="4" w:space="0" w:color="auto"/>
            </w:tcBorders>
          </w:tcPr>
          <w:p w:rsidR="00F34804" w:rsidRPr="00F34804" w:rsidRDefault="00F34804" w:rsidP="00F34804">
            <w:pPr>
              <w:pStyle w:val="Heading2"/>
              <w:spacing w:after="0"/>
              <w:rPr>
                <w:rFonts w:ascii="Arial" w:hAnsi="Arial" w:cs="Arial"/>
              </w:rPr>
            </w:pPr>
          </w:p>
        </w:tc>
        <w:tc>
          <w:tcPr>
            <w:tcW w:w="5585" w:type="dxa"/>
            <w:gridSpan w:val="2"/>
            <w:tcBorders>
              <w:top w:val="single" w:sz="4" w:space="0" w:color="auto"/>
              <w:left w:val="single" w:sz="4" w:space="0" w:color="auto"/>
              <w:bottom w:val="single" w:sz="4" w:space="0" w:color="auto"/>
              <w:right w:val="single" w:sz="4" w:space="0" w:color="auto"/>
            </w:tcBorders>
          </w:tcPr>
          <w:p w:rsidR="00F34804" w:rsidRPr="00F34804" w:rsidRDefault="00F34804" w:rsidP="00F34804">
            <w:pPr>
              <w:pStyle w:val="Heading3"/>
              <w:tabs>
                <w:tab w:val="clear" w:pos="1224"/>
                <w:tab w:val="num" w:pos="800"/>
              </w:tabs>
              <w:spacing w:after="0"/>
              <w:ind w:left="799" w:hanging="799"/>
              <w:rPr>
                <w:rFonts w:ascii="Arial" w:hAnsi="Arial" w:cs="Arial"/>
              </w:rPr>
            </w:pPr>
            <w:r w:rsidRPr="00F34804">
              <w:rPr>
                <w:rFonts w:ascii="Arial" w:hAnsi="Arial" w:cs="Arial"/>
              </w:rPr>
              <w:t>For other blood components, order components prepared from IgA-deficient blood donors.</w:t>
            </w:r>
          </w:p>
        </w:tc>
      </w:tr>
    </w:tbl>
    <w:p w:rsidR="004D3D84" w:rsidRDefault="004D3D84" w:rsidP="00F34804">
      <w:pPr>
        <w:pStyle w:val="Heading8"/>
        <w:ind w:firstLine="720"/>
        <w:rPr>
          <w:rFonts w:ascii="Arial" w:hAnsi="Arial"/>
        </w:rPr>
      </w:pPr>
    </w:p>
    <w:p w:rsidR="00F34804" w:rsidRDefault="00F34804" w:rsidP="00F34804"/>
    <w:p w:rsidR="00F34804" w:rsidRDefault="00F34804" w:rsidP="00F34804"/>
    <w:p w:rsidR="00F34804" w:rsidRPr="00F34804" w:rsidRDefault="00F34804" w:rsidP="00F34804"/>
    <w:p w:rsidR="00972F05" w:rsidRDefault="00972F05" w:rsidP="00972F05">
      <w:pPr>
        <w:pStyle w:val="Heading8"/>
        <w:ind w:firstLine="720"/>
        <w:rPr>
          <w:rFonts w:ascii="Arial" w:hAnsi="Arial"/>
        </w:rPr>
      </w:pPr>
      <w:r>
        <w:rPr>
          <w:rFonts w:ascii="Arial" w:hAnsi="Arial"/>
        </w:rPr>
        <w:t>CSP.001-Table 1  ABO Selection/Substitution RBC and Plasma</w:t>
      </w:r>
    </w:p>
    <w:p w:rsidR="00972F05" w:rsidRDefault="00972F05" w:rsidP="00972F0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1"/>
        <w:gridCol w:w="2070"/>
        <w:gridCol w:w="2544"/>
      </w:tblGrid>
      <w:tr w:rsidR="00972F05" w:rsidTr="00972F05">
        <w:tblPrEx>
          <w:tblCellMar>
            <w:top w:w="0" w:type="dxa"/>
            <w:bottom w:w="0" w:type="dxa"/>
          </w:tblCellMar>
        </w:tblPrEx>
        <w:trPr>
          <w:cantSplit/>
          <w:jc w:val="center"/>
        </w:trPr>
        <w:tc>
          <w:tcPr>
            <w:tcW w:w="3001" w:type="dxa"/>
            <w:tcBorders>
              <w:top w:val="single" w:sz="4" w:space="0" w:color="auto"/>
              <w:left w:val="single" w:sz="4" w:space="0" w:color="auto"/>
            </w:tcBorders>
            <w:shd w:val="pct12" w:color="auto" w:fill="FFFFFF"/>
          </w:tcPr>
          <w:p w:rsidR="00972F05" w:rsidRDefault="00972F05" w:rsidP="00972F05">
            <w:pPr>
              <w:pStyle w:val="PlainText"/>
              <w:jc w:val="center"/>
              <w:rPr>
                <w:rFonts w:ascii="Arial" w:hAnsi="Arial"/>
                <w:b/>
                <w:sz w:val="24"/>
              </w:rPr>
            </w:pPr>
            <w:r>
              <w:rPr>
                <w:rFonts w:ascii="Arial" w:hAnsi="Arial"/>
                <w:b/>
                <w:sz w:val="24"/>
              </w:rPr>
              <w:t xml:space="preserve">Patient </w:t>
            </w:r>
          </w:p>
          <w:p w:rsidR="00972F05" w:rsidRDefault="00972F05" w:rsidP="00972F05">
            <w:pPr>
              <w:pStyle w:val="PlainText"/>
              <w:jc w:val="center"/>
              <w:rPr>
                <w:rFonts w:ascii="Arial" w:hAnsi="Arial"/>
                <w:b/>
                <w:sz w:val="24"/>
              </w:rPr>
            </w:pPr>
            <w:r>
              <w:rPr>
                <w:rFonts w:ascii="Arial" w:hAnsi="Arial"/>
                <w:b/>
                <w:sz w:val="24"/>
              </w:rPr>
              <w:t>ABO Group</w:t>
            </w:r>
          </w:p>
        </w:tc>
        <w:tc>
          <w:tcPr>
            <w:tcW w:w="2070" w:type="dxa"/>
            <w:tcBorders>
              <w:top w:val="single" w:sz="4" w:space="0" w:color="auto"/>
            </w:tcBorders>
            <w:shd w:val="pct12" w:color="auto" w:fill="FFFFFF"/>
          </w:tcPr>
          <w:p w:rsidR="00972F05" w:rsidRDefault="00972F05" w:rsidP="00972F05">
            <w:pPr>
              <w:pStyle w:val="PlainText"/>
              <w:jc w:val="center"/>
              <w:rPr>
                <w:rFonts w:ascii="Arial" w:hAnsi="Arial"/>
                <w:b/>
                <w:sz w:val="24"/>
              </w:rPr>
            </w:pPr>
            <w:r>
              <w:rPr>
                <w:rFonts w:ascii="Arial" w:hAnsi="Arial"/>
                <w:b/>
                <w:sz w:val="24"/>
              </w:rPr>
              <w:t>RBC</w:t>
            </w:r>
          </w:p>
          <w:p w:rsidR="00972F05" w:rsidRDefault="00972F05" w:rsidP="00972F05">
            <w:pPr>
              <w:pStyle w:val="PlainText"/>
              <w:jc w:val="center"/>
              <w:rPr>
                <w:rFonts w:ascii="Arial" w:hAnsi="Arial"/>
                <w:b/>
                <w:sz w:val="24"/>
              </w:rPr>
            </w:pPr>
            <w:r>
              <w:rPr>
                <w:rFonts w:ascii="Arial" w:hAnsi="Arial"/>
                <w:b/>
                <w:sz w:val="24"/>
              </w:rPr>
              <w:t>Component</w:t>
            </w:r>
          </w:p>
          <w:p w:rsidR="00972F05" w:rsidRDefault="00972F05" w:rsidP="00972F05">
            <w:pPr>
              <w:pStyle w:val="PlainText"/>
              <w:jc w:val="center"/>
              <w:rPr>
                <w:rFonts w:ascii="Arial" w:hAnsi="Arial"/>
                <w:b/>
                <w:sz w:val="24"/>
              </w:rPr>
            </w:pPr>
            <w:r>
              <w:rPr>
                <w:rFonts w:ascii="Arial" w:hAnsi="Arial"/>
                <w:b/>
                <w:sz w:val="24"/>
              </w:rPr>
              <w:t>ABO Group</w:t>
            </w:r>
          </w:p>
        </w:tc>
        <w:tc>
          <w:tcPr>
            <w:tcW w:w="2544" w:type="dxa"/>
            <w:tcBorders>
              <w:top w:val="single" w:sz="4" w:space="0" w:color="auto"/>
            </w:tcBorders>
            <w:shd w:val="pct12" w:color="auto" w:fill="FFFFFF"/>
          </w:tcPr>
          <w:p w:rsidR="00972F05" w:rsidRDefault="00972F05" w:rsidP="00972F05">
            <w:pPr>
              <w:pStyle w:val="PlainText"/>
              <w:jc w:val="center"/>
              <w:rPr>
                <w:rFonts w:ascii="Arial" w:hAnsi="Arial"/>
                <w:b/>
                <w:sz w:val="24"/>
              </w:rPr>
            </w:pPr>
            <w:r>
              <w:rPr>
                <w:rFonts w:ascii="Arial" w:hAnsi="Arial"/>
                <w:b/>
                <w:sz w:val="24"/>
              </w:rPr>
              <w:t>Plasma Component ABO Group</w:t>
            </w:r>
          </w:p>
        </w:tc>
      </w:tr>
      <w:tr w:rsidR="00972F05" w:rsidTr="00972F05">
        <w:tblPrEx>
          <w:tblCellMar>
            <w:top w:w="0" w:type="dxa"/>
            <w:bottom w:w="0" w:type="dxa"/>
          </w:tblCellMar>
        </w:tblPrEx>
        <w:trPr>
          <w:cantSplit/>
          <w:jc w:val="center"/>
        </w:trPr>
        <w:tc>
          <w:tcPr>
            <w:tcW w:w="3001" w:type="dxa"/>
            <w:tcBorders>
              <w:left w:val="single" w:sz="4" w:space="0" w:color="auto"/>
            </w:tcBorders>
          </w:tcPr>
          <w:p w:rsidR="00972F05" w:rsidRDefault="00972F05" w:rsidP="00972F05">
            <w:pPr>
              <w:pStyle w:val="PlainText"/>
              <w:jc w:val="center"/>
              <w:rPr>
                <w:rFonts w:ascii="Arial" w:hAnsi="Arial"/>
                <w:b/>
                <w:sz w:val="24"/>
              </w:rPr>
            </w:pPr>
            <w:r>
              <w:rPr>
                <w:rFonts w:ascii="Arial" w:hAnsi="Arial"/>
                <w:b/>
                <w:sz w:val="24"/>
              </w:rPr>
              <w:t>O</w:t>
            </w:r>
          </w:p>
        </w:tc>
        <w:tc>
          <w:tcPr>
            <w:tcW w:w="2070" w:type="dxa"/>
          </w:tcPr>
          <w:p w:rsidR="00972F05" w:rsidRDefault="00972F05" w:rsidP="00972F05">
            <w:pPr>
              <w:pStyle w:val="PlainText"/>
              <w:rPr>
                <w:rFonts w:ascii="Arial" w:hAnsi="Arial"/>
                <w:b/>
                <w:sz w:val="24"/>
              </w:rPr>
            </w:pPr>
            <w:r>
              <w:rPr>
                <w:rFonts w:ascii="Arial" w:hAnsi="Arial"/>
                <w:b/>
                <w:sz w:val="24"/>
              </w:rPr>
              <w:t>O</w:t>
            </w:r>
          </w:p>
        </w:tc>
        <w:tc>
          <w:tcPr>
            <w:tcW w:w="2544" w:type="dxa"/>
          </w:tcPr>
          <w:p w:rsidR="00972F05" w:rsidRDefault="00972F05" w:rsidP="00972F05">
            <w:pPr>
              <w:pStyle w:val="PlainText"/>
              <w:rPr>
                <w:rFonts w:ascii="Arial" w:hAnsi="Arial"/>
                <w:b/>
                <w:sz w:val="24"/>
              </w:rPr>
            </w:pPr>
            <w:r>
              <w:rPr>
                <w:rFonts w:ascii="Arial" w:hAnsi="Arial"/>
                <w:b/>
                <w:sz w:val="24"/>
              </w:rPr>
              <w:t>O, A, B, AB</w:t>
            </w:r>
          </w:p>
        </w:tc>
      </w:tr>
      <w:tr w:rsidR="00972F05" w:rsidTr="00972F05">
        <w:tblPrEx>
          <w:tblCellMar>
            <w:top w:w="0" w:type="dxa"/>
            <w:bottom w:w="0" w:type="dxa"/>
          </w:tblCellMar>
        </w:tblPrEx>
        <w:trPr>
          <w:cantSplit/>
          <w:jc w:val="center"/>
        </w:trPr>
        <w:tc>
          <w:tcPr>
            <w:tcW w:w="3001" w:type="dxa"/>
            <w:tcBorders>
              <w:left w:val="single" w:sz="4" w:space="0" w:color="auto"/>
            </w:tcBorders>
          </w:tcPr>
          <w:p w:rsidR="00972F05" w:rsidRDefault="00972F05" w:rsidP="00972F05">
            <w:pPr>
              <w:pStyle w:val="PlainText"/>
              <w:jc w:val="center"/>
              <w:rPr>
                <w:rFonts w:ascii="Arial" w:hAnsi="Arial"/>
                <w:b/>
                <w:sz w:val="24"/>
              </w:rPr>
            </w:pPr>
            <w:r>
              <w:rPr>
                <w:rFonts w:ascii="Arial" w:hAnsi="Arial"/>
                <w:b/>
                <w:sz w:val="24"/>
              </w:rPr>
              <w:t>A</w:t>
            </w:r>
          </w:p>
        </w:tc>
        <w:tc>
          <w:tcPr>
            <w:tcW w:w="2070" w:type="dxa"/>
          </w:tcPr>
          <w:p w:rsidR="00972F05" w:rsidRDefault="00972F05" w:rsidP="00972F05">
            <w:pPr>
              <w:pStyle w:val="PlainText"/>
              <w:rPr>
                <w:rFonts w:ascii="Arial" w:hAnsi="Arial"/>
                <w:b/>
                <w:sz w:val="24"/>
              </w:rPr>
            </w:pPr>
            <w:r>
              <w:rPr>
                <w:rFonts w:ascii="Arial" w:hAnsi="Arial"/>
                <w:b/>
                <w:sz w:val="24"/>
              </w:rPr>
              <w:t>A, O</w:t>
            </w:r>
          </w:p>
        </w:tc>
        <w:tc>
          <w:tcPr>
            <w:tcW w:w="2544" w:type="dxa"/>
          </w:tcPr>
          <w:p w:rsidR="00972F05" w:rsidRDefault="00972F05" w:rsidP="00972F05">
            <w:pPr>
              <w:pStyle w:val="PlainText"/>
              <w:rPr>
                <w:rFonts w:ascii="Arial" w:hAnsi="Arial"/>
                <w:b/>
                <w:sz w:val="24"/>
              </w:rPr>
            </w:pPr>
            <w:r>
              <w:rPr>
                <w:rFonts w:ascii="Arial" w:hAnsi="Arial"/>
                <w:b/>
                <w:sz w:val="24"/>
              </w:rPr>
              <w:t>A, AB</w:t>
            </w:r>
          </w:p>
        </w:tc>
      </w:tr>
      <w:tr w:rsidR="00972F05" w:rsidTr="00972F05">
        <w:tblPrEx>
          <w:tblCellMar>
            <w:top w:w="0" w:type="dxa"/>
            <w:bottom w:w="0" w:type="dxa"/>
          </w:tblCellMar>
        </w:tblPrEx>
        <w:trPr>
          <w:cantSplit/>
          <w:jc w:val="center"/>
        </w:trPr>
        <w:tc>
          <w:tcPr>
            <w:tcW w:w="3001" w:type="dxa"/>
            <w:tcBorders>
              <w:left w:val="single" w:sz="4" w:space="0" w:color="auto"/>
            </w:tcBorders>
          </w:tcPr>
          <w:p w:rsidR="00972F05" w:rsidRDefault="00972F05" w:rsidP="00972F05">
            <w:pPr>
              <w:pStyle w:val="PlainText"/>
              <w:jc w:val="center"/>
              <w:rPr>
                <w:rFonts w:ascii="Arial" w:hAnsi="Arial"/>
                <w:b/>
                <w:sz w:val="24"/>
              </w:rPr>
            </w:pPr>
            <w:r>
              <w:rPr>
                <w:rFonts w:ascii="Arial" w:hAnsi="Arial"/>
                <w:b/>
                <w:sz w:val="24"/>
              </w:rPr>
              <w:t>B</w:t>
            </w:r>
          </w:p>
        </w:tc>
        <w:tc>
          <w:tcPr>
            <w:tcW w:w="2070" w:type="dxa"/>
          </w:tcPr>
          <w:p w:rsidR="00972F05" w:rsidRDefault="00972F05" w:rsidP="00972F05">
            <w:pPr>
              <w:pStyle w:val="PlainText"/>
              <w:rPr>
                <w:rFonts w:ascii="Arial" w:hAnsi="Arial"/>
                <w:b/>
                <w:sz w:val="24"/>
              </w:rPr>
            </w:pPr>
            <w:r>
              <w:rPr>
                <w:rFonts w:ascii="Arial" w:hAnsi="Arial"/>
                <w:b/>
                <w:sz w:val="24"/>
              </w:rPr>
              <w:t>B, O</w:t>
            </w:r>
          </w:p>
        </w:tc>
        <w:tc>
          <w:tcPr>
            <w:tcW w:w="2544" w:type="dxa"/>
          </w:tcPr>
          <w:p w:rsidR="00972F05" w:rsidRDefault="00972F05" w:rsidP="00972F05">
            <w:pPr>
              <w:pStyle w:val="PlainText"/>
              <w:rPr>
                <w:rFonts w:ascii="Arial" w:hAnsi="Arial"/>
                <w:b/>
                <w:sz w:val="24"/>
              </w:rPr>
            </w:pPr>
            <w:r>
              <w:rPr>
                <w:rFonts w:ascii="Arial" w:hAnsi="Arial"/>
                <w:b/>
                <w:sz w:val="24"/>
              </w:rPr>
              <w:t>B, AB</w:t>
            </w:r>
          </w:p>
        </w:tc>
      </w:tr>
      <w:tr w:rsidR="00972F05" w:rsidTr="00972F05">
        <w:tblPrEx>
          <w:tblCellMar>
            <w:top w:w="0" w:type="dxa"/>
            <w:bottom w:w="0" w:type="dxa"/>
          </w:tblCellMar>
        </w:tblPrEx>
        <w:trPr>
          <w:cantSplit/>
          <w:trHeight w:val="377"/>
          <w:jc w:val="center"/>
        </w:trPr>
        <w:tc>
          <w:tcPr>
            <w:tcW w:w="3001" w:type="dxa"/>
            <w:tcBorders>
              <w:left w:val="single" w:sz="4" w:space="0" w:color="auto"/>
              <w:bottom w:val="single" w:sz="4" w:space="0" w:color="auto"/>
            </w:tcBorders>
          </w:tcPr>
          <w:p w:rsidR="00972F05" w:rsidRDefault="00972F05" w:rsidP="00972F05">
            <w:pPr>
              <w:pStyle w:val="PlainText"/>
              <w:jc w:val="center"/>
              <w:rPr>
                <w:rFonts w:ascii="Arial" w:hAnsi="Arial"/>
                <w:b/>
                <w:sz w:val="24"/>
              </w:rPr>
            </w:pPr>
            <w:r>
              <w:rPr>
                <w:rFonts w:ascii="Arial" w:hAnsi="Arial"/>
                <w:b/>
                <w:sz w:val="24"/>
              </w:rPr>
              <w:t>AB</w:t>
            </w:r>
          </w:p>
        </w:tc>
        <w:tc>
          <w:tcPr>
            <w:tcW w:w="2070" w:type="dxa"/>
            <w:tcBorders>
              <w:bottom w:val="single" w:sz="4" w:space="0" w:color="auto"/>
            </w:tcBorders>
          </w:tcPr>
          <w:p w:rsidR="00972F05" w:rsidRDefault="00972F05" w:rsidP="00972F05">
            <w:pPr>
              <w:pStyle w:val="PlainText"/>
              <w:rPr>
                <w:rFonts w:ascii="Arial" w:hAnsi="Arial"/>
                <w:b/>
                <w:sz w:val="24"/>
              </w:rPr>
            </w:pPr>
            <w:r>
              <w:rPr>
                <w:rFonts w:ascii="Arial" w:hAnsi="Arial"/>
                <w:b/>
                <w:sz w:val="24"/>
              </w:rPr>
              <w:t>AB, A, B, O</w:t>
            </w:r>
          </w:p>
        </w:tc>
        <w:tc>
          <w:tcPr>
            <w:tcW w:w="2544" w:type="dxa"/>
            <w:tcBorders>
              <w:bottom w:val="single" w:sz="4" w:space="0" w:color="auto"/>
            </w:tcBorders>
          </w:tcPr>
          <w:p w:rsidR="00972F05" w:rsidRDefault="00972F05" w:rsidP="00972F05">
            <w:pPr>
              <w:pStyle w:val="PlainText"/>
              <w:rPr>
                <w:rFonts w:ascii="Arial" w:hAnsi="Arial"/>
                <w:b/>
                <w:sz w:val="24"/>
              </w:rPr>
            </w:pPr>
            <w:r>
              <w:rPr>
                <w:rFonts w:ascii="Arial" w:hAnsi="Arial"/>
                <w:b/>
                <w:sz w:val="24"/>
              </w:rPr>
              <w:t>AB</w:t>
            </w:r>
          </w:p>
        </w:tc>
      </w:tr>
    </w:tbl>
    <w:p w:rsidR="00972F05" w:rsidRDefault="00972F05" w:rsidP="00972F05">
      <w:pPr>
        <w:rPr>
          <w:rFonts w:ascii="Arial" w:hAnsi="Arial"/>
          <w:b/>
          <w:sz w:val="20"/>
        </w:rPr>
      </w:pPr>
    </w:p>
    <w:p w:rsidR="00972F05" w:rsidRDefault="00972F05" w:rsidP="00972F05">
      <w:pPr>
        <w:pStyle w:val="PlainText"/>
        <w:tabs>
          <w:tab w:val="left" w:pos="835"/>
          <w:tab w:val="left" w:pos="1638"/>
          <w:tab w:val="left" w:pos="9648"/>
        </w:tabs>
        <w:rPr>
          <w:rFonts w:ascii="Arial" w:hAnsi="Arial"/>
          <w:b/>
          <w:kern w:val="24"/>
          <w:sz w:val="24"/>
        </w:rPr>
      </w:pPr>
      <w:r>
        <w:rPr>
          <w:rFonts w:ascii="Arial" w:hAnsi="Arial"/>
          <w:b/>
          <w:kern w:val="24"/>
          <w:sz w:val="24"/>
        </w:rPr>
        <w:tab/>
        <w:t>Rh substitution guidelines:</w:t>
      </w:r>
    </w:p>
    <w:p w:rsidR="00972F05" w:rsidRDefault="00972F05" w:rsidP="00972F05">
      <w:pPr>
        <w:pStyle w:val="PlainText"/>
        <w:tabs>
          <w:tab w:val="left" w:pos="835"/>
          <w:tab w:val="left" w:pos="1638"/>
          <w:tab w:val="left" w:pos="9648"/>
        </w:tabs>
        <w:rPr>
          <w:rFonts w:ascii="Arial" w:hAnsi="Arial"/>
          <w:b/>
          <w:kern w:val="24"/>
        </w:rPr>
      </w:pPr>
    </w:p>
    <w:p w:rsidR="00972F05" w:rsidRDefault="00972F05" w:rsidP="00972F05">
      <w:pPr>
        <w:pStyle w:val="PlainText"/>
        <w:numPr>
          <w:ilvl w:val="0"/>
          <w:numId w:val="14"/>
        </w:numPr>
        <w:tabs>
          <w:tab w:val="clear" w:pos="360"/>
          <w:tab w:val="num" w:pos="720"/>
          <w:tab w:val="left" w:pos="835"/>
          <w:tab w:val="left" w:pos="1638"/>
          <w:tab w:val="left" w:pos="9648"/>
        </w:tabs>
        <w:ind w:left="720"/>
        <w:rPr>
          <w:rFonts w:ascii="Arial" w:hAnsi="Arial"/>
          <w:kern w:val="24"/>
          <w:sz w:val="24"/>
        </w:rPr>
      </w:pPr>
      <w:r>
        <w:rPr>
          <w:rFonts w:ascii="Arial" w:hAnsi="Arial"/>
          <w:kern w:val="24"/>
          <w:sz w:val="24"/>
        </w:rPr>
        <w:t>Rh negative females of child bearing potential must receive Rh negative RBC</w:t>
      </w:r>
    </w:p>
    <w:p w:rsidR="00972F05" w:rsidRDefault="00972F05" w:rsidP="00972F05">
      <w:pPr>
        <w:pStyle w:val="PlainText"/>
        <w:tabs>
          <w:tab w:val="left" w:pos="835"/>
          <w:tab w:val="left" w:pos="1638"/>
          <w:tab w:val="left" w:pos="9648"/>
        </w:tabs>
        <w:ind w:left="360"/>
        <w:rPr>
          <w:rFonts w:ascii="Arial" w:hAnsi="Arial"/>
          <w:kern w:val="24"/>
        </w:rPr>
      </w:pPr>
    </w:p>
    <w:p w:rsidR="00972F05" w:rsidRDefault="00972F05" w:rsidP="00972F05">
      <w:pPr>
        <w:pStyle w:val="PlainText"/>
        <w:numPr>
          <w:ilvl w:val="0"/>
          <w:numId w:val="15"/>
        </w:numPr>
        <w:tabs>
          <w:tab w:val="clear" w:pos="360"/>
          <w:tab w:val="num" w:pos="720"/>
          <w:tab w:val="left" w:pos="835"/>
          <w:tab w:val="left" w:pos="1638"/>
          <w:tab w:val="left" w:pos="9648"/>
        </w:tabs>
        <w:ind w:left="720"/>
        <w:rPr>
          <w:rFonts w:ascii="Arial" w:hAnsi="Arial"/>
          <w:kern w:val="24"/>
          <w:sz w:val="24"/>
        </w:rPr>
      </w:pPr>
      <w:r>
        <w:rPr>
          <w:rFonts w:ascii="Arial" w:hAnsi="Arial"/>
          <w:kern w:val="24"/>
          <w:sz w:val="24"/>
        </w:rPr>
        <w:t>Rh negative males and other Rh negative females should first be switched to ABO compatible components before switching to Rh positive RBC depending on available supply. In a massive transfusion, the switch to ABO compatible Rh positive RBC may take priority to avoid depletion of Rh negative stock.</w:t>
      </w:r>
    </w:p>
    <w:p w:rsidR="00972F05" w:rsidRDefault="00972F05">
      <w:pPr>
        <w:rPr>
          <w:rFonts w:ascii="Arial" w:hAnsi="Arial"/>
          <w:b/>
        </w:rPr>
      </w:pPr>
    </w:p>
    <w:p w:rsidR="00F34804" w:rsidRDefault="00F34804">
      <w:pPr>
        <w:rPr>
          <w:rFonts w:ascii="Arial" w:hAnsi="Arial"/>
          <w:b/>
        </w:rPr>
      </w:pPr>
    </w:p>
    <w:p w:rsidR="00972F05" w:rsidRDefault="00972F05" w:rsidP="004D3D84">
      <w:pPr>
        <w:spacing w:line="228" w:lineRule="auto"/>
        <w:ind w:left="360" w:firstLine="360"/>
        <w:rPr>
          <w:rFonts w:ascii="Arial" w:hAnsi="Arial"/>
          <w:b/>
        </w:rPr>
      </w:pPr>
      <w:r>
        <w:rPr>
          <w:rFonts w:ascii="Arial" w:hAnsi="Arial"/>
          <w:b/>
        </w:rPr>
        <w:t>CSP.001-Table 2  ABO Selection/Substitution for Platelets</w:t>
      </w:r>
    </w:p>
    <w:p w:rsidR="00972F05" w:rsidRDefault="00972F05" w:rsidP="00972F05">
      <w:pPr>
        <w:spacing w:line="228"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70"/>
        <w:gridCol w:w="1980"/>
        <w:gridCol w:w="1890"/>
      </w:tblGrid>
      <w:tr w:rsidR="00972F05" w:rsidTr="00684607">
        <w:tblPrEx>
          <w:tblCellMar>
            <w:top w:w="0" w:type="dxa"/>
            <w:bottom w:w="0" w:type="dxa"/>
          </w:tblCellMar>
        </w:tblPrEx>
        <w:trPr>
          <w:cantSplit/>
          <w:jc w:val="center"/>
        </w:trPr>
        <w:tc>
          <w:tcPr>
            <w:tcW w:w="2004" w:type="dxa"/>
            <w:tcBorders>
              <w:top w:val="single" w:sz="4" w:space="0" w:color="auto"/>
              <w:left w:val="single" w:sz="4" w:space="0" w:color="auto"/>
            </w:tcBorders>
            <w:shd w:val="pct12" w:color="auto" w:fill="FFFFFF"/>
          </w:tcPr>
          <w:p w:rsidR="00972F05" w:rsidRDefault="00972F05" w:rsidP="00972F05">
            <w:pPr>
              <w:pStyle w:val="PlainText"/>
              <w:spacing w:line="228" w:lineRule="auto"/>
              <w:jc w:val="center"/>
              <w:rPr>
                <w:rFonts w:ascii="Arial" w:hAnsi="Arial"/>
                <w:b/>
                <w:sz w:val="24"/>
              </w:rPr>
            </w:pPr>
            <w:r>
              <w:rPr>
                <w:rFonts w:ascii="Arial" w:hAnsi="Arial"/>
                <w:b/>
                <w:sz w:val="24"/>
              </w:rPr>
              <w:t xml:space="preserve">Patient </w:t>
            </w:r>
          </w:p>
          <w:p w:rsidR="00972F05" w:rsidRDefault="00972F05" w:rsidP="00972F05">
            <w:pPr>
              <w:pStyle w:val="PlainText"/>
              <w:spacing w:line="228" w:lineRule="auto"/>
              <w:jc w:val="center"/>
              <w:rPr>
                <w:rFonts w:ascii="Arial" w:hAnsi="Arial"/>
                <w:b/>
                <w:sz w:val="24"/>
              </w:rPr>
            </w:pPr>
            <w:r>
              <w:rPr>
                <w:rFonts w:ascii="Arial" w:hAnsi="Arial"/>
                <w:b/>
                <w:sz w:val="24"/>
              </w:rPr>
              <w:t>ABO Group</w:t>
            </w:r>
          </w:p>
        </w:tc>
        <w:tc>
          <w:tcPr>
            <w:tcW w:w="5940" w:type="dxa"/>
            <w:gridSpan w:val="3"/>
            <w:tcBorders>
              <w:top w:val="single" w:sz="4" w:space="0" w:color="auto"/>
            </w:tcBorders>
            <w:shd w:val="pct12" w:color="auto" w:fill="FFFFFF"/>
          </w:tcPr>
          <w:p w:rsidR="00972F05" w:rsidRDefault="00972F05" w:rsidP="00972F05">
            <w:pPr>
              <w:pStyle w:val="PlainText"/>
              <w:spacing w:before="60" w:line="228" w:lineRule="auto"/>
              <w:jc w:val="center"/>
              <w:rPr>
                <w:rFonts w:ascii="Arial" w:hAnsi="Arial"/>
                <w:b/>
                <w:sz w:val="24"/>
              </w:rPr>
            </w:pPr>
            <w:r>
              <w:rPr>
                <w:rFonts w:ascii="Arial" w:hAnsi="Arial"/>
                <w:b/>
                <w:sz w:val="24"/>
              </w:rPr>
              <w:t>Platelet Donor</w:t>
            </w:r>
          </w:p>
          <w:p w:rsidR="00972F05" w:rsidRDefault="00972F05" w:rsidP="00972F05">
            <w:pPr>
              <w:pStyle w:val="PlainText"/>
              <w:spacing w:before="60" w:line="228" w:lineRule="auto"/>
              <w:jc w:val="center"/>
              <w:rPr>
                <w:rFonts w:ascii="Arial" w:hAnsi="Arial"/>
                <w:b/>
                <w:sz w:val="24"/>
              </w:rPr>
            </w:pPr>
            <w:r>
              <w:rPr>
                <w:rFonts w:ascii="Arial" w:hAnsi="Arial"/>
                <w:b/>
                <w:sz w:val="24"/>
              </w:rPr>
              <w:t>ABO Group</w:t>
            </w:r>
          </w:p>
        </w:tc>
      </w:tr>
      <w:tr w:rsidR="00972F05" w:rsidTr="00684607">
        <w:tblPrEx>
          <w:tblCellMar>
            <w:top w:w="0" w:type="dxa"/>
            <w:bottom w:w="0" w:type="dxa"/>
          </w:tblCellMar>
        </w:tblPrEx>
        <w:trPr>
          <w:cantSplit/>
          <w:jc w:val="center"/>
        </w:trPr>
        <w:tc>
          <w:tcPr>
            <w:tcW w:w="2004" w:type="dxa"/>
            <w:tcBorders>
              <w:left w:val="single" w:sz="4" w:space="0" w:color="auto"/>
            </w:tcBorders>
          </w:tcPr>
          <w:p w:rsidR="00972F05" w:rsidRDefault="00972F05" w:rsidP="00972F05">
            <w:pPr>
              <w:pStyle w:val="PlainText"/>
              <w:spacing w:line="228" w:lineRule="auto"/>
              <w:rPr>
                <w:rFonts w:ascii="Arial" w:hAnsi="Arial"/>
              </w:rPr>
            </w:pPr>
          </w:p>
        </w:tc>
        <w:tc>
          <w:tcPr>
            <w:tcW w:w="2070" w:type="dxa"/>
          </w:tcPr>
          <w:p w:rsidR="00972F05" w:rsidRDefault="00972F05" w:rsidP="00972F05">
            <w:pPr>
              <w:pStyle w:val="PlainText"/>
              <w:spacing w:line="228" w:lineRule="auto"/>
              <w:jc w:val="center"/>
              <w:rPr>
                <w:rFonts w:ascii="Arial" w:hAnsi="Arial"/>
                <w:b/>
                <w:sz w:val="24"/>
              </w:rPr>
            </w:pPr>
            <w:r>
              <w:rPr>
                <w:rFonts w:ascii="Arial" w:hAnsi="Arial"/>
                <w:b/>
                <w:sz w:val="24"/>
              </w:rPr>
              <w:t>1</w:t>
            </w:r>
            <w:r>
              <w:rPr>
                <w:rFonts w:ascii="Arial" w:hAnsi="Arial"/>
                <w:b/>
                <w:sz w:val="24"/>
                <w:vertAlign w:val="superscript"/>
              </w:rPr>
              <w:t>st</w:t>
            </w:r>
            <w:r>
              <w:rPr>
                <w:rFonts w:ascii="Arial" w:hAnsi="Arial"/>
                <w:b/>
                <w:sz w:val="24"/>
              </w:rPr>
              <w:t xml:space="preserve"> Choice</w:t>
            </w:r>
          </w:p>
        </w:tc>
        <w:tc>
          <w:tcPr>
            <w:tcW w:w="1980" w:type="dxa"/>
          </w:tcPr>
          <w:p w:rsidR="00972F05" w:rsidRDefault="00972F05" w:rsidP="00972F05">
            <w:pPr>
              <w:pStyle w:val="PlainText"/>
              <w:spacing w:line="228" w:lineRule="auto"/>
              <w:jc w:val="center"/>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Choice*</w:t>
            </w:r>
          </w:p>
        </w:tc>
        <w:tc>
          <w:tcPr>
            <w:tcW w:w="1890" w:type="dxa"/>
          </w:tcPr>
          <w:p w:rsidR="00972F05" w:rsidRDefault="00972F05" w:rsidP="00972F05">
            <w:pPr>
              <w:pStyle w:val="PlainText"/>
              <w:spacing w:line="228" w:lineRule="auto"/>
              <w:jc w:val="center"/>
              <w:rPr>
                <w:rFonts w:ascii="Arial" w:hAnsi="Arial"/>
                <w:b/>
                <w:sz w:val="24"/>
              </w:rPr>
            </w:pPr>
            <w:r>
              <w:rPr>
                <w:rFonts w:ascii="Arial" w:hAnsi="Arial"/>
                <w:b/>
                <w:sz w:val="24"/>
              </w:rPr>
              <w:t>3</w:t>
            </w:r>
            <w:r>
              <w:rPr>
                <w:rFonts w:ascii="Arial" w:hAnsi="Arial"/>
                <w:b/>
                <w:sz w:val="24"/>
                <w:vertAlign w:val="superscript"/>
              </w:rPr>
              <w:t>rd</w:t>
            </w:r>
            <w:r>
              <w:rPr>
                <w:rFonts w:ascii="Arial" w:hAnsi="Arial"/>
                <w:b/>
                <w:sz w:val="24"/>
              </w:rPr>
              <w:t xml:space="preserve"> Choice*</w:t>
            </w:r>
          </w:p>
        </w:tc>
      </w:tr>
      <w:tr w:rsidR="00972F05" w:rsidTr="00684607">
        <w:tblPrEx>
          <w:tblCellMar>
            <w:top w:w="0" w:type="dxa"/>
            <w:bottom w:w="0" w:type="dxa"/>
          </w:tblCellMar>
        </w:tblPrEx>
        <w:trPr>
          <w:cantSplit/>
          <w:jc w:val="center"/>
        </w:trPr>
        <w:tc>
          <w:tcPr>
            <w:tcW w:w="2004" w:type="dxa"/>
            <w:tcBorders>
              <w:left w:val="single" w:sz="4" w:space="0" w:color="auto"/>
            </w:tcBorders>
          </w:tcPr>
          <w:p w:rsidR="00972F05" w:rsidRDefault="00972F05" w:rsidP="00972F05">
            <w:pPr>
              <w:pStyle w:val="PlainText"/>
              <w:spacing w:line="228" w:lineRule="auto"/>
              <w:jc w:val="center"/>
              <w:rPr>
                <w:rFonts w:ascii="Arial" w:hAnsi="Arial"/>
                <w:b/>
                <w:sz w:val="24"/>
              </w:rPr>
            </w:pPr>
            <w:r>
              <w:rPr>
                <w:rFonts w:ascii="Arial" w:hAnsi="Arial"/>
                <w:b/>
                <w:sz w:val="24"/>
              </w:rPr>
              <w:t>O</w:t>
            </w:r>
          </w:p>
        </w:tc>
        <w:tc>
          <w:tcPr>
            <w:tcW w:w="2070" w:type="dxa"/>
          </w:tcPr>
          <w:p w:rsidR="00972F05" w:rsidRDefault="00972F05" w:rsidP="00972F05">
            <w:pPr>
              <w:pStyle w:val="PlainText"/>
              <w:spacing w:line="228" w:lineRule="auto"/>
              <w:jc w:val="center"/>
              <w:rPr>
                <w:rFonts w:ascii="Arial" w:hAnsi="Arial"/>
                <w:sz w:val="24"/>
              </w:rPr>
            </w:pPr>
            <w:r>
              <w:rPr>
                <w:rFonts w:ascii="Arial" w:hAnsi="Arial"/>
                <w:sz w:val="24"/>
              </w:rPr>
              <w:t>O</w:t>
            </w:r>
          </w:p>
        </w:tc>
        <w:tc>
          <w:tcPr>
            <w:tcW w:w="1980" w:type="dxa"/>
          </w:tcPr>
          <w:p w:rsidR="00972F05" w:rsidRDefault="00972F05" w:rsidP="00972F05">
            <w:pPr>
              <w:pStyle w:val="PlainText"/>
              <w:spacing w:line="228" w:lineRule="auto"/>
              <w:jc w:val="center"/>
              <w:rPr>
                <w:rFonts w:ascii="Arial" w:hAnsi="Arial"/>
                <w:sz w:val="24"/>
              </w:rPr>
            </w:pPr>
            <w:r>
              <w:rPr>
                <w:rFonts w:ascii="Arial" w:hAnsi="Arial"/>
                <w:sz w:val="24"/>
              </w:rPr>
              <w:t>A, B, AB</w:t>
            </w:r>
          </w:p>
        </w:tc>
        <w:tc>
          <w:tcPr>
            <w:tcW w:w="1890" w:type="dxa"/>
          </w:tcPr>
          <w:p w:rsidR="00972F05" w:rsidRDefault="00972F05" w:rsidP="00972F05">
            <w:pPr>
              <w:pStyle w:val="PlainText"/>
              <w:spacing w:line="228" w:lineRule="auto"/>
              <w:jc w:val="center"/>
              <w:rPr>
                <w:rFonts w:ascii="Arial" w:hAnsi="Arial"/>
                <w:sz w:val="24"/>
              </w:rPr>
            </w:pPr>
            <w:r>
              <w:rPr>
                <w:rFonts w:ascii="Arial" w:hAnsi="Arial"/>
                <w:sz w:val="24"/>
              </w:rPr>
              <w:t>N/A</w:t>
            </w:r>
          </w:p>
        </w:tc>
      </w:tr>
      <w:tr w:rsidR="00972F05" w:rsidTr="00684607">
        <w:tblPrEx>
          <w:tblCellMar>
            <w:top w:w="0" w:type="dxa"/>
            <w:bottom w:w="0" w:type="dxa"/>
          </w:tblCellMar>
        </w:tblPrEx>
        <w:trPr>
          <w:cantSplit/>
          <w:jc w:val="center"/>
        </w:trPr>
        <w:tc>
          <w:tcPr>
            <w:tcW w:w="2004" w:type="dxa"/>
            <w:tcBorders>
              <w:left w:val="single" w:sz="4" w:space="0" w:color="auto"/>
            </w:tcBorders>
          </w:tcPr>
          <w:p w:rsidR="00972F05" w:rsidRDefault="00972F05" w:rsidP="00972F05">
            <w:pPr>
              <w:pStyle w:val="PlainText"/>
              <w:spacing w:line="228" w:lineRule="auto"/>
              <w:jc w:val="center"/>
              <w:rPr>
                <w:rFonts w:ascii="Arial" w:hAnsi="Arial"/>
                <w:b/>
                <w:sz w:val="24"/>
              </w:rPr>
            </w:pPr>
            <w:r>
              <w:rPr>
                <w:rFonts w:ascii="Arial" w:hAnsi="Arial"/>
                <w:b/>
                <w:sz w:val="24"/>
              </w:rPr>
              <w:t>A</w:t>
            </w:r>
          </w:p>
        </w:tc>
        <w:tc>
          <w:tcPr>
            <w:tcW w:w="2070" w:type="dxa"/>
          </w:tcPr>
          <w:p w:rsidR="00972F05" w:rsidRDefault="00972F05" w:rsidP="00972F05">
            <w:pPr>
              <w:pStyle w:val="PlainText"/>
              <w:spacing w:line="228" w:lineRule="auto"/>
              <w:jc w:val="center"/>
              <w:rPr>
                <w:rFonts w:ascii="Arial" w:hAnsi="Arial"/>
                <w:sz w:val="24"/>
              </w:rPr>
            </w:pPr>
            <w:r>
              <w:rPr>
                <w:rFonts w:ascii="Arial" w:hAnsi="Arial"/>
                <w:sz w:val="24"/>
              </w:rPr>
              <w:t>A</w:t>
            </w:r>
          </w:p>
        </w:tc>
        <w:tc>
          <w:tcPr>
            <w:tcW w:w="1980" w:type="dxa"/>
          </w:tcPr>
          <w:p w:rsidR="00972F05" w:rsidRDefault="00972F05" w:rsidP="00972F05">
            <w:pPr>
              <w:pStyle w:val="PlainText"/>
              <w:spacing w:line="228" w:lineRule="auto"/>
              <w:jc w:val="center"/>
              <w:rPr>
                <w:rFonts w:ascii="Arial" w:hAnsi="Arial"/>
                <w:sz w:val="24"/>
              </w:rPr>
            </w:pPr>
            <w:r>
              <w:rPr>
                <w:rFonts w:ascii="Arial" w:hAnsi="Arial"/>
                <w:sz w:val="24"/>
              </w:rPr>
              <w:t>AB</w:t>
            </w:r>
          </w:p>
        </w:tc>
        <w:tc>
          <w:tcPr>
            <w:tcW w:w="1890" w:type="dxa"/>
          </w:tcPr>
          <w:p w:rsidR="00972F05" w:rsidRDefault="00972F05" w:rsidP="00972F05">
            <w:pPr>
              <w:pStyle w:val="PlainText"/>
              <w:spacing w:line="228" w:lineRule="auto"/>
              <w:jc w:val="center"/>
              <w:rPr>
                <w:rFonts w:ascii="Arial" w:hAnsi="Arial"/>
                <w:sz w:val="24"/>
              </w:rPr>
            </w:pPr>
            <w:r>
              <w:rPr>
                <w:rFonts w:ascii="Arial" w:hAnsi="Arial"/>
                <w:sz w:val="24"/>
              </w:rPr>
              <w:t>B, O</w:t>
            </w:r>
          </w:p>
        </w:tc>
      </w:tr>
      <w:tr w:rsidR="00972F05" w:rsidTr="00684607">
        <w:tblPrEx>
          <w:tblCellMar>
            <w:top w:w="0" w:type="dxa"/>
            <w:bottom w:w="0" w:type="dxa"/>
          </w:tblCellMar>
        </w:tblPrEx>
        <w:trPr>
          <w:cantSplit/>
          <w:jc w:val="center"/>
        </w:trPr>
        <w:tc>
          <w:tcPr>
            <w:tcW w:w="2004" w:type="dxa"/>
            <w:tcBorders>
              <w:left w:val="single" w:sz="4" w:space="0" w:color="auto"/>
            </w:tcBorders>
          </w:tcPr>
          <w:p w:rsidR="00972F05" w:rsidRDefault="00972F05" w:rsidP="00972F05">
            <w:pPr>
              <w:pStyle w:val="PlainText"/>
              <w:spacing w:line="228" w:lineRule="auto"/>
              <w:jc w:val="center"/>
              <w:rPr>
                <w:rFonts w:ascii="Arial" w:hAnsi="Arial"/>
                <w:b/>
                <w:sz w:val="24"/>
              </w:rPr>
            </w:pPr>
            <w:r>
              <w:rPr>
                <w:rFonts w:ascii="Arial" w:hAnsi="Arial"/>
                <w:b/>
                <w:sz w:val="24"/>
              </w:rPr>
              <w:t>B</w:t>
            </w:r>
          </w:p>
        </w:tc>
        <w:tc>
          <w:tcPr>
            <w:tcW w:w="2070" w:type="dxa"/>
          </w:tcPr>
          <w:p w:rsidR="00972F05" w:rsidRDefault="00972F05" w:rsidP="00972F05">
            <w:pPr>
              <w:pStyle w:val="PlainText"/>
              <w:spacing w:line="228" w:lineRule="auto"/>
              <w:jc w:val="center"/>
              <w:rPr>
                <w:rFonts w:ascii="Arial" w:hAnsi="Arial"/>
                <w:sz w:val="24"/>
              </w:rPr>
            </w:pPr>
            <w:r>
              <w:rPr>
                <w:rFonts w:ascii="Arial" w:hAnsi="Arial"/>
                <w:sz w:val="24"/>
              </w:rPr>
              <w:t>B</w:t>
            </w:r>
          </w:p>
        </w:tc>
        <w:tc>
          <w:tcPr>
            <w:tcW w:w="1980" w:type="dxa"/>
          </w:tcPr>
          <w:p w:rsidR="00972F05" w:rsidRDefault="00972F05" w:rsidP="00972F05">
            <w:pPr>
              <w:pStyle w:val="PlainText"/>
              <w:spacing w:line="228" w:lineRule="auto"/>
              <w:jc w:val="center"/>
              <w:rPr>
                <w:rFonts w:ascii="Arial" w:hAnsi="Arial"/>
                <w:sz w:val="24"/>
              </w:rPr>
            </w:pPr>
            <w:r>
              <w:rPr>
                <w:rFonts w:ascii="Arial" w:hAnsi="Arial"/>
                <w:sz w:val="24"/>
              </w:rPr>
              <w:t>AB</w:t>
            </w:r>
          </w:p>
        </w:tc>
        <w:tc>
          <w:tcPr>
            <w:tcW w:w="1890" w:type="dxa"/>
          </w:tcPr>
          <w:p w:rsidR="00972F05" w:rsidRDefault="00972F05" w:rsidP="00972F05">
            <w:pPr>
              <w:pStyle w:val="PlainText"/>
              <w:spacing w:line="228" w:lineRule="auto"/>
              <w:jc w:val="center"/>
              <w:rPr>
                <w:rFonts w:ascii="Arial" w:hAnsi="Arial"/>
                <w:sz w:val="24"/>
              </w:rPr>
            </w:pPr>
            <w:r>
              <w:rPr>
                <w:rFonts w:ascii="Arial" w:hAnsi="Arial"/>
                <w:sz w:val="24"/>
              </w:rPr>
              <w:t>A, O</w:t>
            </w:r>
          </w:p>
        </w:tc>
      </w:tr>
      <w:tr w:rsidR="00972F05" w:rsidTr="00684607">
        <w:tblPrEx>
          <w:tblCellMar>
            <w:top w:w="0" w:type="dxa"/>
            <w:bottom w:w="0" w:type="dxa"/>
          </w:tblCellMar>
        </w:tblPrEx>
        <w:trPr>
          <w:cantSplit/>
          <w:jc w:val="center"/>
        </w:trPr>
        <w:tc>
          <w:tcPr>
            <w:tcW w:w="2004" w:type="dxa"/>
            <w:tcBorders>
              <w:left w:val="single" w:sz="4" w:space="0" w:color="auto"/>
            </w:tcBorders>
          </w:tcPr>
          <w:p w:rsidR="00972F05" w:rsidRDefault="00972F05" w:rsidP="00972F05">
            <w:pPr>
              <w:pStyle w:val="PlainText"/>
              <w:spacing w:line="228" w:lineRule="auto"/>
              <w:jc w:val="center"/>
              <w:rPr>
                <w:rFonts w:ascii="Arial" w:hAnsi="Arial"/>
                <w:b/>
                <w:sz w:val="24"/>
              </w:rPr>
            </w:pPr>
            <w:r>
              <w:rPr>
                <w:rFonts w:ascii="Arial" w:hAnsi="Arial"/>
                <w:b/>
                <w:sz w:val="24"/>
              </w:rPr>
              <w:t>AB</w:t>
            </w:r>
          </w:p>
        </w:tc>
        <w:tc>
          <w:tcPr>
            <w:tcW w:w="2070" w:type="dxa"/>
          </w:tcPr>
          <w:p w:rsidR="00972F05" w:rsidRDefault="00972F05" w:rsidP="00972F05">
            <w:pPr>
              <w:pStyle w:val="PlainText"/>
              <w:spacing w:line="228" w:lineRule="auto"/>
              <w:jc w:val="center"/>
              <w:rPr>
                <w:rFonts w:ascii="Arial" w:hAnsi="Arial"/>
                <w:sz w:val="24"/>
              </w:rPr>
            </w:pPr>
            <w:r>
              <w:rPr>
                <w:rFonts w:ascii="Arial" w:hAnsi="Arial"/>
                <w:sz w:val="24"/>
              </w:rPr>
              <w:t>AB</w:t>
            </w:r>
          </w:p>
        </w:tc>
        <w:tc>
          <w:tcPr>
            <w:tcW w:w="1980" w:type="dxa"/>
          </w:tcPr>
          <w:p w:rsidR="00972F05" w:rsidRDefault="00972F05" w:rsidP="00972F05">
            <w:pPr>
              <w:pStyle w:val="PlainText"/>
              <w:spacing w:line="228" w:lineRule="auto"/>
              <w:jc w:val="center"/>
              <w:rPr>
                <w:rFonts w:ascii="Arial" w:hAnsi="Arial"/>
                <w:sz w:val="24"/>
              </w:rPr>
            </w:pPr>
            <w:r>
              <w:rPr>
                <w:rFonts w:ascii="Arial" w:hAnsi="Arial"/>
                <w:sz w:val="24"/>
              </w:rPr>
              <w:t>A, B</w:t>
            </w:r>
          </w:p>
        </w:tc>
        <w:tc>
          <w:tcPr>
            <w:tcW w:w="1890" w:type="dxa"/>
          </w:tcPr>
          <w:p w:rsidR="00972F05" w:rsidRDefault="00972F05" w:rsidP="00972F05">
            <w:pPr>
              <w:pStyle w:val="PlainText"/>
              <w:spacing w:line="228" w:lineRule="auto"/>
              <w:jc w:val="center"/>
              <w:rPr>
                <w:rFonts w:ascii="Arial" w:hAnsi="Arial"/>
                <w:sz w:val="24"/>
              </w:rPr>
            </w:pPr>
            <w:r>
              <w:rPr>
                <w:rFonts w:ascii="Arial" w:hAnsi="Arial"/>
                <w:sz w:val="24"/>
              </w:rPr>
              <w:t>O</w:t>
            </w:r>
          </w:p>
        </w:tc>
      </w:tr>
      <w:tr w:rsidR="00972F05" w:rsidTr="00684607">
        <w:tblPrEx>
          <w:tblCellMar>
            <w:top w:w="0" w:type="dxa"/>
            <w:bottom w:w="0" w:type="dxa"/>
          </w:tblCellMar>
        </w:tblPrEx>
        <w:trPr>
          <w:cantSplit/>
          <w:jc w:val="center"/>
        </w:trPr>
        <w:tc>
          <w:tcPr>
            <w:tcW w:w="7944" w:type="dxa"/>
            <w:gridSpan w:val="4"/>
            <w:tcBorders>
              <w:left w:val="single" w:sz="4" w:space="0" w:color="auto"/>
              <w:bottom w:val="single" w:sz="4" w:space="0" w:color="auto"/>
            </w:tcBorders>
          </w:tcPr>
          <w:p w:rsidR="00972F05" w:rsidRDefault="00972F05" w:rsidP="00972F05">
            <w:pPr>
              <w:pStyle w:val="PlainText"/>
              <w:spacing w:line="228" w:lineRule="auto"/>
              <w:ind w:left="288" w:hanging="288"/>
              <w:rPr>
                <w:rFonts w:ascii="Arial" w:hAnsi="Arial"/>
                <w:sz w:val="24"/>
              </w:rPr>
            </w:pPr>
            <w:r>
              <w:rPr>
                <w:rFonts w:ascii="Arial" w:hAnsi="Arial"/>
                <w:sz w:val="24"/>
              </w:rPr>
              <w:t>*  Consult hospital policy if the first choice is not available.</w:t>
            </w:r>
          </w:p>
          <w:p w:rsidR="00972F05" w:rsidRDefault="00972F05" w:rsidP="00972F05">
            <w:pPr>
              <w:pStyle w:val="PlainText"/>
              <w:spacing w:line="228" w:lineRule="auto"/>
              <w:ind w:left="288" w:hanging="288"/>
              <w:rPr>
                <w:rFonts w:ascii="Arial" w:hAnsi="Arial"/>
                <w:sz w:val="24"/>
              </w:rPr>
            </w:pPr>
            <w:r>
              <w:rPr>
                <w:rFonts w:ascii="Arial" w:hAnsi="Arial"/>
              </w:rPr>
              <w:t xml:space="preserve">*   </w:t>
            </w:r>
            <w:r>
              <w:rPr>
                <w:rFonts w:ascii="Arial" w:hAnsi="Arial"/>
                <w:sz w:val="24"/>
              </w:rPr>
              <w:t>Volume reduce non-Group AB products for all patients other than</w:t>
            </w:r>
          </w:p>
          <w:p w:rsidR="00972F05" w:rsidRDefault="00972F05" w:rsidP="00972F05">
            <w:pPr>
              <w:pStyle w:val="PlainText"/>
              <w:spacing w:line="228" w:lineRule="auto"/>
              <w:ind w:left="288" w:hanging="288"/>
              <w:rPr>
                <w:rFonts w:ascii="Arial" w:hAnsi="Arial"/>
                <w:sz w:val="24"/>
              </w:rPr>
            </w:pPr>
            <w:r>
              <w:rPr>
                <w:rFonts w:ascii="Arial" w:hAnsi="Arial"/>
                <w:sz w:val="24"/>
              </w:rPr>
              <w:t xml:space="preserve">   Group O.</w:t>
            </w:r>
          </w:p>
          <w:p w:rsidR="00972F05" w:rsidRDefault="00972F05" w:rsidP="00972F05">
            <w:pPr>
              <w:pStyle w:val="PlainText"/>
              <w:spacing w:line="228" w:lineRule="auto"/>
              <w:ind w:left="288" w:hanging="288"/>
              <w:rPr>
                <w:rFonts w:ascii="Arial" w:hAnsi="Arial"/>
                <w:b/>
                <w:sz w:val="24"/>
              </w:rPr>
            </w:pPr>
          </w:p>
          <w:p w:rsidR="00972F05" w:rsidRDefault="00972F05" w:rsidP="00972F05">
            <w:pPr>
              <w:pStyle w:val="PlainText"/>
              <w:spacing w:line="228" w:lineRule="auto"/>
              <w:ind w:left="288" w:hanging="288"/>
              <w:rPr>
                <w:rFonts w:ascii="Arial" w:hAnsi="Arial"/>
              </w:rPr>
            </w:pPr>
            <w:r>
              <w:rPr>
                <w:rFonts w:ascii="Arial" w:hAnsi="Arial"/>
                <w:b/>
                <w:sz w:val="24"/>
              </w:rPr>
              <w:t xml:space="preserve">Rh substitution guidelines: </w:t>
            </w:r>
            <w:r>
              <w:rPr>
                <w:rFonts w:ascii="Arial" w:hAnsi="Arial"/>
                <w:sz w:val="24"/>
              </w:rPr>
              <w:t>Rh negative females of child bearing potential should receive Rh negative platelets if available. If Rh positive platelets are given, RhIG should be recommended.</w:t>
            </w:r>
          </w:p>
        </w:tc>
      </w:tr>
    </w:tbl>
    <w:p w:rsidR="00972F05" w:rsidRDefault="00972F05">
      <w:pPr>
        <w:rPr>
          <w:rFonts w:ascii="Arial" w:hAnsi="Arial"/>
          <w:b/>
        </w:rPr>
      </w:pPr>
    </w:p>
    <w:p w:rsidR="00972F05" w:rsidRDefault="00972F05">
      <w:pPr>
        <w:rPr>
          <w:rFonts w:ascii="Arial" w:hAnsi="Arial"/>
          <w:b/>
        </w:rPr>
      </w:pPr>
    </w:p>
    <w:p w:rsidR="004D3D84" w:rsidRDefault="004D3D84">
      <w:pPr>
        <w:rPr>
          <w:rFonts w:ascii="Arial" w:hAnsi="Arial"/>
          <w:b/>
        </w:rPr>
      </w:pPr>
    </w:p>
    <w:p w:rsidR="00F34804" w:rsidRDefault="00F34804">
      <w:pPr>
        <w:rPr>
          <w:rFonts w:ascii="Arial" w:hAnsi="Arial"/>
          <w:b/>
        </w:rPr>
      </w:pPr>
    </w:p>
    <w:p w:rsidR="00F34804" w:rsidRDefault="00F34804">
      <w:pPr>
        <w:rPr>
          <w:rFonts w:ascii="Arial" w:hAnsi="Arial"/>
          <w:b/>
        </w:rPr>
      </w:pPr>
    </w:p>
    <w:p w:rsidR="00F34804" w:rsidRDefault="00F34804">
      <w:pPr>
        <w:rPr>
          <w:rFonts w:ascii="Arial" w:hAnsi="Arial"/>
          <w:b/>
        </w:rPr>
      </w:pPr>
    </w:p>
    <w:p w:rsidR="00F34804" w:rsidRDefault="00F34804">
      <w:pPr>
        <w:rPr>
          <w:rFonts w:ascii="Arial" w:hAnsi="Arial"/>
          <w:b/>
        </w:rPr>
      </w:pPr>
    </w:p>
    <w:p w:rsidR="00F34804" w:rsidRDefault="00F34804">
      <w:pPr>
        <w:rPr>
          <w:rFonts w:ascii="Arial" w:hAnsi="Arial"/>
          <w:b/>
        </w:rPr>
      </w:pPr>
    </w:p>
    <w:p w:rsidR="00F34804" w:rsidRDefault="00F34804">
      <w:pPr>
        <w:rPr>
          <w:rFonts w:ascii="Arial" w:hAnsi="Arial"/>
          <w:b/>
        </w:rPr>
      </w:pPr>
    </w:p>
    <w:p w:rsidR="00F84016" w:rsidRDefault="00DC0677" w:rsidP="004D3D84">
      <w:pPr>
        <w:ind w:left="720" w:firstLine="426"/>
        <w:rPr>
          <w:rFonts w:ascii="Arial" w:hAnsi="Arial"/>
          <w:b/>
        </w:rPr>
      </w:pPr>
      <w:r>
        <w:rPr>
          <w:rFonts w:ascii="Arial" w:hAnsi="Arial"/>
          <w:b/>
        </w:rPr>
        <w:t>CSP.001-</w:t>
      </w:r>
      <w:r w:rsidR="00F84016">
        <w:rPr>
          <w:rFonts w:ascii="Arial" w:hAnsi="Arial"/>
          <w:b/>
        </w:rPr>
        <w:t xml:space="preserve">Table </w:t>
      </w:r>
      <w:r>
        <w:rPr>
          <w:rFonts w:ascii="Arial" w:hAnsi="Arial"/>
          <w:b/>
        </w:rPr>
        <w:t>3</w:t>
      </w:r>
      <w:r w:rsidR="00FE4587">
        <w:rPr>
          <w:rFonts w:ascii="Arial" w:hAnsi="Arial"/>
          <w:b/>
        </w:rPr>
        <w:t xml:space="preserve"> Neonatal</w:t>
      </w:r>
      <w:r w:rsidR="00D206C3">
        <w:rPr>
          <w:rFonts w:ascii="Arial" w:hAnsi="Arial"/>
          <w:b/>
        </w:rPr>
        <w:t xml:space="preserve"> Blood Component Selection</w:t>
      </w:r>
    </w:p>
    <w:p w:rsidR="00F84016" w:rsidRDefault="00F84016"/>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20"/>
        <w:gridCol w:w="3420"/>
        <w:gridCol w:w="3174"/>
      </w:tblGrid>
      <w:tr w:rsidR="00F84016" w:rsidTr="00972F05">
        <w:tblPrEx>
          <w:tblCellMar>
            <w:top w:w="0" w:type="dxa"/>
            <w:bottom w:w="0" w:type="dxa"/>
          </w:tblCellMar>
        </w:tblPrEx>
        <w:trPr>
          <w:cantSplit/>
          <w:jc w:val="center"/>
        </w:trPr>
        <w:tc>
          <w:tcPr>
            <w:tcW w:w="1831" w:type="dxa"/>
            <w:gridSpan w:val="2"/>
            <w:tcBorders>
              <w:top w:val="single" w:sz="4" w:space="0" w:color="auto"/>
              <w:left w:val="single" w:sz="4" w:space="0" w:color="auto"/>
              <w:bottom w:val="nil"/>
            </w:tcBorders>
          </w:tcPr>
          <w:p w:rsidR="00F84016" w:rsidRDefault="00F84016">
            <w:pPr>
              <w:jc w:val="right"/>
              <w:rPr>
                <w:rFonts w:ascii="Arial" w:hAnsi="Arial"/>
                <w:b/>
              </w:rPr>
            </w:pPr>
          </w:p>
        </w:tc>
        <w:tc>
          <w:tcPr>
            <w:tcW w:w="3420" w:type="dxa"/>
            <w:tcBorders>
              <w:top w:val="single" w:sz="4" w:space="0" w:color="auto"/>
              <w:left w:val="single" w:sz="4" w:space="0" w:color="auto"/>
            </w:tcBorders>
            <w:shd w:val="pct12" w:color="auto" w:fill="FFFFFF"/>
          </w:tcPr>
          <w:p w:rsidR="00F84016" w:rsidRDefault="00F84016">
            <w:pPr>
              <w:jc w:val="center"/>
              <w:rPr>
                <w:rFonts w:ascii="Arial" w:hAnsi="Arial"/>
                <w:b/>
              </w:rPr>
            </w:pPr>
            <w:r>
              <w:rPr>
                <w:rFonts w:ascii="Arial" w:hAnsi="Arial"/>
                <w:b/>
              </w:rPr>
              <w:t>Small volume (TOP UP)</w:t>
            </w:r>
          </w:p>
        </w:tc>
        <w:tc>
          <w:tcPr>
            <w:tcW w:w="3174" w:type="dxa"/>
            <w:tcBorders>
              <w:top w:val="single" w:sz="4" w:space="0" w:color="auto"/>
            </w:tcBorders>
            <w:shd w:val="pct12" w:color="auto" w:fill="FFFFFF"/>
          </w:tcPr>
          <w:p w:rsidR="00F84016" w:rsidRDefault="00F84016">
            <w:pPr>
              <w:pStyle w:val="Header"/>
              <w:tabs>
                <w:tab w:val="clear" w:pos="4320"/>
                <w:tab w:val="clear" w:pos="8640"/>
              </w:tabs>
              <w:jc w:val="center"/>
              <w:rPr>
                <w:rFonts w:ascii="Arial" w:hAnsi="Arial"/>
                <w:b/>
              </w:rPr>
            </w:pPr>
            <w:r>
              <w:rPr>
                <w:rFonts w:ascii="Arial" w:hAnsi="Arial"/>
                <w:b/>
              </w:rPr>
              <w:t>Exchange Transfusion</w:t>
            </w:r>
          </w:p>
        </w:tc>
      </w:tr>
      <w:tr w:rsidR="00F84016" w:rsidTr="00972F05">
        <w:tblPrEx>
          <w:tblCellMar>
            <w:top w:w="0" w:type="dxa"/>
            <w:bottom w:w="0" w:type="dxa"/>
          </w:tblCellMar>
        </w:tblPrEx>
        <w:trPr>
          <w:cantSplit/>
          <w:jc w:val="center"/>
        </w:trPr>
        <w:tc>
          <w:tcPr>
            <w:tcW w:w="1831" w:type="dxa"/>
            <w:gridSpan w:val="2"/>
            <w:vMerge w:val="restart"/>
            <w:tcBorders>
              <w:top w:val="nil"/>
              <w:left w:val="single" w:sz="4" w:space="0" w:color="auto"/>
            </w:tcBorders>
          </w:tcPr>
          <w:p w:rsidR="00F84016" w:rsidRDefault="00F84016">
            <w:pPr>
              <w:pStyle w:val="Heading8"/>
              <w:rPr>
                <w:rFonts w:ascii="Arial" w:hAnsi="Arial"/>
              </w:rPr>
            </w:pPr>
            <w:r>
              <w:rPr>
                <w:rFonts w:ascii="Arial" w:hAnsi="Arial"/>
              </w:rPr>
              <w:t>RBC Components</w:t>
            </w:r>
          </w:p>
          <w:p w:rsidR="00D206C3" w:rsidRDefault="00D206C3">
            <w:pPr>
              <w:pStyle w:val="Heading8"/>
              <w:rPr>
                <w:rFonts w:ascii="Arial" w:hAnsi="Arial"/>
              </w:rPr>
            </w:pPr>
          </w:p>
          <w:p w:rsidR="00D206C3" w:rsidRDefault="00D206C3">
            <w:pPr>
              <w:pStyle w:val="Heading8"/>
              <w:rPr>
                <w:rFonts w:ascii="Arial" w:hAnsi="Arial"/>
              </w:rPr>
            </w:pPr>
          </w:p>
          <w:p w:rsidR="00F84016" w:rsidRDefault="00F84016">
            <w:pPr>
              <w:pStyle w:val="Heading8"/>
              <w:rPr>
                <w:rFonts w:ascii="Arial" w:hAnsi="Arial"/>
                <w:highlight w:val="yellow"/>
              </w:rPr>
            </w:pPr>
            <w:r>
              <w:rPr>
                <w:rFonts w:ascii="Arial" w:hAnsi="Arial"/>
              </w:rPr>
              <w:t xml:space="preserve">ABO/Rh compatible </w:t>
            </w:r>
          </w:p>
        </w:tc>
        <w:tc>
          <w:tcPr>
            <w:tcW w:w="3420" w:type="dxa"/>
          </w:tcPr>
          <w:p w:rsidR="00F84016" w:rsidRDefault="00F84016">
            <w:pPr>
              <w:rPr>
                <w:rFonts w:ascii="Arial" w:hAnsi="Arial"/>
              </w:rPr>
            </w:pPr>
            <w:r>
              <w:rPr>
                <w:rFonts w:ascii="Arial" w:hAnsi="Arial"/>
              </w:rPr>
              <w:t xml:space="preserve">&lt; </w:t>
            </w:r>
            <w:r w:rsidRPr="00DC58F3">
              <w:rPr>
                <w:rFonts w:ascii="Arial" w:hAnsi="Arial"/>
              </w:rPr>
              <w:t>35</w:t>
            </w:r>
            <w:r>
              <w:rPr>
                <w:rFonts w:ascii="Arial" w:hAnsi="Arial"/>
              </w:rPr>
              <w:t xml:space="preserve"> days old</w:t>
            </w:r>
          </w:p>
          <w:p w:rsidR="00FE4587" w:rsidRDefault="00FE4587">
            <w:pPr>
              <w:rPr>
                <w:rFonts w:ascii="Arial" w:hAnsi="Arial"/>
              </w:rPr>
            </w:pPr>
          </w:p>
        </w:tc>
        <w:tc>
          <w:tcPr>
            <w:tcW w:w="3174" w:type="dxa"/>
          </w:tcPr>
          <w:p w:rsidR="00F84016" w:rsidRDefault="00F84016">
            <w:pPr>
              <w:rPr>
                <w:rFonts w:ascii="Arial" w:hAnsi="Arial"/>
              </w:rPr>
            </w:pPr>
            <w:r>
              <w:rPr>
                <w:rFonts w:ascii="Arial" w:hAnsi="Arial"/>
              </w:rPr>
              <w:t>&lt; 7 days old</w:t>
            </w:r>
          </w:p>
          <w:p w:rsidR="004D3D84" w:rsidRDefault="004D3D84">
            <w:pPr>
              <w:rPr>
                <w:rFonts w:ascii="Arial" w:hAnsi="Arial"/>
              </w:rPr>
            </w:pPr>
            <w:r>
              <w:rPr>
                <w:rFonts w:ascii="Arial" w:hAnsi="Arial"/>
              </w:rPr>
              <w:t xml:space="preserve">screened negative for </w:t>
            </w:r>
          </w:p>
          <w:p w:rsidR="00F84016" w:rsidRDefault="004D3D84">
            <w:pPr>
              <w:rPr>
                <w:rFonts w:ascii="Arial" w:hAnsi="Arial"/>
              </w:rPr>
            </w:pPr>
            <w:r>
              <w:rPr>
                <w:rFonts w:ascii="Arial" w:hAnsi="Arial"/>
              </w:rPr>
              <w:t>Hgb</w:t>
            </w:r>
            <w:r w:rsidR="00F84016">
              <w:rPr>
                <w:rFonts w:ascii="Arial" w:hAnsi="Arial"/>
              </w:rPr>
              <w:t xml:space="preserve"> S</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highlight w:val="yellow"/>
              </w:rPr>
            </w:pPr>
          </w:p>
        </w:tc>
        <w:tc>
          <w:tcPr>
            <w:tcW w:w="6594" w:type="dxa"/>
            <w:gridSpan w:val="2"/>
          </w:tcPr>
          <w:p w:rsidR="00F84016" w:rsidRDefault="00F84016">
            <w:pPr>
              <w:pStyle w:val="Header"/>
              <w:tabs>
                <w:tab w:val="clear" w:pos="4320"/>
                <w:tab w:val="clear" w:pos="8640"/>
              </w:tabs>
              <w:rPr>
                <w:rFonts w:ascii="Arial" w:hAnsi="Arial" w:cs="Arial"/>
              </w:rPr>
            </w:pPr>
            <w:r>
              <w:rPr>
                <w:rFonts w:ascii="Arial" w:hAnsi="Arial" w:cs="Arial"/>
                <w:b/>
              </w:rPr>
              <w:t>Must</w:t>
            </w:r>
            <w:r>
              <w:rPr>
                <w:rFonts w:ascii="Arial" w:hAnsi="Arial" w:cs="Arial"/>
              </w:rPr>
              <w:t xml:space="preserve"> be irradiated   </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highlight w:val="yellow"/>
              </w:rPr>
            </w:pPr>
          </w:p>
        </w:tc>
        <w:tc>
          <w:tcPr>
            <w:tcW w:w="6594" w:type="dxa"/>
            <w:gridSpan w:val="2"/>
          </w:tcPr>
          <w:p w:rsidR="00F84016" w:rsidRDefault="00F84016">
            <w:pPr>
              <w:rPr>
                <w:rFonts w:ascii="Arial" w:hAnsi="Arial"/>
              </w:rPr>
            </w:pPr>
            <w:r>
              <w:rPr>
                <w:rFonts w:ascii="Arial" w:hAnsi="Arial"/>
              </w:rPr>
              <w:t>If maternal antibody screen is negative, a crossmatch is not required until the neonate is four months of age or older</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highlight w:val="yellow"/>
              </w:rPr>
            </w:pPr>
          </w:p>
        </w:tc>
        <w:tc>
          <w:tcPr>
            <w:tcW w:w="6594" w:type="dxa"/>
            <w:gridSpan w:val="2"/>
          </w:tcPr>
          <w:p w:rsidR="00F84016" w:rsidRDefault="00F84016">
            <w:pPr>
              <w:rPr>
                <w:rFonts w:ascii="Arial" w:hAnsi="Arial"/>
              </w:rPr>
            </w:pPr>
            <w:r>
              <w:rPr>
                <w:rFonts w:ascii="Arial" w:hAnsi="Arial"/>
              </w:rPr>
              <w:t>If maternal clinically significant antibody is present, crossmatch antigen negative for the corresponding anti</w:t>
            </w:r>
            <w:r w:rsidR="00D206C3">
              <w:rPr>
                <w:rFonts w:ascii="Arial" w:hAnsi="Arial"/>
              </w:rPr>
              <w:t>body in</w:t>
            </w:r>
            <w:r>
              <w:rPr>
                <w:rFonts w:ascii="Arial" w:hAnsi="Arial"/>
              </w:rPr>
              <w:t xml:space="preserve"> mother's plasma</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highlight w:val="yellow"/>
              </w:rPr>
            </w:pPr>
          </w:p>
        </w:tc>
        <w:tc>
          <w:tcPr>
            <w:tcW w:w="6594" w:type="dxa"/>
            <w:gridSpan w:val="2"/>
          </w:tcPr>
          <w:p w:rsidR="00F84016" w:rsidRDefault="00F84016">
            <w:pPr>
              <w:rPr>
                <w:rFonts w:ascii="Arial" w:hAnsi="Arial"/>
              </w:rPr>
            </w:pPr>
            <w:r>
              <w:rPr>
                <w:rFonts w:ascii="Arial" w:hAnsi="Arial"/>
              </w:rPr>
              <w:t xml:space="preserve">If a maternal specimen is not available for antibody screening, selected cells may be tested on a neonatal peripheral </w:t>
            </w:r>
            <w:r w:rsidR="00DC0677">
              <w:rPr>
                <w:rFonts w:ascii="Arial" w:hAnsi="Arial"/>
              </w:rPr>
              <w:t xml:space="preserve">blood </w:t>
            </w:r>
            <w:r>
              <w:rPr>
                <w:rFonts w:ascii="Arial" w:hAnsi="Arial"/>
              </w:rPr>
              <w:t>specimen</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highlight w:val="yellow"/>
              </w:rPr>
            </w:pPr>
          </w:p>
        </w:tc>
        <w:tc>
          <w:tcPr>
            <w:tcW w:w="6594" w:type="dxa"/>
            <w:gridSpan w:val="2"/>
          </w:tcPr>
          <w:p w:rsidR="00F84016" w:rsidRDefault="00D206C3">
            <w:pPr>
              <w:rPr>
                <w:rFonts w:ascii="Arial" w:hAnsi="Arial"/>
              </w:rPr>
            </w:pPr>
            <w:r>
              <w:rPr>
                <w:rFonts w:ascii="Arial" w:hAnsi="Arial"/>
              </w:rPr>
              <w:t>If mother is CMV negative or unknown, then CMV negative RBC components are required for low neonatal birth weights (less than 1200 g)</w:t>
            </w:r>
          </w:p>
        </w:tc>
      </w:tr>
      <w:tr w:rsidR="00F84016" w:rsidTr="00972F05">
        <w:tblPrEx>
          <w:tblCellMar>
            <w:top w:w="0" w:type="dxa"/>
            <w:bottom w:w="0" w:type="dxa"/>
          </w:tblCellMar>
        </w:tblPrEx>
        <w:trPr>
          <w:jc w:val="center"/>
        </w:trPr>
        <w:tc>
          <w:tcPr>
            <w:tcW w:w="1811" w:type="dxa"/>
            <w:tcBorders>
              <w:left w:val="single" w:sz="4" w:space="0" w:color="auto"/>
            </w:tcBorders>
          </w:tcPr>
          <w:p w:rsidR="00F84016" w:rsidRDefault="00F84016">
            <w:pPr>
              <w:pStyle w:val="Heading8"/>
              <w:rPr>
                <w:rFonts w:ascii="Arial" w:hAnsi="Arial"/>
              </w:rPr>
            </w:pPr>
            <w:r>
              <w:rPr>
                <w:rFonts w:ascii="Arial" w:hAnsi="Arial"/>
              </w:rPr>
              <w:t>Cryoprecipitated AHF</w:t>
            </w:r>
          </w:p>
        </w:tc>
        <w:tc>
          <w:tcPr>
            <w:tcW w:w="6614" w:type="dxa"/>
            <w:gridSpan w:val="3"/>
          </w:tcPr>
          <w:p w:rsidR="00F84016" w:rsidRDefault="00F84016">
            <w:pPr>
              <w:pStyle w:val="Header"/>
              <w:tabs>
                <w:tab w:val="clear" w:pos="4320"/>
                <w:tab w:val="clear" w:pos="8640"/>
              </w:tabs>
              <w:rPr>
                <w:rFonts w:ascii="Arial" w:hAnsi="Arial"/>
              </w:rPr>
            </w:pPr>
            <w:r>
              <w:rPr>
                <w:rFonts w:ascii="Arial" w:hAnsi="Arial"/>
              </w:rPr>
              <w:t>ABO compatible</w:t>
            </w:r>
            <w:r w:rsidR="00114CBB">
              <w:rPr>
                <w:rFonts w:ascii="Arial" w:hAnsi="Arial"/>
              </w:rPr>
              <w:t xml:space="preserve"> (If available</w:t>
            </w:r>
            <w:r w:rsidR="003C0431">
              <w:rPr>
                <w:rFonts w:ascii="Arial" w:hAnsi="Arial"/>
              </w:rPr>
              <w:t xml:space="preserve"> see CSP 003 Thawing and Pooling Cryoprecipitate)</w:t>
            </w:r>
          </w:p>
        </w:tc>
      </w:tr>
      <w:tr w:rsidR="00F84016" w:rsidTr="00972F05">
        <w:tblPrEx>
          <w:tblCellMar>
            <w:top w:w="0" w:type="dxa"/>
            <w:bottom w:w="0" w:type="dxa"/>
          </w:tblCellMar>
        </w:tblPrEx>
        <w:trPr>
          <w:jc w:val="center"/>
        </w:trPr>
        <w:tc>
          <w:tcPr>
            <w:tcW w:w="1811" w:type="dxa"/>
            <w:tcBorders>
              <w:left w:val="single" w:sz="4" w:space="0" w:color="auto"/>
            </w:tcBorders>
          </w:tcPr>
          <w:p w:rsidR="00F84016" w:rsidRDefault="00F84016">
            <w:pPr>
              <w:rPr>
                <w:rFonts w:ascii="Arial" w:hAnsi="Arial"/>
                <w:b/>
              </w:rPr>
            </w:pPr>
            <w:r>
              <w:rPr>
                <w:rFonts w:ascii="Arial" w:hAnsi="Arial"/>
                <w:b/>
              </w:rPr>
              <w:t>Plasma Components</w:t>
            </w:r>
          </w:p>
        </w:tc>
        <w:tc>
          <w:tcPr>
            <w:tcW w:w="6614" w:type="dxa"/>
            <w:gridSpan w:val="3"/>
          </w:tcPr>
          <w:p w:rsidR="00F84016" w:rsidRDefault="00F84016">
            <w:pPr>
              <w:rPr>
                <w:rFonts w:ascii="Arial" w:hAnsi="Arial"/>
              </w:rPr>
            </w:pPr>
            <w:r>
              <w:rPr>
                <w:rFonts w:ascii="Arial" w:hAnsi="Arial"/>
              </w:rPr>
              <w:t xml:space="preserve">ABO compatible or group AB </w:t>
            </w:r>
          </w:p>
        </w:tc>
      </w:tr>
      <w:tr w:rsidR="00F84016" w:rsidTr="00972F05">
        <w:tblPrEx>
          <w:tblCellMar>
            <w:top w:w="0" w:type="dxa"/>
            <w:bottom w:w="0" w:type="dxa"/>
          </w:tblCellMar>
        </w:tblPrEx>
        <w:trPr>
          <w:cantSplit/>
          <w:jc w:val="center"/>
        </w:trPr>
        <w:tc>
          <w:tcPr>
            <w:tcW w:w="1831" w:type="dxa"/>
            <w:gridSpan w:val="2"/>
            <w:vMerge w:val="restart"/>
            <w:tcBorders>
              <w:left w:val="single" w:sz="4" w:space="0" w:color="auto"/>
            </w:tcBorders>
          </w:tcPr>
          <w:p w:rsidR="00F84016" w:rsidRDefault="00F84016">
            <w:pPr>
              <w:pStyle w:val="Heading8"/>
              <w:rPr>
                <w:rFonts w:ascii="Arial" w:hAnsi="Arial"/>
              </w:rPr>
            </w:pPr>
            <w:r>
              <w:rPr>
                <w:rFonts w:ascii="Arial" w:hAnsi="Arial"/>
              </w:rPr>
              <w:t>Platelet Components</w:t>
            </w:r>
          </w:p>
        </w:tc>
        <w:tc>
          <w:tcPr>
            <w:tcW w:w="6594" w:type="dxa"/>
            <w:gridSpan w:val="2"/>
          </w:tcPr>
          <w:p w:rsidR="00F84016" w:rsidRDefault="00F84016">
            <w:pPr>
              <w:rPr>
                <w:rFonts w:ascii="Arial" w:hAnsi="Arial"/>
              </w:rPr>
            </w:pPr>
            <w:r>
              <w:rPr>
                <w:rFonts w:ascii="Arial" w:hAnsi="Arial"/>
              </w:rPr>
              <w:t>ABO/Rh group specific</w:t>
            </w:r>
          </w:p>
        </w:tc>
      </w:tr>
      <w:tr w:rsidR="00F84016" w:rsidTr="00972F05">
        <w:tblPrEx>
          <w:tblCellMar>
            <w:top w:w="0" w:type="dxa"/>
            <w:bottom w:w="0" w:type="dxa"/>
          </w:tblCellMar>
        </w:tblPrEx>
        <w:trPr>
          <w:cantSplit/>
          <w:jc w:val="center"/>
        </w:trPr>
        <w:tc>
          <w:tcPr>
            <w:tcW w:w="1831" w:type="dxa"/>
            <w:gridSpan w:val="2"/>
            <w:vMerge/>
            <w:tcBorders>
              <w:left w:val="single" w:sz="4" w:space="0" w:color="auto"/>
            </w:tcBorders>
          </w:tcPr>
          <w:p w:rsidR="00F84016" w:rsidRDefault="00F84016">
            <w:pPr>
              <w:rPr>
                <w:rFonts w:ascii="Arial" w:hAnsi="Arial"/>
              </w:rPr>
            </w:pPr>
          </w:p>
        </w:tc>
        <w:tc>
          <w:tcPr>
            <w:tcW w:w="6594" w:type="dxa"/>
            <w:gridSpan w:val="2"/>
          </w:tcPr>
          <w:p w:rsidR="00F84016" w:rsidRDefault="00F84016">
            <w:pPr>
              <w:rPr>
                <w:rFonts w:ascii="Arial" w:hAnsi="Arial"/>
              </w:rPr>
            </w:pPr>
            <w:r>
              <w:rPr>
                <w:rFonts w:ascii="Arial" w:hAnsi="Arial"/>
                <w:b/>
                <w:bCs/>
              </w:rPr>
              <w:t>Must</w:t>
            </w:r>
            <w:r>
              <w:rPr>
                <w:rFonts w:ascii="Arial" w:hAnsi="Arial"/>
              </w:rPr>
              <w:t xml:space="preserve"> be irradiated.</w:t>
            </w:r>
          </w:p>
        </w:tc>
      </w:tr>
      <w:tr w:rsidR="00F84016" w:rsidTr="00972F05">
        <w:tblPrEx>
          <w:tblCellMar>
            <w:top w:w="0" w:type="dxa"/>
            <w:bottom w:w="0" w:type="dxa"/>
          </w:tblCellMar>
        </w:tblPrEx>
        <w:trPr>
          <w:cantSplit/>
          <w:jc w:val="center"/>
        </w:trPr>
        <w:tc>
          <w:tcPr>
            <w:tcW w:w="1831" w:type="dxa"/>
            <w:gridSpan w:val="2"/>
            <w:vMerge/>
            <w:tcBorders>
              <w:left w:val="single" w:sz="4" w:space="0" w:color="auto"/>
              <w:bottom w:val="single" w:sz="4" w:space="0" w:color="auto"/>
            </w:tcBorders>
          </w:tcPr>
          <w:p w:rsidR="00F84016" w:rsidRDefault="00F84016">
            <w:pPr>
              <w:rPr>
                <w:rFonts w:ascii="Arial" w:hAnsi="Arial"/>
              </w:rPr>
            </w:pPr>
          </w:p>
        </w:tc>
        <w:tc>
          <w:tcPr>
            <w:tcW w:w="6594" w:type="dxa"/>
            <w:gridSpan w:val="2"/>
            <w:tcBorders>
              <w:bottom w:val="single" w:sz="4" w:space="0" w:color="auto"/>
            </w:tcBorders>
          </w:tcPr>
          <w:p w:rsidR="00F84016" w:rsidRDefault="00F84016" w:rsidP="00DC0677">
            <w:pPr>
              <w:rPr>
                <w:rFonts w:ascii="Arial" w:hAnsi="Arial"/>
              </w:rPr>
            </w:pPr>
            <w:r>
              <w:rPr>
                <w:rFonts w:ascii="Arial" w:hAnsi="Arial"/>
              </w:rPr>
              <w:t xml:space="preserve">If the neonate is Rh negative and Rh </w:t>
            </w:r>
            <w:r w:rsidR="00FE4587">
              <w:rPr>
                <w:rFonts w:ascii="Arial" w:hAnsi="Arial"/>
              </w:rPr>
              <w:t xml:space="preserve">negative </w:t>
            </w:r>
            <w:r>
              <w:rPr>
                <w:rFonts w:ascii="Arial" w:hAnsi="Arial"/>
              </w:rPr>
              <w:t>platelet components are not available, RhIG must be recommended</w:t>
            </w:r>
            <w:r w:rsidR="00972F05">
              <w:rPr>
                <w:rFonts w:ascii="Arial" w:hAnsi="Arial"/>
              </w:rPr>
              <w:t>.</w:t>
            </w:r>
          </w:p>
        </w:tc>
      </w:tr>
    </w:tbl>
    <w:p w:rsidR="00F84016" w:rsidRDefault="00F84016">
      <w:pPr>
        <w:rPr>
          <w:rFonts w:ascii="Arial" w:hAnsi="Arial"/>
          <w:sz w:val="20"/>
        </w:rPr>
      </w:pPr>
    </w:p>
    <w:p w:rsidR="00F34804" w:rsidRDefault="00F34804" w:rsidP="00972F05">
      <w:pPr>
        <w:ind w:firstLine="426"/>
        <w:rPr>
          <w:rFonts w:ascii="Arial" w:hAnsi="Arial"/>
          <w:b/>
        </w:rPr>
      </w:pPr>
    </w:p>
    <w:p w:rsidR="00972F05" w:rsidRPr="00E30A55" w:rsidRDefault="00972F05" w:rsidP="00972F05">
      <w:pPr>
        <w:ind w:firstLine="426"/>
        <w:rPr>
          <w:rFonts w:ascii="Arial" w:hAnsi="Arial"/>
          <w:b/>
          <w:vertAlign w:val="superscript"/>
        </w:rPr>
      </w:pPr>
      <w:r>
        <w:rPr>
          <w:rFonts w:ascii="Arial" w:hAnsi="Arial"/>
          <w:b/>
        </w:rPr>
        <w:t xml:space="preserve">CSP.001-Table </w:t>
      </w:r>
      <w:r w:rsidR="00E30A55">
        <w:rPr>
          <w:rFonts w:ascii="Arial" w:hAnsi="Arial"/>
          <w:b/>
        </w:rPr>
        <w:t>4 CMV</w:t>
      </w:r>
      <w:r>
        <w:rPr>
          <w:rFonts w:ascii="Arial" w:hAnsi="Arial"/>
          <w:b/>
        </w:rPr>
        <w:t xml:space="preserve"> </w:t>
      </w:r>
      <w:r w:rsidR="00E30A55">
        <w:rPr>
          <w:rFonts w:ascii="Arial" w:hAnsi="Arial"/>
          <w:b/>
        </w:rPr>
        <w:t xml:space="preserve">Seronegative </w:t>
      </w:r>
      <w:r>
        <w:rPr>
          <w:rFonts w:ascii="Arial" w:hAnsi="Arial"/>
          <w:b/>
        </w:rPr>
        <w:t>Blood Component Selection</w:t>
      </w:r>
      <w:r w:rsidR="00E30A55">
        <w:rPr>
          <w:rFonts w:ascii="Arial" w:hAnsi="Arial"/>
          <w:b/>
          <w:vertAlign w:val="superscript"/>
        </w:rPr>
        <w:t>9.4</w:t>
      </w:r>
    </w:p>
    <w:p w:rsidR="00972F05" w:rsidRDefault="00972F05">
      <w:pPr>
        <w:rPr>
          <w:rFonts w:ascii="Arial" w:hAnsi="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E30A55" w:rsidTr="00040D8A">
        <w:tc>
          <w:tcPr>
            <w:tcW w:w="1843" w:type="dxa"/>
          </w:tcPr>
          <w:p w:rsidR="00E30A55" w:rsidRPr="00040D8A" w:rsidRDefault="00E30A55" w:rsidP="00040D8A">
            <w:pPr>
              <w:spacing w:line="228" w:lineRule="auto"/>
              <w:rPr>
                <w:rFonts w:ascii="Arial" w:hAnsi="Arial" w:cs="Arial"/>
                <w:b/>
              </w:rPr>
            </w:pPr>
            <w:r w:rsidRPr="00040D8A">
              <w:rPr>
                <w:rFonts w:ascii="Arial" w:hAnsi="Arial" w:cs="Arial"/>
                <w:b/>
              </w:rPr>
              <w:t>Component</w:t>
            </w:r>
          </w:p>
        </w:tc>
        <w:tc>
          <w:tcPr>
            <w:tcW w:w="6520" w:type="dxa"/>
          </w:tcPr>
          <w:p w:rsidR="00E30A55" w:rsidRPr="00040D8A" w:rsidRDefault="00E30A55" w:rsidP="00040D8A">
            <w:pPr>
              <w:spacing w:line="228" w:lineRule="auto"/>
              <w:rPr>
                <w:rFonts w:ascii="Arial" w:hAnsi="Arial" w:cs="Arial"/>
                <w:b/>
              </w:rPr>
            </w:pPr>
            <w:r w:rsidRPr="00040D8A">
              <w:rPr>
                <w:rFonts w:ascii="Arial" w:hAnsi="Arial" w:cs="Arial"/>
                <w:b/>
              </w:rPr>
              <w:t>Indication</w:t>
            </w:r>
          </w:p>
        </w:tc>
      </w:tr>
      <w:tr w:rsidR="00E30A55" w:rsidTr="00040D8A">
        <w:trPr>
          <w:trHeight w:val="260"/>
        </w:trPr>
        <w:tc>
          <w:tcPr>
            <w:tcW w:w="1843" w:type="dxa"/>
            <w:vMerge w:val="restart"/>
          </w:tcPr>
          <w:p w:rsidR="00E30A55" w:rsidRPr="00040D8A" w:rsidRDefault="00E30A55" w:rsidP="00040D8A">
            <w:pPr>
              <w:spacing w:line="228" w:lineRule="auto"/>
              <w:rPr>
                <w:rFonts w:ascii="Arial" w:hAnsi="Arial" w:cs="Arial"/>
                <w:b/>
              </w:rPr>
            </w:pPr>
            <w:r w:rsidRPr="00040D8A">
              <w:rPr>
                <w:rFonts w:ascii="Arial" w:hAnsi="Arial" w:cs="Arial"/>
                <w:b/>
              </w:rPr>
              <w:t>RBC components or Platelets</w:t>
            </w: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CMV-seronegative pregnant women</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Intrauterine transfusions</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Neonates with a birth weight less than 1200 grams and the neonate or the mother is CMV-seronegative or unknown.</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CMV-seron</w:t>
            </w:r>
            <w:r w:rsidR="00C922D8" w:rsidRPr="00040D8A">
              <w:rPr>
                <w:rFonts w:ascii="Arial" w:hAnsi="Arial" w:cs="Arial"/>
              </w:rPr>
              <w:t xml:space="preserve">egative allogeneic bone marrow or </w:t>
            </w:r>
            <w:r w:rsidRPr="00040D8A">
              <w:rPr>
                <w:rFonts w:ascii="Arial" w:hAnsi="Arial" w:cs="Arial"/>
              </w:rPr>
              <w:t>hematopoietic stem cell</w:t>
            </w:r>
            <w:r w:rsidR="00C922D8" w:rsidRPr="00040D8A">
              <w:rPr>
                <w:rFonts w:ascii="Arial" w:hAnsi="Arial" w:cs="Arial"/>
              </w:rPr>
              <w:t xml:space="preserve"> (HPSC</w:t>
            </w:r>
            <w:r w:rsidRPr="00040D8A">
              <w:rPr>
                <w:rFonts w:ascii="Arial" w:hAnsi="Arial" w:cs="Arial"/>
              </w:rPr>
              <w:t>) transplant recipients</w:t>
            </w:r>
          </w:p>
        </w:tc>
      </w:tr>
    </w:tbl>
    <w:p w:rsidR="00F84016" w:rsidRDefault="00F84016">
      <w:pPr>
        <w:spacing w:line="228" w:lineRule="auto"/>
      </w:pPr>
      <w:r>
        <w:tab/>
      </w: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4D3D84" w:rsidRDefault="004D3D84" w:rsidP="00E30A55">
      <w:pPr>
        <w:ind w:firstLine="426"/>
        <w:rPr>
          <w:rFonts w:ascii="Arial" w:hAnsi="Arial"/>
          <w:b/>
        </w:rPr>
      </w:pPr>
    </w:p>
    <w:p w:rsidR="00E30A55" w:rsidRPr="00E30A55" w:rsidRDefault="00E30A55" w:rsidP="00E30A55">
      <w:pPr>
        <w:ind w:firstLine="426"/>
        <w:rPr>
          <w:rFonts w:ascii="Arial" w:hAnsi="Arial"/>
          <w:b/>
          <w:vertAlign w:val="superscript"/>
        </w:rPr>
      </w:pPr>
      <w:r>
        <w:rPr>
          <w:rFonts w:ascii="Arial" w:hAnsi="Arial"/>
          <w:b/>
        </w:rPr>
        <w:t>CSP.001-Table 5 Irradiated Blood Component Selection</w:t>
      </w:r>
      <w:r>
        <w:rPr>
          <w:rFonts w:ascii="Arial" w:hAnsi="Arial"/>
          <w:b/>
          <w:vertAlign w:val="superscript"/>
        </w:rPr>
        <w:t>9.4</w:t>
      </w:r>
    </w:p>
    <w:p w:rsidR="00E30A55" w:rsidRDefault="00E30A55" w:rsidP="00E30A55">
      <w:pPr>
        <w:rPr>
          <w:rFonts w:ascii="Arial" w:hAnsi="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0"/>
      </w:tblGrid>
      <w:tr w:rsidR="00E30A55" w:rsidTr="00040D8A">
        <w:tc>
          <w:tcPr>
            <w:tcW w:w="1843" w:type="dxa"/>
          </w:tcPr>
          <w:p w:rsidR="00E30A55" w:rsidRPr="00040D8A" w:rsidRDefault="00E30A55" w:rsidP="00040D8A">
            <w:pPr>
              <w:spacing w:line="228" w:lineRule="auto"/>
              <w:rPr>
                <w:rFonts w:ascii="Arial" w:hAnsi="Arial" w:cs="Arial"/>
                <w:b/>
              </w:rPr>
            </w:pPr>
            <w:r w:rsidRPr="00040D8A">
              <w:rPr>
                <w:rFonts w:ascii="Arial" w:hAnsi="Arial" w:cs="Arial"/>
                <w:b/>
              </w:rPr>
              <w:t>Component</w:t>
            </w:r>
          </w:p>
        </w:tc>
        <w:tc>
          <w:tcPr>
            <w:tcW w:w="6520" w:type="dxa"/>
          </w:tcPr>
          <w:p w:rsidR="00E30A55" w:rsidRPr="00040D8A" w:rsidRDefault="00E30A55" w:rsidP="00040D8A">
            <w:pPr>
              <w:spacing w:line="228" w:lineRule="auto"/>
              <w:rPr>
                <w:rFonts w:ascii="Arial" w:hAnsi="Arial" w:cs="Arial"/>
                <w:b/>
              </w:rPr>
            </w:pPr>
            <w:r w:rsidRPr="00040D8A">
              <w:rPr>
                <w:rFonts w:ascii="Arial" w:hAnsi="Arial" w:cs="Arial"/>
                <w:b/>
              </w:rPr>
              <w:t>Indication</w:t>
            </w:r>
          </w:p>
        </w:tc>
      </w:tr>
      <w:tr w:rsidR="00E30A55" w:rsidTr="00040D8A">
        <w:trPr>
          <w:trHeight w:val="260"/>
        </w:trPr>
        <w:tc>
          <w:tcPr>
            <w:tcW w:w="1843" w:type="dxa"/>
            <w:vMerge w:val="restart"/>
          </w:tcPr>
          <w:p w:rsidR="00E30A55" w:rsidRPr="00040D8A" w:rsidRDefault="00E30A55" w:rsidP="00040D8A">
            <w:pPr>
              <w:spacing w:line="228" w:lineRule="auto"/>
              <w:rPr>
                <w:rFonts w:ascii="Arial" w:hAnsi="Arial" w:cs="Arial"/>
                <w:b/>
              </w:rPr>
            </w:pPr>
            <w:r w:rsidRPr="00040D8A">
              <w:rPr>
                <w:rFonts w:ascii="Arial" w:hAnsi="Arial" w:cs="Arial"/>
                <w:b/>
              </w:rPr>
              <w:t>RBC components or Platelets</w:t>
            </w: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Patients with congenital immunodeficiency</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Intrauterine transfusions</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E30A55" w:rsidP="00040D8A">
            <w:pPr>
              <w:spacing w:line="228" w:lineRule="auto"/>
              <w:rPr>
                <w:rFonts w:ascii="Arial" w:hAnsi="Arial" w:cs="Arial"/>
              </w:rPr>
            </w:pPr>
            <w:r w:rsidRPr="00040D8A">
              <w:rPr>
                <w:rFonts w:ascii="Arial" w:hAnsi="Arial" w:cs="Arial"/>
              </w:rPr>
              <w:t>Neonatal top up and exchange transfusion</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C922D8" w:rsidP="00040D8A">
            <w:pPr>
              <w:spacing w:line="228" w:lineRule="auto"/>
              <w:rPr>
                <w:rFonts w:ascii="Arial" w:hAnsi="Arial" w:cs="Arial"/>
              </w:rPr>
            </w:pPr>
            <w:r w:rsidRPr="00040D8A">
              <w:rPr>
                <w:rFonts w:ascii="Arial" w:hAnsi="Arial" w:cs="Arial"/>
              </w:rPr>
              <w:t>Patients with lymphoproliferative disorders</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C922D8" w:rsidP="00040D8A">
            <w:pPr>
              <w:spacing w:line="228" w:lineRule="auto"/>
              <w:rPr>
                <w:rFonts w:ascii="Arial" w:hAnsi="Arial" w:cs="Arial"/>
              </w:rPr>
            </w:pPr>
            <w:r w:rsidRPr="00040D8A">
              <w:rPr>
                <w:rFonts w:ascii="Arial" w:hAnsi="Arial" w:cs="Arial"/>
              </w:rPr>
              <w:t>Patients undergoing bone marrow or HPSC transplant</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C922D8" w:rsidP="00040D8A">
            <w:pPr>
              <w:spacing w:line="228" w:lineRule="auto"/>
              <w:rPr>
                <w:rFonts w:ascii="Arial" w:hAnsi="Arial" w:cs="Arial"/>
              </w:rPr>
            </w:pPr>
            <w:r w:rsidRPr="00040D8A">
              <w:rPr>
                <w:rFonts w:ascii="Arial" w:hAnsi="Arial" w:cs="Arial"/>
              </w:rPr>
              <w:t>Recipients of directed donation transfusions from a family member</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C922D8" w:rsidP="00040D8A">
            <w:pPr>
              <w:spacing w:line="228" w:lineRule="auto"/>
              <w:rPr>
                <w:rFonts w:ascii="Arial" w:hAnsi="Arial" w:cs="Arial"/>
              </w:rPr>
            </w:pPr>
            <w:r w:rsidRPr="00040D8A">
              <w:rPr>
                <w:rFonts w:ascii="Arial" w:hAnsi="Arial" w:cs="Arial"/>
              </w:rPr>
              <w:t>Recipient of HLA-matched components</w:t>
            </w:r>
          </w:p>
        </w:tc>
      </w:tr>
      <w:tr w:rsidR="00E30A55" w:rsidTr="00040D8A">
        <w:trPr>
          <w:trHeight w:val="260"/>
        </w:trPr>
        <w:tc>
          <w:tcPr>
            <w:tcW w:w="1843" w:type="dxa"/>
            <w:vMerge/>
          </w:tcPr>
          <w:p w:rsidR="00E30A55" w:rsidRPr="00040D8A" w:rsidRDefault="00E30A55" w:rsidP="00040D8A">
            <w:pPr>
              <w:spacing w:line="228" w:lineRule="auto"/>
              <w:rPr>
                <w:rFonts w:ascii="Arial" w:hAnsi="Arial" w:cs="Arial"/>
                <w:b/>
              </w:rPr>
            </w:pPr>
          </w:p>
        </w:tc>
        <w:tc>
          <w:tcPr>
            <w:tcW w:w="6520" w:type="dxa"/>
          </w:tcPr>
          <w:p w:rsidR="00E30A55" w:rsidRPr="00040D8A" w:rsidRDefault="00C922D8" w:rsidP="00040D8A">
            <w:pPr>
              <w:spacing w:line="228" w:lineRule="auto"/>
              <w:rPr>
                <w:rFonts w:ascii="Arial" w:hAnsi="Arial" w:cs="Arial"/>
              </w:rPr>
            </w:pPr>
            <w:r w:rsidRPr="00040D8A">
              <w:rPr>
                <w:rFonts w:ascii="Arial" w:hAnsi="Arial" w:cs="Arial"/>
              </w:rPr>
              <w:t>Patients treated with purine analogs (e.g. fludarabine), purine antagonists (e.g. bendamustine) and anti-thymocyte globulin.</w:t>
            </w:r>
          </w:p>
        </w:tc>
      </w:tr>
    </w:tbl>
    <w:p w:rsidR="00E30A55" w:rsidRDefault="00E30A55">
      <w:pPr>
        <w:spacing w:line="228" w:lineRule="auto"/>
      </w:pPr>
    </w:p>
    <w:tbl>
      <w:tblPr>
        <w:tblW w:w="9322" w:type="dxa"/>
        <w:tblLayout w:type="fixed"/>
        <w:tblLook w:val="0000" w:firstRow="0" w:lastRow="0" w:firstColumn="0" w:lastColumn="0" w:noHBand="0" w:noVBand="0"/>
      </w:tblPr>
      <w:tblGrid>
        <w:gridCol w:w="828"/>
        <w:gridCol w:w="7"/>
        <w:gridCol w:w="803"/>
        <w:gridCol w:w="32"/>
        <w:gridCol w:w="835"/>
        <w:gridCol w:w="6783"/>
        <w:gridCol w:w="34"/>
      </w:tblGrid>
      <w:tr w:rsidR="00F84016" w:rsidTr="003E09C5">
        <w:tblPrEx>
          <w:tblCellMar>
            <w:top w:w="0" w:type="dxa"/>
            <w:bottom w:w="0" w:type="dxa"/>
          </w:tblCellMar>
        </w:tblPrEx>
        <w:trPr>
          <w:cantSplit/>
        </w:trPr>
        <w:tc>
          <w:tcPr>
            <w:tcW w:w="9322" w:type="dxa"/>
            <w:gridSpan w:val="7"/>
          </w:tcPr>
          <w:p w:rsidR="00F84016" w:rsidRDefault="00F84016" w:rsidP="00F34804">
            <w:pPr>
              <w:pStyle w:val="Heading1"/>
            </w:pPr>
            <w:r>
              <w:t>Reporting – N/A</w:t>
            </w:r>
          </w:p>
        </w:tc>
      </w:tr>
      <w:tr w:rsidR="00F84016" w:rsidTr="003E09C5">
        <w:tblPrEx>
          <w:tblCellMar>
            <w:top w:w="0" w:type="dxa"/>
            <w:bottom w:w="0" w:type="dxa"/>
          </w:tblCellMar>
        </w:tblPrEx>
        <w:trPr>
          <w:cantSplit/>
        </w:trPr>
        <w:tc>
          <w:tcPr>
            <w:tcW w:w="9322" w:type="dxa"/>
            <w:gridSpan w:val="7"/>
          </w:tcPr>
          <w:p w:rsidR="00F84016" w:rsidRDefault="00F84016" w:rsidP="00F34804">
            <w:pPr>
              <w:pStyle w:val="Heading1"/>
            </w:pPr>
            <w:r>
              <w:t>Procedural Notes</w:t>
            </w:r>
          </w:p>
        </w:tc>
      </w:tr>
      <w:tr w:rsidR="00F84016" w:rsidTr="003E09C5">
        <w:tblPrEx>
          <w:tblCellMar>
            <w:top w:w="0" w:type="dxa"/>
            <w:bottom w:w="0" w:type="dxa"/>
          </w:tblCellMar>
        </w:tblPrEx>
        <w:trPr>
          <w:cantSplit/>
        </w:trPr>
        <w:tc>
          <w:tcPr>
            <w:tcW w:w="835" w:type="dxa"/>
            <w:gridSpan w:val="2"/>
          </w:tcPr>
          <w:p w:rsidR="00F84016" w:rsidRDefault="00F84016">
            <w:pPr>
              <w:rPr>
                <w:rFonts w:ascii="Arial" w:hAnsi="Arial"/>
              </w:rPr>
            </w:pPr>
          </w:p>
        </w:tc>
        <w:tc>
          <w:tcPr>
            <w:tcW w:w="835" w:type="dxa"/>
            <w:gridSpan w:val="2"/>
          </w:tcPr>
          <w:p w:rsidR="00F84016" w:rsidRDefault="00F84016">
            <w:pPr>
              <w:pStyle w:val="Heading2"/>
              <w:numPr>
                <w:ilvl w:val="0"/>
                <w:numId w:val="0"/>
              </w:numPr>
              <w:rPr>
                <w:rFonts w:ascii="Arial" w:hAnsi="Arial"/>
              </w:rPr>
            </w:pPr>
            <w:r>
              <w:rPr>
                <w:rFonts w:ascii="Arial" w:hAnsi="Arial"/>
              </w:rPr>
              <w:t>8.1</w:t>
            </w:r>
          </w:p>
        </w:tc>
        <w:tc>
          <w:tcPr>
            <w:tcW w:w="7652" w:type="dxa"/>
            <w:gridSpan w:val="3"/>
          </w:tcPr>
          <w:p w:rsidR="00F84016" w:rsidRDefault="00F84016">
            <w:pPr>
              <w:pStyle w:val="PlainText"/>
              <w:spacing w:line="228" w:lineRule="auto"/>
              <w:rPr>
                <w:rFonts w:ascii="Arial" w:hAnsi="Arial"/>
                <w:sz w:val="24"/>
              </w:rPr>
            </w:pPr>
            <w:r>
              <w:rPr>
                <w:rFonts w:ascii="Arial" w:hAnsi="Arial"/>
                <w:sz w:val="24"/>
              </w:rPr>
              <w:t>Suggested alternatives when there is a temporary shortage of group specific blood/blood products:</w:t>
            </w:r>
          </w:p>
          <w:p w:rsidR="00F84016" w:rsidRDefault="00F84016">
            <w:pPr>
              <w:pStyle w:val="PlainText"/>
              <w:spacing w:line="228" w:lineRule="auto"/>
              <w:rPr>
                <w:rFonts w:ascii="Arial" w:hAnsi="Arial"/>
                <w:sz w:val="24"/>
              </w:rPr>
            </w:pPr>
          </w:p>
        </w:tc>
      </w:tr>
      <w:tr w:rsidR="00F84016" w:rsidTr="003E09C5">
        <w:tblPrEx>
          <w:tblCellMar>
            <w:top w:w="0" w:type="dxa"/>
            <w:bottom w:w="0" w:type="dxa"/>
          </w:tblCellMar>
        </w:tblPrEx>
        <w:trPr>
          <w:trHeight w:val="1152"/>
        </w:trPr>
        <w:tc>
          <w:tcPr>
            <w:tcW w:w="835" w:type="dxa"/>
            <w:gridSpan w:val="2"/>
          </w:tcPr>
          <w:p w:rsidR="00F84016" w:rsidRDefault="00F84016">
            <w:pPr>
              <w:rPr>
                <w:rFonts w:ascii="Arial" w:hAnsi="Arial"/>
              </w:rPr>
            </w:pPr>
          </w:p>
        </w:tc>
        <w:tc>
          <w:tcPr>
            <w:tcW w:w="835" w:type="dxa"/>
            <w:gridSpan w:val="2"/>
          </w:tcPr>
          <w:p w:rsidR="00F84016" w:rsidRDefault="00F84016">
            <w:pPr>
              <w:rPr>
                <w:rFonts w:ascii="Arial" w:hAnsi="Arial"/>
              </w:rPr>
            </w:pPr>
          </w:p>
        </w:tc>
        <w:tc>
          <w:tcPr>
            <w:tcW w:w="835" w:type="dxa"/>
          </w:tcPr>
          <w:p w:rsidR="00F84016" w:rsidRDefault="00F84016">
            <w:pPr>
              <w:pStyle w:val="Heading3"/>
              <w:numPr>
                <w:ilvl w:val="0"/>
                <w:numId w:val="0"/>
              </w:numPr>
              <w:spacing w:line="228" w:lineRule="auto"/>
              <w:rPr>
                <w:rFonts w:ascii="Arial" w:hAnsi="Arial"/>
              </w:rPr>
            </w:pPr>
            <w:r>
              <w:rPr>
                <w:rFonts w:ascii="Arial" w:hAnsi="Arial"/>
              </w:rPr>
              <w:t>8.1.1</w:t>
            </w:r>
          </w:p>
        </w:tc>
        <w:tc>
          <w:tcPr>
            <w:tcW w:w="6817" w:type="dxa"/>
            <w:gridSpan w:val="2"/>
          </w:tcPr>
          <w:p w:rsidR="00F84016" w:rsidRDefault="00F84016">
            <w:pPr>
              <w:pStyle w:val="PlainText"/>
              <w:spacing w:line="228" w:lineRule="auto"/>
              <w:rPr>
                <w:rFonts w:ascii="Arial" w:hAnsi="Arial"/>
                <w:sz w:val="24"/>
              </w:rPr>
            </w:pPr>
            <w:r>
              <w:rPr>
                <w:rFonts w:ascii="Arial" w:hAnsi="Arial"/>
                <w:sz w:val="24"/>
              </w:rPr>
              <w:t xml:space="preserve">It may be possible to obtain group specific blood and blood products from the nearest hospital before ordering from </w:t>
            </w:r>
            <w:r w:rsidR="00D206C3">
              <w:rPr>
                <w:rFonts w:ascii="Arial" w:hAnsi="Arial"/>
                <w:sz w:val="24"/>
              </w:rPr>
              <w:t>the blood supplier</w:t>
            </w:r>
            <w:r>
              <w:rPr>
                <w:rFonts w:ascii="Arial" w:hAnsi="Arial"/>
                <w:sz w:val="24"/>
              </w:rPr>
              <w:t xml:space="preserve"> or selecting another blood group (if time permits).</w:t>
            </w:r>
          </w:p>
          <w:p w:rsidR="00F84016" w:rsidRDefault="00F84016">
            <w:pPr>
              <w:pStyle w:val="PlainText"/>
              <w:spacing w:line="228" w:lineRule="auto"/>
              <w:rPr>
                <w:rFonts w:ascii="Arial" w:hAnsi="Arial"/>
              </w:rPr>
            </w:pPr>
          </w:p>
        </w:tc>
      </w:tr>
      <w:tr w:rsidR="00F84016" w:rsidTr="003E09C5">
        <w:tblPrEx>
          <w:tblCellMar>
            <w:top w:w="0" w:type="dxa"/>
            <w:bottom w:w="0" w:type="dxa"/>
          </w:tblCellMar>
        </w:tblPrEx>
        <w:trPr>
          <w:trHeight w:val="1071"/>
        </w:trPr>
        <w:tc>
          <w:tcPr>
            <w:tcW w:w="835" w:type="dxa"/>
            <w:gridSpan w:val="2"/>
          </w:tcPr>
          <w:p w:rsidR="00F84016" w:rsidRDefault="00F84016">
            <w:pPr>
              <w:rPr>
                <w:rFonts w:ascii="Arial" w:hAnsi="Arial"/>
              </w:rPr>
            </w:pPr>
          </w:p>
        </w:tc>
        <w:tc>
          <w:tcPr>
            <w:tcW w:w="835" w:type="dxa"/>
            <w:gridSpan w:val="2"/>
          </w:tcPr>
          <w:p w:rsidR="00F84016" w:rsidRDefault="00F84016">
            <w:pPr>
              <w:rPr>
                <w:rFonts w:ascii="Arial" w:hAnsi="Arial"/>
              </w:rPr>
            </w:pPr>
          </w:p>
        </w:tc>
        <w:tc>
          <w:tcPr>
            <w:tcW w:w="835" w:type="dxa"/>
          </w:tcPr>
          <w:p w:rsidR="00F84016" w:rsidRDefault="00F84016">
            <w:pPr>
              <w:pStyle w:val="Heading3"/>
              <w:numPr>
                <w:ilvl w:val="0"/>
                <w:numId w:val="0"/>
              </w:numPr>
              <w:spacing w:line="228" w:lineRule="auto"/>
              <w:rPr>
                <w:rFonts w:ascii="Arial" w:hAnsi="Arial"/>
              </w:rPr>
            </w:pPr>
            <w:r>
              <w:rPr>
                <w:rFonts w:ascii="Arial" w:hAnsi="Arial"/>
              </w:rPr>
              <w:t>8.1.2</w:t>
            </w:r>
          </w:p>
        </w:tc>
        <w:tc>
          <w:tcPr>
            <w:tcW w:w="6817" w:type="dxa"/>
            <w:gridSpan w:val="2"/>
          </w:tcPr>
          <w:p w:rsidR="00F84016" w:rsidRDefault="00F84016">
            <w:pPr>
              <w:spacing w:line="228" w:lineRule="auto"/>
              <w:rPr>
                <w:rFonts w:ascii="Arial" w:hAnsi="Arial"/>
              </w:rPr>
            </w:pPr>
            <w:r>
              <w:rPr>
                <w:rFonts w:ascii="Arial" w:hAnsi="Arial"/>
              </w:rPr>
              <w:t xml:space="preserve">If Rh negative blood is not available, </w:t>
            </w:r>
            <w:r w:rsidR="00BC3D49">
              <w:rPr>
                <w:rFonts w:ascii="Arial" w:hAnsi="Arial"/>
              </w:rPr>
              <w:t xml:space="preserve">follow the </w:t>
            </w:r>
            <w:r w:rsidR="00C922D8">
              <w:rPr>
                <w:rFonts w:ascii="Arial" w:hAnsi="Arial"/>
              </w:rPr>
              <w:t xml:space="preserve">facility </w:t>
            </w:r>
            <w:r w:rsidR="00BC3D49">
              <w:rPr>
                <w:rFonts w:ascii="Arial" w:hAnsi="Arial"/>
              </w:rPr>
              <w:t xml:space="preserve">policy on </w:t>
            </w:r>
            <w:r>
              <w:rPr>
                <w:rFonts w:ascii="Arial" w:hAnsi="Arial"/>
              </w:rPr>
              <w:t xml:space="preserve">Rh negative males and </w:t>
            </w:r>
            <w:r w:rsidR="00B9640B">
              <w:rPr>
                <w:rFonts w:ascii="Arial" w:hAnsi="Arial"/>
              </w:rPr>
              <w:t xml:space="preserve">age of </w:t>
            </w:r>
            <w:r w:rsidR="004D3D84">
              <w:rPr>
                <w:rFonts w:ascii="Arial" w:hAnsi="Arial"/>
              </w:rPr>
              <w:t>females</w:t>
            </w:r>
            <w:r w:rsidR="00B9640B">
              <w:rPr>
                <w:rFonts w:ascii="Arial" w:hAnsi="Arial"/>
              </w:rPr>
              <w:t xml:space="preserve"> that </w:t>
            </w:r>
            <w:r>
              <w:rPr>
                <w:rFonts w:ascii="Arial" w:hAnsi="Arial"/>
              </w:rPr>
              <w:t>should receive Rh positive blood, providing their plasma does not contain anti-D.</w:t>
            </w:r>
          </w:p>
          <w:p w:rsidR="00F84016" w:rsidRDefault="00F84016">
            <w:pPr>
              <w:spacing w:line="228" w:lineRule="auto"/>
              <w:rPr>
                <w:rFonts w:ascii="Arial" w:hAnsi="Arial"/>
                <w:sz w:val="20"/>
              </w:rPr>
            </w:pPr>
          </w:p>
        </w:tc>
      </w:tr>
      <w:tr w:rsidR="00F84016" w:rsidTr="003E09C5">
        <w:tblPrEx>
          <w:tblCellMar>
            <w:top w:w="0" w:type="dxa"/>
            <w:bottom w:w="0" w:type="dxa"/>
          </w:tblCellMar>
        </w:tblPrEx>
        <w:tc>
          <w:tcPr>
            <w:tcW w:w="835" w:type="dxa"/>
            <w:gridSpan w:val="2"/>
          </w:tcPr>
          <w:p w:rsidR="00F84016" w:rsidRDefault="00F84016">
            <w:pPr>
              <w:rPr>
                <w:rFonts w:ascii="Arial" w:hAnsi="Arial"/>
              </w:rPr>
            </w:pPr>
          </w:p>
        </w:tc>
        <w:tc>
          <w:tcPr>
            <w:tcW w:w="835" w:type="dxa"/>
            <w:gridSpan w:val="2"/>
          </w:tcPr>
          <w:p w:rsidR="00F84016" w:rsidRDefault="00F84016">
            <w:pPr>
              <w:rPr>
                <w:rFonts w:ascii="Arial" w:hAnsi="Arial"/>
              </w:rPr>
            </w:pPr>
          </w:p>
        </w:tc>
        <w:tc>
          <w:tcPr>
            <w:tcW w:w="835" w:type="dxa"/>
          </w:tcPr>
          <w:p w:rsidR="00F84016" w:rsidRDefault="00F84016">
            <w:pPr>
              <w:pStyle w:val="Heading3"/>
              <w:numPr>
                <w:ilvl w:val="0"/>
                <w:numId w:val="0"/>
              </w:numPr>
              <w:spacing w:line="228" w:lineRule="auto"/>
              <w:rPr>
                <w:rFonts w:ascii="Arial" w:hAnsi="Arial"/>
              </w:rPr>
            </w:pPr>
            <w:r>
              <w:rPr>
                <w:rFonts w:ascii="Arial" w:hAnsi="Arial"/>
              </w:rPr>
              <w:t>8.1.3</w:t>
            </w:r>
          </w:p>
          <w:p w:rsidR="00F84016" w:rsidRDefault="00F84016"/>
          <w:p w:rsidR="00F84016" w:rsidRDefault="00F84016"/>
          <w:p w:rsidR="00F84016" w:rsidRDefault="00F84016"/>
        </w:tc>
        <w:tc>
          <w:tcPr>
            <w:tcW w:w="6817" w:type="dxa"/>
            <w:gridSpan w:val="2"/>
          </w:tcPr>
          <w:p w:rsidR="00F84016" w:rsidRDefault="00F84016" w:rsidP="00F34804">
            <w:pPr>
              <w:pStyle w:val="PlainText"/>
              <w:spacing w:line="228" w:lineRule="auto"/>
              <w:rPr>
                <w:rFonts w:ascii="Arial" w:hAnsi="Arial" w:cs="Arial"/>
                <w:sz w:val="24"/>
              </w:rPr>
            </w:pPr>
            <w:r>
              <w:rPr>
                <w:rFonts w:ascii="Arial" w:hAnsi="Arial" w:cs="Arial"/>
                <w:sz w:val="24"/>
              </w:rPr>
              <w:t>Only in the most extreme life-threatening emergencies should Rh positive blood be given to Rh negative</w:t>
            </w:r>
            <w:r w:rsidR="00C922D8">
              <w:rPr>
                <w:rFonts w:ascii="Arial" w:hAnsi="Arial" w:cs="Arial"/>
                <w:sz w:val="24"/>
              </w:rPr>
              <w:t xml:space="preserve"> females of</w:t>
            </w:r>
            <w:r w:rsidR="00B9640B">
              <w:rPr>
                <w:rFonts w:ascii="Arial" w:hAnsi="Arial" w:cs="Arial"/>
                <w:sz w:val="24"/>
              </w:rPr>
              <w:t xml:space="preserve"> child bearing </w:t>
            </w:r>
            <w:r w:rsidR="00C922D8">
              <w:rPr>
                <w:rFonts w:ascii="Arial" w:hAnsi="Arial" w:cs="Arial"/>
                <w:sz w:val="24"/>
              </w:rPr>
              <w:t>potential</w:t>
            </w:r>
            <w:r>
              <w:rPr>
                <w:rFonts w:ascii="Arial" w:hAnsi="Arial" w:cs="Arial"/>
                <w:sz w:val="24"/>
              </w:rPr>
              <w:t>.  If Rh negative blood is not available for an Rh negative female and transfusio</w:t>
            </w:r>
            <w:smartTag w:uri="urn:schemas-microsoft-com:office:smarttags" w:element="stockticker">
              <w:r>
                <w:rPr>
                  <w:rFonts w:ascii="Arial" w:hAnsi="Arial" w:cs="Arial"/>
                  <w:sz w:val="24"/>
                </w:rPr>
                <w:t>n c</w:t>
              </w:r>
            </w:smartTag>
            <w:r>
              <w:rPr>
                <w:rFonts w:ascii="Arial" w:hAnsi="Arial" w:cs="Arial"/>
                <w:sz w:val="24"/>
              </w:rPr>
              <w:t xml:space="preserve">annot be delayed, a Medical </w:t>
            </w:r>
            <w:r w:rsidR="00D206C3">
              <w:rPr>
                <w:rFonts w:ascii="Arial" w:hAnsi="Arial" w:cs="Arial"/>
                <w:sz w:val="24"/>
              </w:rPr>
              <w:t>Director</w:t>
            </w:r>
            <w:r>
              <w:rPr>
                <w:rFonts w:ascii="Arial" w:hAnsi="Arial" w:cs="Arial"/>
                <w:sz w:val="24"/>
              </w:rPr>
              <w:t xml:space="preserve"> or designate must be notified if the patient receives Rh positive blood.</w:t>
            </w:r>
          </w:p>
          <w:p w:rsidR="003E09C5" w:rsidRDefault="003E09C5" w:rsidP="00F34804">
            <w:pPr>
              <w:pStyle w:val="PlainText"/>
              <w:spacing w:line="228" w:lineRule="auto"/>
              <w:rPr>
                <w:rFonts w:ascii="Arial" w:hAnsi="Arial" w:cs="Arial"/>
                <w:sz w:val="24"/>
              </w:rPr>
            </w:pPr>
          </w:p>
        </w:tc>
      </w:tr>
      <w:tr w:rsidR="003E09C5" w:rsidTr="003E09C5">
        <w:tblPrEx>
          <w:tblCellMar>
            <w:top w:w="0" w:type="dxa"/>
            <w:bottom w:w="0" w:type="dxa"/>
          </w:tblCellMar>
        </w:tblPrEx>
        <w:tc>
          <w:tcPr>
            <w:tcW w:w="835" w:type="dxa"/>
            <w:gridSpan w:val="2"/>
          </w:tcPr>
          <w:p w:rsidR="003E09C5" w:rsidRDefault="003E09C5">
            <w:pPr>
              <w:rPr>
                <w:rFonts w:ascii="Arial" w:hAnsi="Arial"/>
              </w:rPr>
            </w:pPr>
          </w:p>
        </w:tc>
        <w:tc>
          <w:tcPr>
            <w:tcW w:w="835" w:type="dxa"/>
            <w:gridSpan w:val="2"/>
          </w:tcPr>
          <w:p w:rsidR="003E09C5" w:rsidRDefault="003E09C5">
            <w:pPr>
              <w:rPr>
                <w:rFonts w:ascii="Arial" w:hAnsi="Arial"/>
              </w:rPr>
            </w:pPr>
          </w:p>
        </w:tc>
        <w:tc>
          <w:tcPr>
            <w:tcW w:w="835" w:type="dxa"/>
          </w:tcPr>
          <w:p w:rsidR="003E09C5" w:rsidRPr="003E09C5" w:rsidRDefault="003E09C5">
            <w:pPr>
              <w:pStyle w:val="Heading3"/>
              <w:numPr>
                <w:ilvl w:val="0"/>
                <w:numId w:val="0"/>
              </w:numPr>
              <w:spacing w:line="228" w:lineRule="auto"/>
              <w:rPr>
                <w:rFonts w:ascii="Arial" w:hAnsi="Arial" w:cs="Arial"/>
              </w:rPr>
            </w:pPr>
            <w:r w:rsidRPr="003E09C5">
              <w:rPr>
                <w:rFonts w:ascii="Arial" w:hAnsi="Arial" w:cs="Arial"/>
              </w:rPr>
              <w:t>8.1.4</w:t>
            </w:r>
          </w:p>
        </w:tc>
        <w:tc>
          <w:tcPr>
            <w:tcW w:w="6817" w:type="dxa"/>
            <w:gridSpan w:val="2"/>
          </w:tcPr>
          <w:p w:rsidR="003E09C5" w:rsidRPr="003E09C5" w:rsidRDefault="003E09C5" w:rsidP="00F34804">
            <w:pPr>
              <w:pStyle w:val="PlainText"/>
              <w:spacing w:line="228" w:lineRule="auto"/>
              <w:rPr>
                <w:rFonts w:ascii="Arial" w:hAnsi="Arial" w:cs="Arial"/>
                <w:sz w:val="24"/>
              </w:rPr>
            </w:pPr>
            <w:r w:rsidRPr="003E09C5">
              <w:rPr>
                <w:rFonts w:ascii="Arial" w:hAnsi="Arial" w:cs="Arial"/>
                <w:sz w:val="24"/>
              </w:rPr>
              <w:t xml:space="preserve">When giving platelets that are of a different ABO group, the volume of plasma of pooled platelets should be reduced if possible by centrifugation if plasma is ABO incompatible with recipient’s blood group, unless the use of full volume platelets are approved by Medical Director, designate or attending physician. Each facility must establish its own substitutions when ABO/Rh compatible platelets are not available </w:t>
            </w:r>
            <w:r w:rsidRPr="003E09C5">
              <w:rPr>
                <w:rFonts w:ascii="Arial" w:hAnsi="Arial" w:cs="Arial"/>
                <w:sz w:val="24"/>
                <w:vertAlign w:val="superscript"/>
              </w:rPr>
              <w:t>9.1</w:t>
            </w:r>
            <w:r w:rsidRPr="003E09C5">
              <w:rPr>
                <w:rFonts w:ascii="Arial" w:hAnsi="Arial" w:cs="Arial"/>
                <w:sz w:val="24"/>
              </w:rPr>
              <w:t xml:space="preserve"> See method on Reduced Volume Platelets, CSP.005.  </w:t>
            </w:r>
          </w:p>
        </w:tc>
      </w:tr>
      <w:tr w:rsidR="00F84016" w:rsidTr="003E09C5">
        <w:tblPrEx>
          <w:tblCellMar>
            <w:top w:w="0" w:type="dxa"/>
            <w:bottom w:w="0" w:type="dxa"/>
          </w:tblCellMar>
        </w:tblPrEx>
        <w:trPr>
          <w:gridAfter w:val="1"/>
          <w:wAfter w:w="34" w:type="dxa"/>
          <w:cantSplit/>
          <w:trHeight w:val="1368"/>
        </w:trPr>
        <w:tc>
          <w:tcPr>
            <w:tcW w:w="828" w:type="dxa"/>
          </w:tcPr>
          <w:p w:rsidR="00F84016" w:rsidRDefault="00F84016" w:rsidP="00F34804">
            <w:pPr>
              <w:pStyle w:val="Heading1"/>
              <w:numPr>
                <w:ilvl w:val="0"/>
                <w:numId w:val="0"/>
              </w:numPr>
            </w:pPr>
          </w:p>
        </w:tc>
        <w:tc>
          <w:tcPr>
            <w:tcW w:w="810" w:type="dxa"/>
            <w:gridSpan w:val="2"/>
          </w:tcPr>
          <w:p w:rsidR="00F84016" w:rsidRPr="003E09C5" w:rsidRDefault="00F84016" w:rsidP="00F34804">
            <w:pPr>
              <w:pStyle w:val="Heading1"/>
              <w:numPr>
                <w:ilvl w:val="0"/>
                <w:numId w:val="0"/>
              </w:numPr>
              <w:rPr>
                <w:b w:val="0"/>
                <w:sz w:val="24"/>
              </w:rPr>
            </w:pPr>
            <w:r w:rsidRPr="003E09C5">
              <w:rPr>
                <w:b w:val="0"/>
                <w:sz w:val="24"/>
              </w:rPr>
              <w:t>8.2</w:t>
            </w:r>
          </w:p>
        </w:tc>
        <w:tc>
          <w:tcPr>
            <w:tcW w:w="7650" w:type="dxa"/>
            <w:gridSpan w:val="3"/>
          </w:tcPr>
          <w:p w:rsidR="00F84016" w:rsidRPr="003E09C5" w:rsidRDefault="00F84016" w:rsidP="003E09C5">
            <w:pPr>
              <w:pStyle w:val="Heading1"/>
              <w:numPr>
                <w:ilvl w:val="0"/>
                <w:numId w:val="0"/>
              </w:numPr>
              <w:spacing w:after="0"/>
              <w:rPr>
                <w:b w:val="0"/>
                <w:sz w:val="24"/>
              </w:rPr>
            </w:pPr>
            <w:r w:rsidRPr="003E09C5">
              <w:rPr>
                <w:b w:val="0"/>
                <w:sz w:val="24"/>
              </w:rPr>
              <w:t xml:space="preserve">The Medical </w:t>
            </w:r>
            <w:r w:rsidR="00D206C3" w:rsidRPr="003E09C5">
              <w:rPr>
                <w:b w:val="0"/>
                <w:sz w:val="24"/>
              </w:rPr>
              <w:t>Director</w:t>
            </w:r>
            <w:r w:rsidRPr="003E09C5">
              <w:rPr>
                <w:b w:val="0"/>
                <w:sz w:val="24"/>
              </w:rPr>
              <w:t xml:space="preserve"> or designate will decide what constitutes a massive blood transfusion and what percentage of the total blood volume of the patient needs to be replaced in order to discontinue further crossmatching.  See </w:t>
            </w:r>
            <w:r w:rsidR="00C922D8" w:rsidRPr="003E09C5">
              <w:rPr>
                <w:b w:val="0"/>
                <w:sz w:val="24"/>
              </w:rPr>
              <w:t>CSP.001-T</w:t>
            </w:r>
            <w:r w:rsidRPr="003E09C5">
              <w:rPr>
                <w:b w:val="0"/>
                <w:sz w:val="24"/>
              </w:rPr>
              <w:t xml:space="preserve">able </w:t>
            </w:r>
            <w:r w:rsidR="00C922D8" w:rsidRPr="003E09C5">
              <w:rPr>
                <w:b w:val="0"/>
                <w:sz w:val="24"/>
              </w:rPr>
              <w:t>6</w:t>
            </w:r>
            <w:r w:rsidRPr="003E09C5">
              <w:rPr>
                <w:b w:val="0"/>
                <w:sz w:val="24"/>
              </w:rPr>
              <w:t xml:space="preserve"> below for examples of total blood volumes</w:t>
            </w:r>
            <w:r w:rsidR="00C922D8" w:rsidRPr="003E09C5">
              <w:rPr>
                <w:b w:val="0"/>
                <w:sz w:val="24"/>
              </w:rPr>
              <w:t xml:space="preserve"> (TBV)</w:t>
            </w:r>
            <w:r w:rsidRPr="003E09C5">
              <w:rPr>
                <w:b w:val="0"/>
                <w:sz w:val="24"/>
              </w:rPr>
              <w:t>.</w:t>
            </w:r>
            <w:r w:rsidR="00356D3C" w:rsidRPr="003E09C5">
              <w:rPr>
                <w:b w:val="0"/>
                <w:sz w:val="24"/>
                <w:szCs w:val="24"/>
                <w:vertAlign w:val="superscript"/>
              </w:rPr>
              <w:t>9.4</w:t>
            </w:r>
          </w:p>
        </w:tc>
      </w:tr>
    </w:tbl>
    <w:p w:rsidR="00F84016" w:rsidRDefault="00F84016">
      <w:pPr>
        <w:rPr>
          <w:rFonts w:ascii="Arial" w:hAnsi="Arial"/>
          <w:b/>
        </w:rPr>
      </w:pPr>
    </w:p>
    <w:p w:rsidR="003E09C5" w:rsidRDefault="003E09C5" w:rsidP="003E09C5">
      <w:pPr>
        <w:pStyle w:val="Heading8"/>
        <w:jc w:val="center"/>
        <w:rPr>
          <w:rFonts w:ascii="Arial" w:hAnsi="Arial"/>
        </w:rPr>
      </w:pPr>
    </w:p>
    <w:p w:rsidR="00F84016" w:rsidRDefault="00C922D8" w:rsidP="003E09C5">
      <w:pPr>
        <w:pStyle w:val="Heading8"/>
        <w:jc w:val="center"/>
        <w:rPr>
          <w:rFonts w:ascii="Arial" w:hAnsi="Arial"/>
        </w:rPr>
      </w:pPr>
      <w:r>
        <w:rPr>
          <w:rFonts w:ascii="Arial" w:hAnsi="Arial"/>
        </w:rPr>
        <w:t>CSP.001-</w:t>
      </w:r>
      <w:r w:rsidR="00F84016">
        <w:rPr>
          <w:rFonts w:ascii="Arial" w:hAnsi="Arial"/>
        </w:rPr>
        <w:t xml:space="preserve">Table </w:t>
      </w:r>
      <w:r>
        <w:rPr>
          <w:rFonts w:ascii="Arial" w:hAnsi="Arial"/>
        </w:rPr>
        <w:t>6 Examples of TBV to Define Massive Transfusion</w:t>
      </w:r>
    </w:p>
    <w:p w:rsidR="00F84016" w:rsidRDefault="00F84016">
      <w:pPr>
        <w:pStyle w:val="Heading8"/>
        <w:rPr>
          <w:rFonts w:ascii="Arial" w:hAnsi="Arial"/>
        </w:rPr>
      </w:pPr>
      <w:r>
        <w:rPr>
          <w:rFonts w:ascii="Arial" w:hAnsi="Arial"/>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70"/>
        <w:gridCol w:w="2970"/>
      </w:tblGrid>
      <w:tr w:rsidR="00F84016">
        <w:tblPrEx>
          <w:tblCellMar>
            <w:top w:w="0" w:type="dxa"/>
            <w:bottom w:w="0" w:type="dxa"/>
          </w:tblCellMar>
        </w:tblPrEx>
        <w:tc>
          <w:tcPr>
            <w:tcW w:w="2970" w:type="dxa"/>
            <w:shd w:val="pct20" w:color="auto" w:fill="FFFFFF"/>
          </w:tcPr>
          <w:p w:rsidR="00F84016" w:rsidRDefault="00F84016">
            <w:pPr>
              <w:jc w:val="center"/>
              <w:rPr>
                <w:rFonts w:ascii="Arial" w:hAnsi="Arial"/>
                <w:b/>
              </w:rPr>
            </w:pPr>
            <w:r>
              <w:rPr>
                <w:rFonts w:ascii="Arial" w:hAnsi="Arial"/>
                <w:b/>
              </w:rPr>
              <w:t>Category</w:t>
            </w:r>
          </w:p>
        </w:tc>
        <w:tc>
          <w:tcPr>
            <w:tcW w:w="2970" w:type="dxa"/>
            <w:shd w:val="pct20" w:color="auto" w:fill="FFFFFF"/>
          </w:tcPr>
          <w:p w:rsidR="00F84016" w:rsidRDefault="00F84016">
            <w:pPr>
              <w:jc w:val="center"/>
              <w:rPr>
                <w:rFonts w:ascii="Arial" w:hAnsi="Arial"/>
                <w:b/>
              </w:rPr>
            </w:pPr>
            <w:r>
              <w:rPr>
                <w:rFonts w:ascii="Arial" w:hAnsi="Arial"/>
                <w:b/>
              </w:rPr>
              <w:t>mL/kg</w:t>
            </w:r>
          </w:p>
        </w:tc>
        <w:tc>
          <w:tcPr>
            <w:tcW w:w="2970" w:type="dxa"/>
            <w:shd w:val="pct20" w:color="auto" w:fill="FFFFFF"/>
          </w:tcPr>
          <w:p w:rsidR="00F84016" w:rsidRDefault="00F84016">
            <w:pPr>
              <w:jc w:val="center"/>
              <w:rPr>
                <w:rFonts w:ascii="Arial" w:hAnsi="Arial"/>
                <w:b/>
              </w:rPr>
            </w:pPr>
            <w:r>
              <w:rPr>
                <w:rFonts w:ascii="Arial" w:hAnsi="Arial"/>
                <w:b/>
              </w:rPr>
              <w:t>Approx. Blood Volume</w:t>
            </w:r>
          </w:p>
        </w:tc>
      </w:tr>
      <w:tr w:rsidR="00F84016">
        <w:tblPrEx>
          <w:tblCellMar>
            <w:top w:w="0" w:type="dxa"/>
            <w:bottom w:w="0" w:type="dxa"/>
          </w:tblCellMar>
        </w:tblPrEx>
        <w:tc>
          <w:tcPr>
            <w:tcW w:w="2970" w:type="dxa"/>
          </w:tcPr>
          <w:p w:rsidR="00F84016" w:rsidRDefault="00F84016">
            <w:pPr>
              <w:rPr>
                <w:rFonts w:ascii="Arial" w:hAnsi="Arial"/>
              </w:rPr>
            </w:pPr>
            <w:r>
              <w:rPr>
                <w:rFonts w:ascii="Arial" w:hAnsi="Arial"/>
              </w:rPr>
              <w:t>Adult Male</w:t>
            </w:r>
          </w:p>
        </w:tc>
        <w:tc>
          <w:tcPr>
            <w:tcW w:w="2970" w:type="dxa"/>
          </w:tcPr>
          <w:p w:rsidR="00F84016" w:rsidRDefault="00356D3C">
            <w:pPr>
              <w:rPr>
                <w:rFonts w:ascii="Arial" w:hAnsi="Arial"/>
              </w:rPr>
            </w:pPr>
            <w:r>
              <w:rPr>
                <w:rFonts w:ascii="Arial" w:hAnsi="Arial"/>
              </w:rPr>
              <w:t xml:space="preserve">66 </w:t>
            </w:r>
            <w:r w:rsidR="00F84016">
              <w:rPr>
                <w:rFonts w:ascii="Arial" w:hAnsi="Arial"/>
              </w:rPr>
              <w:t>mL/kg</w:t>
            </w:r>
          </w:p>
        </w:tc>
        <w:tc>
          <w:tcPr>
            <w:tcW w:w="2970" w:type="dxa"/>
          </w:tcPr>
          <w:p w:rsidR="00F84016" w:rsidRDefault="00F84016">
            <w:pPr>
              <w:rPr>
                <w:rFonts w:ascii="Arial" w:hAnsi="Arial"/>
              </w:rPr>
            </w:pPr>
            <w:r>
              <w:rPr>
                <w:rFonts w:ascii="Arial" w:hAnsi="Arial"/>
              </w:rPr>
              <w:t xml:space="preserve">90 kg = </w:t>
            </w:r>
            <w:r w:rsidR="00356D3C">
              <w:rPr>
                <w:rFonts w:ascii="Arial" w:hAnsi="Arial"/>
              </w:rPr>
              <w:t xml:space="preserve">5940 </w:t>
            </w:r>
            <w:r>
              <w:rPr>
                <w:rFonts w:ascii="Arial" w:hAnsi="Arial"/>
              </w:rPr>
              <w:t>mL</w:t>
            </w:r>
          </w:p>
        </w:tc>
      </w:tr>
      <w:tr w:rsidR="00F84016">
        <w:tblPrEx>
          <w:tblCellMar>
            <w:top w:w="0" w:type="dxa"/>
            <w:bottom w:w="0" w:type="dxa"/>
          </w:tblCellMar>
        </w:tblPrEx>
        <w:tc>
          <w:tcPr>
            <w:tcW w:w="2970" w:type="dxa"/>
          </w:tcPr>
          <w:p w:rsidR="00F84016" w:rsidRDefault="00F84016">
            <w:pPr>
              <w:rPr>
                <w:rFonts w:ascii="Arial" w:hAnsi="Arial"/>
              </w:rPr>
            </w:pPr>
            <w:r>
              <w:rPr>
                <w:rFonts w:ascii="Arial" w:hAnsi="Arial"/>
              </w:rPr>
              <w:t>Adult Female</w:t>
            </w:r>
          </w:p>
        </w:tc>
        <w:tc>
          <w:tcPr>
            <w:tcW w:w="2970" w:type="dxa"/>
          </w:tcPr>
          <w:p w:rsidR="00F84016" w:rsidRDefault="00356D3C">
            <w:pPr>
              <w:rPr>
                <w:rFonts w:ascii="Arial" w:hAnsi="Arial"/>
              </w:rPr>
            </w:pPr>
            <w:r>
              <w:rPr>
                <w:rFonts w:ascii="Arial" w:hAnsi="Arial"/>
              </w:rPr>
              <w:t xml:space="preserve">60 </w:t>
            </w:r>
            <w:r w:rsidR="00F84016">
              <w:rPr>
                <w:rFonts w:ascii="Arial" w:hAnsi="Arial"/>
              </w:rPr>
              <w:t>mL/kg</w:t>
            </w:r>
          </w:p>
        </w:tc>
        <w:tc>
          <w:tcPr>
            <w:tcW w:w="2970" w:type="dxa"/>
          </w:tcPr>
          <w:p w:rsidR="00F84016" w:rsidRDefault="00356D3C">
            <w:pPr>
              <w:rPr>
                <w:rFonts w:ascii="Arial" w:hAnsi="Arial"/>
              </w:rPr>
            </w:pPr>
            <w:r>
              <w:rPr>
                <w:rFonts w:ascii="Arial" w:hAnsi="Arial"/>
              </w:rPr>
              <w:t xml:space="preserve">60 kg = 3600 </w:t>
            </w:r>
            <w:r w:rsidR="00F84016">
              <w:rPr>
                <w:rFonts w:ascii="Arial" w:hAnsi="Arial"/>
              </w:rPr>
              <w:t>mL</w:t>
            </w:r>
          </w:p>
        </w:tc>
      </w:tr>
      <w:tr w:rsidR="00F84016">
        <w:tblPrEx>
          <w:tblCellMar>
            <w:top w:w="0" w:type="dxa"/>
            <w:bottom w:w="0" w:type="dxa"/>
          </w:tblCellMar>
        </w:tblPrEx>
        <w:tc>
          <w:tcPr>
            <w:tcW w:w="2970" w:type="dxa"/>
          </w:tcPr>
          <w:p w:rsidR="00F84016" w:rsidRDefault="00F84016">
            <w:pPr>
              <w:rPr>
                <w:rFonts w:ascii="Arial" w:hAnsi="Arial"/>
              </w:rPr>
            </w:pPr>
            <w:r>
              <w:rPr>
                <w:rFonts w:ascii="Arial" w:hAnsi="Arial"/>
              </w:rPr>
              <w:t>Child</w:t>
            </w:r>
          </w:p>
        </w:tc>
        <w:tc>
          <w:tcPr>
            <w:tcW w:w="2970" w:type="dxa"/>
          </w:tcPr>
          <w:p w:rsidR="00F84016" w:rsidRDefault="00356D3C">
            <w:pPr>
              <w:rPr>
                <w:rFonts w:ascii="Arial" w:hAnsi="Arial"/>
              </w:rPr>
            </w:pPr>
            <w:r>
              <w:rPr>
                <w:rFonts w:ascii="Arial" w:hAnsi="Arial"/>
              </w:rPr>
              <w:t xml:space="preserve">66 </w:t>
            </w:r>
            <w:r w:rsidR="00F84016">
              <w:rPr>
                <w:rFonts w:ascii="Arial" w:hAnsi="Arial"/>
              </w:rPr>
              <w:t>mL/kg</w:t>
            </w:r>
          </w:p>
        </w:tc>
        <w:tc>
          <w:tcPr>
            <w:tcW w:w="2970" w:type="dxa"/>
          </w:tcPr>
          <w:p w:rsidR="00F84016" w:rsidRDefault="00356D3C">
            <w:pPr>
              <w:rPr>
                <w:rFonts w:ascii="Arial" w:hAnsi="Arial"/>
              </w:rPr>
            </w:pPr>
            <w:r>
              <w:rPr>
                <w:rFonts w:ascii="Arial" w:hAnsi="Arial"/>
              </w:rPr>
              <w:t xml:space="preserve">30 kg = 1980 </w:t>
            </w:r>
            <w:r w:rsidR="00F84016">
              <w:rPr>
                <w:rFonts w:ascii="Arial" w:hAnsi="Arial"/>
              </w:rPr>
              <w:t>mL</w:t>
            </w:r>
          </w:p>
        </w:tc>
      </w:tr>
      <w:tr w:rsidR="00F84016">
        <w:tblPrEx>
          <w:tblCellMar>
            <w:top w:w="0" w:type="dxa"/>
            <w:bottom w:w="0" w:type="dxa"/>
          </w:tblCellMar>
        </w:tblPrEx>
        <w:tc>
          <w:tcPr>
            <w:tcW w:w="2970" w:type="dxa"/>
          </w:tcPr>
          <w:p w:rsidR="00F84016" w:rsidRDefault="00F84016">
            <w:pPr>
              <w:rPr>
                <w:rFonts w:ascii="Arial" w:hAnsi="Arial"/>
              </w:rPr>
            </w:pPr>
            <w:r>
              <w:rPr>
                <w:rFonts w:ascii="Arial" w:hAnsi="Arial"/>
              </w:rPr>
              <w:t>Neonate</w:t>
            </w:r>
          </w:p>
        </w:tc>
        <w:tc>
          <w:tcPr>
            <w:tcW w:w="2970" w:type="dxa"/>
          </w:tcPr>
          <w:p w:rsidR="00F84016" w:rsidRDefault="00356D3C">
            <w:pPr>
              <w:rPr>
                <w:rFonts w:ascii="Arial" w:hAnsi="Arial"/>
              </w:rPr>
            </w:pPr>
            <w:r>
              <w:rPr>
                <w:rFonts w:ascii="Arial" w:hAnsi="Arial"/>
              </w:rPr>
              <w:t>87</w:t>
            </w:r>
            <w:r w:rsidR="00F84016">
              <w:rPr>
                <w:rFonts w:ascii="Arial" w:hAnsi="Arial"/>
              </w:rPr>
              <w:t>-</w:t>
            </w:r>
            <w:r>
              <w:rPr>
                <w:rFonts w:ascii="Arial" w:hAnsi="Arial"/>
              </w:rPr>
              <w:t xml:space="preserve">108 </w:t>
            </w:r>
            <w:r w:rsidR="00F84016">
              <w:rPr>
                <w:rFonts w:ascii="Arial" w:hAnsi="Arial"/>
              </w:rPr>
              <w:t>mL/kg</w:t>
            </w:r>
          </w:p>
        </w:tc>
        <w:tc>
          <w:tcPr>
            <w:tcW w:w="2970" w:type="dxa"/>
          </w:tcPr>
          <w:p w:rsidR="00F84016" w:rsidRDefault="00356D3C">
            <w:pPr>
              <w:rPr>
                <w:rFonts w:ascii="Arial" w:hAnsi="Arial"/>
              </w:rPr>
            </w:pPr>
            <w:r>
              <w:rPr>
                <w:rFonts w:ascii="Arial" w:hAnsi="Arial"/>
              </w:rPr>
              <w:t xml:space="preserve">3 kg = 261-324 </w:t>
            </w:r>
            <w:r w:rsidR="00F84016">
              <w:rPr>
                <w:rFonts w:ascii="Arial" w:hAnsi="Arial"/>
              </w:rPr>
              <w:t>mL</w:t>
            </w:r>
          </w:p>
        </w:tc>
      </w:tr>
    </w:tbl>
    <w:p w:rsidR="00F84016" w:rsidRDefault="00F84016">
      <w:pPr>
        <w:rPr>
          <w:rFonts w:ascii="Arial" w:hAnsi="Arial"/>
        </w:rPr>
      </w:pPr>
    </w:p>
    <w:p w:rsidR="00C922D8" w:rsidRPr="00684607" w:rsidRDefault="000D255B" w:rsidP="003E09C5">
      <w:pPr>
        <w:ind w:left="1701" w:hanging="850"/>
        <w:rPr>
          <w:rFonts w:ascii="Arial" w:hAnsi="Arial"/>
          <w:vertAlign w:val="superscript"/>
        </w:rPr>
      </w:pPr>
      <w:r>
        <w:rPr>
          <w:rFonts w:ascii="Arial" w:hAnsi="Arial"/>
        </w:rPr>
        <w:t xml:space="preserve">8.3  </w:t>
      </w:r>
      <w:r w:rsidR="003E09C5">
        <w:rPr>
          <w:rFonts w:ascii="Arial" w:hAnsi="Arial"/>
        </w:rPr>
        <w:t xml:space="preserve">      </w:t>
      </w:r>
      <w:r>
        <w:rPr>
          <w:rFonts w:ascii="Arial" w:hAnsi="Arial"/>
        </w:rPr>
        <w:t>A record should be made in the patient’s transfusion file if they are identified to receive components with special attributes such as CMV seronegative, irradiated or IgA-deficient. A special needs wallet card should be provided to the patient to carry with them to alert other facilities in the event they require future transfusion.</w:t>
      </w:r>
      <w:r>
        <w:rPr>
          <w:rFonts w:ascii="Arial" w:hAnsi="Arial"/>
          <w:vertAlign w:val="superscript"/>
        </w:rPr>
        <w:t>9.4</w:t>
      </w:r>
    </w:p>
    <w:p w:rsidR="000D255B" w:rsidRDefault="000D255B">
      <w:pPr>
        <w:rPr>
          <w:rFonts w:ascii="Arial" w:hAnsi="Arial"/>
        </w:rPr>
      </w:pPr>
    </w:p>
    <w:tbl>
      <w:tblPr>
        <w:tblW w:w="9322" w:type="dxa"/>
        <w:tblLayout w:type="fixed"/>
        <w:tblLook w:val="0000" w:firstRow="0" w:lastRow="0" w:firstColumn="0" w:lastColumn="0" w:noHBand="0" w:noVBand="0"/>
      </w:tblPr>
      <w:tblGrid>
        <w:gridCol w:w="835"/>
        <w:gridCol w:w="835"/>
        <w:gridCol w:w="7510"/>
        <w:gridCol w:w="108"/>
        <w:gridCol w:w="34"/>
        <w:tblGridChange w:id="1">
          <w:tblGrid>
            <w:gridCol w:w="835"/>
            <w:gridCol w:w="835"/>
            <w:gridCol w:w="7510"/>
            <w:gridCol w:w="108"/>
            <w:gridCol w:w="34"/>
          </w:tblGrid>
        </w:tblGridChange>
      </w:tblGrid>
      <w:tr w:rsidR="00F84016" w:rsidTr="00684607">
        <w:tblPrEx>
          <w:tblCellMar>
            <w:top w:w="0" w:type="dxa"/>
            <w:bottom w:w="0" w:type="dxa"/>
          </w:tblCellMar>
        </w:tblPrEx>
        <w:trPr>
          <w:gridAfter w:val="1"/>
          <w:wAfter w:w="34" w:type="dxa"/>
          <w:cantSplit/>
        </w:trPr>
        <w:tc>
          <w:tcPr>
            <w:tcW w:w="9288" w:type="dxa"/>
            <w:gridSpan w:val="4"/>
          </w:tcPr>
          <w:p w:rsidR="00F84016" w:rsidRDefault="00F84016" w:rsidP="00F34804">
            <w:pPr>
              <w:pStyle w:val="Heading1"/>
            </w:pPr>
            <w:r>
              <w:t>References</w:t>
            </w:r>
          </w:p>
        </w:tc>
      </w:tr>
      <w:tr w:rsidR="00F84016" w:rsidTr="00684607">
        <w:tblPrEx>
          <w:tblCellMar>
            <w:top w:w="0" w:type="dxa"/>
            <w:bottom w:w="0" w:type="dxa"/>
          </w:tblCellMar>
        </w:tblPrEx>
        <w:trPr>
          <w:gridAfter w:val="2"/>
          <w:wAfter w:w="142" w:type="dxa"/>
        </w:trPr>
        <w:tc>
          <w:tcPr>
            <w:tcW w:w="835" w:type="dxa"/>
          </w:tcPr>
          <w:p w:rsidR="00F84016" w:rsidRDefault="00F84016">
            <w:pPr>
              <w:rPr>
                <w:rFonts w:ascii="Arial" w:hAnsi="Arial"/>
              </w:rPr>
            </w:pPr>
          </w:p>
        </w:tc>
        <w:tc>
          <w:tcPr>
            <w:tcW w:w="835" w:type="dxa"/>
          </w:tcPr>
          <w:p w:rsidR="00F84016" w:rsidRDefault="00F84016">
            <w:pPr>
              <w:pStyle w:val="Heading2"/>
              <w:numPr>
                <w:ilvl w:val="0"/>
                <w:numId w:val="0"/>
              </w:numPr>
              <w:rPr>
                <w:rFonts w:ascii="Arial" w:hAnsi="Arial"/>
              </w:rPr>
            </w:pPr>
            <w:r>
              <w:rPr>
                <w:rFonts w:ascii="Arial" w:hAnsi="Arial"/>
              </w:rPr>
              <w:t>9.1</w:t>
            </w:r>
          </w:p>
        </w:tc>
        <w:tc>
          <w:tcPr>
            <w:tcW w:w="7510" w:type="dxa"/>
          </w:tcPr>
          <w:p w:rsidR="00F84016" w:rsidRPr="0097498A" w:rsidRDefault="00356D3C">
            <w:pPr>
              <w:rPr>
                <w:rFonts w:ascii="Arial" w:hAnsi="Arial"/>
                <w:szCs w:val="24"/>
              </w:rPr>
            </w:pPr>
            <w:r w:rsidRPr="0097498A">
              <w:rPr>
                <w:rFonts w:ascii="Arial" w:hAnsi="Arial"/>
                <w:szCs w:val="24"/>
              </w:rPr>
              <w:t xml:space="preserve">Standards for Hospital Transfusion Services Version </w:t>
            </w:r>
            <w:r w:rsidR="001440FC" w:rsidRPr="0097498A">
              <w:rPr>
                <w:rFonts w:ascii="Arial" w:hAnsi="Arial"/>
                <w:szCs w:val="24"/>
              </w:rPr>
              <w:t>3</w:t>
            </w:r>
            <w:r w:rsidRPr="0097498A">
              <w:rPr>
                <w:rFonts w:ascii="Arial" w:hAnsi="Arial"/>
                <w:szCs w:val="24"/>
              </w:rPr>
              <w:t xml:space="preserve"> – </w:t>
            </w:r>
            <w:r w:rsidR="001440FC" w:rsidRPr="0097498A">
              <w:rPr>
                <w:rFonts w:ascii="Arial" w:hAnsi="Arial"/>
                <w:szCs w:val="24"/>
              </w:rPr>
              <w:t>February 2011</w:t>
            </w:r>
            <w:r w:rsidRPr="0097498A">
              <w:rPr>
                <w:rFonts w:ascii="Arial" w:hAnsi="Arial"/>
                <w:szCs w:val="24"/>
              </w:rPr>
              <w:t>. Canadian Soci</w:t>
            </w:r>
            <w:r w:rsidR="00C922D8">
              <w:rPr>
                <w:rFonts w:ascii="Arial" w:hAnsi="Arial"/>
                <w:szCs w:val="24"/>
              </w:rPr>
              <w:t xml:space="preserve">ety for Transfusion Medicine, 1.4, 5.4.2.1, 5.3.7.4, 5.3.7.2.3, </w:t>
            </w:r>
            <w:r w:rsidR="002B74E2">
              <w:rPr>
                <w:rFonts w:ascii="Arial" w:hAnsi="Arial"/>
                <w:szCs w:val="24"/>
              </w:rPr>
              <w:t xml:space="preserve">5.4.2.3, </w:t>
            </w:r>
            <w:r w:rsidR="00C922D8">
              <w:rPr>
                <w:rFonts w:ascii="Arial" w:hAnsi="Arial"/>
                <w:szCs w:val="24"/>
              </w:rPr>
              <w:t>5.4.2.2,</w:t>
            </w:r>
            <w:r w:rsidR="002B74E2">
              <w:rPr>
                <w:rFonts w:ascii="Arial" w:hAnsi="Arial"/>
                <w:szCs w:val="24"/>
              </w:rPr>
              <w:t xml:space="preserve"> 5.4.5.4, 5.4.3, 5.3.7.2.4, 5.4.4.2.1, 5.4.4.1.1, 5.5.8.4, 5.9.2.4, 5.4.4.4.1, 5.4.3.</w:t>
            </w:r>
            <w:r w:rsidR="00C922D8">
              <w:rPr>
                <w:rFonts w:ascii="Arial" w:hAnsi="Arial"/>
                <w:szCs w:val="24"/>
              </w:rPr>
              <w:t xml:space="preserve"> </w:t>
            </w:r>
          </w:p>
          <w:p w:rsidR="00F84016" w:rsidRPr="0097498A" w:rsidRDefault="00F84016">
            <w:pPr>
              <w:rPr>
                <w:rFonts w:ascii="Arial" w:hAnsi="Arial"/>
                <w:szCs w:val="24"/>
              </w:rPr>
            </w:pPr>
          </w:p>
        </w:tc>
      </w:tr>
      <w:tr w:rsidR="00F84016" w:rsidTr="00684607">
        <w:tblPrEx>
          <w:tblCellMar>
            <w:top w:w="0" w:type="dxa"/>
            <w:bottom w:w="0" w:type="dxa"/>
          </w:tblCellMar>
        </w:tblPrEx>
        <w:trPr>
          <w:gridAfter w:val="2"/>
          <w:wAfter w:w="142" w:type="dxa"/>
        </w:trPr>
        <w:tc>
          <w:tcPr>
            <w:tcW w:w="835" w:type="dxa"/>
          </w:tcPr>
          <w:p w:rsidR="00F84016" w:rsidRDefault="00F84016">
            <w:pPr>
              <w:rPr>
                <w:rFonts w:ascii="Arial" w:hAnsi="Arial"/>
              </w:rPr>
            </w:pPr>
          </w:p>
        </w:tc>
        <w:tc>
          <w:tcPr>
            <w:tcW w:w="835" w:type="dxa"/>
          </w:tcPr>
          <w:p w:rsidR="00F84016" w:rsidRDefault="0097498A">
            <w:pPr>
              <w:pStyle w:val="Heading2"/>
              <w:numPr>
                <w:ilvl w:val="0"/>
                <w:numId w:val="0"/>
              </w:numPr>
              <w:rPr>
                <w:rFonts w:ascii="Arial" w:hAnsi="Arial"/>
              </w:rPr>
            </w:pPr>
            <w:r>
              <w:rPr>
                <w:rFonts w:ascii="Arial" w:hAnsi="Arial"/>
              </w:rPr>
              <w:t>9.</w:t>
            </w:r>
            <w:r w:rsidR="002B74E2">
              <w:rPr>
                <w:rFonts w:ascii="Arial" w:hAnsi="Arial"/>
              </w:rPr>
              <w:t>2</w:t>
            </w:r>
          </w:p>
        </w:tc>
        <w:tc>
          <w:tcPr>
            <w:tcW w:w="7510" w:type="dxa"/>
          </w:tcPr>
          <w:p w:rsidR="00F84016" w:rsidRPr="003E09C5" w:rsidRDefault="00721C8D" w:rsidP="00684607">
            <w:pPr>
              <w:pStyle w:val="BodyText"/>
              <w:rPr>
                <w:sz w:val="24"/>
                <w:szCs w:val="24"/>
              </w:rPr>
            </w:pPr>
            <w:r w:rsidRPr="00684607">
              <w:rPr>
                <w:rFonts w:cs="Arial"/>
                <w:sz w:val="24"/>
                <w:szCs w:val="24"/>
                <w:lang w:val="en-CA" w:eastAsia="en-CA"/>
              </w:rPr>
              <w:t xml:space="preserve">Clinical Guide to Transfusion (On-line edition at www.transfusionmedicine.ca) </w:t>
            </w:r>
            <w:r w:rsidRPr="00684607">
              <w:rPr>
                <w:rFonts w:cs="Arial"/>
                <w:b/>
                <w:bCs/>
                <w:sz w:val="24"/>
                <w:szCs w:val="24"/>
                <w:lang w:val="en-CA" w:eastAsia="en-CA"/>
              </w:rPr>
              <w:t xml:space="preserve">Chapter 2 </w:t>
            </w:r>
            <w:r w:rsidRPr="00684607">
              <w:rPr>
                <w:rFonts w:cs="Arial"/>
                <w:sz w:val="24"/>
                <w:szCs w:val="24"/>
                <w:lang w:val="en-CA" w:eastAsia="en-CA"/>
              </w:rPr>
              <w:t>(Updated March 2013 p.1- of 16</w:t>
            </w:r>
            <w:r w:rsidR="003E09C5">
              <w:rPr>
                <w:sz w:val="24"/>
                <w:szCs w:val="24"/>
              </w:rPr>
              <w:t>.</w:t>
            </w:r>
          </w:p>
        </w:tc>
      </w:tr>
      <w:tr w:rsidR="00F84016" w:rsidTr="00684607">
        <w:tblPrEx>
          <w:tblCellMar>
            <w:top w:w="0" w:type="dxa"/>
            <w:bottom w:w="0" w:type="dxa"/>
          </w:tblCellMar>
        </w:tblPrEx>
        <w:tc>
          <w:tcPr>
            <w:tcW w:w="835" w:type="dxa"/>
          </w:tcPr>
          <w:p w:rsidR="00F84016" w:rsidRDefault="00F84016">
            <w:pPr>
              <w:rPr>
                <w:rFonts w:ascii="Arial" w:hAnsi="Arial"/>
              </w:rPr>
            </w:pPr>
          </w:p>
        </w:tc>
        <w:tc>
          <w:tcPr>
            <w:tcW w:w="835" w:type="dxa"/>
          </w:tcPr>
          <w:p w:rsidR="00F84016" w:rsidRDefault="002B74E2">
            <w:pPr>
              <w:pStyle w:val="Heading2"/>
              <w:numPr>
                <w:ilvl w:val="0"/>
                <w:numId w:val="0"/>
              </w:numPr>
              <w:rPr>
                <w:rFonts w:ascii="Arial" w:hAnsi="Arial"/>
                <w:lang w:val="fr-CA"/>
              </w:rPr>
            </w:pPr>
            <w:r>
              <w:rPr>
                <w:rFonts w:ascii="Arial" w:hAnsi="Arial"/>
                <w:lang w:val="fr-CA"/>
              </w:rPr>
              <w:t>9.3</w:t>
            </w:r>
          </w:p>
        </w:tc>
        <w:tc>
          <w:tcPr>
            <w:tcW w:w="7652" w:type="dxa"/>
            <w:gridSpan w:val="3"/>
          </w:tcPr>
          <w:p w:rsidR="00F84016" w:rsidRPr="0097498A" w:rsidRDefault="00BC3D49">
            <w:pPr>
              <w:rPr>
                <w:rFonts w:ascii="Arial" w:hAnsi="Arial"/>
                <w:szCs w:val="24"/>
              </w:rPr>
            </w:pPr>
            <w:r w:rsidRPr="00684607">
              <w:rPr>
                <w:rFonts w:ascii="Arial" w:hAnsi="Arial"/>
                <w:szCs w:val="24"/>
              </w:rPr>
              <w:t>Roback JD, ed. American Association of Blood Banks Technical Manual, 17</w:t>
            </w:r>
            <w:r w:rsidRPr="00684607">
              <w:rPr>
                <w:rFonts w:ascii="Arial" w:hAnsi="Arial"/>
                <w:szCs w:val="24"/>
                <w:vertAlign w:val="superscript"/>
              </w:rPr>
              <w:t>th</w:t>
            </w:r>
            <w:r w:rsidRPr="00684607">
              <w:rPr>
                <w:rFonts w:ascii="Arial" w:hAnsi="Arial"/>
                <w:szCs w:val="24"/>
              </w:rPr>
              <w:t xml:space="preserve"> ed. Bethesda, MD:  American Association of Blood Banks, 2011:</w:t>
            </w:r>
            <w:r w:rsidRPr="0097498A" w:rsidDel="00BC3D49">
              <w:rPr>
                <w:rFonts w:ascii="Arial" w:hAnsi="Arial"/>
                <w:szCs w:val="24"/>
              </w:rPr>
              <w:t xml:space="preserve"> </w:t>
            </w:r>
            <w:r w:rsidRPr="0097498A">
              <w:rPr>
                <w:rFonts w:ascii="Arial" w:hAnsi="Arial"/>
                <w:szCs w:val="24"/>
              </w:rPr>
              <w:t>402</w:t>
            </w:r>
            <w:r w:rsidR="00F84016" w:rsidRPr="0097498A">
              <w:rPr>
                <w:rFonts w:ascii="Arial" w:hAnsi="Arial"/>
                <w:szCs w:val="24"/>
              </w:rPr>
              <w:t>.</w:t>
            </w:r>
          </w:p>
          <w:p w:rsidR="00F84016" w:rsidRPr="0097498A" w:rsidRDefault="00F84016">
            <w:pPr>
              <w:rPr>
                <w:rFonts w:ascii="Arial" w:hAnsi="Arial"/>
                <w:szCs w:val="24"/>
              </w:rPr>
            </w:pPr>
          </w:p>
        </w:tc>
      </w:tr>
      <w:tr w:rsidR="002B74E2" w:rsidTr="002B74E2">
        <w:tblPrEx>
          <w:tblCellMar>
            <w:top w:w="0" w:type="dxa"/>
            <w:bottom w:w="0" w:type="dxa"/>
          </w:tblCellMar>
        </w:tblPrEx>
        <w:tc>
          <w:tcPr>
            <w:tcW w:w="835" w:type="dxa"/>
          </w:tcPr>
          <w:p w:rsidR="002B74E2" w:rsidRDefault="002B74E2">
            <w:pPr>
              <w:rPr>
                <w:rFonts w:ascii="Arial" w:hAnsi="Arial"/>
              </w:rPr>
            </w:pPr>
          </w:p>
        </w:tc>
        <w:tc>
          <w:tcPr>
            <w:tcW w:w="835" w:type="dxa"/>
          </w:tcPr>
          <w:p w:rsidR="002B74E2" w:rsidDel="007F631E" w:rsidRDefault="002B74E2">
            <w:pPr>
              <w:pStyle w:val="Heading2"/>
              <w:numPr>
                <w:ilvl w:val="0"/>
                <w:numId w:val="0"/>
              </w:numPr>
              <w:rPr>
                <w:rFonts w:ascii="Arial" w:hAnsi="Arial"/>
                <w:lang w:val="fr-CA"/>
              </w:rPr>
            </w:pPr>
            <w:r>
              <w:rPr>
                <w:rFonts w:ascii="Arial" w:hAnsi="Arial"/>
                <w:lang w:val="fr-CA"/>
              </w:rPr>
              <w:t>9.4</w:t>
            </w:r>
          </w:p>
        </w:tc>
        <w:tc>
          <w:tcPr>
            <w:tcW w:w="7652" w:type="dxa"/>
            <w:gridSpan w:val="3"/>
          </w:tcPr>
          <w:p w:rsidR="002B74E2" w:rsidDel="007F631E" w:rsidRDefault="002B74E2">
            <w:pPr>
              <w:rPr>
                <w:rFonts w:ascii="Arial" w:hAnsi="Arial"/>
                <w:lang w:val="fr-CA"/>
              </w:rPr>
            </w:pPr>
            <w:r>
              <w:rPr>
                <w:rFonts w:ascii="Arial" w:hAnsi="Arial"/>
                <w:lang w:val="fr-CA"/>
              </w:rPr>
              <w:t>Callum J et al, Bloody Easy 3, 3rd ed. ORBCoN; 2011 :63,67.</w:t>
            </w:r>
          </w:p>
        </w:tc>
      </w:tr>
    </w:tbl>
    <w:p w:rsidR="00F84016" w:rsidRDefault="00F84016">
      <w:pPr>
        <w:rPr>
          <w:rFonts w:ascii="Arial" w:hAnsi="Arial"/>
        </w:rPr>
      </w:pPr>
    </w:p>
    <w:p w:rsidR="003E09C5" w:rsidRDefault="003E09C5">
      <w:pPr>
        <w:rPr>
          <w:rFonts w:ascii="Arial" w:hAnsi="Arial"/>
        </w:rPr>
      </w:pPr>
    </w:p>
    <w:p w:rsidR="003E09C5" w:rsidRDefault="003E09C5">
      <w:pPr>
        <w:rPr>
          <w:rFonts w:ascii="Arial" w:hAnsi="Arial"/>
        </w:rPr>
      </w:pPr>
    </w:p>
    <w:p w:rsidR="003E09C5" w:rsidRDefault="003E09C5">
      <w:pPr>
        <w:rPr>
          <w:rFonts w:ascii="Arial" w:hAnsi="Arial"/>
        </w:rPr>
      </w:pPr>
    </w:p>
    <w:p w:rsidR="003E09C5" w:rsidRDefault="003E09C5">
      <w:pPr>
        <w:rPr>
          <w:rFonts w:ascii="Arial" w:hAnsi="Arial"/>
        </w:rPr>
      </w:pPr>
    </w:p>
    <w:p w:rsidR="003E09C5" w:rsidRDefault="003E09C5">
      <w:pPr>
        <w:rPr>
          <w:rFonts w:ascii="Arial" w:hAnsi="Arial"/>
        </w:rPr>
      </w:pPr>
    </w:p>
    <w:p w:rsidR="003E09C5" w:rsidRDefault="003E09C5">
      <w:pPr>
        <w:rPr>
          <w:rFonts w:ascii="Arial" w:hAnsi="Arial"/>
        </w:rPr>
      </w:pPr>
    </w:p>
    <w:p w:rsidR="00544EDB" w:rsidRPr="004E06FC" w:rsidRDefault="00544EDB" w:rsidP="00F34804">
      <w:pPr>
        <w:pStyle w:val="Heading1"/>
      </w:pPr>
      <w:r w:rsidRPr="004E06FC">
        <w:t xml:space="preserve"> Revision History</w:t>
      </w:r>
    </w:p>
    <w:p w:rsidR="00544EDB" w:rsidRPr="00745B0C" w:rsidRDefault="00544EDB" w:rsidP="00544EDB">
      <w:pPr>
        <w:ind w:left="720"/>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44EDB" w:rsidRPr="00745B0C" w:rsidTr="00253E85">
        <w:tc>
          <w:tcPr>
            <w:tcW w:w="4428" w:type="dxa"/>
            <w:shd w:val="clear" w:color="auto" w:fill="F2F2F2"/>
          </w:tcPr>
          <w:p w:rsidR="00544EDB" w:rsidRPr="00253E85" w:rsidRDefault="00544EDB" w:rsidP="00253E85">
            <w:pPr>
              <w:jc w:val="center"/>
              <w:rPr>
                <w:rFonts w:ascii="Arial" w:hAnsi="Arial" w:cs="Arial"/>
                <w:b/>
                <w:sz w:val="22"/>
                <w:szCs w:val="22"/>
              </w:rPr>
            </w:pPr>
            <w:r w:rsidRPr="00253E85">
              <w:rPr>
                <w:rFonts w:ascii="Arial" w:hAnsi="Arial" w:cs="Arial"/>
                <w:b/>
                <w:sz w:val="22"/>
                <w:szCs w:val="22"/>
              </w:rPr>
              <w:t>Revision Date</w:t>
            </w:r>
          </w:p>
        </w:tc>
        <w:tc>
          <w:tcPr>
            <w:tcW w:w="4428" w:type="dxa"/>
            <w:shd w:val="clear" w:color="auto" w:fill="F2F2F2"/>
          </w:tcPr>
          <w:p w:rsidR="00544EDB" w:rsidRPr="00253E85" w:rsidRDefault="00544EDB" w:rsidP="00253E85">
            <w:pPr>
              <w:jc w:val="center"/>
              <w:rPr>
                <w:rFonts w:ascii="Arial" w:hAnsi="Arial" w:cs="Arial"/>
                <w:b/>
                <w:sz w:val="22"/>
                <w:szCs w:val="22"/>
              </w:rPr>
            </w:pPr>
            <w:r w:rsidRPr="00253E85">
              <w:rPr>
                <w:rFonts w:ascii="Arial" w:hAnsi="Arial" w:cs="Arial"/>
                <w:b/>
                <w:sz w:val="22"/>
                <w:szCs w:val="22"/>
              </w:rPr>
              <w:t>Summary of Revision</w:t>
            </w:r>
          </w:p>
        </w:tc>
      </w:tr>
      <w:tr w:rsidR="00544EDB" w:rsidRPr="00745B0C" w:rsidTr="00253E85">
        <w:trPr>
          <w:trHeight w:val="4470"/>
        </w:trPr>
        <w:tc>
          <w:tcPr>
            <w:tcW w:w="4428" w:type="dxa"/>
            <w:shd w:val="clear" w:color="auto" w:fill="auto"/>
          </w:tcPr>
          <w:p w:rsidR="00544EDB" w:rsidRPr="00253E85" w:rsidRDefault="004E06FC" w:rsidP="00253E85">
            <w:pPr>
              <w:rPr>
                <w:rFonts w:ascii="Arial" w:hAnsi="Arial" w:cs="Arial"/>
                <w:sz w:val="22"/>
                <w:szCs w:val="22"/>
              </w:rPr>
            </w:pPr>
            <w:r w:rsidRPr="00253E85">
              <w:rPr>
                <w:rFonts w:ascii="Arial" w:hAnsi="Arial" w:cs="Arial"/>
                <w:sz w:val="22"/>
                <w:szCs w:val="22"/>
              </w:rPr>
              <w:t>September 1, 2014</w:t>
            </w:r>
          </w:p>
        </w:tc>
        <w:tc>
          <w:tcPr>
            <w:tcW w:w="4428" w:type="dxa"/>
            <w:shd w:val="clear" w:color="auto" w:fill="auto"/>
          </w:tcPr>
          <w:p w:rsidR="00544EDB" w:rsidRPr="00253E85" w:rsidRDefault="00544EDB" w:rsidP="00253E85">
            <w:pPr>
              <w:pStyle w:val="ListParagraph"/>
              <w:numPr>
                <w:ilvl w:val="0"/>
                <w:numId w:val="17"/>
              </w:numPr>
              <w:rPr>
                <w:rFonts w:ascii="Arial" w:hAnsi="Arial" w:cs="Arial"/>
                <w:sz w:val="22"/>
                <w:szCs w:val="22"/>
              </w:rPr>
            </w:pPr>
            <w:r w:rsidRPr="00253E85">
              <w:rPr>
                <w:rFonts w:ascii="Arial" w:hAnsi="Arial" w:cs="Arial"/>
                <w:sz w:val="22"/>
                <w:szCs w:val="22"/>
              </w:rPr>
              <w:t xml:space="preserve">Revised name of manual </w:t>
            </w:r>
          </w:p>
          <w:p w:rsidR="00544EDB"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Revised wording in section 2.2</w:t>
            </w:r>
            <w:r w:rsidR="00544EDB" w:rsidRPr="00253E85">
              <w:rPr>
                <w:rFonts w:ascii="Arial" w:hAnsi="Arial" w:cs="Arial"/>
                <w:sz w:val="22"/>
                <w:szCs w:val="22"/>
              </w:rPr>
              <w:t xml:space="preserve"> </w:t>
            </w:r>
            <w:r w:rsidRPr="00253E85">
              <w:rPr>
                <w:rFonts w:ascii="Arial" w:hAnsi="Arial" w:cs="Arial"/>
                <w:sz w:val="22"/>
                <w:szCs w:val="22"/>
              </w:rPr>
              <w:t xml:space="preserve"> to align with standards</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Revised 2.3 to remove reference to whole blood</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Added to</w:t>
            </w:r>
            <w:r w:rsidR="00544EDB" w:rsidRPr="00253E85">
              <w:rPr>
                <w:rFonts w:ascii="Arial" w:hAnsi="Arial" w:cs="Arial"/>
                <w:sz w:val="22"/>
                <w:szCs w:val="22"/>
              </w:rPr>
              <w:t xml:space="preserve"> </w:t>
            </w:r>
            <w:r w:rsidRPr="00253E85">
              <w:rPr>
                <w:rFonts w:ascii="Arial" w:hAnsi="Arial" w:cs="Arial"/>
                <w:sz w:val="22"/>
                <w:szCs w:val="22"/>
              </w:rPr>
              <w:t xml:space="preserve">2.7.1 </w:t>
            </w:r>
            <w:r w:rsidR="00544EDB" w:rsidRPr="00253E85">
              <w:rPr>
                <w:rFonts w:ascii="Arial" w:hAnsi="Arial" w:cs="Arial"/>
                <w:sz w:val="22"/>
                <w:szCs w:val="22"/>
              </w:rPr>
              <w:t xml:space="preserve"> </w:t>
            </w:r>
            <w:r w:rsidRPr="00253E85">
              <w:rPr>
                <w:rFonts w:ascii="Arial" w:hAnsi="Arial" w:cs="Arial"/>
                <w:sz w:val="22"/>
                <w:szCs w:val="22"/>
              </w:rPr>
              <w:t>need for policy for component selection when red blood cells are in short supply</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Added reference to total blood volume in 2.10</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Revised 2.11 to define CMV safe and leukocyte reduced (removed 2.11.1 and 2.11.2)</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Removed 2.12.2 and 2.12.3</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2.15 revised wording – require policy for issuing Hgb S negative units</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Section 6 change ‘products’ to ‘components’</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Added 6.9 (neonate) and 6.10 (CMV) selection</w:t>
            </w:r>
          </w:p>
          <w:p w:rsidR="004E06FC" w:rsidRPr="00253E85" w:rsidRDefault="004E06FC" w:rsidP="00253E85">
            <w:pPr>
              <w:pStyle w:val="ListParagraph"/>
              <w:numPr>
                <w:ilvl w:val="0"/>
                <w:numId w:val="17"/>
              </w:numPr>
              <w:rPr>
                <w:rFonts w:ascii="Arial" w:hAnsi="Arial" w:cs="Arial"/>
                <w:sz w:val="22"/>
                <w:szCs w:val="22"/>
              </w:rPr>
            </w:pPr>
            <w:r w:rsidRPr="00253E85">
              <w:rPr>
                <w:rFonts w:ascii="Arial" w:hAnsi="Arial" w:cs="Arial"/>
                <w:sz w:val="22"/>
                <w:szCs w:val="22"/>
              </w:rPr>
              <w:t>Added Procedural note 8.3</w:t>
            </w:r>
          </w:p>
          <w:p w:rsidR="00544EDB" w:rsidRPr="00253E85" w:rsidRDefault="00544EDB" w:rsidP="00253E85">
            <w:pPr>
              <w:pStyle w:val="ListParagraph"/>
              <w:numPr>
                <w:ilvl w:val="0"/>
                <w:numId w:val="17"/>
              </w:numPr>
              <w:rPr>
                <w:rFonts w:ascii="Arial" w:hAnsi="Arial" w:cs="Arial"/>
                <w:sz w:val="22"/>
                <w:szCs w:val="22"/>
              </w:rPr>
            </w:pPr>
            <w:r w:rsidRPr="00253E85">
              <w:rPr>
                <w:rFonts w:ascii="Arial" w:hAnsi="Arial" w:cs="Arial"/>
                <w:sz w:val="22"/>
                <w:szCs w:val="22"/>
              </w:rPr>
              <w:t>Updated all references to include the most recent version/edition and adjusted the page numbers cited as necessary</w:t>
            </w:r>
          </w:p>
        </w:tc>
      </w:tr>
    </w:tbl>
    <w:p w:rsidR="00544EDB" w:rsidRDefault="00544EDB">
      <w:pPr>
        <w:rPr>
          <w:rFonts w:ascii="Arial" w:hAnsi="Arial"/>
        </w:rPr>
      </w:pPr>
    </w:p>
    <w:p w:rsidR="00F84016" w:rsidRDefault="00F84016">
      <w:pPr>
        <w:rPr>
          <w:rFonts w:ascii="Arial" w:hAnsi="Arial"/>
        </w:rPr>
      </w:pPr>
    </w:p>
    <w:p w:rsidR="00F84016" w:rsidRDefault="00F84016">
      <w:pPr>
        <w:pStyle w:val="Header"/>
        <w:tabs>
          <w:tab w:val="clear" w:pos="4320"/>
          <w:tab w:val="clear" w:pos="8640"/>
        </w:tabs>
        <w:rPr>
          <w:rFonts w:ascii="Times New Roman" w:hAnsi="Times New Roman"/>
        </w:rPr>
      </w:pPr>
    </w:p>
    <w:sectPr w:rsidR="00F84016">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B8" w:rsidRDefault="005B1EB8">
      <w:r>
        <w:separator/>
      </w:r>
    </w:p>
  </w:endnote>
  <w:endnote w:type="continuationSeparator" w:id="0">
    <w:p w:rsidR="005B1EB8" w:rsidRDefault="005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tblBorders>
      <w:tblLayout w:type="fixed"/>
      <w:tblLook w:val="0000" w:firstRow="0" w:lastRow="0" w:firstColumn="0" w:lastColumn="0" w:noHBand="0" w:noVBand="0"/>
    </w:tblPr>
    <w:tblGrid>
      <w:gridCol w:w="1512"/>
      <w:gridCol w:w="5967"/>
      <w:gridCol w:w="1701"/>
    </w:tblGrid>
    <w:tr w:rsidR="00C922D8">
      <w:tblPrEx>
        <w:tblCellMar>
          <w:top w:w="0" w:type="dxa"/>
          <w:bottom w:w="0" w:type="dxa"/>
        </w:tblCellMar>
      </w:tblPrEx>
      <w:trPr>
        <w:jc w:val="center"/>
      </w:trPr>
      <w:tc>
        <w:tcPr>
          <w:tcW w:w="1512" w:type="dxa"/>
        </w:tcPr>
        <w:p w:rsidR="00C922D8" w:rsidRDefault="00C922D8">
          <w:pPr>
            <w:pStyle w:val="Footer"/>
            <w:rPr>
              <w:rFonts w:ascii="Verdana" w:hAnsi="Verdana"/>
              <w:sz w:val="8"/>
            </w:rPr>
          </w:pPr>
        </w:p>
        <w:p w:rsidR="00C922D8" w:rsidRDefault="00C922D8">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5.25pt">
                <v:imagedata r:id="rId1" o:title="ORBCON"/>
              </v:shape>
            </w:pict>
          </w:r>
        </w:p>
      </w:tc>
      <w:tc>
        <w:tcPr>
          <w:tcW w:w="5967" w:type="dxa"/>
        </w:tcPr>
        <w:p w:rsidR="00C922D8" w:rsidRDefault="00C922D8">
          <w:pPr>
            <w:pStyle w:val="Footer"/>
            <w:jc w:val="center"/>
            <w:rPr>
              <w:rFonts w:ascii="Arial" w:hAnsi="Arial"/>
              <w:sz w:val="18"/>
            </w:rPr>
          </w:pPr>
          <w:r>
            <w:rPr>
              <w:rFonts w:ascii="Verdana" w:hAnsi="Verdana"/>
              <w:sz w:val="16"/>
            </w:rPr>
            <w:br/>
          </w: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922D8" w:rsidRDefault="00C922D8">
          <w:pPr>
            <w:pStyle w:val="Footer"/>
            <w:jc w:val="center"/>
            <w:rPr>
              <w:rFonts w:ascii="Arial" w:hAnsi="Arial"/>
              <w:sz w:val="18"/>
            </w:rPr>
          </w:pPr>
          <w:r>
            <w:rPr>
              <w:rFonts w:ascii="Arial" w:hAnsi="Arial"/>
              <w:sz w:val="18"/>
            </w:rPr>
            <w:t>Transfusion Technical Resource Manual</w:t>
          </w:r>
        </w:p>
      </w:tc>
      <w:tc>
        <w:tcPr>
          <w:tcW w:w="1701" w:type="dxa"/>
        </w:tcPr>
        <w:p w:rsidR="00C922D8" w:rsidRDefault="00C922D8">
          <w:pPr>
            <w:pStyle w:val="Footer"/>
            <w:jc w:val="right"/>
            <w:rPr>
              <w:rFonts w:ascii="Arial" w:hAnsi="Arial"/>
              <w:sz w:val="18"/>
            </w:rPr>
          </w:pPr>
        </w:p>
        <w:p w:rsidR="00C922D8" w:rsidRDefault="00C922D8">
          <w:pPr>
            <w:pStyle w:val="Footer"/>
            <w:jc w:val="right"/>
            <w:rPr>
              <w:rFonts w:ascii="Arial" w:hAnsi="Arial"/>
              <w:sz w:val="18"/>
            </w:rPr>
          </w:pPr>
          <w:r>
            <w:rPr>
              <w:rFonts w:ascii="Arial" w:hAnsi="Arial"/>
              <w:sz w:val="18"/>
            </w:rPr>
            <w:t>CSP.001</w:t>
          </w:r>
          <w:r>
            <w:rPr>
              <w:rFonts w:ascii="Arial" w:hAnsi="Arial"/>
              <w:sz w:val="18"/>
            </w:rPr>
            <w:br/>
          </w:r>
        </w:p>
        <w:p w:rsidR="00C922D8" w:rsidRDefault="00C922D8">
          <w:pPr>
            <w:pStyle w:val="Footer"/>
            <w:jc w:val="right"/>
            <w:rPr>
              <w:rFonts w:ascii="Verdana" w:hAnsi="Verdana"/>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405E">
            <w:rPr>
              <w:rFonts w:ascii="Arial" w:hAnsi="Arial"/>
              <w:noProof/>
              <w:snapToGrid w:val="0"/>
              <w:sz w:val="18"/>
            </w:rPr>
            <w:t>10</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405E">
            <w:rPr>
              <w:rFonts w:ascii="Arial" w:hAnsi="Arial"/>
              <w:noProof/>
              <w:snapToGrid w:val="0"/>
              <w:sz w:val="18"/>
            </w:rPr>
            <w:t>10</w:t>
          </w:r>
          <w:r>
            <w:rPr>
              <w:rFonts w:ascii="Arial" w:hAnsi="Arial"/>
              <w:snapToGrid w:val="0"/>
              <w:sz w:val="18"/>
            </w:rPr>
            <w:fldChar w:fldCharType="end"/>
          </w:r>
        </w:p>
      </w:tc>
    </w:tr>
  </w:tbl>
  <w:p w:rsidR="00C922D8" w:rsidRDefault="00C922D8">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D8" w:rsidRDefault="00C922D8">
    <w:pPr>
      <w:jc w:val="center"/>
    </w:pPr>
  </w:p>
  <w:tbl>
    <w:tblPr>
      <w:tblW w:w="9180" w:type="dxa"/>
      <w:jc w:val="center"/>
      <w:tblBorders>
        <w:top w:val="single" w:sz="4" w:space="0" w:color="auto"/>
      </w:tblBorders>
      <w:tblLayout w:type="fixed"/>
      <w:tblLook w:val="0000" w:firstRow="0" w:lastRow="0" w:firstColumn="0" w:lastColumn="0" w:noHBand="0" w:noVBand="0"/>
    </w:tblPr>
    <w:tblGrid>
      <w:gridCol w:w="1512"/>
      <w:gridCol w:w="5967"/>
      <w:gridCol w:w="1701"/>
    </w:tblGrid>
    <w:tr w:rsidR="00C922D8">
      <w:tblPrEx>
        <w:tblCellMar>
          <w:top w:w="0" w:type="dxa"/>
          <w:bottom w:w="0" w:type="dxa"/>
        </w:tblCellMar>
      </w:tblPrEx>
      <w:trPr>
        <w:jc w:val="center"/>
      </w:trPr>
      <w:tc>
        <w:tcPr>
          <w:tcW w:w="1512" w:type="dxa"/>
        </w:tcPr>
        <w:p w:rsidR="00C922D8" w:rsidRDefault="00C922D8">
          <w:pPr>
            <w:pStyle w:val="Footer"/>
            <w:jc w:val="center"/>
            <w:rPr>
              <w:rFonts w:ascii="Verdana" w:hAnsi="Verdana"/>
              <w:sz w:val="8"/>
            </w:rPr>
          </w:pPr>
        </w:p>
        <w:p w:rsidR="00C922D8" w:rsidRDefault="00C922D8">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67" w:type="dxa"/>
        </w:tcPr>
        <w:p w:rsidR="00C922D8" w:rsidRDefault="00C922D8">
          <w:pPr>
            <w:pStyle w:val="Footer"/>
            <w:jc w:val="center"/>
            <w:rPr>
              <w:rFonts w:ascii="Arial" w:hAnsi="Arial"/>
              <w:sz w:val="18"/>
            </w:rPr>
          </w:pPr>
          <w:r>
            <w:rPr>
              <w:rFonts w:ascii="Verdana" w:hAnsi="Verdana"/>
              <w:sz w:val="16"/>
            </w:rPr>
            <w:br/>
          </w: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922D8" w:rsidRDefault="00C922D8">
          <w:pPr>
            <w:pStyle w:val="Footer"/>
            <w:jc w:val="center"/>
            <w:rPr>
              <w:rFonts w:ascii="Arial" w:hAnsi="Arial"/>
              <w:sz w:val="18"/>
            </w:rPr>
          </w:pPr>
          <w:r>
            <w:rPr>
              <w:rFonts w:ascii="Arial" w:hAnsi="Arial"/>
              <w:sz w:val="18"/>
            </w:rPr>
            <w:t>Transfusion Technical Resource Manual</w:t>
          </w:r>
        </w:p>
      </w:tc>
      <w:tc>
        <w:tcPr>
          <w:tcW w:w="1701" w:type="dxa"/>
        </w:tcPr>
        <w:p w:rsidR="00C922D8" w:rsidRDefault="00C922D8">
          <w:pPr>
            <w:pStyle w:val="Footer"/>
            <w:jc w:val="right"/>
            <w:rPr>
              <w:rFonts w:ascii="Arial" w:hAnsi="Arial"/>
              <w:sz w:val="18"/>
            </w:rPr>
          </w:pPr>
        </w:p>
        <w:p w:rsidR="00C922D8" w:rsidRDefault="00C922D8">
          <w:pPr>
            <w:pStyle w:val="Footer"/>
            <w:jc w:val="right"/>
            <w:rPr>
              <w:rFonts w:ascii="Arial" w:hAnsi="Arial"/>
              <w:sz w:val="18"/>
            </w:rPr>
          </w:pPr>
          <w:r>
            <w:rPr>
              <w:rFonts w:ascii="Arial" w:hAnsi="Arial"/>
              <w:sz w:val="18"/>
            </w:rPr>
            <w:t>CSP.001</w:t>
          </w:r>
          <w:r>
            <w:rPr>
              <w:rFonts w:ascii="Arial" w:hAnsi="Arial"/>
              <w:sz w:val="18"/>
            </w:rPr>
            <w:br/>
          </w:r>
        </w:p>
        <w:p w:rsidR="00C922D8" w:rsidRDefault="00C922D8">
          <w:pPr>
            <w:pStyle w:val="Footer"/>
            <w:jc w:val="right"/>
            <w:rPr>
              <w:rFonts w:ascii="Verdana" w:hAnsi="Verdana"/>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4B405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4B405E">
            <w:rPr>
              <w:rFonts w:ascii="Arial" w:hAnsi="Arial"/>
              <w:noProof/>
              <w:snapToGrid w:val="0"/>
              <w:sz w:val="18"/>
            </w:rPr>
            <w:t>3</w:t>
          </w:r>
          <w:r>
            <w:rPr>
              <w:rFonts w:ascii="Arial" w:hAnsi="Arial"/>
              <w:snapToGrid w:val="0"/>
              <w:sz w:val="18"/>
            </w:rPr>
            <w:fldChar w:fldCharType="end"/>
          </w:r>
        </w:p>
      </w:tc>
    </w:tr>
  </w:tbl>
  <w:p w:rsidR="00C922D8" w:rsidRDefault="00C9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B8" w:rsidRDefault="005B1EB8">
      <w:r>
        <w:separator/>
      </w:r>
    </w:p>
  </w:footnote>
  <w:footnote w:type="continuationSeparator" w:id="0">
    <w:p w:rsidR="005B1EB8" w:rsidRDefault="005B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jc w:val="center"/>
      <w:tblLayout w:type="fixed"/>
      <w:tblLook w:val="0000" w:firstRow="0" w:lastRow="0" w:firstColumn="0" w:lastColumn="0" w:noHBand="0" w:noVBand="0"/>
    </w:tblPr>
    <w:tblGrid>
      <w:gridCol w:w="9288"/>
    </w:tblGrid>
    <w:tr w:rsidR="00C922D8">
      <w:tblPrEx>
        <w:tblCellMar>
          <w:top w:w="0" w:type="dxa"/>
          <w:bottom w:w="0" w:type="dxa"/>
        </w:tblCellMar>
      </w:tblPrEx>
      <w:trPr>
        <w:jc w:val="center"/>
      </w:trPr>
      <w:tc>
        <w:tcPr>
          <w:tcW w:w="9288" w:type="dxa"/>
        </w:tcPr>
        <w:p w:rsidR="00C922D8" w:rsidRDefault="00C922D8">
          <w:pPr>
            <w:pStyle w:val="Header"/>
            <w:jc w:val="center"/>
            <w:rPr>
              <w:rFonts w:ascii="Arial" w:hAnsi="Arial"/>
              <w:b/>
              <w:sz w:val="28"/>
            </w:rPr>
          </w:pPr>
          <w:r>
            <w:rPr>
              <w:rFonts w:ascii="Arial" w:hAnsi="Arial"/>
              <w:b/>
              <w:sz w:val="28"/>
            </w:rPr>
            <w:t>Selection of Blood Components for Transfusion</w:t>
          </w:r>
        </w:p>
      </w:tc>
    </w:tr>
  </w:tbl>
  <w:p w:rsidR="00C922D8" w:rsidRDefault="00C922D8">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D8" w:rsidRDefault="00684607">
    <w:pPr>
      <w:pStyle w:val="Header"/>
    </w:pPr>
    <w:r w:rsidRPr="009E62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04.25pt;height:42pt;visibility:visible">
          <v:imagedata r:id="rId1" o:title=""/>
        </v:shape>
      </w:pict>
    </w:r>
  </w:p>
  <w:p w:rsidR="00C922D8" w:rsidRDefault="00C922D8">
    <w:pPr>
      <w:pStyle w:val="Header"/>
    </w:pPr>
  </w:p>
  <w:p w:rsidR="00684607" w:rsidRPr="008A0E8F" w:rsidRDefault="00684607" w:rsidP="00684607">
    <w:pPr>
      <w:pStyle w:val="Header"/>
      <w:jc w:val="center"/>
      <w:rPr>
        <w:rFonts w:ascii="Arial" w:hAnsi="Arial" w:cs="Arial"/>
        <w:b/>
        <w:bCs/>
        <w:sz w:val="22"/>
        <w:szCs w:val="28"/>
      </w:rPr>
    </w:pPr>
    <w:r w:rsidRPr="008A0E8F">
      <w:rPr>
        <w:rFonts w:ascii="Arial" w:hAnsi="Arial" w:cs="Arial"/>
        <w:b/>
        <w:bCs/>
        <w:sz w:val="22"/>
        <w:szCs w:val="28"/>
      </w:rPr>
      <w:t>Ontario Regional Blood Coordinating Network</w:t>
    </w:r>
  </w:p>
  <w:p w:rsidR="00684607" w:rsidRPr="008A0E8F" w:rsidRDefault="00684607" w:rsidP="00684607">
    <w:pPr>
      <w:pStyle w:val="Header"/>
      <w:jc w:val="center"/>
      <w:rPr>
        <w:rFonts w:ascii="Arial" w:hAnsi="Arial" w:cs="Arial"/>
        <w:b/>
        <w:bCs/>
        <w:sz w:val="22"/>
        <w:szCs w:val="28"/>
      </w:rPr>
    </w:pPr>
    <w:r w:rsidRPr="008A0E8F">
      <w:rPr>
        <w:rFonts w:ascii="Arial" w:hAnsi="Arial" w:cs="Arial"/>
        <w:b/>
        <w:bCs/>
        <w:sz w:val="22"/>
        <w:szCs w:val="28"/>
      </w:rPr>
      <w:t>Transfusion Technical Resource Manual</w:t>
    </w:r>
  </w:p>
  <w:p w:rsidR="00C922D8" w:rsidRDefault="00C922D8">
    <w:pPr>
      <w:pStyle w:val="Header"/>
      <w:jc w:val="center"/>
      <w:rPr>
        <w:rFonts w:ascii="Arial" w:hAnsi="Arial" w:cs="Arial"/>
        <w:b/>
        <w:bCs/>
        <w:sz w:val="22"/>
      </w:rPr>
    </w:pPr>
  </w:p>
  <w:p w:rsidR="00C922D8" w:rsidRDefault="00C922D8">
    <w:pPr>
      <w:pStyle w:val="Header"/>
      <w:tabs>
        <w:tab w:val="left" w:pos="6617"/>
      </w:tabs>
      <w:jc w:val="center"/>
      <w:rPr>
        <w:rFonts w:ascii="Arial" w:hAnsi="Arial"/>
        <w:b/>
        <w:sz w:val="28"/>
      </w:rPr>
    </w:pPr>
    <w:r>
      <w:rPr>
        <w:rFonts w:ascii="Arial" w:hAnsi="Arial"/>
        <w:b/>
        <w:sz w:val="28"/>
      </w:rPr>
      <w:t>Selection of Blood Components for Transfusion</w:t>
    </w:r>
  </w:p>
  <w:p w:rsidR="00C922D8" w:rsidRDefault="00C922D8">
    <w:pPr>
      <w:pStyle w:val="Header"/>
      <w:tabs>
        <w:tab w:val="left" w:pos="6617"/>
      </w:tabs>
      <w:jc w:val="center"/>
      <w:rPr>
        <w:rFonts w:ascii="Arial" w:hAnsi="Arial"/>
        <w:b/>
        <w:sz w:val="28"/>
      </w:rPr>
    </w:pPr>
  </w:p>
  <w:p w:rsidR="00C922D8" w:rsidRDefault="00C922D8">
    <w:pPr>
      <w:pStyle w:val="Header"/>
      <w:tabs>
        <w:tab w:val="left" w:pos="6617"/>
      </w:tabs>
      <w:rPr>
        <w:rFonts w:ascii="Arial" w:hAnsi="Arial" w:cs="Arial"/>
        <w:b/>
        <w:bCs/>
      </w:rPr>
    </w:pPr>
    <w:r>
      <w:rPr>
        <w:rFonts w:ascii="Arial" w:hAnsi="Arial" w:cs="Arial"/>
        <w:b/>
        <w:bCs/>
      </w:rPr>
      <w:tab/>
    </w:r>
    <w:r>
      <w:pict>
        <v:line id="_x0000_s2049" style="position:absolute;z-index:1;mso-position-horizontal-relative:text;mso-position-vertical-relative:text" from="-4.95pt,1.65pt" to="436.05pt,1.65pt"/>
      </w:pict>
    </w:r>
  </w:p>
  <w:tbl>
    <w:tblPr>
      <w:tblW w:w="8838" w:type="dxa"/>
      <w:tblLook w:val="0000" w:firstRow="0" w:lastRow="0" w:firstColumn="0" w:lastColumn="0" w:noHBand="0" w:noVBand="0"/>
    </w:tblPr>
    <w:tblGrid>
      <w:gridCol w:w="4248"/>
      <w:gridCol w:w="4590"/>
    </w:tblGrid>
    <w:tr w:rsidR="00C922D8">
      <w:tc>
        <w:tcPr>
          <w:tcW w:w="4248" w:type="dxa"/>
        </w:tcPr>
        <w:p w:rsidR="00C922D8" w:rsidRDefault="00C922D8">
          <w:pPr>
            <w:pStyle w:val="Header"/>
            <w:rPr>
              <w:rFonts w:ascii="Arial" w:hAnsi="Arial" w:cs="Arial"/>
              <w:sz w:val="20"/>
            </w:rPr>
          </w:pPr>
          <w:r>
            <w:rPr>
              <w:rFonts w:ascii="Arial" w:hAnsi="Arial" w:cs="Arial"/>
              <w:sz w:val="20"/>
            </w:rPr>
            <w:t xml:space="preserve">Approved By: </w:t>
          </w:r>
        </w:p>
      </w:tc>
      <w:tc>
        <w:tcPr>
          <w:tcW w:w="4590" w:type="dxa"/>
        </w:tcPr>
        <w:p w:rsidR="00C922D8" w:rsidRDefault="00C922D8">
          <w:pPr>
            <w:pStyle w:val="Header"/>
            <w:rPr>
              <w:rFonts w:ascii="Arial" w:hAnsi="Arial" w:cs="Arial"/>
              <w:sz w:val="20"/>
            </w:rPr>
          </w:pPr>
          <w:r>
            <w:rPr>
              <w:rFonts w:ascii="Arial" w:hAnsi="Arial" w:cs="Arial"/>
              <w:sz w:val="20"/>
            </w:rPr>
            <w:t>Document No: CSP.001</w:t>
          </w:r>
        </w:p>
      </w:tc>
    </w:tr>
    <w:tr w:rsidR="00C922D8">
      <w:tc>
        <w:tcPr>
          <w:tcW w:w="4248" w:type="dxa"/>
        </w:tcPr>
        <w:p w:rsidR="00C922D8" w:rsidRDefault="00C922D8">
          <w:pPr>
            <w:pStyle w:val="Header"/>
            <w:rPr>
              <w:rFonts w:ascii="Arial" w:hAnsi="Arial" w:cs="Arial"/>
              <w:sz w:val="20"/>
            </w:rPr>
          </w:pPr>
          <w:r>
            <w:rPr>
              <w:rFonts w:ascii="Arial" w:hAnsi="Arial" w:cs="Arial"/>
              <w:sz w:val="20"/>
            </w:rPr>
            <w:t>Date Issued:  2004/04/05</w:t>
          </w:r>
        </w:p>
      </w:tc>
      <w:tc>
        <w:tcPr>
          <w:tcW w:w="4590" w:type="dxa"/>
        </w:tcPr>
        <w:p w:rsidR="00C922D8" w:rsidRDefault="00C922D8">
          <w:pPr>
            <w:pStyle w:val="Header"/>
            <w:rPr>
              <w:rFonts w:ascii="Arial" w:hAnsi="Arial" w:cs="Arial"/>
              <w:sz w:val="20"/>
            </w:rPr>
          </w:pPr>
          <w:r>
            <w:rPr>
              <w:rFonts w:ascii="Arial" w:hAnsi="Arial" w:cs="Arial"/>
              <w:sz w:val="20"/>
            </w:rPr>
            <w:t>Category:  Component Selection and Preparation</w:t>
          </w:r>
        </w:p>
      </w:tc>
    </w:tr>
    <w:tr w:rsidR="00C922D8">
      <w:tc>
        <w:tcPr>
          <w:tcW w:w="4248" w:type="dxa"/>
        </w:tcPr>
        <w:p w:rsidR="00C922D8" w:rsidRDefault="00C922D8">
          <w:pPr>
            <w:pStyle w:val="Header"/>
            <w:rPr>
              <w:rFonts w:ascii="Arial" w:hAnsi="Arial" w:cs="Arial"/>
              <w:sz w:val="20"/>
            </w:rPr>
          </w:pPr>
          <w:r>
            <w:rPr>
              <w:rFonts w:ascii="Arial" w:hAnsi="Arial" w:cs="Arial"/>
              <w:sz w:val="20"/>
            </w:rPr>
            <w:t>Date Revised:  2009/09/01; 2014/09/01</w:t>
          </w:r>
        </w:p>
      </w:tc>
      <w:tc>
        <w:tcPr>
          <w:tcW w:w="4590" w:type="dxa"/>
        </w:tcPr>
        <w:p w:rsidR="00C922D8" w:rsidRDefault="00C922D8">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4B405E">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4B405E">
            <w:rPr>
              <w:rFonts w:ascii="Arial" w:hAnsi="Arial" w:cs="Arial"/>
              <w:noProof/>
              <w:sz w:val="20"/>
            </w:rPr>
            <w:t>3</w:t>
          </w:r>
          <w:r>
            <w:rPr>
              <w:rFonts w:ascii="Arial" w:hAnsi="Arial" w:cs="Arial"/>
              <w:sz w:val="20"/>
            </w:rPr>
            <w:fldChar w:fldCharType="end"/>
          </w:r>
        </w:p>
      </w:tc>
    </w:tr>
  </w:tbl>
  <w:p w:rsidR="00C922D8" w:rsidRDefault="00C922D8">
    <w:pPr>
      <w:pStyle w:val="Header"/>
      <w:rPr>
        <w:rFonts w:ascii="Arial" w:hAnsi="Arial" w:cs="Arial"/>
        <w:sz w:val="20"/>
      </w:rPr>
    </w:pPr>
    <w:r>
      <w:rPr>
        <w:rFonts w:ascii="Arial" w:hAnsi="Arial" w:cs="Arial"/>
        <w:sz w:val="20"/>
      </w:rPr>
      <w:pict>
        <v:line id="_x0000_s2050" style="position:absolute;z-index:2;mso-position-horizontal-relative:text;mso-position-vertical-relative:text" from="-4.95pt,9.65pt" to="436.05pt,9.65pt"/>
      </w:pict>
    </w:r>
  </w:p>
  <w:p w:rsidR="00C922D8" w:rsidRDefault="00C922D8">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3450D23"/>
    <w:multiLevelType w:val="hybridMultilevel"/>
    <w:tmpl w:val="751C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5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72D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A56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50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1F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4D09CB"/>
    <w:multiLevelType w:val="multilevel"/>
    <w:tmpl w:val="B3C8755E"/>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rPr>
        <w:rFonts w:ascii="Arial" w:hAnsi="Arial" w:cs="Arial" w:hint="default"/>
      </w:r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379A4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2800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0130F1E"/>
    <w:multiLevelType w:val="multilevel"/>
    <w:tmpl w:val="2EDE415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F375FF2"/>
    <w:multiLevelType w:val="hybridMultilevel"/>
    <w:tmpl w:val="44E67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15:restartNumberingAfterBreak="0">
    <w:nsid w:val="7FD90BEC"/>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0"/>
  </w:num>
  <w:num w:numId="2">
    <w:abstractNumId w:val="15"/>
  </w:num>
  <w:num w:numId="3">
    <w:abstractNumId w:val="13"/>
  </w:num>
  <w:num w:numId="4">
    <w:abstractNumId w:val="12"/>
  </w:num>
  <w:num w:numId="5">
    <w:abstractNumId w:val="16"/>
  </w:num>
  <w:num w:numId="6">
    <w:abstractNumId w:val="7"/>
  </w:num>
  <w:num w:numId="7">
    <w:abstractNumId w:val="7"/>
  </w:num>
  <w:num w:numId="8">
    <w:abstractNumId w:val="8"/>
  </w:num>
  <w:num w:numId="9">
    <w:abstractNumId w:val="4"/>
  </w:num>
  <w:num w:numId="10">
    <w:abstractNumId w:val="5"/>
  </w:num>
  <w:num w:numId="11">
    <w:abstractNumId w:val="9"/>
  </w:num>
  <w:num w:numId="12">
    <w:abstractNumId w:val="17"/>
  </w:num>
  <w:num w:numId="13">
    <w:abstractNumId w:val="3"/>
  </w:num>
  <w:num w:numId="14">
    <w:abstractNumId w:val="2"/>
  </w:num>
  <w:num w:numId="15">
    <w:abstractNumId w:val="6"/>
  </w:num>
  <w:num w:numId="16">
    <w:abstractNumId w:val="14"/>
  </w:num>
  <w:num w:numId="17">
    <w:abstractNumId w:val="1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016"/>
    <w:rsid w:val="000214A9"/>
    <w:rsid w:val="00040D8A"/>
    <w:rsid w:val="000D255B"/>
    <w:rsid w:val="000E0E9C"/>
    <w:rsid w:val="000F7A34"/>
    <w:rsid w:val="00114CBB"/>
    <w:rsid w:val="00117388"/>
    <w:rsid w:val="001440FC"/>
    <w:rsid w:val="001636E3"/>
    <w:rsid w:val="001C4C8C"/>
    <w:rsid w:val="002370B3"/>
    <w:rsid w:val="00240F2F"/>
    <w:rsid w:val="00253E85"/>
    <w:rsid w:val="00273B43"/>
    <w:rsid w:val="0027471A"/>
    <w:rsid w:val="00296F30"/>
    <w:rsid w:val="002A488A"/>
    <w:rsid w:val="002B74E2"/>
    <w:rsid w:val="002C15C8"/>
    <w:rsid w:val="002E1E51"/>
    <w:rsid w:val="002F41BB"/>
    <w:rsid w:val="00303990"/>
    <w:rsid w:val="00356D3C"/>
    <w:rsid w:val="003851F9"/>
    <w:rsid w:val="003C0431"/>
    <w:rsid w:val="003E09C5"/>
    <w:rsid w:val="004B405E"/>
    <w:rsid w:val="004D3D84"/>
    <w:rsid w:val="004E06FC"/>
    <w:rsid w:val="00544EDB"/>
    <w:rsid w:val="005B1EB8"/>
    <w:rsid w:val="005C3F58"/>
    <w:rsid w:val="005E1D24"/>
    <w:rsid w:val="00601FB0"/>
    <w:rsid w:val="006522B1"/>
    <w:rsid w:val="00664EB8"/>
    <w:rsid w:val="00666F44"/>
    <w:rsid w:val="00684607"/>
    <w:rsid w:val="006D72A7"/>
    <w:rsid w:val="00721C8D"/>
    <w:rsid w:val="00747EF1"/>
    <w:rsid w:val="00792BD9"/>
    <w:rsid w:val="007C23CD"/>
    <w:rsid w:val="007C4137"/>
    <w:rsid w:val="007F35B3"/>
    <w:rsid w:val="007F631E"/>
    <w:rsid w:val="00885027"/>
    <w:rsid w:val="008A0E8F"/>
    <w:rsid w:val="00972F05"/>
    <w:rsid w:val="0097498A"/>
    <w:rsid w:val="009A7FF3"/>
    <w:rsid w:val="00AE3408"/>
    <w:rsid w:val="00AF2D70"/>
    <w:rsid w:val="00AF617F"/>
    <w:rsid w:val="00B50727"/>
    <w:rsid w:val="00B92218"/>
    <w:rsid w:val="00B9640B"/>
    <w:rsid w:val="00BB12A7"/>
    <w:rsid w:val="00BB480D"/>
    <w:rsid w:val="00BC3D49"/>
    <w:rsid w:val="00C922D8"/>
    <w:rsid w:val="00CA0A6A"/>
    <w:rsid w:val="00CD4847"/>
    <w:rsid w:val="00CF068C"/>
    <w:rsid w:val="00D206C3"/>
    <w:rsid w:val="00DC0677"/>
    <w:rsid w:val="00DC58F3"/>
    <w:rsid w:val="00E30A55"/>
    <w:rsid w:val="00EC767A"/>
    <w:rsid w:val="00F34804"/>
    <w:rsid w:val="00F4278E"/>
    <w:rsid w:val="00F80865"/>
    <w:rsid w:val="00F84016"/>
    <w:rsid w:val="00FE4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D19E34E0-F55D-4EF9-825E-5D094DBC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F34804"/>
    <w:pPr>
      <w:keepNext/>
      <w:numPr>
        <w:numId w:val="7"/>
      </w:numPr>
      <w:spacing w:after="240"/>
      <w:outlineLvl w:val="0"/>
    </w:pPr>
    <w:rPr>
      <w:rFonts w:ascii="Arial" w:hAnsi="Arial" w:cs="Arial"/>
      <w:b/>
      <w:kern w:val="32"/>
      <w:sz w:val="28"/>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rFonts w:ascii="Verdana" w:hAnsi="Verdana"/>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HTML">
    <w:name w:val="HTML"/>
    <w:basedOn w:val="Normal"/>
    <w:rPr>
      <w:strike/>
    </w:rPr>
  </w:style>
  <w:style w:type="paragraph" w:styleId="PlainText">
    <w:name w:val="Plain Text"/>
    <w:basedOn w:val="Normal"/>
    <w:rPr>
      <w:rFonts w:ascii="Courier New" w:hAnsi="Courier New"/>
      <w:kern w:val="0"/>
      <w:sz w:val="20"/>
    </w:rPr>
  </w:style>
  <w:style w:type="paragraph" w:styleId="BodyText">
    <w:name w:val="Body Text"/>
    <w:basedOn w:val="Normal"/>
    <w:pPr>
      <w:spacing w:after="120"/>
    </w:pPr>
    <w:rPr>
      <w:rFonts w:ascii="Arial" w:hAnsi="Arial"/>
      <w:kern w:val="0"/>
      <w:sz w:val="20"/>
    </w:rPr>
  </w:style>
  <w:style w:type="paragraph" w:styleId="BodyTextIndent">
    <w:name w:val="Body Text Indent"/>
    <w:basedOn w:val="Normal"/>
    <w:pPr>
      <w:ind w:left="720"/>
    </w:pPr>
  </w:style>
  <w:style w:type="paragraph" w:styleId="BalloonText">
    <w:name w:val="Balloon Text"/>
    <w:basedOn w:val="Normal"/>
    <w:link w:val="BalloonTextChar"/>
    <w:rsid w:val="001440FC"/>
    <w:rPr>
      <w:rFonts w:ascii="Tahoma" w:hAnsi="Tahoma"/>
      <w:sz w:val="16"/>
      <w:szCs w:val="16"/>
    </w:rPr>
  </w:style>
  <w:style w:type="character" w:customStyle="1" w:styleId="BalloonTextChar">
    <w:name w:val="Balloon Text Char"/>
    <w:link w:val="BalloonText"/>
    <w:rsid w:val="001440FC"/>
    <w:rPr>
      <w:rFonts w:ascii="Tahoma" w:hAnsi="Tahoma" w:cs="Tahoma"/>
      <w:kern w:val="24"/>
      <w:sz w:val="16"/>
      <w:szCs w:val="16"/>
      <w:lang w:val="en-US" w:eastAsia="en-US"/>
    </w:rPr>
  </w:style>
  <w:style w:type="character" w:customStyle="1" w:styleId="A8">
    <w:name w:val="A8"/>
    <w:uiPriority w:val="99"/>
    <w:rsid w:val="00B50727"/>
    <w:rPr>
      <w:color w:val="000000"/>
      <w:sz w:val="12"/>
      <w:szCs w:val="12"/>
    </w:rPr>
  </w:style>
  <w:style w:type="character" w:styleId="CommentReference">
    <w:name w:val="annotation reference"/>
    <w:rsid w:val="006522B1"/>
    <w:rPr>
      <w:sz w:val="16"/>
      <w:szCs w:val="16"/>
    </w:rPr>
  </w:style>
  <w:style w:type="paragraph" w:styleId="CommentText">
    <w:name w:val="annotation text"/>
    <w:basedOn w:val="Normal"/>
    <w:link w:val="CommentTextChar"/>
    <w:rsid w:val="006522B1"/>
    <w:rPr>
      <w:sz w:val="20"/>
    </w:rPr>
  </w:style>
  <w:style w:type="character" w:customStyle="1" w:styleId="CommentTextChar">
    <w:name w:val="Comment Text Char"/>
    <w:link w:val="CommentText"/>
    <w:rsid w:val="006522B1"/>
    <w:rPr>
      <w:rFonts w:ascii="Georgia" w:hAnsi="Georgia"/>
      <w:kern w:val="24"/>
      <w:lang w:val="en-US" w:eastAsia="en-US"/>
    </w:rPr>
  </w:style>
  <w:style w:type="paragraph" w:styleId="CommentSubject">
    <w:name w:val="annotation subject"/>
    <w:basedOn w:val="CommentText"/>
    <w:next w:val="CommentText"/>
    <w:link w:val="CommentSubjectChar"/>
    <w:rsid w:val="006522B1"/>
    <w:rPr>
      <w:b/>
      <w:bCs/>
    </w:rPr>
  </w:style>
  <w:style w:type="character" w:customStyle="1" w:styleId="CommentSubjectChar">
    <w:name w:val="Comment Subject Char"/>
    <w:link w:val="CommentSubject"/>
    <w:rsid w:val="006522B1"/>
    <w:rPr>
      <w:rFonts w:ascii="Georgia" w:hAnsi="Georgia"/>
      <w:b/>
      <w:bCs/>
      <w:kern w:val="24"/>
      <w:lang w:val="en-US" w:eastAsia="en-US"/>
    </w:rPr>
  </w:style>
  <w:style w:type="paragraph" w:styleId="Revision">
    <w:name w:val="Revision"/>
    <w:hidden/>
    <w:uiPriority w:val="99"/>
    <w:semiHidden/>
    <w:rsid w:val="00CF068C"/>
    <w:rPr>
      <w:rFonts w:ascii="Georgia" w:hAnsi="Georgia"/>
      <w:kern w:val="24"/>
      <w:sz w:val="24"/>
      <w:lang w:val="en-US" w:eastAsia="en-US"/>
    </w:rPr>
  </w:style>
  <w:style w:type="table" w:styleId="TableGrid">
    <w:name w:val="Table Grid"/>
    <w:basedOn w:val="TableNormal"/>
    <w:rsid w:val="00E3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84607"/>
    <w:rPr>
      <w:rFonts w:ascii="Georgia" w:hAnsi="Georgia"/>
      <w:kern w:val="24"/>
      <w:sz w:val="24"/>
    </w:rPr>
  </w:style>
  <w:style w:type="paragraph" w:styleId="ListParagraph">
    <w:name w:val="List Paragraph"/>
    <w:basedOn w:val="Normal"/>
    <w:uiPriority w:val="34"/>
    <w:qFormat/>
    <w:rsid w:val="00544EDB"/>
    <w:pPr>
      <w:ind w:left="720"/>
      <w:contextualSpacing/>
    </w:pPr>
    <w:rPr>
      <w:rFonts w:ascii="Times New Roman"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blan1\pbco$\PBO\Guidelines%20Manual\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899EA-5E53-4A11-A303-3DC51D5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PBCO2web</Template>
  <TotalTime>0</TotalTime>
  <Pages>3</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CSP.001 Selection of Blood Components for Transfusion</vt:lpstr>
    </vt:vector>
  </TitlesOfParts>
  <Company>Hewlett-Packard Company</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CSP.001 Selection of Blood Components for Transfusion</dc:title>
  <dc:subject/>
  <dc:creator>Transfusion Ontario Program Office</dc:creator>
  <cp:keywords/>
  <cp:lastModifiedBy>Nesrallah, Heather</cp:lastModifiedBy>
  <cp:revision>2</cp:revision>
  <cp:lastPrinted>2015-03-26T13:56:00Z</cp:lastPrinted>
  <dcterms:created xsi:type="dcterms:W3CDTF">2019-01-22T12:50:00Z</dcterms:created>
  <dcterms:modified xsi:type="dcterms:W3CDTF">2019-01-22T12:50:00Z</dcterms:modified>
</cp:coreProperties>
</file>