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75" w:rsidRPr="00CE1E09" w:rsidRDefault="00916E5F" w:rsidP="00916E5F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bookmarkStart w:id="0" w:name="_GoBack"/>
      <w:bookmarkEnd w:id="0"/>
      <w:r w:rsidRPr="00CE1E09">
        <w:rPr>
          <w:rFonts w:ascii="Arial" w:hAnsi="Arial"/>
          <w:b/>
          <w:sz w:val="28"/>
          <w:lang w:val="fr-CA"/>
        </w:rPr>
        <w:t>Principe</w:t>
      </w:r>
    </w:p>
    <w:p w:rsidR="00704B75" w:rsidRPr="00CE1E09" w:rsidRDefault="00704B75">
      <w:pPr>
        <w:rPr>
          <w:rFonts w:ascii="Arial" w:hAnsi="Arial"/>
          <w:b/>
          <w:sz w:val="24"/>
          <w:lang w:val="fr-CA"/>
        </w:rPr>
      </w:pPr>
    </w:p>
    <w:p w:rsidR="00704B75" w:rsidRPr="00CE1E09" w:rsidRDefault="002D1686">
      <w:pPr>
        <w:pStyle w:val="BodyTextIndent"/>
        <w:rPr>
          <w:lang w:val="fr-CA"/>
        </w:rPr>
      </w:pPr>
      <w:r>
        <w:rPr>
          <w:lang w:val="fr-CA"/>
        </w:rPr>
        <w:t xml:space="preserve">Les transfusions d’échange de globules rouges peuvent être indiquées dans les cas d’hyperbilirubinémie du nouveau-né. Elles peuvent aussi servir à retirer des toxines de la circulation sanguine. </w:t>
      </w:r>
      <w:r w:rsidR="00A42486">
        <w:rPr>
          <w:lang w:val="fr-CA"/>
        </w:rPr>
        <w:t>En retirant le</w:t>
      </w:r>
      <w:r>
        <w:rPr>
          <w:lang w:val="fr-CA"/>
        </w:rPr>
        <w:t xml:space="preserve"> plasma et la solution ajoutée à des globules rouges concentrés et en y </w:t>
      </w:r>
      <w:r w:rsidR="008475EB" w:rsidRPr="00CE1E09">
        <w:rPr>
          <w:lang w:val="fr-CA"/>
        </w:rPr>
        <w:t xml:space="preserve">ajoutant </w:t>
      </w:r>
      <w:r>
        <w:rPr>
          <w:lang w:val="fr-CA"/>
        </w:rPr>
        <w:t>u</w:t>
      </w:r>
      <w:r w:rsidR="000F68B5">
        <w:rPr>
          <w:lang w:val="fr-CA"/>
        </w:rPr>
        <w:t>n</w:t>
      </w:r>
      <w:r w:rsidR="008475EB" w:rsidRPr="00CE1E09">
        <w:rPr>
          <w:lang w:val="fr-CA"/>
        </w:rPr>
        <w:t xml:space="preserve"> diluant</w:t>
      </w:r>
      <w:r>
        <w:rPr>
          <w:lang w:val="fr-CA"/>
        </w:rPr>
        <w:t>,</w:t>
      </w:r>
      <w:r w:rsidR="008475EB" w:rsidRPr="00CE1E09">
        <w:rPr>
          <w:lang w:val="fr-CA"/>
        </w:rPr>
        <w:t xml:space="preserve"> on peut obtenir un hématocrite (HC</w:t>
      </w:r>
      <w:r w:rsidR="003638A1" w:rsidRPr="00CE1E09">
        <w:rPr>
          <w:lang w:val="fr-CA"/>
        </w:rPr>
        <w:t>T</w:t>
      </w:r>
      <w:r w:rsidR="008475EB" w:rsidRPr="00CE1E09">
        <w:rPr>
          <w:lang w:val="fr-CA"/>
        </w:rPr>
        <w:t>) semblable à celui du sang total</w:t>
      </w:r>
      <w:r>
        <w:rPr>
          <w:lang w:val="fr-CA"/>
        </w:rPr>
        <w:t xml:space="preserve"> et se servir du produit pour remplacer le sang </w:t>
      </w:r>
      <w:r w:rsidR="000F68B5">
        <w:rPr>
          <w:lang w:val="fr-CA"/>
        </w:rPr>
        <w:t xml:space="preserve">du </w:t>
      </w:r>
      <w:r>
        <w:rPr>
          <w:lang w:val="fr-CA"/>
        </w:rPr>
        <w:t>nouveau-né atteint</w:t>
      </w:r>
      <w:r w:rsidR="00A42486">
        <w:rPr>
          <w:vertAlign w:val="superscript"/>
          <w:lang w:val="fr-CA"/>
        </w:rPr>
        <w:t>9.1</w:t>
      </w:r>
      <w:r>
        <w:rPr>
          <w:lang w:val="fr-CA"/>
        </w:rPr>
        <w:t>.</w:t>
      </w:r>
    </w:p>
    <w:p w:rsidR="00704B75" w:rsidRPr="00CE1E09" w:rsidRDefault="00704B75">
      <w:pPr>
        <w:ind w:left="720"/>
        <w:rPr>
          <w:rFonts w:ascii="Arial" w:hAnsi="Arial"/>
          <w:sz w:val="24"/>
          <w:lang w:val="fr-CA"/>
        </w:rPr>
      </w:pPr>
    </w:p>
    <w:p w:rsidR="00704B75" w:rsidRPr="00CE1E09" w:rsidRDefault="00916E5F" w:rsidP="00916E5F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CE1E09">
        <w:rPr>
          <w:rFonts w:ascii="Arial" w:hAnsi="Arial"/>
          <w:b/>
          <w:sz w:val="28"/>
          <w:lang w:val="fr-CA"/>
        </w:rPr>
        <w:t>Portée et politiques connexes</w:t>
      </w:r>
    </w:p>
    <w:p w:rsidR="00704B75" w:rsidRPr="00CE1E09" w:rsidRDefault="00704B75">
      <w:pPr>
        <w:rPr>
          <w:rFonts w:ascii="Arial" w:hAnsi="Arial"/>
          <w:sz w:val="24"/>
          <w:lang w:val="fr-CA"/>
        </w:rPr>
      </w:pPr>
    </w:p>
    <w:p w:rsidR="00704B75" w:rsidRPr="00CE1E09" w:rsidRDefault="00704B75" w:rsidP="00916E5F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sz w:val="24"/>
          <w:lang w:val="fr-CA"/>
        </w:rPr>
        <w:t xml:space="preserve">     </w:t>
      </w:r>
      <w:r w:rsidR="003638A1" w:rsidRPr="00CE1E09">
        <w:rPr>
          <w:rFonts w:ascii="Arial" w:hAnsi="Arial"/>
          <w:sz w:val="24"/>
          <w:lang w:val="fr-CA"/>
        </w:rPr>
        <w:t xml:space="preserve">Pour les transfusions d’échange, on peut reconstituer les cellules lavées avec du plasma </w:t>
      </w:r>
      <w:r w:rsidR="004F3F0D" w:rsidRPr="00CE1E09">
        <w:rPr>
          <w:rFonts w:ascii="Arial" w:hAnsi="Arial"/>
          <w:sz w:val="24"/>
          <w:lang w:val="fr-CA"/>
        </w:rPr>
        <w:t>AB</w:t>
      </w:r>
      <w:r w:rsidR="003638A1" w:rsidRPr="00CE1E09">
        <w:rPr>
          <w:rFonts w:ascii="Arial" w:hAnsi="Arial"/>
          <w:sz w:val="24"/>
          <w:lang w:val="fr-CA"/>
        </w:rPr>
        <w:t xml:space="preserve"> pour atteindre un </w:t>
      </w:r>
      <w:r w:rsidRPr="00CE1E09">
        <w:rPr>
          <w:rFonts w:ascii="Arial" w:hAnsi="Arial"/>
          <w:sz w:val="24"/>
          <w:lang w:val="fr-CA"/>
        </w:rPr>
        <w:t xml:space="preserve">HCT </w:t>
      </w:r>
      <w:r w:rsidR="003638A1" w:rsidRPr="00CE1E09">
        <w:rPr>
          <w:rFonts w:ascii="Arial" w:hAnsi="Arial"/>
          <w:sz w:val="24"/>
          <w:lang w:val="fr-CA"/>
        </w:rPr>
        <w:t>final de 0,</w:t>
      </w:r>
      <w:r w:rsidR="002D1686">
        <w:rPr>
          <w:rFonts w:ascii="Arial" w:hAnsi="Arial"/>
          <w:sz w:val="24"/>
          <w:lang w:val="fr-CA"/>
        </w:rPr>
        <w:t>45 à 0,60</w:t>
      </w:r>
      <w:r w:rsidR="004F3F0D" w:rsidRPr="00CE1E09">
        <w:rPr>
          <w:rFonts w:ascii="Arial" w:hAnsi="Arial"/>
          <w:sz w:val="24"/>
          <w:lang w:val="fr-CA"/>
        </w:rPr>
        <w:t> </w:t>
      </w:r>
      <w:r w:rsidRPr="00CE1E09">
        <w:rPr>
          <w:rFonts w:ascii="Arial" w:hAnsi="Arial"/>
          <w:sz w:val="24"/>
          <w:lang w:val="fr-CA"/>
        </w:rPr>
        <w:t xml:space="preserve">L/L, </w:t>
      </w:r>
      <w:r w:rsidR="003638A1" w:rsidRPr="00CE1E09">
        <w:rPr>
          <w:rFonts w:ascii="Arial" w:hAnsi="Arial"/>
          <w:sz w:val="24"/>
          <w:lang w:val="fr-CA"/>
        </w:rPr>
        <w:t>ou celui qui est demandé par le médecin. La ou les unités de donneur doivent avoir été prélevées il y a moins de sept jours et être de g</w:t>
      </w:r>
      <w:r w:rsidRPr="00CE1E09">
        <w:rPr>
          <w:rFonts w:ascii="Arial" w:hAnsi="Arial"/>
          <w:sz w:val="24"/>
          <w:lang w:val="fr-CA"/>
        </w:rPr>
        <w:t>roup</w:t>
      </w:r>
      <w:r w:rsidR="003638A1" w:rsidRPr="00CE1E09">
        <w:rPr>
          <w:rFonts w:ascii="Arial" w:hAnsi="Arial"/>
          <w:sz w:val="24"/>
          <w:lang w:val="fr-CA"/>
        </w:rPr>
        <w:t>e</w:t>
      </w:r>
      <w:r w:rsidRPr="00CE1E09">
        <w:rPr>
          <w:rFonts w:ascii="Arial" w:hAnsi="Arial"/>
          <w:sz w:val="24"/>
          <w:lang w:val="fr-CA"/>
        </w:rPr>
        <w:t xml:space="preserve"> O </w:t>
      </w:r>
      <w:r w:rsidR="003638A1" w:rsidRPr="00CE1E09">
        <w:rPr>
          <w:rFonts w:ascii="Arial" w:hAnsi="Arial"/>
          <w:sz w:val="24"/>
          <w:lang w:val="fr-CA"/>
        </w:rPr>
        <w:t xml:space="preserve">et </w:t>
      </w:r>
      <w:r w:rsidRPr="00CE1E09">
        <w:rPr>
          <w:rFonts w:ascii="Arial" w:hAnsi="Arial"/>
          <w:sz w:val="24"/>
          <w:lang w:val="fr-CA"/>
        </w:rPr>
        <w:t xml:space="preserve">Rh </w:t>
      </w:r>
      <w:r w:rsidR="003638A1" w:rsidRPr="00CE1E09">
        <w:rPr>
          <w:rFonts w:ascii="Arial" w:hAnsi="Arial"/>
          <w:sz w:val="24"/>
          <w:lang w:val="fr-CA"/>
        </w:rPr>
        <w:t>né</w:t>
      </w:r>
      <w:r w:rsidRPr="00CE1E09">
        <w:rPr>
          <w:rFonts w:ascii="Arial" w:hAnsi="Arial"/>
          <w:sz w:val="24"/>
          <w:lang w:val="fr-CA"/>
        </w:rPr>
        <w:t>gati</w:t>
      </w:r>
      <w:r w:rsidR="003638A1" w:rsidRPr="00CE1E09">
        <w:rPr>
          <w:rFonts w:ascii="Arial" w:hAnsi="Arial"/>
          <w:sz w:val="24"/>
          <w:lang w:val="fr-CA"/>
        </w:rPr>
        <w:t xml:space="preserve">f; elles doivent aussi être négatives quant au </w:t>
      </w:r>
      <w:r w:rsidRPr="00CE1E09">
        <w:rPr>
          <w:rFonts w:ascii="Arial" w:hAnsi="Arial"/>
          <w:sz w:val="24"/>
          <w:lang w:val="fr-CA"/>
        </w:rPr>
        <w:t xml:space="preserve">CMV </w:t>
      </w:r>
      <w:r w:rsidR="003638A1" w:rsidRPr="00CE1E09">
        <w:rPr>
          <w:rFonts w:ascii="Arial" w:hAnsi="Arial"/>
          <w:sz w:val="24"/>
          <w:lang w:val="fr-CA"/>
        </w:rPr>
        <w:t>et irradiées</w:t>
      </w:r>
      <w:r w:rsidR="002D1686">
        <w:rPr>
          <w:rFonts w:ascii="Arial" w:hAnsi="Arial"/>
          <w:sz w:val="24"/>
          <w:vertAlign w:val="superscript"/>
          <w:lang w:val="fr-CA"/>
        </w:rPr>
        <w:t>9.1</w:t>
      </w:r>
      <w:r w:rsidRPr="00CE1E09">
        <w:rPr>
          <w:rFonts w:ascii="Arial" w:hAnsi="Arial"/>
          <w:sz w:val="24"/>
          <w:lang w:val="fr-CA"/>
        </w:rPr>
        <w:t xml:space="preserve">. </w:t>
      </w:r>
      <w:r w:rsidR="00916E5F" w:rsidRPr="00CE1E09">
        <w:rPr>
          <w:rFonts w:ascii="Arial" w:hAnsi="Arial"/>
          <w:sz w:val="24"/>
          <w:lang w:val="fr-CA"/>
        </w:rPr>
        <w:t xml:space="preserve">Voir la </w:t>
      </w:r>
      <w:r w:rsidR="00715D2C">
        <w:rPr>
          <w:rFonts w:ascii="Arial" w:hAnsi="Arial"/>
          <w:sz w:val="24"/>
          <w:lang w:val="fr-CA"/>
        </w:rPr>
        <w:t>Remarque </w:t>
      </w:r>
      <w:r w:rsidR="00916E5F" w:rsidRPr="00CE1E09">
        <w:rPr>
          <w:rFonts w:ascii="Arial" w:hAnsi="Arial"/>
          <w:sz w:val="24"/>
          <w:lang w:val="fr-CA"/>
        </w:rPr>
        <w:t>8.1.</w:t>
      </w:r>
      <w:r w:rsidR="00416850" w:rsidRPr="00CE1E09">
        <w:rPr>
          <w:rFonts w:ascii="Arial" w:hAnsi="Arial"/>
          <w:sz w:val="24"/>
          <w:lang w:val="fr-CA"/>
        </w:rPr>
        <w:br/>
      </w:r>
    </w:p>
    <w:p w:rsidR="00A42486" w:rsidRDefault="00416850" w:rsidP="00916E5F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sz w:val="24"/>
          <w:lang w:val="fr-CA"/>
        </w:rPr>
        <w:tab/>
      </w:r>
      <w:r w:rsidR="00A42486">
        <w:rPr>
          <w:rFonts w:ascii="Arial" w:hAnsi="Arial"/>
          <w:sz w:val="24"/>
          <w:lang w:val="fr-CA"/>
        </w:rPr>
        <w:t>Il faut choisir des globules rouges exempts d’</w:t>
      </w:r>
      <w:proofErr w:type="spellStart"/>
      <w:r w:rsidR="00A42486">
        <w:rPr>
          <w:rFonts w:ascii="Arial" w:hAnsi="Arial"/>
          <w:sz w:val="24"/>
          <w:lang w:val="fr-CA"/>
        </w:rPr>
        <w:t>HgS</w:t>
      </w:r>
      <w:proofErr w:type="spellEnd"/>
      <w:r w:rsidR="00A42486">
        <w:rPr>
          <w:rFonts w:ascii="Arial" w:hAnsi="Arial"/>
          <w:sz w:val="24"/>
          <w:lang w:val="fr-CA"/>
        </w:rPr>
        <w:t xml:space="preserve"> pour les transfusions d’échange</w:t>
      </w:r>
      <w:r w:rsidR="00A42486">
        <w:rPr>
          <w:rFonts w:ascii="Arial" w:hAnsi="Arial"/>
          <w:sz w:val="24"/>
          <w:vertAlign w:val="superscript"/>
          <w:lang w:val="fr-CA"/>
        </w:rPr>
        <w:t>9.2</w:t>
      </w:r>
      <w:r w:rsidR="00A42486">
        <w:rPr>
          <w:rFonts w:ascii="Arial" w:hAnsi="Arial"/>
          <w:sz w:val="24"/>
          <w:lang w:val="fr-CA"/>
        </w:rPr>
        <w:t>.</w:t>
      </w:r>
    </w:p>
    <w:p w:rsidR="00A42486" w:rsidRDefault="00A42486" w:rsidP="00A42486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440"/>
        <w:rPr>
          <w:rFonts w:ascii="Arial" w:hAnsi="Arial"/>
          <w:sz w:val="24"/>
          <w:lang w:val="fr-CA"/>
        </w:rPr>
      </w:pPr>
    </w:p>
    <w:p w:rsidR="00416850" w:rsidRPr="00CE1E09" w:rsidRDefault="00A42486" w:rsidP="00916E5F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  <w:t>Dans les cas de maladie hémolytique du nouveau-né, il faut choisir pour la transfusion d’échange des globules rouges exempts de l’antigène correspondant à l’anticorps responsable de l’hémolyse</w:t>
      </w:r>
      <w:r w:rsidR="000F68B5">
        <w:rPr>
          <w:rFonts w:ascii="Arial" w:hAnsi="Arial"/>
          <w:sz w:val="24"/>
          <w:vertAlign w:val="superscript"/>
          <w:lang w:val="fr-CA"/>
        </w:rPr>
        <w:t>9.2</w:t>
      </w:r>
      <w:r w:rsidR="00416850" w:rsidRPr="00CE1E09">
        <w:rPr>
          <w:rFonts w:ascii="Arial" w:hAnsi="Arial"/>
          <w:sz w:val="24"/>
          <w:lang w:val="fr-CA"/>
        </w:rPr>
        <w:t>.</w:t>
      </w:r>
    </w:p>
    <w:p w:rsidR="00704B75" w:rsidRPr="00CE1E09" w:rsidRDefault="00704B75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</w:p>
    <w:p w:rsidR="00704B75" w:rsidRPr="00CE1E09" w:rsidRDefault="00916E5F" w:rsidP="00916E5F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CE1E09">
        <w:rPr>
          <w:rFonts w:ascii="Arial" w:hAnsi="Arial"/>
          <w:b/>
          <w:sz w:val="28"/>
          <w:lang w:val="fr-CA"/>
        </w:rPr>
        <w:t>Échantillons - S.O</w:t>
      </w:r>
      <w:r w:rsidR="003638A1" w:rsidRPr="00CE1E09">
        <w:rPr>
          <w:rFonts w:ascii="Arial" w:hAnsi="Arial"/>
          <w:b/>
          <w:sz w:val="28"/>
          <w:lang w:val="fr-CA"/>
        </w:rPr>
        <w:t>.</w:t>
      </w:r>
    </w:p>
    <w:p w:rsidR="00704B75" w:rsidRPr="00CE1E09" w:rsidRDefault="00704B75">
      <w:pPr>
        <w:ind w:left="720"/>
        <w:rPr>
          <w:rFonts w:ascii="Arial" w:hAnsi="Arial"/>
          <w:sz w:val="24"/>
          <w:lang w:val="fr-CA"/>
        </w:rPr>
      </w:pPr>
    </w:p>
    <w:p w:rsidR="00704B75" w:rsidRPr="00CE1E09" w:rsidRDefault="00916E5F" w:rsidP="00916E5F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CE1E09">
        <w:rPr>
          <w:rFonts w:ascii="Arial" w:hAnsi="Arial"/>
          <w:b/>
          <w:sz w:val="28"/>
          <w:lang w:val="fr-CA"/>
        </w:rPr>
        <w:t>Matériel</w:t>
      </w:r>
    </w:p>
    <w:p w:rsidR="00416850" w:rsidRPr="00CE1E09" w:rsidRDefault="00416850" w:rsidP="00416850">
      <w:pPr>
        <w:pStyle w:val="ListParagraph"/>
        <w:rPr>
          <w:rFonts w:ascii="Arial" w:hAnsi="Arial"/>
          <w:b/>
          <w:sz w:val="28"/>
          <w:lang w:val="fr-CA"/>
        </w:rPr>
      </w:pPr>
    </w:p>
    <w:p w:rsidR="00416850" w:rsidRPr="00CE1E09" w:rsidRDefault="004F3F0D" w:rsidP="00416850">
      <w:pPr>
        <w:ind w:left="720"/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b/>
          <w:sz w:val="24"/>
          <w:lang w:val="fr-CA"/>
        </w:rPr>
        <w:t>Équipement :</w:t>
      </w:r>
      <w:r w:rsidRPr="00CE1E09">
        <w:rPr>
          <w:rFonts w:ascii="Arial" w:hAnsi="Arial"/>
          <w:b/>
          <w:sz w:val="24"/>
          <w:lang w:val="fr-CA"/>
        </w:rPr>
        <w:tab/>
      </w:r>
      <w:r w:rsidRPr="00CE1E09">
        <w:rPr>
          <w:rFonts w:ascii="Arial" w:hAnsi="Arial"/>
          <w:sz w:val="24"/>
          <w:lang w:val="fr-CA"/>
        </w:rPr>
        <w:t>scelleuse manuelle ou à chaud</w:t>
      </w:r>
    </w:p>
    <w:p w:rsidR="00704B75" w:rsidRPr="00CE1E09" w:rsidRDefault="00416850" w:rsidP="00416850">
      <w:pPr>
        <w:ind w:left="720"/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b/>
          <w:sz w:val="24"/>
          <w:lang w:val="fr-CA"/>
        </w:rPr>
        <w:lastRenderedPageBreak/>
        <w:tab/>
      </w:r>
      <w:r w:rsidRPr="00CE1E09">
        <w:rPr>
          <w:rFonts w:ascii="Arial" w:hAnsi="Arial"/>
          <w:b/>
          <w:sz w:val="24"/>
          <w:lang w:val="fr-CA"/>
        </w:rPr>
        <w:tab/>
      </w:r>
      <w:r w:rsidRPr="00CE1E09">
        <w:rPr>
          <w:rFonts w:ascii="Arial" w:hAnsi="Arial"/>
          <w:b/>
          <w:sz w:val="24"/>
          <w:lang w:val="fr-CA"/>
        </w:rPr>
        <w:tab/>
      </w:r>
      <w:r w:rsidR="004F3F0D" w:rsidRPr="00CE1E09">
        <w:rPr>
          <w:rFonts w:ascii="Arial" w:hAnsi="Arial"/>
          <w:sz w:val="24"/>
          <w:lang w:val="fr-CA"/>
        </w:rPr>
        <w:t xml:space="preserve">hotte à flux laminaire ou </w:t>
      </w:r>
      <w:r w:rsidR="000F68B5">
        <w:rPr>
          <w:rFonts w:ascii="Arial" w:hAnsi="Arial"/>
          <w:sz w:val="24"/>
          <w:lang w:val="fr-CA"/>
        </w:rPr>
        <w:t>endroit</w:t>
      </w:r>
      <w:r w:rsidR="004F3F0D" w:rsidRPr="00CE1E09">
        <w:rPr>
          <w:rFonts w:ascii="Arial" w:hAnsi="Arial"/>
          <w:sz w:val="24"/>
          <w:lang w:val="fr-CA"/>
        </w:rPr>
        <w:t xml:space="preserve"> propre désigné</w:t>
      </w:r>
      <w:r w:rsidRPr="00CE1E09">
        <w:rPr>
          <w:rFonts w:ascii="Arial" w:hAnsi="Arial"/>
          <w:b/>
          <w:sz w:val="24"/>
          <w:lang w:val="fr-CA"/>
        </w:rPr>
        <w:br/>
      </w:r>
      <w:r w:rsidRPr="00CE1E09">
        <w:rPr>
          <w:rFonts w:ascii="Arial" w:hAnsi="Arial"/>
          <w:b/>
          <w:sz w:val="24"/>
          <w:lang w:val="fr-CA"/>
        </w:rPr>
        <w:tab/>
      </w:r>
    </w:p>
    <w:p w:rsidR="00416850" w:rsidRPr="00CE1E09" w:rsidRDefault="008475EB" w:rsidP="008475EB">
      <w:pPr>
        <w:ind w:left="720"/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b/>
          <w:sz w:val="24"/>
          <w:lang w:val="fr-CA"/>
        </w:rPr>
        <w:t xml:space="preserve">Fournitures </w:t>
      </w:r>
      <w:r w:rsidR="00704B75" w:rsidRPr="00CE1E09">
        <w:rPr>
          <w:rFonts w:ascii="Arial" w:hAnsi="Arial"/>
          <w:b/>
          <w:sz w:val="24"/>
          <w:lang w:val="fr-CA"/>
        </w:rPr>
        <w:t>:</w:t>
      </w:r>
      <w:r w:rsidR="00704B75" w:rsidRPr="00CE1E09">
        <w:rPr>
          <w:rFonts w:ascii="Arial" w:hAnsi="Arial"/>
          <w:sz w:val="24"/>
          <w:lang w:val="fr-CA"/>
        </w:rPr>
        <w:tab/>
      </w:r>
      <w:r w:rsidRPr="00CE1E09">
        <w:rPr>
          <w:rFonts w:ascii="Arial" w:hAnsi="Arial"/>
          <w:sz w:val="24"/>
          <w:lang w:val="fr-CA"/>
        </w:rPr>
        <w:t xml:space="preserve">solution </w:t>
      </w:r>
      <w:r w:rsidR="004F3F0D" w:rsidRPr="00CE1E09">
        <w:rPr>
          <w:rFonts w:ascii="Arial" w:hAnsi="Arial"/>
          <w:sz w:val="24"/>
          <w:lang w:val="fr-CA"/>
        </w:rPr>
        <w:t xml:space="preserve">isotonique stérile ou plasma </w:t>
      </w:r>
      <w:r w:rsidRPr="00CE1E09">
        <w:rPr>
          <w:rFonts w:ascii="Arial" w:hAnsi="Arial"/>
          <w:sz w:val="24"/>
          <w:lang w:val="fr-CA"/>
        </w:rPr>
        <w:t>de groupe AB</w:t>
      </w:r>
    </w:p>
    <w:p w:rsidR="00416850" w:rsidRPr="00CE1E09" w:rsidRDefault="00416850" w:rsidP="008475EB">
      <w:pPr>
        <w:ind w:left="720"/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b/>
          <w:sz w:val="24"/>
          <w:lang w:val="fr-CA"/>
        </w:rPr>
        <w:tab/>
      </w:r>
      <w:r w:rsidRPr="00CE1E09">
        <w:rPr>
          <w:rFonts w:ascii="Arial" w:hAnsi="Arial"/>
          <w:b/>
          <w:sz w:val="24"/>
          <w:lang w:val="fr-CA"/>
        </w:rPr>
        <w:tab/>
      </w:r>
      <w:r w:rsidRPr="00CE1E09">
        <w:rPr>
          <w:rFonts w:ascii="Arial" w:hAnsi="Arial"/>
          <w:b/>
          <w:sz w:val="24"/>
          <w:lang w:val="fr-CA"/>
        </w:rPr>
        <w:tab/>
      </w:r>
      <w:r w:rsidR="004F3F0D" w:rsidRPr="00CE1E09">
        <w:rPr>
          <w:rFonts w:ascii="Arial" w:hAnsi="Arial"/>
          <w:sz w:val="24"/>
          <w:lang w:val="fr-CA"/>
        </w:rPr>
        <w:t>ensemble de t</w:t>
      </w:r>
      <w:r w:rsidRPr="00CE1E09">
        <w:rPr>
          <w:rFonts w:ascii="Arial" w:hAnsi="Arial"/>
          <w:sz w:val="24"/>
          <w:lang w:val="fr-CA"/>
        </w:rPr>
        <w:t>ransfer</w:t>
      </w:r>
      <w:r w:rsidR="004F3F0D" w:rsidRPr="00CE1E09">
        <w:rPr>
          <w:rFonts w:ascii="Arial" w:hAnsi="Arial"/>
          <w:sz w:val="24"/>
          <w:lang w:val="fr-CA"/>
        </w:rPr>
        <w:t>t</w:t>
      </w:r>
      <w:r w:rsidRPr="00CE1E09">
        <w:rPr>
          <w:rFonts w:ascii="Arial" w:hAnsi="Arial"/>
          <w:sz w:val="24"/>
          <w:lang w:val="fr-CA"/>
        </w:rPr>
        <w:t xml:space="preserve"> </w:t>
      </w:r>
      <w:r w:rsidRPr="00CE1E09">
        <w:rPr>
          <w:rFonts w:ascii="Arial" w:hAnsi="Arial"/>
          <w:sz w:val="24"/>
          <w:lang w:val="fr-CA"/>
        </w:rPr>
        <w:br/>
      </w:r>
      <w:r w:rsidRPr="00CE1E09">
        <w:rPr>
          <w:rFonts w:ascii="Arial" w:hAnsi="Arial"/>
          <w:sz w:val="24"/>
          <w:lang w:val="fr-CA"/>
        </w:rPr>
        <w:tab/>
      </w:r>
      <w:r w:rsidRPr="00CE1E09">
        <w:rPr>
          <w:rFonts w:ascii="Arial" w:hAnsi="Arial"/>
          <w:sz w:val="24"/>
          <w:lang w:val="fr-CA"/>
        </w:rPr>
        <w:tab/>
      </w:r>
      <w:r w:rsidRPr="00CE1E09">
        <w:rPr>
          <w:rFonts w:ascii="Arial" w:hAnsi="Arial"/>
          <w:sz w:val="24"/>
          <w:lang w:val="fr-CA"/>
        </w:rPr>
        <w:tab/>
      </w:r>
      <w:r w:rsidR="004F3F0D" w:rsidRPr="00CE1E09">
        <w:rPr>
          <w:rFonts w:ascii="Arial" w:hAnsi="Arial"/>
          <w:sz w:val="24"/>
          <w:lang w:val="fr-CA"/>
        </w:rPr>
        <w:t>attaches métalliques</w:t>
      </w:r>
      <w:r w:rsidRPr="00CE1E09">
        <w:rPr>
          <w:rFonts w:ascii="Arial" w:hAnsi="Arial"/>
          <w:sz w:val="24"/>
          <w:lang w:val="fr-CA"/>
        </w:rPr>
        <w:t xml:space="preserve"> </w:t>
      </w:r>
    </w:p>
    <w:p w:rsidR="00416850" w:rsidRPr="00CE1E09" w:rsidRDefault="00416850" w:rsidP="008475EB">
      <w:pPr>
        <w:ind w:left="720"/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sz w:val="24"/>
          <w:lang w:val="fr-CA"/>
        </w:rPr>
        <w:tab/>
      </w:r>
      <w:r w:rsidRPr="00CE1E09">
        <w:rPr>
          <w:rFonts w:ascii="Arial" w:hAnsi="Arial"/>
          <w:sz w:val="24"/>
          <w:lang w:val="fr-CA"/>
        </w:rPr>
        <w:tab/>
      </w:r>
      <w:r w:rsidRPr="00CE1E09">
        <w:rPr>
          <w:rFonts w:ascii="Arial" w:hAnsi="Arial"/>
          <w:sz w:val="24"/>
          <w:lang w:val="fr-CA"/>
        </w:rPr>
        <w:tab/>
        <w:t>cis</w:t>
      </w:r>
      <w:r w:rsidR="004F3F0D" w:rsidRPr="00CE1E09">
        <w:rPr>
          <w:rFonts w:ascii="Arial" w:hAnsi="Arial"/>
          <w:sz w:val="24"/>
          <w:lang w:val="fr-CA"/>
        </w:rPr>
        <w:t>eaux</w:t>
      </w:r>
      <w:r w:rsidRPr="00CE1E09">
        <w:rPr>
          <w:rFonts w:ascii="Arial" w:hAnsi="Arial"/>
          <w:sz w:val="24"/>
          <w:lang w:val="fr-CA"/>
        </w:rPr>
        <w:t xml:space="preserve"> </w:t>
      </w:r>
    </w:p>
    <w:p w:rsidR="00704B75" w:rsidRPr="00CE1E09" w:rsidRDefault="00416850" w:rsidP="008475EB">
      <w:pPr>
        <w:ind w:left="720"/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sz w:val="24"/>
          <w:lang w:val="fr-CA"/>
        </w:rPr>
        <w:tab/>
      </w:r>
      <w:r w:rsidRPr="00CE1E09">
        <w:rPr>
          <w:rFonts w:ascii="Arial" w:hAnsi="Arial"/>
          <w:sz w:val="24"/>
          <w:lang w:val="fr-CA"/>
        </w:rPr>
        <w:tab/>
      </w:r>
      <w:r w:rsidRPr="00CE1E09">
        <w:rPr>
          <w:rFonts w:ascii="Arial" w:hAnsi="Arial"/>
          <w:sz w:val="24"/>
          <w:lang w:val="fr-CA"/>
        </w:rPr>
        <w:tab/>
      </w:r>
      <w:r w:rsidR="004F3F0D" w:rsidRPr="00CE1E09">
        <w:rPr>
          <w:rFonts w:ascii="Arial" w:hAnsi="Arial"/>
          <w:sz w:val="24"/>
          <w:lang w:val="fr-CA"/>
        </w:rPr>
        <w:t>gants propres</w:t>
      </w:r>
      <w:r w:rsidR="008475EB" w:rsidRPr="00CE1E09">
        <w:rPr>
          <w:rFonts w:ascii="Arial" w:hAnsi="Arial"/>
          <w:sz w:val="24"/>
          <w:lang w:val="fr-CA"/>
        </w:rPr>
        <w:br/>
      </w:r>
    </w:p>
    <w:p w:rsidR="00704B75" w:rsidRDefault="00916E5F" w:rsidP="00916E5F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CE1E09">
        <w:rPr>
          <w:rFonts w:ascii="Arial" w:hAnsi="Arial"/>
          <w:b/>
          <w:sz w:val="28"/>
          <w:lang w:val="fr-CA"/>
        </w:rPr>
        <w:t xml:space="preserve">Contrôle de la qualité </w:t>
      </w:r>
    </w:p>
    <w:p w:rsidR="006717A0" w:rsidRPr="00CE1E09" w:rsidRDefault="006717A0" w:rsidP="006717A0">
      <w:pPr>
        <w:ind w:left="720"/>
        <w:rPr>
          <w:rFonts w:ascii="Arial" w:hAnsi="Arial"/>
          <w:b/>
          <w:sz w:val="28"/>
          <w:lang w:val="fr-CA"/>
        </w:rPr>
      </w:pPr>
    </w:p>
    <w:p w:rsidR="006717A0" w:rsidRDefault="006717A0" w:rsidP="006717A0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>Des politiques, procédures et processus seront établis quant à l’utilisation des hottes à flux laminaire, comprenant</w:t>
      </w:r>
      <w:r>
        <w:rPr>
          <w:rFonts w:ascii="Arial" w:hAnsi="Arial"/>
          <w:sz w:val="24"/>
          <w:vertAlign w:val="superscript"/>
          <w:lang w:val="fr-CA"/>
        </w:rPr>
        <w:t>9.2</w:t>
      </w:r>
      <w:r>
        <w:rPr>
          <w:rFonts w:ascii="Arial" w:hAnsi="Arial"/>
          <w:sz w:val="24"/>
          <w:lang w:val="fr-CA"/>
        </w:rPr>
        <w:t> :</w:t>
      </w:r>
      <w:r>
        <w:rPr>
          <w:rFonts w:ascii="Arial" w:hAnsi="Arial"/>
          <w:sz w:val="24"/>
          <w:vertAlign w:val="superscript"/>
          <w:lang w:val="fr-CA"/>
        </w:rPr>
        <w:t> </w:t>
      </w:r>
    </w:p>
    <w:p w:rsidR="006717A0" w:rsidRDefault="006717A0" w:rsidP="006717A0">
      <w:pPr>
        <w:numPr>
          <w:ilvl w:val="0"/>
          <w:numId w:val="17"/>
        </w:numPr>
        <w:tabs>
          <w:tab w:val="num" w:pos="1288"/>
        </w:tabs>
        <w:rPr>
          <w:rFonts w:ascii="Arial" w:hAnsi="Arial"/>
          <w:sz w:val="24"/>
          <w:lang w:val="fr-CA"/>
        </w:rPr>
      </w:pPr>
      <w:r w:rsidRPr="00E951C5">
        <w:rPr>
          <w:rFonts w:ascii="Arial" w:hAnsi="Arial"/>
          <w:sz w:val="24"/>
          <w:lang w:val="fr-CA"/>
        </w:rPr>
        <w:t>indications approuvées</w:t>
      </w:r>
    </w:p>
    <w:p w:rsidR="006717A0" w:rsidRDefault="006717A0" w:rsidP="006717A0">
      <w:pPr>
        <w:numPr>
          <w:ilvl w:val="0"/>
          <w:numId w:val="17"/>
        </w:numPr>
        <w:tabs>
          <w:tab w:val="num" w:pos="1288"/>
        </w:tabs>
        <w:rPr>
          <w:rFonts w:ascii="Arial" w:hAnsi="Arial"/>
          <w:sz w:val="24"/>
          <w:lang w:val="fr-CA"/>
        </w:rPr>
      </w:pPr>
      <w:r w:rsidRPr="00E951C5">
        <w:rPr>
          <w:rFonts w:ascii="Arial" w:hAnsi="Arial"/>
          <w:sz w:val="24"/>
          <w:lang w:val="fr-CA"/>
        </w:rPr>
        <w:t>directives d’utilisation</w:t>
      </w:r>
    </w:p>
    <w:p w:rsidR="006717A0" w:rsidRPr="006717A0" w:rsidRDefault="006717A0" w:rsidP="006717A0">
      <w:pPr>
        <w:numPr>
          <w:ilvl w:val="0"/>
          <w:numId w:val="17"/>
        </w:numPr>
        <w:rPr>
          <w:rFonts w:ascii="Arial" w:hAnsi="Arial"/>
          <w:lang w:val="fr-CA"/>
        </w:rPr>
      </w:pPr>
      <w:r w:rsidRPr="00720ADC">
        <w:rPr>
          <w:rFonts w:ascii="Arial" w:hAnsi="Arial"/>
          <w:sz w:val="24"/>
          <w:lang w:val="fr-CA"/>
        </w:rPr>
        <w:t>décontamination après chaque utilisation</w:t>
      </w:r>
    </w:p>
    <w:p w:rsidR="006717A0" w:rsidRPr="006717A0" w:rsidRDefault="006717A0" w:rsidP="006717A0">
      <w:pPr>
        <w:ind w:left="1800"/>
        <w:rPr>
          <w:rFonts w:ascii="Arial" w:hAnsi="Arial"/>
          <w:sz w:val="24"/>
          <w:szCs w:val="24"/>
          <w:lang w:val="fr-CA"/>
        </w:rPr>
      </w:pPr>
    </w:p>
    <w:p w:rsidR="006717A0" w:rsidRPr="006717A0" w:rsidRDefault="006717A0" w:rsidP="006717A0">
      <w:pPr>
        <w:ind w:left="720"/>
        <w:rPr>
          <w:rFonts w:ascii="Arial" w:hAnsi="Arial"/>
          <w:sz w:val="24"/>
          <w:szCs w:val="24"/>
          <w:lang w:val="fr-CA"/>
        </w:rPr>
      </w:pPr>
      <w:r w:rsidRPr="006717A0">
        <w:rPr>
          <w:rFonts w:ascii="Arial" w:hAnsi="Arial"/>
          <w:sz w:val="24"/>
          <w:szCs w:val="24"/>
          <w:lang w:val="fr-CA"/>
        </w:rPr>
        <w:t>5.2</w:t>
      </w:r>
      <w:r w:rsidRPr="006717A0">
        <w:rPr>
          <w:rFonts w:ascii="Arial" w:hAnsi="Arial"/>
          <w:sz w:val="24"/>
          <w:szCs w:val="24"/>
          <w:lang w:val="fr-CA"/>
        </w:rPr>
        <w:tab/>
        <w:t>Il faut suivre les directives du fabricant de tout équipement</w:t>
      </w:r>
      <w:r>
        <w:rPr>
          <w:rFonts w:ascii="Arial" w:hAnsi="Arial"/>
          <w:sz w:val="24"/>
          <w:szCs w:val="24"/>
          <w:lang w:val="fr-CA"/>
        </w:rPr>
        <w:t>.</w:t>
      </w:r>
    </w:p>
    <w:p w:rsidR="00704B75" w:rsidRPr="006717A0" w:rsidRDefault="00704B75" w:rsidP="006717A0">
      <w:pPr>
        <w:rPr>
          <w:rFonts w:ascii="Arial" w:hAnsi="Arial"/>
          <w:sz w:val="24"/>
          <w:szCs w:val="24"/>
          <w:lang w:val="fr-CA"/>
        </w:rPr>
      </w:pPr>
    </w:p>
    <w:p w:rsidR="00704B75" w:rsidRPr="00CE1E09" w:rsidRDefault="00916E5F" w:rsidP="00916E5F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CE1E09">
        <w:rPr>
          <w:rFonts w:ascii="Arial" w:hAnsi="Arial"/>
          <w:b/>
          <w:sz w:val="28"/>
          <w:lang w:val="fr-CA"/>
        </w:rPr>
        <w:t>Procédure</w:t>
      </w:r>
    </w:p>
    <w:p w:rsidR="00704B75" w:rsidRPr="00CE1E09" w:rsidRDefault="00704B75">
      <w:pPr>
        <w:rPr>
          <w:rFonts w:ascii="Arial" w:hAnsi="Arial"/>
          <w:b/>
          <w:sz w:val="28"/>
          <w:lang w:val="fr-CA"/>
        </w:rPr>
      </w:pPr>
    </w:p>
    <w:p w:rsidR="00416850" w:rsidRDefault="00E1053A" w:rsidP="00416850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>Choisir les unités de donne</w:t>
      </w:r>
      <w:r w:rsidR="000F68B5">
        <w:rPr>
          <w:rFonts w:ascii="Arial" w:hAnsi="Arial"/>
          <w:sz w:val="24"/>
          <w:lang w:val="fr-CA"/>
        </w:rPr>
        <w:t>u</w:t>
      </w:r>
      <w:r>
        <w:rPr>
          <w:rFonts w:ascii="Arial" w:hAnsi="Arial"/>
          <w:sz w:val="24"/>
          <w:lang w:val="fr-CA"/>
        </w:rPr>
        <w:t>r qui serviront à la t</w:t>
      </w:r>
      <w:r w:rsidR="00416850" w:rsidRPr="00CE1E09">
        <w:rPr>
          <w:rFonts w:ascii="Arial" w:hAnsi="Arial"/>
          <w:sz w:val="24"/>
          <w:lang w:val="fr-CA"/>
        </w:rPr>
        <w:t>ransfusion d’échange</w:t>
      </w:r>
      <w:r>
        <w:rPr>
          <w:rFonts w:ascii="Arial" w:hAnsi="Arial"/>
          <w:sz w:val="24"/>
          <w:lang w:val="fr-CA"/>
        </w:rPr>
        <w:t>.</w:t>
      </w:r>
      <w:r>
        <w:rPr>
          <w:rFonts w:ascii="Arial" w:hAnsi="Arial"/>
          <w:sz w:val="24"/>
          <w:lang w:val="fr-CA"/>
        </w:rPr>
        <w:br/>
      </w:r>
    </w:p>
    <w:p w:rsidR="00E1053A" w:rsidRPr="00CE1E09" w:rsidRDefault="00E1053A" w:rsidP="00416850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>Laver les unités de donneur pour en retirer la solution ajoutée et pour réduire la concentration de potassium d</w:t>
      </w:r>
      <w:r w:rsidR="000F68B5">
        <w:rPr>
          <w:rFonts w:ascii="Arial" w:hAnsi="Arial"/>
          <w:sz w:val="24"/>
          <w:lang w:val="fr-CA"/>
        </w:rPr>
        <w:t>u</w:t>
      </w:r>
      <w:r>
        <w:rPr>
          <w:rFonts w:ascii="Arial" w:hAnsi="Arial"/>
          <w:sz w:val="24"/>
          <w:lang w:val="fr-CA"/>
        </w:rPr>
        <w:t xml:space="preserve"> surnageant</w:t>
      </w:r>
      <w:r w:rsidR="000F68B5">
        <w:rPr>
          <w:rFonts w:ascii="Arial" w:hAnsi="Arial"/>
          <w:sz w:val="24"/>
          <w:lang w:val="fr-CA"/>
        </w:rPr>
        <w:t>.</w:t>
      </w:r>
      <w:r>
        <w:rPr>
          <w:rFonts w:ascii="Arial" w:hAnsi="Arial"/>
          <w:sz w:val="24"/>
          <w:lang w:val="fr-CA"/>
        </w:rPr>
        <w:t xml:space="preserve"> Voir CCP.008 – Préparation d’hématies lavées.</w:t>
      </w:r>
    </w:p>
    <w:p w:rsidR="00704B75" w:rsidRPr="00CE1E09" w:rsidRDefault="00704B75">
      <w:pPr>
        <w:pStyle w:val="Heading9"/>
        <w:rPr>
          <w:u w:val="single"/>
          <w:lang w:val="fr-CA"/>
        </w:rPr>
      </w:pPr>
    </w:p>
    <w:p w:rsidR="00704B75" w:rsidRDefault="00E1053A" w:rsidP="00E1053A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  <w:t>L</w:t>
      </w:r>
      <w:r w:rsidR="000F68B5">
        <w:rPr>
          <w:rFonts w:ascii="Arial" w:hAnsi="Arial"/>
          <w:sz w:val="24"/>
          <w:lang w:val="fr-CA"/>
        </w:rPr>
        <w:t>’</w:t>
      </w:r>
      <w:r w:rsidR="00704B75" w:rsidRPr="00CE1E09">
        <w:rPr>
          <w:rFonts w:ascii="Arial" w:hAnsi="Arial"/>
          <w:sz w:val="24"/>
          <w:lang w:val="fr-CA"/>
        </w:rPr>
        <w:t xml:space="preserve">HCT </w:t>
      </w:r>
      <w:r>
        <w:rPr>
          <w:rFonts w:ascii="Arial" w:hAnsi="Arial"/>
          <w:sz w:val="24"/>
          <w:lang w:val="fr-CA"/>
        </w:rPr>
        <w:t xml:space="preserve">des </w:t>
      </w:r>
      <w:r w:rsidR="000F68B5">
        <w:rPr>
          <w:rFonts w:ascii="Arial" w:hAnsi="Arial"/>
          <w:sz w:val="24"/>
          <w:lang w:val="fr-CA"/>
        </w:rPr>
        <w:t>hématies</w:t>
      </w:r>
      <w:r>
        <w:rPr>
          <w:rFonts w:ascii="Arial" w:hAnsi="Arial"/>
          <w:sz w:val="24"/>
          <w:lang w:val="fr-CA"/>
        </w:rPr>
        <w:t xml:space="preserve"> concentré</w:t>
      </w:r>
      <w:r w:rsidR="000F68B5">
        <w:rPr>
          <w:rFonts w:ascii="Arial" w:hAnsi="Arial"/>
          <w:sz w:val="24"/>
          <w:lang w:val="fr-CA"/>
        </w:rPr>
        <w:t>e</w:t>
      </w:r>
      <w:r>
        <w:rPr>
          <w:rFonts w:ascii="Arial" w:hAnsi="Arial"/>
          <w:sz w:val="24"/>
          <w:lang w:val="fr-CA"/>
        </w:rPr>
        <w:t>s lavé</w:t>
      </w:r>
      <w:r w:rsidR="000F68B5">
        <w:rPr>
          <w:rFonts w:ascii="Arial" w:hAnsi="Arial"/>
          <w:sz w:val="24"/>
          <w:lang w:val="fr-CA"/>
        </w:rPr>
        <w:t>e</w:t>
      </w:r>
      <w:r>
        <w:rPr>
          <w:rFonts w:ascii="Arial" w:hAnsi="Arial"/>
          <w:sz w:val="24"/>
          <w:lang w:val="fr-CA"/>
        </w:rPr>
        <w:t>s devrait être d’environ</w:t>
      </w:r>
      <w:r w:rsidR="00704B75" w:rsidRPr="00CE1E09">
        <w:rPr>
          <w:rFonts w:ascii="Arial" w:hAnsi="Arial"/>
          <w:sz w:val="24"/>
          <w:lang w:val="fr-CA"/>
        </w:rPr>
        <w:t xml:space="preserve"> </w:t>
      </w:r>
      <w:r w:rsidR="00B21691" w:rsidRPr="00CE1E09">
        <w:rPr>
          <w:rFonts w:ascii="Arial" w:hAnsi="Arial"/>
          <w:sz w:val="24"/>
          <w:lang w:val="fr-CA"/>
        </w:rPr>
        <w:t>0</w:t>
      </w:r>
      <w:r w:rsidR="004F3F0D" w:rsidRPr="00CE1E09">
        <w:rPr>
          <w:rFonts w:ascii="Arial" w:hAnsi="Arial"/>
          <w:sz w:val="24"/>
          <w:lang w:val="fr-CA"/>
        </w:rPr>
        <w:t>,90</w:t>
      </w:r>
      <w:r w:rsidR="00B21691" w:rsidRPr="00CE1E09">
        <w:rPr>
          <w:rFonts w:ascii="Arial" w:hAnsi="Arial"/>
          <w:sz w:val="24"/>
          <w:lang w:val="fr-CA"/>
        </w:rPr>
        <w:t> </w:t>
      </w:r>
      <w:r w:rsidR="00704B75" w:rsidRPr="00CE1E09">
        <w:rPr>
          <w:rFonts w:ascii="Arial" w:hAnsi="Arial"/>
          <w:sz w:val="24"/>
          <w:lang w:val="fr-CA"/>
        </w:rPr>
        <w:t>L/L</w:t>
      </w:r>
      <w:r w:rsidR="00B21691" w:rsidRPr="00CE1E09">
        <w:rPr>
          <w:rFonts w:ascii="Arial" w:hAnsi="Arial"/>
          <w:sz w:val="24"/>
          <w:lang w:val="fr-CA"/>
        </w:rPr>
        <w:t>.</w:t>
      </w:r>
      <w:r w:rsidR="00704B75" w:rsidRPr="00CE1E09">
        <w:rPr>
          <w:rFonts w:ascii="Arial" w:hAnsi="Arial"/>
          <w:sz w:val="24"/>
          <w:lang w:val="fr-CA"/>
        </w:rPr>
        <w:t xml:space="preserve"> </w:t>
      </w:r>
      <w:r>
        <w:rPr>
          <w:rFonts w:ascii="Arial" w:hAnsi="Arial"/>
          <w:sz w:val="24"/>
          <w:lang w:val="fr-CA"/>
        </w:rPr>
        <w:t xml:space="preserve">Pour la transfusion d’échange, </w:t>
      </w:r>
      <w:r w:rsidR="003F5954">
        <w:rPr>
          <w:rFonts w:ascii="Arial" w:hAnsi="Arial"/>
          <w:sz w:val="24"/>
          <w:lang w:val="fr-CA"/>
        </w:rPr>
        <w:t xml:space="preserve">un </w:t>
      </w:r>
      <w:r>
        <w:rPr>
          <w:rFonts w:ascii="Arial" w:hAnsi="Arial"/>
          <w:sz w:val="24"/>
          <w:lang w:val="fr-CA"/>
        </w:rPr>
        <w:t xml:space="preserve">HCT final de 0,55 L/L est requis. </w:t>
      </w:r>
      <w:r w:rsidR="00B21691" w:rsidRPr="00CE1E09">
        <w:rPr>
          <w:rFonts w:ascii="Arial" w:hAnsi="Arial"/>
          <w:sz w:val="24"/>
          <w:lang w:val="fr-CA"/>
        </w:rPr>
        <w:t>L’unité d</w:t>
      </w:r>
      <w:r w:rsidR="000F68B5">
        <w:rPr>
          <w:rFonts w:ascii="Arial" w:hAnsi="Arial"/>
          <w:sz w:val="24"/>
          <w:lang w:val="fr-CA"/>
        </w:rPr>
        <w:t>’hématies</w:t>
      </w:r>
      <w:r w:rsidR="003F5954">
        <w:rPr>
          <w:rFonts w:ascii="Arial" w:hAnsi="Arial"/>
          <w:sz w:val="24"/>
          <w:lang w:val="fr-CA"/>
        </w:rPr>
        <w:t xml:space="preserve"> concentré</w:t>
      </w:r>
      <w:r w:rsidR="000F68B5">
        <w:rPr>
          <w:rFonts w:ascii="Arial" w:hAnsi="Arial"/>
          <w:sz w:val="24"/>
          <w:lang w:val="fr-CA"/>
        </w:rPr>
        <w:t>e</w:t>
      </w:r>
      <w:r w:rsidR="003F5954">
        <w:rPr>
          <w:rFonts w:ascii="Arial" w:hAnsi="Arial"/>
          <w:sz w:val="24"/>
          <w:lang w:val="fr-CA"/>
        </w:rPr>
        <w:t>s lavé</w:t>
      </w:r>
      <w:r w:rsidR="000F68B5">
        <w:rPr>
          <w:rFonts w:ascii="Arial" w:hAnsi="Arial"/>
          <w:sz w:val="24"/>
          <w:lang w:val="fr-CA"/>
        </w:rPr>
        <w:t>e</w:t>
      </w:r>
      <w:r w:rsidR="003F5954">
        <w:rPr>
          <w:rFonts w:ascii="Arial" w:hAnsi="Arial"/>
          <w:sz w:val="24"/>
          <w:lang w:val="fr-CA"/>
        </w:rPr>
        <w:t xml:space="preserve">s </w:t>
      </w:r>
      <w:r w:rsidR="00B21691" w:rsidRPr="00CE1E09">
        <w:rPr>
          <w:rFonts w:ascii="Arial" w:hAnsi="Arial"/>
          <w:sz w:val="24"/>
          <w:lang w:val="fr-CA"/>
        </w:rPr>
        <w:t>est dilué</w:t>
      </w:r>
      <w:r w:rsidR="000F68B5">
        <w:rPr>
          <w:rFonts w:ascii="Arial" w:hAnsi="Arial"/>
          <w:sz w:val="24"/>
          <w:lang w:val="fr-CA"/>
        </w:rPr>
        <w:t>e</w:t>
      </w:r>
      <w:r w:rsidR="00B21691" w:rsidRPr="00CE1E09">
        <w:rPr>
          <w:rFonts w:ascii="Arial" w:hAnsi="Arial"/>
          <w:sz w:val="24"/>
          <w:lang w:val="fr-CA"/>
        </w:rPr>
        <w:t xml:space="preserve"> avec du plasma frais congelé </w:t>
      </w:r>
      <w:r w:rsidR="004F3F0D" w:rsidRPr="00CE1E09">
        <w:rPr>
          <w:rFonts w:ascii="Arial" w:hAnsi="Arial"/>
          <w:sz w:val="24"/>
          <w:lang w:val="fr-CA"/>
        </w:rPr>
        <w:t xml:space="preserve">ou congelé </w:t>
      </w:r>
      <w:r w:rsidR="003F5954">
        <w:rPr>
          <w:rFonts w:ascii="Arial" w:hAnsi="Arial"/>
          <w:sz w:val="24"/>
          <w:lang w:val="fr-CA"/>
        </w:rPr>
        <w:t xml:space="preserve">de </w:t>
      </w:r>
      <w:r w:rsidR="003F5954" w:rsidRPr="00CE1E09">
        <w:rPr>
          <w:rFonts w:ascii="Arial" w:hAnsi="Arial"/>
          <w:sz w:val="24"/>
          <w:lang w:val="fr-CA"/>
        </w:rPr>
        <w:t>g</w:t>
      </w:r>
      <w:r w:rsidR="003F5954" w:rsidRPr="00CE1E09">
        <w:rPr>
          <w:rFonts w:ascii="Arial" w:hAnsi="Arial"/>
          <w:sz w:val="24"/>
          <w:u w:val="single"/>
          <w:lang w:val="fr-CA"/>
        </w:rPr>
        <w:t>roupe AB</w:t>
      </w:r>
      <w:r w:rsidR="00704B75" w:rsidRPr="00CE1E09">
        <w:rPr>
          <w:rFonts w:ascii="Arial" w:hAnsi="Arial"/>
          <w:sz w:val="24"/>
          <w:lang w:val="fr-CA"/>
        </w:rPr>
        <w:t>.</w:t>
      </w:r>
    </w:p>
    <w:p w:rsidR="003F5954" w:rsidRDefault="003F5954" w:rsidP="003F5954">
      <w:pPr>
        <w:pStyle w:val="ListParagraph"/>
        <w:rPr>
          <w:rFonts w:ascii="Arial" w:hAnsi="Arial"/>
          <w:sz w:val="24"/>
          <w:lang w:val="fr-CA"/>
        </w:rPr>
      </w:pPr>
    </w:p>
    <w:p w:rsidR="003F5954" w:rsidRDefault="003F5954" w:rsidP="003F5954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  <w:t xml:space="preserve">Décongeler l’unité de </w:t>
      </w:r>
      <w:r w:rsidRPr="00CE1E09">
        <w:rPr>
          <w:rFonts w:ascii="Arial" w:hAnsi="Arial"/>
          <w:sz w:val="24"/>
          <w:lang w:val="fr-CA"/>
        </w:rPr>
        <w:t xml:space="preserve">plasma frais congelé ou congelé </w:t>
      </w:r>
      <w:r>
        <w:rPr>
          <w:rFonts w:ascii="Arial" w:hAnsi="Arial"/>
          <w:sz w:val="24"/>
          <w:lang w:val="fr-CA"/>
        </w:rPr>
        <w:t xml:space="preserve">de </w:t>
      </w:r>
      <w:r w:rsidRPr="00CE1E09">
        <w:rPr>
          <w:rFonts w:ascii="Arial" w:hAnsi="Arial"/>
          <w:sz w:val="24"/>
          <w:lang w:val="fr-CA"/>
        </w:rPr>
        <w:t>g</w:t>
      </w:r>
      <w:r w:rsidRPr="00CE1E09">
        <w:rPr>
          <w:rFonts w:ascii="Arial" w:hAnsi="Arial"/>
          <w:sz w:val="24"/>
          <w:u w:val="single"/>
          <w:lang w:val="fr-CA"/>
        </w:rPr>
        <w:t>roupe AB</w:t>
      </w:r>
      <w:r w:rsidRPr="00CE1E09">
        <w:rPr>
          <w:rFonts w:ascii="Arial" w:hAnsi="Arial"/>
          <w:sz w:val="24"/>
          <w:lang w:val="fr-CA"/>
        </w:rPr>
        <w:t>.</w:t>
      </w:r>
      <w:r>
        <w:rPr>
          <w:rFonts w:ascii="Arial" w:hAnsi="Arial"/>
          <w:sz w:val="24"/>
          <w:lang w:val="fr-CA"/>
        </w:rPr>
        <w:br/>
      </w:r>
    </w:p>
    <w:p w:rsidR="00704B75" w:rsidRPr="00CE1E09" w:rsidRDefault="004F3F0D" w:rsidP="003F5954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sz w:val="24"/>
          <w:lang w:val="fr-CA"/>
        </w:rPr>
        <w:t>Ajoute</w:t>
      </w:r>
      <w:r w:rsidR="0028609A">
        <w:rPr>
          <w:rFonts w:ascii="Arial" w:hAnsi="Arial"/>
          <w:sz w:val="24"/>
          <w:lang w:val="fr-CA"/>
        </w:rPr>
        <w:t>r</w:t>
      </w:r>
      <w:r w:rsidRPr="00CE1E09">
        <w:rPr>
          <w:rFonts w:ascii="Arial" w:hAnsi="Arial"/>
          <w:sz w:val="24"/>
          <w:lang w:val="fr-CA"/>
        </w:rPr>
        <w:t xml:space="preserve"> le volume prédéterminé de plasma à l’unité </w:t>
      </w:r>
      <w:r w:rsidR="00715D2C">
        <w:rPr>
          <w:rFonts w:ascii="Arial" w:hAnsi="Arial"/>
          <w:sz w:val="24"/>
          <w:lang w:val="fr-CA"/>
        </w:rPr>
        <w:t>d</w:t>
      </w:r>
      <w:r w:rsidR="000F68B5">
        <w:rPr>
          <w:rFonts w:ascii="Arial" w:hAnsi="Arial"/>
          <w:sz w:val="24"/>
          <w:lang w:val="fr-CA"/>
        </w:rPr>
        <w:t>’hématies</w:t>
      </w:r>
      <w:r w:rsidR="00B21691" w:rsidRPr="00CE1E09">
        <w:rPr>
          <w:rFonts w:ascii="Arial" w:hAnsi="Arial"/>
          <w:sz w:val="24"/>
          <w:lang w:val="fr-CA"/>
        </w:rPr>
        <w:t xml:space="preserve"> </w:t>
      </w:r>
      <w:r w:rsidRPr="00CE1E09">
        <w:rPr>
          <w:rFonts w:ascii="Arial" w:hAnsi="Arial"/>
          <w:sz w:val="24"/>
          <w:lang w:val="fr-CA"/>
        </w:rPr>
        <w:t>lavé</w:t>
      </w:r>
      <w:r w:rsidR="000F68B5">
        <w:rPr>
          <w:rFonts w:ascii="Arial" w:hAnsi="Arial"/>
          <w:sz w:val="24"/>
          <w:lang w:val="fr-CA"/>
        </w:rPr>
        <w:t>e</w:t>
      </w:r>
      <w:r w:rsidRPr="00CE1E09">
        <w:rPr>
          <w:rFonts w:ascii="Arial" w:hAnsi="Arial"/>
          <w:sz w:val="24"/>
          <w:lang w:val="fr-CA"/>
        </w:rPr>
        <w:t>s à l’aide de l’ensemble de transfert</w:t>
      </w:r>
      <w:r w:rsidR="003F5954">
        <w:rPr>
          <w:rFonts w:ascii="Arial" w:hAnsi="Arial"/>
          <w:sz w:val="24"/>
          <w:lang w:val="fr-CA"/>
        </w:rPr>
        <w:t xml:space="preserve"> pour atteindre l’HCT final recherché</w:t>
      </w:r>
      <w:r w:rsidR="00704B75" w:rsidRPr="00CE1E09">
        <w:rPr>
          <w:rFonts w:ascii="Arial" w:hAnsi="Arial"/>
          <w:sz w:val="24"/>
          <w:lang w:val="fr-CA"/>
        </w:rPr>
        <w:t xml:space="preserve">. </w:t>
      </w:r>
    </w:p>
    <w:p w:rsidR="00416850" w:rsidRPr="00CE1E09" w:rsidRDefault="00416850" w:rsidP="00416850">
      <w:pPr>
        <w:pStyle w:val="ListParagraph"/>
        <w:rPr>
          <w:rFonts w:ascii="Arial" w:hAnsi="Arial"/>
          <w:sz w:val="24"/>
          <w:lang w:val="fr-CA"/>
        </w:rPr>
      </w:pPr>
    </w:p>
    <w:p w:rsidR="00416850" w:rsidRPr="00CE1E09" w:rsidRDefault="00416850">
      <w:pPr>
        <w:numPr>
          <w:ilvl w:val="2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sz w:val="24"/>
          <w:lang w:val="fr-CA"/>
        </w:rPr>
        <w:t>Déterminer le volume de sang dans chaque unité.</w:t>
      </w:r>
    </w:p>
    <w:p w:rsidR="00427C48" w:rsidRPr="00CE1E09" w:rsidRDefault="00427C48" w:rsidP="00427C48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2160"/>
        <w:rPr>
          <w:rFonts w:ascii="Arial" w:hAnsi="Arial"/>
          <w:sz w:val="24"/>
          <w:lang w:val="fr-CA"/>
        </w:rPr>
      </w:pPr>
    </w:p>
    <w:tbl>
      <w:tblPr>
        <w:tblW w:w="7736" w:type="dxa"/>
        <w:tblInd w:w="1161" w:type="dxa"/>
        <w:tblLayout w:type="fixed"/>
        <w:tblLook w:val="0000" w:firstRow="0" w:lastRow="0" w:firstColumn="0" w:lastColumn="0" w:noHBand="0" w:noVBand="0"/>
      </w:tblPr>
      <w:tblGrid>
        <w:gridCol w:w="900"/>
        <w:gridCol w:w="6836"/>
      </w:tblGrid>
      <w:tr w:rsidR="00427C48" w:rsidRPr="00CE1E09" w:rsidTr="004F3F0D">
        <w:trPr>
          <w:cantSplit/>
        </w:trPr>
        <w:tc>
          <w:tcPr>
            <w:tcW w:w="900" w:type="dxa"/>
          </w:tcPr>
          <w:p w:rsidR="00427C48" w:rsidRPr="00CE1E09" w:rsidRDefault="00427C48" w:rsidP="00955924">
            <w:pPr>
              <w:pStyle w:val="Heading3"/>
              <w:numPr>
                <w:ilvl w:val="0"/>
                <w:numId w:val="0"/>
              </w:numPr>
              <w:rPr>
                <w:rFonts w:ascii="Arial" w:hAnsi="Arial" w:cs="Arial"/>
                <w:lang w:val="fr-CA"/>
              </w:rPr>
            </w:pPr>
          </w:p>
        </w:tc>
        <w:tc>
          <w:tcPr>
            <w:tcW w:w="6836" w:type="dxa"/>
          </w:tcPr>
          <w:p w:rsidR="004F3F0D" w:rsidRPr="00CE1E09" w:rsidRDefault="004F3F0D" w:rsidP="004F3F0D">
            <w:pPr>
              <w:rPr>
                <w:rFonts w:ascii="Arial" w:hAnsi="Arial"/>
                <w:sz w:val="24"/>
                <w:szCs w:val="24"/>
                <w:lang w:val="fr-CA"/>
              </w:rPr>
            </w:pPr>
            <w:r w:rsidRPr="00CE1E09">
              <w:rPr>
                <w:rFonts w:ascii="Arial" w:hAnsi="Arial"/>
                <w:sz w:val="24"/>
                <w:szCs w:val="24"/>
                <w:lang w:val="fr-CA"/>
              </w:rPr>
              <w:t xml:space="preserve">La formule de conversion des grammes en </w:t>
            </w:r>
            <w:proofErr w:type="spellStart"/>
            <w:r w:rsidRPr="00CE1E09">
              <w:rPr>
                <w:rFonts w:ascii="Arial" w:hAnsi="Arial"/>
                <w:sz w:val="24"/>
                <w:szCs w:val="24"/>
                <w:lang w:val="fr-CA"/>
              </w:rPr>
              <w:t>mL</w:t>
            </w:r>
            <w:proofErr w:type="spellEnd"/>
            <w:r w:rsidRPr="00CE1E09">
              <w:rPr>
                <w:rFonts w:ascii="Arial" w:hAnsi="Arial"/>
                <w:sz w:val="24"/>
                <w:szCs w:val="24"/>
                <w:lang w:val="fr-CA"/>
              </w:rPr>
              <w:t xml:space="preserve"> est la suivante : </w:t>
            </w:r>
          </w:p>
          <w:p w:rsidR="004F3F0D" w:rsidRPr="00CE1E09" w:rsidRDefault="004F3F0D" w:rsidP="004F3F0D">
            <w:pPr>
              <w:rPr>
                <w:rFonts w:ascii="Arial" w:hAnsi="Arial"/>
                <w:sz w:val="24"/>
                <w:szCs w:val="24"/>
                <w:lang w:val="fr-CA"/>
              </w:rPr>
            </w:pPr>
          </w:p>
          <w:p w:rsidR="004F3F0D" w:rsidRPr="00CE1E09" w:rsidRDefault="004F3F0D" w:rsidP="004F3F0D">
            <w:pPr>
              <w:rPr>
                <w:rFonts w:ascii="Arial" w:hAnsi="Arial"/>
                <w:sz w:val="24"/>
                <w:szCs w:val="24"/>
                <w:lang w:val="fr-CA"/>
              </w:rPr>
            </w:pPr>
            <w:proofErr w:type="spellStart"/>
            <w:r w:rsidRPr="00CE1E09">
              <w:rPr>
                <w:rFonts w:ascii="Arial" w:hAnsi="Arial"/>
                <w:sz w:val="24"/>
                <w:szCs w:val="24"/>
                <w:lang w:val="fr-CA"/>
              </w:rPr>
              <w:t>mL</w:t>
            </w:r>
            <w:proofErr w:type="spellEnd"/>
            <w:r w:rsidRPr="00CE1E09">
              <w:rPr>
                <w:rFonts w:ascii="Arial" w:hAnsi="Arial"/>
                <w:sz w:val="24"/>
                <w:szCs w:val="24"/>
                <w:lang w:val="fr-CA"/>
              </w:rPr>
              <w:t xml:space="preserve"> = g - x ÷ 1</w:t>
            </w:r>
            <w:r w:rsidR="00E1053A">
              <w:rPr>
                <w:rFonts w:ascii="Arial" w:hAnsi="Arial"/>
                <w:sz w:val="24"/>
                <w:szCs w:val="24"/>
                <w:lang w:val="fr-CA"/>
              </w:rPr>
              <w:t>,</w:t>
            </w:r>
            <w:r w:rsidRPr="00CE1E09">
              <w:rPr>
                <w:rFonts w:ascii="Arial" w:hAnsi="Arial"/>
                <w:sz w:val="24"/>
                <w:szCs w:val="24"/>
                <w:lang w:val="fr-CA"/>
              </w:rPr>
              <w:t>07</w:t>
            </w:r>
          </w:p>
          <w:p w:rsidR="004F3F0D" w:rsidRPr="00CE1E09" w:rsidRDefault="004F3F0D" w:rsidP="004F3F0D">
            <w:pPr>
              <w:rPr>
                <w:rFonts w:ascii="Arial" w:hAnsi="Arial"/>
                <w:sz w:val="24"/>
                <w:szCs w:val="24"/>
                <w:lang w:val="fr-CA"/>
              </w:rPr>
            </w:pPr>
          </w:p>
          <w:p w:rsidR="004F3F0D" w:rsidRPr="00CE1E09" w:rsidRDefault="004F3F0D" w:rsidP="004F3F0D">
            <w:pPr>
              <w:rPr>
                <w:rFonts w:ascii="Arial" w:hAnsi="Arial"/>
                <w:sz w:val="24"/>
                <w:szCs w:val="24"/>
                <w:lang w:val="fr-CA"/>
              </w:rPr>
            </w:pPr>
            <w:r w:rsidRPr="00CE1E09">
              <w:rPr>
                <w:rFonts w:ascii="Arial" w:hAnsi="Arial"/>
                <w:sz w:val="24"/>
                <w:szCs w:val="24"/>
                <w:lang w:val="fr-CA"/>
              </w:rPr>
              <w:t>g = poids total du sac, des segments et des globules rouges</w:t>
            </w:r>
          </w:p>
          <w:p w:rsidR="004F3F0D" w:rsidRPr="00CE1E09" w:rsidRDefault="004F3F0D" w:rsidP="004F3F0D">
            <w:pPr>
              <w:rPr>
                <w:rFonts w:ascii="Arial" w:hAnsi="Arial"/>
                <w:sz w:val="24"/>
                <w:szCs w:val="24"/>
                <w:lang w:val="fr-CA"/>
              </w:rPr>
            </w:pPr>
            <w:r w:rsidRPr="00CE1E09">
              <w:rPr>
                <w:rFonts w:ascii="Arial" w:hAnsi="Arial"/>
                <w:sz w:val="24"/>
                <w:szCs w:val="24"/>
                <w:lang w:val="fr-CA"/>
              </w:rPr>
              <w:t>x = poids de l’ensemble de transfert vide.</w:t>
            </w:r>
          </w:p>
          <w:p w:rsidR="00427C48" w:rsidRPr="00CE1E09" w:rsidRDefault="00427C48" w:rsidP="00955924">
            <w:pPr>
              <w:rPr>
                <w:rFonts w:ascii="Arial" w:hAnsi="Arial"/>
                <w:sz w:val="24"/>
                <w:szCs w:val="24"/>
                <w:lang w:val="fr-CA"/>
              </w:rPr>
            </w:pPr>
          </w:p>
          <w:p w:rsidR="00427C48" w:rsidRPr="00CE1E09" w:rsidRDefault="004F3F0D" w:rsidP="003F5954">
            <w:pPr>
              <w:rPr>
                <w:rFonts w:ascii="Arial" w:hAnsi="Arial"/>
                <w:lang w:val="fr-CA"/>
              </w:rPr>
            </w:pPr>
            <w:r w:rsidRPr="003F5954">
              <w:rPr>
                <w:rFonts w:ascii="Arial" w:hAnsi="Arial"/>
                <w:sz w:val="24"/>
                <w:szCs w:val="24"/>
                <w:lang w:val="fr-CA"/>
              </w:rPr>
              <w:t xml:space="preserve">Voir à la </w:t>
            </w:r>
            <w:r w:rsidR="00CE1E09" w:rsidRPr="003F5954">
              <w:rPr>
                <w:rFonts w:ascii="Arial" w:hAnsi="Arial"/>
                <w:sz w:val="24"/>
                <w:szCs w:val="24"/>
                <w:lang w:val="fr-CA"/>
              </w:rPr>
              <w:t>procédure</w:t>
            </w:r>
            <w:r w:rsidRPr="003F5954">
              <w:rPr>
                <w:rFonts w:ascii="Arial" w:hAnsi="Arial"/>
                <w:sz w:val="24"/>
                <w:szCs w:val="24"/>
                <w:lang w:val="fr-CA"/>
              </w:rPr>
              <w:t xml:space="preserve"> CCP.00</w:t>
            </w:r>
            <w:r w:rsidR="003F5954" w:rsidRPr="003F5954">
              <w:rPr>
                <w:rFonts w:ascii="Arial" w:hAnsi="Arial"/>
                <w:sz w:val="24"/>
                <w:szCs w:val="24"/>
                <w:lang w:val="fr-CA"/>
              </w:rPr>
              <w:t>8</w:t>
            </w:r>
            <w:r w:rsidRPr="003F5954">
              <w:rPr>
                <w:rFonts w:ascii="Arial" w:hAnsi="Arial"/>
                <w:sz w:val="24"/>
                <w:szCs w:val="24"/>
                <w:lang w:val="fr-CA"/>
              </w:rPr>
              <w:t xml:space="preserve"> le </w:t>
            </w:r>
            <w:r w:rsidR="00427C48" w:rsidRPr="003F5954">
              <w:rPr>
                <w:rFonts w:ascii="Arial" w:hAnsi="Arial"/>
                <w:sz w:val="24"/>
                <w:szCs w:val="24"/>
                <w:lang w:val="fr-CA"/>
              </w:rPr>
              <w:t>Table</w:t>
            </w:r>
            <w:r w:rsidRPr="003F5954">
              <w:rPr>
                <w:rFonts w:ascii="Arial" w:hAnsi="Arial"/>
                <w:sz w:val="24"/>
                <w:szCs w:val="24"/>
                <w:lang w:val="fr-CA"/>
              </w:rPr>
              <w:t>au</w:t>
            </w:r>
            <w:r w:rsidR="00427C48" w:rsidRPr="003F5954">
              <w:rPr>
                <w:rFonts w:ascii="Arial" w:hAnsi="Arial"/>
                <w:sz w:val="24"/>
                <w:szCs w:val="24"/>
                <w:lang w:val="fr-CA"/>
              </w:rPr>
              <w:t xml:space="preserve"> 1 </w:t>
            </w:r>
            <w:r w:rsidRPr="003F5954">
              <w:rPr>
                <w:rFonts w:ascii="Arial" w:hAnsi="Arial"/>
                <w:sz w:val="24"/>
                <w:szCs w:val="24"/>
                <w:lang w:val="fr-CA"/>
              </w:rPr>
              <w:t xml:space="preserve">de conversion des grammes en </w:t>
            </w:r>
            <w:r w:rsidR="00CE1E09" w:rsidRPr="003F5954">
              <w:rPr>
                <w:rFonts w:ascii="Arial" w:hAnsi="Arial"/>
                <w:sz w:val="24"/>
                <w:szCs w:val="24"/>
                <w:lang w:val="fr-CA"/>
              </w:rPr>
              <w:t>millilitres.</w:t>
            </w:r>
          </w:p>
        </w:tc>
      </w:tr>
    </w:tbl>
    <w:p w:rsidR="00704B75" w:rsidRPr="00CE1E09" w:rsidRDefault="00704B75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720"/>
        <w:rPr>
          <w:rFonts w:ascii="Arial" w:hAnsi="Arial"/>
          <w:sz w:val="24"/>
          <w:lang w:val="fr-CA"/>
        </w:rPr>
      </w:pPr>
    </w:p>
    <w:p w:rsidR="00704B75" w:rsidRPr="00CE1E09" w:rsidRDefault="0028609A" w:rsidP="003F5954">
      <w:pPr>
        <w:numPr>
          <w:ilvl w:val="2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 xml:space="preserve">Calculer le </w:t>
      </w:r>
      <w:r w:rsidR="003638A1" w:rsidRPr="00CE1E09">
        <w:rPr>
          <w:rFonts w:ascii="Arial" w:hAnsi="Arial"/>
          <w:sz w:val="24"/>
          <w:lang w:val="fr-CA"/>
        </w:rPr>
        <w:t>volume de plasma à ajouter au</w:t>
      </w:r>
      <w:r w:rsidR="00B21691" w:rsidRPr="00CE1E09">
        <w:rPr>
          <w:rFonts w:ascii="Arial" w:hAnsi="Arial"/>
          <w:sz w:val="24"/>
          <w:lang w:val="fr-CA"/>
        </w:rPr>
        <w:t>x</w:t>
      </w:r>
      <w:r w:rsidR="003638A1" w:rsidRPr="00CE1E09">
        <w:rPr>
          <w:rFonts w:ascii="Arial" w:hAnsi="Arial"/>
          <w:sz w:val="24"/>
          <w:lang w:val="fr-CA"/>
        </w:rPr>
        <w:t xml:space="preserve"> </w:t>
      </w:r>
      <w:r w:rsidR="000F68B5">
        <w:rPr>
          <w:rFonts w:ascii="Arial" w:hAnsi="Arial"/>
          <w:sz w:val="24"/>
          <w:lang w:val="fr-CA"/>
        </w:rPr>
        <w:t>hématies concentrées</w:t>
      </w:r>
      <w:r w:rsidR="003638A1" w:rsidRPr="00CE1E09">
        <w:rPr>
          <w:rFonts w:ascii="Arial" w:hAnsi="Arial"/>
          <w:sz w:val="24"/>
          <w:lang w:val="fr-CA"/>
        </w:rPr>
        <w:t xml:space="preserve"> lavé</w:t>
      </w:r>
      <w:r w:rsidR="000F68B5">
        <w:rPr>
          <w:rFonts w:ascii="Arial" w:hAnsi="Arial"/>
          <w:sz w:val="24"/>
          <w:lang w:val="fr-CA"/>
        </w:rPr>
        <w:t>e</w:t>
      </w:r>
      <w:r w:rsidR="003638A1" w:rsidRPr="00CE1E09">
        <w:rPr>
          <w:rFonts w:ascii="Arial" w:hAnsi="Arial"/>
          <w:sz w:val="24"/>
          <w:lang w:val="fr-CA"/>
        </w:rPr>
        <w:t xml:space="preserve">s </w:t>
      </w:r>
      <w:r>
        <w:rPr>
          <w:rFonts w:ascii="Arial" w:hAnsi="Arial"/>
          <w:sz w:val="24"/>
          <w:lang w:val="fr-CA"/>
        </w:rPr>
        <w:t>pour atteindre l’</w:t>
      </w:r>
      <w:r w:rsidR="003F5954">
        <w:rPr>
          <w:rFonts w:ascii="Arial" w:hAnsi="Arial"/>
          <w:sz w:val="24"/>
          <w:lang w:val="fr-CA"/>
        </w:rPr>
        <w:t>HTC</w:t>
      </w:r>
      <w:r>
        <w:rPr>
          <w:rFonts w:ascii="Arial" w:hAnsi="Arial"/>
          <w:sz w:val="24"/>
          <w:lang w:val="fr-CA"/>
        </w:rPr>
        <w:t xml:space="preserve"> final recherché. Voir la Remarque 8.3</w:t>
      </w:r>
      <w:r w:rsidR="00704B75" w:rsidRPr="00CE1E09">
        <w:rPr>
          <w:rFonts w:ascii="Arial" w:hAnsi="Arial"/>
          <w:sz w:val="24"/>
          <w:lang w:val="fr-CA"/>
        </w:rPr>
        <w:t>.</w:t>
      </w:r>
    </w:p>
    <w:p w:rsidR="00704B75" w:rsidRPr="00CE1E09" w:rsidRDefault="00704B75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440"/>
        <w:rPr>
          <w:rFonts w:ascii="Arial" w:hAnsi="Arial"/>
          <w:sz w:val="24"/>
          <w:lang w:val="fr-CA"/>
        </w:rPr>
      </w:pPr>
    </w:p>
    <w:p w:rsidR="00704B75" w:rsidRPr="00CE1E09" w:rsidRDefault="003F5954" w:rsidP="003F5954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2552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44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 w:rsidR="00704B75" w:rsidRPr="00CE1E09">
        <w:rPr>
          <w:rFonts w:ascii="Arial" w:hAnsi="Arial"/>
          <w:sz w:val="24"/>
          <w:lang w:val="fr-CA"/>
        </w:rPr>
        <w:t xml:space="preserve">A = </w:t>
      </w:r>
      <w:r w:rsidR="003638A1" w:rsidRPr="00CE1E09">
        <w:rPr>
          <w:rFonts w:ascii="Arial" w:hAnsi="Arial"/>
          <w:sz w:val="24"/>
          <w:lang w:val="fr-CA"/>
        </w:rPr>
        <w:t>Unité de GR</w:t>
      </w:r>
      <w:r w:rsidR="00704B75" w:rsidRPr="00CE1E09">
        <w:rPr>
          <w:rFonts w:ascii="Arial" w:hAnsi="Arial"/>
          <w:sz w:val="24"/>
          <w:lang w:val="fr-CA"/>
        </w:rPr>
        <w:t xml:space="preserve"> (g)</w:t>
      </w:r>
      <w:r w:rsidR="00704B75" w:rsidRPr="00CE1E09">
        <w:rPr>
          <w:rFonts w:ascii="Arial" w:hAnsi="Arial"/>
          <w:sz w:val="24"/>
          <w:lang w:val="fr-CA"/>
        </w:rPr>
        <w:tab/>
      </w:r>
      <w:r w:rsidR="003638A1" w:rsidRPr="00CE1E09">
        <w:rPr>
          <w:rFonts w:ascii="Arial" w:hAnsi="Arial"/>
          <w:sz w:val="24"/>
          <w:lang w:val="fr-CA"/>
        </w:rPr>
        <w:t>après une centrifugation solide</w:t>
      </w:r>
    </w:p>
    <w:p w:rsidR="003F5954" w:rsidRDefault="003F5954" w:rsidP="003F5954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2552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44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 w:rsidR="00704B75" w:rsidRPr="00CE1E09">
        <w:rPr>
          <w:rFonts w:ascii="Arial" w:hAnsi="Arial"/>
          <w:sz w:val="24"/>
          <w:lang w:val="fr-CA"/>
        </w:rPr>
        <w:t xml:space="preserve">B = </w:t>
      </w:r>
      <w:r w:rsidR="003638A1" w:rsidRPr="00CE1E09">
        <w:rPr>
          <w:rFonts w:ascii="Arial" w:hAnsi="Arial"/>
          <w:sz w:val="24"/>
          <w:lang w:val="fr-CA"/>
        </w:rPr>
        <w:t xml:space="preserve">sac en plastique </w:t>
      </w:r>
      <w:r w:rsidR="00704B75" w:rsidRPr="00CE1E09">
        <w:rPr>
          <w:rFonts w:ascii="Arial" w:hAnsi="Arial"/>
          <w:sz w:val="24"/>
          <w:lang w:val="fr-CA"/>
        </w:rPr>
        <w:t>(g)</w:t>
      </w:r>
      <w:r w:rsidR="000F68B5">
        <w:rPr>
          <w:rFonts w:ascii="Arial" w:hAnsi="Arial"/>
          <w:sz w:val="24"/>
          <w:lang w:val="fr-CA"/>
        </w:rPr>
        <w:t xml:space="preserve"> </w:t>
      </w:r>
      <w:r w:rsidR="0028609A">
        <w:rPr>
          <w:rFonts w:ascii="Arial" w:hAnsi="Arial"/>
          <w:sz w:val="24"/>
          <w:lang w:val="fr-CA"/>
        </w:rPr>
        <w:sym w:font="Symbol" w:char="F07E"/>
      </w:r>
      <w:r w:rsidR="0028609A">
        <w:rPr>
          <w:rFonts w:ascii="Arial" w:hAnsi="Arial"/>
          <w:sz w:val="24"/>
          <w:lang w:val="fr-CA"/>
        </w:rPr>
        <w:t xml:space="preserve"> </w:t>
      </w:r>
      <w:r w:rsidR="00704B75" w:rsidRPr="00CE1E09">
        <w:rPr>
          <w:rFonts w:ascii="Arial" w:hAnsi="Arial"/>
          <w:sz w:val="24"/>
          <w:lang w:val="fr-CA"/>
        </w:rPr>
        <w:t>37</w:t>
      </w:r>
      <w:r w:rsidR="003638A1" w:rsidRPr="00CE1E09">
        <w:rPr>
          <w:rFonts w:ascii="Arial" w:hAnsi="Arial"/>
          <w:sz w:val="24"/>
          <w:lang w:val="fr-CA"/>
        </w:rPr>
        <w:t xml:space="preserve"> </w:t>
      </w:r>
      <w:r w:rsidR="00704B75" w:rsidRPr="00CE1E09">
        <w:rPr>
          <w:rFonts w:ascii="Arial" w:hAnsi="Arial"/>
          <w:sz w:val="24"/>
          <w:lang w:val="fr-CA"/>
        </w:rPr>
        <w:t>g</w:t>
      </w:r>
      <w:r>
        <w:rPr>
          <w:rFonts w:ascii="Arial" w:hAnsi="Arial"/>
          <w:sz w:val="24"/>
          <w:lang w:val="fr-CA"/>
        </w:rPr>
        <w:br/>
      </w:r>
    </w:p>
    <w:p w:rsidR="00704B75" w:rsidRPr="00CE1E09" w:rsidRDefault="003F5954" w:rsidP="003F5954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2552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44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  <w:t>P</w:t>
      </w:r>
      <w:r w:rsidR="00704B75" w:rsidRPr="00CE1E09">
        <w:rPr>
          <w:rFonts w:ascii="Arial" w:hAnsi="Arial"/>
          <w:sz w:val="24"/>
          <w:lang w:val="fr-CA"/>
        </w:rPr>
        <w:t>r</w:t>
      </w:r>
      <w:r w:rsidR="00B21691" w:rsidRPr="00CE1E09">
        <w:rPr>
          <w:rFonts w:ascii="Arial" w:hAnsi="Arial"/>
          <w:sz w:val="24"/>
          <w:lang w:val="fr-CA"/>
        </w:rPr>
        <w:t>é-</w:t>
      </w:r>
      <w:r w:rsidR="00704B75" w:rsidRPr="00CE1E09">
        <w:rPr>
          <w:rFonts w:ascii="Arial" w:hAnsi="Arial"/>
          <w:sz w:val="24"/>
          <w:lang w:val="fr-CA"/>
        </w:rPr>
        <w:t xml:space="preserve">HCT  = HCT </w:t>
      </w:r>
      <w:r>
        <w:rPr>
          <w:rFonts w:ascii="Arial" w:hAnsi="Arial"/>
          <w:sz w:val="24"/>
          <w:lang w:val="fr-CA"/>
        </w:rPr>
        <w:t>apr</w:t>
      </w:r>
      <w:r w:rsidR="00B8158C" w:rsidRPr="00CE1E09">
        <w:rPr>
          <w:rFonts w:ascii="Arial" w:hAnsi="Arial"/>
          <w:sz w:val="24"/>
          <w:lang w:val="fr-CA"/>
        </w:rPr>
        <w:t>ès centrifugation solide</w:t>
      </w:r>
      <w:r w:rsidR="00704B75" w:rsidRPr="00CE1E09">
        <w:rPr>
          <w:rFonts w:ascii="Arial" w:hAnsi="Arial"/>
          <w:sz w:val="24"/>
          <w:lang w:val="fr-CA"/>
        </w:rPr>
        <w:t xml:space="preserve"> = 0</w:t>
      </w:r>
      <w:r w:rsidR="003638A1" w:rsidRPr="00CE1E09">
        <w:rPr>
          <w:rFonts w:ascii="Arial" w:hAnsi="Arial"/>
          <w:sz w:val="24"/>
          <w:lang w:val="fr-CA"/>
        </w:rPr>
        <w:t>,</w:t>
      </w:r>
      <w:r w:rsidR="00704B75" w:rsidRPr="00CE1E09">
        <w:rPr>
          <w:rFonts w:ascii="Arial" w:hAnsi="Arial"/>
          <w:sz w:val="24"/>
          <w:lang w:val="fr-CA"/>
        </w:rPr>
        <w:t>900</w:t>
      </w:r>
      <w:r w:rsidR="003638A1" w:rsidRPr="00CE1E09">
        <w:rPr>
          <w:rFonts w:ascii="Arial" w:hAnsi="Arial"/>
          <w:sz w:val="24"/>
          <w:lang w:val="fr-CA"/>
        </w:rPr>
        <w:t> </w:t>
      </w:r>
      <w:r w:rsidR="00704B75" w:rsidRPr="00CE1E09">
        <w:rPr>
          <w:rFonts w:ascii="Arial" w:hAnsi="Arial"/>
          <w:sz w:val="24"/>
          <w:lang w:val="fr-CA"/>
        </w:rPr>
        <w:t>L/L</w:t>
      </w:r>
    </w:p>
    <w:p w:rsidR="00704B75" w:rsidRPr="00CE1E09" w:rsidRDefault="003F5954" w:rsidP="003F5954">
      <w:pPr>
        <w:tabs>
          <w:tab w:val="left" w:pos="-1080"/>
          <w:tab w:val="left" w:pos="-720"/>
          <w:tab w:val="left" w:pos="90"/>
          <w:tab w:val="left" w:pos="360"/>
          <w:tab w:val="left" w:pos="1440"/>
          <w:tab w:val="left" w:pos="2552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</w:r>
      <w:r w:rsidR="00704B75" w:rsidRPr="00CE1E09">
        <w:rPr>
          <w:rFonts w:ascii="Arial" w:hAnsi="Arial"/>
          <w:sz w:val="24"/>
          <w:lang w:val="fr-CA"/>
        </w:rPr>
        <w:t>Post</w:t>
      </w:r>
      <w:r w:rsidR="00B21691" w:rsidRPr="00CE1E09">
        <w:rPr>
          <w:rFonts w:ascii="Arial" w:hAnsi="Arial"/>
          <w:sz w:val="24"/>
          <w:lang w:val="fr-CA"/>
        </w:rPr>
        <w:t>-</w:t>
      </w:r>
      <w:r w:rsidR="00704B75" w:rsidRPr="00CE1E09">
        <w:rPr>
          <w:rFonts w:ascii="Arial" w:hAnsi="Arial"/>
          <w:sz w:val="24"/>
          <w:lang w:val="fr-CA"/>
        </w:rPr>
        <w:t>HCT = 0</w:t>
      </w:r>
      <w:r w:rsidR="003638A1" w:rsidRPr="00CE1E09">
        <w:rPr>
          <w:rFonts w:ascii="Arial" w:hAnsi="Arial"/>
          <w:sz w:val="24"/>
          <w:lang w:val="fr-CA"/>
        </w:rPr>
        <w:t>,</w:t>
      </w:r>
      <w:r w:rsidR="00704B75" w:rsidRPr="00CE1E09">
        <w:rPr>
          <w:rFonts w:ascii="Arial" w:hAnsi="Arial"/>
          <w:sz w:val="24"/>
          <w:lang w:val="fr-CA"/>
        </w:rPr>
        <w:t>550</w:t>
      </w:r>
      <w:r w:rsidR="003638A1" w:rsidRPr="00CE1E09">
        <w:rPr>
          <w:rFonts w:ascii="Arial" w:hAnsi="Arial"/>
          <w:sz w:val="24"/>
          <w:lang w:val="fr-CA"/>
        </w:rPr>
        <w:t> </w:t>
      </w:r>
      <w:r w:rsidR="00704B75" w:rsidRPr="00CE1E09">
        <w:rPr>
          <w:rFonts w:ascii="Arial" w:hAnsi="Arial"/>
          <w:sz w:val="24"/>
          <w:lang w:val="fr-CA"/>
        </w:rPr>
        <w:t xml:space="preserve"> L/L</w:t>
      </w:r>
    </w:p>
    <w:p w:rsidR="003F5954" w:rsidRDefault="003F5954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720"/>
        <w:rPr>
          <w:rFonts w:ascii="Arial" w:hAnsi="Arial"/>
          <w:sz w:val="24"/>
          <w:lang w:val="fr-CA"/>
        </w:rPr>
      </w:pPr>
    </w:p>
    <w:p w:rsidR="00704B75" w:rsidRPr="00CE1E09" w:rsidRDefault="00881783" w:rsidP="003F5954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2552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noProof/>
          <w:sz w:val="12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113030</wp:posOffset>
                </wp:positionV>
                <wp:extent cx="114300" cy="457200"/>
                <wp:effectExtent l="0" t="0" r="0" b="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1E4A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233.85pt;margin-top:8.9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"/>
            </w:pict>
          </mc:Fallback>
        </mc:AlternateContent>
      </w:r>
      <w:r w:rsidR="003F5954">
        <w:rPr>
          <w:rFonts w:ascii="Arial" w:hAnsi="Arial"/>
          <w:sz w:val="24"/>
          <w:lang w:val="fr-CA"/>
        </w:rPr>
        <w:tab/>
      </w:r>
      <w:r w:rsidR="003F5954">
        <w:rPr>
          <w:rFonts w:ascii="Arial" w:hAnsi="Arial"/>
          <w:sz w:val="24"/>
          <w:lang w:val="fr-CA"/>
        </w:rPr>
        <w:tab/>
        <w:t>Poids (g)</w:t>
      </w:r>
      <w:r w:rsidR="00427C48" w:rsidRPr="00CE1E09">
        <w:rPr>
          <w:rFonts w:ascii="Arial" w:hAnsi="Arial"/>
          <w:sz w:val="24"/>
          <w:lang w:val="fr-CA"/>
        </w:rPr>
        <w:t xml:space="preserve"> d</w:t>
      </w:r>
      <w:r w:rsidR="003F5954">
        <w:rPr>
          <w:rFonts w:ascii="Arial" w:hAnsi="Arial"/>
          <w:sz w:val="24"/>
          <w:lang w:val="fr-CA"/>
        </w:rPr>
        <w:t>u</w:t>
      </w:r>
      <w:r w:rsidR="00427C48" w:rsidRPr="00CE1E09">
        <w:rPr>
          <w:rFonts w:ascii="Arial" w:hAnsi="Arial"/>
          <w:sz w:val="24"/>
          <w:lang w:val="fr-CA"/>
        </w:rPr>
        <w:t xml:space="preserve"> plasma à ajouter : 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256"/>
        <w:gridCol w:w="2700"/>
      </w:tblGrid>
      <w:tr w:rsidR="00704B75" w:rsidRPr="00CE1E09">
        <w:trPr>
          <w:cantSplit/>
          <w:trHeight w:val="277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B75" w:rsidRPr="003F5954" w:rsidRDefault="00704B75">
            <w:pPr>
              <w:tabs>
                <w:tab w:val="left" w:pos="-1080"/>
                <w:tab w:val="left" w:pos="-720"/>
                <w:tab w:val="left" w:pos="90"/>
                <w:tab w:val="left" w:pos="360"/>
                <w:tab w:val="left" w:pos="1080"/>
                <w:tab w:val="left" w:pos="3600"/>
                <w:tab w:val="left" w:pos="432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/>
                <w:sz w:val="12"/>
                <w:lang w:val="fr-CA"/>
              </w:rPr>
            </w:pPr>
          </w:p>
          <w:p w:rsidR="00704B75" w:rsidRPr="003F5954" w:rsidRDefault="003F5954" w:rsidP="00D32A96">
            <w:pPr>
              <w:tabs>
                <w:tab w:val="left" w:pos="-1080"/>
                <w:tab w:val="left" w:pos="-720"/>
                <w:tab w:val="left" w:pos="90"/>
                <w:tab w:val="left" w:pos="360"/>
                <w:tab w:val="left" w:pos="1080"/>
                <w:tab w:val="left" w:pos="3600"/>
                <w:tab w:val="left" w:pos="432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/>
                <w:sz w:val="24"/>
                <w:lang w:val="fr-CA"/>
              </w:rPr>
            </w:pPr>
            <w:r w:rsidRPr="003F5954">
              <w:rPr>
                <w:rFonts w:ascii="Arial" w:hAnsi="Arial"/>
                <w:sz w:val="24"/>
                <w:lang w:val="fr-CA"/>
              </w:rPr>
              <w:tab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04B75" w:rsidRPr="003F5954" w:rsidRDefault="00881783" w:rsidP="003F5954">
            <w:pPr>
              <w:tabs>
                <w:tab w:val="left" w:pos="-1080"/>
                <w:tab w:val="left" w:pos="-720"/>
                <w:tab w:val="left" w:pos="90"/>
                <w:tab w:val="left" w:pos="360"/>
                <w:tab w:val="left" w:pos="1080"/>
                <w:tab w:val="left" w:pos="3600"/>
                <w:tab w:val="left" w:pos="432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/>
                <w:sz w:val="24"/>
                <w:lang w:val="fr-CA"/>
              </w:rPr>
            </w:pPr>
            <w:r>
              <w:rPr>
                <w:rFonts w:ascii="Arial" w:hAnsi="Arial"/>
                <w:noProof/>
                <w:sz w:val="24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-635</wp:posOffset>
                      </wp:positionV>
                      <wp:extent cx="114300" cy="457200"/>
                      <wp:effectExtent l="0" t="0" r="0" b="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leftBrace">
                                <a:avLst>
                                  <a:gd name="adj1" fmla="val 3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7EA0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margin-left:40.05pt;margin-top:-.05pt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"/>
                  </w:pict>
                </mc:Fallback>
              </mc:AlternateContent>
            </w:r>
            <w:r w:rsidR="003F5954" w:rsidRPr="003F5954">
              <w:rPr>
                <w:rFonts w:ascii="Arial" w:hAnsi="Arial"/>
                <w:sz w:val="24"/>
                <w:lang w:val="fr-CA"/>
              </w:rPr>
              <w:t>(g) =</w:t>
            </w:r>
            <w:r w:rsidR="003F5954" w:rsidRPr="003F5954">
              <w:rPr>
                <w:rFonts w:ascii="Arial" w:hAnsi="Arial"/>
                <w:sz w:val="24"/>
                <w:lang w:val="fr-CA"/>
              </w:rPr>
              <w:tab/>
            </w:r>
            <w:r w:rsidR="00D32A96" w:rsidRPr="00D32A96">
              <w:rPr>
                <w:rFonts w:ascii="Arial" w:hAnsi="Arial"/>
                <w:sz w:val="24"/>
                <w:u w:val="single"/>
                <w:lang w:val="fr-CA"/>
              </w:rPr>
              <w:t>Pré HCT</w:t>
            </w:r>
            <w:r w:rsidR="003F5954" w:rsidRPr="003F5954">
              <w:rPr>
                <w:rFonts w:ascii="Arial" w:hAnsi="Arial"/>
                <w:sz w:val="24"/>
                <w:lang w:val="fr-CA"/>
              </w:rPr>
              <w:tab/>
            </w:r>
            <w:r w:rsidR="00704B75" w:rsidRPr="003F5954">
              <w:rPr>
                <w:rFonts w:ascii="Arial" w:hAnsi="Arial"/>
                <w:sz w:val="24"/>
                <w:lang w:val="fr-CA"/>
              </w:rPr>
              <w:t>Pr</w:t>
            </w:r>
            <w:r w:rsidR="00B21691" w:rsidRPr="003F5954">
              <w:rPr>
                <w:rFonts w:ascii="Arial" w:hAnsi="Arial"/>
                <w:sz w:val="24"/>
                <w:lang w:val="fr-CA"/>
              </w:rPr>
              <w:t>é-</w:t>
            </w:r>
            <w:r w:rsidR="00704B75" w:rsidRPr="003F5954">
              <w:rPr>
                <w:rFonts w:ascii="Arial" w:hAnsi="Arial"/>
                <w:sz w:val="24"/>
                <w:lang w:val="fr-CA"/>
              </w:rPr>
              <w:t xml:space="preserve">HCT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B75" w:rsidRPr="00CE1E09" w:rsidRDefault="00704B75">
            <w:pPr>
              <w:tabs>
                <w:tab w:val="left" w:pos="-1080"/>
                <w:tab w:val="left" w:pos="-720"/>
                <w:tab w:val="left" w:pos="90"/>
                <w:tab w:val="left" w:pos="360"/>
                <w:tab w:val="left" w:pos="1080"/>
                <w:tab w:val="left" w:pos="3600"/>
                <w:tab w:val="left" w:pos="432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/>
                <w:sz w:val="12"/>
                <w:lang w:val="fr-CA"/>
              </w:rPr>
            </w:pPr>
          </w:p>
          <w:p w:rsidR="00704B75" w:rsidRPr="00CE1E09" w:rsidRDefault="00704B75">
            <w:pPr>
              <w:tabs>
                <w:tab w:val="left" w:pos="-1080"/>
                <w:tab w:val="left" w:pos="-720"/>
                <w:tab w:val="left" w:pos="90"/>
                <w:tab w:val="left" w:pos="360"/>
                <w:tab w:val="left" w:pos="1080"/>
                <w:tab w:val="left" w:pos="3600"/>
                <w:tab w:val="left" w:pos="432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/>
                <w:sz w:val="24"/>
                <w:lang w:val="fr-CA"/>
              </w:rPr>
            </w:pPr>
            <w:r w:rsidRPr="00CE1E09">
              <w:rPr>
                <w:rFonts w:ascii="Arial" w:hAnsi="Arial"/>
                <w:sz w:val="24"/>
                <w:lang w:val="fr-CA"/>
              </w:rPr>
              <w:t>X  (A-B) – (A-B)</w:t>
            </w:r>
          </w:p>
        </w:tc>
      </w:tr>
      <w:tr w:rsidR="00704B75" w:rsidRPr="00CE1E09">
        <w:trPr>
          <w:cantSplit/>
          <w:trHeight w:val="27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B75" w:rsidRPr="00CE1E09" w:rsidRDefault="00704B75">
            <w:pPr>
              <w:tabs>
                <w:tab w:val="left" w:pos="-1080"/>
                <w:tab w:val="left" w:pos="-720"/>
                <w:tab w:val="left" w:pos="90"/>
                <w:tab w:val="left" w:pos="360"/>
                <w:tab w:val="left" w:pos="1080"/>
                <w:tab w:val="left" w:pos="3600"/>
                <w:tab w:val="left" w:pos="432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/>
                <w:sz w:val="24"/>
                <w:lang w:val="fr-C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04B75" w:rsidRPr="00CE1E09" w:rsidRDefault="00D32A96" w:rsidP="000F68B5">
            <w:pPr>
              <w:tabs>
                <w:tab w:val="left" w:pos="-1080"/>
                <w:tab w:val="left" w:pos="-720"/>
                <w:tab w:val="left" w:pos="90"/>
                <w:tab w:val="left" w:pos="360"/>
                <w:tab w:val="left" w:pos="1080"/>
                <w:tab w:val="left" w:pos="3600"/>
                <w:tab w:val="left" w:pos="432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Arial" w:hAnsi="Arial"/>
                <w:sz w:val="24"/>
                <w:lang w:val="fr-CA"/>
              </w:rPr>
            </w:pPr>
            <w:r>
              <w:rPr>
                <w:rFonts w:ascii="Arial" w:hAnsi="Arial"/>
                <w:sz w:val="24"/>
                <w:lang w:val="fr-CA"/>
              </w:rPr>
              <w:tab/>
            </w:r>
            <w:r>
              <w:rPr>
                <w:rFonts w:ascii="Arial" w:hAnsi="Arial"/>
                <w:sz w:val="24"/>
                <w:lang w:val="fr-CA"/>
              </w:rPr>
              <w:tab/>
              <w:t xml:space="preserve">       </w:t>
            </w:r>
            <w:r w:rsidR="000F68B5">
              <w:rPr>
                <w:rFonts w:ascii="Arial" w:hAnsi="Arial"/>
                <w:sz w:val="24"/>
                <w:lang w:val="fr-CA"/>
              </w:rPr>
              <w:t xml:space="preserve"> </w:t>
            </w:r>
            <w:r>
              <w:rPr>
                <w:rFonts w:ascii="Arial" w:hAnsi="Arial"/>
                <w:sz w:val="24"/>
                <w:lang w:val="fr-CA"/>
              </w:rPr>
              <w:t xml:space="preserve"> </w:t>
            </w:r>
            <w:r w:rsidR="00704B75" w:rsidRPr="00CE1E09">
              <w:rPr>
                <w:rFonts w:ascii="Arial" w:hAnsi="Arial"/>
                <w:sz w:val="24"/>
                <w:lang w:val="fr-CA"/>
              </w:rPr>
              <w:t>Post</w:t>
            </w:r>
            <w:r w:rsidR="00B21691" w:rsidRPr="00CE1E09">
              <w:rPr>
                <w:rFonts w:ascii="Arial" w:hAnsi="Arial"/>
                <w:sz w:val="24"/>
                <w:lang w:val="fr-CA"/>
              </w:rPr>
              <w:t>-</w:t>
            </w:r>
            <w:r w:rsidR="00704B75" w:rsidRPr="00CE1E09">
              <w:rPr>
                <w:rFonts w:ascii="Arial" w:hAnsi="Arial"/>
                <w:sz w:val="24"/>
                <w:lang w:val="fr-CA"/>
              </w:rPr>
              <w:t>HCT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B75" w:rsidRPr="00CE1E09" w:rsidRDefault="00704B75">
            <w:pPr>
              <w:tabs>
                <w:tab w:val="left" w:pos="-1080"/>
                <w:tab w:val="left" w:pos="-720"/>
                <w:tab w:val="left" w:pos="90"/>
                <w:tab w:val="left" w:pos="360"/>
                <w:tab w:val="left" w:pos="1080"/>
                <w:tab w:val="left" w:pos="3600"/>
                <w:tab w:val="left" w:pos="432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Arial" w:hAnsi="Arial"/>
                <w:sz w:val="24"/>
                <w:lang w:val="fr-CA"/>
              </w:rPr>
            </w:pPr>
          </w:p>
        </w:tc>
      </w:tr>
    </w:tbl>
    <w:p w:rsidR="00704B75" w:rsidRPr="00CE1E09" w:rsidRDefault="00704B75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720"/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sz w:val="24"/>
          <w:lang w:val="fr-CA"/>
        </w:rPr>
        <w:t xml:space="preserve"> </w:t>
      </w:r>
    </w:p>
    <w:p w:rsidR="00704B75" w:rsidRPr="00CE1E09" w:rsidRDefault="00D32A96" w:rsidP="00D32A96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2127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</w:r>
      <w:r w:rsidR="00704B75" w:rsidRPr="00CE1E09">
        <w:rPr>
          <w:rFonts w:ascii="Arial" w:hAnsi="Arial"/>
          <w:sz w:val="24"/>
          <w:lang w:val="fr-CA"/>
        </w:rPr>
        <w:t>Ex</w:t>
      </w:r>
      <w:r w:rsidR="00B8158C" w:rsidRPr="00CE1E09">
        <w:rPr>
          <w:rFonts w:ascii="Arial" w:hAnsi="Arial"/>
          <w:sz w:val="24"/>
          <w:lang w:val="fr-CA"/>
        </w:rPr>
        <w:t>e</w:t>
      </w:r>
      <w:r w:rsidR="00704B75" w:rsidRPr="00CE1E09">
        <w:rPr>
          <w:rFonts w:ascii="Arial" w:hAnsi="Arial"/>
          <w:sz w:val="24"/>
          <w:lang w:val="fr-CA"/>
        </w:rPr>
        <w:t>mple</w:t>
      </w:r>
      <w:r w:rsidR="00B8158C" w:rsidRPr="00CE1E09">
        <w:rPr>
          <w:rFonts w:ascii="Arial" w:hAnsi="Arial"/>
          <w:sz w:val="24"/>
          <w:lang w:val="fr-CA"/>
        </w:rPr>
        <w:t xml:space="preserve"> </w:t>
      </w:r>
      <w:r w:rsidR="00704B75" w:rsidRPr="00CE1E09">
        <w:rPr>
          <w:rFonts w:ascii="Arial" w:hAnsi="Arial"/>
          <w:sz w:val="24"/>
          <w:lang w:val="fr-CA"/>
        </w:rPr>
        <w:t xml:space="preserve">: HCT </w:t>
      </w:r>
      <w:r w:rsidR="00B8158C" w:rsidRPr="00CE1E09">
        <w:rPr>
          <w:rFonts w:ascii="Arial" w:hAnsi="Arial"/>
          <w:sz w:val="24"/>
          <w:lang w:val="fr-CA"/>
        </w:rPr>
        <w:t xml:space="preserve">initial de </w:t>
      </w:r>
      <w:r w:rsidR="00704B75" w:rsidRPr="00CE1E09">
        <w:rPr>
          <w:rFonts w:ascii="Arial" w:hAnsi="Arial"/>
          <w:sz w:val="24"/>
          <w:lang w:val="fr-CA"/>
        </w:rPr>
        <w:t>0</w:t>
      </w:r>
      <w:r w:rsidR="00B8158C" w:rsidRPr="00CE1E09">
        <w:rPr>
          <w:rFonts w:ascii="Arial" w:hAnsi="Arial"/>
          <w:sz w:val="24"/>
          <w:lang w:val="fr-CA"/>
        </w:rPr>
        <w:t>,</w:t>
      </w:r>
      <w:r w:rsidR="00704B75" w:rsidRPr="00CE1E09">
        <w:rPr>
          <w:rFonts w:ascii="Arial" w:hAnsi="Arial"/>
          <w:sz w:val="24"/>
          <w:lang w:val="fr-CA"/>
        </w:rPr>
        <w:t xml:space="preserve">900 L/L, </w:t>
      </w:r>
      <w:r w:rsidR="00B8158C" w:rsidRPr="00CE1E09">
        <w:rPr>
          <w:rFonts w:ascii="Arial" w:hAnsi="Arial"/>
          <w:sz w:val="24"/>
          <w:lang w:val="fr-CA"/>
        </w:rPr>
        <w:t xml:space="preserve">HCT désiré de </w:t>
      </w:r>
      <w:r w:rsidR="00704B75" w:rsidRPr="00CE1E09">
        <w:rPr>
          <w:rFonts w:ascii="Arial" w:hAnsi="Arial"/>
          <w:sz w:val="24"/>
          <w:lang w:val="fr-CA"/>
        </w:rPr>
        <w:t>0</w:t>
      </w:r>
      <w:r w:rsidR="00B8158C" w:rsidRPr="00CE1E09">
        <w:rPr>
          <w:rFonts w:ascii="Arial" w:hAnsi="Arial"/>
          <w:sz w:val="24"/>
          <w:lang w:val="fr-CA"/>
        </w:rPr>
        <w:t>,</w:t>
      </w:r>
      <w:r w:rsidR="00704B75" w:rsidRPr="00CE1E09">
        <w:rPr>
          <w:rFonts w:ascii="Arial" w:hAnsi="Arial"/>
          <w:sz w:val="24"/>
          <w:lang w:val="fr-CA"/>
        </w:rPr>
        <w:t>550 L/L</w:t>
      </w:r>
    </w:p>
    <w:p w:rsidR="00704B75" w:rsidRPr="00CE1E09" w:rsidRDefault="00704B75" w:rsidP="00D32A96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261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720"/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sz w:val="24"/>
          <w:lang w:val="fr-CA"/>
        </w:rPr>
        <w:tab/>
      </w:r>
      <w:r w:rsidR="00D32A96">
        <w:rPr>
          <w:rFonts w:ascii="Arial" w:hAnsi="Arial"/>
          <w:sz w:val="24"/>
          <w:lang w:val="fr-CA"/>
        </w:rPr>
        <w:tab/>
      </w:r>
      <w:r w:rsidRPr="00CE1E09">
        <w:rPr>
          <w:rFonts w:ascii="Arial" w:hAnsi="Arial"/>
          <w:sz w:val="24"/>
          <w:lang w:val="fr-CA"/>
        </w:rPr>
        <w:t>A = 237 g (</w:t>
      </w:r>
      <w:r w:rsidR="00B8158C" w:rsidRPr="00CE1E09">
        <w:rPr>
          <w:rFonts w:ascii="Arial" w:hAnsi="Arial"/>
          <w:sz w:val="24"/>
          <w:lang w:val="fr-CA"/>
        </w:rPr>
        <w:t>poids total de l’unité de sang</w:t>
      </w:r>
      <w:r w:rsidRPr="00CE1E09">
        <w:rPr>
          <w:rFonts w:ascii="Arial" w:hAnsi="Arial"/>
          <w:sz w:val="24"/>
          <w:lang w:val="fr-CA"/>
        </w:rPr>
        <w:t>)</w:t>
      </w:r>
    </w:p>
    <w:p w:rsidR="00704B75" w:rsidRDefault="00704B75" w:rsidP="00D32A96">
      <w:pPr>
        <w:pStyle w:val="BodyTextIndent"/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261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lang w:val="fr-CA"/>
        </w:rPr>
      </w:pPr>
      <w:r w:rsidRPr="00CE1E09">
        <w:rPr>
          <w:lang w:val="fr-CA"/>
        </w:rPr>
        <w:tab/>
      </w:r>
      <w:r w:rsidR="00D32A96">
        <w:rPr>
          <w:lang w:val="fr-CA"/>
        </w:rPr>
        <w:tab/>
      </w:r>
      <w:r w:rsidRPr="00CE1E09">
        <w:rPr>
          <w:lang w:val="fr-CA"/>
        </w:rPr>
        <w:t>B = 37 g (</w:t>
      </w:r>
      <w:r w:rsidR="00B8158C" w:rsidRPr="00CE1E09">
        <w:rPr>
          <w:lang w:val="fr-CA"/>
        </w:rPr>
        <w:t>poids du plastique</w:t>
      </w:r>
      <w:r w:rsidRPr="00CE1E09">
        <w:rPr>
          <w:lang w:val="fr-CA"/>
        </w:rPr>
        <w:t xml:space="preserve">) </w:t>
      </w:r>
    </w:p>
    <w:p w:rsidR="00D30C4D" w:rsidRDefault="00881783" w:rsidP="00D32A96">
      <w:pPr>
        <w:pStyle w:val="BodyTextIndent"/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261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96520</wp:posOffset>
                </wp:positionV>
                <wp:extent cx="114300" cy="45720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61015" id="AutoShape 3" o:spid="_x0000_s1026" type="#_x0000_t88" style="position:absolute;margin-left:230.85pt;margin-top:7.6pt;width: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"/>
            </w:pict>
          </mc:Fallback>
        </mc:AlternateContent>
      </w:r>
      <w:r w:rsidRPr="00EF3F9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129540</wp:posOffset>
                </wp:positionV>
                <wp:extent cx="114300" cy="4572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1A33F" id="AutoShape 2" o:spid="_x0000_s1026" type="#_x0000_t87" style="position:absolute;margin-left:192.35pt;margin-top:10.2pt;width: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"/>
            </w:pict>
          </mc:Fallback>
        </mc:AlternateContent>
      </w:r>
      <w:r w:rsidR="00D30C4D">
        <w:rPr>
          <w:lang w:val="fr-CA"/>
        </w:rPr>
        <w:tab/>
      </w:r>
      <w:r w:rsidR="00D30C4D">
        <w:rPr>
          <w:lang w:val="fr-CA"/>
        </w:rPr>
        <w:tab/>
      </w:r>
    </w:p>
    <w:p w:rsidR="00D30C4D" w:rsidRPr="00CE1E09" w:rsidRDefault="00D30C4D" w:rsidP="00D32A96">
      <w:pPr>
        <w:pStyle w:val="BodyTextIndent"/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261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  <w:t xml:space="preserve">(g) =    </w:t>
      </w:r>
      <w:r w:rsidRPr="00D30C4D">
        <w:rPr>
          <w:u w:val="single"/>
          <w:lang w:val="fr-CA"/>
        </w:rPr>
        <w:t>0,900</w:t>
      </w:r>
      <w:r>
        <w:rPr>
          <w:lang w:val="fr-CA"/>
        </w:rPr>
        <w:t xml:space="preserve">   X (237-37) – (237-37)</w:t>
      </w:r>
      <w:r>
        <w:rPr>
          <w:lang w:val="fr-CA"/>
        </w:rPr>
        <w:tab/>
      </w:r>
    </w:p>
    <w:p w:rsidR="00704B75" w:rsidRDefault="00D30C4D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  <w:t xml:space="preserve">      0,550</w:t>
      </w:r>
      <w:r>
        <w:rPr>
          <w:rFonts w:ascii="Arial" w:hAnsi="Arial"/>
          <w:sz w:val="24"/>
          <w:lang w:val="fr-CA"/>
        </w:rPr>
        <w:tab/>
      </w:r>
    </w:p>
    <w:p w:rsidR="00D32A96" w:rsidRDefault="00D32A96" w:rsidP="00D32A96">
      <w:pPr>
        <w:pStyle w:val="BodyTextIndent"/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</w:p>
    <w:p w:rsidR="00416850" w:rsidRDefault="00D32A96" w:rsidP="00933B0A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1985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9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 w:rsidR="00704B75" w:rsidRPr="00CE1E09">
        <w:rPr>
          <w:rFonts w:ascii="Arial" w:hAnsi="Arial"/>
          <w:sz w:val="24"/>
          <w:lang w:val="fr-CA"/>
        </w:rPr>
        <w:tab/>
      </w:r>
      <w:r w:rsidR="00704B75" w:rsidRPr="00CE1E09">
        <w:rPr>
          <w:rFonts w:ascii="Arial" w:hAnsi="Arial"/>
          <w:sz w:val="24"/>
          <w:lang w:val="fr-CA"/>
        </w:rPr>
        <w:tab/>
      </w:r>
      <w:r w:rsidR="00B8158C" w:rsidRPr="00CE1E09">
        <w:rPr>
          <w:rFonts w:ascii="Arial" w:hAnsi="Arial"/>
          <w:sz w:val="24"/>
          <w:lang w:val="fr-CA"/>
        </w:rPr>
        <w:t xml:space="preserve">Il faut ajouter </w:t>
      </w:r>
      <w:r>
        <w:rPr>
          <w:rFonts w:ascii="Arial" w:hAnsi="Arial"/>
          <w:sz w:val="24"/>
          <w:lang w:val="fr-CA"/>
        </w:rPr>
        <w:t xml:space="preserve">127 g de </w:t>
      </w:r>
      <w:r w:rsidR="00704B75" w:rsidRPr="00CE1E09">
        <w:rPr>
          <w:rFonts w:ascii="Arial" w:hAnsi="Arial"/>
          <w:sz w:val="24"/>
          <w:lang w:val="fr-CA"/>
        </w:rPr>
        <w:t xml:space="preserve">plasma </w:t>
      </w:r>
      <w:r>
        <w:rPr>
          <w:rFonts w:ascii="Arial" w:hAnsi="Arial"/>
          <w:sz w:val="24"/>
          <w:lang w:val="fr-CA"/>
        </w:rPr>
        <w:t xml:space="preserve">aux </w:t>
      </w:r>
      <w:r w:rsidR="000F68B5">
        <w:rPr>
          <w:rFonts w:ascii="Arial" w:hAnsi="Arial"/>
          <w:sz w:val="24"/>
          <w:lang w:val="fr-CA"/>
        </w:rPr>
        <w:t>hématies</w:t>
      </w:r>
      <w:r>
        <w:rPr>
          <w:rFonts w:ascii="Arial" w:hAnsi="Arial"/>
          <w:sz w:val="24"/>
          <w:lang w:val="fr-CA"/>
        </w:rPr>
        <w:t xml:space="preserve"> pour</w:t>
      </w:r>
      <w:r w:rsidR="00933B0A">
        <w:rPr>
          <w:rFonts w:ascii="Arial" w:hAnsi="Arial"/>
          <w:sz w:val="24"/>
          <w:lang w:val="fr-CA"/>
        </w:rPr>
        <w:br/>
      </w:r>
      <w:r w:rsidR="00933B0A">
        <w:rPr>
          <w:rFonts w:ascii="Arial" w:hAnsi="Arial"/>
          <w:sz w:val="24"/>
          <w:lang w:val="fr-CA"/>
        </w:rPr>
        <w:tab/>
      </w:r>
      <w:r w:rsidR="00933B0A">
        <w:rPr>
          <w:rFonts w:ascii="Arial" w:hAnsi="Arial"/>
          <w:sz w:val="24"/>
          <w:lang w:val="fr-CA"/>
        </w:rPr>
        <w:tab/>
      </w:r>
      <w:r w:rsidR="00933B0A">
        <w:rPr>
          <w:rFonts w:ascii="Arial" w:hAnsi="Arial"/>
          <w:sz w:val="24"/>
          <w:lang w:val="fr-CA"/>
        </w:rPr>
        <w:tab/>
        <w:t>obtenir</w:t>
      </w:r>
      <w:r w:rsidR="00D30C4D">
        <w:rPr>
          <w:rFonts w:ascii="Arial" w:hAnsi="Arial"/>
          <w:sz w:val="24"/>
          <w:lang w:val="fr-CA"/>
        </w:rPr>
        <w:t xml:space="preserve"> un</w:t>
      </w:r>
      <w:r w:rsidR="00933B0A">
        <w:rPr>
          <w:rFonts w:ascii="Arial" w:hAnsi="Arial"/>
          <w:sz w:val="24"/>
          <w:lang w:val="fr-CA"/>
        </w:rPr>
        <w:t xml:space="preserve"> </w:t>
      </w:r>
      <w:r w:rsidR="00D30C4D">
        <w:rPr>
          <w:rFonts w:ascii="Arial" w:hAnsi="Arial"/>
          <w:sz w:val="24"/>
          <w:lang w:val="fr-CA"/>
        </w:rPr>
        <w:t xml:space="preserve">poids total de 364 g. </w:t>
      </w:r>
    </w:p>
    <w:p w:rsidR="00D30C4D" w:rsidRPr="00CE1E09" w:rsidRDefault="00D30C4D" w:rsidP="00416850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</w:p>
    <w:p w:rsidR="00416850" w:rsidRDefault="00B62C74" w:rsidP="00D30C4D">
      <w:pPr>
        <w:numPr>
          <w:ilvl w:val="2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>En utilisant une technique aseptique, insérer l</w:t>
      </w:r>
      <w:r w:rsidR="003F6FF6">
        <w:rPr>
          <w:rFonts w:ascii="Arial" w:hAnsi="Arial"/>
          <w:sz w:val="24"/>
          <w:lang w:val="fr-CA"/>
        </w:rPr>
        <w:t>a pointe</w:t>
      </w:r>
      <w:r>
        <w:rPr>
          <w:rFonts w:ascii="Arial" w:hAnsi="Arial"/>
          <w:sz w:val="24"/>
          <w:lang w:val="fr-CA"/>
        </w:rPr>
        <w:t xml:space="preserve"> </w:t>
      </w:r>
      <w:r w:rsidR="00D97BAB">
        <w:rPr>
          <w:rFonts w:ascii="Arial" w:hAnsi="Arial"/>
          <w:sz w:val="24"/>
          <w:lang w:val="fr-CA"/>
        </w:rPr>
        <w:t>d’</w:t>
      </w:r>
      <w:r>
        <w:rPr>
          <w:rFonts w:ascii="Arial" w:hAnsi="Arial"/>
          <w:sz w:val="24"/>
          <w:lang w:val="fr-CA"/>
        </w:rPr>
        <w:t xml:space="preserve">une extrémité </w:t>
      </w:r>
      <w:r w:rsidR="00D97BAB">
        <w:rPr>
          <w:rFonts w:ascii="Arial" w:hAnsi="Arial"/>
          <w:sz w:val="24"/>
          <w:lang w:val="fr-CA"/>
        </w:rPr>
        <w:t>de la tubulure du sac de transfert dans un orifice de l’unité d’hématies lavées (toujours laisser un orifice intact pour permettre l’administration du produit) et l</w:t>
      </w:r>
      <w:r w:rsidR="003F6FF6">
        <w:rPr>
          <w:rFonts w:ascii="Arial" w:hAnsi="Arial"/>
          <w:sz w:val="24"/>
          <w:lang w:val="fr-CA"/>
        </w:rPr>
        <w:t>a pointe</w:t>
      </w:r>
      <w:r w:rsidR="00D97BAB">
        <w:rPr>
          <w:rFonts w:ascii="Arial" w:hAnsi="Arial"/>
          <w:sz w:val="24"/>
          <w:lang w:val="fr-CA"/>
        </w:rPr>
        <w:t xml:space="preserve"> de l’autre extrémité dans l’orifice de l’unité de plasma décongelé de groupe AB. </w:t>
      </w:r>
      <w:r w:rsidR="00D97BAB">
        <w:rPr>
          <w:rFonts w:ascii="Arial" w:hAnsi="Arial"/>
          <w:sz w:val="24"/>
          <w:lang w:val="fr-CA"/>
        </w:rPr>
        <w:br/>
      </w:r>
    </w:p>
    <w:p w:rsidR="00D97BAB" w:rsidRDefault="00D97BAB" w:rsidP="00D30C4D">
      <w:pPr>
        <w:numPr>
          <w:ilvl w:val="2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>Placer l’unité d’hématies sur la balance et, par gravité, laisser passer le volume requis de plasma dans les hématies jusqu’à ce que le poids final désiré soit atteint.</w:t>
      </w:r>
      <w:r>
        <w:rPr>
          <w:rFonts w:ascii="Arial" w:hAnsi="Arial"/>
          <w:sz w:val="24"/>
          <w:lang w:val="fr-CA"/>
        </w:rPr>
        <w:br/>
      </w:r>
    </w:p>
    <w:p w:rsidR="00D97BAB" w:rsidRDefault="00D97BAB" w:rsidP="00D97BAB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  <w:t xml:space="preserve">Fermer la </w:t>
      </w:r>
      <w:r w:rsidR="003F6FF6">
        <w:rPr>
          <w:rFonts w:ascii="Arial" w:hAnsi="Arial"/>
          <w:sz w:val="24"/>
          <w:lang w:val="fr-CA"/>
        </w:rPr>
        <w:t>pince</w:t>
      </w:r>
      <w:r>
        <w:rPr>
          <w:rFonts w:ascii="Arial" w:hAnsi="Arial"/>
          <w:sz w:val="24"/>
          <w:lang w:val="fr-CA"/>
        </w:rPr>
        <w:t xml:space="preserve"> de l’ensemble de transfert.</w:t>
      </w:r>
      <w:r>
        <w:rPr>
          <w:rFonts w:ascii="Arial" w:hAnsi="Arial"/>
          <w:sz w:val="24"/>
          <w:lang w:val="fr-CA"/>
        </w:rPr>
        <w:br/>
      </w:r>
    </w:p>
    <w:p w:rsidR="00D97BAB" w:rsidRDefault="00D97BAB" w:rsidP="00D97BAB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  <w:t>Sceller la tubulure</w:t>
      </w:r>
      <w:r w:rsidR="003F6FF6">
        <w:rPr>
          <w:rFonts w:ascii="Arial" w:hAnsi="Arial"/>
          <w:sz w:val="24"/>
          <w:lang w:val="fr-CA"/>
        </w:rPr>
        <w:t>. Faire trois segments,</w:t>
      </w:r>
      <w:r w:rsidR="000F68B5">
        <w:rPr>
          <w:rFonts w:ascii="Arial" w:hAnsi="Arial"/>
          <w:sz w:val="24"/>
          <w:lang w:val="fr-CA"/>
        </w:rPr>
        <w:t xml:space="preserve"> à</w:t>
      </w:r>
      <w:r w:rsidR="003F6FF6">
        <w:rPr>
          <w:rFonts w:ascii="Arial" w:hAnsi="Arial"/>
          <w:sz w:val="24"/>
          <w:lang w:val="fr-CA"/>
        </w:rPr>
        <w:t xml:space="preserve"> environ 1 cm l’un de l’autre à l’aide d’une scelleuse à chaud ou d’une scelleuse manuelle. </w:t>
      </w:r>
      <w:r w:rsidR="003F6FF6">
        <w:rPr>
          <w:rFonts w:ascii="Arial" w:hAnsi="Arial"/>
          <w:sz w:val="24"/>
          <w:lang w:val="fr-CA"/>
        </w:rPr>
        <w:br/>
      </w:r>
    </w:p>
    <w:p w:rsidR="003F6FF6" w:rsidRDefault="003F6FF6" w:rsidP="00D97BAB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 xml:space="preserve"> </w:t>
      </w:r>
      <w:r>
        <w:rPr>
          <w:rFonts w:ascii="Arial" w:hAnsi="Arial"/>
          <w:sz w:val="24"/>
          <w:lang w:val="fr-CA"/>
        </w:rPr>
        <w:tab/>
        <w:t>Garder le segment de l’unité d’hématies reconstituées étiquetée au numéro de l’unité modifiée pendant 7 jours après la transfusion.</w:t>
      </w:r>
    </w:p>
    <w:p w:rsidR="003F6FF6" w:rsidRDefault="003F6FF6" w:rsidP="003F6FF6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440"/>
        <w:rPr>
          <w:rFonts w:ascii="Arial" w:hAnsi="Arial"/>
          <w:sz w:val="24"/>
          <w:lang w:val="fr-CA"/>
        </w:rPr>
      </w:pPr>
    </w:p>
    <w:p w:rsidR="003F6FF6" w:rsidRDefault="003F6FF6" w:rsidP="00D97BAB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 xml:space="preserve"> </w:t>
      </w:r>
      <w:r>
        <w:rPr>
          <w:rFonts w:ascii="Arial" w:hAnsi="Arial"/>
          <w:sz w:val="24"/>
          <w:lang w:val="fr-CA"/>
        </w:rPr>
        <w:tab/>
        <w:t>Étiqueter l’unité modifiée en précisant qu’elle a été reconstituée</w:t>
      </w:r>
      <w:r>
        <w:rPr>
          <w:rFonts w:ascii="Arial" w:hAnsi="Arial"/>
          <w:sz w:val="24"/>
          <w:vertAlign w:val="superscript"/>
          <w:lang w:val="fr-CA"/>
        </w:rPr>
        <w:t>9.2</w:t>
      </w:r>
      <w:r>
        <w:rPr>
          <w:rFonts w:ascii="Arial" w:hAnsi="Arial"/>
          <w:sz w:val="24"/>
          <w:lang w:val="fr-CA"/>
        </w:rPr>
        <w:t>,</w:t>
      </w:r>
      <w:r>
        <w:rPr>
          <w:rFonts w:ascii="Arial" w:hAnsi="Arial"/>
          <w:sz w:val="24"/>
          <w:vertAlign w:val="superscript"/>
          <w:lang w:val="fr-CA"/>
        </w:rPr>
        <w:t xml:space="preserve"> </w:t>
      </w:r>
      <w:r>
        <w:rPr>
          <w:rFonts w:ascii="Arial" w:hAnsi="Arial"/>
          <w:sz w:val="24"/>
          <w:lang w:val="fr-CA"/>
        </w:rPr>
        <w:t xml:space="preserve">conformément aux exigences d’étiquetage précisées à la procédure CCP.008 – Lavage d’hématies. </w:t>
      </w:r>
    </w:p>
    <w:p w:rsidR="00416850" w:rsidRPr="00CE1E09" w:rsidRDefault="00416850" w:rsidP="00416850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440"/>
        <w:rPr>
          <w:rFonts w:ascii="Arial" w:hAnsi="Arial"/>
          <w:sz w:val="24"/>
          <w:lang w:val="fr-CA"/>
        </w:rPr>
      </w:pPr>
    </w:p>
    <w:p w:rsidR="00416850" w:rsidRPr="00CE1E09" w:rsidRDefault="00416850" w:rsidP="00416850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CE1E09">
        <w:rPr>
          <w:rFonts w:ascii="Arial" w:hAnsi="Arial"/>
          <w:b/>
          <w:sz w:val="28"/>
          <w:lang w:val="fr-CA"/>
        </w:rPr>
        <w:t xml:space="preserve">Documentation  </w:t>
      </w:r>
    </w:p>
    <w:p w:rsidR="00416850" w:rsidRPr="00CE1E09" w:rsidRDefault="00416850" w:rsidP="00416850">
      <w:pPr>
        <w:tabs>
          <w:tab w:val="left" w:pos="-1080"/>
          <w:tab w:val="left" w:pos="-720"/>
          <w:tab w:val="left" w:pos="630"/>
          <w:tab w:val="left" w:pos="4320"/>
          <w:tab w:val="left" w:pos="4860"/>
          <w:tab w:val="left" w:pos="7200"/>
          <w:tab w:val="left" w:pos="7920"/>
        </w:tabs>
        <w:ind w:left="720"/>
        <w:rPr>
          <w:rFonts w:ascii="Arial" w:hAnsi="Arial"/>
          <w:sz w:val="24"/>
          <w:lang w:val="fr-CA"/>
        </w:rPr>
      </w:pPr>
    </w:p>
    <w:p w:rsidR="00416850" w:rsidRPr="00CE1E09" w:rsidRDefault="00416850" w:rsidP="00416850">
      <w:pPr>
        <w:numPr>
          <w:ilvl w:val="1"/>
          <w:numId w:val="1"/>
        </w:numPr>
        <w:tabs>
          <w:tab w:val="left" w:pos="-1080"/>
          <w:tab w:val="left" w:pos="-720"/>
          <w:tab w:val="left" w:pos="630"/>
          <w:tab w:val="left" w:pos="4320"/>
          <w:tab w:val="left" w:pos="4860"/>
          <w:tab w:val="left" w:pos="7200"/>
          <w:tab w:val="left" w:pos="7920"/>
        </w:tabs>
        <w:rPr>
          <w:rFonts w:ascii="Arial" w:hAnsi="Arial"/>
          <w:sz w:val="24"/>
          <w:lang w:val="fr-CA"/>
        </w:rPr>
      </w:pPr>
      <w:r w:rsidRPr="00CE1E09">
        <w:rPr>
          <w:rFonts w:ascii="Arial" w:hAnsi="Arial"/>
          <w:sz w:val="24"/>
          <w:lang w:val="fr-CA"/>
        </w:rPr>
        <w:t xml:space="preserve">Inscrire le numéro de donneur du plasma utilisé au dossier du patient, sur l’étiquette de compatibilité et sur le bordereau d’émission. Le cas échéant, entrer l’information à l’ordinateur. </w:t>
      </w:r>
    </w:p>
    <w:p w:rsidR="00416850" w:rsidRPr="00CE1E09" w:rsidRDefault="00416850" w:rsidP="00416850">
      <w:pPr>
        <w:ind w:left="720"/>
        <w:rPr>
          <w:rFonts w:ascii="Arial" w:hAnsi="Arial"/>
          <w:sz w:val="24"/>
          <w:lang w:val="fr-CA"/>
        </w:rPr>
      </w:pPr>
    </w:p>
    <w:p w:rsidR="00427C48" w:rsidRDefault="00416850" w:rsidP="00427C48">
      <w:pPr>
        <w:numPr>
          <w:ilvl w:val="0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b/>
          <w:sz w:val="28"/>
          <w:lang w:val="fr-CA"/>
        </w:rPr>
      </w:pPr>
      <w:r w:rsidRPr="00CE1E09">
        <w:rPr>
          <w:rFonts w:ascii="Arial" w:hAnsi="Arial"/>
          <w:b/>
          <w:sz w:val="28"/>
          <w:lang w:val="fr-CA"/>
        </w:rPr>
        <w:t>Remarques</w:t>
      </w:r>
    </w:p>
    <w:p w:rsidR="003F6FF6" w:rsidRPr="003F6FF6" w:rsidRDefault="003F6FF6" w:rsidP="003F6FF6">
      <w:pPr>
        <w:tabs>
          <w:tab w:val="left" w:pos="-1080"/>
          <w:tab w:val="left" w:pos="-720"/>
          <w:tab w:val="left" w:pos="630"/>
          <w:tab w:val="left" w:pos="4320"/>
          <w:tab w:val="left" w:pos="4860"/>
          <w:tab w:val="left" w:pos="7200"/>
          <w:tab w:val="left" w:pos="7920"/>
        </w:tabs>
        <w:ind w:left="1440"/>
        <w:rPr>
          <w:rFonts w:ascii="Arial" w:hAnsi="Arial"/>
          <w:b/>
          <w:sz w:val="24"/>
          <w:szCs w:val="24"/>
          <w:lang w:val="fr-CA"/>
        </w:rPr>
      </w:pPr>
    </w:p>
    <w:p w:rsidR="00427C48" w:rsidRPr="003F6FF6" w:rsidRDefault="003F6FF6" w:rsidP="00427C48">
      <w:pPr>
        <w:numPr>
          <w:ilvl w:val="1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b/>
          <w:sz w:val="24"/>
          <w:szCs w:val="24"/>
          <w:lang w:val="fr-CA"/>
        </w:rPr>
      </w:pPr>
      <w:r>
        <w:rPr>
          <w:rFonts w:ascii="Arial" w:hAnsi="Arial"/>
          <w:sz w:val="24"/>
          <w:szCs w:val="24"/>
          <w:lang w:val="fr-CA"/>
        </w:rPr>
        <w:tab/>
      </w:r>
      <w:r w:rsidR="00416850" w:rsidRPr="003F6FF6">
        <w:rPr>
          <w:rFonts w:ascii="Arial" w:hAnsi="Arial"/>
          <w:sz w:val="24"/>
          <w:szCs w:val="24"/>
          <w:lang w:val="fr-CA"/>
        </w:rPr>
        <w:t xml:space="preserve">Le groupe ABO du donneur choisi </w:t>
      </w:r>
      <w:r w:rsidRPr="003F6FF6">
        <w:rPr>
          <w:rFonts w:ascii="Arial" w:hAnsi="Arial"/>
          <w:sz w:val="24"/>
          <w:szCs w:val="24"/>
          <w:lang w:val="fr-CA"/>
        </w:rPr>
        <w:t xml:space="preserve">est </w:t>
      </w:r>
      <w:r w:rsidR="00416850" w:rsidRPr="003F6FF6">
        <w:rPr>
          <w:rFonts w:ascii="Arial" w:hAnsi="Arial"/>
          <w:sz w:val="24"/>
          <w:szCs w:val="24"/>
          <w:lang w:val="fr-CA"/>
        </w:rPr>
        <w:t>O et Rh négatif dans la plupart des cas (sauf en présence d’anticorps maternel</w:t>
      </w:r>
      <w:r w:rsidRPr="003F6FF6">
        <w:rPr>
          <w:rFonts w:ascii="Arial" w:hAnsi="Arial"/>
          <w:sz w:val="24"/>
          <w:szCs w:val="24"/>
          <w:lang w:val="fr-CA"/>
        </w:rPr>
        <w:t>s</w:t>
      </w:r>
      <w:r w:rsidR="00416850" w:rsidRPr="003F6FF6">
        <w:rPr>
          <w:rFonts w:ascii="Arial" w:hAnsi="Arial"/>
          <w:sz w:val="24"/>
          <w:szCs w:val="24"/>
          <w:lang w:val="fr-CA"/>
        </w:rPr>
        <w:t xml:space="preserve"> </w:t>
      </w:r>
      <w:proofErr w:type="spellStart"/>
      <w:r w:rsidR="00416850" w:rsidRPr="003F6FF6">
        <w:rPr>
          <w:rFonts w:ascii="Arial" w:hAnsi="Arial"/>
          <w:sz w:val="24"/>
          <w:szCs w:val="24"/>
          <w:lang w:val="fr-CA"/>
        </w:rPr>
        <w:t>anti-c</w:t>
      </w:r>
      <w:proofErr w:type="spellEnd"/>
      <w:r w:rsidR="00416850" w:rsidRPr="003F6FF6">
        <w:rPr>
          <w:rFonts w:ascii="Arial" w:hAnsi="Arial"/>
          <w:sz w:val="24"/>
          <w:szCs w:val="24"/>
          <w:lang w:val="fr-CA"/>
        </w:rPr>
        <w:t xml:space="preserve"> ou </w:t>
      </w:r>
      <w:proofErr w:type="spellStart"/>
      <w:r w:rsidR="00416850" w:rsidRPr="003F6FF6">
        <w:rPr>
          <w:rFonts w:ascii="Arial" w:hAnsi="Arial"/>
          <w:sz w:val="24"/>
          <w:szCs w:val="24"/>
          <w:lang w:val="fr-CA"/>
        </w:rPr>
        <w:t>anti-</w:t>
      </w:r>
      <w:r w:rsidR="00416850" w:rsidRPr="003F6FF6">
        <w:rPr>
          <w:rFonts w:ascii="Arial" w:hAnsi="Arial" w:cs="Arial"/>
          <w:sz w:val="24"/>
          <w:szCs w:val="24"/>
          <w:lang w:val="fr-CA"/>
        </w:rPr>
        <w:t>e</w:t>
      </w:r>
      <w:proofErr w:type="spellEnd"/>
      <w:r w:rsidR="00416850" w:rsidRPr="003F6FF6">
        <w:rPr>
          <w:rFonts w:ascii="Arial" w:hAnsi="Arial"/>
          <w:sz w:val="24"/>
          <w:szCs w:val="24"/>
          <w:lang w:val="fr-CA"/>
        </w:rPr>
        <w:t>).</w:t>
      </w:r>
      <w:r w:rsidR="00427C48" w:rsidRPr="003F6FF6">
        <w:rPr>
          <w:rFonts w:ascii="Arial" w:hAnsi="Arial"/>
          <w:b/>
          <w:sz w:val="24"/>
          <w:szCs w:val="24"/>
          <w:lang w:val="fr-CA"/>
        </w:rPr>
        <w:t xml:space="preserve"> </w:t>
      </w:r>
      <w:r w:rsidR="00427C48" w:rsidRPr="003F6FF6">
        <w:rPr>
          <w:rFonts w:ascii="Arial" w:hAnsi="Arial"/>
          <w:b/>
          <w:sz w:val="24"/>
          <w:szCs w:val="24"/>
          <w:lang w:val="fr-CA"/>
        </w:rPr>
        <w:br/>
      </w:r>
    </w:p>
    <w:p w:rsidR="00427C48" w:rsidRPr="003F6FF6" w:rsidRDefault="00416850" w:rsidP="00427C48">
      <w:pPr>
        <w:numPr>
          <w:ilvl w:val="1"/>
          <w:numId w:val="1"/>
        </w:numPr>
        <w:rPr>
          <w:rFonts w:ascii="Arial" w:hAnsi="Arial"/>
          <w:b/>
          <w:sz w:val="24"/>
          <w:szCs w:val="24"/>
          <w:lang w:val="fr-CA"/>
        </w:rPr>
      </w:pPr>
      <w:r w:rsidRPr="003F6FF6">
        <w:rPr>
          <w:rFonts w:ascii="Arial" w:hAnsi="Arial"/>
          <w:sz w:val="24"/>
          <w:szCs w:val="24"/>
          <w:lang w:val="fr-CA"/>
        </w:rPr>
        <w:t>En présence d’un anticorps maternel connu, il faut vérifier la compatibilité des unités choisies</w:t>
      </w:r>
      <w:r w:rsidR="00CE1E09" w:rsidRPr="003F6FF6">
        <w:rPr>
          <w:rFonts w:ascii="Arial" w:hAnsi="Arial"/>
          <w:sz w:val="24"/>
          <w:szCs w:val="24"/>
          <w:lang w:val="fr-CA"/>
        </w:rPr>
        <w:t xml:space="preserve"> pour s’assurer qu’elles sont négatives quant à l’antigène en cause</w:t>
      </w:r>
      <w:r w:rsidR="00427C48" w:rsidRPr="003F6FF6">
        <w:rPr>
          <w:rFonts w:ascii="Arial" w:hAnsi="Arial"/>
          <w:sz w:val="24"/>
          <w:szCs w:val="24"/>
          <w:lang w:val="fr-CA"/>
        </w:rPr>
        <w:t>.</w:t>
      </w:r>
      <w:r w:rsidR="003F6FF6" w:rsidRPr="003F6FF6">
        <w:rPr>
          <w:rFonts w:ascii="Arial" w:hAnsi="Arial"/>
          <w:sz w:val="24"/>
          <w:szCs w:val="24"/>
          <w:lang w:val="fr-CA"/>
        </w:rPr>
        <w:br/>
      </w:r>
    </w:p>
    <w:p w:rsidR="003F6FF6" w:rsidRPr="003F6FF6" w:rsidRDefault="003F6FF6" w:rsidP="00427C48">
      <w:pPr>
        <w:numPr>
          <w:ilvl w:val="1"/>
          <w:numId w:val="1"/>
        </w:numPr>
        <w:rPr>
          <w:rFonts w:ascii="Arial" w:hAnsi="Arial"/>
          <w:sz w:val="24"/>
          <w:szCs w:val="24"/>
          <w:lang w:val="fr-CA"/>
        </w:rPr>
      </w:pPr>
      <w:r w:rsidRPr="003F6FF6">
        <w:rPr>
          <w:rFonts w:ascii="Arial" w:hAnsi="Arial"/>
          <w:sz w:val="24"/>
          <w:szCs w:val="24"/>
          <w:lang w:val="fr-CA"/>
        </w:rPr>
        <w:t>Le médecin peut deman</w:t>
      </w:r>
      <w:r>
        <w:rPr>
          <w:rFonts w:ascii="Arial" w:hAnsi="Arial"/>
          <w:sz w:val="24"/>
          <w:szCs w:val="24"/>
          <w:lang w:val="fr-CA"/>
        </w:rPr>
        <w:t>der que l’unité soit reconstituée pour a</w:t>
      </w:r>
      <w:r w:rsidR="00EF75FC">
        <w:rPr>
          <w:rFonts w:ascii="Arial" w:hAnsi="Arial"/>
          <w:sz w:val="24"/>
          <w:szCs w:val="24"/>
          <w:lang w:val="fr-CA"/>
        </w:rPr>
        <w:t>voir un hématocrite particulier. Dans un tel cas, se servir de cet hématocrite comme Post HTC dans la formule du paragraphe 6.5.2.</w:t>
      </w:r>
    </w:p>
    <w:p w:rsidR="00427C48" w:rsidRPr="00CE1E09" w:rsidRDefault="00EF75FC" w:rsidP="00427C48">
      <w:p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440"/>
        <w:rPr>
          <w:rFonts w:ascii="Arial" w:hAnsi="Arial"/>
          <w:b/>
          <w:sz w:val="28"/>
          <w:lang w:val="fr-CA"/>
        </w:rPr>
      </w:pPr>
      <w:r>
        <w:rPr>
          <w:rFonts w:ascii="Arial" w:hAnsi="Arial"/>
          <w:b/>
          <w:sz w:val="28"/>
          <w:lang w:val="fr-CA"/>
        </w:rPr>
        <w:br w:type="page"/>
      </w:r>
    </w:p>
    <w:p w:rsidR="00704B75" w:rsidRPr="00CE1E09" w:rsidRDefault="00916E5F" w:rsidP="00427C48">
      <w:pPr>
        <w:numPr>
          <w:ilvl w:val="0"/>
          <w:numId w:val="1"/>
        </w:numPr>
        <w:tabs>
          <w:tab w:val="left" w:pos="-1080"/>
          <w:tab w:val="left" w:pos="-720"/>
          <w:tab w:val="left" w:pos="90"/>
          <w:tab w:val="left" w:pos="360"/>
          <w:tab w:val="left" w:pos="10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/>
          <w:b/>
          <w:sz w:val="28"/>
          <w:lang w:val="fr-CA"/>
        </w:rPr>
      </w:pPr>
      <w:r w:rsidRPr="00CE1E09">
        <w:rPr>
          <w:rFonts w:ascii="Arial" w:hAnsi="Arial"/>
          <w:b/>
          <w:sz w:val="28"/>
          <w:lang w:val="fr-CA"/>
        </w:rPr>
        <w:t>Références</w:t>
      </w:r>
    </w:p>
    <w:p w:rsidR="00704B75" w:rsidRPr="00CE1E09" w:rsidRDefault="00704B75">
      <w:pPr>
        <w:ind w:left="720"/>
        <w:rPr>
          <w:rFonts w:ascii="Arial" w:hAnsi="Arial"/>
          <w:sz w:val="24"/>
          <w:lang w:val="fr-CA"/>
        </w:rPr>
      </w:pPr>
    </w:p>
    <w:p w:rsidR="00EF75FC" w:rsidRPr="00EF75FC" w:rsidRDefault="00EF75FC" w:rsidP="00427C48">
      <w:pPr>
        <w:numPr>
          <w:ilvl w:val="1"/>
          <w:numId w:val="1"/>
        </w:numPr>
        <w:rPr>
          <w:rFonts w:ascii="Arial" w:hAnsi="Arial"/>
          <w:sz w:val="24"/>
          <w:szCs w:val="24"/>
          <w:lang w:val="fr-CA"/>
        </w:rPr>
      </w:pPr>
      <w:r>
        <w:rPr>
          <w:rFonts w:ascii="Arial" w:hAnsi="Arial"/>
          <w:sz w:val="24"/>
          <w:szCs w:val="24"/>
        </w:rPr>
        <w:t>FUNG MK</w:t>
      </w:r>
      <w:r w:rsidRPr="00CF0238">
        <w:rPr>
          <w:rFonts w:ascii="Arial" w:hAnsi="Arial"/>
          <w:sz w:val="24"/>
          <w:szCs w:val="24"/>
        </w:rPr>
        <w:t xml:space="preserve">, </w:t>
      </w:r>
      <w:proofErr w:type="spellStart"/>
      <w:r w:rsidRPr="00CF0238">
        <w:rPr>
          <w:rFonts w:ascii="Arial" w:hAnsi="Arial"/>
          <w:sz w:val="24"/>
          <w:szCs w:val="24"/>
        </w:rPr>
        <w:t>éd</w:t>
      </w:r>
      <w:proofErr w:type="spellEnd"/>
      <w:r w:rsidRPr="00CF0238">
        <w:rPr>
          <w:rFonts w:ascii="Arial" w:hAnsi="Arial"/>
          <w:sz w:val="24"/>
          <w:szCs w:val="24"/>
        </w:rPr>
        <w:t xml:space="preserve">. </w:t>
      </w:r>
      <w:r w:rsidRPr="00CF0238">
        <w:rPr>
          <w:rFonts w:ascii="Arial" w:hAnsi="Arial"/>
          <w:i/>
          <w:sz w:val="24"/>
          <w:szCs w:val="24"/>
        </w:rPr>
        <w:t>Technical Manual</w:t>
      </w:r>
      <w:r w:rsidRPr="00CF0238">
        <w:rPr>
          <w:rFonts w:ascii="Arial" w:hAnsi="Arial"/>
          <w:sz w:val="24"/>
          <w:szCs w:val="24"/>
        </w:rPr>
        <w:t>, 1</w:t>
      </w:r>
      <w:r>
        <w:rPr>
          <w:rFonts w:ascii="Arial" w:hAnsi="Arial"/>
          <w:sz w:val="24"/>
          <w:szCs w:val="24"/>
        </w:rPr>
        <w:t>8</w:t>
      </w:r>
      <w:r w:rsidRPr="00CF0238">
        <w:rPr>
          <w:rFonts w:ascii="Arial" w:hAnsi="Arial"/>
          <w:sz w:val="24"/>
          <w:szCs w:val="24"/>
          <w:vertAlign w:val="superscript"/>
        </w:rPr>
        <w:t>e</w:t>
      </w:r>
      <w:r w:rsidRPr="00CF0238">
        <w:rPr>
          <w:rFonts w:ascii="Arial" w:hAnsi="Arial"/>
          <w:sz w:val="24"/>
          <w:szCs w:val="24"/>
        </w:rPr>
        <w:t xml:space="preserve"> </w:t>
      </w:r>
      <w:proofErr w:type="spellStart"/>
      <w:r w:rsidRPr="00CF0238">
        <w:rPr>
          <w:rFonts w:ascii="Arial" w:hAnsi="Arial"/>
          <w:sz w:val="24"/>
          <w:szCs w:val="24"/>
        </w:rPr>
        <w:t>éd</w:t>
      </w:r>
      <w:proofErr w:type="spellEnd"/>
      <w:r w:rsidRPr="00CF0238">
        <w:rPr>
          <w:rFonts w:ascii="Arial" w:hAnsi="Arial"/>
          <w:sz w:val="24"/>
          <w:szCs w:val="24"/>
        </w:rPr>
        <w:t xml:space="preserve">. Bethesda, MD:  American Association of Blood Banks </w:t>
      </w:r>
      <w:r>
        <w:rPr>
          <w:rFonts w:ascii="Arial" w:hAnsi="Arial"/>
          <w:sz w:val="24"/>
          <w:szCs w:val="24"/>
        </w:rPr>
        <w:t xml:space="preserve">Press </w:t>
      </w:r>
      <w:r w:rsidRPr="00CF0238">
        <w:rPr>
          <w:rFonts w:ascii="Arial" w:hAnsi="Arial"/>
          <w:sz w:val="24"/>
          <w:szCs w:val="24"/>
        </w:rPr>
        <w:t>(20</w:t>
      </w:r>
      <w:r>
        <w:rPr>
          <w:rFonts w:ascii="Arial" w:hAnsi="Arial"/>
          <w:sz w:val="24"/>
          <w:szCs w:val="24"/>
        </w:rPr>
        <w:t>14</w:t>
      </w:r>
      <w:r w:rsidRPr="00CF0238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 :</w:t>
      </w:r>
      <w:r w:rsidRPr="00CF0238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564, 579-580.</w:t>
      </w:r>
    </w:p>
    <w:p w:rsidR="00EF75FC" w:rsidRPr="00EF75FC" w:rsidRDefault="00EF75FC" w:rsidP="00EF75FC">
      <w:pPr>
        <w:ind w:left="1440"/>
        <w:rPr>
          <w:rFonts w:ascii="Arial" w:hAnsi="Arial"/>
          <w:sz w:val="24"/>
          <w:szCs w:val="24"/>
          <w:lang w:val="fr-CA"/>
        </w:rPr>
      </w:pPr>
    </w:p>
    <w:p w:rsidR="007B04FA" w:rsidRPr="007B04FA" w:rsidRDefault="00CE1E09" w:rsidP="00EF75FC">
      <w:pPr>
        <w:numPr>
          <w:ilvl w:val="1"/>
          <w:numId w:val="1"/>
        </w:numPr>
        <w:rPr>
          <w:rFonts w:ascii="Arial" w:hAnsi="Arial"/>
          <w:sz w:val="24"/>
          <w:szCs w:val="24"/>
          <w:lang w:val="fr-CA"/>
        </w:rPr>
      </w:pPr>
      <w:r w:rsidRPr="00CE1E09">
        <w:rPr>
          <w:rFonts w:ascii="Arial" w:hAnsi="Arial"/>
          <w:i/>
          <w:sz w:val="24"/>
          <w:szCs w:val="24"/>
        </w:rPr>
        <w:t>Standards for Hospital Transfusion Services</w:t>
      </w:r>
      <w:r w:rsidRPr="00CE1E09">
        <w:rPr>
          <w:rFonts w:ascii="Arial" w:hAnsi="Arial"/>
          <w:sz w:val="24"/>
          <w:szCs w:val="24"/>
        </w:rPr>
        <w:t xml:space="preserve">, version </w:t>
      </w:r>
      <w:r w:rsidR="00EF75FC">
        <w:rPr>
          <w:rFonts w:ascii="Arial" w:hAnsi="Arial"/>
          <w:sz w:val="24"/>
          <w:szCs w:val="24"/>
        </w:rPr>
        <w:t>3</w:t>
      </w:r>
      <w:r w:rsidRPr="00CE1E09">
        <w:rPr>
          <w:rFonts w:ascii="Arial" w:hAnsi="Arial"/>
          <w:sz w:val="24"/>
          <w:szCs w:val="24"/>
        </w:rPr>
        <w:t xml:space="preserve"> </w:t>
      </w:r>
      <w:r w:rsidR="000F68B5">
        <w:rPr>
          <w:rFonts w:ascii="Arial" w:hAnsi="Arial"/>
          <w:sz w:val="24"/>
          <w:szCs w:val="24"/>
        </w:rPr>
        <w:t>(</w:t>
      </w:r>
      <w:proofErr w:type="spellStart"/>
      <w:r w:rsidR="00EF75FC">
        <w:rPr>
          <w:rFonts w:ascii="Arial" w:hAnsi="Arial"/>
          <w:sz w:val="24"/>
          <w:szCs w:val="24"/>
        </w:rPr>
        <w:t>février</w:t>
      </w:r>
      <w:proofErr w:type="spellEnd"/>
      <w:r w:rsidRPr="00CE1E09">
        <w:rPr>
          <w:rFonts w:ascii="Arial" w:hAnsi="Arial"/>
          <w:sz w:val="24"/>
          <w:szCs w:val="24"/>
        </w:rPr>
        <w:t xml:space="preserve"> 20</w:t>
      </w:r>
      <w:r w:rsidR="00EF75FC">
        <w:rPr>
          <w:rFonts w:ascii="Arial" w:hAnsi="Arial"/>
          <w:sz w:val="24"/>
          <w:szCs w:val="24"/>
        </w:rPr>
        <w:t>11</w:t>
      </w:r>
      <w:r w:rsidR="000F68B5">
        <w:rPr>
          <w:rFonts w:ascii="Arial" w:hAnsi="Arial"/>
          <w:sz w:val="24"/>
          <w:szCs w:val="24"/>
        </w:rPr>
        <w:t>)</w:t>
      </w:r>
      <w:r w:rsidRPr="00CE1E09">
        <w:rPr>
          <w:rFonts w:ascii="Arial" w:hAnsi="Arial"/>
          <w:sz w:val="24"/>
          <w:szCs w:val="24"/>
        </w:rPr>
        <w:t xml:space="preserve">, Société </w:t>
      </w:r>
      <w:proofErr w:type="spellStart"/>
      <w:r w:rsidRPr="00CE1E09">
        <w:rPr>
          <w:rFonts w:ascii="Arial" w:hAnsi="Arial"/>
          <w:sz w:val="24"/>
          <w:szCs w:val="24"/>
        </w:rPr>
        <w:t>canadienne</w:t>
      </w:r>
      <w:proofErr w:type="spellEnd"/>
      <w:r w:rsidRPr="00CE1E09">
        <w:rPr>
          <w:rFonts w:ascii="Arial" w:hAnsi="Arial"/>
          <w:sz w:val="24"/>
          <w:szCs w:val="24"/>
        </w:rPr>
        <w:t xml:space="preserve"> de </w:t>
      </w:r>
      <w:proofErr w:type="spellStart"/>
      <w:r w:rsidRPr="00CE1E09">
        <w:rPr>
          <w:rFonts w:ascii="Arial" w:hAnsi="Arial"/>
          <w:sz w:val="24"/>
          <w:szCs w:val="24"/>
        </w:rPr>
        <w:t>médecine</w:t>
      </w:r>
      <w:proofErr w:type="spellEnd"/>
      <w:r w:rsidRPr="00CE1E09">
        <w:rPr>
          <w:rFonts w:ascii="Arial" w:hAnsi="Arial"/>
          <w:sz w:val="24"/>
          <w:szCs w:val="24"/>
        </w:rPr>
        <w:t xml:space="preserve"> </w:t>
      </w:r>
      <w:proofErr w:type="spellStart"/>
      <w:r w:rsidRPr="00CE1E09">
        <w:rPr>
          <w:rFonts w:ascii="Arial" w:hAnsi="Arial"/>
          <w:sz w:val="24"/>
          <w:szCs w:val="24"/>
        </w:rPr>
        <w:t>transfusionnelle</w:t>
      </w:r>
      <w:proofErr w:type="spellEnd"/>
      <w:r w:rsidR="007B04FA">
        <w:rPr>
          <w:rFonts w:ascii="Arial" w:hAnsi="Arial"/>
          <w:sz w:val="24"/>
          <w:szCs w:val="24"/>
        </w:rPr>
        <w:t xml:space="preserve"> :</w:t>
      </w:r>
      <w:r w:rsidR="00427C48" w:rsidRPr="00CE1E09">
        <w:rPr>
          <w:rFonts w:ascii="Arial" w:hAnsi="Arial"/>
          <w:sz w:val="24"/>
          <w:szCs w:val="24"/>
          <w:lang w:val="fr-CA"/>
        </w:rPr>
        <w:t>5.9.2</w:t>
      </w:r>
      <w:r w:rsidR="007B04FA">
        <w:rPr>
          <w:rFonts w:ascii="Arial" w:hAnsi="Arial"/>
          <w:sz w:val="24"/>
          <w:szCs w:val="24"/>
          <w:lang w:val="fr-CA"/>
        </w:rPr>
        <w:t>.6.2</w:t>
      </w:r>
      <w:r w:rsidR="00427C48" w:rsidRPr="00CE1E09">
        <w:rPr>
          <w:rFonts w:ascii="Arial" w:hAnsi="Arial"/>
          <w:sz w:val="24"/>
          <w:szCs w:val="24"/>
          <w:lang w:val="fr-CA"/>
        </w:rPr>
        <w:t>, 5.9.3</w:t>
      </w:r>
      <w:r w:rsidR="007B04FA">
        <w:rPr>
          <w:rFonts w:ascii="Arial" w:hAnsi="Arial"/>
          <w:sz w:val="24"/>
          <w:szCs w:val="24"/>
          <w:lang w:val="fr-CA"/>
        </w:rPr>
        <w:t>.4</w:t>
      </w:r>
      <w:r w:rsidR="00427C48" w:rsidRPr="00CE1E09">
        <w:rPr>
          <w:rFonts w:ascii="Arial" w:hAnsi="Arial"/>
          <w:sz w:val="24"/>
          <w:szCs w:val="24"/>
          <w:lang w:val="fr-CA"/>
        </w:rPr>
        <w:t>, 5.9.</w:t>
      </w:r>
      <w:r w:rsidR="007B04FA">
        <w:rPr>
          <w:rFonts w:ascii="Arial" w:hAnsi="Arial"/>
          <w:sz w:val="24"/>
          <w:szCs w:val="24"/>
          <w:lang w:val="fr-CA"/>
        </w:rPr>
        <w:t>3.1</w:t>
      </w:r>
      <w:r w:rsidR="00427C48" w:rsidRPr="00CE1E09">
        <w:rPr>
          <w:rFonts w:ascii="Arial" w:hAnsi="Arial"/>
          <w:sz w:val="24"/>
          <w:szCs w:val="24"/>
          <w:lang w:val="fr-CA"/>
        </w:rPr>
        <w:t xml:space="preserve">. </w:t>
      </w:r>
      <w:r w:rsidRPr="00CE1E09">
        <w:rPr>
          <w:rFonts w:ascii="Arial" w:hAnsi="Arial"/>
          <w:sz w:val="24"/>
          <w:szCs w:val="24"/>
          <w:lang w:val="fr-CA"/>
        </w:rPr>
        <w:br/>
      </w:r>
    </w:p>
    <w:p w:rsidR="007B04FA" w:rsidRPr="0076251F" w:rsidRDefault="007B04FA" w:rsidP="007B04FA">
      <w:pPr>
        <w:spacing w:line="228" w:lineRule="auto"/>
        <w:ind w:left="720" w:hanging="720"/>
        <w:rPr>
          <w:b/>
          <w:lang w:val="fr-CA"/>
        </w:rPr>
      </w:pPr>
      <w:r>
        <w:rPr>
          <w:rFonts w:ascii="Arial" w:hAnsi="Arial" w:cs="Arial"/>
          <w:b/>
          <w:sz w:val="28"/>
          <w:lang w:val="fr-CA"/>
        </w:rPr>
        <w:t>10.0</w:t>
      </w:r>
      <w:r>
        <w:rPr>
          <w:rFonts w:ascii="Arial" w:hAnsi="Arial" w:cs="Arial"/>
          <w:b/>
          <w:sz w:val="28"/>
          <w:lang w:val="fr-CA"/>
        </w:rPr>
        <w:tab/>
      </w:r>
      <w:r w:rsidRPr="00167058">
        <w:rPr>
          <w:rFonts w:ascii="Arial" w:hAnsi="Arial" w:cs="Arial"/>
          <w:b/>
          <w:sz w:val="28"/>
          <w:lang w:val="fr-CA"/>
        </w:rPr>
        <w:t>Suivi des révisions</w:t>
      </w:r>
    </w:p>
    <w:p w:rsidR="007B04FA" w:rsidRPr="0076251F" w:rsidRDefault="007B04FA" w:rsidP="007B04FA">
      <w:pPr>
        <w:ind w:left="720"/>
        <w:jc w:val="center"/>
        <w:rPr>
          <w:rFonts w:ascii="Arial" w:hAnsi="Arial" w:cs="Arial"/>
          <w:b/>
          <w:szCs w:val="24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6433"/>
      </w:tblGrid>
      <w:tr w:rsidR="007B04FA" w:rsidRPr="0076251F" w:rsidTr="004D522B">
        <w:tc>
          <w:tcPr>
            <w:tcW w:w="2235" w:type="dxa"/>
            <w:shd w:val="clear" w:color="auto" w:fill="F2F2F2"/>
          </w:tcPr>
          <w:p w:rsidR="007B04FA" w:rsidRPr="0076251F" w:rsidRDefault="007B04FA" w:rsidP="004D522B">
            <w:pPr>
              <w:rPr>
                <w:rFonts w:ascii="Arial" w:hAnsi="Arial" w:cs="Arial"/>
                <w:b/>
                <w:szCs w:val="24"/>
                <w:lang w:val="fr-CA"/>
              </w:rPr>
            </w:pPr>
            <w:r w:rsidRPr="0076251F">
              <w:rPr>
                <w:rFonts w:ascii="Arial" w:hAnsi="Arial" w:cs="Arial"/>
                <w:b/>
                <w:szCs w:val="24"/>
                <w:lang w:val="fr-CA"/>
              </w:rPr>
              <w:t>Date de la révision</w:t>
            </w:r>
          </w:p>
        </w:tc>
        <w:tc>
          <w:tcPr>
            <w:tcW w:w="6621" w:type="dxa"/>
            <w:shd w:val="clear" w:color="auto" w:fill="F2F2F2"/>
          </w:tcPr>
          <w:p w:rsidR="007B04FA" w:rsidRPr="0076251F" w:rsidRDefault="007B04FA" w:rsidP="004D522B">
            <w:pPr>
              <w:rPr>
                <w:rFonts w:ascii="Arial" w:hAnsi="Arial" w:cs="Arial"/>
                <w:b/>
                <w:szCs w:val="24"/>
                <w:lang w:val="fr-CA"/>
              </w:rPr>
            </w:pPr>
            <w:r w:rsidRPr="0076251F">
              <w:rPr>
                <w:rFonts w:ascii="Arial" w:hAnsi="Arial" w:cs="Arial"/>
                <w:b/>
                <w:szCs w:val="24"/>
                <w:lang w:val="fr-CA"/>
              </w:rPr>
              <w:t>Résumé des changements</w:t>
            </w:r>
          </w:p>
        </w:tc>
      </w:tr>
      <w:tr w:rsidR="007B04FA" w:rsidRPr="0076251F" w:rsidTr="004D522B">
        <w:trPr>
          <w:trHeight w:val="1550"/>
        </w:trPr>
        <w:tc>
          <w:tcPr>
            <w:tcW w:w="2235" w:type="dxa"/>
            <w:shd w:val="clear" w:color="auto" w:fill="auto"/>
          </w:tcPr>
          <w:p w:rsidR="007B04FA" w:rsidRPr="0076251F" w:rsidRDefault="007B04FA" w:rsidP="004D522B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76251F">
              <w:rPr>
                <w:rFonts w:ascii="Arial" w:hAnsi="Arial" w:cs="Arial"/>
                <w:sz w:val="22"/>
                <w:szCs w:val="22"/>
                <w:lang w:val="fr-CA"/>
              </w:rPr>
              <w:t>1</w:t>
            </w:r>
            <w:r w:rsidRPr="0076251F">
              <w:rPr>
                <w:rFonts w:ascii="Arial" w:hAnsi="Arial" w:cs="Arial"/>
                <w:sz w:val="22"/>
                <w:szCs w:val="22"/>
                <w:vertAlign w:val="superscript"/>
                <w:lang w:val="fr-CA"/>
              </w:rPr>
              <w:t xml:space="preserve">er </w:t>
            </w:r>
            <w:r w:rsidRPr="0076251F">
              <w:rPr>
                <w:rFonts w:ascii="Arial" w:hAnsi="Arial" w:cs="Arial"/>
                <w:sz w:val="22"/>
                <w:szCs w:val="22"/>
                <w:lang w:val="fr-CA"/>
              </w:rPr>
              <w:t>septembre 2014</w:t>
            </w:r>
          </w:p>
        </w:tc>
        <w:tc>
          <w:tcPr>
            <w:tcW w:w="6621" w:type="dxa"/>
            <w:shd w:val="clear" w:color="auto" w:fill="auto"/>
          </w:tcPr>
          <w:p w:rsidR="007B04FA" w:rsidRDefault="007B04FA" w:rsidP="007B04FA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366D">
              <w:rPr>
                <w:rFonts w:ascii="Arial" w:hAnsi="Arial" w:cs="Arial"/>
                <w:sz w:val="22"/>
                <w:szCs w:val="22"/>
                <w:lang w:val="fr-CA"/>
              </w:rPr>
              <w:t>Changement du nom du manuel</w:t>
            </w:r>
          </w:p>
          <w:p w:rsidR="007B04FA" w:rsidRDefault="007B04FA" w:rsidP="007B04FA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Révision du libellé du principe en 1.0</w:t>
            </w:r>
          </w:p>
          <w:p w:rsidR="007B04FA" w:rsidRDefault="00EF75FC" w:rsidP="007B04FA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Ajout d’étapes à la procédure dans la section 6.0 </w:t>
            </w:r>
            <w:r w:rsidR="000F68B5">
              <w:rPr>
                <w:rFonts w:ascii="Arial" w:hAnsi="Arial" w:cs="Arial"/>
                <w:sz w:val="22"/>
                <w:szCs w:val="22"/>
                <w:lang w:val="fr-CA"/>
              </w:rPr>
              <w:t>au sujet de l’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unité d’hématies </w:t>
            </w:r>
            <w:r w:rsidR="000F68B5">
              <w:rPr>
                <w:rFonts w:ascii="Arial" w:hAnsi="Arial" w:cs="Arial"/>
                <w:sz w:val="22"/>
                <w:szCs w:val="22"/>
                <w:lang w:val="fr-CA"/>
              </w:rPr>
              <w:t xml:space="preserve">et 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de celle du plasma</w:t>
            </w:r>
          </w:p>
          <w:p w:rsidR="007B04FA" w:rsidRPr="0076251F" w:rsidRDefault="007B04FA" w:rsidP="007B04FA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E366D">
              <w:rPr>
                <w:rFonts w:ascii="Arial" w:hAnsi="Arial" w:cs="Arial"/>
                <w:sz w:val="22"/>
                <w:szCs w:val="22"/>
                <w:lang w:val="fr-CA"/>
              </w:rPr>
              <w:t>Mise à jour de toutes les références</w:t>
            </w:r>
          </w:p>
        </w:tc>
      </w:tr>
    </w:tbl>
    <w:p w:rsidR="007B04FA" w:rsidRPr="007B04FA" w:rsidRDefault="007B04FA" w:rsidP="007B04FA">
      <w:pPr>
        <w:rPr>
          <w:rFonts w:ascii="Arial" w:hAnsi="Arial"/>
          <w:sz w:val="24"/>
          <w:szCs w:val="24"/>
          <w:lang w:val="fr-CA"/>
        </w:rPr>
      </w:pPr>
    </w:p>
    <w:p w:rsidR="007B04FA" w:rsidRPr="007B04FA" w:rsidRDefault="007B04FA" w:rsidP="007B04FA">
      <w:pPr>
        <w:rPr>
          <w:rFonts w:ascii="Arial" w:hAnsi="Arial"/>
          <w:sz w:val="24"/>
          <w:szCs w:val="24"/>
          <w:lang w:val="fr-CA"/>
        </w:rPr>
      </w:pPr>
    </w:p>
    <w:p w:rsidR="007B04FA" w:rsidRDefault="007B04FA" w:rsidP="007B04FA">
      <w:pPr>
        <w:rPr>
          <w:rFonts w:ascii="Arial" w:hAnsi="Arial"/>
          <w:sz w:val="24"/>
          <w:szCs w:val="24"/>
          <w:lang w:val="fr-CA"/>
        </w:rPr>
      </w:pPr>
    </w:p>
    <w:p w:rsidR="00427C48" w:rsidRPr="007B04FA" w:rsidRDefault="007B04FA" w:rsidP="007B04FA">
      <w:pPr>
        <w:tabs>
          <w:tab w:val="left" w:pos="2087"/>
        </w:tabs>
        <w:rPr>
          <w:rFonts w:ascii="Arial" w:hAnsi="Arial"/>
          <w:sz w:val="24"/>
          <w:szCs w:val="24"/>
          <w:lang w:val="fr-CA"/>
        </w:rPr>
      </w:pPr>
      <w:r>
        <w:rPr>
          <w:rFonts w:ascii="Arial" w:hAnsi="Arial"/>
          <w:sz w:val="24"/>
          <w:szCs w:val="24"/>
          <w:lang w:val="fr-CA"/>
        </w:rPr>
        <w:tab/>
      </w:r>
    </w:p>
    <w:sectPr w:rsidR="00427C48" w:rsidRPr="007B04FA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800" w:bottom="245" w:left="1800" w:header="720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DA6" w:rsidRDefault="00224DA6">
      <w:r>
        <w:separator/>
      </w:r>
    </w:p>
  </w:endnote>
  <w:endnote w:type="continuationSeparator" w:id="0">
    <w:p w:rsidR="00224DA6" w:rsidRDefault="0022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704B75" w:rsidRPr="00B21691">
      <w:trPr>
        <w:trHeight w:val="720"/>
      </w:trPr>
      <w:tc>
        <w:tcPr>
          <w:tcW w:w="1368" w:type="dxa"/>
          <w:tcBorders>
            <w:top w:val="single" w:sz="4" w:space="0" w:color="auto"/>
          </w:tcBorders>
        </w:tcPr>
        <w:p w:rsidR="00704B75" w:rsidRPr="00B21691" w:rsidRDefault="00704B75">
          <w:pPr>
            <w:pStyle w:val="Footer"/>
            <w:jc w:val="center"/>
            <w:rPr>
              <w:rFonts w:ascii="Verdana" w:hAnsi="Verdana"/>
              <w:sz w:val="8"/>
              <w:lang w:val="fr-CA"/>
            </w:rPr>
          </w:pPr>
        </w:p>
        <w:p w:rsidR="00704B75" w:rsidRPr="00B21691" w:rsidRDefault="00881783">
          <w:pPr>
            <w:pStyle w:val="Footer"/>
            <w:jc w:val="center"/>
            <w:rPr>
              <w:rFonts w:ascii="Verdana" w:hAnsi="Verdana"/>
              <w:sz w:val="8"/>
              <w:lang w:val="fr-CA"/>
            </w:rPr>
          </w:pPr>
          <w:r w:rsidRPr="003A3736">
            <w:rPr>
              <w:rFonts w:ascii="Verdana" w:hAnsi="Verdana"/>
              <w:noProof/>
              <w:sz w:val="8"/>
            </w:rPr>
            <w:drawing>
              <wp:inline distT="0" distB="0" distL="0" distR="0">
                <wp:extent cx="704850" cy="552450"/>
                <wp:effectExtent l="0" t="0" r="0" b="0"/>
                <wp:docPr id="1" name="Picture 1" descr="RRO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RO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  <w:tcBorders>
            <w:top w:val="single" w:sz="4" w:space="0" w:color="auto"/>
          </w:tcBorders>
        </w:tcPr>
        <w:p w:rsidR="00704B75" w:rsidRPr="00B21691" w:rsidRDefault="00704B75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</w:p>
        <w:p w:rsidR="00704B75" w:rsidRPr="00B21691" w:rsidRDefault="0059313C" w:rsidP="00416850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  <w:r w:rsidRPr="002F220B">
            <w:rPr>
              <w:rFonts w:ascii="Arial" w:hAnsi="Arial" w:cs="Arial"/>
              <w:bCs/>
              <w:sz w:val="18"/>
              <w:szCs w:val="28"/>
              <w:lang w:val="fr-CA"/>
            </w:rPr>
            <w:t>Réseau régional ontarien de coordination du sang</w:t>
          </w:r>
          <w:r w:rsidRPr="002F220B">
            <w:rPr>
              <w:rFonts w:ascii="Arial" w:hAnsi="Arial" w:cs="Arial"/>
              <w:bCs/>
              <w:sz w:val="18"/>
              <w:szCs w:val="28"/>
              <w:lang w:val="fr-CA"/>
            </w:rPr>
            <w:br/>
            <w:t>Manuel de ressources techniques en transfusion de l’Ontario</w:t>
          </w:r>
        </w:p>
      </w:tc>
      <w:tc>
        <w:tcPr>
          <w:tcW w:w="1494" w:type="dxa"/>
          <w:tcBorders>
            <w:top w:val="single" w:sz="4" w:space="0" w:color="auto"/>
          </w:tcBorders>
        </w:tcPr>
        <w:p w:rsidR="00704B75" w:rsidRPr="00B21691" w:rsidRDefault="00704B75">
          <w:pPr>
            <w:pStyle w:val="Footer"/>
            <w:jc w:val="right"/>
            <w:rPr>
              <w:rFonts w:ascii="Arial" w:hAnsi="Arial"/>
              <w:sz w:val="18"/>
              <w:lang w:val="fr-CA"/>
            </w:rPr>
          </w:pPr>
        </w:p>
        <w:p w:rsidR="00704B75" w:rsidRPr="00B21691" w:rsidRDefault="00704B75" w:rsidP="0059313C">
          <w:pPr>
            <w:pStyle w:val="Footer"/>
            <w:jc w:val="right"/>
            <w:rPr>
              <w:rFonts w:ascii="Arial" w:hAnsi="Arial"/>
              <w:sz w:val="18"/>
              <w:lang w:val="fr-CA"/>
            </w:rPr>
          </w:pPr>
          <w:r w:rsidRPr="00B21691">
            <w:rPr>
              <w:rFonts w:ascii="Arial" w:hAnsi="Arial"/>
              <w:sz w:val="18"/>
              <w:lang w:val="fr-CA"/>
            </w:rPr>
            <w:t>C</w:t>
          </w:r>
          <w:r w:rsidR="00B8158C" w:rsidRPr="00B21691">
            <w:rPr>
              <w:rFonts w:ascii="Arial" w:hAnsi="Arial"/>
              <w:sz w:val="18"/>
              <w:lang w:val="fr-CA"/>
            </w:rPr>
            <w:t>C</w:t>
          </w:r>
          <w:r w:rsidRPr="00B21691">
            <w:rPr>
              <w:rFonts w:ascii="Arial" w:hAnsi="Arial"/>
              <w:sz w:val="18"/>
              <w:lang w:val="fr-CA"/>
            </w:rPr>
            <w:t>P.0</w:t>
          </w:r>
          <w:r w:rsidR="0059313C">
            <w:rPr>
              <w:rFonts w:ascii="Arial" w:hAnsi="Arial"/>
              <w:sz w:val="18"/>
              <w:lang w:val="fr-CA"/>
            </w:rPr>
            <w:t>1</w:t>
          </w:r>
          <w:r w:rsidR="00416850">
            <w:rPr>
              <w:rFonts w:ascii="Arial" w:hAnsi="Arial"/>
              <w:sz w:val="18"/>
              <w:lang w:val="fr-CA"/>
            </w:rPr>
            <w:t>0</w:t>
          </w:r>
          <w:r w:rsidRPr="00B21691">
            <w:rPr>
              <w:rFonts w:ascii="Arial" w:hAnsi="Arial"/>
              <w:sz w:val="18"/>
              <w:lang w:val="fr-CA"/>
            </w:rPr>
            <w:t xml:space="preserve"> </w:t>
          </w:r>
          <w:r w:rsidRPr="00B21691">
            <w:rPr>
              <w:rFonts w:ascii="Arial" w:hAnsi="Arial"/>
              <w:sz w:val="18"/>
              <w:lang w:val="fr-CA"/>
            </w:rPr>
            <w:br/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t xml:space="preserve">Page </w:t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fldChar w:fldCharType="begin"/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instrText xml:space="preserve"> PAGE </w:instrText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fldChar w:fldCharType="separate"/>
          </w:r>
          <w:r w:rsidR="001655DB">
            <w:rPr>
              <w:rFonts w:ascii="Arial" w:hAnsi="Arial"/>
              <w:noProof/>
              <w:snapToGrid w:val="0"/>
              <w:sz w:val="18"/>
              <w:lang w:val="fr-CA"/>
            </w:rPr>
            <w:t>5</w:t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fldChar w:fldCharType="end"/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t xml:space="preserve"> </w:t>
          </w:r>
          <w:r w:rsidR="00B8158C" w:rsidRPr="00B21691">
            <w:rPr>
              <w:rFonts w:ascii="Arial" w:hAnsi="Arial"/>
              <w:snapToGrid w:val="0"/>
              <w:sz w:val="18"/>
              <w:lang w:val="fr-CA"/>
            </w:rPr>
            <w:t>de</w:t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t xml:space="preserve"> </w:t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fldChar w:fldCharType="begin"/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instrText xml:space="preserve"> NUMPAGES </w:instrText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fldChar w:fldCharType="separate"/>
          </w:r>
          <w:r w:rsidR="001655DB">
            <w:rPr>
              <w:rFonts w:ascii="Arial" w:hAnsi="Arial"/>
              <w:noProof/>
              <w:snapToGrid w:val="0"/>
              <w:sz w:val="18"/>
              <w:lang w:val="fr-CA"/>
            </w:rPr>
            <w:t>5</w:t>
          </w:r>
          <w:r w:rsidRPr="00B21691">
            <w:rPr>
              <w:rFonts w:ascii="Arial" w:hAnsi="Arial"/>
              <w:snapToGrid w:val="0"/>
              <w:sz w:val="18"/>
              <w:lang w:val="fr-CA"/>
            </w:rPr>
            <w:fldChar w:fldCharType="end"/>
          </w:r>
        </w:p>
      </w:tc>
    </w:tr>
  </w:tbl>
  <w:p w:rsidR="00704B75" w:rsidRPr="00B21691" w:rsidRDefault="00704B75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850" w:rsidRDefault="00416850"/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704B75" w:rsidRPr="00B21691">
      <w:trPr>
        <w:trHeight w:val="720"/>
      </w:trPr>
      <w:tc>
        <w:tcPr>
          <w:tcW w:w="1368" w:type="dxa"/>
        </w:tcPr>
        <w:p w:rsidR="00704B75" w:rsidRDefault="00704B75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704B75" w:rsidRDefault="00881783">
          <w:pPr>
            <w:pStyle w:val="Footer"/>
            <w:jc w:val="center"/>
            <w:rPr>
              <w:rFonts w:ascii="Verdana" w:hAnsi="Verdana"/>
              <w:sz w:val="8"/>
            </w:rPr>
          </w:pPr>
          <w:r w:rsidRPr="003A3736">
            <w:rPr>
              <w:rFonts w:ascii="Verdana" w:hAnsi="Verdana"/>
              <w:noProof/>
              <w:sz w:val="8"/>
            </w:rPr>
            <w:drawing>
              <wp:inline distT="0" distB="0" distL="0" distR="0">
                <wp:extent cx="704850" cy="552450"/>
                <wp:effectExtent l="0" t="0" r="0" b="0"/>
                <wp:docPr id="3" name="Picture 3" descr="RRO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RO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704B75" w:rsidRPr="00B21691" w:rsidRDefault="00704B75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704B75" w:rsidRPr="00B21691" w:rsidRDefault="0059313C" w:rsidP="00416850">
          <w:pPr>
            <w:pStyle w:val="Footer"/>
            <w:jc w:val="center"/>
            <w:rPr>
              <w:rFonts w:ascii="Arial" w:hAnsi="Arial"/>
              <w:sz w:val="18"/>
            </w:rPr>
          </w:pPr>
          <w:r w:rsidRPr="002F220B">
            <w:rPr>
              <w:rFonts w:ascii="Arial" w:hAnsi="Arial" w:cs="Arial"/>
              <w:bCs/>
              <w:sz w:val="18"/>
              <w:szCs w:val="28"/>
              <w:lang w:val="fr-CA"/>
            </w:rPr>
            <w:t>Réseau régional ontarien de coordination du sang</w:t>
          </w:r>
          <w:r w:rsidRPr="002F220B">
            <w:rPr>
              <w:rFonts w:ascii="Arial" w:hAnsi="Arial" w:cs="Arial"/>
              <w:bCs/>
              <w:sz w:val="18"/>
              <w:szCs w:val="28"/>
              <w:lang w:val="fr-CA"/>
            </w:rPr>
            <w:br/>
            <w:t>Manuel de ressources techniques en transfusion de l’Ontario</w:t>
          </w:r>
        </w:p>
      </w:tc>
      <w:tc>
        <w:tcPr>
          <w:tcW w:w="1494" w:type="dxa"/>
        </w:tcPr>
        <w:p w:rsidR="00704B75" w:rsidRPr="00B21691" w:rsidRDefault="00704B75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704B75" w:rsidRPr="00B21691" w:rsidRDefault="00704B75" w:rsidP="0059313C">
          <w:pPr>
            <w:pStyle w:val="Footer"/>
            <w:jc w:val="right"/>
            <w:rPr>
              <w:rFonts w:ascii="Arial" w:hAnsi="Arial"/>
              <w:sz w:val="18"/>
            </w:rPr>
          </w:pPr>
          <w:r w:rsidRPr="00B21691">
            <w:rPr>
              <w:rFonts w:ascii="Arial" w:hAnsi="Arial"/>
              <w:sz w:val="18"/>
            </w:rPr>
            <w:t>C</w:t>
          </w:r>
          <w:r w:rsidR="003638A1" w:rsidRPr="00B21691">
            <w:rPr>
              <w:rFonts w:ascii="Arial" w:hAnsi="Arial"/>
              <w:sz w:val="18"/>
            </w:rPr>
            <w:t>C</w:t>
          </w:r>
          <w:r w:rsidRPr="00B21691">
            <w:rPr>
              <w:rFonts w:ascii="Arial" w:hAnsi="Arial"/>
              <w:sz w:val="18"/>
            </w:rPr>
            <w:t>P.</w:t>
          </w:r>
          <w:r w:rsidR="00416850">
            <w:rPr>
              <w:rFonts w:ascii="Arial" w:hAnsi="Arial"/>
              <w:sz w:val="18"/>
            </w:rPr>
            <w:t>0</w:t>
          </w:r>
          <w:r w:rsidR="0059313C">
            <w:rPr>
              <w:rFonts w:ascii="Arial" w:hAnsi="Arial"/>
              <w:sz w:val="18"/>
            </w:rPr>
            <w:t>1</w:t>
          </w:r>
          <w:r w:rsidRPr="00B21691">
            <w:rPr>
              <w:rFonts w:ascii="Arial" w:hAnsi="Arial"/>
              <w:sz w:val="18"/>
            </w:rPr>
            <w:t xml:space="preserve">0 </w:t>
          </w:r>
          <w:r w:rsidRPr="00B21691">
            <w:rPr>
              <w:rFonts w:ascii="Arial" w:hAnsi="Arial"/>
              <w:sz w:val="18"/>
            </w:rPr>
            <w:br/>
          </w:r>
          <w:r w:rsidRPr="00B21691">
            <w:rPr>
              <w:rFonts w:ascii="Arial" w:hAnsi="Arial"/>
              <w:snapToGrid w:val="0"/>
              <w:sz w:val="18"/>
            </w:rPr>
            <w:t xml:space="preserve">Page </w:t>
          </w:r>
          <w:r w:rsidRPr="00B21691">
            <w:rPr>
              <w:rFonts w:ascii="Arial" w:hAnsi="Arial"/>
              <w:snapToGrid w:val="0"/>
              <w:sz w:val="18"/>
            </w:rPr>
            <w:fldChar w:fldCharType="begin"/>
          </w:r>
          <w:r w:rsidRPr="00B21691">
            <w:rPr>
              <w:rFonts w:ascii="Arial" w:hAnsi="Arial"/>
              <w:snapToGrid w:val="0"/>
              <w:sz w:val="18"/>
            </w:rPr>
            <w:instrText xml:space="preserve"> PAGE </w:instrText>
          </w:r>
          <w:r w:rsidRPr="00B21691">
            <w:rPr>
              <w:rFonts w:ascii="Arial" w:hAnsi="Arial"/>
              <w:snapToGrid w:val="0"/>
              <w:sz w:val="18"/>
            </w:rPr>
            <w:fldChar w:fldCharType="separate"/>
          </w:r>
          <w:r w:rsidR="001655DB">
            <w:rPr>
              <w:rFonts w:ascii="Arial" w:hAnsi="Arial"/>
              <w:noProof/>
              <w:snapToGrid w:val="0"/>
              <w:sz w:val="18"/>
            </w:rPr>
            <w:t>1</w:t>
          </w:r>
          <w:r w:rsidRPr="00B21691">
            <w:rPr>
              <w:rFonts w:ascii="Arial" w:hAnsi="Arial"/>
              <w:snapToGrid w:val="0"/>
              <w:sz w:val="18"/>
            </w:rPr>
            <w:fldChar w:fldCharType="end"/>
          </w:r>
          <w:r w:rsidRPr="00B21691">
            <w:rPr>
              <w:rFonts w:ascii="Arial" w:hAnsi="Arial"/>
              <w:snapToGrid w:val="0"/>
              <w:sz w:val="18"/>
            </w:rPr>
            <w:t xml:space="preserve"> </w:t>
          </w:r>
          <w:r w:rsidR="003638A1" w:rsidRPr="00B21691">
            <w:rPr>
              <w:rFonts w:ascii="Arial" w:hAnsi="Arial"/>
              <w:snapToGrid w:val="0"/>
              <w:sz w:val="18"/>
            </w:rPr>
            <w:t>de</w:t>
          </w:r>
          <w:r w:rsidRPr="00B21691">
            <w:rPr>
              <w:rFonts w:ascii="Arial" w:hAnsi="Arial"/>
              <w:snapToGrid w:val="0"/>
              <w:sz w:val="18"/>
            </w:rPr>
            <w:t xml:space="preserve"> </w:t>
          </w:r>
          <w:r w:rsidRPr="00B21691">
            <w:rPr>
              <w:rFonts w:ascii="Arial" w:hAnsi="Arial"/>
              <w:snapToGrid w:val="0"/>
              <w:sz w:val="18"/>
            </w:rPr>
            <w:fldChar w:fldCharType="begin"/>
          </w:r>
          <w:r w:rsidRPr="00B21691">
            <w:rPr>
              <w:rFonts w:ascii="Arial" w:hAnsi="Arial"/>
              <w:snapToGrid w:val="0"/>
              <w:sz w:val="18"/>
            </w:rPr>
            <w:instrText xml:space="preserve"> NUMPAGES </w:instrText>
          </w:r>
          <w:r w:rsidRPr="00B21691">
            <w:rPr>
              <w:rFonts w:ascii="Arial" w:hAnsi="Arial"/>
              <w:snapToGrid w:val="0"/>
              <w:sz w:val="18"/>
            </w:rPr>
            <w:fldChar w:fldCharType="separate"/>
          </w:r>
          <w:r w:rsidR="001655DB">
            <w:rPr>
              <w:rFonts w:ascii="Arial" w:hAnsi="Arial"/>
              <w:noProof/>
              <w:snapToGrid w:val="0"/>
              <w:sz w:val="18"/>
            </w:rPr>
            <w:t>5</w:t>
          </w:r>
          <w:r w:rsidRPr="00B21691"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704B75" w:rsidRDefault="00704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DA6" w:rsidRDefault="00224DA6">
      <w:r>
        <w:separator/>
      </w:r>
    </w:p>
  </w:footnote>
  <w:footnote w:type="continuationSeparator" w:id="0">
    <w:p w:rsidR="00224DA6" w:rsidRDefault="0022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8A1" w:rsidRPr="003638A1" w:rsidRDefault="003638A1" w:rsidP="003638A1">
    <w:pPr>
      <w:pStyle w:val="Header"/>
      <w:tabs>
        <w:tab w:val="left" w:pos="6617"/>
      </w:tabs>
      <w:jc w:val="center"/>
      <w:rPr>
        <w:rFonts w:ascii="Arial" w:hAnsi="Arial"/>
        <w:b/>
        <w:bCs/>
        <w:sz w:val="28"/>
        <w:szCs w:val="28"/>
        <w:lang w:val="fr-CA"/>
      </w:rPr>
    </w:pPr>
    <w:r w:rsidRPr="003638A1">
      <w:rPr>
        <w:rFonts w:ascii="Arial" w:hAnsi="Arial"/>
        <w:b/>
        <w:bCs/>
        <w:sz w:val="28"/>
        <w:szCs w:val="28"/>
        <w:lang w:val="fr-CA"/>
      </w:rPr>
      <w:t xml:space="preserve">Ajustement de l’hématocrite des globules rouges </w:t>
    </w:r>
  </w:p>
  <w:p w:rsidR="003638A1" w:rsidRPr="003638A1" w:rsidRDefault="003638A1" w:rsidP="003638A1">
    <w:pPr>
      <w:pStyle w:val="Header"/>
      <w:tabs>
        <w:tab w:val="left" w:pos="6617"/>
      </w:tabs>
      <w:jc w:val="center"/>
      <w:rPr>
        <w:rFonts w:ascii="Arial" w:hAnsi="Arial"/>
        <w:b/>
        <w:sz w:val="28"/>
        <w:szCs w:val="28"/>
      </w:rPr>
    </w:pPr>
    <w:r w:rsidRPr="003638A1">
      <w:rPr>
        <w:rFonts w:ascii="Arial" w:hAnsi="Arial"/>
        <w:b/>
        <w:bCs/>
        <w:sz w:val="28"/>
        <w:szCs w:val="28"/>
        <w:lang w:val="fr-CA"/>
      </w:rPr>
      <w:t>et transfusion d’échange</w:t>
    </w:r>
  </w:p>
  <w:p w:rsidR="00704B75" w:rsidRDefault="00704B75">
    <w:pPr>
      <w:pStyle w:val="Header"/>
      <w:rPr>
        <w:rFonts w:ascii="Arial" w:hAnsi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B75" w:rsidRPr="00B21691" w:rsidRDefault="00881783">
    <w:pPr>
      <w:pStyle w:val="Header"/>
      <w:rPr>
        <w:rFonts w:ascii="Arial" w:hAnsi="Arial" w:cs="Arial"/>
        <w:b/>
        <w:bCs/>
        <w:sz w:val="22"/>
        <w:lang w:val="fr-CA"/>
      </w:rPr>
    </w:pPr>
    <w:r>
      <w:rPr>
        <w:rFonts w:ascii="Verdana" w:hAnsi="Verdana"/>
        <w:noProof/>
        <w:sz w:val="8"/>
      </w:rPr>
      <w:drawing>
        <wp:inline distT="0" distB="0" distL="0" distR="0">
          <wp:extent cx="1714500" cy="571500"/>
          <wp:effectExtent l="0" t="0" r="0" b="0"/>
          <wp:docPr id="2" name="Picture 2" descr="ORBCoN 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BCoN 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13C" w:rsidRPr="00312411" w:rsidRDefault="0059313C" w:rsidP="0059313C">
    <w:pPr>
      <w:pStyle w:val="Header"/>
      <w:jc w:val="center"/>
      <w:rPr>
        <w:rFonts w:ascii="Arial" w:hAnsi="Arial" w:cs="Arial"/>
        <w:b/>
        <w:bCs/>
        <w:sz w:val="28"/>
        <w:szCs w:val="28"/>
        <w:lang w:val="fr-CA"/>
      </w:rPr>
    </w:pPr>
    <w:r w:rsidRPr="00312411">
      <w:rPr>
        <w:rFonts w:ascii="Arial" w:hAnsi="Arial" w:cs="Arial"/>
        <w:b/>
        <w:bCs/>
        <w:sz w:val="28"/>
        <w:szCs w:val="28"/>
        <w:lang w:val="fr-CA"/>
      </w:rPr>
      <w:t>Réseau régional ontarien de coordination du sang</w:t>
    </w:r>
  </w:p>
  <w:p w:rsidR="00704B75" w:rsidRPr="00B21691" w:rsidRDefault="0059313C" w:rsidP="0059313C">
    <w:pPr>
      <w:pStyle w:val="Header"/>
      <w:jc w:val="center"/>
      <w:rPr>
        <w:rFonts w:ascii="Arial" w:hAnsi="Arial" w:cs="Arial"/>
        <w:b/>
        <w:bCs/>
        <w:sz w:val="22"/>
        <w:lang w:val="fr-CA"/>
      </w:rPr>
    </w:pPr>
    <w:r w:rsidRPr="00312411">
      <w:rPr>
        <w:rFonts w:ascii="Arial" w:hAnsi="Arial" w:cs="Arial"/>
        <w:b/>
        <w:bCs/>
        <w:sz w:val="28"/>
        <w:szCs w:val="28"/>
        <w:lang w:val="fr-CA"/>
      </w:rPr>
      <w:t>Manuel de ressources techniques en transfusion de l’Ontario</w:t>
    </w:r>
  </w:p>
  <w:p w:rsidR="00704B75" w:rsidRPr="00B21691" w:rsidRDefault="00704B75">
    <w:pPr>
      <w:pStyle w:val="Header"/>
      <w:jc w:val="center"/>
      <w:rPr>
        <w:rFonts w:ascii="Arial" w:hAnsi="Arial" w:cs="Arial"/>
        <w:b/>
        <w:bCs/>
        <w:sz w:val="22"/>
        <w:lang w:val="fr-CA"/>
      </w:rPr>
    </w:pPr>
  </w:p>
  <w:p w:rsidR="00916E5F" w:rsidRPr="00B21691" w:rsidRDefault="00916E5F">
    <w:pPr>
      <w:pStyle w:val="Header"/>
      <w:tabs>
        <w:tab w:val="left" w:pos="6617"/>
      </w:tabs>
      <w:jc w:val="center"/>
      <w:rPr>
        <w:rFonts w:ascii="Arial" w:hAnsi="Arial"/>
        <w:b/>
        <w:bCs/>
        <w:sz w:val="28"/>
        <w:szCs w:val="28"/>
        <w:lang w:val="fr-CA"/>
      </w:rPr>
    </w:pPr>
    <w:r w:rsidRPr="00B21691">
      <w:rPr>
        <w:rFonts w:ascii="Arial" w:hAnsi="Arial"/>
        <w:b/>
        <w:bCs/>
        <w:sz w:val="28"/>
        <w:szCs w:val="28"/>
        <w:lang w:val="fr-CA"/>
      </w:rPr>
      <w:t xml:space="preserve">Ajustement de l’hématocrite des globules rouges </w:t>
    </w:r>
  </w:p>
  <w:p w:rsidR="00704B75" w:rsidRPr="00B21691" w:rsidRDefault="002D1686">
    <w:pPr>
      <w:pStyle w:val="Header"/>
      <w:tabs>
        <w:tab w:val="left" w:pos="6617"/>
      </w:tabs>
      <w:jc w:val="center"/>
      <w:rPr>
        <w:rFonts w:ascii="Arial" w:hAnsi="Arial"/>
        <w:b/>
        <w:bCs/>
        <w:sz w:val="28"/>
        <w:szCs w:val="28"/>
        <w:lang w:val="fr-CA"/>
      </w:rPr>
    </w:pPr>
    <w:r>
      <w:rPr>
        <w:rFonts w:ascii="Arial" w:hAnsi="Arial"/>
        <w:b/>
        <w:bCs/>
        <w:sz w:val="28"/>
        <w:szCs w:val="28"/>
        <w:lang w:val="fr-CA"/>
      </w:rPr>
      <w:t>pour les</w:t>
    </w:r>
    <w:r w:rsidR="00916E5F" w:rsidRPr="00B21691">
      <w:rPr>
        <w:rFonts w:ascii="Arial" w:hAnsi="Arial"/>
        <w:b/>
        <w:bCs/>
        <w:sz w:val="28"/>
        <w:szCs w:val="28"/>
        <w:lang w:val="fr-CA"/>
      </w:rPr>
      <w:t xml:space="preserve"> transfusion</w:t>
    </w:r>
    <w:r>
      <w:rPr>
        <w:rFonts w:ascii="Arial" w:hAnsi="Arial"/>
        <w:b/>
        <w:bCs/>
        <w:sz w:val="28"/>
        <w:szCs w:val="28"/>
        <w:lang w:val="fr-CA"/>
      </w:rPr>
      <w:t>s</w:t>
    </w:r>
    <w:r w:rsidR="00916E5F" w:rsidRPr="00B21691">
      <w:rPr>
        <w:rFonts w:ascii="Arial" w:hAnsi="Arial"/>
        <w:b/>
        <w:bCs/>
        <w:sz w:val="28"/>
        <w:szCs w:val="28"/>
        <w:lang w:val="fr-CA"/>
      </w:rPr>
      <w:t xml:space="preserve"> d’échange</w:t>
    </w:r>
  </w:p>
  <w:p w:rsidR="003638A1" w:rsidRPr="00B21691" w:rsidRDefault="003638A1">
    <w:pPr>
      <w:pStyle w:val="Header"/>
      <w:tabs>
        <w:tab w:val="left" w:pos="6617"/>
      </w:tabs>
      <w:jc w:val="center"/>
      <w:rPr>
        <w:rFonts w:ascii="Arial" w:hAnsi="Arial"/>
        <w:b/>
        <w:sz w:val="28"/>
        <w:lang w:val="fr-CA"/>
      </w:rPr>
    </w:pPr>
  </w:p>
  <w:p w:rsidR="00704B75" w:rsidRPr="00B21691" w:rsidRDefault="00704B75">
    <w:pPr>
      <w:pStyle w:val="Header"/>
      <w:tabs>
        <w:tab w:val="left" w:pos="6617"/>
      </w:tabs>
      <w:rPr>
        <w:rFonts w:ascii="Arial" w:hAnsi="Arial" w:cs="Arial"/>
        <w:b/>
        <w:bCs/>
        <w:lang w:val="fr-CA"/>
      </w:rPr>
    </w:pPr>
    <w:r w:rsidRPr="00B21691">
      <w:rPr>
        <w:rFonts w:ascii="Arial" w:hAnsi="Arial" w:cs="Arial"/>
        <w:b/>
        <w:bCs/>
        <w:lang w:val="fr-CA"/>
      </w:rPr>
      <w:tab/>
    </w:r>
    <w:r w:rsidR="00881783" w:rsidRPr="00B21691">
      <w:rPr>
        <w:noProof/>
        <w:lang w:val="fr-C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20955</wp:posOffset>
              </wp:positionV>
              <wp:extent cx="560070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2B55E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65pt" to="43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l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"/>
          </w:pict>
        </mc:Fallback>
      </mc:AlternateContent>
    </w:r>
  </w:p>
  <w:tbl>
    <w:tblPr>
      <w:tblW w:w="8838" w:type="dxa"/>
      <w:tblLook w:val="0000" w:firstRow="0" w:lastRow="0" w:firstColumn="0" w:lastColumn="0" w:noHBand="0" w:noVBand="0"/>
    </w:tblPr>
    <w:tblGrid>
      <w:gridCol w:w="4248"/>
      <w:gridCol w:w="4590"/>
    </w:tblGrid>
    <w:tr w:rsidR="00704B75" w:rsidRPr="00B21691">
      <w:tc>
        <w:tcPr>
          <w:tcW w:w="4248" w:type="dxa"/>
        </w:tcPr>
        <w:p w:rsidR="00704B75" w:rsidRPr="00B21691" w:rsidRDefault="00916E5F" w:rsidP="0059313C">
          <w:pPr>
            <w:pStyle w:val="Header"/>
            <w:rPr>
              <w:rFonts w:ascii="Arial" w:hAnsi="Arial" w:cs="Arial"/>
              <w:lang w:val="fr-CA"/>
            </w:rPr>
          </w:pPr>
          <w:r w:rsidRPr="00B21691">
            <w:rPr>
              <w:rFonts w:ascii="Arial" w:hAnsi="Arial" w:cs="Arial"/>
              <w:lang w:val="fr-CA"/>
            </w:rPr>
            <w:t>Approbation :</w:t>
          </w:r>
          <w:r w:rsidR="00416850">
            <w:rPr>
              <w:rFonts w:ascii="Arial" w:hAnsi="Arial" w:cs="Arial"/>
              <w:lang w:val="fr-CA"/>
            </w:rPr>
            <w:t xml:space="preserve"> </w:t>
          </w:r>
        </w:p>
      </w:tc>
      <w:tc>
        <w:tcPr>
          <w:tcW w:w="4590" w:type="dxa"/>
        </w:tcPr>
        <w:p w:rsidR="00704B75" w:rsidRPr="00B21691" w:rsidRDefault="00704B75" w:rsidP="0059313C">
          <w:pPr>
            <w:pStyle w:val="Header"/>
            <w:rPr>
              <w:rFonts w:ascii="Arial" w:hAnsi="Arial" w:cs="Arial"/>
              <w:lang w:val="fr-CA"/>
            </w:rPr>
          </w:pPr>
          <w:r w:rsidRPr="00B21691">
            <w:rPr>
              <w:rFonts w:ascii="Arial" w:hAnsi="Arial" w:cs="Arial"/>
              <w:lang w:val="fr-CA"/>
            </w:rPr>
            <w:t xml:space="preserve">Document </w:t>
          </w:r>
          <w:r w:rsidR="00916E5F" w:rsidRPr="00B21691">
            <w:rPr>
              <w:rFonts w:ascii="Arial" w:hAnsi="Arial" w:cs="Arial"/>
              <w:lang w:val="fr-CA"/>
            </w:rPr>
            <w:t>n</w:t>
          </w:r>
          <w:r w:rsidR="00916E5F" w:rsidRPr="00B21691">
            <w:rPr>
              <w:rFonts w:ascii="Arial" w:hAnsi="Arial" w:cs="Arial"/>
              <w:vertAlign w:val="superscript"/>
              <w:lang w:val="fr-CA"/>
            </w:rPr>
            <w:t>o</w:t>
          </w:r>
          <w:r w:rsidR="00916E5F" w:rsidRPr="00B21691">
            <w:rPr>
              <w:rFonts w:ascii="Arial" w:hAnsi="Arial" w:cs="Arial"/>
              <w:lang w:val="fr-CA"/>
            </w:rPr>
            <w:t xml:space="preserve"> : CCP</w:t>
          </w:r>
          <w:r w:rsidRPr="00B21691">
            <w:rPr>
              <w:rFonts w:ascii="Arial" w:hAnsi="Arial" w:cs="Arial"/>
              <w:lang w:val="fr-CA"/>
            </w:rPr>
            <w:t>.0</w:t>
          </w:r>
          <w:r w:rsidR="0059313C">
            <w:rPr>
              <w:rFonts w:ascii="Arial" w:hAnsi="Arial" w:cs="Arial"/>
              <w:lang w:val="fr-CA"/>
            </w:rPr>
            <w:t>1</w:t>
          </w:r>
          <w:r w:rsidR="00416850">
            <w:rPr>
              <w:rFonts w:ascii="Arial" w:hAnsi="Arial" w:cs="Arial"/>
              <w:lang w:val="fr-CA"/>
            </w:rPr>
            <w:t>0</w:t>
          </w:r>
        </w:p>
      </w:tc>
    </w:tr>
    <w:tr w:rsidR="00704B75" w:rsidRPr="00B21691">
      <w:tc>
        <w:tcPr>
          <w:tcW w:w="4248" w:type="dxa"/>
        </w:tcPr>
        <w:p w:rsidR="00704B75" w:rsidRPr="00B21691" w:rsidRDefault="00916E5F" w:rsidP="00916E5F">
          <w:pPr>
            <w:pStyle w:val="Header"/>
            <w:rPr>
              <w:rFonts w:ascii="Arial" w:hAnsi="Arial" w:cs="Arial"/>
              <w:lang w:val="fr-CA"/>
            </w:rPr>
          </w:pPr>
          <w:r w:rsidRPr="00B21691">
            <w:rPr>
              <w:rFonts w:ascii="Arial" w:hAnsi="Arial" w:cs="Arial"/>
              <w:lang w:val="fr-CA"/>
            </w:rPr>
            <w:t>Date de publication : 2006/08/01</w:t>
          </w:r>
        </w:p>
      </w:tc>
      <w:tc>
        <w:tcPr>
          <w:tcW w:w="4590" w:type="dxa"/>
        </w:tcPr>
        <w:p w:rsidR="00704B75" w:rsidRPr="00B21691" w:rsidRDefault="00916E5F" w:rsidP="00916E5F">
          <w:pPr>
            <w:pStyle w:val="Header"/>
            <w:rPr>
              <w:rFonts w:ascii="Arial" w:hAnsi="Arial" w:cs="Arial"/>
              <w:lang w:val="fr-CA"/>
            </w:rPr>
          </w:pPr>
          <w:r w:rsidRPr="00B21691">
            <w:rPr>
              <w:rFonts w:ascii="Arial" w:hAnsi="Arial" w:cs="Arial"/>
              <w:lang w:val="fr-CA"/>
            </w:rPr>
            <w:t>Catégorie : Choix des composants et préparation</w:t>
          </w:r>
        </w:p>
      </w:tc>
    </w:tr>
    <w:tr w:rsidR="00704B75" w:rsidRPr="00B21691">
      <w:tc>
        <w:tcPr>
          <w:tcW w:w="4248" w:type="dxa"/>
        </w:tcPr>
        <w:p w:rsidR="00704B75" w:rsidRPr="00B21691" w:rsidRDefault="00916E5F" w:rsidP="00916E5F">
          <w:pPr>
            <w:pStyle w:val="Header"/>
            <w:rPr>
              <w:rFonts w:ascii="Arial" w:hAnsi="Arial" w:cs="Arial"/>
              <w:lang w:val="fr-CA"/>
            </w:rPr>
          </w:pPr>
          <w:r w:rsidRPr="00B21691">
            <w:rPr>
              <w:rFonts w:ascii="Arial" w:hAnsi="Arial" w:cs="Arial"/>
              <w:lang w:val="fr-CA"/>
            </w:rPr>
            <w:t>Date de révision :</w:t>
          </w:r>
          <w:r w:rsidR="00416850">
            <w:rPr>
              <w:rFonts w:ascii="Arial" w:hAnsi="Arial" w:cs="Arial"/>
              <w:lang w:val="fr-CA"/>
            </w:rPr>
            <w:t xml:space="preserve"> 2009/12/31</w:t>
          </w:r>
          <w:r w:rsidR="0059313C">
            <w:rPr>
              <w:rFonts w:ascii="Arial" w:hAnsi="Arial" w:cs="Arial"/>
              <w:lang w:val="fr-CA"/>
            </w:rPr>
            <w:t>; 2014/09/01</w:t>
          </w:r>
        </w:p>
      </w:tc>
      <w:tc>
        <w:tcPr>
          <w:tcW w:w="4590" w:type="dxa"/>
        </w:tcPr>
        <w:p w:rsidR="00704B75" w:rsidRPr="00B21691" w:rsidRDefault="00704B75">
          <w:pPr>
            <w:pStyle w:val="Header"/>
            <w:rPr>
              <w:rFonts w:ascii="Arial" w:hAnsi="Arial" w:cs="Arial"/>
              <w:lang w:val="fr-CA"/>
            </w:rPr>
          </w:pPr>
          <w:r w:rsidRPr="00B21691">
            <w:rPr>
              <w:rFonts w:ascii="Arial" w:hAnsi="Arial" w:cs="Arial"/>
              <w:lang w:val="fr-CA"/>
            </w:rPr>
            <w:t>Page</w:t>
          </w:r>
          <w:r w:rsidR="00916E5F" w:rsidRPr="00B21691">
            <w:rPr>
              <w:rFonts w:ascii="Arial" w:hAnsi="Arial" w:cs="Arial"/>
              <w:lang w:val="fr-CA"/>
            </w:rPr>
            <w:t>s :</w:t>
          </w:r>
          <w:r w:rsidR="004F3F0D">
            <w:rPr>
              <w:rFonts w:ascii="Arial" w:hAnsi="Arial" w:cs="Arial"/>
              <w:lang w:val="fr-CA"/>
            </w:rPr>
            <w:t xml:space="preserve"> </w:t>
          </w:r>
          <w:r w:rsidRPr="00B21691">
            <w:rPr>
              <w:rFonts w:ascii="Arial" w:hAnsi="Arial" w:cs="Arial"/>
              <w:lang w:val="fr-CA"/>
            </w:rPr>
            <w:fldChar w:fldCharType="begin"/>
          </w:r>
          <w:r w:rsidRPr="00B21691">
            <w:rPr>
              <w:rFonts w:ascii="Arial" w:hAnsi="Arial" w:cs="Arial"/>
              <w:lang w:val="fr-CA"/>
            </w:rPr>
            <w:instrText xml:space="preserve"> NUMPAGES </w:instrText>
          </w:r>
          <w:r w:rsidRPr="00B21691">
            <w:rPr>
              <w:rFonts w:ascii="Arial" w:hAnsi="Arial" w:cs="Arial"/>
              <w:lang w:val="fr-CA"/>
            </w:rPr>
            <w:fldChar w:fldCharType="separate"/>
          </w:r>
          <w:r w:rsidR="001655DB">
            <w:rPr>
              <w:rFonts w:ascii="Arial" w:hAnsi="Arial" w:cs="Arial"/>
              <w:noProof/>
              <w:lang w:val="fr-CA"/>
            </w:rPr>
            <w:t>5</w:t>
          </w:r>
          <w:r w:rsidRPr="00B21691">
            <w:rPr>
              <w:rFonts w:ascii="Arial" w:hAnsi="Arial" w:cs="Arial"/>
              <w:lang w:val="fr-CA"/>
            </w:rPr>
            <w:fldChar w:fldCharType="end"/>
          </w:r>
        </w:p>
      </w:tc>
    </w:tr>
  </w:tbl>
  <w:p w:rsidR="00704B75" w:rsidRPr="00B21691" w:rsidRDefault="00881783">
    <w:pPr>
      <w:pStyle w:val="Header"/>
      <w:tabs>
        <w:tab w:val="clear" w:pos="8640"/>
      </w:tabs>
      <w:rPr>
        <w:lang w:val="fr-CA"/>
      </w:rPr>
    </w:pPr>
    <w:r w:rsidRPr="00B21691">
      <w:rPr>
        <w:rFonts w:ascii="Arial" w:hAnsi="Arial" w:cs="Arial"/>
        <w:noProof/>
        <w:lang w:val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122555</wp:posOffset>
              </wp:positionV>
              <wp:extent cx="560070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A9AE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65pt" to="436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D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pelT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"/>
          </w:pict>
        </mc:Fallback>
      </mc:AlternateContent>
    </w:r>
    <w:r w:rsidR="00704B75" w:rsidRPr="00B21691">
      <w:rPr>
        <w:rFonts w:ascii="Arial" w:hAnsi="Arial" w:cs="Arial"/>
        <w:lang w:val="fr-CA"/>
      </w:rPr>
      <w:tab/>
    </w:r>
  </w:p>
  <w:p w:rsidR="00704B75" w:rsidRPr="00B21691" w:rsidRDefault="00704B75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7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6212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4916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9B79C7"/>
    <w:multiLevelType w:val="hybridMultilevel"/>
    <w:tmpl w:val="33584360"/>
    <w:lvl w:ilvl="0" w:tplc="62B2CA60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314D09CB"/>
    <w:multiLevelType w:val="multilevel"/>
    <w:tmpl w:val="C33EDC58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5" w15:restartNumberingAfterBreak="0">
    <w:nsid w:val="34514205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6" w15:restartNumberingAfterBreak="0">
    <w:nsid w:val="34567BF1"/>
    <w:multiLevelType w:val="multilevel"/>
    <w:tmpl w:val="4ED4A9B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5300BFB"/>
    <w:multiLevelType w:val="hybridMultilevel"/>
    <w:tmpl w:val="53960958"/>
    <w:lvl w:ilvl="0" w:tplc="C21C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843154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5BCD0C6A"/>
    <w:multiLevelType w:val="hybridMultilevel"/>
    <w:tmpl w:val="F7CABC4A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B87B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1584246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2" w15:restartNumberingAfterBreak="0">
    <w:nsid w:val="652E5D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19415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0A49CE"/>
    <w:multiLevelType w:val="hybridMultilevel"/>
    <w:tmpl w:val="842284CE"/>
    <w:lvl w:ilvl="0" w:tplc="62B2CA60">
      <w:start w:val="5"/>
      <w:numFmt w:val="bullet"/>
      <w:lvlText w:val="-"/>
      <w:lvlJc w:val="left"/>
      <w:pPr>
        <w:ind w:left="1100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75382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E51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16"/>
  </w:num>
  <w:num w:numId="6">
    <w:abstractNumId w:val="15"/>
  </w:num>
  <w:num w:numId="7">
    <w:abstractNumId w:val="13"/>
  </w:num>
  <w:num w:numId="8">
    <w:abstractNumId w:val="1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  <w:num w:numId="15">
    <w:abstractNumId w:val="9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5F"/>
    <w:rsid w:val="000F68B5"/>
    <w:rsid w:val="001655DB"/>
    <w:rsid w:val="00224DA6"/>
    <w:rsid w:val="0028609A"/>
    <w:rsid w:val="002A276F"/>
    <w:rsid w:val="002D1686"/>
    <w:rsid w:val="003458A5"/>
    <w:rsid w:val="003638A1"/>
    <w:rsid w:val="003C214F"/>
    <w:rsid w:val="003E7D4B"/>
    <w:rsid w:val="003F039A"/>
    <w:rsid w:val="003F3BF3"/>
    <w:rsid w:val="003F5954"/>
    <w:rsid w:val="003F6FF6"/>
    <w:rsid w:val="00416850"/>
    <w:rsid w:val="00427C48"/>
    <w:rsid w:val="0044797A"/>
    <w:rsid w:val="0045076D"/>
    <w:rsid w:val="004B09B1"/>
    <w:rsid w:val="004D522B"/>
    <w:rsid w:val="004F3F0D"/>
    <w:rsid w:val="0059313C"/>
    <w:rsid w:val="005C0DFE"/>
    <w:rsid w:val="00622AD9"/>
    <w:rsid w:val="006717A0"/>
    <w:rsid w:val="00704B75"/>
    <w:rsid w:val="00715D2C"/>
    <w:rsid w:val="007B04FA"/>
    <w:rsid w:val="008076D8"/>
    <w:rsid w:val="008475EB"/>
    <w:rsid w:val="0085454F"/>
    <w:rsid w:val="00881783"/>
    <w:rsid w:val="008F62E5"/>
    <w:rsid w:val="00916E5F"/>
    <w:rsid w:val="009240D3"/>
    <w:rsid w:val="00933B0A"/>
    <w:rsid w:val="00955924"/>
    <w:rsid w:val="00972880"/>
    <w:rsid w:val="00A42486"/>
    <w:rsid w:val="00B0588E"/>
    <w:rsid w:val="00B21691"/>
    <w:rsid w:val="00B62C74"/>
    <w:rsid w:val="00B8158C"/>
    <w:rsid w:val="00C10631"/>
    <w:rsid w:val="00C760F1"/>
    <w:rsid w:val="00CB56E8"/>
    <w:rsid w:val="00CE1E09"/>
    <w:rsid w:val="00CF0238"/>
    <w:rsid w:val="00D30C4D"/>
    <w:rsid w:val="00D32A96"/>
    <w:rsid w:val="00D97BAB"/>
    <w:rsid w:val="00E1053A"/>
    <w:rsid w:val="00E81D4C"/>
    <w:rsid w:val="00EF7146"/>
    <w:rsid w:val="00EF75FC"/>
    <w:rsid w:val="00F62470"/>
    <w:rsid w:val="00FA6FE5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726716-9AEF-44A4-8DE5-F28BBA7F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rFonts w:ascii="Verdana" w:hAnsi="Verdana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rFonts w:ascii="Verdana" w:hAnsi="Verdana"/>
      <w:snapToGrid w:val="0"/>
      <w:ker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240"/>
      <w:outlineLvl w:val="2"/>
    </w:pPr>
    <w:rPr>
      <w:rFonts w:ascii="Georgia" w:hAnsi="Georgia"/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240"/>
      <w:outlineLvl w:val="3"/>
    </w:pPr>
    <w:rPr>
      <w:rFonts w:ascii="Georgia" w:hAnsi="Georgia"/>
      <w:snapToGrid w:val="0"/>
      <w:kern w:val="24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after="240"/>
      <w:outlineLvl w:val="4"/>
    </w:pPr>
    <w:rPr>
      <w:rFonts w:ascii="Verdana" w:hAnsi="Verdana"/>
      <w:i/>
      <w:snapToGrid w:val="0"/>
      <w:kern w:val="24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after="240"/>
      <w:outlineLvl w:val="5"/>
    </w:pPr>
    <w:rPr>
      <w:rFonts w:ascii="Georgia" w:hAnsi="Georgia"/>
      <w:snapToGrid w:val="0"/>
      <w:kern w:val="24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080"/>
        <w:tab w:val="left" w:pos="-720"/>
        <w:tab w:val="left" w:pos="90"/>
        <w:tab w:val="left" w:pos="360"/>
        <w:tab w:val="left" w:pos="1080"/>
        <w:tab w:val="left" w:pos="3600"/>
        <w:tab w:val="left" w:pos="4320"/>
        <w:tab w:val="left" w:pos="468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tabs>
        <w:tab w:val="left" w:pos="-1080"/>
        <w:tab w:val="left" w:pos="-720"/>
        <w:tab w:val="left" w:pos="90"/>
        <w:tab w:val="left" w:pos="1080"/>
        <w:tab w:val="left" w:pos="3600"/>
        <w:tab w:val="left" w:pos="4320"/>
        <w:tab w:val="left" w:pos="468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2160"/>
    </w:pPr>
    <w:rPr>
      <w:rFonts w:ascii="Arial" w:hAnsi="Arial"/>
      <w:sz w:val="24"/>
    </w:rPr>
  </w:style>
  <w:style w:type="character" w:styleId="CommentReference">
    <w:name w:val="annotation reference"/>
    <w:semiHidden/>
    <w:rsid w:val="003638A1"/>
    <w:rPr>
      <w:sz w:val="16"/>
      <w:szCs w:val="16"/>
    </w:rPr>
  </w:style>
  <w:style w:type="paragraph" w:styleId="CommentText">
    <w:name w:val="annotation text"/>
    <w:basedOn w:val="Normal"/>
    <w:semiHidden/>
    <w:rsid w:val="003638A1"/>
  </w:style>
  <w:style w:type="paragraph" w:styleId="CommentSubject">
    <w:name w:val="annotation subject"/>
    <w:basedOn w:val="CommentText"/>
    <w:next w:val="CommentText"/>
    <w:semiHidden/>
    <w:rsid w:val="003638A1"/>
    <w:rPr>
      <w:b/>
      <w:bCs/>
    </w:rPr>
  </w:style>
  <w:style w:type="paragraph" w:styleId="BalloonText">
    <w:name w:val="Balloon Text"/>
    <w:basedOn w:val="Normal"/>
    <w:semiHidden/>
    <w:rsid w:val="003638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850"/>
    <w:pPr>
      <w:ind w:left="708"/>
    </w:pPr>
  </w:style>
  <w:style w:type="character" w:customStyle="1" w:styleId="HeaderChar">
    <w:name w:val="Header Char"/>
    <w:link w:val="Header"/>
    <w:uiPriority w:val="99"/>
    <w:rsid w:val="0059313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CSP.010 HCT Adjusted Red Cells</vt:lpstr>
      <vt:lpstr>CSP.010 HCT Adjusted Red Cells</vt:lpstr>
    </vt:vector>
  </TitlesOfParts>
  <Company>The Ottawa Hospital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CSP.010 HCT Adjusted Red Cells</dc:title>
  <dc:subject/>
  <dc:creator>TOPO</dc:creator>
  <cp:keywords/>
  <cp:lastModifiedBy>Nesrallah, Heather</cp:lastModifiedBy>
  <cp:revision>2</cp:revision>
  <cp:lastPrinted>2011-05-18T19:01:00Z</cp:lastPrinted>
  <dcterms:created xsi:type="dcterms:W3CDTF">2020-08-11T21:06:00Z</dcterms:created>
  <dcterms:modified xsi:type="dcterms:W3CDTF">2020-08-11T21:06:00Z</dcterms:modified>
</cp:coreProperties>
</file>