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DE" w:rsidRPr="00912F82" w:rsidRDefault="001A7BDE">
      <w:pPr>
        <w:numPr>
          <w:ilvl w:val="0"/>
          <w:numId w:val="1"/>
        </w:numPr>
        <w:rPr>
          <w:rFonts w:ascii="Arial" w:hAnsi="Arial"/>
          <w:b/>
          <w:sz w:val="28"/>
          <w:lang w:val="fr-CA"/>
        </w:rPr>
      </w:pPr>
      <w:bookmarkStart w:id="0" w:name="_GoBack"/>
      <w:bookmarkEnd w:id="0"/>
      <w:r w:rsidRPr="00912F82">
        <w:rPr>
          <w:rFonts w:ascii="Arial" w:hAnsi="Arial"/>
          <w:b/>
          <w:sz w:val="28"/>
          <w:lang w:val="fr-CA"/>
        </w:rPr>
        <w:t>Principe</w:t>
      </w:r>
    </w:p>
    <w:p w:rsidR="001A7BDE" w:rsidRPr="00912F82" w:rsidRDefault="001A7BDE">
      <w:pPr>
        <w:rPr>
          <w:rFonts w:ascii="Arial" w:hAnsi="Arial"/>
          <w:b/>
          <w:sz w:val="24"/>
          <w:lang w:val="fr-CA"/>
        </w:rPr>
      </w:pPr>
    </w:p>
    <w:p w:rsidR="001A7BDE" w:rsidRPr="00912F82" w:rsidRDefault="00F74EA9">
      <w:pPr>
        <w:pStyle w:val="BodyTextIndent"/>
        <w:jc w:val="left"/>
        <w:rPr>
          <w:lang w:val="fr-CA"/>
        </w:rPr>
      </w:pPr>
      <w:r>
        <w:rPr>
          <w:lang w:val="fr-CA"/>
        </w:rPr>
        <w:t xml:space="preserve">Il est possible de laver des hématies (globules rouges) afin de réduire le risque </w:t>
      </w:r>
      <w:r w:rsidR="00853A91">
        <w:rPr>
          <w:lang w:val="fr-CA"/>
        </w:rPr>
        <w:t xml:space="preserve">chez </w:t>
      </w:r>
      <w:r>
        <w:rPr>
          <w:lang w:val="fr-CA"/>
        </w:rPr>
        <w:t>le</w:t>
      </w:r>
      <w:r w:rsidR="00853A91">
        <w:rPr>
          <w:lang w:val="fr-CA"/>
        </w:rPr>
        <w:t xml:space="preserve"> </w:t>
      </w:r>
      <w:r>
        <w:rPr>
          <w:lang w:val="fr-CA"/>
        </w:rPr>
        <w:t xml:space="preserve">patient de réactions indésirables aux </w:t>
      </w:r>
      <w:r w:rsidR="00912F82" w:rsidRPr="00912F82">
        <w:rPr>
          <w:lang w:val="fr-CA"/>
        </w:rPr>
        <w:t>prot</w:t>
      </w:r>
      <w:r w:rsidR="00912F82">
        <w:rPr>
          <w:lang w:val="fr-CA"/>
        </w:rPr>
        <w:t>é</w:t>
      </w:r>
      <w:r w:rsidR="00912F82" w:rsidRPr="00912F82">
        <w:rPr>
          <w:lang w:val="fr-CA"/>
        </w:rPr>
        <w:t>in</w:t>
      </w:r>
      <w:r w:rsidR="00912F82">
        <w:rPr>
          <w:lang w:val="fr-CA"/>
        </w:rPr>
        <w:t>e</w:t>
      </w:r>
      <w:r w:rsidR="00912F82" w:rsidRPr="00912F82">
        <w:rPr>
          <w:lang w:val="fr-CA"/>
        </w:rPr>
        <w:t xml:space="preserve">s, </w:t>
      </w:r>
      <w:r>
        <w:rPr>
          <w:lang w:val="fr-CA"/>
        </w:rPr>
        <w:t xml:space="preserve">au potassium ou aux </w:t>
      </w:r>
      <w:r w:rsidR="00912F82" w:rsidRPr="00912F82">
        <w:rPr>
          <w:lang w:val="fr-CA"/>
        </w:rPr>
        <w:t>anticorps</w:t>
      </w:r>
      <w:r>
        <w:rPr>
          <w:lang w:val="fr-CA"/>
        </w:rPr>
        <w:t xml:space="preserve"> qui se trouvent dans le plasma</w:t>
      </w:r>
      <w:r w:rsidR="00A5727C" w:rsidRPr="00912F82">
        <w:rPr>
          <w:lang w:val="fr-CA"/>
        </w:rPr>
        <w:t xml:space="preserve">. </w:t>
      </w:r>
      <w:r>
        <w:rPr>
          <w:lang w:val="fr-CA"/>
        </w:rPr>
        <w:t xml:space="preserve">Jusqu’à 20 % des globules rouges peuvent être perdus pendant la procédure de lavage. </w:t>
      </w:r>
      <w:r w:rsidR="00912F82">
        <w:rPr>
          <w:lang w:val="fr-CA"/>
        </w:rPr>
        <w:t>Il existe des méthodes automatisées et manuelles de le faire</w:t>
      </w:r>
      <w:r>
        <w:rPr>
          <w:vertAlign w:val="superscript"/>
          <w:lang w:val="fr-CA"/>
        </w:rPr>
        <w:t>9.1</w:t>
      </w:r>
      <w:r w:rsidR="00912F82">
        <w:rPr>
          <w:lang w:val="fr-CA"/>
        </w:rPr>
        <w:t>. Voici la procédure de lavage manuel d’hématies</w:t>
      </w:r>
      <w:r w:rsidR="00A5727C" w:rsidRPr="00912F82">
        <w:rPr>
          <w:lang w:val="fr-CA"/>
        </w:rPr>
        <w:t>.</w:t>
      </w:r>
    </w:p>
    <w:p w:rsidR="001A7BDE" w:rsidRPr="00912F82" w:rsidRDefault="001A7BDE">
      <w:pPr>
        <w:ind w:left="720"/>
        <w:rPr>
          <w:rFonts w:ascii="Arial" w:hAnsi="Arial"/>
          <w:sz w:val="24"/>
          <w:lang w:val="fr-CA"/>
        </w:rPr>
      </w:pPr>
    </w:p>
    <w:p w:rsidR="00A95071" w:rsidRPr="007B7AD2" w:rsidRDefault="00A95071" w:rsidP="00A95071">
      <w:pPr>
        <w:numPr>
          <w:ilvl w:val="0"/>
          <w:numId w:val="1"/>
        </w:numPr>
        <w:rPr>
          <w:rFonts w:ascii="Arial" w:hAnsi="Arial"/>
          <w:b/>
          <w:sz w:val="28"/>
          <w:lang w:val="fr-CA"/>
        </w:rPr>
      </w:pPr>
      <w:r w:rsidRPr="007B7AD2">
        <w:rPr>
          <w:rFonts w:ascii="Arial" w:hAnsi="Arial"/>
          <w:b/>
          <w:sz w:val="28"/>
          <w:lang w:val="fr-CA"/>
        </w:rPr>
        <w:t>Portée et politiques connexes</w:t>
      </w:r>
    </w:p>
    <w:p w:rsidR="00B62D83" w:rsidRPr="00912F82" w:rsidRDefault="00B62D83" w:rsidP="00B62D83">
      <w:pPr>
        <w:autoSpaceDE w:val="0"/>
        <w:autoSpaceDN w:val="0"/>
        <w:adjustRightInd w:val="0"/>
        <w:rPr>
          <w:rFonts w:ascii="Arial" w:hAnsi="Arial" w:cs="Arial"/>
          <w:sz w:val="24"/>
          <w:szCs w:val="24"/>
          <w:lang w:val="fr-CA"/>
        </w:rPr>
      </w:pPr>
    </w:p>
    <w:p w:rsidR="00F74EA9" w:rsidRDefault="00F74EA9">
      <w:pPr>
        <w:numPr>
          <w:ilvl w:val="1"/>
          <w:numId w:val="1"/>
        </w:numPr>
        <w:rPr>
          <w:rFonts w:ascii="Arial" w:hAnsi="Arial"/>
          <w:sz w:val="24"/>
          <w:lang w:val="fr-CA"/>
        </w:rPr>
      </w:pPr>
      <w:r>
        <w:rPr>
          <w:rFonts w:ascii="Arial" w:hAnsi="Arial"/>
          <w:sz w:val="24"/>
          <w:szCs w:val="24"/>
          <w:lang w:val="fr-CA"/>
        </w:rPr>
        <w:t xml:space="preserve">Voici des indications de lavage manuel des hématies. Chaque établissement </w:t>
      </w:r>
      <w:r>
        <w:rPr>
          <w:rFonts w:ascii="Arial" w:hAnsi="Arial"/>
          <w:sz w:val="24"/>
          <w:lang w:val="fr-CA"/>
        </w:rPr>
        <w:t xml:space="preserve">en mesure de procéder au lavage d’hématies doit établir des critères de lavage des hématies. </w:t>
      </w:r>
    </w:p>
    <w:p w:rsidR="00F74EA9" w:rsidRDefault="00F74EA9" w:rsidP="00F74EA9">
      <w:pPr>
        <w:ind w:left="1288"/>
        <w:rPr>
          <w:rFonts w:ascii="Arial" w:hAnsi="Arial"/>
          <w:sz w:val="24"/>
          <w:lang w:val="fr-CA"/>
        </w:rPr>
      </w:pPr>
    </w:p>
    <w:p w:rsidR="0017611F" w:rsidRPr="0017611F" w:rsidRDefault="00F74EA9" w:rsidP="00F74EA9">
      <w:pPr>
        <w:numPr>
          <w:ilvl w:val="2"/>
          <w:numId w:val="1"/>
        </w:numPr>
        <w:rPr>
          <w:rFonts w:ascii="Arial" w:hAnsi="Arial"/>
          <w:sz w:val="24"/>
          <w:lang w:val="fr-CA"/>
        </w:rPr>
      </w:pPr>
      <w:r>
        <w:rPr>
          <w:rFonts w:ascii="Arial" w:hAnsi="Arial"/>
          <w:sz w:val="24"/>
          <w:lang w:val="fr-CA"/>
        </w:rPr>
        <w:t xml:space="preserve">Pour réduire la concentration </w:t>
      </w:r>
      <w:proofErr w:type="spellStart"/>
      <w:r>
        <w:rPr>
          <w:rFonts w:ascii="Arial" w:hAnsi="Arial"/>
          <w:sz w:val="24"/>
          <w:lang w:val="fr-CA"/>
        </w:rPr>
        <w:t>d’IgA</w:t>
      </w:r>
      <w:proofErr w:type="spellEnd"/>
      <w:r>
        <w:rPr>
          <w:rFonts w:ascii="Arial" w:hAnsi="Arial"/>
          <w:sz w:val="24"/>
          <w:lang w:val="fr-CA"/>
        </w:rPr>
        <w:t xml:space="preserve"> si les r</w:t>
      </w:r>
      <w:r w:rsidR="00143DAB">
        <w:rPr>
          <w:rFonts w:ascii="Arial" w:hAnsi="Arial"/>
          <w:sz w:val="24"/>
          <w:szCs w:val="24"/>
          <w:lang w:val="fr-CA"/>
        </w:rPr>
        <w:t xml:space="preserve">eceveurs ont des </w:t>
      </w:r>
      <w:proofErr w:type="spellStart"/>
      <w:r w:rsidR="00143DAB">
        <w:rPr>
          <w:rFonts w:ascii="Arial" w:hAnsi="Arial"/>
          <w:sz w:val="24"/>
          <w:szCs w:val="24"/>
          <w:lang w:val="fr-CA"/>
        </w:rPr>
        <w:t>anti-IgA</w:t>
      </w:r>
      <w:proofErr w:type="spellEnd"/>
      <w:r>
        <w:rPr>
          <w:rFonts w:ascii="Arial" w:hAnsi="Arial"/>
          <w:sz w:val="24"/>
          <w:szCs w:val="24"/>
          <w:lang w:val="fr-CA"/>
        </w:rPr>
        <w:t xml:space="preserve"> lorsque des produits exempts </w:t>
      </w:r>
      <w:proofErr w:type="spellStart"/>
      <w:r>
        <w:rPr>
          <w:rFonts w:ascii="Arial" w:hAnsi="Arial"/>
          <w:sz w:val="24"/>
          <w:szCs w:val="24"/>
          <w:lang w:val="fr-CA"/>
        </w:rPr>
        <w:t>d’IgA</w:t>
      </w:r>
      <w:proofErr w:type="spellEnd"/>
      <w:r>
        <w:rPr>
          <w:rFonts w:ascii="Arial" w:hAnsi="Arial"/>
          <w:sz w:val="24"/>
          <w:szCs w:val="24"/>
          <w:lang w:val="fr-CA"/>
        </w:rPr>
        <w:t xml:space="preserve"> ne sont pas </w:t>
      </w:r>
      <w:proofErr w:type="gramStart"/>
      <w:r>
        <w:rPr>
          <w:rFonts w:ascii="Arial" w:hAnsi="Arial"/>
          <w:sz w:val="24"/>
          <w:szCs w:val="24"/>
          <w:lang w:val="fr-CA"/>
        </w:rPr>
        <w:t>disponibles</w:t>
      </w:r>
      <w:proofErr w:type="gramEnd"/>
      <w:r>
        <w:rPr>
          <w:rFonts w:ascii="Arial" w:hAnsi="Arial"/>
          <w:sz w:val="24"/>
          <w:szCs w:val="24"/>
          <w:vertAlign w:val="superscript"/>
          <w:lang w:val="fr-CA"/>
        </w:rPr>
        <w:t>9.1</w:t>
      </w:r>
      <w:r>
        <w:rPr>
          <w:rFonts w:ascii="Arial" w:hAnsi="Arial"/>
          <w:sz w:val="24"/>
          <w:szCs w:val="24"/>
          <w:lang w:val="fr-CA"/>
        </w:rPr>
        <w:t>. Les unités d’hématies doivent être lavées dans au moins 2 L de solution saline pour assurer un retrait</w:t>
      </w:r>
      <w:r w:rsidR="00143DAB">
        <w:rPr>
          <w:rFonts w:ascii="Arial" w:hAnsi="Arial"/>
          <w:sz w:val="24"/>
          <w:szCs w:val="24"/>
          <w:lang w:val="fr-CA"/>
        </w:rPr>
        <w:t xml:space="preserve"> </w:t>
      </w:r>
      <w:r>
        <w:rPr>
          <w:rFonts w:ascii="Arial" w:hAnsi="Arial"/>
          <w:sz w:val="24"/>
          <w:szCs w:val="24"/>
          <w:lang w:val="fr-CA"/>
        </w:rPr>
        <w:t xml:space="preserve">suffisant de protéines </w:t>
      </w:r>
      <w:proofErr w:type="spellStart"/>
      <w:r w:rsidRPr="00F74EA9">
        <w:rPr>
          <w:rFonts w:ascii="Arial" w:hAnsi="Arial"/>
          <w:sz w:val="24"/>
          <w:szCs w:val="24"/>
          <w:lang w:val="fr-CA"/>
        </w:rPr>
        <w:t>IgA</w:t>
      </w:r>
      <w:proofErr w:type="spellEnd"/>
      <w:r>
        <w:rPr>
          <w:rFonts w:ascii="Arial" w:hAnsi="Arial"/>
          <w:sz w:val="24"/>
          <w:szCs w:val="24"/>
          <w:vertAlign w:val="superscript"/>
          <w:lang w:val="fr-CA"/>
        </w:rPr>
        <w:t xml:space="preserve"> 9.2</w:t>
      </w:r>
      <w:r>
        <w:rPr>
          <w:rFonts w:ascii="Arial" w:hAnsi="Arial"/>
          <w:sz w:val="24"/>
          <w:szCs w:val="24"/>
          <w:lang w:val="fr-CA"/>
        </w:rPr>
        <w:t>.</w:t>
      </w:r>
      <w:r w:rsidR="0017611F">
        <w:rPr>
          <w:rFonts w:ascii="Arial" w:hAnsi="Arial"/>
          <w:sz w:val="24"/>
          <w:szCs w:val="24"/>
          <w:lang w:val="fr-CA"/>
        </w:rPr>
        <w:t xml:space="preserve"> Remarque : Si </w:t>
      </w:r>
      <w:r w:rsidR="0017611F" w:rsidRPr="0017611F">
        <w:rPr>
          <w:rFonts w:ascii="Arial" w:hAnsi="Arial"/>
          <w:sz w:val="24"/>
          <w:szCs w:val="24"/>
          <w:lang w:val="fr-CA"/>
        </w:rPr>
        <w:t>des</w:t>
      </w:r>
      <w:r w:rsidR="0017611F">
        <w:rPr>
          <w:rFonts w:ascii="Arial" w:hAnsi="Arial"/>
          <w:sz w:val="24"/>
          <w:szCs w:val="24"/>
          <w:lang w:val="fr-CA"/>
        </w:rPr>
        <w:t xml:space="preserve"> globules rouges provenant de donneurs qui ne sont pas déficient</w:t>
      </w:r>
      <w:r w:rsidR="0017611F" w:rsidRPr="00143DAB">
        <w:rPr>
          <w:rFonts w:ascii="Arial" w:hAnsi="Arial"/>
          <w:sz w:val="24"/>
          <w:szCs w:val="24"/>
          <w:lang w:val="fr-CA"/>
        </w:rPr>
        <w:t xml:space="preserve">s </w:t>
      </w:r>
      <w:r w:rsidR="0017611F">
        <w:rPr>
          <w:rFonts w:ascii="Arial" w:hAnsi="Arial"/>
          <w:sz w:val="24"/>
          <w:szCs w:val="24"/>
          <w:lang w:val="fr-CA"/>
        </w:rPr>
        <w:t xml:space="preserve">en </w:t>
      </w:r>
      <w:proofErr w:type="spellStart"/>
      <w:r w:rsidR="0017611F" w:rsidRPr="00912F82">
        <w:rPr>
          <w:rFonts w:ascii="Arial" w:hAnsi="Arial" w:cs="Arial"/>
          <w:sz w:val="24"/>
          <w:szCs w:val="24"/>
          <w:lang w:val="fr-CA"/>
        </w:rPr>
        <w:t>IgA</w:t>
      </w:r>
      <w:proofErr w:type="spellEnd"/>
      <w:r w:rsidR="0017611F">
        <w:rPr>
          <w:rFonts w:ascii="Arial" w:hAnsi="Arial" w:cs="Arial"/>
          <w:sz w:val="24"/>
          <w:szCs w:val="24"/>
          <w:lang w:val="fr-CA"/>
        </w:rPr>
        <w:t xml:space="preserve"> </w:t>
      </w:r>
      <w:r w:rsidR="0017611F">
        <w:rPr>
          <w:rFonts w:ascii="Arial" w:hAnsi="Arial"/>
          <w:sz w:val="24"/>
          <w:szCs w:val="24"/>
          <w:lang w:val="fr-CA"/>
        </w:rPr>
        <w:t>ne sont pas disponibles, il faut demander à la Société canadienne du sang des hématies lavées deux fois. Ne pas tenter de procéder à un lavage manuel dans une telle situation à moins de n’avoir aucun autre choix.</w:t>
      </w:r>
    </w:p>
    <w:p w:rsidR="0017611F" w:rsidRPr="0017611F" w:rsidRDefault="0017611F" w:rsidP="0017611F">
      <w:pPr>
        <w:ind w:left="2160"/>
        <w:rPr>
          <w:rFonts w:ascii="Arial" w:hAnsi="Arial"/>
          <w:sz w:val="24"/>
          <w:lang w:val="fr-CA"/>
        </w:rPr>
      </w:pPr>
    </w:p>
    <w:p w:rsidR="0017611F" w:rsidRPr="0017611F" w:rsidRDefault="0017611F" w:rsidP="00F74EA9">
      <w:pPr>
        <w:numPr>
          <w:ilvl w:val="2"/>
          <w:numId w:val="1"/>
        </w:numPr>
        <w:rPr>
          <w:rFonts w:ascii="Arial" w:hAnsi="Arial"/>
          <w:sz w:val="24"/>
          <w:lang w:val="fr-CA"/>
        </w:rPr>
      </w:pPr>
      <w:r>
        <w:rPr>
          <w:rFonts w:ascii="Arial" w:hAnsi="Arial"/>
          <w:sz w:val="24"/>
          <w:szCs w:val="24"/>
          <w:lang w:val="fr-CA"/>
        </w:rPr>
        <w:t>En raison d’</w:t>
      </w:r>
      <w:r w:rsidR="00143DAB">
        <w:rPr>
          <w:rFonts w:ascii="Arial" w:hAnsi="Arial"/>
          <w:sz w:val="24"/>
          <w:szCs w:val="24"/>
          <w:lang w:val="fr-CA"/>
        </w:rPr>
        <w:t xml:space="preserve">antécédents de réactions allergiques graves </w:t>
      </w:r>
      <w:r>
        <w:rPr>
          <w:rFonts w:ascii="Arial" w:hAnsi="Arial"/>
          <w:sz w:val="24"/>
          <w:szCs w:val="24"/>
          <w:lang w:val="fr-CA"/>
        </w:rPr>
        <w:t>à des produits contenant du plasma</w:t>
      </w:r>
      <w:r>
        <w:rPr>
          <w:rFonts w:ascii="Arial" w:hAnsi="Arial"/>
          <w:sz w:val="24"/>
          <w:szCs w:val="24"/>
          <w:vertAlign w:val="superscript"/>
          <w:lang w:val="fr-CA"/>
        </w:rPr>
        <w:t>9.1</w:t>
      </w:r>
      <w:r>
        <w:rPr>
          <w:rFonts w:ascii="Arial" w:hAnsi="Arial"/>
          <w:sz w:val="24"/>
          <w:szCs w:val="24"/>
          <w:lang w:val="fr-CA"/>
        </w:rPr>
        <w:t>.</w:t>
      </w:r>
    </w:p>
    <w:p w:rsidR="0017611F" w:rsidRDefault="0017611F" w:rsidP="0017611F">
      <w:pPr>
        <w:pStyle w:val="ListParagraph"/>
        <w:rPr>
          <w:rFonts w:ascii="Arial" w:hAnsi="Arial"/>
          <w:sz w:val="24"/>
          <w:szCs w:val="24"/>
          <w:lang w:val="fr-CA"/>
        </w:rPr>
      </w:pPr>
    </w:p>
    <w:p w:rsidR="0017611F" w:rsidRPr="0017611F" w:rsidRDefault="0017611F" w:rsidP="00F74EA9">
      <w:pPr>
        <w:numPr>
          <w:ilvl w:val="2"/>
          <w:numId w:val="1"/>
        </w:numPr>
        <w:rPr>
          <w:rFonts w:ascii="Arial" w:hAnsi="Arial"/>
          <w:sz w:val="24"/>
          <w:lang w:val="fr-CA"/>
        </w:rPr>
      </w:pPr>
      <w:r>
        <w:rPr>
          <w:rFonts w:ascii="Arial" w:hAnsi="Arial"/>
          <w:sz w:val="24"/>
          <w:lang w:val="fr-CA"/>
        </w:rPr>
        <w:t xml:space="preserve">Dans les cas de transfusion </w:t>
      </w:r>
      <w:r w:rsidR="00853A91">
        <w:rPr>
          <w:rFonts w:ascii="Arial" w:hAnsi="Arial"/>
          <w:sz w:val="24"/>
          <w:lang w:val="fr-CA"/>
        </w:rPr>
        <w:t>d’échange</w:t>
      </w:r>
      <w:r>
        <w:rPr>
          <w:rFonts w:ascii="Arial" w:hAnsi="Arial"/>
          <w:sz w:val="24"/>
          <w:lang w:val="fr-CA"/>
        </w:rPr>
        <w:t xml:space="preserve"> néonatale ou de transfusion d’hématies maternelles en présence d’anticorps maternels</w:t>
      </w:r>
      <w:r>
        <w:rPr>
          <w:rFonts w:ascii="Arial" w:hAnsi="Arial"/>
          <w:sz w:val="24"/>
          <w:vertAlign w:val="superscript"/>
          <w:lang w:val="fr-CA"/>
        </w:rPr>
        <w:t>9.1</w:t>
      </w:r>
      <w:r>
        <w:rPr>
          <w:rFonts w:ascii="Arial" w:hAnsi="Arial"/>
          <w:sz w:val="24"/>
          <w:lang w:val="fr-CA"/>
        </w:rPr>
        <w:t>.</w:t>
      </w:r>
    </w:p>
    <w:p w:rsidR="004E2F07" w:rsidRPr="00912F82" w:rsidRDefault="00A95071" w:rsidP="004E2F07">
      <w:pPr>
        <w:numPr>
          <w:ilvl w:val="1"/>
          <w:numId w:val="1"/>
        </w:numPr>
        <w:rPr>
          <w:rFonts w:ascii="Arial" w:hAnsi="Arial"/>
          <w:sz w:val="24"/>
          <w:lang w:val="fr-CA"/>
        </w:rPr>
      </w:pPr>
      <w:r w:rsidRPr="007B7AD2">
        <w:rPr>
          <w:rFonts w:ascii="Arial" w:hAnsi="Arial"/>
          <w:sz w:val="24"/>
          <w:lang w:val="fr-CA"/>
        </w:rPr>
        <w:lastRenderedPageBreak/>
        <w:t>Il est possible de laver une unité complète ou partielle en fonction de la situation clinique</w:t>
      </w:r>
      <w:r w:rsidR="001A7BDE" w:rsidRPr="00912F82">
        <w:rPr>
          <w:rFonts w:ascii="Arial" w:hAnsi="Arial"/>
          <w:sz w:val="24"/>
          <w:lang w:val="fr-CA"/>
        </w:rPr>
        <w:t>.</w:t>
      </w:r>
      <w:r w:rsidR="004E2F07" w:rsidRPr="00912F82">
        <w:rPr>
          <w:rFonts w:ascii="Arial" w:hAnsi="Arial"/>
          <w:sz w:val="24"/>
          <w:lang w:val="fr-CA"/>
        </w:rPr>
        <w:br/>
      </w:r>
    </w:p>
    <w:p w:rsidR="004E2F07" w:rsidRPr="00912F82" w:rsidRDefault="00CE159D" w:rsidP="004E2F07">
      <w:pPr>
        <w:numPr>
          <w:ilvl w:val="1"/>
          <w:numId w:val="1"/>
        </w:numPr>
        <w:rPr>
          <w:rFonts w:ascii="Arial" w:hAnsi="Arial" w:cs="Arial"/>
          <w:sz w:val="24"/>
          <w:vertAlign w:val="superscript"/>
          <w:lang w:val="fr-CA"/>
        </w:rPr>
      </w:pPr>
      <w:r>
        <w:rPr>
          <w:rFonts w:ascii="Arial" w:hAnsi="Arial" w:cs="Arial"/>
          <w:sz w:val="24"/>
          <w:szCs w:val="24"/>
          <w:lang w:val="fr-CA"/>
        </w:rPr>
        <w:t xml:space="preserve">Les hématies lavées seront préparées en suivant une procédure validée pour en retirer la presque totalité du </w:t>
      </w:r>
      <w:r w:rsidR="004E2F07" w:rsidRPr="00912F82">
        <w:rPr>
          <w:rFonts w:ascii="Arial" w:hAnsi="Arial" w:cs="Arial"/>
          <w:sz w:val="24"/>
          <w:szCs w:val="24"/>
          <w:lang w:val="fr-CA"/>
        </w:rPr>
        <w:t xml:space="preserve">plasma. </w:t>
      </w:r>
      <w:r>
        <w:rPr>
          <w:rFonts w:ascii="Arial" w:hAnsi="Arial" w:cs="Arial"/>
          <w:sz w:val="24"/>
          <w:szCs w:val="24"/>
          <w:lang w:val="fr-CA"/>
        </w:rPr>
        <w:t>Selon la méthode utilisée, il peut rester dans les composants des leucocytes et des plaquettes en quantités diverses</w:t>
      </w:r>
      <w:r w:rsidR="00C261C3" w:rsidRPr="00912F82">
        <w:rPr>
          <w:rFonts w:ascii="Arial" w:hAnsi="Arial" w:cs="Arial"/>
          <w:sz w:val="24"/>
          <w:szCs w:val="24"/>
          <w:vertAlign w:val="superscript"/>
          <w:lang w:val="fr-CA"/>
        </w:rPr>
        <w:t>9.</w:t>
      </w:r>
      <w:r w:rsidR="00853A91">
        <w:rPr>
          <w:rFonts w:ascii="Arial" w:hAnsi="Arial" w:cs="Arial"/>
          <w:sz w:val="24"/>
          <w:szCs w:val="24"/>
          <w:vertAlign w:val="superscript"/>
          <w:lang w:val="fr-CA"/>
        </w:rPr>
        <w:t>2</w:t>
      </w:r>
      <w:r>
        <w:rPr>
          <w:rFonts w:ascii="Arial" w:hAnsi="Arial" w:cs="Arial"/>
          <w:sz w:val="24"/>
          <w:szCs w:val="24"/>
          <w:lang w:val="fr-CA"/>
        </w:rPr>
        <w:t>.</w:t>
      </w:r>
    </w:p>
    <w:p w:rsidR="001A7BDE" w:rsidRPr="00912F82" w:rsidRDefault="001A7BDE" w:rsidP="004E2F07">
      <w:pPr>
        <w:rPr>
          <w:rFonts w:ascii="Arial" w:hAnsi="Arial"/>
          <w:sz w:val="24"/>
          <w:lang w:val="fr-CA"/>
        </w:rPr>
      </w:pPr>
    </w:p>
    <w:p w:rsidR="001A7BDE" w:rsidRPr="00912F82" w:rsidRDefault="00A95071" w:rsidP="00E60DC0">
      <w:pPr>
        <w:numPr>
          <w:ilvl w:val="1"/>
          <w:numId w:val="1"/>
        </w:numPr>
        <w:tabs>
          <w:tab w:val="left" w:pos="-1440"/>
        </w:tabs>
        <w:rPr>
          <w:rFonts w:ascii="Arial" w:hAnsi="Arial"/>
          <w:sz w:val="24"/>
          <w:lang w:val="fr-CA"/>
        </w:rPr>
      </w:pPr>
      <w:r>
        <w:rPr>
          <w:rFonts w:ascii="Arial" w:hAnsi="Arial"/>
          <w:sz w:val="24"/>
          <w:lang w:val="fr-CA"/>
        </w:rPr>
        <w:t xml:space="preserve">Un produit préparé dans un circuit ouvert a une durée de vie de 24 heures s’il est entreposé à </w:t>
      </w:r>
      <w:r w:rsidR="00A1536F" w:rsidRPr="00912F82">
        <w:rPr>
          <w:rFonts w:ascii="Arial" w:hAnsi="Arial"/>
          <w:sz w:val="24"/>
          <w:lang w:val="fr-CA"/>
        </w:rPr>
        <w:t>4</w:t>
      </w:r>
      <w:r w:rsidR="00CE159D">
        <w:rPr>
          <w:rFonts w:ascii="Arial" w:hAnsi="Arial"/>
          <w:sz w:val="24"/>
          <w:lang w:val="fr-CA"/>
        </w:rPr>
        <w:t xml:space="preserve"> </w:t>
      </w:r>
      <w:r w:rsidR="00A1536F" w:rsidRPr="00912F82">
        <w:rPr>
          <w:rFonts w:ascii="Arial" w:hAnsi="Arial" w:cs="Arial"/>
          <w:sz w:val="24"/>
          <w:lang w:val="fr-CA"/>
        </w:rPr>
        <w:t>°</w:t>
      </w:r>
      <w:r w:rsidR="00A1536F" w:rsidRPr="00912F82">
        <w:rPr>
          <w:rFonts w:ascii="Arial" w:hAnsi="Arial"/>
          <w:sz w:val="24"/>
          <w:lang w:val="fr-CA"/>
        </w:rPr>
        <w:t>C</w:t>
      </w:r>
      <w:r w:rsidR="00C261C3" w:rsidRPr="00912F82">
        <w:rPr>
          <w:rFonts w:ascii="Arial" w:hAnsi="Arial"/>
          <w:sz w:val="24"/>
          <w:szCs w:val="24"/>
          <w:vertAlign w:val="superscript"/>
          <w:lang w:val="fr-CA"/>
        </w:rPr>
        <w:t>9.2</w:t>
      </w:r>
      <w:r>
        <w:rPr>
          <w:rFonts w:ascii="Arial" w:hAnsi="Arial"/>
          <w:sz w:val="24"/>
          <w:szCs w:val="24"/>
          <w:lang w:val="fr-CA"/>
        </w:rPr>
        <w:t>.</w:t>
      </w:r>
    </w:p>
    <w:p w:rsidR="001A7BDE" w:rsidRPr="00912F82" w:rsidRDefault="001A7BDE" w:rsidP="00E60DC0">
      <w:pPr>
        <w:tabs>
          <w:tab w:val="left" w:pos="-1440"/>
        </w:tabs>
        <w:rPr>
          <w:rFonts w:ascii="Arial" w:hAnsi="Arial"/>
          <w:sz w:val="24"/>
          <w:lang w:val="fr-CA"/>
        </w:rPr>
      </w:pPr>
    </w:p>
    <w:p w:rsidR="001A7BDE" w:rsidRPr="00912F82" w:rsidRDefault="00A95071" w:rsidP="00E60DC0">
      <w:pPr>
        <w:numPr>
          <w:ilvl w:val="1"/>
          <w:numId w:val="1"/>
        </w:numPr>
        <w:tabs>
          <w:tab w:val="left" w:pos="-1440"/>
        </w:tabs>
        <w:rPr>
          <w:rFonts w:ascii="Arial" w:hAnsi="Arial"/>
          <w:sz w:val="24"/>
          <w:lang w:val="fr-CA"/>
        </w:rPr>
      </w:pPr>
      <w:r w:rsidRPr="007B7AD2">
        <w:rPr>
          <w:rFonts w:ascii="Arial" w:hAnsi="Arial"/>
          <w:sz w:val="24"/>
          <w:lang w:val="fr-CA"/>
        </w:rPr>
        <w:t>Voir aussi CCP.</w:t>
      </w:r>
      <w:r w:rsidRPr="001066C0">
        <w:rPr>
          <w:rFonts w:ascii="Arial" w:hAnsi="Arial" w:cs="Arial"/>
          <w:sz w:val="24"/>
          <w:szCs w:val="24"/>
          <w:lang w:val="fr-CA"/>
        </w:rPr>
        <w:t xml:space="preserve"> </w:t>
      </w:r>
      <w:proofErr w:type="gramStart"/>
      <w:r w:rsidRPr="001066C0">
        <w:rPr>
          <w:rFonts w:ascii="Arial" w:hAnsi="Arial" w:cs="Arial"/>
          <w:sz w:val="24"/>
          <w:szCs w:val="24"/>
          <w:lang w:val="fr-CA"/>
        </w:rPr>
        <w:t>0</w:t>
      </w:r>
      <w:r w:rsidR="0017611F">
        <w:rPr>
          <w:rFonts w:ascii="Arial" w:hAnsi="Arial" w:cs="Arial"/>
          <w:sz w:val="24"/>
          <w:szCs w:val="24"/>
          <w:lang w:val="fr-CA"/>
        </w:rPr>
        <w:t>1</w:t>
      </w:r>
      <w:r w:rsidRPr="001066C0">
        <w:rPr>
          <w:rFonts w:ascii="Arial" w:hAnsi="Arial" w:cs="Arial"/>
          <w:sz w:val="24"/>
          <w:szCs w:val="24"/>
          <w:lang w:val="fr-CA"/>
        </w:rPr>
        <w:t>0</w:t>
      </w:r>
      <w:r>
        <w:rPr>
          <w:rFonts w:ascii="Arial" w:hAnsi="Arial" w:cs="Arial"/>
          <w:sz w:val="24"/>
          <w:szCs w:val="24"/>
          <w:lang w:val="fr-CA"/>
        </w:rPr>
        <w:t xml:space="preserve"> </w:t>
      </w:r>
      <w:r>
        <w:rPr>
          <w:lang w:val="fr-CA"/>
        </w:rPr>
        <w:t xml:space="preserve"> </w:t>
      </w:r>
      <w:r w:rsidRPr="007B7AD2">
        <w:rPr>
          <w:rFonts w:ascii="Arial" w:hAnsi="Arial"/>
          <w:sz w:val="24"/>
          <w:lang w:val="fr-CA"/>
        </w:rPr>
        <w:t>Ajustement</w:t>
      </w:r>
      <w:proofErr w:type="gramEnd"/>
      <w:r w:rsidRPr="007B7AD2">
        <w:rPr>
          <w:rFonts w:ascii="Arial" w:hAnsi="Arial"/>
          <w:sz w:val="24"/>
          <w:lang w:val="fr-CA"/>
        </w:rPr>
        <w:t xml:space="preserve"> de l’hématocrite des globules rouges et transfusion d’échange</w:t>
      </w:r>
      <w:r w:rsidR="00E60DC0" w:rsidRPr="00912F82">
        <w:rPr>
          <w:rFonts w:ascii="Arial" w:hAnsi="Arial"/>
          <w:sz w:val="24"/>
          <w:lang w:val="fr-CA"/>
        </w:rPr>
        <w:t>.</w:t>
      </w:r>
    </w:p>
    <w:p w:rsidR="002802F9" w:rsidRPr="00912F82" w:rsidRDefault="002802F9" w:rsidP="002802F9">
      <w:pPr>
        <w:tabs>
          <w:tab w:val="left" w:pos="-1440"/>
        </w:tabs>
        <w:rPr>
          <w:rFonts w:ascii="Arial" w:hAnsi="Arial"/>
          <w:sz w:val="24"/>
          <w:lang w:val="fr-CA"/>
        </w:rPr>
      </w:pPr>
    </w:p>
    <w:p w:rsidR="001A7BDE" w:rsidRPr="00912F82" w:rsidRDefault="00A95071">
      <w:pPr>
        <w:numPr>
          <w:ilvl w:val="0"/>
          <w:numId w:val="1"/>
        </w:numPr>
        <w:rPr>
          <w:rFonts w:ascii="Arial" w:hAnsi="Arial"/>
          <w:b/>
          <w:sz w:val="28"/>
          <w:lang w:val="fr-CA"/>
        </w:rPr>
      </w:pPr>
      <w:r w:rsidRPr="007B7AD2">
        <w:rPr>
          <w:rFonts w:ascii="Arial" w:hAnsi="Arial"/>
          <w:b/>
          <w:sz w:val="28"/>
          <w:lang w:val="fr-CA"/>
        </w:rPr>
        <w:t>Échantillons - S.O</w:t>
      </w:r>
      <w:r>
        <w:rPr>
          <w:rFonts w:ascii="Arial" w:hAnsi="Arial"/>
          <w:b/>
          <w:sz w:val="28"/>
          <w:lang w:val="fr-CA"/>
        </w:rPr>
        <w:t>.</w:t>
      </w:r>
    </w:p>
    <w:p w:rsidR="002802F9" w:rsidRPr="00912F82" w:rsidRDefault="002802F9" w:rsidP="002802F9">
      <w:pPr>
        <w:rPr>
          <w:rFonts w:ascii="Arial" w:hAnsi="Arial"/>
          <w:b/>
          <w:sz w:val="28"/>
          <w:lang w:val="fr-CA"/>
        </w:rPr>
      </w:pPr>
    </w:p>
    <w:p w:rsidR="001A7BDE" w:rsidRPr="00912F82" w:rsidRDefault="001A7BDE">
      <w:pPr>
        <w:numPr>
          <w:ilvl w:val="0"/>
          <w:numId w:val="1"/>
        </w:numPr>
        <w:rPr>
          <w:rFonts w:ascii="Arial" w:hAnsi="Arial"/>
          <w:b/>
          <w:sz w:val="28"/>
          <w:lang w:val="fr-CA"/>
        </w:rPr>
      </w:pPr>
      <w:r w:rsidRPr="00912F82">
        <w:rPr>
          <w:rFonts w:ascii="Arial" w:hAnsi="Arial"/>
          <w:b/>
          <w:sz w:val="28"/>
          <w:lang w:val="fr-CA"/>
        </w:rPr>
        <w:t>Mat</w:t>
      </w:r>
      <w:r w:rsidR="00A95071">
        <w:rPr>
          <w:rFonts w:ascii="Arial" w:hAnsi="Arial"/>
          <w:b/>
          <w:sz w:val="28"/>
          <w:lang w:val="fr-CA"/>
        </w:rPr>
        <w:t>é</w:t>
      </w:r>
      <w:r w:rsidRPr="00912F82">
        <w:rPr>
          <w:rFonts w:ascii="Arial" w:hAnsi="Arial"/>
          <w:b/>
          <w:sz w:val="28"/>
          <w:lang w:val="fr-CA"/>
        </w:rPr>
        <w:t>ri</w:t>
      </w:r>
      <w:r w:rsidR="00A95071">
        <w:rPr>
          <w:rFonts w:ascii="Arial" w:hAnsi="Arial"/>
          <w:b/>
          <w:sz w:val="28"/>
          <w:lang w:val="fr-CA"/>
        </w:rPr>
        <w:t>e</w:t>
      </w:r>
      <w:r w:rsidRPr="00912F82">
        <w:rPr>
          <w:rFonts w:ascii="Arial" w:hAnsi="Arial"/>
          <w:b/>
          <w:sz w:val="28"/>
          <w:lang w:val="fr-CA"/>
        </w:rPr>
        <w:t>l</w:t>
      </w:r>
    </w:p>
    <w:p w:rsidR="00C261C3" w:rsidRPr="00912F82" w:rsidRDefault="00C261C3" w:rsidP="00C261C3">
      <w:pPr>
        <w:rPr>
          <w:rFonts w:ascii="Arial" w:hAnsi="Arial"/>
          <w:b/>
          <w:sz w:val="28"/>
          <w:lang w:val="fr-CA"/>
        </w:rPr>
      </w:pPr>
    </w:p>
    <w:p w:rsidR="00932711" w:rsidRPr="00912F82" w:rsidRDefault="00A95071" w:rsidP="00CE159D">
      <w:pPr>
        <w:ind w:left="1440"/>
        <w:rPr>
          <w:rFonts w:ascii="Arial" w:hAnsi="Arial"/>
          <w:sz w:val="24"/>
          <w:lang w:val="fr-CA"/>
        </w:rPr>
      </w:pPr>
      <w:r>
        <w:rPr>
          <w:rFonts w:ascii="Arial" w:hAnsi="Arial"/>
          <w:b/>
          <w:sz w:val="24"/>
          <w:lang w:val="fr-CA"/>
        </w:rPr>
        <w:t>É</w:t>
      </w:r>
      <w:r w:rsidR="001A7BDE" w:rsidRPr="00912F82">
        <w:rPr>
          <w:rFonts w:ascii="Arial" w:hAnsi="Arial"/>
          <w:b/>
          <w:sz w:val="24"/>
          <w:lang w:val="fr-CA"/>
        </w:rPr>
        <w:t>quip</w:t>
      </w:r>
      <w:r>
        <w:rPr>
          <w:rFonts w:ascii="Arial" w:hAnsi="Arial"/>
          <w:b/>
          <w:sz w:val="24"/>
          <w:lang w:val="fr-CA"/>
        </w:rPr>
        <w:t>e</w:t>
      </w:r>
      <w:r w:rsidR="001A7BDE" w:rsidRPr="00912F82">
        <w:rPr>
          <w:rFonts w:ascii="Arial" w:hAnsi="Arial"/>
          <w:b/>
          <w:sz w:val="24"/>
          <w:lang w:val="fr-CA"/>
        </w:rPr>
        <w:t>ment</w:t>
      </w:r>
      <w:r>
        <w:rPr>
          <w:rFonts w:ascii="Arial" w:hAnsi="Arial"/>
          <w:b/>
          <w:sz w:val="24"/>
          <w:lang w:val="fr-CA"/>
        </w:rPr>
        <w:t xml:space="preserve"> </w:t>
      </w:r>
      <w:r w:rsidR="001A7BDE" w:rsidRPr="00912F82">
        <w:rPr>
          <w:rFonts w:ascii="Arial" w:hAnsi="Arial"/>
          <w:b/>
          <w:sz w:val="24"/>
          <w:lang w:val="fr-CA"/>
        </w:rPr>
        <w:t>:</w:t>
      </w:r>
      <w:r w:rsidR="001A7BDE" w:rsidRPr="00912F82">
        <w:rPr>
          <w:rFonts w:ascii="Arial" w:hAnsi="Arial"/>
          <w:sz w:val="24"/>
          <w:lang w:val="fr-CA"/>
        </w:rPr>
        <w:tab/>
      </w:r>
      <w:r w:rsidR="00CE159D">
        <w:rPr>
          <w:rFonts w:ascii="Arial" w:hAnsi="Arial"/>
          <w:sz w:val="24"/>
          <w:lang w:val="fr-CA"/>
        </w:rPr>
        <w:t xml:space="preserve">centrifugeuse </w:t>
      </w:r>
      <w:r w:rsidR="00C765A6">
        <w:rPr>
          <w:rFonts w:ascii="Arial" w:hAnsi="Arial"/>
          <w:sz w:val="24"/>
          <w:lang w:val="fr-CA"/>
        </w:rPr>
        <w:t>réfrigérée</w:t>
      </w:r>
      <w:r w:rsidR="00CE159D">
        <w:rPr>
          <w:rFonts w:ascii="Arial" w:hAnsi="Arial"/>
          <w:sz w:val="24"/>
          <w:lang w:val="fr-CA"/>
        </w:rPr>
        <w:tab/>
      </w:r>
      <w:r w:rsidR="00CE159D">
        <w:rPr>
          <w:rFonts w:ascii="Arial" w:hAnsi="Arial"/>
          <w:sz w:val="24"/>
          <w:lang w:val="fr-CA"/>
        </w:rPr>
        <w:tab/>
      </w:r>
      <w:r w:rsidR="00CE159D">
        <w:rPr>
          <w:rFonts w:ascii="Arial" w:hAnsi="Arial"/>
          <w:sz w:val="24"/>
          <w:lang w:val="fr-CA"/>
        </w:rPr>
        <w:tab/>
      </w:r>
      <w:r w:rsidR="00CE159D">
        <w:rPr>
          <w:rFonts w:ascii="Arial" w:hAnsi="Arial"/>
          <w:sz w:val="24"/>
          <w:lang w:val="fr-CA"/>
        </w:rPr>
        <w:tab/>
      </w:r>
      <w:r w:rsidR="00C765A6">
        <w:rPr>
          <w:rFonts w:ascii="Arial" w:hAnsi="Arial"/>
          <w:sz w:val="24"/>
          <w:lang w:val="fr-CA"/>
        </w:rPr>
        <w:tab/>
      </w:r>
      <w:r w:rsidR="00C765A6">
        <w:rPr>
          <w:rFonts w:ascii="Arial" w:hAnsi="Arial"/>
          <w:sz w:val="24"/>
          <w:lang w:val="fr-CA"/>
        </w:rPr>
        <w:tab/>
      </w:r>
      <w:r w:rsidR="00932711" w:rsidRPr="00912F82">
        <w:rPr>
          <w:rFonts w:ascii="Arial" w:hAnsi="Arial"/>
          <w:sz w:val="24"/>
          <w:lang w:val="fr-CA"/>
        </w:rPr>
        <w:tab/>
      </w:r>
      <w:r w:rsidR="00332D39" w:rsidRPr="007B7AD2">
        <w:rPr>
          <w:rFonts w:ascii="Arial" w:hAnsi="Arial"/>
          <w:sz w:val="24"/>
          <w:lang w:val="fr-CA"/>
        </w:rPr>
        <w:t xml:space="preserve">scelleuse </w:t>
      </w:r>
      <w:r w:rsidR="00191654">
        <w:rPr>
          <w:rFonts w:ascii="Arial" w:hAnsi="Arial"/>
          <w:sz w:val="24"/>
          <w:lang w:val="fr-CA"/>
        </w:rPr>
        <w:t xml:space="preserve">à chaud </w:t>
      </w:r>
      <w:r w:rsidR="00332D39">
        <w:rPr>
          <w:rFonts w:ascii="Arial" w:hAnsi="Arial"/>
          <w:sz w:val="24"/>
          <w:lang w:val="fr-CA"/>
        </w:rPr>
        <w:t>ou scelleuse manuelle</w:t>
      </w:r>
    </w:p>
    <w:p w:rsidR="00932711" w:rsidRPr="00912F82" w:rsidRDefault="00932711">
      <w:pPr>
        <w:ind w:left="2880"/>
        <w:rPr>
          <w:rFonts w:ascii="Arial" w:hAnsi="Arial"/>
          <w:sz w:val="24"/>
          <w:lang w:val="fr-CA"/>
        </w:rPr>
      </w:pPr>
      <w:r w:rsidRPr="00912F82">
        <w:rPr>
          <w:rFonts w:ascii="Arial" w:hAnsi="Arial"/>
          <w:sz w:val="24"/>
          <w:lang w:val="fr-CA"/>
        </w:rPr>
        <w:tab/>
      </w:r>
      <w:proofErr w:type="gramStart"/>
      <w:r w:rsidR="00332D39">
        <w:rPr>
          <w:rFonts w:ascii="Arial" w:hAnsi="Arial"/>
          <w:sz w:val="24"/>
          <w:lang w:val="fr-CA"/>
        </w:rPr>
        <w:t>balance</w:t>
      </w:r>
      <w:proofErr w:type="gramEnd"/>
    </w:p>
    <w:p w:rsidR="00932711" w:rsidRPr="00912F82" w:rsidRDefault="00932711">
      <w:pPr>
        <w:ind w:left="2880"/>
        <w:rPr>
          <w:rFonts w:ascii="Arial" w:hAnsi="Arial"/>
          <w:sz w:val="24"/>
          <w:lang w:val="fr-CA"/>
        </w:rPr>
      </w:pPr>
      <w:r w:rsidRPr="00912F82">
        <w:rPr>
          <w:rFonts w:ascii="Arial" w:hAnsi="Arial"/>
          <w:sz w:val="24"/>
          <w:lang w:val="fr-CA"/>
        </w:rPr>
        <w:tab/>
      </w:r>
      <w:proofErr w:type="gramStart"/>
      <w:r w:rsidR="00332D39" w:rsidRPr="007B7AD2">
        <w:rPr>
          <w:rFonts w:ascii="Arial" w:hAnsi="Arial"/>
          <w:sz w:val="24"/>
          <w:lang w:val="fr-CA"/>
        </w:rPr>
        <w:t>hotte</w:t>
      </w:r>
      <w:proofErr w:type="gramEnd"/>
      <w:r w:rsidR="00332D39" w:rsidRPr="007B7AD2">
        <w:rPr>
          <w:rFonts w:ascii="Arial" w:hAnsi="Arial"/>
          <w:sz w:val="24"/>
          <w:lang w:val="fr-CA"/>
        </w:rPr>
        <w:t xml:space="preserve"> à flux </w:t>
      </w:r>
      <w:r w:rsidR="00191654">
        <w:rPr>
          <w:rFonts w:ascii="Arial" w:hAnsi="Arial"/>
          <w:sz w:val="24"/>
          <w:lang w:val="fr-CA"/>
        </w:rPr>
        <w:t xml:space="preserve">laminaire </w:t>
      </w:r>
      <w:r w:rsidR="00332D39">
        <w:rPr>
          <w:rFonts w:ascii="Arial" w:hAnsi="Arial"/>
          <w:sz w:val="24"/>
          <w:lang w:val="fr-CA"/>
        </w:rPr>
        <w:t xml:space="preserve">ou </w:t>
      </w:r>
      <w:r w:rsidR="00853A91">
        <w:rPr>
          <w:rFonts w:ascii="Arial" w:hAnsi="Arial"/>
          <w:sz w:val="24"/>
          <w:lang w:val="fr-CA"/>
        </w:rPr>
        <w:t>comptoir</w:t>
      </w:r>
      <w:r w:rsidR="00332D39">
        <w:rPr>
          <w:rFonts w:ascii="Arial" w:hAnsi="Arial"/>
          <w:sz w:val="24"/>
          <w:lang w:val="fr-CA"/>
        </w:rPr>
        <w:t xml:space="preserve"> propre</w:t>
      </w:r>
    </w:p>
    <w:p w:rsidR="0016467F" w:rsidRDefault="0016467F">
      <w:pPr>
        <w:ind w:left="2880"/>
        <w:rPr>
          <w:rFonts w:ascii="Arial" w:hAnsi="Arial"/>
          <w:sz w:val="24"/>
          <w:lang w:val="fr-CA"/>
        </w:rPr>
      </w:pPr>
      <w:r w:rsidRPr="00912F82">
        <w:rPr>
          <w:rFonts w:ascii="Arial" w:hAnsi="Arial"/>
          <w:sz w:val="24"/>
          <w:lang w:val="fr-CA"/>
        </w:rPr>
        <w:tab/>
      </w:r>
      <w:proofErr w:type="gramStart"/>
      <w:r w:rsidR="00CE159D">
        <w:rPr>
          <w:rFonts w:ascii="Arial" w:hAnsi="Arial"/>
          <w:sz w:val="24"/>
          <w:lang w:val="fr-CA"/>
        </w:rPr>
        <w:t>pince</w:t>
      </w:r>
      <w:proofErr w:type="gramEnd"/>
      <w:r w:rsidR="00CE159D">
        <w:rPr>
          <w:rFonts w:ascii="Arial" w:hAnsi="Arial"/>
          <w:sz w:val="24"/>
          <w:lang w:val="fr-CA"/>
        </w:rPr>
        <w:t xml:space="preserve"> à roulette</w:t>
      </w:r>
    </w:p>
    <w:p w:rsidR="00C765A6" w:rsidRPr="00912F82" w:rsidRDefault="00C765A6">
      <w:pPr>
        <w:ind w:left="2880"/>
        <w:rPr>
          <w:rFonts w:ascii="Arial" w:hAnsi="Arial"/>
          <w:sz w:val="24"/>
          <w:lang w:val="fr-CA"/>
        </w:rPr>
      </w:pPr>
      <w:r>
        <w:rPr>
          <w:rFonts w:ascii="Arial" w:hAnsi="Arial"/>
          <w:sz w:val="24"/>
          <w:lang w:val="fr-CA"/>
        </w:rPr>
        <w:tab/>
      </w:r>
      <w:proofErr w:type="gramStart"/>
      <w:r>
        <w:rPr>
          <w:rFonts w:ascii="Arial" w:hAnsi="Arial"/>
          <w:sz w:val="24"/>
          <w:lang w:val="fr-CA"/>
        </w:rPr>
        <w:t>extracteur</w:t>
      </w:r>
      <w:proofErr w:type="gramEnd"/>
      <w:r>
        <w:rPr>
          <w:rFonts w:ascii="Arial" w:hAnsi="Arial"/>
          <w:sz w:val="24"/>
          <w:lang w:val="fr-CA"/>
        </w:rPr>
        <w:t xml:space="preserve"> de plasma</w:t>
      </w:r>
    </w:p>
    <w:p w:rsidR="00932711" w:rsidRPr="00912F82" w:rsidRDefault="00932711" w:rsidP="00932711">
      <w:pPr>
        <w:rPr>
          <w:rFonts w:ascii="Arial" w:hAnsi="Arial"/>
          <w:sz w:val="24"/>
          <w:lang w:val="fr-CA"/>
        </w:rPr>
      </w:pPr>
    </w:p>
    <w:p w:rsidR="00932711" w:rsidRPr="00912F82" w:rsidRDefault="00932711" w:rsidP="00932711">
      <w:pPr>
        <w:rPr>
          <w:rFonts w:ascii="Arial" w:hAnsi="Arial"/>
          <w:sz w:val="24"/>
          <w:lang w:val="fr-CA"/>
        </w:rPr>
      </w:pPr>
      <w:r w:rsidRPr="00912F82">
        <w:rPr>
          <w:rFonts w:ascii="Arial" w:hAnsi="Arial"/>
          <w:sz w:val="24"/>
          <w:lang w:val="fr-CA"/>
        </w:rPr>
        <w:tab/>
      </w:r>
      <w:r w:rsidRPr="00912F82">
        <w:rPr>
          <w:rFonts w:ascii="Arial" w:hAnsi="Arial"/>
          <w:sz w:val="24"/>
          <w:lang w:val="fr-CA"/>
        </w:rPr>
        <w:tab/>
      </w:r>
      <w:r w:rsidR="00332D39">
        <w:rPr>
          <w:rFonts w:ascii="Arial" w:hAnsi="Arial"/>
          <w:b/>
          <w:sz w:val="24"/>
          <w:lang w:val="fr-CA"/>
        </w:rPr>
        <w:t>Fournitures </w:t>
      </w:r>
      <w:r w:rsidRPr="00912F82">
        <w:rPr>
          <w:rFonts w:ascii="Arial" w:hAnsi="Arial"/>
          <w:b/>
          <w:sz w:val="24"/>
          <w:lang w:val="fr-CA"/>
        </w:rPr>
        <w:t>:</w:t>
      </w:r>
      <w:r w:rsidRPr="00912F82">
        <w:rPr>
          <w:rFonts w:ascii="Arial" w:hAnsi="Arial"/>
          <w:sz w:val="24"/>
          <w:lang w:val="fr-CA"/>
        </w:rPr>
        <w:tab/>
      </w:r>
      <w:r w:rsidR="00332D39">
        <w:rPr>
          <w:rFonts w:ascii="Arial" w:hAnsi="Arial"/>
          <w:sz w:val="24"/>
          <w:lang w:val="fr-CA"/>
        </w:rPr>
        <w:t xml:space="preserve">sac de </w:t>
      </w:r>
      <w:r w:rsidR="00CE159D">
        <w:rPr>
          <w:rFonts w:ascii="Arial" w:hAnsi="Arial"/>
          <w:sz w:val="24"/>
          <w:lang w:val="fr-CA"/>
        </w:rPr>
        <w:t xml:space="preserve">protection en </w:t>
      </w:r>
      <w:r w:rsidR="00332D39">
        <w:rPr>
          <w:rFonts w:ascii="Arial" w:hAnsi="Arial"/>
          <w:sz w:val="24"/>
          <w:lang w:val="fr-CA"/>
        </w:rPr>
        <w:t>plastique</w:t>
      </w:r>
    </w:p>
    <w:p w:rsidR="00932711" w:rsidRPr="00912F82" w:rsidRDefault="00932711" w:rsidP="00932711">
      <w:pPr>
        <w:rPr>
          <w:rFonts w:ascii="Arial" w:hAnsi="Arial"/>
          <w:sz w:val="24"/>
          <w:lang w:val="fr-CA"/>
        </w:rPr>
      </w:pPr>
      <w:r w:rsidRPr="00912F82">
        <w:rPr>
          <w:rFonts w:ascii="Arial" w:hAnsi="Arial"/>
          <w:sz w:val="24"/>
          <w:lang w:val="fr-CA"/>
        </w:rPr>
        <w:tab/>
      </w:r>
      <w:r w:rsidRPr="00912F82">
        <w:rPr>
          <w:rFonts w:ascii="Arial" w:hAnsi="Arial"/>
          <w:sz w:val="24"/>
          <w:lang w:val="fr-CA"/>
        </w:rPr>
        <w:tab/>
      </w:r>
      <w:r w:rsidRPr="00912F82">
        <w:rPr>
          <w:rFonts w:ascii="Arial" w:hAnsi="Arial"/>
          <w:sz w:val="24"/>
          <w:lang w:val="fr-CA"/>
        </w:rPr>
        <w:tab/>
      </w:r>
      <w:r w:rsidRPr="00912F82">
        <w:rPr>
          <w:rFonts w:ascii="Arial" w:hAnsi="Arial"/>
          <w:sz w:val="24"/>
          <w:lang w:val="fr-CA"/>
        </w:rPr>
        <w:tab/>
      </w:r>
      <w:r w:rsidRPr="00912F82">
        <w:rPr>
          <w:rFonts w:ascii="Arial" w:hAnsi="Arial"/>
          <w:sz w:val="24"/>
          <w:lang w:val="fr-CA"/>
        </w:rPr>
        <w:tab/>
      </w:r>
      <w:proofErr w:type="gramStart"/>
      <w:r w:rsidR="00332D39" w:rsidRPr="007B7AD2">
        <w:rPr>
          <w:rFonts w:ascii="Arial" w:hAnsi="Arial"/>
          <w:sz w:val="24"/>
          <w:lang w:val="fr-CA"/>
        </w:rPr>
        <w:t>solution</w:t>
      </w:r>
      <w:proofErr w:type="gramEnd"/>
      <w:r w:rsidR="00332D39" w:rsidRPr="007B7AD2">
        <w:rPr>
          <w:rFonts w:ascii="Arial" w:hAnsi="Arial"/>
          <w:sz w:val="24"/>
          <w:lang w:val="fr-CA"/>
        </w:rPr>
        <w:t xml:space="preserve"> </w:t>
      </w:r>
      <w:r w:rsidR="00CE159D">
        <w:rPr>
          <w:rFonts w:ascii="Arial" w:hAnsi="Arial"/>
          <w:sz w:val="24"/>
          <w:lang w:val="fr-CA"/>
        </w:rPr>
        <w:t>isotonique</w:t>
      </w:r>
      <w:r w:rsidR="00332D39" w:rsidRPr="007B7AD2">
        <w:rPr>
          <w:rFonts w:ascii="Arial" w:hAnsi="Arial"/>
          <w:sz w:val="24"/>
          <w:lang w:val="fr-CA"/>
        </w:rPr>
        <w:t xml:space="preserve"> stérile</w:t>
      </w:r>
    </w:p>
    <w:p w:rsidR="006E6C14" w:rsidRDefault="006E6C14" w:rsidP="00932711">
      <w:pPr>
        <w:rPr>
          <w:rFonts w:ascii="Arial" w:hAnsi="Arial"/>
          <w:sz w:val="24"/>
          <w:lang w:val="fr-CA"/>
        </w:rPr>
      </w:pPr>
      <w:r w:rsidRPr="00912F82">
        <w:rPr>
          <w:rFonts w:ascii="Arial" w:hAnsi="Arial"/>
          <w:sz w:val="24"/>
          <w:lang w:val="fr-CA"/>
        </w:rPr>
        <w:tab/>
      </w:r>
      <w:r w:rsidRPr="00912F82">
        <w:rPr>
          <w:rFonts w:ascii="Arial" w:hAnsi="Arial"/>
          <w:sz w:val="24"/>
          <w:lang w:val="fr-CA"/>
        </w:rPr>
        <w:tab/>
      </w:r>
      <w:r w:rsidRPr="00912F82">
        <w:rPr>
          <w:rFonts w:ascii="Arial" w:hAnsi="Arial"/>
          <w:sz w:val="24"/>
          <w:lang w:val="fr-CA"/>
        </w:rPr>
        <w:tab/>
      </w:r>
      <w:r w:rsidRPr="00912F82">
        <w:rPr>
          <w:rFonts w:ascii="Arial" w:hAnsi="Arial"/>
          <w:sz w:val="24"/>
          <w:lang w:val="fr-CA"/>
        </w:rPr>
        <w:tab/>
      </w:r>
      <w:r w:rsidRPr="00912F82">
        <w:rPr>
          <w:rFonts w:ascii="Arial" w:hAnsi="Arial"/>
          <w:sz w:val="24"/>
          <w:lang w:val="fr-CA"/>
        </w:rPr>
        <w:tab/>
      </w:r>
      <w:proofErr w:type="gramStart"/>
      <w:r w:rsidR="00332D39" w:rsidRPr="00332D39">
        <w:rPr>
          <w:rFonts w:ascii="Arial" w:hAnsi="Arial"/>
          <w:sz w:val="24"/>
          <w:lang w:val="fr-CA"/>
        </w:rPr>
        <w:t>ensemble</w:t>
      </w:r>
      <w:proofErr w:type="gramEnd"/>
      <w:r w:rsidR="00332D39" w:rsidRPr="00332D39">
        <w:rPr>
          <w:rFonts w:ascii="Arial" w:hAnsi="Arial"/>
          <w:sz w:val="24"/>
          <w:lang w:val="fr-CA"/>
        </w:rPr>
        <w:t xml:space="preserve"> de transfert</w:t>
      </w:r>
    </w:p>
    <w:p w:rsidR="00853A91" w:rsidRDefault="00853A91" w:rsidP="00932711">
      <w:pPr>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r>
      <w:proofErr w:type="gramStart"/>
      <w:r>
        <w:rPr>
          <w:rFonts w:ascii="Arial" w:hAnsi="Arial"/>
          <w:sz w:val="24"/>
          <w:lang w:val="fr-CA"/>
        </w:rPr>
        <w:t>sac</w:t>
      </w:r>
      <w:proofErr w:type="gramEnd"/>
      <w:r>
        <w:rPr>
          <w:rFonts w:ascii="Arial" w:hAnsi="Arial"/>
          <w:sz w:val="24"/>
          <w:lang w:val="fr-CA"/>
        </w:rPr>
        <w:t xml:space="preserve"> de transfert</w:t>
      </w:r>
    </w:p>
    <w:p w:rsidR="00B175E1" w:rsidRPr="00912F82" w:rsidRDefault="00B175E1" w:rsidP="00B175E1">
      <w:pPr>
        <w:ind w:left="3600"/>
        <w:rPr>
          <w:rFonts w:ascii="Arial" w:hAnsi="Arial"/>
          <w:sz w:val="24"/>
          <w:lang w:val="fr-CA"/>
        </w:rPr>
      </w:pPr>
      <w:proofErr w:type="gramStart"/>
      <w:r>
        <w:rPr>
          <w:rFonts w:ascii="Arial" w:hAnsi="Arial"/>
          <w:sz w:val="24"/>
          <w:lang w:val="fr-CA"/>
        </w:rPr>
        <w:t>attaches</w:t>
      </w:r>
      <w:proofErr w:type="gramEnd"/>
      <w:r>
        <w:rPr>
          <w:rFonts w:ascii="Arial" w:hAnsi="Arial"/>
          <w:sz w:val="24"/>
          <w:lang w:val="fr-CA"/>
        </w:rPr>
        <w:t xml:space="preserve"> métalliques (au besoin pour sceller à la main)</w:t>
      </w:r>
    </w:p>
    <w:p w:rsidR="001A7BDE" w:rsidRDefault="001A7BDE">
      <w:pPr>
        <w:tabs>
          <w:tab w:val="left" w:pos="1815"/>
        </w:tabs>
        <w:rPr>
          <w:rFonts w:ascii="Arial" w:hAnsi="Arial"/>
          <w:sz w:val="24"/>
          <w:lang w:val="fr-CA"/>
        </w:rPr>
      </w:pPr>
    </w:p>
    <w:p w:rsidR="00B175E1" w:rsidRDefault="00B175E1" w:rsidP="00B175E1">
      <w:pPr>
        <w:tabs>
          <w:tab w:val="left" w:pos="1276"/>
        </w:tabs>
        <w:rPr>
          <w:rFonts w:ascii="Arial" w:hAnsi="Arial"/>
          <w:sz w:val="24"/>
          <w:lang w:val="fr-CA"/>
        </w:rPr>
      </w:pPr>
      <w:r>
        <w:rPr>
          <w:rFonts w:ascii="Arial" w:hAnsi="Arial"/>
          <w:sz w:val="24"/>
          <w:lang w:val="fr-CA"/>
        </w:rPr>
        <w:tab/>
        <w:t xml:space="preserve"> </w:t>
      </w:r>
      <w:r w:rsidRPr="00720ADC">
        <w:rPr>
          <w:rFonts w:ascii="Arial" w:hAnsi="Arial"/>
          <w:b/>
          <w:sz w:val="24"/>
          <w:lang w:val="fr-CA"/>
        </w:rPr>
        <w:t>Réactifs</w:t>
      </w:r>
      <w:r w:rsidR="00720ADC">
        <w:rPr>
          <w:rFonts w:ascii="Arial" w:hAnsi="Arial"/>
          <w:b/>
          <w:sz w:val="24"/>
          <w:lang w:val="fr-CA"/>
        </w:rPr>
        <w:t xml:space="preserve"> : </w:t>
      </w:r>
      <w:r w:rsidR="00720ADC">
        <w:rPr>
          <w:rFonts w:ascii="Arial" w:hAnsi="Arial"/>
          <w:b/>
          <w:sz w:val="24"/>
          <w:lang w:val="fr-CA"/>
        </w:rPr>
        <w:tab/>
      </w:r>
      <w:r w:rsidR="00720ADC">
        <w:rPr>
          <w:rFonts w:ascii="Arial" w:hAnsi="Arial"/>
          <w:b/>
          <w:sz w:val="24"/>
          <w:lang w:val="fr-CA"/>
        </w:rPr>
        <w:tab/>
      </w:r>
      <w:r w:rsidR="00720ADC">
        <w:rPr>
          <w:rFonts w:ascii="Arial" w:hAnsi="Arial"/>
          <w:sz w:val="24"/>
          <w:lang w:val="fr-CA"/>
        </w:rPr>
        <w:t>solution saline intraveineuse isotonique</w:t>
      </w:r>
    </w:p>
    <w:p w:rsidR="00720ADC" w:rsidRPr="00720ADC" w:rsidRDefault="00720ADC" w:rsidP="00B175E1">
      <w:pPr>
        <w:tabs>
          <w:tab w:val="left" w:pos="1276"/>
        </w:tabs>
        <w:rPr>
          <w:rFonts w:ascii="Arial" w:hAnsi="Arial"/>
          <w:sz w:val="24"/>
          <w:lang w:val="fr-CA"/>
        </w:rPr>
      </w:pPr>
    </w:p>
    <w:p w:rsidR="001A7BDE" w:rsidRPr="00912F82" w:rsidRDefault="001A7BDE">
      <w:pPr>
        <w:numPr>
          <w:ilvl w:val="0"/>
          <w:numId w:val="1"/>
        </w:numPr>
        <w:rPr>
          <w:rFonts w:ascii="Arial" w:hAnsi="Arial"/>
          <w:b/>
          <w:sz w:val="28"/>
          <w:lang w:val="fr-CA"/>
        </w:rPr>
      </w:pPr>
      <w:r w:rsidRPr="00912F82">
        <w:rPr>
          <w:rFonts w:ascii="Arial" w:hAnsi="Arial"/>
          <w:b/>
          <w:sz w:val="28"/>
          <w:lang w:val="fr-CA"/>
        </w:rPr>
        <w:t>Contr</w:t>
      </w:r>
      <w:r w:rsidR="00332D39">
        <w:rPr>
          <w:rFonts w:ascii="Arial" w:hAnsi="Arial"/>
          <w:b/>
          <w:sz w:val="28"/>
          <w:lang w:val="fr-CA"/>
        </w:rPr>
        <w:t>ôle de la qualité</w:t>
      </w:r>
    </w:p>
    <w:p w:rsidR="001A7BDE" w:rsidRPr="00912F82" w:rsidRDefault="001A7BDE">
      <w:pPr>
        <w:ind w:left="720"/>
        <w:rPr>
          <w:rFonts w:ascii="Arial" w:hAnsi="Arial"/>
          <w:sz w:val="24"/>
          <w:lang w:val="fr-CA"/>
        </w:rPr>
      </w:pPr>
    </w:p>
    <w:p w:rsidR="001A7BDE" w:rsidRDefault="00332D39" w:rsidP="00E53BA7">
      <w:pPr>
        <w:numPr>
          <w:ilvl w:val="1"/>
          <w:numId w:val="1"/>
        </w:numPr>
        <w:tabs>
          <w:tab w:val="clear" w:pos="1288"/>
          <w:tab w:val="num" w:pos="1276"/>
        </w:tabs>
        <w:ind w:left="1276"/>
        <w:rPr>
          <w:rFonts w:ascii="Arial" w:hAnsi="Arial"/>
          <w:sz w:val="24"/>
          <w:lang w:val="fr-CA"/>
        </w:rPr>
      </w:pPr>
      <w:r w:rsidRPr="00332D39">
        <w:rPr>
          <w:rFonts w:ascii="Arial" w:hAnsi="Arial"/>
          <w:sz w:val="24"/>
          <w:lang w:val="fr-CA"/>
        </w:rPr>
        <w:t>Garder un segment de l’unité d</w:t>
      </w:r>
      <w:r w:rsidR="00CE159D">
        <w:rPr>
          <w:rFonts w:ascii="Arial" w:hAnsi="Arial"/>
          <w:sz w:val="24"/>
          <w:lang w:val="fr-CA"/>
        </w:rPr>
        <w:t xml:space="preserve">’hématies </w:t>
      </w:r>
      <w:r w:rsidRPr="00332D39">
        <w:rPr>
          <w:rFonts w:ascii="Arial" w:hAnsi="Arial"/>
          <w:sz w:val="24"/>
          <w:lang w:val="fr-CA"/>
        </w:rPr>
        <w:t>lavé</w:t>
      </w:r>
      <w:r w:rsidR="00CE159D">
        <w:rPr>
          <w:rFonts w:ascii="Arial" w:hAnsi="Arial"/>
          <w:sz w:val="24"/>
          <w:lang w:val="fr-CA"/>
        </w:rPr>
        <w:t>e</w:t>
      </w:r>
      <w:r w:rsidRPr="00332D39">
        <w:rPr>
          <w:rFonts w:ascii="Arial" w:hAnsi="Arial"/>
          <w:sz w:val="24"/>
          <w:lang w:val="fr-CA"/>
        </w:rPr>
        <w:t>s pendant sept jours après la transfu</w:t>
      </w:r>
      <w:r w:rsidR="00CE159D">
        <w:rPr>
          <w:rFonts w:ascii="Arial" w:hAnsi="Arial"/>
          <w:sz w:val="24"/>
          <w:lang w:val="fr-CA"/>
        </w:rPr>
        <w:t>s</w:t>
      </w:r>
      <w:r w:rsidRPr="00332D39">
        <w:rPr>
          <w:rFonts w:ascii="Arial" w:hAnsi="Arial"/>
          <w:sz w:val="24"/>
          <w:lang w:val="fr-CA"/>
        </w:rPr>
        <w:t xml:space="preserve">ion. Voir la </w:t>
      </w:r>
      <w:r w:rsidR="00191654">
        <w:rPr>
          <w:rFonts w:ascii="Arial" w:hAnsi="Arial"/>
          <w:sz w:val="24"/>
          <w:lang w:val="fr-CA"/>
        </w:rPr>
        <w:t xml:space="preserve">procédure </w:t>
      </w:r>
      <w:r w:rsidRPr="00332D39">
        <w:rPr>
          <w:rFonts w:ascii="Arial" w:hAnsi="Arial"/>
          <w:sz w:val="24"/>
          <w:lang w:val="fr-CA"/>
        </w:rPr>
        <w:t>G</w:t>
      </w:r>
      <w:r w:rsidR="00CE159D">
        <w:rPr>
          <w:rFonts w:ascii="Arial" w:hAnsi="Arial"/>
          <w:sz w:val="24"/>
          <w:lang w:val="fr-CA"/>
        </w:rPr>
        <w:t>S</w:t>
      </w:r>
      <w:r w:rsidRPr="00332D39">
        <w:rPr>
          <w:rFonts w:ascii="Arial" w:hAnsi="Arial"/>
          <w:sz w:val="24"/>
          <w:lang w:val="fr-CA"/>
        </w:rPr>
        <w:t>.002 - Réception de sang, de composants sanguins et de pro</w:t>
      </w:r>
      <w:r w:rsidR="00CE159D">
        <w:rPr>
          <w:rFonts w:ascii="Arial" w:hAnsi="Arial"/>
          <w:sz w:val="24"/>
          <w:lang w:val="fr-CA"/>
        </w:rPr>
        <w:t>téines plasmatiques</w:t>
      </w:r>
      <w:r w:rsidR="00E60DC0" w:rsidRPr="00332D39">
        <w:rPr>
          <w:rFonts w:ascii="Arial" w:hAnsi="Arial"/>
          <w:sz w:val="24"/>
          <w:lang w:val="fr-CA"/>
        </w:rPr>
        <w:t>.</w:t>
      </w:r>
    </w:p>
    <w:p w:rsidR="00720ADC" w:rsidRDefault="00720ADC" w:rsidP="00720ADC">
      <w:pPr>
        <w:ind w:left="1276"/>
        <w:rPr>
          <w:rFonts w:ascii="Arial" w:hAnsi="Arial"/>
          <w:sz w:val="24"/>
          <w:lang w:val="fr-CA"/>
        </w:rPr>
      </w:pPr>
    </w:p>
    <w:p w:rsidR="00720ADC" w:rsidRDefault="00720ADC" w:rsidP="00720ADC">
      <w:pPr>
        <w:numPr>
          <w:ilvl w:val="1"/>
          <w:numId w:val="1"/>
        </w:numPr>
        <w:rPr>
          <w:rFonts w:ascii="Arial" w:hAnsi="Arial"/>
          <w:sz w:val="24"/>
          <w:lang w:val="fr-CA"/>
        </w:rPr>
      </w:pPr>
      <w:r w:rsidRPr="003514C5">
        <w:rPr>
          <w:rFonts w:ascii="Arial" w:hAnsi="Arial"/>
          <w:sz w:val="24"/>
          <w:lang w:val="fr-CA"/>
        </w:rPr>
        <w:t>L’équipement de centrifugation sera maintenu selon les recommandations du fabricant, y compris la vitesse de rotation et l’appareil de minutage</w:t>
      </w:r>
      <w:r w:rsidRPr="003514C5">
        <w:rPr>
          <w:rFonts w:ascii="Arial" w:hAnsi="Arial"/>
          <w:sz w:val="24"/>
          <w:vertAlign w:val="superscript"/>
          <w:lang w:val="fr-CA"/>
        </w:rPr>
        <w:t>9.</w:t>
      </w:r>
      <w:r>
        <w:rPr>
          <w:rFonts w:ascii="Arial" w:hAnsi="Arial"/>
          <w:sz w:val="24"/>
          <w:vertAlign w:val="superscript"/>
          <w:lang w:val="fr-CA"/>
        </w:rPr>
        <w:t>2</w:t>
      </w:r>
      <w:r w:rsidRPr="003514C5">
        <w:rPr>
          <w:rFonts w:ascii="Arial" w:hAnsi="Arial"/>
          <w:sz w:val="24"/>
          <w:lang w:val="fr-CA"/>
        </w:rPr>
        <w:t>.</w:t>
      </w:r>
    </w:p>
    <w:p w:rsidR="00720ADC" w:rsidRDefault="00720ADC" w:rsidP="00720ADC">
      <w:pPr>
        <w:ind w:left="1288"/>
        <w:rPr>
          <w:rFonts w:ascii="Arial" w:hAnsi="Arial"/>
          <w:sz w:val="24"/>
          <w:lang w:val="fr-CA"/>
        </w:rPr>
      </w:pPr>
    </w:p>
    <w:p w:rsidR="00720ADC" w:rsidRPr="00720ADC" w:rsidRDefault="00720ADC" w:rsidP="00C265F2">
      <w:pPr>
        <w:numPr>
          <w:ilvl w:val="1"/>
          <w:numId w:val="1"/>
        </w:numPr>
        <w:rPr>
          <w:rFonts w:ascii="Arial" w:hAnsi="Arial"/>
          <w:sz w:val="24"/>
          <w:lang w:val="fr-CA"/>
        </w:rPr>
      </w:pPr>
      <w:r w:rsidRPr="00720ADC">
        <w:rPr>
          <w:rFonts w:ascii="Arial" w:hAnsi="Arial"/>
          <w:sz w:val="24"/>
          <w:lang w:val="fr-CA"/>
        </w:rPr>
        <w:t>La température, la vitesse et le temps de centrifugation seront vérifiés et notés chaque fois</w:t>
      </w:r>
      <w:r w:rsidRPr="00720ADC">
        <w:rPr>
          <w:rFonts w:ascii="Arial" w:hAnsi="Arial"/>
          <w:sz w:val="24"/>
          <w:vertAlign w:val="superscript"/>
          <w:lang w:val="fr-CA"/>
        </w:rPr>
        <w:t>9.2</w:t>
      </w:r>
      <w:r w:rsidRPr="00720ADC">
        <w:rPr>
          <w:rFonts w:ascii="Arial" w:hAnsi="Arial"/>
          <w:sz w:val="24"/>
          <w:lang w:val="fr-CA"/>
        </w:rPr>
        <w:t>.</w:t>
      </w:r>
    </w:p>
    <w:p w:rsidR="00720ADC" w:rsidRDefault="00720ADC" w:rsidP="00720ADC">
      <w:pPr>
        <w:pStyle w:val="ListParagraph"/>
        <w:rPr>
          <w:rFonts w:ascii="Arial" w:hAnsi="Arial"/>
          <w:sz w:val="24"/>
          <w:lang w:val="fr-CA"/>
        </w:rPr>
      </w:pPr>
    </w:p>
    <w:p w:rsidR="00720ADC" w:rsidRDefault="00720ADC" w:rsidP="00720ADC">
      <w:pPr>
        <w:numPr>
          <w:ilvl w:val="1"/>
          <w:numId w:val="1"/>
        </w:numPr>
        <w:ind w:hanging="721"/>
        <w:rPr>
          <w:rFonts w:ascii="Arial" w:hAnsi="Arial"/>
          <w:sz w:val="24"/>
          <w:lang w:val="fr-CA"/>
        </w:rPr>
      </w:pPr>
      <w:r>
        <w:rPr>
          <w:rFonts w:ascii="Arial" w:hAnsi="Arial"/>
          <w:sz w:val="24"/>
          <w:lang w:val="fr-CA"/>
        </w:rPr>
        <w:t xml:space="preserve">Des politiques, procédures </w:t>
      </w:r>
      <w:r w:rsidR="00853A91">
        <w:rPr>
          <w:rFonts w:ascii="Arial" w:hAnsi="Arial"/>
          <w:sz w:val="24"/>
          <w:lang w:val="fr-CA"/>
        </w:rPr>
        <w:t xml:space="preserve">et processus </w:t>
      </w:r>
      <w:r>
        <w:rPr>
          <w:rFonts w:ascii="Arial" w:hAnsi="Arial"/>
          <w:sz w:val="24"/>
          <w:lang w:val="fr-CA"/>
        </w:rPr>
        <w:t>seront établis quant à l’utilisation des hottes à flux laminaire, comprenant</w:t>
      </w:r>
      <w:r>
        <w:rPr>
          <w:rFonts w:ascii="Arial" w:hAnsi="Arial"/>
          <w:sz w:val="24"/>
          <w:vertAlign w:val="superscript"/>
          <w:lang w:val="fr-CA"/>
        </w:rPr>
        <w:t>9.2</w:t>
      </w:r>
      <w:r w:rsidR="00853A91">
        <w:rPr>
          <w:rFonts w:ascii="Arial" w:hAnsi="Arial"/>
          <w:sz w:val="24"/>
          <w:lang w:val="fr-CA"/>
        </w:rPr>
        <w:t> :</w:t>
      </w:r>
      <w:r>
        <w:rPr>
          <w:rFonts w:ascii="Arial" w:hAnsi="Arial"/>
          <w:sz w:val="24"/>
          <w:vertAlign w:val="superscript"/>
          <w:lang w:val="fr-CA"/>
        </w:rPr>
        <w:t> </w:t>
      </w:r>
    </w:p>
    <w:p w:rsidR="00720ADC" w:rsidRDefault="00720ADC" w:rsidP="00720ADC">
      <w:pPr>
        <w:numPr>
          <w:ilvl w:val="0"/>
          <w:numId w:val="21"/>
        </w:numPr>
        <w:tabs>
          <w:tab w:val="num" w:pos="1288"/>
        </w:tabs>
        <w:rPr>
          <w:rFonts w:ascii="Arial" w:hAnsi="Arial"/>
          <w:sz w:val="24"/>
          <w:lang w:val="fr-CA"/>
        </w:rPr>
      </w:pPr>
      <w:proofErr w:type="gramStart"/>
      <w:r w:rsidRPr="00E951C5">
        <w:rPr>
          <w:rFonts w:ascii="Arial" w:hAnsi="Arial"/>
          <w:sz w:val="24"/>
          <w:lang w:val="fr-CA"/>
        </w:rPr>
        <w:t>indications</w:t>
      </w:r>
      <w:proofErr w:type="gramEnd"/>
      <w:r w:rsidRPr="00E951C5">
        <w:rPr>
          <w:rFonts w:ascii="Arial" w:hAnsi="Arial"/>
          <w:sz w:val="24"/>
          <w:lang w:val="fr-CA"/>
        </w:rPr>
        <w:t xml:space="preserve"> approuvées</w:t>
      </w:r>
    </w:p>
    <w:p w:rsidR="00720ADC" w:rsidRDefault="00720ADC" w:rsidP="00720ADC">
      <w:pPr>
        <w:numPr>
          <w:ilvl w:val="0"/>
          <w:numId w:val="21"/>
        </w:numPr>
        <w:tabs>
          <w:tab w:val="num" w:pos="1288"/>
        </w:tabs>
        <w:rPr>
          <w:rFonts w:ascii="Arial" w:hAnsi="Arial"/>
          <w:sz w:val="24"/>
          <w:lang w:val="fr-CA"/>
        </w:rPr>
      </w:pPr>
      <w:proofErr w:type="gramStart"/>
      <w:r w:rsidRPr="00E951C5">
        <w:rPr>
          <w:rFonts w:ascii="Arial" w:hAnsi="Arial"/>
          <w:sz w:val="24"/>
          <w:lang w:val="fr-CA"/>
        </w:rPr>
        <w:t>directives</w:t>
      </w:r>
      <w:proofErr w:type="gramEnd"/>
      <w:r w:rsidRPr="00E951C5">
        <w:rPr>
          <w:rFonts w:ascii="Arial" w:hAnsi="Arial"/>
          <w:sz w:val="24"/>
          <w:lang w:val="fr-CA"/>
        </w:rPr>
        <w:t xml:space="preserve"> d’utilisation</w:t>
      </w:r>
    </w:p>
    <w:p w:rsidR="001A7BDE" w:rsidRPr="00720ADC" w:rsidRDefault="00720ADC" w:rsidP="00C265F2">
      <w:pPr>
        <w:numPr>
          <w:ilvl w:val="0"/>
          <w:numId w:val="21"/>
        </w:numPr>
        <w:tabs>
          <w:tab w:val="num" w:pos="1288"/>
        </w:tabs>
        <w:rPr>
          <w:rFonts w:ascii="Arial" w:hAnsi="Arial"/>
          <w:b/>
          <w:sz w:val="24"/>
          <w:lang w:val="fr-CA"/>
        </w:rPr>
      </w:pPr>
      <w:proofErr w:type="gramStart"/>
      <w:r w:rsidRPr="00720ADC">
        <w:rPr>
          <w:rFonts w:ascii="Arial" w:hAnsi="Arial"/>
          <w:sz w:val="24"/>
          <w:lang w:val="fr-CA"/>
        </w:rPr>
        <w:t>décontamination</w:t>
      </w:r>
      <w:proofErr w:type="gramEnd"/>
      <w:r w:rsidRPr="00720ADC">
        <w:rPr>
          <w:rFonts w:ascii="Arial" w:hAnsi="Arial"/>
          <w:sz w:val="24"/>
          <w:lang w:val="fr-CA"/>
        </w:rPr>
        <w:t xml:space="preserve"> après chaque utilisation</w:t>
      </w:r>
      <w:r w:rsidRPr="00720ADC">
        <w:rPr>
          <w:rFonts w:ascii="Arial" w:hAnsi="Arial"/>
          <w:sz w:val="24"/>
          <w:lang w:val="fr-CA"/>
        </w:rPr>
        <w:br/>
      </w:r>
    </w:p>
    <w:p w:rsidR="001A7BDE" w:rsidRPr="00912F82" w:rsidRDefault="001A7BDE">
      <w:pPr>
        <w:numPr>
          <w:ilvl w:val="0"/>
          <w:numId w:val="1"/>
        </w:numPr>
        <w:rPr>
          <w:rFonts w:ascii="Arial" w:hAnsi="Arial"/>
          <w:b/>
          <w:sz w:val="28"/>
          <w:lang w:val="fr-CA"/>
        </w:rPr>
      </w:pPr>
      <w:r w:rsidRPr="00912F82">
        <w:rPr>
          <w:rFonts w:ascii="Arial" w:hAnsi="Arial"/>
          <w:b/>
          <w:sz w:val="28"/>
          <w:lang w:val="fr-CA"/>
        </w:rPr>
        <w:t>Proc</w:t>
      </w:r>
      <w:r w:rsidR="006164D4" w:rsidRPr="00912F82">
        <w:rPr>
          <w:rFonts w:ascii="Arial" w:hAnsi="Arial"/>
          <w:b/>
          <w:sz w:val="28"/>
          <w:lang w:val="fr-CA"/>
        </w:rPr>
        <w:t>é</w:t>
      </w:r>
      <w:r w:rsidRPr="00912F82">
        <w:rPr>
          <w:rFonts w:ascii="Arial" w:hAnsi="Arial"/>
          <w:b/>
          <w:sz w:val="28"/>
          <w:lang w:val="fr-CA"/>
        </w:rPr>
        <w:t>dure</w:t>
      </w:r>
    </w:p>
    <w:p w:rsidR="001A7BDE" w:rsidRPr="00912F82" w:rsidRDefault="001A7BDE">
      <w:pPr>
        <w:rPr>
          <w:rFonts w:ascii="Arial" w:hAnsi="Arial"/>
          <w:b/>
          <w:sz w:val="24"/>
          <w:lang w:val="fr-CA"/>
        </w:rPr>
      </w:pPr>
    </w:p>
    <w:p w:rsidR="001A7BDE" w:rsidRPr="00912F82" w:rsidRDefault="006164D4">
      <w:pPr>
        <w:numPr>
          <w:ilvl w:val="1"/>
          <w:numId w:val="1"/>
        </w:numPr>
        <w:rPr>
          <w:rFonts w:ascii="Arial" w:hAnsi="Arial"/>
          <w:sz w:val="24"/>
          <w:lang w:val="fr-CA"/>
        </w:rPr>
      </w:pPr>
      <w:r w:rsidRPr="00912F82">
        <w:rPr>
          <w:rFonts w:ascii="Arial" w:hAnsi="Arial"/>
          <w:sz w:val="24"/>
          <w:lang w:val="fr-CA"/>
        </w:rPr>
        <w:t>Une fois la demande de transfusion confirmée, mettre en marche la centrifugeuse réfrigérée pour la faire refroidir avant de laver le sang. Allouer 15 minutes pour que l’appareil atteigne la température désirée</w:t>
      </w:r>
      <w:r w:rsidR="001A7BDE" w:rsidRPr="00912F82">
        <w:rPr>
          <w:rFonts w:ascii="Arial" w:hAnsi="Arial"/>
          <w:sz w:val="24"/>
          <w:lang w:val="fr-CA"/>
        </w:rPr>
        <w:t>.</w:t>
      </w:r>
    </w:p>
    <w:p w:rsidR="001A7BDE" w:rsidRPr="00912F82" w:rsidRDefault="001A7BDE">
      <w:pPr>
        <w:rPr>
          <w:rFonts w:ascii="Arial" w:hAnsi="Arial"/>
          <w:sz w:val="24"/>
          <w:lang w:val="fr-CA"/>
        </w:rPr>
      </w:pPr>
    </w:p>
    <w:p w:rsidR="001A7BDE" w:rsidRPr="00912F82" w:rsidRDefault="00853A91">
      <w:pPr>
        <w:numPr>
          <w:ilvl w:val="1"/>
          <w:numId w:val="1"/>
        </w:numPr>
        <w:rPr>
          <w:rFonts w:ascii="Arial" w:hAnsi="Arial"/>
          <w:sz w:val="24"/>
          <w:lang w:val="fr-CA"/>
        </w:rPr>
      </w:pPr>
      <w:r>
        <w:rPr>
          <w:rFonts w:ascii="Arial" w:hAnsi="Arial"/>
          <w:sz w:val="24"/>
          <w:lang w:val="fr-CA"/>
        </w:rPr>
        <w:t xml:space="preserve">Mélanger la solution saline à l’unité de globules rouges à laver </w:t>
      </w:r>
      <w:r w:rsidR="006164D4" w:rsidRPr="00912F82">
        <w:rPr>
          <w:rFonts w:ascii="Arial" w:hAnsi="Arial"/>
          <w:sz w:val="24"/>
          <w:lang w:val="fr-CA"/>
        </w:rPr>
        <w:t xml:space="preserve">sous </w:t>
      </w:r>
      <w:r>
        <w:rPr>
          <w:rFonts w:ascii="Arial" w:hAnsi="Arial"/>
          <w:sz w:val="24"/>
          <w:lang w:val="fr-CA"/>
        </w:rPr>
        <w:t xml:space="preserve">une </w:t>
      </w:r>
      <w:r w:rsidR="006164D4" w:rsidRPr="00912F82">
        <w:rPr>
          <w:rFonts w:ascii="Arial" w:hAnsi="Arial"/>
          <w:sz w:val="24"/>
          <w:lang w:val="fr-CA"/>
        </w:rPr>
        <w:t>hotte à flux laminaire</w:t>
      </w:r>
      <w:r>
        <w:rPr>
          <w:rFonts w:ascii="Arial" w:hAnsi="Arial"/>
          <w:sz w:val="24"/>
          <w:lang w:val="fr-CA"/>
        </w:rPr>
        <w:t xml:space="preserve"> ou selon une </w:t>
      </w:r>
      <w:r w:rsidRPr="00912F82">
        <w:rPr>
          <w:rFonts w:ascii="Arial" w:hAnsi="Arial"/>
          <w:sz w:val="24"/>
          <w:lang w:val="fr-CA"/>
        </w:rPr>
        <w:t>technique aseptique</w:t>
      </w:r>
      <w:r w:rsidR="006164D4" w:rsidRPr="00912F82">
        <w:rPr>
          <w:rFonts w:ascii="Arial" w:hAnsi="Arial"/>
          <w:sz w:val="24"/>
          <w:lang w:val="fr-CA"/>
        </w:rPr>
        <w:t xml:space="preserve">, </w:t>
      </w:r>
      <w:r>
        <w:rPr>
          <w:rFonts w:ascii="Arial" w:hAnsi="Arial"/>
          <w:sz w:val="24"/>
          <w:lang w:val="fr-CA"/>
        </w:rPr>
        <w:t>en suivant ces étapes </w:t>
      </w:r>
      <w:r w:rsidR="006164D4" w:rsidRPr="00912F82">
        <w:rPr>
          <w:rFonts w:ascii="Arial" w:hAnsi="Arial"/>
          <w:sz w:val="24"/>
          <w:lang w:val="fr-CA"/>
        </w:rPr>
        <w:t xml:space="preserve">: </w:t>
      </w:r>
    </w:p>
    <w:p w:rsidR="001A7BDE" w:rsidRPr="00912F82" w:rsidRDefault="001A7BDE">
      <w:pPr>
        <w:ind w:left="1440"/>
        <w:rPr>
          <w:rFonts w:ascii="Arial" w:hAnsi="Arial"/>
          <w:sz w:val="24"/>
          <w:lang w:val="fr-CA"/>
        </w:rPr>
      </w:pPr>
    </w:p>
    <w:p w:rsidR="006164D4" w:rsidRDefault="006164D4" w:rsidP="006164D4">
      <w:pPr>
        <w:numPr>
          <w:ilvl w:val="2"/>
          <w:numId w:val="1"/>
        </w:numPr>
        <w:tabs>
          <w:tab w:val="left" w:pos="-1440"/>
        </w:tabs>
        <w:rPr>
          <w:rFonts w:ascii="Arial" w:hAnsi="Arial"/>
          <w:sz w:val="24"/>
          <w:lang w:val="fr-CA"/>
        </w:rPr>
      </w:pPr>
      <w:r w:rsidRPr="00912F82">
        <w:rPr>
          <w:rFonts w:ascii="Arial" w:hAnsi="Arial"/>
          <w:sz w:val="24"/>
          <w:lang w:val="fr-CA"/>
        </w:rPr>
        <w:t xml:space="preserve">Mélanger </w:t>
      </w:r>
      <w:r w:rsidR="00C340A0">
        <w:rPr>
          <w:rFonts w:ascii="Arial" w:hAnsi="Arial"/>
          <w:sz w:val="24"/>
          <w:lang w:val="fr-CA"/>
        </w:rPr>
        <w:t>délicatement l</w:t>
      </w:r>
      <w:r w:rsidRPr="00912F82">
        <w:rPr>
          <w:rFonts w:ascii="Arial" w:hAnsi="Arial"/>
          <w:sz w:val="24"/>
          <w:lang w:val="fr-CA"/>
        </w:rPr>
        <w:t>e sac d</w:t>
      </w:r>
      <w:r w:rsidR="00C340A0">
        <w:rPr>
          <w:rFonts w:ascii="Arial" w:hAnsi="Arial"/>
          <w:sz w:val="24"/>
          <w:lang w:val="fr-CA"/>
        </w:rPr>
        <w:t>’hématies</w:t>
      </w:r>
      <w:r w:rsidRPr="00912F82">
        <w:rPr>
          <w:rFonts w:ascii="Arial" w:hAnsi="Arial"/>
          <w:sz w:val="24"/>
          <w:lang w:val="fr-CA"/>
        </w:rPr>
        <w:t xml:space="preserve"> et, </w:t>
      </w:r>
    </w:p>
    <w:p w:rsidR="00720ADC" w:rsidRPr="00912F82" w:rsidRDefault="00720ADC" w:rsidP="00C340A0">
      <w:pPr>
        <w:tabs>
          <w:tab w:val="left" w:pos="-1440"/>
        </w:tabs>
        <w:ind w:left="2160"/>
        <w:rPr>
          <w:rFonts w:ascii="Arial" w:hAnsi="Arial"/>
          <w:sz w:val="24"/>
          <w:lang w:val="fr-CA"/>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055"/>
      </w:tblGrid>
      <w:tr w:rsidR="00C265F2" w:rsidRPr="00C265F2" w:rsidTr="00C265F2">
        <w:tc>
          <w:tcPr>
            <w:tcW w:w="2484" w:type="dxa"/>
            <w:shd w:val="clear" w:color="auto" w:fill="D9D9D9"/>
          </w:tcPr>
          <w:p w:rsidR="00720ADC" w:rsidRPr="00C265F2" w:rsidRDefault="00720ADC" w:rsidP="00C265F2">
            <w:pPr>
              <w:tabs>
                <w:tab w:val="left" w:pos="-1440"/>
              </w:tabs>
              <w:ind w:hanging="33"/>
              <w:rPr>
                <w:rFonts w:ascii="Arial" w:hAnsi="Arial"/>
                <w:b/>
                <w:i/>
                <w:sz w:val="24"/>
                <w:lang w:val="fr-CA"/>
              </w:rPr>
            </w:pPr>
            <w:r w:rsidRPr="00C265F2">
              <w:rPr>
                <w:rFonts w:ascii="Arial" w:hAnsi="Arial"/>
                <w:b/>
                <w:i/>
                <w:sz w:val="24"/>
                <w:lang w:val="fr-CA"/>
              </w:rPr>
              <w:t>Si…</w:t>
            </w:r>
          </w:p>
        </w:tc>
        <w:tc>
          <w:tcPr>
            <w:tcW w:w="4212" w:type="dxa"/>
            <w:shd w:val="clear" w:color="auto" w:fill="D9D9D9"/>
          </w:tcPr>
          <w:p w:rsidR="00720ADC" w:rsidRPr="00C265F2" w:rsidRDefault="00720ADC" w:rsidP="00C265F2">
            <w:pPr>
              <w:tabs>
                <w:tab w:val="left" w:pos="-1440"/>
              </w:tabs>
              <w:ind w:hanging="33"/>
              <w:rPr>
                <w:rFonts w:ascii="Arial" w:hAnsi="Arial"/>
                <w:b/>
                <w:i/>
                <w:sz w:val="24"/>
                <w:lang w:val="fr-CA"/>
              </w:rPr>
            </w:pPr>
            <w:r w:rsidRPr="00C265F2">
              <w:rPr>
                <w:rFonts w:ascii="Arial" w:hAnsi="Arial"/>
                <w:b/>
                <w:i/>
                <w:sz w:val="24"/>
                <w:lang w:val="fr-CA"/>
              </w:rPr>
              <w:t>…</w:t>
            </w:r>
          </w:p>
        </w:tc>
      </w:tr>
      <w:tr w:rsidR="00C265F2" w:rsidRPr="00C265F2" w:rsidTr="00C265F2">
        <w:tc>
          <w:tcPr>
            <w:tcW w:w="2484" w:type="dxa"/>
            <w:shd w:val="clear" w:color="auto" w:fill="auto"/>
          </w:tcPr>
          <w:p w:rsidR="00720ADC" w:rsidRPr="00C265F2" w:rsidRDefault="00720ADC" w:rsidP="00C265F2">
            <w:pPr>
              <w:tabs>
                <w:tab w:val="left" w:pos="-1440"/>
              </w:tabs>
              <w:rPr>
                <w:rFonts w:ascii="Arial" w:hAnsi="Arial"/>
                <w:sz w:val="24"/>
                <w:lang w:val="fr-CA"/>
              </w:rPr>
            </w:pPr>
            <w:proofErr w:type="gramStart"/>
            <w:r w:rsidRPr="00C265F2">
              <w:rPr>
                <w:rFonts w:ascii="Arial" w:hAnsi="Arial"/>
                <w:sz w:val="24"/>
                <w:lang w:val="fr-CA"/>
              </w:rPr>
              <w:t>moins</w:t>
            </w:r>
            <w:proofErr w:type="gramEnd"/>
            <w:r w:rsidRPr="00C265F2">
              <w:rPr>
                <w:rFonts w:ascii="Arial" w:hAnsi="Arial"/>
                <w:sz w:val="24"/>
                <w:lang w:val="fr-CA"/>
              </w:rPr>
              <w:t xml:space="preserve"> d’une unité est requise</w:t>
            </w:r>
            <w:r w:rsidR="00ED7B95" w:rsidRPr="00C265F2">
              <w:rPr>
                <w:rFonts w:ascii="Arial" w:hAnsi="Arial"/>
                <w:sz w:val="24"/>
                <w:lang w:val="fr-CA"/>
              </w:rPr>
              <w:t>,</w:t>
            </w:r>
          </w:p>
        </w:tc>
        <w:tc>
          <w:tcPr>
            <w:tcW w:w="4212" w:type="dxa"/>
            <w:shd w:val="clear" w:color="auto" w:fill="auto"/>
          </w:tcPr>
          <w:p w:rsidR="00720ADC" w:rsidRPr="00C265F2" w:rsidRDefault="00720ADC" w:rsidP="00C265F2">
            <w:pPr>
              <w:tabs>
                <w:tab w:val="left" w:pos="-1440"/>
              </w:tabs>
              <w:rPr>
                <w:rFonts w:ascii="Arial" w:hAnsi="Arial"/>
                <w:sz w:val="24"/>
                <w:lang w:val="fr-CA"/>
              </w:rPr>
            </w:pPr>
            <w:proofErr w:type="gramStart"/>
            <w:r w:rsidRPr="00C265F2">
              <w:rPr>
                <w:rFonts w:ascii="Arial" w:hAnsi="Arial"/>
                <w:sz w:val="24"/>
                <w:lang w:val="fr-CA"/>
              </w:rPr>
              <w:t>laisser</w:t>
            </w:r>
            <w:proofErr w:type="gramEnd"/>
            <w:r w:rsidRPr="00C265F2">
              <w:rPr>
                <w:rFonts w:ascii="Arial" w:hAnsi="Arial"/>
                <w:sz w:val="24"/>
                <w:lang w:val="fr-CA"/>
              </w:rPr>
              <w:t xml:space="preserve"> passer le volume requis plus 20 à 30 </w:t>
            </w:r>
            <w:proofErr w:type="spellStart"/>
            <w:r w:rsidRPr="00C265F2">
              <w:rPr>
                <w:rFonts w:ascii="Arial" w:hAnsi="Arial"/>
                <w:sz w:val="24"/>
                <w:lang w:val="fr-CA"/>
              </w:rPr>
              <w:t>mL</w:t>
            </w:r>
            <w:proofErr w:type="spellEnd"/>
            <w:r w:rsidRPr="00C265F2">
              <w:rPr>
                <w:rFonts w:ascii="Arial" w:hAnsi="Arial"/>
                <w:sz w:val="24"/>
                <w:lang w:val="fr-CA"/>
              </w:rPr>
              <w:t xml:space="preserve"> dans un sac de transfert ou un sac satellite. Inscrire le volume final</w:t>
            </w:r>
            <w:r w:rsidR="00ED7B95" w:rsidRPr="00C265F2">
              <w:rPr>
                <w:rFonts w:ascii="Arial" w:hAnsi="Arial"/>
                <w:sz w:val="24"/>
                <w:lang w:val="fr-CA"/>
              </w:rPr>
              <w:t>.</w:t>
            </w:r>
          </w:p>
        </w:tc>
      </w:tr>
      <w:tr w:rsidR="00720ADC" w:rsidRPr="00C265F2" w:rsidTr="00C265F2">
        <w:tc>
          <w:tcPr>
            <w:tcW w:w="2484" w:type="dxa"/>
            <w:shd w:val="clear" w:color="auto" w:fill="auto"/>
          </w:tcPr>
          <w:p w:rsidR="00720ADC" w:rsidRPr="00C265F2" w:rsidRDefault="00720ADC" w:rsidP="00C265F2">
            <w:pPr>
              <w:tabs>
                <w:tab w:val="left" w:pos="-1440"/>
              </w:tabs>
              <w:rPr>
                <w:rFonts w:ascii="Arial" w:hAnsi="Arial"/>
                <w:sz w:val="24"/>
                <w:lang w:val="fr-CA"/>
              </w:rPr>
            </w:pPr>
            <w:proofErr w:type="gramStart"/>
            <w:r w:rsidRPr="00C265F2">
              <w:rPr>
                <w:rFonts w:ascii="Arial" w:hAnsi="Arial"/>
                <w:sz w:val="24"/>
                <w:lang w:val="fr-CA"/>
              </w:rPr>
              <w:t>une</w:t>
            </w:r>
            <w:proofErr w:type="gramEnd"/>
            <w:r w:rsidRPr="00C265F2">
              <w:rPr>
                <w:rFonts w:ascii="Arial" w:hAnsi="Arial"/>
                <w:sz w:val="24"/>
                <w:lang w:val="fr-CA"/>
              </w:rPr>
              <w:t xml:space="preserve"> unité complète est requise</w:t>
            </w:r>
            <w:r w:rsidR="00ED7B95" w:rsidRPr="00C265F2">
              <w:rPr>
                <w:rFonts w:ascii="Arial" w:hAnsi="Arial"/>
                <w:sz w:val="24"/>
                <w:lang w:val="fr-CA"/>
              </w:rPr>
              <w:t>,</w:t>
            </w:r>
          </w:p>
        </w:tc>
        <w:tc>
          <w:tcPr>
            <w:tcW w:w="4212" w:type="dxa"/>
            <w:shd w:val="clear" w:color="auto" w:fill="auto"/>
          </w:tcPr>
          <w:p w:rsidR="00720ADC" w:rsidRPr="00C265F2" w:rsidRDefault="00C340A0" w:rsidP="00C265F2">
            <w:pPr>
              <w:tabs>
                <w:tab w:val="left" w:pos="-1440"/>
              </w:tabs>
              <w:rPr>
                <w:rFonts w:ascii="Arial" w:hAnsi="Arial"/>
                <w:sz w:val="24"/>
                <w:lang w:val="fr-CA"/>
              </w:rPr>
            </w:pPr>
            <w:proofErr w:type="gramStart"/>
            <w:r w:rsidRPr="00C265F2">
              <w:rPr>
                <w:rFonts w:ascii="Arial" w:hAnsi="Arial"/>
                <w:sz w:val="24"/>
                <w:lang w:val="fr-CA"/>
              </w:rPr>
              <w:t>passer</w:t>
            </w:r>
            <w:proofErr w:type="gramEnd"/>
            <w:r w:rsidRPr="00C265F2">
              <w:rPr>
                <w:rFonts w:ascii="Arial" w:hAnsi="Arial"/>
                <w:sz w:val="24"/>
                <w:lang w:val="fr-CA"/>
              </w:rPr>
              <w:t xml:space="preserve"> à la prochaine étape</w:t>
            </w:r>
            <w:r w:rsidR="00ED7B95" w:rsidRPr="00C265F2">
              <w:rPr>
                <w:rFonts w:ascii="Arial" w:hAnsi="Arial"/>
                <w:sz w:val="24"/>
                <w:lang w:val="fr-CA"/>
              </w:rPr>
              <w:t>.</w:t>
            </w:r>
          </w:p>
        </w:tc>
      </w:tr>
    </w:tbl>
    <w:p w:rsidR="006164D4" w:rsidRPr="00912F82" w:rsidRDefault="006164D4" w:rsidP="006164D4">
      <w:pPr>
        <w:tabs>
          <w:tab w:val="left" w:pos="-1440"/>
        </w:tabs>
        <w:ind w:left="2160"/>
        <w:rPr>
          <w:rFonts w:ascii="Arial" w:hAnsi="Arial"/>
          <w:sz w:val="24"/>
          <w:lang w:val="fr-CA"/>
        </w:rPr>
      </w:pPr>
    </w:p>
    <w:p w:rsidR="001A7BDE" w:rsidRDefault="006164D4">
      <w:pPr>
        <w:numPr>
          <w:ilvl w:val="2"/>
          <w:numId w:val="1"/>
        </w:numPr>
        <w:tabs>
          <w:tab w:val="left" w:pos="-1440"/>
        </w:tabs>
        <w:rPr>
          <w:rFonts w:ascii="Arial" w:hAnsi="Arial"/>
          <w:sz w:val="24"/>
          <w:lang w:val="fr-CA"/>
        </w:rPr>
      </w:pPr>
      <w:r w:rsidRPr="00912F82">
        <w:rPr>
          <w:rFonts w:ascii="Arial" w:hAnsi="Arial"/>
          <w:sz w:val="24"/>
          <w:lang w:val="fr-CA"/>
        </w:rPr>
        <w:t xml:space="preserve">À l’unité </w:t>
      </w:r>
      <w:r w:rsidR="00C340A0">
        <w:rPr>
          <w:rFonts w:ascii="Arial" w:hAnsi="Arial"/>
          <w:sz w:val="24"/>
          <w:lang w:val="fr-CA"/>
        </w:rPr>
        <w:t xml:space="preserve">d’hématies, ajouter de la solution isotonique stérile (0,9 %) pour remplir l’unité </w:t>
      </w:r>
      <w:r w:rsidR="00C340A0" w:rsidRPr="00912F82">
        <w:rPr>
          <w:rFonts w:ascii="Arial" w:hAnsi="Arial"/>
          <w:sz w:val="24"/>
          <w:lang w:val="fr-CA"/>
        </w:rPr>
        <w:t>avec un ensemble de transfert et mélanger</w:t>
      </w:r>
      <w:r w:rsidR="00ED7B95">
        <w:rPr>
          <w:rFonts w:ascii="Arial" w:hAnsi="Arial"/>
          <w:sz w:val="24"/>
          <w:lang w:val="fr-CA"/>
        </w:rPr>
        <w:t>.</w:t>
      </w:r>
    </w:p>
    <w:p w:rsidR="00ED7B95" w:rsidRPr="00912F82" w:rsidRDefault="00ED7B95" w:rsidP="00ED7B95">
      <w:pPr>
        <w:tabs>
          <w:tab w:val="left" w:pos="-1440"/>
        </w:tabs>
        <w:ind w:left="2160"/>
        <w:rPr>
          <w:rFonts w:ascii="Arial" w:hAnsi="Arial"/>
          <w:sz w:val="24"/>
          <w:lang w:val="fr-CA"/>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4049"/>
      </w:tblGrid>
      <w:tr w:rsidR="00C265F2" w:rsidRPr="00C265F2" w:rsidTr="00C265F2">
        <w:tc>
          <w:tcPr>
            <w:tcW w:w="2484" w:type="dxa"/>
            <w:shd w:val="clear" w:color="auto" w:fill="D9D9D9"/>
          </w:tcPr>
          <w:p w:rsidR="00C340A0" w:rsidRPr="00C265F2" w:rsidRDefault="00C340A0" w:rsidP="00C265F2">
            <w:pPr>
              <w:tabs>
                <w:tab w:val="left" w:pos="-1440"/>
              </w:tabs>
              <w:ind w:hanging="33"/>
              <w:rPr>
                <w:rFonts w:ascii="Arial" w:hAnsi="Arial"/>
                <w:b/>
                <w:i/>
                <w:sz w:val="24"/>
                <w:lang w:val="fr-CA"/>
              </w:rPr>
            </w:pPr>
            <w:r w:rsidRPr="00C265F2">
              <w:rPr>
                <w:rFonts w:ascii="Arial" w:hAnsi="Arial"/>
                <w:b/>
                <w:i/>
                <w:sz w:val="24"/>
                <w:lang w:val="fr-CA"/>
              </w:rPr>
              <w:t>Si…</w:t>
            </w:r>
          </w:p>
        </w:tc>
        <w:tc>
          <w:tcPr>
            <w:tcW w:w="4212" w:type="dxa"/>
            <w:shd w:val="clear" w:color="auto" w:fill="D9D9D9"/>
          </w:tcPr>
          <w:p w:rsidR="00C340A0" w:rsidRPr="00C265F2" w:rsidRDefault="00C340A0" w:rsidP="00C265F2">
            <w:pPr>
              <w:tabs>
                <w:tab w:val="left" w:pos="-1440"/>
              </w:tabs>
              <w:ind w:hanging="33"/>
              <w:rPr>
                <w:rFonts w:ascii="Arial" w:hAnsi="Arial"/>
                <w:b/>
                <w:i/>
                <w:sz w:val="24"/>
                <w:lang w:val="fr-CA"/>
              </w:rPr>
            </w:pPr>
            <w:r w:rsidRPr="00C265F2">
              <w:rPr>
                <w:rFonts w:ascii="Arial" w:hAnsi="Arial"/>
                <w:b/>
                <w:i/>
                <w:sz w:val="24"/>
                <w:lang w:val="fr-CA"/>
              </w:rPr>
              <w:t>…</w:t>
            </w:r>
          </w:p>
        </w:tc>
      </w:tr>
      <w:tr w:rsidR="00C265F2" w:rsidRPr="00C265F2" w:rsidTr="00C265F2">
        <w:tc>
          <w:tcPr>
            <w:tcW w:w="2484" w:type="dxa"/>
            <w:shd w:val="clear" w:color="auto" w:fill="auto"/>
          </w:tcPr>
          <w:p w:rsidR="00C340A0" w:rsidRPr="00C265F2" w:rsidRDefault="00C340A0" w:rsidP="00C265F2">
            <w:pPr>
              <w:tabs>
                <w:tab w:val="left" w:pos="-1440"/>
              </w:tabs>
              <w:rPr>
                <w:rFonts w:ascii="Arial" w:hAnsi="Arial"/>
                <w:sz w:val="24"/>
                <w:lang w:val="fr-CA"/>
              </w:rPr>
            </w:pPr>
            <w:proofErr w:type="gramStart"/>
            <w:r w:rsidRPr="00C265F2">
              <w:rPr>
                <w:rFonts w:ascii="Arial" w:hAnsi="Arial"/>
                <w:sz w:val="24"/>
                <w:lang w:val="fr-CA"/>
              </w:rPr>
              <w:t>l’unité</w:t>
            </w:r>
            <w:proofErr w:type="gramEnd"/>
            <w:r w:rsidRPr="00C265F2">
              <w:rPr>
                <w:rFonts w:ascii="Arial" w:hAnsi="Arial"/>
                <w:sz w:val="24"/>
                <w:lang w:val="fr-CA"/>
              </w:rPr>
              <w:t xml:space="preserve"> est partielle,</w:t>
            </w:r>
          </w:p>
        </w:tc>
        <w:tc>
          <w:tcPr>
            <w:tcW w:w="4212" w:type="dxa"/>
            <w:shd w:val="clear" w:color="auto" w:fill="auto"/>
          </w:tcPr>
          <w:p w:rsidR="00C340A0" w:rsidRPr="00C265F2" w:rsidRDefault="00C340A0" w:rsidP="00853A91">
            <w:pPr>
              <w:tabs>
                <w:tab w:val="left" w:pos="-1440"/>
              </w:tabs>
              <w:rPr>
                <w:rFonts w:ascii="Arial" w:hAnsi="Arial"/>
                <w:sz w:val="24"/>
                <w:lang w:val="fr-CA"/>
              </w:rPr>
            </w:pPr>
            <w:proofErr w:type="gramStart"/>
            <w:r w:rsidRPr="00C265F2">
              <w:rPr>
                <w:rFonts w:ascii="Arial" w:hAnsi="Arial"/>
                <w:sz w:val="24"/>
                <w:lang w:val="fr-CA"/>
              </w:rPr>
              <w:t>ajouter</w:t>
            </w:r>
            <w:proofErr w:type="gramEnd"/>
            <w:r w:rsidRPr="00C265F2">
              <w:rPr>
                <w:rFonts w:ascii="Arial" w:hAnsi="Arial"/>
                <w:sz w:val="24"/>
                <w:lang w:val="fr-CA"/>
              </w:rPr>
              <w:t xml:space="preserve"> 100 </w:t>
            </w:r>
            <w:proofErr w:type="spellStart"/>
            <w:r w:rsidRPr="00C265F2">
              <w:rPr>
                <w:rFonts w:ascii="Arial" w:hAnsi="Arial"/>
                <w:sz w:val="24"/>
                <w:lang w:val="fr-CA"/>
              </w:rPr>
              <w:t>mL</w:t>
            </w:r>
            <w:proofErr w:type="spellEnd"/>
            <w:r w:rsidRPr="00C265F2">
              <w:rPr>
                <w:rFonts w:ascii="Arial" w:hAnsi="Arial"/>
                <w:sz w:val="24"/>
                <w:lang w:val="fr-CA"/>
              </w:rPr>
              <w:t xml:space="preserve"> de solution </w:t>
            </w:r>
            <w:r w:rsidR="00853A91">
              <w:rPr>
                <w:rFonts w:ascii="Arial" w:hAnsi="Arial"/>
                <w:sz w:val="24"/>
                <w:lang w:val="fr-CA"/>
              </w:rPr>
              <w:t>saline</w:t>
            </w:r>
            <w:r w:rsidRPr="00C265F2">
              <w:rPr>
                <w:rFonts w:ascii="Arial" w:hAnsi="Arial"/>
                <w:sz w:val="24"/>
                <w:lang w:val="fr-CA"/>
              </w:rPr>
              <w:t xml:space="preserve"> stérile (0,9 %)</w:t>
            </w:r>
            <w:r w:rsidR="00ED7B95" w:rsidRPr="00C265F2">
              <w:rPr>
                <w:rFonts w:ascii="Arial" w:hAnsi="Arial"/>
                <w:sz w:val="24"/>
                <w:lang w:val="fr-CA"/>
              </w:rPr>
              <w:t>.</w:t>
            </w:r>
            <w:r w:rsidRPr="00C265F2">
              <w:rPr>
                <w:rFonts w:ascii="Arial" w:hAnsi="Arial"/>
                <w:sz w:val="24"/>
                <w:lang w:val="fr-CA"/>
              </w:rPr>
              <w:t xml:space="preserve"> </w:t>
            </w:r>
          </w:p>
        </w:tc>
      </w:tr>
      <w:tr w:rsidR="00C265F2" w:rsidRPr="00C265F2" w:rsidTr="00C265F2">
        <w:tc>
          <w:tcPr>
            <w:tcW w:w="2484" w:type="dxa"/>
            <w:shd w:val="clear" w:color="auto" w:fill="auto"/>
          </w:tcPr>
          <w:p w:rsidR="00C340A0" w:rsidRPr="00C265F2" w:rsidRDefault="00C340A0" w:rsidP="00C265F2">
            <w:pPr>
              <w:tabs>
                <w:tab w:val="left" w:pos="-1440"/>
              </w:tabs>
              <w:rPr>
                <w:rFonts w:ascii="Arial" w:hAnsi="Arial"/>
                <w:sz w:val="24"/>
                <w:lang w:val="fr-CA"/>
              </w:rPr>
            </w:pPr>
            <w:proofErr w:type="gramStart"/>
            <w:r w:rsidRPr="00C265F2">
              <w:rPr>
                <w:rFonts w:ascii="Arial" w:hAnsi="Arial"/>
                <w:sz w:val="24"/>
                <w:lang w:val="fr-CA"/>
              </w:rPr>
              <w:t>l’unité</w:t>
            </w:r>
            <w:proofErr w:type="gramEnd"/>
            <w:r w:rsidRPr="00C265F2">
              <w:rPr>
                <w:rFonts w:ascii="Arial" w:hAnsi="Arial"/>
                <w:sz w:val="24"/>
                <w:lang w:val="fr-CA"/>
              </w:rPr>
              <w:t xml:space="preserve"> est complète, </w:t>
            </w:r>
          </w:p>
        </w:tc>
        <w:tc>
          <w:tcPr>
            <w:tcW w:w="4212" w:type="dxa"/>
            <w:shd w:val="clear" w:color="auto" w:fill="auto"/>
          </w:tcPr>
          <w:p w:rsidR="00C340A0" w:rsidRPr="00C265F2" w:rsidRDefault="00C340A0" w:rsidP="00853A91">
            <w:pPr>
              <w:tabs>
                <w:tab w:val="left" w:pos="-1440"/>
              </w:tabs>
              <w:rPr>
                <w:rFonts w:ascii="Arial" w:hAnsi="Arial"/>
                <w:sz w:val="24"/>
                <w:lang w:val="fr-CA"/>
              </w:rPr>
            </w:pPr>
            <w:proofErr w:type="gramStart"/>
            <w:r w:rsidRPr="00C265F2">
              <w:rPr>
                <w:rFonts w:ascii="Arial" w:hAnsi="Arial"/>
                <w:sz w:val="24"/>
                <w:lang w:val="fr-CA"/>
              </w:rPr>
              <w:t>ajouter</w:t>
            </w:r>
            <w:proofErr w:type="gramEnd"/>
            <w:r w:rsidRPr="00C265F2">
              <w:rPr>
                <w:rFonts w:ascii="Arial" w:hAnsi="Arial"/>
                <w:sz w:val="24"/>
                <w:lang w:val="fr-CA"/>
              </w:rPr>
              <w:t xml:space="preserve"> 200 </w:t>
            </w:r>
            <w:proofErr w:type="spellStart"/>
            <w:r w:rsidRPr="00C265F2">
              <w:rPr>
                <w:rFonts w:ascii="Arial" w:hAnsi="Arial"/>
                <w:sz w:val="24"/>
                <w:lang w:val="fr-CA"/>
              </w:rPr>
              <w:t>mL</w:t>
            </w:r>
            <w:proofErr w:type="spellEnd"/>
            <w:r w:rsidRPr="00C265F2">
              <w:rPr>
                <w:rFonts w:ascii="Arial" w:hAnsi="Arial"/>
                <w:sz w:val="24"/>
                <w:lang w:val="fr-CA"/>
              </w:rPr>
              <w:t xml:space="preserve"> de solution </w:t>
            </w:r>
            <w:r w:rsidR="00853A91">
              <w:rPr>
                <w:rFonts w:ascii="Arial" w:hAnsi="Arial"/>
                <w:sz w:val="24"/>
                <w:lang w:val="fr-CA"/>
              </w:rPr>
              <w:t>saline</w:t>
            </w:r>
            <w:r w:rsidRPr="00C265F2">
              <w:rPr>
                <w:rFonts w:ascii="Arial" w:hAnsi="Arial"/>
                <w:sz w:val="24"/>
                <w:lang w:val="fr-CA"/>
              </w:rPr>
              <w:t xml:space="preserve"> stérile (0,9 %)</w:t>
            </w:r>
            <w:r w:rsidR="00ED7B95" w:rsidRPr="00C265F2">
              <w:rPr>
                <w:rFonts w:ascii="Arial" w:hAnsi="Arial"/>
                <w:sz w:val="24"/>
                <w:lang w:val="fr-CA"/>
              </w:rPr>
              <w:t>.</w:t>
            </w:r>
          </w:p>
        </w:tc>
      </w:tr>
    </w:tbl>
    <w:p w:rsidR="001A7BDE" w:rsidRPr="00912F82" w:rsidRDefault="001A7BDE">
      <w:pPr>
        <w:jc w:val="both"/>
        <w:rPr>
          <w:sz w:val="24"/>
          <w:lang w:val="fr-CA"/>
        </w:rPr>
      </w:pPr>
    </w:p>
    <w:p w:rsidR="005913A7" w:rsidRPr="00912F82" w:rsidRDefault="00CE159D" w:rsidP="00720ADC">
      <w:pPr>
        <w:numPr>
          <w:ilvl w:val="2"/>
          <w:numId w:val="1"/>
        </w:numPr>
        <w:rPr>
          <w:rFonts w:ascii="Arial" w:hAnsi="Arial"/>
          <w:sz w:val="24"/>
          <w:lang w:val="fr-CA"/>
        </w:rPr>
      </w:pPr>
      <w:r>
        <w:rPr>
          <w:rFonts w:ascii="Arial" w:hAnsi="Arial"/>
          <w:sz w:val="24"/>
          <w:lang w:val="fr-CA"/>
        </w:rPr>
        <w:t>P</w:t>
      </w:r>
      <w:r w:rsidR="006164D4" w:rsidRPr="00912F82">
        <w:rPr>
          <w:rFonts w:ascii="Arial" w:hAnsi="Arial"/>
          <w:sz w:val="24"/>
          <w:lang w:val="fr-CA"/>
        </w:rPr>
        <w:t xml:space="preserve">ercer la solution </w:t>
      </w:r>
      <w:r w:rsidR="00191654">
        <w:rPr>
          <w:rFonts w:ascii="Arial" w:hAnsi="Arial"/>
          <w:sz w:val="24"/>
          <w:lang w:val="fr-CA"/>
        </w:rPr>
        <w:t xml:space="preserve">stérile </w:t>
      </w:r>
      <w:r w:rsidR="006164D4" w:rsidRPr="00912F82">
        <w:rPr>
          <w:rFonts w:ascii="Arial" w:hAnsi="Arial"/>
          <w:sz w:val="24"/>
          <w:lang w:val="fr-CA"/>
        </w:rPr>
        <w:t xml:space="preserve">(revérifier l’étiquette sur le sac) avec l’ensemble de transfert et l’unité de sang avec l’autre bout. Faire passer doucement toute la solution </w:t>
      </w:r>
      <w:r w:rsidR="00ED7B95">
        <w:rPr>
          <w:rFonts w:ascii="Arial" w:hAnsi="Arial"/>
          <w:sz w:val="24"/>
          <w:lang w:val="fr-CA"/>
        </w:rPr>
        <w:t>saline</w:t>
      </w:r>
      <w:r w:rsidR="006164D4" w:rsidRPr="00912F82">
        <w:rPr>
          <w:rFonts w:ascii="Arial" w:hAnsi="Arial"/>
          <w:sz w:val="24"/>
          <w:lang w:val="fr-CA"/>
        </w:rPr>
        <w:t xml:space="preserve"> dans l’unité de sang en mélangeant continuellement pour remettre en suspension les globules rouges concentrés; fermer la soupape de l’ensemble de transfert</w:t>
      </w:r>
      <w:r w:rsidR="005913A7" w:rsidRPr="00912F82">
        <w:rPr>
          <w:rFonts w:ascii="Arial" w:hAnsi="Arial"/>
          <w:sz w:val="24"/>
          <w:lang w:val="fr-CA"/>
        </w:rPr>
        <w:t>.</w:t>
      </w:r>
    </w:p>
    <w:p w:rsidR="001A7BDE" w:rsidRPr="00912F82" w:rsidRDefault="001A7BDE">
      <w:pPr>
        <w:ind w:left="720"/>
        <w:rPr>
          <w:rFonts w:ascii="Arial" w:hAnsi="Arial"/>
          <w:sz w:val="24"/>
          <w:lang w:val="fr-CA"/>
        </w:rPr>
      </w:pPr>
    </w:p>
    <w:p w:rsidR="001A7BDE" w:rsidRDefault="005913A7" w:rsidP="00720ADC">
      <w:pPr>
        <w:numPr>
          <w:ilvl w:val="2"/>
          <w:numId w:val="1"/>
        </w:numPr>
        <w:rPr>
          <w:rFonts w:ascii="Arial" w:hAnsi="Arial"/>
          <w:sz w:val="24"/>
          <w:lang w:val="fr-CA"/>
        </w:rPr>
      </w:pPr>
      <w:r w:rsidRPr="00912F82">
        <w:rPr>
          <w:rFonts w:ascii="Arial" w:hAnsi="Arial"/>
          <w:sz w:val="24"/>
          <w:lang w:val="fr-CA"/>
        </w:rPr>
        <w:t>Prendre l’unité d</w:t>
      </w:r>
      <w:r w:rsidR="00ED7B95">
        <w:rPr>
          <w:rFonts w:ascii="Arial" w:hAnsi="Arial"/>
          <w:sz w:val="24"/>
          <w:lang w:val="fr-CA"/>
        </w:rPr>
        <w:t>’hématies</w:t>
      </w:r>
      <w:r w:rsidRPr="00912F82">
        <w:rPr>
          <w:rFonts w:ascii="Arial" w:hAnsi="Arial"/>
          <w:sz w:val="24"/>
          <w:lang w:val="fr-CA"/>
        </w:rPr>
        <w:t xml:space="preserve"> encore attachée au sac vide de solution</w:t>
      </w:r>
      <w:r w:rsidR="00CE159D">
        <w:rPr>
          <w:rFonts w:ascii="Arial" w:hAnsi="Arial"/>
          <w:sz w:val="24"/>
          <w:lang w:val="fr-CA"/>
        </w:rPr>
        <w:t xml:space="preserve"> </w:t>
      </w:r>
      <w:r w:rsidRPr="00912F82">
        <w:rPr>
          <w:rFonts w:ascii="Arial" w:hAnsi="Arial"/>
          <w:sz w:val="24"/>
          <w:lang w:val="fr-CA"/>
        </w:rPr>
        <w:t>et la placer dans un sac de plastique à l’intérieur du bol de la centrifugeuse.</w:t>
      </w:r>
    </w:p>
    <w:p w:rsidR="00ED7B95" w:rsidRDefault="00ED7B95" w:rsidP="00ED7B95">
      <w:pPr>
        <w:pStyle w:val="ListParagraph"/>
        <w:rPr>
          <w:rFonts w:ascii="Arial" w:hAnsi="Arial"/>
          <w:sz w:val="24"/>
          <w:lang w:val="fr-CA"/>
        </w:rPr>
      </w:pPr>
    </w:p>
    <w:p w:rsidR="00ED7B95" w:rsidRDefault="00ED7B95" w:rsidP="00720ADC">
      <w:pPr>
        <w:numPr>
          <w:ilvl w:val="2"/>
          <w:numId w:val="1"/>
        </w:numPr>
        <w:rPr>
          <w:rFonts w:ascii="Arial" w:hAnsi="Arial"/>
          <w:sz w:val="24"/>
          <w:lang w:val="fr-CA"/>
        </w:rPr>
      </w:pPr>
      <w:r>
        <w:rPr>
          <w:rFonts w:ascii="Arial" w:hAnsi="Arial"/>
          <w:sz w:val="24"/>
          <w:lang w:val="fr-CA"/>
        </w:rPr>
        <w:t>Équilibrer les bols de la centrifugeuse en plaçant des poids et le sac de solution saline dans les bols opposés.</w:t>
      </w:r>
    </w:p>
    <w:p w:rsidR="005913A7" w:rsidRPr="00912F82" w:rsidRDefault="005913A7" w:rsidP="005913A7">
      <w:pPr>
        <w:ind w:left="1440"/>
        <w:rPr>
          <w:rFonts w:ascii="Arial" w:hAnsi="Arial"/>
          <w:sz w:val="24"/>
          <w:lang w:val="fr-CA"/>
        </w:rPr>
      </w:pPr>
    </w:p>
    <w:p w:rsidR="001A7BDE" w:rsidRPr="00912F82" w:rsidRDefault="005913A7">
      <w:pPr>
        <w:numPr>
          <w:ilvl w:val="1"/>
          <w:numId w:val="1"/>
        </w:numPr>
        <w:rPr>
          <w:rFonts w:ascii="Arial" w:hAnsi="Arial"/>
          <w:sz w:val="24"/>
          <w:lang w:val="fr-CA"/>
        </w:rPr>
      </w:pPr>
      <w:r w:rsidRPr="00912F82">
        <w:rPr>
          <w:rFonts w:ascii="Arial" w:hAnsi="Arial"/>
          <w:sz w:val="24"/>
          <w:lang w:val="fr-CA"/>
        </w:rPr>
        <w:t xml:space="preserve">Vérifier que la température de la centrifugeuse se situe entre </w:t>
      </w:r>
      <w:r w:rsidR="00CE159D">
        <w:rPr>
          <w:rFonts w:ascii="Arial" w:hAnsi="Arial"/>
          <w:sz w:val="24"/>
          <w:lang w:val="fr-CA"/>
        </w:rPr>
        <w:t>1 </w:t>
      </w:r>
      <w:r w:rsidRPr="00912F82">
        <w:rPr>
          <w:rFonts w:ascii="Arial" w:hAnsi="Arial"/>
          <w:sz w:val="24"/>
          <w:lang w:val="fr-CA"/>
        </w:rPr>
        <w:t>et 6 </w:t>
      </w:r>
      <w:proofErr w:type="spellStart"/>
      <w:r w:rsidRPr="00912F82">
        <w:rPr>
          <w:rFonts w:ascii="Arial" w:hAnsi="Arial"/>
          <w:sz w:val="24"/>
          <w:vertAlign w:val="superscript"/>
          <w:lang w:val="fr-CA"/>
        </w:rPr>
        <w:t>o</w:t>
      </w:r>
      <w:r w:rsidRPr="00912F82">
        <w:rPr>
          <w:rFonts w:ascii="Arial" w:hAnsi="Arial"/>
          <w:sz w:val="24"/>
          <w:lang w:val="fr-CA"/>
        </w:rPr>
        <w:t>C</w:t>
      </w:r>
      <w:proofErr w:type="spellEnd"/>
      <w:r w:rsidRPr="00912F82">
        <w:rPr>
          <w:rFonts w:ascii="Arial" w:hAnsi="Arial"/>
          <w:sz w:val="24"/>
          <w:lang w:val="fr-CA"/>
        </w:rPr>
        <w:t>.  Placer les bols en paire</w:t>
      </w:r>
      <w:r w:rsidR="00853A91">
        <w:rPr>
          <w:rFonts w:ascii="Arial" w:hAnsi="Arial"/>
          <w:sz w:val="24"/>
          <w:lang w:val="fr-CA"/>
        </w:rPr>
        <w:t>s</w:t>
      </w:r>
      <w:r w:rsidRPr="00912F82">
        <w:rPr>
          <w:rFonts w:ascii="Arial" w:hAnsi="Arial"/>
          <w:sz w:val="24"/>
          <w:lang w:val="fr-CA"/>
        </w:rPr>
        <w:t xml:space="preserve"> équilibrée</w:t>
      </w:r>
      <w:r w:rsidR="00853A91">
        <w:rPr>
          <w:rFonts w:ascii="Arial" w:hAnsi="Arial"/>
          <w:sz w:val="24"/>
          <w:lang w:val="fr-CA"/>
        </w:rPr>
        <w:t>s</w:t>
      </w:r>
      <w:r w:rsidRPr="00912F82">
        <w:rPr>
          <w:rFonts w:ascii="Arial" w:hAnsi="Arial"/>
          <w:sz w:val="24"/>
          <w:lang w:val="fr-CA"/>
        </w:rPr>
        <w:t xml:space="preserve"> dans la centrifugeuse : faire tourner à </w:t>
      </w:r>
      <w:r w:rsidR="00ED7B95">
        <w:rPr>
          <w:rFonts w:ascii="Arial" w:hAnsi="Arial"/>
          <w:sz w:val="24"/>
          <w:lang w:val="fr-CA"/>
        </w:rPr>
        <w:t>la vitesse établie pen</w:t>
      </w:r>
      <w:r w:rsidRPr="00912F82">
        <w:rPr>
          <w:rFonts w:ascii="Arial" w:hAnsi="Arial"/>
          <w:sz w:val="24"/>
          <w:lang w:val="fr-CA"/>
        </w:rPr>
        <w:t>dant 10 minutes</w:t>
      </w:r>
      <w:r w:rsidR="001A7BDE" w:rsidRPr="00912F82">
        <w:rPr>
          <w:rFonts w:ascii="Arial" w:hAnsi="Arial"/>
          <w:sz w:val="24"/>
          <w:lang w:val="fr-CA"/>
        </w:rPr>
        <w:t>.</w:t>
      </w:r>
    </w:p>
    <w:p w:rsidR="005913A7" w:rsidRPr="00912F82" w:rsidRDefault="005913A7" w:rsidP="005913A7">
      <w:pPr>
        <w:ind w:left="1440"/>
        <w:rPr>
          <w:rFonts w:ascii="Arial" w:hAnsi="Arial"/>
          <w:sz w:val="24"/>
          <w:lang w:val="fr-CA"/>
        </w:rPr>
      </w:pPr>
    </w:p>
    <w:p w:rsidR="001A7BDE" w:rsidRPr="00912F82" w:rsidRDefault="005913A7">
      <w:pPr>
        <w:numPr>
          <w:ilvl w:val="1"/>
          <w:numId w:val="1"/>
        </w:numPr>
        <w:rPr>
          <w:rFonts w:ascii="Arial" w:hAnsi="Arial"/>
          <w:sz w:val="24"/>
          <w:lang w:val="fr-CA"/>
        </w:rPr>
      </w:pPr>
      <w:r w:rsidRPr="00912F82">
        <w:rPr>
          <w:rFonts w:ascii="Arial" w:hAnsi="Arial"/>
          <w:sz w:val="24"/>
          <w:lang w:val="fr-CA"/>
        </w:rPr>
        <w:t>Une fois la centrifugeuse arrêtée, retirer soigneusement le sac de l’unité d</w:t>
      </w:r>
      <w:r w:rsidR="00ED7B95">
        <w:rPr>
          <w:rFonts w:ascii="Arial" w:hAnsi="Arial"/>
          <w:sz w:val="24"/>
          <w:lang w:val="fr-CA"/>
        </w:rPr>
        <w:t>’hématies du</w:t>
      </w:r>
      <w:r w:rsidRPr="00912F82">
        <w:rPr>
          <w:rFonts w:ascii="Arial" w:hAnsi="Arial"/>
          <w:sz w:val="24"/>
          <w:lang w:val="fr-CA"/>
        </w:rPr>
        <w:t xml:space="preserve"> bol (le laisser en position verticale pour ne pas perturber les cellules concentrées </w:t>
      </w:r>
      <w:r w:rsidRPr="00C35EFD">
        <w:rPr>
          <w:rFonts w:ascii="Arial" w:hAnsi="Arial"/>
          <w:sz w:val="24"/>
          <w:lang w:val="fr-CA"/>
        </w:rPr>
        <w:t>au fond). Placer</w:t>
      </w:r>
      <w:r w:rsidRPr="00912F82">
        <w:rPr>
          <w:rFonts w:ascii="Arial" w:hAnsi="Arial"/>
          <w:sz w:val="24"/>
          <w:lang w:val="fr-CA"/>
        </w:rPr>
        <w:t xml:space="preserve"> l’unité dan</w:t>
      </w:r>
      <w:r w:rsidR="00BD2458">
        <w:rPr>
          <w:rFonts w:ascii="Arial" w:hAnsi="Arial"/>
          <w:sz w:val="24"/>
          <w:lang w:val="fr-CA"/>
        </w:rPr>
        <w:t>s l’extracteur de plasma et laisser le surnageant se vider dans le sac de solution attaché. Une</w:t>
      </w:r>
      <w:r w:rsidRPr="00912F82">
        <w:rPr>
          <w:rFonts w:ascii="Arial" w:hAnsi="Arial"/>
          <w:sz w:val="24"/>
          <w:lang w:val="fr-CA"/>
        </w:rPr>
        <w:t xml:space="preserve"> perte d</w:t>
      </w:r>
      <w:r w:rsidR="00BD2458">
        <w:rPr>
          <w:rFonts w:ascii="Arial" w:hAnsi="Arial"/>
          <w:sz w:val="24"/>
          <w:lang w:val="fr-CA"/>
        </w:rPr>
        <w:t xml:space="preserve">’environ </w:t>
      </w:r>
      <w:r w:rsidR="00191654">
        <w:rPr>
          <w:rFonts w:ascii="Arial" w:hAnsi="Arial"/>
          <w:sz w:val="24"/>
          <w:lang w:val="fr-CA"/>
        </w:rPr>
        <w:t>10</w:t>
      </w:r>
      <w:r w:rsidRPr="00912F82">
        <w:rPr>
          <w:rFonts w:ascii="Arial" w:hAnsi="Arial"/>
          <w:sz w:val="24"/>
          <w:lang w:val="fr-CA"/>
        </w:rPr>
        <w:t xml:space="preserve"> </w:t>
      </w:r>
      <w:r w:rsidR="00ED7B95">
        <w:rPr>
          <w:rFonts w:ascii="Arial" w:hAnsi="Arial"/>
          <w:sz w:val="24"/>
          <w:lang w:val="fr-CA"/>
        </w:rPr>
        <w:t xml:space="preserve">à 20 % </w:t>
      </w:r>
      <w:r w:rsidRPr="00912F82">
        <w:rPr>
          <w:rFonts w:ascii="Arial" w:hAnsi="Arial"/>
          <w:sz w:val="24"/>
          <w:lang w:val="fr-CA"/>
        </w:rPr>
        <w:t>de</w:t>
      </w:r>
      <w:r w:rsidR="00ED7B95">
        <w:rPr>
          <w:rFonts w:ascii="Arial" w:hAnsi="Arial"/>
          <w:sz w:val="24"/>
          <w:lang w:val="fr-CA"/>
        </w:rPr>
        <w:t>s</w:t>
      </w:r>
      <w:r w:rsidRPr="00912F82">
        <w:rPr>
          <w:rFonts w:ascii="Arial" w:hAnsi="Arial"/>
          <w:sz w:val="24"/>
          <w:lang w:val="fr-CA"/>
        </w:rPr>
        <w:t xml:space="preserve"> globules rouges est normale</w:t>
      </w:r>
      <w:r w:rsidR="00BD2458">
        <w:rPr>
          <w:rFonts w:ascii="Arial" w:hAnsi="Arial"/>
          <w:sz w:val="24"/>
          <w:lang w:val="fr-CA"/>
        </w:rPr>
        <w:t>. F</w:t>
      </w:r>
      <w:r w:rsidRPr="00912F82">
        <w:rPr>
          <w:rFonts w:ascii="Arial" w:hAnsi="Arial"/>
          <w:sz w:val="24"/>
          <w:lang w:val="fr-CA"/>
        </w:rPr>
        <w:t>ermer la pince. Retirer l’unité de l’extracteur</w:t>
      </w:r>
      <w:r w:rsidR="0016467F" w:rsidRPr="00912F82">
        <w:rPr>
          <w:rFonts w:ascii="Arial" w:hAnsi="Arial"/>
          <w:sz w:val="24"/>
          <w:lang w:val="fr-CA"/>
        </w:rPr>
        <w:t>.</w:t>
      </w:r>
    </w:p>
    <w:p w:rsidR="001A7BDE" w:rsidRPr="00912F82" w:rsidRDefault="001A7BDE">
      <w:pPr>
        <w:rPr>
          <w:rFonts w:ascii="Arial" w:hAnsi="Arial"/>
          <w:sz w:val="24"/>
          <w:lang w:val="fr-CA"/>
        </w:rPr>
      </w:pPr>
    </w:p>
    <w:p w:rsidR="00215CF1" w:rsidRDefault="00ED7B95" w:rsidP="005913A7">
      <w:pPr>
        <w:pStyle w:val="BodyTextIndent2"/>
        <w:numPr>
          <w:ilvl w:val="1"/>
          <w:numId w:val="1"/>
        </w:numPr>
        <w:rPr>
          <w:lang w:val="fr-CA"/>
        </w:rPr>
      </w:pPr>
      <w:r>
        <w:rPr>
          <w:lang w:val="fr-CA"/>
        </w:rPr>
        <w:t xml:space="preserve">En cas de transfusion </w:t>
      </w:r>
      <w:r w:rsidR="00215CF1">
        <w:rPr>
          <w:lang w:val="fr-CA"/>
        </w:rPr>
        <w:t>d’échange</w:t>
      </w:r>
      <w:r>
        <w:rPr>
          <w:lang w:val="fr-CA"/>
        </w:rPr>
        <w:t>, suivre CCP.010</w:t>
      </w:r>
      <w:r w:rsidR="00215CF1">
        <w:rPr>
          <w:lang w:val="fr-CA"/>
        </w:rPr>
        <w:t xml:space="preserve"> pour ajuster l’hématocrite. </w:t>
      </w:r>
    </w:p>
    <w:p w:rsidR="00215CF1" w:rsidRDefault="00215CF1" w:rsidP="00215CF1">
      <w:pPr>
        <w:pStyle w:val="ListParagraph"/>
        <w:rPr>
          <w:lang w:val="fr-CA"/>
        </w:rPr>
      </w:pPr>
    </w:p>
    <w:p w:rsidR="005913A7" w:rsidRPr="00912F82" w:rsidRDefault="00215CF1" w:rsidP="005913A7">
      <w:pPr>
        <w:pStyle w:val="BodyTextIndent2"/>
        <w:numPr>
          <w:ilvl w:val="1"/>
          <w:numId w:val="1"/>
        </w:numPr>
        <w:rPr>
          <w:lang w:val="fr-CA"/>
        </w:rPr>
      </w:pPr>
      <w:r>
        <w:rPr>
          <w:lang w:val="fr-CA"/>
        </w:rPr>
        <w:t xml:space="preserve">Sous </w:t>
      </w:r>
      <w:proofErr w:type="gramStart"/>
      <w:r>
        <w:rPr>
          <w:lang w:val="fr-CA"/>
        </w:rPr>
        <w:t>un hotte</w:t>
      </w:r>
      <w:proofErr w:type="gramEnd"/>
      <w:r>
        <w:rPr>
          <w:lang w:val="fr-CA"/>
        </w:rPr>
        <w:t xml:space="preserve"> à flux laminaire ou en suivant une technique aseptique, r</w:t>
      </w:r>
      <w:r w:rsidR="00BD2458">
        <w:rPr>
          <w:lang w:val="fr-CA"/>
        </w:rPr>
        <w:t>etirer l’ensemble de tr</w:t>
      </w:r>
      <w:r w:rsidR="005913A7" w:rsidRPr="00912F82">
        <w:rPr>
          <w:lang w:val="fr-CA"/>
        </w:rPr>
        <w:t>ansfer</w:t>
      </w:r>
      <w:r w:rsidR="00BD2458">
        <w:rPr>
          <w:lang w:val="fr-CA"/>
        </w:rPr>
        <w:t xml:space="preserve">t du sac de </w:t>
      </w:r>
      <w:r w:rsidR="00191654">
        <w:rPr>
          <w:lang w:val="fr-CA"/>
        </w:rPr>
        <w:t>solution,</w:t>
      </w:r>
      <w:r w:rsidR="00BD2458">
        <w:rPr>
          <w:lang w:val="fr-CA"/>
        </w:rPr>
        <w:t xml:space="preserve"> y attacher un nouveau sac de solution et ajouter approximativement </w:t>
      </w:r>
      <w:r w:rsidR="005913A7" w:rsidRPr="00912F82">
        <w:rPr>
          <w:lang w:val="fr-CA"/>
        </w:rPr>
        <w:t>100</w:t>
      </w:r>
      <w:r w:rsidR="00BD2458">
        <w:rPr>
          <w:lang w:val="fr-CA"/>
        </w:rPr>
        <w:t> </w:t>
      </w:r>
      <w:proofErr w:type="spellStart"/>
      <w:r w:rsidR="005913A7" w:rsidRPr="00912F82">
        <w:rPr>
          <w:lang w:val="fr-CA"/>
        </w:rPr>
        <w:t>mL</w:t>
      </w:r>
      <w:proofErr w:type="spellEnd"/>
      <w:r w:rsidR="005913A7" w:rsidRPr="00912F82">
        <w:rPr>
          <w:lang w:val="fr-CA"/>
        </w:rPr>
        <w:t xml:space="preserve"> </w:t>
      </w:r>
      <w:r w:rsidR="00BD2458">
        <w:rPr>
          <w:lang w:val="fr-CA"/>
        </w:rPr>
        <w:t xml:space="preserve">de solution </w:t>
      </w:r>
      <w:r w:rsidR="005913A7" w:rsidRPr="00912F82">
        <w:rPr>
          <w:lang w:val="fr-CA"/>
        </w:rPr>
        <w:t>st</w:t>
      </w:r>
      <w:r w:rsidR="00BD2458">
        <w:rPr>
          <w:lang w:val="fr-CA"/>
        </w:rPr>
        <w:t>é</w:t>
      </w:r>
      <w:r w:rsidR="005913A7" w:rsidRPr="00912F82">
        <w:rPr>
          <w:lang w:val="fr-CA"/>
        </w:rPr>
        <w:t xml:space="preserve">rile </w:t>
      </w:r>
      <w:r w:rsidR="00BD2458">
        <w:rPr>
          <w:lang w:val="fr-CA"/>
        </w:rPr>
        <w:t>aux hématies lavées</w:t>
      </w:r>
      <w:r w:rsidR="005913A7" w:rsidRPr="00912F82">
        <w:rPr>
          <w:lang w:val="fr-CA"/>
        </w:rPr>
        <w:t xml:space="preserve">. </w:t>
      </w:r>
      <w:r>
        <w:rPr>
          <w:lang w:val="fr-CA"/>
        </w:rPr>
        <w:t>L’hématocrite des hématies modifiées ne devrait pas dépasser 0,80 L/L</w:t>
      </w:r>
      <w:r>
        <w:rPr>
          <w:vertAlign w:val="superscript"/>
          <w:lang w:val="fr-CA"/>
        </w:rPr>
        <w:t>9</w:t>
      </w:r>
      <w:r w:rsidR="00853A91">
        <w:rPr>
          <w:vertAlign w:val="superscript"/>
          <w:lang w:val="fr-CA"/>
        </w:rPr>
        <w:t>.2</w:t>
      </w:r>
      <w:r>
        <w:rPr>
          <w:lang w:val="fr-CA"/>
        </w:rPr>
        <w:t xml:space="preserve">. </w:t>
      </w:r>
      <w:r w:rsidR="005913A7" w:rsidRPr="00215CF1">
        <w:rPr>
          <w:lang w:val="fr-CA"/>
        </w:rPr>
        <w:t>Mélanger</w:t>
      </w:r>
      <w:r w:rsidR="005913A7" w:rsidRPr="00912F82">
        <w:rPr>
          <w:lang w:val="fr-CA"/>
        </w:rPr>
        <w:t xml:space="preserve"> lentement le sac en l’inversant 3 ou 4 fois. Pincer la tubulure juste sous l’orifice de la solution </w:t>
      </w:r>
      <w:r w:rsidR="00BD2458">
        <w:rPr>
          <w:lang w:val="fr-CA"/>
        </w:rPr>
        <w:t>e</w:t>
      </w:r>
      <w:r w:rsidR="005913A7" w:rsidRPr="00912F82">
        <w:rPr>
          <w:lang w:val="fr-CA"/>
        </w:rPr>
        <w:t xml:space="preserve">t juste au-dessus de l’orifice du sac de globules rouges. </w:t>
      </w:r>
    </w:p>
    <w:p w:rsidR="005913A7" w:rsidRPr="00912F82" w:rsidRDefault="005913A7" w:rsidP="005913A7">
      <w:pPr>
        <w:rPr>
          <w:rFonts w:ascii="Arial" w:hAnsi="Arial"/>
          <w:sz w:val="24"/>
          <w:lang w:val="fr-CA"/>
        </w:rPr>
      </w:pPr>
    </w:p>
    <w:p w:rsidR="00215CF1" w:rsidRPr="00912F82" w:rsidRDefault="00215CF1" w:rsidP="00215CF1">
      <w:pPr>
        <w:numPr>
          <w:ilvl w:val="1"/>
          <w:numId w:val="1"/>
        </w:numPr>
        <w:tabs>
          <w:tab w:val="clear" w:pos="1288"/>
          <w:tab w:val="num" w:pos="1440"/>
        </w:tabs>
        <w:ind w:left="1440"/>
        <w:rPr>
          <w:rFonts w:ascii="Arial" w:hAnsi="Arial"/>
          <w:sz w:val="24"/>
          <w:lang w:val="fr-CA"/>
        </w:rPr>
      </w:pPr>
      <w:r w:rsidRPr="00912F82">
        <w:rPr>
          <w:rFonts w:ascii="Arial" w:hAnsi="Arial"/>
          <w:sz w:val="24"/>
          <w:lang w:val="fr-CA"/>
        </w:rPr>
        <w:t xml:space="preserve">Préparer une étiquette pour l’unité </w:t>
      </w:r>
      <w:r>
        <w:rPr>
          <w:rFonts w:ascii="Arial" w:hAnsi="Arial"/>
          <w:sz w:val="24"/>
          <w:lang w:val="fr-CA"/>
        </w:rPr>
        <w:t xml:space="preserve">d’hématies lavées </w:t>
      </w:r>
      <w:r w:rsidRPr="00912F82">
        <w:rPr>
          <w:rFonts w:ascii="Arial" w:hAnsi="Arial"/>
          <w:sz w:val="24"/>
          <w:lang w:val="fr-CA"/>
        </w:rPr>
        <w:t xml:space="preserve">en y notant les données suivantes : </w:t>
      </w:r>
    </w:p>
    <w:p w:rsidR="00215CF1" w:rsidRPr="00912F82" w:rsidRDefault="00215CF1" w:rsidP="00215CF1">
      <w:pPr>
        <w:ind w:left="720"/>
        <w:rPr>
          <w:rFonts w:ascii="Arial" w:hAnsi="Arial"/>
          <w:sz w:val="24"/>
          <w:lang w:val="fr-CA"/>
        </w:rPr>
      </w:pPr>
    </w:p>
    <w:p w:rsidR="00215CF1" w:rsidRDefault="00215CF1" w:rsidP="00C265F2">
      <w:pPr>
        <w:numPr>
          <w:ilvl w:val="0"/>
          <w:numId w:val="15"/>
        </w:numPr>
        <w:tabs>
          <w:tab w:val="num" w:pos="1800"/>
        </w:tabs>
        <w:ind w:left="1800"/>
        <w:rPr>
          <w:rFonts w:ascii="Arial" w:hAnsi="Arial"/>
          <w:sz w:val="24"/>
          <w:lang w:val="fr-CA"/>
        </w:rPr>
      </w:pPr>
      <w:r w:rsidRPr="00215CF1">
        <w:rPr>
          <w:rFonts w:ascii="Arial" w:hAnsi="Arial"/>
          <w:sz w:val="24"/>
          <w:lang w:val="fr-CA"/>
        </w:rPr>
        <w:t>nom du produit (hématies lavées)</w:t>
      </w:r>
    </w:p>
    <w:p w:rsidR="00215CF1" w:rsidRDefault="00215CF1" w:rsidP="00215CF1">
      <w:pPr>
        <w:numPr>
          <w:ilvl w:val="0"/>
          <w:numId w:val="15"/>
        </w:numPr>
        <w:tabs>
          <w:tab w:val="clear" w:pos="360"/>
          <w:tab w:val="num" w:pos="1800"/>
        </w:tabs>
        <w:ind w:left="1800"/>
        <w:rPr>
          <w:rFonts w:ascii="Arial" w:hAnsi="Arial"/>
          <w:sz w:val="24"/>
          <w:lang w:val="fr-CA"/>
        </w:rPr>
      </w:pPr>
      <w:r>
        <w:rPr>
          <w:rFonts w:ascii="Arial" w:hAnsi="Arial"/>
          <w:sz w:val="24"/>
          <w:lang w:val="fr-CA"/>
        </w:rPr>
        <w:t>nom de l’établissement qui a préparé le produit</w:t>
      </w:r>
    </w:p>
    <w:p w:rsidR="00215CF1" w:rsidRDefault="00215CF1" w:rsidP="00215CF1">
      <w:pPr>
        <w:numPr>
          <w:ilvl w:val="0"/>
          <w:numId w:val="15"/>
        </w:numPr>
        <w:tabs>
          <w:tab w:val="clear" w:pos="360"/>
          <w:tab w:val="num" w:pos="1800"/>
        </w:tabs>
        <w:spacing w:line="228" w:lineRule="auto"/>
        <w:ind w:left="1800"/>
        <w:rPr>
          <w:rFonts w:ascii="Arial" w:hAnsi="Arial"/>
          <w:sz w:val="24"/>
          <w:lang w:val="fr-CA"/>
        </w:rPr>
      </w:pPr>
      <w:r>
        <w:rPr>
          <w:rFonts w:ascii="Arial" w:hAnsi="Arial"/>
          <w:sz w:val="24"/>
          <w:lang w:val="fr-CA"/>
        </w:rPr>
        <w:t>numéro d’identification alphanumérique du produit (voir Remarque 8.1)</w:t>
      </w:r>
    </w:p>
    <w:p w:rsidR="00215CF1" w:rsidRPr="00D34CBA" w:rsidRDefault="00215CF1" w:rsidP="00215CF1">
      <w:pPr>
        <w:numPr>
          <w:ilvl w:val="0"/>
          <w:numId w:val="15"/>
        </w:numPr>
        <w:ind w:left="1800"/>
        <w:rPr>
          <w:rFonts w:ascii="Arial" w:hAnsi="Arial"/>
          <w:sz w:val="24"/>
          <w:lang w:val="fr-CA"/>
        </w:rPr>
      </w:pPr>
      <w:r w:rsidRPr="00D34CBA">
        <w:rPr>
          <w:rFonts w:ascii="Arial" w:hAnsi="Arial"/>
          <w:sz w:val="24"/>
          <w:lang w:val="fr-CA"/>
        </w:rPr>
        <w:t>groupe ABO du produit</w:t>
      </w:r>
    </w:p>
    <w:p w:rsidR="00215CF1" w:rsidRPr="007A57E4" w:rsidRDefault="00215CF1" w:rsidP="00215CF1">
      <w:pPr>
        <w:numPr>
          <w:ilvl w:val="0"/>
          <w:numId w:val="15"/>
        </w:numPr>
        <w:ind w:left="1800"/>
        <w:rPr>
          <w:rFonts w:ascii="Arial" w:hAnsi="Arial"/>
          <w:sz w:val="24"/>
          <w:lang w:val="fr-CA"/>
        </w:rPr>
      </w:pPr>
      <w:r>
        <w:rPr>
          <w:rFonts w:ascii="Arial" w:hAnsi="Arial"/>
          <w:sz w:val="24"/>
          <w:lang w:val="fr-CA"/>
        </w:rPr>
        <w:t>volume approximatif du produit</w:t>
      </w:r>
    </w:p>
    <w:p w:rsidR="00215CF1" w:rsidRDefault="00215CF1" w:rsidP="00215CF1">
      <w:pPr>
        <w:numPr>
          <w:ilvl w:val="0"/>
          <w:numId w:val="15"/>
        </w:numPr>
        <w:ind w:left="1800"/>
        <w:rPr>
          <w:rFonts w:ascii="Arial" w:hAnsi="Arial"/>
          <w:sz w:val="24"/>
          <w:lang w:val="fr-CA"/>
        </w:rPr>
      </w:pPr>
      <w:r>
        <w:rPr>
          <w:rFonts w:ascii="Arial" w:hAnsi="Arial"/>
          <w:sz w:val="24"/>
          <w:lang w:val="fr-CA"/>
        </w:rPr>
        <w:t>d</w:t>
      </w:r>
      <w:r w:rsidRPr="007A57E4">
        <w:rPr>
          <w:rFonts w:ascii="Arial" w:hAnsi="Arial"/>
          <w:sz w:val="24"/>
          <w:lang w:val="fr-CA"/>
        </w:rPr>
        <w:t xml:space="preserve">ate </w:t>
      </w:r>
      <w:r>
        <w:rPr>
          <w:rFonts w:ascii="Arial" w:hAnsi="Arial"/>
          <w:sz w:val="24"/>
          <w:lang w:val="fr-CA"/>
        </w:rPr>
        <w:t>et heure de péremption modifiées du produit (soit 24 heures après l’inscription de l’unité)</w:t>
      </w:r>
    </w:p>
    <w:p w:rsidR="00215CF1" w:rsidRDefault="00215CF1" w:rsidP="00215CF1">
      <w:pPr>
        <w:numPr>
          <w:ilvl w:val="0"/>
          <w:numId w:val="15"/>
        </w:numPr>
        <w:ind w:left="1800"/>
        <w:rPr>
          <w:rFonts w:ascii="Arial" w:hAnsi="Arial"/>
          <w:sz w:val="24"/>
          <w:lang w:val="fr-CA"/>
        </w:rPr>
      </w:pPr>
      <w:r>
        <w:rPr>
          <w:rFonts w:ascii="Arial" w:hAnsi="Arial"/>
          <w:sz w:val="24"/>
          <w:lang w:val="fr-CA"/>
        </w:rPr>
        <w:t>température d’entreposage</w:t>
      </w:r>
    </w:p>
    <w:p w:rsidR="00215CF1" w:rsidRDefault="00215CF1" w:rsidP="00215CF1">
      <w:pPr>
        <w:ind w:left="1800"/>
        <w:rPr>
          <w:rFonts w:ascii="Arial" w:hAnsi="Arial"/>
          <w:sz w:val="24"/>
          <w:lang w:val="fr-CA"/>
        </w:rPr>
      </w:pPr>
    </w:p>
    <w:p w:rsidR="00215CF1" w:rsidRPr="00C7743B" w:rsidRDefault="00215CF1" w:rsidP="00215CF1">
      <w:pPr>
        <w:spacing w:line="228" w:lineRule="auto"/>
        <w:ind w:left="1418"/>
        <w:rPr>
          <w:rFonts w:ascii="Arial" w:hAnsi="Arial"/>
          <w:sz w:val="24"/>
          <w:lang w:val="fr-CA"/>
        </w:rPr>
      </w:pPr>
      <w:r>
        <w:rPr>
          <w:rFonts w:ascii="Arial" w:hAnsi="Arial"/>
          <w:sz w:val="24"/>
          <w:lang w:val="fr-CA"/>
        </w:rPr>
        <w:t>Mentionner sur l’étiquette du sac d</w:t>
      </w:r>
      <w:r w:rsidR="00B03C8E">
        <w:rPr>
          <w:rFonts w:ascii="Arial" w:hAnsi="Arial"/>
          <w:sz w:val="24"/>
          <w:lang w:val="fr-CA"/>
        </w:rPr>
        <w:t>’hématies lavées</w:t>
      </w:r>
      <w:r>
        <w:rPr>
          <w:rFonts w:ascii="Arial" w:hAnsi="Arial"/>
          <w:sz w:val="24"/>
          <w:lang w:val="fr-CA"/>
        </w:rPr>
        <w:t xml:space="preserve"> les données suivantes sur le receveur </w:t>
      </w:r>
      <w:r>
        <w:rPr>
          <w:rFonts w:ascii="Arial" w:hAnsi="Arial"/>
          <w:sz w:val="24"/>
          <w:vertAlign w:val="superscript"/>
          <w:lang w:val="fr-CA"/>
        </w:rPr>
        <w:t>9.</w:t>
      </w:r>
      <w:r w:rsidR="00B03C8E">
        <w:rPr>
          <w:rFonts w:ascii="Arial" w:hAnsi="Arial"/>
          <w:sz w:val="24"/>
          <w:vertAlign w:val="superscript"/>
          <w:lang w:val="fr-CA"/>
        </w:rPr>
        <w:t>2</w:t>
      </w:r>
      <w:r>
        <w:rPr>
          <w:rFonts w:ascii="Arial" w:hAnsi="Arial"/>
          <w:sz w:val="24"/>
          <w:vertAlign w:val="superscript"/>
          <w:lang w:val="fr-CA"/>
        </w:rPr>
        <w:t> </w:t>
      </w:r>
      <w:r>
        <w:rPr>
          <w:rFonts w:ascii="Arial" w:hAnsi="Arial"/>
          <w:sz w:val="24"/>
          <w:lang w:val="fr-CA"/>
        </w:rPr>
        <w:t>: </w:t>
      </w:r>
      <w:r>
        <w:rPr>
          <w:rFonts w:ascii="Arial" w:hAnsi="Arial"/>
          <w:sz w:val="24"/>
          <w:lang w:val="fr-CA"/>
        </w:rPr>
        <w:br/>
      </w:r>
    </w:p>
    <w:p w:rsidR="00215CF1" w:rsidRPr="00C7743B" w:rsidRDefault="00215CF1" w:rsidP="00215CF1">
      <w:pPr>
        <w:numPr>
          <w:ilvl w:val="0"/>
          <w:numId w:val="15"/>
        </w:numPr>
        <w:tabs>
          <w:tab w:val="clear" w:pos="360"/>
          <w:tab w:val="num" w:pos="1800"/>
        </w:tabs>
        <w:ind w:left="1800"/>
        <w:rPr>
          <w:rFonts w:ascii="Arial" w:hAnsi="Arial"/>
          <w:sz w:val="24"/>
          <w:lang w:val="fr-CA"/>
        </w:rPr>
      </w:pPr>
      <w:r w:rsidRPr="00C7743B">
        <w:rPr>
          <w:rFonts w:ascii="Arial" w:hAnsi="Arial"/>
          <w:sz w:val="24"/>
          <w:lang w:val="fr-CA"/>
        </w:rPr>
        <w:t>nom de famille et prénom du receveur</w:t>
      </w:r>
    </w:p>
    <w:p w:rsidR="00215CF1" w:rsidRPr="00C7743B" w:rsidRDefault="00215CF1" w:rsidP="00215CF1">
      <w:pPr>
        <w:numPr>
          <w:ilvl w:val="0"/>
          <w:numId w:val="15"/>
        </w:numPr>
        <w:tabs>
          <w:tab w:val="clear" w:pos="360"/>
          <w:tab w:val="num" w:pos="1800"/>
        </w:tabs>
        <w:ind w:left="1800"/>
        <w:rPr>
          <w:rFonts w:ascii="Arial" w:hAnsi="Arial"/>
          <w:sz w:val="24"/>
          <w:lang w:val="fr-CA"/>
        </w:rPr>
      </w:pPr>
      <w:r w:rsidRPr="00C7743B">
        <w:rPr>
          <w:rFonts w:ascii="Arial" w:hAnsi="Arial"/>
          <w:sz w:val="24"/>
          <w:lang w:val="fr-CA"/>
        </w:rPr>
        <w:t xml:space="preserve">numéro d’identification personnel du receveur </w:t>
      </w:r>
    </w:p>
    <w:p w:rsidR="00215CF1" w:rsidRDefault="00215CF1" w:rsidP="00215CF1">
      <w:pPr>
        <w:numPr>
          <w:ilvl w:val="0"/>
          <w:numId w:val="15"/>
        </w:numPr>
        <w:tabs>
          <w:tab w:val="clear" w:pos="360"/>
          <w:tab w:val="num" w:pos="1800"/>
        </w:tabs>
        <w:ind w:left="1800"/>
        <w:rPr>
          <w:rFonts w:ascii="Arial" w:hAnsi="Arial"/>
          <w:sz w:val="24"/>
          <w:lang w:val="fr-CA"/>
        </w:rPr>
      </w:pPr>
      <w:r w:rsidRPr="00DF3CF2">
        <w:rPr>
          <w:rFonts w:ascii="Arial" w:hAnsi="Arial"/>
          <w:sz w:val="24"/>
          <w:lang w:val="fr-CA"/>
        </w:rPr>
        <w:t>groupe ABO et facteur Rh du receveur</w:t>
      </w:r>
    </w:p>
    <w:p w:rsidR="00B03C8E" w:rsidRDefault="00B03C8E" w:rsidP="00215CF1">
      <w:pPr>
        <w:numPr>
          <w:ilvl w:val="0"/>
          <w:numId w:val="15"/>
        </w:numPr>
        <w:tabs>
          <w:tab w:val="clear" w:pos="360"/>
          <w:tab w:val="num" w:pos="1800"/>
        </w:tabs>
        <w:ind w:left="1800"/>
        <w:rPr>
          <w:rFonts w:ascii="Arial" w:hAnsi="Arial"/>
          <w:sz w:val="24"/>
          <w:lang w:val="fr-CA"/>
        </w:rPr>
      </w:pPr>
      <w:r>
        <w:rPr>
          <w:rFonts w:ascii="Arial" w:hAnsi="Arial"/>
          <w:sz w:val="24"/>
          <w:lang w:val="fr-CA"/>
        </w:rPr>
        <w:t>heure et date de la mise en circulation</w:t>
      </w:r>
    </w:p>
    <w:p w:rsidR="00215CF1" w:rsidRDefault="00215CF1" w:rsidP="00215CF1">
      <w:pPr>
        <w:ind w:left="720"/>
        <w:rPr>
          <w:rFonts w:ascii="Arial" w:hAnsi="Arial"/>
          <w:sz w:val="24"/>
          <w:lang w:val="fr-CA"/>
        </w:rPr>
      </w:pPr>
    </w:p>
    <w:p w:rsidR="00215CF1" w:rsidRPr="007A57E4" w:rsidRDefault="00215CF1" w:rsidP="00215CF1">
      <w:pPr>
        <w:ind w:left="1440"/>
        <w:rPr>
          <w:rFonts w:ascii="Arial" w:hAnsi="Arial"/>
          <w:sz w:val="24"/>
          <w:lang w:val="fr-CA"/>
        </w:rPr>
      </w:pPr>
      <w:r>
        <w:rPr>
          <w:rFonts w:ascii="Arial" w:hAnsi="Arial"/>
          <w:sz w:val="24"/>
          <w:lang w:val="fr-CA"/>
        </w:rPr>
        <w:t>Voir la Remarque 8.2, préparer une étiquette de produit et l’attacher au sac d</w:t>
      </w:r>
      <w:r w:rsidR="00B03C8E">
        <w:rPr>
          <w:rFonts w:ascii="Arial" w:hAnsi="Arial"/>
          <w:sz w:val="24"/>
          <w:lang w:val="fr-CA"/>
        </w:rPr>
        <w:t>’hématies</w:t>
      </w:r>
      <w:r>
        <w:rPr>
          <w:rFonts w:ascii="Arial" w:hAnsi="Arial"/>
          <w:sz w:val="24"/>
          <w:lang w:val="fr-CA"/>
        </w:rPr>
        <w:t xml:space="preserve"> lavées. </w:t>
      </w:r>
    </w:p>
    <w:p w:rsidR="00215CF1" w:rsidRPr="007A57E4" w:rsidRDefault="00215CF1" w:rsidP="00215CF1">
      <w:pPr>
        <w:rPr>
          <w:rFonts w:ascii="Arial" w:hAnsi="Arial"/>
          <w:sz w:val="24"/>
          <w:lang w:val="fr-CA"/>
        </w:rPr>
      </w:pPr>
    </w:p>
    <w:p w:rsidR="00853A91" w:rsidRDefault="00853A91" w:rsidP="00B03C8E">
      <w:pPr>
        <w:numPr>
          <w:ilvl w:val="1"/>
          <w:numId w:val="22"/>
        </w:numPr>
        <w:spacing w:line="228" w:lineRule="auto"/>
        <w:rPr>
          <w:rFonts w:ascii="Arial" w:hAnsi="Arial"/>
          <w:sz w:val="24"/>
          <w:lang w:val="fr-CA"/>
        </w:rPr>
      </w:pPr>
      <w:r>
        <w:rPr>
          <w:rFonts w:ascii="Arial" w:hAnsi="Arial"/>
          <w:sz w:val="24"/>
          <w:lang w:val="fr-CA"/>
        </w:rPr>
        <w:t xml:space="preserve">Entreposer l’unité entre 1 et 6 </w:t>
      </w:r>
      <w:proofErr w:type="spellStart"/>
      <w:r>
        <w:rPr>
          <w:rFonts w:ascii="Arial" w:hAnsi="Arial"/>
          <w:sz w:val="24"/>
          <w:vertAlign w:val="superscript"/>
          <w:lang w:val="fr-CA"/>
        </w:rPr>
        <w:t>o</w:t>
      </w:r>
      <w:r>
        <w:rPr>
          <w:rFonts w:ascii="Arial" w:hAnsi="Arial"/>
          <w:sz w:val="24"/>
          <w:lang w:val="fr-CA"/>
        </w:rPr>
        <w:t>C</w:t>
      </w:r>
      <w:proofErr w:type="spellEnd"/>
      <w:r>
        <w:rPr>
          <w:rFonts w:ascii="Arial" w:hAnsi="Arial"/>
          <w:sz w:val="24"/>
          <w:lang w:val="fr-CA"/>
        </w:rPr>
        <w:t xml:space="preserve"> à moins de la mettre en circulation immédiatement.</w:t>
      </w:r>
      <w:r>
        <w:rPr>
          <w:rFonts w:ascii="Arial" w:hAnsi="Arial"/>
          <w:sz w:val="24"/>
          <w:lang w:val="fr-CA"/>
        </w:rPr>
        <w:br/>
      </w:r>
    </w:p>
    <w:p w:rsidR="00215CF1" w:rsidRDefault="00215CF1" w:rsidP="00B03C8E">
      <w:pPr>
        <w:numPr>
          <w:ilvl w:val="1"/>
          <w:numId w:val="22"/>
        </w:numPr>
        <w:spacing w:line="228" w:lineRule="auto"/>
        <w:rPr>
          <w:rFonts w:ascii="Arial" w:hAnsi="Arial"/>
          <w:sz w:val="24"/>
          <w:lang w:val="fr-CA"/>
        </w:rPr>
      </w:pPr>
      <w:r w:rsidRPr="00CE366D">
        <w:rPr>
          <w:rFonts w:ascii="Arial" w:hAnsi="Arial"/>
          <w:sz w:val="24"/>
          <w:lang w:val="fr-CA"/>
        </w:rPr>
        <w:t xml:space="preserve">Mettre le produit en circulation. S’il n’y a pas de système informatisé de mise en circulation des composants sanguins, inscrire les données du patient et de toutes les unités de produit dans le registre de mise en circulation / de transfusion. </w:t>
      </w:r>
      <w:r w:rsidR="00B03C8E" w:rsidRPr="00C35EFD">
        <w:rPr>
          <w:rFonts w:ascii="Arial" w:hAnsi="Arial"/>
          <w:sz w:val="24"/>
          <w:lang w:val="fr-CA"/>
        </w:rPr>
        <w:t xml:space="preserve">Voir </w:t>
      </w:r>
      <w:r w:rsidRPr="00C35EFD">
        <w:rPr>
          <w:rFonts w:ascii="Arial" w:hAnsi="Arial"/>
          <w:sz w:val="24"/>
          <w:lang w:val="fr-CA"/>
        </w:rPr>
        <w:t>GI.004 –</w:t>
      </w:r>
      <w:r w:rsidRPr="00CE366D">
        <w:rPr>
          <w:rFonts w:ascii="Arial" w:hAnsi="Arial"/>
          <w:sz w:val="24"/>
          <w:lang w:val="fr-CA"/>
        </w:rPr>
        <w:t xml:space="preserve"> Mise en circulation manuelle de sang, de composants sanguins et d’autres produits connexes en se servant du registre de mise en circulation /de transfusion de produits</w:t>
      </w:r>
      <w:r>
        <w:rPr>
          <w:rFonts w:ascii="Arial" w:hAnsi="Arial"/>
          <w:sz w:val="24"/>
          <w:lang w:val="fr-CA"/>
        </w:rPr>
        <w:t xml:space="preserve"> sanguins.</w:t>
      </w:r>
    </w:p>
    <w:p w:rsidR="001A7BDE" w:rsidRPr="00912F82" w:rsidRDefault="001A7BDE">
      <w:pPr>
        <w:rPr>
          <w:rFonts w:ascii="Arial" w:hAnsi="Arial"/>
          <w:sz w:val="24"/>
          <w:lang w:val="fr-CA"/>
        </w:rPr>
      </w:pPr>
    </w:p>
    <w:p w:rsidR="001A7BDE" w:rsidRPr="00912F82" w:rsidRDefault="005913A7">
      <w:pPr>
        <w:numPr>
          <w:ilvl w:val="0"/>
          <w:numId w:val="1"/>
        </w:numPr>
        <w:rPr>
          <w:rFonts w:ascii="Arial" w:hAnsi="Arial"/>
          <w:b/>
          <w:sz w:val="28"/>
          <w:lang w:val="fr-CA"/>
        </w:rPr>
      </w:pPr>
      <w:r w:rsidRPr="00912F82">
        <w:rPr>
          <w:rFonts w:ascii="Arial" w:hAnsi="Arial"/>
          <w:b/>
          <w:sz w:val="28"/>
          <w:lang w:val="fr-CA"/>
        </w:rPr>
        <w:t>Documentation</w:t>
      </w:r>
      <w:r w:rsidR="00B03C8E">
        <w:rPr>
          <w:rFonts w:ascii="Arial" w:hAnsi="Arial"/>
          <w:b/>
          <w:sz w:val="28"/>
          <w:lang w:val="fr-CA"/>
        </w:rPr>
        <w:t xml:space="preserve"> – S.O.</w:t>
      </w:r>
    </w:p>
    <w:p w:rsidR="001A7BDE" w:rsidRPr="00912F82" w:rsidRDefault="001A7BDE">
      <w:pPr>
        <w:tabs>
          <w:tab w:val="left" w:pos="-1440"/>
        </w:tabs>
        <w:jc w:val="both"/>
        <w:rPr>
          <w:rFonts w:ascii="Arial" w:hAnsi="Arial"/>
          <w:sz w:val="24"/>
          <w:lang w:val="fr-CA"/>
        </w:rPr>
      </w:pPr>
    </w:p>
    <w:p w:rsidR="001A7BDE" w:rsidRPr="00912F82" w:rsidRDefault="005913A7">
      <w:pPr>
        <w:numPr>
          <w:ilvl w:val="0"/>
          <w:numId w:val="1"/>
        </w:numPr>
        <w:rPr>
          <w:rFonts w:ascii="Arial" w:hAnsi="Arial"/>
          <w:b/>
          <w:sz w:val="28"/>
          <w:lang w:val="fr-CA"/>
        </w:rPr>
      </w:pPr>
      <w:r w:rsidRPr="00912F82">
        <w:rPr>
          <w:rFonts w:ascii="Arial" w:hAnsi="Arial"/>
          <w:b/>
          <w:sz w:val="28"/>
          <w:lang w:val="fr-CA"/>
        </w:rPr>
        <w:t>Remarques</w:t>
      </w:r>
    </w:p>
    <w:p w:rsidR="001A7BDE" w:rsidRPr="00912F82" w:rsidRDefault="001A7BDE">
      <w:pPr>
        <w:rPr>
          <w:rFonts w:ascii="Arial" w:hAnsi="Arial"/>
          <w:sz w:val="24"/>
          <w:lang w:val="fr-CA"/>
        </w:rPr>
      </w:pPr>
    </w:p>
    <w:p w:rsidR="00EF5A67" w:rsidRPr="00912F82" w:rsidRDefault="00853A91" w:rsidP="00EF5A67">
      <w:pPr>
        <w:numPr>
          <w:ilvl w:val="1"/>
          <w:numId w:val="1"/>
        </w:numPr>
        <w:tabs>
          <w:tab w:val="clear" w:pos="1288"/>
          <w:tab w:val="num" w:pos="1440"/>
        </w:tabs>
        <w:ind w:left="1440"/>
        <w:rPr>
          <w:rFonts w:ascii="Arial" w:hAnsi="Arial"/>
          <w:sz w:val="24"/>
          <w:lang w:val="fr-CA"/>
        </w:rPr>
      </w:pPr>
      <w:r w:rsidRPr="00DF3CF2">
        <w:rPr>
          <w:rFonts w:ascii="Arial" w:hAnsi="Arial"/>
          <w:sz w:val="24"/>
          <w:lang w:val="fr-CA"/>
        </w:rPr>
        <w:t>Le numéro de l’unité doit comprendre le numéro d’identification de l’unité, le code de contrôle et le code de l’établissement de collecte de la ou des unités originales</w:t>
      </w:r>
      <w:r w:rsidR="00EF5A67" w:rsidRPr="00912F82">
        <w:rPr>
          <w:rFonts w:ascii="Arial" w:hAnsi="Arial"/>
          <w:sz w:val="24"/>
          <w:lang w:val="fr-CA"/>
        </w:rPr>
        <w:t xml:space="preserve">. </w:t>
      </w:r>
    </w:p>
    <w:p w:rsidR="001A7BDE" w:rsidRPr="00912F82" w:rsidRDefault="001A7BDE">
      <w:pPr>
        <w:rPr>
          <w:rFonts w:ascii="Arial" w:hAnsi="Arial"/>
          <w:sz w:val="24"/>
          <w:lang w:val="fr-CA"/>
        </w:rPr>
      </w:pPr>
    </w:p>
    <w:p w:rsidR="00EF5A67" w:rsidRPr="00912F82" w:rsidRDefault="00EF5A67" w:rsidP="00EF5A67">
      <w:pPr>
        <w:numPr>
          <w:ilvl w:val="1"/>
          <w:numId w:val="1"/>
        </w:numPr>
        <w:tabs>
          <w:tab w:val="clear" w:pos="1288"/>
          <w:tab w:val="num" w:pos="1440"/>
        </w:tabs>
        <w:ind w:left="1440"/>
        <w:rPr>
          <w:rFonts w:ascii="Arial" w:hAnsi="Arial"/>
          <w:sz w:val="24"/>
          <w:lang w:val="fr-CA"/>
        </w:rPr>
      </w:pPr>
      <w:r w:rsidRPr="00912F82">
        <w:rPr>
          <w:rFonts w:ascii="Arial" w:hAnsi="Arial"/>
          <w:sz w:val="24"/>
          <w:lang w:val="fr-CA"/>
        </w:rPr>
        <w:t>Au moment de l’étiquetage des unités, respecter les règles suivantes : </w:t>
      </w:r>
    </w:p>
    <w:p w:rsidR="00EF5A67" w:rsidRPr="00912F82" w:rsidRDefault="00EF5A67" w:rsidP="00EF5A67">
      <w:pPr>
        <w:ind w:left="720"/>
        <w:rPr>
          <w:rFonts w:ascii="Arial" w:hAnsi="Arial"/>
          <w:sz w:val="24"/>
          <w:lang w:val="fr-CA"/>
        </w:rPr>
      </w:pPr>
    </w:p>
    <w:p w:rsidR="00EF5A67" w:rsidRPr="00912F82" w:rsidRDefault="00EF5A67" w:rsidP="00EF5A67">
      <w:pPr>
        <w:numPr>
          <w:ilvl w:val="0"/>
          <w:numId w:val="19"/>
        </w:numPr>
        <w:tabs>
          <w:tab w:val="num" w:pos="2160"/>
        </w:tabs>
        <w:ind w:left="2160"/>
        <w:rPr>
          <w:rFonts w:ascii="Arial" w:hAnsi="Arial"/>
          <w:sz w:val="24"/>
          <w:lang w:val="fr-CA"/>
        </w:rPr>
      </w:pPr>
      <w:r w:rsidRPr="00912F82">
        <w:rPr>
          <w:rFonts w:ascii="Arial" w:hAnsi="Arial"/>
          <w:sz w:val="24"/>
          <w:lang w:val="fr-CA"/>
        </w:rPr>
        <w:t xml:space="preserve"> dans la mesure du possible, placer l’étiquette sur l’étiquette du sac de transfert</w:t>
      </w:r>
    </w:p>
    <w:p w:rsidR="00EF5A67" w:rsidRPr="00912F82" w:rsidRDefault="00EF5A67" w:rsidP="00EF5A67">
      <w:pPr>
        <w:numPr>
          <w:ilvl w:val="0"/>
          <w:numId w:val="19"/>
        </w:numPr>
        <w:tabs>
          <w:tab w:val="num" w:pos="2160"/>
        </w:tabs>
        <w:ind w:left="2160"/>
        <w:rPr>
          <w:rFonts w:ascii="Arial" w:hAnsi="Arial"/>
          <w:sz w:val="24"/>
          <w:szCs w:val="24"/>
          <w:lang w:val="fr-CA"/>
        </w:rPr>
      </w:pPr>
      <w:r w:rsidRPr="00912F82">
        <w:rPr>
          <w:rFonts w:ascii="Arial" w:hAnsi="Arial"/>
          <w:sz w:val="24"/>
          <w:szCs w:val="24"/>
          <w:lang w:val="fr-CA"/>
        </w:rPr>
        <w:t>ne prendre que des étiquettes dont le produit adhésif est approuvé pour les unités de sang</w:t>
      </w:r>
    </w:p>
    <w:p w:rsidR="00EF5A67" w:rsidRPr="00912F82" w:rsidRDefault="00EF5A67" w:rsidP="00EF5A67">
      <w:pPr>
        <w:numPr>
          <w:ilvl w:val="0"/>
          <w:numId w:val="19"/>
        </w:numPr>
        <w:tabs>
          <w:tab w:val="num" w:pos="2160"/>
        </w:tabs>
        <w:ind w:left="2160"/>
        <w:rPr>
          <w:rFonts w:ascii="Arial" w:hAnsi="Arial"/>
          <w:sz w:val="24"/>
          <w:lang w:val="fr-CA"/>
        </w:rPr>
      </w:pPr>
      <w:r w:rsidRPr="00912F82">
        <w:rPr>
          <w:rFonts w:ascii="Arial" w:hAnsi="Arial"/>
          <w:sz w:val="24"/>
          <w:lang w:val="fr-CA"/>
        </w:rPr>
        <w:t>ne jamais se servir de papier collant, de papier-cache ou d’autre adhésif non approuvé</w:t>
      </w:r>
    </w:p>
    <w:p w:rsidR="00EF5A67" w:rsidRPr="00912F82" w:rsidRDefault="00EF5A67" w:rsidP="00EF5A67">
      <w:pPr>
        <w:pStyle w:val="Heading9"/>
        <w:numPr>
          <w:ilvl w:val="0"/>
          <w:numId w:val="20"/>
        </w:numPr>
        <w:tabs>
          <w:tab w:val="num" w:pos="2160"/>
        </w:tabs>
        <w:ind w:left="2160"/>
        <w:rPr>
          <w:lang w:val="fr-CA"/>
        </w:rPr>
      </w:pPr>
      <w:r w:rsidRPr="00912F82">
        <w:rPr>
          <w:lang w:val="fr-CA"/>
        </w:rPr>
        <w:t>ne jamais écrire avec un crayon-feutre sur les étiquettes des sacs</w:t>
      </w:r>
      <w:r w:rsidR="00853A91">
        <w:rPr>
          <w:lang w:val="fr-CA"/>
        </w:rPr>
        <w:t>; écrire au stylo seulement</w:t>
      </w:r>
    </w:p>
    <w:p w:rsidR="00F46173" w:rsidRPr="00912F82" w:rsidRDefault="00F46173">
      <w:pPr>
        <w:rPr>
          <w:rFonts w:ascii="Arial" w:hAnsi="Arial"/>
          <w:sz w:val="24"/>
          <w:lang w:val="fr-CA"/>
        </w:rPr>
      </w:pPr>
    </w:p>
    <w:p w:rsidR="001A7BDE" w:rsidRPr="00912F82" w:rsidRDefault="001A7BDE">
      <w:pPr>
        <w:numPr>
          <w:ilvl w:val="0"/>
          <w:numId w:val="1"/>
        </w:numPr>
        <w:rPr>
          <w:rFonts w:ascii="Arial" w:hAnsi="Arial"/>
          <w:b/>
          <w:sz w:val="28"/>
          <w:lang w:val="fr-CA"/>
        </w:rPr>
      </w:pPr>
      <w:r w:rsidRPr="00912F82">
        <w:rPr>
          <w:rFonts w:ascii="Arial" w:hAnsi="Arial"/>
          <w:b/>
          <w:sz w:val="28"/>
          <w:lang w:val="fr-CA"/>
        </w:rPr>
        <w:t>R</w:t>
      </w:r>
      <w:r w:rsidR="00F46173" w:rsidRPr="00912F82">
        <w:rPr>
          <w:rFonts w:ascii="Arial" w:hAnsi="Arial"/>
          <w:b/>
          <w:sz w:val="28"/>
          <w:lang w:val="fr-CA"/>
        </w:rPr>
        <w:t>éfé</w:t>
      </w:r>
      <w:r w:rsidRPr="00912F82">
        <w:rPr>
          <w:rFonts w:ascii="Arial" w:hAnsi="Arial"/>
          <w:b/>
          <w:sz w:val="28"/>
          <w:lang w:val="fr-CA"/>
        </w:rPr>
        <w:t>rences</w:t>
      </w:r>
    </w:p>
    <w:p w:rsidR="001A7BDE" w:rsidRPr="00912F82" w:rsidRDefault="001A7BDE">
      <w:pPr>
        <w:rPr>
          <w:rFonts w:ascii="Arial" w:hAnsi="Arial"/>
          <w:sz w:val="24"/>
          <w:lang w:val="fr-CA"/>
        </w:rPr>
      </w:pPr>
    </w:p>
    <w:p w:rsidR="00B03C8E" w:rsidRDefault="00B03C8E" w:rsidP="00B03C8E">
      <w:pPr>
        <w:numPr>
          <w:ilvl w:val="1"/>
          <w:numId w:val="1"/>
        </w:numPr>
        <w:rPr>
          <w:rFonts w:ascii="Arial" w:hAnsi="Arial"/>
          <w:sz w:val="24"/>
          <w:lang w:val="fr-CA"/>
        </w:rPr>
      </w:pPr>
      <w:r>
        <w:rPr>
          <w:rFonts w:ascii="Arial" w:hAnsi="Arial"/>
          <w:sz w:val="24"/>
          <w:lang w:val="fr-CA"/>
        </w:rPr>
        <w:t>Fung K</w:t>
      </w:r>
      <w:r w:rsidRPr="007A57E4">
        <w:rPr>
          <w:rFonts w:ascii="Arial" w:hAnsi="Arial"/>
          <w:sz w:val="24"/>
          <w:lang w:val="fr-CA"/>
        </w:rPr>
        <w:t xml:space="preserve">, éd. </w:t>
      </w:r>
      <w:proofErr w:type="spellStart"/>
      <w:r w:rsidRPr="00853A91">
        <w:rPr>
          <w:rFonts w:ascii="Arial" w:hAnsi="Arial"/>
          <w:i/>
          <w:sz w:val="24"/>
          <w:lang w:val="fr-CA"/>
        </w:rPr>
        <w:t>Technical</w:t>
      </w:r>
      <w:proofErr w:type="spellEnd"/>
      <w:r w:rsidRPr="00853A91">
        <w:rPr>
          <w:rFonts w:ascii="Arial" w:hAnsi="Arial"/>
          <w:i/>
          <w:sz w:val="24"/>
          <w:lang w:val="fr-CA"/>
        </w:rPr>
        <w:t xml:space="preserve"> Manual</w:t>
      </w:r>
      <w:r w:rsidRPr="007A57E4">
        <w:rPr>
          <w:rFonts w:ascii="Arial" w:hAnsi="Arial"/>
          <w:sz w:val="24"/>
          <w:lang w:val="fr-CA"/>
        </w:rPr>
        <w:t>, 1</w:t>
      </w:r>
      <w:r>
        <w:rPr>
          <w:rFonts w:ascii="Arial" w:hAnsi="Arial"/>
          <w:sz w:val="24"/>
          <w:lang w:val="fr-CA"/>
        </w:rPr>
        <w:t>8</w:t>
      </w:r>
      <w:r w:rsidRPr="007A57E4">
        <w:rPr>
          <w:rFonts w:ascii="Arial" w:hAnsi="Arial"/>
          <w:sz w:val="24"/>
          <w:vertAlign w:val="superscript"/>
          <w:lang w:val="fr-CA"/>
        </w:rPr>
        <w:t>e</w:t>
      </w:r>
      <w:r w:rsidRPr="007A57E4">
        <w:rPr>
          <w:rFonts w:ascii="Arial" w:hAnsi="Arial"/>
          <w:sz w:val="24"/>
          <w:lang w:val="fr-CA"/>
        </w:rPr>
        <w:t xml:space="preserve"> éd. Bethesda, MD. American Association of Blood Banks, 20</w:t>
      </w:r>
      <w:r>
        <w:rPr>
          <w:rFonts w:ascii="Arial" w:hAnsi="Arial"/>
          <w:sz w:val="24"/>
          <w:lang w:val="fr-CA"/>
        </w:rPr>
        <w:t>14 </w:t>
      </w:r>
      <w:r w:rsidRPr="007A57E4">
        <w:rPr>
          <w:rFonts w:ascii="Arial" w:hAnsi="Arial"/>
          <w:sz w:val="24"/>
          <w:lang w:val="fr-CA"/>
        </w:rPr>
        <w:t xml:space="preserve">: </w:t>
      </w:r>
      <w:r>
        <w:rPr>
          <w:rFonts w:ascii="Arial" w:hAnsi="Arial"/>
          <w:sz w:val="24"/>
          <w:lang w:val="fr-CA"/>
        </w:rPr>
        <w:t>216, 223, 590-591</w:t>
      </w:r>
      <w:r w:rsidRPr="007A57E4">
        <w:rPr>
          <w:rFonts w:ascii="Arial" w:hAnsi="Arial"/>
          <w:sz w:val="24"/>
          <w:lang w:val="fr-CA"/>
        </w:rPr>
        <w:t>.</w:t>
      </w:r>
    </w:p>
    <w:p w:rsidR="00B03C8E" w:rsidRDefault="00B03C8E" w:rsidP="00B03C8E">
      <w:pPr>
        <w:ind w:left="1440"/>
        <w:rPr>
          <w:rFonts w:ascii="Arial" w:hAnsi="Arial"/>
          <w:sz w:val="24"/>
          <w:lang w:val="fr-CA"/>
        </w:rPr>
      </w:pPr>
    </w:p>
    <w:p w:rsidR="00A71A86" w:rsidRPr="005E70DD" w:rsidRDefault="00A71A86" w:rsidP="00A71A86">
      <w:pPr>
        <w:ind w:left="1276" w:hanging="709"/>
        <w:rPr>
          <w:rFonts w:ascii="Arial" w:hAnsi="Arial"/>
          <w:b/>
          <w:sz w:val="28"/>
        </w:rPr>
      </w:pPr>
      <w:r w:rsidRPr="00A71A86">
        <w:rPr>
          <w:rFonts w:ascii="Arial" w:hAnsi="Arial"/>
          <w:sz w:val="24"/>
          <w:szCs w:val="24"/>
          <w:lang w:val="fr-CA"/>
        </w:rPr>
        <w:t>9.2</w:t>
      </w:r>
      <w:r>
        <w:rPr>
          <w:rFonts w:ascii="Arial" w:hAnsi="Arial"/>
          <w:sz w:val="24"/>
          <w:szCs w:val="24"/>
          <w:lang w:val="fr-CA"/>
        </w:rPr>
        <w:tab/>
      </w:r>
      <w:r w:rsidR="00B03C8E" w:rsidRPr="00A71A86">
        <w:rPr>
          <w:rFonts w:ascii="Arial" w:hAnsi="Arial"/>
          <w:i/>
          <w:sz w:val="24"/>
          <w:szCs w:val="24"/>
          <w:lang w:val="fr-CA"/>
        </w:rPr>
        <w:t>Standards for Hospital Transfusion Services</w:t>
      </w:r>
      <w:r w:rsidR="00B03C8E" w:rsidRPr="00A71A86">
        <w:rPr>
          <w:rFonts w:ascii="Arial" w:hAnsi="Arial"/>
          <w:sz w:val="24"/>
          <w:szCs w:val="24"/>
          <w:lang w:val="fr-CA"/>
        </w:rPr>
        <w:t xml:space="preserve">, version 3, février 2011, Société canadienne de médecine transfusionnelle : </w:t>
      </w:r>
      <w:r w:rsidRPr="005E70DD">
        <w:rPr>
          <w:rFonts w:ascii="Arial" w:hAnsi="Arial"/>
          <w:sz w:val="24"/>
        </w:rPr>
        <w:t xml:space="preserve">5.5.2.1.1;  </w:t>
      </w:r>
      <w:r>
        <w:rPr>
          <w:rFonts w:ascii="Arial" w:hAnsi="Arial"/>
          <w:sz w:val="24"/>
        </w:rPr>
        <w:t xml:space="preserve">5.4.4.3.2, </w:t>
      </w:r>
      <w:r w:rsidRPr="005E70DD">
        <w:rPr>
          <w:rFonts w:ascii="Arial" w:hAnsi="Arial"/>
          <w:sz w:val="24"/>
        </w:rPr>
        <w:t>5.1.2.7; 3.3.2.1; 5.5.1.2; 5.5.1.1; 3.3.2.2; 3.3.5.1; 5.7.2.1; 5.5.1.3.</w:t>
      </w:r>
    </w:p>
    <w:p w:rsidR="00B03C8E" w:rsidRPr="00A71A86" w:rsidRDefault="00B03C8E" w:rsidP="00A71A86">
      <w:pPr>
        <w:ind w:left="1288"/>
        <w:rPr>
          <w:rFonts w:ascii="Arial" w:hAnsi="Arial"/>
          <w:sz w:val="24"/>
          <w:lang w:val="fr-CA"/>
        </w:rPr>
      </w:pPr>
    </w:p>
    <w:p w:rsidR="00B03C8E" w:rsidRPr="0076251F" w:rsidRDefault="00B03C8E" w:rsidP="00B03C8E">
      <w:pPr>
        <w:spacing w:line="228" w:lineRule="auto"/>
        <w:ind w:left="720" w:hanging="720"/>
        <w:rPr>
          <w:b/>
          <w:lang w:val="fr-CA"/>
        </w:rPr>
      </w:pPr>
      <w:r>
        <w:rPr>
          <w:rFonts w:ascii="Arial" w:hAnsi="Arial" w:cs="Arial"/>
          <w:b/>
          <w:sz w:val="28"/>
          <w:lang w:val="fr-CA"/>
        </w:rPr>
        <w:t>10.0</w:t>
      </w:r>
      <w:r>
        <w:rPr>
          <w:rFonts w:ascii="Arial" w:hAnsi="Arial" w:cs="Arial"/>
          <w:b/>
          <w:sz w:val="28"/>
          <w:lang w:val="fr-CA"/>
        </w:rPr>
        <w:tab/>
      </w:r>
      <w:r w:rsidRPr="00167058">
        <w:rPr>
          <w:rFonts w:ascii="Arial" w:hAnsi="Arial" w:cs="Arial"/>
          <w:b/>
          <w:sz w:val="28"/>
          <w:lang w:val="fr-CA"/>
        </w:rPr>
        <w:t>Suivi des révisions</w:t>
      </w:r>
    </w:p>
    <w:p w:rsidR="00B03C8E" w:rsidRPr="0076251F" w:rsidRDefault="00B03C8E" w:rsidP="00B03C8E">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433"/>
      </w:tblGrid>
      <w:tr w:rsidR="00B03C8E" w:rsidRPr="0076251F" w:rsidTr="00C265F2">
        <w:tc>
          <w:tcPr>
            <w:tcW w:w="2235" w:type="dxa"/>
            <w:shd w:val="clear" w:color="auto" w:fill="F2F2F2"/>
          </w:tcPr>
          <w:p w:rsidR="00B03C8E" w:rsidRPr="0076251F" w:rsidRDefault="00B03C8E" w:rsidP="00C265F2">
            <w:pPr>
              <w:rPr>
                <w:rFonts w:ascii="Arial" w:hAnsi="Arial" w:cs="Arial"/>
                <w:b/>
                <w:szCs w:val="24"/>
                <w:lang w:val="fr-CA"/>
              </w:rPr>
            </w:pPr>
            <w:r w:rsidRPr="0076251F">
              <w:rPr>
                <w:rFonts w:ascii="Arial" w:hAnsi="Arial" w:cs="Arial"/>
                <w:b/>
                <w:szCs w:val="24"/>
                <w:lang w:val="fr-CA"/>
              </w:rPr>
              <w:t>Date de la révision</w:t>
            </w:r>
          </w:p>
        </w:tc>
        <w:tc>
          <w:tcPr>
            <w:tcW w:w="6621" w:type="dxa"/>
            <w:shd w:val="clear" w:color="auto" w:fill="F2F2F2"/>
          </w:tcPr>
          <w:p w:rsidR="00B03C8E" w:rsidRPr="0076251F" w:rsidRDefault="00B03C8E" w:rsidP="00C265F2">
            <w:pPr>
              <w:rPr>
                <w:rFonts w:ascii="Arial" w:hAnsi="Arial" w:cs="Arial"/>
                <w:b/>
                <w:szCs w:val="24"/>
                <w:lang w:val="fr-CA"/>
              </w:rPr>
            </w:pPr>
            <w:r w:rsidRPr="0076251F">
              <w:rPr>
                <w:rFonts w:ascii="Arial" w:hAnsi="Arial" w:cs="Arial"/>
                <w:b/>
                <w:szCs w:val="24"/>
                <w:lang w:val="fr-CA"/>
              </w:rPr>
              <w:t>Résumé des changements</w:t>
            </w:r>
          </w:p>
        </w:tc>
      </w:tr>
      <w:tr w:rsidR="00B03C8E" w:rsidRPr="0076251F" w:rsidTr="00C265F2">
        <w:trPr>
          <w:trHeight w:val="1550"/>
        </w:trPr>
        <w:tc>
          <w:tcPr>
            <w:tcW w:w="2235" w:type="dxa"/>
            <w:shd w:val="clear" w:color="auto" w:fill="auto"/>
          </w:tcPr>
          <w:p w:rsidR="00B03C8E" w:rsidRPr="0076251F" w:rsidRDefault="00B03C8E" w:rsidP="00C265F2">
            <w:pPr>
              <w:rPr>
                <w:rFonts w:ascii="Arial" w:hAnsi="Arial" w:cs="Arial"/>
                <w:sz w:val="22"/>
                <w:szCs w:val="22"/>
                <w:lang w:val="fr-CA"/>
              </w:rPr>
            </w:pPr>
            <w:r w:rsidRPr="0076251F">
              <w:rPr>
                <w:rFonts w:ascii="Arial" w:hAnsi="Arial" w:cs="Arial"/>
                <w:sz w:val="22"/>
                <w:szCs w:val="22"/>
                <w:lang w:val="fr-CA"/>
              </w:rPr>
              <w:t>1</w:t>
            </w:r>
            <w:r w:rsidRPr="0076251F">
              <w:rPr>
                <w:rFonts w:ascii="Arial" w:hAnsi="Arial" w:cs="Arial"/>
                <w:sz w:val="22"/>
                <w:szCs w:val="22"/>
                <w:vertAlign w:val="superscript"/>
                <w:lang w:val="fr-CA"/>
              </w:rPr>
              <w:t xml:space="preserve">er </w:t>
            </w:r>
            <w:r w:rsidRPr="0076251F">
              <w:rPr>
                <w:rFonts w:ascii="Arial" w:hAnsi="Arial" w:cs="Arial"/>
                <w:sz w:val="22"/>
                <w:szCs w:val="22"/>
                <w:lang w:val="fr-CA"/>
              </w:rPr>
              <w:t>septembre 2014</w:t>
            </w:r>
          </w:p>
        </w:tc>
        <w:tc>
          <w:tcPr>
            <w:tcW w:w="6621" w:type="dxa"/>
            <w:shd w:val="clear" w:color="auto" w:fill="auto"/>
          </w:tcPr>
          <w:p w:rsidR="00B03C8E" w:rsidRDefault="00B03C8E" w:rsidP="00B03C8E">
            <w:pPr>
              <w:pStyle w:val="ListParagraph"/>
              <w:numPr>
                <w:ilvl w:val="0"/>
                <w:numId w:val="25"/>
              </w:numPr>
              <w:contextualSpacing/>
              <w:rPr>
                <w:rFonts w:ascii="Arial" w:hAnsi="Arial" w:cs="Arial"/>
                <w:sz w:val="22"/>
                <w:szCs w:val="22"/>
                <w:lang w:val="fr-CA"/>
              </w:rPr>
            </w:pPr>
            <w:r w:rsidRPr="00CE366D">
              <w:rPr>
                <w:rFonts w:ascii="Arial" w:hAnsi="Arial" w:cs="Arial"/>
                <w:sz w:val="22"/>
                <w:szCs w:val="22"/>
                <w:lang w:val="fr-CA"/>
              </w:rPr>
              <w:t>Changement du nom du manuel</w:t>
            </w:r>
          </w:p>
          <w:p w:rsidR="00B03C8E" w:rsidRDefault="00B03C8E" w:rsidP="00B03C8E">
            <w:pPr>
              <w:pStyle w:val="ListParagraph"/>
              <w:numPr>
                <w:ilvl w:val="0"/>
                <w:numId w:val="25"/>
              </w:numPr>
              <w:contextualSpacing/>
              <w:rPr>
                <w:rFonts w:ascii="Arial" w:hAnsi="Arial" w:cs="Arial"/>
                <w:sz w:val="22"/>
                <w:szCs w:val="22"/>
                <w:lang w:val="fr-CA"/>
              </w:rPr>
            </w:pPr>
            <w:r>
              <w:rPr>
                <w:rFonts w:ascii="Arial" w:hAnsi="Arial" w:cs="Arial"/>
                <w:sz w:val="22"/>
                <w:szCs w:val="22"/>
                <w:lang w:val="fr-CA"/>
              </w:rPr>
              <w:t>Révision du libellé du principe en 1.0</w:t>
            </w:r>
          </w:p>
          <w:p w:rsidR="00B03C8E" w:rsidRDefault="00B03C8E" w:rsidP="00B03C8E">
            <w:pPr>
              <w:pStyle w:val="ListParagraph"/>
              <w:numPr>
                <w:ilvl w:val="0"/>
                <w:numId w:val="25"/>
              </w:numPr>
              <w:contextualSpacing/>
              <w:rPr>
                <w:rFonts w:ascii="Arial" w:hAnsi="Arial" w:cs="Arial"/>
                <w:sz w:val="22"/>
                <w:szCs w:val="22"/>
                <w:lang w:val="fr-CA"/>
              </w:rPr>
            </w:pPr>
            <w:r>
              <w:rPr>
                <w:rFonts w:ascii="Arial" w:hAnsi="Arial" w:cs="Arial"/>
                <w:sz w:val="22"/>
                <w:szCs w:val="22"/>
                <w:lang w:val="fr-CA"/>
              </w:rPr>
              <w:t>Révisions des indications en 2.1</w:t>
            </w:r>
          </w:p>
          <w:p w:rsidR="00FA5C06" w:rsidRDefault="00B03C8E" w:rsidP="00B03C8E">
            <w:pPr>
              <w:pStyle w:val="ListParagraph"/>
              <w:numPr>
                <w:ilvl w:val="0"/>
                <w:numId w:val="25"/>
              </w:numPr>
              <w:contextualSpacing/>
              <w:rPr>
                <w:rFonts w:ascii="Arial" w:hAnsi="Arial" w:cs="Arial"/>
                <w:sz w:val="22"/>
                <w:szCs w:val="22"/>
                <w:lang w:val="fr-CA"/>
              </w:rPr>
            </w:pPr>
            <w:r>
              <w:rPr>
                <w:rFonts w:ascii="Arial" w:hAnsi="Arial" w:cs="Arial"/>
                <w:sz w:val="22"/>
                <w:szCs w:val="22"/>
                <w:lang w:val="fr-CA"/>
              </w:rPr>
              <w:t>Retrait de la remarque 8.1</w:t>
            </w:r>
          </w:p>
          <w:p w:rsidR="00B03C8E" w:rsidRPr="0076251F" w:rsidRDefault="00B03C8E" w:rsidP="00B03C8E">
            <w:pPr>
              <w:pStyle w:val="ListParagraph"/>
              <w:numPr>
                <w:ilvl w:val="0"/>
                <w:numId w:val="25"/>
              </w:numPr>
              <w:contextualSpacing/>
              <w:rPr>
                <w:rFonts w:ascii="Arial" w:hAnsi="Arial" w:cs="Arial"/>
                <w:sz w:val="22"/>
                <w:szCs w:val="22"/>
                <w:lang w:val="fr-CA"/>
              </w:rPr>
            </w:pPr>
            <w:r w:rsidRPr="00CE366D">
              <w:rPr>
                <w:rFonts w:ascii="Arial" w:hAnsi="Arial" w:cs="Arial"/>
                <w:sz w:val="22"/>
                <w:szCs w:val="22"/>
                <w:lang w:val="fr-CA"/>
              </w:rPr>
              <w:t>Mise à jour de toutes les références</w:t>
            </w:r>
          </w:p>
        </w:tc>
      </w:tr>
      <w:tr w:rsidR="00B03C8E" w:rsidRPr="0076251F" w:rsidTr="00C265F2">
        <w:trPr>
          <w:trHeight w:val="1550"/>
        </w:trPr>
        <w:tc>
          <w:tcPr>
            <w:tcW w:w="2235" w:type="dxa"/>
            <w:shd w:val="clear" w:color="auto" w:fill="auto"/>
          </w:tcPr>
          <w:p w:rsidR="00B03C8E" w:rsidRPr="0076251F" w:rsidRDefault="00B03C8E" w:rsidP="00C265F2">
            <w:pPr>
              <w:rPr>
                <w:rFonts w:ascii="Arial" w:hAnsi="Arial" w:cs="Arial"/>
                <w:sz w:val="22"/>
                <w:szCs w:val="22"/>
                <w:lang w:val="fr-CA"/>
              </w:rPr>
            </w:pPr>
            <w:r>
              <w:rPr>
                <w:rFonts w:ascii="Arial" w:hAnsi="Arial" w:cs="Arial"/>
                <w:sz w:val="22"/>
                <w:szCs w:val="22"/>
                <w:lang w:val="fr-CA"/>
              </w:rPr>
              <w:t>11 avril 2016</w:t>
            </w:r>
          </w:p>
        </w:tc>
        <w:tc>
          <w:tcPr>
            <w:tcW w:w="6621" w:type="dxa"/>
            <w:shd w:val="clear" w:color="auto" w:fill="auto"/>
          </w:tcPr>
          <w:p w:rsidR="00B03C8E" w:rsidRPr="00CE366D" w:rsidRDefault="00FA5C06" w:rsidP="00FA5C06">
            <w:pPr>
              <w:pStyle w:val="ListParagraph"/>
              <w:numPr>
                <w:ilvl w:val="0"/>
                <w:numId w:val="25"/>
              </w:numPr>
              <w:contextualSpacing/>
              <w:rPr>
                <w:rFonts w:ascii="Arial" w:hAnsi="Arial" w:cs="Arial"/>
                <w:sz w:val="22"/>
                <w:szCs w:val="22"/>
                <w:lang w:val="fr-CA"/>
              </w:rPr>
            </w:pPr>
            <w:r>
              <w:rPr>
                <w:rFonts w:ascii="Arial" w:hAnsi="Arial" w:cs="Arial"/>
                <w:sz w:val="22"/>
                <w:szCs w:val="22"/>
                <w:lang w:val="fr-CA"/>
              </w:rPr>
              <w:t xml:space="preserve">Modification du libellé en 2.1 pour mentionner le volume de solution saline nécessaire pour laver les hématies si le receveur est déficient </w:t>
            </w:r>
            <w:proofErr w:type="spellStart"/>
            <w:r>
              <w:rPr>
                <w:rFonts w:ascii="Arial" w:hAnsi="Arial" w:cs="Arial"/>
                <w:sz w:val="22"/>
                <w:szCs w:val="22"/>
                <w:lang w:val="fr-CA"/>
              </w:rPr>
              <w:t>IgA</w:t>
            </w:r>
            <w:proofErr w:type="spellEnd"/>
            <w:r>
              <w:rPr>
                <w:rFonts w:ascii="Arial" w:hAnsi="Arial" w:cs="Arial"/>
                <w:sz w:val="22"/>
                <w:szCs w:val="22"/>
                <w:lang w:val="fr-CA"/>
              </w:rPr>
              <w:t>, en présence d’</w:t>
            </w:r>
            <w:proofErr w:type="spellStart"/>
            <w:r>
              <w:rPr>
                <w:rFonts w:ascii="Arial" w:hAnsi="Arial" w:cs="Arial"/>
                <w:sz w:val="22"/>
                <w:szCs w:val="22"/>
                <w:lang w:val="fr-CA"/>
              </w:rPr>
              <w:t>anti-IgA</w:t>
            </w:r>
            <w:proofErr w:type="spellEnd"/>
            <w:r>
              <w:rPr>
                <w:rFonts w:ascii="Arial" w:hAnsi="Arial" w:cs="Arial"/>
                <w:sz w:val="22"/>
                <w:szCs w:val="22"/>
                <w:lang w:val="fr-CA"/>
              </w:rPr>
              <w:t xml:space="preserve"> préexistant et la méthode privilégiée de lavage</w:t>
            </w:r>
          </w:p>
        </w:tc>
      </w:tr>
    </w:tbl>
    <w:p w:rsidR="00B03C8E" w:rsidRPr="007A57E4" w:rsidRDefault="00B03C8E" w:rsidP="00B03C8E">
      <w:pPr>
        <w:ind w:left="1440"/>
        <w:rPr>
          <w:rFonts w:ascii="Arial" w:hAnsi="Arial"/>
          <w:sz w:val="24"/>
          <w:lang w:val="fr-CA"/>
        </w:rPr>
      </w:pPr>
    </w:p>
    <w:p w:rsidR="00B03C8E" w:rsidRPr="00912F82" w:rsidRDefault="00B03C8E" w:rsidP="00B03C8E">
      <w:pPr>
        <w:ind w:left="720"/>
        <w:rPr>
          <w:rFonts w:ascii="Arial" w:hAnsi="Arial"/>
          <w:sz w:val="24"/>
          <w:lang w:val="fr-CA"/>
        </w:rPr>
      </w:pPr>
    </w:p>
    <w:sectPr w:rsidR="00B03C8E" w:rsidRPr="00912F82">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ED" w:rsidRDefault="005553ED" w:rsidP="00482B7D">
      <w:r>
        <w:separator/>
      </w:r>
    </w:p>
  </w:endnote>
  <w:endnote w:type="continuationSeparator" w:id="0">
    <w:p w:rsidR="005553ED" w:rsidRDefault="005553ED" w:rsidP="0048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35F88">
      <w:trPr>
        <w:trHeight w:val="720"/>
      </w:trPr>
      <w:tc>
        <w:tcPr>
          <w:tcW w:w="1368" w:type="dxa"/>
        </w:tcPr>
        <w:p w:rsidR="00235F88" w:rsidRDefault="00235F88">
          <w:pPr>
            <w:pStyle w:val="Footer"/>
            <w:jc w:val="center"/>
            <w:rPr>
              <w:sz w:val="8"/>
            </w:rPr>
          </w:pPr>
        </w:p>
        <w:p w:rsidR="00235F88" w:rsidRDefault="00540BBF">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6164D4" w:rsidRDefault="006164D4" w:rsidP="006164D4">
          <w:pPr>
            <w:pStyle w:val="Footer"/>
            <w:jc w:val="center"/>
            <w:rPr>
              <w:rFonts w:ascii="Arial" w:hAnsi="Arial"/>
              <w:sz w:val="18"/>
              <w:lang w:val="fr-CA"/>
            </w:rPr>
          </w:pPr>
        </w:p>
        <w:p w:rsidR="00235F88" w:rsidRDefault="00F74EA9" w:rsidP="006164D4">
          <w:pPr>
            <w:pStyle w:val="Footer"/>
            <w:jc w:val="center"/>
            <w:rPr>
              <w:rFonts w:ascii="Arial" w:hAnsi="Arial"/>
              <w:sz w:val="18"/>
            </w:rPr>
          </w:pPr>
          <w:r w:rsidRPr="002F220B">
            <w:rPr>
              <w:rFonts w:ascii="Arial" w:hAnsi="Arial" w:cs="Arial"/>
              <w:bCs/>
              <w:sz w:val="18"/>
              <w:szCs w:val="28"/>
              <w:lang w:val="fr-CA"/>
            </w:rPr>
            <w:t>Réseau régional ontarien de coordination du sang</w:t>
          </w:r>
          <w:r w:rsidRPr="002F220B">
            <w:rPr>
              <w:rFonts w:ascii="Arial" w:hAnsi="Arial" w:cs="Arial"/>
              <w:bCs/>
              <w:sz w:val="18"/>
              <w:szCs w:val="28"/>
              <w:lang w:val="fr-CA"/>
            </w:rPr>
            <w:br/>
            <w:t>Manuel de ressources techniques en transfusion de l’Ontario</w:t>
          </w:r>
        </w:p>
      </w:tc>
      <w:tc>
        <w:tcPr>
          <w:tcW w:w="1494" w:type="dxa"/>
        </w:tcPr>
        <w:p w:rsidR="00235F88" w:rsidRDefault="00235F88">
          <w:pPr>
            <w:pStyle w:val="Footer"/>
            <w:jc w:val="right"/>
            <w:rPr>
              <w:rFonts w:ascii="Arial" w:hAnsi="Arial"/>
              <w:sz w:val="18"/>
            </w:rPr>
          </w:pPr>
        </w:p>
        <w:p w:rsidR="00235F88" w:rsidRDefault="00235F88">
          <w:pPr>
            <w:pStyle w:val="Footer"/>
            <w:jc w:val="right"/>
            <w:rPr>
              <w:rFonts w:ascii="Arial" w:hAnsi="Arial"/>
              <w:sz w:val="18"/>
            </w:rPr>
          </w:pPr>
          <w:r>
            <w:rPr>
              <w:rFonts w:ascii="Arial" w:hAnsi="Arial"/>
              <w:sz w:val="18"/>
            </w:rPr>
            <w:t>C</w:t>
          </w:r>
          <w:r w:rsidR="006164D4">
            <w:rPr>
              <w:rFonts w:ascii="Arial" w:hAnsi="Arial"/>
              <w:sz w:val="18"/>
            </w:rPr>
            <w:t>C</w:t>
          </w:r>
          <w:r>
            <w:rPr>
              <w:rFonts w:ascii="Arial" w:hAnsi="Arial"/>
              <w:sz w:val="18"/>
            </w:rPr>
            <w:t>P.00</w:t>
          </w:r>
          <w:r w:rsidR="009174BB">
            <w:rPr>
              <w:rFonts w:ascii="Arial" w:hAnsi="Arial"/>
              <w:sz w:val="18"/>
            </w:rPr>
            <w:t>8</w:t>
          </w:r>
        </w:p>
        <w:p w:rsidR="00235F88" w:rsidRDefault="00235F88" w:rsidP="006164D4">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35EFD">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w:t>
          </w:r>
          <w:r w:rsidR="006164D4">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35EFD">
            <w:rPr>
              <w:rFonts w:ascii="Arial" w:hAnsi="Arial"/>
              <w:noProof/>
              <w:snapToGrid w:val="0"/>
              <w:sz w:val="18"/>
            </w:rPr>
            <w:t>6</w:t>
          </w:r>
          <w:r>
            <w:rPr>
              <w:rFonts w:ascii="Arial" w:hAnsi="Arial"/>
              <w:snapToGrid w:val="0"/>
              <w:sz w:val="18"/>
            </w:rPr>
            <w:fldChar w:fldCharType="end"/>
          </w:r>
        </w:p>
      </w:tc>
    </w:tr>
  </w:tbl>
  <w:p w:rsidR="00235F88" w:rsidRDefault="0023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35F88">
      <w:trPr>
        <w:trHeight w:val="720"/>
      </w:trPr>
      <w:tc>
        <w:tcPr>
          <w:tcW w:w="1368" w:type="dxa"/>
        </w:tcPr>
        <w:p w:rsidR="00235F88" w:rsidRDefault="00235F88">
          <w:pPr>
            <w:pStyle w:val="Footer"/>
            <w:jc w:val="center"/>
            <w:rPr>
              <w:rFonts w:ascii="Verdana" w:hAnsi="Verdana"/>
              <w:sz w:val="8"/>
            </w:rPr>
          </w:pPr>
        </w:p>
        <w:p w:rsidR="00235F88" w:rsidRDefault="00540BBF">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235F88" w:rsidRDefault="00235F88">
          <w:pPr>
            <w:pStyle w:val="Footer"/>
            <w:jc w:val="center"/>
            <w:rPr>
              <w:rFonts w:ascii="Arial" w:hAnsi="Arial"/>
              <w:sz w:val="18"/>
            </w:rPr>
          </w:pPr>
        </w:p>
        <w:p w:rsidR="00235F88" w:rsidRDefault="00F74EA9" w:rsidP="006164D4">
          <w:pPr>
            <w:pStyle w:val="Footer"/>
            <w:jc w:val="center"/>
            <w:rPr>
              <w:rFonts w:ascii="Arial" w:hAnsi="Arial"/>
              <w:sz w:val="18"/>
            </w:rPr>
          </w:pPr>
          <w:r w:rsidRPr="002F220B">
            <w:rPr>
              <w:rFonts w:ascii="Arial" w:hAnsi="Arial" w:cs="Arial"/>
              <w:bCs/>
              <w:sz w:val="18"/>
              <w:szCs w:val="28"/>
              <w:lang w:val="fr-CA"/>
            </w:rPr>
            <w:t>Réseau régional ontarien de coordination du sang</w:t>
          </w:r>
          <w:r w:rsidRPr="002F220B">
            <w:rPr>
              <w:rFonts w:ascii="Arial" w:hAnsi="Arial" w:cs="Arial"/>
              <w:bCs/>
              <w:sz w:val="18"/>
              <w:szCs w:val="28"/>
              <w:lang w:val="fr-CA"/>
            </w:rPr>
            <w:br/>
            <w:t>Manuel de ressources techniques en transfusion de l’Ontario</w:t>
          </w:r>
        </w:p>
      </w:tc>
      <w:tc>
        <w:tcPr>
          <w:tcW w:w="1494" w:type="dxa"/>
        </w:tcPr>
        <w:p w:rsidR="00235F88" w:rsidRDefault="00235F88">
          <w:pPr>
            <w:pStyle w:val="Footer"/>
            <w:jc w:val="right"/>
            <w:rPr>
              <w:rFonts w:ascii="Arial" w:hAnsi="Arial"/>
              <w:sz w:val="18"/>
            </w:rPr>
          </w:pPr>
        </w:p>
        <w:p w:rsidR="00235F88" w:rsidRDefault="00235F88">
          <w:pPr>
            <w:pStyle w:val="Footer"/>
            <w:jc w:val="right"/>
            <w:rPr>
              <w:rFonts w:ascii="Arial" w:hAnsi="Arial"/>
              <w:sz w:val="18"/>
            </w:rPr>
          </w:pPr>
          <w:r>
            <w:rPr>
              <w:rFonts w:ascii="Arial" w:hAnsi="Arial"/>
              <w:sz w:val="18"/>
            </w:rPr>
            <w:t>C</w:t>
          </w:r>
          <w:r w:rsidR="006164D4">
            <w:rPr>
              <w:rFonts w:ascii="Arial" w:hAnsi="Arial"/>
              <w:sz w:val="18"/>
            </w:rPr>
            <w:t>C</w:t>
          </w:r>
          <w:r>
            <w:rPr>
              <w:rFonts w:ascii="Arial" w:hAnsi="Arial"/>
              <w:sz w:val="18"/>
            </w:rPr>
            <w:t>P.00</w:t>
          </w:r>
          <w:r w:rsidR="009174BB">
            <w:rPr>
              <w:rFonts w:ascii="Arial" w:hAnsi="Arial"/>
              <w:sz w:val="18"/>
            </w:rPr>
            <w:t>8</w:t>
          </w:r>
        </w:p>
        <w:p w:rsidR="00235F88" w:rsidRDefault="00235F88" w:rsidP="006164D4">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35EF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w:t>
          </w:r>
          <w:r w:rsidR="006164D4">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35EFD">
            <w:rPr>
              <w:rFonts w:ascii="Arial" w:hAnsi="Arial"/>
              <w:noProof/>
              <w:snapToGrid w:val="0"/>
              <w:sz w:val="18"/>
            </w:rPr>
            <w:t>6</w:t>
          </w:r>
          <w:r>
            <w:rPr>
              <w:rFonts w:ascii="Arial" w:hAnsi="Arial"/>
              <w:snapToGrid w:val="0"/>
              <w:sz w:val="18"/>
            </w:rPr>
            <w:fldChar w:fldCharType="end"/>
          </w:r>
        </w:p>
      </w:tc>
    </w:tr>
  </w:tbl>
  <w:p w:rsidR="00235F88" w:rsidRDefault="0023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ED" w:rsidRDefault="005553ED" w:rsidP="00482B7D">
      <w:r>
        <w:separator/>
      </w:r>
    </w:p>
  </w:footnote>
  <w:footnote w:type="continuationSeparator" w:id="0">
    <w:p w:rsidR="005553ED" w:rsidRDefault="005553ED" w:rsidP="0048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F82" w:rsidRDefault="00912F82" w:rsidP="00912F82">
    <w:pPr>
      <w:pStyle w:val="Header"/>
      <w:tabs>
        <w:tab w:val="left" w:pos="6617"/>
      </w:tabs>
      <w:jc w:val="center"/>
      <w:rPr>
        <w:rFonts w:ascii="Arial" w:hAnsi="Arial"/>
        <w:b/>
        <w:sz w:val="28"/>
      </w:rPr>
    </w:pPr>
    <w:proofErr w:type="spellStart"/>
    <w:r>
      <w:rPr>
        <w:rFonts w:ascii="Arial" w:hAnsi="Arial"/>
        <w:b/>
        <w:sz w:val="28"/>
      </w:rPr>
      <w:t>Préparation</w:t>
    </w:r>
    <w:proofErr w:type="spellEnd"/>
    <w:r>
      <w:rPr>
        <w:rFonts w:ascii="Arial" w:hAnsi="Arial"/>
        <w:b/>
        <w:sz w:val="28"/>
      </w:rPr>
      <w:t xml:space="preserve"> </w:t>
    </w:r>
    <w:proofErr w:type="spellStart"/>
    <w:r>
      <w:rPr>
        <w:rFonts w:ascii="Arial" w:hAnsi="Arial"/>
        <w:b/>
        <w:sz w:val="28"/>
      </w:rPr>
      <w:t>d’hématies</w:t>
    </w:r>
    <w:proofErr w:type="spellEnd"/>
    <w:r>
      <w:rPr>
        <w:rFonts w:ascii="Arial" w:hAnsi="Arial"/>
        <w:b/>
        <w:sz w:val="28"/>
      </w:rPr>
      <w:t xml:space="preserve"> </w:t>
    </w:r>
    <w:proofErr w:type="spellStart"/>
    <w:r>
      <w:rPr>
        <w:rFonts w:ascii="Arial" w:hAnsi="Arial"/>
        <w:b/>
        <w:sz w:val="28"/>
      </w:rPr>
      <w:t>lavées</w:t>
    </w:r>
    <w:proofErr w:type="spellEnd"/>
  </w:p>
  <w:p w:rsidR="00912F82" w:rsidRDefault="00912F82" w:rsidP="00912F82">
    <w:pPr>
      <w:pStyle w:val="Header"/>
      <w:tabs>
        <w:tab w:val="left" w:pos="6617"/>
      </w:tabs>
      <w:jc w:val="center"/>
      <w:rPr>
        <w:rFonts w:ascii="Arial" w:hAnsi="Arial"/>
        <w:b/>
        <w:sz w:val="28"/>
      </w:rPr>
    </w:pPr>
  </w:p>
  <w:p w:rsidR="00235F88" w:rsidRPr="00912F82" w:rsidRDefault="00235F88" w:rsidP="00912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88" w:rsidRDefault="00540BBF">
    <w:pPr>
      <w:pStyle w:val="Header"/>
    </w:pPr>
    <w:r>
      <w:rPr>
        <w:rFonts w:ascii="Verdana" w:hAnsi="Verdana"/>
        <w:noProof/>
        <w:sz w:val="8"/>
      </w:rPr>
      <w:drawing>
        <wp:inline distT="0" distB="0" distL="0" distR="0">
          <wp:extent cx="1714500" cy="571500"/>
          <wp:effectExtent l="0" t="0" r="0" b="0"/>
          <wp:docPr id="1" name="Picture 1"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235F88" w:rsidRDefault="00235F88">
    <w:pPr>
      <w:pStyle w:val="Header"/>
      <w:rPr>
        <w:rFonts w:ascii="Arial" w:hAnsi="Arial" w:cs="Arial"/>
        <w:b/>
        <w:bCs/>
        <w:sz w:val="22"/>
      </w:rPr>
    </w:pPr>
  </w:p>
  <w:p w:rsidR="00F74EA9" w:rsidRPr="00312411" w:rsidRDefault="00F74EA9" w:rsidP="00F74EA9">
    <w:pPr>
      <w:pStyle w:val="Header"/>
      <w:jc w:val="center"/>
      <w:rPr>
        <w:rFonts w:ascii="Arial" w:hAnsi="Arial" w:cs="Arial"/>
        <w:b/>
        <w:bCs/>
        <w:sz w:val="28"/>
        <w:szCs w:val="28"/>
        <w:lang w:val="fr-CA"/>
      </w:rPr>
    </w:pPr>
    <w:r w:rsidRPr="00312411">
      <w:rPr>
        <w:rFonts w:ascii="Arial" w:hAnsi="Arial" w:cs="Arial"/>
        <w:b/>
        <w:bCs/>
        <w:sz w:val="28"/>
        <w:szCs w:val="28"/>
        <w:lang w:val="fr-CA"/>
      </w:rPr>
      <w:t>Réseau régional ontarien de coordination du sang</w:t>
    </w:r>
  </w:p>
  <w:p w:rsidR="00F74EA9" w:rsidRDefault="00F74EA9" w:rsidP="00F74EA9">
    <w:pPr>
      <w:pStyle w:val="Header"/>
      <w:jc w:val="center"/>
      <w:rPr>
        <w:rFonts w:ascii="Arial" w:hAnsi="Arial" w:cs="Arial"/>
        <w:b/>
        <w:bCs/>
        <w:sz w:val="28"/>
        <w:szCs w:val="28"/>
        <w:lang w:val="fr-CA"/>
      </w:rPr>
    </w:pPr>
    <w:r w:rsidRPr="00312411">
      <w:rPr>
        <w:rFonts w:ascii="Arial" w:hAnsi="Arial" w:cs="Arial"/>
        <w:b/>
        <w:bCs/>
        <w:sz w:val="28"/>
        <w:szCs w:val="28"/>
        <w:lang w:val="fr-CA"/>
      </w:rPr>
      <w:t>Manuel de ressources techniques en transfusion de l’Ontario</w:t>
    </w:r>
  </w:p>
  <w:p w:rsidR="00235F88" w:rsidRDefault="00235F88">
    <w:pPr>
      <w:pStyle w:val="Header"/>
      <w:jc w:val="center"/>
      <w:rPr>
        <w:rFonts w:ascii="Arial" w:hAnsi="Arial" w:cs="Arial"/>
        <w:b/>
        <w:bCs/>
        <w:sz w:val="22"/>
      </w:rPr>
    </w:pPr>
  </w:p>
  <w:p w:rsidR="00235F88" w:rsidRDefault="00235F88">
    <w:pPr>
      <w:pStyle w:val="Header"/>
      <w:tabs>
        <w:tab w:val="left" w:pos="6617"/>
      </w:tabs>
      <w:jc w:val="center"/>
      <w:rPr>
        <w:rFonts w:ascii="Arial" w:hAnsi="Arial"/>
        <w:b/>
        <w:sz w:val="28"/>
      </w:rPr>
    </w:pPr>
    <w:proofErr w:type="spellStart"/>
    <w:r>
      <w:rPr>
        <w:rFonts w:ascii="Arial" w:hAnsi="Arial"/>
        <w:b/>
        <w:sz w:val="28"/>
      </w:rPr>
      <w:t>Pr</w:t>
    </w:r>
    <w:r w:rsidR="006164D4">
      <w:rPr>
        <w:rFonts w:ascii="Arial" w:hAnsi="Arial"/>
        <w:b/>
        <w:sz w:val="28"/>
      </w:rPr>
      <w:t>éparation</w:t>
    </w:r>
    <w:proofErr w:type="spellEnd"/>
    <w:r w:rsidR="006164D4">
      <w:rPr>
        <w:rFonts w:ascii="Arial" w:hAnsi="Arial"/>
        <w:b/>
        <w:sz w:val="28"/>
      </w:rPr>
      <w:t xml:space="preserve"> </w:t>
    </w:r>
    <w:proofErr w:type="spellStart"/>
    <w:r w:rsidR="006164D4">
      <w:rPr>
        <w:rFonts w:ascii="Arial" w:hAnsi="Arial"/>
        <w:b/>
        <w:sz w:val="28"/>
      </w:rPr>
      <w:t>d’h</w:t>
    </w:r>
    <w:r w:rsidR="004325D0">
      <w:rPr>
        <w:rFonts w:ascii="Arial" w:hAnsi="Arial"/>
        <w:b/>
        <w:sz w:val="28"/>
      </w:rPr>
      <w:t>ématies</w:t>
    </w:r>
    <w:proofErr w:type="spellEnd"/>
    <w:r w:rsidR="004325D0">
      <w:rPr>
        <w:rFonts w:ascii="Arial" w:hAnsi="Arial"/>
        <w:b/>
        <w:sz w:val="28"/>
      </w:rPr>
      <w:t xml:space="preserve"> </w:t>
    </w:r>
    <w:proofErr w:type="spellStart"/>
    <w:r w:rsidR="004325D0">
      <w:rPr>
        <w:rFonts w:ascii="Arial" w:hAnsi="Arial"/>
        <w:b/>
        <w:sz w:val="28"/>
      </w:rPr>
      <w:t>lavées</w:t>
    </w:r>
    <w:proofErr w:type="spellEnd"/>
  </w:p>
  <w:p w:rsidR="00235F88" w:rsidRDefault="00235F88">
    <w:pPr>
      <w:pStyle w:val="Header"/>
      <w:tabs>
        <w:tab w:val="left" w:pos="6617"/>
      </w:tabs>
      <w:jc w:val="center"/>
      <w:rPr>
        <w:rFonts w:ascii="Arial" w:hAnsi="Arial"/>
        <w:b/>
        <w:sz w:val="28"/>
      </w:rPr>
    </w:pPr>
  </w:p>
  <w:p w:rsidR="00235F88" w:rsidRDefault="00235F88">
    <w:pPr>
      <w:pStyle w:val="Header"/>
      <w:tabs>
        <w:tab w:val="left" w:pos="6617"/>
      </w:tabs>
      <w:rPr>
        <w:rFonts w:ascii="Arial" w:hAnsi="Arial" w:cs="Arial"/>
        <w:b/>
        <w:bCs/>
      </w:rPr>
    </w:pPr>
    <w:r>
      <w:rPr>
        <w:rFonts w:ascii="Arial" w:hAnsi="Arial" w:cs="Arial"/>
        <w:b/>
        <w:bCs/>
      </w:rPr>
      <w:tab/>
    </w:r>
    <w:r w:rsidR="00540BBF">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762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8838" w:type="dxa"/>
      <w:tblLook w:val="0000" w:firstRow="0" w:lastRow="0" w:firstColumn="0" w:lastColumn="0" w:noHBand="0" w:noVBand="0"/>
    </w:tblPr>
    <w:tblGrid>
      <w:gridCol w:w="4248"/>
      <w:gridCol w:w="4590"/>
    </w:tblGrid>
    <w:tr w:rsidR="006164D4">
      <w:tc>
        <w:tcPr>
          <w:tcW w:w="4248" w:type="dxa"/>
        </w:tcPr>
        <w:p w:rsidR="006164D4" w:rsidRPr="00436E18" w:rsidRDefault="006164D4" w:rsidP="009174BB">
          <w:pPr>
            <w:pStyle w:val="Header"/>
            <w:rPr>
              <w:rFonts w:ascii="Arial" w:hAnsi="Arial" w:cs="Arial"/>
              <w:lang w:val="fr-CA"/>
            </w:rPr>
          </w:pPr>
          <w:r w:rsidRPr="00436E18">
            <w:rPr>
              <w:rFonts w:ascii="Arial" w:hAnsi="Arial" w:cs="Arial"/>
              <w:lang w:val="fr-CA"/>
            </w:rPr>
            <w:t>Approbation :</w:t>
          </w:r>
          <w:r>
            <w:rPr>
              <w:rFonts w:ascii="Arial" w:hAnsi="Arial" w:cs="Arial"/>
              <w:lang w:val="fr-CA"/>
            </w:rPr>
            <w:t xml:space="preserve"> </w:t>
          </w:r>
        </w:p>
      </w:tc>
      <w:tc>
        <w:tcPr>
          <w:tcW w:w="4590" w:type="dxa"/>
        </w:tcPr>
        <w:p w:rsidR="006164D4" w:rsidRPr="00436E18" w:rsidRDefault="006164D4" w:rsidP="009174BB">
          <w:pPr>
            <w:pStyle w:val="Header"/>
            <w:rPr>
              <w:rFonts w:ascii="Arial" w:hAnsi="Arial" w:cs="Arial"/>
              <w:lang w:val="fr-CA"/>
            </w:rPr>
          </w:pPr>
          <w:r w:rsidRPr="00436E18">
            <w:rPr>
              <w:rFonts w:ascii="Arial" w:hAnsi="Arial" w:cs="Arial"/>
              <w:lang w:val="fr-CA"/>
            </w:rPr>
            <w:t>Document n</w:t>
          </w:r>
          <w:r w:rsidRPr="00436E18">
            <w:rPr>
              <w:rFonts w:ascii="Arial" w:hAnsi="Arial" w:cs="Arial"/>
              <w:vertAlign w:val="superscript"/>
              <w:lang w:val="fr-CA"/>
            </w:rPr>
            <w:t xml:space="preserve">o </w:t>
          </w:r>
          <w:r w:rsidRPr="00436E18">
            <w:rPr>
              <w:rFonts w:ascii="Arial" w:hAnsi="Arial" w:cs="Arial"/>
              <w:lang w:val="fr-CA"/>
            </w:rPr>
            <w:t>: CCP.0</w:t>
          </w:r>
          <w:r>
            <w:rPr>
              <w:rFonts w:ascii="Arial" w:hAnsi="Arial" w:cs="Arial"/>
              <w:lang w:val="fr-CA"/>
            </w:rPr>
            <w:t>0</w:t>
          </w:r>
          <w:r w:rsidR="009174BB">
            <w:rPr>
              <w:rFonts w:ascii="Arial" w:hAnsi="Arial" w:cs="Arial"/>
              <w:lang w:val="fr-CA"/>
            </w:rPr>
            <w:t>8</w:t>
          </w:r>
        </w:p>
      </w:tc>
    </w:tr>
    <w:tr w:rsidR="006164D4">
      <w:tc>
        <w:tcPr>
          <w:tcW w:w="4248" w:type="dxa"/>
        </w:tcPr>
        <w:p w:rsidR="006164D4" w:rsidRPr="00436E18" w:rsidRDefault="006164D4" w:rsidP="00482B7D">
          <w:pPr>
            <w:pStyle w:val="Header"/>
            <w:rPr>
              <w:rFonts w:ascii="Arial" w:hAnsi="Arial" w:cs="Arial"/>
              <w:lang w:val="fr-CA"/>
            </w:rPr>
          </w:pPr>
          <w:r w:rsidRPr="00436E18">
            <w:rPr>
              <w:rFonts w:ascii="Arial" w:hAnsi="Arial" w:cs="Arial"/>
              <w:lang w:val="fr-CA"/>
            </w:rPr>
            <w:t>Date de publication : 2006/08/01</w:t>
          </w:r>
        </w:p>
      </w:tc>
      <w:tc>
        <w:tcPr>
          <w:tcW w:w="4590" w:type="dxa"/>
        </w:tcPr>
        <w:p w:rsidR="006164D4" w:rsidRPr="00436E18" w:rsidRDefault="006164D4" w:rsidP="00482B7D">
          <w:pPr>
            <w:pStyle w:val="Header"/>
            <w:rPr>
              <w:rFonts w:ascii="Arial" w:hAnsi="Arial" w:cs="Arial"/>
              <w:lang w:val="fr-CA"/>
            </w:rPr>
          </w:pPr>
          <w:r w:rsidRPr="00436E18">
            <w:rPr>
              <w:rFonts w:ascii="Arial" w:hAnsi="Arial" w:cs="Arial"/>
              <w:lang w:val="fr-CA"/>
            </w:rPr>
            <w:t>Catégorie : Choix des composants et préparation</w:t>
          </w:r>
        </w:p>
      </w:tc>
    </w:tr>
    <w:tr w:rsidR="006164D4">
      <w:tc>
        <w:tcPr>
          <w:tcW w:w="4248" w:type="dxa"/>
        </w:tcPr>
        <w:p w:rsidR="006164D4" w:rsidRPr="00436E18" w:rsidRDefault="006164D4" w:rsidP="00482B7D">
          <w:pPr>
            <w:pStyle w:val="Header"/>
            <w:rPr>
              <w:rFonts w:ascii="Arial" w:hAnsi="Arial" w:cs="Arial"/>
              <w:lang w:val="fr-CA"/>
            </w:rPr>
          </w:pPr>
          <w:r w:rsidRPr="00436E18">
            <w:rPr>
              <w:rFonts w:ascii="Arial" w:hAnsi="Arial" w:cs="Arial"/>
              <w:lang w:val="fr-CA"/>
            </w:rPr>
            <w:t>Date de révision :</w:t>
          </w:r>
          <w:r>
            <w:rPr>
              <w:rFonts w:ascii="Arial" w:hAnsi="Arial" w:cs="Arial"/>
              <w:lang w:val="fr-CA"/>
            </w:rPr>
            <w:t xml:space="preserve"> 2009/12/31</w:t>
          </w:r>
          <w:r w:rsidR="00F74EA9">
            <w:rPr>
              <w:rFonts w:ascii="Arial" w:hAnsi="Arial" w:cs="Arial"/>
              <w:lang w:val="fr-CA"/>
            </w:rPr>
            <w:t>; 2014/09/01</w:t>
          </w:r>
        </w:p>
      </w:tc>
      <w:tc>
        <w:tcPr>
          <w:tcW w:w="4590" w:type="dxa"/>
        </w:tcPr>
        <w:p w:rsidR="006164D4" w:rsidRPr="00436E18" w:rsidRDefault="006164D4" w:rsidP="00482B7D">
          <w:pPr>
            <w:pStyle w:val="Header"/>
            <w:rPr>
              <w:rFonts w:ascii="Arial" w:hAnsi="Arial" w:cs="Arial"/>
              <w:lang w:val="fr-CA"/>
            </w:rPr>
          </w:pPr>
          <w:r w:rsidRPr="00436E18">
            <w:rPr>
              <w:rFonts w:ascii="Arial" w:hAnsi="Arial" w:cs="Arial"/>
              <w:lang w:val="fr-CA"/>
            </w:rPr>
            <w:t xml:space="preserve">Pages : </w:t>
          </w:r>
          <w:r w:rsidRPr="00436E18">
            <w:rPr>
              <w:rFonts w:ascii="Arial" w:hAnsi="Arial" w:cs="Arial"/>
              <w:lang w:val="fr-CA"/>
            </w:rPr>
            <w:fldChar w:fldCharType="begin"/>
          </w:r>
          <w:r w:rsidRPr="00436E18">
            <w:rPr>
              <w:rFonts w:ascii="Arial" w:hAnsi="Arial" w:cs="Arial"/>
              <w:lang w:val="fr-CA"/>
            </w:rPr>
            <w:instrText xml:space="preserve"> NUMPAGES </w:instrText>
          </w:r>
          <w:r w:rsidRPr="00436E18">
            <w:rPr>
              <w:rFonts w:ascii="Arial" w:hAnsi="Arial" w:cs="Arial"/>
              <w:lang w:val="fr-CA"/>
            </w:rPr>
            <w:fldChar w:fldCharType="separate"/>
          </w:r>
          <w:r w:rsidR="00C35EFD">
            <w:rPr>
              <w:rFonts w:ascii="Arial" w:hAnsi="Arial" w:cs="Arial"/>
              <w:noProof/>
              <w:lang w:val="fr-CA"/>
            </w:rPr>
            <w:t>6</w:t>
          </w:r>
          <w:r w:rsidRPr="00436E18">
            <w:rPr>
              <w:rFonts w:ascii="Arial" w:hAnsi="Arial" w:cs="Arial"/>
              <w:lang w:val="fr-CA"/>
            </w:rPr>
            <w:fldChar w:fldCharType="end"/>
          </w:r>
        </w:p>
      </w:tc>
    </w:tr>
  </w:tbl>
  <w:p w:rsidR="00235F88" w:rsidRDefault="00540BBF">
    <w:pPr>
      <w:pStyle w:val="Header"/>
      <w:tabs>
        <w:tab w:val="clear" w:pos="8640"/>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AB1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235F88">
      <w:rPr>
        <w:rFonts w:ascii="Arial" w:hAnsi="Arial" w:cs="Arial"/>
      </w:rPr>
      <w:tab/>
    </w:r>
  </w:p>
  <w:p w:rsidR="00235F88" w:rsidRDefault="0023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288"/>
    <w:multiLevelType w:val="singleLevel"/>
    <w:tmpl w:val="1F5A1A12"/>
    <w:lvl w:ilvl="0">
      <w:start w:val="1"/>
      <w:numFmt w:val="decimal"/>
      <w:lvlText w:val="%1."/>
      <w:lvlJc w:val="left"/>
      <w:pPr>
        <w:tabs>
          <w:tab w:val="num" w:pos="720"/>
        </w:tabs>
        <w:ind w:left="720" w:hanging="720"/>
      </w:pPr>
      <w:rPr>
        <w:rFonts w:hint="default"/>
      </w:rPr>
    </w:lvl>
  </w:abstractNum>
  <w:abstractNum w:abstractNumId="1" w15:restartNumberingAfterBreak="0">
    <w:nsid w:val="07FC0A91"/>
    <w:multiLevelType w:val="multilevel"/>
    <w:tmpl w:val="7CDEB9F2"/>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51F67E4"/>
    <w:multiLevelType w:val="multilevel"/>
    <w:tmpl w:val="9920F03E"/>
    <w:lvl w:ilvl="0">
      <w:start w:val="6"/>
      <w:numFmt w:val="decimal"/>
      <w:lvlText w:val="%1.0"/>
      <w:lvlJc w:val="left"/>
      <w:pPr>
        <w:tabs>
          <w:tab w:val="num" w:pos="720"/>
        </w:tabs>
        <w:ind w:left="720" w:hanging="720"/>
      </w:pPr>
      <w:rPr>
        <w:rFonts w:hint="default"/>
        <w:b/>
        <w:sz w:val="28"/>
        <w:szCs w:val="28"/>
      </w:rPr>
    </w:lvl>
    <w:lvl w:ilvl="1">
      <w:start w:val="8"/>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BB3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3E5201"/>
    <w:multiLevelType w:val="multilevel"/>
    <w:tmpl w:val="7CDEB9F2"/>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0301577"/>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3F64152"/>
    <w:multiLevelType w:val="hybridMultilevel"/>
    <w:tmpl w:val="EBA84A2E"/>
    <w:lvl w:ilvl="0" w:tplc="17E63F40">
      <w:start w:val="2"/>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30CD551D"/>
    <w:multiLevelType w:val="multilevel"/>
    <w:tmpl w:val="535A3648"/>
    <w:lvl w:ilvl="0">
      <w:start w:val="7"/>
      <w:numFmt w:val="decimal"/>
      <w:lvlText w:val="%1.0"/>
      <w:lvlJc w:val="left"/>
      <w:pPr>
        <w:ind w:left="720" w:hanging="720"/>
      </w:pPr>
      <w:rPr>
        <w:rFonts w:hint="default"/>
      </w:rPr>
    </w:lvl>
    <w:lvl w:ilvl="1">
      <w:start w:val="2"/>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 w15:restartNumberingAfterBreak="0">
    <w:nsid w:val="31CD33C1"/>
    <w:multiLevelType w:val="singleLevel"/>
    <w:tmpl w:val="AA646ACE"/>
    <w:lvl w:ilvl="0">
      <w:start w:val="1400"/>
      <w:numFmt w:val="bullet"/>
      <w:lvlText w:val="-"/>
      <w:lvlJc w:val="left"/>
      <w:pPr>
        <w:tabs>
          <w:tab w:val="num" w:pos="1080"/>
        </w:tabs>
        <w:ind w:left="1080" w:hanging="360"/>
      </w:pPr>
      <w:rPr>
        <w:rFonts w:ascii="Times New Roman" w:hAnsi="Times New Roman" w:hint="default"/>
        <w:sz w:val="24"/>
      </w:rPr>
    </w:lvl>
  </w:abstractNum>
  <w:abstractNum w:abstractNumId="11"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34567BF1"/>
    <w:multiLevelType w:val="multilevel"/>
    <w:tmpl w:val="6B8A13A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szCs w:val="24"/>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D97578"/>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72A57E7"/>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16" w15:restartNumberingAfterBreak="0">
    <w:nsid w:val="48EC39BC"/>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4C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9"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4E46E8"/>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22" w15:restartNumberingAfterBreak="0">
    <w:nsid w:val="73F9788B"/>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23"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6491D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11"/>
  </w:num>
  <w:num w:numId="4">
    <w:abstractNumId w:val="9"/>
  </w:num>
  <w:num w:numId="5">
    <w:abstractNumId w:val="24"/>
  </w:num>
  <w:num w:numId="6">
    <w:abstractNumId w:val="23"/>
  </w:num>
  <w:num w:numId="7">
    <w:abstractNumId w:val="20"/>
  </w:num>
  <w:num w:numId="8">
    <w:abstractNumId w:val="3"/>
  </w:num>
  <w:num w:numId="9">
    <w:abstractNumId w:val="19"/>
  </w:num>
  <w:num w:numId="10">
    <w:abstractNumId w:val="10"/>
  </w:num>
  <w:num w:numId="11">
    <w:abstractNumId w:val="0"/>
  </w:num>
  <w:num w:numId="12">
    <w:abstractNumId w:val="13"/>
  </w:num>
  <w:num w:numId="13">
    <w:abstractNumId w:val="12"/>
  </w:num>
  <w:num w:numId="14">
    <w:abstractNumId w:val="12"/>
  </w:num>
  <w:num w:numId="15">
    <w:abstractNumId w:val="17"/>
  </w:num>
  <w:num w:numId="16">
    <w:abstractNumId w:val="22"/>
  </w:num>
  <w:num w:numId="17">
    <w:abstractNumId w:val="15"/>
  </w:num>
  <w:num w:numId="18">
    <w:abstractNumId w:val="21"/>
  </w:num>
  <w:num w:numId="19">
    <w:abstractNumId w:val="4"/>
  </w:num>
  <w:num w:numId="20">
    <w:abstractNumId w:val="25"/>
  </w:num>
  <w:num w:numId="21">
    <w:abstractNumId w:val="7"/>
  </w:num>
  <w:num w:numId="22">
    <w:abstractNumId w:val="2"/>
  </w:num>
  <w:num w:numId="23">
    <w:abstractNumId w:val="1"/>
  </w:num>
  <w:num w:numId="24">
    <w:abstractNumId w:val="5"/>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6F"/>
    <w:rsid w:val="00114333"/>
    <w:rsid w:val="00143DAB"/>
    <w:rsid w:val="0016467F"/>
    <w:rsid w:val="0017611F"/>
    <w:rsid w:val="00191654"/>
    <w:rsid w:val="001A7BDE"/>
    <w:rsid w:val="001D676E"/>
    <w:rsid w:val="00215CF1"/>
    <w:rsid w:val="00235F88"/>
    <w:rsid w:val="002802F9"/>
    <w:rsid w:val="00332D39"/>
    <w:rsid w:val="0037790C"/>
    <w:rsid w:val="00395BC7"/>
    <w:rsid w:val="003C1599"/>
    <w:rsid w:val="004325D0"/>
    <w:rsid w:val="004362C4"/>
    <w:rsid w:val="00482B7D"/>
    <w:rsid w:val="004E2F07"/>
    <w:rsid w:val="004F2DB9"/>
    <w:rsid w:val="00540BBF"/>
    <w:rsid w:val="00550A21"/>
    <w:rsid w:val="005553ED"/>
    <w:rsid w:val="005913A7"/>
    <w:rsid w:val="005D086C"/>
    <w:rsid w:val="006164D4"/>
    <w:rsid w:val="00685D7B"/>
    <w:rsid w:val="006E6C14"/>
    <w:rsid w:val="00720ADC"/>
    <w:rsid w:val="00777683"/>
    <w:rsid w:val="007F12F7"/>
    <w:rsid w:val="00853A91"/>
    <w:rsid w:val="008C070A"/>
    <w:rsid w:val="00912F82"/>
    <w:rsid w:val="009174BB"/>
    <w:rsid w:val="00932711"/>
    <w:rsid w:val="00A1536F"/>
    <w:rsid w:val="00A5727C"/>
    <w:rsid w:val="00A71A86"/>
    <w:rsid w:val="00A95071"/>
    <w:rsid w:val="00AC2738"/>
    <w:rsid w:val="00B03C8E"/>
    <w:rsid w:val="00B175E1"/>
    <w:rsid w:val="00B62D83"/>
    <w:rsid w:val="00BD2458"/>
    <w:rsid w:val="00C25853"/>
    <w:rsid w:val="00C261C3"/>
    <w:rsid w:val="00C265F2"/>
    <w:rsid w:val="00C340A0"/>
    <w:rsid w:val="00C35EFD"/>
    <w:rsid w:val="00C765A6"/>
    <w:rsid w:val="00CE159D"/>
    <w:rsid w:val="00D54C23"/>
    <w:rsid w:val="00D864BD"/>
    <w:rsid w:val="00E53BA7"/>
    <w:rsid w:val="00E60DC0"/>
    <w:rsid w:val="00E8690C"/>
    <w:rsid w:val="00ED7B95"/>
    <w:rsid w:val="00EF5A67"/>
    <w:rsid w:val="00F07F3B"/>
    <w:rsid w:val="00F46173"/>
    <w:rsid w:val="00F74EA9"/>
    <w:rsid w:val="00FA5C06"/>
    <w:rsid w:val="00FD7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AA3BC7-0E89-45E7-8FA8-A016A2F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21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jc w:val="both"/>
    </w:pPr>
    <w:rPr>
      <w:rFonts w:ascii="Arial" w:hAnsi="Arial"/>
      <w:sz w:val="24"/>
      <w:lang w:val="en-GB"/>
    </w:rPr>
  </w:style>
  <w:style w:type="paragraph" w:styleId="BodyTextIndent2">
    <w:name w:val="Body Text Indent 2"/>
    <w:basedOn w:val="Normal"/>
    <w:pPr>
      <w:ind w:left="1440"/>
    </w:pPr>
    <w:rPr>
      <w:rFonts w:ascii="Arial" w:hAnsi="Arial"/>
      <w:sz w:val="24"/>
    </w:rPr>
  </w:style>
  <w:style w:type="paragraph" w:styleId="BalloonText">
    <w:name w:val="Balloon Text"/>
    <w:basedOn w:val="Normal"/>
    <w:semiHidden/>
    <w:rsid w:val="00A1536F"/>
    <w:rPr>
      <w:rFonts w:ascii="Tahoma" w:hAnsi="Tahoma" w:cs="Tahoma"/>
      <w:sz w:val="16"/>
      <w:szCs w:val="16"/>
    </w:rPr>
  </w:style>
  <w:style w:type="paragraph" w:styleId="ListParagraph">
    <w:name w:val="List Paragraph"/>
    <w:basedOn w:val="Normal"/>
    <w:uiPriority w:val="34"/>
    <w:qFormat/>
    <w:rsid w:val="005913A7"/>
    <w:pPr>
      <w:ind w:left="708"/>
    </w:pPr>
  </w:style>
  <w:style w:type="character" w:customStyle="1" w:styleId="HeaderChar">
    <w:name w:val="Header Char"/>
    <w:link w:val="Header"/>
    <w:uiPriority w:val="99"/>
    <w:rsid w:val="00F74EA9"/>
    <w:rPr>
      <w:lang w:val="en-US" w:eastAsia="en-US"/>
    </w:rPr>
  </w:style>
  <w:style w:type="table" w:styleId="TableGrid">
    <w:name w:val="Table Grid"/>
    <w:basedOn w:val="TableNormal"/>
    <w:uiPriority w:val="59"/>
    <w:rsid w:val="0072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CSP.008 Washing Red Cells</vt:lpstr>
      <vt:lpstr>CSP.008 Washing Red Cells</vt:lpstr>
    </vt:vector>
  </TitlesOfParts>
  <Company>The Ottawa Hospital</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CSP.008 Washing Red Cells</dc:title>
  <dc:subject/>
  <dc:creator>TOPO</dc:creator>
  <cp:keywords/>
  <cp:lastModifiedBy>Nesrallah, Heather</cp:lastModifiedBy>
  <cp:revision>2</cp:revision>
  <cp:lastPrinted>2011-05-18T21:15:00Z</cp:lastPrinted>
  <dcterms:created xsi:type="dcterms:W3CDTF">2020-08-11T21:04:00Z</dcterms:created>
  <dcterms:modified xsi:type="dcterms:W3CDTF">2020-08-11T21:04:00Z</dcterms:modified>
</cp:coreProperties>
</file>