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E6" w:rsidRPr="006C571F" w:rsidRDefault="006C571F" w:rsidP="006C571F">
      <w:pPr>
        <w:numPr>
          <w:ilvl w:val="0"/>
          <w:numId w:val="1"/>
        </w:numPr>
        <w:rPr>
          <w:rFonts w:ascii="Arial" w:hAnsi="Arial"/>
          <w:b/>
          <w:sz w:val="28"/>
          <w:lang w:val="fr-CA"/>
        </w:rPr>
      </w:pPr>
      <w:bookmarkStart w:id="0" w:name="_GoBack"/>
      <w:bookmarkEnd w:id="0"/>
      <w:r w:rsidRPr="006C571F">
        <w:rPr>
          <w:rFonts w:ascii="Arial" w:hAnsi="Arial"/>
          <w:b/>
          <w:sz w:val="28"/>
          <w:lang w:val="fr-CA"/>
        </w:rPr>
        <w:t>Principe</w:t>
      </w:r>
    </w:p>
    <w:p w:rsidR="009D32E6" w:rsidRPr="006C571F" w:rsidRDefault="009D32E6">
      <w:pPr>
        <w:rPr>
          <w:rFonts w:ascii="Arial" w:hAnsi="Arial"/>
          <w:b/>
          <w:sz w:val="24"/>
          <w:lang w:val="fr-CA"/>
        </w:rPr>
      </w:pPr>
    </w:p>
    <w:p w:rsidR="009D32E6" w:rsidRDefault="006C571F" w:rsidP="006C571F">
      <w:pPr>
        <w:pStyle w:val="BodyTextIndent"/>
        <w:rPr>
          <w:lang w:val="fr-CA"/>
        </w:rPr>
      </w:pPr>
      <w:r w:rsidRPr="006C571F">
        <w:rPr>
          <w:lang w:val="fr-CA"/>
        </w:rPr>
        <w:t>L'emploi de connecteurs stériles maintient l'intégrité du composant sanguin tout en permettant la manipulation du produit.</w:t>
      </w:r>
    </w:p>
    <w:p w:rsidR="00167058" w:rsidRPr="006C571F" w:rsidRDefault="00167058" w:rsidP="006C571F">
      <w:pPr>
        <w:pStyle w:val="BodyTextIndent"/>
        <w:rPr>
          <w:lang w:val="fr-CA"/>
        </w:rPr>
      </w:pPr>
      <w:r>
        <w:rPr>
          <w:lang w:val="fr-CA"/>
        </w:rPr>
        <w:t>L’emploi d’un connecteur stérile soude ensemble de façon stérile deux segments compatibles de tubulure pour créer un circuit fermé qui permet de maintenir la durée de vie du composant sans changement.</w:t>
      </w:r>
    </w:p>
    <w:p w:rsidR="009D32E6" w:rsidRPr="006C571F" w:rsidRDefault="009D32E6">
      <w:pPr>
        <w:ind w:left="720"/>
        <w:rPr>
          <w:rFonts w:ascii="Arial" w:hAnsi="Arial"/>
          <w:sz w:val="24"/>
          <w:lang w:val="fr-CA"/>
        </w:rPr>
      </w:pPr>
    </w:p>
    <w:p w:rsidR="009D32E6" w:rsidRPr="006C571F" w:rsidRDefault="006C571F" w:rsidP="006C571F">
      <w:pPr>
        <w:numPr>
          <w:ilvl w:val="0"/>
          <w:numId w:val="1"/>
        </w:numPr>
        <w:rPr>
          <w:rFonts w:ascii="Arial" w:hAnsi="Arial"/>
          <w:b/>
          <w:sz w:val="28"/>
          <w:lang w:val="fr-CA"/>
        </w:rPr>
      </w:pPr>
      <w:r w:rsidRPr="006C571F">
        <w:rPr>
          <w:rFonts w:ascii="Arial" w:hAnsi="Arial"/>
          <w:b/>
          <w:sz w:val="28"/>
          <w:lang w:val="fr-CA"/>
        </w:rPr>
        <w:t>Portée et politiques connexes</w:t>
      </w:r>
    </w:p>
    <w:p w:rsidR="009D32E6" w:rsidRPr="006C571F" w:rsidRDefault="009D32E6">
      <w:pPr>
        <w:rPr>
          <w:rFonts w:ascii="Arial" w:hAnsi="Arial"/>
          <w:b/>
          <w:sz w:val="24"/>
          <w:lang w:val="fr-CA"/>
        </w:rPr>
      </w:pPr>
    </w:p>
    <w:p w:rsidR="009D32E6" w:rsidRPr="006C571F" w:rsidRDefault="006C571F" w:rsidP="006C571F">
      <w:pPr>
        <w:numPr>
          <w:ilvl w:val="1"/>
          <w:numId w:val="1"/>
        </w:numPr>
        <w:rPr>
          <w:rFonts w:ascii="Arial" w:hAnsi="Arial"/>
          <w:sz w:val="24"/>
          <w:lang w:val="fr-CA"/>
        </w:rPr>
      </w:pPr>
      <w:r w:rsidRPr="006C571F">
        <w:rPr>
          <w:rFonts w:ascii="Arial" w:hAnsi="Arial"/>
          <w:sz w:val="24"/>
          <w:lang w:val="fr-CA"/>
        </w:rPr>
        <w:t>Les connecteurs stériles sont réservés aux procédures approuvées</w:t>
      </w:r>
      <w:r w:rsidR="00167058">
        <w:rPr>
          <w:rFonts w:ascii="Arial" w:hAnsi="Arial"/>
          <w:sz w:val="24"/>
          <w:vertAlign w:val="superscript"/>
          <w:lang w:val="fr-CA"/>
        </w:rPr>
        <w:t>9.1</w:t>
      </w:r>
      <w:r w:rsidRPr="006C571F">
        <w:rPr>
          <w:rFonts w:ascii="Arial" w:hAnsi="Arial"/>
          <w:sz w:val="24"/>
          <w:lang w:val="fr-CA"/>
        </w:rPr>
        <w:t>.</w:t>
      </w:r>
    </w:p>
    <w:p w:rsidR="009D32E6" w:rsidRPr="006C571F" w:rsidRDefault="009D32E6">
      <w:pPr>
        <w:ind w:left="720"/>
        <w:rPr>
          <w:rFonts w:ascii="Arial" w:hAnsi="Arial"/>
          <w:sz w:val="24"/>
          <w:lang w:val="fr-CA"/>
        </w:rPr>
      </w:pPr>
    </w:p>
    <w:p w:rsidR="009D32E6" w:rsidRDefault="006C571F" w:rsidP="006C571F">
      <w:pPr>
        <w:numPr>
          <w:ilvl w:val="1"/>
          <w:numId w:val="1"/>
        </w:numPr>
        <w:rPr>
          <w:rFonts w:ascii="Arial" w:hAnsi="Arial"/>
          <w:sz w:val="24"/>
          <w:lang w:val="fr-CA"/>
        </w:rPr>
      </w:pPr>
      <w:r w:rsidRPr="006C571F">
        <w:rPr>
          <w:rFonts w:ascii="Arial" w:hAnsi="Arial"/>
          <w:sz w:val="24"/>
          <w:lang w:val="fr-CA"/>
        </w:rPr>
        <w:t>Tout</w:t>
      </w:r>
      <w:r w:rsidR="00E572D7">
        <w:rPr>
          <w:rFonts w:ascii="Arial" w:hAnsi="Arial"/>
          <w:sz w:val="24"/>
          <w:lang w:val="fr-CA"/>
        </w:rPr>
        <w:t>e</w:t>
      </w:r>
      <w:r w:rsidRPr="006C571F">
        <w:rPr>
          <w:rFonts w:ascii="Arial" w:hAnsi="Arial"/>
          <w:sz w:val="24"/>
          <w:lang w:val="fr-CA"/>
        </w:rPr>
        <w:t xml:space="preserve"> demande d'emploi non conforme doit être approuvée par le directeur médical ou son représentant.</w:t>
      </w:r>
      <w:r w:rsidR="009D32E6" w:rsidRPr="006C571F">
        <w:rPr>
          <w:rFonts w:ascii="Arial" w:hAnsi="Arial"/>
          <w:sz w:val="24"/>
          <w:lang w:val="fr-CA"/>
        </w:rPr>
        <w:t xml:space="preserve"> </w:t>
      </w:r>
      <w:r w:rsidRPr="006C571F">
        <w:rPr>
          <w:rFonts w:ascii="Arial" w:hAnsi="Arial"/>
          <w:sz w:val="24"/>
          <w:lang w:val="fr-CA"/>
        </w:rPr>
        <w:t>Voir CAQ.0</w:t>
      </w:r>
      <w:r w:rsidR="00167058">
        <w:rPr>
          <w:rFonts w:ascii="Arial" w:hAnsi="Arial"/>
          <w:sz w:val="24"/>
          <w:lang w:val="fr-CA"/>
        </w:rPr>
        <w:t>20</w:t>
      </w:r>
      <w:r w:rsidRPr="006C571F">
        <w:rPr>
          <w:rFonts w:ascii="Arial" w:hAnsi="Arial"/>
          <w:sz w:val="24"/>
          <w:lang w:val="fr-CA"/>
        </w:rPr>
        <w:t xml:space="preserve"> – Protocole de consultation du directeur médical</w:t>
      </w:r>
      <w:r w:rsidR="00167058" w:rsidRPr="00167058">
        <w:rPr>
          <w:rFonts w:ascii="Arial" w:hAnsi="Arial"/>
          <w:sz w:val="24"/>
          <w:vertAlign w:val="superscript"/>
          <w:lang w:val="fr-CA"/>
        </w:rPr>
        <w:t>9.1</w:t>
      </w:r>
      <w:r w:rsidR="006629C5">
        <w:rPr>
          <w:rFonts w:ascii="Arial" w:hAnsi="Arial"/>
          <w:sz w:val="24"/>
          <w:lang w:val="fr-CA"/>
        </w:rPr>
        <w:t>.</w:t>
      </w:r>
    </w:p>
    <w:p w:rsidR="006629C5" w:rsidRDefault="006629C5" w:rsidP="006629C5">
      <w:pPr>
        <w:pStyle w:val="ListParagraph"/>
        <w:rPr>
          <w:rFonts w:ascii="Arial" w:hAnsi="Arial"/>
          <w:sz w:val="24"/>
          <w:lang w:val="fr-CA"/>
        </w:rPr>
      </w:pPr>
    </w:p>
    <w:p w:rsidR="006629C5" w:rsidRDefault="006629C5" w:rsidP="006C571F">
      <w:pPr>
        <w:numPr>
          <w:ilvl w:val="1"/>
          <w:numId w:val="1"/>
        </w:numPr>
        <w:rPr>
          <w:rFonts w:ascii="Arial" w:hAnsi="Arial"/>
          <w:sz w:val="24"/>
          <w:lang w:val="fr-CA"/>
        </w:rPr>
      </w:pPr>
      <w:r>
        <w:rPr>
          <w:rFonts w:ascii="Arial" w:hAnsi="Arial"/>
          <w:sz w:val="24"/>
          <w:lang w:val="fr-CA"/>
        </w:rPr>
        <w:t xml:space="preserve">Cette procédure est fondée sur </w:t>
      </w:r>
      <w:r w:rsidR="00866635">
        <w:rPr>
          <w:rFonts w:ascii="Arial" w:hAnsi="Arial"/>
          <w:sz w:val="24"/>
          <w:lang w:val="fr-CA"/>
        </w:rPr>
        <w:t>le</w:t>
      </w:r>
      <w:r>
        <w:rPr>
          <w:rFonts w:ascii="Arial" w:hAnsi="Arial"/>
          <w:sz w:val="24"/>
          <w:lang w:val="fr-CA"/>
        </w:rPr>
        <w:t xml:space="preserve"> concept d’un connecteur Terumo.</w:t>
      </w:r>
    </w:p>
    <w:p w:rsidR="00167058" w:rsidRDefault="00167058" w:rsidP="00167058">
      <w:pPr>
        <w:pStyle w:val="ListParagraph"/>
        <w:rPr>
          <w:rFonts w:ascii="Arial" w:hAnsi="Arial"/>
          <w:sz w:val="24"/>
          <w:lang w:val="fr-CA"/>
        </w:rPr>
      </w:pPr>
    </w:p>
    <w:p w:rsidR="00167058" w:rsidRPr="006C571F" w:rsidRDefault="00167058" w:rsidP="006C571F">
      <w:pPr>
        <w:numPr>
          <w:ilvl w:val="1"/>
          <w:numId w:val="1"/>
        </w:numPr>
        <w:rPr>
          <w:rFonts w:ascii="Arial" w:hAnsi="Arial"/>
          <w:sz w:val="24"/>
          <w:lang w:val="fr-CA"/>
        </w:rPr>
      </w:pPr>
      <w:r>
        <w:rPr>
          <w:rFonts w:ascii="Arial" w:hAnsi="Arial"/>
          <w:sz w:val="24"/>
          <w:lang w:val="fr-CA"/>
        </w:rPr>
        <w:t>La documentation comprendra les résultats de vérifications aléatoires de stérilité, les numéros de lot des périssables, des registres de contrôle de la qualité des soudures</w:t>
      </w:r>
      <w:r>
        <w:rPr>
          <w:rFonts w:ascii="Arial" w:hAnsi="Arial"/>
          <w:sz w:val="24"/>
          <w:vertAlign w:val="superscript"/>
          <w:lang w:val="fr-CA"/>
        </w:rPr>
        <w:t>9.1</w:t>
      </w:r>
      <w:r>
        <w:rPr>
          <w:rFonts w:ascii="Arial" w:hAnsi="Arial"/>
          <w:sz w:val="24"/>
          <w:lang w:val="fr-CA"/>
        </w:rPr>
        <w:t>.</w:t>
      </w:r>
    </w:p>
    <w:p w:rsidR="009D32E6" w:rsidRPr="006C571F" w:rsidRDefault="009D32E6">
      <w:pPr>
        <w:rPr>
          <w:rFonts w:ascii="Arial" w:hAnsi="Arial"/>
          <w:sz w:val="24"/>
          <w:lang w:val="fr-CA"/>
        </w:rPr>
      </w:pPr>
    </w:p>
    <w:p w:rsidR="009D32E6" w:rsidRPr="006C571F" w:rsidRDefault="006C571F" w:rsidP="006C571F">
      <w:pPr>
        <w:numPr>
          <w:ilvl w:val="0"/>
          <w:numId w:val="1"/>
        </w:numPr>
        <w:rPr>
          <w:rFonts w:ascii="Arial" w:hAnsi="Arial"/>
          <w:b/>
          <w:sz w:val="28"/>
          <w:lang w:val="fr-CA"/>
        </w:rPr>
      </w:pPr>
      <w:r w:rsidRPr="006C571F">
        <w:rPr>
          <w:rFonts w:ascii="Arial" w:hAnsi="Arial"/>
          <w:b/>
          <w:sz w:val="28"/>
          <w:lang w:val="fr-CA"/>
        </w:rPr>
        <w:t>Échantillons - S.O</w:t>
      </w:r>
      <w:r w:rsidR="00E572D7">
        <w:rPr>
          <w:rFonts w:ascii="Arial" w:hAnsi="Arial"/>
          <w:b/>
          <w:sz w:val="28"/>
          <w:lang w:val="fr-CA"/>
        </w:rPr>
        <w:t>.</w:t>
      </w:r>
    </w:p>
    <w:p w:rsidR="009D32E6" w:rsidRPr="006C571F" w:rsidRDefault="009D32E6">
      <w:pPr>
        <w:ind w:left="720"/>
        <w:rPr>
          <w:rFonts w:ascii="Arial" w:hAnsi="Arial"/>
          <w:sz w:val="24"/>
          <w:lang w:val="fr-CA"/>
        </w:rPr>
      </w:pPr>
    </w:p>
    <w:p w:rsidR="009D32E6" w:rsidRPr="006C571F" w:rsidRDefault="006C571F" w:rsidP="006C571F">
      <w:pPr>
        <w:numPr>
          <w:ilvl w:val="0"/>
          <w:numId w:val="1"/>
        </w:numPr>
        <w:rPr>
          <w:rFonts w:ascii="Arial" w:hAnsi="Arial"/>
          <w:b/>
          <w:sz w:val="28"/>
          <w:lang w:val="fr-CA"/>
        </w:rPr>
      </w:pPr>
      <w:r w:rsidRPr="006C571F">
        <w:rPr>
          <w:rFonts w:ascii="Arial" w:hAnsi="Arial"/>
          <w:b/>
          <w:sz w:val="28"/>
          <w:lang w:val="fr-CA"/>
        </w:rPr>
        <w:t>Matériel</w:t>
      </w:r>
    </w:p>
    <w:p w:rsidR="009D32E6" w:rsidRPr="006C571F" w:rsidRDefault="009D32E6">
      <w:pPr>
        <w:rPr>
          <w:rFonts w:ascii="Arial" w:hAnsi="Arial"/>
          <w:sz w:val="24"/>
          <w:lang w:val="fr-CA"/>
        </w:rPr>
      </w:pPr>
    </w:p>
    <w:p w:rsidR="009D32E6" w:rsidRPr="006C571F" w:rsidRDefault="006C571F">
      <w:pPr>
        <w:ind w:left="720"/>
        <w:rPr>
          <w:rFonts w:ascii="Arial" w:hAnsi="Arial"/>
          <w:sz w:val="24"/>
          <w:lang w:val="fr-CA"/>
        </w:rPr>
      </w:pPr>
      <w:r>
        <w:rPr>
          <w:rFonts w:ascii="Arial" w:hAnsi="Arial"/>
          <w:b/>
          <w:sz w:val="24"/>
          <w:lang w:val="fr-CA"/>
        </w:rPr>
        <w:t>É</w:t>
      </w:r>
      <w:r w:rsidR="009D32E6" w:rsidRPr="006C571F">
        <w:rPr>
          <w:rFonts w:ascii="Arial" w:hAnsi="Arial"/>
          <w:b/>
          <w:sz w:val="24"/>
          <w:lang w:val="fr-CA"/>
        </w:rPr>
        <w:t>quip</w:t>
      </w:r>
      <w:r>
        <w:rPr>
          <w:rFonts w:ascii="Arial" w:hAnsi="Arial"/>
          <w:b/>
          <w:sz w:val="24"/>
          <w:lang w:val="fr-CA"/>
        </w:rPr>
        <w:t xml:space="preserve">ement : </w:t>
      </w:r>
      <w:r w:rsidR="009D32E6" w:rsidRPr="006C571F">
        <w:rPr>
          <w:rFonts w:ascii="Arial" w:hAnsi="Arial"/>
          <w:sz w:val="24"/>
          <w:lang w:val="fr-CA"/>
        </w:rPr>
        <w:tab/>
      </w:r>
      <w:r w:rsidR="006629C5">
        <w:rPr>
          <w:rFonts w:ascii="Arial" w:hAnsi="Arial"/>
          <w:sz w:val="24"/>
          <w:lang w:val="fr-CA"/>
        </w:rPr>
        <w:t xml:space="preserve">connecteur </w:t>
      </w:r>
      <w:r>
        <w:rPr>
          <w:rFonts w:ascii="Arial" w:hAnsi="Arial"/>
          <w:sz w:val="24"/>
          <w:lang w:val="fr-CA"/>
        </w:rPr>
        <w:t xml:space="preserve">stérile </w:t>
      </w:r>
      <w:r w:rsidR="006629C5">
        <w:rPr>
          <w:rFonts w:ascii="Arial" w:hAnsi="Arial"/>
          <w:sz w:val="24"/>
          <w:lang w:val="fr-CA"/>
        </w:rPr>
        <w:t>(CS)</w:t>
      </w:r>
      <w:r w:rsidR="009D32E6" w:rsidRPr="006C571F">
        <w:rPr>
          <w:rFonts w:ascii="Arial" w:hAnsi="Arial"/>
          <w:sz w:val="24"/>
          <w:lang w:val="fr-CA"/>
        </w:rPr>
        <w:t xml:space="preserve"> </w:t>
      </w:r>
    </w:p>
    <w:p w:rsidR="009D32E6" w:rsidRPr="006C571F" w:rsidRDefault="009D32E6">
      <w:pPr>
        <w:ind w:left="2880"/>
        <w:rPr>
          <w:rFonts w:ascii="Arial" w:hAnsi="Arial"/>
          <w:sz w:val="24"/>
          <w:lang w:val="fr-CA"/>
        </w:rPr>
      </w:pPr>
      <w:r w:rsidRPr="006C571F">
        <w:rPr>
          <w:rFonts w:ascii="Arial" w:hAnsi="Arial"/>
          <w:sz w:val="24"/>
          <w:lang w:val="fr-CA"/>
        </w:rPr>
        <w:tab/>
      </w:r>
      <w:r w:rsidRPr="006C571F">
        <w:rPr>
          <w:rFonts w:ascii="Arial" w:hAnsi="Arial"/>
          <w:sz w:val="24"/>
          <w:lang w:val="fr-CA"/>
        </w:rPr>
        <w:tab/>
      </w:r>
      <w:r w:rsidRPr="006C571F">
        <w:rPr>
          <w:rFonts w:ascii="Arial" w:hAnsi="Arial"/>
          <w:sz w:val="24"/>
          <w:lang w:val="fr-CA"/>
        </w:rPr>
        <w:tab/>
      </w:r>
    </w:p>
    <w:p w:rsidR="006629C5" w:rsidRDefault="009D32E6">
      <w:pPr>
        <w:rPr>
          <w:rFonts w:ascii="Arial" w:hAnsi="Arial"/>
          <w:sz w:val="24"/>
          <w:lang w:val="fr-CA"/>
        </w:rPr>
      </w:pPr>
      <w:r w:rsidRPr="006C571F">
        <w:rPr>
          <w:rFonts w:ascii="Arial" w:hAnsi="Arial"/>
          <w:sz w:val="24"/>
          <w:lang w:val="fr-CA"/>
        </w:rPr>
        <w:tab/>
      </w:r>
      <w:r w:rsidR="006C571F">
        <w:rPr>
          <w:rFonts w:ascii="Arial" w:hAnsi="Arial"/>
          <w:b/>
          <w:sz w:val="24"/>
          <w:lang w:val="fr-CA"/>
        </w:rPr>
        <w:t xml:space="preserve">Fournitures </w:t>
      </w:r>
      <w:r w:rsidRPr="006C571F">
        <w:rPr>
          <w:rFonts w:ascii="Arial" w:hAnsi="Arial"/>
          <w:b/>
          <w:sz w:val="24"/>
          <w:lang w:val="fr-CA"/>
        </w:rPr>
        <w:t>:</w:t>
      </w:r>
      <w:r w:rsidRPr="006C571F">
        <w:rPr>
          <w:rFonts w:ascii="Arial" w:hAnsi="Arial"/>
          <w:sz w:val="24"/>
          <w:lang w:val="fr-CA"/>
        </w:rPr>
        <w:tab/>
      </w:r>
      <w:r w:rsidR="006629C5">
        <w:rPr>
          <w:rFonts w:ascii="Arial" w:hAnsi="Arial"/>
          <w:sz w:val="24"/>
          <w:lang w:val="fr-CA"/>
        </w:rPr>
        <w:t xml:space="preserve">plaquettes à soudure </w:t>
      </w:r>
    </w:p>
    <w:p w:rsidR="009D32E6" w:rsidRPr="006C571F" w:rsidRDefault="006629C5">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r>
      <w:r w:rsidR="0010036D">
        <w:rPr>
          <w:rFonts w:ascii="Arial" w:hAnsi="Arial"/>
          <w:sz w:val="24"/>
          <w:lang w:val="fr-CA"/>
        </w:rPr>
        <w:t>sac</w:t>
      </w:r>
      <w:r w:rsidR="00866635">
        <w:rPr>
          <w:rFonts w:ascii="Arial" w:hAnsi="Arial"/>
          <w:sz w:val="24"/>
          <w:lang w:val="fr-CA"/>
        </w:rPr>
        <w:t xml:space="preserve"> </w:t>
      </w:r>
      <w:r w:rsidR="00167058">
        <w:rPr>
          <w:rFonts w:ascii="Arial" w:hAnsi="Arial"/>
          <w:sz w:val="24"/>
          <w:lang w:val="fr-CA"/>
        </w:rPr>
        <w:t>de transfert</w:t>
      </w:r>
    </w:p>
    <w:p w:rsidR="009D32E6" w:rsidRPr="006C571F" w:rsidRDefault="009D32E6">
      <w:pPr>
        <w:ind w:left="720"/>
        <w:rPr>
          <w:rFonts w:ascii="Arial" w:hAnsi="Arial"/>
          <w:sz w:val="24"/>
          <w:lang w:val="fr-CA"/>
        </w:rPr>
      </w:pPr>
    </w:p>
    <w:p w:rsidR="009D32E6" w:rsidRPr="006C571F" w:rsidRDefault="006C571F" w:rsidP="006C571F">
      <w:pPr>
        <w:numPr>
          <w:ilvl w:val="0"/>
          <w:numId w:val="1"/>
        </w:numPr>
        <w:rPr>
          <w:rFonts w:ascii="Arial" w:hAnsi="Arial"/>
          <w:b/>
          <w:sz w:val="28"/>
          <w:lang w:val="fr-CA"/>
        </w:rPr>
      </w:pPr>
      <w:r w:rsidRPr="00782A56">
        <w:rPr>
          <w:rFonts w:ascii="Arial" w:hAnsi="Arial"/>
          <w:b/>
          <w:sz w:val="28"/>
          <w:lang w:val="fr-CA"/>
        </w:rPr>
        <w:lastRenderedPageBreak/>
        <w:t>Contrôle de la qualité</w:t>
      </w:r>
    </w:p>
    <w:p w:rsidR="009D32E6" w:rsidRPr="006C571F" w:rsidRDefault="009D32E6">
      <w:pPr>
        <w:ind w:left="720"/>
        <w:rPr>
          <w:rFonts w:ascii="Arial" w:hAnsi="Arial"/>
          <w:sz w:val="24"/>
          <w:lang w:val="fr-CA"/>
        </w:rPr>
      </w:pPr>
    </w:p>
    <w:p w:rsidR="009D32E6" w:rsidRPr="006C571F" w:rsidRDefault="00BD3F0F">
      <w:pPr>
        <w:numPr>
          <w:ilvl w:val="1"/>
          <w:numId w:val="1"/>
        </w:numPr>
        <w:rPr>
          <w:rFonts w:ascii="Arial" w:hAnsi="Arial"/>
          <w:sz w:val="24"/>
          <w:lang w:val="fr-CA"/>
        </w:rPr>
      </w:pPr>
      <w:r>
        <w:rPr>
          <w:rFonts w:ascii="Arial" w:hAnsi="Arial"/>
          <w:sz w:val="24"/>
          <w:lang w:val="fr-CA"/>
        </w:rPr>
        <w:t>Faire des vérifications aléatoires de la stérilité des produits avec lesquels on s’est servi de connecteurs stériles</w:t>
      </w:r>
      <w:r w:rsidR="0010036D">
        <w:rPr>
          <w:rFonts w:ascii="Arial" w:hAnsi="Arial"/>
          <w:sz w:val="24"/>
          <w:vertAlign w:val="superscript"/>
          <w:lang w:val="fr-CA"/>
        </w:rPr>
        <w:t>9.2</w:t>
      </w:r>
      <w:r>
        <w:rPr>
          <w:rFonts w:ascii="Arial" w:hAnsi="Arial"/>
          <w:sz w:val="24"/>
          <w:lang w:val="fr-CA"/>
        </w:rPr>
        <w:t>.</w:t>
      </w:r>
    </w:p>
    <w:p w:rsidR="009D32E6" w:rsidRPr="006C571F" w:rsidRDefault="009D32E6">
      <w:pPr>
        <w:rPr>
          <w:rFonts w:ascii="Arial" w:hAnsi="Arial"/>
          <w:sz w:val="24"/>
          <w:lang w:val="fr-CA"/>
        </w:rPr>
      </w:pPr>
    </w:p>
    <w:p w:rsidR="009D32E6" w:rsidRPr="006C571F" w:rsidRDefault="00BD3F0F">
      <w:pPr>
        <w:numPr>
          <w:ilvl w:val="1"/>
          <w:numId w:val="1"/>
        </w:numPr>
        <w:rPr>
          <w:rFonts w:ascii="Arial" w:hAnsi="Arial"/>
          <w:sz w:val="24"/>
          <w:lang w:val="fr-CA"/>
        </w:rPr>
      </w:pPr>
      <w:r>
        <w:rPr>
          <w:rFonts w:ascii="Arial" w:hAnsi="Arial"/>
          <w:sz w:val="24"/>
          <w:lang w:val="fr-CA"/>
        </w:rPr>
        <w:t>Inscrire les numéros de lot des produits jetables, p. ex. aiguilles, plaquettes</w:t>
      </w:r>
      <w:r w:rsidR="00746592">
        <w:rPr>
          <w:rFonts w:ascii="Arial" w:hAnsi="Arial"/>
          <w:sz w:val="24"/>
          <w:vertAlign w:val="superscript"/>
          <w:lang w:val="fr-CA"/>
        </w:rPr>
        <w:t>9.2</w:t>
      </w:r>
      <w:r w:rsidR="009D32E6" w:rsidRPr="006C571F">
        <w:rPr>
          <w:rFonts w:ascii="Arial" w:hAnsi="Arial"/>
          <w:sz w:val="24"/>
          <w:lang w:val="fr-CA"/>
        </w:rPr>
        <w:t xml:space="preserve">. </w:t>
      </w:r>
    </w:p>
    <w:p w:rsidR="009D32E6" w:rsidRPr="006C571F" w:rsidRDefault="009D32E6">
      <w:pPr>
        <w:rPr>
          <w:rFonts w:ascii="Arial" w:hAnsi="Arial"/>
          <w:sz w:val="24"/>
          <w:lang w:val="fr-CA"/>
        </w:rPr>
      </w:pPr>
    </w:p>
    <w:p w:rsidR="009D32E6" w:rsidRPr="006C571F" w:rsidRDefault="00BD3F0F">
      <w:pPr>
        <w:numPr>
          <w:ilvl w:val="1"/>
          <w:numId w:val="1"/>
        </w:numPr>
        <w:rPr>
          <w:rFonts w:ascii="Arial" w:hAnsi="Arial"/>
          <w:sz w:val="24"/>
          <w:lang w:val="fr-CA"/>
        </w:rPr>
      </w:pPr>
      <w:r>
        <w:rPr>
          <w:rFonts w:ascii="Arial" w:hAnsi="Arial"/>
          <w:sz w:val="24"/>
          <w:lang w:val="fr-CA"/>
        </w:rPr>
        <w:t xml:space="preserve">Faire une inspection visuelle de l’alignement des tubulures soudées Voir </w:t>
      </w:r>
      <w:r w:rsidRPr="00F06957">
        <w:rPr>
          <w:rFonts w:ascii="Arial" w:hAnsi="Arial"/>
          <w:sz w:val="24"/>
          <w:lang w:val="fr-CA"/>
        </w:rPr>
        <w:t>l</w:t>
      </w:r>
      <w:r w:rsidR="0010036D" w:rsidRPr="00F06957">
        <w:rPr>
          <w:rFonts w:ascii="Arial" w:hAnsi="Arial"/>
          <w:sz w:val="24"/>
          <w:lang w:val="fr-CA"/>
        </w:rPr>
        <w:t xml:space="preserve">es figures </w:t>
      </w:r>
      <w:r w:rsidRPr="00F06957">
        <w:rPr>
          <w:rFonts w:ascii="Arial" w:hAnsi="Arial"/>
          <w:sz w:val="24"/>
          <w:lang w:val="fr-CA"/>
        </w:rPr>
        <w:t>ci-dessous</w:t>
      </w:r>
      <w:r w:rsidR="0010036D" w:rsidRPr="00F06957">
        <w:rPr>
          <w:rFonts w:ascii="Arial" w:hAnsi="Arial"/>
          <w:sz w:val="24"/>
          <w:vertAlign w:val="superscript"/>
          <w:lang w:val="fr-CA"/>
        </w:rPr>
        <w:t>9</w:t>
      </w:r>
      <w:r w:rsidR="0010036D">
        <w:rPr>
          <w:rFonts w:ascii="Arial" w:hAnsi="Arial"/>
          <w:sz w:val="24"/>
          <w:vertAlign w:val="superscript"/>
          <w:lang w:val="fr-CA"/>
        </w:rPr>
        <w:t>.2</w:t>
      </w:r>
      <w:r w:rsidR="009D32E6" w:rsidRPr="006C571F">
        <w:rPr>
          <w:rFonts w:ascii="Arial" w:hAnsi="Arial"/>
          <w:sz w:val="24"/>
          <w:lang w:val="fr-CA"/>
        </w:rPr>
        <w:t>.</w:t>
      </w:r>
    </w:p>
    <w:p w:rsidR="009D32E6" w:rsidRPr="006C571F" w:rsidRDefault="00335236">
      <w:pPr>
        <w:rPr>
          <w:rFonts w:ascii="Arial" w:hAnsi="Arial"/>
          <w:sz w:val="24"/>
          <w:lang w:val="fr-CA"/>
        </w:rPr>
      </w:pPr>
      <w:r w:rsidRPr="006C571F">
        <w:rPr>
          <w:rFonts w:ascii="Arial" w:hAnsi="Arial"/>
          <w:noProof/>
          <w:lang w:val="fr-CA"/>
        </w:rPr>
        <w:drawing>
          <wp:anchor distT="0" distB="0" distL="114300" distR="114300" simplePos="0" relativeHeight="251658240" behindDoc="0" locked="0" layoutInCell="1" allowOverlap="1">
            <wp:simplePos x="0" y="0"/>
            <wp:positionH relativeFrom="column">
              <wp:posOffset>737235</wp:posOffset>
            </wp:positionH>
            <wp:positionV relativeFrom="paragraph">
              <wp:posOffset>220980</wp:posOffset>
            </wp:positionV>
            <wp:extent cx="4297680" cy="1554480"/>
            <wp:effectExtent l="0" t="0" r="0" b="0"/>
            <wp:wrapTopAndBottom/>
            <wp:docPr id="13" name="Picture 13" descr="~AUT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0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68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36D" w:rsidRDefault="0010036D" w:rsidP="0010036D">
      <w:pPr>
        <w:ind w:left="2477" w:hanging="317"/>
        <w:rPr>
          <w:rFonts w:ascii="Arial" w:hAnsi="Arial"/>
          <w:b/>
          <w:sz w:val="24"/>
          <w:lang w:val="fr-CA"/>
        </w:rPr>
      </w:pPr>
      <w:r>
        <w:rPr>
          <w:rFonts w:ascii="Arial" w:hAnsi="Arial"/>
          <w:b/>
          <w:sz w:val="24"/>
          <w:lang w:val="fr-CA"/>
        </w:rPr>
        <w:t>Schéma A</w:t>
      </w:r>
      <w:r>
        <w:rPr>
          <w:rFonts w:ascii="Arial" w:hAnsi="Arial"/>
          <w:b/>
          <w:sz w:val="24"/>
          <w:lang w:val="fr-CA"/>
        </w:rPr>
        <w:tab/>
      </w:r>
      <w:r>
        <w:rPr>
          <w:rFonts w:ascii="Arial" w:hAnsi="Arial"/>
          <w:b/>
          <w:sz w:val="24"/>
          <w:lang w:val="fr-CA"/>
        </w:rPr>
        <w:tab/>
      </w:r>
      <w:r>
        <w:rPr>
          <w:rFonts w:ascii="Arial" w:hAnsi="Arial"/>
          <w:b/>
          <w:sz w:val="24"/>
          <w:lang w:val="fr-CA"/>
        </w:rPr>
        <w:tab/>
      </w:r>
      <w:r>
        <w:rPr>
          <w:rFonts w:ascii="Arial" w:hAnsi="Arial"/>
          <w:b/>
          <w:sz w:val="24"/>
          <w:lang w:val="fr-CA"/>
        </w:rPr>
        <w:tab/>
        <w:t>Schéma B</w:t>
      </w:r>
    </w:p>
    <w:p w:rsidR="0010036D" w:rsidRDefault="0010036D" w:rsidP="0010036D">
      <w:pPr>
        <w:ind w:left="2477" w:hanging="317"/>
        <w:rPr>
          <w:rFonts w:ascii="Arial" w:hAnsi="Arial"/>
          <w:b/>
          <w:sz w:val="24"/>
          <w:lang w:val="fr-CA"/>
        </w:rPr>
      </w:pPr>
    </w:p>
    <w:p w:rsidR="009D32E6" w:rsidRPr="00BD3F0F" w:rsidRDefault="00BD3F0F" w:rsidP="0010036D">
      <w:pPr>
        <w:ind w:left="2160" w:hanging="317"/>
        <w:rPr>
          <w:rFonts w:ascii="Arial" w:hAnsi="Arial"/>
          <w:b/>
          <w:sz w:val="24"/>
          <w:lang w:val="fr-CA"/>
        </w:rPr>
      </w:pPr>
      <w:r w:rsidRPr="00BD3F0F">
        <w:rPr>
          <w:rFonts w:ascii="Arial" w:hAnsi="Arial"/>
          <w:b/>
          <w:sz w:val="24"/>
          <w:lang w:val="fr-CA"/>
        </w:rPr>
        <w:t>ACCEPTABLE</w:t>
      </w:r>
      <w:r w:rsidRPr="00BD3F0F">
        <w:rPr>
          <w:rFonts w:ascii="Arial" w:hAnsi="Arial"/>
          <w:b/>
          <w:sz w:val="24"/>
          <w:lang w:val="fr-CA"/>
        </w:rPr>
        <w:tab/>
      </w:r>
      <w:r w:rsidR="0010036D">
        <w:rPr>
          <w:rFonts w:ascii="Arial" w:hAnsi="Arial"/>
          <w:b/>
          <w:sz w:val="24"/>
          <w:lang w:val="fr-CA"/>
        </w:rPr>
        <w:t xml:space="preserve"> </w:t>
      </w:r>
      <w:r w:rsidRPr="00BD3F0F">
        <w:rPr>
          <w:rFonts w:ascii="Arial" w:hAnsi="Arial"/>
          <w:b/>
          <w:sz w:val="24"/>
          <w:lang w:val="fr-CA"/>
        </w:rPr>
        <w:tab/>
      </w:r>
      <w:r w:rsidRPr="00BD3F0F">
        <w:rPr>
          <w:rFonts w:ascii="Arial" w:hAnsi="Arial"/>
          <w:b/>
          <w:sz w:val="24"/>
          <w:lang w:val="fr-CA"/>
        </w:rPr>
        <w:tab/>
      </w:r>
      <w:r w:rsidR="0010036D">
        <w:rPr>
          <w:rFonts w:ascii="Arial" w:hAnsi="Arial"/>
          <w:b/>
          <w:sz w:val="24"/>
          <w:lang w:val="fr-CA"/>
        </w:rPr>
        <w:tab/>
      </w:r>
      <w:r w:rsidRPr="00BD3F0F">
        <w:rPr>
          <w:rFonts w:ascii="Arial" w:hAnsi="Arial"/>
          <w:b/>
          <w:sz w:val="24"/>
          <w:lang w:val="fr-CA"/>
        </w:rPr>
        <w:t>INACCEPTABLE</w:t>
      </w:r>
    </w:p>
    <w:p w:rsidR="00BD3F0F" w:rsidRPr="006C571F" w:rsidRDefault="00BD3F0F">
      <w:pPr>
        <w:rPr>
          <w:rFonts w:ascii="Arial" w:hAnsi="Arial"/>
          <w:sz w:val="24"/>
          <w:lang w:val="fr-CA"/>
        </w:rPr>
      </w:pPr>
    </w:p>
    <w:p w:rsidR="009D32E6" w:rsidRPr="006C571F" w:rsidRDefault="00BD3F0F">
      <w:pPr>
        <w:numPr>
          <w:ilvl w:val="1"/>
          <w:numId w:val="1"/>
        </w:numPr>
        <w:rPr>
          <w:rFonts w:ascii="Arial" w:hAnsi="Arial"/>
          <w:sz w:val="24"/>
          <w:lang w:val="fr-CA"/>
        </w:rPr>
      </w:pPr>
      <w:r>
        <w:rPr>
          <w:rFonts w:ascii="Arial" w:hAnsi="Arial"/>
          <w:sz w:val="24"/>
          <w:lang w:val="fr-CA"/>
        </w:rPr>
        <w:t>Pour ouvrir la tubulure, rouler délicatement le tube entre le pouce et l’index. Ne pas tirer sur le sceau puisque ce point de soudure n’est pas aussi solide que la tubulure originale. Voir la figure</w:t>
      </w:r>
      <w:r w:rsidR="009D32E6" w:rsidRPr="006C571F">
        <w:rPr>
          <w:rFonts w:ascii="Arial" w:hAnsi="Arial"/>
          <w:sz w:val="24"/>
          <w:lang w:val="fr-CA"/>
        </w:rPr>
        <w:t xml:space="preserve"> </w:t>
      </w:r>
      <w:r>
        <w:rPr>
          <w:rFonts w:ascii="Arial" w:hAnsi="Arial"/>
          <w:sz w:val="24"/>
          <w:lang w:val="fr-CA"/>
        </w:rPr>
        <w:t xml:space="preserve">ci-dessous. </w:t>
      </w:r>
    </w:p>
    <w:p w:rsidR="009D32E6" w:rsidRPr="006C571F" w:rsidRDefault="00335236">
      <w:pPr>
        <w:rPr>
          <w:rFonts w:ascii="Arial" w:hAnsi="Arial"/>
          <w:sz w:val="24"/>
          <w:lang w:val="fr-CA"/>
        </w:rPr>
      </w:pPr>
      <w:r w:rsidRPr="006C571F">
        <w:rPr>
          <w:rFonts w:ascii="Arial" w:hAnsi="Arial"/>
          <w:b/>
          <w:noProof/>
          <w:sz w:val="28"/>
          <w:lang w:val="fr-CA"/>
        </w:rPr>
        <w:drawing>
          <wp:anchor distT="0" distB="0" distL="114300" distR="114300" simplePos="0" relativeHeight="251657216" behindDoc="0" locked="0" layoutInCell="1" allowOverlap="1">
            <wp:simplePos x="0" y="0"/>
            <wp:positionH relativeFrom="column">
              <wp:posOffset>851535</wp:posOffset>
            </wp:positionH>
            <wp:positionV relativeFrom="paragraph">
              <wp:posOffset>205105</wp:posOffset>
            </wp:positionV>
            <wp:extent cx="4023360" cy="2115185"/>
            <wp:effectExtent l="0" t="0" r="0" b="0"/>
            <wp:wrapTopAndBottom/>
            <wp:docPr id="11" name="Picture 11"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0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E6" w:rsidRPr="001E3464" w:rsidRDefault="001E3464" w:rsidP="001E3464">
      <w:pPr>
        <w:jc w:val="center"/>
        <w:rPr>
          <w:rFonts w:ascii="Arial" w:hAnsi="Arial"/>
          <w:b/>
          <w:sz w:val="24"/>
          <w:szCs w:val="24"/>
          <w:lang w:val="fr-CA"/>
        </w:rPr>
      </w:pPr>
      <w:r w:rsidRPr="001E3464">
        <w:rPr>
          <w:rFonts w:ascii="Arial" w:hAnsi="Arial"/>
          <w:b/>
          <w:sz w:val="24"/>
          <w:szCs w:val="24"/>
          <w:lang w:val="fr-CA"/>
        </w:rPr>
        <w:t>OUVERTURE D’UN SCEAU DE TUBULURE SOUDÉE</w:t>
      </w:r>
    </w:p>
    <w:p w:rsidR="001E3464" w:rsidRDefault="001E3464">
      <w:pPr>
        <w:rPr>
          <w:rFonts w:ascii="Arial" w:hAnsi="Arial"/>
          <w:b/>
          <w:sz w:val="28"/>
          <w:lang w:val="fr-CA"/>
        </w:rPr>
      </w:pPr>
    </w:p>
    <w:p w:rsidR="0010036D" w:rsidRDefault="0010036D">
      <w:pPr>
        <w:rPr>
          <w:rFonts w:ascii="Arial" w:hAnsi="Arial"/>
          <w:b/>
          <w:sz w:val="28"/>
          <w:lang w:val="fr-CA"/>
        </w:rPr>
      </w:pPr>
    </w:p>
    <w:p w:rsidR="009D32E6" w:rsidRPr="006C571F" w:rsidRDefault="006C571F" w:rsidP="006C571F">
      <w:pPr>
        <w:numPr>
          <w:ilvl w:val="0"/>
          <w:numId w:val="1"/>
        </w:numPr>
        <w:rPr>
          <w:rFonts w:ascii="Arial" w:hAnsi="Arial"/>
          <w:b/>
          <w:sz w:val="28"/>
          <w:lang w:val="fr-CA"/>
        </w:rPr>
      </w:pPr>
      <w:r w:rsidRPr="00782A56">
        <w:rPr>
          <w:rFonts w:ascii="Arial" w:hAnsi="Arial"/>
          <w:b/>
          <w:sz w:val="28"/>
          <w:lang w:val="fr-CA"/>
        </w:rPr>
        <w:t>Procédure</w:t>
      </w:r>
    </w:p>
    <w:p w:rsidR="009D32E6" w:rsidRPr="006C571F" w:rsidRDefault="009D32E6">
      <w:pPr>
        <w:rPr>
          <w:rFonts w:ascii="Arial" w:hAnsi="Arial"/>
          <w:b/>
          <w:sz w:val="24"/>
          <w:lang w:val="fr-CA"/>
        </w:rPr>
      </w:pPr>
    </w:p>
    <w:p w:rsidR="009D32E6" w:rsidRPr="006C571F" w:rsidRDefault="001E3464">
      <w:pPr>
        <w:numPr>
          <w:ilvl w:val="1"/>
          <w:numId w:val="1"/>
        </w:numPr>
        <w:rPr>
          <w:rFonts w:ascii="Arial" w:hAnsi="Arial"/>
          <w:sz w:val="24"/>
          <w:lang w:val="fr-CA"/>
        </w:rPr>
      </w:pPr>
      <w:r>
        <w:rPr>
          <w:rFonts w:ascii="Arial" w:hAnsi="Arial"/>
          <w:sz w:val="24"/>
          <w:lang w:val="fr-CA"/>
        </w:rPr>
        <w:t xml:space="preserve">Mettre l’appareil en </w:t>
      </w:r>
      <w:r w:rsidR="00BD3F0F">
        <w:rPr>
          <w:rFonts w:ascii="Arial" w:hAnsi="Arial"/>
          <w:sz w:val="24"/>
          <w:lang w:val="fr-CA"/>
        </w:rPr>
        <w:t>marche (le commutateur est situé à l’arrière de l’appareil</w:t>
      </w:r>
      <w:r w:rsidR="009D32E6"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1E3464">
      <w:pPr>
        <w:numPr>
          <w:ilvl w:val="1"/>
          <w:numId w:val="1"/>
        </w:numPr>
        <w:rPr>
          <w:rFonts w:ascii="Arial" w:hAnsi="Arial"/>
          <w:sz w:val="24"/>
          <w:lang w:val="fr-CA"/>
        </w:rPr>
      </w:pPr>
      <w:r>
        <w:rPr>
          <w:rFonts w:ascii="Arial" w:hAnsi="Arial"/>
          <w:sz w:val="24"/>
          <w:lang w:val="fr-CA"/>
        </w:rPr>
        <w:t xml:space="preserve">Insérer une </w:t>
      </w:r>
      <w:r w:rsidRPr="00866635">
        <w:rPr>
          <w:rFonts w:ascii="Arial" w:hAnsi="Arial"/>
          <w:sz w:val="24"/>
          <w:lang w:val="fr-CA"/>
        </w:rPr>
        <w:t>cartouche</w:t>
      </w:r>
      <w:r w:rsidR="00866635">
        <w:rPr>
          <w:rFonts w:ascii="Arial" w:hAnsi="Arial"/>
          <w:sz w:val="24"/>
          <w:lang w:val="fr-CA"/>
        </w:rPr>
        <w:t xml:space="preserve"> de </w:t>
      </w:r>
      <w:r>
        <w:rPr>
          <w:rFonts w:ascii="Arial" w:hAnsi="Arial"/>
          <w:sz w:val="24"/>
          <w:lang w:val="fr-CA"/>
        </w:rPr>
        <w:t xml:space="preserve">plaquettes </w:t>
      </w:r>
      <w:r w:rsidR="00C16DD7">
        <w:rPr>
          <w:rFonts w:ascii="Arial" w:hAnsi="Arial"/>
          <w:sz w:val="24"/>
          <w:lang w:val="fr-CA"/>
        </w:rPr>
        <w:t xml:space="preserve">s’il n’y en n’a pas. Inscrire le numéro de lot. </w:t>
      </w:r>
      <w:r w:rsidR="00C16DD7">
        <w:rPr>
          <w:rFonts w:ascii="Arial" w:hAnsi="Arial"/>
          <w:sz w:val="24"/>
          <w:lang w:val="fr-CA"/>
        </w:rPr>
        <w:br/>
      </w:r>
    </w:p>
    <w:p w:rsidR="009D32E6" w:rsidRPr="006C571F" w:rsidRDefault="00C16DD7">
      <w:pPr>
        <w:pStyle w:val="BodyText"/>
        <w:numPr>
          <w:ilvl w:val="2"/>
          <w:numId w:val="1"/>
        </w:numPr>
        <w:rPr>
          <w:b w:val="0"/>
          <w:lang w:val="fr-CA"/>
        </w:rPr>
      </w:pPr>
      <w:r>
        <w:rPr>
          <w:b w:val="0"/>
          <w:lang w:val="fr-CA"/>
        </w:rPr>
        <w:t xml:space="preserve">S’assurer que le bouton d’avancement des plaquettes est </w:t>
      </w:r>
      <w:r w:rsidR="00F05BD1">
        <w:rPr>
          <w:b w:val="0"/>
          <w:lang w:val="fr-CA"/>
        </w:rPr>
        <w:t xml:space="preserve">situé </w:t>
      </w:r>
      <w:r>
        <w:rPr>
          <w:b w:val="0"/>
          <w:lang w:val="fr-CA"/>
        </w:rPr>
        <w:t xml:space="preserve">complètement à l’arrière </w:t>
      </w:r>
      <w:r w:rsidR="00F05BD1">
        <w:rPr>
          <w:b w:val="0"/>
          <w:lang w:val="fr-CA"/>
        </w:rPr>
        <w:t xml:space="preserve">du rail. </w:t>
      </w:r>
      <w:r w:rsidR="00F05BD1">
        <w:rPr>
          <w:b w:val="0"/>
          <w:lang w:val="fr-CA"/>
        </w:rPr>
        <w:br/>
      </w:r>
    </w:p>
    <w:p w:rsidR="009D32E6" w:rsidRPr="006C571F" w:rsidRDefault="009D32E6">
      <w:pPr>
        <w:pStyle w:val="BodyText"/>
        <w:numPr>
          <w:ilvl w:val="2"/>
          <w:numId w:val="1"/>
        </w:numPr>
        <w:rPr>
          <w:b w:val="0"/>
          <w:lang w:val="fr-CA"/>
        </w:rPr>
      </w:pPr>
      <w:r w:rsidRPr="006C571F">
        <w:rPr>
          <w:b w:val="0"/>
          <w:lang w:val="fr-CA"/>
        </w:rPr>
        <w:t>P</w:t>
      </w:r>
      <w:r w:rsidR="00F05BD1">
        <w:rPr>
          <w:b w:val="0"/>
          <w:lang w:val="fr-CA"/>
        </w:rPr>
        <w:t>lacer la cartouche de façon à ce que l’écriture soit sur le dessus. Glisser la cavité à l’avant de la cartouche sur la languette métallique</w:t>
      </w:r>
      <w:r w:rsidRPr="006C571F">
        <w:rPr>
          <w:b w:val="0"/>
          <w:lang w:val="fr-CA"/>
        </w:rPr>
        <w:t>.</w:t>
      </w:r>
    </w:p>
    <w:p w:rsidR="009D32E6" w:rsidRPr="006C571F" w:rsidRDefault="009D32E6">
      <w:pPr>
        <w:pStyle w:val="BodyText"/>
        <w:rPr>
          <w:lang w:val="fr-CA"/>
        </w:rPr>
      </w:pPr>
    </w:p>
    <w:p w:rsidR="009D32E6" w:rsidRPr="006C571F" w:rsidRDefault="009D32E6">
      <w:pPr>
        <w:numPr>
          <w:ilvl w:val="2"/>
          <w:numId w:val="1"/>
        </w:numPr>
        <w:rPr>
          <w:rFonts w:ascii="Arial" w:hAnsi="Arial"/>
          <w:sz w:val="24"/>
          <w:lang w:val="fr-CA"/>
        </w:rPr>
      </w:pPr>
      <w:r w:rsidRPr="006C571F">
        <w:rPr>
          <w:rFonts w:ascii="Arial" w:hAnsi="Arial"/>
          <w:sz w:val="24"/>
          <w:lang w:val="fr-CA"/>
        </w:rPr>
        <w:t>P</w:t>
      </w:r>
      <w:r w:rsidR="00F05BD1">
        <w:rPr>
          <w:rFonts w:ascii="Arial" w:hAnsi="Arial"/>
          <w:sz w:val="24"/>
          <w:lang w:val="fr-CA"/>
        </w:rPr>
        <w:t>ousser la cartouche vers le bas jusqu’à ce qu’elle se loge au bon endroit</w:t>
      </w:r>
      <w:r w:rsidRPr="006C571F">
        <w:rPr>
          <w:rFonts w:ascii="Arial" w:hAnsi="Arial"/>
          <w:sz w:val="24"/>
          <w:lang w:val="fr-CA"/>
        </w:rPr>
        <w:t>.</w:t>
      </w:r>
    </w:p>
    <w:p w:rsidR="009D32E6" w:rsidRPr="006C571F" w:rsidRDefault="009D32E6">
      <w:pPr>
        <w:ind w:left="720" w:firstLine="315"/>
        <w:rPr>
          <w:rFonts w:ascii="Arial" w:hAnsi="Arial"/>
          <w:sz w:val="24"/>
          <w:lang w:val="fr-CA"/>
        </w:rPr>
      </w:pPr>
    </w:p>
    <w:p w:rsidR="009D32E6" w:rsidRPr="006C571F" w:rsidRDefault="00F05BD1">
      <w:pPr>
        <w:numPr>
          <w:ilvl w:val="1"/>
          <w:numId w:val="1"/>
        </w:numPr>
        <w:rPr>
          <w:rFonts w:ascii="Arial" w:hAnsi="Arial"/>
          <w:sz w:val="24"/>
          <w:lang w:val="fr-CA"/>
        </w:rPr>
      </w:pPr>
      <w:r>
        <w:rPr>
          <w:rFonts w:ascii="Arial" w:hAnsi="Arial"/>
          <w:sz w:val="24"/>
          <w:lang w:val="fr-CA"/>
        </w:rPr>
        <w:t xml:space="preserve">Ouvrir les couvercles du porte-tube. Appuyer sur le bouton </w:t>
      </w:r>
      <w:r w:rsidR="0049017F">
        <w:rPr>
          <w:rFonts w:ascii="Arial" w:hAnsi="Arial"/>
          <w:sz w:val="24"/>
          <w:lang w:val="fr-CA"/>
        </w:rPr>
        <w:t xml:space="preserve">de vérification </w:t>
      </w:r>
      <w:r>
        <w:rPr>
          <w:rFonts w:ascii="Arial" w:hAnsi="Arial"/>
          <w:sz w:val="24"/>
          <w:lang w:val="fr-CA"/>
        </w:rPr>
        <w:t xml:space="preserve">pour </w:t>
      </w:r>
      <w:r w:rsidR="0049017F">
        <w:rPr>
          <w:rFonts w:ascii="Arial" w:hAnsi="Arial"/>
          <w:sz w:val="24"/>
          <w:lang w:val="fr-CA"/>
        </w:rPr>
        <w:t xml:space="preserve">assurer </w:t>
      </w:r>
      <w:r>
        <w:rPr>
          <w:rFonts w:ascii="Arial" w:hAnsi="Arial"/>
          <w:sz w:val="24"/>
          <w:lang w:val="fr-CA"/>
        </w:rPr>
        <w:t xml:space="preserve">le bon alignement du tube et </w:t>
      </w:r>
      <w:r w:rsidR="00A271C0">
        <w:rPr>
          <w:rFonts w:ascii="Arial" w:hAnsi="Arial"/>
          <w:sz w:val="24"/>
          <w:lang w:val="fr-CA"/>
        </w:rPr>
        <w:t>le bon fonctionnement du micr</w:t>
      </w:r>
      <w:r>
        <w:rPr>
          <w:rFonts w:ascii="Arial" w:hAnsi="Arial"/>
          <w:sz w:val="24"/>
          <w:lang w:val="fr-CA"/>
        </w:rPr>
        <w:t xml:space="preserve">oprocesseur interne. </w:t>
      </w:r>
      <w:r w:rsidR="00D45288">
        <w:rPr>
          <w:rFonts w:ascii="Arial" w:hAnsi="Arial"/>
          <w:sz w:val="24"/>
          <w:lang w:val="fr-CA"/>
        </w:rPr>
        <w:br/>
      </w:r>
      <w:r w:rsidR="00D45288">
        <w:rPr>
          <w:rFonts w:ascii="Arial" w:hAnsi="Arial"/>
          <w:sz w:val="24"/>
          <w:lang w:val="fr-CA"/>
        </w:rPr>
        <w:br/>
      </w:r>
      <w:r w:rsidRPr="0010036D">
        <w:rPr>
          <w:rFonts w:ascii="Arial" w:hAnsi="Arial"/>
          <w:b/>
          <w:sz w:val="24"/>
          <w:lang w:val="fr-CA"/>
        </w:rPr>
        <w:t>MISE EN GARDE</w:t>
      </w:r>
      <w:r>
        <w:rPr>
          <w:rFonts w:ascii="Arial" w:hAnsi="Arial"/>
          <w:sz w:val="24"/>
          <w:lang w:val="fr-CA"/>
        </w:rPr>
        <w:t xml:space="preserve"> : si le tube de la soudure précédente n’est pas retiré, une alarme à un bip sonnera trois secondes plus tard. </w:t>
      </w:r>
      <w:r>
        <w:rPr>
          <w:rFonts w:ascii="Arial" w:hAnsi="Arial"/>
          <w:sz w:val="24"/>
          <w:lang w:val="fr-CA"/>
        </w:rPr>
        <w:br/>
      </w:r>
    </w:p>
    <w:p w:rsidR="009D32E6" w:rsidRPr="006C571F" w:rsidRDefault="009D32E6">
      <w:pPr>
        <w:numPr>
          <w:ilvl w:val="1"/>
          <w:numId w:val="1"/>
        </w:numPr>
        <w:rPr>
          <w:rFonts w:ascii="Arial" w:hAnsi="Arial"/>
          <w:sz w:val="24"/>
          <w:lang w:val="fr-CA"/>
        </w:rPr>
      </w:pPr>
      <w:r w:rsidRPr="006C571F">
        <w:rPr>
          <w:rFonts w:ascii="Arial" w:hAnsi="Arial"/>
          <w:sz w:val="24"/>
          <w:lang w:val="fr-CA"/>
        </w:rPr>
        <w:t>Place</w:t>
      </w:r>
      <w:r w:rsidR="00F05BD1">
        <w:rPr>
          <w:rFonts w:ascii="Arial" w:hAnsi="Arial"/>
          <w:sz w:val="24"/>
          <w:lang w:val="fr-CA"/>
        </w:rPr>
        <w:t xml:space="preserve">r le sac de sang </w:t>
      </w:r>
      <w:r w:rsidR="0049017F">
        <w:rPr>
          <w:rFonts w:ascii="Arial" w:hAnsi="Arial"/>
          <w:sz w:val="24"/>
          <w:lang w:val="fr-CA"/>
        </w:rPr>
        <w:t xml:space="preserve">sur </w:t>
      </w:r>
      <w:r w:rsidR="00F05BD1">
        <w:rPr>
          <w:rFonts w:ascii="Arial" w:hAnsi="Arial"/>
          <w:sz w:val="24"/>
          <w:lang w:val="fr-CA"/>
        </w:rPr>
        <w:t>le plateau de gauche</w:t>
      </w:r>
      <w:r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A271C0">
      <w:pPr>
        <w:numPr>
          <w:ilvl w:val="1"/>
          <w:numId w:val="1"/>
        </w:numPr>
        <w:rPr>
          <w:rFonts w:ascii="Arial" w:hAnsi="Arial"/>
          <w:sz w:val="24"/>
          <w:lang w:val="fr-CA"/>
        </w:rPr>
      </w:pPr>
      <w:r>
        <w:rPr>
          <w:rFonts w:ascii="Arial" w:hAnsi="Arial"/>
          <w:sz w:val="24"/>
          <w:lang w:val="fr-CA"/>
        </w:rPr>
        <w:t xml:space="preserve">Enfoncer </w:t>
      </w:r>
      <w:r w:rsidR="00AB125F">
        <w:rPr>
          <w:rFonts w:ascii="Arial" w:hAnsi="Arial"/>
          <w:sz w:val="24"/>
          <w:lang w:val="fr-CA"/>
        </w:rPr>
        <w:t>l</w:t>
      </w:r>
      <w:r w:rsidR="00162024">
        <w:rPr>
          <w:rFonts w:ascii="Arial" w:hAnsi="Arial"/>
          <w:sz w:val="24"/>
          <w:lang w:val="fr-CA"/>
        </w:rPr>
        <w:t xml:space="preserve">a tubulure </w:t>
      </w:r>
      <w:r w:rsidR="00AB125F">
        <w:rPr>
          <w:rFonts w:ascii="Arial" w:hAnsi="Arial"/>
          <w:sz w:val="24"/>
          <w:lang w:val="fr-CA"/>
        </w:rPr>
        <w:t xml:space="preserve">du sac </w:t>
      </w:r>
      <w:r w:rsidR="0036541E">
        <w:rPr>
          <w:rFonts w:ascii="Arial" w:hAnsi="Arial"/>
          <w:sz w:val="24"/>
          <w:lang w:val="fr-CA"/>
        </w:rPr>
        <w:t xml:space="preserve">de sang </w:t>
      </w:r>
      <w:r w:rsidR="00AB125F">
        <w:rPr>
          <w:rFonts w:ascii="Arial" w:hAnsi="Arial"/>
          <w:sz w:val="24"/>
          <w:lang w:val="fr-CA"/>
        </w:rPr>
        <w:t>dans le porte-tube</w:t>
      </w:r>
      <w:r w:rsidR="0036541E">
        <w:rPr>
          <w:rFonts w:ascii="Arial" w:hAnsi="Arial"/>
          <w:sz w:val="24"/>
          <w:lang w:val="fr-CA"/>
        </w:rPr>
        <w:t xml:space="preserve"> avant</w:t>
      </w:r>
      <w:r w:rsidR="00AB125F">
        <w:rPr>
          <w:rFonts w:ascii="Arial" w:hAnsi="Arial"/>
          <w:sz w:val="24"/>
          <w:lang w:val="fr-CA"/>
        </w:rPr>
        <w:t>, en s’assurant de bien placer le tube au fond du porte-tube</w:t>
      </w:r>
      <w:r w:rsidR="009D32E6" w:rsidRPr="006C571F">
        <w:rPr>
          <w:rFonts w:ascii="Arial" w:hAnsi="Arial"/>
          <w:sz w:val="24"/>
          <w:lang w:val="fr-CA"/>
        </w:rPr>
        <w:t xml:space="preserve">. </w:t>
      </w:r>
      <w:r w:rsidR="00AB125F">
        <w:rPr>
          <w:rFonts w:ascii="Arial" w:hAnsi="Arial"/>
          <w:sz w:val="24"/>
          <w:lang w:val="fr-CA"/>
        </w:rPr>
        <w:t>Ne pas l’étirer pour le mettre en place</w:t>
      </w:r>
      <w:r w:rsidR="009D32E6"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9D32E6">
      <w:pPr>
        <w:numPr>
          <w:ilvl w:val="1"/>
          <w:numId w:val="1"/>
        </w:numPr>
        <w:rPr>
          <w:rFonts w:ascii="Arial" w:hAnsi="Arial"/>
          <w:sz w:val="24"/>
          <w:lang w:val="fr-CA"/>
        </w:rPr>
      </w:pPr>
      <w:r w:rsidRPr="006C571F">
        <w:rPr>
          <w:rFonts w:ascii="Arial" w:hAnsi="Arial"/>
          <w:sz w:val="24"/>
          <w:lang w:val="fr-CA"/>
        </w:rPr>
        <w:t>Place</w:t>
      </w:r>
      <w:r w:rsidR="00AB125F">
        <w:rPr>
          <w:rFonts w:ascii="Arial" w:hAnsi="Arial"/>
          <w:sz w:val="24"/>
          <w:lang w:val="fr-CA"/>
        </w:rPr>
        <w:t xml:space="preserve">r le sac </w:t>
      </w:r>
      <w:r w:rsidR="0010036D">
        <w:rPr>
          <w:rFonts w:ascii="Arial" w:hAnsi="Arial"/>
          <w:sz w:val="24"/>
          <w:lang w:val="fr-CA"/>
        </w:rPr>
        <w:t>de transfert</w:t>
      </w:r>
      <w:r w:rsidR="00AB125F">
        <w:rPr>
          <w:rFonts w:ascii="Arial" w:hAnsi="Arial"/>
          <w:sz w:val="24"/>
          <w:lang w:val="fr-CA"/>
        </w:rPr>
        <w:t xml:space="preserve"> sur le plateau de droite</w:t>
      </w:r>
      <w:r w:rsidRPr="006C571F">
        <w:rPr>
          <w:rFonts w:ascii="Arial" w:hAnsi="Arial"/>
          <w:sz w:val="24"/>
          <w:lang w:val="fr-CA"/>
        </w:rPr>
        <w:t>.</w:t>
      </w:r>
    </w:p>
    <w:p w:rsidR="009D32E6" w:rsidRPr="006C571F" w:rsidRDefault="009D32E6">
      <w:pPr>
        <w:rPr>
          <w:rFonts w:ascii="Arial" w:hAnsi="Arial"/>
          <w:sz w:val="24"/>
          <w:lang w:val="fr-CA"/>
        </w:rPr>
      </w:pPr>
    </w:p>
    <w:p w:rsidR="00AB125F" w:rsidRPr="006C571F" w:rsidRDefault="00A271C0" w:rsidP="00AB125F">
      <w:pPr>
        <w:numPr>
          <w:ilvl w:val="1"/>
          <w:numId w:val="1"/>
        </w:numPr>
        <w:rPr>
          <w:rFonts w:ascii="Arial" w:hAnsi="Arial"/>
          <w:sz w:val="24"/>
          <w:lang w:val="fr-CA"/>
        </w:rPr>
      </w:pPr>
      <w:r>
        <w:rPr>
          <w:rFonts w:ascii="Arial" w:hAnsi="Arial"/>
          <w:sz w:val="24"/>
          <w:lang w:val="fr-CA"/>
        </w:rPr>
        <w:t xml:space="preserve">Enfoncer </w:t>
      </w:r>
      <w:r w:rsidR="00AB125F">
        <w:rPr>
          <w:rFonts w:ascii="Arial" w:hAnsi="Arial"/>
          <w:sz w:val="24"/>
          <w:lang w:val="fr-CA"/>
        </w:rPr>
        <w:t xml:space="preserve">la tubulure du sac </w:t>
      </w:r>
      <w:r w:rsidR="0010036D">
        <w:rPr>
          <w:rFonts w:ascii="Arial" w:hAnsi="Arial"/>
          <w:sz w:val="24"/>
          <w:lang w:val="fr-CA"/>
        </w:rPr>
        <w:t>de transfert</w:t>
      </w:r>
      <w:r w:rsidR="00AB125F">
        <w:rPr>
          <w:rFonts w:ascii="Arial" w:hAnsi="Arial"/>
          <w:sz w:val="24"/>
          <w:lang w:val="fr-CA"/>
        </w:rPr>
        <w:t xml:space="preserve"> </w:t>
      </w:r>
      <w:r w:rsidR="0036541E">
        <w:rPr>
          <w:rFonts w:ascii="Arial" w:hAnsi="Arial"/>
          <w:sz w:val="24"/>
          <w:lang w:val="fr-CA"/>
        </w:rPr>
        <w:t xml:space="preserve">dans le </w:t>
      </w:r>
      <w:r w:rsidR="00AB125F">
        <w:rPr>
          <w:rFonts w:ascii="Arial" w:hAnsi="Arial"/>
          <w:sz w:val="24"/>
          <w:lang w:val="fr-CA"/>
        </w:rPr>
        <w:t>porte-tube</w:t>
      </w:r>
      <w:r w:rsidR="0036541E">
        <w:rPr>
          <w:rFonts w:ascii="Arial" w:hAnsi="Arial"/>
          <w:sz w:val="24"/>
          <w:lang w:val="fr-CA"/>
        </w:rPr>
        <w:t xml:space="preserve"> arrière</w:t>
      </w:r>
      <w:r w:rsidR="00AB125F">
        <w:rPr>
          <w:rFonts w:ascii="Arial" w:hAnsi="Arial"/>
          <w:sz w:val="24"/>
          <w:lang w:val="fr-CA"/>
        </w:rPr>
        <w:t>, en s’assurant de bien le placer au fond du porte-tube. Ne pas l’étirer pour le mettre en place</w:t>
      </w:r>
      <w:r w:rsidR="00AB125F" w:rsidRPr="006C571F">
        <w:rPr>
          <w:rFonts w:ascii="Arial" w:hAnsi="Arial"/>
          <w:sz w:val="24"/>
          <w:lang w:val="fr-CA"/>
        </w:rPr>
        <w:t>.</w:t>
      </w:r>
    </w:p>
    <w:p w:rsidR="009D32E6" w:rsidRPr="006C571F" w:rsidRDefault="009D32E6" w:rsidP="00AB125F">
      <w:pPr>
        <w:ind w:left="720"/>
        <w:rPr>
          <w:rFonts w:ascii="Arial" w:hAnsi="Arial"/>
          <w:sz w:val="24"/>
          <w:lang w:val="fr-CA"/>
        </w:rPr>
      </w:pPr>
    </w:p>
    <w:p w:rsidR="009D32E6" w:rsidRPr="006C571F" w:rsidRDefault="0036541E">
      <w:pPr>
        <w:numPr>
          <w:ilvl w:val="1"/>
          <w:numId w:val="1"/>
        </w:numPr>
        <w:rPr>
          <w:rFonts w:ascii="Arial" w:hAnsi="Arial"/>
          <w:sz w:val="24"/>
          <w:lang w:val="fr-CA"/>
        </w:rPr>
      </w:pPr>
      <w:r>
        <w:rPr>
          <w:rFonts w:ascii="Arial" w:hAnsi="Arial"/>
          <w:sz w:val="24"/>
          <w:lang w:val="fr-CA"/>
        </w:rPr>
        <w:t xml:space="preserve">Utiliser </w:t>
      </w:r>
      <w:r w:rsidR="00AB125F">
        <w:rPr>
          <w:rFonts w:ascii="Arial" w:hAnsi="Arial"/>
          <w:sz w:val="24"/>
          <w:lang w:val="fr-CA"/>
        </w:rPr>
        <w:t>au moins 5 cm de tubulure en s’assurant qu’il y a au moins 2,5 cm qui dépasse des extrémités des plaques du porte-tube</w:t>
      </w:r>
      <w:r w:rsidR="009D32E6"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AB125F">
      <w:pPr>
        <w:numPr>
          <w:ilvl w:val="1"/>
          <w:numId w:val="1"/>
        </w:numPr>
        <w:rPr>
          <w:rFonts w:ascii="Arial" w:hAnsi="Arial"/>
          <w:sz w:val="24"/>
          <w:lang w:val="fr-CA"/>
        </w:rPr>
      </w:pPr>
      <w:r>
        <w:rPr>
          <w:rFonts w:ascii="Arial" w:hAnsi="Arial"/>
          <w:sz w:val="24"/>
          <w:lang w:val="fr-CA"/>
        </w:rPr>
        <w:t xml:space="preserve">Fermer l’attache de gauche, puis celle de droite. Il faut suivre cette séquence pour forcer le liquide hors de la section de soudure et aussi pour que l’appareil puisse procéder aux vérifications internes appropriées. </w:t>
      </w:r>
    </w:p>
    <w:p w:rsidR="009D32E6" w:rsidRPr="006C571F" w:rsidRDefault="009D32E6">
      <w:pPr>
        <w:rPr>
          <w:rFonts w:ascii="Arial" w:hAnsi="Arial"/>
          <w:sz w:val="24"/>
          <w:lang w:val="fr-CA"/>
        </w:rPr>
      </w:pPr>
    </w:p>
    <w:p w:rsidR="009D32E6" w:rsidRPr="006C571F" w:rsidRDefault="00AB125F">
      <w:pPr>
        <w:numPr>
          <w:ilvl w:val="1"/>
          <w:numId w:val="1"/>
        </w:numPr>
        <w:rPr>
          <w:rFonts w:ascii="Arial" w:hAnsi="Arial"/>
          <w:sz w:val="24"/>
          <w:lang w:val="fr-CA"/>
        </w:rPr>
      </w:pPr>
      <w:r>
        <w:rPr>
          <w:rFonts w:ascii="Arial" w:hAnsi="Arial"/>
          <w:sz w:val="24"/>
          <w:lang w:val="fr-CA"/>
        </w:rPr>
        <w:t>Appuyer sur le bouton n</w:t>
      </w:r>
      <w:r w:rsidRPr="00E572D7">
        <w:rPr>
          <w:rFonts w:ascii="Arial" w:hAnsi="Arial"/>
          <w:sz w:val="24"/>
          <w:vertAlign w:val="superscript"/>
          <w:lang w:val="fr-CA"/>
        </w:rPr>
        <w:t>o</w:t>
      </w:r>
      <w:r>
        <w:rPr>
          <w:rFonts w:ascii="Arial" w:hAnsi="Arial"/>
          <w:sz w:val="24"/>
          <w:lang w:val="fr-CA"/>
        </w:rPr>
        <w:t xml:space="preserve"> 1</w:t>
      </w:r>
      <w:r w:rsidR="009D32E6" w:rsidRPr="006C571F">
        <w:rPr>
          <w:rFonts w:ascii="Arial" w:hAnsi="Arial"/>
          <w:sz w:val="24"/>
          <w:lang w:val="fr-CA"/>
        </w:rPr>
        <w:t xml:space="preserve">. </w:t>
      </w:r>
      <w:r w:rsidR="00E572D7">
        <w:rPr>
          <w:rFonts w:ascii="Arial" w:hAnsi="Arial"/>
          <w:sz w:val="24"/>
          <w:lang w:val="fr-CA"/>
        </w:rPr>
        <w:t>Cette étape assure la fermeture des porte-tubes et la bonne mise en place de la cartouche de plaquettes</w:t>
      </w:r>
      <w:r w:rsidR="009D32E6" w:rsidRPr="006C571F">
        <w:rPr>
          <w:rFonts w:ascii="Arial" w:hAnsi="Arial"/>
          <w:sz w:val="24"/>
          <w:lang w:val="fr-CA"/>
        </w:rPr>
        <w:t xml:space="preserve">. </w:t>
      </w:r>
      <w:r w:rsidR="00E572D7">
        <w:rPr>
          <w:rFonts w:ascii="Arial" w:hAnsi="Arial"/>
          <w:sz w:val="24"/>
          <w:lang w:val="fr-CA"/>
        </w:rPr>
        <w:t>Une alarme à un bip se fait entendre quand le bouton n</w:t>
      </w:r>
      <w:r w:rsidR="00E572D7" w:rsidRPr="00E572D7">
        <w:rPr>
          <w:rFonts w:ascii="Arial" w:hAnsi="Arial"/>
          <w:sz w:val="24"/>
          <w:vertAlign w:val="superscript"/>
          <w:lang w:val="fr-CA"/>
        </w:rPr>
        <w:t>o</w:t>
      </w:r>
      <w:r w:rsidR="00E572D7">
        <w:rPr>
          <w:rFonts w:ascii="Arial" w:hAnsi="Arial"/>
          <w:sz w:val="24"/>
          <w:lang w:val="fr-CA"/>
        </w:rPr>
        <w:t xml:space="preserve"> 1 est pressé et que l’</w:t>
      </w:r>
      <w:r w:rsidR="00866635">
        <w:rPr>
          <w:rFonts w:ascii="Arial" w:hAnsi="Arial"/>
          <w:sz w:val="24"/>
          <w:lang w:val="fr-CA"/>
        </w:rPr>
        <w:t xml:space="preserve">opérateur </w:t>
      </w:r>
      <w:r w:rsidR="00E572D7">
        <w:rPr>
          <w:rFonts w:ascii="Arial" w:hAnsi="Arial"/>
          <w:sz w:val="24"/>
          <w:lang w:val="fr-CA"/>
        </w:rPr>
        <w:t>n’a pas respecté les conditions ci-dessus</w:t>
      </w:r>
      <w:r w:rsidR="009D32E6" w:rsidRPr="006C571F">
        <w:rPr>
          <w:rFonts w:ascii="Arial" w:hAnsi="Arial"/>
          <w:sz w:val="24"/>
          <w:lang w:val="fr-CA"/>
        </w:rPr>
        <w:t xml:space="preserve">. </w:t>
      </w:r>
      <w:r w:rsidR="00E572D7">
        <w:rPr>
          <w:rFonts w:ascii="Arial" w:hAnsi="Arial"/>
          <w:sz w:val="24"/>
          <w:lang w:val="fr-CA"/>
        </w:rPr>
        <w:t xml:space="preserve">La lumière rouge reste allumée jusqu’à la fin du cycle. </w:t>
      </w:r>
    </w:p>
    <w:p w:rsidR="009D32E6" w:rsidRPr="006C571F" w:rsidRDefault="009D32E6">
      <w:pPr>
        <w:rPr>
          <w:rFonts w:ascii="Arial" w:hAnsi="Arial"/>
          <w:sz w:val="24"/>
          <w:lang w:val="fr-CA"/>
        </w:rPr>
      </w:pPr>
    </w:p>
    <w:p w:rsidR="009D32E6" w:rsidRPr="006C571F" w:rsidRDefault="00E572D7">
      <w:pPr>
        <w:numPr>
          <w:ilvl w:val="1"/>
          <w:numId w:val="1"/>
        </w:numPr>
        <w:rPr>
          <w:rFonts w:ascii="Arial" w:hAnsi="Arial"/>
          <w:sz w:val="24"/>
          <w:lang w:val="fr-CA"/>
        </w:rPr>
      </w:pPr>
      <w:r>
        <w:rPr>
          <w:rFonts w:ascii="Arial" w:hAnsi="Arial"/>
          <w:sz w:val="24"/>
          <w:lang w:val="fr-CA"/>
        </w:rPr>
        <w:t>Faire avancer une nouvelle plaquette en poussant le bouton tout à fait vers l’avant puis tout à fait vers l’arrière. Ne jamais réutiliser une plaquette</w:t>
      </w:r>
      <w:r w:rsidR="009D32E6" w:rsidRPr="006C571F">
        <w:rPr>
          <w:rFonts w:ascii="Arial" w:hAnsi="Arial"/>
          <w:sz w:val="24"/>
          <w:lang w:val="fr-CA"/>
        </w:rPr>
        <w:t xml:space="preserve"> – </w:t>
      </w:r>
      <w:r>
        <w:rPr>
          <w:rFonts w:ascii="Arial" w:hAnsi="Arial"/>
          <w:sz w:val="24"/>
          <w:lang w:val="fr-CA"/>
        </w:rPr>
        <w:t xml:space="preserve">il y a risque de </w:t>
      </w:r>
      <w:r w:rsidR="009D32E6" w:rsidRPr="006C571F">
        <w:rPr>
          <w:rFonts w:ascii="Arial" w:hAnsi="Arial"/>
          <w:sz w:val="24"/>
          <w:lang w:val="fr-CA"/>
        </w:rPr>
        <w:t>contamination o</w:t>
      </w:r>
      <w:r>
        <w:rPr>
          <w:rFonts w:ascii="Arial" w:hAnsi="Arial"/>
          <w:sz w:val="24"/>
          <w:lang w:val="fr-CA"/>
        </w:rPr>
        <w:t>u de mauvaise soudure</w:t>
      </w:r>
      <w:r w:rsidR="009D32E6"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E572D7" w:rsidP="0010036D">
      <w:pPr>
        <w:numPr>
          <w:ilvl w:val="1"/>
          <w:numId w:val="1"/>
        </w:numPr>
        <w:rPr>
          <w:rFonts w:ascii="Arial" w:hAnsi="Arial"/>
          <w:sz w:val="24"/>
          <w:lang w:val="fr-CA"/>
        </w:rPr>
      </w:pPr>
      <w:r>
        <w:rPr>
          <w:rFonts w:ascii="Arial" w:hAnsi="Arial"/>
          <w:sz w:val="24"/>
          <w:lang w:val="fr-CA"/>
        </w:rPr>
        <w:t>Appuyer sur le bouton n</w:t>
      </w:r>
      <w:r w:rsidRPr="00E572D7">
        <w:rPr>
          <w:rFonts w:ascii="Arial" w:hAnsi="Arial"/>
          <w:sz w:val="24"/>
          <w:vertAlign w:val="superscript"/>
          <w:lang w:val="fr-CA"/>
        </w:rPr>
        <w:t>o</w:t>
      </w:r>
      <w:r w:rsidRPr="006C571F">
        <w:rPr>
          <w:rFonts w:ascii="Arial" w:hAnsi="Arial"/>
          <w:sz w:val="24"/>
          <w:lang w:val="fr-CA"/>
        </w:rPr>
        <w:t xml:space="preserve"> </w:t>
      </w:r>
      <w:r w:rsidR="009D32E6" w:rsidRPr="006C571F">
        <w:rPr>
          <w:rFonts w:ascii="Arial" w:hAnsi="Arial"/>
          <w:sz w:val="24"/>
          <w:lang w:val="fr-CA"/>
        </w:rPr>
        <w:t xml:space="preserve">2 </w:t>
      </w:r>
      <w:r>
        <w:rPr>
          <w:rFonts w:ascii="Arial" w:hAnsi="Arial"/>
          <w:sz w:val="24"/>
          <w:lang w:val="fr-CA"/>
        </w:rPr>
        <w:t>pour enclencher la procédure. L</w:t>
      </w:r>
      <w:r w:rsidR="0010036D">
        <w:rPr>
          <w:rFonts w:ascii="Arial" w:hAnsi="Arial"/>
          <w:sz w:val="24"/>
          <w:lang w:val="fr-CA"/>
        </w:rPr>
        <w:t>’appareil fait automatiquement la</w:t>
      </w:r>
      <w:r>
        <w:rPr>
          <w:rFonts w:ascii="Arial" w:hAnsi="Arial"/>
          <w:sz w:val="24"/>
          <w:lang w:val="fr-CA"/>
        </w:rPr>
        <w:t xml:space="preserve"> soudure. Une lumière rouge s’allume sur le bouton n</w:t>
      </w:r>
      <w:r w:rsidRPr="00E572D7">
        <w:rPr>
          <w:rFonts w:ascii="Arial" w:hAnsi="Arial"/>
          <w:sz w:val="24"/>
          <w:vertAlign w:val="superscript"/>
          <w:lang w:val="fr-CA"/>
        </w:rPr>
        <w:t>o</w:t>
      </w:r>
      <w:r w:rsidRPr="006C571F">
        <w:rPr>
          <w:rFonts w:ascii="Arial" w:hAnsi="Arial"/>
          <w:sz w:val="24"/>
          <w:lang w:val="fr-CA"/>
        </w:rPr>
        <w:t xml:space="preserve"> </w:t>
      </w:r>
      <w:r w:rsidR="009D32E6" w:rsidRPr="006C571F">
        <w:rPr>
          <w:rFonts w:ascii="Arial" w:hAnsi="Arial"/>
          <w:sz w:val="24"/>
          <w:lang w:val="fr-CA"/>
        </w:rPr>
        <w:t xml:space="preserve">2 </w:t>
      </w:r>
      <w:r>
        <w:rPr>
          <w:rFonts w:ascii="Arial" w:hAnsi="Arial"/>
          <w:sz w:val="24"/>
          <w:lang w:val="fr-CA"/>
        </w:rPr>
        <w:t xml:space="preserve">et s’éteint seulement lorsque la soudure est complète et refroidie. </w:t>
      </w:r>
    </w:p>
    <w:p w:rsidR="009D32E6" w:rsidRPr="006C571F" w:rsidRDefault="009D32E6">
      <w:pPr>
        <w:rPr>
          <w:rFonts w:ascii="Arial" w:hAnsi="Arial"/>
          <w:sz w:val="24"/>
          <w:lang w:val="fr-CA"/>
        </w:rPr>
      </w:pPr>
    </w:p>
    <w:p w:rsidR="009D32E6" w:rsidRPr="006C571F" w:rsidRDefault="00E572D7">
      <w:pPr>
        <w:numPr>
          <w:ilvl w:val="2"/>
          <w:numId w:val="1"/>
        </w:numPr>
        <w:rPr>
          <w:rFonts w:ascii="Arial" w:hAnsi="Arial"/>
          <w:sz w:val="24"/>
          <w:lang w:val="fr-CA"/>
        </w:rPr>
      </w:pPr>
      <w:r>
        <w:rPr>
          <w:rFonts w:ascii="Arial" w:hAnsi="Arial"/>
          <w:sz w:val="24"/>
          <w:lang w:val="fr-CA"/>
        </w:rPr>
        <w:t>L’émission d’un bip d’alarme pendant la pression signifie qu’une nouvelle plaquette n’a pas été chargée</w:t>
      </w:r>
      <w:r w:rsidR="009D32E6" w:rsidRPr="006C571F">
        <w:rPr>
          <w:rFonts w:ascii="Arial" w:hAnsi="Arial"/>
          <w:sz w:val="24"/>
          <w:lang w:val="fr-CA"/>
        </w:rPr>
        <w:t>.</w:t>
      </w:r>
    </w:p>
    <w:p w:rsidR="009D32E6" w:rsidRPr="006C571F" w:rsidRDefault="009D32E6">
      <w:pPr>
        <w:ind w:left="1440"/>
        <w:rPr>
          <w:rFonts w:ascii="Arial" w:hAnsi="Arial"/>
          <w:sz w:val="24"/>
          <w:lang w:val="fr-CA"/>
        </w:rPr>
      </w:pPr>
    </w:p>
    <w:p w:rsidR="009D32E6" w:rsidRPr="006C571F" w:rsidRDefault="00E572D7" w:rsidP="006C571F">
      <w:pPr>
        <w:numPr>
          <w:ilvl w:val="2"/>
          <w:numId w:val="1"/>
        </w:numPr>
        <w:rPr>
          <w:rFonts w:ascii="Arial" w:hAnsi="Arial"/>
          <w:sz w:val="24"/>
          <w:lang w:val="fr-CA"/>
        </w:rPr>
      </w:pPr>
      <w:r>
        <w:rPr>
          <w:rFonts w:ascii="Arial" w:hAnsi="Arial"/>
          <w:sz w:val="24"/>
          <w:lang w:val="fr-CA"/>
        </w:rPr>
        <w:t>L’émission d’un bip d’alarme 1 seconde après que l’opérateur a appuyé sur le bouton n</w:t>
      </w:r>
      <w:r w:rsidRPr="00E572D7">
        <w:rPr>
          <w:rFonts w:ascii="Arial" w:hAnsi="Arial"/>
          <w:sz w:val="24"/>
          <w:vertAlign w:val="superscript"/>
          <w:lang w:val="fr-CA"/>
        </w:rPr>
        <w:t>o</w:t>
      </w:r>
      <w:r w:rsidRPr="006C571F">
        <w:rPr>
          <w:rFonts w:ascii="Arial" w:hAnsi="Arial"/>
          <w:sz w:val="24"/>
          <w:lang w:val="fr-CA"/>
        </w:rPr>
        <w:t xml:space="preserve"> </w:t>
      </w:r>
      <w:r w:rsidR="009D32E6" w:rsidRPr="006C571F">
        <w:rPr>
          <w:rFonts w:ascii="Arial" w:hAnsi="Arial"/>
          <w:sz w:val="24"/>
          <w:lang w:val="fr-CA"/>
        </w:rPr>
        <w:t xml:space="preserve">2 </w:t>
      </w:r>
      <w:r>
        <w:rPr>
          <w:rFonts w:ascii="Arial" w:hAnsi="Arial"/>
          <w:sz w:val="24"/>
          <w:lang w:val="fr-CA"/>
        </w:rPr>
        <w:t>signifie que la plaquette n’est pas bien placée ou qu’elle est défectueuse</w:t>
      </w:r>
      <w:r w:rsidR="009D32E6" w:rsidRPr="006C571F">
        <w:rPr>
          <w:rFonts w:ascii="Arial" w:hAnsi="Arial"/>
          <w:sz w:val="24"/>
          <w:lang w:val="fr-CA"/>
        </w:rPr>
        <w:t xml:space="preserve">. </w:t>
      </w:r>
      <w:r w:rsidR="006C571F" w:rsidRPr="006C571F">
        <w:rPr>
          <w:rFonts w:ascii="Arial" w:hAnsi="Arial"/>
          <w:color w:val="000000"/>
          <w:sz w:val="24"/>
          <w:lang w:val="fr-CA"/>
        </w:rPr>
        <w:t>Répéter l'étape 6.1</w:t>
      </w:r>
      <w:r w:rsidR="0040473A">
        <w:rPr>
          <w:rFonts w:ascii="Arial" w:hAnsi="Arial"/>
          <w:color w:val="000000"/>
          <w:sz w:val="24"/>
          <w:lang w:val="fr-CA"/>
        </w:rPr>
        <w:t>2</w:t>
      </w:r>
      <w:r w:rsidR="006C571F" w:rsidRPr="006C571F">
        <w:rPr>
          <w:rFonts w:ascii="Arial" w:hAnsi="Arial"/>
          <w:color w:val="000000"/>
          <w:sz w:val="24"/>
          <w:lang w:val="fr-CA"/>
        </w:rPr>
        <w:t>.</w:t>
      </w:r>
    </w:p>
    <w:p w:rsidR="009D32E6" w:rsidRPr="006C571F" w:rsidRDefault="009D32E6">
      <w:pPr>
        <w:rPr>
          <w:rFonts w:ascii="Arial" w:hAnsi="Arial"/>
          <w:sz w:val="24"/>
          <w:lang w:val="fr-CA"/>
        </w:rPr>
      </w:pPr>
    </w:p>
    <w:p w:rsidR="009D32E6" w:rsidRPr="006C571F" w:rsidRDefault="00E572D7">
      <w:pPr>
        <w:numPr>
          <w:ilvl w:val="2"/>
          <w:numId w:val="1"/>
        </w:numPr>
        <w:rPr>
          <w:rFonts w:ascii="Arial" w:hAnsi="Arial"/>
          <w:sz w:val="24"/>
          <w:lang w:val="fr-CA"/>
        </w:rPr>
      </w:pPr>
      <w:r>
        <w:rPr>
          <w:rFonts w:ascii="Arial" w:hAnsi="Arial"/>
          <w:sz w:val="24"/>
          <w:lang w:val="fr-CA"/>
        </w:rPr>
        <w:t>L’émission d’un bip d’alarme 4 secondes après que l’opérateur a appuyé sur le bouton n</w:t>
      </w:r>
      <w:r w:rsidRPr="00E572D7">
        <w:rPr>
          <w:rFonts w:ascii="Arial" w:hAnsi="Arial"/>
          <w:sz w:val="24"/>
          <w:vertAlign w:val="superscript"/>
          <w:lang w:val="fr-CA"/>
        </w:rPr>
        <w:t>o</w:t>
      </w:r>
      <w:r w:rsidRPr="006C571F">
        <w:rPr>
          <w:rFonts w:ascii="Arial" w:hAnsi="Arial"/>
          <w:sz w:val="24"/>
          <w:lang w:val="fr-CA"/>
        </w:rPr>
        <w:t xml:space="preserve"> 2</w:t>
      </w:r>
      <w:r w:rsidR="00A65B75">
        <w:rPr>
          <w:rFonts w:ascii="Arial" w:hAnsi="Arial"/>
          <w:sz w:val="24"/>
          <w:lang w:val="fr-CA"/>
        </w:rPr>
        <w:t xml:space="preserve"> signifie que la plaquette est défectueuse, que l’appareil fonctionne hors de l’éventail de température acceptable </w:t>
      </w:r>
      <w:r w:rsidR="009D32E6" w:rsidRPr="006C571F">
        <w:rPr>
          <w:rFonts w:ascii="Arial" w:hAnsi="Arial"/>
          <w:sz w:val="24"/>
          <w:lang w:val="fr-CA"/>
        </w:rPr>
        <w:t>(10</w:t>
      </w:r>
      <w:r w:rsidR="00A65B75">
        <w:rPr>
          <w:rFonts w:ascii="Arial" w:hAnsi="Arial"/>
          <w:sz w:val="24"/>
          <w:lang w:val="fr-CA"/>
        </w:rPr>
        <w:t xml:space="preserve"> à </w:t>
      </w:r>
      <w:r w:rsidR="009D32E6" w:rsidRPr="006C571F">
        <w:rPr>
          <w:rFonts w:ascii="Arial" w:hAnsi="Arial"/>
          <w:sz w:val="24"/>
          <w:lang w:val="fr-CA"/>
        </w:rPr>
        <w:t>38</w:t>
      </w:r>
      <w:r w:rsidR="00A65B75">
        <w:rPr>
          <w:rFonts w:ascii="Arial" w:hAnsi="Arial"/>
          <w:sz w:val="24"/>
          <w:lang w:val="fr-CA"/>
        </w:rPr>
        <w:t xml:space="preserve"> </w:t>
      </w:r>
      <w:r w:rsidR="00A65B75" w:rsidRPr="00A65B75">
        <w:rPr>
          <w:rFonts w:ascii="Arial" w:hAnsi="Arial"/>
          <w:sz w:val="24"/>
          <w:vertAlign w:val="superscript"/>
          <w:lang w:val="fr-CA"/>
        </w:rPr>
        <w:t>o</w:t>
      </w:r>
      <w:r w:rsidR="009D32E6" w:rsidRPr="006C571F">
        <w:rPr>
          <w:rFonts w:ascii="Arial" w:hAnsi="Arial"/>
          <w:sz w:val="24"/>
          <w:lang w:val="fr-CA"/>
        </w:rPr>
        <w:t>C), o</w:t>
      </w:r>
      <w:r w:rsidR="00A65B75">
        <w:rPr>
          <w:rFonts w:ascii="Arial" w:hAnsi="Arial"/>
          <w:sz w:val="24"/>
          <w:lang w:val="fr-CA"/>
        </w:rPr>
        <w:t xml:space="preserve">u que l’appareil surchauffe en raison d’une utilisation continue. Laisser l’appareil refroidir en le laissant en marche. </w:t>
      </w:r>
    </w:p>
    <w:p w:rsidR="009D32E6" w:rsidRPr="006C571F" w:rsidRDefault="009D32E6">
      <w:pPr>
        <w:rPr>
          <w:rFonts w:ascii="Arial" w:hAnsi="Arial"/>
          <w:sz w:val="24"/>
          <w:lang w:val="fr-CA"/>
        </w:rPr>
      </w:pPr>
    </w:p>
    <w:p w:rsidR="009D32E6" w:rsidRPr="006C571F" w:rsidRDefault="00A65B75">
      <w:pPr>
        <w:numPr>
          <w:ilvl w:val="2"/>
          <w:numId w:val="1"/>
        </w:numPr>
        <w:rPr>
          <w:rFonts w:ascii="Arial" w:hAnsi="Arial"/>
          <w:sz w:val="24"/>
          <w:lang w:val="fr-CA"/>
        </w:rPr>
      </w:pPr>
      <w:r>
        <w:rPr>
          <w:rFonts w:ascii="Arial" w:hAnsi="Arial"/>
          <w:sz w:val="24"/>
          <w:lang w:val="fr-CA"/>
        </w:rPr>
        <w:t xml:space="preserve">L’émission de 3 bips signifie que les couvercles des porte-tubes ont été ouverts trop tôt. </w:t>
      </w:r>
      <w:r>
        <w:rPr>
          <w:rFonts w:ascii="Arial" w:hAnsi="Arial"/>
          <w:sz w:val="24"/>
          <w:lang w:val="fr-CA"/>
        </w:rPr>
        <w:br/>
      </w:r>
    </w:p>
    <w:p w:rsidR="009D32E6" w:rsidRPr="006C571F" w:rsidRDefault="009D32E6">
      <w:pPr>
        <w:numPr>
          <w:ilvl w:val="1"/>
          <w:numId w:val="1"/>
        </w:numPr>
        <w:rPr>
          <w:rFonts w:ascii="Arial" w:hAnsi="Arial"/>
          <w:sz w:val="24"/>
          <w:lang w:val="fr-CA"/>
        </w:rPr>
      </w:pPr>
      <w:r w:rsidRPr="006C571F">
        <w:rPr>
          <w:rFonts w:ascii="Arial" w:hAnsi="Arial"/>
          <w:sz w:val="24"/>
          <w:lang w:val="fr-CA"/>
        </w:rPr>
        <w:t>O</w:t>
      </w:r>
      <w:r w:rsidR="00A65B75">
        <w:rPr>
          <w:rFonts w:ascii="Arial" w:hAnsi="Arial"/>
          <w:sz w:val="24"/>
          <w:lang w:val="fr-CA"/>
        </w:rPr>
        <w:t>uvrir les couvercles</w:t>
      </w:r>
      <w:r w:rsidRPr="006C571F">
        <w:rPr>
          <w:rFonts w:ascii="Arial" w:hAnsi="Arial"/>
          <w:sz w:val="24"/>
          <w:lang w:val="fr-CA"/>
        </w:rPr>
        <w:t>.</w:t>
      </w:r>
    </w:p>
    <w:p w:rsidR="009D32E6" w:rsidRPr="006C571F" w:rsidRDefault="009D32E6">
      <w:pPr>
        <w:rPr>
          <w:rFonts w:ascii="Arial" w:hAnsi="Arial"/>
          <w:sz w:val="24"/>
          <w:lang w:val="fr-CA"/>
        </w:rPr>
      </w:pPr>
    </w:p>
    <w:p w:rsidR="009D32E6" w:rsidRPr="006C571F" w:rsidRDefault="00A65B75">
      <w:pPr>
        <w:numPr>
          <w:ilvl w:val="1"/>
          <w:numId w:val="1"/>
        </w:numPr>
        <w:spacing w:line="228" w:lineRule="auto"/>
        <w:rPr>
          <w:rFonts w:ascii="Arial" w:hAnsi="Arial"/>
          <w:sz w:val="24"/>
          <w:lang w:val="fr-CA"/>
        </w:rPr>
      </w:pPr>
      <w:r>
        <w:rPr>
          <w:rFonts w:ascii="Arial" w:hAnsi="Arial"/>
          <w:sz w:val="24"/>
          <w:lang w:val="fr-CA"/>
        </w:rPr>
        <w:t>Retirer les bouts de tubulure.</w:t>
      </w:r>
    </w:p>
    <w:p w:rsidR="009D32E6" w:rsidRPr="006C571F" w:rsidRDefault="009D32E6">
      <w:pPr>
        <w:spacing w:line="228" w:lineRule="auto"/>
        <w:rPr>
          <w:rFonts w:ascii="Arial" w:hAnsi="Arial"/>
          <w:sz w:val="24"/>
          <w:lang w:val="fr-CA"/>
        </w:rPr>
      </w:pPr>
    </w:p>
    <w:p w:rsidR="009D32E6" w:rsidRPr="006C571F" w:rsidRDefault="009D32E6">
      <w:pPr>
        <w:numPr>
          <w:ilvl w:val="1"/>
          <w:numId w:val="1"/>
        </w:numPr>
        <w:spacing w:line="228" w:lineRule="auto"/>
        <w:rPr>
          <w:rFonts w:ascii="Arial" w:hAnsi="Arial"/>
          <w:sz w:val="24"/>
          <w:lang w:val="fr-CA"/>
        </w:rPr>
      </w:pPr>
      <w:r w:rsidRPr="006C571F">
        <w:rPr>
          <w:rFonts w:ascii="Arial" w:hAnsi="Arial"/>
          <w:sz w:val="24"/>
          <w:lang w:val="fr-CA"/>
        </w:rPr>
        <w:t>Re</w:t>
      </w:r>
      <w:r w:rsidR="00A65B75">
        <w:rPr>
          <w:rFonts w:ascii="Arial" w:hAnsi="Arial"/>
          <w:sz w:val="24"/>
          <w:lang w:val="fr-CA"/>
        </w:rPr>
        <w:t xml:space="preserve">tirer la tubulure soudée et inspecter visuellement l’alignement. </w:t>
      </w:r>
      <w:r w:rsidR="0040473A">
        <w:rPr>
          <w:rFonts w:ascii="Arial" w:hAnsi="Arial"/>
          <w:sz w:val="24"/>
          <w:lang w:val="fr-CA"/>
        </w:rPr>
        <w:t xml:space="preserve">Ôter délicatement la plaquette utilisée et la jeter dans un contenant pour objets pointus. </w:t>
      </w:r>
      <w:r w:rsidR="00A65B75">
        <w:rPr>
          <w:rFonts w:ascii="Arial" w:hAnsi="Arial"/>
          <w:sz w:val="24"/>
          <w:lang w:val="fr-CA"/>
        </w:rPr>
        <w:t xml:space="preserve">Si la tubulure n’est pas bien alignée, disposer de la soudure et reprendre la procédure. </w:t>
      </w:r>
    </w:p>
    <w:p w:rsidR="009D32E6" w:rsidRPr="006C571F" w:rsidRDefault="009D32E6">
      <w:pPr>
        <w:spacing w:line="228" w:lineRule="auto"/>
        <w:rPr>
          <w:rFonts w:ascii="Arial" w:hAnsi="Arial"/>
          <w:sz w:val="24"/>
          <w:lang w:val="fr-CA"/>
        </w:rPr>
      </w:pPr>
    </w:p>
    <w:p w:rsidR="009D32E6" w:rsidRPr="006C571F" w:rsidRDefault="00A65B75">
      <w:pPr>
        <w:numPr>
          <w:ilvl w:val="1"/>
          <w:numId w:val="1"/>
        </w:numPr>
        <w:spacing w:line="228" w:lineRule="auto"/>
        <w:rPr>
          <w:rFonts w:ascii="Arial" w:hAnsi="Arial"/>
          <w:sz w:val="24"/>
          <w:lang w:val="fr-CA"/>
        </w:rPr>
      </w:pPr>
      <w:r>
        <w:rPr>
          <w:rFonts w:ascii="Arial" w:hAnsi="Arial"/>
          <w:sz w:val="24"/>
          <w:lang w:val="fr-CA"/>
        </w:rPr>
        <w:t xml:space="preserve">Pour ouvrir la tubulure, rouler délicatement le tube entre le pouce et l’index. Ne pas tirer sur le sceau puisque ce point de soudure n’est pas aussi solide que la tubulure originale. </w:t>
      </w:r>
    </w:p>
    <w:p w:rsidR="009D32E6" w:rsidRPr="006C571F" w:rsidRDefault="009D32E6">
      <w:pPr>
        <w:spacing w:line="228" w:lineRule="auto"/>
        <w:rPr>
          <w:rFonts w:ascii="Arial" w:hAnsi="Arial"/>
          <w:sz w:val="24"/>
          <w:lang w:val="fr-CA"/>
        </w:rPr>
      </w:pPr>
    </w:p>
    <w:p w:rsidR="009D32E6" w:rsidRPr="006C571F" w:rsidRDefault="00A65B75">
      <w:pPr>
        <w:numPr>
          <w:ilvl w:val="1"/>
          <w:numId w:val="1"/>
        </w:numPr>
        <w:spacing w:line="228" w:lineRule="auto"/>
        <w:rPr>
          <w:rFonts w:ascii="Arial" w:hAnsi="Arial"/>
          <w:sz w:val="24"/>
          <w:lang w:val="fr-CA"/>
        </w:rPr>
      </w:pPr>
      <w:r>
        <w:rPr>
          <w:rFonts w:ascii="Arial" w:hAnsi="Arial"/>
          <w:sz w:val="24"/>
          <w:lang w:val="fr-CA"/>
        </w:rPr>
        <w:t xml:space="preserve">Appuyer sur le bouton de vérification pour réaligner les porte-tubes. </w:t>
      </w:r>
    </w:p>
    <w:p w:rsidR="009D32E6" w:rsidRPr="006C571F" w:rsidRDefault="009D32E6">
      <w:pPr>
        <w:spacing w:line="228" w:lineRule="auto"/>
        <w:rPr>
          <w:rFonts w:ascii="Arial" w:hAnsi="Arial"/>
          <w:sz w:val="24"/>
          <w:lang w:val="fr-CA"/>
        </w:rPr>
      </w:pPr>
    </w:p>
    <w:p w:rsidR="009D32E6" w:rsidRPr="006C571F" w:rsidRDefault="00A65B75">
      <w:pPr>
        <w:numPr>
          <w:ilvl w:val="1"/>
          <w:numId w:val="1"/>
        </w:numPr>
        <w:spacing w:line="228" w:lineRule="auto"/>
        <w:rPr>
          <w:rFonts w:ascii="Arial" w:hAnsi="Arial"/>
          <w:sz w:val="24"/>
          <w:lang w:val="fr-CA"/>
        </w:rPr>
      </w:pPr>
      <w:r>
        <w:rPr>
          <w:rFonts w:ascii="Arial" w:hAnsi="Arial"/>
          <w:sz w:val="24"/>
          <w:lang w:val="fr-CA"/>
        </w:rPr>
        <w:t>Nettoyer l’appareil au besoin avec un linge humide (</w:t>
      </w:r>
      <w:r w:rsidR="00742203">
        <w:rPr>
          <w:rFonts w:ascii="Arial" w:hAnsi="Arial"/>
          <w:sz w:val="24"/>
          <w:lang w:val="fr-CA"/>
        </w:rPr>
        <w:t xml:space="preserve">utiliser </w:t>
      </w:r>
      <w:r>
        <w:rPr>
          <w:rFonts w:ascii="Arial" w:hAnsi="Arial"/>
          <w:sz w:val="24"/>
          <w:lang w:val="fr-CA"/>
        </w:rPr>
        <w:t xml:space="preserve">une solution faible de </w:t>
      </w:r>
      <w:r w:rsidR="00742203">
        <w:rPr>
          <w:rFonts w:ascii="Arial" w:hAnsi="Arial"/>
          <w:sz w:val="24"/>
          <w:lang w:val="fr-CA"/>
        </w:rPr>
        <w:t>javellisant</w:t>
      </w:r>
      <w:r>
        <w:rPr>
          <w:rFonts w:ascii="Arial" w:hAnsi="Arial"/>
          <w:sz w:val="24"/>
          <w:lang w:val="fr-CA"/>
        </w:rPr>
        <w:t xml:space="preserve"> au besoin</w:t>
      </w:r>
      <w:r w:rsidR="00742203">
        <w:rPr>
          <w:rFonts w:ascii="Arial" w:hAnsi="Arial"/>
          <w:sz w:val="24"/>
          <w:lang w:val="fr-CA"/>
        </w:rPr>
        <w:t>)</w:t>
      </w:r>
      <w:r>
        <w:rPr>
          <w:rFonts w:ascii="Arial" w:hAnsi="Arial"/>
          <w:sz w:val="24"/>
          <w:lang w:val="fr-CA"/>
        </w:rPr>
        <w:t>. Ne pas utiliser de solvant</w:t>
      </w:r>
      <w:r w:rsidR="009D32E6" w:rsidRPr="006C571F">
        <w:rPr>
          <w:rFonts w:ascii="Arial" w:hAnsi="Arial"/>
          <w:sz w:val="24"/>
          <w:lang w:val="fr-CA"/>
        </w:rPr>
        <w:t>.</w:t>
      </w:r>
    </w:p>
    <w:p w:rsidR="009D32E6" w:rsidRPr="006C571F" w:rsidRDefault="009D32E6">
      <w:pPr>
        <w:spacing w:line="228" w:lineRule="auto"/>
        <w:rPr>
          <w:rFonts w:ascii="Arial" w:hAnsi="Arial"/>
          <w:sz w:val="24"/>
          <w:lang w:val="fr-CA"/>
        </w:rPr>
      </w:pPr>
    </w:p>
    <w:p w:rsidR="009D32E6" w:rsidRPr="006C571F" w:rsidRDefault="006C571F" w:rsidP="006C571F">
      <w:pPr>
        <w:numPr>
          <w:ilvl w:val="0"/>
          <w:numId w:val="1"/>
        </w:numPr>
        <w:spacing w:line="228" w:lineRule="auto"/>
        <w:rPr>
          <w:rFonts w:ascii="Arial" w:hAnsi="Arial"/>
          <w:b/>
          <w:sz w:val="28"/>
          <w:lang w:val="fr-CA"/>
        </w:rPr>
      </w:pPr>
      <w:r w:rsidRPr="006C571F">
        <w:rPr>
          <w:rFonts w:ascii="Arial" w:hAnsi="Arial"/>
          <w:b/>
          <w:sz w:val="28"/>
          <w:lang w:val="fr-CA"/>
        </w:rPr>
        <w:t>Documentation - S.O</w:t>
      </w:r>
      <w:r w:rsidR="00746592">
        <w:rPr>
          <w:rFonts w:ascii="Arial" w:hAnsi="Arial"/>
          <w:b/>
          <w:sz w:val="28"/>
          <w:lang w:val="fr-CA"/>
        </w:rPr>
        <w:t>.</w:t>
      </w:r>
    </w:p>
    <w:p w:rsidR="009D32E6" w:rsidRPr="006C571F" w:rsidRDefault="009D32E6">
      <w:pPr>
        <w:ind w:left="720"/>
        <w:rPr>
          <w:rFonts w:ascii="Arial" w:hAnsi="Arial"/>
          <w:sz w:val="24"/>
          <w:lang w:val="fr-CA"/>
        </w:rPr>
      </w:pPr>
    </w:p>
    <w:p w:rsidR="009D32E6" w:rsidRPr="006C571F" w:rsidRDefault="006C571F" w:rsidP="006C571F">
      <w:pPr>
        <w:numPr>
          <w:ilvl w:val="0"/>
          <w:numId w:val="1"/>
        </w:numPr>
        <w:spacing w:line="228" w:lineRule="auto"/>
        <w:rPr>
          <w:rFonts w:ascii="Arial" w:hAnsi="Arial"/>
          <w:b/>
          <w:sz w:val="28"/>
          <w:lang w:val="fr-CA"/>
        </w:rPr>
      </w:pPr>
      <w:r w:rsidRPr="006C571F">
        <w:rPr>
          <w:rFonts w:ascii="Arial" w:hAnsi="Arial"/>
          <w:b/>
          <w:sz w:val="28"/>
          <w:lang w:val="fr-CA"/>
        </w:rPr>
        <w:t>Remarques</w:t>
      </w:r>
    </w:p>
    <w:p w:rsidR="009D32E6" w:rsidRPr="006C571F" w:rsidRDefault="009D32E6">
      <w:pPr>
        <w:spacing w:line="228" w:lineRule="auto"/>
        <w:rPr>
          <w:rFonts w:ascii="Arial" w:hAnsi="Arial"/>
          <w:sz w:val="24"/>
          <w:lang w:val="fr-CA"/>
        </w:rPr>
      </w:pPr>
    </w:p>
    <w:p w:rsidR="009D32E6" w:rsidRPr="006C571F" w:rsidRDefault="00AB125F">
      <w:pPr>
        <w:numPr>
          <w:ilvl w:val="1"/>
          <w:numId w:val="1"/>
        </w:numPr>
        <w:spacing w:line="228" w:lineRule="auto"/>
        <w:rPr>
          <w:rFonts w:ascii="Arial" w:hAnsi="Arial"/>
          <w:sz w:val="24"/>
          <w:lang w:val="fr-CA"/>
        </w:rPr>
      </w:pPr>
      <w:r>
        <w:rPr>
          <w:rFonts w:ascii="Arial" w:hAnsi="Arial"/>
          <w:sz w:val="24"/>
          <w:lang w:val="fr-CA"/>
        </w:rPr>
        <w:t xml:space="preserve">Si la lampe d’avertissement des plaquettes s’allume, répéter la procédure à partir de </w:t>
      </w:r>
      <w:r w:rsidR="009D32E6" w:rsidRPr="006C571F">
        <w:rPr>
          <w:rFonts w:ascii="Arial" w:hAnsi="Arial"/>
          <w:sz w:val="24"/>
          <w:lang w:val="fr-CA"/>
        </w:rPr>
        <w:t>6.4.</w:t>
      </w:r>
    </w:p>
    <w:p w:rsidR="009D32E6" w:rsidRPr="006C571F" w:rsidRDefault="009D32E6">
      <w:pPr>
        <w:spacing w:line="228" w:lineRule="auto"/>
        <w:ind w:left="720"/>
        <w:rPr>
          <w:rFonts w:ascii="Arial" w:hAnsi="Arial"/>
          <w:sz w:val="24"/>
          <w:lang w:val="fr-CA"/>
        </w:rPr>
      </w:pPr>
    </w:p>
    <w:p w:rsidR="009D32E6" w:rsidRPr="006C571F" w:rsidRDefault="00AB125F">
      <w:pPr>
        <w:numPr>
          <w:ilvl w:val="1"/>
          <w:numId w:val="1"/>
        </w:numPr>
        <w:spacing w:line="228" w:lineRule="auto"/>
        <w:rPr>
          <w:rFonts w:ascii="Arial" w:hAnsi="Arial"/>
          <w:sz w:val="24"/>
          <w:lang w:val="fr-CA"/>
        </w:rPr>
      </w:pPr>
      <w:r>
        <w:rPr>
          <w:rFonts w:ascii="Arial" w:hAnsi="Arial"/>
          <w:sz w:val="24"/>
          <w:lang w:val="fr-CA"/>
        </w:rPr>
        <w:t>La tubulure située dans la rainure la plus proche</w:t>
      </w:r>
      <w:r w:rsidR="00742203">
        <w:rPr>
          <w:rFonts w:ascii="Arial" w:hAnsi="Arial"/>
          <w:sz w:val="24"/>
          <w:lang w:val="fr-CA"/>
        </w:rPr>
        <w:t xml:space="preserve"> dans l’attache de gauche</w:t>
      </w:r>
      <w:r>
        <w:rPr>
          <w:rFonts w:ascii="Arial" w:hAnsi="Arial"/>
          <w:sz w:val="24"/>
          <w:lang w:val="fr-CA"/>
        </w:rPr>
        <w:t xml:space="preserve"> va se connecter à la rainure la plus éloignée dans l’attache de droite. </w:t>
      </w:r>
    </w:p>
    <w:p w:rsidR="009D32E6" w:rsidRPr="006C571F" w:rsidRDefault="009D32E6">
      <w:pPr>
        <w:spacing w:line="228" w:lineRule="auto"/>
        <w:rPr>
          <w:rFonts w:ascii="Arial" w:hAnsi="Arial"/>
          <w:sz w:val="24"/>
          <w:lang w:val="fr-CA"/>
        </w:rPr>
      </w:pPr>
    </w:p>
    <w:p w:rsidR="009D32E6" w:rsidRPr="006C571F" w:rsidRDefault="00AB125F">
      <w:pPr>
        <w:numPr>
          <w:ilvl w:val="1"/>
          <w:numId w:val="1"/>
        </w:numPr>
        <w:spacing w:line="228" w:lineRule="auto"/>
        <w:rPr>
          <w:rFonts w:ascii="Arial" w:hAnsi="Arial"/>
          <w:sz w:val="24"/>
          <w:lang w:val="fr-CA"/>
        </w:rPr>
      </w:pPr>
      <w:r>
        <w:rPr>
          <w:rFonts w:ascii="Arial" w:hAnsi="Arial"/>
          <w:sz w:val="24"/>
          <w:lang w:val="fr-CA"/>
        </w:rPr>
        <w:t>Lors de la connexion d’une tubulure remplie de liquide à une tubulure vide, s’assurer de placer la tubulure pleine de liquide dans la rainure la plus proche</w:t>
      </w:r>
      <w:r w:rsidR="009D32E6" w:rsidRPr="006C571F">
        <w:rPr>
          <w:rFonts w:ascii="Arial" w:hAnsi="Arial"/>
          <w:sz w:val="24"/>
          <w:lang w:val="fr-CA"/>
        </w:rPr>
        <w:t>.</w:t>
      </w:r>
    </w:p>
    <w:p w:rsidR="009D32E6" w:rsidRPr="006C571F" w:rsidRDefault="009D32E6">
      <w:pPr>
        <w:spacing w:line="228" w:lineRule="auto"/>
        <w:ind w:left="720"/>
        <w:rPr>
          <w:rFonts w:ascii="Arial" w:hAnsi="Arial"/>
          <w:sz w:val="28"/>
          <w:lang w:val="fr-CA"/>
        </w:rPr>
      </w:pPr>
    </w:p>
    <w:p w:rsidR="009D32E6" w:rsidRPr="006C571F" w:rsidRDefault="006C571F" w:rsidP="00167058">
      <w:pPr>
        <w:numPr>
          <w:ilvl w:val="0"/>
          <w:numId w:val="1"/>
        </w:numPr>
        <w:spacing w:line="228" w:lineRule="auto"/>
        <w:rPr>
          <w:rFonts w:ascii="Arial" w:hAnsi="Arial" w:cs="Arial"/>
          <w:b/>
          <w:sz w:val="28"/>
          <w:lang w:val="fr-CA"/>
        </w:rPr>
      </w:pPr>
      <w:r w:rsidRPr="00782A56">
        <w:rPr>
          <w:rFonts w:ascii="Arial" w:hAnsi="Arial" w:cs="Arial"/>
          <w:b/>
          <w:sz w:val="28"/>
          <w:lang w:val="fr-CA"/>
        </w:rPr>
        <w:t>Références</w:t>
      </w:r>
    </w:p>
    <w:p w:rsidR="009D32E6" w:rsidRPr="006C571F" w:rsidRDefault="009D32E6">
      <w:pPr>
        <w:spacing w:line="228" w:lineRule="auto"/>
        <w:rPr>
          <w:rFonts w:ascii="Arial" w:hAnsi="Arial" w:cs="Arial"/>
          <w:sz w:val="24"/>
          <w:lang w:val="fr-CA"/>
        </w:rPr>
      </w:pPr>
    </w:p>
    <w:p w:rsidR="00167058" w:rsidRPr="00167058" w:rsidRDefault="00167058">
      <w:pPr>
        <w:numPr>
          <w:ilvl w:val="1"/>
          <w:numId w:val="1"/>
        </w:numPr>
        <w:spacing w:line="228" w:lineRule="auto"/>
        <w:rPr>
          <w:rFonts w:ascii="Arial" w:hAnsi="Arial" w:cs="Arial"/>
          <w:sz w:val="24"/>
          <w:lang w:val="fr-CA"/>
        </w:rPr>
      </w:pPr>
      <w:r w:rsidRPr="00746592">
        <w:rPr>
          <w:rFonts w:ascii="Arial" w:hAnsi="Arial" w:cs="Arial"/>
          <w:i/>
          <w:sz w:val="24"/>
        </w:rPr>
        <w:t>Standards for Hospital Transfusion Services</w:t>
      </w:r>
      <w:r w:rsidR="00746592">
        <w:rPr>
          <w:rFonts w:ascii="Arial" w:hAnsi="Arial" w:cs="Arial"/>
          <w:sz w:val="24"/>
        </w:rPr>
        <w:t xml:space="preserve">, </w:t>
      </w:r>
      <w:r>
        <w:rPr>
          <w:rFonts w:ascii="Arial" w:hAnsi="Arial" w:cs="Arial"/>
          <w:sz w:val="24"/>
        </w:rPr>
        <w:t>ver</w:t>
      </w:r>
      <w:r w:rsidR="0040473A">
        <w:rPr>
          <w:rFonts w:ascii="Arial" w:hAnsi="Arial" w:cs="Arial"/>
          <w:sz w:val="24"/>
        </w:rPr>
        <w:t xml:space="preserve">sion </w:t>
      </w:r>
      <w:r>
        <w:rPr>
          <w:rFonts w:ascii="Arial" w:hAnsi="Arial" w:cs="Arial"/>
          <w:sz w:val="24"/>
        </w:rPr>
        <w:t>3</w:t>
      </w:r>
      <w:r w:rsidR="0040473A">
        <w:rPr>
          <w:rFonts w:ascii="Arial" w:hAnsi="Arial" w:cs="Arial"/>
          <w:sz w:val="24"/>
        </w:rPr>
        <w:t>, février 2</w:t>
      </w:r>
      <w:r>
        <w:rPr>
          <w:rFonts w:ascii="Arial" w:hAnsi="Arial" w:cs="Arial"/>
          <w:sz w:val="24"/>
        </w:rPr>
        <w:t xml:space="preserve">011. </w:t>
      </w:r>
      <w:r w:rsidR="0040473A">
        <w:rPr>
          <w:rFonts w:ascii="Arial" w:hAnsi="Arial" w:cs="Arial"/>
          <w:sz w:val="24"/>
        </w:rPr>
        <w:t>Société canadienne de médecine transfusionnelle </w:t>
      </w:r>
      <w:r>
        <w:rPr>
          <w:rFonts w:ascii="Arial" w:hAnsi="Arial" w:cs="Arial"/>
          <w:sz w:val="24"/>
        </w:rPr>
        <w:t>: 3.3.4.1; 3.3 4.2</w:t>
      </w:r>
      <w:r>
        <w:rPr>
          <w:rFonts w:ascii="Arial" w:hAnsi="Arial" w:cs="Arial"/>
          <w:sz w:val="24"/>
        </w:rPr>
        <w:tab/>
      </w:r>
    </w:p>
    <w:p w:rsidR="00167058" w:rsidRPr="00167058" w:rsidRDefault="00167058" w:rsidP="00167058">
      <w:pPr>
        <w:spacing w:line="228" w:lineRule="auto"/>
        <w:ind w:left="1440"/>
        <w:rPr>
          <w:rFonts w:ascii="Arial" w:hAnsi="Arial" w:cs="Arial"/>
          <w:sz w:val="24"/>
          <w:lang w:val="fr-CA"/>
        </w:rPr>
      </w:pPr>
    </w:p>
    <w:p w:rsidR="00167058" w:rsidRDefault="006C571F">
      <w:pPr>
        <w:numPr>
          <w:ilvl w:val="1"/>
          <w:numId w:val="1"/>
        </w:numPr>
        <w:spacing w:line="228" w:lineRule="auto"/>
        <w:rPr>
          <w:rFonts w:ascii="Arial" w:hAnsi="Arial" w:cs="Arial"/>
          <w:sz w:val="24"/>
          <w:lang w:val="fr-CA"/>
        </w:rPr>
      </w:pPr>
      <w:r w:rsidRPr="006C571F">
        <w:rPr>
          <w:rFonts w:ascii="Arial" w:hAnsi="Arial" w:cs="Arial"/>
          <w:sz w:val="24"/>
          <w:lang w:val="fr-CA"/>
        </w:rPr>
        <w:t>Directives du fabricant</w:t>
      </w:r>
      <w:r w:rsidR="00866635">
        <w:rPr>
          <w:rFonts w:ascii="Arial" w:hAnsi="Arial" w:cs="Arial"/>
          <w:sz w:val="24"/>
          <w:lang w:val="fr-CA"/>
        </w:rPr>
        <w:t xml:space="preserve"> de connecteurs stériles Terumo</w:t>
      </w:r>
      <w:r w:rsidRPr="006C571F">
        <w:rPr>
          <w:rFonts w:ascii="Arial" w:hAnsi="Arial" w:cs="Arial"/>
          <w:sz w:val="24"/>
          <w:lang w:val="fr-CA"/>
        </w:rPr>
        <w:t xml:space="preserve">. </w:t>
      </w:r>
    </w:p>
    <w:p w:rsidR="00167058" w:rsidRDefault="00167058" w:rsidP="00167058">
      <w:pPr>
        <w:pStyle w:val="ListParagraph"/>
        <w:rPr>
          <w:rFonts w:ascii="Arial" w:hAnsi="Arial"/>
          <w:sz w:val="24"/>
          <w:lang w:val="fr-CA"/>
        </w:rPr>
      </w:pPr>
    </w:p>
    <w:p w:rsidR="00167058" w:rsidRPr="0076251F" w:rsidRDefault="00167058" w:rsidP="00167058">
      <w:pPr>
        <w:spacing w:line="228" w:lineRule="auto"/>
        <w:ind w:left="720" w:hanging="720"/>
        <w:rPr>
          <w:b/>
          <w:lang w:val="fr-CA"/>
        </w:rPr>
      </w:pPr>
      <w:r>
        <w:rPr>
          <w:rFonts w:ascii="Arial" w:hAnsi="Arial" w:cs="Arial"/>
          <w:b/>
          <w:sz w:val="28"/>
          <w:lang w:val="fr-CA"/>
        </w:rPr>
        <w:t>10.0</w:t>
      </w:r>
      <w:r>
        <w:rPr>
          <w:rFonts w:ascii="Arial" w:hAnsi="Arial" w:cs="Arial"/>
          <w:b/>
          <w:sz w:val="28"/>
          <w:lang w:val="fr-CA"/>
        </w:rPr>
        <w:tab/>
      </w:r>
      <w:r w:rsidRPr="00167058">
        <w:rPr>
          <w:rFonts w:ascii="Arial" w:hAnsi="Arial" w:cs="Arial"/>
          <w:b/>
          <w:sz w:val="28"/>
          <w:lang w:val="fr-CA"/>
        </w:rPr>
        <w:t>Suivi des révisions</w:t>
      </w:r>
    </w:p>
    <w:p w:rsidR="00167058" w:rsidRPr="0076251F" w:rsidRDefault="00167058" w:rsidP="00167058">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167058" w:rsidRPr="0076251F" w:rsidTr="00695A5E">
        <w:tc>
          <w:tcPr>
            <w:tcW w:w="2235" w:type="dxa"/>
            <w:shd w:val="clear" w:color="auto" w:fill="F2F2F2"/>
          </w:tcPr>
          <w:p w:rsidR="00167058" w:rsidRPr="0076251F" w:rsidRDefault="00167058" w:rsidP="00695A5E">
            <w:pPr>
              <w:rPr>
                <w:rFonts w:ascii="Arial" w:hAnsi="Arial" w:cs="Arial"/>
                <w:b/>
                <w:szCs w:val="24"/>
                <w:lang w:val="fr-CA"/>
              </w:rPr>
            </w:pPr>
            <w:r w:rsidRPr="0076251F">
              <w:rPr>
                <w:rFonts w:ascii="Arial" w:hAnsi="Arial" w:cs="Arial"/>
                <w:b/>
                <w:szCs w:val="24"/>
                <w:lang w:val="fr-CA"/>
              </w:rPr>
              <w:t>Date de la révision</w:t>
            </w:r>
          </w:p>
        </w:tc>
        <w:tc>
          <w:tcPr>
            <w:tcW w:w="6621" w:type="dxa"/>
            <w:shd w:val="clear" w:color="auto" w:fill="F2F2F2"/>
          </w:tcPr>
          <w:p w:rsidR="00167058" w:rsidRPr="0076251F" w:rsidRDefault="00167058" w:rsidP="00695A5E">
            <w:pPr>
              <w:rPr>
                <w:rFonts w:ascii="Arial" w:hAnsi="Arial" w:cs="Arial"/>
                <w:b/>
                <w:szCs w:val="24"/>
                <w:lang w:val="fr-CA"/>
              </w:rPr>
            </w:pPr>
            <w:r w:rsidRPr="0076251F">
              <w:rPr>
                <w:rFonts w:ascii="Arial" w:hAnsi="Arial" w:cs="Arial"/>
                <w:b/>
                <w:szCs w:val="24"/>
                <w:lang w:val="fr-CA"/>
              </w:rPr>
              <w:t>Résumé des changements</w:t>
            </w:r>
          </w:p>
        </w:tc>
      </w:tr>
      <w:tr w:rsidR="00167058" w:rsidRPr="0076251F" w:rsidTr="00695A5E">
        <w:trPr>
          <w:trHeight w:val="1550"/>
        </w:trPr>
        <w:tc>
          <w:tcPr>
            <w:tcW w:w="2235" w:type="dxa"/>
            <w:shd w:val="clear" w:color="auto" w:fill="auto"/>
          </w:tcPr>
          <w:p w:rsidR="00167058" w:rsidRPr="0076251F" w:rsidRDefault="00167058" w:rsidP="00695A5E">
            <w:pPr>
              <w:rPr>
                <w:rFonts w:ascii="Arial" w:hAnsi="Arial" w:cs="Arial"/>
                <w:sz w:val="22"/>
                <w:szCs w:val="22"/>
                <w:lang w:val="fr-CA"/>
              </w:rPr>
            </w:pPr>
            <w:r w:rsidRPr="0076251F">
              <w:rPr>
                <w:rFonts w:ascii="Arial" w:hAnsi="Arial" w:cs="Arial"/>
                <w:sz w:val="22"/>
                <w:szCs w:val="22"/>
                <w:lang w:val="fr-CA"/>
              </w:rPr>
              <w:t>1</w:t>
            </w:r>
            <w:r w:rsidRPr="0076251F">
              <w:rPr>
                <w:rFonts w:ascii="Arial" w:hAnsi="Arial" w:cs="Arial"/>
                <w:sz w:val="22"/>
                <w:szCs w:val="22"/>
                <w:vertAlign w:val="superscript"/>
                <w:lang w:val="fr-CA"/>
              </w:rPr>
              <w:t xml:space="preserve">er </w:t>
            </w:r>
            <w:r w:rsidRPr="0076251F">
              <w:rPr>
                <w:rFonts w:ascii="Arial" w:hAnsi="Arial" w:cs="Arial"/>
                <w:sz w:val="22"/>
                <w:szCs w:val="22"/>
                <w:lang w:val="fr-CA"/>
              </w:rPr>
              <w:t>septembre 2014</w:t>
            </w:r>
          </w:p>
        </w:tc>
        <w:tc>
          <w:tcPr>
            <w:tcW w:w="6621" w:type="dxa"/>
            <w:shd w:val="clear" w:color="auto" w:fill="auto"/>
          </w:tcPr>
          <w:p w:rsidR="00167058" w:rsidRDefault="00167058" w:rsidP="00167058">
            <w:pPr>
              <w:pStyle w:val="ListParagraph"/>
              <w:numPr>
                <w:ilvl w:val="0"/>
                <w:numId w:val="18"/>
              </w:numPr>
              <w:contextualSpacing/>
              <w:rPr>
                <w:rFonts w:ascii="Arial" w:hAnsi="Arial" w:cs="Arial"/>
                <w:sz w:val="22"/>
                <w:szCs w:val="22"/>
                <w:lang w:val="fr-CA"/>
              </w:rPr>
            </w:pPr>
            <w:r w:rsidRPr="00CE366D">
              <w:rPr>
                <w:rFonts w:ascii="Arial" w:hAnsi="Arial" w:cs="Arial"/>
                <w:sz w:val="22"/>
                <w:szCs w:val="22"/>
                <w:lang w:val="fr-CA"/>
              </w:rPr>
              <w:t>Changement du nom du manuel</w:t>
            </w:r>
          </w:p>
          <w:p w:rsidR="00167058" w:rsidRDefault="0040473A" w:rsidP="00167058">
            <w:pPr>
              <w:pStyle w:val="ListParagraph"/>
              <w:numPr>
                <w:ilvl w:val="0"/>
                <w:numId w:val="18"/>
              </w:numPr>
              <w:contextualSpacing/>
              <w:rPr>
                <w:rFonts w:ascii="Arial" w:hAnsi="Arial" w:cs="Arial"/>
                <w:sz w:val="22"/>
                <w:szCs w:val="22"/>
                <w:lang w:val="fr-CA"/>
              </w:rPr>
            </w:pPr>
            <w:r>
              <w:rPr>
                <w:rFonts w:ascii="Arial" w:hAnsi="Arial" w:cs="Arial"/>
                <w:sz w:val="22"/>
                <w:szCs w:val="22"/>
                <w:lang w:val="fr-CA"/>
              </w:rPr>
              <w:t xml:space="preserve">Ajout au </w:t>
            </w:r>
            <w:r w:rsidR="00167058">
              <w:rPr>
                <w:rFonts w:ascii="Arial" w:hAnsi="Arial" w:cs="Arial"/>
                <w:sz w:val="22"/>
                <w:szCs w:val="22"/>
                <w:lang w:val="fr-CA"/>
              </w:rPr>
              <w:t>libellé du principe</w:t>
            </w:r>
          </w:p>
          <w:p w:rsidR="00746592" w:rsidRPr="0076251F" w:rsidRDefault="00746592" w:rsidP="00167058">
            <w:pPr>
              <w:pStyle w:val="ListParagraph"/>
              <w:numPr>
                <w:ilvl w:val="0"/>
                <w:numId w:val="18"/>
              </w:numPr>
              <w:contextualSpacing/>
              <w:rPr>
                <w:rFonts w:ascii="Arial" w:hAnsi="Arial" w:cs="Arial"/>
                <w:sz w:val="22"/>
                <w:szCs w:val="22"/>
                <w:lang w:val="fr-CA"/>
              </w:rPr>
            </w:pPr>
            <w:r>
              <w:rPr>
                <w:rFonts w:ascii="Arial" w:hAnsi="Arial" w:cs="Arial"/>
                <w:sz w:val="22"/>
                <w:szCs w:val="22"/>
                <w:lang w:val="fr-CA"/>
              </w:rPr>
              <w:t>Retrait de toute mention d’une unité de plaquettes unique</w:t>
            </w:r>
          </w:p>
          <w:p w:rsidR="00167058" w:rsidRPr="0076251F" w:rsidRDefault="00167058" w:rsidP="00167058">
            <w:pPr>
              <w:pStyle w:val="ListParagraph"/>
              <w:numPr>
                <w:ilvl w:val="0"/>
                <w:numId w:val="18"/>
              </w:numPr>
              <w:contextualSpacing/>
              <w:rPr>
                <w:rFonts w:ascii="Arial" w:hAnsi="Arial" w:cs="Arial"/>
                <w:sz w:val="22"/>
                <w:szCs w:val="22"/>
                <w:lang w:val="fr-CA"/>
              </w:rPr>
            </w:pPr>
            <w:r w:rsidRPr="00CE366D">
              <w:rPr>
                <w:rFonts w:ascii="Arial" w:hAnsi="Arial" w:cs="Arial"/>
                <w:sz w:val="22"/>
                <w:szCs w:val="22"/>
                <w:lang w:val="fr-CA"/>
              </w:rPr>
              <w:t>Mise à jour de toutes les références</w:t>
            </w:r>
          </w:p>
        </w:tc>
      </w:tr>
    </w:tbl>
    <w:p w:rsidR="00167058" w:rsidRPr="007A57E4" w:rsidRDefault="00167058" w:rsidP="00167058">
      <w:pPr>
        <w:ind w:left="1440"/>
        <w:rPr>
          <w:rFonts w:ascii="Arial" w:hAnsi="Arial"/>
          <w:sz w:val="24"/>
          <w:lang w:val="fr-CA"/>
        </w:rPr>
      </w:pPr>
    </w:p>
    <w:p w:rsidR="00167058" w:rsidRPr="007A57E4" w:rsidRDefault="00167058" w:rsidP="00167058">
      <w:pPr>
        <w:tabs>
          <w:tab w:val="left" w:pos="2469"/>
        </w:tabs>
        <w:rPr>
          <w:lang w:val="fr-CA"/>
        </w:rPr>
      </w:pPr>
      <w:r w:rsidRPr="007A57E4">
        <w:rPr>
          <w:lang w:val="fr-CA"/>
        </w:rPr>
        <w:tab/>
      </w:r>
    </w:p>
    <w:p w:rsidR="009D32E6" w:rsidRPr="006C571F" w:rsidRDefault="009D32E6" w:rsidP="00746592">
      <w:pPr>
        <w:spacing w:line="228" w:lineRule="auto"/>
        <w:ind w:left="360"/>
        <w:rPr>
          <w:rFonts w:ascii="Arial" w:hAnsi="Arial" w:cs="Arial"/>
          <w:sz w:val="24"/>
          <w:lang w:val="fr-CA"/>
        </w:rPr>
      </w:pPr>
      <w:r w:rsidRPr="006C571F">
        <w:rPr>
          <w:rFonts w:ascii="Arial" w:hAnsi="Arial" w:cs="Arial"/>
          <w:sz w:val="24"/>
          <w:lang w:val="fr-CA"/>
        </w:rPr>
        <w:tab/>
      </w:r>
      <w:r w:rsidRPr="006C571F">
        <w:rPr>
          <w:rFonts w:ascii="Arial" w:hAnsi="Arial" w:cs="Arial"/>
          <w:sz w:val="24"/>
          <w:lang w:val="fr-CA"/>
        </w:rPr>
        <w:tab/>
      </w:r>
    </w:p>
    <w:sectPr w:rsidR="009D32E6" w:rsidRPr="006C571F">
      <w:headerReference w:type="default"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45C" w:rsidRDefault="00B3245C">
      <w:r>
        <w:separator/>
      </w:r>
    </w:p>
  </w:endnote>
  <w:endnote w:type="continuationSeparator" w:id="0">
    <w:p w:rsidR="00B3245C" w:rsidRDefault="00B3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62024">
      <w:trPr>
        <w:trHeight w:val="720"/>
      </w:trPr>
      <w:tc>
        <w:tcPr>
          <w:tcW w:w="1368" w:type="dxa"/>
        </w:tcPr>
        <w:p w:rsidR="00162024" w:rsidRDefault="00162024">
          <w:pPr>
            <w:pStyle w:val="Footer"/>
            <w:jc w:val="center"/>
            <w:rPr>
              <w:sz w:val="8"/>
            </w:rPr>
          </w:pPr>
        </w:p>
        <w:p w:rsidR="00162024" w:rsidRDefault="00335236">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162024" w:rsidRDefault="00162024">
          <w:pPr>
            <w:pStyle w:val="Footer"/>
            <w:jc w:val="center"/>
            <w:rPr>
              <w:rFonts w:ascii="Arial" w:hAnsi="Arial"/>
              <w:sz w:val="18"/>
            </w:rPr>
          </w:pPr>
        </w:p>
        <w:p w:rsidR="006629C5" w:rsidRPr="00D52543" w:rsidRDefault="006629C5" w:rsidP="006629C5">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162024" w:rsidRDefault="006629C5" w:rsidP="006629C5">
          <w:pPr>
            <w:pStyle w:val="Footer"/>
            <w:jc w:val="center"/>
            <w:rPr>
              <w:rFonts w:ascii="Arial" w:hAnsi="Arial"/>
              <w:sz w:val="18"/>
            </w:rPr>
          </w:pPr>
          <w:r>
            <w:rPr>
              <w:rFonts w:ascii="Arial" w:hAnsi="Arial"/>
              <w:sz w:val="18"/>
              <w:lang w:val="fr-CA"/>
            </w:rPr>
            <w:t>Manuel des d</w:t>
          </w:r>
          <w:r w:rsidRPr="00D52543">
            <w:rPr>
              <w:rFonts w:ascii="Arial" w:hAnsi="Arial"/>
              <w:sz w:val="18"/>
              <w:lang w:val="fr-CA"/>
            </w:rPr>
            <w:t>irectives de travail normalisées</w:t>
          </w:r>
          <w:r>
            <w:rPr>
              <w:rFonts w:ascii="Arial" w:hAnsi="Arial"/>
              <w:sz w:val="18"/>
            </w:rPr>
            <w:t xml:space="preserve"> </w:t>
          </w:r>
        </w:p>
      </w:tc>
      <w:tc>
        <w:tcPr>
          <w:tcW w:w="1494" w:type="dxa"/>
        </w:tcPr>
        <w:p w:rsidR="00162024" w:rsidRDefault="00162024">
          <w:pPr>
            <w:pStyle w:val="Footer"/>
            <w:jc w:val="right"/>
            <w:rPr>
              <w:rFonts w:ascii="Arial" w:hAnsi="Arial"/>
              <w:sz w:val="18"/>
            </w:rPr>
          </w:pPr>
        </w:p>
        <w:p w:rsidR="00162024" w:rsidRDefault="00162024" w:rsidP="003D2CBB">
          <w:pPr>
            <w:pStyle w:val="Footer"/>
            <w:jc w:val="right"/>
            <w:rPr>
              <w:rFonts w:ascii="Arial" w:hAnsi="Arial"/>
              <w:sz w:val="18"/>
            </w:rPr>
          </w:pPr>
          <w:r>
            <w:rPr>
              <w:rFonts w:ascii="Arial" w:hAnsi="Arial"/>
              <w:sz w:val="18"/>
            </w:rPr>
            <w:t>CCP.00</w:t>
          </w:r>
          <w:r w:rsidR="003D2CBB">
            <w:rPr>
              <w:rFonts w:ascii="Arial" w:hAnsi="Arial"/>
              <w:sz w:val="18"/>
            </w:rPr>
            <w:t>7</w:t>
          </w:r>
          <w:r>
            <w:rPr>
              <w:rFonts w:ascii="Arial" w:hAnsi="Arial"/>
              <w:sz w:val="18"/>
            </w:rPr>
            <w:t xml:space="preserve">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6957">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6957">
            <w:rPr>
              <w:rFonts w:ascii="Arial" w:hAnsi="Arial"/>
              <w:noProof/>
              <w:snapToGrid w:val="0"/>
              <w:sz w:val="18"/>
            </w:rPr>
            <w:t>5</w:t>
          </w:r>
          <w:r>
            <w:rPr>
              <w:rFonts w:ascii="Arial" w:hAnsi="Arial"/>
              <w:snapToGrid w:val="0"/>
              <w:sz w:val="18"/>
            </w:rPr>
            <w:fldChar w:fldCharType="end"/>
          </w:r>
        </w:p>
      </w:tc>
    </w:tr>
  </w:tbl>
  <w:p w:rsidR="00162024" w:rsidRDefault="001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62024">
      <w:trPr>
        <w:trHeight w:val="720"/>
      </w:trPr>
      <w:tc>
        <w:tcPr>
          <w:tcW w:w="1368" w:type="dxa"/>
        </w:tcPr>
        <w:p w:rsidR="00162024" w:rsidRDefault="00162024">
          <w:pPr>
            <w:pStyle w:val="Footer"/>
            <w:jc w:val="center"/>
            <w:rPr>
              <w:rFonts w:ascii="Verdana" w:hAnsi="Verdana"/>
              <w:sz w:val="8"/>
            </w:rPr>
          </w:pPr>
        </w:p>
        <w:p w:rsidR="00162024" w:rsidRDefault="00335236">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162024" w:rsidRDefault="00162024">
          <w:pPr>
            <w:pStyle w:val="Footer"/>
            <w:jc w:val="center"/>
            <w:rPr>
              <w:rFonts w:ascii="Arial" w:hAnsi="Arial"/>
              <w:sz w:val="18"/>
            </w:rPr>
          </w:pPr>
        </w:p>
        <w:p w:rsidR="006629C5" w:rsidRPr="00D52543" w:rsidRDefault="006629C5" w:rsidP="006629C5">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162024" w:rsidRDefault="006629C5" w:rsidP="006629C5">
          <w:pPr>
            <w:pStyle w:val="Footer"/>
            <w:jc w:val="center"/>
            <w:rPr>
              <w:rFonts w:ascii="Arial" w:hAnsi="Arial"/>
              <w:sz w:val="18"/>
            </w:rPr>
          </w:pPr>
          <w:r>
            <w:rPr>
              <w:rFonts w:ascii="Arial" w:hAnsi="Arial"/>
              <w:sz w:val="18"/>
              <w:lang w:val="fr-CA"/>
            </w:rPr>
            <w:t>Manuel des d</w:t>
          </w:r>
          <w:r w:rsidRPr="00D52543">
            <w:rPr>
              <w:rFonts w:ascii="Arial" w:hAnsi="Arial"/>
              <w:sz w:val="18"/>
              <w:lang w:val="fr-CA"/>
            </w:rPr>
            <w:t>irectives de travail normalisées</w:t>
          </w:r>
          <w:r>
            <w:rPr>
              <w:rFonts w:ascii="Arial" w:hAnsi="Arial"/>
              <w:sz w:val="18"/>
            </w:rPr>
            <w:t xml:space="preserve"> </w:t>
          </w:r>
        </w:p>
      </w:tc>
      <w:tc>
        <w:tcPr>
          <w:tcW w:w="1494" w:type="dxa"/>
        </w:tcPr>
        <w:p w:rsidR="00162024" w:rsidRDefault="00162024">
          <w:pPr>
            <w:pStyle w:val="Footer"/>
            <w:jc w:val="right"/>
            <w:rPr>
              <w:rFonts w:ascii="Arial" w:hAnsi="Arial"/>
              <w:sz w:val="18"/>
            </w:rPr>
          </w:pPr>
        </w:p>
        <w:p w:rsidR="00162024" w:rsidRDefault="00162024" w:rsidP="003D2CBB">
          <w:pPr>
            <w:pStyle w:val="Footer"/>
            <w:jc w:val="right"/>
            <w:rPr>
              <w:rFonts w:ascii="Arial" w:hAnsi="Arial"/>
              <w:sz w:val="18"/>
            </w:rPr>
          </w:pPr>
          <w:r>
            <w:rPr>
              <w:rFonts w:ascii="Arial" w:hAnsi="Arial"/>
              <w:sz w:val="18"/>
            </w:rPr>
            <w:t>CCP.00</w:t>
          </w:r>
          <w:r w:rsidR="003D2CBB">
            <w:rPr>
              <w:rFonts w:ascii="Arial" w:hAnsi="Arial"/>
              <w:sz w:val="18"/>
            </w:rPr>
            <w:t>7</w:t>
          </w:r>
          <w:r>
            <w:rPr>
              <w:rFonts w:ascii="Arial" w:hAnsi="Arial"/>
              <w:sz w:val="18"/>
            </w:rPr>
            <w:t xml:space="preserve">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695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6957">
            <w:rPr>
              <w:rFonts w:ascii="Arial" w:hAnsi="Arial"/>
              <w:noProof/>
              <w:snapToGrid w:val="0"/>
              <w:sz w:val="18"/>
            </w:rPr>
            <w:t>5</w:t>
          </w:r>
          <w:r>
            <w:rPr>
              <w:rFonts w:ascii="Arial" w:hAnsi="Arial"/>
              <w:snapToGrid w:val="0"/>
              <w:sz w:val="18"/>
            </w:rPr>
            <w:fldChar w:fldCharType="end"/>
          </w:r>
        </w:p>
      </w:tc>
    </w:tr>
  </w:tbl>
  <w:p w:rsidR="00162024" w:rsidRDefault="001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45C" w:rsidRDefault="00B3245C">
      <w:r>
        <w:separator/>
      </w:r>
    </w:p>
  </w:footnote>
  <w:footnote w:type="continuationSeparator" w:id="0">
    <w:p w:rsidR="00B3245C" w:rsidRDefault="00B3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024" w:rsidRPr="00542B3D" w:rsidRDefault="00162024" w:rsidP="006C571F">
    <w:pPr>
      <w:pStyle w:val="Header"/>
      <w:jc w:val="center"/>
      <w:rPr>
        <w:rFonts w:ascii="Arial" w:hAnsi="Arial"/>
        <w:b/>
        <w:sz w:val="28"/>
        <w:lang w:val="fr-CA"/>
      </w:rPr>
    </w:pPr>
    <w:r w:rsidRPr="00542B3D">
      <w:rPr>
        <w:rFonts w:ascii="Arial" w:hAnsi="Arial"/>
        <w:b/>
        <w:sz w:val="28"/>
        <w:lang w:val="fr-CA"/>
      </w:rPr>
      <w:t>Connecteurs stériles</w:t>
    </w:r>
  </w:p>
  <w:p w:rsidR="00162024" w:rsidRDefault="00162024" w:rsidP="006C571F">
    <w:pPr>
      <w:pStyle w:val="Header"/>
      <w:jc w:val="center"/>
      <w:rPr>
        <w:rFonts w:ascii="Arial" w:hAnsi="Arial"/>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58" w:rsidRDefault="00335236" w:rsidP="00167058">
    <w:pPr>
      <w:pStyle w:val="Header"/>
      <w:rPr>
        <w:rFonts w:ascii="Verdana" w:hAnsi="Verdana"/>
        <w:sz w:val="8"/>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167058" w:rsidRPr="00167058" w:rsidRDefault="00167058" w:rsidP="00167058">
    <w:pPr>
      <w:pStyle w:val="Header"/>
      <w:jc w:val="center"/>
      <w:rPr>
        <w:rFonts w:ascii="Arial" w:hAnsi="Arial" w:cs="Arial"/>
        <w:b/>
        <w:bCs/>
        <w:sz w:val="8"/>
        <w:szCs w:val="8"/>
        <w:lang w:val="fr-CA"/>
      </w:rPr>
    </w:pPr>
  </w:p>
  <w:p w:rsidR="00167058" w:rsidRPr="00312411" w:rsidRDefault="00167058" w:rsidP="00167058">
    <w:pPr>
      <w:pStyle w:val="Header"/>
      <w:jc w:val="center"/>
      <w:rPr>
        <w:rFonts w:ascii="Arial" w:hAnsi="Arial" w:cs="Arial"/>
        <w:b/>
        <w:bCs/>
        <w:sz w:val="28"/>
        <w:szCs w:val="28"/>
        <w:lang w:val="fr-CA"/>
      </w:rPr>
    </w:pPr>
    <w:r w:rsidRPr="00312411">
      <w:rPr>
        <w:rFonts w:ascii="Arial" w:hAnsi="Arial" w:cs="Arial"/>
        <w:b/>
        <w:bCs/>
        <w:sz w:val="28"/>
        <w:szCs w:val="28"/>
        <w:lang w:val="fr-CA"/>
      </w:rPr>
      <w:t>Réseau régional ontarien de coordination du sang</w:t>
    </w:r>
  </w:p>
  <w:p w:rsidR="00167058" w:rsidRDefault="00167058" w:rsidP="00167058">
    <w:pPr>
      <w:pStyle w:val="Header"/>
      <w:jc w:val="center"/>
      <w:rPr>
        <w:rFonts w:ascii="Arial" w:hAnsi="Arial" w:cs="Arial"/>
        <w:b/>
        <w:bCs/>
        <w:sz w:val="28"/>
        <w:szCs w:val="28"/>
        <w:lang w:val="fr-CA"/>
      </w:rPr>
    </w:pPr>
    <w:r w:rsidRPr="00312411">
      <w:rPr>
        <w:rFonts w:ascii="Arial" w:hAnsi="Arial" w:cs="Arial"/>
        <w:b/>
        <w:bCs/>
        <w:sz w:val="28"/>
        <w:szCs w:val="28"/>
        <w:lang w:val="fr-CA"/>
      </w:rPr>
      <w:t>Manuel de ressources techniques en transfusion de l’Ontario</w:t>
    </w:r>
  </w:p>
  <w:p w:rsidR="00162024" w:rsidRPr="00E572D7" w:rsidRDefault="00162024">
    <w:pPr>
      <w:pStyle w:val="Header"/>
      <w:jc w:val="center"/>
      <w:rPr>
        <w:rFonts w:ascii="Arial" w:hAnsi="Arial" w:cs="Arial"/>
        <w:b/>
        <w:bCs/>
        <w:sz w:val="22"/>
        <w:lang w:val="fr-CA"/>
      </w:rPr>
    </w:pPr>
  </w:p>
  <w:p w:rsidR="00162024" w:rsidRPr="00E572D7" w:rsidRDefault="00162024" w:rsidP="006C571F">
    <w:pPr>
      <w:pStyle w:val="Header"/>
      <w:tabs>
        <w:tab w:val="left" w:pos="6617"/>
      </w:tabs>
      <w:jc w:val="center"/>
      <w:rPr>
        <w:rFonts w:ascii="Arial" w:hAnsi="Arial"/>
        <w:b/>
        <w:sz w:val="28"/>
        <w:lang w:val="fr-CA"/>
      </w:rPr>
    </w:pPr>
    <w:r w:rsidRPr="00E572D7">
      <w:rPr>
        <w:rFonts w:ascii="Arial" w:hAnsi="Arial"/>
        <w:b/>
        <w:sz w:val="28"/>
        <w:lang w:val="fr-CA"/>
      </w:rPr>
      <w:t>Connecteurs stériles</w:t>
    </w:r>
  </w:p>
  <w:p w:rsidR="00162024" w:rsidRPr="00E572D7" w:rsidRDefault="00162024">
    <w:pPr>
      <w:pStyle w:val="Header"/>
      <w:tabs>
        <w:tab w:val="left" w:pos="6617"/>
      </w:tabs>
      <w:jc w:val="center"/>
      <w:rPr>
        <w:rFonts w:ascii="Arial" w:hAnsi="Arial"/>
        <w:b/>
        <w:sz w:val="28"/>
        <w:lang w:val="fr-CA"/>
      </w:rPr>
    </w:pPr>
  </w:p>
  <w:p w:rsidR="00162024" w:rsidRPr="00E572D7" w:rsidRDefault="00162024">
    <w:pPr>
      <w:pStyle w:val="Header"/>
      <w:tabs>
        <w:tab w:val="left" w:pos="6617"/>
      </w:tabs>
      <w:rPr>
        <w:rFonts w:ascii="Arial" w:hAnsi="Arial" w:cs="Arial"/>
        <w:b/>
        <w:bCs/>
        <w:lang w:val="fr-CA"/>
      </w:rPr>
    </w:pPr>
    <w:r w:rsidRPr="00E572D7">
      <w:rPr>
        <w:rFonts w:ascii="Arial" w:hAnsi="Arial" w:cs="Arial"/>
        <w:b/>
        <w:bCs/>
        <w:lang w:val="fr-CA"/>
      </w:rPr>
      <w:tab/>
    </w:r>
    <w:r w:rsidR="00335236" w:rsidRPr="00E572D7">
      <w:rPr>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2A5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8838" w:type="dxa"/>
      <w:tblLook w:val="0000" w:firstRow="0" w:lastRow="0" w:firstColumn="0" w:lastColumn="0" w:noHBand="0" w:noVBand="0"/>
    </w:tblPr>
    <w:tblGrid>
      <w:gridCol w:w="4248"/>
      <w:gridCol w:w="4590"/>
    </w:tblGrid>
    <w:tr w:rsidR="00162024" w:rsidRPr="00E572D7">
      <w:tc>
        <w:tcPr>
          <w:tcW w:w="4248" w:type="dxa"/>
        </w:tcPr>
        <w:p w:rsidR="00162024" w:rsidRPr="00E572D7" w:rsidRDefault="00162024" w:rsidP="003D2CBB">
          <w:pPr>
            <w:pStyle w:val="Header"/>
            <w:rPr>
              <w:rFonts w:ascii="Arial" w:hAnsi="Arial" w:cs="Arial"/>
              <w:lang w:val="fr-CA"/>
            </w:rPr>
          </w:pPr>
          <w:r w:rsidRPr="00E572D7">
            <w:rPr>
              <w:rFonts w:ascii="Arial" w:hAnsi="Arial" w:cs="Arial"/>
              <w:lang w:val="fr-CA"/>
            </w:rPr>
            <w:t>Approbation</w:t>
          </w:r>
          <w:r w:rsidR="006629C5">
            <w:rPr>
              <w:rFonts w:ascii="Arial" w:hAnsi="Arial" w:cs="Arial"/>
              <w:lang w:val="fr-CA"/>
            </w:rPr>
            <w:t xml:space="preserve"> : </w:t>
          </w:r>
        </w:p>
      </w:tc>
      <w:tc>
        <w:tcPr>
          <w:tcW w:w="4590" w:type="dxa"/>
        </w:tcPr>
        <w:p w:rsidR="00162024" w:rsidRPr="00E572D7" w:rsidRDefault="00162024" w:rsidP="003D2CBB">
          <w:pPr>
            <w:pStyle w:val="Header"/>
            <w:rPr>
              <w:rFonts w:ascii="Arial" w:hAnsi="Arial" w:cs="Arial"/>
              <w:lang w:val="fr-CA"/>
            </w:rPr>
          </w:pPr>
          <w:r w:rsidRPr="00E572D7">
            <w:rPr>
              <w:rFonts w:ascii="Arial" w:hAnsi="Arial" w:cs="Arial"/>
              <w:lang w:val="fr-CA"/>
            </w:rPr>
            <w:t>Document n</w:t>
          </w:r>
          <w:r w:rsidRPr="00E572D7">
            <w:rPr>
              <w:rFonts w:ascii="Arial" w:hAnsi="Arial" w:cs="Arial"/>
              <w:vertAlign w:val="superscript"/>
              <w:lang w:val="fr-CA"/>
            </w:rPr>
            <w:t>o</w:t>
          </w:r>
          <w:r w:rsidRPr="00E572D7">
            <w:rPr>
              <w:rFonts w:ascii="Arial" w:hAnsi="Arial" w:cs="Arial"/>
              <w:lang w:val="fr-CA"/>
            </w:rPr>
            <w:t xml:space="preserve"> : </w:t>
          </w:r>
          <w:r>
            <w:rPr>
              <w:rFonts w:ascii="Arial" w:hAnsi="Arial" w:cs="Arial"/>
              <w:lang w:val="fr-CA"/>
            </w:rPr>
            <w:t>CCP</w:t>
          </w:r>
          <w:r w:rsidRPr="00E572D7">
            <w:rPr>
              <w:rFonts w:ascii="Arial" w:hAnsi="Arial" w:cs="Arial"/>
              <w:lang w:val="fr-CA"/>
            </w:rPr>
            <w:t>.00</w:t>
          </w:r>
          <w:r w:rsidR="003D2CBB">
            <w:rPr>
              <w:rFonts w:ascii="Arial" w:hAnsi="Arial" w:cs="Arial"/>
              <w:lang w:val="fr-CA"/>
            </w:rPr>
            <w:t>7</w:t>
          </w:r>
        </w:p>
      </w:tc>
    </w:tr>
    <w:tr w:rsidR="00162024" w:rsidRPr="00E572D7">
      <w:tc>
        <w:tcPr>
          <w:tcW w:w="4248" w:type="dxa"/>
        </w:tcPr>
        <w:p w:rsidR="00162024" w:rsidRPr="00E572D7" w:rsidRDefault="00162024" w:rsidP="006C571F">
          <w:pPr>
            <w:pStyle w:val="Header"/>
            <w:rPr>
              <w:rFonts w:ascii="Arial" w:hAnsi="Arial" w:cs="Arial"/>
              <w:lang w:val="fr-CA"/>
            </w:rPr>
          </w:pPr>
          <w:r w:rsidRPr="00E572D7">
            <w:rPr>
              <w:rFonts w:ascii="Arial" w:hAnsi="Arial" w:cs="Arial"/>
              <w:lang w:val="fr-CA"/>
            </w:rPr>
            <w:t>Date de publication : 2006/08/01</w:t>
          </w:r>
        </w:p>
      </w:tc>
      <w:tc>
        <w:tcPr>
          <w:tcW w:w="4590" w:type="dxa"/>
        </w:tcPr>
        <w:p w:rsidR="00162024" w:rsidRPr="00E572D7" w:rsidRDefault="00162024" w:rsidP="006C571F">
          <w:pPr>
            <w:pStyle w:val="Header"/>
            <w:rPr>
              <w:rFonts w:ascii="Arial" w:hAnsi="Arial" w:cs="Arial"/>
              <w:lang w:val="fr-CA"/>
            </w:rPr>
          </w:pPr>
          <w:r w:rsidRPr="00E572D7">
            <w:rPr>
              <w:rFonts w:ascii="Arial" w:hAnsi="Arial" w:cs="Arial"/>
              <w:lang w:val="fr-CA"/>
            </w:rPr>
            <w:t>Catégorie : Choix des composants et préparation</w:t>
          </w:r>
        </w:p>
      </w:tc>
    </w:tr>
    <w:tr w:rsidR="00162024" w:rsidRPr="00E572D7">
      <w:tc>
        <w:tcPr>
          <w:tcW w:w="4248" w:type="dxa"/>
        </w:tcPr>
        <w:p w:rsidR="00162024" w:rsidRPr="00E572D7" w:rsidRDefault="00162024" w:rsidP="00866635">
          <w:pPr>
            <w:pStyle w:val="Header"/>
            <w:rPr>
              <w:rFonts w:ascii="Arial" w:hAnsi="Arial" w:cs="Arial"/>
              <w:lang w:val="fr-CA"/>
            </w:rPr>
          </w:pPr>
          <w:r w:rsidRPr="00E572D7">
            <w:rPr>
              <w:rFonts w:ascii="Arial" w:hAnsi="Arial" w:cs="Arial"/>
              <w:lang w:val="fr-CA"/>
            </w:rPr>
            <w:t xml:space="preserve">Date de révision </w:t>
          </w:r>
          <w:r w:rsidR="006629C5" w:rsidRPr="00E050F2">
            <w:rPr>
              <w:rFonts w:ascii="Arial" w:hAnsi="Arial" w:cs="Arial"/>
              <w:lang w:val="fr-CA"/>
            </w:rPr>
            <w:t>:</w:t>
          </w:r>
          <w:r w:rsidR="006629C5">
            <w:rPr>
              <w:rFonts w:ascii="Arial" w:hAnsi="Arial" w:cs="Arial"/>
              <w:lang w:val="fr-CA"/>
            </w:rPr>
            <w:t xml:space="preserve"> </w:t>
          </w:r>
          <w:r w:rsidR="006629C5">
            <w:rPr>
              <w:rFonts w:ascii="Arial" w:hAnsi="Arial" w:cs="Arial"/>
              <w:color w:val="000000"/>
              <w:lang w:val="fr-CA"/>
            </w:rPr>
            <w:t>2009/12/31</w:t>
          </w:r>
          <w:r w:rsidR="003D2CBB">
            <w:rPr>
              <w:rFonts w:ascii="Arial" w:hAnsi="Arial" w:cs="Arial"/>
              <w:color w:val="000000"/>
              <w:lang w:val="fr-CA"/>
            </w:rPr>
            <w:t>; 2014/09/01</w:t>
          </w:r>
        </w:p>
      </w:tc>
      <w:tc>
        <w:tcPr>
          <w:tcW w:w="4590" w:type="dxa"/>
        </w:tcPr>
        <w:p w:rsidR="00162024" w:rsidRPr="00E572D7" w:rsidRDefault="00162024">
          <w:pPr>
            <w:pStyle w:val="Header"/>
            <w:rPr>
              <w:rFonts w:ascii="Arial" w:hAnsi="Arial" w:cs="Arial"/>
              <w:lang w:val="fr-CA"/>
            </w:rPr>
          </w:pPr>
          <w:r w:rsidRPr="00E572D7">
            <w:rPr>
              <w:rFonts w:ascii="Arial" w:hAnsi="Arial" w:cs="Arial"/>
              <w:lang w:val="fr-CA"/>
            </w:rPr>
            <w:t>Pages :</w:t>
          </w:r>
          <w:r w:rsidR="00866635">
            <w:rPr>
              <w:rFonts w:ascii="Arial" w:hAnsi="Arial" w:cs="Arial"/>
              <w:lang w:val="fr-CA"/>
            </w:rPr>
            <w:t xml:space="preserve"> </w:t>
          </w:r>
          <w:r w:rsidRPr="00E572D7">
            <w:rPr>
              <w:rFonts w:ascii="Arial" w:hAnsi="Arial" w:cs="Arial"/>
              <w:lang w:val="fr-CA"/>
            </w:rPr>
            <w:fldChar w:fldCharType="begin"/>
          </w:r>
          <w:r w:rsidRPr="00E572D7">
            <w:rPr>
              <w:rFonts w:ascii="Arial" w:hAnsi="Arial" w:cs="Arial"/>
              <w:lang w:val="fr-CA"/>
            </w:rPr>
            <w:instrText xml:space="preserve"> NUMPAGES </w:instrText>
          </w:r>
          <w:r w:rsidRPr="00E572D7">
            <w:rPr>
              <w:rFonts w:ascii="Arial" w:hAnsi="Arial" w:cs="Arial"/>
              <w:lang w:val="fr-CA"/>
            </w:rPr>
            <w:fldChar w:fldCharType="separate"/>
          </w:r>
          <w:r w:rsidR="00F06957">
            <w:rPr>
              <w:rFonts w:ascii="Arial" w:hAnsi="Arial" w:cs="Arial"/>
              <w:noProof/>
              <w:lang w:val="fr-CA"/>
            </w:rPr>
            <w:t>5</w:t>
          </w:r>
          <w:r w:rsidRPr="00E572D7">
            <w:rPr>
              <w:rFonts w:ascii="Arial" w:hAnsi="Arial" w:cs="Arial"/>
              <w:lang w:val="fr-CA"/>
            </w:rPr>
            <w:fldChar w:fldCharType="end"/>
          </w:r>
        </w:p>
      </w:tc>
    </w:tr>
  </w:tbl>
  <w:p w:rsidR="00162024" w:rsidRPr="00E572D7" w:rsidRDefault="00335236">
    <w:pPr>
      <w:pStyle w:val="Header"/>
      <w:tabs>
        <w:tab w:val="clear" w:pos="8640"/>
      </w:tabs>
      <w:rPr>
        <w:rFonts w:ascii="Arial" w:hAnsi="Arial" w:cs="Arial"/>
        <w:lang w:val="fr-CA"/>
      </w:rPr>
    </w:pPr>
    <w:r w:rsidRPr="00E572D7">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767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62024" w:rsidRPr="00E572D7">
      <w:rPr>
        <w:rFonts w:ascii="Arial" w:hAnsi="Arial" w:cs="Arial"/>
        <w:lang w:val="fr-CA"/>
      </w:rPr>
      <w:tab/>
    </w:r>
  </w:p>
  <w:p w:rsidR="00162024" w:rsidRPr="00E572D7" w:rsidRDefault="0016202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DE0"/>
    <w:multiLevelType w:val="singleLevel"/>
    <w:tmpl w:val="AC7A73F8"/>
    <w:lvl w:ilvl="0">
      <w:start w:val="1"/>
      <w:numFmt w:val="lowerLetter"/>
      <w:lvlText w:val="%1)"/>
      <w:lvlJc w:val="left"/>
      <w:pPr>
        <w:tabs>
          <w:tab w:val="num" w:pos="1470"/>
        </w:tabs>
        <w:ind w:left="1470" w:hanging="360"/>
      </w:pPr>
      <w:rPr>
        <w:rFonts w:hint="default"/>
      </w:rPr>
    </w:lvl>
  </w:abstractNum>
  <w:abstractNum w:abstractNumId="1"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9E45B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80562BD"/>
    <w:multiLevelType w:val="singleLevel"/>
    <w:tmpl w:val="5CDCE04C"/>
    <w:lvl w:ilvl="0">
      <w:start w:val="4"/>
      <w:numFmt w:val="decimal"/>
      <w:lvlText w:val="%1."/>
      <w:lvlJc w:val="left"/>
      <w:pPr>
        <w:tabs>
          <w:tab w:val="num" w:pos="405"/>
        </w:tabs>
        <w:ind w:left="405" w:hanging="405"/>
      </w:pPr>
      <w:rPr>
        <w:rFonts w:hint="default"/>
      </w:rPr>
    </w:lvl>
  </w:abstractNum>
  <w:abstractNum w:abstractNumId="7" w15:restartNumberingAfterBreak="0">
    <w:nsid w:val="38B82F99"/>
    <w:multiLevelType w:val="singleLevel"/>
    <w:tmpl w:val="5CDCE04C"/>
    <w:lvl w:ilvl="0">
      <w:start w:val="4"/>
      <w:numFmt w:val="decimal"/>
      <w:lvlText w:val="%1."/>
      <w:lvlJc w:val="left"/>
      <w:pPr>
        <w:tabs>
          <w:tab w:val="num" w:pos="405"/>
        </w:tabs>
        <w:ind w:left="405" w:hanging="405"/>
      </w:pPr>
      <w:rPr>
        <w:rFonts w:hint="default"/>
      </w:rPr>
    </w:lvl>
  </w:abstractNum>
  <w:abstractNum w:abstractNumId="8" w15:restartNumberingAfterBreak="0">
    <w:nsid w:val="38F95985"/>
    <w:multiLevelType w:val="singleLevel"/>
    <w:tmpl w:val="5CDCE04C"/>
    <w:lvl w:ilvl="0">
      <w:start w:val="4"/>
      <w:numFmt w:val="decimal"/>
      <w:lvlText w:val="%1."/>
      <w:lvlJc w:val="left"/>
      <w:pPr>
        <w:tabs>
          <w:tab w:val="num" w:pos="405"/>
        </w:tabs>
        <w:ind w:left="405" w:hanging="405"/>
      </w:pPr>
      <w:rPr>
        <w:rFonts w:hint="default"/>
      </w:rPr>
    </w:lvl>
  </w:abstractNum>
  <w:abstractNum w:abstractNumId="9" w15:restartNumberingAfterBreak="0">
    <w:nsid w:val="3D400D3F"/>
    <w:multiLevelType w:val="multilevel"/>
    <w:tmpl w:val="95C07E1E"/>
    <w:lvl w:ilvl="0">
      <w:start w:val="10"/>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b w:val="0"/>
        <w:sz w:val="24"/>
        <w:szCs w:val="24"/>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36134CB"/>
    <w:multiLevelType w:val="singleLevel"/>
    <w:tmpl w:val="0409000F"/>
    <w:lvl w:ilvl="0">
      <w:start w:val="5"/>
      <w:numFmt w:val="decimal"/>
      <w:lvlText w:val="%1."/>
      <w:lvlJc w:val="left"/>
      <w:pPr>
        <w:tabs>
          <w:tab w:val="num" w:pos="360"/>
        </w:tabs>
        <w:ind w:left="360" w:hanging="360"/>
      </w:pPr>
      <w:rPr>
        <w:rFonts w:hint="default"/>
      </w:rPr>
    </w:lvl>
  </w:abstractNum>
  <w:abstractNum w:abstractNumId="11"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AF96FA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C4C38A1"/>
    <w:multiLevelType w:val="singleLevel"/>
    <w:tmpl w:val="4A6A3864"/>
    <w:lvl w:ilvl="0">
      <w:start w:val="1"/>
      <w:numFmt w:val="lowerLetter"/>
      <w:lvlText w:val="%1)"/>
      <w:lvlJc w:val="left"/>
      <w:pPr>
        <w:tabs>
          <w:tab w:val="num" w:pos="720"/>
        </w:tabs>
        <w:ind w:left="720" w:hanging="360"/>
      </w:pPr>
      <w:rPr>
        <w:rFonts w:hint="default"/>
      </w:rPr>
    </w:lvl>
  </w:abstractNum>
  <w:num w:numId="1">
    <w:abstractNumId w:val="5"/>
  </w:num>
  <w:num w:numId="2">
    <w:abstractNumId w:val="13"/>
  </w:num>
  <w:num w:numId="3">
    <w:abstractNumId w:val="4"/>
  </w:num>
  <w:num w:numId="4">
    <w:abstractNumId w:val="3"/>
  </w:num>
  <w:num w:numId="5">
    <w:abstractNumId w:val="17"/>
  </w:num>
  <w:num w:numId="6">
    <w:abstractNumId w:val="16"/>
  </w:num>
  <w:num w:numId="7">
    <w:abstractNumId w:val="15"/>
  </w:num>
  <w:num w:numId="8">
    <w:abstractNumId w:val="1"/>
  </w:num>
  <w:num w:numId="9">
    <w:abstractNumId w:val="14"/>
  </w:num>
  <w:num w:numId="10">
    <w:abstractNumId w:val="12"/>
  </w:num>
  <w:num w:numId="11">
    <w:abstractNumId w:val="10"/>
  </w:num>
  <w:num w:numId="12">
    <w:abstractNumId w:val="18"/>
  </w:num>
  <w:num w:numId="13">
    <w:abstractNumId w:val="7"/>
  </w:num>
  <w:num w:numId="14">
    <w:abstractNumId w:val="6"/>
  </w:num>
  <w:num w:numId="15">
    <w:abstractNumId w:val="5"/>
  </w:num>
  <w:num w:numId="16">
    <w:abstractNumId w:val="0"/>
  </w:num>
  <w:num w:numId="17">
    <w:abstractNumId w:val="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F"/>
    <w:rsid w:val="0010036D"/>
    <w:rsid w:val="00162024"/>
    <w:rsid w:val="00167058"/>
    <w:rsid w:val="00184A7C"/>
    <w:rsid w:val="001E3464"/>
    <w:rsid w:val="00335236"/>
    <w:rsid w:val="00336F51"/>
    <w:rsid w:val="0036541E"/>
    <w:rsid w:val="00393616"/>
    <w:rsid w:val="003D2CBB"/>
    <w:rsid w:val="0040473A"/>
    <w:rsid w:val="00410C48"/>
    <w:rsid w:val="0049017F"/>
    <w:rsid w:val="00542B3D"/>
    <w:rsid w:val="006629C5"/>
    <w:rsid w:val="00695A5E"/>
    <w:rsid w:val="006C571F"/>
    <w:rsid w:val="00742203"/>
    <w:rsid w:val="00746592"/>
    <w:rsid w:val="00782A56"/>
    <w:rsid w:val="007C2D02"/>
    <w:rsid w:val="00820EB9"/>
    <w:rsid w:val="00866635"/>
    <w:rsid w:val="0092058E"/>
    <w:rsid w:val="009469BF"/>
    <w:rsid w:val="009632D8"/>
    <w:rsid w:val="009757C8"/>
    <w:rsid w:val="009D32E6"/>
    <w:rsid w:val="00A271C0"/>
    <w:rsid w:val="00A65B75"/>
    <w:rsid w:val="00A6740A"/>
    <w:rsid w:val="00A705FD"/>
    <w:rsid w:val="00A859C6"/>
    <w:rsid w:val="00AB125F"/>
    <w:rsid w:val="00B11A74"/>
    <w:rsid w:val="00B3245C"/>
    <w:rsid w:val="00BD3F0F"/>
    <w:rsid w:val="00BE2EAA"/>
    <w:rsid w:val="00C16DD7"/>
    <w:rsid w:val="00C9250A"/>
    <w:rsid w:val="00D45288"/>
    <w:rsid w:val="00E572D7"/>
    <w:rsid w:val="00E963E7"/>
    <w:rsid w:val="00F05BD1"/>
    <w:rsid w:val="00F06957"/>
    <w:rsid w:val="00FE6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F22E3-27B4-4534-9EB9-8BF00A19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link w:val="Heading9Char"/>
    <w:semiHidden/>
    <w:unhideWhenUsed/>
    <w:qFormat/>
    <w:rsid w:val="0016705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alloonText">
    <w:name w:val="Balloon Text"/>
    <w:basedOn w:val="Normal"/>
    <w:semiHidden/>
    <w:rsid w:val="0049017F"/>
    <w:rPr>
      <w:rFonts w:ascii="Tahoma" w:hAnsi="Tahoma" w:cs="Tahoma"/>
      <w:sz w:val="16"/>
      <w:szCs w:val="16"/>
    </w:rPr>
  </w:style>
  <w:style w:type="paragraph" w:styleId="ListParagraph">
    <w:name w:val="List Paragraph"/>
    <w:basedOn w:val="Normal"/>
    <w:uiPriority w:val="34"/>
    <w:qFormat/>
    <w:rsid w:val="006629C5"/>
    <w:pPr>
      <w:ind w:left="708"/>
    </w:pPr>
  </w:style>
  <w:style w:type="character" w:customStyle="1" w:styleId="HeaderChar">
    <w:name w:val="Header Char"/>
    <w:link w:val="Header"/>
    <w:uiPriority w:val="99"/>
    <w:rsid w:val="00167058"/>
    <w:rPr>
      <w:lang w:val="en-US" w:eastAsia="en-US"/>
    </w:rPr>
  </w:style>
  <w:style w:type="character" w:customStyle="1" w:styleId="Heading9Char">
    <w:name w:val="Heading 9 Char"/>
    <w:link w:val="Heading9"/>
    <w:semiHidden/>
    <w:rsid w:val="00167058"/>
    <w:rPr>
      <w:rFonts w:ascii="Calibri Light" w:eastAsia="Times New Roman" w:hAnsi="Calibri Light"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CSP.007 Sterile Connecting Device</vt:lpstr>
      <vt:lpstr>CSP.007 Sterile Connecting Device</vt:lpstr>
    </vt:vector>
  </TitlesOfParts>
  <Company>The Ottawa Hospital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CSP.007 Sterile Connecting Device</dc:title>
  <dc:subject/>
  <dc:creator>TOPO</dc:creator>
  <cp:keywords/>
  <cp:lastModifiedBy>Nesrallah, Heather</cp:lastModifiedBy>
  <cp:revision>2</cp:revision>
  <cp:lastPrinted>2011-05-18T17:08:00Z</cp:lastPrinted>
  <dcterms:created xsi:type="dcterms:W3CDTF">2020-08-11T21:03:00Z</dcterms:created>
  <dcterms:modified xsi:type="dcterms:W3CDTF">2020-08-11T21:03:00Z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s in Document">
    <vt:i4>902</vt:i4>
  </property>
  <property fmtid="{D5CDD505-2E9C-101B-9397-08002B2CF9AE}" pid="3" name="Translated Words">
    <vt:i4>9</vt:i4>
  </property>
  <property fmtid="{D5CDD505-2E9C-101B-9397-08002B2CF9AE}" pid="4" name="Not Translated Words">
    <vt:i4>893</vt:i4>
  </property>
</Properties>
</file>