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0C" w:rsidRPr="00C7743B" w:rsidRDefault="0082660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C7743B">
        <w:rPr>
          <w:rFonts w:ascii="Arial" w:hAnsi="Arial"/>
          <w:b/>
          <w:sz w:val="28"/>
          <w:lang w:val="fr-CA"/>
        </w:rPr>
        <w:t>Principe</w:t>
      </w:r>
    </w:p>
    <w:p w:rsidR="0082660C" w:rsidRPr="00C7743B" w:rsidRDefault="0082660C">
      <w:pPr>
        <w:rPr>
          <w:rFonts w:ascii="Arial" w:hAnsi="Arial"/>
          <w:b/>
          <w:sz w:val="24"/>
          <w:lang w:val="fr-CA"/>
        </w:rPr>
      </w:pPr>
    </w:p>
    <w:p w:rsidR="0082660C" w:rsidRPr="00C7743B" w:rsidRDefault="00F34A6D">
      <w:pPr>
        <w:pStyle w:val="BodyTextIndent"/>
        <w:rPr>
          <w:lang w:val="fr-CA"/>
        </w:rPr>
      </w:pPr>
      <w:r w:rsidRPr="00C7743B">
        <w:rPr>
          <w:lang w:val="fr-CA"/>
        </w:rPr>
        <w:t xml:space="preserve">On peut </w:t>
      </w:r>
      <w:r w:rsidR="00E050F2" w:rsidRPr="00C7743B">
        <w:rPr>
          <w:lang w:val="fr-CA"/>
        </w:rPr>
        <w:t>rédui</w:t>
      </w:r>
      <w:r w:rsidRPr="00C7743B">
        <w:rPr>
          <w:lang w:val="fr-CA"/>
        </w:rPr>
        <w:t xml:space="preserve">re le </w:t>
      </w:r>
      <w:r w:rsidR="00E050F2" w:rsidRPr="00C7743B">
        <w:rPr>
          <w:lang w:val="fr-CA"/>
        </w:rPr>
        <w:t>volume des plaquettes</w:t>
      </w:r>
      <w:r w:rsidRPr="00C7743B">
        <w:rPr>
          <w:lang w:val="fr-CA"/>
        </w:rPr>
        <w:t xml:space="preserve"> pour diminuer le volume total du produit transfusé ou en retirer une partie du plasma</w:t>
      </w:r>
      <w:r w:rsidR="00EC2E81">
        <w:rPr>
          <w:lang w:val="fr-CA"/>
        </w:rPr>
        <w:t xml:space="preserve"> incompatible quant au groupe ABO</w:t>
      </w:r>
      <w:r w:rsidR="00E050F2" w:rsidRPr="00C7743B">
        <w:rPr>
          <w:lang w:val="fr-CA"/>
        </w:rPr>
        <w:t xml:space="preserve">. </w:t>
      </w:r>
    </w:p>
    <w:p w:rsidR="0082660C" w:rsidRPr="00C7743B" w:rsidRDefault="0082660C">
      <w:pPr>
        <w:ind w:left="720"/>
        <w:rPr>
          <w:rFonts w:ascii="Arial" w:hAnsi="Arial"/>
          <w:sz w:val="24"/>
          <w:lang w:val="fr-CA"/>
        </w:rPr>
      </w:pPr>
    </w:p>
    <w:p w:rsidR="0082660C" w:rsidRPr="00C7743B" w:rsidRDefault="00E050F2" w:rsidP="00E050F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7743B">
        <w:rPr>
          <w:rFonts w:ascii="Arial" w:hAnsi="Arial"/>
          <w:b/>
          <w:sz w:val="28"/>
          <w:lang w:val="fr-CA"/>
        </w:rPr>
        <w:t>Portée et politiques connexes</w:t>
      </w:r>
    </w:p>
    <w:p w:rsidR="0082660C" w:rsidRPr="00C7743B" w:rsidRDefault="0082660C">
      <w:pPr>
        <w:rPr>
          <w:rFonts w:ascii="Arial" w:hAnsi="Arial"/>
          <w:b/>
          <w:sz w:val="24"/>
          <w:lang w:val="fr-CA"/>
        </w:rPr>
      </w:pPr>
    </w:p>
    <w:p w:rsidR="00EC2E81" w:rsidRDefault="00EC2E8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Chaque établissement en mesure de réduire le volume plasmatique des plaquettes doit établir des critères de réduction de leur volume. Voici certaines recommandations à cet égard : </w:t>
      </w:r>
      <w:r>
        <w:rPr>
          <w:rFonts w:ascii="Arial" w:hAnsi="Arial"/>
          <w:sz w:val="24"/>
          <w:lang w:val="fr-CA"/>
        </w:rPr>
        <w:br/>
      </w:r>
    </w:p>
    <w:p w:rsidR="0082660C" w:rsidRPr="00C7743B" w:rsidRDefault="00E050F2" w:rsidP="00EC2E81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>La plupart du temps, les petits enfants ne peuvent pas tolérer la transfusion d’un gros volume de plaquettes, mais ils peuvent avoir besoin d’un nombre relativement grand de plaquettes</w:t>
      </w:r>
      <w:r w:rsidR="0082660C" w:rsidRPr="00C7743B">
        <w:rPr>
          <w:rFonts w:ascii="Arial" w:hAnsi="Arial"/>
          <w:sz w:val="24"/>
          <w:lang w:val="fr-CA"/>
        </w:rPr>
        <w:t xml:space="preserve">. </w:t>
      </w:r>
      <w:r w:rsidR="00EC2E81">
        <w:rPr>
          <w:rFonts w:ascii="Arial" w:hAnsi="Arial"/>
          <w:sz w:val="24"/>
          <w:lang w:val="fr-CA"/>
        </w:rPr>
        <w:t>R</w:t>
      </w:r>
      <w:r w:rsidRPr="00C7743B">
        <w:rPr>
          <w:rFonts w:ascii="Arial" w:hAnsi="Arial"/>
          <w:sz w:val="24"/>
          <w:lang w:val="fr-CA"/>
        </w:rPr>
        <w:t xml:space="preserve">éduire le volume final </w:t>
      </w:r>
      <w:r w:rsidR="00EC2E81">
        <w:rPr>
          <w:rFonts w:ascii="Arial" w:hAnsi="Arial"/>
          <w:sz w:val="24"/>
          <w:lang w:val="fr-CA"/>
        </w:rPr>
        <w:t xml:space="preserve">est une solution qui permet d’administrer </w:t>
      </w:r>
      <w:r w:rsidRPr="00C7743B">
        <w:rPr>
          <w:rFonts w:ascii="Arial" w:hAnsi="Arial"/>
          <w:sz w:val="24"/>
          <w:lang w:val="fr-CA"/>
        </w:rPr>
        <w:t xml:space="preserve">les plaquettes </w:t>
      </w:r>
      <w:r w:rsidR="00EC2E81">
        <w:rPr>
          <w:rFonts w:ascii="Arial" w:hAnsi="Arial"/>
          <w:sz w:val="24"/>
          <w:lang w:val="fr-CA"/>
        </w:rPr>
        <w:t xml:space="preserve">sous forme de </w:t>
      </w:r>
      <w:r w:rsidRPr="00C7743B">
        <w:rPr>
          <w:rFonts w:ascii="Arial" w:hAnsi="Arial"/>
          <w:sz w:val="24"/>
          <w:lang w:val="fr-CA"/>
        </w:rPr>
        <w:t xml:space="preserve">« bolus IV » en très peu de temps. </w:t>
      </w:r>
    </w:p>
    <w:p w:rsidR="0082660C" w:rsidRPr="00C7743B" w:rsidRDefault="0082660C">
      <w:pPr>
        <w:ind w:left="720"/>
        <w:rPr>
          <w:rFonts w:ascii="Arial" w:hAnsi="Arial"/>
          <w:sz w:val="24"/>
          <w:lang w:val="fr-CA"/>
        </w:rPr>
      </w:pPr>
    </w:p>
    <w:p w:rsidR="00EF41DC" w:rsidRPr="00C7743B" w:rsidRDefault="00EF41DC" w:rsidP="00EC2E81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 xml:space="preserve">Lors de l’emploi de plaquettes dont le groupe ABO est incompatible, le fait de réduire le volume peut atténuer les conséquences des agglutinines de groupe ABO incompatible. </w:t>
      </w:r>
      <w:r w:rsidR="00F34A6D" w:rsidRPr="00C7743B">
        <w:rPr>
          <w:rFonts w:ascii="Arial" w:hAnsi="Arial"/>
          <w:sz w:val="24"/>
          <w:lang w:val="fr-CA"/>
        </w:rPr>
        <w:t>Chez le nouveau-né</w:t>
      </w:r>
      <w:r w:rsidRPr="00C7743B">
        <w:rPr>
          <w:rFonts w:ascii="Arial" w:hAnsi="Arial"/>
          <w:sz w:val="24"/>
          <w:lang w:val="fr-CA"/>
        </w:rPr>
        <w:t xml:space="preserve">, </w:t>
      </w:r>
      <w:r w:rsidR="00F34A6D" w:rsidRPr="00C7743B">
        <w:rPr>
          <w:rFonts w:ascii="Arial" w:hAnsi="Arial"/>
          <w:sz w:val="24"/>
          <w:lang w:val="fr-CA"/>
        </w:rPr>
        <w:t>il vaut mieux éviter l’ad</w:t>
      </w:r>
      <w:r w:rsidRPr="00C7743B">
        <w:rPr>
          <w:rFonts w:ascii="Arial" w:hAnsi="Arial"/>
          <w:sz w:val="24"/>
          <w:lang w:val="fr-CA"/>
        </w:rPr>
        <w:t xml:space="preserve">ministration </w:t>
      </w:r>
      <w:r w:rsidR="00F34A6D" w:rsidRPr="00C7743B">
        <w:rPr>
          <w:rFonts w:ascii="Arial" w:hAnsi="Arial"/>
          <w:sz w:val="24"/>
          <w:lang w:val="fr-CA"/>
        </w:rPr>
        <w:t>de</w:t>
      </w:r>
      <w:r w:rsidRPr="00C7743B">
        <w:rPr>
          <w:rFonts w:ascii="Arial" w:hAnsi="Arial"/>
          <w:sz w:val="24"/>
          <w:lang w:val="fr-CA"/>
        </w:rPr>
        <w:t xml:space="preserve"> plasma incompatible </w:t>
      </w:r>
      <w:r w:rsidR="00F34A6D" w:rsidRPr="00C7743B">
        <w:rPr>
          <w:rFonts w:ascii="Arial" w:hAnsi="Arial"/>
          <w:sz w:val="24"/>
          <w:lang w:val="fr-CA"/>
        </w:rPr>
        <w:t>avec les globules rouges du nourrisson</w:t>
      </w:r>
      <w:r w:rsidR="00EC2E81">
        <w:rPr>
          <w:rFonts w:ascii="Arial" w:hAnsi="Arial"/>
          <w:sz w:val="24"/>
          <w:lang w:val="fr-CA"/>
        </w:rPr>
        <w:t xml:space="preserve">. </w:t>
      </w:r>
    </w:p>
    <w:p w:rsidR="00EF41DC" w:rsidRPr="00C7743B" w:rsidRDefault="00EF41DC" w:rsidP="00EF41DC">
      <w:pPr>
        <w:pStyle w:val="ListParagraph"/>
        <w:rPr>
          <w:rFonts w:ascii="Arial" w:hAnsi="Arial"/>
          <w:sz w:val="24"/>
          <w:lang w:val="fr-CA"/>
        </w:rPr>
      </w:pPr>
    </w:p>
    <w:p w:rsidR="0082660C" w:rsidRPr="00C7743B" w:rsidRDefault="0082660C" w:rsidP="002B0084">
      <w:pPr>
        <w:ind w:left="720"/>
        <w:rPr>
          <w:rFonts w:ascii="Arial" w:hAnsi="Arial"/>
          <w:sz w:val="24"/>
          <w:lang w:val="fr-CA"/>
        </w:rPr>
      </w:pPr>
    </w:p>
    <w:p w:rsidR="0082660C" w:rsidRPr="00C7743B" w:rsidRDefault="002B0084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7743B">
        <w:rPr>
          <w:rFonts w:ascii="Arial" w:hAnsi="Arial"/>
          <w:b/>
          <w:sz w:val="28"/>
          <w:lang w:val="fr-CA"/>
        </w:rPr>
        <w:t>Échantillon</w:t>
      </w:r>
    </w:p>
    <w:p w:rsidR="00EF446A" w:rsidRPr="00C7743B" w:rsidRDefault="00EF446A">
      <w:pPr>
        <w:ind w:left="720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>Produit de plaquettes :</w:t>
      </w:r>
    </w:p>
    <w:p w:rsidR="00EF41DC" w:rsidRPr="00C7743B" w:rsidRDefault="00EC2E81" w:rsidP="00EF446A">
      <w:pPr>
        <w:numPr>
          <w:ilvl w:val="0"/>
          <w:numId w:val="22"/>
        </w:numPr>
        <w:ind w:left="993" w:hanging="284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Plaquettes mélangées</w:t>
      </w:r>
      <w:r w:rsidR="002B0084" w:rsidRPr="00C7743B">
        <w:rPr>
          <w:rFonts w:ascii="Arial" w:hAnsi="Arial"/>
          <w:sz w:val="24"/>
          <w:lang w:val="fr-CA"/>
        </w:rPr>
        <w:t xml:space="preserve"> </w:t>
      </w:r>
    </w:p>
    <w:p w:rsidR="00EF41DC" w:rsidRPr="00C7743B" w:rsidRDefault="00EC2E81" w:rsidP="00EF446A">
      <w:pPr>
        <w:numPr>
          <w:ilvl w:val="0"/>
          <w:numId w:val="22"/>
        </w:numPr>
        <w:ind w:left="993" w:hanging="284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Plaquettes d’</w:t>
      </w:r>
      <w:r w:rsidR="00EF446A" w:rsidRPr="00C7743B">
        <w:rPr>
          <w:rFonts w:ascii="Arial" w:hAnsi="Arial"/>
          <w:sz w:val="24"/>
          <w:lang w:val="fr-CA"/>
        </w:rPr>
        <w:t>a</w:t>
      </w:r>
      <w:r w:rsidR="007B4681" w:rsidRPr="00C7743B">
        <w:rPr>
          <w:rFonts w:ascii="Arial" w:hAnsi="Arial"/>
          <w:sz w:val="24"/>
          <w:lang w:val="fr-CA"/>
        </w:rPr>
        <w:t>phérèse</w:t>
      </w:r>
    </w:p>
    <w:p w:rsidR="0082660C" w:rsidRPr="00C7743B" w:rsidRDefault="00EC2E81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br w:type="page"/>
      </w:r>
    </w:p>
    <w:p w:rsidR="0082660C" w:rsidRPr="00C7743B" w:rsidRDefault="00E050F2" w:rsidP="00E050F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7743B">
        <w:rPr>
          <w:rFonts w:ascii="Arial" w:hAnsi="Arial"/>
          <w:b/>
          <w:sz w:val="28"/>
          <w:lang w:val="fr-CA"/>
        </w:rPr>
        <w:lastRenderedPageBreak/>
        <w:t>Matériel</w:t>
      </w:r>
    </w:p>
    <w:p w:rsidR="0082660C" w:rsidRPr="00C7743B" w:rsidRDefault="0082660C">
      <w:pPr>
        <w:rPr>
          <w:rFonts w:ascii="Arial" w:hAnsi="Arial"/>
          <w:sz w:val="24"/>
          <w:lang w:val="fr-CA"/>
        </w:rPr>
      </w:pPr>
    </w:p>
    <w:p w:rsidR="0082660C" w:rsidRPr="00C7743B" w:rsidRDefault="002B0084">
      <w:pPr>
        <w:ind w:left="720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b/>
          <w:sz w:val="24"/>
          <w:lang w:val="fr-CA"/>
        </w:rPr>
        <w:t>É</w:t>
      </w:r>
      <w:r w:rsidR="0082660C" w:rsidRPr="00C7743B">
        <w:rPr>
          <w:rFonts w:ascii="Arial" w:hAnsi="Arial"/>
          <w:b/>
          <w:sz w:val="24"/>
          <w:lang w:val="fr-CA"/>
        </w:rPr>
        <w:t>quip</w:t>
      </w:r>
      <w:r w:rsidRPr="00C7743B">
        <w:rPr>
          <w:rFonts w:ascii="Arial" w:hAnsi="Arial"/>
          <w:b/>
          <w:sz w:val="24"/>
          <w:lang w:val="fr-CA"/>
        </w:rPr>
        <w:t>e</w:t>
      </w:r>
      <w:r w:rsidR="0082660C" w:rsidRPr="00C7743B">
        <w:rPr>
          <w:rFonts w:ascii="Arial" w:hAnsi="Arial"/>
          <w:b/>
          <w:sz w:val="24"/>
          <w:lang w:val="fr-CA"/>
        </w:rPr>
        <w:t>ment</w:t>
      </w:r>
      <w:r w:rsidR="00AD61FD" w:rsidRPr="00C7743B">
        <w:rPr>
          <w:rFonts w:ascii="Arial" w:hAnsi="Arial"/>
          <w:b/>
          <w:sz w:val="24"/>
          <w:lang w:val="fr-CA"/>
        </w:rPr>
        <w:t xml:space="preserve"> </w:t>
      </w:r>
      <w:r w:rsidR="0082660C" w:rsidRPr="00C7743B">
        <w:rPr>
          <w:rFonts w:ascii="Arial" w:hAnsi="Arial"/>
          <w:sz w:val="24"/>
          <w:lang w:val="fr-CA"/>
        </w:rPr>
        <w:t>:</w:t>
      </w:r>
      <w:r w:rsidR="0082660C" w:rsidRPr="00C7743B">
        <w:rPr>
          <w:rFonts w:ascii="Arial" w:hAnsi="Arial"/>
          <w:sz w:val="24"/>
          <w:lang w:val="fr-CA"/>
        </w:rPr>
        <w:tab/>
      </w:r>
      <w:r w:rsidR="00AD61FD" w:rsidRPr="00C7743B">
        <w:rPr>
          <w:rFonts w:ascii="Arial" w:hAnsi="Arial"/>
          <w:sz w:val="24"/>
          <w:lang w:val="fr-CA"/>
        </w:rPr>
        <w:t>b</w:t>
      </w:r>
      <w:r w:rsidR="0082660C" w:rsidRPr="00C7743B">
        <w:rPr>
          <w:rFonts w:ascii="Arial" w:hAnsi="Arial"/>
          <w:sz w:val="24"/>
          <w:lang w:val="fr-CA"/>
        </w:rPr>
        <w:t>alance</w:t>
      </w:r>
    </w:p>
    <w:p w:rsidR="00EF41DC" w:rsidRPr="00C7743B" w:rsidRDefault="00EF41DC" w:rsidP="00EF41DC">
      <w:pPr>
        <w:ind w:left="720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b/>
          <w:sz w:val="24"/>
          <w:lang w:val="fr-CA"/>
        </w:rPr>
        <w:tab/>
      </w:r>
      <w:r w:rsidRPr="00C7743B">
        <w:rPr>
          <w:rFonts w:ascii="Arial" w:hAnsi="Arial"/>
          <w:b/>
          <w:sz w:val="24"/>
          <w:lang w:val="fr-CA"/>
        </w:rPr>
        <w:tab/>
      </w:r>
      <w:r w:rsidRPr="00C7743B">
        <w:rPr>
          <w:rFonts w:ascii="Arial" w:hAnsi="Arial"/>
          <w:b/>
          <w:sz w:val="24"/>
          <w:lang w:val="fr-CA"/>
        </w:rPr>
        <w:tab/>
      </w:r>
      <w:proofErr w:type="gramStart"/>
      <w:r w:rsidR="00A67F17" w:rsidRPr="00C7743B">
        <w:rPr>
          <w:rFonts w:ascii="Arial" w:hAnsi="Arial"/>
          <w:sz w:val="24"/>
          <w:lang w:val="fr-CA"/>
        </w:rPr>
        <w:t>c</w:t>
      </w:r>
      <w:r w:rsidRPr="00C7743B">
        <w:rPr>
          <w:rFonts w:ascii="Arial" w:hAnsi="Arial"/>
          <w:sz w:val="24"/>
          <w:lang w:val="fr-CA"/>
        </w:rPr>
        <w:t>entrifuge</w:t>
      </w:r>
      <w:r w:rsidR="00A67F17" w:rsidRPr="00C7743B">
        <w:rPr>
          <w:rFonts w:ascii="Arial" w:hAnsi="Arial"/>
          <w:sz w:val="24"/>
          <w:lang w:val="fr-CA"/>
        </w:rPr>
        <w:t>use</w:t>
      </w:r>
      <w:proofErr w:type="gramEnd"/>
      <w:r w:rsidR="00A67F17" w:rsidRPr="00C7743B">
        <w:rPr>
          <w:rFonts w:ascii="Arial" w:hAnsi="Arial"/>
          <w:sz w:val="24"/>
          <w:lang w:val="fr-CA"/>
        </w:rPr>
        <w:t xml:space="preserve"> pour produit sanguin réfrigéré</w:t>
      </w:r>
    </w:p>
    <w:p w:rsidR="00EF446A" w:rsidRPr="00C7743B" w:rsidRDefault="00EF41DC" w:rsidP="00EF446A">
      <w:pPr>
        <w:ind w:left="1685" w:hanging="1685"/>
        <w:rPr>
          <w:rFonts w:ascii="Arial" w:hAnsi="Arial"/>
          <w:sz w:val="24"/>
          <w:szCs w:val="24"/>
          <w:lang w:val="fr-CA"/>
        </w:rPr>
      </w:pPr>
      <w:r w:rsidRPr="00C7743B">
        <w:rPr>
          <w:rFonts w:ascii="Arial" w:hAnsi="Arial"/>
          <w:sz w:val="24"/>
          <w:lang w:val="fr-CA"/>
        </w:rPr>
        <w:tab/>
      </w:r>
      <w:r w:rsidRPr="00C7743B">
        <w:rPr>
          <w:rFonts w:ascii="Arial" w:hAnsi="Arial"/>
          <w:sz w:val="24"/>
          <w:lang w:val="fr-CA"/>
        </w:rPr>
        <w:tab/>
      </w:r>
      <w:r w:rsidRPr="00C7743B">
        <w:rPr>
          <w:rFonts w:ascii="Arial" w:hAnsi="Arial"/>
          <w:sz w:val="24"/>
          <w:lang w:val="fr-CA"/>
        </w:rPr>
        <w:tab/>
      </w:r>
      <w:proofErr w:type="gramStart"/>
      <w:r w:rsidR="00EF446A" w:rsidRPr="00C7743B">
        <w:rPr>
          <w:rFonts w:ascii="Arial" w:hAnsi="Arial"/>
          <w:sz w:val="24"/>
          <w:szCs w:val="24"/>
          <w:lang w:val="fr-CA"/>
        </w:rPr>
        <w:t>scelleuse</w:t>
      </w:r>
      <w:proofErr w:type="gramEnd"/>
      <w:r w:rsidR="00EF446A" w:rsidRPr="00C7743B">
        <w:rPr>
          <w:rFonts w:ascii="Arial" w:hAnsi="Arial"/>
          <w:sz w:val="24"/>
          <w:szCs w:val="24"/>
          <w:lang w:val="fr-CA"/>
        </w:rPr>
        <w:t xml:space="preserve"> à chaud</w:t>
      </w:r>
    </w:p>
    <w:p w:rsidR="00EF41DC" w:rsidRPr="00C7743B" w:rsidRDefault="00EF41DC" w:rsidP="00EF41DC">
      <w:pPr>
        <w:ind w:left="720"/>
        <w:rPr>
          <w:rFonts w:ascii="Arial" w:hAnsi="Arial"/>
          <w:b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ab/>
      </w:r>
      <w:r w:rsidRPr="00C7743B">
        <w:rPr>
          <w:rFonts w:ascii="Arial" w:hAnsi="Arial"/>
          <w:sz w:val="24"/>
          <w:lang w:val="fr-CA"/>
        </w:rPr>
        <w:tab/>
      </w:r>
      <w:r w:rsidRPr="00C7743B">
        <w:rPr>
          <w:rFonts w:ascii="Arial" w:hAnsi="Arial"/>
          <w:sz w:val="24"/>
          <w:lang w:val="fr-CA"/>
        </w:rPr>
        <w:tab/>
      </w:r>
      <w:proofErr w:type="gramStart"/>
      <w:r w:rsidR="00EF446A" w:rsidRPr="00C7743B">
        <w:rPr>
          <w:rFonts w:ascii="Arial" w:hAnsi="Arial"/>
          <w:sz w:val="24"/>
          <w:lang w:val="fr-CA"/>
        </w:rPr>
        <w:t>extracteur</w:t>
      </w:r>
      <w:proofErr w:type="gramEnd"/>
      <w:r w:rsidR="00EF446A" w:rsidRPr="00C7743B">
        <w:rPr>
          <w:rFonts w:ascii="Arial" w:hAnsi="Arial"/>
          <w:sz w:val="24"/>
          <w:lang w:val="fr-CA"/>
        </w:rPr>
        <w:t xml:space="preserve"> de p</w:t>
      </w:r>
      <w:r w:rsidRPr="00C7743B">
        <w:rPr>
          <w:rFonts w:ascii="Arial" w:hAnsi="Arial"/>
          <w:sz w:val="24"/>
          <w:lang w:val="fr-CA"/>
        </w:rPr>
        <w:t>lasma</w:t>
      </w:r>
      <w:r w:rsidR="00EC2E81">
        <w:rPr>
          <w:rFonts w:ascii="Arial" w:hAnsi="Arial"/>
          <w:sz w:val="24"/>
          <w:lang w:val="fr-CA"/>
        </w:rPr>
        <w:br/>
      </w:r>
      <w:r w:rsidR="00EC2E81">
        <w:rPr>
          <w:rFonts w:ascii="Arial" w:hAnsi="Arial"/>
          <w:sz w:val="24"/>
          <w:lang w:val="fr-CA"/>
        </w:rPr>
        <w:tab/>
      </w:r>
      <w:r w:rsidR="00EC2E81">
        <w:rPr>
          <w:rFonts w:ascii="Arial" w:hAnsi="Arial"/>
          <w:sz w:val="24"/>
          <w:lang w:val="fr-CA"/>
        </w:rPr>
        <w:tab/>
      </w:r>
      <w:r w:rsidR="00EC2E81">
        <w:rPr>
          <w:rFonts w:ascii="Arial" w:hAnsi="Arial"/>
          <w:sz w:val="24"/>
          <w:lang w:val="fr-CA"/>
        </w:rPr>
        <w:tab/>
        <w:t>appareil de connexion stérile</w:t>
      </w:r>
    </w:p>
    <w:p w:rsidR="00EF41DC" w:rsidRPr="00C7743B" w:rsidRDefault="00EF41DC" w:rsidP="00EF41DC">
      <w:pPr>
        <w:ind w:left="720"/>
        <w:rPr>
          <w:rFonts w:ascii="Arial" w:hAnsi="Arial"/>
          <w:sz w:val="24"/>
          <w:lang w:val="fr-CA"/>
        </w:rPr>
      </w:pPr>
    </w:p>
    <w:p w:rsidR="00EF41DC" w:rsidRPr="00C7743B" w:rsidRDefault="00EF41DC" w:rsidP="00EF41DC">
      <w:pPr>
        <w:ind w:left="720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b/>
          <w:sz w:val="24"/>
          <w:lang w:val="fr-CA"/>
        </w:rPr>
        <w:t>Fournitures :</w:t>
      </w:r>
      <w:r w:rsidRPr="00C7743B">
        <w:rPr>
          <w:rFonts w:ascii="Arial" w:hAnsi="Arial"/>
          <w:sz w:val="24"/>
          <w:lang w:val="fr-CA"/>
        </w:rPr>
        <w:tab/>
        <w:t xml:space="preserve">ensemble de </w:t>
      </w:r>
      <w:r w:rsidR="00012F18">
        <w:rPr>
          <w:rFonts w:ascii="Arial" w:hAnsi="Arial"/>
          <w:sz w:val="24"/>
          <w:lang w:val="fr-CA"/>
        </w:rPr>
        <w:t>transfert</w:t>
      </w:r>
    </w:p>
    <w:p w:rsidR="00EF41DC" w:rsidRPr="00C7743B" w:rsidRDefault="00EF41DC" w:rsidP="00EF41DC">
      <w:pPr>
        <w:ind w:left="720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b/>
          <w:sz w:val="24"/>
          <w:lang w:val="fr-CA"/>
        </w:rPr>
        <w:tab/>
      </w:r>
      <w:r w:rsidRPr="00C7743B">
        <w:rPr>
          <w:rFonts w:ascii="Arial" w:hAnsi="Arial"/>
          <w:b/>
          <w:sz w:val="24"/>
          <w:lang w:val="fr-CA"/>
        </w:rPr>
        <w:tab/>
      </w:r>
      <w:r w:rsidRPr="00C7743B">
        <w:rPr>
          <w:rFonts w:ascii="Arial" w:hAnsi="Arial"/>
          <w:b/>
          <w:sz w:val="24"/>
          <w:lang w:val="fr-CA"/>
        </w:rPr>
        <w:tab/>
      </w:r>
      <w:proofErr w:type="gramStart"/>
      <w:r w:rsidR="00EF446A" w:rsidRPr="00C7743B">
        <w:rPr>
          <w:rFonts w:ascii="Arial" w:hAnsi="Arial"/>
          <w:sz w:val="24"/>
          <w:lang w:val="fr-CA"/>
        </w:rPr>
        <w:t>sac</w:t>
      </w:r>
      <w:proofErr w:type="gramEnd"/>
      <w:r w:rsidR="00EF446A" w:rsidRPr="00C7743B">
        <w:rPr>
          <w:rFonts w:ascii="Arial" w:hAnsi="Arial"/>
          <w:sz w:val="24"/>
          <w:lang w:val="fr-CA"/>
        </w:rPr>
        <w:t xml:space="preserve"> protecteur en plastique</w:t>
      </w:r>
    </w:p>
    <w:p w:rsidR="00EF41DC" w:rsidRPr="00C7743B" w:rsidRDefault="00EF41DC" w:rsidP="00EF41DC">
      <w:pPr>
        <w:ind w:left="720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ab/>
      </w:r>
      <w:r w:rsidRPr="00C7743B">
        <w:rPr>
          <w:rFonts w:ascii="Arial" w:hAnsi="Arial"/>
          <w:sz w:val="24"/>
          <w:lang w:val="fr-CA"/>
        </w:rPr>
        <w:tab/>
      </w:r>
      <w:r w:rsidRPr="00C7743B">
        <w:rPr>
          <w:rFonts w:ascii="Arial" w:hAnsi="Arial"/>
          <w:sz w:val="24"/>
          <w:lang w:val="fr-CA"/>
        </w:rPr>
        <w:tab/>
      </w:r>
      <w:proofErr w:type="gramStart"/>
      <w:r w:rsidR="00EF446A" w:rsidRPr="00C7743B">
        <w:rPr>
          <w:rFonts w:ascii="Arial" w:hAnsi="Arial"/>
          <w:sz w:val="24"/>
          <w:lang w:val="fr-CA"/>
        </w:rPr>
        <w:t>matériel</w:t>
      </w:r>
      <w:proofErr w:type="gramEnd"/>
      <w:r w:rsidR="00EF446A" w:rsidRPr="00C7743B">
        <w:rPr>
          <w:rFonts w:ascii="Arial" w:hAnsi="Arial"/>
          <w:sz w:val="24"/>
          <w:lang w:val="fr-CA"/>
        </w:rPr>
        <w:t xml:space="preserve"> pour la b</w:t>
      </w:r>
      <w:r w:rsidRPr="00C7743B">
        <w:rPr>
          <w:rFonts w:ascii="Arial" w:hAnsi="Arial"/>
          <w:sz w:val="24"/>
          <w:lang w:val="fr-CA"/>
        </w:rPr>
        <w:t>alance</w:t>
      </w:r>
    </w:p>
    <w:p w:rsidR="00EF41DC" w:rsidRDefault="00EF41DC" w:rsidP="00EF41DC">
      <w:pPr>
        <w:ind w:left="720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ab/>
      </w:r>
      <w:r w:rsidRPr="00C7743B">
        <w:rPr>
          <w:rFonts w:ascii="Arial" w:hAnsi="Arial"/>
          <w:sz w:val="24"/>
          <w:lang w:val="fr-CA"/>
        </w:rPr>
        <w:tab/>
      </w:r>
      <w:r w:rsidRPr="00C7743B">
        <w:rPr>
          <w:rFonts w:ascii="Arial" w:hAnsi="Arial"/>
          <w:sz w:val="24"/>
          <w:lang w:val="fr-CA"/>
        </w:rPr>
        <w:tab/>
      </w:r>
      <w:proofErr w:type="gramStart"/>
      <w:r w:rsidR="00EF446A" w:rsidRPr="00C7743B">
        <w:rPr>
          <w:rFonts w:ascii="Arial" w:hAnsi="Arial"/>
          <w:sz w:val="24"/>
          <w:lang w:val="fr-CA"/>
        </w:rPr>
        <w:t>pinces</w:t>
      </w:r>
      <w:proofErr w:type="gramEnd"/>
      <w:r w:rsidR="00EF446A" w:rsidRPr="00C7743B">
        <w:rPr>
          <w:rFonts w:ascii="Arial" w:hAnsi="Arial"/>
          <w:sz w:val="24"/>
          <w:lang w:val="fr-CA"/>
        </w:rPr>
        <w:t xml:space="preserve"> pour la scelleuse à chaud</w:t>
      </w:r>
    </w:p>
    <w:p w:rsidR="00190800" w:rsidRDefault="00190800" w:rsidP="00EF41D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>
        <w:rPr>
          <w:rFonts w:ascii="Arial" w:hAnsi="Arial"/>
          <w:sz w:val="24"/>
          <w:lang w:val="fr-CA"/>
        </w:rPr>
        <w:t>chlorure</w:t>
      </w:r>
      <w:proofErr w:type="gramEnd"/>
      <w:r>
        <w:rPr>
          <w:rFonts w:ascii="Arial" w:hAnsi="Arial"/>
          <w:sz w:val="24"/>
          <w:lang w:val="fr-CA"/>
        </w:rPr>
        <w:t xml:space="preserve"> de sodium à 0,9 % pour injection (flacons de 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 xml:space="preserve">10 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pour les nouveau-nés) à température ambiante</w:t>
      </w:r>
    </w:p>
    <w:p w:rsidR="00190800" w:rsidRDefault="00190800" w:rsidP="00EF41D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>
        <w:rPr>
          <w:rFonts w:ascii="Arial" w:hAnsi="Arial"/>
          <w:sz w:val="24"/>
          <w:lang w:val="fr-CA"/>
        </w:rPr>
        <w:t>aiguille</w:t>
      </w:r>
      <w:proofErr w:type="gramEnd"/>
      <w:r>
        <w:rPr>
          <w:rFonts w:ascii="Arial" w:hAnsi="Arial"/>
          <w:sz w:val="24"/>
          <w:lang w:val="fr-CA"/>
        </w:rPr>
        <w:t xml:space="preserve"> de remplissage épointée</w:t>
      </w:r>
    </w:p>
    <w:p w:rsidR="00190800" w:rsidRDefault="00190800" w:rsidP="00EF41D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>
        <w:rPr>
          <w:rFonts w:ascii="Arial" w:hAnsi="Arial"/>
          <w:sz w:val="24"/>
          <w:lang w:val="fr-CA"/>
        </w:rPr>
        <w:t>sac</w:t>
      </w:r>
      <w:proofErr w:type="gramEnd"/>
      <w:r>
        <w:rPr>
          <w:rFonts w:ascii="Arial" w:hAnsi="Arial"/>
          <w:sz w:val="24"/>
          <w:lang w:val="fr-CA"/>
        </w:rPr>
        <w:t xml:space="preserve"> de </w:t>
      </w:r>
      <w:r w:rsidR="00012F18">
        <w:rPr>
          <w:rFonts w:ascii="Arial" w:hAnsi="Arial"/>
          <w:sz w:val="24"/>
          <w:lang w:val="fr-CA"/>
        </w:rPr>
        <w:t>collecte</w:t>
      </w:r>
      <w:r>
        <w:rPr>
          <w:rFonts w:ascii="Arial" w:hAnsi="Arial"/>
          <w:sz w:val="24"/>
          <w:lang w:val="fr-CA"/>
        </w:rPr>
        <w:t xml:space="preserve"> de 300 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</w:p>
    <w:p w:rsidR="00190800" w:rsidRPr="00C7743B" w:rsidRDefault="00190800" w:rsidP="00EF41DC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>
        <w:rPr>
          <w:rFonts w:ascii="Arial" w:hAnsi="Arial"/>
          <w:sz w:val="24"/>
          <w:lang w:val="fr-CA"/>
        </w:rPr>
        <w:t>raccord</w:t>
      </w:r>
      <w:proofErr w:type="gramEnd"/>
      <w:r>
        <w:rPr>
          <w:rFonts w:ascii="Arial" w:hAnsi="Arial"/>
          <w:sz w:val="24"/>
          <w:lang w:val="fr-CA"/>
        </w:rPr>
        <w:t xml:space="preserve"> au site de prélèvement</w:t>
      </w:r>
      <w:r>
        <w:rPr>
          <w:rFonts w:ascii="Arial" w:hAnsi="Arial"/>
          <w:sz w:val="24"/>
          <w:lang w:val="fr-CA"/>
        </w:rPr>
        <w:tab/>
      </w:r>
    </w:p>
    <w:p w:rsidR="0082660C" w:rsidRPr="00C7743B" w:rsidRDefault="0082660C">
      <w:pPr>
        <w:ind w:left="720"/>
        <w:rPr>
          <w:rFonts w:ascii="Arial" w:hAnsi="Arial"/>
          <w:sz w:val="24"/>
          <w:lang w:val="fr-CA"/>
        </w:rPr>
      </w:pPr>
    </w:p>
    <w:p w:rsidR="003514C5" w:rsidRPr="003514C5" w:rsidRDefault="00E050F2" w:rsidP="00E050F2">
      <w:pPr>
        <w:numPr>
          <w:ilvl w:val="0"/>
          <w:numId w:val="1"/>
        </w:numPr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b/>
          <w:sz w:val="28"/>
          <w:lang w:val="fr-CA"/>
        </w:rPr>
        <w:t>Contrôle de la qualité</w:t>
      </w:r>
    </w:p>
    <w:p w:rsidR="0082660C" w:rsidRPr="003514C5" w:rsidRDefault="00E050F2" w:rsidP="003514C5">
      <w:pPr>
        <w:ind w:left="720"/>
        <w:rPr>
          <w:rFonts w:ascii="Arial" w:hAnsi="Arial"/>
          <w:sz w:val="24"/>
          <w:lang w:val="fr-CA"/>
        </w:rPr>
      </w:pPr>
      <w:r w:rsidRPr="003514C5">
        <w:rPr>
          <w:rFonts w:ascii="Arial" w:hAnsi="Arial"/>
          <w:sz w:val="24"/>
          <w:lang w:val="fr-CA"/>
        </w:rPr>
        <w:t xml:space="preserve"> </w:t>
      </w:r>
    </w:p>
    <w:p w:rsidR="00190800" w:rsidRDefault="00190800" w:rsidP="0019080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3514C5">
        <w:rPr>
          <w:rFonts w:ascii="Arial" w:hAnsi="Arial"/>
          <w:sz w:val="24"/>
          <w:lang w:val="fr-CA"/>
        </w:rPr>
        <w:t>L’équipement de centrifugation sera maintenu selon les recommandations du fabricant, y compris la vitesse de rotation et l’appareil de minutage</w:t>
      </w:r>
      <w:r w:rsidRPr="003514C5">
        <w:rPr>
          <w:rFonts w:ascii="Arial" w:hAnsi="Arial"/>
          <w:sz w:val="24"/>
          <w:vertAlign w:val="superscript"/>
          <w:lang w:val="fr-CA"/>
        </w:rPr>
        <w:t>9.1</w:t>
      </w:r>
      <w:r w:rsidRPr="003514C5">
        <w:rPr>
          <w:rFonts w:ascii="Arial" w:hAnsi="Arial"/>
          <w:sz w:val="24"/>
          <w:lang w:val="fr-CA"/>
        </w:rPr>
        <w:t>.</w:t>
      </w:r>
    </w:p>
    <w:p w:rsidR="003514C5" w:rsidRPr="003514C5" w:rsidRDefault="003514C5" w:rsidP="0019080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 température, la vitesse et le temps de centrifugation seront vérifiés et notés chaque fois</w:t>
      </w:r>
      <w:r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>.</w:t>
      </w:r>
    </w:p>
    <w:p w:rsidR="00190800" w:rsidRPr="003514C5" w:rsidRDefault="003514C5" w:rsidP="0019080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directives du fabricant de chaque pièce d’équipement doivent être suivies.</w:t>
      </w:r>
    </w:p>
    <w:p w:rsidR="0082660C" w:rsidRPr="00C7743B" w:rsidRDefault="0082660C">
      <w:pPr>
        <w:rPr>
          <w:rFonts w:ascii="Arial" w:hAnsi="Arial"/>
          <w:b/>
          <w:sz w:val="24"/>
          <w:lang w:val="fr-CA"/>
        </w:rPr>
      </w:pPr>
    </w:p>
    <w:p w:rsidR="0082660C" w:rsidRPr="00C7743B" w:rsidRDefault="00E050F2" w:rsidP="00E050F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7743B">
        <w:rPr>
          <w:rFonts w:ascii="Arial" w:hAnsi="Arial"/>
          <w:b/>
          <w:sz w:val="28"/>
          <w:lang w:val="fr-CA"/>
        </w:rPr>
        <w:t>Procédure</w:t>
      </w:r>
    </w:p>
    <w:p w:rsidR="0082660C" w:rsidRPr="00C7743B" w:rsidRDefault="0082660C">
      <w:pPr>
        <w:rPr>
          <w:rFonts w:ascii="Arial" w:hAnsi="Arial"/>
          <w:b/>
          <w:sz w:val="24"/>
          <w:lang w:val="fr-CA"/>
        </w:rPr>
      </w:pPr>
    </w:p>
    <w:p w:rsidR="00EF41DC" w:rsidRPr="00C7743B" w:rsidRDefault="00EF446A" w:rsidP="00EF41D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>Mettre la centrifugeuse en marche et laisser la température atteindre</w:t>
      </w:r>
      <w:r w:rsidR="00EF41DC" w:rsidRPr="00C7743B">
        <w:rPr>
          <w:rFonts w:ascii="Arial" w:hAnsi="Arial"/>
          <w:sz w:val="24"/>
          <w:lang w:val="fr-CA"/>
        </w:rPr>
        <w:t xml:space="preserve"> </w:t>
      </w:r>
      <w:r w:rsidRPr="00C7743B">
        <w:rPr>
          <w:rFonts w:ascii="Arial" w:hAnsi="Arial"/>
          <w:sz w:val="24"/>
          <w:lang w:val="fr-CA"/>
        </w:rPr>
        <w:t xml:space="preserve">entre </w:t>
      </w:r>
      <w:r w:rsidR="00EF41DC" w:rsidRPr="00C7743B">
        <w:rPr>
          <w:rFonts w:ascii="Arial" w:hAnsi="Arial"/>
          <w:sz w:val="24"/>
          <w:lang w:val="fr-CA"/>
        </w:rPr>
        <w:t xml:space="preserve">22 </w:t>
      </w:r>
      <w:r w:rsidRPr="00C7743B">
        <w:rPr>
          <w:rFonts w:ascii="Arial" w:hAnsi="Arial"/>
          <w:sz w:val="24"/>
          <w:lang w:val="fr-CA"/>
        </w:rPr>
        <w:t>et</w:t>
      </w:r>
      <w:r w:rsidR="00EF41DC" w:rsidRPr="00C7743B">
        <w:rPr>
          <w:rFonts w:ascii="Arial" w:hAnsi="Arial"/>
          <w:sz w:val="24"/>
          <w:lang w:val="fr-CA"/>
        </w:rPr>
        <w:t xml:space="preserve"> 24</w:t>
      </w:r>
      <w:r w:rsidRPr="00C7743B">
        <w:rPr>
          <w:rFonts w:ascii="Arial" w:hAnsi="Arial"/>
          <w:sz w:val="24"/>
          <w:lang w:val="fr-CA"/>
        </w:rPr>
        <w:t> </w:t>
      </w:r>
      <w:r w:rsidR="00EF41DC" w:rsidRPr="00C7743B">
        <w:rPr>
          <w:rFonts w:ascii="Arial" w:hAnsi="Arial" w:cs="Arial"/>
          <w:sz w:val="24"/>
          <w:lang w:val="fr-CA"/>
        </w:rPr>
        <w:t>°</w:t>
      </w:r>
      <w:r w:rsidR="00EF41DC" w:rsidRPr="00C7743B">
        <w:rPr>
          <w:rFonts w:ascii="Arial" w:hAnsi="Arial"/>
          <w:sz w:val="24"/>
          <w:lang w:val="fr-CA"/>
        </w:rPr>
        <w:t>C.</w:t>
      </w:r>
      <w:r w:rsidR="00EF41DC" w:rsidRPr="00C7743B">
        <w:rPr>
          <w:rFonts w:ascii="Arial" w:hAnsi="Arial"/>
          <w:sz w:val="24"/>
          <w:lang w:val="fr-CA"/>
        </w:rPr>
        <w:br/>
      </w:r>
    </w:p>
    <w:p w:rsidR="002C6CDC" w:rsidRDefault="002C6CD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POUR LES NOUVEAU-NÉS (unité partielle) </w:t>
      </w:r>
    </w:p>
    <w:p w:rsidR="002C6CDC" w:rsidRDefault="002C6CDC" w:rsidP="002C6CDC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Attacher un ensemble de </w:t>
      </w:r>
      <w:proofErr w:type="gramStart"/>
      <w:r w:rsidR="00012F18">
        <w:rPr>
          <w:rFonts w:ascii="Arial" w:hAnsi="Arial"/>
          <w:sz w:val="24"/>
          <w:lang w:val="fr-CA"/>
        </w:rPr>
        <w:t>collecte</w:t>
      </w:r>
      <w:r>
        <w:rPr>
          <w:rFonts w:ascii="Arial" w:hAnsi="Arial"/>
          <w:sz w:val="24"/>
          <w:lang w:val="fr-CA"/>
        </w:rPr>
        <w:t xml:space="preserve"> </w:t>
      </w:r>
      <w:r w:rsidR="00012F18">
        <w:rPr>
          <w:rFonts w:ascii="Arial" w:hAnsi="Arial"/>
          <w:sz w:val="24"/>
          <w:lang w:val="fr-CA"/>
        </w:rPr>
        <w:t xml:space="preserve"> de</w:t>
      </w:r>
      <w:proofErr w:type="gramEnd"/>
      <w:r w:rsidR="00012F18">
        <w:rPr>
          <w:rFonts w:ascii="Arial" w:hAnsi="Arial"/>
          <w:sz w:val="24"/>
          <w:lang w:val="fr-CA"/>
        </w:rPr>
        <w:t xml:space="preserve"> 300 </w:t>
      </w:r>
      <w:proofErr w:type="spellStart"/>
      <w:r w:rsidR="00012F18">
        <w:rPr>
          <w:rFonts w:ascii="Arial" w:hAnsi="Arial"/>
          <w:sz w:val="24"/>
          <w:lang w:val="fr-CA"/>
        </w:rPr>
        <w:t>mL</w:t>
      </w:r>
      <w:proofErr w:type="spellEnd"/>
      <w:r w:rsidR="00012F18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 xml:space="preserve">aux plaquettes d’aphérèse en se servant du raccord stérile. Transférer environ 50 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</w:t>
      </w:r>
      <w:r w:rsidR="00012F18">
        <w:rPr>
          <w:rFonts w:ascii="Arial" w:hAnsi="Arial"/>
          <w:sz w:val="24"/>
          <w:lang w:val="fr-CA"/>
        </w:rPr>
        <w:t xml:space="preserve">au sac de </w:t>
      </w:r>
      <w:r>
        <w:rPr>
          <w:rFonts w:ascii="Arial" w:hAnsi="Arial"/>
          <w:sz w:val="24"/>
          <w:lang w:val="fr-CA"/>
        </w:rPr>
        <w:t>l’ensemble</w:t>
      </w:r>
      <w:r w:rsidR="00012F18">
        <w:rPr>
          <w:rFonts w:ascii="Arial" w:hAnsi="Arial"/>
          <w:sz w:val="24"/>
          <w:lang w:val="fr-CA"/>
        </w:rPr>
        <w:t>. Sceller à chaud entre le sac principal de plaquettes d’aphérèse et le sac de transfert. Remettre le sac principal sur l’agitateur au cas où des aliquotes supplémentaires seraient nécessaires. Passer à l’étape 6.4.</w:t>
      </w:r>
    </w:p>
    <w:p w:rsidR="00012F18" w:rsidRDefault="00012F18" w:rsidP="00012F18">
      <w:pPr>
        <w:ind w:left="2160"/>
        <w:rPr>
          <w:rFonts w:ascii="Arial" w:hAnsi="Arial"/>
          <w:sz w:val="24"/>
          <w:lang w:val="fr-CA"/>
        </w:rPr>
      </w:pPr>
    </w:p>
    <w:p w:rsidR="002C6CDC" w:rsidRDefault="00012F1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POUR LES ADULTES (unité complète)</w:t>
      </w:r>
    </w:p>
    <w:p w:rsidR="00F004BC" w:rsidRDefault="00012F18" w:rsidP="00012F18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Attacher un ensemble de collecte de 300 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aux plaquettes d’aphérès</w:t>
      </w:r>
      <w:r w:rsidR="0076251F">
        <w:rPr>
          <w:rFonts w:ascii="Arial" w:hAnsi="Arial"/>
          <w:sz w:val="24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 à l’aide du raccord stérile. Passer à l’étape suivante</w:t>
      </w:r>
    </w:p>
    <w:p w:rsidR="00012F18" w:rsidRDefault="00012F18" w:rsidP="00303FAD">
      <w:pPr>
        <w:ind w:left="2160"/>
        <w:rPr>
          <w:rFonts w:ascii="Arial" w:hAnsi="Arial"/>
          <w:sz w:val="24"/>
          <w:lang w:val="fr-CA"/>
        </w:rPr>
      </w:pPr>
    </w:p>
    <w:p w:rsidR="0082660C" w:rsidRPr="00C7743B" w:rsidRDefault="0082660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>Place</w:t>
      </w:r>
      <w:r w:rsidR="00AD61FD" w:rsidRPr="00C7743B">
        <w:rPr>
          <w:rFonts w:ascii="Arial" w:hAnsi="Arial"/>
          <w:sz w:val="24"/>
          <w:lang w:val="fr-CA"/>
        </w:rPr>
        <w:t>r</w:t>
      </w:r>
      <w:r w:rsidRPr="00C7743B">
        <w:rPr>
          <w:rFonts w:ascii="Arial" w:hAnsi="Arial"/>
          <w:sz w:val="24"/>
          <w:lang w:val="fr-CA"/>
        </w:rPr>
        <w:t xml:space="preserve"> </w:t>
      </w:r>
      <w:r w:rsidR="0046645C" w:rsidRPr="00C7743B">
        <w:rPr>
          <w:rFonts w:ascii="Arial" w:hAnsi="Arial"/>
          <w:sz w:val="24"/>
          <w:lang w:val="fr-CA"/>
        </w:rPr>
        <w:t xml:space="preserve">les plaquettes avec le sac de collecte attaché </w:t>
      </w:r>
      <w:r w:rsidR="00EF446A" w:rsidRPr="00C7743B">
        <w:rPr>
          <w:rFonts w:ascii="Arial" w:hAnsi="Arial"/>
          <w:sz w:val="24"/>
          <w:lang w:val="fr-CA"/>
        </w:rPr>
        <w:t>dans un sac protecteur</w:t>
      </w:r>
      <w:r w:rsidR="00A67F17" w:rsidRPr="00C7743B">
        <w:rPr>
          <w:rFonts w:ascii="Arial" w:hAnsi="Arial"/>
          <w:sz w:val="24"/>
          <w:lang w:val="fr-CA"/>
        </w:rPr>
        <w:t>,</w:t>
      </w:r>
      <w:r w:rsidR="00EF446A" w:rsidRPr="00C7743B">
        <w:rPr>
          <w:rFonts w:ascii="Arial" w:hAnsi="Arial"/>
          <w:sz w:val="24"/>
          <w:lang w:val="fr-CA"/>
        </w:rPr>
        <w:t xml:space="preserve"> puis </w:t>
      </w:r>
      <w:r w:rsidR="0046645C" w:rsidRPr="00C7743B">
        <w:rPr>
          <w:rFonts w:ascii="Arial" w:hAnsi="Arial"/>
          <w:sz w:val="24"/>
          <w:lang w:val="fr-CA"/>
        </w:rPr>
        <w:t>da</w:t>
      </w:r>
      <w:r w:rsidR="00AD61FD" w:rsidRPr="00C7743B">
        <w:rPr>
          <w:rFonts w:ascii="Arial" w:hAnsi="Arial"/>
          <w:sz w:val="24"/>
          <w:lang w:val="fr-CA"/>
        </w:rPr>
        <w:t xml:space="preserve">ns </w:t>
      </w:r>
      <w:r w:rsidR="00A67F17" w:rsidRPr="00C7743B">
        <w:rPr>
          <w:rFonts w:ascii="Arial" w:hAnsi="Arial"/>
          <w:sz w:val="24"/>
          <w:lang w:val="fr-CA"/>
        </w:rPr>
        <w:t xml:space="preserve">la </w:t>
      </w:r>
      <w:r w:rsidR="00AD61FD" w:rsidRPr="00C7743B">
        <w:rPr>
          <w:rFonts w:ascii="Arial" w:hAnsi="Arial"/>
          <w:sz w:val="24"/>
          <w:lang w:val="fr-CA"/>
        </w:rPr>
        <w:t>centrifugeuse</w:t>
      </w:r>
      <w:r w:rsidRPr="00C7743B">
        <w:rPr>
          <w:rFonts w:ascii="Arial" w:hAnsi="Arial"/>
          <w:sz w:val="24"/>
          <w:lang w:val="fr-CA"/>
        </w:rPr>
        <w:t>.</w:t>
      </w:r>
    </w:p>
    <w:p w:rsidR="0082660C" w:rsidRPr="00C7743B" w:rsidRDefault="0082660C">
      <w:pPr>
        <w:ind w:left="720"/>
        <w:rPr>
          <w:rFonts w:ascii="Arial" w:hAnsi="Arial"/>
          <w:sz w:val="24"/>
          <w:lang w:val="fr-CA"/>
        </w:rPr>
      </w:pPr>
    </w:p>
    <w:p w:rsidR="00012F18" w:rsidRDefault="00012F18" w:rsidP="00E050F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Équilibrer les poids</w:t>
      </w:r>
      <w:r w:rsidR="00EF41DC" w:rsidRPr="00C7743B">
        <w:rPr>
          <w:rFonts w:ascii="Arial" w:hAnsi="Arial"/>
          <w:sz w:val="24"/>
          <w:lang w:val="fr-CA"/>
        </w:rPr>
        <w:t>, puis c</w:t>
      </w:r>
      <w:r w:rsidR="0082660C" w:rsidRPr="00C7743B">
        <w:rPr>
          <w:rFonts w:ascii="Arial" w:hAnsi="Arial"/>
          <w:sz w:val="24"/>
          <w:lang w:val="fr-CA"/>
        </w:rPr>
        <w:t>entrifuge</w:t>
      </w:r>
      <w:r w:rsidR="00EA0DB9" w:rsidRPr="00C7743B">
        <w:rPr>
          <w:rFonts w:ascii="Arial" w:hAnsi="Arial"/>
          <w:sz w:val="24"/>
          <w:lang w:val="fr-CA"/>
        </w:rPr>
        <w:t xml:space="preserve">r à une </w:t>
      </w:r>
      <w:r w:rsidR="00A67F17" w:rsidRPr="00C7743B">
        <w:rPr>
          <w:rFonts w:ascii="Arial" w:hAnsi="Arial"/>
          <w:sz w:val="24"/>
          <w:lang w:val="fr-CA"/>
        </w:rPr>
        <w:t>vitesse et pendant une période appropriée</w:t>
      </w:r>
      <w:r w:rsidR="0082660C" w:rsidRPr="00C7743B">
        <w:rPr>
          <w:rFonts w:ascii="Arial" w:hAnsi="Arial"/>
          <w:sz w:val="24"/>
          <w:lang w:val="fr-CA"/>
        </w:rPr>
        <w:t xml:space="preserve">. </w:t>
      </w:r>
    </w:p>
    <w:p w:rsidR="00012F18" w:rsidRDefault="00012F18" w:rsidP="00012F18">
      <w:pPr>
        <w:numPr>
          <w:ilvl w:val="0"/>
          <w:numId w:val="29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550 </w:t>
      </w:r>
      <w:proofErr w:type="spellStart"/>
      <w:r w:rsidRPr="005B6512">
        <w:rPr>
          <w:rFonts w:ascii="Arial" w:hAnsi="Arial"/>
          <w:sz w:val="24"/>
          <w:lang w:val="fr-CA"/>
        </w:rPr>
        <w:t>xg</w:t>
      </w:r>
      <w:proofErr w:type="spellEnd"/>
      <w:r>
        <w:rPr>
          <w:rFonts w:ascii="Arial" w:hAnsi="Arial"/>
          <w:sz w:val="24"/>
          <w:lang w:val="fr-CA"/>
        </w:rPr>
        <w:t xml:space="preserve"> pendant 20 minutes</w:t>
      </w:r>
    </w:p>
    <w:p w:rsidR="00012F18" w:rsidRPr="005B6512" w:rsidRDefault="00012F18" w:rsidP="00012F18">
      <w:pPr>
        <w:numPr>
          <w:ilvl w:val="0"/>
          <w:numId w:val="29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2000 </w:t>
      </w:r>
      <w:proofErr w:type="spellStart"/>
      <w:r w:rsidRPr="005B6512">
        <w:rPr>
          <w:rFonts w:ascii="Arial" w:hAnsi="Arial"/>
          <w:sz w:val="24"/>
          <w:lang w:val="fr-CA"/>
        </w:rPr>
        <w:t>xg</w:t>
      </w:r>
      <w:proofErr w:type="spellEnd"/>
      <w:r w:rsidRPr="005B6512">
        <w:rPr>
          <w:rFonts w:ascii="Arial" w:hAnsi="Arial"/>
          <w:sz w:val="24"/>
          <w:lang w:val="fr-CA"/>
        </w:rPr>
        <w:t xml:space="preserve"> pendant 10 minutes</w:t>
      </w:r>
    </w:p>
    <w:p w:rsidR="00012F18" w:rsidRPr="00C7743B" w:rsidRDefault="00012F18" w:rsidP="00012F18">
      <w:pPr>
        <w:numPr>
          <w:ilvl w:val="0"/>
          <w:numId w:val="29"/>
        </w:numPr>
        <w:rPr>
          <w:rFonts w:ascii="Arial" w:hAnsi="Arial"/>
          <w:sz w:val="24"/>
          <w:lang w:val="fr-CA"/>
        </w:rPr>
      </w:pPr>
      <w:r w:rsidRPr="005B6512">
        <w:rPr>
          <w:rFonts w:ascii="Arial" w:hAnsi="Arial"/>
          <w:sz w:val="24"/>
          <w:lang w:val="fr-CA"/>
        </w:rPr>
        <w:t xml:space="preserve">5000 </w:t>
      </w:r>
      <w:proofErr w:type="spellStart"/>
      <w:r w:rsidRPr="005B6512">
        <w:rPr>
          <w:rFonts w:ascii="Arial" w:hAnsi="Arial"/>
          <w:sz w:val="24"/>
          <w:lang w:val="fr-CA"/>
        </w:rPr>
        <w:t>xg</w:t>
      </w:r>
      <w:proofErr w:type="spellEnd"/>
      <w:r>
        <w:rPr>
          <w:rFonts w:ascii="Arial" w:hAnsi="Arial"/>
          <w:sz w:val="24"/>
          <w:lang w:val="fr-CA"/>
        </w:rPr>
        <w:t xml:space="preserve"> pendant 6 minutes</w:t>
      </w:r>
    </w:p>
    <w:p w:rsidR="004C210A" w:rsidRPr="00C7743B" w:rsidRDefault="004C210A" w:rsidP="004C210A">
      <w:pPr>
        <w:pStyle w:val="ListParagraph"/>
        <w:rPr>
          <w:rFonts w:ascii="Arial" w:hAnsi="Arial"/>
          <w:sz w:val="24"/>
          <w:lang w:val="fr-CA"/>
        </w:rPr>
      </w:pPr>
    </w:p>
    <w:p w:rsidR="004C210A" w:rsidRDefault="00A67F17" w:rsidP="004C210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>Sans en perturber le contenu, transférer le sac de la centrifugeuse à l’extracteur de plasma</w:t>
      </w:r>
      <w:r w:rsidR="004C210A" w:rsidRPr="00C7743B">
        <w:rPr>
          <w:rFonts w:ascii="Arial" w:hAnsi="Arial"/>
          <w:sz w:val="24"/>
          <w:lang w:val="fr-CA"/>
        </w:rPr>
        <w:t>.</w:t>
      </w:r>
    </w:p>
    <w:p w:rsidR="0082660C" w:rsidRPr="00C7743B" w:rsidRDefault="0082660C">
      <w:pPr>
        <w:rPr>
          <w:rFonts w:ascii="Arial" w:hAnsi="Arial"/>
          <w:sz w:val="24"/>
          <w:lang w:val="fr-CA"/>
        </w:rPr>
      </w:pPr>
    </w:p>
    <w:p w:rsidR="00303FAD" w:rsidRDefault="00303FA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POUR LE</w:t>
      </w:r>
      <w:r w:rsidR="00BF5C73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 xml:space="preserve"> NOUVEAU-NÉS</w:t>
      </w:r>
      <w:r w:rsidR="002577C2">
        <w:rPr>
          <w:rFonts w:ascii="Arial" w:hAnsi="Arial"/>
          <w:sz w:val="24"/>
          <w:lang w:val="fr-CA"/>
        </w:rPr>
        <w:t> :</w:t>
      </w:r>
    </w:p>
    <w:p w:rsidR="00BF5C73" w:rsidRDefault="00BF5C73" w:rsidP="00BF5C73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Arrimer de façon stérile un nouveau sac de transfert aux plaquettes centrifugées.</w:t>
      </w:r>
    </w:p>
    <w:p w:rsidR="00BF5C73" w:rsidRDefault="00BF5C73" w:rsidP="00BF5C73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Retirer le plasma (autant que possible).</w:t>
      </w:r>
    </w:p>
    <w:p w:rsidR="00BF5C73" w:rsidRDefault="00BF5C73" w:rsidP="00BF5C73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Sceller à chaud pour séparer les sacs.</w:t>
      </w:r>
    </w:p>
    <w:p w:rsidR="00BF5C73" w:rsidRDefault="00BF5C73" w:rsidP="00BF5C73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Percer un orifice des plaquettes centrifugées avec un raccord de prélèvement. Il importe de laisser au moins un orifice libre pour administration. </w:t>
      </w:r>
    </w:p>
    <w:p w:rsidR="002577C2" w:rsidRDefault="00BF5C73" w:rsidP="00BF5C73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1</w:t>
      </w:r>
      <w:r w:rsidR="0082660C" w:rsidRPr="00C7743B">
        <w:rPr>
          <w:rFonts w:ascii="Arial" w:hAnsi="Arial"/>
          <w:sz w:val="24"/>
          <w:lang w:val="fr-CA"/>
        </w:rPr>
        <w:t>0</w:t>
      </w:r>
      <w:r w:rsidR="004B2A25" w:rsidRPr="00C7743B">
        <w:rPr>
          <w:rFonts w:ascii="Arial" w:hAnsi="Arial"/>
          <w:sz w:val="24"/>
          <w:lang w:val="fr-CA"/>
        </w:rPr>
        <w:t> </w:t>
      </w:r>
      <w:proofErr w:type="spellStart"/>
      <w:r w:rsidR="0082660C" w:rsidRPr="00C7743B">
        <w:rPr>
          <w:rFonts w:ascii="Arial" w:hAnsi="Arial"/>
          <w:sz w:val="24"/>
          <w:lang w:val="fr-CA"/>
        </w:rPr>
        <w:t>mL</w:t>
      </w:r>
      <w:proofErr w:type="spellEnd"/>
      <w:r w:rsidR="0082660C" w:rsidRPr="00C7743B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de chlorure de sodium à 0,9 % pour injection</w:t>
      </w:r>
      <w:r w:rsidR="002577C2">
        <w:rPr>
          <w:rFonts w:ascii="Arial" w:hAnsi="Arial"/>
          <w:sz w:val="24"/>
          <w:lang w:val="fr-CA"/>
        </w:rPr>
        <w:t xml:space="preserve"> (à température ambiante) avec une aiguille de remplissage épointée. </w:t>
      </w:r>
    </w:p>
    <w:p w:rsidR="002577C2" w:rsidRDefault="002577C2" w:rsidP="002577C2">
      <w:pPr>
        <w:ind w:left="1440"/>
        <w:rPr>
          <w:rFonts w:ascii="Arial" w:hAnsi="Arial"/>
          <w:sz w:val="24"/>
          <w:lang w:val="fr-CA"/>
        </w:rPr>
      </w:pPr>
    </w:p>
    <w:p w:rsidR="002577C2" w:rsidRDefault="002577C2" w:rsidP="002577C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POUR LES ADULTES : </w:t>
      </w:r>
    </w:p>
    <w:p w:rsidR="002577C2" w:rsidRDefault="002577C2" w:rsidP="002577C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Retirer le plasma en le transférant dans l’ensemble de transfert</w:t>
      </w:r>
    </w:p>
    <w:p w:rsidR="002577C2" w:rsidRDefault="002577C2" w:rsidP="002577C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Laisser environ 5</w:t>
      </w:r>
      <w:r w:rsidR="0082660C" w:rsidRPr="00C7743B">
        <w:rPr>
          <w:rFonts w:ascii="Arial" w:hAnsi="Arial"/>
          <w:sz w:val="24"/>
          <w:lang w:val="fr-CA"/>
        </w:rPr>
        <w:t>0</w:t>
      </w:r>
      <w:r>
        <w:rPr>
          <w:rFonts w:ascii="Arial" w:hAnsi="Arial"/>
          <w:sz w:val="24"/>
          <w:lang w:val="fr-CA"/>
        </w:rPr>
        <w:t> </w:t>
      </w:r>
      <w:proofErr w:type="spellStart"/>
      <w:r w:rsidR="0082660C" w:rsidRPr="00C7743B">
        <w:rPr>
          <w:rFonts w:ascii="Arial" w:hAnsi="Arial"/>
          <w:sz w:val="24"/>
          <w:lang w:val="fr-CA"/>
        </w:rPr>
        <w:t>mL</w:t>
      </w:r>
      <w:proofErr w:type="spellEnd"/>
      <w:r w:rsidR="0082660C" w:rsidRPr="00C7743B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de plasma sur le concentré de plaquettes.</w:t>
      </w:r>
    </w:p>
    <w:p w:rsidR="002577C2" w:rsidRDefault="002577C2" w:rsidP="002577C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Sceller è chaud pour retirer le sac contenant le plasma.</w:t>
      </w:r>
    </w:p>
    <w:p w:rsidR="0082660C" w:rsidRPr="00C7743B" w:rsidRDefault="0082660C">
      <w:pPr>
        <w:spacing w:line="228" w:lineRule="auto"/>
        <w:rPr>
          <w:rFonts w:ascii="Arial" w:hAnsi="Arial"/>
          <w:sz w:val="24"/>
          <w:lang w:val="fr-CA"/>
        </w:rPr>
      </w:pPr>
    </w:p>
    <w:p w:rsidR="0082660C" w:rsidRPr="00BF5C73" w:rsidRDefault="00EF5F4F" w:rsidP="00BF5C73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BF5C73">
        <w:rPr>
          <w:rFonts w:ascii="Arial" w:hAnsi="Arial"/>
          <w:sz w:val="24"/>
          <w:lang w:val="fr-CA"/>
        </w:rPr>
        <w:t xml:space="preserve">Une période de repos de </w:t>
      </w:r>
      <w:r w:rsidR="0082660C" w:rsidRPr="00BF5C73">
        <w:rPr>
          <w:rFonts w:ascii="Arial" w:hAnsi="Arial"/>
          <w:sz w:val="24"/>
          <w:lang w:val="fr-CA"/>
        </w:rPr>
        <w:t>60 minute</w:t>
      </w:r>
      <w:r w:rsidRPr="00BF5C73">
        <w:rPr>
          <w:rFonts w:ascii="Arial" w:hAnsi="Arial"/>
          <w:sz w:val="24"/>
          <w:lang w:val="fr-CA"/>
        </w:rPr>
        <w:t>s avant le mélange est nécessaire pour que les plaquettes puissent retrouver leur fonctionnalité, en particulier si les plaquettes sont fraîches</w:t>
      </w:r>
      <w:r w:rsidR="0082660C" w:rsidRPr="00BF5C73">
        <w:rPr>
          <w:rFonts w:ascii="Arial" w:hAnsi="Arial"/>
          <w:sz w:val="24"/>
          <w:lang w:val="fr-CA"/>
        </w:rPr>
        <w:t xml:space="preserve"> (</w:t>
      </w:r>
      <w:r w:rsidRPr="00BF5C73">
        <w:rPr>
          <w:rFonts w:ascii="Arial" w:hAnsi="Arial"/>
          <w:sz w:val="24"/>
          <w:lang w:val="fr-CA"/>
        </w:rPr>
        <w:t xml:space="preserve">prélevées depuis moins de </w:t>
      </w:r>
      <w:r w:rsidR="0082660C" w:rsidRPr="00BF5C73">
        <w:rPr>
          <w:rFonts w:ascii="Arial" w:hAnsi="Arial"/>
          <w:sz w:val="24"/>
          <w:lang w:val="fr-CA"/>
        </w:rPr>
        <w:t>&lt;24</w:t>
      </w:r>
      <w:r w:rsidRPr="00BF5C73">
        <w:rPr>
          <w:rFonts w:ascii="Arial" w:hAnsi="Arial"/>
          <w:sz w:val="24"/>
          <w:lang w:val="fr-CA"/>
        </w:rPr>
        <w:t xml:space="preserve"> à </w:t>
      </w:r>
      <w:r w:rsidR="0082660C" w:rsidRPr="00BF5C73">
        <w:rPr>
          <w:rFonts w:ascii="Arial" w:hAnsi="Arial"/>
          <w:sz w:val="24"/>
          <w:lang w:val="fr-CA"/>
        </w:rPr>
        <w:t>48 h</w:t>
      </w:r>
      <w:r w:rsidRPr="00BF5C73">
        <w:rPr>
          <w:rFonts w:ascii="Arial" w:hAnsi="Arial"/>
          <w:sz w:val="24"/>
          <w:lang w:val="fr-CA"/>
        </w:rPr>
        <w:t>eures</w:t>
      </w:r>
      <w:r w:rsidR="0082660C" w:rsidRPr="00BF5C73">
        <w:rPr>
          <w:rFonts w:ascii="Arial" w:hAnsi="Arial"/>
          <w:sz w:val="24"/>
          <w:lang w:val="fr-CA"/>
        </w:rPr>
        <w:t>).</w:t>
      </w:r>
      <w:r w:rsidR="00BF5C73">
        <w:rPr>
          <w:rFonts w:ascii="Arial" w:hAnsi="Arial"/>
          <w:sz w:val="24"/>
          <w:lang w:val="fr-CA"/>
        </w:rPr>
        <w:t xml:space="preserve"> </w:t>
      </w:r>
      <w:r w:rsidRPr="00BF5C73">
        <w:rPr>
          <w:rFonts w:ascii="Arial" w:hAnsi="Arial"/>
          <w:sz w:val="24"/>
          <w:lang w:val="fr-CA"/>
        </w:rPr>
        <w:t>Les plaquettes peuvent être remises en suspension plus tôt en situation d’urgence</w:t>
      </w:r>
      <w:r w:rsidR="0082660C" w:rsidRPr="00BF5C73">
        <w:rPr>
          <w:rFonts w:ascii="Arial" w:hAnsi="Arial"/>
          <w:sz w:val="24"/>
          <w:lang w:val="fr-CA"/>
        </w:rPr>
        <w:t>.</w:t>
      </w:r>
    </w:p>
    <w:p w:rsidR="0082660C" w:rsidRPr="00C7743B" w:rsidRDefault="0082660C">
      <w:pPr>
        <w:spacing w:line="228" w:lineRule="auto"/>
        <w:rPr>
          <w:rFonts w:ascii="Arial" w:hAnsi="Arial"/>
          <w:sz w:val="24"/>
          <w:lang w:val="fr-CA"/>
        </w:rPr>
      </w:pPr>
    </w:p>
    <w:p w:rsidR="0082660C" w:rsidRDefault="0082660C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>R</w:t>
      </w:r>
      <w:r w:rsidR="00627140" w:rsidRPr="00C7743B">
        <w:rPr>
          <w:rFonts w:ascii="Arial" w:hAnsi="Arial"/>
          <w:sz w:val="24"/>
          <w:lang w:val="fr-CA"/>
        </w:rPr>
        <w:t>emettre les plaquettes en suspension en les manipulant délicatement pour assurer l’uniformité de la suspension</w:t>
      </w:r>
      <w:r w:rsidRPr="00C7743B">
        <w:rPr>
          <w:rFonts w:ascii="Arial" w:hAnsi="Arial"/>
          <w:sz w:val="24"/>
          <w:lang w:val="fr-CA"/>
        </w:rPr>
        <w:t>.</w:t>
      </w:r>
    </w:p>
    <w:p w:rsidR="00BF5C73" w:rsidRPr="00C7743B" w:rsidRDefault="002577C2" w:rsidP="002577C2">
      <w:pPr>
        <w:pStyle w:val="ListParagraph"/>
        <w:ind w:left="1418" w:hanging="851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br w:type="page"/>
        <w:t>6.11</w:t>
      </w:r>
      <w:r>
        <w:rPr>
          <w:rFonts w:ascii="Arial" w:hAnsi="Arial"/>
          <w:sz w:val="24"/>
          <w:lang w:val="fr-CA"/>
        </w:rPr>
        <w:tab/>
      </w:r>
      <w:r w:rsidR="00BF5C73" w:rsidRPr="00C7743B">
        <w:rPr>
          <w:rFonts w:ascii="Arial" w:hAnsi="Arial"/>
          <w:sz w:val="24"/>
          <w:szCs w:val="24"/>
          <w:lang w:val="fr-CA"/>
        </w:rPr>
        <w:t xml:space="preserve">Préparer une étiquette pour l’unité </w:t>
      </w:r>
      <w:r>
        <w:rPr>
          <w:rFonts w:ascii="Arial" w:hAnsi="Arial"/>
          <w:sz w:val="24"/>
          <w:szCs w:val="24"/>
          <w:lang w:val="fr-CA"/>
        </w:rPr>
        <w:t xml:space="preserve">à volume réduit en y indiquant les données modifiées </w:t>
      </w:r>
      <w:r w:rsidRPr="002577C2">
        <w:rPr>
          <w:rFonts w:ascii="Arial" w:hAnsi="Arial"/>
          <w:sz w:val="24"/>
          <w:szCs w:val="24"/>
          <w:lang w:val="fr-CA"/>
        </w:rPr>
        <w:t>suivantes</w:t>
      </w:r>
      <w:r>
        <w:rPr>
          <w:rFonts w:ascii="Arial" w:hAnsi="Arial"/>
          <w:sz w:val="24"/>
          <w:szCs w:val="24"/>
          <w:vertAlign w:val="superscript"/>
          <w:lang w:val="fr-CA"/>
        </w:rPr>
        <w:t xml:space="preserve"> 9.1.</w:t>
      </w:r>
      <w:r>
        <w:rPr>
          <w:rFonts w:ascii="Arial" w:hAnsi="Arial"/>
          <w:sz w:val="24"/>
          <w:szCs w:val="24"/>
          <w:lang w:val="fr-CA"/>
        </w:rPr>
        <w:t> :</w:t>
      </w:r>
    </w:p>
    <w:p w:rsidR="002577C2" w:rsidRPr="002577C2" w:rsidRDefault="002577C2" w:rsidP="00BF5C73">
      <w:pPr>
        <w:numPr>
          <w:ilvl w:val="0"/>
          <w:numId w:val="11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proofErr w:type="gramStart"/>
      <w:r w:rsidRPr="00C7743B">
        <w:rPr>
          <w:rFonts w:ascii="Arial" w:hAnsi="Arial"/>
          <w:sz w:val="24"/>
          <w:szCs w:val="24"/>
          <w:lang w:val="fr-CA"/>
        </w:rPr>
        <w:t>nom</w:t>
      </w:r>
      <w:proofErr w:type="gramEnd"/>
      <w:r w:rsidRPr="00C7743B">
        <w:rPr>
          <w:rFonts w:ascii="Arial" w:hAnsi="Arial"/>
          <w:sz w:val="24"/>
          <w:szCs w:val="24"/>
          <w:lang w:val="fr-CA"/>
        </w:rPr>
        <w:t xml:space="preserve"> du produit </w:t>
      </w:r>
    </w:p>
    <w:p w:rsidR="002577C2" w:rsidRPr="002577C2" w:rsidRDefault="002577C2" w:rsidP="00BF5C73">
      <w:pPr>
        <w:numPr>
          <w:ilvl w:val="0"/>
          <w:numId w:val="11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szCs w:val="24"/>
          <w:lang w:val="fr-CA"/>
        </w:rPr>
        <w:t>nom</w:t>
      </w:r>
      <w:proofErr w:type="gramEnd"/>
      <w:r>
        <w:rPr>
          <w:rFonts w:ascii="Arial" w:hAnsi="Arial"/>
          <w:sz w:val="24"/>
          <w:szCs w:val="24"/>
          <w:lang w:val="fr-CA"/>
        </w:rPr>
        <w:t xml:space="preserve"> de l’établissement qui a préparé le produit</w:t>
      </w:r>
    </w:p>
    <w:p w:rsidR="00CE366D" w:rsidRDefault="00CE366D" w:rsidP="00BF5C73">
      <w:pPr>
        <w:numPr>
          <w:ilvl w:val="0"/>
          <w:numId w:val="11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numéro</w:t>
      </w:r>
      <w:proofErr w:type="gramEnd"/>
      <w:r>
        <w:rPr>
          <w:rFonts w:ascii="Arial" w:hAnsi="Arial"/>
          <w:sz w:val="24"/>
          <w:lang w:val="fr-CA"/>
        </w:rPr>
        <w:t xml:space="preserve"> d’identification alphanumérique du produit (</w:t>
      </w:r>
      <w:r w:rsidR="0046441B">
        <w:rPr>
          <w:rFonts w:ascii="Arial" w:hAnsi="Arial"/>
          <w:sz w:val="24"/>
          <w:lang w:val="fr-CA"/>
        </w:rPr>
        <w:t>voir</w:t>
      </w:r>
      <w:r>
        <w:rPr>
          <w:rFonts w:ascii="Arial" w:hAnsi="Arial"/>
          <w:sz w:val="24"/>
          <w:lang w:val="fr-CA"/>
        </w:rPr>
        <w:t xml:space="preserve"> </w:t>
      </w:r>
      <w:r w:rsidR="0046441B">
        <w:rPr>
          <w:rFonts w:ascii="Arial" w:hAnsi="Arial"/>
          <w:sz w:val="24"/>
          <w:lang w:val="fr-CA"/>
        </w:rPr>
        <w:t>R</w:t>
      </w:r>
      <w:r>
        <w:rPr>
          <w:rFonts w:ascii="Arial" w:hAnsi="Arial"/>
          <w:sz w:val="24"/>
          <w:lang w:val="fr-CA"/>
        </w:rPr>
        <w:t>emarque 8.1)</w:t>
      </w:r>
    </w:p>
    <w:p w:rsidR="00BF5C73" w:rsidRDefault="00BF5C73" w:rsidP="00BF5C73">
      <w:pPr>
        <w:numPr>
          <w:ilvl w:val="0"/>
          <w:numId w:val="11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proofErr w:type="gramStart"/>
      <w:r w:rsidRPr="00C7743B">
        <w:rPr>
          <w:rFonts w:ascii="Arial" w:hAnsi="Arial"/>
          <w:sz w:val="24"/>
          <w:lang w:val="fr-CA"/>
        </w:rPr>
        <w:t>groupe</w:t>
      </w:r>
      <w:proofErr w:type="gramEnd"/>
      <w:r w:rsidRPr="00C7743B">
        <w:rPr>
          <w:rFonts w:ascii="Arial" w:hAnsi="Arial"/>
          <w:sz w:val="24"/>
          <w:lang w:val="fr-CA"/>
        </w:rPr>
        <w:t xml:space="preserve"> ABO d</w:t>
      </w:r>
      <w:r w:rsidR="002577C2">
        <w:rPr>
          <w:rFonts w:ascii="Arial" w:hAnsi="Arial"/>
          <w:sz w:val="24"/>
          <w:lang w:val="fr-CA"/>
        </w:rPr>
        <w:t>u produit</w:t>
      </w:r>
    </w:p>
    <w:p w:rsidR="002577C2" w:rsidRPr="00C7743B" w:rsidRDefault="002577C2" w:rsidP="00BF5C73">
      <w:pPr>
        <w:numPr>
          <w:ilvl w:val="0"/>
          <w:numId w:val="11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volume</w:t>
      </w:r>
      <w:proofErr w:type="gramEnd"/>
      <w:r>
        <w:rPr>
          <w:rFonts w:ascii="Arial" w:hAnsi="Arial"/>
          <w:sz w:val="24"/>
          <w:lang w:val="fr-CA"/>
        </w:rPr>
        <w:t xml:space="preserve"> approximatif du produit</w:t>
      </w:r>
    </w:p>
    <w:p w:rsidR="002577C2" w:rsidRPr="00C7743B" w:rsidRDefault="002577C2" w:rsidP="002577C2">
      <w:pPr>
        <w:numPr>
          <w:ilvl w:val="0"/>
          <w:numId w:val="11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proofErr w:type="gramStart"/>
      <w:r w:rsidRPr="00C7743B">
        <w:rPr>
          <w:rFonts w:ascii="Arial" w:hAnsi="Arial"/>
          <w:sz w:val="24"/>
          <w:lang w:val="fr-CA"/>
        </w:rPr>
        <w:t>date</w:t>
      </w:r>
      <w:proofErr w:type="gramEnd"/>
      <w:r w:rsidRPr="00C7743B">
        <w:rPr>
          <w:rFonts w:ascii="Arial" w:hAnsi="Arial"/>
          <w:sz w:val="24"/>
          <w:lang w:val="fr-CA"/>
        </w:rPr>
        <w:t xml:space="preserve"> et heure de péremption</w:t>
      </w:r>
    </w:p>
    <w:p w:rsidR="00BF5C73" w:rsidRDefault="00BF5C73" w:rsidP="00CE366D">
      <w:pPr>
        <w:spacing w:line="228" w:lineRule="auto"/>
        <w:ind w:left="1843" w:hanging="425"/>
        <w:rPr>
          <w:rFonts w:ascii="Arial" w:hAnsi="Arial"/>
          <w:sz w:val="24"/>
          <w:lang w:val="fr-CA"/>
        </w:rPr>
      </w:pPr>
    </w:p>
    <w:p w:rsidR="00CE366D" w:rsidRPr="00C7743B" w:rsidRDefault="00CE366D" w:rsidP="00CE366D">
      <w:pPr>
        <w:spacing w:line="228" w:lineRule="auto"/>
        <w:ind w:left="1418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Mentionner sur l’étiquette du sac de plaquettes à volume réduit les données suivantes sur le receveur </w:t>
      </w:r>
      <w:r>
        <w:rPr>
          <w:rFonts w:ascii="Arial" w:hAnsi="Arial"/>
          <w:sz w:val="24"/>
          <w:vertAlign w:val="superscript"/>
          <w:lang w:val="fr-CA"/>
        </w:rPr>
        <w:t>9.1 </w:t>
      </w:r>
      <w:r>
        <w:rPr>
          <w:rFonts w:ascii="Arial" w:hAnsi="Arial"/>
          <w:sz w:val="24"/>
          <w:lang w:val="fr-CA"/>
        </w:rPr>
        <w:t>: </w:t>
      </w:r>
    </w:p>
    <w:p w:rsidR="002577C2" w:rsidRPr="00C7743B" w:rsidRDefault="002577C2" w:rsidP="00CE366D">
      <w:pPr>
        <w:numPr>
          <w:ilvl w:val="0"/>
          <w:numId w:val="12"/>
        </w:numPr>
        <w:tabs>
          <w:tab w:val="clear" w:pos="360"/>
          <w:tab w:val="num" w:pos="1440"/>
        </w:tabs>
        <w:spacing w:line="228" w:lineRule="auto"/>
        <w:ind w:left="1843" w:hanging="425"/>
        <w:rPr>
          <w:rFonts w:ascii="Arial" w:hAnsi="Arial"/>
          <w:sz w:val="24"/>
          <w:lang w:val="fr-CA"/>
        </w:rPr>
      </w:pPr>
      <w:proofErr w:type="gramStart"/>
      <w:r w:rsidRPr="00C7743B">
        <w:rPr>
          <w:rFonts w:ascii="Arial" w:hAnsi="Arial"/>
          <w:sz w:val="24"/>
          <w:lang w:val="fr-CA"/>
        </w:rPr>
        <w:t>nom</w:t>
      </w:r>
      <w:proofErr w:type="gramEnd"/>
      <w:r w:rsidRPr="00C7743B">
        <w:rPr>
          <w:rFonts w:ascii="Arial" w:hAnsi="Arial"/>
          <w:sz w:val="24"/>
          <w:lang w:val="fr-CA"/>
        </w:rPr>
        <w:t xml:space="preserve"> de famille et prénom du receveur</w:t>
      </w:r>
    </w:p>
    <w:p w:rsidR="002577C2" w:rsidRPr="00C7743B" w:rsidRDefault="002577C2" w:rsidP="00CE366D">
      <w:pPr>
        <w:numPr>
          <w:ilvl w:val="0"/>
          <w:numId w:val="12"/>
        </w:numPr>
        <w:tabs>
          <w:tab w:val="clear" w:pos="360"/>
          <w:tab w:val="num" w:pos="1440"/>
        </w:tabs>
        <w:spacing w:line="228" w:lineRule="auto"/>
        <w:ind w:left="1843" w:hanging="425"/>
        <w:rPr>
          <w:rFonts w:ascii="Arial" w:hAnsi="Arial"/>
          <w:sz w:val="24"/>
          <w:lang w:val="fr-CA"/>
        </w:rPr>
      </w:pPr>
      <w:proofErr w:type="gramStart"/>
      <w:r w:rsidRPr="00C7743B">
        <w:rPr>
          <w:rFonts w:ascii="Arial" w:hAnsi="Arial"/>
          <w:sz w:val="24"/>
          <w:lang w:val="fr-CA"/>
        </w:rPr>
        <w:t>numéro</w:t>
      </w:r>
      <w:proofErr w:type="gramEnd"/>
      <w:r w:rsidRPr="00C7743B">
        <w:rPr>
          <w:rFonts w:ascii="Arial" w:hAnsi="Arial"/>
          <w:sz w:val="24"/>
          <w:lang w:val="fr-CA"/>
        </w:rPr>
        <w:t xml:space="preserve"> d’identification personnel du receveur </w:t>
      </w:r>
    </w:p>
    <w:p w:rsidR="002577C2" w:rsidRPr="00C7743B" w:rsidRDefault="002577C2" w:rsidP="00CE366D">
      <w:pPr>
        <w:numPr>
          <w:ilvl w:val="0"/>
          <w:numId w:val="12"/>
        </w:numPr>
        <w:tabs>
          <w:tab w:val="clear" w:pos="360"/>
          <w:tab w:val="num" w:pos="1440"/>
        </w:tabs>
        <w:spacing w:line="228" w:lineRule="auto"/>
        <w:ind w:left="1843" w:hanging="425"/>
        <w:rPr>
          <w:rFonts w:ascii="Arial" w:hAnsi="Arial"/>
          <w:sz w:val="24"/>
          <w:szCs w:val="24"/>
          <w:lang w:val="fr-CA"/>
        </w:rPr>
      </w:pPr>
      <w:proofErr w:type="gramStart"/>
      <w:r w:rsidRPr="00C7743B">
        <w:rPr>
          <w:rFonts w:ascii="Arial" w:hAnsi="Arial"/>
          <w:sz w:val="24"/>
          <w:szCs w:val="24"/>
          <w:lang w:val="fr-CA"/>
        </w:rPr>
        <w:t>groupe</w:t>
      </w:r>
      <w:proofErr w:type="gramEnd"/>
      <w:r w:rsidRPr="00C7743B">
        <w:rPr>
          <w:rFonts w:ascii="Arial" w:hAnsi="Arial"/>
          <w:sz w:val="24"/>
          <w:szCs w:val="24"/>
          <w:lang w:val="fr-CA"/>
        </w:rPr>
        <w:t xml:space="preserve"> ABO et facteur Rh du receveur</w:t>
      </w:r>
      <w:r w:rsidR="00CE366D">
        <w:rPr>
          <w:rFonts w:ascii="Arial" w:hAnsi="Arial"/>
          <w:sz w:val="24"/>
          <w:szCs w:val="24"/>
          <w:lang w:val="fr-CA"/>
        </w:rPr>
        <w:br/>
      </w:r>
    </w:p>
    <w:p w:rsidR="00BF5C73" w:rsidRDefault="00BF5C73" w:rsidP="0046441B">
      <w:pPr>
        <w:spacing w:line="228" w:lineRule="auto"/>
        <w:ind w:left="1276"/>
        <w:rPr>
          <w:rFonts w:ascii="Arial" w:hAnsi="Arial"/>
          <w:sz w:val="24"/>
          <w:lang w:val="fr-CA"/>
        </w:rPr>
      </w:pPr>
      <w:r w:rsidRPr="00BF5C73">
        <w:rPr>
          <w:rFonts w:ascii="Arial" w:hAnsi="Arial"/>
          <w:sz w:val="24"/>
          <w:lang w:val="fr-CA"/>
        </w:rPr>
        <w:t>Voir Remarque 8.</w:t>
      </w:r>
      <w:r w:rsidR="00CE366D">
        <w:rPr>
          <w:rFonts w:ascii="Arial" w:hAnsi="Arial"/>
          <w:sz w:val="24"/>
          <w:lang w:val="fr-CA"/>
        </w:rPr>
        <w:t>2 et attacher l’étiquette du produit sur le sac de plaquettes à volume réduit.</w:t>
      </w:r>
    </w:p>
    <w:p w:rsidR="00CE366D" w:rsidRDefault="00CE366D" w:rsidP="00CE366D">
      <w:pPr>
        <w:spacing w:line="228" w:lineRule="auto"/>
        <w:ind w:left="1288"/>
        <w:rPr>
          <w:rFonts w:ascii="Arial" w:hAnsi="Arial"/>
          <w:sz w:val="24"/>
          <w:lang w:val="fr-CA"/>
        </w:rPr>
      </w:pPr>
    </w:p>
    <w:p w:rsidR="00CE366D" w:rsidRDefault="00CE366D" w:rsidP="00CE366D">
      <w:pPr>
        <w:numPr>
          <w:ilvl w:val="1"/>
          <w:numId w:val="33"/>
        </w:numPr>
        <w:spacing w:line="228" w:lineRule="auto"/>
        <w:rPr>
          <w:rFonts w:ascii="Arial" w:hAnsi="Arial"/>
          <w:sz w:val="24"/>
          <w:lang w:val="fr-CA"/>
        </w:rPr>
      </w:pPr>
      <w:r w:rsidRPr="00CE366D">
        <w:rPr>
          <w:rFonts w:ascii="Arial" w:hAnsi="Arial"/>
          <w:sz w:val="24"/>
          <w:lang w:val="fr-CA"/>
        </w:rPr>
        <w:t>Mettre le produit en circulation. S’il n’y a pas de système informatisé de mise en circulation des composants sanguins, inscrire les données du patient et de toutes les unités de produit dans le registre de mise en circulation / de transfusion. Voir GI.004 – Mise en circulation manuelle de sang, de composants sanguins et d’autres produits connexes en se servant du registre de mise en circulation /de transfusion de produits</w:t>
      </w:r>
      <w:r>
        <w:rPr>
          <w:rFonts w:ascii="Arial" w:hAnsi="Arial"/>
          <w:sz w:val="24"/>
          <w:lang w:val="fr-CA"/>
        </w:rPr>
        <w:t xml:space="preserve"> sanguins.</w:t>
      </w:r>
    </w:p>
    <w:p w:rsidR="0082660C" w:rsidRPr="00C7743B" w:rsidRDefault="0082660C">
      <w:pPr>
        <w:rPr>
          <w:rFonts w:ascii="Arial" w:hAnsi="Arial"/>
          <w:sz w:val="24"/>
          <w:lang w:val="fr-CA"/>
        </w:rPr>
      </w:pPr>
    </w:p>
    <w:p w:rsidR="0082660C" w:rsidRPr="00C7743B" w:rsidRDefault="00E050F2" w:rsidP="00CE366D">
      <w:pPr>
        <w:numPr>
          <w:ilvl w:val="0"/>
          <w:numId w:val="33"/>
        </w:numPr>
        <w:rPr>
          <w:rFonts w:ascii="Arial" w:hAnsi="Arial"/>
          <w:b/>
          <w:sz w:val="28"/>
          <w:lang w:val="fr-CA"/>
        </w:rPr>
      </w:pPr>
      <w:r w:rsidRPr="00C7743B">
        <w:rPr>
          <w:rFonts w:ascii="Arial" w:hAnsi="Arial"/>
          <w:b/>
          <w:sz w:val="28"/>
          <w:lang w:val="fr-CA"/>
        </w:rPr>
        <w:t>Documentation</w:t>
      </w:r>
      <w:r w:rsidR="0082660C" w:rsidRPr="00C7743B">
        <w:rPr>
          <w:rFonts w:ascii="Arial" w:hAnsi="Arial"/>
          <w:b/>
          <w:sz w:val="28"/>
          <w:lang w:val="fr-CA"/>
        </w:rPr>
        <w:t xml:space="preserve"> </w:t>
      </w:r>
      <w:r w:rsidR="00BF5C73">
        <w:rPr>
          <w:rFonts w:ascii="Arial" w:hAnsi="Arial"/>
          <w:b/>
          <w:sz w:val="28"/>
          <w:lang w:val="fr-CA"/>
        </w:rPr>
        <w:t>– S.O.</w:t>
      </w:r>
    </w:p>
    <w:p w:rsidR="0082660C" w:rsidRPr="00C7743B" w:rsidRDefault="0082660C">
      <w:pPr>
        <w:spacing w:line="228" w:lineRule="auto"/>
        <w:rPr>
          <w:rFonts w:ascii="Arial" w:hAnsi="Arial"/>
          <w:b/>
          <w:sz w:val="28"/>
          <w:lang w:val="fr-CA"/>
        </w:rPr>
      </w:pPr>
    </w:p>
    <w:p w:rsidR="0082660C" w:rsidRPr="00C7743B" w:rsidRDefault="00E050F2" w:rsidP="00CE366D">
      <w:pPr>
        <w:numPr>
          <w:ilvl w:val="0"/>
          <w:numId w:val="33"/>
        </w:numPr>
        <w:rPr>
          <w:rFonts w:ascii="Arial" w:hAnsi="Arial"/>
          <w:b/>
          <w:sz w:val="28"/>
          <w:lang w:val="fr-CA"/>
        </w:rPr>
      </w:pPr>
      <w:r w:rsidRPr="00C7743B">
        <w:rPr>
          <w:rFonts w:ascii="Arial" w:hAnsi="Arial"/>
          <w:b/>
          <w:sz w:val="28"/>
          <w:lang w:val="fr-CA"/>
        </w:rPr>
        <w:t>Remarques</w:t>
      </w:r>
    </w:p>
    <w:p w:rsidR="0082660C" w:rsidRPr="00C7743B" w:rsidRDefault="0082660C">
      <w:pPr>
        <w:rPr>
          <w:rFonts w:ascii="Arial" w:hAnsi="Arial"/>
          <w:b/>
          <w:sz w:val="28"/>
          <w:lang w:val="fr-CA"/>
        </w:rPr>
      </w:pPr>
    </w:p>
    <w:p w:rsidR="0082660C" w:rsidRDefault="00E050F2" w:rsidP="00E22048">
      <w:pPr>
        <w:numPr>
          <w:ilvl w:val="1"/>
          <w:numId w:val="35"/>
        </w:numPr>
        <w:rPr>
          <w:rFonts w:ascii="Arial" w:hAnsi="Arial"/>
          <w:sz w:val="24"/>
          <w:lang w:val="fr-CA"/>
        </w:rPr>
      </w:pPr>
      <w:r w:rsidRPr="00BF5C73">
        <w:rPr>
          <w:rFonts w:ascii="Arial" w:hAnsi="Arial"/>
          <w:sz w:val="24"/>
          <w:lang w:val="fr-CA"/>
        </w:rPr>
        <w:t xml:space="preserve">Le numéro de l’unité doit comprendre le numéro d’identification de l’unité, le code de contrôle et le code de l’établissement de collecte de la ou des unités originales. </w:t>
      </w:r>
    </w:p>
    <w:p w:rsidR="00BF5C73" w:rsidRPr="00BF5C73" w:rsidRDefault="00BF5C73" w:rsidP="00BF5C73">
      <w:pPr>
        <w:tabs>
          <w:tab w:val="num" w:pos="1080"/>
        </w:tabs>
        <w:ind w:left="1080"/>
        <w:rPr>
          <w:rFonts w:ascii="Arial" w:hAnsi="Arial"/>
          <w:sz w:val="24"/>
          <w:lang w:val="fr-CA"/>
        </w:rPr>
      </w:pPr>
    </w:p>
    <w:p w:rsidR="0082660C" w:rsidRPr="00C7743B" w:rsidRDefault="00E050F2" w:rsidP="00E22048">
      <w:pPr>
        <w:numPr>
          <w:ilvl w:val="1"/>
          <w:numId w:val="35"/>
        </w:numPr>
        <w:ind w:hanging="721"/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lang w:val="fr-CA"/>
        </w:rPr>
        <w:t>Au moment de l’étiquetage des unités, respecter les règles suivantes :</w:t>
      </w:r>
    </w:p>
    <w:p w:rsidR="0082660C" w:rsidRPr="00C7743B" w:rsidRDefault="00627140" w:rsidP="00627140">
      <w:pPr>
        <w:numPr>
          <w:ilvl w:val="0"/>
          <w:numId w:val="15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proofErr w:type="gramStart"/>
      <w:r w:rsidRPr="00C7743B">
        <w:rPr>
          <w:rFonts w:ascii="Arial" w:hAnsi="Arial"/>
          <w:sz w:val="24"/>
          <w:szCs w:val="24"/>
          <w:lang w:val="fr-CA"/>
        </w:rPr>
        <w:t>dans</w:t>
      </w:r>
      <w:proofErr w:type="gramEnd"/>
      <w:r w:rsidRPr="00C7743B">
        <w:rPr>
          <w:rFonts w:ascii="Arial" w:hAnsi="Arial"/>
          <w:sz w:val="24"/>
          <w:szCs w:val="24"/>
          <w:lang w:val="fr-CA"/>
        </w:rPr>
        <w:t xml:space="preserve"> la mesure du possible, placer l’étiquette sur l’étiquette du sac de transfert </w:t>
      </w:r>
    </w:p>
    <w:p w:rsidR="0082660C" w:rsidRPr="00C7743B" w:rsidRDefault="008A6C4E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proofErr w:type="gramStart"/>
      <w:r w:rsidRPr="00C7743B">
        <w:rPr>
          <w:rFonts w:ascii="Arial" w:hAnsi="Arial"/>
          <w:sz w:val="24"/>
          <w:szCs w:val="24"/>
          <w:lang w:val="fr-CA"/>
        </w:rPr>
        <w:t>ne</w:t>
      </w:r>
      <w:proofErr w:type="gramEnd"/>
      <w:r w:rsidRPr="00C7743B">
        <w:rPr>
          <w:rFonts w:ascii="Arial" w:hAnsi="Arial"/>
          <w:sz w:val="24"/>
          <w:szCs w:val="24"/>
          <w:lang w:val="fr-CA"/>
        </w:rPr>
        <w:t xml:space="preserve"> prendre que des étiquettes dont le produit adhésif est approuvé pour les unités de sang</w:t>
      </w:r>
    </w:p>
    <w:p w:rsidR="0082660C" w:rsidRPr="00C7743B" w:rsidRDefault="00E050F2" w:rsidP="00E050F2">
      <w:pPr>
        <w:numPr>
          <w:ilvl w:val="0"/>
          <w:numId w:val="15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proofErr w:type="gramStart"/>
      <w:r w:rsidRPr="00C7743B">
        <w:rPr>
          <w:rFonts w:ascii="Arial" w:hAnsi="Arial"/>
          <w:sz w:val="24"/>
          <w:lang w:val="fr-CA"/>
        </w:rPr>
        <w:t>ne</w:t>
      </w:r>
      <w:proofErr w:type="gramEnd"/>
      <w:r w:rsidRPr="00C7743B">
        <w:rPr>
          <w:rFonts w:ascii="Arial" w:hAnsi="Arial"/>
          <w:sz w:val="24"/>
          <w:lang w:val="fr-CA"/>
        </w:rPr>
        <w:t xml:space="preserve"> jamais se servir de papier collant, de papier-cache ou d’autre adhésif non approuvé</w:t>
      </w:r>
    </w:p>
    <w:p w:rsidR="0082660C" w:rsidRPr="00C7743B" w:rsidRDefault="00E050F2" w:rsidP="00E050F2">
      <w:pPr>
        <w:pStyle w:val="Heading9"/>
        <w:numPr>
          <w:ilvl w:val="0"/>
          <w:numId w:val="19"/>
        </w:numPr>
        <w:tabs>
          <w:tab w:val="clear" w:pos="360"/>
          <w:tab w:val="num" w:pos="1800"/>
        </w:tabs>
        <w:ind w:left="1800"/>
        <w:rPr>
          <w:lang w:val="fr-CA"/>
        </w:rPr>
      </w:pPr>
      <w:proofErr w:type="gramStart"/>
      <w:r w:rsidRPr="00C7743B">
        <w:rPr>
          <w:lang w:val="fr-CA"/>
        </w:rPr>
        <w:t>ne</w:t>
      </w:r>
      <w:proofErr w:type="gramEnd"/>
      <w:r w:rsidRPr="00C7743B">
        <w:rPr>
          <w:lang w:val="fr-CA"/>
        </w:rPr>
        <w:t xml:space="preserve"> jamais écrire avec un crayon-feutre sur les étiquettes des sacs</w:t>
      </w:r>
    </w:p>
    <w:p w:rsidR="0082660C" w:rsidRPr="00C7743B" w:rsidRDefault="0082660C">
      <w:pPr>
        <w:rPr>
          <w:lang w:val="fr-CA"/>
        </w:rPr>
      </w:pPr>
    </w:p>
    <w:p w:rsidR="0082660C" w:rsidRPr="00C7743B" w:rsidRDefault="00627140" w:rsidP="00E22048">
      <w:pPr>
        <w:numPr>
          <w:ilvl w:val="1"/>
          <w:numId w:val="35"/>
        </w:numPr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sz w:val="24"/>
          <w:szCs w:val="24"/>
          <w:lang w:val="fr-CA"/>
        </w:rPr>
        <w:t>Les plaquettes constituent le composant le plus à risque de contamination bactérienne</w:t>
      </w:r>
      <w:r w:rsidR="0082660C" w:rsidRPr="00C7743B">
        <w:rPr>
          <w:rFonts w:ascii="Arial" w:hAnsi="Arial"/>
          <w:sz w:val="24"/>
          <w:szCs w:val="24"/>
          <w:lang w:val="fr-CA"/>
        </w:rPr>
        <w:t>.</w:t>
      </w:r>
      <w:r w:rsidR="0082660C" w:rsidRPr="00C7743B">
        <w:rPr>
          <w:rFonts w:ascii="Arial" w:hAnsi="Arial"/>
          <w:sz w:val="24"/>
          <w:lang w:val="fr-CA"/>
        </w:rPr>
        <w:t xml:space="preserve">  </w:t>
      </w:r>
      <w:r w:rsidR="00E050F2" w:rsidRPr="00C7743B">
        <w:rPr>
          <w:rFonts w:ascii="Arial" w:hAnsi="Arial"/>
          <w:sz w:val="24"/>
          <w:lang w:val="fr-CA"/>
        </w:rPr>
        <w:t>Voir AR.012 - Investigation des complications transfusionnelles.</w:t>
      </w:r>
    </w:p>
    <w:p w:rsidR="0082660C" w:rsidRPr="00C7743B" w:rsidRDefault="0082660C">
      <w:pPr>
        <w:ind w:left="720"/>
        <w:rPr>
          <w:rFonts w:ascii="Arial" w:hAnsi="Arial"/>
          <w:sz w:val="24"/>
          <w:lang w:val="fr-CA"/>
        </w:rPr>
      </w:pPr>
    </w:p>
    <w:p w:rsidR="004C210A" w:rsidRPr="00C7743B" w:rsidRDefault="00E050F2" w:rsidP="00E22048">
      <w:pPr>
        <w:numPr>
          <w:ilvl w:val="0"/>
          <w:numId w:val="35"/>
        </w:numPr>
        <w:rPr>
          <w:rFonts w:ascii="Arial" w:hAnsi="Arial"/>
          <w:sz w:val="24"/>
          <w:lang w:val="fr-CA"/>
        </w:rPr>
      </w:pPr>
      <w:r w:rsidRPr="00C7743B">
        <w:rPr>
          <w:rFonts w:ascii="Arial" w:hAnsi="Arial"/>
          <w:b/>
          <w:sz w:val="28"/>
          <w:lang w:val="fr-CA"/>
        </w:rPr>
        <w:t>Références</w:t>
      </w:r>
      <w:r w:rsidRPr="00C7743B">
        <w:rPr>
          <w:rFonts w:ascii="Arial" w:hAnsi="Arial"/>
          <w:b/>
          <w:sz w:val="28"/>
          <w:lang w:val="fr-CA"/>
        </w:rPr>
        <w:br/>
      </w:r>
    </w:p>
    <w:p w:rsidR="004C210A" w:rsidRPr="00312411" w:rsidRDefault="00A67F17" w:rsidP="00E22048">
      <w:pPr>
        <w:numPr>
          <w:ilvl w:val="1"/>
          <w:numId w:val="34"/>
        </w:numPr>
        <w:rPr>
          <w:rFonts w:ascii="Arial" w:hAnsi="Arial"/>
          <w:sz w:val="24"/>
          <w:szCs w:val="24"/>
          <w:lang w:val="fr-CA"/>
        </w:rPr>
      </w:pPr>
      <w:r w:rsidRPr="00C7743B">
        <w:rPr>
          <w:rFonts w:ascii="Arial" w:hAnsi="Arial"/>
          <w:i/>
          <w:sz w:val="24"/>
          <w:szCs w:val="24"/>
          <w:lang w:val="fr-CA"/>
        </w:rPr>
        <w:t>Standards for Hospital Transfusion Services</w:t>
      </w:r>
      <w:r w:rsidRPr="00C7743B">
        <w:rPr>
          <w:rFonts w:ascii="Arial" w:hAnsi="Arial"/>
          <w:sz w:val="24"/>
          <w:szCs w:val="24"/>
          <w:lang w:val="fr-CA"/>
        </w:rPr>
        <w:t xml:space="preserve">, version </w:t>
      </w:r>
      <w:r w:rsidR="00F7304B">
        <w:rPr>
          <w:rFonts w:ascii="Arial" w:hAnsi="Arial"/>
          <w:sz w:val="24"/>
          <w:szCs w:val="24"/>
          <w:lang w:val="fr-CA"/>
        </w:rPr>
        <w:t>3</w:t>
      </w:r>
      <w:r w:rsidRPr="00C7743B">
        <w:rPr>
          <w:rFonts w:ascii="Arial" w:hAnsi="Arial"/>
          <w:sz w:val="24"/>
          <w:szCs w:val="24"/>
          <w:lang w:val="fr-CA"/>
        </w:rPr>
        <w:t xml:space="preserve">, </w:t>
      </w:r>
      <w:r w:rsidR="00F7304B">
        <w:rPr>
          <w:rFonts w:ascii="Arial" w:hAnsi="Arial"/>
          <w:sz w:val="24"/>
          <w:szCs w:val="24"/>
          <w:lang w:val="fr-CA"/>
        </w:rPr>
        <w:t>février</w:t>
      </w:r>
      <w:r w:rsidRPr="00C7743B">
        <w:rPr>
          <w:rFonts w:ascii="Arial" w:hAnsi="Arial"/>
          <w:sz w:val="24"/>
          <w:szCs w:val="24"/>
          <w:lang w:val="fr-CA"/>
        </w:rPr>
        <w:t xml:space="preserve"> 20</w:t>
      </w:r>
      <w:r w:rsidR="00F7304B">
        <w:rPr>
          <w:rFonts w:ascii="Arial" w:hAnsi="Arial"/>
          <w:sz w:val="24"/>
          <w:szCs w:val="24"/>
          <w:lang w:val="fr-CA"/>
        </w:rPr>
        <w:t>11</w:t>
      </w:r>
      <w:r w:rsidRPr="00C7743B">
        <w:rPr>
          <w:rFonts w:ascii="Arial" w:hAnsi="Arial"/>
          <w:sz w:val="24"/>
          <w:szCs w:val="24"/>
          <w:lang w:val="fr-CA"/>
        </w:rPr>
        <w:t>, Société canadienne de médecine transfusionnelle, p</w:t>
      </w:r>
      <w:r w:rsidRPr="00312411">
        <w:rPr>
          <w:rFonts w:ascii="Arial" w:hAnsi="Arial"/>
          <w:sz w:val="24"/>
          <w:szCs w:val="24"/>
          <w:lang w:val="fr-CA"/>
        </w:rPr>
        <w:t xml:space="preserve">. </w:t>
      </w:r>
      <w:r w:rsidR="00312411" w:rsidRPr="00312411">
        <w:rPr>
          <w:rFonts w:ascii="Arial" w:hAnsi="Arial"/>
          <w:sz w:val="24"/>
          <w:szCs w:val="24"/>
          <w:lang w:val="fr-CA"/>
        </w:rPr>
        <w:t>3.3.2.1;3.3.</w:t>
      </w:r>
      <w:r w:rsidR="00312411">
        <w:rPr>
          <w:rFonts w:ascii="Arial" w:hAnsi="Arial"/>
          <w:sz w:val="24"/>
          <w:szCs w:val="24"/>
          <w:lang w:val="fr-CA"/>
        </w:rPr>
        <w:t>2</w:t>
      </w:r>
      <w:r w:rsidR="00312411" w:rsidRPr="00312411">
        <w:rPr>
          <w:rFonts w:ascii="Arial" w:hAnsi="Arial"/>
          <w:sz w:val="24"/>
          <w:szCs w:val="24"/>
          <w:lang w:val="fr-CA"/>
        </w:rPr>
        <w:t>.2</w:t>
      </w:r>
      <w:r w:rsidR="00312411">
        <w:rPr>
          <w:rFonts w:ascii="Arial" w:hAnsi="Arial"/>
          <w:sz w:val="24"/>
          <w:szCs w:val="24"/>
          <w:lang w:val="fr-CA"/>
        </w:rPr>
        <w:t>;</w:t>
      </w:r>
      <w:r w:rsidR="00312411" w:rsidRPr="00312411">
        <w:rPr>
          <w:rFonts w:ascii="Arial" w:hAnsi="Arial"/>
          <w:sz w:val="24"/>
          <w:szCs w:val="24"/>
          <w:lang w:val="fr-CA"/>
        </w:rPr>
        <w:t xml:space="preserve"> </w:t>
      </w:r>
      <w:r w:rsidR="004C210A" w:rsidRPr="00312411">
        <w:rPr>
          <w:rFonts w:ascii="Arial" w:hAnsi="Arial"/>
          <w:sz w:val="24"/>
          <w:szCs w:val="24"/>
          <w:lang w:val="fr-CA"/>
        </w:rPr>
        <w:t>5.7.</w:t>
      </w:r>
      <w:r w:rsidR="00312411">
        <w:rPr>
          <w:rFonts w:ascii="Arial" w:hAnsi="Arial"/>
          <w:sz w:val="24"/>
          <w:szCs w:val="24"/>
          <w:lang w:val="fr-CA"/>
        </w:rPr>
        <w:t>2</w:t>
      </w:r>
      <w:r w:rsidR="004C210A" w:rsidRPr="00312411">
        <w:rPr>
          <w:rFonts w:ascii="Arial" w:hAnsi="Arial"/>
          <w:sz w:val="24"/>
          <w:szCs w:val="24"/>
          <w:lang w:val="fr-CA"/>
        </w:rPr>
        <w:t>.1</w:t>
      </w:r>
      <w:r w:rsidR="00312411">
        <w:rPr>
          <w:rFonts w:ascii="Arial" w:hAnsi="Arial"/>
          <w:sz w:val="24"/>
          <w:szCs w:val="24"/>
          <w:lang w:val="fr-CA"/>
        </w:rPr>
        <w:t>; 5.7.2.3; 5.1.1.1</w:t>
      </w:r>
      <w:r w:rsidR="004C210A" w:rsidRPr="00312411">
        <w:rPr>
          <w:rFonts w:ascii="Arial" w:hAnsi="Arial"/>
          <w:sz w:val="24"/>
          <w:szCs w:val="24"/>
          <w:lang w:val="fr-CA"/>
        </w:rPr>
        <w:t>.</w:t>
      </w:r>
    </w:p>
    <w:p w:rsidR="000A77D2" w:rsidRDefault="000A77D2" w:rsidP="000A77D2">
      <w:pPr>
        <w:pStyle w:val="ListParagraph"/>
        <w:rPr>
          <w:rFonts w:ascii="Arial" w:hAnsi="Arial"/>
          <w:sz w:val="24"/>
          <w:lang w:val="fr-CA"/>
        </w:rPr>
      </w:pPr>
    </w:p>
    <w:p w:rsidR="000A77D2" w:rsidRPr="0076251F" w:rsidRDefault="00F7304B" w:rsidP="000A77D2">
      <w:pPr>
        <w:pStyle w:val="Heading9"/>
        <w:numPr>
          <w:ilvl w:val="0"/>
          <w:numId w:val="24"/>
        </w:numPr>
        <w:rPr>
          <w:b/>
          <w:lang w:val="fr-CA"/>
        </w:rPr>
      </w:pPr>
      <w:r w:rsidRPr="0076251F">
        <w:rPr>
          <w:rFonts w:cs="Arial"/>
          <w:b/>
          <w:sz w:val="28"/>
          <w:lang w:val="fr-CA"/>
        </w:rPr>
        <w:t>Suivi des révisions</w:t>
      </w:r>
    </w:p>
    <w:p w:rsidR="000A77D2" w:rsidRPr="0076251F" w:rsidRDefault="000A77D2" w:rsidP="000A77D2">
      <w:pPr>
        <w:ind w:left="720"/>
        <w:jc w:val="center"/>
        <w:rPr>
          <w:rFonts w:ascii="Arial" w:hAnsi="Arial" w:cs="Arial"/>
          <w:b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434"/>
      </w:tblGrid>
      <w:tr w:rsidR="0076251F" w:rsidRPr="0076251F" w:rsidTr="00190800">
        <w:tc>
          <w:tcPr>
            <w:tcW w:w="2235" w:type="dxa"/>
            <w:shd w:val="clear" w:color="auto" w:fill="F2F2F2"/>
          </w:tcPr>
          <w:p w:rsidR="0076251F" w:rsidRPr="0076251F" w:rsidRDefault="0076251F" w:rsidP="0076251F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="0076251F" w:rsidRPr="0076251F" w:rsidRDefault="0076251F" w:rsidP="0076251F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="000A77D2" w:rsidRPr="0076251F" w:rsidTr="00190800">
        <w:trPr>
          <w:trHeight w:val="1550"/>
        </w:trPr>
        <w:tc>
          <w:tcPr>
            <w:tcW w:w="2235" w:type="dxa"/>
            <w:shd w:val="clear" w:color="auto" w:fill="auto"/>
          </w:tcPr>
          <w:p w:rsidR="000A77D2" w:rsidRPr="0076251F" w:rsidRDefault="0076251F" w:rsidP="0076251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 w:rsidRPr="0076251F"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er </w:t>
            </w: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sep</w:t>
            </w:r>
            <w:r w:rsidR="000A77D2" w:rsidRPr="0076251F">
              <w:rPr>
                <w:rFonts w:ascii="Arial" w:hAnsi="Arial" w:cs="Arial"/>
                <w:sz w:val="22"/>
                <w:szCs w:val="22"/>
                <w:lang w:val="fr-CA"/>
              </w:rPr>
              <w:t>temb</w:t>
            </w: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re</w:t>
            </w:r>
            <w:r w:rsidR="000A77D2" w:rsidRPr="0076251F">
              <w:rPr>
                <w:rFonts w:ascii="Arial" w:hAnsi="Arial" w:cs="Arial"/>
                <w:sz w:val="22"/>
                <w:szCs w:val="22"/>
                <w:lang w:val="fr-CA"/>
              </w:rPr>
              <w:t xml:space="preserve"> 2014</w:t>
            </w:r>
          </w:p>
        </w:tc>
        <w:tc>
          <w:tcPr>
            <w:tcW w:w="6621" w:type="dxa"/>
            <w:shd w:val="clear" w:color="auto" w:fill="auto"/>
          </w:tcPr>
          <w:p w:rsidR="0076251F" w:rsidRDefault="0076251F" w:rsidP="00CE366D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0A77D2" w:rsidRPr="0076251F" w:rsidRDefault="0076251F" w:rsidP="00CE366D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Ajout des exigences de centrifugation en </w:t>
            </w:r>
            <w:r w:rsidR="000A77D2" w:rsidRPr="0076251F">
              <w:rPr>
                <w:rFonts w:ascii="Arial" w:hAnsi="Arial" w:cs="Arial"/>
                <w:sz w:val="22"/>
                <w:szCs w:val="22"/>
                <w:lang w:val="fr-CA"/>
              </w:rPr>
              <w:t>6.3</w:t>
            </w:r>
          </w:p>
          <w:p w:rsidR="000A77D2" w:rsidRPr="0076251F" w:rsidRDefault="000A77D2" w:rsidP="0076251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Re</w:t>
            </w:r>
            <w:r w:rsidR="0076251F">
              <w:rPr>
                <w:rFonts w:ascii="Arial" w:hAnsi="Arial" w:cs="Arial"/>
                <w:sz w:val="22"/>
                <w:szCs w:val="22"/>
                <w:lang w:val="fr-CA"/>
              </w:rPr>
              <w:t>trait de la mention d’unités simples de plaquettes</w:t>
            </w:r>
          </w:p>
          <w:p w:rsidR="000A77D2" w:rsidRPr="0076251F" w:rsidRDefault="0076251F" w:rsidP="0076251F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Mise à jour de toutes les références</w:t>
            </w:r>
          </w:p>
        </w:tc>
      </w:tr>
      <w:tr w:rsidR="000A77D2" w:rsidRPr="0076251F" w:rsidTr="0076251F">
        <w:trPr>
          <w:trHeight w:val="1084"/>
        </w:trPr>
        <w:tc>
          <w:tcPr>
            <w:tcW w:w="2235" w:type="dxa"/>
            <w:shd w:val="clear" w:color="auto" w:fill="auto"/>
          </w:tcPr>
          <w:p w:rsidR="000A77D2" w:rsidRPr="0076251F" w:rsidRDefault="0076251F" w:rsidP="0076251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18 juillet</w:t>
            </w:r>
            <w:r w:rsidR="000A77D2" w:rsidRPr="0076251F">
              <w:rPr>
                <w:rFonts w:ascii="Arial" w:hAnsi="Arial" w:cs="Arial"/>
                <w:sz w:val="22"/>
                <w:szCs w:val="22"/>
                <w:lang w:val="fr-CA"/>
              </w:rPr>
              <w:t xml:space="preserve"> 2016</w:t>
            </w:r>
          </w:p>
        </w:tc>
        <w:tc>
          <w:tcPr>
            <w:tcW w:w="6621" w:type="dxa"/>
            <w:shd w:val="clear" w:color="auto" w:fill="auto"/>
          </w:tcPr>
          <w:p w:rsidR="000A77D2" w:rsidRPr="0076251F" w:rsidRDefault="000A77D2" w:rsidP="000A77D2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A</w:t>
            </w:r>
            <w:r w:rsidR="0076251F">
              <w:rPr>
                <w:rFonts w:ascii="Arial" w:hAnsi="Arial" w:cs="Arial"/>
                <w:sz w:val="22"/>
                <w:szCs w:val="22"/>
                <w:lang w:val="fr-CA"/>
              </w:rPr>
              <w:t>jout des fournitures requises pour séparer une unité de plaquettes</w:t>
            </w:r>
          </w:p>
          <w:p w:rsidR="000A77D2" w:rsidRPr="0076251F" w:rsidRDefault="000A77D2" w:rsidP="00CE366D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A</w:t>
            </w:r>
            <w:r w:rsidR="0076251F">
              <w:rPr>
                <w:rFonts w:ascii="Arial" w:hAnsi="Arial" w:cs="Arial"/>
                <w:sz w:val="22"/>
                <w:szCs w:val="22"/>
                <w:lang w:val="fr-CA"/>
              </w:rPr>
              <w:t xml:space="preserve">jout des étapes de travail de séparation d’une aliquote pour les NOUVEAU-NÉS avant </w:t>
            </w:r>
            <w:r w:rsidR="00CE366D">
              <w:rPr>
                <w:rFonts w:ascii="Arial" w:hAnsi="Arial" w:cs="Arial"/>
                <w:sz w:val="22"/>
                <w:szCs w:val="22"/>
                <w:lang w:val="fr-CA"/>
              </w:rPr>
              <w:t xml:space="preserve">la réduction du </w:t>
            </w:r>
            <w:r w:rsidR="0076251F">
              <w:rPr>
                <w:rFonts w:ascii="Arial" w:hAnsi="Arial" w:cs="Arial"/>
                <w:sz w:val="22"/>
                <w:szCs w:val="22"/>
                <w:lang w:val="fr-CA"/>
              </w:rPr>
              <w:t>plasma</w:t>
            </w:r>
            <w:r w:rsidR="00CE366D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</w:tbl>
    <w:p w:rsidR="000A77D2" w:rsidRPr="0076251F" w:rsidRDefault="000A77D2" w:rsidP="000A77D2">
      <w:pPr>
        <w:rPr>
          <w:rFonts w:ascii="Arial" w:hAnsi="Arial"/>
          <w:sz w:val="24"/>
          <w:lang w:val="fr-CA"/>
        </w:rPr>
      </w:pPr>
    </w:p>
    <w:p w:rsidR="00EC2E81" w:rsidRPr="00C7743B" w:rsidRDefault="00EC2E81" w:rsidP="00EC2E81">
      <w:pPr>
        <w:rPr>
          <w:rFonts w:ascii="Arial" w:hAnsi="Arial"/>
          <w:sz w:val="24"/>
          <w:lang w:val="fr-CA"/>
        </w:rPr>
      </w:pPr>
    </w:p>
    <w:sectPr w:rsidR="00EC2E81" w:rsidRPr="00C77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22" w:rsidRDefault="005A3C22">
      <w:r>
        <w:separator/>
      </w:r>
    </w:p>
  </w:endnote>
  <w:endnote w:type="continuationSeparator" w:id="0">
    <w:p w:rsidR="005A3C22" w:rsidRDefault="005A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1B" w:rsidRDefault="00464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1071C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91071C" w:rsidRDefault="0091071C">
          <w:pPr>
            <w:pStyle w:val="Footer"/>
            <w:jc w:val="center"/>
            <w:rPr>
              <w:sz w:val="8"/>
            </w:rPr>
          </w:pPr>
        </w:p>
        <w:p w:rsidR="0091071C" w:rsidRDefault="00236EC5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91071C" w:rsidRPr="00627140" w:rsidRDefault="0091071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F7304B" w:rsidRPr="002F220B" w:rsidRDefault="00F7304B" w:rsidP="00F7304B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2F220B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  <w:p w:rsidR="0091071C" w:rsidRPr="00627140" w:rsidRDefault="0091071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91071C" w:rsidRPr="00627140" w:rsidRDefault="0091071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1071C" w:rsidRPr="00627140" w:rsidRDefault="0091071C" w:rsidP="00F7304B">
          <w:pPr>
            <w:pStyle w:val="Footer"/>
            <w:jc w:val="right"/>
            <w:rPr>
              <w:rFonts w:ascii="Arial" w:hAnsi="Arial"/>
              <w:sz w:val="18"/>
            </w:rPr>
          </w:pPr>
          <w:r w:rsidRPr="00627140">
            <w:rPr>
              <w:rFonts w:ascii="Arial" w:hAnsi="Arial"/>
              <w:sz w:val="18"/>
            </w:rPr>
            <w:t>CCP.00</w:t>
          </w:r>
          <w:r w:rsidR="0046441B">
            <w:rPr>
              <w:rFonts w:ascii="Arial" w:hAnsi="Arial"/>
              <w:sz w:val="18"/>
            </w:rPr>
            <w:t>5</w:t>
          </w:r>
          <w:r w:rsidRPr="00627140">
            <w:rPr>
              <w:rFonts w:ascii="Arial" w:hAnsi="Arial"/>
              <w:sz w:val="18"/>
            </w:rPr>
            <w:t xml:space="preserve"> </w:t>
          </w:r>
          <w:r w:rsidRPr="00627140">
            <w:rPr>
              <w:rFonts w:ascii="Arial" w:hAnsi="Arial"/>
              <w:sz w:val="18"/>
            </w:rPr>
            <w:br/>
          </w:r>
          <w:r w:rsidRPr="00627140">
            <w:rPr>
              <w:rFonts w:ascii="Arial" w:hAnsi="Arial"/>
              <w:snapToGrid w:val="0"/>
              <w:sz w:val="18"/>
            </w:rPr>
            <w:t xml:space="preserve">Page </w:t>
          </w:r>
          <w:r w:rsidRPr="00627140">
            <w:rPr>
              <w:rFonts w:ascii="Arial" w:hAnsi="Arial"/>
              <w:snapToGrid w:val="0"/>
              <w:sz w:val="18"/>
            </w:rPr>
            <w:fldChar w:fldCharType="begin"/>
          </w:r>
          <w:r w:rsidRPr="00627140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Pr="00627140">
            <w:rPr>
              <w:rFonts w:ascii="Arial" w:hAnsi="Arial"/>
              <w:snapToGrid w:val="0"/>
              <w:sz w:val="18"/>
            </w:rPr>
            <w:fldChar w:fldCharType="separate"/>
          </w:r>
          <w:r w:rsidR="005B6512">
            <w:rPr>
              <w:rFonts w:ascii="Arial" w:hAnsi="Arial"/>
              <w:noProof/>
              <w:snapToGrid w:val="0"/>
              <w:sz w:val="18"/>
            </w:rPr>
            <w:t>3</w:t>
          </w:r>
          <w:r w:rsidRPr="00627140">
            <w:rPr>
              <w:rFonts w:ascii="Arial" w:hAnsi="Arial"/>
              <w:snapToGrid w:val="0"/>
              <w:sz w:val="18"/>
            </w:rPr>
            <w:fldChar w:fldCharType="end"/>
          </w:r>
          <w:r w:rsidRPr="00627140">
            <w:rPr>
              <w:rFonts w:ascii="Arial" w:hAnsi="Arial"/>
              <w:snapToGrid w:val="0"/>
              <w:sz w:val="18"/>
            </w:rPr>
            <w:t xml:space="preserve"> de </w:t>
          </w:r>
          <w:r w:rsidRPr="00627140">
            <w:rPr>
              <w:rFonts w:ascii="Arial" w:hAnsi="Arial"/>
              <w:snapToGrid w:val="0"/>
              <w:sz w:val="18"/>
            </w:rPr>
            <w:fldChar w:fldCharType="begin"/>
          </w:r>
          <w:r w:rsidRPr="00627140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Pr="00627140">
            <w:rPr>
              <w:rFonts w:ascii="Arial" w:hAnsi="Arial"/>
              <w:snapToGrid w:val="0"/>
              <w:sz w:val="18"/>
            </w:rPr>
            <w:fldChar w:fldCharType="separate"/>
          </w:r>
          <w:r w:rsidR="005B6512">
            <w:rPr>
              <w:rFonts w:ascii="Arial" w:hAnsi="Arial"/>
              <w:noProof/>
              <w:snapToGrid w:val="0"/>
              <w:sz w:val="18"/>
            </w:rPr>
            <w:t>5</w:t>
          </w:r>
          <w:r w:rsidRPr="00627140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1071C" w:rsidRDefault="00910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1071C">
      <w:trPr>
        <w:trHeight w:val="720"/>
      </w:trPr>
      <w:tc>
        <w:tcPr>
          <w:tcW w:w="1368" w:type="dxa"/>
        </w:tcPr>
        <w:p w:rsidR="0091071C" w:rsidRDefault="0091071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1071C" w:rsidRDefault="00236EC5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F7304B" w:rsidRPr="002F220B" w:rsidRDefault="00B443A4" w:rsidP="00F7304B">
          <w:pPr>
            <w:pStyle w:val="Header"/>
            <w:jc w:val="center"/>
            <w:rPr>
              <w:rFonts w:ascii="Arial" w:hAnsi="Arial" w:cs="Arial"/>
              <w:bCs/>
              <w:sz w:val="18"/>
              <w:szCs w:val="28"/>
              <w:lang w:val="fr-CA"/>
            </w:rPr>
          </w:pPr>
          <w:r>
            <w:rPr>
              <w:rFonts w:ascii="Arial" w:hAnsi="Arial"/>
              <w:sz w:val="16"/>
            </w:rPr>
            <w:br/>
          </w:r>
          <w:r w:rsidR="00F7304B" w:rsidRPr="002F220B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="00F7304B" w:rsidRPr="002F220B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l’Ontario</w:t>
          </w:r>
        </w:p>
        <w:p w:rsidR="0091071C" w:rsidRDefault="0091071C" w:rsidP="00B443A4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1071C" w:rsidRDefault="0091071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1071C" w:rsidRDefault="0091071C" w:rsidP="0046441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CCP.00</w:t>
          </w:r>
          <w:r w:rsidR="0046441B">
            <w:rPr>
              <w:rFonts w:ascii="Arial" w:hAnsi="Arial"/>
              <w:sz w:val="18"/>
            </w:rPr>
            <w:t>5</w:t>
          </w:r>
          <w:r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B651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B651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1071C" w:rsidRDefault="00910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22" w:rsidRDefault="005A3C22">
      <w:r>
        <w:separator/>
      </w:r>
    </w:p>
  </w:footnote>
  <w:footnote w:type="continuationSeparator" w:id="0">
    <w:p w:rsidR="005A3C22" w:rsidRDefault="005A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1B" w:rsidRDefault="00464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1C" w:rsidRPr="00D55409" w:rsidRDefault="0091071C">
    <w:pPr>
      <w:pStyle w:val="Header"/>
      <w:jc w:val="center"/>
      <w:rPr>
        <w:rFonts w:ascii="Arial" w:hAnsi="Arial"/>
        <w:b/>
        <w:sz w:val="28"/>
        <w:lang w:val="fr-CA"/>
      </w:rPr>
    </w:pPr>
    <w:r w:rsidRPr="00D55409">
      <w:rPr>
        <w:rFonts w:ascii="Arial" w:hAnsi="Arial"/>
        <w:b/>
        <w:sz w:val="28"/>
        <w:lang w:val="fr-CA"/>
      </w:rPr>
      <w:t>Plaquettes à volume réduit</w:t>
    </w:r>
  </w:p>
  <w:p w:rsidR="0091071C" w:rsidRPr="00D55409" w:rsidRDefault="0091071C">
    <w:pPr>
      <w:pStyle w:val="Header"/>
      <w:jc w:val="center"/>
      <w:rPr>
        <w:rFonts w:ascii="Arial" w:hAnsi="Arial"/>
        <w:b/>
        <w:sz w:val="28"/>
        <w:highlight w:val="red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71C" w:rsidRDefault="00236EC5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411" w:rsidRPr="00E050F2" w:rsidRDefault="00312411">
    <w:pPr>
      <w:pStyle w:val="Header"/>
      <w:rPr>
        <w:rFonts w:ascii="Arial" w:hAnsi="Arial" w:cs="Arial"/>
        <w:b/>
        <w:bCs/>
        <w:sz w:val="22"/>
        <w:lang w:val="fr-CA"/>
      </w:rPr>
    </w:pPr>
  </w:p>
  <w:p w:rsidR="00F7304B" w:rsidRPr="00312411" w:rsidRDefault="00F7304B" w:rsidP="00F7304B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F7304B" w:rsidRPr="00312411" w:rsidRDefault="00F7304B" w:rsidP="00F7304B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312411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91071C" w:rsidRPr="00E050F2" w:rsidRDefault="0091071C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91071C" w:rsidRPr="00E050F2" w:rsidRDefault="0091071C" w:rsidP="00E050F2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  <w:r w:rsidRPr="00E050F2">
      <w:rPr>
        <w:rFonts w:ascii="Arial" w:hAnsi="Arial"/>
        <w:b/>
        <w:sz w:val="28"/>
        <w:lang w:val="fr-CA"/>
      </w:rPr>
      <w:t>Plaquettes à volume réduit</w:t>
    </w:r>
  </w:p>
  <w:p w:rsidR="0091071C" w:rsidRPr="00E050F2" w:rsidRDefault="0091071C">
    <w:pPr>
      <w:pStyle w:val="Header"/>
      <w:tabs>
        <w:tab w:val="left" w:pos="6617"/>
      </w:tabs>
      <w:jc w:val="center"/>
      <w:rPr>
        <w:rFonts w:ascii="Arial" w:hAnsi="Arial"/>
        <w:b/>
        <w:sz w:val="28"/>
        <w:lang w:val="fr-CA"/>
      </w:rPr>
    </w:pPr>
  </w:p>
  <w:p w:rsidR="0091071C" w:rsidRPr="00E050F2" w:rsidRDefault="0091071C">
    <w:pPr>
      <w:pStyle w:val="Header"/>
      <w:tabs>
        <w:tab w:val="left" w:pos="6617"/>
      </w:tabs>
      <w:rPr>
        <w:rFonts w:ascii="Arial" w:hAnsi="Arial" w:cs="Arial"/>
        <w:b/>
        <w:bCs/>
        <w:lang w:val="fr-CA"/>
      </w:rPr>
    </w:pPr>
    <w:r w:rsidRPr="00E050F2">
      <w:rPr>
        <w:rFonts w:ascii="Arial" w:hAnsi="Arial" w:cs="Arial"/>
        <w:b/>
        <w:bCs/>
        <w:lang w:val="fr-CA"/>
      </w:rPr>
      <w:tab/>
    </w:r>
    <w:r w:rsidR="00236EC5" w:rsidRPr="00E050F2">
      <w:rPr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BF22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8838" w:type="dxa"/>
      <w:tblLook w:val="0000" w:firstRow="0" w:lastRow="0" w:firstColumn="0" w:lastColumn="0" w:noHBand="0" w:noVBand="0"/>
    </w:tblPr>
    <w:tblGrid>
      <w:gridCol w:w="4248"/>
      <w:gridCol w:w="4590"/>
    </w:tblGrid>
    <w:tr w:rsidR="0091071C" w:rsidRPr="00E050F2">
      <w:tc>
        <w:tcPr>
          <w:tcW w:w="4248" w:type="dxa"/>
        </w:tcPr>
        <w:p w:rsidR="0091071C" w:rsidRPr="00E050F2" w:rsidRDefault="0091071C" w:rsidP="00F7304B">
          <w:pPr>
            <w:pStyle w:val="Header"/>
            <w:rPr>
              <w:rFonts w:ascii="Arial" w:hAnsi="Arial" w:cs="Arial"/>
              <w:lang w:val="fr-CA"/>
            </w:rPr>
          </w:pPr>
          <w:r w:rsidRPr="00E050F2">
            <w:rPr>
              <w:rFonts w:ascii="Arial" w:hAnsi="Arial" w:cs="Arial"/>
              <w:lang w:val="fr-CA"/>
            </w:rPr>
            <w:t>Approbation :</w:t>
          </w:r>
          <w:r w:rsidR="00B443A4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590" w:type="dxa"/>
        </w:tcPr>
        <w:p w:rsidR="0091071C" w:rsidRPr="00E050F2" w:rsidRDefault="0091071C" w:rsidP="0046441B">
          <w:pPr>
            <w:pStyle w:val="Header"/>
            <w:rPr>
              <w:rFonts w:ascii="Arial" w:hAnsi="Arial" w:cs="Arial"/>
              <w:lang w:val="fr-CA"/>
            </w:rPr>
          </w:pPr>
          <w:r w:rsidRPr="00E050F2">
            <w:rPr>
              <w:rFonts w:ascii="Arial" w:hAnsi="Arial" w:cs="Arial"/>
              <w:lang w:val="fr-CA"/>
            </w:rPr>
            <w:t>Document n</w:t>
          </w:r>
          <w:r w:rsidRPr="00E050F2">
            <w:rPr>
              <w:rFonts w:ascii="Arial" w:hAnsi="Arial" w:cs="Arial"/>
              <w:vertAlign w:val="superscript"/>
              <w:lang w:val="fr-CA"/>
            </w:rPr>
            <w:t>o</w:t>
          </w:r>
          <w:r w:rsidRPr="00E050F2">
            <w:rPr>
              <w:rFonts w:ascii="Arial" w:hAnsi="Arial" w:cs="Arial"/>
              <w:lang w:val="fr-CA"/>
            </w:rPr>
            <w:t xml:space="preserve"> : CCP.00</w:t>
          </w:r>
          <w:r w:rsidR="0046441B">
            <w:rPr>
              <w:rFonts w:ascii="Arial" w:hAnsi="Arial" w:cs="Arial"/>
              <w:lang w:val="fr-CA"/>
            </w:rPr>
            <w:t>5</w:t>
          </w:r>
        </w:p>
      </w:tc>
    </w:tr>
    <w:tr w:rsidR="0091071C" w:rsidRPr="00E050F2">
      <w:tc>
        <w:tcPr>
          <w:tcW w:w="4248" w:type="dxa"/>
        </w:tcPr>
        <w:p w:rsidR="0091071C" w:rsidRPr="00E050F2" w:rsidRDefault="0091071C" w:rsidP="00E050F2">
          <w:pPr>
            <w:pStyle w:val="Header"/>
            <w:rPr>
              <w:rFonts w:ascii="Arial" w:hAnsi="Arial" w:cs="Arial"/>
              <w:lang w:val="fr-CA"/>
            </w:rPr>
          </w:pPr>
          <w:r w:rsidRPr="00E050F2"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590" w:type="dxa"/>
        </w:tcPr>
        <w:p w:rsidR="0091071C" w:rsidRPr="00E050F2" w:rsidRDefault="0091071C" w:rsidP="00E050F2">
          <w:pPr>
            <w:pStyle w:val="Header"/>
            <w:rPr>
              <w:rFonts w:ascii="Arial" w:hAnsi="Arial" w:cs="Arial"/>
              <w:lang w:val="fr-CA"/>
            </w:rPr>
          </w:pPr>
          <w:r w:rsidRPr="00E050F2">
            <w:rPr>
              <w:rFonts w:ascii="Arial" w:hAnsi="Arial" w:cs="Arial"/>
              <w:lang w:val="fr-CA"/>
            </w:rPr>
            <w:t>Catégorie : Choix des composants et préparation</w:t>
          </w:r>
        </w:p>
      </w:tc>
    </w:tr>
    <w:tr w:rsidR="0091071C" w:rsidRPr="00E050F2">
      <w:tc>
        <w:tcPr>
          <w:tcW w:w="4248" w:type="dxa"/>
        </w:tcPr>
        <w:p w:rsidR="0091071C" w:rsidRPr="00E050F2" w:rsidRDefault="0091071C" w:rsidP="00E050F2">
          <w:pPr>
            <w:pStyle w:val="Header"/>
            <w:rPr>
              <w:rFonts w:ascii="Arial" w:hAnsi="Arial" w:cs="Arial"/>
              <w:lang w:val="fr-CA"/>
            </w:rPr>
          </w:pPr>
          <w:r w:rsidRPr="00E050F2">
            <w:rPr>
              <w:rFonts w:ascii="Arial" w:hAnsi="Arial" w:cs="Arial"/>
              <w:lang w:val="fr-CA"/>
            </w:rPr>
            <w:t>Date de révision :</w:t>
          </w:r>
          <w:r w:rsidR="00B443A4">
            <w:rPr>
              <w:rFonts w:ascii="Arial" w:hAnsi="Arial" w:cs="Arial"/>
              <w:lang w:val="fr-CA"/>
            </w:rPr>
            <w:t xml:space="preserve"> </w:t>
          </w:r>
          <w:r w:rsidR="00B443A4">
            <w:rPr>
              <w:rFonts w:ascii="Arial" w:hAnsi="Arial" w:cs="Arial"/>
              <w:color w:val="000000"/>
              <w:lang w:val="fr-CA"/>
            </w:rPr>
            <w:t>2009/12/31</w:t>
          </w:r>
          <w:r w:rsidR="00F7304B">
            <w:rPr>
              <w:rFonts w:ascii="Arial" w:hAnsi="Arial" w:cs="Arial"/>
              <w:color w:val="000000"/>
              <w:lang w:val="fr-CA"/>
            </w:rPr>
            <w:t>; 2014/09/01</w:t>
          </w:r>
        </w:p>
      </w:tc>
      <w:tc>
        <w:tcPr>
          <w:tcW w:w="4590" w:type="dxa"/>
        </w:tcPr>
        <w:p w:rsidR="0091071C" w:rsidRPr="00E050F2" w:rsidRDefault="0091071C">
          <w:pPr>
            <w:pStyle w:val="Header"/>
            <w:rPr>
              <w:rFonts w:ascii="Arial" w:hAnsi="Arial" w:cs="Arial"/>
              <w:lang w:val="fr-CA"/>
            </w:rPr>
          </w:pPr>
          <w:r w:rsidRPr="00E050F2">
            <w:rPr>
              <w:rFonts w:ascii="Arial" w:hAnsi="Arial" w:cs="Arial"/>
              <w:lang w:val="fr-CA"/>
            </w:rPr>
            <w:t xml:space="preserve">Pages : </w:t>
          </w:r>
          <w:r w:rsidRPr="00E050F2">
            <w:rPr>
              <w:rFonts w:ascii="Arial" w:hAnsi="Arial" w:cs="Arial"/>
              <w:lang w:val="fr-CA"/>
            </w:rPr>
            <w:fldChar w:fldCharType="begin"/>
          </w:r>
          <w:r w:rsidRPr="00E050F2">
            <w:rPr>
              <w:rFonts w:ascii="Arial" w:hAnsi="Arial" w:cs="Arial"/>
              <w:lang w:val="fr-CA"/>
            </w:rPr>
            <w:instrText xml:space="preserve"> NUMPAGES </w:instrText>
          </w:r>
          <w:r w:rsidRPr="00E050F2">
            <w:rPr>
              <w:rFonts w:ascii="Arial" w:hAnsi="Arial" w:cs="Arial"/>
              <w:lang w:val="fr-CA"/>
            </w:rPr>
            <w:fldChar w:fldCharType="separate"/>
          </w:r>
          <w:r w:rsidR="005B6512">
            <w:rPr>
              <w:rFonts w:ascii="Arial" w:hAnsi="Arial" w:cs="Arial"/>
              <w:noProof/>
              <w:lang w:val="fr-CA"/>
            </w:rPr>
            <w:t>1</w:t>
          </w:r>
          <w:r w:rsidRPr="00E050F2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91071C" w:rsidRPr="00E050F2" w:rsidRDefault="00236EC5">
    <w:pPr>
      <w:pStyle w:val="Header"/>
      <w:tabs>
        <w:tab w:val="clear" w:pos="8640"/>
      </w:tabs>
      <w:rPr>
        <w:rFonts w:ascii="Arial" w:hAnsi="Arial" w:cs="Arial"/>
        <w:lang w:val="fr-CA"/>
      </w:rPr>
    </w:pPr>
    <w:r w:rsidRPr="00E050F2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F809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91071C" w:rsidRPr="00E050F2">
      <w:rPr>
        <w:rFonts w:ascii="Arial" w:hAnsi="Arial" w:cs="Arial"/>
        <w:lang w:val="fr-CA"/>
      </w:rPr>
      <w:tab/>
    </w:r>
  </w:p>
  <w:p w:rsidR="0091071C" w:rsidRDefault="00910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792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566407A"/>
    <w:multiLevelType w:val="multilevel"/>
    <w:tmpl w:val="0E3A414A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B57C75"/>
    <w:multiLevelType w:val="hybridMultilevel"/>
    <w:tmpl w:val="B348714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F67E4"/>
    <w:multiLevelType w:val="multilevel"/>
    <w:tmpl w:val="7542E3B4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2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691A34"/>
    <w:multiLevelType w:val="hybridMultilevel"/>
    <w:tmpl w:val="BFEEAC04"/>
    <w:lvl w:ilvl="0" w:tplc="0C0C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BB36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532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D3E1D"/>
    <w:multiLevelType w:val="multilevel"/>
    <w:tmpl w:val="9C502936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5E90ECE"/>
    <w:multiLevelType w:val="multilevel"/>
    <w:tmpl w:val="E1F283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BC73C93"/>
    <w:multiLevelType w:val="multilevel"/>
    <w:tmpl w:val="E1F283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F1C069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34567BF1"/>
    <w:multiLevelType w:val="multilevel"/>
    <w:tmpl w:val="E1F283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D400D3F"/>
    <w:multiLevelType w:val="multilevel"/>
    <w:tmpl w:val="95C07E1E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5300BFB"/>
    <w:multiLevelType w:val="hybridMultilevel"/>
    <w:tmpl w:val="53960958"/>
    <w:lvl w:ilvl="0" w:tplc="C21C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738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65A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8457F8"/>
    <w:multiLevelType w:val="hybridMultilevel"/>
    <w:tmpl w:val="2C066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8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4C3C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3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5" w15:restartNumberingAfterBreak="0">
    <w:nsid w:val="697B534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AF05612"/>
    <w:multiLevelType w:val="multilevel"/>
    <w:tmpl w:val="E1F283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CAB2585"/>
    <w:multiLevelType w:val="multilevel"/>
    <w:tmpl w:val="E1F283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2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36625"/>
    <w:multiLevelType w:val="hybridMultilevel"/>
    <w:tmpl w:val="ECFC33B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C24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E9571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2"/>
  </w:num>
  <w:num w:numId="5">
    <w:abstractNumId w:val="31"/>
  </w:num>
  <w:num w:numId="6">
    <w:abstractNumId w:val="30"/>
  </w:num>
  <w:num w:numId="7">
    <w:abstractNumId w:val="28"/>
  </w:num>
  <w:num w:numId="8">
    <w:abstractNumId w:val="5"/>
  </w:num>
  <w:num w:numId="9">
    <w:abstractNumId w:val="23"/>
  </w:num>
  <w:num w:numId="10">
    <w:abstractNumId w:val="33"/>
  </w:num>
  <w:num w:numId="11">
    <w:abstractNumId w:val="21"/>
  </w:num>
  <w:num w:numId="12">
    <w:abstractNumId w:val="7"/>
  </w:num>
  <w:num w:numId="13">
    <w:abstractNumId w:val="20"/>
  </w:num>
  <w:num w:numId="14">
    <w:abstractNumId w:val="29"/>
  </w:num>
  <w:num w:numId="15">
    <w:abstractNumId w:val="6"/>
  </w:num>
  <w:num w:numId="16">
    <w:abstractNumId w:val="17"/>
  </w:num>
  <w:num w:numId="17">
    <w:abstractNumId w:val="25"/>
  </w:num>
  <w:num w:numId="18">
    <w:abstractNumId w:val="14"/>
  </w:num>
  <w:num w:numId="19">
    <w:abstractNumId w:val="18"/>
  </w:num>
  <w:num w:numId="20">
    <w:abstractNumId w:val="11"/>
  </w:num>
  <w:num w:numId="21">
    <w:abstractNumId w:val="34"/>
  </w:num>
  <w:num w:numId="22">
    <w:abstractNumId w:val="2"/>
  </w:num>
  <w:num w:numId="23">
    <w:abstractNumId w:val="16"/>
  </w:num>
  <w:num w:numId="24">
    <w:abstractNumId w:val="15"/>
  </w:num>
  <w:num w:numId="25">
    <w:abstractNumId w:val="24"/>
  </w:num>
  <w:num w:numId="26">
    <w:abstractNumId w:val="19"/>
  </w:num>
  <w:num w:numId="27">
    <w:abstractNumId w:val="27"/>
  </w:num>
  <w:num w:numId="28">
    <w:abstractNumId w:val="4"/>
  </w:num>
  <w:num w:numId="29">
    <w:abstractNumId w:val="32"/>
  </w:num>
  <w:num w:numId="30">
    <w:abstractNumId w:val="10"/>
  </w:num>
  <w:num w:numId="31">
    <w:abstractNumId w:val="9"/>
  </w:num>
  <w:num w:numId="32">
    <w:abstractNumId w:val="26"/>
  </w:num>
  <w:num w:numId="33">
    <w:abstractNumId w:val="3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pharmacologie|sang"/>
    <w:docVar w:name="TermBaseURL" w:val="empty"/>
    <w:docVar w:name="TextBases" w:val="médecine 2008|swim 2010|orbcon"/>
    <w:docVar w:name="TextBaseURL" w:val="empty"/>
    <w:docVar w:name="UILng" w:val="fr"/>
  </w:docVars>
  <w:rsids>
    <w:rsidRoot w:val="000822FB"/>
    <w:rsid w:val="00004F78"/>
    <w:rsid w:val="00010DB5"/>
    <w:rsid w:val="00012F18"/>
    <w:rsid w:val="00021EA3"/>
    <w:rsid w:val="00046C13"/>
    <w:rsid w:val="000822FB"/>
    <w:rsid w:val="000A77D2"/>
    <w:rsid w:val="000F4EAB"/>
    <w:rsid w:val="00104AB0"/>
    <w:rsid w:val="00150918"/>
    <w:rsid w:val="00190800"/>
    <w:rsid w:val="001A31C6"/>
    <w:rsid w:val="001A6624"/>
    <w:rsid w:val="001E520A"/>
    <w:rsid w:val="00236EC5"/>
    <w:rsid w:val="002577C2"/>
    <w:rsid w:val="002B0084"/>
    <w:rsid w:val="002B5989"/>
    <w:rsid w:val="002C6CDC"/>
    <w:rsid w:val="00303FAD"/>
    <w:rsid w:val="00305D98"/>
    <w:rsid w:val="00312411"/>
    <w:rsid w:val="003514C5"/>
    <w:rsid w:val="00390949"/>
    <w:rsid w:val="0046441B"/>
    <w:rsid w:val="0046645C"/>
    <w:rsid w:val="004B2A25"/>
    <w:rsid w:val="004C210A"/>
    <w:rsid w:val="004D6940"/>
    <w:rsid w:val="00544C69"/>
    <w:rsid w:val="0057262A"/>
    <w:rsid w:val="005A3C22"/>
    <w:rsid w:val="005B6512"/>
    <w:rsid w:val="005E63F6"/>
    <w:rsid w:val="00627140"/>
    <w:rsid w:val="006449A9"/>
    <w:rsid w:val="006D2CD4"/>
    <w:rsid w:val="0076251F"/>
    <w:rsid w:val="007B4681"/>
    <w:rsid w:val="007C6FF2"/>
    <w:rsid w:val="007D353E"/>
    <w:rsid w:val="0082660C"/>
    <w:rsid w:val="00883B39"/>
    <w:rsid w:val="00891618"/>
    <w:rsid w:val="008A6C4E"/>
    <w:rsid w:val="0091071C"/>
    <w:rsid w:val="00970EA2"/>
    <w:rsid w:val="009D06FA"/>
    <w:rsid w:val="00A04EAE"/>
    <w:rsid w:val="00A67F17"/>
    <w:rsid w:val="00A86E75"/>
    <w:rsid w:val="00AD61FD"/>
    <w:rsid w:val="00B443A4"/>
    <w:rsid w:val="00BF5C73"/>
    <w:rsid w:val="00C7743B"/>
    <w:rsid w:val="00CE366D"/>
    <w:rsid w:val="00D55409"/>
    <w:rsid w:val="00E050F2"/>
    <w:rsid w:val="00E22048"/>
    <w:rsid w:val="00E908BF"/>
    <w:rsid w:val="00E93C42"/>
    <w:rsid w:val="00EA0DB9"/>
    <w:rsid w:val="00EB6F3C"/>
    <w:rsid w:val="00EC2E81"/>
    <w:rsid w:val="00EF41DC"/>
    <w:rsid w:val="00EF446A"/>
    <w:rsid w:val="00EF5F4F"/>
    <w:rsid w:val="00F004BC"/>
    <w:rsid w:val="00F34A6D"/>
    <w:rsid w:val="00F6451C"/>
    <w:rsid w:val="00F7304B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AD82D-CBDB-4ADF-BA00-D11E405E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CommentReference">
    <w:name w:val="annotation reference"/>
    <w:semiHidden/>
    <w:rsid w:val="002B0084"/>
    <w:rPr>
      <w:sz w:val="16"/>
      <w:szCs w:val="16"/>
    </w:rPr>
  </w:style>
  <w:style w:type="paragraph" w:styleId="CommentText">
    <w:name w:val="annotation text"/>
    <w:basedOn w:val="Normal"/>
    <w:semiHidden/>
    <w:rsid w:val="002B0084"/>
  </w:style>
  <w:style w:type="paragraph" w:styleId="CommentSubject">
    <w:name w:val="annotation subject"/>
    <w:basedOn w:val="CommentText"/>
    <w:next w:val="CommentText"/>
    <w:semiHidden/>
    <w:rsid w:val="002B0084"/>
    <w:rPr>
      <w:b/>
      <w:bCs/>
    </w:rPr>
  </w:style>
  <w:style w:type="paragraph" w:styleId="BalloonText">
    <w:name w:val="Balloon Text"/>
    <w:basedOn w:val="Normal"/>
    <w:semiHidden/>
    <w:rsid w:val="002B008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4B2A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41DC"/>
    <w:pPr>
      <w:ind w:left="708"/>
    </w:pPr>
  </w:style>
  <w:style w:type="character" w:customStyle="1" w:styleId="HeaderChar">
    <w:name w:val="Header Char"/>
    <w:link w:val="Header"/>
    <w:uiPriority w:val="99"/>
    <w:rsid w:val="00F7304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24BC-EFEE-4B27-B44C-2CEC95D1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CSP.005 Reduced Volume Platelets</vt:lpstr>
      <vt:lpstr>CSP.005 Reduced Volume Platelets</vt:lpstr>
    </vt:vector>
  </TitlesOfParts>
  <Company>The Ottawa Hospital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CSP.005 Reduced Volume Platelets</dc:title>
  <dc:subject/>
  <dc:creator>TOPO</dc:creator>
  <cp:keywords/>
  <cp:lastModifiedBy>Nesrallah, Heather</cp:lastModifiedBy>
  <cp:revision>2</cp:revision>
  <cp:lastPrinted>2011-05-18T16:18:00Z</cp:lastPrinted>
  <dcterms:created xsi:type="dcterms:W3CDTF">2020-08-11T21:02:00Z</dcterms:created>
  <dcterms:modified xsi:type="dcterms:W3CDTF">2020-08-11T21:02:00Z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s in Document">
    <vt:i4>855</vt:i4>
  </property>
  <property fmtid="{D5CDD505-2E9C-101B-9397-08002B2CF9AE}" pid="3" name="Translated Words">
    <vt:i4>0</vt:i4>
  </property>
  <property fmtid="{D5CDD505-2E9C-101B-9397-08002B2CF9AE}" pid="4" name="Not Translated Words">
    <vt:i4>855</vt:i4>
  </property>
</Properties>
</file>