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592" w:type="dxa"/>
        <w:tblInd w:w="-34" w:type="dxa"/>
        <w:tblLayout w:type="fixed"/>
        <w:tblLook w:val="0000" w:firstRow="0" w:lastRow="0" w:firstColumn="0" w:lastColumn="0" w:noHBand="0" w:noVBand="0"/>
      </w:tblPr>
      <w:tblGrid>
        <w:gridCol w:w="34"/>
        <w:gridCol w:w="828"/>
        <w:gridCol w:w="7"/>
        <w:gridCol w:w="803"/>
        <w:gridCol w:w="32"/>
        <w:gridCol w:w="778"/>
        <w:gridCol w:w="70"/>
        <w:gridCol w:w="20"/>
        <w:gridCol w:w="6660"/>
        <w:gridCol w:w="90"/>
        <w:gridCol w:w="34"/>
        <w:gridCol w:w="34"/>
        <w:gridCol w:w="22"/>
        <w:gridCol w:w="7562"/>
        <w:gridCol w:w="7618"/>
      </w:tblGrid>
      <w:tr w:rsidR="002E6173" w:rsidRPr="000C4B39" w:rsidTr="00997C60">
        <w:trPr>
          <w:gridBefore w:val="1"/>
          <w:gridAfter w:val="4"/>
          <w:wBefore w:w="34" w:type="dxa"/>
          <w:wAfter w:w="15236" w:type="dxa"/>
        </w:trPr>
        <w:tc>
          <w:tcPr>
            <w:tcW w:w="9322" w:type="dxa"/>
            <w:gridSpan w:val="10"/>
          </w:tcPr>
          <w:p w:rsidR="002E6173" w:rsidRPr="000C4B39" w:rsidRDefault="002E6173" w:rsidP="002E6173">
            <w:pPr>
              <w:pStyle w:val="Heading7"/>
              <w:ind w:left="720" w:hanging="720"/>
              <w:rPr>
                <w:rFonts w:ascii="Arial" w:hAnsi="Arial"/>
                <w:lang w:val="fr-CA"/>
              </w:rPr>
            </w:pPr>
            <w:bookmarkStart w:id="0" w:name="_GoBack"/>
            <w:bookmarkEnd w:id="0"/>
            <w:r w:rsidRPr="000C4B39">
              <w:rPr>
                <w:rFonts w:ascii="Arial" w:hAnsi="Arial"/>
                <w:lang w:val="fr-CA"/>
              </w:rPr>
              <w:t>1.0</w:t>
            </w:r>
            <w:r w:rsidRPr="000C4B39">
              <w:rPr>
                <w:rFonts w:ascii="Arial" w:hAnsi="Arial"/>
                <w:lang w:val="fr-CA"/>
              </w:rPr>
              <w:tab/>
              <w:t>Principe</w:t>
            </w:r>
          </w:p>
        </w:tc>
      </w:tr>
      <w:tr w:rsidR="00284B9C" w:rsidRPr="000C4B39" w:rsidTr="00997C60">
        <w:trPr>
          <w:gridBefore w:val="1"/>
          <w:gridAfter w:val="4"/>
          <w:wBefore w:w="34" w:type="dxa"/>
          <w:wAfter w:w="15236" w:type="dxa"/>
        </w:trPr>
        <w:tc>
          <w:tcPr>
            <w:tcW w:w="835" w:type="dxa"/>
            <w:gridSpan w:val="2"/>
          </w:tcPr>
          <w:p w:rsidR="00284B9C" w:rsidRPr="000C4B39" w:rsidRDefault="00284B9C">
            <w:pPr>
              <w:rPr>
                <w:rFonts w:ascii="Arial" w:hAnsi="Arial"/>
                <w:lang w:val="fr-CA"/>
              </w:rPr>
            </w:pPr>
          </w:p>
        </w:tc>
        <w:tc>
          <w:tcPr>
            <w:tcW w:w="8487" w:type="dxa"/>
            <w:gridSpan w:val="8"/>
          </w:tcPr>
          <w:p w:rsidR="00284B9C" w:rsidRPr="000C4B39" w:rsidRDefault="006C6723">
            <w:pPr>
              <w:rPr>
                <w:rFonts w:ascii="Arial" w:hAnsi="Arial"/>
                <w:lang w:val="fr-CA"/>
              </w:rPr>
            </w:pPr>
            <w:r w:rsidRPr="000C4B39">
              <w:rPr>
                <w:rFonts w:ascii="Arial" w:hAnsi="Arial"/>
                <w:lang w:val="fr-CA"/>
              </w:rPr>
              <w:t xml:space="preserve">Pour déterminer la pertinence des demandes de </w:t>
            </w:r>
            <w:proofErr w:type="spellStart"/>
            <w:r w:rsidR="00284B9C" w:rsidRPr="000C4B39">
              <w:rPr>
                <w:rFonts w:ascii="Arial" w:hAnsi="Arial"/>
                <w:lang w:val="fr-CA"/>
              </w:rPr>
              <w:t>cryopr</w:t>
            </w:r>
            <w:r w:rsidRPr="000C4B39">
              <w:rPr>
                <w:rFonts w:ascii="Arial" w:hAnsi="Arial"/>
                <w:lang w:val="fr-CA"/>
              </w:rPr>
              <w:t>écipité</w:t>
            </w:r>
            <w:proofErr w:type="spellEnd"/>
            <w:r w:rsidRPr="000C4B39">
              <w:rPr>
                <w:rFonts w:ascii="Arial" w:hAnsi="Arial"/>
                <w:lang w:val="fr-CA"/>
              </w:rPr>
              <w:t xml:space="preserve"> et pour décongeler, mettre en pool </w:t>
            </w:r>
            <w:r w:rsidR="0022156C" w:rsidRPr="000C4B39">
              <w:rPr>
                <w:rFonts w:ascii="Arial" w:hAnsi="Arial"/>
                <w:lang w:val="fr-CA"/>
              </w:rPr>
              <w:t xml:space="preserve">et étiqueter </w:t>
            </w:r>
            <w:r w:rsidRPr="000C4B39">
              <w:rPr>
                <w:rFonts w:ascii="Arial" w:hAnsi="Arial"/>
                <w:lang w:val="fr-CA"/>
              </w:rPr>
              <w:t xml:space="preserve">le </w:t>
            </w:r>
            <w:proofErr w:type="spellStart"/>
            <w:r w:rsidRPr="000C4B39">
              <w:rPr>
                <w:rFonts w:ascii="Arial" w:hAnsi="Arial"/>
                <w:lang w:val="fr-CA"/>
              </w:rPr>
              <w:t>cryoprécipité</w:t>
            </w:r>
            <w:proofErr w:type="spellEnd"/>
            <w:r w:rsidRPr="000C4B39">
              <w:rPr>
                <w:rFonts w:ascii="Arial" w:hAnsi="Arial"/>
                <w:lang w:val="fr-CA"/>
              </w:rPr>
              <w:t xml:space="preserve"> en pr</w:t>
            </w:r>
            <w:r w:rsidR="00BD3C0A" w:rsidRPr="000C4B39">
              <w:rPr>
                <w:rFonts w:ascii="Arial" w:hAnsi="Arial"/>
                <w:lang w:val="fr-CA"/>
              </w:rPr>
              <w:t>é</w:t>
            </w:r>
            <w:r w:rsidRPr="000C4B39">
              <w:rPr>
                <w:rFonts w:ascii="Arial" w:hAnsi="Arial"/>
                <w:lang w:val="fr-CA"/>
              </w:rPr>
              <w:t>paration pour sa transfusion</w:t>
            </w:r>
            <w:r w:rsidR="00284B9C" w:rsidRPr="000C4B39">
              <w:rPr>
                <w:rFonts w:ascii="Arial" w:hAnsi="Arial"/>
                <w:lang w:val="fr-CA"/>
              </w:rPr>
              <w:t>.</w:t>
            </w:r>
          </w:p>
          <w:p w:rsidR="00284B9C" w:rsidRPr="000C4B39" w:rsidRDefault="00284B9C">
            <w:pPr>
              <w:rPr>
                <w:rFonts w:ascii="Arial" w:hAnsi="Arial"/>
                <w:lang w:val="fr-CA"/>
              </w:rPr>
            </w:pPr>
          </w:p>
          <w:p w:rsidR="00284B9C" w:rsidRPr="000C4B39" w:rsidRDefault="00BD3C0A">
            <w:pPr>
              <w:rPr>
                <w:rFonts w:ascii="Arial" w:hAnsi="Arial"/>
                <w:b/>
                <w:u w:val="single"/>
                <w:lang w:val="fr-CA"/>
              </w:rPr>
            </w:pPr>
            <w:r w:rsidRPr="000C4B39">
              <w:rPr>
                <w:rFonts w:ascii="Arial" w:hAnsi="Arial"/>
                <w:lang w:val="fr-CA"/>
              </w:rPr>
              <w:t xml:space="preserve">Le </w:t>
            </w:r>
            <w:proofErr w:type="spellStart"/>
            <w:r w:rsidR="006C6723" w:rsidRPr="000C4B39">
              <w:rPr>
                <w:rFonts w:ascii="Arial" w:hAnsi="Arial"/>
                <w:lang w:val="fr-CA"/>
              </w:rPr>
              <w:t>cryoprécipité</w:t>
            </w:r>
            <w:proofErr w:type="spellEnd"/>
            <w:r w:rsidR="00284B9C" w:rsidRPr="000C4B39">
              <w:rPr>
                <w:rFonts w:ascii="Arial" w:hAnsi="Arial"/>
                <w:lang w:val="fr-CA"/>
              </w:rPr>
              <w:t xml:space="preserve"> (CRYO) </w:t>
            </w:r>
            <w:r w:rsidR="007637FC" w:rsidRPr="000C4B39">
              <w:rPr>
                <w:rFonts w:ascii="Arial" w:hAnsi="Arial"/>
                <w:lang w:val="fr-CA"/>
              </w:rPr>
              <w:t>constitue</w:t>
            </w:r>
            <w:r w:rsidRPr="000C4B39">
              <w:rPr>
                <w:rFonts w:ascii="Arial" w:hAnsi="Arial"/>
                <w:lang w:val="fr-CA"/>
              </w:rPr>
              <w:t xml:space="preserve"> une source</w:t>
            </w:r>
            <w:r w:rsidR="00284B9C" w:rsidRPr="000C4B39">
              <w:rPr>
                <w:rFonts w:ascii="Arial" w:hAnsi="Arial"/>
                <w:lang w:val="fr-CA"/>
              </w:rPr>
              <w:t xml:space="preserve"> </w:t>
            </w:r>
            <w:r w:rsidRPr="000C4B39">
              <w:rPr>
                <w:rFonts w:ascii="Arial" w:hAnsi="Arial"/>
                <w:lang w:val="fr-CA"/>
              </w:rPr>
              <w:t xml:space="preserve">de </w:t>
            </w:r>
            <w:r w:rsidR="00284B9C" w:rsidRPr="000C4B39">
              <w:rPr>
                <w:rFonts w:ascii="Arial" w:hAnsi="Arial"/>
                <w:lang w:val="fr-CA"/>
              </w:rPr>
              <w:t>fibrinog</w:t>
            </w:r>
            <w:r w:rsidRPr="000C4B39">
              <w:rPr>
                <w:rFonts w:ascii="Arial" w:hAnsi="Arial"/>
                <w:lang w:val="fr-CA"/>
              </w:rPr>
              <w:t>ène</w:t>
            </w:r>
            <w:r w:rsidR="00284B9C" w:rsidRPr="000C4B39">
              <w:rPr>
                <w:rFonts w:ascii="Arial" w:hAnsi="Arial"/>
                <w:lang w:val="fr-CA"/>
              </w:rPr>
              <w:t>.</w:t>
            </w:r>
          </w:p>
          <w:p w:rsidR="00284B9C" w:rsidRPr="000C4B39" w:rsidRDefault="00284B9C">
            <w:pPr>
              <w:rPr>
                <w:rFonts w:ascii="Arial" w:hAnsi="Arial"/>
                <w:lang w:val="fr-CA"/>
              </w:rPr>
            </w:pPr>
          </w:p>
        </w:tc>
      </w:tr>
      <w:tr w:rsidR="002E6173"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4" w:type="dxa"/>
          <w:wAfter w:w="15236" w:type="dxa"/>
          <w:cantSplit/>
        </w:trPr>
        <w:tc>
          <w:tcPr>
            <w:tcW w:w="9322" w:type="dxa"/>
            <w:gridSpan w:val="10"/>
            <w:tcBorders>
              <w:top w:val="nil"/>
              <w:left w:val="nil"/>
              <w:bottom w:val="nil"/>
              <w:right w:val="nil"/>
            </w:tcBorders>
          </w:tcPr>
          <w:p w:rsidR="002E6173" w:rsidRPr="000C4B39" w:rsidRDefault="002E6173" w:rsidP="00C66E2B">
            <w:pPr>
              <w:pStyle w:val="Heading7"/>
              <w:rPr>
                <w:rFonts w:ascii="Arial" w:hAnsi="Arial"/>
                <w:lang w:val="fr-CA"/>
              </w:rPr>
            </w:pPr>
            <w:r w:rsidRPr="000C4B39">
              <w:rPr>
                <w:rFonts w:ascii="Arial" w:hAnsi="Arial"/>
                <w:lang w:val="fr-CA"/>
              </w:rPr>
              <w:t>2.0</w:t>
            </w:r>
            <w:r w:rsidRPr="000C4B39">
              <w:rPr>
                <w:rFonts w:ascii="Arial" w:hAnsi="Arial"/>
                <w:lang w:val="fr-CA"/>
              </w:rPr>
              <w:tab/>
              <w:t>Portée et politiques connexes</w:t>
            </w: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4" w:type="dxa"/>
          <w:wAfter w:w="15236" w:type="dxa"/>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2.1</w:t>
            </w:r>
          </w:p>
        </w:tc>
        <w:tc>
          <w:tcPr>
            <w:tcW w:w="7652" w:type="dxa"/>
            <w:gridSpan w:val="6"/>
            <w:tcBorders>
              <w:top w:val="nil"/>
              <w:left w:val="nil"/>
              <w:bottom w:val="nil"/>
              <w:right w:val="nil"/>
            </w:tcBorders>
          </w:tcPr>
          <w:p w:rsidR="00AA5A92" w:rsidRDefault="006C6723">
            <w:pPr>
              <w:rPr>
                <w:rFonts w:ascii="Arial" w:hAnsi="Arial"/>
                <w:lang w:val="fr-CA"/>
              </w:rPr>
            </w:pPr>
            <w:r w:rsidRPr="000C4B39">
              <w:rPr>
                <w:rFonts w:ascii="Arial" w:hAnsi="Arial"/>
                <w:lang w:val="fr-CA"/>
              </w:rPr>
              <w:t xml:space="preserve">Consulter la Circulaire </w:t>
            </w:r>
            <w:r w:rsidRPr="000C4B39">
              <w:rPr>
                <w:rFonts w:ascii="Arial" w:hAnsi="Arial"/>
                <w:i/>
                <w:lang w:val="fr-CA"/>
              </w:rPr>
              <w:t xml:space="preserve">d’information </w:t>
            </w:r>
            <w:r w:rsidR="0022156C" w:rsidRPr="000C4B39">
              <w:rPr>
                <w:rFonts w:ascii="Arial" w:hAnsi="Arial"/>
                <w:i/>
                <w:lang w:val="fr-CA"/>
              </w:rPr>
              <w:t>Utilisation de sang humain et composants sanguins</w:t>
            </w:r>
            <w:r w:rsidRPr="000C4B39">
              <w:rPr>
                <w:rFonts w:ascii="Arial" w:hAnsi="Arial"/>
                <w:lang w:val="fr-CA"/>
              </w:rPr>
              <w:t xml:space="preserve"> pour les descriptions et les critères d'emploi pertinent du cryoprécipité</w:t>
            </w:r>
            <w:r w:rsidR="002F3040" w:rsidRPr="000C4B39">
              <w:rPr>
                <w:rFonts w:ascii="Arial" w:hAnsi="Arial"/>
                <w:vertAlign w:val="superscript"/>
                <w:lang w:val="fr-CA"/>
              </w:rPr>
              <w:t>9.</w:t>
            </w:r>
            <w:r w:rsidR="00215BA0" w:rsidRPr="000C4B39">
              <w:rPr>
                <w:rFonts w:ascii="Arial" w:hAnsi="Arial"/>
                <w:vertAlign w:val="superscript"/>
                <w:lang w:val="fr-CA"/>
              </w:rPr>
              <w:t>1</w:t>
            </w:r>
            <w:r w:rsidR="00284B9C" w:rsidRPr="000C4B39">
              <w:rPr>
                <w:rFonts w:ascii="Arial" w:hAnsi="Arial"/>
                <w:lang w:val="fr-CA"/>
              </w:rPr>
              <w:t>.</w:t>
            </w:r>
            <w:r w:rsidR="000722D6" w:rsidRPr="000C4B39">
              <w:rPr>
                <w:rFonts w:ascii="Arial" w:hAnsi="Arial"/>
                <w:lang w:val="fr-CA"/>
              </w:rPr>
              <w:t xml:space="preserve"> </w:t>
            </w:r>
          </w:p>
          <w:p w:rsidR="00284B9C" w:rsidRPr="000C4B39" w:rsidRDefault="000722D6">
            <w:pPr>
              <w:rPr>
                <w:rFonts w:ascii="Arial" w:hAnsi="Arial"/>
                <w:vertAlign w:val="superscript"/>
                <w:lang w:val="fr-CA"/>
              </w:rPr>
            </w:pPr>
            <w:r w:rsidRPr="000C4B39">
              <w:rPr>
                <w:rFonts w:ascii="Arial" w:hAnsi="Arial"/>
                <w:lang w:val="fr-CA"/>
              </w:rPr>
              <w:t>Faire parvenir au directeur médical ou à la personne désignée toute demande qui ne correspond pas aux critères. Voir CAQ.020 – Protocole de consultation du directeur médical</w:t>
            </w:r>
            <w:r w:rsidR="00AA5A92">
              <w:rPr>
                <w:rFonts w:ascii="Arial" w:hAnsi="Arial"/>
                <w:lang w:val="fr-CA"/>
              </w:rPr>
              <w:t>.</w:t>
            </w:r>
          </w:p>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4" w:type="dxa"/>
          <w:wAfter w:w="15236" w:type="dxa"/>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2.2</w:t>
            </w:r>
          </w:p>
        </w:tc>
        <w:tc>
          <w:tcPr>
            <w:tcW w:w="7652" w:type="dxa"/>
            <w:gridSpan w:val="6"/>
            <w:tcBorders>
              <w:top w:val="nil"/>
              <w:left w:val="nil"/>
              <w:bottom w:val="nil"/>
              <w:right w:val="nil"/>
            </w:tcBorders>
          </w:tcPr>
          <w:p w:rsidR="00BD3C0A" w:rsidRPr="000C4B39" w:rsidRDefault="00BD3C0A" w:rsidP="00BD3C0A">
            <w:pPr>
              <w:rPr>
                <w:rFonts w:ascii="Arial" w:hAnsi="Arial"/>
                <w:lang w:val="fr-CA"/>
              </w:rPr>
            </w:pPr>
            <w:r w:rsidRPr="000C4B39">
              <w:rPr>
                <w:rFonts w:ascii="Arial" w:hAnsi="Arial"/>
                <w:lang w:val="fr-CA"/>
              </w:rPr>
              <w:t>Il faut inspecter visuellement tous les produits sanguins à la recherche d’anomalies évidentes avant leur emploi et documenter cette inspection visuelle.</w:t>
            </w:r>
            <w:r w:rsidR="00284B9C" w:rsidRPr="000C4B39">
              <w:rPr>
                <w:rFonts w:ascii="Arial" w:hAnsi="Arial"/>
                <w:lang w:val="fr-CA"/>
              </w:rPr>
              <w:t xml:space="preserve"> </w:t>
            </w:r>
            <w:r w:rsidR="00C66E2B" w:rsidRPr="000C4B39">
              <w:rPr>
                <w:rFonts w:ascii="Arial" w:hAnsi="Arial"/>
                <w:lang w:val="fr-CA"/>
              </w:rPr>
              <w:t>Si on détecte une anomalie lors de l’inspection visuelle, l'unité ne doit pas être mise en circulat</w:t>
            </w:r>
            <w:r w:rsidRPr="000C4B39">
              <w:rPr>
                <w:rFonts w:ascii="Arial" w:hAnsi="Arial"/>
                <w:lang w:val="fr-CA"/>
              </w:rPr>
              <w:t>i</w:t>
            </w:r>
            <w:r w:rsidR="00C66E2B" w:rsidRPr="000C4B39">
              <w:rPr>
                <w:rFonts w:ascii="Arial" w:hAnsi="Arial"/>
                <w:lang w:val="fr-CA"/>
              </w:rPr>
              <w:t>on et on doit alors consulter le fournisseur du sang au sujet de la disposition finale de l'unité en cause.</w:t>
            </w:r>
            <w:r w:rsidRPr="000C4B39">
              <w:rPr>
                <w:rFonts w:ascii="Arial" w:hAnsi="Arial"/>
                <w:lang w:val="fr-CA"/>
              </w:rPr>
              <w:t xml:space="preserve"> Toute consultation de cette nature doit être documentée</w:t>
            </w:r>
            <w:r w:rsidRPr="000C4B39">
              <w:rPr>
                <w:rFonts w:ascii="Arial" w:hAnsi="Arial"/>
                <w:vertAlign w:val="superscript"/>
                <w:lang w:val="fr-CA"/>
              </w:rPr>
              <w:t>9.</w:t>
            </w:r>
            <w:r w:rsidR="00AA5A92">
              <w:rPr>
                <w:rFonts w:ascii="Arial" w:hAnsi="Arial"/>
                <w:vertAlign w:val="superscript"/>
                <w:lang w:val="fr-CA"/>
              </w:rPr>
              <w:t>2</w:t>
            </w:r>
            <w:r w:rsidRPr="000C4B39">
              <w:rPr>
                <w:rFonts w:ascii="Arial" w:hAnsi="Arial"/>
                <w:lang w:val="fr-CA"/>
              </w:rPr>
              <w:t>.</w:t>
            </w:r>
          </w:p>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4" w:type="dxa"/>
          <w:wAfter w:w="15236" w:type="dxa"/>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2.3</w:t>
            </w:r>
          </w:p>
        </w:tc>
        <w:tc>
          <w:tcPr>
            <w:tcW w:w="7652" w:type="dxa"/>
            <w:gridSpan w:val="6"/>
            <w:tcBorders>
              <w:top w:val="nil"/>
              <w:left w:val="nil"/>
              <w:bottom w:val="nil"/>
              <w:right w:val="nil"/>
            </w:tcBorders>
          </w:tcPr>
          <w:p w:rsidR="000722D6" w:rsidRPr="000C4B39" w:rsidRDefault="002F3040" w:rsidP="000722D6">
            <w:pPr>
              <w:rPr>
                <w:rFonts w:ascii="Arial" w:hAnsi="Arial"/>
                <w:lang w:val="fr-CA"/>
              </w:rPr>
            </w:pPr>
            <w:r w:rsidRPr="000C4B39">
              <w:rPr>
                <w:rFonts w:ascii="Arial" w:hAnsi="Arial"/>
                <w:lang w:val="fr-CA"/>
              </w:rPr>
              <w:t>Les réfrigérateurs et congélateurs utilisés pour l’entreposage du sang et des produits sanguins seront munis d’une alarme audible</w:t>
            </w:r>
            <w:r w:rsidR="000722D6" w:rsidRPr="000C4B39">
              <w:rPr>
                <w:rFonts w:ascii="Arial" w:hAnsi="Arial"/>
                <w:lang w:val="fr-CA"/>
              </w:rPr>
              <w:t xml:space="preserve"> et d’une source d’alimentation d’urgence</w:t>
            </w:r>
            <w:r w:rsidR="000722D6" w:rsidRPr="000C4B39">
              <w:rPr>
                <w:rFonts w:ascii="Arial" w:hAnsi="Arial"/>
                <w:vertAlign w:val="superscript"/>
                <w:lang w:val="fr-CA"/>
              </w:rPr>
              <w:t>9.2</w:t>
            </w:r>
            <w:r w:rsidR="000722D6" w:rsidRPr="000C4B39">
              <w:rPr>
                <w:rFonts w:ascii="Arial" w:hAnsi="Arial"/>
                <w:lang w:val="fr-CA"/>
              </w:rPr>
              <w:t>. Les seuils d’activation des alarmes seront établis pour donner le temps d’appliquer des mesures correctives avant que les produits n’atteignent une température</w:t>
            </w:r>
            <w:r w:rsidR="008D156E">
              <w:rPr>
                <w:rFonts w:ascii="Arial" w:hAnsi="Arial"/>
                <w:lang w:val="fr-CA"/>
              </w:rPr>
              <w:t> </w:t>
            </w:r>
            <w:r w:rsidR="000722D6" w:rsidRPr="000C4B39">
              <w:rPr>
                <w:rFonts w:ascii="Arial" w:hAnsi="Arial"/>
                <w:lang w:val="fr-CA"/>
              </w:rPr>
              <w:t>inacceptable</w:t>
            </w:r>
            <w:r w:rsidR="000722D6" w:rsidRPr="000C4B39">
              <w:rPr>
                <w:rFonts w:ascii="Arial" w:hAnsi="Arial"/>
                <w:vertAlign w:val="superscript"/>
                <w:lang w:val="fr-CA"/>
              </w:rPr>
              <w:t>9.2</w:t>
            </w:r>
            <w:r w:rsidR="000722D6" w:rsidRPr="000C4B39">
              <w:rPr>
                <w:rFonts w:ascii="Arial" w:hAnsi="Arial"/>
                <w:lang w:val="fr-CA"/>
              </w:rPr>
              <w:t xml:space="preserve">. </w:t>
            </w:r>
          </w:p>
          <w:p w:rsidR="00284B9C" w:rsidRPr="000C4B39" w:rsidRDefault="002F3040">
            <w:pPr>
              <w:rPr>
                <w:rFonts w:ascii="Arial" w:hAnsi="Arial"/>
                <w:lang w:val="fr-CA"/>
              </w:rPr>
            </w:pPr>
            <w:r w:rsidRPr="000C4B39">
              <w:rPr>
                <w:rFonts w:ascii="Arial" w:hAnsi="Arial"/>
                <w:lang w:val="fr-CA"/>
              </w:rPr>
              <w:t xml:space="preserve"> </w:t>
            </w:r>
            <w:r w:rsidR="00284B9C" w:rsidRPr="000C4B39">
              <w:rPr>
                <w:rFonts w:ascii="Arial" w:hAnsi="Arial"/>
                <w:vertAlign w:val="superscript"/>
                <w:lang w:val="fr-CA"/>
              </w:rPr>
              <w:t xml:space="preserve"> </w:t>
            </w:r>
          </w:p>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4" w:type="dxa"/>
          <w:wAfter w:w="15236" w:type="dxa"/>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2.4</w:t>
            </w:r>
          </w:p>
        </w:tc>
        <w:tc>
          <w:tcPr>
            <w:tcW w:w="7652" w:type="dxa"/>
            <w:gridSpan w:val="6"/>
            <w:tcBorders>
              <w:top w:val="nil"/>
              <w:left w:val="nil"/>
              <w:bottom w:val="nil"/>
              <w:right w:val="nil"/>
            </w:tcBorders>
          </w:tcPr>
          <w:p w:rsidR="00284B9C" w:rsidRPr="000C4B39" w:rsidRDefault="00BE78A5" w:rsidP="000722D6">
            <w:pPr>
              <w:rPr>
                <w:rFonts w:ascii="Arial" w:hAnsi="Arial"/>
                <w:lang w:val="fr-CA"/>
              </w:rPr>
            </w:pPr>
            <w:r>
              <w:rPr>
                <w:rFonts w:ascii="Arial" w:hAnsi="Arial"/>
                <w:lang w:val="fr-CA"/>
              </w:rPr>
              <w:t xml:space="preserve">Les adultes peuvent recevoir du </w:t>
            </w:r>
            <w:proofErr w:type="spellStart"/>
            <w:r>
              <w:rPr>
                <w:rFonts w:ascii="Arial" w:hAnsi="Arial"/>
                <w:lang w:val="fr-CA"/>
              </w:rPr>
              <w:t>cryoprécipité</w:t>
            </w:r>
            <w:proofErr w:type="spellEnd"/>
            <w:r>
              <w:rPr>
                <w:rFonts w:ascii="Arial" w:hAnsi="Arial"/>
                <w:lang w:val="fr-CA"/>
              </w:rPr>
              <w:t xml:space="preserve"> de n’importe quel groupe sanguin. Des unités de </w:t>
            </w:r>
            <w:proofErr w:type="spellStart"/>
            <w:r>
              <w:rPr>
                <w:rFonts w:ascii="Arial" w:hAnsi="Arial"/>
                <w:lang w:val="fr-CA"/>
              </w:rPr>
              <w:t>cryo</w:t>
            </w:r>
            <w:r w:rsidR="000722D6" w:rsidRPr="000C4B39">
              <w:rPr>
                <w:rFonts w:ascii="Arial" w:hAnsi="Arial"/>
                <w:lang w:val="fr-CA"/>
              </w:rPr>
              <w:t>précipité</w:t>
            </w:r>
            <w:proofErr w:type="spellEnd"/>
            <w:r w:rsidR="000722D6" w:rsidRPr="000C4B39">
              <w:rPr>
                <w:rFonts w:ascii="Arial" w:hAnsi="Arial"/>
                <w:lang w:val="fr-CA"/>
              </w:rPr>
              <w:t xml:space="preserve"> </w:t>
            </w:r>
            <w:r>
              <w:rPr>
                <w:rFonts w:ascii="Arial" w:hAnsi="Arial"/>
                <w:lang w:val="fr-CA"/>
              </w:rPr>
              <w:t>de divers groupes sanguins peuvent être mises en pool. Si des unités de divers groupes sont mises en pool, le produit résultant doit être étiqueté comme étant de « groupe sanguin indéterminé » ou ne préciser aucun groupe particulier</w:t>
            </w:r>
            <w:r>
              <w:rPr>
                <w:rFonts w:ascii="Arial" w:hAnsi="Arial"/>
                <w:vertAlign w:val="superscript"/>
                <w:lang w:val="fr-CA"/>
              </w:rPr>
              <w:t>9.2</w:t>
            </w:r>
            <w:r>
              <w:rPr>
                <w:rFonts w:ascii="Arial" w:hAnsi="Arial"/>
                <w:lang w:val="fr-CA"/>
              </w:rPr>
              <w:t xml:space="preserve">. Si le </w:t>
            </w:r>
            <w:proofErr w:type="spellStart"/>
            <w:r>
              <w:rPr>
                <w:rFonts w:ascii="Arial" w:hAnsi="Arial"/>
                <w:lang w:val="fr-CA"/>
              </w:rPr>
              <w:t>cryoprécipité</w:t>
            </w:r>
            <w:proofErr w:type="spellEnd"/>
            <w:r>
              <w:rPr>
                <w:rFonts w:ascii="Arial" w:hAnsi="Arial"/>
                <w:lang w:val="fr-CA"/>
              </w:rPr>
              <w:t xml:space="preserve"> est demandé pour un patient pédiatrique, il faut émettre un produit de groupe sanguin compatible</w:t>
            </w:r>
            <w:r w:rsidR="000722D6" w:rsidRPr="000C4B39">
              <w:rPr>
                <w:rFonts w:ascii="Arial" w:hAnsi="Arial"/>
                <w:lang w:val="fr-CA"/>
              </w:rPr>
              <w:t>.</w:t>
            </w:r>
          </w:p>
          <w:p w:rsidR="000722D6" w:rsidRPr="000C4B39" w:rsidRDefault="000722D6" w:rsidP="000722D6">
            <w:pPr>
              <w:rPr>
                <w:rFonts w:ascii="Arial" w:hAnsi="Arial"/>
                <w:lang w:val="fr-CA"/>
              </w:rPr>
            </w:pPr>
          </w:p>
        </w:tc>
      </w:tr>
      <w:tr w:rsidR="002E6173" w:rsidRPr="000C4B39" w:rsidTr="00997C60">
        <w:trPr>
          <w:gridBefore w:val="1"/>
          <w:gridAfter w:val="2"/>
          <w:wBefore w:w="34" w:type="dxa"/>
          <w:wAfter w:w="15180" w:type="dxa"/>
          <w:cantSplit/>
        </w:trPr>
        <w:tc>
          <w:tcPr>
            <w:tcW w:w="9378" w:type="dxa"/>
            <w:gridSpan w:val="12"/>
          </w:tcPr>
          <w:p w:rsidR="002E6173" w:rsidRPr="000C4B39" w:rsidRDefault="002E6173">
            <w:pPr>
              <w:pStyle w:val="Heading7"/>
              <w:rPr>
                <w:rFonts w:ascii="Arial" w:hAnsi="Arial"/>
                <w:lang w:val="fr-CA"/>
              </w:rPr>
            </w:pPr>
            <w:r w:rsidRPr="000C4B39">
              <w:rPr>
                <w:rFonts w:ascii="Arial" w:hAnsi="Arial"/>
                <w:lang w:val="fr-CA"/>
              </w:rPr>
              <w:t>3.0</w:t>
            </w:r>
            <w:r w:rsidRPr="000C4B39">
              <w:rPr>
                <w:rFonts w:ascii="Arial" w:hAnsi="Arial"/>
                <w:lang w:val="fr-CA"/>
              </w:rPr>
              <w:tab/>
              <w:t>Échantillons</w:t>
            </w:r>
          </w:p>
          <w:p w:rsidR="002E6173" w:rsidRPr="000C4B39" w:rsidRDefault="002E6173">
            <w:pPr>
              <w:pStyle w:val="Heading7"/>
              <w:rPr>
                <w:rFonts w:ascii="Arial" w:hAnsi="Arial"/>
                <w:lang w:val="fr-CA"/>
              </w:rPr>
            </w:pPr>
            <w:r w:rsidRPr="000C4B39">
              <w:rPr>
                <w:rFonts w:ascii="Arial" w:hAnsi="Arial"/>
                <w:lang w:val="fr-CA"/>
              </w:rPr>
              <w:t xml:space="preserve"> </w:t>
            </w:r>
          </w:p>
        </w:tc>
      </w:tr>
      <w:tr w:rsidR="00284B9C" w:rsidRPr="000C4B39" w:rsidTr="00997C60">
        <w:trPr>
          <w:gridBefore w:val="1"/>
          <w:gridAfter w:val="2"/>
          <w:wBefore w:w="34" w:type="dxa"/>
          <w:wAfter w:w="15180" w:type="dxa"/>
          <w:cantSplit/>
        </w:trPr>
        <w:tc>
          <w:tcPr>
            <w:tcW w:w="835" w:type="dxa"/>
            <w:gridSpan w:val="2"/>
          </w:tcPr>
          <w:p w:rsidR="00284B9C" w:rsidRPr="000C4B39" w:rsidRDefault="00284B9C">
            <w:pPr>
              <w:rPr>
                <w:rFonts w:ascii="Arial" w:hAnsi="Arial"/>
                <w:lang w:val="fr-CA"/>
              </w:rPr>
            </w:pPr>
          </w:p>
        </w:tc>
        <w:tc>
          <w:tcPr>
            <w:tcW w:w="8543" w:type="dxa"/>
            <w:gridSpan w:val="10"/>
          </w:tcPr>
          <w:p w:rsidR="00284B9C" w:rsidRPr="000C4B39" w:rsidRDefault="00C66E2B" w:rsidP="00C66E2B">
            <w:pPr>
              <w:rPr>
                <w:rFonts w:ascii="Arial" w:hAnsi="Arial"/>
                <w:lang w:val="fr-CA"/>
              </w:rPr>
            </w:pPr>
            <w:r w:rsidRPr="000C4B39">
              <w:rPr>
                <w:rFonts w:ascii="Arial" w:hAnsi="Arial"/>
                <w:snapToGrid w:val="0"/>
                <w:lang w:val="fr-CA"/>
              </w:rPr>
              <w:t>Groupe sanguin historique : Quand un patient a déjà fait l’objet d’épreuves à au moins 2 reprises, on peut se fier au groupe et au facteur Rh inscrits dans les dossiers de Médecine transfusionnelle (antécédents)</w:t>
            </w:r>
            <w:r w:rsidR="0051259D" w:rsidRPr="000C4B39">
              <w:rPr>
                <w:rFonts w:ascii="Arial" w:hAnsi="Arial"/>
                <w:snapToGrid w:val="0"/>
                <w:lang w:val="fr-CA"/>
              </w:rPr>
              <w:t>, selon la politique de l’établissement</w:t>
            </w:r>
            <w:r w:rsidRPr="000C4B39">
              <w:rPr>
                <w:rFonts w:ascii="Arial" w:hAnsi="Arial"/>
                <w:snapToGrid w:val="0"/>
                <w:lang w:val="fr-CA"/>
              </w:rPr>
              <w:t>.</w:t>
            </w:r>
            <w:r w:rsidR="008057E3" w:rsidRPr="000C4B39">
              <w:rPr>
                <w:rFonts w:ascii="Arial" w:hAnsi="Arial"/>
                <w:snapToGrid w:val="0"/>
                <w:lang w:val="fr-CA"/>
              </w:rPr>
              <w:t xml:space="preserve"> </w:t>
            </w:r>
            <w:r w:rsidRPr="000C4B39">
              <w:rPr>
                <w:rFonts w:ascii="Arial" w:hAnsi="Arial"/>
                <w:snapToGrid w:val="0"/>
                <w:lang w:val="fr-CA"/>
              </w:rPr>
              <w:t>Si le patient n’a aucun dossier ou s’il n’y a eu qu’une épreuve antérieure au dossier, il faut reprendre le groupage ABO et la détermination du facteur Rh.</w:t>
            </w:r>
          </w:p>
          <w:p w:rsidR="00284B9C" w:rsidRPr="000C4B39" w:rsidRDefault="00284B9C">
            <w:pPr>
              <w:rPr>
                <w:rFonts w:ascii="Arial" w:hAnsi="Arial"/>
                <w:lang w:val="fr-CA"/>
              </w:rPr>
            </w:pPr>
          </w:p>
        </w:tc>
      </w:tr>
      <w:tr w:rsidR="002E6173"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9378" w:type="dxa"/>
            <w:gridSpan w:val="12"/>
            <w:tcBorders>
              <w:top w:val="nil"/>
              <w:left w:val="nil"/>
              <w:bottom w:val="nil"/>
              <w:right w:val="nil"/>
            </w:tcBorders>
          </w:tcPr>
          <w:p w:rsidR="002E6173" w:rsidRPr="000C4B39" w:rsidRDefault="002E6173">
            <w:pPr>
              <w:pStyle w:val="Heading7"/>
              <w:rPr>
                <w:rFonts w:ascii="Arial" w:hAnsi="Arial"/>
                <w:lang w:val="fr-CA"/>
              </w:rPr>
            </w:pPr>
            <w:r w:rsidRPr="000C4B39">
              <w:rPr>
                <w:rFonts w:ascii="Arial" w:hAnsi="Arial"/>
                <w:lang w:val="fr-CA"/>
              </w:rPr>
              <w:t>4.0</w:t>
            </w:r>
            <w:r w:rsidRPr="000C4B39">
              <w:rPr>
                <w:rFonts w:ascii="Arial" w:hAnsi="Arial"/>
                <w:lang w:val="fr-CA"/>
              </w:rPr>
              <w:tab/>
              <w:t>Matériel</w:t>
            </w: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val="restart"/>
            <w:tcBorders>
              <w:top w:val="nil"/>
              <w:left w:val="nil"/>
              <w:right w:val="nil"/>
            </w:tcBorders>
          </w:tcPr>
          <w:p w:rsidR="00284B9C" w:rsidRPr="000C4B39" w:rsidRDefault="00ED0193" w:rsidP="00BD3C0A">
            <w:pPr>
              <w:pStyle w:val="Header"/>
              <w:tabs>
                <w:tab w:val="clear" w:pos="4320"/>
                <w:tab w:val="clear" w:pos="8640"/>
              </w:tabs>
              <w:ind w:left="1685" w:hanging="1685"/>
              <w:rPr>
                <w:rFonts w:ascii="Arial" w:hAnsi="Arial"/>
                <w:lang w:val="fr-CA"/>
              </w:rPr>
            </w:pPr>
            <w:r w:rsidRPr="000C4B39">
              <w:rPr>
                <w:rFonts w:ascii="Arial" w:hAnsi="Arial"/>
                <w:b/>
                <w:bCs/>
                <w:lang w:val="fr-CA"/>
              </w:rPr>
              <w:t>Équipement</w:t>
            </w:r>
            <w:r w:rsidR="00BD3C0A" w:rsidRPr="000C4B39">
              <w:rPr>
                <w:rFonts w:ascii="Arial" w:hAnsi="Arial"/>
                <w:b/>
                <w:bCs/>
                <w:lang w:val="fr-CA"/>
              </w:rPr>
              <w:t xml:space="preserve"> </w:t>
            </w:r>
            <w:r w:rsidR="00284B9C" w:rsidRPr="000C4B39">
              <w:rPr>
                <w:rFonts w:ascii="Arial" w:hAnsi="Arial"/>
                <w:b/>
                <w:bCs/>
                <w:lang w:val="fr-CA"/>
              </w:rPr>
              <w:t>:</w:t>
            </w:r>
            <w:r w:rsidR="00284B9C" w:rsidRPr="000C4B39">
              <w:rPr>
                <w:rFonts w:ascii="Arial" w:hAnsi="Arial"/>
                <w:lang w:val="fr-CA"/>
              </w:rPr>
              <w:t xml:space="preserve"> </w:t>
            </w:r>
            <w:r w:rsidR="00BD3C0A" w:rsidRPr="000C4B39">
              <w:rPr>
                <w:rFonts w:ascii="Arial" w:hAnsi="Arial"/>
                <w:lang w:val="fr-CA"/>
              </w:rPr>
              <w:tab/>
              <w:t>bain-marie / bain-marie circulateur</w:t>
            </w:r>
            <w:r w:rsidR="00061857" w:rsidRPr="000C4B39">
              <w:rPr>
                <w:rFonts w:ascii="Arial" w:hAnsi="Arial"/>
                <w:lang w:val="fr-CA"/>
              </w:rPr>
              <w:t xml:space="preserve"> à 37 </w:t>
            </w:r>
            <w:proofErr w:type="spellStart"/>
            <w:r w:rsidR="00061857" w:rsidRPr="000C4B39">
              <w:rPr>
                <w:rFonts w:ascii="Arial" w:hAnsi="Arial"/>
                <w:vertAlign w:val="superscript"/>
                <w:lang w:val="fr-CA"/>
              </w:rPr>
              <w:t>o</w:t>
            </w:r>
            <w:r w:rsidR="00061857" w:rsidRPr="000C4B39">
              <w:rPr>
                <w:rFonts w:ascii="Arial" w:hAnsi="Arial"/>
                <w:lang w:val="fr-CA"/>
              </w:rPr>
              <w:t>C</w:t>
            </w:r>
            <w:proofErr w:type="spellEnd"/>
            <w:r w:rsidR="001A6C60">
              <w:rPr>
                <w:rFonts w:ascii="Arial" w:hAnsi="Arial"/>
                <w:lang w:val="fr-CA"/>
              </w:rPr>
              <w:t xml:space="preserve"> ou</w:t>
            </w:r>
            <w:r w:rsidR="000C4B39" w:rsidRPr="000C4B39">
              <w:rPr>
                <w:rFonts w:ascii="Arial" w:hAnsi="Arial"/>
                <w:lang w:val="fr-CA"/>
              </w:rPr>
              <w:t xml:space="preserve"> appareil de décongélation</w:t>
            </w:r>
          </w:p>
          <w:p w:rsidR="00284B9C" w:rsidRPr="000C4B39" w:rsidRDefault="008057E3" w:rsidP="00BD3C0A">
            <w:pPr>
              <w:ind w:left="1685" w:hanging="1685"/>
              <w:rPr>
                <w:rFonts w:ascii="Arial" w:hAnsi="Arial"/>
                <w:lang w:val="fr-CA"/>
              </w:rPr>
            </w:pPr>
            <w:r w:rsidRPr="000C4B39">
              <w:rPr>
                <w:rFonts w:ascii="Arial" w:hAnsi="Arial"/>
                <w:lang w:val="fr-CA"/>
              </w:rPr>
              <w:t xml:space="preserve">          </w:t>
            </w:r>
            <w:r w:rsidR="00284B9C" w:rsidRPr="000C4B39">
              <w:rPr>
                <w:rFonts w:ascii="Arial" w:hAnsi="Arial"/>
                <w:lang w:val="fr-CA"/>
              </w:rPr>
              <w:t xml:space="preserve"> </w:t>
            </w:r>
            <w:r w:rsidR="00BD3C0A" w:rsidRPr="000C4B39">
              <w:rPr>
                <w:rFonts w:ascii="Arial" w:hAnsi="Arial"/>
                <w:lang w:val="fr-CA"/>
              </w:rPr>
              <w:tab/>
            </w:r>
            <w:proofErr w:type="gramStart"/>
            <w:r w:rsidR="00ED0193" w:rsidRPr="000C4B39">
              <w:rPr>
                <w:rFonts w:ascii="Arial" w:hAnsi="Arial"/>
                <w:lang w:val="fr-CA"/>
              </w:rPr>
              <w:t>scelleuse</w:t>
            </w:r>
            <w:proofErr w:type="gramEnd"/>
            <w:r w:rsidR="00ED0193" w:rsidRPr="000C4B39">
              <w:rPr>
                <w:rFonts w:ascii="Arial" w:hAnsi="Arial"/>
                <w:lang w:val="fr-CA"/>
              </w:rPr>
              <w:t xml:space="preserve"> manuelle et pinces de scellement ou scelleuse à chaud</w:t>
            </w:r>
          </w:p>
          <w:p w:rsidR="00284B9C" w:rsidRPr="000C4B39" w:rsidRDefault="00BD3C0A" w:rsidP="00BD3C0A">
            <w:pPr>
              <w:pStyle w:val="Header"/>
              <w:tabs>
                <w:tab w:val="clear" w:pos="4320"/>
                <w:tab w:val="clear" w:pos="8640"/>
              </w:tabs>
              <w:ind w:left="1685" w:hanging="1685"/>
              <w:rPr>
                <w:rFonts w:ascii="Arial" w:hAnsi="Arial"/>
                <w:lang w:val="fr-CA"/>
              </w:rPr>
            </w:pPr>
            <w:r w:rsidRPr="000C4B39">
              <w:rPr>
                <w:rFonts w:ascii="Arial" w:hAnsi="Arial"/>
                <w:lang w:val="fr-CA"/>
              </w:rPr>
              <w:tab/>
            </w:r>
            <w:proofErr w:type="gramStart"/>
            <w:r w:rsidR="005F6BF9" w:rsidRPr="000C4B39">
              <w:rPr>
                <w:rFonts w:ascii="Arial" w:hAnsi="Arial"/>
                <w:lang w:val="fr-CA"/>
              </w:rPr>
              <w:t>objet</w:t>
            </w:r>
            <w:proofErr w:type="gramEnd"/>
            <w:r w:rsidR="005F6BF9" w:rsidRPr="000C4B39">
              <w:rPr>
                <w:rFonts w:ascii="Arial" w:hAnsi="Arial"/>
                <w:lang w:val="fr-CA"/>
              </w:rPr>
              <w:t xml:space="preserve"> pour aplatir le tube</w:t>
            </w:r>
          </w:p>
          <w:p w:rsidR="00CB658D" w:rsidRPr="000C4B39" w:rsidRDefault="00CB658D" w:rsidP="00BD3C0A">
            <w:pPr>
              <w:pStyle w:val="Header"/>
              <w:tabs>
                <w:tab w:val="clear" w:pos="4320"/>
                <w:tab w:val="clear" w:pos="8640"/>
              </w:tabs>
              <w:ind w:left="1685" w:hanging="1685"/>
              <w:rPr>
                <w:rFonts w:ascii="Arial" w:hAnsi="Arial"/>
                <w:lang w:val="fr-CA"/>
              </w:rPr>
            </w:pPr>
            <w:r w:rsidRPr="000C4B39">
              <w:rPr>
                <w:rFonts w:ascii="Arial" w:hAnsi="Arial"/>
                <w:lang w:val="fr-CA"/>
              </w:rPr>
              <w:tab/>
            </w:r>
            <w:proofErr w:type="gramStart"/>
            <w:r w:rsidRPr="000C4B39">
              <w:rPr>
                <w:rFonts w:ascii="Arial" w:hAnsi="Arial"/>
                <w:lang w:val="fr-CA"/>
              </w:rPr>
              <w:t>minuterie</w:t>
            </w:r>
            <w:proofErr w:type="gramEnd"/>
            <w:r w:rsidRPr="000C4B39">
              <w:rPr>
                <w:rFonts w:ascii="Arial" w:hAnsi="Arial"/>
                <w:lang w:val="fr-CA"/>
              </w:rPr>
              <w:t xml:space="preserve"> (calibrée)</w:t>
            </w:r>
          </w:p>
          <w:p w:rsidR="00284B9C" w:rsidRPr="000C4B39" w:rsidRDefault="00284B9C">
            <w:pPr>
              <w:pStyle w:val="Header"/>
              <w:tabs>
                <w:tab w:val="clear" w:pos="4320"/>
                <w:tab w:val="clear" w:pos="8640"/>
              </w:tabs>
              <w:ind w:left="720" w:hanging="720"/>
              <w:rPr>
                <w:rFonts w:ascii="Arial" w:hAnsi="Arial"/>
                <w:lang w:val="fr-CA"/>
              </w:rPr>
            </w:pPr>
          </w:p>
          <w:p w:rsidR="00284B9C" w:rsidRPr="000C4B39" w:rsidRDefault="00C66E2B" w:rsidP="00ED0193">
            <w:pPr>
              <w:pStyle w:val="Header"/>
              <w:tabs>
                <w:tab w:val="clear" w:pos="4320"/>
                <w:tab w:val="clear" w:pos="8640"/>
              </w:tabs>
              <w:ind w:left="1685" w:hanging="1620"/>
              <w:rPr>
                <w:rFonts w:ascii="Arial" w:hAnsi="Arial"/>
                <w:lang w:val="fr-CA"/>
              </w:rPr>
            </w:pPr>
            <w:r w:rsidRPr="000C4B39">
              <w:rPr>
                <w:rFonts w:ascii="Arial" w:hAnsi="Arial"/>
                <w:b/>
                <w:bCs/>
                <w:lang w:val="fr-CA"/>
              </w:rPr>
              <w:t>Fournitures</w:t>
            </w:r>
            <w:r w:rsidRPr="000C4B39">
              <w:rPr>
                <w:rFonts w:ascii="Arial" w:hAnsi="Arial"/>
                <w:bCs/>
                <w:lang w:val="fr-CA"/>
              </w:rPr>
              <w:t xml:space="preserve"> : </w:t>
            </w:r>
            <w:r w:rsidR="00BD3C0A" w:rsidRPr="000C4B39">
              <w:rPr>
                <w:rFonts w:ascii="Arial" w:hAnsi="Arial"/>
                <w:bCs/>
                <w:lang w:val="fr-CA"/>
              </w:rPr>
              <w:tab/>
            </w:r>
            <w:r w:rsidR="00CB658D" w:rsidRPr="000C4B39">
              <w:rPr>
                <w:rFonts w:ascii="Arial" w:hAnsi="Arial"/>
                <w:bCs/>
                <w:lang w:val="fr-CA"/>
              </w:rPr>
              <w:t xml:space="preserve">composants de </w:t>
            </w:r>
            <w:proofErr w:type="spellStart"/>
            <w:r w:rsidR="00CB658D" w:rsidRPr="000C4B39">
              <w:rPr>
                <w:rFonts w:ascii="Arial" w:hAnsi="Arial"/>
                <w:bCs/>
                <w:lang w:val="fr-CA"/>
              </w:rPr>
              <w:t>cryoprécipité</w:t>
            </w:r>
            <w:proofErr w:type="spellEnd"/>
          </w:p>
          <w:p w:rsidR="00284B9C" w:rsidRPr="000C4B39" w:rsidRDefault="008057E3" w:rsidP="00ED0193">
            <w:pPr>
              <w:ind w:left="1685" w:hanging="1620"/>
              <w:rPr>
                <w:rFonts w:ascii="Arial" w:hAnsi="Arial"/>
                <w:lang w:val="fr-CA"/>
              </w:rPr>
            </w:pPr>
            <w:r w:rsidRPr="000C4B39">
              <w:rPr>
                <w:b/>
                <w:bCs/>
                <w:lang w:val="fr-CA"/>
              </w:rPr>
              <w:t xml:space="preserve">           </w:t>
            </w:r>
            <w:r w:rsidRPr="000C4B39">
              <w:rPr>
                <w:lang w:val="fr-CA"/>
              </w:rPr>
              <w:t xml:space="preserve">  </w:t>
            </w:r>
            <w:r w:rsidR="00284B9C" w:rsidRPr="000C4B39">
              <w:rPr>
                <w:lang w:val="fr-CA"/>
              </w:rPr>
              <w:t xml:space="preserve"> </w:t>
            </w:r>
            <w:r w:rsidR="002E0D8F" w:rsidRPr="000C4B39">
              <w:rPr>
                <w:lang w:val="fr-CA"/>
              </w:rPr>
              <w:t xml:space="preserve">             </w:t>
            </w:r>
            <w:proofErr w:type="gramStart"/>
            <w:r w:rsidR="00ED0193" w:rsidRPr="000C4B39">
              <w:rPr>
                <w:rFonts w:ascii="Arial" w:hAnsi="Arial" w:cs="Arial"/>
                <w:lang w:val="fr-CA"/>
              </w:rPr>
              <w:t>s</w:t>
            </w:r>
            <w:r w:rsidR="00ED0193" w:rsidRPr="000C4B39">
              <w:rPr>
                <w:rFonts w:ascii="Arial" w:hAnsi="Arial"/>
                <w:lang w:val="fr-CA"/>
              </w:rPr>
              <w:t>acs</w:t>
            </w:r>
            <w:proofErr w:type="gramEnd"/>
            <w:r w:rsidR="00ED0193" w:rsidRPr="000C4B39">
              <w:rPr>
                <w:rFonts w:ascii="Arial" w:hAnsi="Arial"/>
                <w:lang w:val="fr-CA"/>
              </w:rPr>
              <w:t xml:space="preserve"> protecteurs en plastique</w:t>
            </w:r>
          </w:p>
          <w:p w:rsidR="00284B9C" w:rsidRPr="000C4B39" w:rsidRDefault="00ED0193" w:rsidP="00ED0193">
            <w:pPr>
              <w:ind w:left="1685" w:hanging="1620"/>
              <w:rPr>
                <w:rFonts w:ascii="Arial" w:hAnsi="Arial"/>
                <w:lang w:val="fr-CA"/>
              </w:rPr>
            </w:pPr>
            <w:r w:rsidRPr="000C4B39">
              <w:rPr>
                <w:rFonts w:ascii="Arial" w:hAnsi="Arial"/>
                <w:lang w:val="fr-CA"/>
              </w:rPr>
              <w:tab/>
            </w:r>
            <w:proofErr w:type="gramStart"/>
            <w:r w:rsidRPr="000C4B39">
              <w:rPr>
                <w:rFonts w:ascii="Arial" w:hAnsi="Arial"/>
                <w:lang w:val="fr-CA"/>
              </w:rPr>
              <w:t>pinces</w:t>
            </w:r>
            <w:proofErr w:type="gramEnd"/>
            <w:r w:rsidRPr="000C4B39">
              <w:rPr>
                <w:rFonts w:ascii="Arial" w:hAnsi="Arial"/>
                <w:lang w:val="fr-CA"/>
              </w:rPr>
              <w:t xml:space="preserve"> hémostatiques ou autre</w:t>
            </w:r>
            <w:r w:rsidR="008D156E">
              <w:rPr>
                <w:rFonts w:ascii="Arial" w:hAnsi="Arial"/>
                <w:lang w:val="fr-CA"/>
              </w:rPr>
              <w:t>s</w:t>
            </w:r>
          </w:p>
          <w:p w:rsidR="00ED0193" w:rsidRPr="000C4B39" w:rsidRDefault="00ED0193" w:rsidP="00ED0193">
            <w:pPr>
              <w:ind w:left="1685" w:hanging="1620"/>
              <w:rPr>
                <w:rFonts w:ascii="Arial" w:hAnsi="Arial"/>
                <w:lang w:val="fr-CA"/>
              </w:rPr>
            </w:pPr>
            <w:r w:rsidRPr="000C4B39">
              <w:rPr>
                <w:rFonts w:ascii="Arial" w:hAnsi="Arial"/>
                <w:lang w:val="fr-CA"/>
              </w:rPr>
              <w:tab/>
            </w:r>
            <w:proofErr w:type="gramStart"/>
            <w:r w:rsidRPr="000C4B39">
              <w:rPr>
                <w:rFonts w:ascii="Arial" w:hAnsi="Arial"/>
                <w:lang w:val="fr-CA"/>
              </w:rPr>
              <w:t>gants</w:t>
            </w:r>
            <w:proofErr w:type="gramEnd"/>
            <w:r w:rsidRPr="000C4B39">
              <w:rPr>
                <w:rFonts w:ascii="Arial" w:hAnsi="Arial"/>
                <w:lang w:val="fr-CA"/>
              </w:rPr>
              <w:t xml:space="preserve"> de protection</w:t>
            </w:r>
          </w:p>
          <w:p w:rsidR="00284B9C" w:rsidRPr="000C4B39" w:rsidRDefault="00ED0193" w:rsidP="00ED0193">
            <w:pPr>
              <w:ind w:left="1685" w:hanging="1620"/>
              <w:rPr>
                <w:rFonts w:ascii="Arial" w:hAnsi="Arial"/>
                <w:lang w:val="fr-CA"/>
              </w:rPr>
            </w:pPr>
            <w:r w:rsidRPr="000C4B39">
              <w:rPr>
                <w:rFonts w:ascii="Arial" w:hAnsi="Arial"/>
                <w:lang w:val="fr-CA"/>
              </w:rPr>
              <w:tab/>
            </w:r>
            <w:proofErr w:type="gramStart"/>
            <w:r w:rsidRPr="000C4B39">
              <w:rPr>
                <w:rFonts w:ascii="Arial" w:hAnsi="Arial"/>
                <w:lang w:val="fr-CA"/>
              </w:rPr>
              <w:t>tampons</w:t>
            </w:r>
            <w:proofErr w:type="gramEnd"/>
            <w:r w:rsidRPr="000C4B39">
              <w:rPr>
                <w:rFonts w:ascii="Arial" w:hAnsi="Arial"/>
                <w:lang w:val="fr-CA"/>
              </w:rPr>
              <w:t xml:space="preserve"> d’alcool</w:t>
            </w:r>
          </w:p>
          <w:p w:rsidR="00284B9C" w:rsidRPr="000C4B39" w:rsidRDefault="00ED0193" w:rsidP="00ED0193">
            <w:pPr>
              <w:ind w:left="1685" w:hanging="1620"/>
              <w:rPr>
                <w:rFonts w:ascii="Arial" w:hAnsi="Arial"/>
                <w:lang w:val="fr-CA"/>
              </w:rPr>
            </w:pPr>
            <w:r w:rsidRPr="000C4B39">
              <w:rPr>
                <w:rFonts w:ascii="Arial" w:hAnsi="Arial"/>
                <w:lang w:val="fr-CA"/>
              </w:rPr>
              <w:tab/>
            </w:r>
            <w:proofErr w:type="gramStart"/>
            <w:r w:rsidRPr="000C4B39">
              <w:rPr>
                <w:rFonts w:ascii="Arial" w:hAnsi="Arial"/>
                <w:lang w:val="fr-CA"/>
              </w:rPr>
              <w:t>ensemble</w:t>
            </w:r>
            <w:proofErr w:type="gramEnd"/>
            <w:r w:rsidRPr="000C4B39">
              <w:rPr>
                <w:rFonts w:ascii="Arial" w:hAnsi="Arial"/>
                <w:lang w:val="fr-CA"/>
              </w:rPr>
              <w:t xml:space="preserve"> à transfert de plasma</w:t>
            </w:r>
          </w:p>
          <w:p w:rsidR="00284B9C" w:rsidRPr="000C4B39" w:rsidRDefault="00ED0193" w:rsidP="00ED0193">
            <w:pPr>
              <w:ind w:left="1685" w:hanging="1620"/>
              <w:rPr>
                <w:rFonts w:ascii="Arial" w:hAnsi="Arial"/>
                <w:lang w:val="fr-CA"/>
              </w:rPr>
            </w:pPr>
            <w:r w:rsidRPr="000C4B39">
              <w:rPr>
                <w:rFonts w:ascii="Arial" w:hAnsi="Arial"/>
                <w:lang w:val="fr-CA"/>
              </w:rPr>
              <w:tab/>
            </w:r>
            <w:proofErr w:type="gramStart"/>
            <w:r w:rsidRPr="000C4B39">
              <w:rPr>
                <w:rFonts w:ascii="Arial" w:hAnsi="Arial"/>
                <w:lang w:val="fr-CA"/>
              </w:rPr>
              <w:t>ciseaux</w:t>
            </w:r>
            <w:proofErr w:type="gramEnd"/>
          </w:p>
          <w:p w:rsidR="00284B9C" w:rsidRPr="000C4B39" w:rsidRDefault="008057E3" w:rsidP="003309F4">
            <w:pPr>
              <w:pStyle w:val="Header"/>
              <w:tabs>
                <w:tab w:val="clear" w:pos="4320"/>
                <w:tab w:val="clear" w:pos="8640"/>
              </w:tabs>
              <w:ind w:left="1685" w:hanging="1620"/>
              <w:rPr>
                <w:rFonts w:ascii="Arial" w:hAnsi="Arial"/>
                <w:lang w:val="fr-CA"/>
              </w:rPr>
            </w:pPr>
            <w:r w:rsidRPr="000C4B39">
              <w:rPr>
                <w:rFonts w:ascii="Arial" w:hAnsi="Arial"/>
                <w:lang w:val="fr-CA"/>
              </w:rPr>
              <w:t xml:space="preserve">          </w:t>
            </w:r>
            <w:r w:rsidR="00ED0193" w:rsidRPr="000C4B39">
              <w:rPr>
                <w:rFonts w:ascii="Arial" w:hAnsi="Arial"/>
                <w:lang w:val="fr-CA"/>
              </w:rPr>
              <w:tab/>
            </w:r>
            <w:proofErr w:type="gramStart"/>
            <w:r w:rsidR="003309F4" w:rsidRPr="000C4B39">
              <w:rPr>
                <w:rFonts w:ascii="Arial" w:hAnsi="Arial"/>
                <w:lang w:val="fr-CA"/>
              </w:rPr>
              <w:t>é</w:t>
            </w:r>
            <w:r w:rsidR="00ED0193" w:rsidRPr="000C4B39">
              <w:rPr>
                <w:rFonts w:ascii="Arial" w:hAnsi="Arial"/>
                <w:lang w:val="fr-CA"/>
              </w:rPr>
              <w:t>tiquette</w:t>
            </w:r>
            <w:proofErr w:type="gramEnd"/>
            <w:r w:rsidR="00ED0193" w:rsidRPr="000C4B39">
              <w:rPr>
                <w:rFonts w:ascii="Arial" w:hAnsi="Arial"/>
                <w:lang w:val="fr-CA"/>
              </w:rPr>
              <w:t xml:space="preserve"> de compatibilité / de composant</w:t>
            </w:r>
            <w:r w:rsidR="0051259D" w:rsidRPr="000C4B39">
              <w:rPr>
                <w:rFonts w:ascii="Arial" w:hAnsi="Arial"/>
                <w:lang w:val="fr-CA"/>
              </w:rPr>
              <w:t xml:space="preserve"> ou bordereau d’émission</w:t>
            </w:r>
          </w:p>
          <w:p w:rsidR="00284B9C" w:rsidRPr="000C4B39" w:rsidRDefault="008057E3" w:rsidP="003309F4">
            <w:pPr>
              <w:pStyle w:val="Header"/>
              <w:tabs>
                <w:tab w:val="clear" w:pos="4320"/>
                <w:tab w:val="clear" w:pos="8640"/>
              </w:tabs>
              <w:ind w:left="1685" w:hanging="1620"/>
              <w:rPr>
                <w:rFonts w:ascii="Arial" w:hAnsi="Arial"/>
                <w:lang w:val="fr-CA"/>
              </w:rPr>
            </w:pPr>
            <w:r w:rsidRPr="000C4B39">
              <w:rPr>
                <w:rFonts w:ascii="Arial" w:hAnsi="Arial"/>
                <w:lang w:val="fr-CA"/>
              </w:rPr>
              <w:t xml:space="preserve">          </w:t>
            </w:r>
            <w:r w:rsidR="003309F4" w:rsidRPr="000C4B39">
              <w:rPr>
                <w:rFonts w:ascii="Arial" w:hAnsi="Arial"/>
                <w:lang w:val="fr-CA"/>
              </w:rPr>
              <w:tab/>
            </w:r>
            <w:proofErr w:type="gramStart"/>
            <w:r w:rsidR="003309F4" w:rsidRPr="000C4B39">
              <w:rPr>
                <w:rFonts w:ascii="Arial" w:hAnsi="Arial"/>
                <w:lang w:val="fr-CA"/>
              </w:rPr>
              <w:t>solution</w:t>
            </w:r>
            <w:proofErr w:type="gramEnd"/>
            <w:r w:rsidR="003309F4" w:rsidRPr="000C4B39">
              <w:rPr>
                <w:rFonts w:ascii="Arial" w:hAnsi="Arial"/>
                <w:lang w:val="fr-CA"/>
              </w:rPr>
              <w:t xml:space="preserve"> saline normale stérile dans un sac à perfusion</w:t>
            </w:r>
            <w:r w:rsidR="008D156E">
              <w:rPr>
                <w:rFonts w:ascii="Arial" w:hAnsi="Arial"/>
                <w:lang w:val="fr-CA"/>
              </w:rPr>
              <w:t> </w:t>
            </w:r>
            <w:r w:rsidR="003309F4" w:rsidRPr="000C4B39">
              <w:rPr>
                <w:rFonts w:ascii="Arial" w:hAnsi="Arial"/>
                <w:lang w:val="fr-CA"/>
              </w:rPr>
              <w:t>IV</w:t>
            </w:r>
            <w:r w:rsidR="00AA5A92">
              <w:rPr>
                <w:rFonts w:ascii="Arial" w:hAnsi="Arial"/>
                <w:lang w:val="fr-CA"/>
              </w:rPr>
              <w:t xml:space="preserve"> (facultatif</w:t>
            </w:r>
            <w:r w:rsidR="00BE78A5">
              <w:rPr>
                <w:rFonts w:ascii="Arial" w:hAnsi="Arial"/>
                <w:lang w:val="fr-CA"/>
              </w:rPr>
              <w:t>)</w:t>
            </w:r>
          </w:p>
          <w:p w:rsidR="00284B9C" w:rsidRPr="000C4B39" w:rsidRDefault="00284B9C" w:rsidP="0051259D">
            <w:pPr>
              <w:ind w:left="1685" w:hanging="1620"/>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ED0193">
            <w:pPr>
              <w:rPr>
                <w:rFonts w:ascii="Arial" w:hAnsi="Arial"/>
                <w:lang w:val="fr-CA"/>
              </w:rPr>
            </w:pPr>
            <w:r w:rsidRPr="000C4B39">
              <w:rPr>
                <w:rFonts w:ascii="Arial" w:hAnsi="Arial"/>
                <w:lang w:val="fr-CA"/>
              </w:rPr>
              <w:tab/>
            </w:r>
            <w:r w:rsidRPr="000C4B39">
              <w:rPr>
                <w:rFonts w:ascii="Arial" w:hAnsi="Arial"/>
                <w:lang w:val="fr-CA"/>
              </w:rPr>
              <w:tab/>
            </w: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b/>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right w:val="nil"/>
            </w:tcBorders>
          </w:tcPr>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1518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543" w:type="dxa"/>
            <w:gridSpan w:val="10"/>
            <w:vMerge/>
            <w:tcBorders>
              <w:left w:val="nil"/>
              <w:bottom w:val="nil"/>
              <w:right w:val="nil"/>
            </w:tcBorders>
          </w:tcPr>
          <w:p w:rsidR="00284B9C" w:rsidRPr="000C4B39" w:rsidRDefault="00284B9C">
            <w:pPr>
              <w:rPr>
                <w:rFonts w:ascii="Arial" w:hAnsi="Arial"/>
                <w:lang w:val="fr-CA"/>
              </w:rPr>
            </w:pPr>
          </w:p>
        </w:tc>
      </w:tr>
      <w:tr w:rsidR="002E6173"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9288" w:type="dxa"/>
            <w:gridSpan w:val="9"/>
            <w:tcBorders>
              <w:top w:val="nil"/>
              <w:left w:val="nil"/>
              <w:bottom w:val="nil"/>
              <w:right w:val="nil"/>
            </w:tcBorders>
          </w:tcPr>
          <w:p w:rsidR="002E6173" w:rsidRPr="000C4B39" w:rsidRDefault="002E6173" w:rsidP="00C66E2B">
            <w:pPr>
              <w:pStyle w:val="Heading7"/>
              <w:rPr>
                <w:rFonts w:ascii="Arial" w:hAnsi="Arial"/>
                <w:lang w:val="fr-CA"/>
              </w:rPr>
            </w:pPr>
            <w:r w:rsidRPr="000C4B39">
              <w:rPr>
                <w:rFonts w:ascii="Arial" w:hAnsi="Arial"/>
                <w:lang w:val="fr-CA"/>
              </w:rPr>
              <w:t>5.0</w:t>
            </w:r>
            <w:r w:rsidRPr="000C4B39">
              <w:rPr>
                <w:rFonts w:ascii="Arial" w:hAnsi="Arial"/>
                <w:lang w:val="fr-CA"/>
              </w:rPr>
              <w:tab/>
              <w:t>Contrôle de la qualité</w:t>
            </w:r>
          </w:p>
          <w:p w:rsidR="002E6173" w:rsidRPr="000C4B39" w:rsidRDefault="002E6173" w:rsidP="002E6173">
            <w:pPr>
              <w:rPr>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5.1</w:t>
            </w:r>
          </w:p>
        </w:tc>
        <w:tc>
          <w:tcPr>
            <w:tcW w:w="7618" w:type="dxa"/>
            <w:gridSpan w:val="5"/>
            <w:tcBorders>
              <w:top w:val="nil"/>
              <w:left w:val="nil"/>
              <w:bottom w:val="single" w:sz="4" w:space="0" w:color="auto"/>
              <w:right w:val="nil"/>
            </w:tcBorders>
          </w:tcPr>
          <w:p w:rsidR="00284B9C" w:rsidRPr="000C4B39" w:rsidRDefault="003309F4">
            <w:pPr>
              <w:rPr>
                <w:rFonts w:ascii="Arial" w:hAnsi="Arial"/>
                <w:lang w:val="fr-CA"/>
              </w:rPr>
            </w:pPr>
            <w:r w:rsidRPr="000C4B39">
              <w:rPr>
                <w:rFonts w:ascii="Arial" w:hAnsi="Arial"/>
                <w:lang w:val="fr-CA"/>
              </w:rPr>
              <w:t>Entreposage et durée de conservation</w:t>
            </w:r>
            <w:r w:rsidR="002E6173" w:rsidRPr="000C4B39">
              <w:rPr>
                <w:rFonts w:ascii="Arial" w:hAnsi="Arial"/>
                <w:vertAlign w:val="superscript"/>
                <w:lang w:val="fr-CA"/>
              </w:rPr>
              <w:t>9.1</w:t>
            </w:r>
            <w:r w:rsidRPr="000C4B39">
              <w:rPr>
                <w:rFonts w:ascii="Arial" w:hAnsi="Arial"/>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2343"/>
              <w:gridCol w:w="2582"/>
            </w:tblGrid>
            <w:tr w:rsidR="0051259D" w:rsidRPr="000C4B39" w:rsidTr="00CB658D">
              <w:tc>
                <w:tcPr>
                  <w:tcW w:w="2462" w:type="dxa"/>
                  <w:shd w:val="clear" w:color="auto" w:fill="F3F3F3"/>
                </w:tcPr>
                <w:p w:rsidR="0051259D" w:rsidRPr="000C4B39" w:rsidRDefault="0051259D" w:rsidP="00EB1159">
                  <w:pPr>
                    <w:rPr>
                      <w:rFonts w:ascii="Arial" w:hAnsi="Arial"/>
                      <w:sz w:val="22"/>
                      <w:szCs w:val="22"/>
                      <w:lang w:val="fr-CA"/>
                    </w:rPr>
                  </w:pPr>
                  <w:r w:rsidRPr="000C4B39">
                    <w:rPr>
                      <w:rFonts w:ascii="Arial" w:hAnsi="Arial"/>
                      <w:sz w:val="22"/>
                      <w:szCs w:val="22"/>
                      <w:lang w:val="fr-CA"/>
                    </w:rPr>
                    <w:t>Composant</w:t>
                  </w:r>
                </w:p>
              </w:tc>
              <w:tc>
                <w:tcPr>
                  <w:tcW w:w="2343" w:type="dxa"/>
                  <w:shd w:val="clear" w:color="auto" w:fill="F3F3F3"/>
                </w:tcPr>
                <w:p w:rsidR="0051259D" w:rsidRPr="000C4B39" w:rsidRDefault="0051259D" w:rsidP="004D3886">
                  <w:pPr>
                    <w:rPr>
                      <w:rFonts w:ascii="Arial" w:hAnsi="Arial"/>
                      <w:lang w:val="fr-CA"/>
                    </w:rPr>
                  </w:pPr>
                  <w:r w:rsidRPr="000C4B39">
                    <w:rPr>
                      <w:rFonts w:ascii="Arial" w:hAnsi="Arial"/>
                      <w:lang w:val="fr-CA"/>
                    </w:rPr>
                    <w:t>Durée de conservation du produit congelé</w:t>
                  </w:r>
                </w:p>
              </w:tc>
              <w:tc>
                <w:tcPr>
                  <w:tcW w:w="2582" w:type="dxa"/>
                  <w:shd w:val="clear" w:color="auto" w:fill="F3F3F3"/>
                </w:tcPr>
                <w:p w:rsidR="0051259D" w:rsidRPr="000C4B39" w:rsidRDefault="0051259D" w:rsidP="004D3886">
                  <w:pPr>
                    <w:rPr>
                      <w:rFonts w:ascii="Arial" w:hAnsi="Arial"/>
                      <w:lang w:val="fr-CA"/>
                    </w:rPr>
                  </w:pPr>
                  <w:r w:rsidRPr="000C4B39">
                    <w:rPr>
                      <w:rFonts w:ascii="Arial" w:hAnsi="Arial"/>
                      <w:lang w:val="fr-CA"/>
                    </w:rPr>
                    <w:t>Durée de conservation du produit dégelé</w:t>
                  </w:r>
                </w:p>
              </w:tc>
            </w:tr>
            <w:tr w:rsidR="00CB658D" w:rsidRPr="000C4B39" w:rsidTr="00CB658D">
              <w:tc>
                <w:tcPr>
                  <w:tcW w:w="2462" w:type="dxa"/>
                </w:tcPr>
                <w:p w:rsidR="00CB658D" w:rsidRPr="000C4B39" w:rsidRDefault="001A6C60" w:rsidP="0051259D">
                  <w:pPr>
                    <w:rPr>
                      <w:rFonts w:ascii="Arial" w:hAnsi="Arial"/>
                      <w:sz w:val="22"/>
                      <w:szCs w:val="22"/>
                      <w:lang w:val="fr-CA"/>
                    </w:rPr>
                  </w:pPr>
                  <w:proofErr w:type="spellStart"/>
                  <w:r>
                    <w:rPr>
                      <w:rFonts w:ascii="Arial" w:hAnsi="Arial"/>
                      <w:sz w:val="22"/>
                      <w:szCs w:val="22"/>
                      <w:lang w:val="fr-CA"/>
                    </w:rPr>
                    <w:t>C</w:t>
                  </w:r>
                  <w:r w:rsidR="00CB658D" w:rsidRPr="000C4B39">
                    <w:rPr>
                      <w:rFonts w:ascii="Arial" w:hAnsi="Arial"/>
                      <w:sz w:val="22"/>
                      <w:szCs w:val="22"/>
                      <w:lang w:val="fr-CA"/>
                    </w:rPr>
                    <w:t>ryopr</w:t>
                  </w:r>
                  <w:r w:rsidR="0051259D" w:rsidRPr="000C4B39">
                    <w:rPr>
                      <w:rFonts w:ascii="Arial" w:hAnsi="Arial"/>
                      <w:sz w:val="22"/>
                      <w:szCs w:val="22"/>
                      <w:lang w:val="fr-CA"/>
                    </w:rPr>
                    <w:t>é</w:t>
                  </w:r>
                  <w:r w:rsidR="00CB658D" w:rsidRPr="000C4B39">
                    <w:rPr>
                      <w:rFonts w:ascii="Arial" w:hAnsi="Arial"/>
                      <w:sz w:val="22"/>
                      <w:szCs w:val="22"/>
                      <w:lang w:val="fr-CA"/>
                    </w:rPr>
                    <w:t>cipit</w:t>
                  </w:r>
                  <w:r w:rsidR="0051259D" w:rsidRPr="000C4B39">
                    <w:rPr>
                      <w:rFonts w:ascii="Arial" w:hAnsi="Arial"/>
                      <w:sz w:val="22"/>
                      <w:szCs w:val="22"/>
                      <w:lang w:val="fr-CA"/>
                    </w:rPr>
                    <w:t>é</w:t>
                  </w:r>
                  <w:proofErr w:type="spellEnd"/>
                  <w:r>
                    <w:rPr>
                      <w:rFonts w:ascii="Arial" w:hAnsi="Arial"/>
                      <w:sz w:val="22"/>
                      <w:szCs w:val="22"/>
                      <w:lang w:val="fr-CA"/>
                    </w:rPr>
                    <w:t xml:space="preserve"> (CRYO)</w:t>
                  </w:r>
                </w:p>
              </w:tc>
              <w:tc>
                <w:tcPr>
                  <w:tcW w:w="2343" w:type="dxa"/>
                </w:tcPr>
                <w:p w:rsidR="00CB658D" w:rsidRPr="000C4B39" w:rsidRDefault="0051259D" w:rsidP="00EB1159">
                  <w:pPr>
                    <w:rPr>
                      <w:rFonts w:ascii="Arial" w:hAnsi="Arial"/>
                      <w:sz w:val="22"/>
                      <w:szCs w:val="22"/>
                      <w:lang w:val="fr-CA"/>
                    </w:rPr>
                  </w:pPr>
                  <w:r w:rsidRPr="000C4B39">
                    <w:rPr>
                      <w:rFonts w:ascii="Arial" w:hAnsi="Arial"/>
                      <w:lang w:val="fr-CA"/>
                    </w:rPr>
                    <w:t>12 mois à -18</w:t>
                  </w:r>
                  <w:r w:rsidR="008D156E">
                    <w:rPr>
                      <w:rFonts w:ascii="Arial" w:hAnsi="Arial"/>
                      <w:lang w:val="fr-CA"/>
                    </w:rPr>
                    <w:t> </w:t>
                  </w:r>
                  <w:r w:rsidRPr="000C4B39">
                    <w:rPr>
                      <w:rFonts w:ascii="Arial" w:hAnsi="Arial" w:cs="Arial"/>
                      <w:lang w:val="fr-CA"/>
                    </w:rPr>
                    <w:t xml:space="preserve">° </w:t>
                  </w:r>
                  <w:r w:rsidRPr="000C4B39">
                    <w:rPr>
                      <w:rFonts w:ascii="Arial" w:hAnsi="Arial"/>
                      <w:lang w:val="fr-CA"/>
                    </w:rPr>
                    <w:t>C ou plus froid</w:t>
                  </w:r>
                </w:p>
              </w:tc>
              <w:tc>
                <w:tcPr>
                  <w:tcW w:w="2582" w:type="dxa"/>
                </w:tcPr>
                <w:p w:rsidR="0051259D" w:rsidRPr="000C4B39" w:rsidRDefault="0051259D" w:rsidP="0051259D">
                  <w:pPr>
                    <w:rPr>
                      <w:rFonts w:ascii="Arial" w:hAnsi="Arial"/>
                      <w:sz w:val="22"/>
                      <w:szCs w:val="22"/>
                      <w:lang w:val="fr-CA"/>
                    </w:rPr>
                  </w:pPr>
                  <w:r w:rsidRPr="000C4B39">
                    <w:rPr>
                      <w:rFonts w:ascii="Arial" w:hAnsi="Arial"/>
                      <w:sz w:val="22"/>
                      <w:szCs w:val="22"/>
                      <w:lang w:val="fr-CA"/>
                    </w:rPr>
                    <w:t xml:space="preserve">Système en pool ou ouvert </w:t>
                  </w:r>
                  <w:r w:rsidR="00CB658D" w:rsidRPr="000C4B39">
                    <w:rPr>
                      <w:rFonts w:ascii="Arial" w:hAnsi="Arial"/>
                      <w:sz w:val="22"/>
                      <w:szCs w:val="22"/>
                      <w:lang w:val="fr-CA"/>
                    </w:rPr>
                    <w:t xml:space="preserve">: </w:t>
                  </w:r>
                  <w:r w:rsidRPr="000C4B39">
                    <w:rPr>
                      <w:rFonts w:ascii="Arial" w:hAnsi="Arial"/>
                      <w:sz w:val="22"/>
                      <w:szCs w:val="22"/>
                      <w:lang w:val="fr-CA"/>
                    </w:rPr>
                    <w:t xml:space="preserve">jusqu’à 4 heures, entreposé </w:t>
                  </w:r>
                  <w:r w:rsidR="00B20946" w:rsidRPr="000C4B39">
                    <w:rPr>
                      <w:rFonts w:ascii="Arial" w:hAnsi="Arial"/>
                      <w:sz w:val="22"/>
                      <w:szCs w:val="22"/>
                      <w:lang w:val="fr-CA"/>
                    </w:rPr>
                    <w:t xml:space="preserve">entre </w:t>
                  </w:r>
                  <w:r w:rsidRPr="000C4B39">
                    <w:rPr>
                      <w:rFonts w:ascii="Arial" w:hAnsi="Arial"/>
                      <w:sz w:val="22"/>
                      <w:szCs w:val="22"/>
                      <w:lang w:val="fr-CA"/>
                    </w:rPr>
                    <w:t>20 et 24</w:t>
                  </w:r>
                  <w:r w:rsidR="008D156E">
                    <w:rPr>
                      <w:rFonts w:ascii="Arial" w:hAnsi="Arial"/>
                      <w:sz w:val="22"/>
                      <w:szCs w:val="22"/>
                      <w:lang w:val="fr-CA"/>
                    </w:rPr>
                    <w:t> </w:t>
                  </w:r>
                  <w:r w:rsidRPr="000C4B39">
                    <w:rPr>
                      <w:rFonts w:ascii="Arial" w:hAnsi="Arial"/>
                      <w:sz w:val="22"/>
                      <w:szCs w:val="22"/>
                      <w:lang w:val="fr-CA"/>
                    </w:rPr>
                    <w:t>° C</w:t>
                  </w:r>
                </w:p>
                <w:p w:rsidR="0051259D" w:rsidRPr="000C4B39" w:rsidRDefault="0051259D" w:rsidP="00EB1159">
                  <w:pPr>
                    <w:rPr>
                      <w:rFonts w:ascii="Arial" w:hAnsi="Arial"/>
                      <w:sz w:val="22"/>
                      <w:szCs w:val="22"/>
                      <w:lang w:val="fr-CA"/>
                    </w:rPr>
                  </w:pPr>
                </w:p>
                <w:p w:rsidR="00AA5A92" w:rsidRPr="000C4B39" w:rsidRDefault="002E6173" w:rsidP="00AA5A92">
                  <w:pPr>
                    <w:rPr>
                      <w:rFonts w:ascii="Arial" w:hAnsi="Arial"/>
                      <w:sz w:val="22"/>
                      <w:szCs w:val="22"/>
                      <w:vertAlign w:val="superscript"/>
                      <w:lang w:val="fr-CA"/>
                    </w:rPr>
                  </w:pPr>
                  <w:r w:rsidRPr="000C4B39">
                    <w:rPr>
                      <w:rFonts w:ascii="Arial" w:hAnsi="Arial"/>
                      <w:sz w:val="22"/>
                      <w:szCs w:val="22"/>
                      <w:lang w:val="fr-CA"/>
                    </w:rPr>
                    <w:t>Ne jamais recongeler</w:t>
                  </w:r>
                </w:p>
              </w:tc>
            </w:tr>
          </w:tbl>
          <w:p w:rsidR="00CB658D" w:rsidRPr="000C4B39" w:rsidRDefault="00CB658D">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AA5A92" w:rsidRPr="00AA5A92" w:rsidRDefault="00AA5A92">
            <w:pPr>
              <w:pStyle w:val="Heading2"/>
              <w:numPr>
                <w:ilvl w:val="0"/>
                <w:numId w:val="0"/>
              </w:numPr>
              <w:rPr>
                <w:rFonts w:ascii="Arial" w:hAnsi="Arial"/>
                <w:sz w:val="8"/>
                <w:szCs w:val="8"/>
                <w:lang w:val="fr-CA"/>
              </w:rPr>
            </w:pPr>
          </w:p>
          <w:p w:rsidR="00284B9C" w:rsidRPr="000C4B39" w:rsidRDefault="00284B9C">
            <w:pPr>
              <w:pStyle w:val="Heading2"/>
              <w:numPr>
                <w:ilvl w:val="0"/>
                <w:numId w:val="0"/>
              </w:numPr>
              <w:rPr>
                <w:rFonts w:ascii="Arial" w:hAnsi="Arial"/>
                <w:lang w:val="fr-CA"/>
              </w:rPr>
            </w:pPr>
            <w:r w:rsidRPr="000C4B39">
              <w:rPr>
                <w:rFonts w:ascii="Arial" w:hAnsi="Arial"/>
                <w:lang w:val="fr-CA"/>
              </w:rPr>
              <w:t>5.2</w:t>
            </w:r>
          </w:p>
          <w:p w:rsidR="00284B9C" w:rsidRPr="000C4B39" w:rsidRDefault="00284B9C">
            <w:pPr>
              <w:rPr>
                <w:lang w:val="fr-CA"/>
              </w:rPr>
            </w:pPr>
          </w:p>
        </w:tc>
        <w:tc>
          <w:tcPr>
            <w:tcW w:w="7618" w:type="dxa"/>
            <w:gridSpan w:val="5"/>
            <w:tcBorders>
              <w:top w:val="nil"/>
              <w:left w:val="nil"/>
              <w:bottom w:val="nil"/>
              <w:right w:val="nil"/>
            </w:tcBorders>
          </w:tcPr>
          <w:p w:rsidR="00AA5A92" w:rsidRDefault="00AA5A92" w:rsidP="00997C60">
            <w:pPr>
              <w:rPr>
                <w:rFonts w:ascii="Arial" w:hAnsi="Arial"/>
                <w:lang w:val="fr-CA"/>
              </w:rPr>
            </w:pPr>
          </w:p>
          <w:p w:rsidR="00284B9C" w:rsidRPr="000C4B39" w:rsidRDefault="003309F4" w:rsidP="00997C60">
            <w:pPr>
              <w:rPr>
                <w:rFonts w:ascii="Arial" w:hAnsi="Arial"/>
                <w:lang w:val="fr-CA"/>
              </w:rPr>
            </w:pPr>
            <w:r w:rsidRPr="000C4B39">
              <w:rPr>
                <w:rFonts w:ascii="Arial" w:hAnsi="Arial"/>
                <w:lang w:val="fr-CA"/>
              </w:rPr>
              <w:t xml:space="preserve">Vérifier la température du bain-marie utilisé pour décongeler le </w:t>
            </w:r>
            <w:proofErr w:type="spellStart"/>
            <w:r w:rsidRPr="000C4B39">
              <w:rPr>
                <w:rFonts w:ascii="Arial" w:hAnsi="Arial"/>
                <w:lang w:val="fr-CA"/>
              </w:rPr>
              <w:t>cryoprécipité</w:t>
            </w:r>
            <w:proofErr w:type="spellEnd"/>
            <w:r w:rsidRPr="000C4B39">
              <w:rPr>
                <w:rFonts w:ascii="Arial" w:hAnsi="Arial"/>
                <w:lang w:val="fr-CA"/>
              </w:rPr>
              <w:t xml:space="preserve"> et la noter chaque fois qu’on se sert du bain-marie</w:t>
            </w:r>
            <w:r w:rsidR="0051259D" w:rsidRPr="000C4B39">
              <w:rPr>
                <w:rFonts w:ascii="Arial" w:hAnsi="Arial"/>
                <w:vertAlign w:val="superscript"/>
                <w:lang w:val="fr-CA"/>
              </w:rPr>
              <w:t>9.</w:t>
            </w:r>
            <w:r w:rsidR="00997C60" w:rsidRPr="000C4B39">
              <w:rPr>
                <w:rFonts w:ascii="Arial" w:hAnsi="Arial"/>
                <w:vertAlign w:val="superscript"/>
                <w:lang w:val="fr-CA"/>
              </w:rPr>
              <w:t>2</w:t>
            </w:r>
            <w:r w:rsidR="00284B9C" w:rsidRPr="000C4B39">
              <w:rPr>
                <w:rFonts w:ascii="Arial" w:hAnsi="Arial"/>
                <w:lang w:val="fr-CA"/>
              </w:rPr>
              <w:t>.</w:t>
            </w: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5.3</w:t>
            </w:r>
          </w:p>
        </w:tc>
        <w:tc>
          <w:tcPr>
            <w:tcW w:w="7618" w:type="dxa"/>
            <w:gridSpan w:val="5"/>
            <w:tcBorders>
              <w:top w:val="nil"/>
              <w:left w:val="nil"/>
              <w:bottom w:val="nil"/>
              <w:right w:val="nil"/>
            </w:tcBorders>
          </w:tcPr>
          <w:p w:rsidR="00284B9C" w:rsidRPr="000C4B39" w:rsidRDefault="00B03C43">
            <w:pPr>
              <w:rPr>
                <w:rFonts w:ascii="Arial" w:hAnsi="Arial"/>
                <w:lang w:val="fr-CA"/>
              </w:rPr>
            </w:pPr>
            <w:r w:rsidRPr="000C4B39">
              <w:rPr>
                <w:rFonts w:ascii="Arial" w:hAnsi="Arial"/>
                <w:lang w:val="fr-CA"/>
              </w:rPr>
              <w:t>Nettoyer régulièrement le bain-marie utilisé pour décongeler les produits sanguins et dès qu’il y a un risque de contamination (c.-à-d. fuite d’un contenant de produit sanguin).</w:t>
            </w:r>
          </w:p>
          <w:p w:rsidR="00284B9C" w:rsidRPr="000C4B39" w:rsidRDefault="00284B9C">
            <w:pPr>
              <w:rPr>
                <w:rFonts w:ascii="Arial" w:hAnsi="Arial"/>
                <w:lang w:val="fr-CA"/>
              </w:rPr>
            </w:pPr>
          </w:p>
        </w:tc>
      </w:tr>
      <w:tr w:rsidR="00284B9C"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835" w:type="dxa"/>
            <w:gridSpan w:val="2"/>
            <w:tcBorders>
              <w:top w:val="nil"/>
              <w:left w:val="nil"/>
              <w:bottom w:val="nil"/>
              <w:right w:val="nil"/>
            </w:tcBorders>
          </w:tcPr>
          <w:p w:rsidR="00284B9C" w:rsidRPr="000C4B39" w:rsidRDefault="00284B9C">
            <w:pPr>
              <w:rPr>
                <w:rFonts w:ascii="Arial" w:hAnsi="Arial"/>
                <w:lang w:val="fr-CA"/>
              </w:rPr>
            </w:pPr>
          </w:p>
        </w:tc>
        <w:tc>
          <w:tcPr>
            <w:tcW w:w="835" w:type="dxa"/>
            <w:gridSpan w:val="2"/>
            <w:tcBorders>
              <w:top w:val="nil"/>
              <w:left w:val="nil"/>
              <w:bottom w:val="nil"/>
              <w:right w:val="nil"/>
            </w:tcBorders>
          </w:tcPr>
          <w:p w:rsidR="00284B9C" w:rsidRPr="000C4B39" w:rsidRDefault="00284B9C">
            <w:pPr>
              <w:pStyle w:val="Heading2"/>
              <w:numPr>
                <w:ilvl w:val="0"/>
                <w:numId w:val="0"/>
              </w:numPr>
              <w:rPr>
                <w:rFonts w:ascii="Arial" w:hAnsi="Arial"/>
                <w:lang w:val="fr-CA"/>
              </w:rPr>
            </w:pPr>
            <w:r w:rsidRPr="000C4B39">
              <w:rPr>
                <w:rFonts w:ascii="Arial" w:hAnsi="Arial"/>
                <w:lang w:val="fr-CA"/>
              </w:rPr>
              <w:t>5.4</w:t>
            </w:r>
          </w:p>
        </w:tc>
        <w:tc>
          <w:tcPr>
            <w:tcW w:w="7618" w:type="dxa"/>
            <w:gridSpan w:val="5"/>
            <w:tcBorders>
              <w:top w:val="nil"/>
              <w:left w:val="nil"/>
              <w:bottom w:val="nil"/>
              <w:right w:val="nil"/>
            </w:tcBorders>
          </w:tcPr>
          <w:p w:rsidR="00B03C43" w:rsidRPr="000C4B39" w:rsidRDefault="00B03C43" w:rsidP="00B03C43">
            <w:pPr>
              <w:rPr>
                <w:rFonts w:ascii="Arial" w:hAnsi="Arial"/>
                <w:lang w:val="fr-CA"/>
              </w:rPr>
            </w:pPr>
            <w:r w:rsidRPr="000C4B39">
              <w:rPr>
                <w:rFonts w:ascii="Arial" w:hAnsi="Arial"/>
                <w:lang w:val="fr-CA"/>
              </w:rPr>
              <w:t xml:space="preserve">Dégeler le </w:t>
            </w:r>
            <w:proofErr w:type="spellStart"/>
            <w:r w:rsidRPr="000C4B39">
              <w:rPr>
                <w:rFonts w:ascii="Arial" w:hAnsi="Arial"/>
                <w:lang w:val="fr-CA"/>
              </w:rPr>
              <w:t>cryoprécipité</w:t>
            </w:r>
            <w:proofErr w:type="spellEnd"/>
            <w:r w:rsidRPr="000C4B39">
              <w:rPr>
                <w:rFonts w:ascii="Arial" w:hAnsi="Arial"/>
                <w:lang w:val="fr-CA"/>
              </w:rPr>
              <w:t xml:space="preserve"> dans un sac protecteur en plastique pour éviter toute contamination des orifices</w:t>
            </w:r>
            <w:r w:rsidR="00997C60" w:rsidRPr="000C4B39">
              <w:rPr>
                <w:rFonts w:ascii="Arial" w:hAnsi="Arial"/>
                <w:vertAlign w:val="superscript"/>
                <w:lang w:val="fr-CA"/>
              </w:rPr>
              <w:t>9.2</w:t>
            </w:r>
            <w:r w:rsidRPr="000C4B39">
              <w:rPr>
                <w:rFonts w:ascii="Arial" w:hAnsi="Arial"/>
                <w:lang w:val="fr-CA"/>
              </w:rPr>
              <w:t>.</w:t>
            </w:r>
          </w:p>
          <w:p w:rsidR="00284B9C" w:rsidRPr="000C4B39" w:rsidRDefault="00284B9C" w:rsidP="00B03C43">
            <w:pPr>
              <w:rPr>
                <w:rFonts w:ascii="Arial" w:hAnsi="Arial"/>
                <w:lang w:val="fr-CA"/>
              </w:rPr>
            </w:pPr>
          </w:p>
        </w:tc>
      </w:tr>
      <w:tr w:rsidR="000722D6" w:rsidRPr="000C4B39" w:rsidTr="00997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835" w:type="dxa"/>
            <w:gridSpan w:val="2"/>
            <w:tcBorders>
              <w:top w:val="nil"/>
              <w:left w:val="nil"/>
              <w:bottom w:val="nil"/>
              <w:right w:val="nil"/>
            </w:tcBorders>
          </w:tcPr>
          <w:p w:rsidR="000722D6" w:rsidRPr="000C4B39" w:rsidRDefault="000722D6" w:rsidP="000722D6">
            <w:pPr>
              <w:rPr>
                <w:rFonts w:ascii="Arial" w:hAnsi="Arial"/>
                <w:lang w:val="fr-CA"/>
              </w:rPr>
            </w:pPr>
          </w:p>
        </w:tc>
        <w:tc>
          <w:tcPr>
            <w:tcW w:w="835" w:type="dxa"/>
            <w:gridSpan w:val="2"/>
            <w:tcBorders>
              <w:top w:val="nil"/>
              <w:left w:val="nil"/>
              <w:bottom w:val="nil"/>
              <w:right w:val="nil"/>
            </w:tcBorders>
          </w:tcPr>
          <w:p w:rsidR="000722D6" w:rsidRPr="000C4B39" w:rsidRDefault="000722D6" w:rsidP="000722D6">
            <w:pPr>
              <w:pStyle w:val="Heading2"/>
              <w:numPr>
                <w:ilvl w:val="0"/>
                <w:numId w:val="0"/>
              </w:numPr>
              <w:rPr>
                <w:rFonts w:ascii="Arial" w:hAnsi="Arial"/>
                <w:lang w:val="fr-CA"/>
              </w:rPr>
            </w:pPr>
            <w:r w:rsidRPr="000C4B39">
              <w:rPr>
                <w:rFonts w:ascii="Arial" w:hAnsi="Arial"/>
                <w:lang w:val="fr-CA"/>
              </w:rPr>
              <w:t>5.5</w:t>
            </w:r>
          </w:p>
        </w:tc>
        <w:tc>
          <w:tcPr>
            <w:tcW w:w="7618" w:type="dxa"/>
            <w:gridSpan w:val="5"/>
            <w:tcBorders>
              <w:top w:val="nil"/>
              <w:left w:val="nil"/>
              <w:bottom w:val="nil"/>
              <w:right w:val="nil"/>
            </w:tcBorders>
          </w:tcPr>
          <w:p w:rsidR="000722D6" w:rsidRPr="000C4B39" w:rsidRDefault="000722D6" w:rsidP="000722D6">
            <w:pPr>
              <w:rPr>
                <w:rFonts w:ascii="Arial" w:hAnsi="Arial"/>
                <w:lang w:val="fr-CA"/>
              </w:rPr>
            </w:pPr>
            <w:r w:rsidRPr="000C4B39">
              <w:rPr>
                <w:rFonts w:ascii="Arial" w:hAnsi="Arial"/>
                <w:lang w:val="fr-CA"/>
              </w:rPr>
              <w:t>Les bains-marie et autres appareils de réchauffement utilisés pour décongeler les produits sanguins ne devront pas servir à l’incubation d’échantillons biologiques à analyser</w:t>
            </w:r>
            <w:r w:rsidRPr="000C4B39" w:rsidDel="00061857">
              <w:rPr>
                <w:rFonts w:ascii="Arial" w:hAnsi="Arial"/>
                <w:lang w:val="fr-CA"/>
              </w:rPr>
              <w:t xml:space="preserve"> </w:t>
            </w:r>
            <w:r w:rsidRPr="000C4B39">
              <w:rPr>
                <w:rFonts w:ascii="Arial" w:hAnsi="Arial"/>
                <w:vertAlign w:val="superscript"/>
                <w:lang w:val="fr-CA"/>
              </w:rPr>
              <w:t>9.2</w:t>
            </w:r>
            <w:r w:rsidRPr="000C4B39">
              <w:rPr>
                <w:rFonts w:ascii="Arial" w:hAnsi="Arial"/>
                <w:lang w:val="fr-CA"/>
              </w:rPr>
              <w:t>.</w:t>
            </w:r>
          </w:p>
          <w:p w:rsidR="000722D6" w:rsidRPr="000C4B39" w:rsidRDefault="000722D6" w:rsidP="000722D6">
            <w:pPr>
              <w:rPr>
                <w:rFonts w:ascii="Arial" w:hAnsi="Arial"/>
                <w:lang w:val="fr-CA"/>
              </w:rPr>
            </w:pPr>
          </w:p>
        </w:tc>
      </w:tr>
      <w:tr w:rsidR="00F1719E" w:rsidRPr="000C4B39" w:rsidTr="00CF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9288" w:type="dxa"/>
            <w:gridSpan w:val="9"/>
            <w:tcBorders>
              <w:top w:val="nil"/>
              <w:left w:val="nil"/>
              <w:bottom w:val="nil"/>
              <w:right w:val="nil"/>
            </w:tcBorders>
          </w:tcPr>
          <w:p w:rsidR="00F1719E" w:rsidRPr="00AA5A92" w:rsidRDefault="00F1719E" w:rsidP="00F1719E">
            <w:pPr>
              <w:pStyle w:val="Heading2"/>
              <w:numPr>
                <w:ilvl w:val="0"/>
                <w:numId w:val="0"/>
              </w:numPr>
              <w:ind w:left="1701" w:hanging="850"/>
              <w:rPr>
                <w:rFonts w:ascii="Arial" w:hAnsi="Arial"/>
                <w:lang w:val="fr-CA"/>
              </w:rPr>
            </w:pPr>
            <w:r w:rsidRPr="000C4B39">
              <w:rPr>
                <w:rFonts w:ascii="Arial" w:hAnsi="Arial"/>
                <w:lang w:val="fr-CA"/>
              </w:rPr>
              <w:t>5.6</w:t>
            </w:r>
            <w:r w:rsidRPr="000C4B39">
              <w:rPr>
                <w:rFonts w:ascii="Arial" w:hAnsi="Arial"/>
                <w:lang w:val="fr-CA"/>
              </w:rPr>
              <w:tab/>
              <w:t xml:space="preserve">Le </w:t>
            </w:r>
            <w:proofErr w:type="spellStart"/>
            <w:r w:rsidRPr="000C4B39">
              <w:rPr>
                <w:rFonts w:ascii="Arial" w:hAnsi="Arial"/>
                <w:lang w:val="fr-CA"/>
              </w:rPr>
              <w:t>cryoprécipité</w:t>
            </w:r>
            <w:proofErr w:type="spellEnd"/>
            <w:r w:rsidRPr="000C4B39">
              <w:rPr>
                <w:rFonts w:ascii="Arial" w:hAnsi="Arial"/>
                <w:lang w:val="fr-CA"/>
              </w:rPr>
              <w:t xml:space="preserve"> doit être décongelé à une température de 30 à 37 </w:t>
            </w:r>
            <w:proofErr w:type="spellStart"/>
            <w:r w:rsidRPr="000C4B39">
              <w:rPr>
                <w:rFonts w:ascii="Arial" w:hAnsi="Arial"/>
                <w:vertAlign w:val="superscript"/>
                <w:lang w:val="fr-CA"/>
              </w:rPr>
              <w:t>o</w:t>
            </w:r>
            <w:r w:rsidRPr="000C4B39">
              <w:rPr>
                <w:rFonts w:ascii="Arial" w:hAnsi="Arial"/>
                <w:lang w:val="fr-CA"/>
              </w:rPr>
              <w:t>C</w:t>
            </w:r>
            <w:proofErr w:type="spellEnd"/>
            <w:r w:rsidRPr="000C4B39">
              <w:rPr>
                <w:rFonts w:ascii="Arial" w:hAnsi="Arial"/>
                <w:lang w:val="fr-CA"/>
              </w:rPr>
              <w:t xml:space="preserve"> ou placé dans un appareil de décongélation</w:t>
            </w:r>
            <w:r w:rsidR="008D156E">
              <w:rPr>
                <w:rFonts w:ascii="Arial" w:hAnsi="Arial"/>
                <w:lang w:val="fr-CA"/>
              </w:rPr>
              <w:t> </w:t>
            </w:r>
            <w:r w:rsidRPr="000C4B39">
              <w:rPr>
                <w:rFonts w:ascii="Arial" w:hAnsi="Arial"/>
                <w:lang w:val="fr-CA"/>
              </w:rPr>
              <w:t>approuvé</w:t>
            </w:r>
            <w:r w:rsidRPr="000C4B39">
              <w:rPr>
                <w:rFonts w:ascii="Arial" w:hAnsi="Arial"/>
                <w:vertAlign w:val="superscript"/>
                <w:lang w:val="fr-CA"/>
              </w:rPr>
              <w:t>9.2</w:t>
            </w:r>
            <w:r w:rsidR="00AA5A92">
              <w:rPr>
                <w:rFonts w:ascii="Arial" w:hAnsi="Arial"/>
                <w:lang w:val="fr-CA"/>
              </w:rPr>
              <w:t>.</w:t>
            </w:r>
          </w:p>
          <w:p w:rsidR="00F1719E" w:rsidRPr="000C4B39" w:rsidRDefault="00F1719E" w:rsidP="00F1719E">
            <w:pPr>
              <w:ind w:left="1701" w:hanging="850"/>
              <w:rPr>
                <w:rFonts w:ascii="Arial" w:hAnsi="Arial"/>
                <w:lang w:val="fr-CA"/>
              </w:rPr>
            </w:pPr>
            <w:r w:rsidRPr="000C4B39">
              <w:rPr>
                <w:rFonts w:ascii="Arial" w:hAnsi="Arial"/>
                <w:lang w:val="fr-CA"/>
              </w:rPr>
              <w:t>5.7</w:t>
            </w:r>
            <w:r w:rsidRPr="000C4B39">
              <w:rPr>
                <w:rFonts w:ascii="Arial" w:hAnsi="Arial"/>
                <w:lang w:val="fr-CA"/>
              </w:rPr>
              <w:tab/>
              <w:t xml:space="preserve">Des appareils automatisés de décongélation peuvent servir à décongeler le </w:t>
            </w:r>
            <w:proofErr w:type="spellStart"/>
            <w:r w:rsidRPr="000C4B39">
              <w:rPr>
                <w:rFonts w:ascii="Arial" w:hAnsi="Arial"/>
                <w:lang w:val="fr-CA"/>
              </w:rPr>
              <w:t>cryoprécipité</w:t>
            </w:r>
            <w:proofErr w:type="spellEnd"/>
            <w:r w:rsidRPr="000C4B39">
              <w:rPr>
                <w:rFonts w:ascii="Arial" w:hAnsi="Arial"/>
                <w:lang w:val="fr-CA"/>
              </w:rPr>
              <w:t xml:space="preserve">. Suivre les directives du fabricant. </w:t>
            </w:r>
          </w:p>
          <w:p w:rsidR="00F1719E" w:rsidRPr="000C4B39" w:rsidRDefault="00F1719E" w:rsidP="00F1719E">
            <w:pPr>
              <w:ind w:left="1701" w:hanging="850"/>
              <w:rPr>
                <w:rFonts w:ascii="Arial" w:hAnsi="Arial"/>
                <w:lang w:val="fr-CA"/>
              </w:rPr>
            </w:pPr>
          </w:p>
        </w:tc>
      </w:tr>
      <w:tr w:rsidR="00997C60" w:rsidRPr="000C4B39" w:rsidTr="00CF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34" w:type="dxa"/>
          <w:wAfter w:w="15270" w:type="dxa"/>
          <w:cantSplit/>
        </w:trPr>
        <w:tc>
          <w:tcPr>
            <w:tcW w:w="835" w:type="dxa"/>
            <w:gridSpan w:val="2"/>
            <w:tcBorders>
              <w:top w:val="nil"/>
              <w:left w:val="nil"/>
              <w:bottom w:val="nil"/>
              <w:right w:val="nil"/>
            </w:tcBorders>
          </w:tcPr>
          <w:p w:rsidR="00997C60" w:rsidRPr="000C4B39" w:rsidRDefault="00997C60" w:rsidP="00997C60">
            <w:pPr>
              <w:rPr>
                <w:rFonts w:ascii="Arial" w:hAnsi="Arial"/>
                <w:lang w:val="fr-CA"/>
              </w:rPr>
            </w:pPr>
          </w:p>
        </w:tc>
        <w:tc>
          <w:tcPr>
            <w:tcW w:w="8453" w:type="dxa"/>
            <w:gridSpan w:val="7"/>
            <w:tcBorders>
              <w:top w:val="nil"/>
              <w:left w:val="nil"/>
              <w:bottom w:val="nil"/>
              <w:right w:val="nil"/>
            </w:tcBorders>
          </w:tcPr>
          <w:p w:rsidR="00997C60" w:rsidRPr="000C4B39" w:rsidRDefault="00997C60" w:rsidP="00997C60">
            <w:pPr>
              <w:ind w:left="725" w:hanging="725"/>
              <w:rPr>
                <w:rFonts w:ascii="Arial" w:hAnsi="Arial"/>
                <w:lang w:val="fr-CA"/>
              </w:rPr>
            </w:pPr>
            <w:r w:rsidRPr="000C4B39">
              <w:rPr>
                <w:rFonts w:ascii="Arial" w:hAnsi="Arial"/>
                <w:lang w:val="fr-CA"/>
              </w:rPr>
              <w:t>5.</w:t>
            </w:r>
            <w:r w:rsidR="00F1719E" w:rsidRPr="000C4B39">
              <w:rPr>
                <w:rFonts w:ascii="Arial" w:hAnsi="Arial"/>
                <w:lang w:val="fr-CA"/>
              </w:rPr>
              <w:t>8</w:t>
            </w:r>
            <w:r w:rsidRPr="000C4B39">
              <w:rPr>
                <w:rFonts w:ascii="Arial" w:hAnsi="Arial"/>
                <w:lang w:val="fr-CA"/>
              </w:rPr>
              <w:tab/>
              <w:t xml:space="preserve">La mise en pool ou toute autre manipulation ouverte de produits sanguins doit être faite dans un milieu propre réservé à cette fin. Idéalement, travailler dans une enceinte de biosécurité ou sous une hotte à flux laminaire. Suivre les directives du fabricant pour tout travail exécuté dans une enceinte de biosécurité ou sous une hotte à flux laminaire. </w:t>
            </w:r>
          </w:p>
          <w:p w:rsidR="00997C60" w:rsidRPr="000C4B39" w:rsidRDefault="00997C60" w:rsidP="00997C60">
            <w:pPr>
              <w:rPr>
                <w:rFonts w:ascii="Arial" w:hAnsi="Arial"/>
                <w:lang w:val="fr-CA"/>
              </w:rPr>
            </w:pPr>
          </w:p>
          <w:p w:rsidR="00997C60" w:rsidRPr="000C4B39" w:rsidRDefault="00997C60" w:rsidP="00997C60">
            <w:pPr>
              <w:ind w:left="725" w:hanging="725"/>
              <w:rPr>
                <w:rFonts w:ascii="Arial" w:hAnsi="Arial"/>
                <w:lang w:val="fr-CA"/>
              </w:rPr>
            </w:pPr>
            <w:r w:rsidRPr="000C4B39">
              <w:rPr>
                <w:rFonts w:ascii="Arial" w:hAnsi="Arial"/>
                <w:lang w:val="fr-CA"/>
              </w:rPr>
              <w:t>5.</w:t>
            </w:r>
            <w:r w:rsidR="00F1719E" w:rsidRPr="000C4B39">
              <w:rPr>
                <w:rFonts w:ascii="Arial" w:hAnsi="Arial"/>
                <w:lang w:val="fr-CA"/>
              </w:rPr>
              <w:t>9</w:t>
            </w:r>
            <w:r w:rsidRPr="000C4B39">
              <w:rPr>
                <w:rFonts w:ascii="Arial" w:hAnsi="Arial"/>
                <w:lang w:val="fr-CA"/>
              </w:rPr>
              <w:tab/>
              <w:t>Vérifier la date de péremption de la solution saline avant la mise en pool</w:t>
            </w:r>
            <w:r w:rsidR="00AA5A92">
              <w:rPr>
                <w:rFonts w:ascii="Arial" w:hAnsi="Arial"/>
                <w:lang w:val="fr-CA"/>
              </w:rPr>
              <w:t>, le cas échéant</w:t>
            </w:r>
            <w:r w:rsidRPr="000C4B39">
              <w:rPr>
                <w:rFonts w:ascii="Arial" w:hAnsi="Arial"/>
                <w:lang w:val="fr-CA"/>
              </w:rPr>
              <w:t>.</w:t>
            </w:r>
          </w:p>
          <w:p w:rsidR="00997C60" w:rsidRPr="000C4B39" w:rsidRDefault="00997C60" w:rsidP="00997C60">
            <w:pPr>
              <w:rPr>
                <w:rFonts w:ascii="Arial" w:hAnsi="Arial"/>
                <w:lang w:val="fr-CA"/>
              </w:rPr>
            </w:pPr>
          </w:p>
        </w:tc>
      </w:tr>
      <w:tr w:rsidR="00997C60" w:rsidRPr="000C4B39" w:rsidTr="00997C60">
        <w:trPr>
          <w:gridBefore w:val="1"/>
          <w:wBefore w:w="34" w:type="dxa"/>
          <w:cantSplit/>
        </w:trPr>
        <w:tc>
          <w:tcPr>
            <w:tcW w:w="9288" w:type="dxa"/>
            <w:gridSpan w:val="9"/>
          </w:tcPr>
          <w:p w:rsidR="00997C60" w:rsidRPr="000C4B39" w:rsidRDefault="00997C60" w:rsidP="00997C60">
            <w:pPr>
              <w:pStyle w:val="Heading7"/>
              <w:rPr>
                <w:rFonts w:ascii="Arial" w:hAnsi="Arial"/>
                <w:lang w:val="fr-CA"/>
              </w:rPr>
            </w:pPr>
            <w:r w:rsidRPr="000C4B39">
              <w:rPr>
                <w:rFonts w:ascii="Arial" w:hAnsi="Arial"/>
                <w:lang w:val="fr-CA"/>
              </w:rPr>
              <w:t>6.0</w:t>
            </w:r>
            <w:r w:rsidRPr="000C4B39">
              <w:rPr>
                <w:rFonts w:ascii="Arial" w:hAnsi="Arial"/>
                <w:lang w:val="fr-CA"/>
              </w:rPr>
              <w:tab/>
              <w:t>Procédure</w:t>
            </w:r>
          </w:p>
        </w:tc>
        <w:tc>
          <w:tcPr>
            <w:tcW w:w="7652" w:type="dxa"/>
            <w:gridSpan w:val="4"/>
          </w:tcPr>
          <w:p w:rsidR="00997C60" w:rsidRPr="000C4B39" w:rsidRDefault="00997C60" w:rsidP="00AA5A92">
            <w:pPr>
              <w:rPr>
                <w:rFonts w:ascii="Arial" w:hAnsi="Arial"/>
                <w:lang w:val="fr-CA"/>
              </w:rPr>
            </w:pPr>
            <w:r w:rsidRPr="000C4B39">
              <w:rPr>
                <w:rFonts w:ascii="Arial" w:hAnsi="Arial"/>
                <w:lang w:val="fr-CA"/>
              </w:rPr>
              <w:t> </w:t>
            </w:r>
          </w:p>
        </w:tc>
        <w:tc>
          <w:tcPr>
            <w:tcW w:w="7618" w:type="dxa"/>
          </w:tcPr>
          <w:p w:rsidR="00997C60" w:rsidRPr="000C4B39" w:rsidRDefault="00997C60" w:rsidP="00997C60">
            <w:pPr>
              <w:rPr>
                <w:rFonts w:ascii="Arial" w:hAnsi="Arial"/>
                <w:lang w:val="fr-CA"/>
              </w:rPr>
            </w:pPr>
            <w:r w:rsidRPr="000C4B39">
              <w:rPr>
                <w:rFonts w:ascii="Arial" w:hAnsi="Arial"/>
                <w:lang w:val="fr-CA"/>
              </w:rPr>
              <w:t>Vérifier la date de péremption de la solution saline avant la mise en pool (pour s’assurer qu’elle n’est pas périmée).</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Height w:hRule="exact" w:val="981"/>
        </w:trPr>
        <w:tc>
          <w:tcPr>
            <w:tcW w:w="828" w:type="dxa"/>
          </w:tcPr>
          <w:p w:rsidR="00997C60" w:rsidRPr="000C4B39" w:rsidRDefault="00997C60" w:rsidP="00997C60">
            <w:pPr>
              <w:rPr>
                <w:rFonts w:ascii="Arial" w:hAnsi="Arial"/>
                <w:lang w:val="fr-CA"/>
              </w:rPr>
            </w:pPr>
          </w:p>
        </w:tc>
        <w:tc>
          <w:tcPr>
            <w:tcW w:w="810" w:type="dxa"/>
            <w:gridSpan w:val="2"/>
          </w:tcPr>
          <w:p w:rsidR="00997C60" w:rsidRPr="000C4B39" w:rsidRDefault="00997C60" w:rsidP="00997C60">
            <w:pPr>
              <w:rPr>
                <w:rFonts w:ascii="Arial" w:hAnsi="Arial"/>
                <w:lang w:val="fr-CA"/>
              </w:rPr>
            </w:pPr>
            <w:r w:rsidRPr="000C4B39">
              <w:rPr>
                <w:rFonts w:ascii="Arial" w:hAnsi="Arial"/>
                <w:lang w:val="fr-CA"/>
              </w:rPr>
              <w:t>6.1</w:t>
            </w: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p w:rsidR="00997C60" w:rsidRPr="000C4B39" w:rsidRDefault="00997C60" w:rsidP="00997C60">
            <w:pPr>
              <w:rPr>
                <w:rFonts w:ascii="Arial" w:hAnsi="Arial"/>
                <w:lang w:val="fr-CA"/>
              </w:rPr>
            </w:pPr>
          </w:p>
        </w:tc>
        <w:tc>
          <w:tcPr>
            <w:tcW w:w="7650" w:type="dxa"/>
            <w:gridSpan w:val="6"/>
          </w:tcPr>
          <w:p w:rsidR="00997C60" w:rsidRPr="000C4B39" w:rsidRDefault="00F1719E" w:rsidP="00997C60">
            <w:pPr>
              <w:rPr>
                <w:rFonts w:ascii="Arial" w:hAnsi="Arial"/>
                <w:lang w:val="fr-CA"/>
              </w:rPr>
            </w:pPr>
            <w:r w:rsidRPr="000C4B39">
              <w:rPr>
                <w:rFonts w:ascii="Arial" w:hAnsi="Arial"/>
                <w:lang w:val="fr-CA"/>
              </w:rPr>
              <w:t xml:space="preserve">Vérifier le niveau d’eau du bain-marie. Si le niveau de l’eau est trop bas, ajouter de l’eau chaude et laisser la température s’équilibrer jusqu’à l’atteinte d’une température acceptable (30 à 37 </w:t>
            </w:r>
            <w:proofErr w:type="spellStart"/>
            <w:r w:rsidRPr="000C4B39">
              <w:rPr>
                <w:rFonts w:ascii="Arial" w:hAnsi="Arial"/>
                <w:vertAlign w:val="superscript"/>
                <w:lang w:val="fr-CA"/>
              </w:rPr>
              <w:t>o</w:t>
            </w:r>
            <w:r w:rsidRPr="000C4B39">
              <w:rPr>
                <w:rFonts w:ascii="Arial" w:hAnsi="Arial"/>
                <w:lang w:val="fr-CA"/>
              </w:rPr>
              <w:t>C</w:t>
            </w:r>
            <w:proofErr w:type="spellEnd"/>
            <w:r w:rsidRPr="000C4B39">
              <w:rPr>
                <w:rFonts w:ascii="Arial" w:hAnsi="Arial"/>
                <w:lang w:val="fr-CA"/>
              </w:rPr>
              <w:t>).</w:t>
            </w:r>
          </w:p>
        </w:tc>
      </w:tr>
      <w:tr w:rsidR="00997C60" w:rsidRPr="000C4B39" w:rsidTr="00997C60">
        <w:trPr>
          <w:gridBefore w:val="1"/>
          <w:gridAfter w:val="5"/>
          <w:wBefore w:w="34" w:type="dxa"/>
          <w:wAfter w:w="15270" w:type="dxa"/>
          <w:cantSplit/>
          <w:trHeight w:val="733"/>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w:t>
            </w:r>
            <w:r w:rsidR="00F47F7C">
              <w:rPr>
                <w:rFonts w:ascii="Arial" w:hAnsi="Arial"/>
                <w:lang w:val="fr-CA"/>
              </w:rPr>
              <w:t>2</w:t>
            </w:r>
          </w:p>
          <w:p w:rsidR="00997C60" w:rsidRPr="000C4B39" w:rsidRDefault="00997C60" w:rsidP="00997C60">
            <w:pPr>
              <w:rPr>
                <w:lang w:val="fr-CA"/>
              </w:rPr>
            </w:pPr>
          </w:p>
          <w:p w:rsidR="00997C60" w:rsidRPr="000C4B39" w:rsidRDefault="00997C60" w:rsidP="00997C60">
            <w:pPr>
              <w:rPr>
                <w:lang w:val="fr-CA"/>
              </w:rPr>
            </w:pPr>
          </w:p>
        </w:tc>
        <w:tc>
          <w:tcPr>
            <w:tcW w:w="7618" w:type="dxa"/>
            <w:gridSpan w:val="5"/>
          </w:tcPr>
          <w:p w:rsidR="001A6C60" w:rsidRDefault="00997C60" w:rsidP="00997C60">
            <w:pPr>
              <w:rPr>
                <w:rFonts w:ascii="Arial" w:hAnsi="Arial"/>
                <w:lang w:val="fr-CA"/>
              </w:rPr>
            </w:pPr>
            <w:r w:rsidRPr="000C4B39">
              <w:rPr>
                <w:rFonts w:ascii="Arial" w:hAnsi="Arial"/>
                <w:lang w:val="fr-CA"/>
              </w:rPr>
              <w:t xml:space="preserve">Retirer le </w:t>
            </w:r>
            <w:r w:rsidR="00F1719E" w:rsidRPr="000C4B39">
              <w:rPr>
                <w:rFonts w:ascii="Arial" w:hAnsi="Arial"/>
                <w:lang w:val="fr-CA"/>
              </w:rPr>
              <w:t xml:space="preserve">nombre requis d’unités de </w:t>
            </w:r>
            <w:proofErr w:type="spellStart"/>
            <w:r w:rsidRPr="000C4B39">
              <w:rPr>
                <w:rFonts w:ascii="Arial" w:hAnsi="Arial"/>
                <w:lang w:val="fr-CA"/>
              </w:rPr>
              <w:t>cryoprécipité</w:t>
            </w:r>
            <w:proofErr w:type="spellEnd"/>
            <w:r w:rsidRPr="000C4B39">
              <w:rPr>
                <w:rFonts w:ascii="Arial" w:hAnsi="Arial"/>
                <w:lang w:val="fr-CA"/>
              </w:rPr>
              <w:t xml:space="preserve"> du congélateur</w:t>
            </w:r>
            <w:r w:rsidR="001A6C60">
              <w:rPr>
                <w:rFonts w:ascii="Arial" w:hAnsi="Arial"/>
                <w:lang w:val="fr-CA"/>
              </w:rPr>
              <w:t>.</w:t>
            </w:r>
          </w:p>
          <w:p w:rsidR="00F47F7C" w:rsidRDefault="00997C60" w:rsidP="00997C60">
            <w:pPr>
              <w:rPr>
                <w:rFonts w:ascii="Arial" w:hAnsi="Arial"/>
                <w:lang w:val="fr-CA"/>
              </w:rPr>
            </w:pPr>
            <w:r w:rsidRPr="000C4B39">
              <w:rPr>
                <w:rFonts w:ascii="Arial" w:hAnsi="Arial"/>
                <w:lang w:val="fr-CA"/>
              </w:rPr>
              <w:t xml:space="preserve"> </w:t>
            </w:r>
          </w:p>
          <w:p w:rsidR="00997C60" w:rsidRDefault="00F47F7C" w:rsidP="00F47F7C">
            <w:pPr>
              <w:rPr>
                <w:rFonts w:ascii="Arial" w:hAnsi="Arial"/>
                <w:lang w:val="fr-CA"/>
              </w:rPr>
            </w:pPr>
            <w:r>
              <w:rPr>
                <w:rFonts w:ascii="Arial" w:hAnsi="Arial"/>
                <w:lang w:val="fr-CA"/>
              </w:rPr>
              <w:t xml:space="preserve">Une unité de </w:t>
            </w:r>
            <w:proofErr w:type="spellStart"/>
            <w:r>
              <w:rPr>
                <w:rFonts w:ascii="Arial" w:hAnsi="Arial"/>
                <w:lang w:val="fr-CA"/>
              </w:rPr>
              <w:t>cryoprécipité</w:t>
            </w:r>
            <w:proofErr w:type="spellEnd"/>
            <w:r>
              <w:rPr>
                <w:rFonts w:ascii="Arial" w:hAnsi="Arial"/>
                <w:lang w:val="fr-CA"/>
              </w:rPr>
              <w:t xml:space="preserve"> contient environ 285 g de fibrinogène. Une demande de 10 unités de </w:t>
            </w:r>
            <w:proofErr w:type="spellStart"/>
            <w:r>
              <w:rPr>
                <w:rFonts w:ascii="Arial" w:hAnsi="Arial"/>
                <w:lang w:val="fr-CA"/>
              </w:rPr>
              <w:t>cryoprécipité</w:t>
            </w:r>
            <w:proofErr w:type="spellEnd"/>
            <w:r>
              <w:rPr>
                <w:rFonts w:ascii="Arial" w:hAnsi="Arial"/>
                <w:lang w:val="fr-CA"/>
              </w:rPr>
              <w:t xml:space="preserve"> pour un adulte de taille moyenne est typique dans bien des hôpitaux. (1-2 unités de CRYO par 10 kg de poids corporel)</w:t>
            </w:r>
            <w:r>
              <w:rPr>
                <w:rFonts w:ascii="Arial" w:hAnsi="Arial"/>
                <w:vertAlign w:val="superscript"/>
                <w:lang w:val="fr-CA"/>
              </w:rPr>
              <w:t>9.1</w:t>
            </w:r>
            <w:r>
              <w:rPr>
                <w:rFonts w:ascii="Arial" w:hAnsi="Arial"/>
                <w:lang w:val="fr-CA"/>
              </w:rPr>
              <w:t>.</w:t>
            </w:r>
          </w:p>
          <w:p w:rsidR="00F47F7C" w:rsidRPr="000C4B39" w:rsidRDefault="00F47F7C" w:rsidP="00F47F7C">
            <w:pPr>
              <w:rPr>
                <w:rFonts w:ascii="Arial" w:hAnsi="Arial"/>
                <w:lang w:val="fr-CA"/>
              </w:rPr>
            </w:pPr>
          </w:p>
        </w:tc>
      </w:tr>
      <w:tr w:rsidR="00F47F7C" w:rsidRPr="000C4B39" w:rsidTr="00997C60">
        <w:trPr>
          <w:gridBefore w:val="1"/>
          <w:gridAfter w:val="5"/>
          <w:wBefore w:w="34" w:type="dxa"/>
          <w:wAfter w:w="15270" w:type="dxa"/>
          <w:cantSplit/>
          <w:trHeight w:val="733"/>
        </w:trPr>
        <w:tc>
          <w:tcPr>
            <w:tcW w:w="828" w:type="dxa"/>
          </w:tcPr>
          <w:p w:rsidR="00F47F7C" w:rsidRPr="000C4B39" w:rsidRDefault="00F47F7C" w:rsidP="00F47F7C">
            <w:pPr>
              <w:rPr>
                <w:rFonts w:ascii="Arial" w:hAnsi="Arial"/>
                <w:lang w:val="fr-CA"/>
              </w:rPr>
            </w:pPr>
          </w:p>
        </w:tc>
        <w:tc>
          <w:tcPr>
            <w:tcW w:w="842" w:type="dxa"/>
            <w:gridSpan w:val="3"/>
          </w:tcPr>
          <w:p w:rsidR="00F47F7C" w:rsidRPr="000C4B39" w:rsidRDefault="00F47F7C" w:rsidP="00997C60">
            <w:pPr>
              <w:pStyle w:val="Heading2"/>
              <w:numPr>
                <w:ilvl w:val="0"/>
                <w:numId w:val="0"/>
              </w:numPr>
              <w:rPr>
                <w:rFonts w:ascii="Arial" w:hAnsi="Arial"/>
                <w:lang w:val="fr-CA"/>
              </w:rPr>
            </w:pPr>
            <w:r>
              <w:rPr>
                <w:rFonts w:ascii="Arial" w:hAnsi="Arial"/>
                <w:lang w:val="fr-CA"/>
              </w:rPr>
              <w:t>6.3</w:t>
            </w:r>
          </w:p>
        </w:tc>
        <w:tc>
          <w:tcPr>
            <w:tcW w:w="7618" w:type="dxa"/>
            <w:gridSpan w:val="5"/>
          </w:tcPr>
          <w:p w:rsidR="001A6C60" w:rsidRDefault="00F47F7C" w:rsidP="001A6C60">
            <w:pPr>
              <w:rPr>
                <w:rFonts w:ascii="Arial" w:hAnsi="Arial"/>
                <w:lang w:val="fr-CA"/>
              </w:rPr>
            </w:pPr>
            <w:r>
              <w:rPr>
                <w:rFonts w:ascii="Arial" w:hAnsi="Arial"/>
                <w:lang w:val="fr-CA"/>
              </w:rPr>
              <w:t>Inspecter avec soin chaque unité</w:t>
            </w:r>
            <w:r w:rsidR="00E74877">
              <w:rPr>
                <w:rFonts w:ascii="Arial" w:hAnsi="Arial"/>
                <w:lang w:val="fr-CA"/>
              </w:rPr>
              <w:t xml:space="preserve"> à la recherche </w:t>
            </w:r>
            <w:r w:rsidR="001A6C60" w:rsidRPr="000C4B39">
              <w:rPr>
                <w:rFonts w:ascii="Arial" w:hAnsi="Arial"/>
                <w:lang w:val="fr-CA"/>
              </w:rPr>
              <w:t xml:space="preserve">de bris ou de craquelures, surtout autour des orifices en haut de l’unité. </w:t>
            </w:r>
          </w:p>
          <w:p w:rsidR="00F47F7C" w:rsidRPr="000C4B39" w:rsidRDefault="00F47F7C"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E74877">
            <w:pPr>
              <w:pStyle w:val="Heading2"/>
              <w:numPr>
                <w:ilvl w:val="0"/>
                <w:numId w:val="0"/>
              </w:numPr>
              <w:rPr>
                <w:rFonts w:ascii="Arial" w:hAnsi="Arial"/>
                <w:lang w:val="fr-CA"/>
              </w:rPr>
            </w:pPr>
            <w:r w:rsidRPr="000C4B39">
              <w:rPr>
                <w:rFonts w:ascii="Arial" w:hAnsi="Arial"/>
                <w:lang w:val="fr-CA"/>
              </w:rPr>
              <w:t>6.</w:t>
            </w:r>
            <w:r w:rsidR="00E74877">
              <w:rPr>
                <w:rFonts w:ascii="Arial" w:hAnsi="Arial"/>
                <w:lang w:val="fr-CA"/>
              </w:rPr>
              <w:t>4</w:t>
            </w:r>
          </w:p>
        </w:tc>
        <w:tc>
          <w:tcPr>
            <w:tcW w:w="7618" w:type="dxa"/>
            <w:gridSpan w:val="5"/>
          </w:tcPr>
          <w:p w:rsidR="00997C60" w:rsidRPr="000C4B39" w:rsidRDefault="00997C60" w:rsidP="00997C60">
            <w:pPr>
              <w:rPr>
                <w:rFonts w:ascii="Arial" w:hAnsi="Arial"/>
                <w:b/>
                <w:lang w:val="fr-CA"/>
              </w:rPr>
            </w:pPr>
            <w:r w:rsidRPr="000C4B39">
              <w:rPr>
                <w:rFonts w:ascii="Arial" w:hAnsi="Arial"/>
                <w:lang w:val="fr-CA"/>
              </w:rPr>
              <w:t>Placer les unités à décongeler dans un sac protecteur en plastique. Chaque sac protecteur ne doit pas contenir plus de 2 unités. Voir la Remarque</w:t>
            </w:r>
            <w:r w:rsidR="008D156E">
              <w:rPr>
                <w:rFonts w:ascii="Arial" w:hAnsi="Arial"/>
                <w:lang w:val="fr-CA"/>
              </w:rPr>
              <w:t> </w:t>
            </w:r>
            <w:r w:rsidRPr="000C4B39">
              <w:rPr>
                <w:rFonts w:ascii="Arial" w:hAnsi="Arial"/>
                <w:lang w:val="fr-CA"/>
              </w:rPr>
              <w:t>8.1.</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E74877">
            <w:pPr>
              <w:pStyle w:val="Heading2"/>
              <w:numPr>
                <w:ilvl w:val="0"/>
                <w:numId w:val="0"/>
              </w:numPr>
              <w:rPr>
                <w:rFonts w:ascii="Arial" w:hAnsi="Arial"/>
                <w:lang w:val="fr-CA"/>
              </w:rPr>
            </w:pPr>
            <w:r w:rsidRPr="000C4B39">
              <w:rPr>
                <w:rFonts w:ascii="Arial" w:hAnsi="Arial"/>
                <w:lang w:val="fr-CA"/>
              </w:rPr>
              <w:t>6.</w:t>
            </w:r>
            <w:r w:rsidR="00E74877">
              <w:rPr>
                <w:rFonts w:ascii="Arial" w:hAnsi="Arial"/>
                <w:lang w:val="fr-CA"/>
              </w:rPr>
              <w:t>5</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Comprimer le sac autour du </w:t>
            </w:r>
            <w:proofErr w:type="spellStart"/>
            <w:r w:rsidRPr="000C4B39">
              <w:rPr>
                <w:rFonts w:ascii="Arial" w:hAnsi="Arial"/>
                <w:lang w:val="fr-CA"/>
              </w:rPr>
              <w:t>cryoprécipité</w:t>
            </w:r>
            <w:proofErr w:type="spellEnd"/>
            <w:r w:rsidRPr="000C4B39">
              <w:rPr>
                <w:rFonts w:ascii="Arial" w:hAnsi="Arial"/>
                <w:lang w:val="fr-CA"/>
              </w:rPr>
              <w:t xml:space="preserve"> pour en retirer autant d’air que possible. Fermer la partie supérieure du sac avec une pince hémostatique ou autre, si désiré.</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E74877">
            <w:pPr>
              <w:pStyle w:val="Heading2"/>
              <w:numPr>
                <w:ilvl w:val="0"/>
                <w:numId w:val="0"/>
              </w:numPr>
              <w:rPr>
                <w:rFonts w:ascii="Arial" w:hAnsi="Arial"/>
                <w:lang w:val="fr-CA"/>
              </w:rPr>
            </w:pPr>
            <w:r w:rsidRPr="000C4B39">
              <w:rPr>
                <w:rFonts w:ascii="Arial" w:hAnsi="Arial"/>
                <w:lang w:val="fr-CA"/>
              </w:rPr>
              <w:t>6.</w:t>
            </w:r>
            <w:r w:rsidR="00E74877">
              <w:rPr>
                <w:rFonts w:ascii="Arial" w:hAnsi="Arial"/>
                <w:lang w:val="fr-CA"/>
              </w:rPr>
              <w:t>6</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Lire la température du bain-marie et la noter. Elle doit se situer entre 30 et 37 </w:t>
            </w:r>
            <w:proofErr w:type="spellStart"/>
            <w:r w:rsidRPr="000C4B39">
              <w:rPr>
                <w:rFonts w:ascii="Arial" w:hAnsi="Arial"/>
                <w:vertAlign w:val="superscript"/>
                <w:lang w:val="fr-CA"/>
              </w:rPr>
              <w:t>o</w:t>
            </w:r>
            <w:r w:rsidRPr="000C4B39">
              <w:rPr>
                <w:rFonts w:ascii="Arial" w:hAnsi="Arial"/>
                <w:lang w:val="fr-CA"/>
              </w:rPr>
              <w:t>C</w:t>
            </w:r>
            <w:proofErr w:type="spellEnd"/>
            <w:r w:rsidRPr="000C4B39">
              <w:rPr>
                <w:rFonts w:ascii="Arial" w:hAnsi="Arial"/>
                <w:lang w:val="fr-CA"/>
              </w:rPr>
              <w:t xml:space="preserve">. </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6.7</w:t>
            </w:r>
          </w:p>
        </w:tc>
        <w:tc>
          <w:tcPr>
            <w:tcW w:w="7618" w:type="dxa"/>
            <w:gridSpan w:val="5"/>
          </w:tcPr>
          <w:p w:rsidR="00997C60" w:rsidRPr="000C4B39" w:rsidRDefault="00997C60" w:rsidP="00997C60">
            <w:pPr>
              <w:rPr>
                <w:rFonts w:ascii="Arial" w:hAnsi="Arial"/>
                <w:b/>
                <w:lang w:val="fr-CA"/>
              </w:rPr>
            </w:pPr>
            <w:r w:rsidRPr="000C4B39">
              <w:rPr>
                <w:rFonts w:ascii="Arial" w:hAnsi="Arial"/>
                <w:lang w:val="fr-CA"/>
              </w:rPr>
              <w:t xml:space="preserve">Placer dans le bain-marie le </w:t>
            </w:r>
            <w:proofErr w:type="spellStart"/>
            <w:r w:rsidRPr="000C4B39">
              <w:rPr>
                <w:rFonts w:ascii="Arial" w:hAnsi="Arial"/>
                <w:lang w:val="fr-CA"/>
              </w:rPr>
              <w:t>cryoprécipité</w:t>
            </w:r>
            <w:proofErr w:type="spellEnd"/>
            <w:r w:rsidRPr="000C4B39">
              <w:rPr>
                <w:rFonts w:ascii="Arial" w:hAnsi="Arial"/>
                <w:lang w:val="fr-CA"/>
              </w:rPr>
              <w:t xml:space="preserve"> enveloppé dans le sac protecteur. </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Height w:val="594"/>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778" w:type="dxa"/>
          </w:tcPr>
          <w:p w:rsidR="00997C60" w:rsidRPr="000C4B39" w:rsidRDefault="00997C60" w:rsidP="00997C60">
            <w:pPr>
              <w:pStyle w:val="Heading3"/>
              <w:numPr>
                <w:ilvl w:val="0"/>
                <w:numId w:val="0"/>
              </w:numPr>
              <w:rPr>
                <w:rFonts w:ascii="Arial" w:hAnsi="Arial"/>
                <w:lang w:val="fr-CA"/>
              </w:rPr>
            </w:pPr>
            <w:r w:rsidRPr="000C4B39">
              <w:rPr>
                <w:rFonts w:ascii="Arial" w:hAnsi="Arial"/>
                <w:lang w:val="fr-CA"/>
              </w:rPr>
              <w:t>6.7.1</w:t>
            </w:r>
          </w:p>
        </w:tc>
        <w:tc>
          <w:tcPr>
            <w:tcW w:w="6840" w:type="dxa"/>
            <w:gridSpan w:val="4"/>
          </w:tcPr>
          <w:p w:rsidR="00997C60" w:rsidRPr="000C4B39" w:rsidRDefault="00997C60" w:rsidP="00997C60">
            <w:pPr>
              <w:rPr>
                <w:rFonts w:ascii="Arial" w:hAnsi="Arial"/>
                <w:lang w:val="fr-CA"/>
              </w:rPr>
            </w:pPr>
            <w:r w:rsidRPr="000C4B39">
              <w:rPr>
                <w:rFonts w:ascii="Arial" w:hAnsi="Arial"/>
                <w:lang w:val="fr-CA"/>
              </w:rPr>
              <w:t xml:space="preserve">Placer au besoin des poids sur les unités pour les garder submergées et accélérer la décongélation. </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778" w:type="dxa"/>
          </w:tcPr>
          <w:p w:rsidR="00997C60" w:rsidRPr="000C4B39" w:rsidRDefault="00997C60" w:rsidP="00997C60">
            <w:pPr>
              <w:pStyle w:val="Heading3"/>
              <w:numPr>
                <w:ilvl w:val="0"/>
                <w:numId w:val="0"/>
              </w:numPr>
              <w:rPr>
                <w:rFonts w:ascii="Arial" w:hAnsi="Arial"/>
                <w:lang w:val="fr-CA"/>
              </w:rPr>
            </w:pPr>
            <w:r w:rsidRPr="000C4B39">
              <w:rPr>
                <w:rFonts w:ascii="Arial" w:hAnsi="Arial"/>
                <w:lang w:val="fr-CA"/>
              </w:rPr>
              <w:t>6.7.2</w:t>
            </w:r>
          </w:p>
        </w:tc>
        <w:tc>
          <w:tcPr>
            <w:tcW w:w="6840" w:type="dxa"/>
            <w:gridSpan w:val="4"/>
          </w:tcPr>
          <w:p w:rsidR="00997C60" w:rsidRPr="000C4B39" w:rsidRDefault="00997C60" w:rsidP="00997C60">
            <w:pPr>
              <w:rPr>
                <w:rFonts w:ascii="Arial" w:hAnsi="Arial"/>
                <w:lang w:val="fr-CA"/>
              </w:rPr>
            </w:pPr>
            <w:r w:rsidRPr="000C4B39">
              <w:rPr>
                <w:rFonts w:ascii="Arial" w:hAnsi="Arial"/>
                <w:lang w:val="fr-CA"/>
              </w:rPr>
              <w:t>Garder l’ouverture du sac en plastique au</w:t>
            </w:r>
            <w:r w:rsidR="00AA5A92">
              <w:rPr>
                <w:rFonts w:ascii="Arial" w:hAnsi="Arial"/>
                <w:lang w:val="fr-CA"/>
              </w:rPr>
              <w:t>-</w:t>
            </w:r>
            <w:r w:rsidRPr="000C4B39">
              <w:rPr>
                <w:rFonts w:ascii="Arial" w:hAnsi="Arial"/>
                <w:lang w:val="fr-CA"/>
              </w:rPr>
              <w:t>dessus du niveau de l’eau pour prévenir la contamination des orifices.</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spacing w:after="0"/>
              <w:rPr>
                <w:rFonts w:ascii="Arial" w:hAnsi="Arial"/>
                <w:lang w:val="fr-CA"/>
              </w:rPr>
            </w:pPr>
            <w:r w:rsidRPr="000C4B39">
              <w:rPr>
                <w:rFonts w:ascii="Arial" w:hAnsi="Arial"/>
                <w:lang w:val="fr-CA"/>
              </w:rPr>
              <w:t>6.8</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Vérifier le </w:t>
            </w:r>
            <w:proofErr w:type="spellStart"/>
            <w:r w:rsidRPr="000C4B39">
              <w:rPr>
                <w:rFonts w:ascii="Arial" w:hAnsi="Arial"/>
                <w:lang w:val="fr-CA"/>
              </w:rPr>
              <w:t>cryoprécipité</w:t>
            </w:r>
            <w:proofErr w:type="spellEnd"/>
            <w:r w:rsidRPr="000C4B39">
              <w:rPr>
                <w:rFonts w:ascii="Arial" w:hAnsi="Arial"/>
                <w:lang w:val="fr-CA"/>
              </w:rPr>
              <w:t xml:space="preserve"> aux 5 minutes. Pétrir délicatement les unités dégelées pour remettre le </w:t>
            </w:r>
            <w:proofErr w:type="spellStart"/>
            <w:r w:rsidRPr="000C4B39">
              <w:rPr>
                <w:rFonts w:ascii="Arial" w:hAnsi="Arial"/>
                <w:lang w:val="fr-CA"/>
              </w:rPr>
              <w:t>cryoprécipité</w:t>
            </w:r>
            <w:proofErr w:type="spellEnd"/>
            <w:r w:rsidRPr="000C4B39">
              <w:rPr>
                <w:rFonts w:ascii="Arial" w:hAnsi="Arial"/>
                <w:lang w:val="fr-CA"/>
              </w:rPr>
              <w:t xml:space="preserve"> en suspension. Le temps de décongélation ne devrait pas dépasser 10 minutes. Pour les appareils automatisés, régler la minuterie à 5 minutes.</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Height w:val="504"/>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6.9</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Retirer le ou les sacs de </w:t>
            </w:r>
            <w:proofErr w:type="spellStart"/>
            <w:r w:rsidRPr="000C4B39">
              <w:rPr>
                <w:rFonts w:ascii="Arial" w:hAnsi="Arial"/>
                <w:lang w:val="fr-CA"/>
              </w:rPr>
              <w:t>cryoprécipité</w:t>
            </w:r>
            <w:proofErr w:type="spellEnd"/>
            <w:r w:rsidRPr="000C4B39">
              <w:rPr>
                <w:rFonts w:ascii="Arial" w:hAnsi="Arial"/>
                <w:lang w:val="fr-CA"/>
              </w:rPr>
              <w:t xml:space="preserve"> du bain-marie lorsqu’ils sont complètement dégelés.</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6.10</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Inspecter chaque unité à la recherche de preuves de fuite et procéder à une inspection visuelle Voir</w:t>
            </w:r>
            <w:r w:rsidR="008D156E">
              <w:rPr>
                <w:rFonts w:ascii="Arial" w:hAnsi="Arial"/>
                <w:lang w:val="fr-CA"/>
              </w:rPr>
              <w:t> </w:t>
            </w:r>
            <w:r w:rsidRPr="000C4B39">
              <w:rPr>
                <w:rFonts w:ascii="Arial" w:hAnsi="Arial"/>
                <w:lang w:val="fr-CA"/>
              </w:rPr>
              <w:t xml:space="preserve">GS.003 - Inspection visuelle du sang, des composants sanguins et des protéines plasmatiques. </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68" w:type="dxa"/>
            <w:gridSpan w:val="3"/>
          </w:tcPr>
          <w:p w:rsidR="00997C60" w:rsidRPr="000C4B39" w:rsidRDefault="00997C60" w:rsidP="00997C60">
            <w:pPr>
              <w:pStyle w:val="Heading3"/>
              <w:numPr>
                <w:ilvl w:val="0"/>
                <w:numId w:val="0"/>
              </w:numPr>
              <w:ind w:right="-108"/>
              <w:rPr>
                <w:rFonts w:ascii="Arial" w:hAnsi="Arial"/>
                <w:lang w:val="fr-CA"/>
              </w:rPr>
            </w:pPr>
            <w:r w:rsidRPr="000C4B39">
              <w:rPr>
                <w:rFonts w:ascii="Arial" w:hAnsi="Arial"/>
                <w:lang w:val="fr-CA"/>
              </w:rPr>
              <w:t>6.10.1</w:t>
            </w:r>
          </w:p>
        </w:tc>
        <w:tc>
          <w:tcPr>
            <w:tcW w:w="6750" w:type="dxa"/>
            <w:gridSpan w:val="2"/>
          </w:tcPr>
          <w:p w:rsidR="00997C60" w:rsidRPr="000C4B39" w:rsidRDefault="00997C60" w:rsidP="00997C60">
            <w:pPr>
              <w:rPr>
                <w:rFonts w:ascii="Arial" w:hAnsi="Arial"/>
                <w:lang w:val="fr-CA"/>
              </w:rPr>
            </w:pPr>
            <w:r w:rsidRPr="000C4B39">
              <w:rPr>
                <w:rFonts w:ascii="Arial" w:hAnsi="Arial"/>
                <w:lang w:val="fr-CA"/>
              </w:rPr>
              <w:t>Si le contenant n’est plus intact ou si l’inspection visuelle n’est pas satisfaisante, disposer du plasma conformément à GS.005 - Disposition finale du sang, des composants sanguins et des produits connexes qui ne sont pas en état d'être transfusés - procédure manuelle.</w:t>
            </w:r>
            <w:r w:rsidR="00F1719E" w:rsidRPr="000C4B39">
              <w:rPr>
                <w:rFonts w:ascii="Arial" w:hAnsi="Arial"/>
                <w:lang w:val="fr-CA"/>
              </w:rPr>
              <w:t xml:space="preserve"> Aller chercher une autre unité dans le congélateur</w:t>
            </w:r>
            <w:r w:rsidRPr="000C4B39">
              <w:rPr>
                <w:rFonts w:ascii="Arial" w:hAnsi="Arial"/>
                <w:lang w:val="fr-CA"/>
              </w:rPr>
              <w:t>.</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6.11</w:t>
            </w:r>
          </w:p>
        </w:tc>
        <w:tc>
          <w:tcPr>
            <w:tcW w:w="7618" w:type="dxa"/>
            <w:gridSpan w:val="5"/>
          </w:tcPr>
          <w:p w:rsidR="00997C60" w:rsidRPr="000C4B39" w:rsidRDefault="00997C60" w:rsidP="00997C60">
            <w:pPr>
              <w:rPr>
                <w:rFonts w:ascii="Arial" w:hAnsi="Arial"/>
                <w:b/>
                <w:lang w:val="fr-CA"/>
              </w:rPr>
            </w:pPr>
            <w:r w:rsidRPr="000C4B39">
              <w:rPr>
                <w:rFonts w:ascii="Arial" w:hAnsi="Arial"/>
                <w:lang w:val="fr-CA"/>
              </w:rPr>
              <w:t>Assembler le matériel dans l’endroit désigné pour la mise en pool. Voir Contrôle de la qualité</w:t>
            </w:r>
            <w:r w:rsidR="008D156E">
              <w:rPr>
                <w:rFonts w:ascii="Arial" w:hAnsi="Arial"/>
                <w:lang w:val="fr-CA"/>
              </w:rPr>
              <w:t> </w:t>
            </w:r>
            <w:r w:rsidRPr="000C4B39">
              <w:rPr>
                <w:rFonts w:ascii="Arial" w:hAnsi="Arial"/>
                <w:lang w:val="fr-CA"/>
              </w:rPr>
              <w:t>5.</w:t>
            </w:r>
            <w:r w:rsidR="00F1719E" w:rsidRPr="000C4B39">
              <w:rPr>
                <w:rFonts w:ascii="Arial" w:hAnsi="Arial"/>
                <w:lang w:val="fr-CA"/>
              </w:rPr>
              <w:t>8.</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6.12</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Remettre en suspension le précipité dégelé avec soin et au complet, soit en le pétrissant dans les 10 à 15</w:t>
            </w:r>
            <w:r w:rsidR="008D156E">
              <w:rPr>
                <w:rFonts w:ascii="Arial" w:hAnsi="Arial"/>
                <w:lang w:val="fr-CA"/>
              </w:rPr>
              <w:t> </w:t>
            </w:r>
            <w:proofErr w:type="spellStart"/>
            <w:r w:rsidRPr="000C4B39">
              <w:rPr>
                <w:rFonts w:ascii="Arial" w:hAnsi="Arial"/>
                <w:lang w:val="fr-CA"/>
              </w:rPr>
              <w:t>mL</w:t>
            </w:r>
            <w:proofErr w:type="spellEnd"/>
            <w:r w:rsidRPr="000C4B39">
              <w:rPr>
                <w:rFonts w:ascii="Arial" w:hAnsi="Arial"/>
                <w:lang w:val="fr-CA"/>
              </w:rPr>
              <w:t xml:space="preserve"> de plasma résiduel, soit en ajoutant environ 10</w:t>
            </w:r>
            <w:r w:rsidR="008D156E">
              <w:rPr>
                <w:rFonts w:ascii="Arial" w:hAnsi="Arial"/>
                <w:lang w:val="fr-CA"/>
              </w:rPr>
              <w:t> </w:t>
            </w:r>
            <w:proofErr w:type="spellStart"/>
            <w:r w:rsidRPr="000C4B39">
              <w:rPr>
                <w:rFonts w:ascii="Arial" w:hAnsi="Arial"/>
                <w:lang w:val="fr-CA"/>
              </w:rPr>
              <w:t>mL</w:t>
            </w:r>
            <w:proofErr w:type="spellEnd"/>
            <w:r w:rsidRPr="000C4B39">
              <w:rPr>
                <w:rFonts w:ascii="Arial" w:hAnsi="Arial"/>
                <w:lang w:val="fr-CA"/>
              </w:rPr>
              <w:t xml:space="preserve"> de solution de chlorure de sodium à 0</w:t>
            </w:r>
            <w:r w:rsidR="00F1719E" w:rsidRPr="000C4B39">
              <w:rPr>
                <w:rFonts w:ascii="Arial" w:hAnsi="Arial"/>
                <w:lang w:val="fr-CA"/>
              </w:rPr>
              <w:t>,</w:t>
            </w:r>
            <w:r w:rsidRPr="000C4B39">
              <w:rPr>
                <w:rFonts w:ascii="Arial" w:hAnsi="Arial"/>
                <w:lang w:val="fr-CA"/>
              </w:rPr>
              <w:t>9 % (solution saline normale) et en remettant délicatement le composant en suspension.</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997C60">
            <w:pPr>
              <w:pStyle w:val="Heading3"/>
              <w:numPr>
                <w:ilvl w:val="0"/>
                <w:numId w:val="0"/>
              </w:numPr>
              <w:ind w:right="-108"/>
              <w:rPr>
                <w:rFonts w:ascii="Arial" w:hAnsi="Arial"/>
                <w:lang w:val="fr-CA"/>
              </w:rPr>
            </w:pPr>
            <w:r w:rsidRPr="000C4B39">
              <w:rPr>
                <w:rFonts w:ascii="Arial" w:hAnsi="Arial"/>
                <w:lang w:val="fr-CA"/>
              </w:rPr>
              <w:t>6.12.1</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 xml:space="preserve">Mettre des gants propres, puis retirer un ensemble de transfert de plasma de son emballage et fermer la pince du tuyau. </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997C60">
            <w:pPr>
              <w:ind w:right="-108"/>
              <w:rPr>
                <w:rFonts w:ascii="Arial" w:hAnsi="Arial"/>
                <w:lang w:val="fr-CA"/>
              </w:rPr>
            </w:pPr>
            <w:r w:rsidRPr="000C4B39">
              <w:rPr>
                <w:rFonts w:ascii="Arial" w:hAnsi="Arial"/>
                <w:lang w:val="fr-CA"/>
              </w:rPr>
              <w:t>6.12.2</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En suivant une technique aseptique, relâcher sans le retirer le bouchon situé à une extrémité de l’ensemble de transfert.</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F1719E">
            <w:pPr>
              <w:ind w:right="-108"/>
              <w:rPr>
                <w:rFonts w:ascii="Arial" w:hAnsi="Arial"/>
                <w:lang w:val="fr-CA"/>
              </w:rPr>
            </w:pPr>
            <w:r w:rsidRPr="000C4B39">
              <w:rPr>
                <w:rFonts w:ascii="Arial" w:hAnsi="Arial"/>
                <w:lang w:val="fr-CA"/>
              </w:rPr>
              <w:t>6.12.</w:t>
            </w:r>
            <w:r w:rsidR="00F1719E" w:rsidRPr="000C4B39">
              <w:rPr>
                <w:rFonts w:ascii="Arial" w:hAnsi="Arial"/>
                <w:lang w:val="fr-CA"/>
              </w:rPr>
              <w:t>3</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Retirer le bouchon protecteur d’un orifice du sac de solution saline normale</w:t>
            </w:r>
            <w:r w:rsidR="008D156E">
              <w:rPr>
                <w:rFonts w:ascii="Arial" w:hAnsi="Arial"/>
                <w:lang w:val="fr-CA"/>
              </w:rPr>
              <w:t> </w:t>
            </w:r>
            <w:r w:rsidRPr="000C4B39">
              <w:rPr>
                <w:rFonts w:ascii="Arial" w:hAnsi="Arial"/>
                <w:lang w:val="fr-CA"/>
              </w:rPr>
              <w:t>IV.</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F1719E">
            <w:pPr>
              <w:ind w:right="-108"/>
              <w:rPr>
                <w:rFonts w:ascii="Arial" w:hAnsi="Arial"/>
                <w:lang w:val="fr-CA"/>
              </w:rPr>
            </w:pPr>
            <w:r w:rsidRPr="000C4B39">
              <w:rPr>
                <w:rFonts w:ascii="Arial" w:hAnsi="Arial"/>
                <w:lang w:val="fr-CA"/>
              </w:rPr>
              <w:t>6.12.</w:t>
            </w:r>
            <w:r w:rsidR="00F1719E" w:rsidRPr="000C4B39">
              <w:rPr>
                <w:rFonts w:ascii="Arial" w:hAnsi="Arial"/>
                <w:lang w:val="fr-CA"/>
              </w:rPr>
              <w:t>4</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Retirer le bouchon de l’ensemble de transfert et insérer dans l’orifice du sac de solution saline.</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F1719E">
            <w:pPr>
              <w:ind w:right="-108"/>
              <w:rPr>
                <w:rFonts w:ascii="Arial" w:hAnsi="Arial"/>
                <w:lang w:val="fr-CA"/>
              </w:rPr>
            </w:pPr>
            <w:r w:rsidRPr="000C4B39">
              <w:rPr>
                <w:rFonts w:ascii="Arial" w:hAnsi="Arial"/>
                <w:lang w:val="fr-CA"/>
              </w:rPr>
              <w:t>6.12.</w:t>
            </w:r>
            <w:r w:rsidR="00F1719E" w:rsidRPr="000C4B39">
              <w:rPr>
                <w:rFonts w:ascii="Arial" w:hAnsi="Arial"/>
                <w:lang w:val="fr-CA"/>
              </w:rPr>
              <w:t>5</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Retirer le bouchon protecteur d’un orifice d</w:t>
            </w:r>
            <w:r w:rsidR="001A6C60">
              <w:rPr>
                <w:rFonts w:ascii="Arial" w:hAnsi="Arial"/>
                <w:lang w:val="fr-CA"/>
              </w:rPr>
              <w:t xml:space="preserve">’un </w:t>
            </w:r>
            <w:r w:rsidRPr="000C4B39">
              <w:rPr>
                <w:rFonts w:ascii="Arial" w:hAnsi="Arial"/>
                <w:lang w:val="fr-CA"/>
              </w:rPr>
              <w:t xml:space="preserve">sac de </w:t>
            </w:r>
            <w:proofErr w:type="spellStart"/>
            <w:r w:rsidRPr="000C4B39">
              <w:rPr>
                <w:rFonts w:ascii="Arial" w:hAnsi="Arial"/>
                <w:lang w:val="fr-CA"/>
              </w:rPr>
              <w:t>cryoprécipité</w:t>
            </w:r>
            <w:proofErr w:type="spellEnd"/>
            <w:r w:rsidRPr="000C4B39">
              <w:rPr>
                <w:rFonts w:ascii="Arial" w:hAnsi="Arial"/>
                <w:lang w:val="fr-CA"/>
              </w:rPr>
              <w:t>.</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F1719E">
            <w:pPr>
              <w:ind w:right="-108"/>
              <w:rPr>
                <w:rFonts w:ascii="Arial" w:hAnsi="Arial"/>
                <w:lang w:val="fr-CA"/>
              </w:rPr>
            </w:pPr>
            <w:r w:rsidRPr="000C4B39">
              <w:rPr>
                <w:rFonts w:ascii="Arial" w:hAnsi="Arial"/>
                <w:lang w:val="fr-CA"/>
              </w:rPr>
              <w:t>6.12.</w:t>
            </w:r>
            <w:r w:rsidR="00F1719E" w:rsidRPr="000C4B39">
              <w:rPr>
                <w:rFonts w:ascii="Arial" w:hAnsi="Arial"/>
                <w:lang w:val="fr-CA"/>
              </w:rPr>
              <w:t>6</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 xml:space="preserve">En suivant une technique semblable, insérer l’autre bout de l’ensemble de transfert à plasma dans le sac de </w:t>
            </w:r>
            <w:proofErr w:type="spellStart"/>
            <w:r w:rsidRPr="000C4B39">
              <w:rPr>
                <w:rFonts w:ascii="Arial" w:hAnsi="Arial"/>
                <w:lang w:val="fr-CA"/>
              </w:rPr>
              <w:t>cryoprécipité</w:t>
            </w:r>
            <w:proofErr w:type="spellEnd"/>
            <w:r w:rsidRPr="000C4B39">
              <w:rPr>
                <w:rFonts w:ascii="Arial" w:hAnsi="Arial"/>
                <w:lang w:val="fr-CA"/>
              </w:rPr>
              <w:t>.</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rPr>
                <w:rFonts w:ascii="Arial" w:hAnsi="Arial"/>
                <w:lang w:val="fr-CA"/>
              </w:rPr>
            </w:pPr>
          </w:p>
        </w:tc>
        <w:tc>
          <w:tcPr>
            <w:tcW w:w="848" w:type="dxa"/>
            <w:gridSpan w:val="2"/>
          </w:tcPr>
          <w:p w:rsidR="00997C60" w:rsidRPr="000C4B39" w:rsidRDefault="00997C60" w:rsidP="00F1719E">
            <w:pPr>
              <w:ind w:right="-108"/>
              <w:rPr>
                <w:rFonts w:ascii="Arial" w:hAnsi="Arial"/>
                <w:lang w:val="fr-CA"/>
              </w:rPr>
            </w:pPr>
            <w:r w:rsidRPr="000C4B39">
              <w:rPr>
                <w:rFonts w:ascii="Arial" w:hAnsi="Arial"/>
                <w:lang w:val="fr-CA"/>
              </w:rPr>
              <w:t>6.12.</w:t>
            </w:r>
            <w:r w:rsidR="00F1719E" w:rsidRPr="000C4B39">
              <w:rPr>
                <w:rFonts w:ascii="Arial" w:hAnsi="Arial"/>
                <w:lang w:val="fr-CA"/>
              </w:rPr>
              <w:t>7</w:t>
            </w:r>
          </w:p>
        </w:tc>
        <w:tc>
          <w:tcPr>
            <w:tcW w:w="6770" w:type="dxa"/>
            <w:gridSpan w:val="3"/>
          </w:tcPr>
          <w:p w:rsidR="00997C60" w:rsidRPr="000C4B39" w:rsidRDefault="00997C60" w:rsidP="00997C60">
            <w:pPr>
              <w:rPr>
                <w:rFonts w:ascii="Arial" w:hAnsi="Arial"/>
                <w:lang w:val="fr-CA"/>
              </w:rPr>
            </w:pPr>
            <w:r w:rsidRPr="000C4B39">
              <w:rPr>
                <w:rFonts w:ascii="Arial" w:hAnsi="Arial"/>
                <w:lang w:val="fr-CA"/>
              </w:rPr>
              <w:t>Élever le sac de solution saline et ouvrir la pince de l’ensemble de transfert pour permettre à 10 </w:t>
            </w:r>
            <w:proofErr w:type="spellStart"/>
            <w:r w:rsidRPr="000C4B39">
              <w:rPr>
                <w:rFonts w:ascii="Arial" w:hAnsi="Arial"/>
                <w:lang w:val="fr-CA"/>
              </w:rPr>
              <w:t>mL</w:t>
            </w:r>
            <w:proofErr w:type="spellEnd"/>
            <w:r w:rsidRPr="000C4B39">
              <w:rPr>
                <w:rFonts w:ascii="Arial" w:hAnsi="Arial"/>
                <w:lang w:val="fr-CA"/>
              </w:rPr>
              <w:t xml:space="preserve"> de solution saline de passer dans le premier sac de </w:t>
            </w:r>
            <w:proofErr w:type="spellStart"/>
            <w:r w:rsidRPr="000C4B39">
              <w:rPr>
                <w:rFonts w:ascii="Arial" w:hAnsi="Arial"/>
                <w:lang w:val="fr-CA"/>
              </w:rPr>
              <w:t>cryoprécipité</w:t>
            </w:r>
            <w:proofErr w:type="spellEnd"/>
            <w:r w:rsidRPr="000C4B39">
              <w:rPr>
                <w:rFonts w:ascii="Arial" w:hAnsi="Arial"/>
                <w:lang w:val="fr-CA"/>
              </w:rPr>
              <w:t xml:space="preserve">. Fermer l’ensemble de transfert au moyen de la pince et bien mélanger. </w:t>
            </w:r>
          </w:p>
          <w:p w:rsidR="00997C60" w:rsidRPr="000C4B39" w:rsidRDefault="00997C60" w:rsidP="00997C60">
            <w:pPr>
              <w:rPr>
                <w:rFonts w:ascii="Arial" w:hAnsi="Arial"/>
                <w:snapToGrid w:val="0"/>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6.13</w:t>
            </w:r>
          </w:p>
        </w:tc>
        <w:tc>
          <w:tcPr>
            <w:tcW w:w="7618" w:type="dxa"/>
            <w:gridSpan w:val="5"/>
          </w:tcPr>
          <w:p w:rsidR="00997C60" w:rsidRPr="000C4B39" w:rsidRDefault="00997C60" w:rsidP="00997C60">
            <w:pPr>
              <w:pStyle w:val="Header"/>
              <w:tabs>
                <w:tab w:val="clear" w:pos="4320"/>
                <w:tab w:val="clear" w:pos="8640"/>
              </w:tabs>
              <w:rPr>
                <w:rFonts w:ascii="Arial" w:hAnsi="Arial"/>
                <w:lang w:val="fr-CA"/>
              </w:rPr>
            </w:pPr>
            <w:r w:rsidRPr="000C4B39">
              <w:rPr>
                <w:rFonts w:ascii="Arial" w:hAnsi="Arial"/>
                <w:lang w:val="fr-CA"/>
              </w:rPr>
              <w:t xml:space="preserve">Transférer le contenu du premier sac au sac suivant et à chaque sac subséquent en utilisant un volume de plus en plus grand pour faire passer le </w:t>
            </w:r>
            <w:proofErr w:type="spellStart"/>
            <w:r w:rsidRPr="000C4B39">
              <w:rPr>
                <w:rFonts w:ascii="Arial" w:hAnsi="Arial"/>
                <w:lang w:val="fr-CA"/>
              </w:rPr>
              <w:t>cryoprécipité</w:t>
            </w:r>
            <w:proofErr w:type="spellEnd"/>
            <w:r w:rsidRPr="000C4B39">
              <w:rPr>
                <w:rFonts w:ascii="Arial" w:hAnsi="Arial"/>
                <w:lang w:val="fr-CA"/>
              </w:rPr>
              <w:t xml:space="preserve"> dissous jusqu’à ce que tout le contenu soit dans le dernier sac.</w:t>
            </w:r>
          </w:p>
          <w:p w:rsidR="00997C60" w:rsidRPr="000C4B39" w:rsidRDefault="00997C60" w:rsidP="00997C60">
            <w:pPr>
              <w:pStyle w:val="Header"/>
              <w:tabs>
                <w:tab w:val="clear" w:pos="4320"/>
                <w:tab w:val="clear" w:pos="8640"/>
              </w:tabs>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6.14</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Aplatir la tubulure de l’ensemble de transfert de plasma sur toute la longueur pour s’assurer que le plus de mélange de </w:t>
            </w:r>
            <w:proofErr w:type="spellStart"/>
            <w:r w:rsidRPr="000C4B39">
              <w:rPr>
                <w:rFonts w:ascii="Arial" w:hAnsi="Arial"/>
                <w:lang w:val="fr-CA"/>
              </w:rPr>
              <w:t>cryoprécipité</w:t>
            </w:r>
            <w:proofErr w:type="spellEnd"/>
            <w:r w:rsidRPr="000C4B39">
              <w:rPr>
                <w:rFonts w:ascii="Arial" w:hAnsi="Arial"/>
                <w:lang w:val="fr-CA"/>
              </w:rPr>
              <w:t xml:space="preserve"> possible atteigne le dernier sac.</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6.15</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Fermer la pince. Recourir à une méthode de scellement de la tubulure (scelleuse à chaud ou manuelle et pinces) pour sceller la tubulure 3 fois. Voir Remarque</w:t>
            </w:r>
            <w:r w:rsidR="008D156E">
              <w:rPr>
                <w:rFonts w:ascii="Arial" w:hAnsi="Arial"/>
                <w:lang w:val="fr-CA"/>
              </w:rPr>
              <w:t> </w:t>
            </w:r>
            <w:r w:rsidRPr="000C4B39">
              <w:rPr>
                <w:rFonts w:ascii="Arial" w:hAnsi="Arial"/>
                <w:lang w:val="fr-CA"/>
              </w:rPr>
              <w:t>8.</w:t>
            </w:r>
            <w:r w:rsidR="005D5039" w:rsidRPr="000C4B39">
              <w:rPr>
                <w:rFonts w:ascii="Arial" w:hAnsi="Arial"/>
                <w:lang w:val="fr-CA"/>
              </w:rPr>
              <w:t>2</w:t>
            </w:r>
            <w:r w:rsidRPr="000C4B39">
              <w:rPr>
                <w:rFonts w:ascii="Arial" w:hAnsi="Arial"/>
                <w:lang w:val="fr-CA"/>
              </w:rPr>
              <w:t>.</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5D5039" w:rsidRPr="000C4B39" w:rsidRDefault="00997C60" w:rsidP="00997C60">
            <w:pPr>
              <w:pStyle w:val="Heading2"/>
              <w:numPr>
                <w:ilvl w:val="0"/>
                <w:numId w:val="0"/>
              </w:numPr>
              <w:rPr>
                <w:rFonts w:ascii="Arial" w:hAnsi="Arial"/>
                <w:lang w:val="fr-CA"/>
              </w:rPr>
            </w:pPr>
            <w:r w:rsidRPr="000C4B39">
              <w:rPr>
                <w:rFonts w:ascii="Arial" w:hAnsi="Arial"/>
                <w:lang w:val="fr-CA"/>
              </w:rPr>
              <w:t>6.16</w:t>
            </w:r>
          </w:p>
          <w:p w:rsidR="005D5039" w:rsidRPr="000C4B39" w:rsidRDefault="005D5039" w:rsidP="005D5039">
            <w:pPr>
              <w:rPr>
                <w:lang w:val="fr-CA"/>
              </w:rPr>
            </w:pPr>
          </w:p>
          <w:p w:rsidR="00997C60" w:rsidRPr="000C4B39" w:rsidRDefault="005D5039" w:rsidP="005D5039">
            <w:pPr>
              <w:rPr>
                <w:rFonts w:ascii="Arial" w:hAnsi="Arial" w:cs="Arial"/>
                <w:lang w:val="fr-CA"/>
              </w:rPr>
            </w:pPr>
            <w:r w:rsidRPr="000C4B39">
              <w:rPr>
                <w:rFonts w:ascii="Arial" w:hAnsi="Arial" w:cs="Arial"/>
                <w:lang w:val="fr-CA"/>
              </w:rPr>
              <w:t>6.17</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Couper la tubulure, laissant deux sceaux à proximité du sac de </w:t>
            </w:r>
            <w:proofErr w:type="spellStart"/>
            <w:r w:rsidRPr="000C4B39">
              <w:rPr>
                <w:rFonts w:ascii="Arial" w:hAnsi="Arial"/>
                <w:lang w:val="fr-CA"/>
              </w:rPr>
              <w:t>cryoprécipité</w:t>
            </w:r>
            <w:proofErr w:type="spellEnd"/>
            <w:r w:rsidRPr="000C4B39">
              <w:rPr>
                <w:rFonts w:ascii="Arial" w:hAnsi="Arial"/>
                <w:lang w:val="fr-CA"/>
              </w:rPr>
              <w:t>.</w:t>
            </w:r>
          </w:p>
          <w:p w:rsidR="005D5039" w:rsidRPr="000C4B39" w:rsidRDefault="005D5039" w:rsidP="00997C60">
            <w:pPr>
              <w:rPr>
                <w:rFonts w:ascii="Arial" w:hAnsi="Arial"/>
                <w:lang w:val="fr-CA"/>
              </w:rPr>
            </w:pPr>
          </w:p>
          <w:p w:rsidR="005D5039" w:rsidRPr="000C4B39" w:rsidRDefault="005D5039" w:rsidP="005D5039">
            <w:pPr>
              <w:rPr>
                <w:rFonts w:ascii="Arial" w:hAnsi="Arial"/>
                <w:lang w:val="fr-CA"/>
              </w:rPr>
            </w:pPr>
            <w:r w:rsidRPr="000C4B39">
              <w:rPr>
                <w:rFonts w:ascii="Arial" w:hAnsi="Arial"/>
                <w:lang w:val="fr-CA"/>
              </w:rPr>
              <w:t>Inscrire le numéro de lot et la date de péremption de la solution saline à 0,9</w:t>
            </w:r>
            <w:r w:rsidR="008D156E">
              <w:rPr>
                <w:rFonts w:ascii="Arial" w:hAnsi="Arial"/>
                <w:lang w:val="fr-CA"/>
              </w:rPr>
              <w:t> </w:t>
            </w:r>
            <w:r w:rsidRPr="000C4B39">
              <w:rPr>
                <w:rFonts w:ascii="Arial" w:hAnsi="Arial"/>
                <w:lang w:val="fr-CA"/>
              </w:rPr>
              <w:t>% ajoutée.</w:t>
            </w:r>
          </w:p>
          <w:p w:rsidR="00997C60" w:rsidRPr="000C4B39" w:rsidRDefault="00997C60" w:rsidP="00997C60">
            <w:pPr>
              <w:rPr>
                <w:rFonts w:ascii="Arial" w:hAnsi="Arial"/>
                <w:snapToGrid w:val="0"/>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5D5039">
            <w:pPr>
              <w:pStyle w:val="Heading2"/>
              <w:numPr>
                <w:ilvl w:val="0"/>
                <w:numId w:val="0"/>
              </w:numPr>
              <w:rPr>
                <w:rFonts w:ascii="Arial" w:hAnsi="Arial"/>
                <w:lang w:val="fr-CA"/>
              </w:rPr>
            </w:pPr>
            <w:r w:rsidRPr="000C4B39">
              <w:rPr>
                <w:rFonts w:ascii="Arial" w:hAnsi="Arial"/>
                <w:lang w:val="fr-CA"/>
              </w:rPr>
              <w:t>6.1</w:t>
            </w:r>
            <w:r w:rsidR="005D5039" w:rsidRPr="000C4B39">
              <w:rPr>
                <w:rFonts w:ascii="Arial" w:hAnsi="Arial"/>
                <w:lang w:val="fr-CA"/>
              </w:rPr>
              <w:t>8</w:t>
            </w:r>
          </w:p>
        </w:tc>
        <w:tc>
          <w:tcPr>
            <w:tcW w:w="7618" w:type="dxa"/>
            <w:gridSpan w:val="5"/>
          </w:tcPr>
          <w:p w:rsidR="00997C60" w:rsidRPr="000C4B39" w:rsidRDefault="00997C60" w:rsidP="00997C60">
            <w:pPr>
              <w:pStyle w:val="PlainText"/>
              <w:rPr>
                <w:rFonts w:ascii="Arial" w:hAnsi="Arial"/>
                <w:sz w:val="24"/>
                <w:lang w:val="fr-CA"/>
              </w:rPr>
            </w:pPr>
            <w:r w:rsidRPr="000C4B39">
              <w:rPr>
                <w:rFonts w:ascii="Arial" w:hAnsi="Arial"/>
                <w:sz w:val="24"/>
                <w:lang w:val="fr-CA"/>
              </w:rPr>
              <w:t xml:space="preserve">Étiqueter le sac de </w:t>
            </w:r>
            <w:proofErr w:type="spellStart"/>
            <w:r w:rsidRPr="000C4B39">
              <w:rPr>
                <w:rFonts w:ascii="Arial" w:hAnsi="Arial"/>
                <w:sz w:val="24"/>
                <w:lang w:val="fr-CA"/>
              </w:rPr>
              <w:t>cryoprécipité</w:t>
            </w:r>
            <w:proofErr w:type="spellEnd"/>
            <w:r w:rsidRPr="000C4B39">
              <w:rPr>
                <w:rFonts w:ascii="Arial" w:hAnsi="Arial"/>
                <w:sz w:val="24"/>
                <w:lang w:val="fr-CA"/>
              </w:rPr>
              <w:t xml:space="preserve"> en pool en y notant les données suivantes sur le produit</w:t>
            </w:r>
            <w:r w:rsidR="008D156E">
              <w:rPr>
                <w:rFonts w:ascii="Arial" w:hAnsi="Arial"/>
                <w:sz w:val="24"/>
                <w:lang w:val="fr-CA"/>
              </w:rPr>
              <w:t> </w:t>
            </w:r>
            <w:r w:rsidRPr="000C4B39">
              <w:rPr>
                <w:rFonts w:ascii="Arial" w:hAnsi="Arial"/>
                <w:sz w:val="24"/>
                <w:vertAlign w:val="superscript"/>
                <w:lang w:val="fr-CA"/>
              </w:rPr>
              <w:t>9.3</w:t>
            </w:r>
            <w:r w:rsidR="004534FC">
              <w:rPr>
                <w:rFonts w:ascii="Arial" w:hAnsi="Arial"/>
                <w:sz w:val="24"/>
                <w:lang w:val="fr-CA"/>
              </w:rPr>
              <w:t>.</w:t>
            </w:r>
            <w:r w:rsidRPr="000C4B39">
              <w:rPr>
                <w:rFonts w:ascii="Arial" w:hAnsi="Arial"/>
                <w:sz w:val="24"/>
                <w:lang w:val="fr-CA"/>
              </w:rPr>
              <w:t xml:space="preserve"> </w:t>
            </w:r>
          </w:p>
          <w:p w:rsidR="00997C60" w:rsidRPr="000C4B39" w:rsidRDefault="00997C60" w:rsidP="00997C60">
            <w:pPr>
              <w:rPr>
                <w:rFonts w:ascii="Arial" w:hAnsi="Arial"/>
                <w:lang w:val="fr-CA"/>
              </w:rPr>
            </w:pPr>
          </w:p>
          <w:p w:rsidR="00997C60" w:rsidRPr="000C4B39" w:rsidRDefault="00997C60" w:rsidP="00997C60">
            <w:pPr>
              <w:pStyle w:val="PlainText"/>
              <w:numPr>
                <w:ilvl w:val="0"/>
                <w:numId w:val="23"/>
              </w:numPr>
              <w:rPr>
                <w:rFonts w:ascii="Arial" w:hAnsi="Arial"/>
                <w:sz w:val="24"/>
                <w:lang w:val="fr-CA"/>
              </w:rPr>
            </w:pPr>
            <w:proofErr w:type="gramStart"/>
            <w:r w:rsidRPr="000C4B39">
              <w:rPr>
                <w:rFonts w:ascii="Arial" w:hAnsi="Arial"/>
                <w:sz w:val="24"/>
                <w:lang w:val="fr-CA"/>
              </w:rPr>
              <w:t>nom</w:t>
            </w:r>
            <w:proofErr w:type="gramEnd"/>
            <w:r w:rsidRPr="000C4B39">
              <w:rPr>
                <w:rFonts w:ascii="Arial" w:hAnsi="Arial"/>
                <w:sz w:val="24"/>
                <w:lang w:val="fr-CA"/>
              </w:rPr>
              <w:t xml:space="preserve"> du produit (p. ex. </w:t>
            </w:r>
            <w:proofErr w:type="spellStart"/>
            <w:r w:rsidRPr="000C4B39">
              <w:rPr>
                <w:rFonts w:ascii="Arial" w:hAnsi="Arial"/>
                <w:sz w:val="24"/>
                <w:lang w:val="fr-CA"/>
              </w:rPr>
              <w:t>cryoprécipité</w:t>
            </w:r>
            <w:proofErr w:type="spellEnd"/>
            <w:r w:rsidRPr="000C4B39">
              <w:rPr>
                <w:rFonts w:ascii="Arial" w:hAnsi="Arial"/>
                <w:sz w:val="24"/>
                <w:lang w:val="fr-CA"/>
              </w:rPr>
              <w:t xml:space="preserve"> en pool )</w:t>
            </w:r>
          </w:p>
          <w:p w:rsidR="00997C60" w:rsidRPr="000C4B39" w:rsidRDefault="00997C60" w:rsidP="00997C60">
            <w:pPr>
              <w:pStyle w:val="PlainText"/>
              <w:numPr>
                <w:ilvl w:val="0"/>
                <w:numId w:val="23"/>
              </w:numPr>
              <w:rPr>
                <w:rFonts w:ascii="Arial" w:hAnsi="Arial"/>
                <w:sz w:val="24"/>
                <w:lang w:val="fr-CA"/>
              </w:rPr>
            </w:pPr>
            <w:proofErr w:type="gramStart"/>
            <w:r w:rsidRPr="000C4B39">
              <w:rPr>
                <w:rFonts w:ascii="Arial" w:hAnsi="Arial"/>
                <w:sz w:val="24"/>
                <w:lang w:val="fr-CA"/>
              </w:rPr>
              <w:t>nombre</w:t>
            </w:r>
            <w:proofErr w:type="gramEnd"/>
            <w:r w:rsidRPr="000C4B39">
              <w:rPr>
                <w:rFonts w:ascii="Arial" w:hAnsi="Arial"/>
                <w:sz w:val="24"/>
                <w:lang w:val="fr-CA"/>
              </w:rPr>
              <w:t xml:space="preserve"> d’unités mises en pool</w:t>
            </w:r>
          </w:p>
          <w:p w:rsidR="00997C60" w:rsidRPr="000C4B39" w:rsidRDefault="00997C60" w:rsidP="00997C60">
            <w:pPr>
              <w:pStyle w:val="PlainText"/>
              <w:numPr>
                <w:ilvl w:val="0"/>
                <w:numId w:val="23"/>
              </w:numPr>
              <w:rPr>
                <w:rFonts w:ascii="Arial" w:hAnsi="Arial"/>
                <w:sz w:val="24"/>
                <w:lang w:val="fr-CA"/>
              </w:rPr>
            </w:pPr>
            <w:proofErr w:type="gramStart"/>
            <w:r w:rsidRPr="000C4B39">
              <w:rPr>
                <w:rFonts w:ascii="Arial" w:hAnsi="Arial"/>
                <w:sz w:val="24"/>
                <w:lang w:val="fr-CA"/>
              </w:rPr>
              <w:t>nom</w:t>
            </w:r>
            <w:proofErr w:type="gramEnd"/>
            <w:r w:rsidRPr="000C4B39">
              <w:rPr>
                <w:rFonts w:ascii="Arial" w:hAnsi="Arial"/>
                <w:sz w:val="24"/>
                <w:lang w:val="fr-CA"/>
              </w:rPr>
              <w:t xml:space="preserve"> de l’établissement qui a préparé le produit</w:t>
            </w:r>
          </w:p>
          <w:p w:rsidR="00997C60" w:rsidRPr="000C4B39" w:rsidRDefault="00997C60" w:rsidP="00997C60">
            <w:pPr>
              <w:pStyle w:val="PlainText"/>
              <w:numPr>
                <w:ilvl w:val="0"/>
                <w:numId w:val="23"/>
              </w:numPr>
              <w:rPr>
                <w:rFonts w:ascii="Arial" w:hAnsi="Arial"/>
                <w:sz w:val="24"/>
                <w:lang w:val="fr-CA"/>
              </w:rPr>
            </w:pPr>
            <w:proofErr w:type="gramStart"/>
            <w:r w:rsidRPr="000C4B39">
              <w:rPr>
                <w:rFonts w:ascii="Arial" w:hAnsi="Arial"/>
                <w:sz w:val="24"/>
                <w:lang w:val="fr-CA"/>
              </w:rPr>
              <w:t>numéros</w:t>
            </w:r>
            <w:proofErr w:type="gramEnd"/>
            <w:r w:rsidRPr="000C4B39">
              <w:rPr>
                <w:rFonts w:ascii="Arial" w:hAnsi="Arial"/>
                <w:sz w:val="24"/>
                <w:lang w:val="fr-CA"/>
              </w:rPr>
              <w:t xml:space="preserve"> des unités ou numéro du pool. Voir la Remarque</w:t>
            </w:r>
            <w:r w:rsidR="008D156E">
              <w:rPr>
                <w:rFonts w:ascii="Arial" w:hAnsi="Arial"/>
                <w:sz w:val="24"/>
                <w:lang w:val="fr-CA"/>
              </w:rPr>
              <w:t> </w:t>
            </w:r>
            <w:r w:rsidRPr="000C4B39">
              <w:rPr>
                <w:rFonts w:ascii="Arial" w:hAnsi="Arial"/>
                <w:sz w:val="24"/>
                <w:lang w:val="fr-CA"/>
              </w:rPr>
              <w:t>8.</w:t>
            </w:r>
            <w:r w:rsidR="004534FC">
              <w:rPr>
                <w:rFonts w:ascii="Arial" w:hAnsi="Arial"/>
                <w:sz w:val="24"/>
                <w:lang w:val="fr-CA"/>
              </w:rPr>
              <w:t>3</w:t>
            </w:r>
            <w:r w:rsidRPr="000C4B39">
              <w:rPr>
                <w:rFonts w:ascii="Arial" w:hAnsi="Arial"/>
                <w:sz w:val="24"/>
                <w:lang w:val="fr-CA"/>
              </w:rPr>
              <w:t>.</w:t>
            </w:r>
          </w:p>
          <w:p w:rsidR="00997C60" w:rsidRPr="000C4B39" w:rsidRDefault="00997C60" w:rsidP="00997C60">
            <w:pPr>
              <w:pStyle w:val="PlainText"/>
              <w:numPr>
                <w:ilvl w:val="0"/>
                <w:numId w:val="23"/>
              </w:numPr>
              <w:rPr>
                <w:rFonts w:ascii="Arial" w:hAnsi="Arial"/>
                <w:sz w:val="24"/>
                <w:lang w:val="fr-CA"/>
              </w:rPr>
            </w:pPr>
            <w:proofErr w:type="gramStart"/>
            <w:r w:rsidRPr="000C4B39">
              <w:rPr>
                <w:rFonts w:ascii="Arial" w:hAnsi="Arial"/>
                <w:sz w:val="24"/>
                <w:lang w:val="fr-CA"/>
              </w:rPr>
              <w:t>groupe</w:t>
            </w:r>
            <w:proofErr w:type="gramEnd"/>
            <w:r w:rsidRPr="000C4B39">
              <w:rPr>
                <w:rFonts w:ascii="Arial" w:hAnsi="Arial"/>
                <w:sz w:val="24"/>
                <w:lang w:val="fr-CA"/>
              </w:rPr>
              <w:t xml:space="preserve"> ABO des unités mises en pool</w:t>
            </w:r>
            <w:r w:rsidR="001A6C60">
              <w:rPr>
                <w:rFonts w:ascii="Arial" w:hAnsi="Arial"/>
                <w:sz w:val="24"/>
                <w:lang w:val="fr-CA"/>
              </w:rPr>
              <w:t xml:space="preserve"> (si toutes les unités sont du même groupe)</w:t>
            </w:r>
          </w:p>
          <w:p w:rsidR="00997C60" w:rsidRPr="000C4B39" w:rsidRDefault="00997C60" w:rsidP="00997C60">
            <w:pPr>
              <w:pStyle w:val="PlainText"/>
              <w:numPr>
                <w:ilvl w:val="0"/>
                <w:numId w:val="23"/>
              </w:numPr>
              <w:rPr>
                <w:rFonts w:ascii="Arial" w:hAnsi="Arial"/>
                <w:sz w:val="24"/>
                <w:lang w:val="fr-CA"/>
              </w:rPr>
            </w:pPr>
            <w:proofErr w:type="gramStart"/>
            <w:r w:rsidRPr="000C4B39">
              <w:rPr>
                <w:rFonts w:ascii="Arial" w:hAnsi="Arial"/>
                <w:sz w:val="24"/>
                <w:lang w:val="fr-CA"/>
              </w:rPr>
              <w:t>volume</w:t>
            </w:r>
            <w:proofErr w:type="gramEnd"/>
            <w:r w:rsidRPr="000C4B39">
              <w:rPr>
                <w:rFonts w:ascii="Arial" w:hAnsi="Arial"/>
                <w:sz w:val="24"/>
                <w:lang w:val="fr-CA"/>
              </w:rPr>
              <w:t xml:space="preserve"> approximatif du produit mis en pool</w:t>
            </w:r>
          </w:p>
          <w:p w:rsidR="00997C60" w:rsidRPr="000C4B39" w:rsidRDefault="005D5039" w:rsidP="00997C60">
            <w:pPr>
              <w:pStyle w:val="PlainText"/>
              <w:numPr>
                <w:ilvl w:val="0"/>
                <w:numId w:val="23"/>
              </w:numPr>
              <w:rPr>
                <w:rFonts w:ascii="Arial" w:hAnsi="Arial"/>
                <w:lang w:val="fr-CA"/>
              </w:rPr>
            </w:pPr>
            <w:proofErr w:type="gramStart"/>
            <w:r w:rsidRPr="000C4B39">
              <w:rPr>
                <w:rFonts w:ascii="Arial" w:hAnsi="Arial"/>
                <w:sz w:val="24"/>
                <w:lang w:val="fr-CA"/>
              </w:rPr>
              <w:t>date</w:t>
            </w:r>
            <w:proofErr w:type="gramEnd"/>
            <w:r w:rsidRPr="000C4B39">
              <w:rPr>
                <w:rFonts w:ascii="Arial" w:hAnsi="Arial"/>
                <w:sz w:val="24"/>
                <w:lang w:val="fr-CA"/>
              </w:rPr>
              <w:t xml:space="preserve"> et heure </w:t>
            </w:r>
            <w:r w:rsidR="00997C60" w:rsidRPr="000C4B39">
              <w:rPr>
                <w:rFonts w:ascii="Arial" w:hAnsi="Arial"/>
                <w:sz w:val="24"/>
                <w:lang w:val="fr-CA"/>
              </w:rPr>
              <w:t>d’expiration du produit mis en pool</w:t>
            </w:r>
          </w:p>
          <w:p w:rsidR="00997C60" w:rsidRPr="000C4B39" w:rsidRDefault="00997C60" w:rsidP="00997C60">
            <w:pPr>
              <w:pStyle w:val="PlainText"/>
              <w:ind w:left="360"/>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Étiqueter le </w:t>
            </w:r>
            <w:proofErr w:type="spellStart"/>
            <w:r w:rsidRPr="000C4B39">
              <w:rPr>
                <w:rFonts w:ascii="Arial" w:hAnsi="Arial"/>
                <w:lang w:val="fr-CA"/>
              </w:rPr>
              <w:t>cryoprécipité</w:t>
            </w:r>
            <w:proofErr w:type="spellEnd"/>
            <w:r w:rsidRPr="000C4B39">
              <w:rPr>
                <w:rFonts w:ascii="Arial" w:hAnsi="Arial"/>
                <w:lang w:val="fr-CA"/>
              </w:rPr>
              <w:t xml:space="preserve"> en pool en y mettant une étiquette d’identification du receveur où figurent au moins les données suivantes</w:t>
            </w:r>
            <w:r w:rsidR="008D156E">
              <w:rPr>
                <w:rFonts w:ascii="Arial" w:hAnsi="Arial"/>
                <w:lang w:val="fr-CA"/>
              </w:rPr>
              <w:t> </w:t>
            </w:r>
            <w:r w:rsidRPr="000C4B39">
              <w:rPr>
                <w:rFonts w:ascii="Arial" w:hAnsi="Arial"/>
                <w:vertAlign w:val="superscript"/>
                <w:lang w:val="fr-CA"/>
              </w:rPr>
              <w:t>9.1</w:t>
            </w:r>
            <w:r w:rsidRPr="000C4B39">
              <w:rPr>
                <w:rFonts w:ascii="Arial" w:hAnsi="Arial"/>
                <w:lang w:val="fr-CA"/>
              </w:rPr>
              <w:t> :</w:t>
            </w: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p>
        </w:tc>
        <w:tc>
          <w:tcPr>
            <w:tcW w:w="7618" w:type="dxa"/>
            <w:gridSpan w:val="5"/>
          </w:tcPr>
          <w:p w:rsidR="00997C60" w:rsidRPr="000C4B39" w:rsidRDefault="00997C60" w:rsidP="00997C60">
            <w:pPr>
              <w:numPr>
                <w:ilvl w:val="0"/>
                <w:numId w:val="39"/>
              </w:numPr>
              <w:ind w:left="315" w:hanging="315"/>
              <w:rPr>
                <w:rFonts w:ascii="Arial" w:hAnsi="Arial"/>
                <w:lang w:val="fr-CA"/>
              </w:rPr>
            </w:pPr>
            <w:proofErr w:type="gramStart"/>
            <w:r w:rsidRPr="000C4B39">
              <w:rPr>
                <w:rFonts w:ascii="Arial" w:hAnsi="Arial"/>
                <w:lang w:val="fr-CA"/>
              </w:rPr>
              <w:t>nom</w:t>
            </w:r>
            <w:proofErr w:type="gramEnd"/>
            <w:r w:rsidRPr="000C4B39">
              <w:rPr>
                <w:rFonts w:ascii="Arial" w:hAnsi="Arial"/>
                <w:lang w:val="fr-CA"/>
              </w:rPr>
              <w:t xml:space="preserve"> de famille et le prénom du receveur</w:t>
            </w:r>
          </w:p>
          <w:p w:rsidR="00997C60" w:rsidRPr="000C4B39" w:rsidRDefault="00997C60" w:rsidP="00997C60">
            <w:pPr>
              <w:numPr>
                <w:ilvl w:val="0"/>
                <w:numId w:val="39"/>
              </w:numPr>
              <w:ind w:left="315" w:hanging="315"/>
              <w:rPr>
                <w:rFonts w:ascii="Arial" w:hAnsi="Arial"/>
                <w:lang w:val="fr-CA"/>
              </w:rPr>
            </w:pPr>
            <w:proofErr w:type="gramStart"/>
            <w:r w:rsidRPr="000C4B39">
              <w:rPr>
                <w:rFonts w:ascii="Arial" w:hAnsi="Arial"/>
                <w:lang w:val="fr-CA"/>
              </w:rPr>
              <w:t>numéro</w:t>
            </w:r>
            <w:proofErr w:type="gramEnd"/>
            <w:r w:rsidRPr="000C4B39">
              <w:rPr>
                <w:rFonts w:ascii="Arial" w:hAnsi="Arial"/>
                <w:lang w:val="fr-CA"/>
              </w:rPr>
              <w:t xml:space="preserve"> d’identification du receveur</w:t>
            </w:r>
          </w:p>
          <w:p w:rsidR="00997C60" w:rsidRPr="000C4B39" w:rsidRDefault="00997C60" w:rsidP="00997C60">
            <w:pPr>
              <w:numPr>
                <w:ilvl w:val="0"/>
                <w:numId w:val="39"/>
              </w:numPr>
              <w:ind w:left="315" w:hanging="315"/>
              <w:rPr>
                <w:rFonts w:ascii="Arial" w:hAnsi="Arial"/>
                <w:lang w:val="fr-CA"/>
              </w:rPr>
            </w:pPr>
            <w:proofErr w:type="gramStart"/>
            <w:r w:rsidRPr="000C4B39">
              <w:rPr>
                <w:rFonts w:ascii="Arial" w:hAnsi="Arial"/>
                <w:lang w:val="fr-CA"/>
              </w:rPr>
              <w:t>groupe</w:t>
            </w:r>
            <w:proofErr w:type="gramEnd"/>
            <w:r w:rsidRPr="000C4B39">
              <w:rPr>
                <w:rFonts w:ascii="Arial" w:hAnsi="Arial"/>
                <w:lang w:val="fr-CA"/>
              </w:rPr>
              <w:t xml:space="preserve"> ABO du receveur</w:t>
            </w:r>
            <w:r w:rsidRPr="000C4B39">
              <w:rPr>
                <w:rFonts w:ascii="Arial" w:hAnsi="Arial"/>
                <w:lang w:val="fr-CA"/>
              </w:rPr>
              <w:br/>
            </w:r>
          </w:p>
        </w:tc>
      </w:tr>
      <w:tr w:rsidR="00997C60" w:rsidRPr="000C4B39" w:rsidTr="00997C60">
        <w:trPr>
          <w:gridBefore w:val="1"/>
          <w:gridAfter w:val="5"/>
          <w:wBefore w:w="34" w:type="dxa"/>
          <w:wAfter w:w="15270" w:type="dxa"/>
          <w:cantSplit/>
          <w:trHeight w:val="639"/>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6.19</w:t>
            </w:r>
          </w:p>
        </w:tc>
        <w:tc>
          <w:tcPr>
            <w:tcW w:w="7618" w:type="dxa"/>
            <w:gridSpan w:val="5"/>
          </w:tcPr>
          <w:p w:rsidR="00997C60" w:rsidRPr="000C4B39" w:rsidRDefault="00997C60" w:rsidP="00997C60">
            <w:pPr>
              <w:rPr>
                <w:rFonts w:ascii="Arial" w:hAnsi="Arial"/>
                <w:lang w:val="fr-CA"/>
              </w:rPr>
            </w:pPr>
            <w:r w:rsidRPr="000C4B39">
              <w:rPr>
                <w:rFonts w:ascii="Arial" w:hAnsi="Arial"/>
                <w:lang w:val="fr-CA"/>
              </w:rPr>
              <w:t xml:space="preserve">Attacher l’étiquette de compatibilité de composant au sac de </w:t>
            </w:r>
            <w:proofErr w:type="spellStart"/>
            <w:r w:rsidRPr="000C4B39">
              <w:rPr>
                <w:rFonts w:ascii="Arial" w:hAnsi="Arial"/>
                <w:lang w:val="fr-CA"/>
              </w:rPr>
              <w:t>cryoprécipité</w:t>
            </w:r>
            <w:proofErr w:type="spellEnd"/>
            <w:r w:rsidRPr="000C4B39">
              <w:rPr>
                <w:rFonts w:ascii="Arial" w:hAnsi="Arial"/>
                <w:lang w:val="fr-CA"/>
              </w:rPr>
              <w:t xml:space="preserve"> en pool.</w:t>
            </w:r>
          </w:p>
          <w:p w:rsidR="00997C60" w:rsidRPr="000C4B39" w:rsidRDefault="00997C60" w:rsidP="00997C60">
            <w:pPr>
              <w:rPr>
                <w:rFonts w:ascii="Arial" w:hAnsi="Arial"/>
                <w:lang w:val="fr-CA"/>
              </w:rPr>
            </w:pPr>
          </w:p>
        </w:tc>
      </w:tr>
      <w:tr w:rsidR="00997C60" w:rsidRPr="000C4B39" w:rsidTr="00997C60">
        <w:trPr>
          <w:gridBefore w:val="1"/>
          <w:gridAfter w:val="5"/>
          <w:wBefore w:w="34" w:type="dxa"/>
          <w:wAfter w:w="1527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spacing w:after="0"/>
              <w:rPr>
                <w:rFonts w:ascii="Arial" w:hAnsi="Arial"/>
                <w:lang w:val="fr-CA"/>
              </w:rPr>
            </w:pPr>
            <w:r w:rsidRPr="000C4B39">
              <w:rPr>
                <w:rFonts w:ascii="Arial" w:hAnsi="Arial"/>
                <w:lang w:val="fr-CA"/>
              </w:rPr>
              <w:t>6.20</w:t>
            </w:r>
          </w:p>
        </w:tc>
        <w:tc>
          <w:tcPr>
            <w:tcW w:w="7618" w:type="dxa"/>
            <w:gridSpan w:val="5"/>
          </w:tcPr>
          <w:p w:rsidR="00997C60" w:rsidRPr="000C4B39" w:rsidRDefault="005D5039" w:rsidP="00997C60">
            <w:pPr>
              <w:rPr>
                <w:rFonts w:ascii="Arial" w:hAnsi="Arial"/>
                <w:lang w:val="fr-CA"/>
              </w:rPr>
            </w:pPr>
            <w:r w:rsidRPr="000C4B39">
              <w:rPr>
                <w:rFonts w:ascii="Arial" w:hAnsi="Arial"/>
                <w:lang w:val="fr-CA"/>
              </w:rPr>
              <w:t xml:space="preserve">Mettre le produit en circulation. </w:t>
            </w:r>
            <w:r w:rsidR="00997C60" w:rsidRPr="000C4B39">
              <w:rPr>
                <w:rFonts w:ascii="Arial" w:hAnsi="Arial"/>
                <w:lang w:val="fr-CA"/>
              </w:rPr>
              <w:t xml:space="preserve">S’il n’y a pas de système informatisé de mise en circulation des composants sanguins, inscrire les données sur le patient et sur le produit dans le registre de mise en circulation / de transfusion. Voir la Remarque 8.4 et GS.004 - Mise en circulation manuelle de sang, de composants sanguins et d’autres produits connexes en se servant du registre de mise en circulation /de transfusion de produits sanguins. </w:t>
            </w:r>
          </w:p>
          <w:p w:rsidR="00997C60" w:rsidRPr="000C4B39" w:rsidRDefault="00997C60" w:rsidP="00997C60">
            <w:pPr>
              <w:rPr>
                <w:rFonts w:ascii="Arial" w:hAnsi="Arial"/>
                <w:lang w:val="fr-CA"/>
              </w:rPr>
            </w:pPr>
          </w:p>
        </w:tc>
      </w:tr>
      <w:tr w:rsidR="00997C60" w:rsidRPr="000C4B39" w:rsidTr="00997C60">
        <w:trPr>
          <w:gridBefore w:val="1"/>
          <w:gridAfter w:val="6"/>
          <w:wBefore w:w="34" w:type="dxa"/>
          <w:wAfter w:w="15360" w:type="dxa"/>
          <w:cantSplit/>
        </w:trPr>
        <w:tc>
          <w:tcPr>
            <w:tcW w:w="828" w:type="dxa"/>
          </w:tcPr>
          <w:p w:rsidR="00997C60" w:rsidRPr="000C4B39" w:rsidRDefault="00997C60" w:rsidP="00997C60">
            <w:pPr>
              <w:rPr>
                <w:rFonts w:ascii="Arial" w:hAnsi="Arial"/>
                <w:lang w:val="fr-CA"/>
              </w:rPr>
            </w:pPr>
          </w:p>
        </w:tc>
        <w:tc>
          <w:tcPr>
            <w:tcW w:w="842" w:type="dxa"/>
            <w:gridSpan w:val="3"/>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6.21</w:t>
            </w:r>
          </w:p>
        </w:tc>
        <w:tc>
          <w:tcPr>
            <w:tcW w:w="7528" w:type="dxa"/>
            <w:gridSpan w:val="4"/>
          </w:tcPr>
          <w:p w:rsidR="00997C60" w:rsidRPr="000C4B39" w:rsidRDefault="00997C60" w:rsidP="00997C60">
            <w:pPr>
              <w:rPr>
                <w:rFonts w:ascii="Arial" w:hAnsi="Arial"/>
                <w:lang w:val="fr-CA"/>
              </w:rPr>
            </w:pPr>
            <w:r w:rsidRPr="000C4B39">
              <w:rPr>
                <w:rFonts w:ascii="Arial" w:hAnsi="Arial"/>
                <w:lang w:val="fr-CA"/>
              </w:rPr>
              <w:t xml:space="preserve">Entreposer entre 20 et 24 </w:t>
            </w:r>
            <w:proofErr w:type="spellStart"/>
            <w:r w:rsidRPr="000C4B39">
              <w:rPr>
                <w:rFonts w:ascii="Arial" w:hAnsi="Arial"/>
                <w:vertAlign w:val="superscript"/>
                <w:lang w:val="fr-CA"/>
              </w:rPr>
              <w:t>o</w:t>
            </w:r>
            <w:r w:rsidRPr="000C4B39">
              <w:rPr>
                <w:rFonts w:ascii="Arial" w:hAnsi="Arial"/>
                <w:lang w:val="fr-CA"/>
              </w:rPr>
              <w:t>C</w:t>
            </w:r>
            <w:proofErr w:type="spellEnd"/>
            <w:r w:rsidRPr="000C4B39">
              <w:rPr>
                <w:rFonts w:ascii="Arial" w:hAnsi="Arial"/>
                <w:lang w:val="fr-CA"/>
              </w:rPr>
              <w:t xml:space="preserve"> jusqu’au moment de l’émission</w:t>
            </w:r>
            <w:r w:rsidR="004534FC">
              <w:rPr>
                <w:rFonts w:ascii="Arial" w:hAnsi="Arial"/>
                <w:lang w:val="fr-CA"/>
              </w:rPr>
              <w:t>.</w:t>
            </w:r>
          </w:p>
        </w:tc>
      </w:tr>
      <w:tr w:rsidR="00997C60" w:rsidRPr="000C4B39" w:rsidTr="00997C60">
        <w:trPr>
          <w:gridBefore w:val="1"/>
          <w:gridAfter w:val="6"/>
          <w:wBefore w:w="34" w:type="dxa"/>
          <w:wAfter w:w="15360" w:type="dxa"/>
          <w:cantSplit/>
        </w:trPr>
        <w:tc>
          <w:tcPr>
            <w:tcW w:w="9198" w:type="dxa"/>
            <w:gridSpan w:val="8"/>
          </w:tcPr>
          <w:p w:rsidR="00997C60" w:rsidRPr="000C4B39" w:rsidRDefault="00997C60" w:rsidP="00997C60">
            <w:pPr>
              <w:pStyle w:val="Heading7"/>
              <w:rPr>
                <w:rFonts w:ascii="Arial" w:hAnsi="Arial"/>
                <w:lang w:val="fr-CA"/>
              </w:rPr>
            </w:pPr>
            <w:r w:rsidRPr="000C4B39">
              <w:rPr>
                <w:rFonts w:ascii="Arial" w:hAnsi="Arial"/>
                <w:lang w:val="fr-CA"/>
              </w:rPr>
              <w:t>7.0</w:t>
            </w:r>
            <w:r w:rsidRPr="000C4B39">
              <w:rPr>
                <w:rFonts w:ascii="Arial" w:hAnsi="Arial"/>
                <w:lang w:val="fr-CA"/>
              </w:rPr>
              <w:tab/>
              <w:t>Documentation – S.O.</w:t>
            </w:r>
          </w:p>
          <w:p w:rsidR="00997C60" w:rsidRPr="000C4B39" w:rsidRDefault="00997C60" w:rsidP="00997C60">
            <w:pPr>
              <w:rPr>
                <w:lang w:val="fr-CA"/>
              </w:rPr>
            </w:pPr>
          </w:p>
        </w:tc>
      </w:tr>
      <w:tr w:rsidR="00997C60" w:rsidRPr="000C4B39" w:rsidTr="00997C60">
        <w:trPr>
          <w:gridBefore w:val="1"/>
          <w:gridAfter w:val="3"/>
          <w:wBefore w:w="34" w:type="dxa"/>
          <w:wAfter w:w="15202" w:type="dxa"/>
          <w:cantSplit/>
        </w:trPr>
        <w:tc>
          <w:tcPr>
            <w:tcW w:w="9356" w:type="dxa"/>
            <w:gridSpan w:val="11"/>
          </w:tcPr>
          <w:p w:rsidR="00997C60" w:rsidRPr="000C4B39" w:rsidRDefault="00997C60" w:rsidP="00997C60">
            <w:pPr>
              <w:ind w:left="-835"/>
              <w:rPr>
                <w:rFonts w:ascii="Arial" w:hAnsi="Arial"/>
                <w:lang w:val="fr-CA"/>
              </w:rPr>
            </w:pPr>
            <w:r w:rsidRPr="000C4B39">
              <w:rPr>
                <w:rFonts w:ascii="Arial" w:hAnsi="Arial" w:cs="Arial"/>
                <w:b/>
                <w:bCs/>
                <w:sz w:val="28"/>
                <w:lang w:val="fr-CA"/>
              </w:rPr>
              <w:t>8.0</w:t>
            </w:r>
            <w:r w:rsidRPr="000C4B39">
              <w:rPr>
                <w:rFonts w:ascii="Arial" w:hAnsi="Arial" w:cs="Arial"/>
                <w:b/>
                <w:bCs/>
                <w:sz w:val="28"/>
                <w:lang w:val="fr-CA"/>
              </w:rPr>
              <w:tab/>
              <w:t>8.0</w:t>
            </w:r>
            <w:r w:rsidRPr="000C4B39">
              <w:rPr>
                <w:rFonts w:ascii="Arial" w:hAnsi="Arial" w:cs="Arial"/>
                <w:b/>
                <w:bCs/>
                <w:sz w:val="28"/>
                <w:lang w:val="fr-CA"/>
              </w:rPr>
              <w:tab/>
              <w:t>Remarques</w:t>
            </w:r>
          </w:p>
        </w:tc>
      </w:tr>
      <w:tr w:rsidR="00997C60" w:rsidRPr="000C4B39" w:rsidTr="00997C60">
        <w:trPr>
          <w:gridAfter w:val="4"/>
          <w:wAfter w:w="15236" w:type="dxa"/>
          <w:cantSplit/>
        </w:trPr>
        <w:tc>
          <w:tcPr>
            <w:tcW w:w="869" w:type="dxa"/>
            <w:gridSpan w:val="3"/>
          </w:tcPr>
          <w:p w:rsidR="00997C60" w:rsidRPr="000C4B39" w:rsidRDefault="00997C60" w:rsidP="00997C60">
            <w:pPr>
              <w:rPr>
                <w:rFonts w:ascii="Arial" w:hAnsi="Arial"/>
                <w:lang w:val="fr-CA"/>
              </w:rPr>
            </w:pPr>
          </w:p>
        </w:tc>
        <w:tc>
          <w:tcPr>
            <w:tcW w:w="835" w:type="dxa"/>
            <w:gridSpan w:val="2"/>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8.1</w:t>
            </w:r>
          </w:p>
        </w:tc>
        <w:tc>
          <w:tcPr>
            <w:tcW w:w="7652" w:type="dxa"/>
            <w:gridSpan w:val="6"/>
          </w:tcPr>
          <w:p w:rsidR="00997C60" w:rsidRPr="000C4B39" w:rsidRDefault="00997C60" w:rsidP="00997C60">
            <w:pPr>
              <w:rPr>
                <w:rFonts w:ascii="Arial" w:hAnsi="Arial"/>
                <w:b/>
                <w:u w:val="single"/>
                <w:lang w:val="fr-CA"/>
              </w:rPr>
            </w:pPr>
            <w:r w:rsidRPr="000C4B39">
              <w:rPr>
                <w:rFonts w:ascii="Arial" w:hAnsi="Arial"/>
                <w:lang w:val="fr-CA"/>
              </w:rPr>
              <w:t>En fonction du type de sac protecteur utilisé, il peut être préférable de doubler le sac. Les sacs en plastique mince sont facilement percés par les bords d’unités congelées.</w:t>
            </w:r>
          </w:p>
          <w:p w:rsidR="00997C60" w:rsidRPr="000C4B39" w:rsidRDefault="00997C60" w:rsidP="00997C60">
            <w:pPr>
              <w:rPr>
                <w:rFonts w:ascii="Arial" w:hAnsi="Arial"/>
                <w:lang w:val="fr-CA"/>
              </w:rPr>
            </w:pPr>
          </w:p>
        </w:tc>
      </w:tr>
      <w:tr w:rsidR="00997C60" w:rsidRPr="000C4B39" w:rsidTr="00997C60">
        <w:trPr>
          <w:gridAfter w:val="4"/>
          <w:wAfter w:w="15236" w:type="dxa"/>
          <w:cantSplit/>
        </w:trPr>
        <w:tc>
          <w:tcPr>
            <w:tcW w:w="869" w:type="dxa"/>
            <w:gridSpan w:val="3"/>
          </w:tcPr>
          <w:p w:rsidR="00997C60" w:rsidRPr="000C4B39" w:rsidRDefault="00997C60" w:rsidP="00997C60">
            <w:pPr>
              <w:rPr>
                <w:rFonts w:ascii="Arial" w:hAnsi="Arial"/>
                <w:lang w:val="fr-CA"/>
              </w:rPr>
            </w:pPr>
          </w:p>
        </w:tc>
        <w:tc>
          <w:tcPr>
            <w:tcW w:w="835" w:type="dxa"/>
            <w:gridSpan w:val="2"/>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8.2</w:t>
            </w:r>
          </w:p>
        </w:tc>
        <w:tc>
          <w:tcPr>
            <w:tcW w:w="7652" w:type="dxa"/>
            <w:gridSpan w:val="6"/>
          </w:tcPr>
          <w:p w:rsidR="00997C60" w:rsidRPr="000C4B39" w:rsidRDefault="00997C60" w:rsidP="00997C60">
            <w:pPr>
              <w:rPr>
                <w:rFonts w:ascii="Arial" w:hAnsi="Arial"/>
                <w:lang w:val="fr-CA"/>
              </w:rPr>
            </w:pPr>
            <w:r w:rsidRPr="000C4B39">
              <w:rPr>
                <w:rFonts w:ascii="Arial" w:hAnsi="Arial"/>
                <w:lang w:val="fr-CA"/>
              </w:rPr>
              <w:t>Suivre les directives du fabricant lors de l’utilisation d’une scelleuse à chaud.</w:t>
            </w:r>
          </w:p>
          <w:p w:rsidR="00997C60" w:rsidRPr="000C4B39" w:rsidRDefault="00997C60" w:rsidP="00997C60">
            <w:pPr>
              <w:rPr>
                <w:rFonts w:ascii="Arial" w:hAnsi="Arial"/>
                <w:lang w:val="fr-CA"/>
              </w:rPr>
            </w:pPr>
          </w:p>
        </w:tc>
      </w:tr>
      <w:tr w:rsidR="00997C60" w:rsidRPr="000C4B39" w:rsidTr="00997C60">
        <w:trPr>
          <w:gridAfter w:val="4"/>
          <w:wAfter w:w="15236" w:type="dxa"/>
          <w:cantSplit/>
          <w:trHeight w:val="1197"/>
        </w:trPr>
        <w:tc>
          <w:tcPr>
            <w:tcW w:w="869" w:type="dxa"/>
            <w:gridSpan w:val="3"/>
          </w:tcPr>
          <w:p w:rsidR="00997C60" w:rsidRPr="000C4B39" w:rsidRDefault="00997C60" w:rsidP="00997C60">
            <w:pPr>
              <w:rPr>
                <w:rFonts w:ascii="Arial" w:hAnsi="Arial"/>
                <w:lang w:val="fr-CA"/>
              </w:rPr>
            </w:pPr>
          </w:p>
        </w:tc>
        <w:tc>
          <w:tcPr>
            <w:tcW w:w="835" w:type="dxa"/>
            <w:gridSpan w:val="2"/>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8.3</w:t>
            </w:r>
          </w:p>
        </w:tc>
        <w:tc>
          <w:tcPr>
            <w:tcW w:w="7652" w:type="dxa"/>
            <w:gridSpan w:val="6"/>
          </w:tcPr>
          <w:p w:rsidR="00997C60" w:rsidRPr="000C4B39" w:rsidRDefault="00997C60" w:rsidP="00997C60">
            <w:pPr>
              <w:rPr>
                <w:rFonts w:ascii="Arial" w:hAnsi="Arial"/>
                <w:lang w:val="fr-CA"/>
              </w:rPr>
            </w:pPr>
            <w:r w:rsidRPr="000C4B39">
              <w:rPr>
                <w:rFonts w:ascii="Arial" w:hAnsi="Arial"/>
                <w:lang w:val="fr-CA"/>
              </w:rPr>
              <w:t>Le numéro de l’unité doit comprendre le numéro d’identification de l’unité, le code de contrôle et le code de l’établissement de collecte de la ou des unités originales. Si des numéros de pool sont utilisés, il doit y avoir un registre ou un système informatisé qui permette de faire indéfiniment le suivi des numéros des unités d’origine.</w:t>
            </w:r>
          </w:p>
          <w:p w:rsidR="00997C60" w:rsidRPr="000C4B39" w:rsidRDefault="00997C60" w:rsidP="00997C60">
            <w:pPr>
              <w:rPr>
                <w:rFonts w:ascii="Arial" w:hAnsi="Arial"/>
                <w:lang w:val="fr-CA"/>
              </w:rPr>
            </w:pPr>
          </w:p>
        </w:tc>
      </w:tr>
      <w:tr w:rsidR="00997C60" w:rsidRPr="000C4B39" w:rsidTr="00997C60">
        <w:trPr>
          <w:gridAfter w:val="4"/>
          <w:wAfter w:w="15236" w:type="dxa"/>
          <w:cantSplit/>
          <w:trHeight w:val="1540"/>
        </w:trPr>
        <w:tc>
          <w:tcPr>
            <w:tcW w:w="869" w:type="dxa"/>
            <w:gridSpan w:val="3"/>
          </w:tcPr>
          <w:p w:rsidR="008D156E" w:rsidRDefault="008D156E" w:rsidP="00997C60">
            <w:pPr>
              <w:rPr>
                <w:rFonts w:ascii="Arial" w:hAnsi="Arial"/>
                <w:lang w:val="fr-CA"/>
              </w:rPr>
            </w:pPr>
          </w:p>
          <w:p w:rsidR="008D156E" w:rsidRPr="008D156E" w:rsidRDefault="008D156E" w:rsidP="008D156E">
            <w:pPr>
              <w:rPr>
                <w:rFonts w:ascii="Arial" w:hAnsi="Arial"/>
                <w:lang w:val="fr-CA"/>
              </w:rPr>
            </w:pPr>
          </w:p>
          <w:p w:rsidR="008D156E" w:rsidRPr="008D156E" w:rsidRDefault="008D156E" w:rsidP="008D156E">
            <w:pPr>
              <w:rPr>
                <w:rFonts w:ascii="Arial" w:hAnsi="Arial"/>
                <w:lang w:val="fr-CA"/>
              </w:rPr>
            </w:pPr>
          </w:p>
          <w:p w:rsidR="008D156E" w:rsidRPr="008D156E" w:rsidRDefault="008D156E" w:rsidP="008D156E">
            <w:pPr>
              <w:rPr>
                <w:rFonts w:ascii="Arial" w:hAnsi="Arial"/>
                <w:lang w:val="fr-CA"/>
              </w:rPr>
            </w:pPr>
          </w:p>
          <w:p w:rsidR="008D156E" w:rsidRPr="008D156E" w:rsidRDefault="008D156E" w:rsidP="008D156E">
            <w:pPr>
              <w:rPr>
                <w:rFonts w:ascii="Arial" w:hAnsi="Arial"/>
                <w:lang w:val="fr-CA"/>
              </w:rPr>
            </w:pPr>
          </w:p>
          <w:p w:rsidR="008D156E" w:rsidRPr="008D156E" w:rsidRDefault="008D156E" w:rsidP="008D156E">
            <w:pPr>
              <w:rPr>
                <w:rFonts w:ascii="Arial" w:hAnsi="Arial"/>
                <w:lang w:val="fr-CA"/>
              </w:rPr>
            </w:pPr>
          </w:p>
          <w:p w:rsidR="008D156E" w:rsidRPr="008D156E" w:rsidRDefault="008D156E" w:rsidP="008D156E">
            <w:pPr>
              <w:rPr>
                <w:rFonts w:ascii="Arial" w:hAnsi="Arial"/>
                <w:lang w:val="fr-CA"/>
              </w:rPr>
            </w:pPr>
          </w:p>
          <w:p w:rsidR="008D156E" w:rsidRPr="008D156E" w:rsidRDefault="008D156E" w:rsidP="008D156E">
            <w:pPr>
              <w:rPr>
                <w:rFonts w:ascii="Arial" w:hAnsi="Arial"/>
                <w:lang w:val="fr-CA"/>
              </w:rPr>
            </w:pPr>
          </w:p>
          <w:p w:rsidR="008D156E" w:rsidRDefault="008D156E" w:rsidP="008D156E">
            <w:pPr>
              <w:rPr>
                <w:rFonts w:ascii="Arial" w:hAnsi="Arial"/>
                <w:lang w:val="fr-CA"/>
              </w:rPr>
            </w:pPr>
          </w:p>
          <w:p w:rsidR="00997C60" w:rsidRPr="008D156E" w:rsidRDefault="00997C60" w:rsidP="008D156E">
            <w:pPr>
              <w:rPr>
                <w:rFonts w:ascii="Arial" w:hAnsi="Arial"/>
                <w:lang w:val="fr-CA"/>
              </w:rPr>
            </w:pPr>
          </w:p>
        </w:tc>
        <w:tc>
          <w:tcPr>
            <w:tcW w:w="835" w:type="dxa"/>
            <w:gridSpan w:val="2"/>
          </w:tcPr>
          <w:p w:rsidR="00997C60" w:rsidRPr="000C4B39" w:rsidRDefault="00997C60" w:rsidP="00997C60">
            <w:pPr>
              <w:pStyle w:val="Heading2"/>
              <w:numPr>
                <w:ilvl w:val="0"/>
                <w:numId w:val="0"/>
              </w:numPr>
              <w:rPr>
                <w:rFonts w:ascii="Arial" w:hAnsi="Arial" w:cs="Arial"/>
                <w:lang w:val="fr-CA"/>
              </w:rPr>
            </w:pPr>
            <w:r w:rsidRPr="000C4B39">
              <w:rPr>
                <w:rFonts w:ascii="Arial" w:hAnsi="Arial" w:cs="Arial"/>
                <w:lang w:val="fr-CA"/>
              </w:rPr>
              <w:t>8.4</w:t>
            </w:r>
          </w:p>
        </w:tc>
        <w:tc>
          <w:tcPr>
            <w:tcW w:w="7652" w:type="dxa"/>
            <w:gridSpan w:val="6"/>
          </w:tcPr>
          <w:p w:rsidR="00997C60" w:rsidRPr="000C4B39" w:rsidRDefault="00997C60" w:rsidP="00997C60">
            <w:pPr>
              <w:rPr>
                <w:rFonts w:ascii="Arial" w:hAnsi="Arial"/>
                <w:lang w:val="fr-CA"/>
              </w:rPr>
            </w:pPr>
            <w:r w:rsidRPr="000C4B39">
              <w:rPr>
                <w:rFonts w:ascii="Arial" w:hAnsi="Arial"/>
                <w:lang w:val="fr-CA"/>
              </w:rPr>
              <w:t xml:space="preserve">Au moment de l’étiquetage des unités, respecter les règles suivantes : </w:t>
            </w:r>
          </w:p>
          <w:p w:rsidR="00997C60" w:rsidRPr="000C4B39" w:rsidRDefault="00997C60" w:rsidP="00997C60">
            <w:pPr>
              <w:pStyle w:val="Header"/>
              <w:tabs>
                <w:tab w:val="clear" w:pos="4320"/>
                <w:tab w:val="clear" w:pos="8640"/>
              </w:tabs>
              <w:rPr>
                <w:rFonts w:ascii="Arial" w:hAnsi="Arial"/>
                <w:sz w:val="16"/>
                <w:lang w:val="fr-CA"/>
              </w:rPr>
            </w:pPr>
          </w:p>
          <w:p w:rsidR="00997C60" w:rsidRPr="000C4B39" w:rsidRDefault="00997C60" w:rsidP="00997C60">
            <w:pPr>
              <w:numPr>
                <w:ilvl w:val="0"/>
                <w:numId w:val="24"/>
              </w:numPr>
              <w:spacing w:line="228" w:lineRule="auto"/>
              <w:rPr>
                <w:rFonts w:ascii="Arial" w:hAnsi="Arial"/>
                <w:lang w:val="fr-CA"/>
              </w:rPr>
            </w:pPr>
            <w:proofErr w:type="gramStart"/>
            <w:r w:rsidRPr="000C4B39">
              <w:rPr>
                <w:rFonts w:ascii="Arial" w:hAnsi="Arial"/>
                <w:lang w:val="fr-CA"/>
              </w:rPr>
              <w:t>placer</w:t>
            </w:r>
            <w:proofErr w:type="gramEnd"/>
            <w:r w:rsidRPr="000C4B39">
              <w:rPr>
                <w:rFonts w:ascii="Arial" w:hAnsi="Arial"/>
                <w:lang w:val="fr-CA"/>
              </w:rPr>
              <w:t xml:space="preserve"> l’étiquette sur l’étiquette du </w:t>
            </w:r>
            <w:r w:rsidR="005D5039" w:rsidRPr="000C4B39">
              <w:rPr>
                <w:rFonts w:ascii="Arial" w:hAnsi="Arial"/>
                <w:lang w:val="fr-CA"/>
              </w:rPr>
              <w:t xml:space="preserve">fournisseur </w:t>
            </w:r>
            <w:r w:rsidR="004534FC">
              <w:rPr>
                <w:rFonts w:ascii="Arial" w:hAnsi="Arial"/>
                <w:lang w:val="fr-CA"/>
              </w:rPr>
              <w:t xml:space="preserve">(SCS ou </w:t>
            </w:r>
            <w:proofErr w:type="spellStart"/>
            <w:r w:rsidR="004534FC">
              <w:rPr>
                <w:rFonts w:ascii="Arial" w:hAnsi="Arial"/>
                <w:lang w:val="fr-CA"/>
              </w:rPr>
              <w:t>Héma</w:t>
            </w:r>
            <w:proofErr w:type="spellEnd"/>
            <w:r w:rsidR="004534FC">
              <w:rPr>
                <w:rFonts w:ascii="Arial" w:hAnsi="Arial"/>
                <w:lang w:val="fr-CA"/>
              </w:rPr>
              <w:t xml:space="preserve">-Québec) </w:t>
            </w:r>
            <w:r w:rsidR="005D5039" w:rsidRPr="000C4B39">
              <w:rPr>
                <w:rFonts w:ascii="Arial" w:hAnsi="Arial"/>
                <w:lang w:val="fr-CA"/>
              </w:rPr>
              <w:t>et non directement sur le sac en plastique</w:t>
            </w:r>
            <w:r w:rsidRPr="000C4B39">
              <w:rPr>
                <w:rFonts w:ascii="Arial" w:hAnsi="Arial"/>
                <w:lang w:val="fr-CA"/>
              </w:rPr>
              <w:t xml:space="preserve"> </w:t>
            </w:r>
          </w:p>
          <w:p w:rsidR="00997C60" w:rsidRPr="000C4B39" w:rsidRDefault="00997C60" w:rsidP="00997C60">
            <w:pPr>
              <w:numPr>
                <w:ilvl w:val="0"/>
                <w:numId w:val="24"/>
              </w:numPr>
              <w:rPr>
                <w:rFonts w:ascii="Arial" w:hAnsi="Arial"/>
                <w:lang w:val="fr-CA"/>
              </w:rPr>
            </w:pPr>
            <w:proofErr w:type="gramStart"/>
            <w:r w:rsidRPr="000C4B39">
              <w:rPr>
                <w:rFonts w:ascii="Arial" w:hAnsi="Arial"/>
                <w:lang w:val="fr-CA"/>
              </w:rPr>
              <w:t>ne</w:t>
            </w:r>
            <w:proofErr w:type="gramEnd"/>
            <w:r w:rsidRPr="000C4B39">
              <w:rPr>
                <w:rFonts w:ascii="Arial" w:hAnsi="Arial"/>
                <w:lang w:val="fr-CA"/>
              </w:rPr>
              <w:t xml:space="preserve"> prendre que des étiquettes dont le produit adhésif est approuvé pour les unités de sang; ne jamais se servir de papier collant, de papier-cache ou d’autre adhésif non approuvé</w:t>
            </w:r>
          </w:p>
          <w:p w:rsidR="004534FC" w:rsidRPr="008D156E" w:rsidRDefault="00997C60" w:rsidP="00CF36D3">
            <w:pPr>
              <w:numPr>
                <w:ilvl w:val="0"/>
                <w:numId w:val="24"/>
              </w:numPr>
              <w:rPr>
                <w:rFonts w:ascii="Arial" w:hAnsi="Arial"/>
                <w:lang w:val="fr-CA"/>
              </w:rPr>
            </w:pPr>
            <w:proofErr w:type="gramStart"/>
            <w:r w:rsidRPr="008D156E">
              <w:rPr>
                <w:rFonts w:ascii="Arial" w:hAnsi="Arial"/>
                <w:lang w:val="fr-CA"/>
              </w:rPr>
              <w:t>ne</w:t>
            </w:r>
            <w:proofErr w:type="gramEnd"/>
            <w:r w:rsidRPr="008D156E">
              <w:rPr>
                <w:rFonts w:ascii="Arial" w:hAnsi="Arial"/>
                <w:lang w:val="fr-CA"/>
              </w:rPr>
              <w:t xml:space="preserve"> jamais écrire avec un crayon-feutre sur les étiquettes des sacs</w:t>
            </w:r>
          </w:p>
          <w:p w:rsidR="004534FC" w:rsidRPr="000C4B39" w:rsidRDefault="004534FC" w:rsidP="00997C60">
            <w:pPr>
              <w:rPr>
                <w:rFonts w:ascii="Arial" w:hAnsi="Arial"/>
                <w:lang w:val="fr-CA"/>
              </w:rPr>
            </w:pPr>
          </w:p>
        </w:tc>
      </w:tr>
      <w:tr w:rsidR="00997C60" w:rsidRPr="000C4B39" w:rsidTr="00997C60">
        <w:trPr>
          <w:gridAfter w:val="5"/>
          <w:wAfter w:w="15270" w:type="dxa"/>
        </w:trPr>
        <w:tc>
          <w:tcPr>
            <w:tcW w:w="869" w:type="dxa"/>
            <w:gridSpan w:val="3"/>
          </w:tcPr>
          <w:p w:rsidR="00997C60" w:rsidRPr="000C4B39" w:rsidRDefault="00997C60" w:rsidP="00997C60">
            <w:pPr>
              <w:rPr>
                <w:rFonts w:ascii="Arial" w:hAnsi="Arial" w:cs="Arial"/>
                <w:b/>
                <w:bCs/>
                <w:sz w:val="28"/>
                <w:lang w:val="fr-CA"/>
              </w:rPr>
            </w:pPr>
            <w:r w:rsidRPr="000C4B39">
              <w:rPr>
                <w:rFonts w:ascii="Arial" w:hAnsi="Arial" w:cs="Arial"/>
                <w:b/>
                <w:bCs/>
                <w:sz w:val="28"/>
                <w:lang w:val="fr-CA"/>
              </w:rPr>
              <w:t>9.0</w:t>
            </w:r>
          </w:p>
        </w:tc>
        <w:tc>
          <w:tcPr>
            <w:tcW w:w="8453" w:type="dxa"/>
            <w:gridSpan w:val="7"/>
          </w:tcPr>
          <w:p w:rsidR="00997C60" w:rsidRPr="000C4B39" w:rsidRDefault="00997C60" w:rsidP="00997C60">
            <w:pPr>
              <w:pStyle w:val="Heading7"/>
              <w:rPr>
                <w:rFonts w:ascii="Arial" w:hAnsi="Arial" w:cs="Arial"/>
                <w:bCs/>
                <w:lang w:val="fr-CA"/>
              </w:rPr>
            </w:pPr>
            <w:r w:rsidRPr="000C4B39">
              <w:rPr>
                <w:rFonts w:ascii="Arial" w:hAnsi="Arial" w:cs="Arial"/>
                <w:bCs/>
                <w:lang w:val="fr-CA"/>
              </w:rPr>
              <w:t>Références</w:t>
            </w:r>
          </w:p>
          <w:p w:rsidR="00997C60" w:rsidRPr="000C4B39" w:rsidRDefault="00997C60" w:rsidP="00997C60">
            <w:pPr>
              <w:rPr>
                <w:lang w:val="fr-CA"/>
              </w:rPr>
            </w:pPr>
          </w:p>
        </w:tc>
      </w:tr>
      <w:tr w:rsidR="00997C60" w:rsidRPr="000C4B39" w:rsidTr="00997C60">
        <w:trPr>
          <w:gridAfter w:val="5"/>
          <w:wAfter w:w="15270" w:type="dxa"/>
        </w:trPr>
        <w:tc>
          <w:tcPr>
            <w:tcW w:w="869" w:type="dxa"/>
            <w:gridSpan w:val="3"/>
          </w:tcPr>
          <w:p w:rsidR="00997C60" w:rsidRPr="000C4B39" w:rsidRDefault="00997C60" w:rsidP="00997C60">
            <w:pPr>
              <w:pStyle w:val="Header"/>
              <w:tabs>
                <w:tab w:val="clear" w:pos="4320"/>
                <w:tab w:val="clear" w:pos="8640"/>
              </w:tabs>
              <w:rPr>
                <w:rFonts w:ascii="Arial" w:hAnsi="Arial"/>
                <w:lang w:val="fr-CA"/>
              </w:rPr>
            </w:pPr>
          </w:p>
        </w:tc>
        <w:tc>
          <w:tcPr>
            <w:tcW w:w="835" w:type="dxa"/>
            <w:gridSpan w:val="2"/>
          </w:tcPr>
          <w:p w:rsidR="00997C60" w:rsidRPr="000C4B39" w:rsidRDefault="00997C60" w:rsidP="00997C60">
            <w:pPr>
              <w:pStyle w:val="Heading2"/>
              <w:numPr>
                <w:ilvl w:val="0"/>
                <w:numId w:val="0"/>
              </w:numPr>
              <w:rPr>
                <w:rFonts w:ascii="Arial" w:hAnsi="Arial"/>
                <w:lang w:val="fr-CA"/>
              </w:rPr>
            </w:pPr>
            <w:r w:rsidRPr="000C4B39">
              <w:rPr>
                <w:rFonts w:ascii="Arial" w:hAnsi="Arial"/>
                <w:lang w:val="fr-CA"/>
              </w:rPr>
              <w:t>9.1</w:t>
            </w:r>
          </w:p>
          <w:p w:rsidR="005D5039" w:rsidRPr="000C4B39" w:rsidRDefault="005D5039" w:rsidP="005D5039">
            <w:pPr>
              <w:rPr>
                <w:lang w:val="fr-CA"/>
              </w:rPr>
            </w:pPr>
          </w:p>
          <w:p w:rsidR="005D5039" w:rsidRPr="000C4B39" w:rsidRDefault="005D5039" w:rsidP="005D5039">
            <w:pPr>
              <w:rPr>
                <w:lang w:val="fr-CA"/>
              </w:rPr>
            </w:pPr>
          </w:p>
          <w:p w:rsidR="005D5039" w:rsidRPr="000C4B39" w:rsidRDefault="005D5039" w:rsidP="005D5039">
            <w:pPr>
              <w:rPr>
                <w:rFonts w:ascii="Arial" w:hAnsi="Arial" w:cs="Arial"/>
                <w:lang w:val="fr-CA"/>
              </w:rPr>
            </w:pPr>
            <w:r w:rsidRPr="000C4B39">
              <w:rPr>
                <w:rFonts w:ascii="Arial" w:hAnsi="Arial" w:cs="Arial"/>
                <w:lang w:val="fr-CA"/>
              </w:rPr>
              <w:t>9.2</w:t>
            </w:r>
          </w:p>
        </w:tc>
        <w:tc>
          <w:tcPr>
            <w:tcW w:w="7618" w:type="dxa"/>
            <w:gridSpan w:val="5"/>
          </w:tcPr>
          <w:p w:rsidR="005D5039" w:rsidRPr="000C4B39" w:rsidRDefault="005D5039" w:rsidP="005D5039">
            <w:pPr>
              <w:rPr>
                <w:rFonts w:ascii="Arial" w:hAnsi="Arial"/>
                <w:b/>
                <w:sz w:val="28"/>
                <w:u w:val="single"/>
                <w:lang w:val="fr-CA"/>
              </w:rPr>
            </w:pPr>
            <w:r w:rsidRPr="000C4B39">
              <w:rPr>
                <w:rFonts w:ascii="Arial" w:hAnsi="Arial"/>
                <w:i/>
                <w:szCs w:val="24"/>
                <w:lang w:val="fr-CA"/>
              </w:rPr>
              <w:t>Guide de la pratique transfusionnelle</w:t>
            </w:r>
            <w:r w:rsidRPr="000C4B39">
              <w:rPr>
                <w:rFonts w:ascii="Arial" w:hAnsi="Arial"/>
                <w:szCs w:val="24"/>
                <w:lang w:val="fr-CA"/>
              </w:rPr>
              <w:t xml:space="preserve">, (version en ligne mise à jour </w:t>
            </w:r>
            <w:r w:rsidR="00F47F7C">
              <w:rPr>
                <w:rFonts w:ascii="Arial" w:hAnsi="Arial"/>
                <w:szCs w:val="24"/>
                <w:lang w:val="fr-CA"/>
              </w:rPr>
              <w:t xml:space="preserve">le 8 septembre </w:t>
            </w:r>
            <w:r w:rsidRPr="000C4B39">
              <w:rPr>
                <w:rFonts w:ascii="Arial" w:hAnsi="Arial"/>
                <w:szCs w:val="24"/>
                <w:lang w:val="fr-CA"/>
              </w:rPr>
              <w:t>201</w:t>
            </w:r>
            <w:r w:rsidR="00F47F7C">
              <w:rPr>
                <w:rFonts w:ascii="Arial" w:hAnsi="Arial"/>
                <w:szCs w:val="24"/>
                <w:lang w:val="fr-CA"/>
              </w:rPr>
              <w:t>7</w:t>
            </w:r>
            <w:r w:rsidRPr="000C4B39">
              <w:rPr>
                <w:rFonts w:ascii="Arial" w:hAnsi="Arial"/>
                <w:szCs w:val="24"/>
                <w:lang w:val="fr-CA"/>
              </w:rPr>
              <w:t xml:space="preserve"> – www.transfusionmedicine.ca), chapitre</w:t>
            </w:r>
            <w:r w:rsidR="008D156E">
              <w:rPr>
                <w:rFonts w:ascii="Arial" w:hAnsi="Arial"/>
                <w:szCs w:val="24"/>
                <w:lang w:val="fr-CA"/>
              </w:rPr>
              <w:t> </w:t>
            </w:r>
            <w:r w:rsidRPr="000C4B39">
              <w:rPr>
                <w:rFonts w:ascii="Arial" w:hAnsi="Arial"/>
                <w:szCs w:val="24"/>
                <w:lang w:val="fr-CA"/>
              </w:rPr>
              <w:t>2, p. </w:t>
            </w:r>
            <w:r w:rsidR="00F47F7C">
              <w:rPr>
                <w:rFonts w:ascii="Arial" w:hAnsi="Arial"/>
                <w:szCs w:val="24"/>
                <w:lang w:val="fr-CA"/>
              </w:rPr>
              <w:t>8-9</w:t>
            </w:r>
            <w:r w:rsidRPr="000C4B39">
              <w:rPr>
                <w:rFonts w:ascii="Arial" w:hAnsi="Arial"/>
                <w:szCs w:val="24"/>
                <w:lang w:val="fr-CA"/>
              </w:rPr>
              <w:t xml:space="preserve"> de 1</w:t>
            </w:r>
            <w:r w:rsidR="00F47F7C">
              <w:rPr>
                <w:rFonts w:ascii="Arial" w:hAnsi="Arial"/>
                <w:szCs w:val="24"/>
                <w:lang w:val="fr-CA"/>
              </w:rPr>
              <w:t>0</w:t>
            </w:r>
            <w:r w:rsidRPr="000C4B39">
              <w:rPr>
                <w:rFonts w:ascii="Arial" w:hAnsi="Arial"/>
                <w:lang w:val="fr-CA"/>
              </w:rPr>
              <w:t>.</w:t>
            </w:r>
          </w:p>
          <w:p w:rsidR="005D5039" w:rsidRPr="000C4B39" w:rsidRDefault="005D5039" w:rsidP="00997C60">
            <w:pPr>
              <w:rPr>
                <w:rFonts w:ascii="Arial" w:hAnsi="Arial"/>
                <w:i/>
                <w:lang w:val="fr-CA"/>
              </w:rPr>
            </w:pPr>
          </w:p>
          <w:p w:rsidR="00997C60" w:rsidRPr="000C4B39" w:rsidRDefault="005D5039" w:rsidP="00997C60">
            <w:pPr>
              <w:pStyle w:val="Header"/>
              <w:tabs>
                <w:tab w:val="clear" w:pos="4320"/>
                <w:tab w:val="clear" w:pos="8640"/>
              </w:tabs>
              <w:rPr>
                <w:rFonts w:ascii="Arial" w:hAnsi="Arial"/>
                <w:lang w:val="fr-CA"/>
              </w:rPr>
            </w:pPr>
            <w:r w:rsidRPr="000C4B39">
              <w:rPr>
                <w:rFonts w:ascii="Arial" w:hAnsi="Arial"/>
                <w:i/>
                <w:lang w:val="fr-CA"/>
              </w:rPr>
              <w:t>Standards for Hospital Transfusion Services</w:t>
            </w:r>
            <w:r w:rsidRPr="000C4B39">
              <w:rPr>
                <w:rFonts w:ascii="Arial" w:hAnsi="Arial"/>
                <w:lang w:val="fr-CA"/>
              </w:rPr>
              <w:t>, version</w:t>
            </w:r>
            <w:r w:rsidR="008D156E">
              <w:rPr>
                <w:rFonts w:ascii="Arial" w:hAnsi="Arial"/>
                <w:lang w:val="fr-CA"/>
              </w:rPr>
              <w:t> </w:t>
            </w:r>
            <w:r w:rsidR="00F47F7C">
              <w:rPr>
                <w:rFonts w:ascii="Arial" w:hAnsi="Arial"/>
                <w:lang w:val="fr-CA"/>
              </w:rPr>
              <w:t>4</w:t>
            </w:r>
            <w:r w:rsidRPr="000C4B39">
              <w:rPr>
                <w:rFonts w:ascii="Arial" w:hAnsi="Arial"/>
                <w:lang w:val="fr-CA"/>
              </w:rPr>
              <w:t xml:space="preserve">, </w:t>
            </w:r>
            <w:r w:rsidR="00F47F7C">
              <w:rPr>
                <w:rFonts w:ascii="Arial" w:hAnsi="Arial"/>
                <w:lang w:val="fr-CA"/>
              </w:rPr>
              <w:t>avril 2017</w:t>
            </w:r>
            <w:r w:rsidRPr="000C4B39">
              <w:rPr>
                <w:rFonts w:ascii="Arial" w:hAnsi="Arial"/>
                <w:lang w:val="fr-CA"/>
              </w:rPr>
              <w:t>, Société canadienne de médecine transfusionnelle</w:t>
            </w:r>
            <w:r w:rsidR="00F47F7C">
              <w:rPr>
                <w:rFonts w:ascii="Arial" w:hAnsi="Arial"/>
                <w:lang w:val="fr-CA"/>
              </w:rPr>
              <w:t xml:space="preserve">, </w:t>
            </w:r>
            <w:r w:rsidR="00F47F7C">
              <w:rPr>
                <w:rFonts w:ascii="Arial" w:hAnsi="Arial" w:cs="Arial"/>
              </w:rPr>
              <w:t xml:space="preserve">5.4.3.2, 5.4.3.3, </w:t>
            </w:r>
            <w:proofErr w:type="gramStart"/>
            <w:r w:rsidR="00F47F7C">
              <w:rPr>
                <w:rFonts w:ascii="Arial" w:hAnsi="Arial"/>
              </w:rPr>
              <w:t>3.2.2.2  3.2.2.3</w:t>
            </w:r>
            <w:proofErr w:type="gramEnd"/>
            <w:r w:rsidR="00F47F7C">
              <w:rPr>
                <w:rFonts w:ascii="Arial" w:hAnsi="Arial"/>
              </w:rPr>
              <w:t>, 3.3.1.2, 3.3.1.3, 5.6.4.1, 5.6.4.2,5.6.7.4, 5.6.7.2, 5.6.7.5, 5.7.2</w:t>
            </w:r>
          </w:p>
        </w:tc>
      </w:tr>
    </w:tbl>
    <w:p w:rsidR="00284B9C" w:rsidRPr="000C4B39" w:rsidRDefault="00284B9C">
      <w:pPr>
        <w:rPr>
          <w:rFonts w:ascii="Arial" w:hAnsi="Arial"/>
          <w:sz w:val="2"/>
          <w:lang w:val="fr-CA"/>
        </w:rPr>
      </w:pPr>
    </w:p>
    <w:p w:rsidR="00215BA0" w:rsidRPr="000C4B39" w:rsidRDefault="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15BA0" w:rsidRPr="000C4B39" w:rsidRDefault="00215BA0" w:rsidP="00215BA0">
      <w:pPr>
        <w:rPr>
          <w:sz w:val="2"/>
          <w:lang w:val="fr-CA"/>
        </w:rPr>
      </w:pPr>
    </w:p>
    <w:p w:rsidR="00284B9C" w:rsidRPr="000C4B39" w:rsidRDefault="00284B9C" w:rsidP="00215BA0">
      <w:pPr>
        <w:ind w:left="709" w:hanging="142"/>
        <w:rPr>
          <w:sz w:val="2"/>
          <w:lang w:val="fr-CA"/>
        </w:rPr>
      </w:pPr>
    </w:p>
    <w:p w:rsidR="00215BA0" w:rsidRPr="000C4B39" w:rsidRDefault="00215BA0" w:rsidP="00215BA0">
      <w:pPr>
        <w:pStyle w:val="Heading1"/>
        <w:numPr>
          <w:ilvl w:val="0"/>
          <w:numId w:val="0"/>
        </w:numPr>
        <w:rPr>
          <w:lang w:val="fr-CA"/>
        </w:rPr>
      </w:pPr>
      <w:r w:rsidRPr="000C4B39">
        <w:rPr>
          <w:lang w:val="fr-CA"/>
        </w:rPr>
        <w:t>10.0</w:t>
      </w:r>
      <w:r w:rsidRPr="000C4B39">
        <w:rPr>
          <w:lang w:val="fr-CA"/>
        </w:rPr>
        <w:tab/>
        <w:t>Suivi des révisions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3"/>
      </w:tblGrid>
      <w:tr w:rsidR="00215BA0" w:rsidRPr="000C4B39" w:rsidTr="006C46D0">
        <w:tc>
          <w:tcPr>
            <w:tcW w:w="2943" w:type="dxa"/>
            <w:shd w:val="clear" w:color="auto" w:fill="F2F2F2"/>
          </w:tcPr>
          <w:p w:rsidR="00215BA0" w:rsidRPr="000C4B39" w:rsidRDefault="00215BA0" w:rsidP="006C46D0">
            <w:pPr>
              <w:jc w:val="center"/>
              <w:rPr>
                <w:rFonts w:ascii="Arial" w:hAnsi="Arial" w:cs="Arial"/>
                <w:b/>
                <w:sz w:val="22"/>
                <w:lang w:val="fr-CA"/>
              </w:rPr>
            </w:pPr>
            <w:r w:rsidRPr="000C4B39">
              <w:rPr>
                <w:rFonts w:ascii="Arial" w:hAnsi="Arial" w:cs="Arial"/>
                <w:b/>
                <w:sz w:val="22"/>
                <w:lang w:val="fr-CA"/>
              </w:rPr>
              <w:t xml:space="preserve">Date de la révision </w:t>
            </w:r>
          </w:p>
        </w:tc>
        <w:tc>
          <w:tcPr>
            <w:tcW w:w="5913" w:type="dxa"/>
            <w:shd w:val="clear" w:color="auto" w:fill="F2F2F2"/>
          </w:tcPr>
          <w:p w:rsidR="00215BA0" w:rsidRPr="000C4B39" w:rsidRDefault="00215BA0" w:rsidP="006C46D0">
            <w:pPr>
              <w:jc w:val="center"/>
              <w:rPr>
                <w:rFonts w:ascii="Arial" w:hAnsi="Arial" w:cs="Arial"/>
                <w:b/>
                <w:sz w:val="22"/>
                <w:lang w:val="fr-CA"/>
              </w:rPr>
            </w:pPr>
            <w:r w:rsidRPr="000C4B39">
              <w:rPr>
                <w:rFonts w:ascii="Arial" w:hAnsi="Arial" w:cs="Arial"/>
                <w:b/>
                <w:sz w:val="22"/>
                <w:lang w:val="fr-CA"/>
              </w:rPr>
              <w:t>Résumé des changements</w:t>
            </w:r>
          </w:p>
        </w:tc>
      </w:tr>
      <w:tr w:rsidR="00215BA0" w:rsidRPr="000C4B39" w:rsidTr="00D064DE">
        <w:trPr>
          <w:trHeight w:val="2571"/>
        </w:trPr>
        <w:tc>
          <w:tcPr>
            <w:tcW w:w="2943" w:type="dxa"/>
            <w:shd w:val="clear" w:color="auto" w:fill="auto"/>
          </w:tcPr>
          <w:p w:rsidR="00215BA0" w:rsidRPr="000C4B39" w:rsidRDefault="00215BA0" w:rsidP="006C46D0">
            <w:pPr>
              <w:rPr>
                <w:rFonts w:ascii="Arial" w:hAnsi="Arial" w:cs="Arial"/>
                <w:sz w:val="22"/>
                <w:lang w:val="fr-CA"/>
              </w:rPr>
            </w:pPr>
            <w:r w:rsidRPr="000C4B39">
              <w:rPr>
                <w:rFonts w:ascii="Arial" w:hAnsi="Arial" w:cs="Arial"/>
                <w:sz w:val="22"/>
                <w:lang w:val="fr-CA"/>
              </w:rPr>
              <w:t>1</w:t>
            </w:r>
            <w:r w:rsidRPr="000C4B39">
              <w:rPr>
                <w:rFonts w:ascii="Arial" w:hAnsi="Arial" w:cs="Arial"/>
                <w:sz w:val="22"/>
                <w:vertAlign w:val="superscript"/>
                <w:lang w:val="fr-CA"/>
              </w:rPr>
              <w:t>er</w:t>
            </w:r>
            <w:r w:rsidRPr="000C4B39">
              <w:rPr>
                <w:rFonts w:ascii="Arial" w:hAnsi="Arial" w:cs="Arial"/>
                <w:sz w:val="22"/>
                <w:lang w:val="fr-CA"/>
              </w:rPr>
              <w:t xml:space="preserve"> septembre 2014</w:t>
            </w:r>
          </w:p>
        </w:tc>
        <w:tc>
          <w:tcPr>
            <w:tcW w:w="5913" w:type="dxa"/>
            <w:shd w:val="clear" w:color="auto" w:fill="auto"/>
          </w:tcPr>
          <w:p w:rsidR="00215BA0" w:rsidRPr="00D064DE" w:rsidRDefault="00215BA0" w:rsidP="00D064DE">
            <w:pPr>
              <w:pStyle w:val="ListParagraph"/>
              <w:numPr>
                <w:ilvl w:val="0"/>
                <w:numId w:val="40"/>
              </w:numPr>
              <w:spacing w:after="0" w:line="240" w:lineRule="auto"/>
              <w:rPr>
                <w:rFonts w:ascii="Arial" w:hAnsi="Arial" w:cs="Arial"/>
                <w:sz w:val="22"/>
              </w:rPr>
            </w:pPr>
            <w:r w:rsidRPr="00D064DE">
              <w:rPr>
                <w:rFonts w:ascii="Arial" w:hAnsi="Arial" w:cs="Arial"/>
                <w:sz w:val="22"/>
              </w:rPr>
              <w:t>Changement du nom du manuel</w:t>
            </w:r>
          </w:p>
          <w:p w:rsidR="00215BA0" w:rsidRPr="00D064DE" w:rsidRDefault="00215BA0" w:rsidP="00D064DE">
            <w:pPr>
              <w:pStyle w:val="ListParagraph"/>
              <w:numPr>
                <w:ilvl w:val="0"/>
                <w:numId w:val="40"/>
              </w:numPr>
              <w:spacing w:after="0" w:line="240" w:lineRule="auto"/>
              <w:rPr>
                <w:rFonts w:ascii="Arial" w:hAnsi="Arial" w:cs="Arial"/>
                <w:sz w:val="22"/>
              </w:rPr>
            </w:pPr>
            <w:r w:rsidRPr="00D064DE">
              <w:rPr>
                <w:rFonts w:ascii="Arial" w:hAnsi="Arial" w:cs="Arial"/>
                <w:sz w:val="22"/>
              </w:rPr>
              <w:t>Retrait d</w:t>
            </w:r>
            <w:r w:rsidR="000C4B39" w:rsidRPr="00D064DE">
              <w:rPr>
                <w:rFonts w:ascii="Arial" w:hAnsi="Arial" w:cs="Arial"/>
                <w:sz w:val="22"/>
              </w:rPr>
              <w:t>u Principe d</w:t>
            </w:r>
            <w:r w:rsidRPr="00D064DE">
              <w:rPr>
                <w:rFonts w:ascii="Arial" w:hAnsi="Arial" w:cs="Arial"/>
                <w:sz w:val="22"/>
              </w:rPr>
              <w:t xml:space="preserve">e la mention de </w:t>
            </w:r>
            <w:r w:rsidR="000C4B39" w:rsidRPr="00D064DE">
              <w:rPr>
                <w:rFonts w:ascii="Arial" w:hAnsi="Arial" w:cs="Arial"/>
                <w:sz w:val="22"/>
              </w:rPr>
              <w:t xml:space="preserve">produit autre que le </w:t>
            </w:r>
            <w:proofErr w:type="spellStart"/>
            <w:r w:rsidR="000C4B39" w:rsidRPr="00D064DE">
              <w:rPr>
                <w:rFonts w:ascii="Arial" w:hAnsi="Arial" w:cs="Arial"/>
                <w:sz w:val="22"/>
              </w:rPr>
              <w:t>cryoprécipité</w:t>
            </w:r>
            <w:proofErr w:type="spellEnd"/>
            <w:r w:rsidRPr="00D064DE">
              <w:rPr>
                <w:rFonts w:ascii="Arial" w:hAnsi="Arial" w:cs="Arial"/>
                <w:sz w:val="22"/>
              </w:rPr>
              <w:t xml:space="preserve"> </w:t>
            </w:r>
          </w:p>
          <w:p w:rsidR="004534FC" w:rsidRPr="00D064DE" w:rsidRDefault="00215BA0" w:rsidP="00D064DE">
            <w:pPr>
              <w:pStyle w:val="ListParagraph"/>
              <w:numPr>
                <w:ilvl w:val="0"/>
                <w:numId w:val="40"/>
              </w:numPr>
              <w:spacing w:after="0" w:line="240" w:lineRule="auto"/>
              <w:rPr>
                <w:rFonts w:ascii="Arial" w:hAnsi="Arial" w:cs="Arial"/>
                <w:sz w:val="22"/>
              </w:rPr>
            </w:pPr>
            <w:r w:rsidRPr="00D064DE">
              <w:rPr>
                <w:rFonts w:ascii="Arial" w:hAnsi="Arial" w:cs="Arial"/>
                <w:sz w:val="22"/>
              </w:rPr>
              <w:t xml:space="preserve">Ajout au 2.1 </w:t>
            </w:r>
            <w:r w:rsidR="000C4B39" w:rsidRPr="00D064DE">
              <w:rPr>
                <w:rFonts w:ascii="Arial" w:hAnsi="Arial" w:cs="Arial"/>
                <w:sz w:val="22"/>
              </w:rPr>
              <w:t>d’une référence à la procédure</w:t>
            </w:r>
            <w:r w:rsidR="008D156E" w:rsidRPr="00D064DE">
              <w:rPr>
                <w:rFonts w:ascii="Arial" w:hAnsi="Arial" w:cs="Arial"/>
                <w:sz w:val="22"/>
              </w:rPr>
              <w:t> </w:t>
            </w:r>
            <w:r w:rsidR="000C4B39" w:rsidRPr="00D064DE">
              <w:rPr>
                <w:rFonts w:ascii="Arial" w:hAnsi="Arial" w:cs="Arial"/>
                <w:sz w:val="22"/>
              </w:rPr>
              <w:t xml:space="preserve">CAQ.020 </w:t>
            </w:r>
          </w:p>
          <w:p w:rsidR="000C4B39" w:rsidRPr="00D064DE" w:rsidRDefault="00215BA0" w:rsidP="00D064DE">
            <w:pPr>
              <w:pStyle w:val="ListParagraph"/>
              <w:numPr>
                <w:ilvl w:val="0"/>
                <w:numId w:val="40"/>
              </w:numPr>
              <w:spacing w:after="0" w:line="240" w:lineRule="auto"/>
              <w:rPr>
                <w:rFonts w:ascii="Arial" w:hAnsi="Arial" w:cs="Arial"/>
                <w:sz w:val="22"/>
              </w:rPr>
            </w:pPr>
            <w:r w:rsidRPr="00D064DE">
              <w:rPr>
                <w:rFonts w:ascii="Arial" w:hAnsi="Arial" w:cs="Arial"/>
                <w:sz w:val="22"/>
              </w:rPr>
              <w:t>R</w:t>
            </w:r>
            <w:r w:rsidR="000C4B39" w:rsidRPr="00D064DE">
              <w:rPr>
                <w:rFonts w:ascii="Arial" w:hAnsi="Arial" w:cs="Arial"/>
                <w:sz w:val="22"/>
              </w:rPr>
              <w:t>etrait des paragraphes</w:t>
            </w:r>
            <w:r w:rsidR="008D156E" w:rsidRPr="00D064DE">
              <w:rPr>
                <w:rFonts w:ascii="Arial" w:hAnsi="Arial" w:cs="Arial"/>
                <w:sz w:val="22"/>
              </w:rPr>
              <w:t> </w:t>
            </w:r>
            <w:r w:rsidR="000C4B39" w:rsidRPr="00D064DE">
              <w:rPr>
                <w:rFonts w:ascii="Arial" w:hAnsi="Arial" w:cs="Arial"/>
                <w:sz w:val="22"/>
              </w:rPr>
              <w:t>2.4, 2.5 et 2.7</w:t>
            </w:r>
          </w:p>
          <w:p w:rsidR="00215BA0" w:rsidRPr="00D064DE" w:rsidRDefault="000C4B39" w:rsidP="00D064DE">
            <w:pPr>
              <w:pStyle w:val="ListParagraph"/>
              <w:numPr>
                <w:ilvl w:val="0"/>
                <w:numId w:val="40"/>
              </w:numPr>
              <w:spacing w:after="0" w:line="240" w:lineRule="auto"/>
              <w:rPr>
                <w:rFonts w:ascii="Arial" w:hAnsi="Arial" w:cs="Arial"/>
                <w:sz w:val="22"/>
              </w:rPr>
            </w:pPr>
            <w:r w:rsidRPr="00D064DE">
              <w:rPr>
                <w:rFonts w:ascii="Arial" w:hAnsi="Arial" w:cs="Arial"/>
                <w:sz w:val="22"/>
              </w:rPr>
              <w:t xml:space="preserve">Ajout </w:t>
            </w:r>
            <w:r w:rsidR="004534FC" w:rsidRPr="00D064DE">
              <w:rPr>
                <w:rFonts w:ascii="Arial" w:hAnsi="Arial" w:cs="Arial"/>
                <w:sz w:val="22"/>
              </w:rPr>
              <w:t>« </w:t>
            </w:r>
            <w:r w:rsidRPr="00D064DE">
              <w:rPr>
                <w:rFonts w:ascii="Arial" w:hAnsi="Arial" w:cs="Arial"/>
                <w:sz w:val="22"/>
              </w:rPr>
              <w:t>d’appareil de décongélation</w:t>
            </w:r>
            <w:r w:rsidR="004534FC" w:rsidRPr="00D064DE">
              <w:rPr>
                <w:rFonts w:ascii="Arial" w:hAnsi="Arial" w:cs="Arial"/>
                <w:sz w:val="22"/>
              </w:rPr>
              <w:t> »</w:t>
            </w:r>
            <w:r w:rsidRPr="00D064DE">
              <w:rPr>
                <w:rFonts w:ascii="Arial" w:hAnsi="Arial" w:cs="Arial"/>
                <w:sz w:val="22"/>
              </w:rPr>
              <w:t xml:space="preserve"> au bain-marie dans les sections</w:t>
            </w:r>
            <w:r w:rsidR="008D156E" w:rsidRPr="00D064DE">
              <w:rPr>
                <w:rFonts w:ascii="Arial" w:hAnsi="Arial" w:cs="Arial"/>
                <w:sz w:val="22"/>
              </w:rPr>
              <w:t> </w:t>
            </w:r>
            <w:r w:rsidRPr="00D064DE">
              <w:rPr>
                <w:rFonts w:ascii="Arial" w:hAnsi="Arial" w:cs="Arial"/>
                <w:sz w:val="22"/>
              </w:rPr>
              <w:t>5.0 et 6.0</w:t>
            </w:r>
          </w:p>
          <w:p w:rsidR="000C4B39" w:rsidRPr="00D064DE" w:rsidRDefault="000C4B39" w:rsidP="00D064DE">
            <w:pPr>
              <w:pStyle w:val="ListParagraph"/>
              <w:numPr>
                <w:ilvl w:val="0"/>
                <w:numId w:val="40"/>
              </w:numPr>
              <w:spacing w:after="0" w:line="240" w:lineRule="auto"/>
              <w:rPr>
                <w:rFonts w:ascii="Arial" w:hAnsi="Arial" w:cs="Arial"/>
                <w:sz w:val="22"/>
              </w:rPr>
            </w:pPr>
            <w:r w:rsidRPr="00D064DE">
              <w:rPr>
                <w:rFonts w:ascii="Arial" w:hAnsi="Arial" w:cs="Arial"/>
                <w:sz w:val="22"/>
              </w:rPr>
              <w:t>Ajout des paragraphes</w:t>
            </w:r>
            <w:r w:rsidR="008D156E" w:rsidRPr="00D064DE">
              <w:rPr>
                <w:rFonts w:ascii="Arial" w:hAnsi="Arial" w:cs="Arial"/>
                <w:sz w:val="22"/>
              </w:rPr>
              <w:t> </w:t>
            </w:r>
            <w:r w:rsidRPr="00D064DE">
              <w:rPr>
                <w:rFonts w:ascii="Arial" w:hAnsi="Arial" w:cs="Arial"/>
                <w:sz w:val="22"/>
              </w:rPr>
              <w:t>5.5 et 5.6</w:t>
            </w:r>
          </w:p>
          <w:p w:rsidR="00215BA0" w:rsidRPr="000C4B39" w:rsidRDefault="00215BA0" w:rsidP="00D064DE">
            <w:pPr>
              <w:pStyle w:val="ListParagraph"/>
              <w:numPr>
                <w:ilvl w:val="0"/>
                <w:numId w:val="40"/>
              </w:numPr>
              <w:spacing w:after="0" w:line="240" w:lineRule="auto"/>
              <w:rPr>
                <w:rFonts w:ascii="Arial" w:hAnsi="Arial" w:cs="Arial"/>
                <w:sz w:val="22"/>
              </w:rPr>
            </w:pPr>
            <w:r w:rsidRPr="00D064DE">
              <w:rPr>
                <w:rFonts w:ascii="Arial" w:hAnsi="Arial" w:cs="Arial"/>
                <w:sz w:val="22"/>
              </w:rPr>
              <w:t>Mise à jour de toutes les références</w:t>
            </w:r>
          </w:p>
        </w:tc>
      </w:tr>
      <w:tr w:rsidR="00BE78A5" w:rsidRPr="000C4B39" w:rsidTr="00F47F7C">
        <w:trPr>
          <w:trHeight w:val="2497"/>
        </w:trPr>
        <w:tc>
          <w:tcPr>
            <w:tcW w:w="2943" w:type="dxa"/>
            <w:shd w:val="clear" w:color="auto" w:fill="auto"/>
          </w:tcPr>
          <w:p w:rsidR="00BE78A5" w:rsidRPr="005122AF" w:rsidRDefault="00BE78A5" w:rsidP="00BE78A5">
            <w:pPr>
              <w:rPr>
                <w:rFonts w:ascii="Arial" w:hAnsi="Arial" w:cs="Arial"/>
                <w:sz w:val="22"/>
                <w:szCs w:val="22"/>
              </w:rPr>
            </w:pPr>
            <w:r>
              <w:rPr>
                <w:rFonts w:ascii="Arial" w:hAnsi="Arial" w:cs="Arial"/>
                <w:sz w:val="22"/>
                <w:szCs w:val="22"/>
              </w:rPr>
              <w:t xml:space="preserve">12 </w:t>
            </w:r>
            <w:proofErr w:type="spellStart"/>
            <w:r>
              <w:rPr>
                <w:rFonts w:ascii="Arial" w:hAnsi="Arial" w:cs="Arial"/>
                <w:sz w:val="22"/>
                <w:szCs w:val="22"/>
              </w:rPr>
              <w:t>octobre</w:t>
            </w:r>
            <w:proofErr w:type="spellEnd"/>
            <w:r>
              <w:rPr>
                <w:rFonts w:ascii="Arial" w:hAnsi="Arial" w:cs="Arial"/>
                <w:sz w:val="22"/>
                <w:szCs w:val="22"/>
              </w:rPr>
              <w:t xml:space="preserve"> 2017</w:t>
            </w:r>
          </w:p>
        </w:tc>
        <w:tc>
          <w:tcPr>
            <w:tcW w:w="5913" w:type="dxa"/>
            <w:shd w:val="clear" w:color="auto" w:fill="auto"/>
          </w:tcPr>
          <w:p w:rsidR="00BE78A5" w:rsidRDefault="00BE78A5" w:rsidP="00BE78A5">
            <w:pPr>
              <w:pStyle w:val="ListParagraph"/>
              <w:numPr>
                <w:ilvl w:val="0"/>
                <w:numId w:val="40"/>
              </w:numPr>
              <w:spacing w:after="0" w:line="240" w:lineRule="auto"/>
              <w:rPr>
                <w:rFonts w:ascii="Arial" w:hAnsi="Arial" w:cs="Arial"/>
                <w:sz w:val="22"/>
              </w:rPr>
            </w:pPr>
            <w:r>
              <w:rPr>
                <w:rFonts w:ascii="Arial" w:hAnsi="Arial" w:cs="Arial"/>
                <w:sz w:val="22"/>
              </w:rPr>
              <w:t xml:space="preserve">Section 2.4 – mise à jour pour préciser qu’il est acceptable de donner du </w:t>
            </w:r>
            <w:proofErr w:type="spellStart"/>
            <w:r>
              <w:rPr>
                <w:rFonts w:ascii="Arial" w:hAnsi="Arial" w:cs="Arial"/>
                <w:sz w:val="22"/>
              </w:rPr>
              <w:t>cryo</w:t>
            </w:r>
            <w:r w:rsidR="00F47F7C">
              <w:rPr>
                <w:rFonts w:ascii="Arial" w:hAnsi="Arial" w:cs="Arial"/>
                <w:sz w:val="22"/>
              </w:rPr>
              <w:t>précipité</w:t>
            </w:r>
            <w:proofErr w:type="spellEnd"/>
            <w:r>
              <w:rPr>
                <w:rFonts w:ascii="Arial" w:hAnsi="Arial" w:cs="Arial"/>
                <w:sz w:val="22"/>
              </w:rPr>
              <w:t xml:space="preserve"> de n’importe quel groupe sanguin à un receveur adultes</w:t>
            </w:r>
          </w:p>
          <w:p w:rsidR="00BE78A5" w:rsidRDefault="00BE78A5" w:rsidP="00BE78A5">
            <w:pPr>
              <w:pStyle w:val="ListParagraph"/>
              <w:numPr>
                <w:ilvl w:val="0"/>
                <w:numId w:val="40"/>
              </w:numPr>
              <w:spacing w:after="0" w:line="240" w:lineRule="auto"/>
              <w:rPr>
                <w:rFonts w:ascii="Arial" w:hAnsi="Arial" w:cs="Arial"/>
                <w:sz w:val="22"/>
              </w:rPr>
            </w:pPr>
            <w:r>
              <w:rPr>
                <w:rFonts w:ascii="Arial" w:hAnsi="Arial" w:cs="Arial"/>
                <w:sz w:val="22"/>
              </w:rPr>
              <w:t xml:space="preserve">Section 6.2 – </w:t>
            </w:r>
            <w:r w:rsidR="00F47F7C">
              <w:rPr>
                <w:rFonts w:ascii="Arial" w:hAnsi="Arial" w:cs="Arial"/>
                <w:sz w:val="22"/>
              </w:rPr>
              <w:t xml:space="preserve">retrait de l’exigence relative à </w:t>
            </w:r>
            <w:proofErr w:type="gramStart"/>
            <w:r w:rsidR="00F47F7C">
              <w:rPr>
                <w:rFonts w:ascii="Arial" w:hAnsi="Arial" w:cs="Arial"/>
                <w:sz w:val="22"/>
              </w:rPr>
              <w:t xml:space="preserve">la </w:t>
            </w:r>
            <w:r>
              <w:rPr>
                <w:rFonts w:ascii="Arial" w:hAnsi="Arial" w:cs="Arial"/>
                <w:sz w:val="22"/>
              </w:rPr>
              <w:t xml:space="preserve"> </w:t>
            </w:r>
            <w:r w:rsidR="00F47F7C">
              <w:rPr>
                <w:rFonts w:ascii="Arial" w:hAnsi="Arial" w:cs="Arial"/>
                <w:sz w:val="22"/>
              </w:rPr>
              <w:t>compatibilité</w:t>
            </w:r>
            <w:proofErr w:type="gramEnd"/>
            <w:r w:rsidR="00F47F7C">
              <w:rPr>
                <w:rFonts w:ascii="Arial" w:hAnsi="Arial" w:cs="Arial"/>
                <w:sz w:val="22"/>
              </w:rPr>
              <w:t xml:space="preserve"> des groupes sanguins et ajout de recommandations posologiques</w:t>
            </w:r>
          </w:p>
          <w:p w:rsidR="00BE78A5" w:rsidRPr="005122AF" w:rsidRDefault="00BE78A5" w:rsidP="00F47F7C">
            <w:pPr>
              <w:pStyle w:val="ListParagraph"/>
              <w:numPr>
                <w:ilvl w:val="0"/>
                <w:numId w:val="40"/>
              </w:numPr>
              <w:spacing w:after="0" w:line="240" w:lineRule="auto"/>
              <w:rPr>
                <w:rFonts w:ascii="Arial" w:hAnsi="Arial" w:cs="Arial"/>
                <w:sz w:val="22"/>
              </w:rPr>
            </w:pPr>
            <w:r>
              <w:rPr>
                <w:rFonts w:ascii="Arial" w:hAnsi="Arial" w:cs="Arial"/>
                <w:sz w:val="22"/>
              </w:rPr>
              <w:t xml:space="preserve">Mise à jour des références des normes </w:t>
            </w:r>
            <w:proofErr w:type="gramStart"/>
            <w:r>
              <w:rPr>
                <w:rFonts w:ascii="Arial" w:hAnsi="Arial" w:cs="Arial"/>
                <w:sz w:val="22"/>
              </w:rPr>
              <w:t>de  la</w:t>
            </w:r>
            <w:proofErr w:type="gramEnd"/>
            <w:r>
              <w:rPr>
                <w:rFonts w:ascii="Arial" w:hAnsi="Arial" w:cs="Arial"/>
                <w:sz w:val="22"/>
              </w:rPr>
              <w:t xml:space="preserve"> SCMT et </w:t>
            </w:r>
            <w:r w:rsidR="00F47F7C">
              <w:rPr>
                <w:rFonts w:ascii="Arial" w:hAnsi="Arial" w:cs="Arial"/>
                <w:sz w:val="22"/>
              </w:rPr>
              <w:t>du guide clinique de la SCS</w:t>
            </w:r>
          </w:p>
        </w:tc>
      </w:tr>
    </w:tbl>
    <w:p w:rsidR="00215BA0" w:rsidRPr="000C4B39" w:rsidRDefault="00215BA0" w:rsidP="00215BA0">
      <w:pPr>
        <w:rPr>
          <w:sz w:val="2"/>
          <w:lang w:val="fr-CA"/>
        </w:rPr>
      </w:pPr>
    </w:p>
    <w:sectPr w:rsidR="00215BA0" w:rsidRPr="000C4B39">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900" w:rsidRDefault="00752900">
      <w:r>
        <w:separator/>
      </w:r>
    </w:p>
  </w:endnote>
  <w:endnote w:type="continuationSeparator" w:id="0">
    <w:p w:rsidR="00752900" w:rsidRDefault="0075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tblBorders>
      <w:tblLayout w:type="fixed"/>
      <w:tblLook w:val="0000" w:firstRow="0" w:lastRow="0" w:firstColumn="0" w:lastColumn="0" w:noHBand="0" w:noVBand="0"/>
    </w:tblPr>
    <w:tblGrid>
      <w:gridCol w:w="1512"/>
      <w:gridCol w:w="6109"/>
      <w:gridCol w:w="1559"/>
    </w:tblGrid>
    <w:tr w:rsidR="008626F6">
      <w:trPr>
        <w:trHeight w:val="90"/>
        <w:jc w:val="center"/>
      </w:trPr>
      <w:tc>
        <w:tcPr>
          <w:tcW w:w="1512" w:type="dxa"/>
        </w:tcPr>
        <w:p w:rsidR="008626F6" w:rsidRDefault="008626F6">
          <w:pPr>
            <w:pStyle w:val="Footer"/>
            <w:jc w:val="center"/>
            <w:rPr>
              <w:rFonts w:ascii="Verdana" w:hAnsi="Verdana"/>
              <w:sz w:val="8"/>
            </w:rPr>
          </w:pPr>
        </w:p>
        <w:p w:rsidR="008626F6" w:rsidRDefault="003B37B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6109" w:type="dxa"/>
        </w:tcPr>
        <w:p w:rsidR="008626F6" w:rsidRDefault="008626F6" w:rsidP="00C66E2B">
          <w:pPr>
            <w:pStyle w:val="Footer"/>
            <w:jc w:val="center"/>
            <w:rPr>
              <w:rFonts w:ascii="Arial" w:hAnsi="Arial"/>
              <w:sz w:val="16"/>
            </w:rPr>
          </w:pPr>
        </w:p>
        <w:p w:rsidR="00215BA0" w:rsidRDefault="00215BA0" w:rsidP="00215BA0">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B658D" w:rsidRPr="003309F4" w:rsidRDefault="00215BA0" w:rsidP="00215BA0">
          <w:pPr>
            <w:pStyle w:val="Footer"/>
            <w:jc w:val="center"/>
            <w:rPr>
              <w:rFonts w:ascii="Arial" w:hAnsi="Arial"/>
              <w:sz w:val="18"/>
            </w:rPr>
          </w:pPr>
          <w:r>
            <w:rPr>
              <w:rFonts w:ascii="Arial" w:hAnsi="Arial"/>
              <w:sz w:val="18"/>
              <w:lang w:val="fr-CA"/>
            </w:rPr>
            <w:t>Manuel de ressources techniques en transfusion de l’Ontario</w:t>
          </w:r>
        </w:p>
      </w:tc>
      <w:tc>
        <w:tcPr>
          <w:tcW w:w="1559" w:type="dxa"/>
        </w:tcPr>
        <w:p w:rsidR="008626F6" w:rsidRPr="003309F4" w:rsidRDefault="008626F6">
          <w:pPr>
            <w:pStyle w:val="Footer"/>
            <w:jc w:val="right"/>
            <w:rPr>
              <w:rFonts w:ascii="Arial" w:hAnsi="Arial"/>
              <w:sz w:val="18"/>
            </w:rPr>
          </w:pPr>
        </w:p>
        <w:p w:rsidR="008626F6" w:rsidRPr="003309F4" w:rsidRDefault="008626F6" w:rsidP="00215BA0">
          <w:pPr>
            <w:pStyle w:val="Footer"/>
            <w:jc w:val="right"/>
            <w:rPr>
              <w:rFonts w:ascii="Arial" w:hAnsi="Arial"/>
              <w:sz w:val="18"/>
            </w:rPr>
          </w:pPr>
          <w:r w:rsidRPr="003309F4">
            <w:rPr>
              <w:rFonts w:ascii="Arial" w:hAnsi="Arial"/>
              <w:sz w:val="18"/>
            </w:rPr>
            <w:t>CCP.003</w:t>
          </w:r>
          <w:r w:rsidRPr="003309F4">
            <w:rPr>
              <w:rFonts w:ascii="Arial" w:hAnsi="Arial"/>
              <w:sz w:val="18"/>
            </w:rPr>
            <w:br/>
          </w:r>
          <w:r w:rsidRPr="003309F4">
            <w:rPr>
              <w:rFonts w:ascii="Arial" w:hAnsi="Arial"/>
              <w:snapToGrid w:val="0"/>
              <w:sz w:val="18"/>
            </w:rPr>
            <w:t>Page</w:t>
          </w:r>
          <w:r w:rsidR="008D156E">
            <w:rPr>
              <w:rFonts w:ascii="Arial" w:hAnsi="Arial"/>
              <w:snapToGrid w:val="0"/>
              <w:sz w:val="18"/>
            </w:rPr>
            <w:t> </w:t>
          </w:r>
          <w:r w:rsidRPr="003309F4">
            <w:rPr>
              <w:rFonts w:ascii="Arial" w:hAnsi="Arial"/>
              <w:snapToGrid w:val="0"/>
              <w:sz w:val="18"/>
            </w:rPr>
            <w:fldChar w:fldCharType="begin"/>
          </w:r>
          <w:r w:rsidRPr="003309F4">
            <w:rPr>
              <w:rFonts w:ascii="Arial" w:hAnsi="Arial"/>
              <w:snapToGrid w:val="0"/>
              <w:sz w:val="18"/>
            </w:rPr>
            <w:instrText xml:space="preserve"> PAGE </w:instrText>
          </w:r>
          <w:r w:rsidRPr="003309F4">
            <w:rPr>
              <w:rFonts w:ascii="Arial" w:hAnsi="Arial"/>
              <w:snapToGrid w:val="0"/>
              <w:sz w:val="18"/>
            </w:rPr>
            <w:fldChar w:fldCharType="separate"/>
          </w:r>
          <w:r w:rsidR="009D4CEC">
            <w:rPr>
              <w:rFonts w:ascii="Arial" w:hAnsi="Arial"/>
              <w:noProof/>
              <w:snapToGrid w:val="0"/>
              <w:sz w:val="18"/>
            </w:rPr>
            <w:t>2</w:t>
          </w:r>
          <w:r w:rsidRPr="003309F4">
            <w:rPr>
              <w:rFonts w:ascii="Arial" w:hAnsi="Arial"/>
              <w:snapToGrid w:val="0"/>
              <w:sz w:val="18"/>
            </w:rPr>
            <w:fldChar w:fldCharType="end"/>
          </w:r>
          <w:r w:rsidRPr="003309F4">
            <w:rPr>
              <w:rFonts w:ascii="Arial" w:hAnsi="Arial"/>
              <w:snapToGrid w:val="0"/>
              <w:sz w:val="18"/>
            </w:rPr>
            <w:t xml:space="preserve"> de </w:t>
          </w:r>
          <w:r w:rsidRPr="003309F4">
            <w:rPr>
              <w:rFonts w:ascii="Arial" w:hAnsi="Arial"/>
              <w:snapToGrid w:val="0"/>
              <w:sz w:val="18"/>
            </w:rPr>
            <w:fldChar w:fldCharType="begin"/>
          </w:r>
          <w:r w:rsidRPr="003309F4">
            <w:rPr>
              <w:rFonts w:ascii="Arial" w:hAnsi="Arial"/>
              <w:snapToGrid w:val="0"/>
              <w:sz w:val="18"/>
            </w:rPr>
            <w:instrText xml:space="preserve"> NUMPAGES </w:instrText>
          </w:r>
          <w:r w:rsidRPr="003309F4">
            <w:rPr>
              <w:rFonts w:ascii="Arial" w:hAnsi="Arial"/>
              <w:snapToGrid w:val="0"/>
              <w:sz w:val="18"/>
            </w:rPr>
            <w:fldChar w:fldCharType="separate"/>
          </w:r>
          <w:r w:rsidR="009D4CEC">
            <w:rPr>
              <w:rFonts w:ascii="Arial" w:hAnsi="Arial"/>
              <w:noProof/>
              <w:snapToGrid w:val="0"/>
              <w:sz w:val="18"/>
            </w:rPr>
            <w:t>8</w:t>
          </w:r>
          <w:r w:rsidRPr="003309F4">
            <w:rPr>
              <w:rFonts w:ascii="Arial" w:hAnsi="Arial"/>
              <w:snapToGrid w:val="0"/>
              <w:sz w:val="18"/>
            </w:rPr>
            <w:fldChar w:fldCharType="end"/>
          </w:r>
        </w:p>
      </w:tc>
    </w:tr>
  </w:tbl>
  <w:p w:rsidR="008626F6" w:rsidRDefault="008626F6">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tblBorders>
      <w:tblLayout w:type="fixed"/>
      <w:tblLook w:val="0000" w:firstRow="0" w:lastRow="0" w:firstColumn="0" w:lastColumn="0" w:noHBand="0" w:noVBand="0"/>
    </w:tblPr>
    <w:tblGrid>
      <w:gridCol w:w="1512"/>
      <w:gridCol w:w="6109"/>
      <w:gridCol w:w="1559"/>
    </w:tblGrid>
    <w:tr w:rsidR="008626F6">
      <w:trPr>
        <w:trHeight w:val="90"/>
        <w:jc w:val="center"/>
      </w:trPr>
      <w:tc>
        <w:tcPr>
          <w:tcW w:w="1512" w:type="dxa"/>
        </w:tcPr>
        <w:p w:rsidR="008626F6" w:rsidRDefault="008626F6">
          <w:pPr>
            <w:pStyle w:val="Footer"/>
            <w:jc w:val="center"/>
            <w:rPr>
              <w:rFonts w:ascii="Verdana" w:hAnsi="Verdana"/>
              <w:sz w:val="8"/>
            </w:rPr>
          </w:pPr>
        </w:p>
        <w:p w:rsidR="008626F6" w:rsidRDefault="003B37B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6109" w:type="dxa"/>
        </w:tcPr>
        <w:p w:rsidR="00215BA0" w:rsidRDefault="008626F6" w:rsidP="00215BA0">
          <w:pPr>
            <w:pStyle w:val="Footer"/>
            <w:jc w:val="center"/>
            <w:rPr>
              <w:rFonts w:ascii="Arial" w:hAnsi="Arial"/>
              <w:sz w:val="18"/>
              <w:lang w:val="fr-CA"/>
            </w:rPr>
          </w:pPr>
          <w:r>
            <w:rPr>
              <w:rFonts w:ascii="Arial" w:hAnsi="Arial"/>
              <w:sz w:val="16"/>
            </w:rPr>
            <w:br/>
          </w:r>
          <w:r w:rsidR="00215BA0" w:rsidRPr="00D52543">
            <w:rPr>
              <w:rFonts w:ascii="Arial" w:hAnsi="Arial"/>
              <w:sz w:val="18"/>
              <w:lang w:val="fr-CA"/>
            </w:rPr>
            <w:t>Réseau r</w:t>
          </w:r>
          <w:r w:rsidR="00215BA0">
            <w:rPr>
              <w:rFonts w:ascii="Arial" w:hAnsi="Arial"/>
              <w:sz w:val="18"/>
              <w:lang w:val="fr-CA"/>
            </w:rPr>
            <w:t>é</w:t>
          </w:r>
          <w:r w:rsidR="00215BA0" w:rsidRPr="00D52543">
            <w:rPr>
              <w:rFonts w:ascii="Arial" w:hAnsi="Arial"/>
              <w:sz w:val="18"/>
              <w:lang w:val="fr-CA"/>
            </w:rPr>
            <w:t xml:space="preserve">gional ontarien de coordination du sang </w:t>
          </w:r>
        </w:p>
        <w:p w:rsidR="008626F6" w:rsidRDefault="00215BA0" w:rsidP="00215BA0">
          <w:pPr>
            <w:pStyle w:val="Footer"/>
            <w:jc w:val="center"/>
            <w:rPr>
              <w:rFonts w:ascii="Arial" w:hAnsi="Arial"/>
              <w:sz w:val="18"/>
            </w:rPr>
          </w:pPr>
          <w:r>
            <w:rPr>
              <w:rFonts w:ascii="Arial" w:hAnsi="Arial"/>
              <w:sz w:val="18"/>
              <w:lang w:val="fr-CA"/>
            </w:rPr>
            <w:t>Manuel de ressources techniques en transfusion de l’Ontario</w:t>
          </w:r>
        </w:p>
      </w:tc>
      <w:tc>
        <w:tcPr>
          <w:tcW w:w="1559" w:type="dxa"/>
        </w:tcPr>
        <w:p w:rsidR="008626F6" w:rsidRDefault="008626F6">
          <w:pPr>
            <w:pStyle w:val="Footer"/>
            <w:jc w:val="right"/>
            <w:rPr>
              <w:rFonts w:ascii="Arial" w:hAnsi="Arial"/>
              <w:sz w:val="18"/>
            </w:rPr>
          </w:pPr>
        </w:p>
        <w:p w:rsidR="008626F6" w:rsidRDefault="008626F6" w:rsidP="00215BA0">
          <w:pPr>
            <w:pStyle w:val="Footer"/>
            <w:jc w:val="right"/>
            <w:rPr>
              <w:rFonts w:ascii="Arial" w:hAnsi="Arial"/>
              <w:sz w:val="18"/>
            </w:rPr>
          </w:pPr>
          <w:r>
            <w:rPr>
              <w:rFonts w:ascii="Arial" w:hAnsi="Arial"/>
              <w:sz w:val="18"/>
            </w:rPr>
            <w:t>CCP.003</w:t>
          </w:r>
          <w:r>
            <w:rPr>
              <w:rFonts w:ascii="Arial" w:hAnsi="Arial"/>
              <w:sz w:val="18"/>
            </w:rPr>
            <w:br/>
          </w:r>
          <w:r>
            <w:rPr>
              <w:rFonts w:ascii="Arial" w:hAnsi="Arial"/>
              <w:snapToGrid w:val="0"/>
              <w:sz w:val="18"/>
            </w:rPr>
            <w:t>Page</w:t>
          </w:r>
          <w:r w:rsidR="008D156E">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D4CE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D4CEC">
            <w:rPr>
              <w:rFonts w:ascii="Arial" w:hAnsi="Arial"/>
              <w:noProof/>
              <w:snapToGrid w:val="0"/>
              <w:sz w:val="18"/>
            </w:rPr>
            <w:t>3</w:t>
          </w:r>
          <w:r>
            <w:rPr>
              <w:rFonts w:ascii="Arial" w:hAnsi="Arial"/>
              <w:snapToGrid w:val="0"/>
              <w:sz w:val="18"/>
            </w:rPr>
            <w:fldChar w:fldCharType="end"/>
          </w:r>
        </w:p>
      </w:tc>
    </w:tr>
  </w:tbl>
  <w:p w:rsidR="008626F6" w:rsidRDefault="0086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900" w:rsidRDefault="00752900">
      <w:r>
        <w:separator/>
      </w:r>
    </w:p>
  </w:footnote>
  <w:footnote w:type="continuationSeparator" w:id="0">
    <w:p w:rsidR="00752900" w:rsidRDefault="0075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jc w:val="center"/>
      <w:tblLayout w:type="fixed"/>
      <w:tblLook w:val="0000" w:firstRow="0" w:lastRow="0" w:firstColumn="0" w:lastColumn="0" w:noHBand="0" w:noVBand="0"/>
    </w:tblPr>
    <w:tblGrid>
      <w:gridCol w:w="9288"/>
    </w:tblGrid>
    <w:tr w:rsidR="008626F6">
      <w:trPr>
        <w:jc w:val="center"/>
      </w:trPr>
      <w:tc>
        <w:tcPr>
          <w:tcW w:w="9288" w:type="dxa"/>
        </w:tcPr>
        <w:p w:rsidR="008626F6" w:rsidRPr="00907AEF" w:rsidRDefault="008626F6" w:rsidP="00C66E2B">
          <w:pPr>
            <w:pStyle w:val="Header"/>
            <w:jc w:val="center"/>
            <w:rPr>
              <w:rFonts w:ascii="Arial" w:hAnsi="Arial"/>
              <w:b/>
              <w:color w:val="000000"/>
              <w:sz w:val="28"/>
              <w:lang w:val="fr-CA"/>
            </w:rPr>
          </w:pPr>
          <w:r w:rsidRPr="00907AEF">
            <w:rPr>
              <w:rFonts w:ascii="Arial" w:hAnsi="Arial"/>
              <w:b/>
              <w:color w:val="000000"/>
              <w:sz w:val="28"/>
              <w:lang w:val="fr-CA"/>
            </w:rPr>
            <w:t xml:space="preserve">Décongélation de </w:t>
          </w:r>
          <w:proofErr w:type="spellStart"/>
          <w:r w:rsidRPr="00907AEF">
            <w:rPr>
              <w:rFonts w:ascii="Arial" w:hAnsi="Arial"/>
              <w:b/>
              <w:color w:val="000000"/>
              <w:sz w:val="28"/>
              <w:lang w:val="fr-CA"/>
            </w:rPr>
            <w:t>cryoprécipité</w:t>
          </w:r>
          <w:proofErr w:type="spellEnd"/>
          <w:r w:rsidRPr="00907AEF">
            <w:rPr>
              <w:rFonts w:ascii="Arial" w:hAnsi="Arial"/>
              <w:b/>
              <w:color w:val="000000"/>
              <w:sz w:val="28"/>
              <w:lang w:val="fr-CA"/>
            </w:rPr>
            <w:t xml:space="preserve"> et mise en pool</w:t>
          </w:r>
        </w:p>
        <w:p w:rsidR="008626F6" w:rsidRPr="00C66E2B" w:rsidRDefault="008626F6" w:rsidP="00C66E2B">
          <w:pPr>
            <w:pStyle w:val="Header"/>
            <w:jc w:val="center"/>
            <w:rPr>
              <w:rFonts w:ascii="Arial" w:hAnsi="Arial"/>
              <w:sz w:val="28"/>
              <w:highlight w:val="red"/>
            </w:rPr>
          </w:pPr>
        </w:p>
      </w:tc>
    </w:tr>
  </w:tbl>
  <w:p w:rsidR="008626F6" w:rsidRDefault="008626F6">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6F6" w:rsidRDefault="003B37B5" w:rsidP="00215BA0">
    <w:pPr>
      <w:pStyle w:val="Header"/>
      <w:ind w:hanging="567"/>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215BA0" w:rsidRPr="000C64D0" w:rsidRDefault="00215BA0" w:rsidP="00215BA0">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215BA0" w:rsidRPr="000C64D0" w:rsidRDefault="00215BA0" w:rsidP="00215BA0">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8626F6" w:rsidRPr="00C66E2B" w:rsidRDefault="008626F6">
    <w:pPr>
      <w:pStyle w:val="Header"/>
      <w:jc w:val="center"/>
      <w:rPr>
        <w:rFonts w:ascii="Arial" w:hAnsi="Arial" w:cs="Arial"/>
        <w:b/>
        <w:bCs/>
        <w:sz w:val="22"/>
        <w:lang w:val="fr-CA"/>
      </w:rPr>
    </w:pPr>
  </w:p>
  <w:p w:rsidR="008626F6" w:rsidRPr="00C66E2B" w:rsidRDefault="008626F6" w:rsidP="00C66E2B">
    <w:pPr>
      <w:pStyle w:val="Header"/>
      <w:tabs>
        <w:tab w:val="left" w:pos="6617"/>
      </w:tabs>
      <w:jc w:val="center"/>
      <w:rPr>
        <w:rFonts w:ascii="Arial" w:hAnsi="Arial"/>
        <w:b/>
        <w:sz w:val="28"/>
        <w:lang w:val="fr-CA"/>
      </w:rPr>
    </w:pPr>
    <w:r w:rsidRPr="00C66E2B">
      <w:rPr>
        <w:rFonts w:ascii="Arial" w:hAnsi="Arial"/>
        <w:b/>
        <w:sz w:val="28"/>
        <w:lang w:val="fr-CA"/>
      </w:rPr>
      <w:t xml:space="preserve">Décongélation de </w:t>
    </w:r>
    <w:proofErr w:type="spellStart"/>
    <w:r w:rsidRPr="00C66E2B">
      <w:rPr>
        <w:rFonts w:ascii="Arial" w:hAnsi="Arial"/>
        <w:b/>
        <w:sz w:val="28"/>
        <w:lang w:val="fr-CA"/>
      </w:rPr>
      <w:t>cryoprécipité</w:t>
    </w:r>
    <w:proofErr w:type="spellEnd"/>
    <w:r w:rsidRPr="00C66E2B">
      <w:rPr>
        <w:rFonts w:ascii="Arial" w:hAnsi="Arial"/>
        <w:b/>
        <w:sz w:val="28"/>
        <w:lang w:val="fr-CA"/>
      </w:rPr>
      <w:t xml:space="preserve"> et mise en pool</w:t>
    </w:r>
  </w:p>
  <w:p w:rsidR="008626F6" w:rsidRPr="00C66E2B" w:rsidRDefault="008626F6">
    <w:pPr>
      <w:pStyle w:val="Header"/>
      <w:tabs>
        <w:tab w:val="left" w:pos="6617"/>
      </w:tabs>
      <w:jc w:val="center"/>
      <w:rPr>
        <w:rFonts w:ascii="Arial" w:hAnsi="Arial"/>
        <w:b/>
        <w:sz w:val="28"/>
        <w:lang w:val="fr-CA"/>
      </w:rPr>
    </w:pPr>
  </w:p>
  <w:p w:rsidR="008626F6" w:rsidRPr="00C66E2B" w:rsidRDefault="008626F6">
    <w:pPr>
      <w:pStyle w:val="Header"/>
      <w:tabs>
        <w:tab w:val="left" w:pos="6617"/>
      </w:tabs>
      <w:rPr>
        <w:rFonts w:ascii="Arial" w:hAnsi="Arial" w:cs="Arial"/>
        <w:b/>
        <w:bCs/>
      </w:rPr>
    </w:pPr>
    <w:r w:rsidRPr="00C66E2B">
      <w:rPr>
        <w:rFonts w:ascii="Arial" w:hAnsi="Arial" w:cs="Arial"/>
        <w:b/>
        <w:bCs/>
      </w:rPr>
      <w:tab/>
    </w:r>
    <w:r w:rsidR="003B37B5" w:rsidRPr="00C66E2B">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AD9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8838" w:type="dxa"/>
      <w:tblLook w:val="0000" w:firstRow="0" w:lastRow="0" w:firstColumn="0" w:lastColumn="0" w:noHBand="0" w:noVBand="0"/>
    </w:tblPr>
    <w:tblGrid>
      <w:gridCol w:w="4248"/>
      <w:gridCol w:w="4590"/>
    </w:tblGrid>
    <w:tr w:rsidR="008626F6" w:rsidRPr="003309F4">
      <w:tc>
        <w:tcPr>
          <w:tcW w:w="4248" w:type="dxa"/>
        </w:tcPr>
        <w:p w:rsidR="008626F6" w:rsidRPr="003309F4" w:rsidRDefault="008626F6" w:rsidP="00215BA0">
          <w:pPr>
            <w:pStyle w:val="Header"/>
            <w:rPr>
              <w:rFonts w:ascii="Arial" w:hAnsi="Arial" w:cs="Arial"/>
              <w:noProof/>
              <w:sz w:val="20"/>
              <w:lang w:val="fr-CA"/>
            </w:rPr>
          </w:pPr>
          <w:r w:rsidRPr="003309F4">
            <w:rPr>
              <w:rFonts w:ascii="Arial" w:hAnsi="Arial" w:cs="Arial"/>
              <w:noProof/>
              <w:sz w:val="20"/>
              <w:lang w:val="fr-CA"/>
            </w:rPr>
            <w:t>Approbation :</w:t>
          </w:r>
          <w:r w:rsidR="00CB658D">
            <w:rPr>
              <w:rFonts w:ascii="Arial" w:hAnsi="Arial" w:cs="Arial"/>
              <w:noProof/>
              <w:sz w:val="20"/>
              <w:lang w:val="fr-CA"/>
            </w:rPr>
            <w:t xml:space="preserve"> </w:t>
          </w:r>
        </w:p>
      </w:tc>
      <w:tc>
        <w:tcPr>
          <w:tcW w:w="4590" w:type="dxa"/>
        </w:tcPr>
        <w:p w:rsidR="008626F6" w:rsidRPr="003309F4" w:rsidRDefault="008626F6">
          <w:pPr>
            <w:pStyle w:val="Header"/>
            <w:rPr>
              <w:rFonts w:ascii="Arial" w:hAnsi="Arial" w:cs="Arial"/>
              <w:noProof/>
              <w:sz w:val="20"/>
              <w:lang w:val="fr-CA"/>
            </w:rPr>
          </w:pPr>
          <w:r w:rsidRPr="003309F4">
            <w:rPr>
              <w:rFonts w:ascii="Arial" w:hAnsi="Arial" w:cs="Arial"/>
              <w:noProof/>
              <w:sz w:val="20"/>
              <w:lang w:val="fr-CA"/>
            </w:rPr>
            <w:t>Document n</w:t>
          </w:r>
          <w:r w:rsidRPr="003309F4">
            <w:rPr>
              <w:rFonts w:ascii="Arial" w:hAnsi="Arial" w:cs="Arial"/>
              <w:noProof/>
              <w:sz w:val="20"/>
              <w:vertAlign w:val="superscript"/>
              <w:lang w:val="fr-CA"/>
            </w:rPr>
            <w:t>o</w:t>
          </w:r>
          <w:r w:rsidRPr="003309F4">
            <w:rPr>
              <w:rFonts w:ascii="Arial" w:hAnsi="Arial" w:cs="Arial"/>
              <w:noProof/>
              <w:sz w:val="20"/>
              <w:lang w:val="fr-CA"/>
            </w:rPr>
            <w:t xml:space="preserve"> : CCP.003</w:t>
          </w:r>
        </w:p>
      </w:tc>
    </w:tr>
    <w:tr w:rsidR="008626F6" w:rsidRPr="003309F4">
      <w:tc>
        <w:tcPr>
          <w:tcW w:w="4248" w:type="dxa"/>
        </w:tcPr>
        <w:p w:rsidR="008626F6" w:rsidRPr="003309F4" w:rsidRDefault="008626F6" w:rsidP="00C66E2B">
          <w:pPr>
            <w:pStyle w:val="Header"/>
            <w:rPr>
              <w:rFonts w:ascii="Arial" w:hAnsi="Arial" w:cs="Arial"/>
              <w:noProof/>
              <w:sz w:val="20"/>
              <w:lang w:val="fr-CA"/>
            </w:rPr>
          </w:pPr>
          <w:r w:rsidRPr="003309F4">
            <w:rPr>
              <w:rFonts w:ascii="Arial" w:hAnsi="Arial" w:cs="Arial"/>
              <w:noProof/>
              <w:sz w:val="20"/>
              <w:lang w:val="fr-CA"/>
            </w:rPr>
            <w:t>Date de publication : 2006/08/01</w:t>
          </w:r>
        </w:p>
      </w:tc>
      <w:tc>
        <w:tcPr>
          <w:tcW w:w="4590" w:type="dxa"/>
        </w:tcPr>
        <w:p w:rsidR="008626F6" w:rsidRPr="003309F4" w:rsidRDefault="008626F6" w:rsidP="00C66E2B">
          <w:pPr>
            <w:pStyle w:val="Header"/>
            <w:rPr>
              <w:rFonts w:ascii="Arial" w:hAnsi="Arial" w:cs="Arial"/>
              <w:noProof/>
              <w:sz w:val="20"/>
              <w:lang w:val="fr-CA"/>
            </w:rPr>
          </w:pPr>
          <w:r w:rsidRPr="003309F4">
            <w:rPr>
              <w:rFonts w:ascii="Arial" w:hAnsi="Arial" w:cs="Arial"/>
              <w:noProof/>
              <w:sz w:val="20"/>
              <w:lang w:val="fr-CA"/>
            </w:rPr>
            <w:t>Catégorie : Choix des composants et préparation</w:t>
          </w:r>
        </w:p>
      </w:tc>
    </w:tr>
    <w:tr w:rsidR="008626F6" w:rsidRPr="003309F4">
      <w:tc>
        <w:tcPr>
          <w:tcW w:w="4248" w:type="dxa"/>
        </w:tcPr>
        <w:p w:rsidR="008626F6" w:rsidRPr="003309F4" w:rsidRDefault="008626F6" w:rsidP="00BE78A5">
          <w:pPr>
            <w:pStyle w:val="Header"/>
            <w:rPr>
              <w:rFonts w:ascii="Arial" w:hAnsi="Arial" w:cs="Arial"/>
              <w:noProof/>
              <w:sz w:val="20"/>
              <w:lang w:val="fr-CA"/>
            </w:rPr>
          </w:pPr>
          <w:r w:rsidRPr="003309F4">
            <w:rPr>
              <w:rFonts w:ascii="Arial" w:hAnsi="Arial" w:cs="Arial"/>
              <w:noProof/>
              <w:sz w:val="20"/>
              <w:lang w:val="fr-CA"/>
            </w:rPr>
            <w:t>Date de révision</w:t>
          </w:r>
          <w:r w:rsidR="00CB658D">
            <w:rPr>
              <w:rFonts w:ascii="Arial" w:hAnsi="Arial" w:cs="Arial"/>
              <w:noProof/>
              <w:sz w:val="20"/>
              <w:lang w:val="fr-CA"/>
            </w:rPr>
            <w:t> :</w:t>
          </w:r>
          <w:r w:rsidR="00CB658D">
            <w:rPr>
              <w:rFonts w:ascii="Arial" w:hAnsi="Arial" w:cs="Arial"/>
              <w:color w:val="000000"/>
              <w:sz w:val="20"/>
              <w:lang w:val="fr-CA"/>
            </w:rPr>
            <w:t xml:space="preserve"> </w:t>
          </w:r>
          <w:r w:rsidR="00215BA0">
            <w:rPr>
              <w:rFonts w:ascii="Arial" w:hAnsi="Arial" w:cs="Arial"/>
              <w:color w:val="000000"/>
              <w:sz w:val="20"/>
              <w:lang w:val="fr-CA"/>
            </w:rPr>
            <w:t>2009/12/31; 2014/09/01</w:t>
          </w:r>
          <w:r w:rsidR="00BE78A5">
            <w:rPr>
              <w:rFonts w:ascii="Arial" w:hAnsi="Arial" w:cs="Arial"/>
              <w:color w:val="000000"/>
              <w:sz w:val="20"/>
              <w:lang w:val="fr-CA"/>
            </w:rPr>
            <w:t>; 12017/10/12</w:t>
          </w:r>
        </w:p>
      </w:tc>
      <w:tc>
        <w:tcPr>
          <w:tcW w:w="4590" w:type="dxa"/>
        </w:tcPr>
        <w:p w:rsidR="008626F6" w:rsidRPr="003309F4" w:rsidRDefault="008626F6">
          <w:pPr>
            <w:pStyle w:val="Header"/>
            <w:rPr>
              <w:rFonts w:ascii="Arial" w:hAnsi="Arial" w:cs="Arial"/>
              <w:noProof/>
              <w:sz w:val="20"/>
              <w:lang w:val="fr-CA"/>
            </w:rPr>
          </w:pPr>
          <w:r w:rsidRPr="003309F4">
            <w:rPr>
              <w:rFonts w:ascii="Arial" w:hAnsi="Arial" w:cs="Arial"/>
              <w:noProof/>
              <w:sz w:val="20"/>
              <w:lang w:val="fr-CA"/>
            </w:rPr>
            <w:t xml:space="preserve">Pages : </w:t>
          </w:r>
          <w:r w:rsidRPr="003309F4">
            <w:rPr>
              <w:rFonts w:ascii="Arial" w:hAnsi="Arial" w:cs="Arial"/>
              <w:noProof/>
              <w:sz w:val="20"/>
              <w:lang w:val="fr-CA"/>
            </w:rPr>
            <w:fldChar w:fldCharType="begin"/>
          </w:r>
          <w:r w:rsidRPr="003309F4">
            <w:rPr>
              <w:rFonts w:ascii="Arial" w:hAnsi="Arial" w:cs="Arial"/>
              <w:noProof/>
              <w:sz w:val="20"/>
              <w:lang w:val="fr-CA"/>
            </w:rPr>
            <w:instrText xml:space="preserve"> NUMPAGES </w:instrText>
          </w:r>
          <w:r w:rsidRPr="003309F4">
            <w:rPr>
              <w:rFonts w:ascii="Arial" w:hAnsi="Arial" w:cs="Arial"/>
              <w:noProof/>
              <w:sz w:val="20"/>
              <w:lang w:val="fr-CA"/>
            </w:rPr>
            <w:fldChar w:fldCharType="separate"/>
          </w:r>
          <w:r w:rsidR="009D4CEC">
            <w:rPr>
              <w:rFonts w:ascii="Arial" w:hAnsi="Arial" w:cs="Arial"/>
              <w:noProof/>
              <w:sz w:val="20"/>
              <w:lang w:val="fr-CA"/>
            </w:rPr>
            <w:t>3</w:t>
          </w:r>
          <w:r w:rsidRPr="003309F4">
            <w:rPr>
              <w:rFonts w:ascii="Arial" w:hAnsi="Arial" w:cs="Arial"/>
              <w:noProof/>
              <w:sz w:val="20"/>
              <w:lang w:val="fr-CA"/>
            </w:rPr>
            <w:fldChar w:fldCharType="end"/>
          </w:r>
        </w:p>
      </w:tc>
    </w:tr>
  </w:tbl>
  <w:p w:rsidR="008626F6" w:rsidRPr="003309F4" w:rsidRDefault="003B37B5">
    <w:pPr>
      <w:pStyle w:val="Header"/>
      <w:tabs>
        <w:tab w:val="clear" w:pos="8640"/>
      </w:tabs>
      <w:rPr>
        <w:rFonts w:ascii="Arial" w:hAnsi="Arial" w:cs="Arial"/>
        <w:noProof/>
        <w:sz w:val="20"/>
        <w:lang w:val="fr-CA"/>
      </w:rPr>
    </w:pPr>
    <w:r w:rsidRPr="003309F4">
      <w:rPr>
        <w:rFonts w:ascii="Arial" w:hAnsi="Arial" w:cs="Arial"/>
        <w:noProof/>
        <w:sz w:val="20"/>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171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8626F6" w:rsidRPr="003309F4">
      <w:rPr>
        <w:rFonts w:ascii="Arial" w:hAnsi="Arial" w:cs="Arial"/>
        <w:noProof/>
        <w:sz w:val="20"/>
        <w:lang w:val="fr-CA"/>
      </w:rPr>
      <w:tab/>
    </w:r>
  </w:p>
  <w:p w:rsidR="008626F6" w:rsidRPr="003309F4" w:rsidRDefault="008626F6">
    <w:pPr>
      <w:pStyle w:val="Header"/>
      <w:rPr>
        <w:noProof/>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917CE"/>
    <w:multiLevelType w:val="singleLevel"/>
    <w:tmpl w:val="C1322900"/>
    <w:lvl w:ilvl="0">
      <w:numFmt w:val="decimal"/>
      <w:lvlText w:val="2.%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40D2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C13514"/>
    <w:multiLevelType w:val="hybridMultilevel"/>
    <w:tmpl w:val="ED5CA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C1CA9"/>
    <w:multiLevelType w:val="singleLevel"/>
    <w:tmpl w:val="726057AE"/>
    <w:lvl w:ilvl="0">
      <w:numFmt w:val="decimal"/>
      <w:lvlText w:val="6.%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15BF0203"/>
    <w:multiLevelType w:val="hybridMultilevel"/>
    <w:tmpl w:val="F34C6B54"/>
    <w:lvl w:ilvl="0" w:tplc="E87A333C">
      <w:numFmt w:val="decimal"/>
      <w:lvlText w:val="2.%1 "/>
      <w:lvlJc w:val="left"/>
      <w:pPr>
        <w:ind w:left="720" w:hanging="360"/>
      </w:pPr>
      <w:rPr>
        <w:rFonts w:ascii="Arial" w:hAnsi="Arial" w:hint="default"/>
        <w:b w:val="0"/>
        <w:i w:val="0"/>
        <w:sz w:val="28"/>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3B0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58385A"/>
    <w:multiLevelType w:val="hybridMultilevel"/>
    <w:tmpl w:val="25849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96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8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46E0E23"/>
    <w:multiLevelType w:val="hybridMultilevel"/>
    <w:tmpl w:val="2CA08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A57DC"/>
    <w:multiLevelType w:val="hybridMultilevel"/>
    <w:tmpl w:val="C3309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962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C629A7"/>
    <w:multiLevelType w:val="multilevel"/>
    <w:tmpl w:val="FAC035DC"/>
    <w:lvl w:ilvl="0">
      <w:start w:val="10"/>
      <w:numFmt w:val="decimal"/>
      <w:lvlText w:val="%1.0"/>
      <w:lvlJc w:val="left"/>
      <w:pPr>
        <w:ind w:left="720" w:hanging="720"/>
      </w:pPr>
      <w:rPr>
        <w:rFonts w:hint="default"/>
      </w:rPr>
    </w:lvl>
    <w:lvl w:ilvl="1">
      <w:start w:val="1"/>
      <w:numFmt w:val="decimal"/>
      <w:pStyle w:val="Heading1"/>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ED7FBA"/>
    <w:multiLevelType w:val="hybridMultilevel"/>
    <w:tmpl w:val="BDCE0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608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D2438A"/>
    <w:multiLevelType w:val="hybridMultilevel"/>
    <w:tmpl w:val="9F4C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0F6A8A"/>
    <w:multiLevelType w:val="hybridMultilevel"/>
    <w:tmpl w:val="E4F04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313BAC"/>
    <w:multiLevelType w:val="multilevel"/>
    <w:tmpl w:val="CCFED100"/>
    <w:lvl w:ilvl="0">
      <w:start w:val="8"/>
      <w:numFmt w:val="decimal"/>
      <w:lvlText w:val="%1"/>
      <w:lvlJc w:val="left"/>
      <w:pPr>
        <w:tabs>
          <w:tab w:val="num" w:pos="780"/>
        </w:tabs>
        <w:ind w:left="780" w:hanging="780"/>
      </w:pPr>
      <w:rPr>
        <w:rFonts w:hint="default"/>
      </w:rPr>
    </w:lvl>
    <w:lvl w:ilvl="1">
      <w:start w:val="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3725110"/>
    <w:multiLevelType w:val="singleLevel"/>
    <w:tmpl w:val="18D8554E"/>
    <w:lvl w:ilvl="0">
      <w:numFmt w:val="decimal"/>
      <w:lvlText w:val="8.%1 "/>
      <w:legacy w:legacy="1" w:legacySpace="0" w:legacyIndent="360"/>
      <w:lvlJc w:val="left"/>
      <w:pPr>
        <w:ind w:left="360" w:hanging="360"/>
      </w:pPr>
      <w:rPr>
        <w:rFonts w:ascii="Arial" w:hAnsi="Arial" w:hint="default"/>
        <w:b w:val="0"/>
        <w:i w:val="0"/>
        <w:sz w:val="28"/>
        <w:u w:val="none"/>
      </w:rPr>
    </w:lvl>
  </w:abstractNum>
  <w:abstractNum w:abstractNumId="23" w15:restartNumberingAfterBreak="0">
    <w:nsid w:val="668B2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5"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6" w15:restartNumberingAfterBreak="0">
    <w:nsid w:val="6A824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940689"/>
    <w:multiLevelType w:val="singleLevel"/>
    <w:tmpl w:val="DCE27454"/>
    <w:lvl w:ilvl="0">
      <w:numFmt w:val="decimal"/>
      <w:lvlText w:val="5.%1 "/>
      <w:legacy w:legacy="1" w:legacySpace="0" w:legacyIndent="360"/>
      <w:lvlJc w:val="left"/>
      <w:pPr>
        <w:ind w:left="360" w:hanging="360"/>
      </w:pPr>
      <w:rPr>
        <w:rFonts w:ascii="Arial" w:hAnsi="Arial" w:hint="default"/>
        <w:b w:val="0"/>
        <w:i w:val="0"/>
        <w:sz w:val="28"/>
        <w:u w:val="none"/>
      </w:rPr>
    </w:lvl>
  </w:abstractNum>
  <w:abstractNum w:abstractNumId="28" w15:restartNumberingAfterBreak="0">
    <w:nsid w:val="6C0F4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300E02"/>
    <w:multiLevelType w:val="hybridMultilevel"/>
    <w:tmpl w:val="3F82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1" w15:restartNumberingAfterBreak="0">
    <w:nsid w:val="751743CE"/>
    <w:multiLevelType w:val="hybridMultilevel"/>
    <w:tmpl w:val="DF78C4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C727B77"/>
    <w:multiLevelType w:val="hybridMultilevel"/>
    <w:tmpl w:val="C8C83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4" w15:restartNumberingAfterBreak="0">
    <w:nsid w:val="7E9313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0"/>
  </w:num>
  <w:num w:numId="3">
    <w:abstractNumId w:val="25"/>
  </w:num>
  <w:num w:numId="4">
    <w:abstractNumId w:val="24"/>
  </w:num>
  <w:num w:numId="5">
    <w:abstractNumId w:val="33"/>
  </w:num>
  <w:num w:numId="6">
    <w:abstractNumId w:val="11"/>
  </w:num>
  <w:num w:numId="7">
    <w:abstractNumId w:val="11"/>
  </w:num>
  <w:num w:numId="8">
    <w:abstractNumId w:val="1"/>
    <w:lvlOverride w:ilvl="0">
      <w:lvl w:ilvl="0">
        <w:start w:val="1"/>
        <w:numFmt w:val="decimal"/>
        <w:lvlText w:val="2.%1 "/>
        <w:legacy w:legacy="1" w:legacySpace="0" w:legacyIndent="360"/>
        <w:lvlJc w:val="left"/>
        <w:pPr>
          <w:ind w:left="1080" w:hanging="360"/>
        </w:pPr>
        <w:rPr>
          <w:rFonts w:ascii="Arial" w:hAnsi="Arial" w:hint="default"/>
          <w:b w:val="0"/>
          <w:i w:val="0"/>
          <w:sz w:val="28"/>
          <w:u w:val="none"/>
        </w:rPr>
      </w:lvl>
    </w:lvlOverride>
  </w:num>
  <w:num w:numId="9">
    <w:abstractNumId w:val="1"/>
    <w:lvlOverride w:ilvl="0">
      <w:lvl w:ilvl="0">
        <w:start w:val="1"/>
        <w:numFmt w:val="decimal"/>
        <w:lvlText w:val="2.%1 "/>
        <w:legacy w:legacy="1" w:legacySpace="0" w:legacyIndent="360"/>
        <w:lvlJc w:val="left"/>
        <w:pPr>
          <w:ind w:left="1080" w:hanging="360"/>
        </w:pPr>
        <w:rPr>
          <w:rFonts w:ascii="Arial" w:hAnsi="Arial" w:hint="default"/>
          <w:b w:val="0"/>
          <w:i w:val="0"/>
          <w:sz w:val="28"/>
          <w:u w:val="none"/>
        </w:rPr>
      </w:lvl>
    </w:lvlOverride>
  </w:num>
  <w:num w:numId="10">
    <w:abstractNumId w:val="1"/>
    <w:lvlOverride w:ilvl="0">
      <w:lvl w:ilvl="0">
        <w:start w:val="1"/>
        <w:numFmt w:val="decimal"/>
        <w:lvlText w:val="2.%1 "/>
        <w:legacy w:legacy="1" w:legacySpace="0" w:legacyIndent="360"/>
        <w:lvlJc w:val="left"/>
        <w:pPr>
          <w:ind w:left="1080" w:hanging="360"/>
        </w:pPr>
        <w:rPr>
          <w:rFonts w:ascii="Arial" w:hAnsi="Arial" w:hint="default"/>
          <w:b w:val="0"/>
          <w:i w:val="0"/>
          <w:sz w:val="28"/>
          <w:u w:val="none"/>
        </w:rPr>
      </w:lvl>
    </w:lvlOverride>
  </w:num>
  <w:num w:numId="11">
    <w:abstractNumId w:val="28"/>
  </w:num>
  <w:num w:numId="12">
    <w:abstractNumId w:val="27"/>
    <w:lvlOverride w:ilvl="0">
      <w:lvl w:ilvl="0">
        <w:start w:val="1"/>
        <w:numFmt w:val="decimal"/>
        <w:lvlText w:val="5.%1 "/>
        <w:legacy w:legacy="1" w:legacySpace="0" w:legacyIndent="360"/>
        <w:lvlJc w:val="left"/>
        <w:pPr>
          <w:ind w:left="1080" w:hanging="360"/>
        </w:pPr>
        <w:rPr>
          <w:rFonts w:ascii="Arial" w:hAnsi="Arial" w:hint="default"/>
          <w:b w:val="0"/>
          <w:i w:val="0"/>
          <w:sz w:val="28"/>
          <w:u w:val="none"/>
        </w:rPr>
      </w:lvl>
    </w:lvlOverride>
  </w:num>
  <w:num w:numId="13">
    <w:abstractNumId w:val="27"/>
    <w:lvlOverride w:ilvl="0">
      <w:lvl w:ilvl="0">
        <w:start w:val="1"/>
        <w:numFmt w:val="decimal"/>
        <w:lvlText w:val="5.%1 "/>
        <w:legacy w:legacy="1" w:legacySpace="0" w:legacyIndent="360"/>
        <w:lvlJc w:val="left"/>
        <w:pPr>
          <w:ind w:left="1080" w:hanging="360"/>
        </w:pPr>
        <w:rPr>
          <w:rFonts w:ascii="Arial" w:hAnsi="Arial" w:hint="default"/>
          <w:b w:val="0"/>
          <w:i w:val="0"/>
          <w:sz w:val="28"/>
          <w:u w:val="none"/>
        </w:rPr>
      </w:lvl>
    </w:lvlOverride>
  </w:num>
  <w:num w:numId="14">
    <w:abstractNumId w:val="27"/>
    <w:lvlOverride w:ilvl="0">
      <w:lvl w:ilvl="0">
        <w:start w:val="1"/>
        <w:numFmt w:val="decimal"/>
        <w:lvlText w:val="5.%1 "/>
        <w:legacy w:legacy="1" w:legacySpace="0" w:legacyIndent="360"/>
        <w:lvlJc w:val="left"/>
        <w:pPr>
          <w:ind w:left="1080" w:hanging="360"/>
        </w:pPr>
        <w:rPr>
          <w:rFonts w:ascii="Arial" w:hAnsi="Arial" w:hint="default"/>
          <w:b w:val="0"/>
          <w:i w:val="0"/>
          <w:sz w:val="28"/>
          <w:u w:val="none"/>
        </w:rPr>
      </w:lvl>
    </w:lvlOverride>
  </w:num>
  <w:num w:numId="15">
    <w:abstractNumId w:val="27"/>
    <w:lvlOverride w:ilvl="0">
      <w:lvl w:ilvl="0">
        <w:start w:val="1"/>
        <w:numFmt w:val="decimal"/>
        <w:lvlText w:val="5.%1 "/>
        <w:legacy w:legacy="1" w:legacySpace="0" w:legacyIndent="360"/>
        <w:lvlJc w:val="left"/>
        <w:pPr>
          <w:ind w:left="1080" w:hanging="360"/>
        </w:pPr>
        <w:rPr>
          <w:rFonts w:ascii="Arial" w:hAnsi="Arial" w:hint="default"/>
          <w:b w:val="0"/>
          <w:i w:val="0"/>
          <w:sz w:val="28"/>
          <w:u w:val="none"/>
        </w:rPr>
      </w:lvl>
    </w:lvlOverride>
  </w:num>
  <w:num w:numId="16">
    <w:abstractNumId w:val="5"/>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10"/>
  </w:num>
  <w:num w:numId="20">
    <w:abstractNumId w:val="22"/>
  </w:num>
  <w:num w:numId="21">
    <w:abstractNumId w:val="9"/>
  </w:num>
  <w:num w:numId="22">
    <w:abstractNumId w:val="7"/>
  </w:num>
  <w:num w:numId="23">
    <w:abstractNumId w:val="34"/>
  </w:num>
  <w:num w:numId="24">
    <w:abstractNumId w:val="18"/>
  </w:num>
  <w:num w:numId="25">
    <w:abstractNumId w:val="26"/>
  </w:num>
  <w:num w:numId="26">
    <w:abstractNumId w:val="3"/>
  </w:num>
  <w:num w:numId="27">
    <w:abstractNumId w:val="23"/>
  </w:num>
  <w:num w:numId="28">
    <w:abstractNumId w:val="14"/>
  </w:num>
  <w:num w:numId="29">
    <w:abstractNumId w:val="8"/>
  </w:num>
  <w:num w:numId="30">
    <w:abstractNumId w:val="13"/>
  </w:num>
  <w:num w:numId="31">
    <w:abstractNumId w:val="29"/>
  </w:num>
  <w:num w:numId="32">
    <w:abstractNumId w:val="4"/>
  </w:num>
  <w:num w:numId="33">
    <w:abstractNumId w:val="32"/>
  </w:num>
  <w:num w:numId="34">
    <w:abstractNumId w:val="12"/>
  </w:num>
  <w:num w:numId="35">
    <w:abstractNumId w:val="19"/>
  </w:num>
  <w:num w:numId="36">
    <w:abstractNumId w:val="20"/>
  </w:num>
  <w:num w:numId="37">
    <w:abstractNumId w:val="17"/>
  </w:num>
  <w:num w:numId="38">
    <w:abstractNumId w:val="21"/>
  </w:num>
  <w:num w:numId="39">
    <w:abstractNumId w:val="31"/>
  </w:num>
  <w:num w:numId="40">
    <w:abstractNumId w:val="16"/>
  </w:num>
  <w:num w:numId="41">
    <w:abstractNumId w:val="15"/>
  </w:num>
  <w:num w:numId="42">
    <w:abstractNumId w:val="15"/>
    <w:lvlOverride w:ilvl="0">
      <w:startOverride w:val="10"/>
    </w:lvlOverride>
    <w:lvlOverride w:ilvl="1"/>
  </w:num>
  <w:num w:numId="43">
    <w:abstractNumId w:val="15"/>
    <w:lvlOverride w:ilvl="0">
      <w:startOverride w:val="10"/>
    </w:lvlOverride>
    <w:lvlOverride w:ilv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nmn"/>
    <w:docVar w:name="TargetLng" w:val="gnk"/>
    <w:docVar w:name="TermBases" w:val="MÉDECINE 2012"/>
    <w:docVar w:name="TermBaseURL" w:val="empty"/>
    <w:docVar w:name="TextBases" w:val="LOCAL\TextBase TMs\3H"/>
    <w:docVar w:name="TextBaseURL" w:val="empty"/>
    <w:docVar w:name="UILng" w:val="fr"/>
  </w:docVars>
  <w:rsids>
    <w:rsidRoot w:val="0067103F"/>
    <w:rsid w:val="0004178F"/>
    <w:rsid w:val="00061857"/>
    <w:rsid w:val="000722D6"/>
    <w:rsid w:val="00081495"/>
    <w:rsid w:val="000831EE"/>
    <w:rsid w:val="00094853"/>
    <w:rsid w:val="000B7AF3"/>
    <w:rsid w:val="000C4B39"/>
    <w:rsid w:val="00121F8E"/>
    <w:rsid w:val="00191C45"/>
    <w:rsid w:val="001A6C60"/>
    <w:rsid w:val="001E2541"/>
    <w:rsid w:val="00215BA0"/>
    <w:rsid w:val="0022156C"/>
    <w:rsid w:val="00284B9C"/>
    <w:rsid w:val="002E0D8F"/>
    <w:rsid w:val="002E6173"/>
    <w:rsid w:val="002F3040"/>
    <w:rsid w:val="003029FB"/>
    <w:rsid w:val="00323843"/>
    <w:rsid w:val="003309F4"/>
    <w:rsid w:val="003551B8"/>
    <w:rsid w:val="003A50E8"/>
    <w:rsid w:val="003B37B5"/>
    <w:rsid w:val="003D15B9"/>
    <w:rsid w:val="003D29C7"/>
    <w:rsid w:val="004534FC"/>
    <w:rsid w:val="00481D48"/>
    <w:rsid w:val="004C15A5"/>
    <w:rsid w:val="004D3886"/>
    <w:rsid w:val="004D66F6"/>
    <w:rsid w:val="0051259D"/>
    <w:rsid w:val="005D5039"/>
    <w:rsid w:val="005F63F5"/>
    <w:rsid w:val="005F6BF9"/>
    <w:rsid w:val="00611702"/>
    <w:rsid w:val="0067103F"/>
    <w:rsid w:val="006741FC"/>
    <w:rsid w:val="006C46D0"/>
    <w:rsid w:val="006C6723"/>
    <w:rsid w:val="006F27AD"/>
    <w:rsid w:val="00752900"/>
    <w:rsid w:val="007637FC"/>
    <w:rsid w:val="008057E3"/>
    <w:rsid w:val="00806B8F"/>
    <w:rsid w:val="008626F6"/>
    <w:rsid w:val="0087247E"/>
    <w:rsid w:val="008B4BA1"/>
    <w:rsid w:val="008D156E"/>
    <w:rsid w:val="008F311B"/>
    <w:rsid w:val="009053CF"/>
    <w:rsid w:val="00907AEF"/>
    <w:rsid w:val="00987BBE"/>
    <w:rsid w:val="00997C60"/>
    <w:rsid w:val="009D4322"/>
    <w:rsid w:val="009D4CEC"/>
    <w:rsid w:val="00A67B80"/>
    <w:rsid w:val="00A90C85"/>
    <w:rsid w:val="00AA0B4F"/>
    <w:rsid w:val="00AA5A92"/>
    <w:rsid w:val="00AB2202"/>
    <w:rsid w:val="00B03C43"/>
    <w:rsid w:val="00B173C6"/>
    <w:rsid w:val="00B20946"/>
    <w:rsid w:val="00B23840"/>
    <w:rsid w:val="00B97DF1"/>
    <w:rsid w:val="00BA2D3A"/>
    <w:rsid w:val="00BC5950"/>
    <w:rsid w:val="00BD3C0A"/>
    <w:rsid w:val="00BE78A5"/>
    <w:rsid w:val="00C00330"/>
    <w:rsid w:val="00C237FE"/>
    <w:rsid w:val="00C65413"/>
    <w:rsid w:val="00C66E2B"/>
    <w:rsid w:val="00C67CF7"/>
    <w:rsid w:val="00CB658D"/>
    <w:rsid w:val="00CE22FE"/>
    <w:rsid w:val="00CF36D3"/>
    <w:rsid w:val="00D064DE"/>
    <w:rsid w:val="00D74FC1"/>
    <w:rsid w:val="00DB3BFB"/>
    <w:rsid w:val="00DC003A"/>
    <w:rsid w:val="00DD0D7D"/>
    <w:rsid w:val="00DF6B3E"/>
    <w:rsid w:val="00E74877"/>
    <w:rsid w:val="00E86ED4"/>
    <w:rsid w:val="00E95C8C"/>
    <w:rsid w:val="00EA3F70"/>
    <w:rsid w:val="00EB1159"/>
    <w:rsid w:val="00ED0193"/>
    <w:rsid w:val="00F1719E"/>
    <w:rsid w:val="00F47F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3013C5-6BB0-436C-A88E-B91363C4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215BA0"/>
    <w:pPr>
      <w:keepNext/>
      <w:numPr>
        <w:ilvl w:val="1"/>
        <w:numId w:val="41"/>
      </w:numPr>
      <w:spacing w:after="240" w:line="259" w:lineRule="auto"/>
      <w:ind w:right="34"/>
      <w:outlineLvl w:val="0"/>
    </w:pPr>
    <w:rPr>
      <w:rFonts w:ascii="Arial" w:hAnsi="Arial" w:cs="Arial"/>
      <w:b/>
      <w:kern w:val="32"/>
      <w:sz w:val="28"/>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rFonts w:ascii="Verdana" w:hAnsi="Verdana"/>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kern w:val="0"/>
      <w:sz w:val="20"/>
    </w:rPr>
  </w:style>
  <w:style w:type="paragraph" w:customStyle="1" w:styleId="NormalBold">
    <w:name w:val="Normal Bold"/>
    <w:basedOn w:val="Normal"/>
    <w:rPr>
      <w:b/>
    </w:rPr>
  </w:style>
  <w:style w:type="paragraph" w:styleId="BodyTextIndent">
    <w:name w:val="Body Text Indent"/>
    <w:basedOn w:val="Normal"/>
    <w:pPr>
      <w:ind w:left="264" w:hanging="264"/>
    </w:pPr>
  </w:style>
  <w:style w:type="paragraph" w:styleId="BodyText">
    <w:name w:val="Body Text"/>
    <w:basedOn w:val="Normal"/>
    <w:rPr>
      <w:rFonts w:ascii="Arial" w:hAnsi="Arial"/>
      <w:b/>
      <w:kern w:val="0"/>
    </w:rPr>
  </w:style>
  <w:style w:type="paragraph" w:styleId="BalloonText">
    <w:name w:val="Balloon Text"/>
    <w:basedOn w:val="Normal"/>
    <w:semiHidden/>
    <w:rsid w:val="0067103F"/>
    <w:rPr>
      <w:rFonts w:ascii="Tahoma" w:hAnsi="Tahoma" w:cs="Tahoma"/>
      <w:sz w:val="16"/>
      <w:szCs w:val="16"/>
    </w:rPr>
  </w:style>
  <w:style w:type="character" w:styleId="CommentReference">
    <w:name w:val="annotation reference"/>
    <w:semiHidden/>
    <w:rsid w:val="002E0D8F"/>
    <w:rPr>
      <w:sz w:val="16"/>
      <w:szCs w:val="16"/>
    </w:rPr>
  </w:style>
  <w:style w:type="paragraph" w:styleId="CommentText">
    <w:name w:val="annotation text"/>
    <w:basedOn w:val="Normal"/>
    <w:semiHidden/>
    <w:rsid w:val="002E0D8F"/>
    <w:rPr>
      <w:sz w:val="20"/>
    </w:rPr>
  </w:style>
  <w:style w:type="paragraph" w:styleId="CommentSubject">
    <w:name w:val="annotation subject"/>
    <w:basedOn w:val="CommentText"/>
    <w:next w:val="CommentText"/>
    <w:semiHidden/>
    <w:rsid w:val="002E0D8F"/>
    <w:rPr>
      <w:b/>
      <w:bCs/>
    </w:rPr>
  </w:style>
  <w:style w:type="table" w:styleId="TableGrid">
    <w:name w:val="Table Grid"/>
    <w:basedOn w:val="TableNormal"/>
    <w:rsid w:val="00CB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BA0"/>
    <w:pPr>
      <w:spacing w:after="160" w:line="259" w:lineRule="auto"/>
      <w:ind w:left="720"/>
      <w:contextualSpacing/>
    </w:pPr>
    <w:rPr>
      <w:rFonts w:ascii="Times New Roman" w:eastAsia="Calibri" w:hAnsi="Times New Roman"/>
      <w:kern w:val="0"/>
      <w:sz w:val="20"/>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D3FB-7A84-46E0-8660-A87AAD8E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documents</Template>
  <TotalTime>0</TotalTime>
  <Pages>6</Pages>
  <Words>1914</Words>
  <Characters>10913</Characters>
  <Application>Microsoft Office Word</Application>
  <DocSecurity>0</DocSecurity>
  <Lines>90</Lines>
  <Paragraphs>25</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CSP.003 Thawing and Pooling Cryoprecipitate</vt:lpstr>
      <vt:lpstr>10.0	Suivi des révisions</vt:lpstr>
      <vt:lpstr>CSP.003 Thawing and Pooling Cryoprecipitate</vt:lpstr>
    </vt:vector>
  </TitlesOfParts>
  <Company>The Ottawa Hospital</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CSP.003 Thawing and Pooling Cryoprecipitate</dc:title>
  <dc:subject/>
  <dc:creator>Transfusion Ontario Program Office</dc:creator>
  <cp:keywords/>
  <cp:lastModifiedBy>Nesrallah, Heather</cp:lastModifiedBy>
  <cp:revision>2</cp:revision>
  <cp:lastPrinted>2017-10-23T16:56:00Z</cp:lastPrinted>
  <dcterms:created xsi:type="dcterms:W3CDTF">2020-08-11T21:00:00Z</dcterms:created>
  <dcterms:modified xsi:type="dcterms:W3CDTF">2020-08-11T21:00:00Z</dcterms:modified>
</cp:coreProperties>
</file>