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jc w:val="center"/>
        <w:tblLayout w:type="fixed"/>
        <w:tblLook w:val="0000" w:firstRow="0" w:lastRow="0" w:firstColumn="0" w:lastColumn="0" w:noHBand="0" w:noVBand="0"/>
      </w:tblPr>
      <w:tblGrid>
        <w:gridCol w:w="835"/>
        <w:gridCol w:w="835"/>
        <w:gridCol w:w="7652"/>
      </w:tblGrid>
      <w:tr w:rsidR="00E96054" w:rsidRPr="00087701">
        <w:tblPrEx>
          <w:tblCellMar>
            <w:top w:w="0" w:type="dxa"/>
            <w:bottom w:w="0" w:type="dxa"/>
          </w:tblCellMar>
        </w:tblPrEx>
        <w:trPr>
          <w:jc w:val="center"/>
        </w:trPr>
        <w:tc>
          <w:tcPr>
            <w:tcW w:w="835" w:type="dxa"/>
          </w:tcPr>
          <w:p w:rsidR="00E96054" w:rsidRPr="00087701" w:rsidRDefault="00E96054" w:rsidP="0057142E">
            <w:pPr>
              <w:pStyle w:val="Heading1"/>
            </w:pPr>
            <w:bookmarkStart w:id="0" w:name="_GoBack"/>
            <w:bookmarkEnd w:id="0"/>
            <w:r w:rsidRPr="00087701">
              <w:t>1.0</w:t>
            </w:r>
          </w:p>
        </w:tc>
        <w:tc>
          <w:tcPr>
            <w:tcW w:w="8487" w:type="dxa"/>
            <w:gridSpan w:val="2"/>
          </w:tcPr>
          <w:p w:rsidR="00E96054" w:rsidRPr="00087701" w:rsidRDefault="00E96054" w:rsidP="00E96054">
            <w:pPr>
              <w:pStyle w:val="Heading7"/>
              <w:rPr>
                <w:rFonts w:ascii="Arial" w:hAnsi="Arial"/>
                <w:color w:val="000000"/>
                <w:lang w:val="fr-CA"/>
              </w:rPr>
            </w:pPr>
            <w:r w:rsidRPr="00087701">
              <w:rPr>
                <w:rFonts w:ascii="Arial" w:hAnsi="Arial"/>
                <w:color w:val="000000"/>
                <w:lang w:val="fr-CA"/>
              </w:rPr>
              <w:t>Principe</w:t>
            </w:r>
          </w:p>
        </w:tc>
      </w:tr>
      <w:tr w:rsidR="00E96054" w:rsidRPr="00087701">
        <w:tblPrEx>
          <w:tblCellMar>
            <w:top w:w="0" w:type="dxa"/>
            <w:bottom w:w="0" w:type="dxa"/>
          </w:tblCellMar>
        </w:tblPrEx>
        <w:trPr>
          <w:jc w:val="center"/>
        </w:trPr>
        <w:tc>
          <w:tcPr>
            <w:tcW w:w="835" w:type="dxa"/>
          </w:tcPr>
          <w:p w:rsidR="00E96054" w:rsidRPr="00087701" w:rsidRDefault="00E96054">
            <w:pPr>
              <w:rPr>
                <w:rFonts w:ascii="Arial" w:hAnsi="Arial"/>
                <w:color w:val="000000"/>
                <w:lang w:val="fr-CA"/>
              </w:rPr>
            </w:pPr>
          </w:p>
        </w:tc>
        <w:tc>
          <w:tcPr>
            <w:tcW w:w="8487" w:type="dxa"/>
            <w:gridSpan w:val="2"/>
          </w:tcPr>
          <w:p w:rsidR="00E96054" w:rsidRPr="00087701" w:rsidRDefault="00C21480" w:rsidP="00E96054">
            <w:pPr>
              <w:rPr>
                <w:rFonts w:ascii="Arial" w:hAnsi="Arial"/>
                <w:color w:val="000000"/>
                <w:lang w:val="fr-CA"/>
              </w:rPr>
            </w:pPr>
            <w:r>
              <w:rPr>
                <w:rFonts w:ascii="Arial" w:hAnsi="Arial"/>
                <w:color w:val="000000"/>
                <w:lang w:val="fr-CA"/>
              </w:rPr>
              <w:t>Certaines</w:t>
            </w:r>
            <w:r w:rsidR="00A33B20" w:rsidRPr="00087701">
              <w:rPr>
                <w:rFonts w:ascii="Arial" w:hAnsi="Arial"/>
                <w:color w:val="000000"/>
                <w:lang w:val="fr-CA"/>
              </w:rPr>
              <w:t xml:space="preserve"> circonstances p</w:t>
            </w:r>
            <w:r w:rsidR="006F0C51">
              <w:rPr>
                <w:rFonts w:ascii="Arial" w:hAnsi="Arial"/>
                <w:color w:val="000000"/>
                <w:lang w:val="fr-CA"/>
              </w:rPr>
              <w:t>euvent</w:t>
            </w:r>
            <w:r w:rsidR="00A33B20" w:rsidRPr="00087701">
              <w:rPr>
                <w:rFonts w:ascii="Arial" w:hAnsi="Arial"/>
                <w:color w:val="000000"/>
                <w:lang w:val="fr-CA"/>
              </w:rPr>
              <w:t xml:space="preserve"> affecter la réactivité des réactifs</w:t>
            </w:r>
            <w:r>
              <w:rPr>
                <w:rFonts w:ascii="Arial" w:hAnsi="Arial"/>
                <w:color w:val="000000"/>
                <w:lang w:val="fr-CA"/>
              </w:rPr>
              <w:t> </w:t>
            </w:r>
            <w:r w:rsidR="00A33B20" w:rsidRPr="00087701">
              <w:rPr>
                <w:rFonts w:ascii="Arial" w:hAnsi="Arial"/>
                <w:color w:val="000000"/>
                <w:lang w:val="fr-CA"/>
              </w:rPr>
              <w:t>pendant leur expédition</w:t>
            </w:r>
            <w:r>
              <w:rPr>
                <w:rFonts w:ascii="Arial" w:hAnsi="Arial"/>
                <w:color w:val="000000"/>
                <w:lang w:val="fr-CA"/>
              </w:rPr>
              <w:t xml:space="preserve">, </w:t>
            </w:r>
            <w:r w:rsidR="00A33B20" w:rsidRPr="00087701">
              <w:rPr>
                <w:rFonts w:ascii="Arial" w:hAnsi="Arial"/>
                <w:color w:val="000000"/>
                <w:lang w:val="fr-CA"/>
              </w:rPr>
              <w:t xml:space="preserve">leur entreposage </w:t>
            </w:r>
            <w:r>
              <w:rPr>
                <w:rFonts w:ascii="Arial" w:hAnsi="Arial"/>
                <w:color w:val="000000"/>
                <w:lang w:val="fr-CA"/>
              </w:rPr>
              <w:t>et</w:t>
            </w:r>
            <w:r w:rsidR="00A33B20" w:rsidRPr="00087701">
              <w:rPr>
                <w:rFonts w:ascii="Arial" w:hAnsi="Arial"/>
                <w:color w:val="000000"/>
                <w:lang w:val="fr-CA"/>
              </w:rPr>
              <w:t xml:space="preserve"> leur utilisation au </w:t>
            </w:r>
            <w:r w:rsidR="00AB3EEF">
              <w:rPr>
                <w:rFonts w:ascii="Arial" w:hAnsi="Arial"/>
                <w:color w:val="000000"/>
                <w:lang w:val="fr-CA"/>
              </w:rPr>
              <w:t>Laboratoire de médecine transfusionnelle (</w:t>
            </w:r>
            <w:r w:rsidR="00A33B20" w:rsidRPr="00087701">
              <w:rPr>
                <w:rFonts w:ascii="Arial" w:hAnsi="Arial"/>
                <w:color w:val="000000"/>
                <w:lang w:val="fr-CA"/>
              </w:rPr>
              <w:t>LMT</w:t>
            </w:r>
            <w:r w:rsidR="00AB3EEF">
              <w:rPr>
                <w:rFonts w:ascii="Arial" w:hAnsi="Arial"/>
                <w:color w:val="000000"/>
                <w:lang w:val="fr-CA"/>
              </w:rPr>
              <w:t>)</w:t>
            </w:r>
            <w:r w:rsidR="00DF05B4">
              <w:rPr>
                <w:rFonts w:ascii="Arial" w:hAnsi="Arial"/>
                <w:color w:val="000000"/>
                <w:lang w:val="fr-CA"/>
              </w:rPr>
              <w:t>.</w:t>
            </w:r>
            <w:r w:rsidR="00A33B20" w:rsidRPr="00087701">
              <w:rPr>
                <w:rFonts w:ascii="Arial" w:hAnsi="Arial"/>
                <w:color w:val="000000"/>
                <w:lang w:val="fr-CA"/>
              </w:rPr>
              <w:t xml:space="preserve"> </w:t>
            </w:r>
            <w:r>
              <w:rPr>
                <w:rFonts w:ascii="Arial" w:hAnsi="Arial"/>
                <w:color w:val="000000"/>
                <w:lang w:val="fr-CA"/>
              </w:rPr>
              <w:t xml:space="preserve">Le </w:t>
            </w:r>
            <w:r w:rsidR="00A33B20" w:rsidRPr="00087701">
              <w:rPr>
                <w:rFonts w:ascii="Arial" w:hAnsi="Arial"/>
                <w:color w:val="000000"/>
                <w:lang w:val="fr-CA"/>
              </w:rPr>
              <w:t>contrôle de l</w:t>
            </w:r>
            <w:r w:rsidR="006C3114">
              <w:rPr>
                <w:rFonts w:ascii="Arial" w:hAnsi="Arial"/>
                <w:color w:val="000000"/>
                <w:lang w:val="fr-CA"/>
              </w:rPr>
              <w:t>eur</w:t>
            </w:r>
            <w:r w:rsidR="00A33B20" w:rsidRPr="00087701">
              <w:rPr>
                <w:rFonts w:ascii="Arial" w:hAnsi="Arial"/>
                <w:color w:val="000000"/>
                <w:lang w:val="fr-CA"/>
              </w:rPr>
              <w:t xml:space="preserve"> qualité </w:t>
            </w:r>
            <w:r>
              <w:rPr>
                <w:rFonts w:ascii="Arial" w:hAnsi="Arial"/>
                <w:color w:val="000000"/>
                <w:lang w:val="fr-CA"/>
              </w:rPr>
              <w:t>vise à assurer que les réactifs se comporteront tel que prévu</w:t>
            </w:r>
            <w:r w:rsidR="00A33B20" w:rsidRPr="00087701">
              <w:rPr>
                <w:rFonts w:ascii="Arial" w:hAnsi="Arial"/>
                <w:color w:val="000000"/>
                <w:lang w:val="fr-CA"/>
              </w:rPr>
              <w:t xml:space="preserve">. </w:t>
            </w:r>
          </w:p>
          <w:p w:rsidR="00E96054" w:rsidRPr="00087701" w:rsidRDefault="00E96054">
            <w:pPr>
              <w:rPr>
                <w:rFonts w:ascii="Arial" w:hAnsi="Arial"/>
                <w:color w:val="000000"/>
                <w:lang w:val="fr-CA"/>
              </w:rPr>
            </w:pPr>
          </w:p>
        </w:tc>
      </w:tr>
      <w:tr w:rsidR="00E96054" w:rsidRPr="00087701">
        <w:tblPrEx>
          <w:tblCellMar>
            <w:top w:w="0" w:type="dxa"/>
            <w:bottom w:w="0" w:type="dxa"/>
          </w:tblCellMar>
        </w:tblPrEx>
        <w:trPr>
          <w:cantSplit/>
          <w:jc w:val="center"/>
        </w:trPr>
        <w:tc>
          <w:tcPr>
            <w:tcW w:w="835" w:type="dxa"/>
          </w:tcPr>
          <w:p w:rsidR="00E96054" w:rsidRPr="00087701" w:rsidRDefault="00E96054" w:rsidP="0057142E">
            <w:pPr>
              <w:pStyle w:val="Heading1"/>
            </w:pPr>
            <w:r w:rsidRPr="00087701">
              <w:t>2.0</w:t>
            </w:r>
          </w:p>
        </w:tc>
        <w:tc>
          <w:tcPr>
            <w:tcW w:w="8487" w:type="dxa"/>
            <w:gridSpan w:val="2"/>
          </w:tcPr>
          <w:p w:rsidR="00E96054" w:rsidRPr="00087701" w:rsidRDefault="00E96054" w:rsidP="00E96054">
            <w:pPr>
              <w:pStyle w:val="Heading7"/>
              <w:rPr>
                <w:rFonts w:ascii="Arial" w:hAnsi="Arial"/>
                <w:color w:val="000000"/>
                <w:lang w:val="fr-CA"/>
              </w:rPr>
            </w:pPr>
            <w:r w:rsidRPr="00087701">
              <w:rPr>
                <w:rFonts w:ascii="Arial" w:hAnsi="Arial"/>
                <w:color w:val="000000"/>
                <w:lang w:val="fr-CA"/>
              </w:rPr>
              <w:t>Portée et politiques connexes</w:t>
            </w:r>
          </w:p>
        </w:tc>
      </w:tr>
      <w:tr w:rsidR="00C21480" w:rsidRPr="00087701">
        <w:tblPrEx>
          <w:tblCellMar>
            <w:top w:w="0" w:type="dxa"/>
            <w:bottom w:w="0" w:type="dxa"/>
          </w:tblCellMar>
        </w:tblPrEx>
        <w:trPr>
          <w:jc w:val="center"/>
        </w:trPr>
        <w:tc>
          <w:tcPr>
            <w:tcW w:w="835" w:type="dxa"/>
          </w:tcPr>
          <w:p w:rsidR="00C21480" w:rsidRPr="00087701" w:rsidRDefault="00C21480">
            <w:pPr>
              <w:rPr>
                <w:rFonts w:ascii="Arial" w:hAnsi="Arial"/>
                <w:color w:val="000000"/>
                <w:lang w:val="fr-CA"/>
              </w:rPr>
            </w:pPr>
          </w:p>
        </w:tc>
        <w:tc>
          <w:tcPr>
            <w:tcW w:w="835" w:type="dxa"/>
          </w:tcPr>
          <w:p w:rsidR="00C21480" w:rsidRPr="00087701" w:rsidRDefault="00C21480" w:rsidP="00DE18F5">
            <w:pPr>
              <w:pStyle w:val="Heading2"/>
              <w:numPr>
                <w:ilvl w:val="0"/>
                <w:numId w:val="0"/>
              </w:numPr>
              <w:rPr>
                <w:rFonts w:ascii="Arial" w:hAnsi="Arial"/>
                <w:color w:val="000000"/>
                <w:sz w:val="24"/>
                <w:lang w:val="fr-CA"/>
              </w:rPr>
            </w:pPr>
            <w:r w:rsidRPr="00087701">
              <w:rPr>
                <w:rFonts w:ascii="Arial" w:hAnsi="Arial"/>
                <w:color w:val="000000"/>
                <w:sz w:val="24"/>
                <w:lang w:val="fr-CA"/>
              </w:rPr>
              <w:t>2.1</w:t>
            </w:r>
          </w:p>
          <w:p w:rsidR="00C21480" w:rsidRPr="00087701" w:rsidRDefault="00C21480" w:rsidP="00DE18F5">
            <w:pPr>
              <w:rPr>
                <w:color w:val="000000"/>
                <w:lang w:val="fr-CA"/>
              </w:rPr>
            </w:pPr>
          </w:p>
        </w:tc>
        <w:tc>
          <w:tcPr>
            <w:tcW w:w="7652" w:type="dxa"/>
          </w:tcPr>
          <w:p w:rsidR="00C21480" w:rsidRPr="00087701" w:rsidRDefault="00C21480" w:rsidP="00DE18F5">
            <w:pPr>
              <w:rPr>
                <w:rFonts w:ascii="Arial" w:hAnsi="Arial"/>
                <w:color w:val="000000"/>
                <w:lang w:val="fr-CA"/>
              </w:rPr>
            </w:pPr>
            <w:r w:rsidRPr="00087701">
              <w:rPr>
                <w:rFonts w:ascii="Arial" w:hAnsi="Arial"/>
                <w:color w:val="000000"/>
                <w:lang w:val="fr-CA"/>
              </w:rPr>
              <w:t xml:space="preserve">Tous les réactifs doivent être utilisés et vérifiés conformément aux directives </w:t>
            </w:r>
            <w:r>
              <w:rPr>
                <w:rFonts w:ascii="Arial" w:hAnsi="Arial"/>
                <w:color w:val="000000"/>
                <w:lang w:val="fr-CA"/>
              </w:rPr>
              <w:t>écrites du fabricant</w:t>
            </w:r>
            <w:r w:rsidRPr="00087701">
              <w:rPr>
                <w:rFonts w:ascii="Arial" w:hAnsi="Arial"/>
                <w:color w:val="000000"/>
                <w:vertAlign w:val="superscript"/>
                <w:lang w:val="fr-CA"/>
              </w:rPr>
              <w:t>9.1</w:t>
            </w:r>
            <w:r w:rsidRPr="00087701">
              <w:rPr>
                <w:rFonts w:ascii="Arial" w:hAnsi="Arial"/>
                <w:color w:val="000000"/>
                <w:lang w:val="fr-CA"/>
              </w:rPr>
              <w:t>.</w:t>
            </w:r>
          </w:p>
          <w:p w:rsidR="00C21480" w:rsidRPr="00087701" w:rsidRDefault="00C21480" w:rsidP="00DE18F5">
            <w:pPr>
              <w:rPr>
                <w:rFonts w:ascii="Arial" w:hAnsi="Arial"/>
                <w:color w:val="000000"/>
                <w:lang w:val="fr-CA"/>
              </w:rPr>
            </w:pPr>
          </w:p>
        </w:tc>
      </w:tr>
      <w:tr w:rsidR="00C21480" w:rsidRPr="00087701">
        <w:tblPrEx>
          <w:tblCellMar>
            <w:top w:w="0" w:type="dxa"/>
            <w:bottom w:w="0" w:type="dxa"/>
          </w:tblCellMar>
        </w:tblPrEx>
        <w:trPr>
          <w:jc w:val="center"/>
        </w:trPr>
        <w:tc>
          <w:tcPr>
            <w:tcW w:w="835" w:type="dxa"/>
          </w:tcPr>
          <w:p w:rsidR="00C21480" w:rsidRPr="00087701" w:rsidRDefault="00C21480">
            <w:pPr>
              <w:rPr>
                <w:rFonts w:ascii="Arial" w:hAnsi="Arial"/>
                <w:color w:val="000000"/>
                <w:lang w:val="fr-CA"/>
              </w:rPr>
            </w:pPr>
          </w:p>
        </w:tc>
        <w:tc>
          <w:tcPr>
            <w:tcW w:w="835" w:type="dxa"/>
          </w:tcPr>
          <w:p w:rsidR="00C21480" w:rsidRPr="00087701" w:rsidRDefault="00C21480">
            <w:pPr>
              <w:pStyle w:val="Heading2"/>
              <w:numPr>
                <w:ilvl w:val="0"/>
                <w:numId w:val="0"/>
              </w:numPr>
              <w:rPr>
                <w:rFonts w:ascii="Arial" w:hAnsi="Arial"/>
                <w:color w:val="000000"/>
                <w:sz w:val="24"/>
                <w:lang w:val="fr-CA"/>
              </w:rPr>
            </w:pPr>
            <w:r>
              <w:rPr>
                <w:rFonts w:ascii="Arial" w:hAnsi="Arial"/>
                <w:color w:val="000000"/>
                <w:sz w:val="24"/>
                <w:lang w:val="fr-CA"/>
              </w:rPr>
              <w:t>2.2</w:t>
            </w:r>
          </w:p>
        </w:tc>
        <w:tc>
          <w:tcPr>
            <w:tcW w:w="7652" w:type="dxa"/>
          </w:tcPr>
          <w:p w:rsidR="006C3114" w:rsidRDefault="006C3114" w:rsidP="00C21480">
            <w:pPr>
              <w:rPr>
                <w:rFonts w:ascii="Arial" w:hAnsi="Arial"/>
                <w:color w:val="000000"/>
                <w:lang w:val="fr-CA"/>
              </w:rPr>
            </w:pPr>
            <w:r>
              <w:rPr>
                <w:rFonts w:ascii="Arial" w:hAnsi="Arial"/>
                <w:color w:val="000000"/>
                <w:lang w:val="fr-CA"/>
              </w:rPr>
              <w:t>Pour</w:t>
            </w:r>
            <w:r w:rsidR="00C21480">
              <w:rPr>
                <w:rFonts w:ascii="Arial" w:hAnsi="Arial"/>
                <w:color w:val="000000"/>
                <w:lang w:val="fr-CA"/>
              </w:rPr>
              <w:t xml:space="preserve"> tous les réactifs </w:t>
            </w:r>
            <w:r>
              <w:rPr>
                <w:rFonts w:ascii="Arial" w:hAnsi="Arial"/>
                <w:color w:val="000000"/>
                <w:lang w:val="fr-CA"/>
              </w:rPr>
              <w:t xml:space="preserve">(y compris ceux préparés au laboratoire) et agents témoins </w:t>
            </w:r>
            <w:r w:rsidR="00C21480">
              <w:rPr>
                <w:rFonts w:ascii="Arial" w:hAnsi="Arial"/>
                <w:color w:val="000000"/>
                <w:lang w:val="fr-CA"/>
              </w:rPr>
              <w:t xml:space="preserve">doivent figurer </w:t>
            </w:r>
            <w:r>
              <w:rPr>
                <w:rFonts w:ascii="Arial" w:hAnsi="Arial"/>
                <w:color w:val="000000"/>
                <w:lang w:val="fr-CA"/>
              </w:rPr>
              <w:t>dans un registre</w:t>
            </w:r>
            <w:r w:rsidRPr="006C3114">
              <w:rPr>
                <w:rFonts w:ascii="Arial" w:hAnsi="Arial"/>
                <w:color w:val="000000"/>
                <w:vertAlign w:val="superscript"/>
                <w:lang w:val="fr-CA"/>
              </w:rPr>
              <w:t>9.2</w:t>
            </w:r>
            <w:r>
              <w:rPr>
                <w:rFonts w:ascii="Arial" w:hAnsi="Arial"/>
                <w:color w:val="000000"/>
                <w:lang w:val="fr-CA"/>
              </w:rPr>
              <w:t xml:space="preserve"> : </w:t>
            </w:r>
          </w:p>
          <w:p w:rsidR="006C3114" w:rsidRDefault="006C3114" w:rsidP="006C3114">
            <w:pPr>
              <w:numPr>
                <w:ilvl w:val="0"/>
                <w:numId w:val="43"/>
              </w:numPr>
              <w:rPr>
                <w:rFonts w:ascii="Arial" w:hAnsi="Arial"/>
                <w:color w:val="000000"/>
                <w:lang w:val="fr-CA"/>
              </w:rPr>
            </w:pPr>
            <w:r>
              <w:rPr>
                <w:rFonts w:ascii="Arial" w:hAnsi="Arial"/>
                <w:color w:val="000000"/>
                <w:lang w:val="fr-CA"/>
              </w:rPr>
              <w:t>le numéro de lot</w:t>
            </w:r>
          </w:p>
          <w:p w:rsidR="006C3114" w:rsidRDefault="006C3114" w:rsidP="006C3114">
            <w:pPr>
              <w:numPr>
                <w:ilvl w:val="0"/>
                <w:numId w:val="43"/>
              </w:numPr>
              <w:rPr>
                <w:rFonts w:ascii="Arial" w:hAnsi="Arial"/>
                <w:color w:val="000000"/>
                <w:lang w:val="fr-CA"/>
              </w:rPr>
            </w:pPr>
            <w:r>
              <w:rPr>
                <w:rFonts w:ascii="Arial" w:hAnsi="Arial"/>
                <w:color w:val="000000"/>
                <w:lang w:val="fr-CA"/>
              </w:rPr>
              <w:t>la d</w:t>
            </w:r>
            <w:r w:rsidR="00C21480">
              <w:rPr>
                <w:rFonts w:ascii="Arial" w:hAnsi="Arial"/>
                <w:color w:val="000000"/>
                <w:lang w:val="fr-CA"/>
              </w:rPr>
              <w:t xml:space="preserve">ate de réception </w:t>
            </w:r>
            <w:r>
              <w:rPr>
                <w:rFonts w:ascii="Arial" w:hAnsi="Arial"/>
                <w:color w:val="000000"/>
                <w:lang w:val="fr-CA"/>
              </w:rPr>
              <w:t>au laboratoire</w:t>
            </w:r>
          </w:p>
          <w:p w:rsidR="006C3114" w:rsidRDefault="006C3114" w:rsidP="006C3114">
            <w:pPr>
              <w:numPr>
                <w:ilvl w:val="0"/>
                <w:numId w:val="43"/>
              </w:numPr>
              <w:rPr>
                <w:rFonts w:ascii="Arial" w:hAnsi="Arial"/>
                <w:color w:val="000000"/>
                <w:lang w:val="fr-CA"/>
              </w:rPr>
            </w:pPr>
            <w:r>
              <w:rPr>
                <w:rFonts w:ascii="Arial" w:hAnsi="Arial"/>
                <w:color w:val="000000"/>
                <w:lang w:val="fr-CA"/>
              </w:rPr>
              <w:t xml:space="preserve">la date de </w:t>
            </w:r>
            <w:r w:rsidR="006F0C51">
              <w:rPr>
                <w:rFonts w:ascii="Arial" w:hAnsi="Arial"/>
                <w:color w:val="000000"/>
                <w:lang w:val="fr-CA"/>
              </w:rPr>
              <w:t>leur mise en service</w:t>
            </w:r>
          </w:p>
          <w:p w:rsidR="006C3114" w:rsidRDefault="006C3114" w:rsidP="006C3114">
            <w:pPr>
              <w:numPr>
                <w:ilvl w:val="0"/>
                <w:numId w:val="43"/>
              </w:numPr>
              <w:rPr>
                <w:rFonts w:ascii="Arial" w:hAnsi="Arial"/>
                <w:color w:val="000000"/>
                <w:lang w:val="fr-CA"/>
              </w:rPr>
            </w:pPr>
            <w:r>
              <w:rPr>
                <w:rFonts w:ascii="Arial" w:hAnsi="Arial"/>
                <w:color w:val="000000"/>
                <w:lang w:val="fr-CA"/>
              </w:rPr>
              <w:t>la date de péremption</w:t>
            </w:r>
          </w:p>
          <w:p w:rsidR="006C3114" w:rsidRDefault="006C3114" w:rsidP="006C3114">
            <w:pPr>
              <w:numPr>
                <w:ilvl w:val="0"/>
                <w:numId w:val="43"/>
              </w:numPr>
              <w:rPr>
                <w:rFonts w:ascii="Arial" w:hAnsi="Arial"/>
                <w:color w:val="000000"/>
                <w:lang w:val="fr-CA"/>
              </w:rPr>
            </w:pPr>
            <w:r>
              <w:rPr>
                <w:rFonts w:ascii="Arial" w:hAnsi="Arial"/>
                <w:color w:val="000000"/>
                <w:lang w:val="fr-CA"/>
              </w:rPr>
              <w:t>la date à laquelle le produit a été retiré en raison de problèmes de rendement ou de qualité (le cas échéant)</w:t>
            </w:r>
          </w:p>
          <w:p w:rsidR="00C21480" w:rsidRDefault="006C3114" w:rsidP="006C3114">
            <w:pPr>
              <w:numPr>
                <w:ilvl w:val="0"/>
                <w:numId w:val="43"/>
              </w:numPr>
              <w:rPr>
                <w:rFonts w:ascii="Arial" w:hAnsi="Arial"/>
                <w:color w:val="000000"/>
                <w:lang w:val="fr-CA"/>
              </w:rPr>
            </w:pPr>
            <w:r>
              <w:rPr>
                <w:rFonts w:ascii="Arial" w:hAnsi="Arial"/>
                <w:color w:val="000000"/>
                <w:lang w:val="fr-CA"/>
              </w:rPr>
              <w:t>la</w:t>
            </w:r>
            <w:r w:rsidR="00C21480">
              <w:rPr>
                <w:rFonts w:ascii="Arial" w:hAnsi="Arial"/>
                <w:color w:val="000000"/>
                <w:lang w:val="fr-CA"/>
              </w:rPr>
              <w:t xml:space="preserve"> date de reconstitution, le cas échéant</w:t>
            </w:r>
          </w:p>
          <w:p w:rsidR="008C2B03" w:rsidRPr="00087701" w:rsidRDefault="008C2B03" w:rsidP="00C21480">
            <w:pPr>
              <w:rPr>
                <w:rFonts w:ascii="Arial" w:hAnsi="Arial"/>
                <w:color w:val="000000"/>
                <w:lang w:val="fr-CA"/>
              </w:rPr>
            </w:pPr>
          </w:p>
        </w:tc>
      </w:tr>
      <w:tr w:rsidR="00C21480" w:rsidRPr="00087701">
        <w:tblPrEx>
          <w:tblCellMar>
            <w:top w:w="0" w:type="dxa"/>
            <w:bottom w:w="0" w:type="dxa"/>
          </w:tblCellMar>
        </w:tblPrEx>
        <w:trPr>
          <w:jc w:val="center"/>
        </w:trPr>
        <w:tc>
          <w:tcPr>
            <w:tcW w:w="835" w:type="dxa"/>
          </w:tcPr>
          <w:p w:rsidR="00C21480" w:rsidRPr="00087701" w:rsidRDefault="00C21480">
            <w:pPr>
              <w:rPr>
                <w:rFonts w:ascii="Arial" w:hAnsi="Arial"/>
                <w:color w:val="000000"/>
                <w:lang w:val="fr-CA"/>
              </w:rPr>
            </w:pPr>
          </w:p>
        </w:tc>
        <w:tc>
          <w:tcPr>
            <w:tcW w:w="835" w:type="dxa"/>
          </w:tcPr>
          <w:p w:rsidR="00C21480" w:rsidRPr="00087701" w:rsidRDefault="00C21480">
            <w:pPr>
              <w:pStyle w:val="Heading2"/>
              <w:numPr>
                <w:ilvl w:val="0"/>
                <w:numId w:val="0"/>
              </w:numPr>
              <w:rPr>
                <w:rFonts w:ascii="Arial" w:hAnsi="Arial"/>
                <w:color w:val="000000"/>
                <w:sz w:val="24"/>
                <w:lang w:val="fr-CA"/>
              </w:rPr>
            </w:pPr>
            <w:r>
              <w:rPr>
                <w:rFonts w:ascii="Arial" w:hAnsi="Arial"/>
                <w:color w:val="000000"/>
                <w:sz w:val="24"/>
                <w:lang w:val="fr-CA"/>
              </w:rPr>
              <w:t>2.3</w:t>
            </w:r>
          </w:p>
        </w:tc>
        <w:tc>
          <w:tcPr>
            <w:tcW w:w="7652" w:type="dxa"/>
          </w:tcPr>
          <w:p w:rsidR="008C2B03" w:rsidRDefault="006C3114" w:rsidP="006C3114">
            <w:pPr>
              <w:rPr>
                <w:rFonts w:ascii="Arial" w:hAnsi="Arial"/>
                <w:color w:val="000000"/>
                <w:lang w:val="fr-CA"/>
              </w:rPr>
            </w:pPr>
            <w:r>
              <w:rPr>
                <w:rFonts w:ascii="Arial" w:hAnsi="Arial"/>
                <w:color w:val="000000"/>
                <w:lang w:val="fr-CA"/>
              </w:rPr>
              <w:t>Sur chaque réactif sera écrit son nom, la date d’ouverture du récipient, la date de reconstitution (le cas échéant), la date de préparation, la date de péremption et les initiales du technologue</w:t>
            </w:r>
            <w:r w:rsidR="006F0C51">
              <w:rPr>
                <w:rFonts w:ascii="Arial" w:hAnsi="Arial"/>
                <w:color w:val="000000"/>
                <w:lang w:val="fr-CA"/>
              </w:rPr>
              <w:t xml:space="preserve">, s’il a été </w:t>
            </w:r>
            <w:r>
              <w:rPr>
                <w:rFonts w:ascii="Arial" w:hAnsi="Arial"/>
                <w:color w:val="000000"/>
                <w:lang w:val="fr-CA"/>
              </w:rPr>
              <w:t>préparé.</w:t>
            </w:r>
          </w:p>
          <w:p w:rsidR="006C3114" w:rsidRPr="00087701" w:rsidRDefault="006C3114" w:rsidP="006C3114">
            <w:pPr>
              <w:rPr>
                <w:rFonts w:ascii="Arial" w:hAnsi="Arial"/>
                <w:color w:val="000000"/>
                <w:lang w:val="fr-CA"/>
              </w:rPr>
            </w:pPr>
          </w:p>
        </w:tc>
      </w:tr>
      <w:tr w:rsidR="00C21480" w:rsidRPr="00087701">
        <w:tblPrEx>
          <w:tblCellMar>
            <w:top w:w="0" w:type="dxa"/>
            <w:bottom w:w="0" w:type="dxa"/>
          </w:tblCellMar>
        </w:tblPrEx>
        <w:trPr>
          <w:jc w:val="center"/>
        </w:trPr>
        <w:tc>
          <w:tcPr>
            <w:tcW w:w="835" w:type="dxa"/>
          </w:tcPr>
          <w:p w:rsidR="00C21480" w:rsidRPr="00087701" w:rsidRDefault="00C21480">
            <w:pPr>
              <w:rPr>
                <w:rFonts w:ascii="Arial" w:hAnsi="Arial"/>
                <w:color w:val="000000"/>
                <w:lang w:val="fr-CA"/>
              </w:rPr>
            </w:pPr>
          </w:p>
          <w:p w:rsidR="00C21480" w:rsidRPr="00087701" w:rsidRDefault="00C21480">
            <w:pPr>
              <w:rPr>
                <w:rFonts w:ascii="Arial" w:hAnsi="Arial"/>
                <w:color w:val="000000"/>
                <w:lang w:val="fr-CA"/>
              </w:rPr>
            </w:pPr>
          </w:p>
          <w:p w:rsidR="00C21480" w:rsidRPr="00087701" w:rsidRDefault="00C21480">
            <w:pPr>
              <w:rPr>
                <w:rFonts w:ascii="Arial" w:hAnsi="Arial"/>
                <w:color w:val="000000"/>
                <w:lang w:val="fr-CA"/>
              </w:rPr>
            </w:pPr>
          </w:p>
        </w:tc>
        <w:tc>
          <w:tcPr>
            <w:tcW w:w="835" w:type="dxa"/>
          </w:tcPr>
          <w:p w:rsidR="00C21480" w:rsidRPr="00C21480" w:rsidRDefault="00C21480">
            <w:pPr>
              <w:rPr>
                <w:rFonts w:ascii="Arial" w:hAnsi="Arial" w:cs="Arial"/>
                <w:color w:val="000000"/>
                <w:lang w:val="fr-CA"/>
              </w:rPr>
            </w:pPr>
            <w:r>
              <w:rPr>
                <w:rFonts w:ascii="Arial" w:hAnsi="Arial" w:cs="Arial"/>
                <w:color w:val="000000"/>
                <w:lang w:val="fr-CA"/>
              </w:rPr>
              <w:t>2.4</w:t>
            </w:r>
          </w:p>
        </w:tc>
        <w:tc>
          <w:tcPr>
            <w:tcW w:w="7652" w:type="dxa"/>
          </w:tcPr>
          <w:p w:rsidR="00C21480" w:rsidRPr="00087701" w:rsidRDefault="00C21480" w:rsidP="006F0C51">
            <w:pPr>
              <w:rPr>
                <w:rFonts w:ascii="Arial" w:hAnsi="Arial"/>
                <w:color w:val="000000"/>
                <w:lang w:val="fr-CA"/>
              </w:rPr>
            </w:pPr>
            <w:r>
              <w:rPr>
                <w:rFonts w:ascii="Arial" w:hAnsi="Arial"/>
                <w:color w:val="000000"/>
                <w:lang w:val="fr-CA"/>
              </w:rPr>
              <w:t xml:space="preserve">Tous les réactifs doivent être entreposés conformément aux exigences du fabricant et être </w:t>
            </w:r>
            <w:r w:rsidR="008C2B03">
              <w:rPr>
                <w:rFonts w:ascii="Arial" w:hAnsi="Arial"/>
                <w:color w:val="000000"/>
                <w:lang w:val="fr-CA"/>
              </w:rPr>
              <w:t>éliminés dès l’atteinte de leur date de péremption</w:t>
            </w:r>
            <w:r w:rsidR="006C3114">
              <w:rPr>
                <w:rFonts w:ascii="Arial" w:hAnsi="Arial"/>
                <w:color w:val="000000"/>
                <w:lang w:val="fr-CA"/>
              </w:rPr>
              <w:t xml:space="preserve">, à moins que les exceptions soient confirmées par le </w:t>
            </w:r>
            <w:r w:rsidR="006C3114">
              <w:rPr>
                <w:rFonts w:ascii="Arial" w:hAnsi="Arial"/>
                <w:color w:val="000000"/>
                <w:lang w:val="fr-CA"/>
              </w:rPr>
              <w:lastRenderedPageBreak/>
              <w:t>fabricant ou que des contrôles indiquent que leur rendement est satisfaisant</w:t>
            </w:r>
            <w:r w:rsidR="005933D4" w:rsidRPr="005933D4">
              <w:rPr>
                <w:rFonts w:ascii="Arial" w:hAnsi="Arial"/>
                <w:color w:val="000000"/>
                <w:vertAlign w:val="superscript"/>
                <w:lang w:val="fr-CA"/>
              </w:rPr>
              <w:t>9.2</w:t>
            </w:r>
            <w:r w:rsidR="008C2B03">
              <w:rPr>
                <w:rFonts w:ascii="Arial" w:hAnsi="Arial"/>
                <w:color w:val="000000"/>
                <w:lang w:val="fr-CA"/>
              </w:rPr>
              <w:t>.</w:t>
            </w:r>
          </w:p>
        </w:tc>
      </w:tr>
      <w:tr w:rsidR="008C2B03" w:rsidRPr="00087701" w:rsidTr="00DE18F5">
        <w:tblPrEx>
          <w:tblCellMar>
            <w:top w:w="0" w:type="dxa"/>
            <w:bottom w:w="0" w:type="dxa"/>
          </w:tblCellMar>
        </w:tblPrEx>
        <w:trPr>
          <w:jc w:val="center"/>
        </w:trPr>
        <w:tc>
          <w:tcPr>
            <w:tcW w:w="835" w:type="dxa"/>
          </w:tcPr>
          <w:p w:rsidR="008C2B03" w:rsidRPr="00087701" w:rsidRDefault="008C2B03" w:rsidP="0057142E">
            <w:pPr>
              <w:pStyle w:val="Heading1"/>
            </w:pPr>
            <w:r w:rsidRPr="00087701">
              <w:lastRenderedPageBreak/>
              <w:t>3.0</w:t>
            </w:r>
          </w:p>
        </w:tc>
        <w:tc>
          <w:tcPr>
            <w:tcW w:w="8487" w:type="dxa"/>
            <w:gridSpan w:val="2"/>
          </w:tcPr>
          <w:p w:rsidR="008C2B03" w:rsidRPr="00087701" w:rsidRDefault="008C2B03" w:rsidP="00DF05B4">
            <w:pPr>
              <w:pStyle w:val="Heading7"/>
            </w:pPr>
            <w:r w:rsidRPr="00087701">
              <w:rPr>
                <w:rFonts w:ascii="Arial" w:hAnsi="Arial"/>
                <w:color w:val="000000"/>
                <w:lang w:val="fr-CA"/>
              </w:rPr>
              <w:t>Échantillons – S.O</w:t>
            </w:r>
            <w:r>
              <w:rPr>
                <w:rFonts w:ascii="Arial" w:hAnsi="Arial"/>
                <w:color w:val="000000"/>
                <w:lang w:val="fr-CA"/>
              </w:rPr>
              <w:t>.</w:t>
            </w:r>
          </w:p>
        </w:tc>
      </w:tr>
      <w:tr w:rsidR="00C21480" w:rsidRPr="00087701">
        <w:tblPrEx>
          <w:tblCellMar>
            <w:top w:w="0" w:type="dxa"/>
            <w:bottom w:w="0" w:type="dxa"/>
          </w:tblCellMar>
        </w:tblPrEx>
        <w:trPr>
          <w:cantSplit/>
          <w:jc w:val="center"/>
        </w:trPr>
        <w:tc>
          <w:tcPr>
            <w:tcW w:w="835" w:type="dxa"/>
          </w:tcPr>
          <w:p w:rsidR="00C21480" w:rsidRPr="00087701" w:rsidRDefault="00C21480" w:rsidP="0057142E">
            <w:pPr>
              <w:pStyle w:val="Heading1"/>
            </w:pPr>
            <w:r w:rsidRPr="00087701">
              <w:t>4.0</w:t>
            </w:r>
          </w:p>
        </w:tc>
        <w:tc>
          <w:tcPr>
            <w:tcW w:w="8487" w:type="dxa"/>
            <w:gridSpan w:val="2"/>
          </w:tcPr>
          <w:p w:rsidR="00C21480" w:rsidRPr="00087701" w:rsidRDefault="00C21480" w:rsidP="00E96054">
            <w:pPr>
              <w:pStyle w:val="Heading7"/>
              <w:rPr>
                <w:rFonts w:ascii="Arial" w:hAnsi="Arial"/>
                <w:color w:val="000000"/>
                <w:lang w:val="fr-CA"/>
              </w:rPr>
            </w:pPr>
            <w:r w:rsidRPr="00087701">
              <w:rPr>
                <w:rFonts w:ascii="Arial" w:hAnsi="Arial"/>
                <w:color w:val="000000"/>
                <w:lang w:val="fr-CA"/>
              </w:rPr>
              <w:t xml:space="preserve">Matériel </w:t>
            </w:r>
          </w:p>
          <w:p w:rsidR="00C21480" w:rsidRPr="00087701" w:rsidRDefault="00C21480">
            <w:pPr>
              <w:rPr>
                <w:rFonts w:ascii="Arial" w:hAnsi="Arial"/>
                <w:color w:val="000000"/>
                <w:lang w:val="fr-CA"/>
              </w:rPr>
            </w:pPr>
          </w:p>
        </w:tc>
      </w:tr>
      <w:tr w:rsidR="00C21480" w:rsidRPr="00087701">
        <w:tblPrEx>
          <w:tblCellMar>
            <w:top w:w="0" w:type="dxa"/>
            <w:bottom w:w="0" w:type="dxa"/>
          </w:tblCellMar>
        </w:tblPrEx>
        <w:trPr>
          <w:cantSplit/>
          <w:jc w:val="center"/>
        </w:trPr>
        <w:tc>
          <w:tcPr>
            <w:tcW w:w="835" w:type="dxa"/>
          </w:tcPr>
          <w:p w:rsidR="00C21480" w:rsidRPr="00087701" w:rsidRDefault="00C21480" w:rsidP="0057142E">
            <w:pPr>
              <w:pStyle w:val="Heading1"/>
            </w:pPr>
          </w:p>
        </w:tc>
        <w:tc>
          <w:tcPr>
            <w:tcW w:w="8487" w:type="dxa"/>
            <w:gridSpan w:val="2"/>
          </w:tcPr>
          <w:p w:rsidR="00C21480" w:rsidRPr="00087701" w:rsidRDefault="00C21480" w:rsidP="008C2B03">
            <w:pPr>
              <w:pStyle w:val="Heading7"/>
              <w:tabs>
                <w:tab w:val="left" w:pos="1438"/>
              </w:tabs>
              <w:ind w:left="1468" w:hanging="1468"/>
              <w:rPr>
                <w:rFonts w:ascii="Arial" w:hAnsi="Arial" w:cs="Arial"/>
                <w:color w:val="000000"/>
                <w:lang w:val="fr-CA"/>
              </w:rPr>
            </w:pPr>
            <w:r w:rsidRPr="00087701">
              <w:rPr>
                <w:rFonts w:ascii="Arial" w:hAnsi="Arial"/>
                <w:color w:val="000000"/>
                <w:sz w:val="24"/>
                <w:lang w:val="fr-CA"/>
              </w:rPr>
              <w:t>Réactifs</w:t>
            </w:r>
            <w:r w:rsidRPr="00087701">
              <w:rPr>
                <w:rFonts w:ascii="Arial" w:hAnsi="Arial"/>
                <w:b w:val="0"/>
                <w:color w:val="000000"/>
                <w:sz w:val="24"/>
                <w:lang w:val="fr-CA"/>
              </w:rPr>
              <w:t xml:space="preserve"> : </w:t>
            </w:r>
            <w:r w:rsidRPr="00087701">
              <w:rPr>
                <w:rFonts w:ascii="Arial" w:hAnsi="Arial"/>
                <w:b w:val="0"/>
                <w:color w:val="000000"/>
                <w:sz w:val="24"/>
                <w:lang w:val="fr-CA"/>
              </w:rPr>
              <w:tab/>
              <w:t>antisérum</w:t>
            </w:r>
            <w:r w:rsidR="008C2B03">
              <w:rPr>
                <w:rFonts w:ascii="Arial" w:hAnsi="Arial"/>
                <w:b w:val="0"/>
                <w:color w:val="000000"/>
                <w:sz w:val="24"/>
                <w:lang w:val="fr-CA"/>
              </w:rPr>
              <w:t>s</w:t>
            </w:r>
          </w:p>
          <w:p w:rsidR="00C21480" w:rsidRPr="00087701" w:rsidRDefault="00C21480" w:rsidP="00DF05B4">
            <w:pPr>
              <w:tabs>
                <w:tab w:val="left" w:pos="1438"/>
              </w:tabs>
              <w:ind w:left="1468" w:hanging="1468"/>
              <w:rPr>
                <w:rFonts w:ascii="Arial" w:hAnsi="Arial"/>
                <w:color w:val="000000"/>
                <w:lang w:val="fr-CA"/>
              </w:rPr>
            </w:pPr>
            <w:r w:rsidRPr="00087701">
              <w:rPr>
                <w:rFonts w:ascii="Arial" w:hAnsi="Arial" w:cs="Arial"/>
                <w:color w:val="000000"/>
                <w:lang w:val="fr-CA"/>
              </w:rPr>
              <w:tab/>
              <w:t xml:space="preserve">globules rouges commerciaux </w:t>
            </w:r>
            <w:r w:rsidRPr="00087701">
              <w:rPr>
                <w:rFonts w:ascii="Arial" w:hAnsi="Arial" w:cs="Arial"/>
                <w:color w:val="000000"/>
                <w:lang w:val="fr-CA"/>
              </w:rPr>
              <w:tab/>
            </w:r>
          </w:p>
        </w:tc>
      </w:tr>
    </w:tbl>
    <w:p w:rsidR="00E96054" w:rsidRPr="00087701" w:rsidRDefault="00E96054">
      <w:pPr>
        <w:rPr>
          <w:rFonts w:ascii="Arial" w:hAnsi="Arial"/>
          <w:color w:val="000000"/>
          <w:lang w:val="fr-CA"/>
        </w:rPr>
      </w:pPr>
    </w:p>
    <w:tbl>
      <w:tblPr>
        <w:tblW w:w="10080" w:type="dxa"/>
        <w:jc w:val="center"/>
        <w:tblLayout w:type="fixed"/>
        <w:tblLook w:val="0000" w:firstRow="0" w:lastRow="0" w:firstColumn="0" w:lastColumn="0" w:noHBand="0" w:noVBand="0"/>
      </w:tblPr>
      <w:tblGrid>
        <w:gridCol w:w="172"/>
        <w:gridCol w:w="546"/>
        <w:gridCol w:w="176"/>
        <w:gridCol w:w="1412"/>
        <w:gridCol w:w="868"/>
        <w:gridCol w:w="17"/>
        <w:gridCol w:w="6710"/>
        <w:gridCol w:w="179"/>
      </w:tblGrid>
      <w:tr w:rsidR="00E96054" w:rsidRPr="00087701" w:rsidTr="00B446F1">
        <w:tblPrEx>
          <w:tblCellMar>
            <w:top w:w="0" w:type="dxa"/>
            <w:bottom w:w="0" w:type="dxa"/>
          </w:tblCellMar>
        </w:tblPrEx>
        <w:trPr>
          <w:gridBefore w:val="1"/>
          <w:wBefore w:w="172" w:type="dxa"/>
          <w:cantSplit/>
          <w:jc w:val="center"/>
        </w:trPr>
        <w:tc>
          <w:tcPr>
            <w:tcW w:w="722" w:type="dxa"/>
            <w:gridSpan w:val="2"/>
          </w:tcPr>
          <w:p w:rsidR="00E96054" w:rsidRPr="00087701" w:rsidRDefault="00E96054" w:rsidP="0057142E">
            <w:pPr>
              <w:pStyle w:val="Heading1"/>
            </w:pPr>
            <w:r w:rsidRPr="00087701">
              <w:t>5.0</w:t>
            </w:r>
          </w:p>
        </w:tc>
        <w:tc>
          <w:tcPr>
            <w:tcW w:w="9186" w:type="dxa"/>
            <w:gridSpan w:val="5"/>
          </w:tcPr>
          <w:p w:rsidR="00E96054" w:rsidRPr="00087701" w:rsidRDefault="00E96054" w:rsidP="00E96054">
            <w:pPr>
              <w:pStyle w:val="Heading7"/>
              <w:rPr>
                <w:rFonts w:ascii="Arial" w:hAnsi="Arial"/>
                <w:color w:val="000000"/>
                <w:lang w:val="fr-CA"/>
              </w:rPr>
            </w:pPr>
            <w:r w:rsidRPr="00087701">
              <w:rPr>
                <w:rFonts w:ascii="Arial" w:hAnsi="Arial"/>
                <w:color w:val="000000"/>
                <w:lang w:val="fr-CA"/>
              </w:rPr>
              <w:t>Contrôle de la qualité</w:t>
            </w:r>
          </w:p>
          <w:p w:rsidR="00E96054" w:rsidRPr="00087701" w:rsidRDefault="00E96054">
            <w:pPr>
              <w:pStyle w:val="Header"/>
              <w:tabs>
                <w:tab w:val="clear" w:pos="4320"/>
                <w:tab w:val="clear" w:pos="8640"/>
              </w:tabs>
              <w:rPr>
                <w:rFonts w:ascii="Arial" w:hAnsi="Arial"/>
                <w:color w:val="000000"/>
                <w:lang w:val="fr-CA"/>
              </w:rPr>
            </w:pPr>
          </w:p>
        </w:tc>
      </w:tr>
      <w:tr w:rsidR="00E96054" w:rsidRPr="00087701" w:rsidTr="00B446F1">
        <w:tblPrEx>
          <w:tblCellMar>
            <w:top w:w="0" w:type="dxa"/>
            <w:bottom w:w="0" w:type="dxa"/>
          </w:tblCellMar>
        </w:tblPrEx>
        <w:trPr>
          <w:gridAfter w:val="1"/>
          <w:wAfter w:w="175" w:type="dxa"/>
          <w:cantSplit/>
          <w:jc w:val="center"/>
        </w:trPr>
        <w:tc>
          <w:tcPr>
            <w:tcW w:w="718" w:type="dxa"/>
            <w:gridSpan w:val="2"/>
          </w:tcPr>
          <w:p w:rsidR="00E96054" w:rsidRPr="00087701" w:rsidRDefault="00E96054">
            <w:pPr>
              <w:pStyle w:val="Header"/>
              <w:tabs>
                <w:tab w:val="clear" w:pos="4320"/>
                <w:tab w:val="clear" w:pos="8640"/>
              </w:tabs>
              <w:rPr>
                <w:rFonts w:ascii="Arial" w:hAnsi="Arial"/>
                <w:color w:val="000000"/>
                <w:lang w:val="fr-CA"/>
              </w:rPr>
            </w:pPr>
          </w:p>
        </w:tc>
        <w:tc>
          <w:tcPr>
            <w:tcW w:w="1589" w:type="dxa"/>
            <w:gridSpan w:val="2"/>
          </w:tcPr>
          <w:p w:rsidR="00E96054" w:rsidRPr="00087701" w:rsidRDefault="00E96054">
            <w:pPr>
              <w:pStyle w:val="Header"/>
              <w:tabs>
                <w:tab w:val="clear" w:pos="4320"/>
                <w:tab w:val="clear" w:pos="8640"/>
              </w:tabs>
              <w:rPr>
                <w:rFonts w:ascii="Arial" w:hAnsi="Arial"/>
                <w:color w:val="000000"/>
                <w:lang w:val="fr-CA"/>
              </w:rPr>
            </w:pPr>
            <w:r w:rsidRPr="00087701">
              <w:rPr>
                <w:rFonts w:ascii="Arial" w:hAnsi="Arial"/>
                <w:color w:val="000000"/>
                <w:lang w:val="fr-CA"/>
              </w:rPr>
              <w:t>5.1</w:t>
            </w:r>
          </w:p>
          <w:p w:rsidR="00E96054" w:rsidRPr="00087701" w:rsidRDefault="00E96054">
            <w:pPr>
              <w:pStyle w:val="Header"/>
              <w:tabs>
                <w:tab w:val="clear" w:pos="4320"/>
                <w:tab w:val="clear" w:pos="8640"/>
              </w:tabs>
              <w:rPr>
                <w:rFonts w:ascii="Arial" w:hAnsi="Arial"/>
                <w:color w:val="000000"/>
                <w:lang w:val="fr-CA"/>
              </w:rPr>
            </w:pPr>
          </w:p>
          <w:p w:rsidR="00E96054" w:rsidRPr="00087701" w:rsidRDefault="00E96054">
            <w:pPr>
              <w:pStyle w:val="Header"/>
              <w:tabs>
                <w:tab w:val="clear" w:pos="4320"/>
                <w:tab w:val="clear" w:pos="8640"/>
              </w:tabs>
              <w:rPr>
                <w:rFonts w:ascii="Arial" w:hAnsi="Arial"/>
                <w:color w:val="000000"/>
                <w:lang w:val="fr-CA"/>
              </w:rPr>
            </w:pPr>
          </w:p>
          <w:p w:rsidR="00E96054" w:rsidRPr="00087701" w:rsidRDefault="00E96054">
            <w:pPr>
              <w:pStyle w:val="Header"/>
              <w:tabs>
                <w:tab w:val="clear" w:pos="4320"/>
                <w:tab w:val="clear" w:pos="8640"/>
              </w:tabs>
              <w:rPr>
                <w:rFonts w:ascii="Arial" w:hAnsi="Arial"/>
                <w:color w:val="000000"/>
                <w:lang w:val="fr-CA"/>
              </w:rPr>
            </w:pPr>
          </w:p>
        </w:tc>
        <w:tc>
          <w:tcPr>
            <w:tcW w:w="7598" w:type="dxa"/>
            <w:gridSpan w:val="3"/>
          </w:tcPr>
          <w:p w:rsidR="00E96054" w:rsidRPr="00087701" w:rsidRDefault="0064063A">
            <w:pPr>
              <w:pStyle w:val="Header"/>
              <w:tabs>
                <w:tab w:val="clear" w:pos="4320"/>
                <w:tab w:val="clear" w:pos="8640"/>
              </w:tabs>
              <w:rPr>
                <w:rFonts w:ascii="Arial" w:hAnsi="Arial"/>
                <w:color w:val="000000"/>
                <w:lang w:val="fr-CA"/>
              </w:rPr>
            </w:pPr>
            <w:r w:rsidRPr="00087701">
              <w:rPr>
                <w:rFonts w:ascii="Arial" w:hAnsi="Arial"/>
                <w:color w:val="000000"/>
                <w:lang w:val="fr-CA"/>
              </w:rPr>
              <w:t>L</w:t>
            </w:r>
            <w:r w:rsidR="00B943F9" w:rsidRPr="00087701">
              <w:rPr>
                <w:rFonts w:ascii="Arial" w:hAnsi="Arial"/>
                <w:color w:val="000000"/>
                <w:lang w:val="fr-CA"/>
              </w:rPr>
              <w:t>a présente proc</w:t>
            </w:r>
            <w:r w:rsidRPr="00087701">
              <w:rPr>
                <w:rFonts w:ascii="Arial" w:hAnsi="Arial"/>
                <w:color w:val="000000"/>
                <w:lang w:val="fr-CA"/>
              </w:rPr>
              <w:t>éd</w:t>
            </w:r>
            <w:r w:rsidR="00B943F9" w:rsidRPr="00087701">
              <w:rPr>
                <w:rFonts w:ascii="Arial" w:hAnsi="Arial"/>
                <w:color w:val="000000"/>
                <w:lang w:val="fr-CA"/>
              </w:rPr>
              <w:t>ure</w:t>
            </w:r>
            <w:r w:rsidRPr="00087701">
              <w:rPr>
                <w:rFonts w:ascii="Arial" w:hAnsi="Arial"/>
                <w:color w:val="000000"/>
                <w:lang w:val="fr-CA"/>
              </w:rPr>
              <w:t xml:space="preserve"> résume </w:t>
            </w:r>
            <w:r w:rsidR="00B943F9" w:rsidRPr="00087701">
              <w:rPr>
                <w:rFonts w:ascii="Arial" w:hAnsi="Arial"/>
                <w:color w:val="000000"/>
                <w:lang w:val="fr-CA"/>
              </w:rPr>
              <w:t>les recomm</w:t>
            </w:r>
            <w:r w:rsidRPr="00087701">
              <w:rPr>
                <w:rFonts w:ascii="Arial" w:hAnsi="Arial"/>
                <w:color w:val="000000"/>
                <w:lang w:val="fr-CA"/>
              </w:rPr>
              <w:t>a</w:t>
            </w:r>
            <w:r w:rsidR="00B943F9" w:rsidRPr="00087701">
              <w:rPr>
                <w:rFonts w:ascii="Arial" w:hAnsi="Arial"/>
                <w:color w:val="000000"/>
                <w:lang w:val="fr-CA"/>
              </w:rPr>
              <w:t>ndations de contrôle de la qualité pour les réactifs utilis</w:t>
            </w:r>
            <w:r w:rsidRPr="00087701">
              <w:rPr>
                <w:rFonts w:ascii="Arial" w:hAnsi="Arial"/>
                <w:color w:val="000000"/>
                <w:lang w:val="fr-CA"/>
              </w:rPr>
              <w:t>é</w:t>
            </w:r>
            <w:r w:rsidR="00B943F9" w:rsidRPr="00087701">
              <w:rPr>
                <w:rFonts w:ascii="Arial" w:hAnsi="Arial"/>
                <w:color w:val="000000"/>
                <w:lang w:val="fr-CA"/>
              </w:rPr>
              <w:t xml:space="preserve">s lors des épreuves de groupage </w:t>
            </w:r>
            <w:r w:rsidR="008C2B03">
              <w:rPr>
                <w:rFonts w:ascii="Arial" w:hAnsi="Arial"/>
                <w:color w:val="000000"/>
                <w:lang w:val="fr-CA"/>
              </w:rPr>
              <w:t>et les globules rouges commerciaux</w:t>
            </w:r>
            <w:r w:rsidR="00B943F9" w:rsidRPr="00087701">
              <w:rPr>
                <w:rFonts w:ascii="Arial" w:hAnsi="Arial"/>
                <w:color w:val="000000"/>
                <w:lang w:val="fr-CA"/>
              </w:rPr>
              <w:t>.</w:t>
            </w:r>
          </w:p>
          <w:p w:rsidR="00E96054" w:rsidRPr="00087701" w:rsidRDefault="00E96054">
            <w:pPr>
              <w:pStyle w:val="Header"/>
              <w:tabs>
                <w:tab w:val="clear" w:pos="4320"/>
                <w:tab w:val="clear" w:pos="8640"/>
              </w:tabs>
              <w:rPr>
                <w:rFonts w:ascii="Arial" w:hAnsi="Arial"/>
                <w:color w:val="000000"/>
                <w:lang w:val="fr-CA"/>
              </w:rPr>
            </w:pPr>
          </w:p>
        </w:tc>
      </w:tr>
      <w:tr w:rsidR="00E96054" w:rsidRPr="00087701" w:rsidTr="00B446F1">
        <w:tblPrEx>
          <w:tblCellMar>
            <w:top w:w="0" w:type="dxa"/>
            <w:bottom w:w="0" w:type="dxa"/>
          </w:tblCellMar>
        </w:tblPrEx>
        <w:trPr>
          <w:gridAfter w:val="1"/>
          <w:wAfter w:w="175" w:type="dxa"/>
          <w:cantSplit/>
          <w:jc w:val="center"/>
        </w:trPr>
        <w:tc>
          <w:tcPr>
            <w:tcW w:w="718" w:type="dxa"/>
            <w:gridSpan w:val="2"/>
          </w:tcPr>
          <w:p w:rsidR="00E96054" w:rsidRPr="00087701" w:rsidRDefault="00E96054">
            <w:pPr>
              <w:pStyle w:val="Header"/>
              <w:tabs>
                <w:tab w:val="clear" w:pos="4320"/>
                <w:tab w:val="clear" w:pos="8640"/>
              </w:tabs>
              <w:rPr>
                <w:rFonts w:ascii="Arial" w:hAnsi="Arial"/>
                <w:color w:val="000000"/>
                <w:lang w:val="fr-CA"/>
              </w:rPr>
            </w:pPr>
          </w:p>
        </w:tc>
        <w:tc>
          <w:tcPr>
            <w:tcW w:w="1589" w:type="dxa"/>
            <w:gridSpan w:val="2"/>
          </w:tcPr>
          <w:p w:rsidR="00E96054" w:rsidRPr="00087701" w:rsidRDefault="00E96054">
            <w:pPr>
              <w:pStyle w:val="Header"/>
              <w:tabs>
                <w:tab w:val="clear" w:pos="4320"/>
                <w:tab w:val="clear" w:pos="8640"/>
              </w:tabs>
              <w:rPr>
                <w:rFonts w:ascii="Arial" w:hAnsi="Arial"/>
                <w:color w:val="000000"/>
                <w:lang w:val="fr-CA"/>
              </w:rPr>
            </w:pPr>
            <w:r w:rsidRPr="00087701">
              <w:rPr>
                <w:rFonts w:ascii="Arial" w:hAnsi="Arial"/>
                <w:color w:val="000000"/>
                <w:lang w:val="fr-CA"/>
              </w:rPr>
              <w:t>5.2</w:t>
            </w:r>
          </w:p>
        </w:tc>
        <w:tc>
          <w:tcPr>
            <w:tcW w:w="7598" w:type="dxa"/>
            <w:gridSpan w:val="3"/>
          </w:tcPr>
          <w:p w:rsidR="00E96054" w:rsidRPr="00087701" w:rsidRDefault="0064063A">
            <w:pPr>
              <w:pStyle w:val="Header"/>
              <w:tabs>
                <w:tab w:val="clear" w:pos="4320"/>
                <w:tab w:val="clear" w:pos="8640"/>
              </w:tabs>
              <w:rPr>
                <w:rFonts w:ascii="Arial" w:hAnsi="Arial"/>
                <w:color w:val="000000"/>
                <w:lang w:val="fr-CA"/>
              </w:rPr>
            </w:pPr>
            <w:r w:rsidRPr="00087701">
              <w:rPr>
                <w:rFonts w:ascii="Arial" w:hAnsi="Arial"/>
                <w:color w:val="000000"/>
                <w:lang w:val="fr-CA"/>
              </w:rPr>
              <w:t xml:space="preserve">Outre ces recommandations spécifiques, voir les procédures portant sur les sujets suivants : </w:t>
            </w:r>
          </w:p>
          <w:p w:rsidR="00E96054" w:rsidRPr="00087701" w:rsidRDefault="0064063A" w:rsidP="00E96054">
            <w:pPr>
              <w:pStyle w:val="Header"/>
              <w:numPr>
                <w:ilvl w:val="0"/>
                <w:numId w:val="36"/>
              </w:numPr>
              <w:tabs>
                <w:tab w:val="clear" w:pos="4320"/>
                <w:tab w:val="clear" w:pos="8640"/>
              </w:tabs>
              <w:rPr>
                <w:rFonts w:ascii="Arial" w:hAnsi="Arial"/>
                <w:color w:val="000000"/>
                <w:lang w:val="fr-CA"/>
              </w:rPr>
            </w:pPr>
            <w:r w:rsidRPr="00087701">
              <w:rPr>
                <w:rFonts w:ascii="Arial" w:hAnsi="Arial"/>
                <w:color w:val="000000"/>
                <w:lang w:val="fr-CA"/>
              </w:rPr>
              <w:t>l</w:t>
            </w:r>
            <w:r w:rsidR="00E96054" w:rsidRPr="00087701">
              <w:rPr>
                <w:rFonts w:ascii="Arial" w:hAnsi="Arial"/>
                <w:color w:val="000000"/>
                <w:lang w:val="fr-CA"/>
              </w:rPr>
              <w:t>ecture et interprétation des réactions sérologiques</w:t>
            </w:r>
            <w:r w:rsidR="008C2B03">
              <w:rPr>
                <w:rFonts w:ascii="Arial" w:hAnsi="Arial"/>
                <w:color w:val="000000"/>
                <w:lang w:val="fr-CA"/>
              </w:rPr>
              <w:t xml:space="preserve">. Voir le document </w:t>
            </w:r>
            <w:r w:rsidR="005933D4">
              <w:rPr>
                <w:rFonts w:ascii="Arial" w:hAnsi="Arial"/>
                <w:color w:val="000000"/>
                <w:lang w:val="fr-CA"/>
              </w:rPr>
              <w:t>AR</w:t>
            </w:r>
            <w:r w:rsidR="008C2B03">
              <w:rPr>
                <w:rFonts w:ascii="Arial" w:hAnsi="Arial"/>
                <w:color w:val="000000"/>
                <w:lang w:val="fr-CA"/>
              </w:rPr>
              <w:t>.00</w:t>
            </w:r>
            <w:r w:rsidR="005933D4">
              <w:rPr>
                <w:rFonts w:ascii="Arial" w:hAnsi="Arial"/>
                <w:color w:val="000000"/>
                <w:lang w:val="fr-CA"/>
              </w:rPr>
              <w:t>1</w:t>
            </w:r>
            <w:r w:rsidR="008C2B03">
              <w:rPr>
                <w:rFonts w:ascii="Arial" w:hAnsi="Arial"/>
                <w:color w:val="000000"/>
                <w:lang w:val="fr-CA"/>
              </w:rPr>
              <w:t xml:space="preserve"> - </w:t>
            </w:r>
            <w:r w:rsidR="008C2B03" w:rsidRPr="008C2B03">
              <w:rPr>
                <w:rFonts w:ascii="Arial" w:hAnsi="Arial"/>
                <w:color w:val="000000"/>
                <w:lang w:val="fr-CA"/>
              </w:rPr>
              <w:t>Lecture et inscription des réactions d’hémagglutination</w:t>
            </w:r>
            <w:r w:rsidR="00DF05B4">
              <w:rPr>
                <w:rFonts w:ascii="Arial" w:hAnsi="Arial"/>
                <w:color w:val="000000"/>
                <w:lang w:val="fr-CA"/>
              </w:rPr>
              <w:t>.</w:t>
            </w:r>
          </w:p>
          <w:p w:rsidR="00E96054" w:rsidRPr="00087701" w:rsidRDefault="00E96054" w:rsidP="008C2B03">
            <w:pPr>
              <w:pStyle w:val="Header"/>
              <w:tabs>
                <w:tab w:val="clear" w:pos="4320"/>
                <w:tab w:val="clear" w:pos="8640"/>
              </w:tabs>
              <w:ind w:left="360"/>
              <w:rPr>
                <w:rFonts w:ascii="Arial" w:hAnsi="Arial"/>
                <w:color w:val="000000"/>
                <w:lang w:val="fr-CA"/>
              </w:rPr>
            </w:pPr>
          </w:p>
        </w:tc>
      </w:tr>
      <w:tr w:rsidR="00E96054" w:rsidRPr="00087701" w:rsidTr="00B446F1">
        <w:tblPrEx>
          <w:tblCellMar>
            <w:top w:w="0" w:type="dxa"/>
            <w:bottom w:w="0" w:type="dxa"/>
          </w:tblCellMar>
        </w:tblPrEx>
        <w:trPr>
          <w:gridAfter w:val="1"/>
          <w:wAfter w:w="175" w:type="dxa"/>
          <w:cantSplit/>
          <w:jc w:val="center"/>
        </w:trPr>
        <w:tc>
          <w:tcPr>
            <w:tcW w:w="718" w:type="dxa"/>
            <w:gridSpan w:val="2"/>
          </w:tcPr>
          <w:p w:rsidR="00E96054" w:rsidRPr="00087701" w:rsidRDefault="00E96054">
            <w:pPr>
              <w:pStyle w:val="Header"/>
              <w:tabs>
                <w:tab w:val="clear" w:pos="4320"/>
                <w:tab w:val="clear" w:pos="8640"/>
              </w:tabs>
              <w:rPr>
                <w:rFonts w:ascii="Arial" w:hAnsi="Arial"/>
                <w:color w:val="000000"/>
                <w:lang w:val="fr-CA"/>
              </w:rPr>
            </w:pPr>
          </w:p>
        </w:tc>
        <w:tc>
          <w:tcPr>
            <w:tcW w:w="1589" w:type="dxa"/>
            <w:gridSpan w:val="2"/>
          </w:tcPr>
          <w:p w:rsidR="00E96054" w:rsidRPr="00087701" w:rsidRDefault="00E96054">
            <w:pPr>
              <w:pStyle w:val="Header"/>
              <w:tabs>
                <w:tab w:val="clear" w:pos="4320"/>
                <w:tab w:val="clear" w:pos="8640"/>
              </w:tabs>
              <w:rPr>
                <w:rFonts w:ascii="Arial" w:hAnsi="Arial"/>
                <w:color w:val="000000"/>
                <w:lang w:val="fr-CA"/>
              </w:rPr>
            </w:pPr>
            <w:r w:rsidRPr="00087701">
              <w:rPr>
                <w:rFonts w:ascii="Arial" w:hAnsi="Arial"/>
                <w:color w:val="000000"/>
                <w:lang w:val="fr-CA"/>
              </w:rPr>
              <w:t>5.3</w:t>
            </w:r>
          </w:p>
        </w:tc>
        <w:tc>
          <w:tcPr>
            <w:tcW w:w="7598" w:type="dxa"/>
            <w:gridSpan w:val="3"/>
          </w:tcPr>
          <w:p w:rsidR="00E96054" w:rsidRPr="00087701" w:rsidRDefault="0064063A">
            <w:pPr>
              <w:pStyle w:val="Header"/>
              <w:tabs>
                <w:tab w:val="clear" w:pos="4320"/>
                <w:tab w:val="clear" w:pos="8640"/>
              </w:tabs>
              <w:rPr>
                <w:rFonts w:ascii="Arial" w:hAnsi="Arial"/>
                <w:color w:val="000000"/>
                <w:lang w:val="fr-CA"/>
              </w:rPr>
            </w:pPr>
            <w:r w:rsidRPr="00087701">
              <w:rPr>
                <w:rFonts w:ascii="Arial" w:hAnsi="Arial"/>
                <w:color w:val="000000"/>
                <w:lang w:val="fr-CA"/>
              </w:rPr>
              <w:t xml:space="preserve">Dans le cadre de cette procédure, il faut documenter </w:t>
            </w:r>
            <w:r w:rsidR="008C2B03">
              <w:rPr>
                <w:rFonts w:ascii="Arial" w:hAnsi="Arial"/>
                <w:color w:val="000000"/>
                <w:lang w:val="fr-CA"/>
              </w:rPr>
              <w:t>ce qui suit</w:t>
            </w:r>
            <w:r w:rsidRPr="00087701">
              <w:rPr>
                <w:rFonts w:ascii="Arial" w:hAnsi="Arial"/>
                <w:color w:val="000000"/>
                <w:lang w:val="fr-CA"/>
              </w:rPr>
              <w:t xml:space="preserve"> : </w:t>
            </w:r>
          </w:p>
          <w:p w:rsidR="00E96054" w:rsidRPr="0057142E" w:rsidRDefault="00E96054">
            <w:pPr>
              <w:pStyle w:val="Header"/>
              <w:tabs>
                <w:tab w:val="clear" w:pos="4320"/>
                <w:tab w:val="clear" w:pos="8640"/>
              </w:tabs>
              <w:rPr>
                <w:rFonts w:ascii="Arial" w:hAnsi="Arial"/>
                <w:color w:val="000000"/>
                <w:sz w:val="16"/>
                <w:szCs w:val="16"/>
                <w:lang w:val="fr-CA"/>
              </w:rPr>
            </w:pPr>
          </w:p>
          <w:p w:rsidR="008C2B03" w:rsidRPr="00FF06B1" w:rsidRDefault="008C2B03" w:rsidP="00FF06B1">
            <w:pPr>
              <w:numPr>
                <w:ilvl w:val="0"/>
                <w:numId w:val="37"/>
              </w:numPr>
              <w:spacing w:line="360" w:lineRule="auto"/>
              <w:rPr>
                <w:rFonts w:ascii="Arial" w:hAnsi="Arial"/>
                <w:color w:val="000000"/>
                <w:lang w:val="fr-CA"/>
              </w:rPr>
            </w:pPr>
            <w:r>
              <w:rPr>
                <w:rFonts w:ascii="Arial" w:hAnsi="Arial"/>
                <w:color w:val="000000"/>
                <w:lang w:val="fr-CA"/>
              </w:rPr>
              <w:t>inspection visuelle</w:t>
            </w:r>
          </w:p>
          <w:p w:rsidR="00E96054" w:rsidRPr="00087701" w:rsidRDefault="00E96054" w:rsidP="00FF06B1">
            <w:pPr>
              <w:numPr>
                <w:ilvl w:val="0"/>
                <w:numId w:val="37"/>
              </w:numPr>
              <w:spacing w:line="360" w:lineRule="auto"/>
              <w:rPr>
                <w:rFonts w:ascii="Arial" w:hAnsi="Arial"/>
                <w:color w:val="000000"/>
                <w:lang w:val="fr-CA"/>
              </w:rPr>
            </w:pPr>
            <w:r w:rsidRPr="00087701">
              <w:rPr>
                <w:rFonts w:ascii="Arial" w:hAnsi="Arial"/>
                <w:color w:val="000000"/>
                <w:lang w:val="fr-CA"/>
              </w:rPr>
              <w:t>type et numéro de lot du réactif</w:t>
            </w:r>
          </w:p>
          <w:p w:rsidR="00E96054" w:rsidRPr="00FF06B1" w:rsidRDefault="00E96054" w:rsidP="00FF06B1">
            <w:pPr>
              <w:numPr>
                <w:ilvl w:val="0"/>
                <w:numId w:val="37"/>
              </w:numPr>
              <w:spacing w:line="360" w:lineRule="auto"/>
              <w:rPr>
                <w:rFonts w:ascii="Arial" w:hAnsi="Arial"/>
                <w:color w:val="000000"/>
                <w:lang w:val="fr-CA"/>
              </w:rPr>
            </w:pPr>
            <w:r w:rsidRPr="00FF06B1">
              <w:rPr>
                <w:rFonts w:ascii="Arial" w:hAnsi="Arial"/>
                <w:color w:val="000000"/>
                <w:lang w:val="fr-CA"/>
              </w:rPr>
              <w:t xml:space="preserve">date de péremption </w:t>
            </w:r>
          </w:p>
          <w:p w:rsidR="008C2B03" w:rsidRPr="00FF06B1" w:rsidRDefault="00E96054" w:rsidP="00FF06B1">
            <w:pPr>
              <w:numPr>
                <w:ilvl w:val="0"/>
                <w:numId w:val="37"/>
              </w:numPr>
              <w:spacing w:line="360" w:lineRule="auto"/>
              <w:rPr>
                <w:rFonts w:ascii="Arial" w:hAnsi="Arial"/>
                <w:color w:val="000000"/>
                <w:lang w:val="fr-CA"/>
              </w:rPr>
            </w:pPr>
            <w:r w:rsidRPr="00087701">
              <w:rPr>
                <w:rFonts w:ascii="Arial" w:hAnsi="Arial"/>
                <w:color w:val="000000"/>
                <w:lang w:val="fr-CA"/>
              </w:rPr>
              <w:t>date d</w:t>
            </w:r>
            <w:r w:rsidR="0064063A" w:rsidRPr="00087701">
              <w:rPr>
                <w:rFonts w:ascii="Arial" w:hAnsi="Arial"/>
                <w:color w:val="000000"/>
                <w:lang w:val="fr-CA"/>
              </w:rPr>
              <w:t>u contrôle</w:t>
            </w:r>
            <w:r w:rsidR="008C2B03" w:rsidRPr="00087701">
              <w:rPr>
                <w:rFonts w:ascii="Arial" w:hAnsi="Arial"/>
                <w:color w:val="000000"/>
                <w:lang w:val="fr-CA"/>
              </w:rPr>
              <w:t xml:space="preserve"> </w:t>
            </w:r>
          </w:p>
          <w:p w:rsidR="008C2B03" w:rsidRPr="00087701" w:rsidRDefault="008C2B03" w:rsidP="00FF06B1">
            <w:pPr>
              <w:numPr>
                <w:ilvl w:val="0"/>
                <w:numId w:val="37"/>
              </w:numPr>
              <w:spacing w:line="360" w:lineRule="auto"/>
              <w:rPr>
                <w:rFonts w:ascii="Arial" w:hAnsi="Arial"/>
                <w:color w:val="000000"/>
                <w:lang w:val="fr-CA"/>
              </w:rPr>
            </w:pPr>
            <w:r w:rsidRPr="00087701">
              <w:rPr>
                <w:rFonts w:ascii="Arial" w:hAnsi="Arial"/>
                <w:color w:val="000000"/>
                <w:lang w:val="fr-CA"/>
              </w:rPr>
              <w:t>résultats</w:t>
            </w:r>
            <w:r w:rsidR="005933D4">
              <w:rPr>
                <w:rFonts w:ascii="Arial" w:hAnsi="Arial"/>
                <w:color w:val="000000"/>
                <w:lang w:val="fr-CA"/>
              </w:rPr>
              <w:t xml:space="preserve"> du contrôle</w:t>
            </w:r>
          </w:p>
          <w:p w:rsidR="008C2B03" w:rsidRPr="00087701" w:rsidRDefault="008C2B03" w:rsidP="00FF06B1">
            <w:pPr>
              <w:numPr>
                <w:ilvl w:val="0"/>
                <w:numId w:val="37"/>
              </w:numPr>
              <w:spacing w:line="360" w:lineRule="auto"/>
              <w:rPr>
                <w:rFonts w:ascii="Arial" w:hAnsi="Arial"/>
                <w:color w:val="000000"/>
                <w:lang w:val="fr-CA"/>
              </w:rPr>
            </w:pPr>
            <w:r w:rsidRPr="00087701">
              <w:rPr>
                <w:rFonts w:ascii="Arial" w:hAnsi="Arial"/>
                <w:color w:val="000000"/>
                <w:lang w:val="fr-CA"/>
              </w:rPr>
              <w:t>personne qui a fait le contrôle</w:t>
            </w:r>
          </w:p>
          <w:p w:rsidR="008C2B03" w:rsidRPr="00087701" w:rsidRDefault="008C2B03" w:rsidP="00FF06B1">
            <w:pPr>
              <w:numPr>
                <w:ilvl w:val="0"/>
                <w:numId w:val="37"/>
              </w:numPr>
              <w:spacing w:line="360" w:lineRule="auto"/>
              <w:rPr>
                <w:rFonts w:ascii="Arial" w:hAnsi="Arial"/>
                <w:color w:val="000000"/>
                <w:lang w:val="fr-CA"/>
              </w:rPr>
            </w:pPr>
            <w:r w:rsidRPr="00087701">
              <w:rPr>
                <w:rFonts w:ascii="Arial" w:hAnsi="Arial"/>
                <w:color w:val="000000"/>
                <w:lang w:val="fr-CA"/>
              </w:rPr>
              <w:t>toute mesure de suivi</w:t>
            </w:r>
          </w:p>
          <w:p w:rsidR="00E96054" w:rsidRPr="00087701" w:rsidRDefault="00E96054">
            <w:pPr>
              <w:pStyle w:val="Header"/>
              <w:tabs>
                <w:tab w:val="clear" w:pos="4320"/>
                <w:tab w:val="clear" w:pos="8640"/>
              </w:tabs>
              <w:rPr>
                <w:rFonts w:ascii="Arial" w:hAnsi="Arial"/>
                <w:color w:val="000000"/>
                <w:lang w:val="fr-CA"/>
              </w:rPr>
            </w:pPr>
          </w:p>
        </w:tc>
      </w:tr>
      <w:tr w:rsidR="00E96054" w:rsidRPr="00087701" w:rsidTr="00B446F1">
        <w:tblPrEx>
          <w:tblCellMar>
            <w:top w:w="0" w:type="dxa"/>
            <w:bottom w:w="0" w:type="dxa"/>
          </w:tblCellMar>
        </w:tblPrEx>
        <w:trPr>
          <w:gridAfter w:val="1"/>
          <w:wAfter w:w="175" w:type="dxa"/>
          <w:cantSplit/>
          <w:trHeight w:val="9151"/>
          <w:jc w:val="center"/>
        </w:trPr>
        <w:tc>
          <w:tcPr>
            <w:tcW w:w="718" w:type="dxa"/>
            <w:gridSpan w:val="2"/>
          </w:tcPr>
          <w:p w:rsidR="00E96054" w:rsidRPr="0051296E" w:rsidRDefault="00E96054" w:rsidP="0057142E">
            <w:pPr>
              <w:pStyle w:val="Heading1"/>
            </w:pPr>
            <w:r w:rsidRPr="0051296E">
              <w:t>6.0</w:t>
            </w:r>
          </w:p>
        </w:tc>
        <w:tc>
          <w:tcPr>
            <w:tcW w:w="9187" w:type="dxa"/>
            <w:gridSpan w:val="5"/>
          </w:tcPr>
          <w:p w:rsidR="00AB3EEF" w:rsidRPr="00574B8E" w:rsidRDefault="00574B8E" w:rsidP="00AB3EEF">
            <w:pPr>
              <w:rPr>
                <w:rFonts w:ascii="Arial" w:hAnsi="Arial" w:cs="Arial"/>
                <w:b/>
                <w:sz w:val="28"/>
                <w:lang w:val="fr-CA"/>
              </w:rPr>
            </w:pPr>
            <w:r w:rsidRPr="00574B8E">
              <w:rPr>
                <w:rFonts w:ascii="Arial" w:hAnsi="Arial" w:cs="Arial"/>
                <w:b/>
                <w:sz w:val="28"/>
                <w:lang w:val="fr-CA"/>
              </w:rPr>
              <w:t>Procédure</w:t>
            </w:r>
          </w:p>
          <w:p w:rsidR="00574B8E" w:rsidRDefault="00574B8E" w:rsidP="00AB3EEF">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851"/>
              <w:gridCol w:w="6297"/>
            </w:tblGrid>
            <w:tr w:rsidR="006A066E" w:rsidRPr="006A066E" w:rsidTr="006A066E">
              <w:trPr>
                <w:trHeight w:val="211"/>
              </w:trPr>
              <w:tc>
                <w:tcPr>
                  <w:tcW w:w="1759" w:type="dxa"/>
                  <w:vMerge w:val="restart"/>
                  <w:shd w:val="clear" w:color="auto" w:fill="auto"/>
                </w:tcPr>
                <w:p w:rsidR="00574B8E" w:rsidRPr="006A066E" w:rsidRDefault="00574B8E" w:rsidP="00574B8E">
                  <w:pPr>
                    <w:rPr>
                      <w:rFonts w:ascii="Arial" w:hAnsi="Arial" w:cs="Arial"/>
                      <w:lang w:val="fr-CA"/>
                    </w:rPr>
                  </w:pPr>
                  <w:r w:rsidRPr="006A066E">
                    <w:rPr>
                      <w:rFonts w:ascii="Arial" w:hAnsi="Arial" w:cs="Arial"/>
                      <w:lang w:val="fr-CA"/>
                    </w:rPr>
                    <w:t xml:space="preserve">6.1 Dès la réception des réactifs : </w:t>
                  </w:r>
                </w:p>
              </w:tc>
              <w:tc>
                <w:tcPr>
                  <w:tcW w:w="851" w:type="dxa"/>
                  <w:shd w:val="clear" w:color="auto" w:fill="auto"/>
                </w:tcPr>
                <w:p w:rsidR="00574B8E" w:rsidRPr="006A066E" w:rsidRDefault="00574B8E" w:rsidP="00574B8E">
                  <w:pPr>
                    <w:rPr>
                      <w:lang w:val="fr-CA"/>
                    </w:rPr>
                  </w:pPr>
                  <w:r w:rsidRPr="006A066E">
                    <w:rPr>
                      <w:rFonts w:ascii="Arial" w:hAnsi="Arial"/>
                      <w:color w:val="000000"/>
                      <w:lang w:val="fr-CA"/>
                    </w:rPr>
                    <w:t>6.1.1</w:t>
                  </w:r>
                </w:p>
              </w:tc>
              <w:tc>
                <w:tcPr>
                  <w:tcW w:w="6297" w:type="dxa"/>
                  <w:shd w:val="clear" w:color="auto" w:fill="auto"/>
                </w:tcPr>
                <w:p w:rsidR="00574B8E" w:rsidRPr="006A066E" w:rsidRDefault="00574B8E" w:rsidP="00574B8E">
                  <w:pPr>
                    <w:rPr>
                      <w:rFonts w:ascii="Arial" w:hAnsi="Arial"/>
                      <w:color w:val="000000"/>
                      <w:lang w:val="fr-CA"/>
                    </w:rPr>
                  </w:pPr>
                  <w:r w:rsidRPr="006A066E">
                    <w:rPr>
                      <w:rFonts w:ascii="Arial" w:hAnsi="Arial"/>
                      <w:color w:val="000000"/>
                      <w:lang w:val="fr-CA"/>
                    </w:rPr>
                    <w:t>Faire une inspection visuelle d’un échantillon représentatif de chaque antisérum pour confirmer l'absence de toute turbidité et/ou particule. Voir la Remarque 8.1.</w:t>
                  </w:r>
                </w:p>
                <w:p w:rsidR="00574B8E" w:rsidRPr="006A066E" w:rsidRDefault="00574B8E" w:rsidP="006A066E">
                  <w:pPr>
                    <w:pStyle w:val="Header"/>
                    <w:tabs>
                      <w:tab w:val="clear" w:pos="4320"/>
                      <w:tab w:val="clear" w:pos="8640"/>
                    </w:tabs>
                    <w:rPr>
                      <w:rFonts w:ascii="Arial" w:hAnsi="Arial"/>
                      <w:color w:val="000000"/>
                      <w:lang w:val="fr-CA"/>
                    </w:rPr>
                  </w:pPr>
                </w:p>
              </w:tc>
            </w:tr>
            <w:tr w:rsidR="006A066E" w:rsidRPr="006A066E" w:rsidTr="006A066E">
              <w:trPr>
                <w:trHeight w:val="206"/>
              </w:trPr>
              <w:tc>
                <w:tcPr>
                  <w:tcW w:w="1759" w:type="dxa"/>
                  <w:vMerge/>
                  <w:shd w:val="clear" w:color="auto" w:fill="auto"/>
                </w:tcPr>
                <w:p w:rsidR="00574B8E" w:rsidRPr="006A066E" w:rsidRDefault="00574B8E" w:rsidP="00574B8E">
                  <w:pPr>
                    <w:rPr>
                      <w:rFonts w:ascii="Arial" w:hAnsi="Arial" w:cs="Arial"/>
                      <w:lang w:val="fr-CA"/>
                    </w:rPr>
                  </w:pPr>
                </w:p>
              </w:tc>
              <w:tc>
                <w:tcPr>
                  <w:tcW w:w="851" w:type="dxa"/>
                  <w:shd w:val="clear" w:color="auto" w:fill="auto"/>
                </w:tcPr>
                <w:p w:rsidR="00574B8E" w:rsidRPr="006A066E" w:rsidRDefault="00574B8E" w:rsidP="00574B8E">
                  <w:pPr>
                    <w:rPr>
                      <w:lang w:val="fr-CA"/>
                    </w:rPr>
                  </w:pPr>
                  <w:r w:rsidRPr="006A066E">
                    <w:rPr>
                      <w:rFonts w:ascii="Arial" w:hAnsi="Arial"/>
                      <w:color w:val="000000"/>
                      <w:lang w:val="fr-CA"/>
                    </w:rPr>
                    <w:t>6.1.2</w:t>
                  </w:r>
                </w:p>
              </w:tc>
              <w:tc>
                <w:tcPr>
                  <w:tcW w:w="6297" w:type="dxa"/>
                  <w:shd w:val="clear" w:color="auto" w:fill="auto"/>
                </w:tcPr>
                <w:p w:rsidR="00574B8E" w:rsidRPr="006A066E" w:rsidRDefault="00574B8E" w:rsidP="006A066E">
                  <w:pPr>
                    <w:pStyle w:val="Header"/>
                    <w:tabs>
                      <w:tab w:val="clear" w:pos="4320"/>
                      <w:tab w:val="clear" w:pos="8640"/>
                    </w:tabs>
                    <w:rPr>
                      <w:rFonts w:ascii="Arial" w:hAnsi="Arial"/>
                      <w:color w:val="000000"/>
                      <w:lang w:val="fr-CA"/>
                    </w:rPr>
                  </w:pPr>
                  <w:r w:rsidRPr="006A066E">
                    <w:rPr>
                      <w:rFonts w:ascii="Arial" w:hAnsi="Arial"/>
                      <w:color w:val="000000"/>
                      <w:lang w:val="fr-CA"/>
                    </w:rPr>
                    <w:t xml:space="preserve">Laisser reposer chaque fiole de globules rouges commerciaux. Après cette période de sédimentation, faire une inspection visuelle du surnageant pour confirmer l’absence de toute hémolyse et/ou décoloration. Après avoir remis délicatement les cellules en suspension, répéter l’inspection visuelle pour s’assurer qu’il n’y a aucune décoloration. </w:t>
                  </w:r>
                </w:p>
              </w:tc>
            </w:tr>
            <w:tr w:rsidR="006A066E" w:rsidRPr="006A066E" w:rsidTr="006A066E">
              <w:trPr>
                <w:trHeight w:val="206"/>
              </w:trPr>
              <w:tc>
                <w:tcPr>
                  <w:tcW w:w="1759" w:type="dxa"/>
                  <w:vMerge/>
                  <w:shd w:val="clear" w:color="auto" w:fill="auto"/>
                </w:tcPr>
                <w:p w:rsidR="00574B8E" w:rsidRPr="006A066E" w:rsidRDefault="00574B8E" w:rsidP="00574B8E">
                  <w:pPr>
                    <w:rPr>
                      <w:rFonts w:ascii="Arial" w:hAnsi="Arial" w:cs="Arial"/>
                      <w:lang w:val="fr-CA"/>
                    </w:rPr>
                  </w:pPr>
                </w:p>
              </w:tc>
              <w:tc>
                <w:tcPr>
                  <w:tcW w:w="851" w:type="dxa"/>
                  <w:shd w:val="clear" w:color="auto" w:fill="auto"/>
                </w:tcPr>
                <w:p w:rsidR="00574B8E" w:rsidRPr="006A066E" w:rsidRDefault="00574B8E" w:rsidP="00574B8E">
                  <w:pPr>
                    <w:rPr>
                      <w:lang w:val="fr-CA"/>
                    </w:rPr>
                  </w:pPr>
                  <w:r w:rsidRPr="006A066E">
                    <w:rPr>
                      <w:rFonts w:ascii="Arial" w:hAnsi="Arial"/>
                      <w:color w:val="000000"/>
                      <w:lang w:val="fr-CA"/>
                    </w:rPr>
                    <w:t>6.1.3</w:t>
                  </w:r>
                </w:p>
              </w:tc>
              <w:tc>
                <w:tcPr>
                  <w:tcW w:w="6297" w:type="dxa"/>
                  <w:shd w:val="clear" w:color="auto" w:fill="auto"/>
                </w:tcPr>
                <w:p w:rsidR="00574B8E" w:rsidRPr="006A066E" w:rsidRDefault="00574B8E" w:rsidP="00574B8E">
                  <w:pPr>
                    <w:rPr>
                      <w:rFonts w:ascii="Arial" w:hAnsi="Arial" w:cs="Arial"/>
                      <w:lang w:val="fr-CA"/>
                    </w:rPr>
                  </w:pPr>
                  <w:r w:rsidRPr="006A066E">
                    <w:rPr>
                      <w:rFonts w:ascii="Arial" w:hAnsi="Arial" w:cs="Arial"/>
                      <w:lang w:val="fr-CA"/>
                    </w:rPr>
                    <w:t>Documenter la date de réception et les numéros de lots de tous les réactifs reçus.</w:t>
                  </w:r>
                </w:p>
              </w:tc>
            </w:tr>
            <w:tr w:rsidR="00DF05B4" w:rsidRPr="006A066E" w:rsidTr="006A066E">
              <w:trPr>
                <w:trHeight w:val="206"/>
              </w:trPr>
              <w:tc>
                <w:tcPr>
                  <w:tcW w:w="1759" w:type="dxa"/>
                  <w:vMerge/>
                  <w:shd w:val="clear" w:color="auto" w:fill="auto"/>
                </w:tcPr>
                <w:p w:rsidR="00DF05B4" w:rsidRPr="006A066E" w:rsidRDefault="00DF05B4" w:rsidP="00574B8E">
                  <w:pPr>
                    <w:rPr>
                      <w:rFonts w:ascii="Arial" w:hAnsi="Arial" w:cs="Arial"/>
                      <w:lang w:val="fr-CA"/>
                    </w:rPr>
                  </w:pPr>
                </w:p>
              </w:tc>
              <w:tc>
                <w:tcPr>
                  <w:tcW w:w="851" w:type="dxa"/>
                  <w:shd w:val="clear" w:color="auto" w:fill="auto"/>
                </w:tcPr>
                <w:p w:rsidR="00DF05B4" w:rsidRPr="006A066E" w:rsidRDefault="00DF05B4" w:rsidP="00574B8E">
                  <w:pPr>
                    <w:rPr>
                      <w:rFonts w:ascii="Arial" w:hAnsi="Arial"/>
                      <w:color w:val="000000"/>
                      <w:lang w:val="fr-CA"/>
                    </w:rPr>
                  </w:pPr>
                  <w:r w:rsidRPr="006A066E">
                    <w:rPr>
                      <w:rFonts w:ascii="Arial" w:hAnsi="Arial"/>
                      <w:color w:val="000000"/>
                      <w:lang w:val="fr-CA"/>
                    </w:rPr>
                    <w:t>6.1</w:t>
                  </w:r>
                  <w:r w:rsidR="00C868E8" w:rsidRPr="006A066E">
                    <w:rPr>
                      <w:rFonts w:ascii="Arial" w:hAnsi="Arial"/>
                      <w:color w:val="000000"/>
                      <w:lang w:val="fr-CA"/>
                    </w:rPr>
                    <w:t>.</w:t>
                  </w:r>
                  <w:r w:rsidRPr="006A066E">
                    <w:rPr>
                      <w:rFonts w:ascii="Arial" w:hAnsi="Arial"/>
                      <w:color w:val="000000"/>
                      <w:lang w:val="fr-CA"/>
                    </w:rPr>
                    <w:t>4</w:t>
                  </w:r>
                </w:p>
              </w:tc>
              <w:tc>
                <w:tcPr>
                  <w:tcW w:w="6297" w:type="dxa"/>
                  <w:shd w:val="clear" w:color="auto" w:fill="auto"/>
                </w:tcPr>
                <w:p w:rsidR="00DF05B4" w:rsidRPr="006A066E" w:rsidRDefault="00DF05B4" w:rsidP="00574B8E">
                  <w:pPr>
                    <w:rPr>
                      <w:rFonts w:ascii="Arial" w:hAnsi="Arial" w:cs="Arial"/>
                      <w:lang w:val="fr-CA"/>
                    </w:rPr>
                  </w:pPr>
                  <w:r w:rsidRPr="006A066E">
                    <w:rPr>
                      <w:rFonts w:ascii="Arial" w:hAnsi="Arial" w:cs="Arial"/>
                      <w:lang w:val="fr-CA"/>
                    </w:rPr>
                    <w:t>Documenter les résultats de l'inspection visuelle. Remplir le formulaire CAQ.001F1.</w:t>
                  </w:r>
                </w:p>
              </w:tc>
            </w:tr>
            <w:tr w:rsidR="006A066E" w:rsidRPr="006A066E" w:rsidTr="006A066E">
              <w:trPr>
                <w:trHeight w:val="206"/>
              </w:trPr>
              <w:tc>
                <w:tcPr>
                  <w:tcW w:w="1759" w:type="dxa"/>
                  <w:vMerge/>
                  <w:shd w:val="clear" w:color="auto" w:fill="auto"/>
                </w:tcPr>
                <w:p w:rsidR="00574B8E" w:rsidRPr="006A066E" w:rsidRDefault="00574B8E" w:rsidP="00574B8E">
                  <w:pPr>
                    <w:rPr>
                      <w:rFonts w:ascii="Arial" w:hAnsi="Arial" w:cs="Arial"/>
                      <w:lang w:val="fr-CA"/>
                    </w:rPr>
                  </w:pPr>
                </w:p>
              </w:tc>
              <w:tc>
                <w:tcPr>
                  <w:tcW w:w="851" w:type="dxa"/>
                  <w:shd w:val="clear" w:color="auto" w:fill="auto"/>
                </w:tcPr>
                <w:p w:rsidR="00574B8E" w:rsidRPr="006A066E" w:rsidRDefault="00DF05B4" w:rsidP="00574B8E">
                  <w:pPr>
                    <w:rPr>
                      <w:lang w:val="fr-CA"/>
                    </w:rPr>
                  </w:pPr>
                  <w:r w:rsidRPr="006A066E">
                    <w:rPr>
                      <w:rFonts w:ascii="Arial" w:hAnsi="Arial"/>
                      <w:color w:val="000000"/>
                      <w:lang w:val="fr-CA"/>
                    </w:rPr>
                    <w:t>6.1.5</w:t>
                  </w:r>
                </w:p>
              </w:tc>
              <w:tc>
                <w:tcPr>
                  <w:tcW w:w="6297" w:type="dxa"/>
                  <w:shd w:val="clear" w:color="auto" w:fill="auto"/>
                </w:tcPr>
                <w:p w:rsidR="00574B8E" w:rsidRPr="006A066E" w:rsidRDefault="00DF05B4" w:rsidP="00574B8E">
                  <w:pPr>
                    <w:rPr>
                      <w:rFonts w:ascii="Arial" w:hAnsi="Arial" w:cs="Arial"/>
                      <w:lang w:val="fr-CA"/>
                    </w:rPr>
                  </w:pPr>
                  <w:r w:rsidRPr="006A066E">
                    <w:rPr>
                      <w:rFonts w:ascii="Arial" w:hAnsi="Arial"/>
                      <w:color w:val="000000"/>
                      <w:lang w:val="fr-CA"/>
                    </w:rPr>
                    <w:t>Si les résultats de l’inspection visuelle sont insatisfaisants, mettre en quarantaine l’envoi jusqu’à ce que la cause soit déterminée et corrigée.</w:t>
                  </w:r>
                </w:p>
              </w:tc>
            </w:tr>
            <w:tr w:rsidR="006A066E" w:rsidRPr="006A066E" w:rsidTr="006A066E">
              <w:trPr>
                <w:trHeight w:val="206"/>
              </w:trPr>
              <w:tc>
                <w:tcPr>
                  <w:tcW w:w="1759" w:type="dxa"/>
                  <w:vMerge/>
                  <w:shd w:val="clear" w:color="auto" w:fill="auto"/>
                </w:tcPr>
                <w:p w:rsidR="00574B8E" w:rsidRPr="006A066E" w:rsidRDefault="00574B8E" w:rsidP="00574B8E">
                  <w:pPr>
                    <w:rPr>
                      <w:rFonts w:ascii="Arial" w:hAnsi="Arial" w:cs="Arial"/>
                      <w:lang w:val="fr-CA"/>
                    </w:rPr>
                  </w:pPr>
                </w:p>
              </w:tc>
              <w:tc>
                <w:tcPr>
                  <w:tcW w:w="851" w:type="dxa"/>
                  <w:shd w:val="clear" w:color="auto" w:fill="auto"/>
                </w:tcPr>
                <w:p w:rsidR="00574B8E" w:rsidRPr="006A066E" w:rsidRDefault="00DF05B4" w:rsidP="00574B8E">
                  <w:pPr>
                    <w:rPr>
                      <w:rFonts w:ascii="Arial" w:hAnsi="Arial" w:cs="Arial"/>
                      <w:lang w:val="fr-CA"/>
                    </w:rPr>
                  </w:pPr>
                  <w:r w:rsidRPr="006A066E">
                    <w:rPr>
                      <w:rFonts w:ascii="Arial" w:hAnsi="Arial" w:cs="Arial"/>
                      <w:lang w:val="fr-CA"/>
                    </w:rPr>
                    <w:t>6.1.6</w:t>
                  </w:r>
                </w:p>
              </w:tc>
              <w:tc>
                <w:tcPr>
                  <w:tcW w:w="6297" w:type="dxa"/>
                  <w:shd w:val="clear" w:color="auto" w:fill="auto"/>
                </w:tcPr>
                <w:p w:rsidR="00574B8E" w:rsidRPr="006A066E" w:rsidRDefault="00DF05B4" w:rsidP="00C868E8">
                  <w:pPr>
                    <w:pStyle w:val="Header"/>
                    <w:tabs>
                      <w:tab w:val="clear" w:pos="4320"/>
                      <w:tab w:val="clear" w:pos="8640"/>
                    </w:tabs>
                    <w:rPr>
                      <w:rFonts w:ascii="Arial" w:hAnsi="Arial" w:cs="Arial"/>
                      <w:lang w:val="fr-CA"/>
                    </w:rPr>
                  </w:pPr>
                  <w:r w:rsidRPr="006A066E">
                    <w:rPr>
                      <w:rFonts w:ascii="Arial" w:hAnsi="Arial"/>
                      <w:color w:val="000000"/>
                      <w:lang w:val="fr-CA"/>
                    </w:rPr>
                    <w:t xml:space="preserve">Les cellules recouvertes d’IgG doivent être testées comme étant un témoin positif de l’activité IgG du réactif; des globules rouges non sensibilisés doivent servir de témoin négatif. </w:t>
                  </w:r>
                  <w:r w:rsidR="00C868E8" w:rsidRPr="006A066E">
                    <w:rPr>
                      <w:rFonts w:ascii="Arial" w:hAnsi="Arial"/>
                      <w:color w:val="000000"/>
                      <w:lang w:val="fr-CA"/>
                    </w:rPr>
                    <w:t>Noter</w:t>
                  </w:r>
                  <w:r w:rsidRPr="006A066E">
                    <w:rPr>
                      <w:rFonts w:ascii="Arial" w:hAnsi="Arial"/>
                      <w:color w:val="000000"/>
                      <w:lang w:val="fr-CA"/>
                    </w:rPr>
                    <w:t xml:space="preserve"> les résultats</w:t>
                  </w:r>
                  <w:r w:rsidR="006F0C51">
                    <w:rPr>
                      <w:rFonts w:ascii="Arial" w:hAnsi="Arial"/>
                      <w:color w:val="000000"/>
                      <w:vertAlign w:val="superscript"/>
                      <w:lang w:val="fr-CA"/>
                    </w:rPr>
                    <w:t>9.1</w:t>
                  </w:r>
                  <w:r w:rsidR="00C868E8" w:rsidRPr="006A066E">
                    <w:rPr>
                      <w:rFonts w:ascii="Arial" w:hAnsi="Arial"/>
                      <w:color w:val="000000"/>
                      <w:lang w:val="fr-CA"/>
                    </w:rPr>
                    <w:t>.</w:t>
                  </w:r>
                </w:p>
              </w:tc>
            </w:tr>
            <w:tr w:rsidR="00DF05B4" w:rsidRPr="006A066E" w:rsidTr="006A066E">
              <w:trPr>
                <w:trHeight w:val="206"/>
              </w:trPr>
              <w:tc>
                <w:tcPr>
                  <w:tcW w:w="1759" w:type="dxa"/>
                  <w:vMerge/>
                  <w:shd w:val="clear" w:color="auto" w:fill="auto"/>
                </w:tcPr>
                <w:p w:rsidR="00DF05B4" w:rsidRPr="006A066E" w:rsidRDefault="00DF05B4" w:rsidP="00574B8E">
                  <w:pPr>
                    <w:rPr>
                      <w:rFonts w:ascii="Arial" w:hAnsi="Arial" w:cs="Arial"/>
                      <w:lang w:val="fr-CA"/>
                    </w:rPr>
                  </w:pPr>
                </w:p>
              </w:tc>
              <w:tc>
                <w:tcPr>
                  <w:tcW w:w="851" w:type="dxa"/>
                  <w:shd w:val="clear" w:color="auto" w:fill="auto"/>
                </w:tcPr>
                <w:p w:rsidR="00DF05B4" w:rsidRPr="006A066E" w:rsidRDefault="00DF05B4" w:rsidP="00574B8E">
                  <w:pPr>
                    <w:rPr>
                      <w:rFonts w:ascii="Arial" w:hAnsi="Arial" w:cs="Arial"/>
                      <w:color w:val="000000"/>
                      <w:lang w:val="fr-CA"/>
                    </w:rPr>
                  </w:pPr>
                  <w:r w:rsidRPr="006A066E">
                    <w:rPr>
                      <w:rFonts w:ascii="Arial" w:hAnsi="Arial" w:cs="Arial"/>
                      <w:color w:val="000000"/>
                      <w:lang w:val="fr-CA"/>
                    </w:rPr>
                    <w:t>6.1.7</w:t>
                  </w:r>
                </w:p>
              </w:tc>
              <w:tc>
                <w:tcPr>
                  <w:tcW w:w="6297" w:type="dxa"/>
                  <w:shd w:val="clear" w:color="auto" w:fill="auto"/>
                </w:tcPr>
                <w:p w:rsidR="00DF05B4" w:rsidRPr="006A066E" w:rsidRDefault="00DF05B4" w:rsidP="006A066E">
                  <w:pPr>
                    <w:pStyle w:val="Header"/>
                    <w:tabs>
                      <w:tab w:val="clear" w:pos="4320"/>
                      <w:tab w:val="clear" w:pos="8640"/>
                    </w:tabs>
                    <w:rPr>
                      <w:rFonts w:ascii="Arial" w:hAnsi="Arial" w:cs="Arial"/>
                      <w:color w:val="000000"/>
                      <w:lang w:val="fr-CA"/>
                    </w:rPr>
                  </w:pPr>
                  <w:r w:rsidRPr="006A066E">
                    <w:rPr>
                      <w:rFonts w:ascii="Arial" w:hAnsi="Arial"/>
                      <w:color w:val="000000"/>
                      <w:lang w:val="fr-CA"/>
                    </w:rPr>
                    <w:t>Des cellules C3d</w:t>
                  </w:r>
                  <w:r w:rsidR="006F0C51">
                    <w:rPr>
                      <w:rFonts w:ascii="Arial" w:hAnsi="Arial"/>
                      <w:color w:val="000000"/>
                      <w:lang w:val="fr-CA"/>
                    </w:rPr>
                    <w:t xml:space="preserve"> d</w:t>
                  </w:r>
                  <w:r w:rsidRPr="006A066E">
                    <w:rPr>
                      <w:rFonts w:ascii="Arial" w:hAnsi="Arial"/>
                      <w:color w:val="000000"/>
                      <w:lang w:val="fr-CA"/>
                    </w:rPr>
                    <w:t>oivent servir de témoin positif de l’activité C3d d’un réactif monospécifique</w:t>
                  </w:r>
                  <w:r w:rsidR="00C868E8" w:rsidRPr="006A066E">
                    <w:rPr>
                      <w:rFonts w:ascii="Arial" w:hAnsi="Arial"/>
                      <w:color w:val="000000"/>
                      <w:lang w:val="fr-CA"/>
                    </w:rPr>
                    <w:t>; des globules rouges non sensibilisés doivent servir de témoin négatif. Noter les résultats.</w:t>
                  </w:r>
                </w:p>
              </w:tc>
            </w:tr>
            <w:tr w:rsidR="006A066E" w:rsidRPr="006A066E" w:rsidTr="006A066E">
              <w:trPr>
                <w:trHeight w:val="206"/>
              </w:trPr>
              <w:tc>
                <w:tcPr>
                  <w:tcW w:w="1759" w:type="dxa"/>
                  <w:vMerge/>
                  <w:shd w:val="clear" w:color="auto" w:fill="auto"/>
                </w:tcPr>
                <w:p w:rsidR="00574B8E" w:rsidRPr="006A066E" w:rsidRDefault="00574B8E" w:rsidP="00574B8E">
                  <w:pPr>
                    <w:rPr>
                      <w:rFonts w:ascii="Arial" w:hAnsi="Arial" w:cs="Arial"/>
                      <w:lang w:val="fr-CA"/>
                    </w:rPr>
                  </w:pPr>
                </w:p>
              </w:tc>
              <w:tc>
                <w:tcPr>
                  <w:tcW w:w="851" w:type="dxa"/>
                  <w:shd w:val="clear" w:color="auto" w:fill="auto"/>
                </w:tcPr>
                <w:p w:rsidR="00574B8E" w:rsidRPr="006A066E" w:rsidRDefault="00574B8E" w:rsidP="006A066E">
                  <w:pPr>
                    <w:pStyle w:val="Heading3"/>
                    <w:numPr>
                      <w:ilvl w:val="0"/>
                      <w:numId w:val="0"/>
                    </w:numPr>
                    <w:rPr>
                      <w:rFonts w:ascii="Arial" w:hAnsi="Arial" w:cs="Arial"/>
                      <w:lang w:val="fr-CA"/>
                    </w:rPr>
                  </w:pPr>
                  <w:r w:rsidRPr="006A066E">
                    <w:rPr>
                      <w:rFonts w:ascii="Arial" w:hAnsi="Arial" w:cs="Arial"/>
                      <w:color w:val="000000"/>
                      <w:lang w:val="fr-CA"/>
                    </w:rPr>
                    <w:t>6.1.</w:t>
                  </w:r>
                  <w:r w:rsidR="00DF05B4" w:rsidRPr="006A066E">
                    <w:rPr>
                      <w:rFonts w:ascii="Arial" w:hAnsi="Arial" w:cs="Arial"/>
                      <w:color w:val="000000"/>
                      <w:lang w:val="fr-CA"/>
                    </w:rPr>
                    <w:t>8</w:t>
                  </w:r>
                </w:p>
              </w:tc>
              <w:tc>
                <w:tcPr>
                  <w:tcW w:w="6297" w:type="dxa"/>
                  <w:shd w:val="clear" w:color="auto" w:fill="auto"/>
                </w:tcPr>
                <w:p w:rsidR="00574B8E" w:rsidRPr="006A066E" w:rsidRDefault="00574B8E" w:rsidP="00574B8E">
                  <w:pPr>
                    <w:rPr>
                      <w:rFonts w:ascii="Arial" w:hAnsi="Arial" w:cs="Arial"/>
                      <w:lang w:val="fr-CA"/>
                    </w:rPr>
                  </w:pPr>
                  <w:r w:rsidRPr="006A066E">
                    <w:rPr>
                      <w:rFonts w:ascii="Arial" w:hAnsi="Arial" w:cs="Arial"/>
                      <w:color w:val="000000"/>
                      <w:lang w:val="fr-CA"/>
                    </w:rPr>
                    <w:t>Tous les résultats de contrôle de la qualité doivent être révisé</w:t>
                  </w:r>
                  <w:r w:rsidR="006F0C51">
                    <w:rPr>
                      <w:rFonts w:ascii="Arial" w:hAnsi="Arial" w:cs="Arial"/>
                      <w:color w:val="000000"/>
                      <w:lang w:val="fr-CA"/>
                    </w:rPr>
                    <w:t>s</w:t>
                  </w:r>
                  <w:r w:rsidRPr="006A066E">
                    <w:rPr>
                      <w:rFonts w:ascii="Arial" w:hAnsi="Arial" w:cs="Arial"/>
                      <w:color w:val="000000"/>
                      <w:lang w:val="fr-CA"/>
                    </w:rPr>
                    <w:t xml:space="preserve"> par un superviseur et documentés</w:t>
                  </w:r>
                  <w:r w:rsidR="00DF05B4" w:rsidRPr="006A066E">
                    <w:rPr>
                      <w:rFonts w:ascii="Arial" w:hAnsi="Arial" w:cs="Arial"/>
                      <w:color w:val="000000"/>
                      <w:lang w:val="fr-CA"/>
                    </w:rPr>
                    <w:t>.</w:t>
                  </w:r>
                </w:p>
              </w:tc>
            </w:tr>
          </w:tbl>
          <w:p w:rsidR="00574B8E" w:rsidRDefault="00574B8E" w:rsidP="00AB3EEF">
            <w:pPr>
              <w:rPr>
                <w:lang w:val="fr-C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851"/>
              <w:gridCol w:w="6262"/>
              <w:gridCol w:w="6262"/>
            </w:tblGrid>
            <w:tr w:rsidR="006A066E" w:rsidRPr="006A066E" w:rsidTr="006A066E">
              <w:trPr>
                <w:trHeight w:val="211"/>
              </w:trPr>
              <w:tc>
                <w:tcPr>
                  <w:tcW w:w="1759" w:type="dxa"/>
                  <w:vMerge w:val="restart"/>
                  <w:shd w:val="clear" w:color="auto" w:fill="auto"/>
                </w:tcPr>
                <w:p w:rsidR="00B446F1" w:rsidRPr="006A066E" w:rsidRDefault="00B446F1" w:rsidP="00C868E8">
                  <w:pPr>
                    <w:rPr>
                      <w:rFonts w:ascii="Arial" w:hAnsi="Arial" w:cs="Arial"/>
                      <w:lang w:val="fr-CA"/>
                    </w:rPr>
                  </w:pPr>
                  <w:r w:rsidRPr="006A066E">
                    <w:rPr>
                      <w:rFonts w:ascii="Arial" w:hAnsi="Arial" w:cs="Arial"/>
                      <w:lang w:val="fr-CA"/>
                    </w:rPr>
                    <w:t xml:space="preserve">6.2 </w:t>
                  </w:r>
                  <w:r w:rsidRPr="006A066E">
                    <w:rPr>
                      <w:rFonts w:ascii="Arial" w:hAnsi="Arial"/>
                      <w:color w:val="000000"/>
                      <w:lang w:val="fr-CA"/>
                    </w:rPr>
                    <w:t>Contrôle quotidien de la qualité</w:t>
                  </w:r>
                  <w:r w:rsidRPr="006A066E">
                    <w:rPr>
                      <w:rFonts w:ascii="Arial" w:hAnsi="Arial" w:cs="Arial"/>
                      <w:lang w:val="fr-CA"/>
                    </w:rPr>
                    <w:t xml:space="preserve">: </w:t>
                  </w:r>
                </w:p>
              </w:tc>
              <w:tc>
                <w:tcPr>
                  <w:tcW w:w="851" w:type="dxa"/>
                  <w:shd w:val="clear" w:color="auto" w:fill="auto"/>
                </w:tcPr>
                <w:p w:rsidR="00B446F1" w:rsidRPr="006A066E" w:rsidRDefault="00B446F1" w:rsidP="00C868E8">
                  <w:pPr>
                    <w:rPr>
                      <w:lang w:val="fr-CA"/>
                    </w:rPr>
                  </w:pPr>
                  <w:r w:rsidRPr="006A066E">
                    <w:rPr>
                      <w:rFonts w:ascii="Arial" w:hAnsi="Arial"/>
                      <w:color w:val="000000"/>
                      <w:lang w:val="fr-CA"/>
                    </w:rPr>
                    <w:t>6.2.1</w:t>
                  </w:r>
                </w:p>
              </w:tc>
              <w:tc>
                <w:tcPr>
                  <w:tcW w:w="6262" w:type="dxa"/>
                  <w:tcBorders>
                    <w:right w:val="nil"/>
                  </w:tcBorders>
                  <w:shd w:val="clear" w:color="auto" w:fill="auto"/>
                </w:tcPr>
                <w:p w:rsidR="00B446F1" w:rsidRPr="006A066E" w:rsidRDefault="00B446F1" w:rsidP="006A066E">
                  <w:pPr>
                    <w:ind w:right="-250"/>
                    <w:rPr>
                      <w:rFonts w:ascii="Arial" w:hAnsi="Arial"/>
                      <w:color w:val="000000"/>
                      <w:lang w:val="fr-CA"/>
                    </w:rPr>
                  </w:pPr>
                  <w:r w:rsidRPr="006A066E">
                    <w:rPr>
                      <w:rFonts w:ascii="Arial" w:hAnsi="Arial"/>
                      <w:color w:val="000000"/>
                      <w:lang w:val="fr-CA"/>
                    </w:rPr>
                    <w:t>Faire une inspection visuelle de chaque flacon d’anti-sérum pour confirmer l'absence de toute turbidité et/ou particule. Voir la Remarque 8.1.</w:t>
                  </w:r>
                </w:p>
              </w:tc>
              <w:tc>
                <w:tcPr>
                  <w:tcW w:w="6262" w:type="dxa"/>
                  <w:tcBorders>
                    <w:top w:val="nil"/>
                    <w:bottom w:val="nil"/>
                    <w:right w:val="nil"/>
                  </w:tcBorders>
                  <w:shd w:val="clear" w:color="auto" w:fill="auto"/>
                </w:tcPr>
                <w:p w:rsidR="00B446F1" w:rsidRPr="006A066E" w:rsidRDefault="00B446F1" w:rsidP="006A066E">
                  <w:pPr>
                    <w:ind w:right="-250"/>
                    <w:rPr>
                      <w:rFonts w:ascii="Arial" w:hAnsi="Arial"/>
                      <w:color w:val="000000"/>
                      <w:lang w:val="fr-CA"/>
                    </w:rPr>
                  </w:pPr>
                </w:p>
              </w:tc>
            </w:tr>
            <w:tr w:rsidR="006A066E" w:rsidRPr="006A066E" w:rsidTr="006A066E">
              <w:trPr>
                <w:trHeight w:val="206"/>
              </w:trPr>
              <w:tc>
                <w:tcPr>
                  <w:tcW w:w="1759" w:type="dxa"/>
                  <w:vMerge/>
                  <w:shd w:val="clear" w:color="auto" w:fill="auto"/>
                </w:tcPr>
                <w:p w:rsidR="00B446F1" w:rsidRPr="006A066E" w:rsidRDefault="00B446F1" w:rsidP="00C868E8">
                  <w:pPr>
                    <w:rPr>
                      <w:rFonts w:ascii="Arial" w:hAnsi="Arial" w:cs="Arial"/>
                      <w:lang w:val="fr-CA"/>
                    </w:rPr>
                  </w:pPr>
                </w:p>
              </w:tc>
              <w:tc>
                <w:tcPr>
                  <w:tcW w:w="851" w:type="dxa"/>
                  <w:shd w:val="clear" w:color="auto" w:fill="auto"/>
                </w:tcPr>
                <w:p w:rsidR="00B446F1" w:rsidRPr="006A066E" w:rsidRDefault="00B446F1" w:rsidP="00C868E8">
                  <w:pPr>
                    <w:rPr>
                      <w:lang w:val="fr-CA"/>
                    </w:rPr>
                  </w:pPr>
                  <w:r w:rsidRPr="006A066E">
                    <w:rPr>
                      <w:rFonts w:ascii="Arial" w:hAnsi="Arial"/>
                      <w:color w:val="000000"/>
                      <w:lang w:val="fr-CA"/>
                    </w:rPr>
                    <w:t>6.2.2</w:t>
                  </w:r>
                </w:p>
              </w:tc>
              <w:tc>
                <w:tcPr>
                  <w:tcW w:w="6262" w:type="dxa"/>
                  <w:tcBorders>
                    <w:right w:val="nil"/>
                  </w:tcBorders>
                  <w:shd w:val="clear" w:color="auto" w:fill="auto"/>
                </w:tcPr>
                <w:p w:rsidR="00B446F1" w:rsidRPr="006A066E" w:rsidRDefault="00B446F1" w:rsidP="006A066E">
                  <w:pPr>
                    <w:pStyle w:val="Header"/>
                    <w:tabs>
                      <w:tab w:val="clear" w:pos="4320"/>
                      <w:tab w:val="clear" w:pos="8640"/>
                    </w:tabs>
                    <w:rPr>
                      <w:rFonts w:ascii="Arial" w:hAnsi="Arial"/>
                      <w:color w:val="000000"/>
                      <w:lang w:val="fr-CA"/>
                    </w:rPr>
                  </w:pPr>
                  <w:r w:rsidRPr="006A066E">
                    <w:rPr>
                      <w:rFonts w:ascii="Arial" w:hAnsi="Arial"/>
                      <w:color w:val="000000"/>
                      <w:lang w:val="fr-CA"/>
                    </w:rPr>
                    <w:t>Faire une inspection visuelle de chaque fiole de globules rouges pour confirmer l’absence de toute hémolyse et/ou décoloration.</w:t>
                  </w:r>
                </w:p>
              </w:tc>
              <w:tc>
                <w:tcPr>
                  <w:tcW w:w="6262" w:type="dxa"/>
                  <w:tcBorders>
                    <w:top w:val="nil"/>
                    <w:bottom w:val="nil"/>
                    <w:right w:val="nil"/>
                  </w:tcBorders>
                  <w:shd w:val="clear" w:color="auto" w:fill="auto"/>
                </w:tcPr>
                <w:p w:rsidR="00B446F1" w:rsidRPr="006A066E" w:rsidRDefault="00B446F1" w:rsidP="006A066E">
                  <w:pPr>
                    <w:pStyle w:val="Header"/>
                    <w:tabs>
                      <w:tab w:val="clear" w:pos="4320"/>
                      <w:tab w:val="clear" w:pos="8640"/>
                    </w:tabs>
                    <w:rPr>
                      <w:rFonts w:ascii="Arial" w:hAnsi="Arial"/>
                      <w:color w:val="000000"/>
                      <w:lang w:val="fr-CA"/>
                    </w:rPr>
                  </w:pPr>
                </w:p>
              </w:tc>
            </w:tr>
            <w:tr w:rsidR="006A066E" w:rsidRPr="006A066E" w:rsidTr="006A066E">
              <w:trPr>
                <w:trHeight w:val="206"/>
              </w:trPr>
              <w:tc>
                <w:tcPr>
                  <w:tcW w:w="1759" w:type="dxa"/>
                  <w:vMerge/>
                  <w:shd w:val="clear" w:color="auto" w:fill="auto"/>
                </w:tcPr>
                <w:p w:rsidR="00B446F1" w:rsidRPr="006A066E" w:rsidRDefault="00B446F1" w:rsidP="00C868E8">
                  <w:pPr>
                    <w:rPr>
                      <w:rFonts w:ascii="Arial" w:hAnsi="Arial" w:cs="Arial"/>
                      <w:lang w:val="fr-CA"/>
                    </w:rPr>
                  </w:pPr>
                </w:p>
              </w:tc>
              <w:tc>
                <w:tcPr>
                  <w:tcW w:w="851" w:type="dxa"/>
                  <w:shd w:val="clear" w:color="auto" w:fill="auto"/>
                </w:tcPr>
                <w:p w:rsidR="00B446F1" w:rsidRPr="006A066E" w:rsidRDefault="00B446F1" w:rsidP="00C868E8">
                  <w:pPr>
                    <w:rPr>
                      <w:lang w:val="fr-CA"/>
                    </w:rPr>
                  </w:pPr>
                  <w:r w:rsidRPr="006A066E">
                    <w:rPr>
                      <w:rFonts w:ascii="Arial" w:hAnsi="Arial"/>
                      <w:color w:val="000000"/>
                      <w:lang w:val="fr-CA"/>
                    </w:rPr>
                    <w:t>6.2.3</w:t>
                  </w:r>
                </w:p>
              </w:tc>
              <w:tc>
                <w:tcPr>
                  <w:tcW w:w="6262" w:type="dxa"/>
                  <w:tcBorders>
                    <w:bottom w:val="single" w:sz="4" w:space="0" w:color="auto"/>
                    <w:right w:val="nil"/>
                  </w:tcBorders>
                  <w:shd w:val="clear" w:color="auto" w:fill="auto"/>
                </w:tcPr>
                <w:p w:rsidR="00B446F1" w:rsidRPr="006A066E" w:rsidRDefault="00B446F1" w:rsidP="00C868E8">
                  <w:pPr>
                    <w:rPr>
                      <w:lang w:val="fr-CA"/>
                    </w:rPr>
                  </w:pPr>
                  <w:r w:rsidRPr="006A066E">
                    <w:rPr>
                      <w:rFonts w:ascii="Arial" w:hAnsi="Arial"/>
                      <w:color w:val="000000"/>
                      <w:lang w:val="fr-CA"/>
                    </w:rPr>
                    <w:t xml:space="preserve">Noter le numéro de lot et la date de péremption de chaque réactif utilisé ainsi que la date du contrôle et le nom de la personne qui l’a fait. Inscrire les données sur le formulaire </w:t>
                  </w:r>
                  <w:r w:rsidRPr="006A066E">
                    <w:rPr>
                      <w:rFonts w:ascii="Arial" w:hAnsi="Arial" w:cs="Arial"/>
                    </w:rPr>
                    <w:t>CAQ.001F2</w:t>
                  </w:r>
                  <w:r w:rsidRPr="006A066E">
                    <w:rPr>
                      <w:rFonts w:ascii="Arial" w:hAnsi="Arial" w:cs="Arial"/>
                      <w:lang w:val="fr-CA"/>
                    </w:rPr>
                    <w:t>.</w:t>
                  </w:r>
                </w:p>
              </w:tc>
              <w:tc>
                <w:tcPr>
                  <w:tcW w:w="6262" w:type="dxa"/>
                  <w:tcBorders>
                    <w:top w:val="nil"/>
                    <w:bottom w:val="nil"/>
                    <w:right w:val="nil"/>
                  </w:tcBorders>
                  <w:shd w:val="clear" w:color="auto" w:fill="auto"/>
                </w:tcPr>
                <w:p w:rsidR="00B446F1" w:rsidRPr="006A066E" w:rsidRDefault="00B446F1" w:rsidP="00C868E8">
                  <w:pPr>
                    <w:rPr>
                      <w:rFonts w:ascii="Arial" w:hAnsi="Arial"/>
                      <w:color w:val="000000"/>
                      <w:lang w:val="fr-CA"/>
                    </w:rPr>
                  </w:pPr>
                </w:p>
              </w:tc>
            </w:tr>
            <w:tr w:rsidR="006A066E" w:rsidRPr="006A066E" w:rsidTr="006A066E">
              <w:trPr>
                <w:trHeight w:val="206"/>
              </w:trPr>
              <w:tc>
                <w:tcPr>
                  <w:tcW w:w="1759" w:type="dxa"/>
                  <w:vMerge/>
                  <w:shd w:val="clear" w:color="auto" w:fill="auto"/>
                </w:tcPr>
                <w:p w:rsidR="00B446F1" w:rsidRPr="006A066E" w:rsidRDefault="00B446F1" w:rsidP="00C868E8">
                  <w:pPr>
                    <w:rPr>
                      <w:rFonts w:ascii="Arial" w:hAnsi="Arial" w:cs="Arial"/>
                      <w:lang w:val="fr-CA"/>
                    </w:rPr>
                  </w:pPr>
                </w:p>
              </w:tc>
              <w:tc>
                <w:tcPr>
                  <w:tcW w:w="851" w:type="dxa"/>
                  <w:shd w:val="clear" w:color="auto" w:fill="auto"/>
                </w:tcPr>
                <w:p w:rsidR="00B446F1" w:rsidRPr="006A066E" w:rsidRDefault="00B446F1" w:rsidP="00C868E8">
                  <w:pPr>
                    <w:rPr>
                      <w:rFonts w:ascii="Arial" w:hAnsi="Arial"/>
                      <w:color w:val="000000"/>
                      <w:lang w:val="fr-CA"/>
                    </w:rPr>
                  </w:pPr>
                  <w:r w:rsidRPr="006A066E">
                    <w:rPr>
                      <w:rFonts w:ascii="Arial" w:hAnsi="Arial"/>
                      <w:color w:val="000000"/>
                      <w:lang w:val="fr-CA"/>
                    </w:rPr>
                    <w:t>6.2.4</w:t>
                  </w:r>
                </w:p>
              </w:tc>
              <w:tc>
                <w:tcPr>
                  <w:tcW w:w="6262" w:type="dxa"/>
                  <w:tcBorders>
                    <w:right w:val="nil"/>
                  </w:tcBorders>
                  <w:shd w:val="clear" w:color="auto" w:fill="auto"/>
                </w:tcPr>
                <w:p w:rsidR="00B446F1" w:rsidRPr="006A066E" w:rsidRDefault="00B446F1" w:rsidP="00C868E8">
                  <w:pPr>
                    <w:rPr>
                      <w:rFonts w:ascii="Arial" w:hAnsi="Arial" w:cs="Arial"/>
                      <w:lang w:val="fr-CA"/>
                    </w:rPr>
                  </w:pPr>
                  <w:r w:rsidRPr="006A066E">
                    <w:rPr>
                      <w:rFonts w:ascii="Arial" w:hAnsi="Arial"/>
                      <w:color w:val="000000"/>
                      <w:lang w:val="fr-CA"/>
                    </w:rPr>
                    <w:t>Noter sur l’étiquette la date d’ouverture du flacon</w:t>
                  </w:r>
                  <w:r w:rsidRPr="006A066E">
                    <w:rPr>
                      <w:rFonts w:ascii="Arial" w:hAnsi="Arial" w:cs="Arial"/>
                      <w:lang w:val="fr-CA"/>
                    </w:rPr>
                    <w:t>.</w:t>
                  </w:r>
                </w:p>
              </w:tc>
              <w:tc>
                <w:tcPr>
                  <w:tcW w:w="6262" w:type="dxa"/>
                  <w:tcBorders>
                    <w:top w:val="nil"/>
                    <w:bottom w:val="nil"/>
                    <w:right w:val="nil"/>
                  </w:tcBorders>
                  <w:shd w:val="clear" w:color="auto" w:fill="auto"/>
                </w:tcPr>
                <w:p w:rsidR="00B446F1" w:rsidRPr="006A066E" w:rsidRDefault="00B446F1" w:rsidP="00C868E8">
                  <w:pPr>
                    <w:rPr>
                      <w:rFonts w:ascii="Arial" w:hAnsi="Arial"/>
                      <w:color w:val="000000"/>
                      <w:lang w:val="fr-CA"/>
                    </w:rPr>
                  </w:pPr>
                </w:p>
              </w:tc>
            </w:tr>
          </w:tbl>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C868E8" w:rsidRDefault="00C868E8" w:rsidP="00AB3EEF">
            <w:pPr>
              <w:rPr>
                <w:lang w:val="fr-CA"/>
              </w:rPr>
            </w:pPr>
          </w:p>
          <w:p w:rsidR="00574B8E" w:rsidRPr="00AB3EEF" w:rsidRDefault="00574B8E" w:rsidP="00AB3EEF">
            <w:pPr>
              <w:rPr>
                <w:lang w:val="fr-CA"/>
              </w:rPr>
            </w:pPr>
          </w:p>
        </w:tc>
      </w:tr>
      <w:tr w:rsidR="00E96054" w:rsidRPr="00087701" w:rsidTr="00B446F1">
        <w:tblPrEx>
          <w:tblCellMar>
            <w:top w:w="0" w:type="dxa"/>
            <w:bottom w:w="0" w:type="dxa"/>
          </w:tblCellMar>
        </w:tblPrEx>
        <w:trPr>
          <w:gridAfter w:val="1"/>
          <w:wAfter w:w="175" w:type="dxa"/>
          <w:cantSplit/>
          <w:jc w:val="center"/>
        </w:trPr>
        <w:tc>
          <w:tcPr>
            <w:tcW w:w="718" w:type="dxa"/>
            <w:gridSpan w:val="2"/>
          </w:tcPr>
          <w:p w:rsidR="00E96054" w:rsidRPr="00087701" w:rsidRDefault="00E96054">
            <w:pPr>
              <w:rPr>
                <w:rFonts w:ascii="Arial" w:hAnsi="Arial"/>
                <w:color w:val="000000"/>
                <w:lang w:val="fr-CA"/>
              </w:rPr>
            </w:pPr>
          </w:p>
        </w:tc>
        <w:tc>
          <w:tcPr>
            <w:tcW w:w="1589" w:type="dxa"/>
            <w:gridSpan w:val="2"/>
            <w:tcBorders>
              <w:right w:val="single" w:sz="4" w:space="0" w:color="auto"/>
            </w:tcBorders>
          </w:tcPr>
          <w:p w:rsidR="00E96054" w:rsidRPr="00087701" w:rsidRDefault="00E96054">
            <w:pPr>
              <w:rPr>
                <w:rFonts w:ascii="Arial" w:hAnsi="Arial"/>
                <w:color w:val="000000"/>
                <w:lang w:val="fr-CA"/>
              </w:rPr>
            </w:pPr>
          </w:p>
        </w:tc>
        <w:tc>
          <w:tcPr>
            <w:tcW w:w="885" w:type="dxa"/>
            <w:gridSpan w:val="2"/>
            <w:tcBorders>
              <w:top w:val="single" w:sz="4" w:space="0" w:color="auto"/>
              <w:left w:val="single" w:sz="4" w:space="0" w:color="auto"/>
              <w:bottom w:val="single" w:sz="4" w:space="0" w:color="auto"/>
              <w:right w:val="single" w:sz="4" w:space="0" w:color="auto"/>
            </w:tcBorders>
          </w:tcPr>
          <w:p w:rsidR="00E96054" w:rsidRPr="00087701" w:rsidRDefault="00E96054">
            <w:pPr>
              <w:pStyle w:val="Heading3"/>
              <w:numPr>
                <w:ilvl w:val="0"/>
                <w:numId w:val="0"/>
              </w:numPr>
              <w:rPr>
                <w:rFonts w:ascii="Arial" w:hAnsi="Arial"/>
                <w:color w:val="000000"/>
                <w:lang w:val="fr-CA"/>
              </w:rPr>
            </w:pPr>
            <w:r w:rsidRPr="00087701">
              <w:rPr>
                <w:rFonts w:ascii="Arial" w:hAnsi="Arial"/>
                <w:color w:val="000000"/>
                <w:lang w:val="fr-CA"/>
              </w:rPr>
              <w:t>6.2.5</w:t>
            </w:r>
          </w:p>
        </w:tc>
        <w:tc>
          <w:tcPr>
            <w:tcW w:w="6713" w:type="dxa"/>
            <w:tcBorders>
              <w:top w:val="single" w:sz="4" w:space="0" w:color="auto"/>
              <w:left w:val="single" w:sz="4" w:space="0" w:color="auto"/>
              <w:bottom w:val="single" w:sz="4" w:space="0" w:color="auto"/>
              <w:right w:val="single" w:sz="4" w:space="0" w:color="auto"/>
            </w:tcBorders>
          </w:tcPr>
          <w:p w:rsidR="001B67A9" w:rsidRPr="00087701" w:rsidRDefault="001B67A9" w:rsidP="00C868E8">
            <w:pPr>
              <w:rPr>
                <w:rFonts w:ascii="Arial" w:hAnsi="Arial"/>
                <w:color w:val="000000"/>
                <w:lang w:val="fr-CA"/>
              </w:rPr>
            </w:pPr>
            <w:r w:rsidRPr="00087701">
              <w:rPr>
                <w:rFonts w:ascii="Arial" w:hAnsi="Arial"/>
                <w:color w:val="000000"/>
                <w:lang w:val="fr-CA"/>
              </w:rPr>
              <w:t>Ajouter des cellules recouvertes d’IgG à toute épreuve indirecte à l’antiglobuline faite en tube et dont le résultat est négatif</w:t>
            </w:r>
            <w:r w:rsidR="00C868E8">
              <w:rPr>
                <w:rFonts w:ascii="Arial" w:hAnsi="Arial"/>
                <w:color w:val="000000"/>
                <w:vertAlign w:val="superscript"/>
                <w:lang w:val="fr-CA"/>
              </w:rPr>
              <w:t>9.1</w:t>
            </w:r>
            <w:r w:rsidRPr="00087701">
              <w:rPr>
                <w:rFonts w:ascii="Arial" w:hAnsi="Arial"/>
                <w:color w:val="000000"/>
                <w:lang w:val="fr-CA"/>
              </w:rPr>
              <w:t xml:space="preserve">. </w:t>
            </w:r>
            <w:r w:rsidR="00C868E8">
              <w:rPr>
                <w:rFonts w:ascii="Arial" w:hAnsi="Arial"/>
                <w:color w:val="000000"/>
                <w:lang w:val="fr-CA"/>
              </w:rPr>
              <w:br/>
            </w:r>
            <w:r w:rsidRPr="00087701">
              <w:rPr>
                <w:rFonts w:ascii="Arial" w:hAnsi="Arial"/>
                <w:color w:val="000000"/>
                <w:lang w:val="fr-CA"/>
              </w:rPr>
              <w:t xml:space="preserve">Si la réaction subséquente à l’ajout des cellules est plus faible que prévu, </w:t>
            </w:r>
            <w:r w:rsidR="00C868E8">
              <w:rPr>
                <w:rFonts w:ascii="Arial" w:hAnsi="Arial"/>
                <w:color w:val="000000"/>
                <w:lang w:val="fr-CA"/>
              </w:rPr>
              <w:t>consulter les directives du fabricant</w:t>
            </w:r>
            <w:r>
              <w:rPr>
                <w:rFonts w:ascii="Arial" w:hAnsi="Arial"/>
                <w:color w:val="000000"/>
                <w:lang w:val="fr-CA"/>
              </w:rPr>
              <w:t>.</w:t>
            </w:r>
          </w:p>
        </w:tc>
      </w:tr>
      <w:tr w:rsidR="001B67A9" w:rsidRPr="00087701" w:rsidTr="00B446F1">
        <w:tblPrEx>
          <w:tblCellMar>
            <w:top w:w="0" w:type="dxa"/>
            <w:bottom w:w="0" w:type="dxa"/>
          </w:tblCellMar>
        </w:tblPrEx>
        <w:trPr>
          <w:gridAfter w:val="1"/>
          <w:wAfter w:w="175" w:type="dxa"/>
          <w:cantSplit/>
          <w:jc w:val="center"/>
        </w:trPr>
        <w:tc>
          <w:tcPr>
            <w:tcW w:w="718" w:type="dxa"/>
            <w:gridSpan w:val="2"/>
          </w:tcPr>
          <w:p w:rsidR="001B67A9" w:rsidRPr="00087701" w:rsidRDefault="001B67A9">
            <w:pPr>
              <w:rPr>
                <w:rFonts w:ascii="Arial" w:hAnsi="Arial"/>
                <w:color w:val="000000"/>
                <w:lang w:val="fr-CA"/>
              </w:rPr>
            </w:pPr>
          </w:p>
        </w:tc>
        <w:tc>
          <w:tcPr>
            <w:tcW w:w="1589" w:type="dxa"/>
            <w:gridSpan w:val="2"/>
            <w:tcBorders>
              <w:right w:val="single" w:sz="4" w:space="0" w:color="auto"/>
            </w:tcBorders>
          </w:tcPr>
          <w:p w:rsidR="001B67A9" w:rsidRPr="00087701" w:rsidRDefault="001B67A9">
            <w:pPr>
              <w:rPr>
                <w:rFonts w:ascii="Arial" w:hAnsi="Arial"/>
                <w:color w:val="000000"/>
                <w:lang w:val="fr-CA"/>
              </w:rPr>
            </w:pPr>
          </w:p>
        </w:tc>
        <w:tc>
          <w:tcPr>
            <w:tcW w:w="885" w:type="dxa"/>
            <w:gridSpan w:val="2"/>
            <w:tcBorders>
              <w:top w:val="single" w:sz="4" w:space="0" w:color="auto"/>
              <w:left w:val="single" w:sz="4" w:space="0" w:color="auto"/>
              <w:bottom w:val="single" w:sz="4" w:space="0" w:color="auto"/>
              <w:right w:val="single" w:sz="4" w:space="0" w:color="auto"/>
            </w:tcBorders>
          </w:tcPr>
          <w:p w:rsidR="001B67A9" w:rsidRPr="00087701" w:rsidRDefault="00242D4E">
            <w:pPr>
              <w:pStyle w:val="Heading3"/>
              <w:numPr>
                <w:ilvl w:val="0"/>
                <w:numId w:val="0"/>
              </w:numPr>
              <w:rPr>
                <w:rFonts w:ascii="Arial" w:hAnsi="Arial"/>
                <w:color w:val="000000"/>
                <w:lang w:val="fr-CA"/>
              </w:rPr>
            </w:pPr>
            <w:r>
              <w:rPr>
                <w:rFonts w:ascii="Arial" w:hAnsi="Arial"/>
                <w:color w:val="000000"/>
                <w:lang w:val="fr-CA"/>
              </w:rPr>
              <w:t>6.2.6</w:t>
            </w:r>
          </w:p>
        </w:tc>
        <w:tc>
          <w:tcPr>
            <w:tcW w:w="6713" w:type="dxa"/>
            <w:tcBorders>
              <w:top w:val="single" w:sz="4" w:space="0" w:color="auto"/>
              <w:left w:val="single" w:sz="4" w:space="0" w:color="auto"/>
              <w:bottom w:val="single" w:sz="4" w:space="0" w:color="auto"/>
              <w:right w:val="single" w:sz="4" w:space="0" w:color="auto"/>
            </w:tcBorders>
          </w:tcPr>
          <w:p w:rsidR="001B67A9" w:rsidRPr="00087701" w:rsidRDefault="00FF06B1" w:rsidP="00C868E8">
            <w:pPr>
              <w:tabs>
                <w:tab w:val="left" w:pos="-720"/>
                <w:tab w:val="left" w:pos="0"/>
              </w:tabs>
              <w:suppressAutoHyphens/>
              <w:spacing w:line="228" w:lineRule="auto"/>
              <w:rPr>
                <w:rFonts w:ascii="Arial" w:hAnsi="Arial"/>
                <w:color w:val="000000"/>
                <w:lang w:val="fr-CA"/>
              </w:rPr>
            </w:pPr>
            <w:r>
              <w:rPr>
                <w:rFonts w:ascii="Arial" w:hAnsi="Arial"/>
                <w:color w:val="000000"/>
                <w:lang w:val="fr-CA"/>
              </w:rPr>
              <w:t>Une épreuve de contrôle ou un TDA sera exécuté en plus du phénotypage des globules rouges du patient qui font l’objet d’un test indirect à l’antiglobuline</w:t>
            </w:r>
            <w:r w:rsidR="006F0C51">
              <w:rPr>
                <w:rFonts w:ascii="Arial" w:hAnsi="Arial"/>
                <w:color w:val="000000"/>
                <w:vertAlign w:val="superscript"/>
                <w:lang w:val="fr-CA"/>
              </w:rPr>
              <w:t>9.1</w:t>
            </w:r>
            <w:r>
              <w:rPr>
                <w:rFonts w:ascii="Arial" w:hAnsi="Arial"/>
                <w:color w:val="000000"/>
                <w:lang w:val="fr-CA"/>
              </w:rPr>
              <w:t>.</w:t>
            </w:r>
          </w:p>
        </w:tc>
      </w:tr>
      <w:tr w:rsidR="00C868E8" w:rsidRPr="00087701" w:rsidTr="00B446F1">
        <w:tblPrEx>
          <w:tblCellMar>
            <w:top w:w="0" w:type="dxa"/>
            <w:bottom w:w="0" w:type="dxa"/>
          </w:tblCellMar>
        </w:tblPrEx>
        <w:trPr>
          <w:gridAfter w:val="1"/>
          <w:wAfter w:w="175" w:type="dxa"/>
          <w:cantSplit/>
          <w:jc w:val="center"/>
        </w:trPr>
        <w:tc>
          <w:tcPr>
            <w:tcW w:w="718" w:type="dxa"/>
            <w:gridSpan w:val="2"/>
          </w:tcPr>
          <w:p w:rsidR="00C868E8" w:rsidRPr="00087701" w:rsidRDefault="00C868E8" w:rsidP="00C868E8">
            <w:pPr>
              <w:rPr>
                <w:rFonts w:ascii="Arial" w:hAnsi="Arial"/>
                <w:color w:val="000000"/>
                <w:lang w:val="fr-CA"/>
              </w:rPr>
            </w:pPr>
          </w:p>
        </w:tc>
        <w:tc>
          <w:tcPr>
            <w:tcW w:w="1589" w:type="dxa"/>
            <w:gridSpan w:val="2"/>
            <w:tcBorders>
              <w:right w:val="single" w:sz="4" w:space="0" w:color="auto"/>
            </w:tcBorders>
          </w:tcPr>
          <w:p w:rsidR="00C868E8" w:rsidRPr="00087701" w:rsidRDefault="00C868E8" w:rsidP="00C868E8">
            <w:pPr>
              <w:rPr>
                <w:rFonts w:ascii="Arial" w:hAnsi="Arial"/>
                <w:color w:val="000000"/>
                <w:lang w:val="fr-CA"/>
              </w:rPr>
            </w:pPr>
          </w:p>
        </w:tc>
        <w:tc>
          <w:tcPr>
            <w:tcW w:w="885" w:type="dxa"/>
            <w:gridSpan w:val="2"/>
            <w:tcBorders>
              <w:top w:val="single" w:sz="4" w:space="0" w:color="auto"/>
              <w:left w:val="single" w:sz="4" w:space="0" w:color="auto"/>
              <w:bottom w:val="single" w:sz="4" w:space="0" w:color="auto"/>
              <w:right w:val="single" w:sz="4" w:space="0" w:color="auto"/>
            </w:tcBorders>
          </w:tcPr>
          <w:p w:rsidR="00C868E8" w:rsidRDefault="00C868E8" w:rsidP="00C868E8">
            <w:pPr>
              <w:pStyle w:val="Heading3"/>
              <w:numPr>
                <w:ilvl w:val="0"/>
                <w:numId w:val="0"/>
              </w:numPr>
              <w:rPr>
                <w:rFonts w:ascii="Arial" w:hAnsi="Arial"/>
                <w:color w:val="000000"/>
                <w:lang w:val="fr-CA"/>
              </w:rPr>
            </w:pPr>
            <w:r>
              <w:rPr>
                <w:rFonts w:ascii="Arial" w:hAnsi="Arial"/>
                <w:color w:val="000000"/>
                <w:lang w:val="fr-CA"/>
              </w:rPr>
              <w:t>6.2.7</w:t>
            </w:r>
          </w:p>
        </w:tc>
        <w:tc>
          <w:tcPr>
            <w:tcW w:w="6713" w:type="dxa"/>
            <w:tcBorders>
              <w:top w:val="single" w:sz="4" w:space="0" w:color="auto"/>
              <w:left w:val="single" w:sz="4" w:space="0" w:color="auto"/>
              <w:bottom w:val="single" w:sz="4" w:space="0" w:color="auto"/>
              <w:right w:val="single" w:sz="4" w:space="0" w:color="auto"/>
            </w:tcBorders>
          </w:tcPr>
          <w:p w:rsidR="00C868E8" w:rsidRPr="00087701" w:rsidRDefault="00C868E8" w:rsidP="00D6171B">
            <w:pPr>
              <w:tabs>
                <w:tab w:val="left" w:pos="-720"/>
                <w:tab w:val="left" w:pos="0"/>
              </w:tabs>
              <w:suppressAutoHyphens/>
              <w:spacing w:line="228" w:lineRule="auto"/>
              <w:rPr>
                <w:rFonts w:ascii="Arial" w:hAnsi="Arial"/>
                <w:color w:val="000000"/>
                <w:lang w:val="fr-CA"/>
              </w:rPr>
            </w:pPr>
            <w:r w:rsidRPr="00625571">
              <w:rPr>
                <w:rFonts w:ascii="Arial" w:hAnsi="Arial"/>
                <w:color w:val="000000"/>
                <w:lang w:val="fr-CA"/>
              </w:rPr>
              <w:t xml:space="preserve">Les analyses de routine ne portent pas sur le phénotypage d’antigènes autre que </w:t>
            </w:r>
            <w:r>
              <w:rPr>
                <w:rFonts w:ascii="Arial" w:hAnsi="Arial"/>
                <w:color w:val="000000"/>
                <w:lang w:val="fr-CA"/>
              </w:rPr>
              <w:t>dans</w:t>
            </w:r>
            <w:r w:rsidRPr="00625571">
              <w:rPr>
                <w:rFonts w:ascii="Arial" w:hAnsi="Arial"/>
                <w:color w:val="000000"/>
                <w:lang w:val="fr-CA"/>
              </w:rPr>
              <w:t xml:space="preserve"> le groupage ABO et la détermination du facteur Rh. Il importe donc de se servir de témoins positifs e</w:t>
            </w:r>
            <w:r>
              <w:rPr>
                <w:rFonts w:ascii="Arial" w:hAnsi="Arial"/>
                <w:color w:val="000000"/>
                <w:lang w:val="fr-CA"/>
              </w:rPr>
              <w:t>t</w:t>
            </w:r>
            <w:r w:rsidRPr="00625571">
              <w:rPr>
                <w:rFonts w:ascii="Arial" w:hAnsi="Arial"/>
                <w:color w:val="000000"/>
                <w:lang w:val="fr-CA"/>
              </w:rPr>
              <w:t xml:space="preserve"> négatifs appropriés à chaque utilisation du réactif (pour une analyse ou pour un lot). </w:t>
            </w:r>
            <w:r w:rsidR="00D6171B">
              <w:rPr>
                <w:rFonts w:ascii="Arial" w:hAnsi="Arial"/>
                <w:color w:val="000000"/>
                <w:lang w:val="fr-CA"/>
              </w:rPr>
              <w:t>L</w:t>
            </w:r>
            <w:r w:rsidRPr="00625571">
              <w:rPr>
                <w:rFonts w:ascii="Arial" w:hAnsi="Arial"/>
                <w:color w:val="000000"/>
                <w:lang w:val="fr-CA"/>
              </w:rPr>
              <w:t xml:space="preserve">es globules rouges témoins devraient être hétérozygotes </w:t>
            </w:r>
            <w:r w:rsidR="00D6171B">
              <w:rPr>
                <w:rFonts w:ascii="Arial" w:hAnsi="Arial"/>
                <w:color w:val="000000"/>
                <w:lang w:val="fr-CA"/>
              </w:rPr>
              <w:t xml:space="preserve">(expression unique) </w:t>
            </w:r>
            <w:r w:rsidRPr="00625571">
              <w:rPr>
                <w:rFonts w:ascii="Arial" w:hAnsi="Arial"/>
                <w:color w:val="000000"/>
                <w:lang w:val="fr-CA"/>
              </w:rPr>
              <w:t>quant à l’antigène analysé</w:t>
            </w:r>
            <w:r w:rsidRPr="00242D4E">
              <w:rPr>
                <w:rFonts w:ascii="Arial" w:hAnsi="Arial"/>
                <w:color w:val="000000"/>
                <w:vertAlign w:val="superscript"/>
                <w:lang w:val="fr-CA"/>
              </w:rPr>
              <w:t>9.1</w:t>
            </w:r>
            <w:r w:rsidRPr="00625571">
              <w:rPr>
                <w:rFonts w:ascii="Arial" w:hAnsi="Arial"/>
                <w:color w:val="000000"/>
                <w:lang w:val="fr-CA"/>
              </w:rPr>
              <w:t>.</w:t>
            </w:r>
          </w:p>
        </w:tc>
      </w:tr>
      <w:tr w:rsidR="00D6171B" w:rsidRPr="00087701" w:rsidTr="00B446F1">
        <w:tblPrEx>
          <w:tblCellMar>
            <w:top w:w="0" w:type="dxa"/>
            <w:bottom w:w="0" w:type="dxa"/>
          </w:tblCellMar>
        </w:tblPrEx>
        <w:trPr>
          <w:gridAfter w:val="1"/>
          <w:wAfter w:w="175" w:type="dxa"/>
          <w:cantSplit/>
          <w:jc w:val="center"/>
        </w:trPr>
        <w:tc>
          <w:tcPr>
            <w:tcW w:w="718" w:type="dxa"/>
            <w:gridSpan w:val="2"/>
          </w:tcPr>
          <w:p w:rsidR="00D6171B" w:rsidRPr="00087701" w:rsidRDefault="00D6171B" w:rsidP="00C868E8">
            <w:pPr>
              <w:rPr>
                <w:rFonts w:ascii="Arial" w:hAnsi="Arial"/>
                <w:color w:val="000000"/>
                <w:lang w:val="fr-CA"/>
              </w:rPr>
            </w:pPr>
          </w:p>
        </w:tc>
        <w:tc>
          <w:tcPr>
            <w:tcW w:w="1589" w:type="dxa"/>
            <w:gridSpan w:val="2"/>
            <w:tcBorders>
              <w:right w:val="single" w:sz="4" w:space="0" w:color="auto"/>
            </w:tcBorders>
          </w:tcPr>
          <w:p w:rsidR="00D6171B" w:rsidRPr="00087701" w:rsidRDefault="00D6171B" w:rsidP="00C868E8">
            <w:pPr>
              <w:rPr>
                <w:rFonts w:ascii="Arial" w:hAnsi="Arial"/>
                <w:color w:val="000000"/>
                <w:lang w:val="fr-CA"/>
              </w:rPr>
            </w:pPr>
          </w:p>
        </w:tc>
        <w:tc>
          <w:tcPr>
            <w:tcW w:w="885" w:type="dxa"/>
            <w:gridSpan w:val="2"/>
            <w:tcBorders>
              <w:top w:val="single" w:sz="4" w:space="0" w:color="auto"/>
              <w:left w:val="single" w:sz="4" w:space="0" w:color="auto"/>
              <w:bottom w:val="single" w:sz="4" w:space="0" w:color="auto"/>
              <w:right w:val="single" w:sz="4" w:space="0" w:color="auto"/>
            </w:tcBorders>
          </w:tcPr>
          <w:p w:rsidR="00D6171B" w:rsidRDefault="00D6171B" w:rsidP="00C868E8">
            <w:pPr>
              <w:pStyle w:val="Heading3"/>
              <w:numPr>
                <w:ilvl w:val="0"/>
                <w:numId w:val="0"/>
              </w:numPr>
              <w:rPr>
                <w:rFonts w:ascii="Arial" w:hAnsi="Arial"/>
                <w:color w:val="000000"/>
                <w:lang w:val="fr-CA"/>
              </w:rPr>
            </w:pPr>
            <w:r>
              <w:rPr>
                <w:rFonts w:ascii="Arial" w:hAnsi="Arial"/>
                <w:color w:val="000000"/>
                <w:lang w:val="fr-CA"/>
              </w:rPr>
              <w:t>6.2.8</w:t>
            </w:r>
          </w:p>
        </w:tc>
        <w:tc>
          <w:tcPr>
            <w:tcW w:w="6713" w:type="dxa"/>
            <w:tcBorders>
              <w:top w:val="single" w:sz="4" w:space="0" w:color="auto"/>
              <w:left w:val="single" w:sz="4" w:space="0" w:color="auto"/>
              <w:bottom w:val="single" w:sz="4" w:space="0" w:color="auto"/>
              <w:right w:val="single" w:sz="4" w:space="0" w:color="auto"/>
            </w:tcBorders>
          </w:tcPr>
          <w:p w:rsidR="00D6171B" w:rsidRPr="00625571" w:rsidRDefault="00D6171B" w:rsidP="00D6171B">
            <w:pPr>
              <w:tabs>
                <w:tab w:val="left" w:pos="-720"/>
                <w:tab w:val="left" w:pos="0"/>
              </w:tabs>
              <w:suppressAutoHyphens/>
              <w:spacing w:line="228" w:lineRule="auto"/>
              <w:rPr>
                <w:rFonts w:ascii="Arial" w:hAnsi="Arial"/>
                <w:color w:val="000000"/>
                <w:lang w:val="fr-CA"/>
              </w:rPr>
            </w:pPr>
            <w:r>
              <w:rPr>
                <w:rFonts w:ascii="Arial" w:hAnsi="Arial"/>
                <w:color w:val="000000"/>
                <w:lang w:val="fr-CA"/>
              </w:rPr>
              <w:t>Noter les résultats sur le formulaire CAQ.00F2 ou la feuille électronique pertinente. Tous les résultats doivent faire l’objet d’une révision qui sera documentée par un superviseur.</w:t>
            </w:r>
          </w:p>
        </w:tc>
      </w:tr>
      <w:tr w:rsidR="00C868E8" w:rsidRPr="00087701" w:rsidTr="00B446F1">
        <w:tblPrEx>
          <w:tblCellMar>
            <w:top w:w="0" w:type="dxa"/>
            <w:bottom w:w="0" w:type="dxa"/>
          </w:tblCellMar>
        </w:tblPrEx>
        <w:trPr>
          <w:gridAfter w:val="1"/>
          <w:wAfter w:w="175" w:type="dxa"/>
          <w:cantSplit/>
          <w:jc w:val="center"/>
        </w:trPr>
        <w:tc>
          <w:tcPr>
            <w:tcW w:w="718" w:type="dxa"/>
            <w:gridSpan w:val="2"/>
          </w:tcPr>
          <w:p w:rsidR="00C868E8" w:rsidRPr="00087701" w:rsidRDefault="00C868E8" w:rsidP="00C868E8">
            <w:pPr>
              <w:rPr>
                <w:rFonts w:ascii="Arial" w:hAnsi="Arial"/>
                <w:color w:val="000000"/>
                <w:lang w:val="fr-CA"/>
              </w:rPr>
            </w:pPr>
          </w:p>
        </w:tc>
        <w:tc>
          <w:tcPr>
            <w:tcW w:w="1589" w:type="dxa"/>
            <w:gridSpan w:val="2"/>
          </w:tcPr>
          <w:p w:rsidR="00C868E8" w:rsidRPr="00242D4E" w:rsidRDefault="00C868E8" w:rsidP="00C868E8">
            <w:pPr>
              <w:rPr>
                <w:rFonts w:ascii="Arial" w:hAnsi="Arial"/>
                <w:color w:val="000000"/>
                <w:lang w:val="fr-CA"/>
              </w:rPr>
            </w:pPr>
          </w:p>
        </w:tc>
        <w:tc>
          <w:tcPr>
            <w:tcW w:w="7598" w:type="dxa"/>
            <w:gridSpan w:val="3"/>
            <w:tcBorders>
              <w:top w:val="single" w:sz="4" w:space="0" w:color="auto"/>
            </w:tcBorders>
          </w:tcPr>
          <w:p w:rsidR="00C868E8" w:rsidRPr="00087701" w:rsidRDefault="00C868E8" w:rsidP="00C868E8">
            <w:pPr>
              <w:pStyle w:val="Header"/>
              <w:tabs>
                <w:tab w:val="clear" w:pos="4320"/>
                <w:tab w:val="clear" w:pos="8640"/>
              </w:tabs>
              <w:rPr>
                <w:rFonts w:ascii="Arial" w:hAnsi="Arial"/>
                <w:color w:val="000000"/>
                <w:lang w:val="fr-CA"/>
              </w:rPr>
            </w:pPr>
          </w:p>
        </w:tc>
      </w:tr>
      <w:tr w:rsidR="00C868E8" w:rsidRPr="00087701" w:rsidTr="00B446F1">
        <w:tblPrEx>
          <w:tblCellMar>
            <w:top w:w="0" w:type="dxa"/>
            <w:bottom w:w="0" w:type="dxa"/>
          </w:tblCellMar>
        </w:tblPrEx>
        <w:trPr>
          <w:gridAfter w:val="1"/>
          <w:wAfter w:w="175" w:type="dxa"/>
          <w:cantSplit/>
          <w:jc w:val="center"/>
        </w:trPr>
        <w:tc>
          <w:tcPr>
            <w:tcW w:w="718" w:type="dxa"/>
            <w:gridSpan w:val="2"/>
          </w:tcPr>
          <w:p w:rsidR="00C868E8" w:rsidRPr="00087701" w:rsidRDefault="00C868E8" w:rsidP="00C868E8">
            <w:pPr>
              <w:pStyle w:val="Heading1"/>
            </w:pPr>
            <w:r w:rsidRPr="00087701">
              <w:t>7.0</w:t>
            </w:r>
          </w:p>
        </w:tc>
        <w:tc>
          <w:tcPr>
            <w:tcW w:w="9187" w:type="dxa"/>
            <w:gridSpan w:val="5"/>
          </w:tcPr>
          <w:p w:rsidR="00C868E8" w:rsidRPr="00087701" w:rsidRDefault="00C868E8" w:rsidP="00C868E8">
            <w:pPr>
              <w:pStyle w:val="Heading7"/>
              <w:rPr>
                <w:rFonts w:ascii="Arial" w:hAnsi="Arial"/>
                <w:lang w:val="fr-CA"/>
              </w:rPr>
            </w:pPr>
            <w:r w:rsidRPr="00087701">
              <w:rPr>
                <w:rFonts w:ascii="Arial" w:hAnsi="Arial"/>
                <w:lang w:val="fr-CA"/>
              </w:rPr>
              <w:t>Documentation</w:t>
            </w:r>
          </w:p>
        </w:tc>
      </w:tr>
      <w:tr w:rsidR="00C868E8" w:rsidRPr="00087701" w:rsidTr="00B446F1">
        <w:tblPrEx>
          <w:tblCellMar>
            <w:top w:w="0" w:type="dxa"/>
            <w:bottom w:w="0" w:type="dxa"/>
          </w:tblCellMar>
        </w:tblPrEx>
        <w:trPr>
          <w:gridAfter w:val="1"/>
          <w:wAfter w:w="179" w:type="dxa"/>
          <w:cantSplit/>
          <w:jc w:val="center"/>
        </w:trPr>
        <w:tc>
          <w:tcPr>
            <w:tcW w:w="718" w:type="dxa"/>
            <w:gridSpan w:val="2"/>
          </w:tcPr>
          <w:p w:rsidR="00C868E8" w:rsidRPr="00087701" w:rsidRDefault="00C868E8" w:rsidP="00C868E8">
            <w:pPr>
              <w:rPr>
                <w:rFonts w:ascii="Arial" w:hAnsi="Arial"/>
                <w:lang w:val="fr-CA"/>
              </w:rPr>
            </w:pPr>
          </w:p>
        </w:tc>
        <w:tc>
          <w:tcPr>
            <w:tcW w:w="1589" w:type="dxa"/>
            <w:gridSpan w:val="2"/>
          </w:tcPr>
          <w:p w:rsidR="00C868E8" w:rsidRPr="00087701" w:rsidRDefault="00C868E8" w:rsidP="00C868E8">
            <w:pPr>
              <w:pStyle w:val="Heading2"/>
              <w:numPr>
                <w:ilvl w:val="0"/>
                <w:numId w:val="0"/>
              </w:numPr>
              <w:rPr>
                <w:rFonts w:ascii="Arial" w:hAnsi="Arial"/>
                <w:color w:val="000000"/>
                <w:sz w:val="24"/>
                <w:lang w:val="fr-CA"/>
              </w:rPr>
            </w:pPr>
            <w:r>
              <w:rPr>
                <w:rFonts w:ascii="Arial" w:hAnsi="Arial"/>
                <w:color w:val="000000"/>
                <w:sz w:val="24"/>
                <w:lang w:val="fr-CA"/>
              </w:rPr>
              <w:t>7.1</w:t>
            </w:r>
          </w:p>
        </w:tc>
        <w:tc>
          <w:tcPr>
            <w:tcW w:w="7594" w:type="dxa"/>
            <w:gridSpan w:val="3"/>
          </w:tcPr>
          <w:p w:rsidR="00C868E8" w:rsidRPr="00087701" w:rsidRDefault="00C868E8" w:rsidP="00C868E8">
            <w:pPr>
              <w:rPr>
                <w:rFonts w:ascii="Arial" w:hAnsi="Arial"/>
                <w:color w:val="000000"/>
                <w:lang w:val="fr-CA"/>
              </w:rPr>
            </w:pPr>
            <w:r>
              <w:rPr>
                <w:rFonts w:ascii="Arial" w:hAnsi="Arial"/>
                <w:color w:val="000000"/>
                <w:lang w:val="fr-CA"/>
              </w:rPr>
              <w:t xml:space="preserve">Dès réception, remplir le formulaire CAQ.001F1 ou </w:t>
            </w:r>
            <w:r w:rsidR="006F0C51">
              <w:rPr>
                <w:rFonts w:ascii="Arial" w:hAnsi="Arial"/>
                <w:color w:val="000000"/>
                <w:lang w:val="fr-CA"/>
              </w:rPr>
              <w:t xml:space="preserve">la feuille </w:t>
            </w:r>
            <w:r>
              <w:rPr>
                <w:rFonts w:ascii="Arial" w:hAnsi="Arial"/>
                <w:color w:val="000000"/>
                <w:lang w:val="fr-CA"/>
              </w:rPr>
              <w:t xml:space="preserve">à l’ordinateur. </w:t>
            </w:r>
          </w:p>
        </w:tc>
      </w:tr>
      <w:tr w:rsidR="00C868E8" w:rsidRPr="00087701" w:rsidTr="00B446F1">
        <w:tblPrEx>
          <w:tblCellMar>
            <w:top w:w="0" w:type="dxa"/>
            <w:bottom w:w="0" w:type="dxa"/>
          </w:tblCellMar>
        </w:tblPrEx>
        <w:trPr>
          <w:gridAfter w:val="1"/>
          <w:wAfter w:w="179" w:type="dxa"/>
          <w:cantSplit/>
          <w:jc w:val="center"/>
        </w:trPr>
        <w:tc>
          <w:tcPr>
            <w:tcW w:w="718" w:type="dxa"/>
            <w:gridSpan w:val="2"/>
          </w:tcPr>
          <w:p w:rsidR="00C868E8" w:rsidRPr="00087701" w:rsidRDefault="00C868E8" w:rsidP="00C868E8">
            <w:pPr>
              <w:rPr>
                <w:rFonts w:ascii="Arial" w:hAnsi="Arial"/>
                <w:lang w:val="fr-CA"/>
              </w:rPr>
            </w:pPr>
          </w:p>
        </w:tc>
        <w:tc>
          <w:tcPr>
            <w:tcW w:w="1589" w:type="dxa"/>
            <w:gridSpan w:val="2"/>
          </w:tcPr>
          <w:p w:rsidR="00C868E8" w:rsidRPr="00087701" w:rsidRDefault="00C868E8" w:rsidP="00C868E8">
            <w:pPr>
              <w:pStyle w:val="Heading2"/>
              <w:numPr>
                <w:ilvl w:val="0"/>
                <w:numId w:val="0"/>
              </w:numPr>
              <w:rPr>
                <w:rFonts w:ascii="Arial" w:hAnsi="Arial"/>
                <w:color w:val="000000"/>
                <w:sz w:val="24"/>
                <w:lang w:val="fr-CA"/>
              </w:rPr>
            </w:pPr>
            <w:r w:rsidRPr="00087701">
              <w:rPr>
                <w:rFonts w:ascii="Arial" w:hAnsi="Arial"/>
                <w:color w:val="000000"/>
                <w:sz w:val="24"/>
                <w:lang w:val="fr-CA"/>
              </w:rPr>
              <w:t>7.</w:t>
            </w:r>
            <w:r>
              <w:rPr>
                <w:rFonts w:ascii="Arial" w:hAnsi="Arial"/>
                <w:color w:val="000000"/>
                <w:sz w:val="24"/>
                <w:lang w:val="fr-CA"/>
              </w:rPr>
              <w:t>2</w:t>
            </w:r>
          </w:p>
        </w:tc>
        <w:tc>
          <w:tcPr>
            <w:tcW w:w="7594" w:type="dxa"/>
            <w:gridSpan w:val="3"/>
          </w:tcPr>
          <w:p w:rsidR="00C868E8" w:rsidRPr="00087701" w:rsidRDefault="00C868E8" w:rsidP="00C868E8">
            <w:pPr>
              <w:rPr>
                <w:rFonts w:ascii="Arial" w:hAnsi="Arial"/>
                <w:color w:val="000000"/>
                <w:lang w:val="fr-CA"/>
              </w:rPr>
            </w:pPr>
            <w:r w:rsidRPr="00087701">
              <w:rPr>
                <w:rFonts w:ascii="Arial" w:hAnsi="Arial"/>
                <w:color w:val="000000"/>
                <w:lang w:val="fr-CA"/>
              </w:rPr>
              <w:t xml:space="preserve">Revoir tous les résultats inscrits au formulaire CAQ.001F2 ou à l’ordinateur pour s’assurer qu’ils sont satisfaisants et que les réactifs se comportent comme prévu. </w:t>
            </w:r>
          </w:p>
          <w:p w:rsidR="00C868E8" w:rsidRPr="00087701" w:rsidRDefault="00C868E8" w:rsidP="00C868E8">
            <w:pPr>
              <w:rPr>
                <w:rFonts w:ascii="Arial" w:hAnsi="Arial"/>
                <w:color w:val="000000"/>
                <w:lang w:val="fr-CA"/>
              </w:rPr>
            </w:pPr>
          </w:p>
        </w:tc>
      </w:tr>
      <w:tr w:rsidR="00C868E8" w:rsidRPr="00087701" w:rsidTr="00B446F1">
        <w:tblPrEx>
          <w:tblCellMar>
            <w:top w:w="0" w:type="dxa"/>
            <w:bottom w:w="0" w:type="dxa"/>
          </w:tblCellMar>
        </w:tblPrEx>
        <w:trPr>
          <w:gridAfter w:val="1"/>
          <w:wAfter w:w="179" w:type="dxa"/>
          <w:cantSplit/>
          <w:jc w:val="center"/>
        </w:trPr>
        <w:tc>
          <w:tcPr>
            <w:tcW w:w="718" w:type="dxa"/>
            <w:gridSpan w:val="2"/>
          </w:tcPr>
          <w:p w:rsidR="00C868E8" w:rsidRPr="00087701" w:rsidRDefault="00C868E8" w:rsidP="00C868E8">
            <w:pPr>
              <w:rPr>
                <w:rFonts w:ascii="Arial" w:hAnsi="Arial"/>
                <w:lang w:val="fr-CA"/>
              </w:rPr>
            </w:pPr>
          </w:p>
        </w:tc>
        <w:tc>
          <w:tcPr>
            <w:tcW w:w="1589" w:type="dxa"/>
            <w:gridSpan w:val="2"/>
          </w:tcPr>
          <w:p w:rsidR="00C868E8" w:rsidRPr="00087701" w:rsidRDefault="00C868E8" w:rsidP="00C868E8">
            <w:pPr>
              <w:rPr>
                <w:rFonts w:ascii="Arial" w:hAnsi="Arial"/>
                <w:color w:val="000000"/>
                <w:lang w:val="fr-CA"/>
              </w:rPr>
            </w:pPr>
          </w:p>
        </w:tc>
        <w:tc>
          <w:tcPr>
            <w:tcW w:w="868" w:type="dxa"/>
          </w:tcPr>
          <w:p w:rsidR="00C868E8" w:rsidRPr="00087701" w:rsidRDefault="00C868E8" w:rsidP="00C868E8">
            <w:pPr>
              <w:pStyle w:val="Heading3"/>
              <w:numPr>
                <w:ilvl w:val="0"/>
                <w:numId w:val="0"/>
              </w:numPr>
              <w:spacing w:after="0"/>
              <w:rPr>
                <w:rFonts w:ascii="Arial" w:hAnsi="Arial"/>
                <w:color w:val="000000"/>
                <w:lang w:val="fr-CA"/>
              </w:rPr>
            </w:pPr>
            <w:r w:rsidRPr="00087701">
              <w:rPr>
                <w:rFonts w:ascii="Arial" w:hAnsi="Arial"/>
                <w:color w:val="000000"/>
                <w:lang w:val="fr-CA"/>
              </w:rPr>
              <w:t>7.</w:t>
            </w:r>
            <w:r>
              <w:rPr>
                <w:rFonts w:ascii="Arial" w:hAnsi="Arial"/>
                <w:color w:val="000000"/>
                <w:lang w:val="fr-CA"/>
              </w:rPr>
              <w:t>2.</w:t>
            </w:r>
            <w:r w:rsidRPr="00087701">
              <w:rPr>
                <w:rFonts w:ascii="Arial" w:hAnsi="Arial"/>
                <w:color w:val="000000"/>
                <w:lang w:val="fr-CA"/>
              </w:rPr>
              <w:t>1</w:t>
            </w:r>
          </w:p>
        </w:tc>
        <w:tc>
          <w:tcPr>
            <w:tcW w:w="6726" w:type="dxa"/>
            <w:gridSpan w:val="2"/>
          </w:tcPr>
          <w:p w:rsidR="00C868E8" w:rsidRPr="00087701" w:rsidRDefault="00C868E8" w:rsidP="00C868E8">
            <w:pPr>
              <w:rPr>
                <w:rFonts w:ascii="Arial" w:hAnsi="Arial"/>
                <w:color w:val="000000"/>
                <w:lang w:val="fr-CA"/>
              </w:rPr>
            </w:pPr>
            <w:r w:rsidRPr="00087701">
              <w:rPr>
                <w:rFonts w:ascii="Arial" w:hAnsi="Arial"/>
                <w:color w:val="000000"/>
                <w:lang w:val="fr-CA"/>
              </w:rPr>
              <w:t xml:space="preserve">Si le réactif ne se comporte pas comme prévu lors du second test, ne pas se servir de ce réactif avant d’avoir identifié et corrigé la cause de cette anomalie. </w:t>
            </w:r>
          </w:p>
          <w:p w:rsidR="00C868E8" w:rsidRPr="00087701" w:rsidRDefault="00C868E8" w:rsidP="00C868E8">
            <w:pPr>
              <w:rPr>
                <w:rFonts w:ascii="Arial" w:hAnsi="Arial"/>
                <w:color w:val="000000"/>
                <w:lang w:val="fr-CA"/>
              </w:rPr>
            </w:pPr>
          </w:p>
        </w:tc>
      </w:tr>
      <w:tr w:rsidR="00C868E8" w:rsidRPr="00087701" w:rsidTr="00B446F1">
        <w:tblPrEx>
          <w:tblCellMar>
            <w:top w:w="0" w:type="dxa"/>
            <w:bottom w:w="0" w:type="dxa"/>
          </w:tblCellMar>
        </w:tblPrEx>
        <w:trPr>
          <w:gridAfter w:val="1"/>
          <w:wAfter w:w="179" w:type="dxa"/>
          <w:cantSplit/>
          <w:jc w:val="center"/>
        </w:trPr>
        <w:tc>
          <w:tcPr>
            <w:tcW w:w="718" w:type="dxa"/>
            <w:gridSpan w:val="2"/>
          </w:tcPr>
          <w:p w:rsidR="00C868E8" w:rsidRPr="00087701" w:rsidRDefault="00C868E8" w:rsidP="00C868E8">
            <w:pPr>
              <w:rPr>
                <w:rFonts w:ascii="Arial" w:hAnsi="Arial"/>
                <w:lang w:val="fr-CA"/>
              </w:rPr>
            </w:pPr>
          </w:p>
        </w:tc>
        <w:tc>
          <w:tcPr>
            <w:tcW w:w="1589" w:type="dxa"/>
            <w:gridSpan w:val="2"/>
          </w:tcPr>
          <w:p w:rsidR="00C868E8" w:rsidRPr="00087701" w:rsidRDefault="00C868E8" w:rsidP="00C868E8">
            <w:pPr>
              <w:rPr>
                <w:rFonts w:ascii="Arial" w:hAnsi="Arial"/>
                <w:lang w:val="fr-CA"/>
              </w:rPr>
            </w:pPr>
          </w:p>
        </w:tc>
        <w:tc>
          <w:tcPr>
            <w:tcW w:w="868" w:type="dxa"/>
          </w:tcPr>
          <w:p w:rsidR="00C868E8" w:rsidRPr="00087701" w:rsidRDefault="00C868E8" w:rsidP="00C868E8">
            <w:pPr>
              <w:pStyle w:val="Heading3"/>
              <w:numPr>
                <w:ilvl w:val="0"/>
                <w:numId w:val="0"/>
              </w:numPr>
              <w:rPr>
                <w:rFonts w:ascii="Arial" w:hAnsi="Arial"/>
                <w:lang w:val="fr-CA"/>
              </w:rPr>
            </w:pPr>
            <w:r w:rsidRPr="00087701">
              <w:rPr>
                <w:rFonts w:ascii="Arial" w:hAnsi="Arial"/>
                <w:lang w:val="fr-CA"/>
              </w:rPr>
              <w:t>7.</w:t>
            </w:r>
            <w:r>
              <w:rPr>
                <w:rFonts w:ascii="Arial" w:hAnsi="Arial"/>
                <w:lang w:val="fr-CA"/>
              </w:rPr>
              <w:t>2</w:t>
            </w:r>
            <w:r w:rsidRPr="00087701">
              <w:rPr>
                <w:rFonts w:ascii="Arial" w:hAnsi="Arial"/>
                <w:lang w:val="fr-CA"/>
              </w:rPr>
              <w:t>.</w:t>
            </w:r>
            <w:r>
              <w:rPr>
                <w:rFonts w:ascii="Arial" w:hAnsi="Arial"/>
                <w:lang w:val="fr-CA"/>
              </w:rPr>
              <w:t>2</w:t>
            </w:r>
          </w:p>
        </w:tc>
        <w:tc>
          <w:tcPr>
            <w:tcW w:w="6726" w:type="dxa"/>
            <w:gridSpan w:val="2"/>
          </w:tcPr>
          <w:p w:rsidR="00C868E8" w:rsidRPr="00087701" w:rsidRDefault="00C868E8" w:rsidP="00C868E8">
            <w:pPr>
              <w:rPr>
                <w:rFonts w:ascii="Arial" w:hAnsi="Arial"/>
                <w:color w:val="000000"/>
                <w:lang w:val="fr-CA"/>
              </w:rPr>
            </w:pPr>
            <w:r w:rsidRPr="00087701">
              <w:rPr>
                <w:rFonts w:ascii="Arial" w:hAnsi="Arial"/>
                <w:color w:val="000000"/>
                <w:lang w:val="fr-CA"/>
              </w:rPr>
              <w:t>Documenter toute mesure corrective.</w:t>
            </w:r>
          </w:p>
        </w:tc>
      </w:tr>
      <w:tr w:rsidR="00C868E8" w:rsidRPr="00087701" w:rsidTr="00B446F1">
        <w:tblPrEx>
          <w:tblCellMar>
            <w:top w:w="0" w:type="dxa"/>
            <w:bottom w:w="0" w:type="dxa"/>
          </w:tblCellMar>
        </w:tblPrEx>
        <w:trPr>
          <w:gridAfter w:val="1"/>
          <w:wAfter w:w="179" w:type="dxa"/>
          <w:cantSplit/>
          <w:jc w:val="center"/>
        </w:trPr>
        <w:tc>
          <w:tcPr>
            <w:tcW w:w="718" w:type="dxa"/>
            <w:gridSpan w:val="2"/>
          </w:tcPr>
          <w:p w:rsidR="00C868E8" w:rsidRPr="00087701" w:rsidRDefault="00C868E8" w:rsidP="00C868E8">
            <w:pPr>
              <w:rPr>
                <w:rFonts w:ascii="Arial" w:hAnsi="Arial"/>
                <w:lang w:val="fr-CA"/>
              </w:rPr>
            </w:pPr>
          </w:p>
        </w:tc>
        <w:tc>
          <w:tcPr>
            <w:tcW w:w="1589" w:type="dxa"/>
            <w:gridSpan w:val="2"/>
          </w:tcPr>
          <w:p w:rsidR="00C868E8" w:rsidRPr="00087701" w:rsidRDefault="00C868E8" w:rsidP="00C868E8">
            <w:pPr>
              <w:pStyle w:val="Heading2"/>
              <w:numPr>
                <w:ilvl w:val="0"/>
                <w:numId w:val="0"/>
              </w:numPr>
              <w:rPr>
                <w:rFonts w:ascii="Arial" w:hAnsi="Arial"/>
                <w:sz w:val="24"/>
                <w:lang w:val="fr-CA"/>
              </w:rPr>
            </w:pPr>
            <w:r w:rsidRPr="00087701">
              <w:rPr>
                <w:rFonts w:ascii="Arial" w:hAnsi="Arial"/>
                <w:sz w:val="24"/>
                <w:lang w:val="fr-CA"/>
              </w:rPr>
              <w:t>7.</w:t>
            </w:r>
            <w:r>
              <w:rPr>
                <w:rFonts w:ascii="Arial" w:hAnsi="Arial"/>
                <w:sz w:val="24"/>
                <w:lang w:val="fr-CA"/>
              </w:rPr>
              <w:t>3</w:t>
            </w:r>
          </w:p>
        </w:tc>
        <w:tc>
          <w:tcPr>
            <w:tcW w:w="7594" w:type="dxa"/>
            <w:gridSpan w:val="3"/>
          </w:tcPr>
          <w:p w:rsidR="00C868E8" w:rsidRPr="00087701" w:rsidRDefault="00C868E8" w:rsidP="00C868E8">
            <w:pPr>
              <w:rPr>
                <w:rFonts w:ascii="Arial" w:hAnsi="Arial"/>
                <w:lang w:val="fr-CA"/>
              </w:rPr>
            </w:pPr>
            <w:r>
              <w:rPr>
                <w:rFonts w:ascii="Arial" w:hAnsi="Arial"/>
                <w:lang w:val="fr-CA"/>
              </w:rPr>
              <w:t>Faire réviser t</w:t>
            </w:r>
            <w:r w:rsidRPr="00087701">
              <w:rPr>
                <w:rFonts w:ascii="Arial" w:hAnsi="Arial"/>
                <w:lang w:val="fr-CA"/>
              </w:rPr>
              <w:t>ous les r</w:t>
            </w:r>
            <w:r>
              <w:rPr>
                <w:rFonts w:ascii="Arial" w:hAnsi="Arial"/>
                <w:lang w:val="fr-CA"/>
              </w:rPr>
              <w:t xml:space="preserve">ésultats des contrôles de qualité par un superviseur. Inscrire cette étape d’examen. </w:t>
            </w:r>
          </w:p>
          <w:p w:rsidR="00C868E8" w:rsidRPr="00087701" w:rsidRDefault="00C868E8" w:rsidP="00C868E8">
            <w:pPr>
              <w:rPr>
                <w:rFonts w:ascii="Arial" w:hAnsi="Arial"/>
                <w:lang w:val="fr-CA"/>
              </w:rPr>
            </w:pPr>
          </w:p>
        </w:tc>
      </w:tr>
    </w:tbl>
    <w:p w:rsidR="0081733F" w:rsidRDefault="0081733F"/>
    <w:tbl>
      <w:tblPr>
        <w:tblW w:w="10300" w:type="dxa"/>
        <w:jc w:val="center"/>
        <w:tblLayout w:type="fixed"/>
        <w:tblLook w:val="0000" w:firstRow="0" w:lastRow="0" w:firstColumn="0" w:lastColumn="0" w:noHBand="0" w:noVBand="0"/>
      </w:tblPr>
      <w:tblGrid>
        <w:gridCol w:w="831"/>
        <w:gridCol w:w="84"/>
        <w:gridCol w:w="824"/>
        <w:gridCol w:w="45"/>
        <w:gridCol w:w="902"/>
        <w:gridCol w:w="6707"/>
        <w:gridCol w:w="907"/>
      </w:tblGrid>
      <w:tr w:rsidR="00E96054" w:rsidRPr="00087701">
        <w:tblPrEx>
          <w:tblCellMar>
            <w:top w:w="0" w:type="dxa"/>
            <w:bottom w:w="0" w:type="dxa"/>
          </w:tblCellMar>
        </w:tblPrEx>
        <w:trPr>
          <w:gridAfter w:val="1"/>
          <w:wAfter w:w="907" w:type="dxa"/>
          <w:cantSplit/>
          <w:jc w:val="center"/>
        </w:trPr>
        <w:tc>
          <w:tcPr>
            <w:tcW w:w="831" w:type="dxa"/>
          </w:tcPr>
          <w:p w:rsidR="00E96054" w:rsidRPr="00087701" w:rsidRDefault="00E96054">
            <w:pPr>
              <w:ind w:left="-90" w:right="118" w:firstLine="90"/>
              <w:rPr>
                <w:rFonts w:ascii="Arial" w:hAnsi="Arial" w:cs="Arial"/>
                <w:b/>
                <w:bCs/>
                <w:sz w:val="28"/>
                <w:lang w:val="fr-CA"/>
              </w:rPr>
            </w:pPr>
            <w:r w:rsidRPr="00087701">
              <w:rPr>
                <w:rFonts w:ascii="Arial" w:hAnsi="Arial" w:cs="Arial"/>
                <w:b/>
                <w:bCs/>
                <w:sz w:val="28"/>
                <w:lang w:val="fr-CA"/>
              </w:rPr>
              <w:t>8.0</w:t>
            </w:r>
          </w:p>
        </w:tc>
        <w:tc>
          <w:tcPr>
            <w:tcW w:w="8562" w:type="dxa"/>
            <w:gridSpan w:val="5"/>
          </w:tcPr>
          <w:p w:rsidR="00E96054" w:rsidRDefault="00087701">
            <w:pPr>
              <w:ind w:left="-54" w:firstLine="54"/>
              <w:rPr>
                <w:rFonts w:ascii="Arial" w:hAnsi="Arial" w:cs="Arial"/>
                <w:b/>
                <w:bCs/>
                <w:color w:val="000000"/>
                <w:sz w:val="28"/>
                <w:lang w:val="fr-CA"/>
              </w:rPr>
            </w:pPr>
            <w:r w:rsidRPr="00087701">
              <w:rPr>
                <w:rFonts w:ascii="Arial" w:hAnsi="Arial" w:cs="Arial"/>
                <w:b/>
                <w:bCs/>
                <w:color w:val="000000"/>
                <w:sz w:val="28"/>
                <w:lang w:val="fr-CA"/>
              </w:rPr>
              <w:t>Remarques</w:t>
            </w:r>
          </w:p>
          <w:p w:rsidR="006F0C51" w:rsidRPr="00087701" w:rsidRDefault="006F0C51">
            <w:pPr>
              <w:ind w:left="-54" w:firstLine="54"/>
              <w:rPr>
                <w:rFonts w:ascii="Arial" w:hAnsi="Arial" w:cs="Arial"/>
                <w:b/>
                <w:bCs/>
                <w:color w:val="000000"/>
                <w:sz w:val="28"/>
                <w:lang w:val="fr-CA"/>
              </w:rPr>
            </w:pPr>
          </w:p>
        </w:tc>
      </w:tr>
      <w:tr w:rsidR="00E96054" w:rsidRPr="00087701">
        <w:tblPrEx>
          <w:tblCellMar>
            <w:top w:w="0" w:type="dxa"/>
            <w:bottom w:w="0" w:type="dxa"/>
          </w:tblCellMar>
        </w:tblPrEx>
        <w:trPr>
          <w:gridAfter w:val="1"/>
          <w:wAfter w:w="907" w:type="dxa"/>
          <w:cantSplit/>
          <w:jc w:val="center"/>
        </w:trPr>
        <w:tc>
          <w:tcPr>
            <w:tcW w:w="831" w:type="dxa"/>
          </w:tcPr>
          <w:p w:rsidR="00E96054" w:rsidRPr="00087701" w:rsidRDefault="00E96054">
            <w:pPr>
              <w:ind w:left="-90" w:right="118" w:firstLine="90"/>
              <w:rPr>
                <w:rFonts w:ascii="Arial" w:hAnsi="Arial" w:cs="Arial"/>
                <w:b/>
                <w:bCs/>
                <w:sz w:val="28"/>
                <w:lang w:val="fr-CA"/>
              </w:rPr>
            </w:pPr>
          </w:p>
        </w:tc>
        <w:tc>
          <w:tcPr>
            <w:tcW w:w="953" w:type="dxa"/>
            <w:gridSpan w:val="3"/>
          </w:tcPr>
          <w:p w:rsidR="00E96054" w:rsidRPr="00087701" w:rsidRDefault="00E96054">
            <w:pPr>
              <w:ind w:left="-54" w:firstLine="54"/>
              <w:rPr>
                <w:rFonts w:ascii="Arial" w:hAnsi="Arial" w:cs="Arial"/>
                <w:color w:val="000000"/>
                <w:lang w:val="fr-CA"/>
              </w:rPr>
            </w:pPr>
            <w:r w:rsidRPr="00087701">
              <w:rPr>
                <w:rFonts w:ascii="Arial" w:hAnsi="Arial" w:cs="Arial"/>
                <w:color w:val="000000"/>
                <w:lang w:val="fr-CA"/>
              </w:rPr>
              <w:t>8.1</w:t>
            </w:r>
          </w:p>
        </w:tc>
        <w:tc>
          <w:tcPr>
            <w:tcW w:w="7609" w:type="dxa"/>
            <w:gridSpan w:val="2"/>
          </w:tcPr>
          <w:p w:rsidR="00212373" w:rsidRDefault="00087701" w:rsidP="00087701">
            <w:pPr>
              <w:rPr>
                <w:rFonts w:ascii="Arial" w:hAnsi="Arial"/>
                <w:color w:val="000000"/>
                <w:lang w:val="fr-CA"/>
              </w:rPr>
            </w:pPr>
            <w:r w:rsidRPr="00087701">
              <w:rPr>
                <w:rFonts w:ascii="Arial" w:hAnsi="Arial"/>
                <w:color w:val="000000"/>
                <w:lang w:val="fr-CA"/>
              </w:rPr>
              <w:t xml:space="preserve">Si la force d’un antisérum </w:t>
            </w:r>
            <w:r w:rsidR="00212373">
              <w:rPr>
                <w:rFonts w:ascii="Arial" w:hAnsi="Arial"/>
                <w:color w:val="000000"/>
                <w:lang w:val="fr-CA"/>
              </w:rPr>
              <w:t>ou de globules rouges</w:t>
            </w:r>
            <w:r w:rsidR="00E96054" w:rsidRPr="00087701">
              <w:rPr>
                <w:rFonts w:ascii="Arial" w:hAnsi="Arial"/>
                <w:color w:val="000000"/>
                <w:lang w:val="fr-CA"/>
              </w:rPr>
              <w:t xml:space="preserve"> </w:t>
            </w:r>
            <w:r w:rsidRPr="00087701">
              <w:rPr>
                <w:rFonts w:ascii="Arial" w:hAnsi="Arial"/>
                <w:color w:val="000000"/>
                <w:lang w:val="fr-CA"/>
              </w:rPr>
              <w:t>s’est détériorée, un faux négatif peut résulter</w:t>
            </w:r>
            <w:r w:rsidR="00212373">
              <w:rPr>
                <w:rFonts w:ascii="Arial" w:hAnsi="Arial"/>
                <w:color w:val="000000"/>
                <w:lang w:val="fr-CA"/>
              </w:rPr>
              <w:t xml:space="preserve"> de l’analyse.</w:t>
            </w:r>
          </w:p>
          <w:p w:rsidR="00212373" w:rsidRPr="00EF31BE" w:rsidRDefault="00212373" w:rsidP="00212373">
            <w:pPr>
              <w:rPr>
                <w:rFonts w:ascii="Arial" w:hAnsi="Arial"/>
                <w:color w:val="000000"/>
                <w:lang w:val="fr-CA"/>
              </w:rPr>
            </w:pPr>
            <w:r w:rsidRPr="00EF31BE">
              <w:rPr>
                <w:rFonts w:ascii="Arial" w:hAnsi="Arial"/>
                <w:color w:val="000000"/>
                <w:lang w:val="fr-CA"/>
              </w:rPr>
              <w:t xml:space="preserve">Dans bien des cas, l’inspection visuelle permet de constater la contamination de l’antisérum et la détérioration des globules rouges commerciaux. </w:t>
            </w:r>
          </w:p>
          <w:p w:rsidR="00E96054" w:rsidRPr="00087701" w:rsidRDefault="00E96054" w:rsidP="00FF06B1">
            <w:pPr>
              <w:rPr>
                <w:rFonts w:ascii="Arial" w:hAnsi="Arial" w:cs="Arial"/>
                <w:color w:val="000000"/>
                <w:lang w:val="fr-CA"/>
              </w:rPr>
            </w:pPr>
          </w:p>
        </w:tc>
      </w:tr>
      <w:tr w:rsidR="00E96054" w:rsidRPr="00087701">
        <w:tblPrEx>
          <w:tblCellMar>
            <w:top w:w="0" w:type="dxa"/>
            <w:bottom w:w="0" w:type="dxa"/>
          </w:tblCellMar>
        </w:tblPrEx>
        <w:trPr>
          <w:gridBefore w:val="2"/>
          <w:wBefore w:w="915" w:type="dxa"/>
          <w:cantSplit/>
          <w:trHeight w:val="1930"/>
          <w:jc w:val="center"/>
        </w:trPr>
        <w:tc>
          <w:tcPr>
            <w:tcW w:w="824" w:type="dxa"/>
            <w:vMerge w:val="restart"/>
          </w:tcPr>
          <w:p w:rsidR="00E96054" w:rsidRPr="00087701" w:rsidRDefault="00E96054">
            <w:pPr>
              <w:rPr>
                <w:rFonts w:ascii="Arial" w:hAnsi="Arial"/>
                <w:lang w:val="fr-CA"/>
              </w:rPr>
            </w:pPr>
          </w:p>
        </w:tc>
        <w:tc>
          <w:tcPr>
            <w:tcW w:w="947" w:type="dxa"/>
            <w:gridSpan w:val="2"/>
          </w:tcPr>
          <w:p w:rsidR="00E96054" w:rsidRPr="00867670" w:rsidRDefault="00E96054" w:rsidP="00212373">
            <w:pPr>
              <w:pStyle w:val="Heading2"/>
              <w:numPr>
                <w:ilvl w:val="0"/>
                <w:numId w:val="0"/>
              </w:numPr>
              <w:rPr>
                <w:rFonts w:ascii="Arial" w:hAnsi="Arial"/>
                <w:color w:val="000000"/>
                <w:sz w:val="24"/>
                <w:lang w:val="fr-CA"/>
              </w:rPr>
            </w:pPr>
            <w:r w:rsidRPr="00867670">
              <w:rPr>
                <w:rFonts w:ascii="Arial" w:hAnsi="Arial"/>
                <w:color w:val="000000"/>
                <w:sz w:val="24"/>
                <w:lang w:val="fr-CA"/>
              </w:rPr>
              <w:t>8.</w:t>
            </w:r>
            <w:r w:rsidR="00212373">
              <w:rPr>
                <w:rFonts w:ascii="Arial" w:hAnsi="Arial"/>
                <w:color w:val="000000"/>
                <w:sz w:val="24"/>
                <w:lang w:val="fr-CA"/>
              </w:rPr>
              <w:t>2</w:t>
            </w:r>
          </w:p>
        </w:tc>
        <w:tc>
          <w:tcPr>
            <w:tcW w:w="7614" w:type="dxa"/>
            <w:gridSpan w:val="2"/>
          </w:tcPr>
          <w:p w:rsidR="00E96054" w:rsidRPr="00867670" w:rsidRDefault="00EF31BE">
            <w:pPr>
              <w:tabs>
                <w:tab w:val="left" w:pos="-720"/>
                <w:tab w:val="left" w:pos="0"/>
              </w:tabs>
              <w:suppressAutoHyphens/>
              <w:spacing w:line="228" w:lineRule="auto"/>
              <w:rPr>
                <w:rFonts w:ascii="Arial" w:hAnsi="Arial"/>
                <w:color w:val="000000"/>
                <w:lang w:val="fr-CA"/>
              </w:rPr>
            </w:pPr>
            <w:r w:rsidRPr="00867670">
              <w:rPr>
                <w:rFonts w:ascii="Arial" w:hAnsi="Arial"/>
                <w:color w:val="000000"/>
                <w:lang w:val="fr-CA"/>
              </w:rPr>
              <w:t>L’ajout de routine de cellules recouvertes d’IgG à tous les tubes ayant servi à des tests à l’antiglobuline et dont les résultats sont négatifs devra</w:t>
            </w:r>
            <w:r w:rsidR="00867670" w:rsidRPr="00867670">
              <w:rPr>
                <w:rFonts w:ascii="Arial" w:hAnsi="Arial"/>
                <w:color w:val="000000"/>
                <w:lang w:val="fr-CA"/>
              </w:rPr>
              <w:t>i</w:t>
            </w:r>
            <w:r w:rsidRPr="00867670">
              <w:rPr>
                <w:rFonts w:ascii="Arial" w:hAnsi="Arial"/>
                <w:color w:val="000000"/>
                <w:lang w:val="fr-CA"/>
              </w:rPr>
              <w:t xml:space="preserve">t permettre de dépister facilement les réactions faussement négatives à des réactifs d’antiglobuline </w:t>
            </w:r>
            <w:r w:rsidR="00E96054" w:rsidRPr="00867670">
              <w:rPr>
                <w:rFonts w:ascii="Arial" w:hAnsi="Arial"/>
                <w:color w:val="000000"/>
                <w:lang w:val="fr-CA"/>
              </w:rPr>
              <w:t>anti-IgG</w:t>
            </w:r>
            <w:r w:rsidR="003500C8">
              <w:rPr>
                <w:rFonts w:ascii="Arial" w:hAnsi="Arial"/>
                <w:color w:val="000000"/>
                <w:lang w:val="fr-CA"/>
              </w:rPr>
              <w:t>.</w:t>
            </w:r>
            <w:r w:rsidR="00E96054" w:rsidRPr="00867670">
              <w:rPr>
                <w:rFonts w:ascii="Arial" w:hAnsi="Arial"/>
                <w:color w:val="000000"/>
                <w:lang w:val="fr-CA"/>
              </w:rPr>
              <w:t xml:space="preserve"> </w:t>
            </w:r>
            <w:r w:rsidRPr="00867670">
              <w:rPr>
                <w:rFonts w:ascii="Arial" w:hAnsi="Arial"/>
                <w:color w:val="000000"/>
                <w:lang w:val="fr-CA"/>
              </w:rPr>
              <w:t xml:space="preserve">Si le réactif a perdu de sa force, les cellules sensibilisées à </w:t>
            </w:r>
            <w:r w:rsidR="00867670" w:rsidRPr="00867670">
              <w:rPr>
                <w:rFonts w:ascii="Arial" w:hAnsi="Arial"/>
                <w:color w:val="000000"/>
                <w:lang w:val="fr-CA"/>
              </w:rPr>
              <w:t>l’</w:t>
            </w:r>
            <w:r w:rsidR="00E96054" w:rsidRPr="00867670">
              <w:rPr>
                <w:rFonts w:ascii="Arial" w:hAnsi="Arial"/>
                <w:color w:val="000000"/>
                <w:lang w:val="fr-CA"/>
              </w:rPr>
              <w:t xml:space="preserve">IgG </w:t>
            </w:r>
            <w:r w:rsidRPr="00867670">
              <w:rPr>
                <w:rFonts w:ascii="Arial" w:hAnsi="Arial"/>
                <w:color w:val="000000"/>
                <w:lang w:val="fr-CA"/>
              </w:rPr>
              <w:t xml:space="preserve">ne réagiront pas ou auront une réaction plus faible que prévu. </w:t>
            </w:r>
            <w:r w:rsidR="00DA572F" w:rsidRPr="00867670">
              <w:rPr>
                <w:rFonts w:ascii="Arial" w:hAnsi="Arial"/>
                <w:color w:val="000000"/>
                <w:lang w:val="fr-CA"/>
              </w:rPr>
              <w:t xml:space="preserve">Toutefois, </w:t>
            </w:r>
            <w:r w:rsidR="00867670" w:rsidRPr="00867670">
              <w:rPr>
                <w:rFonts w:ascii="Arial" w:hAnsi="Arial"/>
                <w:color w:val="000000"/>
                <w:lang w:val="fr-CA"/>
              </w:rPr>
              <w:t>une réaction faible ou nulle des cellules recouvertes d’I</w:t>
            </w:r>
            <w:r w:rsidR="00E96054" w:rsidRPr="00867670">
              <w:rPr>
                <w:rFonts w:ascii="Arial" w:hAnsi="Arial"/>
                <w:color w:val="000000"/>
                <w:lang w:val="fr-CA"/>
              </w:rPr>
              <w:t xml:space="preserve">gG </w:t>
            </w:r>
            <w:r w:rsidR="00867670" w:rsidRPr="00867670">
              <w:rPr>
                <w:rFonts w:ascii="Arial" w:hAnsi="Arial"/>
                <w:color w:val="000000"/>
                <w:lang w:val="fr-CA"/>
              </w:rPr>
              <w:t xml:space="preserve">pourrait aussi être </w:t>
            </w:r>
            <w:r w:rsidR="006F0C51">
              <w:rPr>
                <w:rFonts w:ascii="Arial" w:hAnsi="Arial"/>
                <w:color w:val="000000"/>
                <w:lang w:val="fr-CA"/>
              </w:rPr>
              <w:t>signe</w:t>
            </w:r>
            <w:r w:rsidR="00867670" w:rsidRPr="00867670">
              <w:rPr>
                <w:rFonts w:ascii="Arial" w:hAnsi="Arial"/>
                <w:color w:val="000000"/>
                <w:lang w:val="fr-CA"/>
              </w:rPr>
              <w:t xml:space="preserve">  d</w:t>
            </w:r>
            <w:r w:rsidR="006F0C51">
              <w:rPr>
                <w:rFonts w:ascii="Arial" w:hAnsi="Arial"/>
                <w:color w:val="000000"/>
                <w:lang w:val="fr-CA"/>
              </w:rPr>
              <w:t>e</w:t>
            </w:r>
            <w:r w:rsidR="00867670" w:rsidRPr="00867670">
              <w:rPr>
                <w:rFonts w:ascii="Arial" w:hAnsi="Arial"/>
                <w:color w:val="000000"/>
                <w:lang w:val="fr-CA"/>
              </w:rPr>
              <w:t xml:space="preserve"> lavage insuffisant ou d’absence de réactif. Il faut donc faire un contrôle à chaque fois qu’on obtient une réaction négative. </w:t>
            </w:r>
          </w:p>
          <w:p w:rsidR="00E96054" w:rsidRPr="00867670" w:rsidRDefault="00E96054">
            <w:pPr>
              <w:tabs>
                <w:tab w:val="left" w:pos="-720"/>
                <w:tab w:val="left" w:pos="0"/>
              </w:tabs>
              <w:suppressAutoHyphens/>
              <w:spacing w:line="228" w:lineRule="auto"/>
              <w:rPr>
                <w:rFonts w:ascii="Arial" w:hAnsi="Arial"/>
                <w:color w:val="000000"/>
                <w:lang w:val="fr-CA"/>
              </w:rPr>
            </w:pPr>
          </w:p>
        </w:tc>
      </w:tr>
      <w:tr w:rsidR="00E96054" w:rsidRPr="00087701">
        <w:tblPrEx>
          <w:tblCellMar>
            <w:top w:w="0" w:type="dxa"/>
            <w:bottom w:w="0" w:type="dxa"/>
          </w:tblCellMar>
        </w:tblPrEx>
        <w:trPr>
          <w:gridBefore w:val="2"/>
          <w:wBefore w:w="915" w:type="dxa"/>
          <w:cantSplit/>
          <w:trHeight w:val="288"/>
          <w:jc w:val="center"/>
        </w:trPr>
        <w:tc>
          <w:tcPr>
            <w:tcW w:w="824" w:type="dxa"/>
            <w:vMerge/>
          </w:tcPr>
          <w:p w:rsidR="00E96054" w:rsidRPr="00087701" w:rsidRDefault="00E96054">
            <w:pPr>
              <w:rPr>
                <w:rFonts w:ascii="Arial" w:hAnsi="Arial"/>
                <w:lang w:val="fr-CA"/>
              </w:rPr>
            </w:pPr>
          </w:p>
        </w:tc>
        <w:tc>
          <w:tcPr>
            <w:tcW w:w="947" w:type="dxa"/>
            <w:gridSpan w:val="2"/>
          </w:tcPr>
          <w:p w:rsidR="00E96054" w:rsidRPr="00087701" w:rsidRDefault="00E96054">
            <w:pPr>
              <w:pStyle w:val="Heading2"/>
              <w:numPr>
                <w:ilvl w:val="0"/>
                <w:numId w:val="0"/>
              </w:numPr>
              <w:rPr>
                <w:rFonts w:ascii="Arial" w:hAnsi="Arial"/>
                <w:sz w:val="24"/>
                <w:lang w:val="fr-CA"/>
              </w:rPr>
            </w:pPr>
          </w:p>
        </w:tc>
        <w:tc>
          <w:tcPr>
            <w:tcW w:w="7614" w:type="dxa"/>
            <w:gridSpan w:val="2"/>
          </w:tcPr>
          <w:p w:rsidR="00FF06B1" w:rsidRDefault="00867670" w:rsidP="00FF06B1">
            <w:pPr>
              <w:tabs>
                <w:tab w:val="left" w:pos="-720"/>
                <w:tab w:val="left" w:pos="0"/>
              </w:tabs>
              <w:suppressAutoHyphens/>
              <w:spacing w:line="228" w:lineRule="auto"/>
              <w:rPr>
                <w:rFonts w:ascii="Arial" w:hAnsi="Arial"/>
                <w:color w:val="000000"/>
                <w:lang w:val="fr-CA"/>
              </w:rPr>
            </w:pPr>
            <w:r w:rsidRPr="00867670">
              <w:rPr>
                <w:rFonts w:ascii="Arial" w:hAnsi="Arial"/>
                <w:lang w:val="fr-CA"/>
              </w:rPr>
              <w:t>La contamination de l’antisérum peut susciter des résultats faussement positifs</w:t>
            </w:r>
            <w:r w:rsidR="00E96054" w:rsidRPr="00867670">
              <w:rPr>
                <w:rFonts w:ascii="Arial" w:hAnsi="Arial"/>
                <w:lang w:val="fr-CA"/>
              </w:rPr>
              <w:t>.</w:t>
            </w:r>
            <w:r w:rsidR="00EF31BE" w:rsidRPr="00087701">
              <w:rPr>
                <w:rFonts w:ascii="Arial" w:hAnsi="Arial"/>
                <w:color w:val="000000"/>
                <w:lang w:val="fr-CA"/>
              </w:rPr>
              <w:t xml:space="preserve"> Dans bien des cas, l’inspection visuelle permet de constater la contamination de l’antisérum</w:t>
            </w:r>
            <w:r>
              <w:rPr>
                <w:rFonts w:ascii="Arial" w:hAnsi="Arial"/>
                <w:color w:val="000000"/>
                <w:lang w:val="fr-CA"/>
              </w:rPr>
              <w:t>; en outre, tous les tests auraient des résultats positifs, ce qui alerterait le technologue au problème.</w:t>
            </w:r>
            <w:r w:rsidR="00E96054" w:rsidRPr="00087701">
              <w:rPr>
                <w:rFonts w:ascii="Arial" w:hAnsi="Arial"/>
                <w:lang w:val="fr-CA"/>
              </w:rPr>
              <w:t xml:space="preserve"> </w:t>
            </w:r>
          </w:p>
          <w:p w:rsidR="00E96054" w:rsidRPr="00087701" w:rsidRDefault="00E96054">
            <w:pPr>
              <w:tabs>
                <w:tab w:val="left" w:pos="-720"/>
                <w:tab w:val="left" w:pos="0"/>
              </w:tabs>
              <w:suppressAutoHyphens/>
              <w:spacing w:line="228" w:lineRule="auto"/>
              <w:rPr>
                <w:rFonts w:ascii="Arial" w:hAnsi="Arial"/>
                <w:lang w:val="fr-CA"/>
              </w:rPr>
            </w:pPr>
          </w:p>
        </w:tc>
      </w:tr>
      <w:tr w:rsidR="00E96054" w:rsidRPr="00087701">
        <w:tblPrEx>
          <w:tblCellMar>
            <w:top w:w="0" w:type="dxa"/>
            <w:bottom w:w="0" w:type="dxa"/>
          </w:tblCellMar>
        </w:tblPrEx>
        <w:trPr>
          <w:gridBefore w:val="2"/>
          <w:wBefore w:w="915" w:type="dxa"/>
          <w:cantSplit/>
          <w:jc w:val="center"/>
        </w:trPr>
        <w:tc>
          <w:tcPr>
            <w:tcW w:w="824" w:type="dxa"/>
          </w:tcPr>
          <w:p w:rsidR="00E96054" w:rsidRPr="00087701" w:rsidRDefault="00E96054">
            <w:pPr>
              <w:rPr>
                <w:rFonts w:ascii="Arial" w:hAnsi="Arial"/>
                <w:lang w:val="fr-CA"/>
              </w:rPr>
            </w:pPr>
          </w:p>
        </w:tc>
        <w:tc>
          <w:tcPr>
            <w:tcW w:w="947" w:type="dxa"/>
            <w:gridSpan w:val="2"/>
          </w:tcPr>
          <w:p w:rsidR="00E96054" w:rsidRPr="00087701" w:rsidRDefault="00E96054" w:rsidP="00212373">
            <w:pPr>
              <w:pStyle w:val="Heading2"/>
              <w:numPr>
                <w:ilvl w:val="0"/>
                <w:numId w:val="0"/>
              </w:numPr>
              <w:rPr>
                <w:rFonts w:ascii="Arial" w:hAnsi="Arial"/>
                <w:sz w:val="24"/>
                <w:lang w:val="fr-CA"/>
              </w:rPr>
            </w:pPr>
            <w:r w:rsidRPr="00087701">
              <w:rPr>
                <w:rFonts w:ascii="Arial" w:hAnsi="Arial"/>
                <w:sz w:val="24"/>
                <w:lang w:val="fr-CA"/>
              </w:rPr>
              <w:t>8.</w:t>
            </w:r>
            <w:r w:rsidR="00212373">
              <w:rPr>
                <w:rFonts w:ascii="Arial" w:hAnsi="Arial"/>
                <w:sz w:val="24"/>
                <w:lang w:val="fr-CA"/>
              </w:rPr>
              <w:t>3</w:t>
            </w:r>
          </w:p>
        </w:tc>
        <w:tc>
          <w:tcPr>
            <w:tcW w:w="7614" w:type="dxa"/>
            <w:gridSpan w:val="2"/>
          </w:tcPr>
          <w:p w:rsidR="00E96054" w:rsidRPr="00B90E17" w:rsidRDefault="00B90E17">
            <w:pPr>
              <w:tabs>
                <w:tab w:val="left" w:pos="-720"/>
                <w:tab w:val="left" w:pos="0"/>
              </w:tabs>
              <w:suppressAutoHyphens/>
              <w:spacing w:line="228" w:lineRule="auto"/>
              <w:rPr>
                <w:rFonts w:ascii="Arial" w:hAnsi="Arial"/>
                <w:color w:val="000000"/>
                <w:lang w:val="fr-CA"/>
              </w:rPr>
            </w:pPr>
            <w:r w:rsidRPr="00B90E17">
              <w:rPr>
                <w:rFonts w:ascii="Arial" w:hAnsi="Arial"/>
                <w:color w:val="000000"/>
                <w:lang w:val="fr-CA"/>
              </w:rPr>
              <w:t>Si l’on se sert d’un réactif polyspécifique, aucun contrôle de l’anti-C3b n’est fait au moyen de la procédure ci-dessus. Si le réactif est entreposé dans des conditions contrôlées, il n’est pas nécessaire de vérifier à nouveau la réactivité de l’</w:t>
            </w:r>
            <w:r w:rsidR="00E96054" w:rsidRPr="00B90E17">
              <w:rPr>
                <w:rFonts w:ascii="Arial" w:hAnsi="Arial"/>
                <w:color w:val="000000"/>
                <w:lang w:val="fr-CA"/>
              </w:rPr>
              <w:t xml:space="preserve">anti-C3b </w:t>
            </w:r>
            <w:r w:rsidRPr="00B90E17">
              <w:rPr>
                <w:rFonts w:ascii="Arial" w:hAnsi="Arial"/>
                <w:color w:val="000000"/>
                <w:lang w:val="fr-CA"/>
              </w:rPr>
              <w:t xml:space="preserve">lorsqu’on s’en sert de routine, puisque le </w:t>
            </w:r>
            <w:r w:rsidR="00E96054" w:rsidRPr="00B90E17">
              <w:rPr>
                <w:rFonts w:ascii="Arial" w:hAnsi="Arial"/>
                <w:color w:val="000000"/>
                <w:lang w:val="fr-CA"/>
              </w:rPr>
              <w:t xml:space="preserve">C3b </w:t>
            </w:r>
            <w:r w:rsidRPr="00B90E17">
              <w:rPr>
                <w:rFonts w:ascii="Arial" w:hAnsi="Arial"/>
                <w:color w:val="000000"/>
                <w:lang w:val="fr-CA"/>
              </w:rPr>
              <w:t>est très s</w:t>
            </w:r>
            <w:r w:rsidR="00E96054" w:rsidRPr="00B90E17">
              <w:rPr>
                <w:rFonts w:ascii="Arial" w:hAnsi="Arial"/>
                <w:color w:val="000000"/>
                <w:lang w:val="fr-CA"/>
              </w:rPr>
              <w:t xml:space="preserve">table. </w:t>
            </w:r>
          </w:p>
          <w:p w:rsidR="00E96054" w:rsidRPr="00087701" w:rsidRDefault="00E96054">
            <w:pPr>
              <w:tabs>
                <w:tab w:val="left" w:pos="-720"/>
                <w:tab w:val="left" w:pos="0"/>
              </w:tabs>
              <w:suppressAutoHyphens/>
              <w:spacing w:line="228" w:lineRule="auto"/>
              <w:rPr>
                <w:rFonts w:ascii="Arial" w:hAnsi="Arial"/>
                <w:lang w:val="fr-CA"/>
              </w:rPr>
            </w:pPr>
          </w:p>
        </w:tc>
      </w:tr>
      <w:tr w:rsidR="00E96054" w:rsidRPr="00087701">
        <w:tblPrEx>
          <w:tblCellMar>
            <w:top w:w="0" w:type="dxa"/>
            <w:bottom w:w="0" w:type="dxa"/>
          </w:tblCellMar>
        </w:tblPrEx>
        <w:trPr>
          <w:gridBefore w:val="2"/>
          <w:wBefore w:w="915" w:type="dxa"/>
          <w:jc w:val="center"/>
        </w:trPr>
        <w:tc>
          <w:tcPr>
            <w:tcW w:w="824" w:type="dxa"/>
          </w:tcPr>
          <w:p w:rsidR="00E96054" w:rsidRPr="0057142E" w:rsidRDefault="00E96054" w:rsidP="0057142E">
            <w:pPr>
              <w:pStyle w:val="Heading1"/>
            </w:pPr>
            <w:r w:rsidRPr="0057142E">
              <w:t>9.0</w:t>
            </w:r>
          </w:p>
        </w:tc>
        <w:tc>
          <w:tcPr>
            <w:tcW w:w="8561" w:type="dxa"/>
            <w:gridSpan w:val="4"/>
          </w:tcPr>
          <w:p w:rsidR="00E96054" w:rsidRPr="00087701" w:rsidRDefault="00E96054">
            <w:pPr>
              <w:pStyle w:val="Heading7"/>
              <w:spacing w:line="228" w:lineRule="auto"/>
              <w:rPr>
                <w:rFonts w:ascii="Arial" w:hAnsi="Arial"/>
                <w:lang w:val="fr-CA"/>
              </w:rPr>
            </w:pPr>
            <w:r w:rsidRPr="00087701">
              <w:rPr>
                <w:rFonts w:ascii="Arial" w:hAnsi="Arial"/>
                <w:lang w:val="fr-CA"/>
              </w:rPr>
              <w:t>R</w:t>
            </w:r>
            <w:r w:rsidR="0064063A" w:rsidRPr="00087701">
              <w:rPr>
                <w:rFonts w:ascii="Arial" w:hAnsi="Arial"/>
                <w:lang w:val="fr-CA"/>
              </w:rPr>
              <w:t>éférences</w:t>
            </w:r>
          </w:p>
        </w:tc>
      </w:tr>
      <w:tr w:rsidR="00E96054" w:rsidRPr="00087701">
        <w:tblPrEx>
          <w:tblCellMar>
            <w:top w:w="0" w:type="dxa"/>
            <w:bottom w:w="0" w:type="dxa"/>
          </w:tblCellMar>
        </w:tblPrEx>
        <w:trPr>
          <w:gridBefore w:val="2"/>
          <w:wBefore w:w="915" w:type="dxa"/>
          <w:jc w:val="center"/>
        </w:trPr>
        <w:tc>
          <w:tcPr>
            <w:tcW w:w="824" w:type="dxa"/>
          </w:tcPr>
          <w:p w:rsidR="00E96054" w:rsidRPr="00087701" w:rsidRDefault="00E96054">
            <w:pPr>
              <w:rPr>
                <w:rFonts w:ascii="Arial" w:hAnsi="Arial"/>
                <w:lang w:val="fr-CA"/>
              </w:rPr>
            </w:pPr>
          </w:p>
        </w:tc>
        <w:tc>
          <w:tcPr>
            <w:tcW w:w="947" w:type="dxa"/>
            <w:gridSpan w:val="2"/>
          </w:tcPr>
          <w:p w:rsidR="00E96054" w:rsidRPr="00087701" w:rsidRDefault="00E96054">
            <w:pPr>
              <w:pStyle w:val="Heading2"/>
              <w:numPr>
                <w:ilvl w:val="0"/>
                <w:numId w:val="0"/>
              </w:numPr>
              <w:spacing w:line="228" w:lineRule="auto"/>
              <w:rPr>
                <w:rFonts w:ascii="Arial" w:hAnsi="Arial"/>
                <w:sz w:val="24"/>
                <w:lang w:val="fr-CA"/>
              </w:rPr>
            </w:pPr>
            <w:r w:rsidRPr="00087701">
              <w:rPr>
                <w:rFonts w:ascii="Arial" w:hAnsi="Arial"/>
                <w:sz w:val="24"/>
                <w:lang w:val="fr-CA"/>
              </w:rPr>
              <w:t>9.1</w:t>
            </w:r>
          </w:p>
        </w:tc>
        <w:tc>
          <w:tcPr>
            <w:tcW w:w="7614" w:type="dxa"/>
            <w:gridSpan w:val="2"/>
          </w:tcPr>
          <w:p w:rsidR="00E96054" w:rsidRDefault="0057142E" w:rsidP="0057142E">
            <w:pPr>
              <w:spacing w:line="228" w:lineRule="auto"/>
              <w:rPr>
                <w:rFonts w:ascii="Arial" w:hAnsi="Arial"/>
                <w:color w:val="000000"/>
                <w:lang w:val="fr-CA"/>
              </w:rPr>
            </w:pPr>
            <w:r w:rsidRPr="0057142E">
              <w:rPr>
                <w:rFonts w:ascii="Arial" w:hAnsi="Arial"/>
                <w:i/>
                <w:color w:val="000000"/>
                <w:lang w:val="fr-CA"/>
              </w:rPr>
              <w:t>Standards for Hospital Transfusion Services</w:t>
            </w:r>
            <w:r w:rsidRPr="0057142E">
              <w:rPr>
                <w:rFonts w:ascii="Arial" w:hAnsi="Arial"/>
                <w:color w:val="000000"/>
                <w:lang w:val="fr-CA"/>
              </w:rPr>
              <w:t xml:space="preserve">, version </w:t>
            </w:r>
            <w:r w:rsidR="00FF06B1">
              <w:rPr>
                <w:rFonts w:ascii="Arial" w:hAnsi="Arial"/>
                <w:color w:val="000000"/>
                <w:lang w:val="fr-CA"/>
              </w:rPr>
              <w:t>3</w:t>
            </w:r>
            <w:r w:rsidRPr="0057142E">
              <w:rPr>
                <w:rFonts w:ascii="Arial" w:hAnsi="Arial"/>
                <w:color w:val="000000"/>
                <w:lang w:val="fr-CA"/>
              </w:rPr>
              <w:t xml:space="preserve">, </w:t>
            </w:r>
            <w:r w:rsidR="00FF06B1">
              <w:rPr>
                <w:rFonts w:ascii="Arial" w:hAnsi="Arial"/>
                <w:color w:val="000000"/>
                <w:lang w:val="fr-CA"/>
              </w:rPr>
              <w:t>février</w:t>
            </w:r>
            <w:r w:rsidRPr="0057142E">
              <w:rPr>
                <w:rFonts w:ascii="Arial" w:hAnsi="Arial"/>
                <w:color w:val="000000"/>
                <w:lang w:val="fr-CA"/>
              </w:rPr>
              <w:t xml:space="preserve"> 20</w:t>
            </w:r>
            <w:r w:rsidR="00FF06B1">
              <w:rPr>
                <w:rFonts w:ascii="Arial" w:hAnsi="Arial"/>
                <w:color w:val="000000"/>
                <w:lang w:val="fr-CA"/>
              </w:rPr>
              <w:t>11</w:t>
            </w:r>
            <w:r w:rsidRPr="0057142E">
              <w:rPr>
                <w:rFonts w:ascii="Arial" w:hAnsi="Arial"/>
                <w:color w:val="000000"/>
                <w:lang w:val="fr-CA"/>
              </w:rPr>
              <w:t>, Société canadienne de médecine transfusionnelle, p. 5.3.1.</w:t>
            </w:r>
            <w:r>
              <w:rPr>
                <w:rFonts w:ascii="Arial" w:hAnsi="Arial"/>
                <w:color w:val="000000"/>
                <w:lang w:val="fr-CA"/>
              </w:rPr>
              <w:t>1, 5.3.1.2, 5.3.4.2, 5.3.4.3.</w:t>
            </w:r>
          </w:p>
          <w:p w:rsidR="0057142E" w:rsidRPr="003C7A80" w:rsidRDefault="0057142E" w:rsidP="0057142E">
            <w:pPr>
              <w:spacing w:line="228" w:lineRule="auto"/>
              <w:rPr>
                <w:rFonts w:ascii="Arial" w:hAnsi="Arial"/>
                <w:color w:val="000000"/>
                <w:sz w:val="16"/>
                <w:szCs w:val="16"/>
                <w:lang w:val="fr-CA"/>
              </w:rPr>
            </w:pPr>
          </w:p>
        </w:tc>
      </w:tr>
      <w:tr w:rsidR="00E96054" w:rsidRPr="00087701" w:rsidTr="00893912">
        <w:tblPrEx>
          <w:tblCellMar>
            <w:top w:w="0" w:type="dxa"/>
            <w:bottom w:w="0" w:type="dxa"/>
          </w:tblCellMar>
        </w:tblPrEx>
        <w:trPr>
          <w:gridBefore w:val="2"/>
          <w:wBefore w:w="915" w:type="dxa"/>
          <w:trHeight w:val="579"/>
          <w:jc w:val="center"/>
        </w:trPr>
        <w:tc>
          <w:tcPr>
            <w:tcW w:w="824" w:type="dxa"/>
          </w:tcPr>
          <w:p w:rsidR="00E96054" w:rsidRPr="00087701" w:rsidRDefault="00E96054">
            <w:pPr>
              <w:rPr>
                <w:rFonts w:ascii="Arial" w:hAnsi="Arial"/>
                <w:lang w:val="fr-CA"/>
              </w:rPr>
            </w:pPr>
          </w:p>
        </w:tc>
        <w:tc>
          <w:tcPr>
            <w:tcW w:w="947" w:type="dxa"/>
            <w:gridSpan w:val="2"/>
          </w:tcPr>
          <w:p w:rsidR="00E96054" w:rsidRPr="00087701" w:rsidRDefault="00E96054">
            <w:pPr>
              <w:pStyle w:val="Heading2"/>
              <w:numPr>
                <w:ilvl w:val="0"/>
                <w:numId w:val="0"/>
              </w:numPr>
              <w:spacing w:line="228" w:lineRule="auto"/>
              <w:rPr>
                <w:rFonts w:ascii="Arial" w:hAnsi="Arial"/>
                <w:sz w:val="24"/>
                <w:lang w:val="fr-CA"/>
              </w:rPr>
            </w:pPr>
            <w:r w:rsidRPr="00087701">
              <w:rPr>
                <w:rFonts w:ascii="Arial" w:hAnsi="Arial"/>
                <w:sz w:val="24"/>
                <w:lang w:val="fr-CA"/>
              </w:rPr>
              <w:t>9.2</w:t>
            </w:r>
          </w:p>
        </w:tc>
        <w:tc>
          <w:tcPr>
            <w:tcW w:w="7614" w:type="dxa"/>
            <w:gridSpan w:val="2"/>
          </w:tcPr>
          <w:p w:rsidR="0057142E" w:rsidRPr="003C7A80" w:rsidRDefault="00FF06B1" w:rsidP="00FF06B1">
            <w:pPr>
              <w:spacing w:line="228" w:lineRule="auto"/>
              <w:rPr>
                <w:rFonts w:ascii="Arial" w:hAnsi="Arial"/>
                <w:color w:val="000000"/>
                <w:sz w:val="16"/>
                <w:szCs w:val="16"/>
                <w:lang w:val="fr-CA"/>
              </w:rPr>
            </w:pPr>
            <w:r>
              <w:rPr>
                <w:rFonts w:ascii="Arial" w:hAnsi="Arial"/>
                <w:color w:val="000000"/>
                <w:lang w:val="fr-CA"/>
              </w:rPr>
              <w:t xml:space="preserve">IQMH requirements. Version 6.0. Décembre 2013 (IV.4; IV. 4.2) </w:t>
            </w:r>
          </w:p>
        </w:tc>
      </w:tr>
    </w:tbl>
    <w:p w:rsidR="00AB3EEF" w:rsidRPr="00233CB5" w:rsidRDefault="00AB3EEF" w:rsidP="00AB3EEF">
      <w:pPr>
        <w:pStyle w:val="H2"/>
        <w:spacing w:before="0" w:after="0"/>
        <w:rPr>
          <w:rFonts w:ascii="Arial" w:hAnsi="Arial"/>
          <w:sz w:val="28"/>
          <w:lang w:val="fr-CA"/>
        </w:rPr>
      </w:pPr>
    </w:p>
    <w:p w:rsidR="00AB3EEF" w:rsidRPr="00AB3EEF" w:rsidRDefault="00AB3EEF" w:rsidP="00121A6A">
      <w:pPr>
        <w:spacing w:line="228" w:lineRule="auto"/>
        <w:ind w:left="567" w:hanging="851"/>
        <w:rPr>
          <w:rFonts w:ascii="Arial" w:hAnsi="Arial" w:cs="Arial"/>
          <w:b/>
          <w:lang w:val="fr-CA"/>
        </w:rPr>
      </w:pPr>
      <w:r w:rsidRPr="00AB3EEF">
        <w:rPr>
          <w:rFonts w:ascii="Arial" w:hAnsi="Arial" w:cs="Arial"/>
          <w:b/>
          <w:sz w:val="28"/>
          <w:lang w:val="fr-CA"/>
        </w:rPr>
        <w:t>10.0</w:t>
      </w:r>
      <w:r w:rsidRPr="00AB3EEF">
        <w:rPr>
          <w:rFonts w:ascii="Arial" w:hAnsi="Arial" w:cs="Arial"/>
          <w:b/>
          <w:sz w:val="28"/>
          <w:lang w:val="fr-CA"/>
        </w:rPr>
        <w:tab/>
        <w:t>Suivi des révisions</w:t>
      </w:r>
    </w:p>
    <w:p w:rsidR="00AB3EEF" w:rsidRPr="00AB3EEF" w:rsidRDefault="00AB3EEF" w:rsidP="00AB3EEF">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AB3EEF" w:rsidRPr="00AB3EEF" w:rsidTr="006A066E">
        <w:tc>
          <w:tcPr>
            <w:tcW w:w="2235" w:type="dxa"/>
            <w:shd w:val="clear" w:color="auto" w:fill="F2F2F2"/>
          </w:tcPr>
          <w:p w:rsidR="00AB3EEF" w:rsidRPr="00AB3EEF" w:rsidRDefault="00AB3EEF" w:rsidP="006A066E">
            <w:pPr>
              <w:rPr>
                <w:rFonts w:ascii="Arial" w:hAnsi="Arial" w:cs="Arial"/>
                <w:b/>
                <w:sz w:val="22"/>
                <w:szCs w:val="24"/>
                <w:lang w:val="fr-CA"/>
              </w:rPr>
            </w:pPr>
            <w:r w:rsidRPr="00AB3EEF">
              <w:rPr>
                <w:rFonts w:ascii="Arial" w:hAnsi="Arial" w:cs="Arial"/>
                <w:b/>
                <w:sz w:val="22"/>
                <w:szCs w:val="24"/>
                <w:lang w:val="fr-CA"/>
              </w:rPr>
              <w:t>Date de la révision</w:t>
            </w:r>
          </w:p>
        </w:tc>
        <w:tc>
          <w:tcPr>
            <w:tcW w:w="6621" w:type="dxa"/>
            <w:shd w:val="clear" w:color="auto" w:fill="F2F2F2"/>
          </w:tcPr>
          <w:p w:rsidR="00AB3EEF" w:rsidRPr="00AB3EEF" w:rsidRDefault="00AB3EEF" w:rsidP="006A066E">
            <w:pPr>
              <w:rPr>
                <w:rFonts w:ascii="Arial" w:hAnsi="Arial" w:cs="Arial"/>
                <w:b/>
                <w:sz w:val="22"/>
                <w:szCs w:val="24"/>
                <w:lang w:val="fr-CA"/>
              </w:rPr>
            </w:pPr>
            <w:r w:rsidRPr="00AB3EEF">
              <w:rPr>
                <w:rFonts w:ascii="Arial" w:hAnsi="Arial" w:cs="Arial"/>
                <w:b/>
                <w:sz w:val="22"/>
                <w:szCs w:val="24"/>
                <w:lang w:val="fr-CA"/>
              </w:rPr>
              <w:t>Résumé des changements</w:t>
            </w:r>
          </w:p>
        </w:tc>
      </w:tr>
      <w:tr w:rsidR="00AB3EEF" w:rsidRPr="00AB3EEF" w:rsidTr="006A066E">
        <w:trPr>
          <w:trHeight w:val="999"/>
        </w:trPr>
        <w:tc>
          <w:tcPr>
            <w:tcW w:w="2235" w:type="dxa"/>
            <w:shd w:val="clear" w:color="auto" w:fill="auto"/>
          </w:tcPr>
          <w:p w:rsidR="00AB3EEF" w:rsidRPr="00AB3EEF" w:rsidRDefault="006F0C51" w:rsidP="006F0C51">
            <w:pPr>
              <w:rPr>
                <w:rFonts w:ascii="Arial" w:hAnsi="Arial" w:cs="Arial"/>
                <w:sz w:val="22"/>
                <w:szCs w:val="22"/>
                <w:lang w:val="fr-CA"/>
              </w:rPr>
            </w:pPr>
            <w:r>
              <w:rPr>
                <w:rFonts w:ascii="Arial" w:hAnsi="Arial" w:cs="Arial"/>
                <w:sz w:val="22"/>
                <w:szCs w:val="22"/>
                <w:lang w:val="fr-CA"/>
              </w:rPr>
              <w:t>1</w:t>
            </w:r>
            <w:r w:rsidRPr="006F0C51">
              <w:rPr>
                <w:rFonts w:ascii="Arial" w:hAnsi="Arial" w:cs="Arial"/>
                <w:sz w:val="22"/>
                <w:szCs w:val="22"/>
                <w:vertAlign w:val="superscript"/>
                <w:lang w:val="fr-CA"/>
              </w:rPr>
              <w:t>er</w:t>
            </w:r>
            <w:r>
              <w:rPr>
                <w:rFonts w:ascii="Arial" w:hAnsi="Arial" w:cs="Arial"/>
                <w:sz w:val="22"/>
                <w:szCs w:val="22"/>
                <w:lang w:val="fr-CA"/>
              </w:rPr>
              <w:t xml:space="preserve"> septembre</w:t>
            </w:r>
            <w:r w:rsidR="00AB3EEF" w:rsidRPr="00AB3EEF">
              <w:rPr>
                <w:rFonts w:ascii="Arial" w:hAnsi="Arial" w:cs="Arial"/>
                <w:sz w:val="22"/>
                <w:szCs w:val="22"/>
                <w:lang w:val="fr-CA"/>
              </w:rPr>
              <w:t xml:space="preserve"> 201</w:t>
            </w:r>
            <w:r>
              <w:rPr>
                <w:rFonts w:ascii="Arial" w:hAnsi="Arial" w:cs="Arial"/>
                <w:sz w:val="22"/>
                <w:szCs w:val="22"/>
                <w:lang w:val="fr-CA"/>
              </w:rPr>
              <w:t>5</w:t>
            </w:r>
          </w:p>
        </w:tc>
        <w:tc>
          <w:tcPr>
            <w:tcW w:w="6621" w:type="dxa"/>
            <w:shd w:val="clear" w:color="auto" w:fill="auto"/>
          </w:tcPr>
          <w:p w:rsidR="00AB3EEF" w:rsidRPr="00AB3EEF" w:rsidRDefault="00AB3EEF" w:rsidP="00AB3EEF">
            <w:pPr>
              <w:pStyle w:val="ListParagraph"/>
              <w:numPr>
                <w:ilvl w:val="0"/>
                <w:numId w:val="41"/>
              </w:numPr>
              <w:contextualSpacing/>
              <w:rPr>
                <w:rFonts w:ascii="Arial" w:hAnsi="Arial" w:cs="Arial"/>
                <w:sz w:val="22"/>
                <w:szCs w:val="22"/>
                <w:lang w:val="fr-CA"/>
              </w:rPr>
            </w:pPr>
            <w:r w:rsidRPr="00AB3EEF">
              <w:rPr>
                <w:rFonts w:ascii="Arial" w:hAnsi="Arial" w:cs="Arial"/>
                <w:sz w:val="22"/>
                <w:szCs w:val="22"/>
                <w:lang w:val="fr-CA"/>
              </w:rPr>
              <w:t>Changement du nom du manuel</w:t>
            </w:r>
          </w:p>
          <w:p w:rsidR="00AB3EEF" w:rsidRDefault="00AB3EEF" w:rsidP="00AB3EEF">
            <w:pPr>
              <w:pStyle w:val="ListParagraph"/>
              <w:numPr>
                <w:ilvl w:val="0"/>
                <w:numId w:val="41"/>
              </w:numPr>
              <w:contextualSpacing/>
              <w:rPr>
                <w:rFonts w:ascii="Arial" w:hAnsi="Arial" w:cs="Arial"/>
                <w:sz w:val="22"/>
                <w:szCs w:val="22"/>
                <w:lang w:val="fr-CA"/>
              </w:rPr>
            </w:pPr>
            <w:r w:rsidRPr="00AB3EEF">
              <w:rPr>
                <w:rFonts w:ascii="Arial" w:hAnsi="Arial" w:cs="Arial"/>
                <w:sz w:val="22"/>
                <w:szCs w:val="22"/>
                <w:lang w:val="fr-CA"/>
              </w:rPr>
              <w:t>Révision d</w:t>
            </w:r>
            <w:r>
              <w:rPr>
                <w:rFonts w:ascii="Arial" w:hAnsi="Arial" w:cs="Arial"/>
                <w:sz w:val="22"/>
                <w:szCs w:val="22"/>
                <w:lang w:val="fr-CA"/>
              </w:rPr>
              <w:t>u libellé de la section 2.0</w:t>
            </w:r>
          </w:p>
          <w:p w:rsidR="00AB3EEF" w:rsidRDefault="00AB3EEF" w:rsidP="00AB3EEF">
            <w:pPr>
              <w:pStyle w:val="ListParagraph"/>
              <w:numPr>
                <w:ilvl w:val="0"/>
                <w:numId w:val="41"/>
              </w:numPr>
              <w:contextualSpacing/>
              <w:rPr>
                <w:rFonts w:ascii="Arial" w:hAnsi="Arial" w:cs="Arial"/>
                <w:sz w:val="22"/>
                <w:szCs w:val="22"/>
                <w:lang w:val="fr-CA"/>
              </w:rPr>
            </w:pPr>
            <w:r>
              <w:rPr>
                <w:rFonts w:ascii="Arial" w:hAnsi="Arial" w:cs="Arial"/>
                <w:sz w:val="22"/>
                <w:szCs w:val="22"/>
                <w:lang w:val="fr-CA"/>
              </w:rPr>
              <w:t>Révision et renumérotation de la section 6.0</w:t>
            </w:r>
          </w:p>
          <w:p w:rsidR="00AB3EEF" w:rsidRPr="00AB3EEF" w:rsidRDefault="00AB3EEF" w:rsidP="00AB3EEF">
            <w:pPr>
              <w:pStyle w:val="ListParagraph"/>
              <w:numPr>
                <w:ilvl w:val="0"/>
                <w:numId w:val="41"/>
              </w:numPr>
              <w:contextualSpacing/>
              <w:rPr>
                <w:rFonts w:ascii="Arial" w:hAnsi="Arial" w:cs="Arial"/>
                <w:sz w:val="22"/>
                <w:szCs w:val="22"/>
                <w:lang w:val="fr-CA"/>
              </w:rPr>
            </w:pPr>
            <w:r>
              <w:rPr>
                <w:rFonts w:ascii="Arial" w:hAnsi="Arial" w:cs="Arial"/>
                <w:sz w:val="22"/>
                <w:szCs w:val="22"/>
                <w:lang w:val="fr-CA"/>
              </w:rPr>
              <w:t xml:space="preserve">Mise à jour des références </w:t>
            </w:r>
          </w:p>
        </w:tc>
      </w:tr>
    </w:tbl>
    <w:p w:rsidR="00AB3EEF" w:rsidRPr="00087701" w:rsidRDefault="00AB3EEF" w:rsidP="003C7A80">
      <w:pPr>
        <w:tabs>
          <w:tab w:val="left" w:pos="5900"/>
        </w:tabs>
        <w:rPr>
          <w:lang w:val="fr-CA"/>
        </w:rPr>
      </w:pPr>
    </w:p>
    <w:sectPr w:rsidR="00AB3EEF" w:rsidRPr="00087701">
      <w:headerReference w:type="default" r:id="rId7"/>
      <w:footerReference w:type="default" r:id="rId8"/>
      <w:headerReference w:type="first" r:id="rId9"/>
      <w:footerReference w:type="first" r:id="rId10"/>
      <w:type w:val="oddPage"/>
      <w:pgSz w:w="12240" w:h="15840" w:code="1"/>
      <w:pgMar w:top="1354"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9D" w:rsidRDefault="00F72B9D">
      <w:r>
        <w:separator/>
      </w:r>
    </w:p>
  </w:endnote>
  <w:endnote w:type="continuationSeparator" w:id="0">
    <w:p w:rsidR="00F72B9D" w:rsidRDefault="00F7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8" w:type="dxa"/>
      <w:tblBorders>
        <w:top w:val="single" w:sz="4" w:space="0" w:color="auto"/>
      </w:tblBorders>
      <w:tblLayout w:type="fixed"/>
      <w:tblLook w:val="0000" w:firstRow="0" w:lastRow="0" w:firstColumn="0" w:lastColumn="0" w:noHBand="0" w:noVBand="0"/>
    </w:tblPr>
    <w:tblGrid>
      <w:gridCol w:w="1473"/>
      <w:gridCol w:w="5907"/>
      <w:gridCol w:w="1440"/>
    </w:tblGrid>
    <w:tr w:rsidR="00CC4651">
      <w:tblPrEx>
        <w:tblCellMar>
          <w:top w:w="0" w:type="dxa"/>
          <w:bottom w:w="0" w:type="dxa"/>
        </w:tblCellMar>
      </w:tblPrEx>
      <w:trPr>
        <w:trHeight w:val="979"/>
      </w:trPr>
      <w:tc>
        <w:tcPr>
          <w:tcW w:w="1473" w:type="dxa"/>
        </w:tcPr>
        <w:p w:rsidR="00CC4651" w:rsidRDefault="00CC4651">
          <w:pPr>
            <w:pStyle w:val="Footer"/>
            <w:jc w:val="center"/>
            <w:rPr>
              <w:rFonts w:ascii="Verdana" w:hAnsi="Verdana"/>
              <w:sz w:val="8"/>
            </w:rPr>
          </w:pPr>
        </w:p>
        <w:p w:rsidR="00CC4651" w:rsidRDefault="005B5C9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07" w:type="dxa"/>
        </w:tcPr>
        <w:p w:rsidR="00CC4651" w:rsidRDefault="00CC4651">
          <w:pPr>
            <w:pStyle w:val="Footer"/>
            <w:jc w:val="center"/>
            <w:rPr>
              <w:rFonts w:ascii="Verdana" w:hAnsi="Verdana"/>
              <w:sz w:val="16"/>
            </w:rPr>
          </w:pPr>
          <w:r>
            <w:rPr>
              <w:rFonts w:ascii="Verdana" w:hAnsi="Verdana"/>
              <w:sz w:val="16"/>
            </w:rPr>
            <w:br/>
          </w:r>
          <w:r w:rsidR="00893912" w:rsidRPr="00AB3EEF">
            <w:rPr>
              <w:rFonts w:ascii="Arial" w:hAnsi="Arial" w:cs="Arial"/>
              <w:bCs/>
              <w:sz w:val="18"/>
              <w:szCs w:val="28"/>
              <w:lang w:val="fr-CA"/>
            </w:rPr>
            <w:t>Réseau régional ontarien de coordination du sang</w:t>
          </w:r>
          <w:r w:rsidR="00893912" w:rsidRPr="00AB3EEF">
            <w:rPr>
              <w:rFonts w:ascii="Arial" w:hAnsi="Arial" w:cs="Arial"/>
              <w:bCs/>
              <w:sz w:val="18"/>
              <w:szCs w:val="28"/>
              <w:lang w:val="fr-CA"/>
            </w:rPr>
            <w:br/>
            <w:t>Manuel de ressources techniques en transfusion de l’Ontario</w:t>
          </w:r>
          <w:r w:rsidR="00893912" w:rsidRPr="00AB3EEF">
            <w:rPr>
              <w:rFonts w:ascii="Arial" w:hAnsi="Arial" w:cs="Arial"/>
              <w:sz w:val="16"/>
            </w:rPr>
            <w:t xml:space="preserve"> </w:t>
          </w:r>
        </w:p>
      </w:tc>
      <w:tc>
        <w:tcPr>
          <w:tcW w:w="1440" w:type="dxa"/>
        </w:tcPr>
        <w:p w:rsidR="00CC4651" w:rsidRDefault="00CC4651">
          <w:pPr>
            <w:pStyle w:val="Footer"/>
            <w:jc w:val="center"/>
            <w:rPr>
              <w:rFonts w:ascii="Arial" w:hAnsi="Arial"/>
              <w:sz w:val="18"/>
            </w:rPr>
          </w:pPr>
        </w:p>
        <w:p w:rsidR="00CC4651" w:rsidRDefault="00CC4651">
          <w:pPr>
            <w:pStyle w:val="Footer"/>
            <w:jc w:val="right"/>
            <w:rPr>
              <w:rFonts w:ascii="Arial" w:hAnsi="Arial"/>
              <w:sz w:val="18"/>
            </w:rPr>
          </w:pPr>
          <w:r>
            <w:rPr>
              <w:rFonts w:ascii="Arial" w:hAnsi="Arial"/>
              <w:sz w:val="18"/>
            </w:rPr>
            <w:t>CAQ.001</w:t>
          </w:r>
        </w:p>
        <w:p w:rsidR="00CC4651" w:rsidRPr="003C7A80" w:rsidRDefault="003A619C">
          <w:pPr>
            <w:pStyle w:val="Footer"/>
            <w:jc w:val="right"/>
            <w:rPr>
              <w:rFonts w:ascii="Arial" w:hAnsi="Arial" w:cs="Arial"/>
              <w:sz w:val="18"/>
              <w:szCs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9444A">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9444A">
            <w:rPr>
              <w:rFonts w:ascii="Arial" w:hAnsi="Arial"/>
              <w:noProof/>
              <w:snapToGrid w:val="0"/>
              <w:sz w:val="18"/>
            </w:rPr>
            <w:t>5</w:t>
          </w:r>
          <w:r>
            <w:rPr>
              <w:rFonts w:ascii="Arial" w:hAnsi="Arial"/>
              <w:snapToGrid w:val="0"/>
              <w:sz w:val="18"/>
            </w:rPr>
            <w:fldChar w:fldCharType="end"/>
          </w:r>
        </w:p>
      </w:tc>
    </w:tr>
  </w:tbl>
  <w:p w:rsidR="00CC4651" w:rsidRDefault="00CC4651">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8" w:type="dxa"/>
      <w:tblBorders>
        <w:top w:val="single" w:sz="4" w:space="0" w:color="auto"/>
      </w:tblBorders>
      <w:tblLayout w:type="fixed"/>
      <w:tblLook w:val="0000" w:firstRow="0" w:lastRow="0" w:firstColumn="0" w:lastColumn="0" w:noHBand="0" w:noVBand="0"/>
    </w:tblPr>
    <w:tblGrid>
      <w:gridCol w:w="1473"/>
      <w:gridCol w:w="5907"/>
      <w:gridCol w:w="1440"/>
    </w:tblGrid>
    <w:tr w:rsidR="00CC4651">
      <w:tblPrEx>
        <w:tblCellMar>
          <w:top w:w="0" w:type="dxa"/>
          <w:bottom w:w="0" w:type="dxa"/>
        </w:tblCellMar>
      </w:tblPrEx>
      <w:trPr>
        <w:trHeight w:val="979"/>
      </w:trPr>
      <w:tc>
        <w:tcPr>
          <w:tcW w:w="1473" w:type="dxa"/>
        </w:tcPr>
        <w:p w:rsidR="00CC4651" w:rsidRDefault="00CC4651">
          <w:pPr>
            <w:pStyle w:val="Footer"/>
            <w:jc w:val="center"/>
            <w:rPr>
              <w:rFonts w:ascii="Verdana" w:hAnsi="Verdana"/>
              <w:sz w:val="8"/>
            </w:rPr>
          </w:pPr>
        </w:p>
        <w:p w:rsidR="00CC4651" w:rsidRDefault="005B5C95">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07" w:type="dxa"/>
        </w:tcPr>
        <w:p w:rsidR="00CC4651" w:rsidRPr="00AB3EEF" w:rsidRDefault="00CC4651">
          <w:pPr>
            <w:pStyle w:val="Footer"/>
            <w:jc w:val="center"/>
            <w:rPr>
              <w:rFonts w:ascii="Arial" w:hAnsi="Arial" w:cs="Arial"/>
              <w:sz w:val="16"/>
            </w:rPr>
          </w:pPr>
          <w:r>
            <w:rPr>
              <w:rFonts w:ascii="Verdana" w:hAnsi="Verdana"/>
              <w:sz w:val="16"/>
            </w:rPr>
            <w:br/>
          </w:r>
          <w:r w:rsidR="00AB3EEF" w:rsidRPr="00AB3EEF">
            <w:rPr>
              <w:rFonts w:ascii="Arial" w:hAnsi="Arial" w:cs="Arial"/>
              <w:bCs/>
              <w:sz w:val="18"/>
              <w:szCs w:val="28"/>
              <w:lang w:val="fr-CA"/>
            </w:rPr>
            <w:t>Réseau régional ontarien de coordination du sang</w:t>
          </w:r>
          <w:r w:rsidR="00AB3EEF" w:rsidRPr="00AB3EEF">
            <w:rPr>
              <w:rFonts w:ascii="Arial" w:hAnsi="Arial" w:cs="Arial"/>
              <w:bCs/>
              <w:sz w:val="18"/>
              <w:szCs w:val="28"/>
              <w:lang w:val="fr-CA"/>
            </w:rPr>
            <w:br/>
            <w:t>Manuel de ressources techniques en transfusion de l’Ontario</w:t>
          </w:r>
          <w:r w:rsidR="00AB3EEF" w:rsidRPr="00AB3EEF">
            <w:rPr>
              <w:rFonts w:ascii="Arial" w:hAnsi="Arial" w:cs="Arial"/>
              <w:sz w:val="16"/>
            </w:rPr>
            <w:t xml:space="preserve"> </w:t>
          </w:r>
        </w:p>
      </w:tc>
      <w:tc>
        <w:tcPr>
          <w:tcW w:w="1440" w:type="dxa"/>
        </w:tcPr>
        <w:p w:rsidR="00CC4651" w:rsidRDefault="00CC4651">
          <w:pPr>
            <w:pStyle w:val="Footer"/>
            <w:jc w:val="center"/>
            <w:rPr>
              <w:rFonts w:ascii="Arial" w:hAnsi="Arial"/>
              <w:sz w:val="18"/>
            </w:rPr>
          </w:pPr>
        </w:p>
        <w:p w:rsidR="00CC4651" w:rsidRDefault="00CC4651">
          <w:pPr>
            <w:pStyle w:val="Footer"/>
            <w:jc w:val="right"/>
            <w:rPr>
              <w:rFonts w:ascii="Arial" w:hAnsi="Arial"/>
              <w:sz w:val="18"/>
            </w:rPr>
          </w:pPr>
          <w:r>
            <w:rPr>
              <w:rFonts w:ascii="Arial" w:hAnsi="Arial"/>
              <w:sz w:val="18"/>
            </w:rPr>
            <w:t>CAQ.001</w:t>
          </w:r>
        </w:p>
        <w:p w:rsidR="00CC4651" w:rsidRDefault="00CC4651">
          <w:pPr>
            <w:pStyle w:val="Footer"/>
            <w:jc w:val="right"/>
            <w:rPr>
              <w:rFonts w:ascii="Verdana" w:hAnsi="Verdana"/>
              <w:sz w:val="16"/>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9444A">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9444A">
            <w:rPr>
              <w:rFonts w:ascii="Arial" w:hAnsi="Arial"/>
              <w:noProof/>
              <w:snapToGrid w:val="0"/>
              <w:sz w:val="18"/>
            </w:rPr>
            <w:t>3</w:t>
          </w:r>
          <w:r>
            <w:rPr>
              <w:rFonts w:ascii="Arial" w:hAnsi="Arial"/>
              <w:snapToGrid w:val="0"/>
              <w:sz w:val="18"/>
            </w:rPr>
            <w:fldChar w:fldCharType="end"/>
          </w:r>
        </w:p>
      </w:tc>
    </w:tr>
  </w:tbl>
  <w:p w:rsidR="00CC4651" w:rsidRDefault="00CC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9D" w:rsidRDefault="00F72B9D">
      <w:r>
        <w:separator/>
      </w:r>
    </w:p>
  </w:footnote>
  <w:footnote w:type="continuationSeparator" w:id="0">
    <w:p w:rsidR="00F72B9D" w:rsidRDefault="00F7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83" w:type="dxa"/>
      <w:jc w:val="center"/>
      <w:tblLayout w:type="fixed"/>
      <w:tblLook w:val="0000" w:firstRow="0" w:lastRow="0" w:firstColumn="0" w:lastColumn="0" w:noHBand="0" w:noVBand="0"/>
    </w:tblPr>
    <w:tblGrid>
      <w:gridCol w:w="8883"/>
    </w:tblGrid>
    <w:tr w:rsidR="00CC4651">
      <w:tblPrEx>
        <w:tblCellMar>
          <w:top w:w="0" w:type="dxa"/>
          <w:bottom w:w="0" w:type="dxa"/>
        </w:tblCellMar>
      </w:tblPrEx>
      <w:trPr>
        <w:jc w:val="center"/>
      </w:trPr>
      <w:tc>
        <w:tcPr>
          <w:tcW w:w="8883" w:type="dxa"/>
        </w:tcPr>
        <w:p w:rsidR="00CC4651" w:rsidRDefault="00CC4651" w:rsidP="00B943F9">
          <w:pPr>
            <w:pStyle w:val="Header"/>
            <w:jc w:val="center"/>
            <w:rPr>
              <w:rFonts w:ascii="Arial" w:hAnsi="Arial"/>
              <w:color w:val="000000"/>
              <w:sz w:val="28"/>
              <w:lang w:val="fr-CA"/>
            </w:rPr>
          </w:pPr>
          <w:r w:rsidRPr="00A33B20">
            <w:rPr>
              <w:rFonts w:ascii="Arial" w:hAnsi="Arial"/>
              <w:color w:val="000000"/>
              <w:sz w:val="28"/>
              <w:lang w:val="fr-CA"/>
            </w:rPr>
            <w:t xml:space="preserve">Contrôle de la qualité des globules rouges </w:t>
          </w:r>
        </w:p>
        <w:p w:rsidR="0081733F" w:rsidRPr="0081733F" w:rsidRDefault="00CC4651" w:rsidP="00B943F9">
          <w:pPr>
            <w:pStyle w:val="Header"/>
            <w:jc w:val="center"/>
            <w:rPr>
              <w:rFonts w:ascii="Arial" w:hAnsi="Arial"/>
              <w:b/>
              <w:color w:val="000000"/>
              <w:szCs w:val="24"/>
              <w:lang w:val="fr-CA"/>
            </w:rPr>
          </w:pPr>
          <w:r w:rsidRPr="00A33B20">
            <w:rPr>
              <w:rFonts w:ascii="Arial" w:hAnsi="Arial"/>
              <w:color w:val="000000"/>
              <w:sz w:val="28"/>
              <w:lang w:val="fr-CA"/>
            </w:rPr>
            <w:t>et des antisérums commerciaux</w:t>
          </w:r>
        </w:p>
        <w:p w:rsidR="00CC4651" w:rsidRPr="00E96054" w:rsidRDefault="00CC4651">
          <w:pPr>
            <w:pStyle w:val="Header"/>
            <w:jc w:val="center"/>
            <w:rPr>
              <w:rFonts w:ascii="Arial" w:hAnsi="Arial"/>
              <w:b/>
              <w:sz w:val="28"/>
              <w:highlight w:val="red"/>
            </w:rPr>
          </w:pPr>
        </w:p>
      </w:tc>
    </w:tr>
  </w:tbl>
  <w:p w:rsidR="00CC4651" w:rsidRDefault="00CC4651">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51" w:rsidRDefault="005B5C95">
    <w:pPr>
      <w:pStyle w:val="Header"/>
      <w:tabs>
        <w:tab w:val="clear" w:pos="8640"/>
        <w:tab w:val="left" w:pos="4783"/>
      </w:tabs>
      <w:rPr>
        <w:rFonts w:ascii="Arial" w:hAnsi="Arial" w:cs="Arial"/>
        <w:b/>
        <w:bCs/>
        <w:sz w:val="22"/>
      </w:rPr>
    </w:pPr>
    <w:r>
      <w:rPr>
        <w:rFonts w:ascii="Verdana" w:hAnsi="Verdana"/>
        <w:noProof/>
        <w:sz w:val="8"/>
      </w:rPr>
      <w:drawing>
        <wp:inline distT="0" distB="0" distL="0" distR="0">
          <wp:extent cx="1714500" cy="571500"/>
          <wp:effectExtent l="0" t="0" r="0" b="0"/>
          <wp:docPr id="1" name="Picture 1"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AB3EEF" w:rsidRPr="00AB3EEF" w:rsidRDefault="00AB3EEF" w:rsidP="00AB3EEF">
    <w:pPr>
      <w:pStyle w:val="Header"/>
      <w:jc w:val="center"/>
      <w:rPr>
        <w:rFonts w:ascii="Arial" w:hAnsi="Arial" w:cs="Arial"/>
        <w:b/>
        <w:bCs/>
        <w:sz w:val="28"/>
        <w:szCs w:val="28"/>
        <w:lang w:val="fr-CA"/>
      </w:rPr>
    </w:pPr>
    <w:r w:rsidRPr="00AB3EEF">
      <w:rPr>
        <w:rFonts w:ascii="Arial" w:hAnsi="Arial" w:cs="Arial"/>
        <w:b/>
        <w:bCs/>
        <w:sz w:val="28"/>
        <w:szCs w:val="28"/>
        <w:lang w:val="fr-CA"/>
      </w:rPr>
      <w:t>Réseau régional ontarien de coordination du sang</w:t>
    </w:r>
  </w:p>
  <w:p w:rsidR="00CC4651" w:rsidRPr="00AB3EEF" w:rsidRDefault="00AB3EEF" w:rsidP="00AB3EEF">
    <w:pPr>
      <w:pStyle w:val="Header"/>
      <w:jc w:val="center"/>
      <w:rPr>
        <w:rFonts w:ascii="Arial" w:hAnsi="Arial" w:cs="Arial"/>
        <w:b/>
        <w:bCs/>
        <w:color w:val="000000"/>
        <w:sz w:val="22"/>
        <w:lang w:val="fr-CA"/>
      </w:rPr>
    </w:pPr>
    <w:r w:rsidRPr="00AB3EEF">
      <w:rPr>
        <w:rFonts w:ascii="Arial" w:hAnsi="Arial" w:cs="Arial"/>
        <w:b/>
        <w:bCs/>
        <w:sz w:val="28"/>
        <w:szCs w:val="28"/>
        <w:lang w:val="fr-CA"/>
      </w:rPr>
      <w:t>Manuel de ressources techniques en transfusion de l’Ontario</w:t>
    </w:r>
  </w:p>
  <w:p w:rsidR="00CC4651" w:rsidRPr="00A33B20" w:rsidRDefault="00CC4651">
    <w:pPr>
      <w:pStyle w:val="Header"/>
      <w:jc w:val="center"/>
      <w:rPr>
        <w:rFonts w:ascii="Arial" w:hAnsi="Arial"/>
        <w:b/>
        <w:color w:val="000000"/>
        <w:sz w:val="28"/>
        <w:lang w:val="fr-CA"/>
      </w:rPr>
    </w:pPr>
  </w:p>
  <w:p w:rsidR="00CC4651" w:rsidRPr="00AB3EEF" w:rsidRDefault="00CC4651" w:rsidP="00AC2CA4">
    <w:pPr>
      <w:pStyle w:val="Header"/>
      <w:jc w:val="center"/>
      <w:rPr>
        <w:rFonts w:ascii="Arial" w:hAnsi="Arial"/>
        <w:b/>
        <w:color w:val="000000"/>
        <w:sz w:val="28"/>
        <w:lang w:val="fr-CA"/>
      </w:rPr>
    </w:pPr>
    <w:r w:rsidRPr="00AB3EEF">
      <w:rPr>
        <w:rFonts w:ascii="Arial" w:hAnsi="Arial"/>
        <w:b/>
        <w:color w:val="000000"/>
        <w:sz w:val="28"/>
        <w:lang w:val="fr-CA"/>
      </w:rPr>
      <w:t xml:space="preserve">Contrôle de la qualité des globules rouges </w:t>
    </w:r>
  </w:p>
  <w:p w:rsidR="00CC4651" w:rsidRPr="00AB3EEF" w:rsidRDefault="00CC4651" w:rsidP="00AC2CA4">
    <w:pPr>
      <w:pStyle w:val="Header"/>
      <w:jc w:val="center"/>
      <w:rPr>
        <w:rFonts w:ascii="Arial" w:hAnsi="Arial"/>
        <w:b/>
        <w:color w:val="000000"/>
        <w:sz w:val="28"/>
        <w:lang w:val="fr-CA"/>
      </w:rPr>
    </w:pPr>
    <w:r w:rsidRPr="00AB3EEF">
      <w:rPr>
        <w:rFonts w:ascii="Arial" w:hAnsi="Arial"/>
        <w:b/>
        <w:color w:val="000000"/>
        <w:sz w:val="28"/>
        <w:lang w:val="fr-CA"/>
      </w:rPr>
      <w:t>et des antisérums commerciaux</w:t>
    </w:r>
  </w:p>
  <w:p w:rsidR="00CC4651" w:rsidRPr="00A27D15" w:rsidRDefault="00CC4651">
    <w:pPr>
      <w:pStyle w:val="Header"/>
      <w:jc w:val="center"/>
      <w:rPr>
        <w:rFonts w:ascii="Arial" w:hAnsi="Arial"/>
        <w:b/>
        <w:color w:val="000000"/>
        <w:sz w:val="28"/>
        <w:lang w:val="fr-CA"/>
      </w:rPr>
    </w:pPr>
  </w:p>
  <w:p w:rsidR="00CC4651" w:rsidRPr="00A27D15" w:rsidRDefault="00CC4651">
    <w:pPr>
      <w:pStyle w:val="Header"/>
      <w:jc w:val="center"/>
      <w:rPr>
        <w:rFonts w:ascii="Arial" w:hAnsi="Arial" w:cs="Arial"/>
        <w:b/>
        <w:bCs/>
        <w:color w:val="000000"/>
        <w:sz w:val="20"/>
        <w:lang w:val="fr-CA"/>
      </w:rPr>
    </w:pPr>
    <w:r w:rsidRPr="00A27D15">
      <w:rPr>
        <w:rFonts w:ascii="Arial" w:hAnsi="Arial" w:cs="Arial"/>
        <w:b/>
        <w:bCs/>
        <w:color w:val="000000"/>
        <w:sz w:val="20"/>
        <w:lang w:val="fr-CA"/>
      </w:rPr>
      <w:tab/>
    </w:r>
    <w:r w:rsidR="005B5C95" w:rsidRPr="00A27D15">
      <w:rPr>
        <w:rFonts w:ascii="Arial" w:hAnsi="Arial" w:cs="Arial"/>
        <w:noProof/>
        <w:color w:val="000000"/>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E97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3"/>
      <w:gridCol w:w="4317"/>
    </w:tblGrid>
    <w:tr w:rsidR="00CC4651" w:rsidRPr="00A27D15">
      <w:tc>
        <w:tcPr>
          <w:tcW w:w="4428" w:type="dxa"/>
        </w:tcPr>
        <w:p w:rsidR="00CC4651" w:rsidRPr="00A27D15" w:rsidRDefault="00CC4651" w:rsidP="00AB3EEF">
          <w:pPr>
            <w:pStyle w:val="Header"/>
            <w:rPr>
              <w:rFonts w:ascii="Arial" w:hAnsi="Arial" w:cs="Arial"/>
              <w:color w:val="000000"/>
              <w:sz w:val="20"/>
              <w:lang w:val="fr-CA"/>
            </w:rPr>
          </w:pPr>
          <w:r w:rsidRPr="00A27D15">
            <w:rPr>
              <w:rFonts w:ascii="Arial" w:hAnsi="Arial" w:cs="Arial"/>
              <w:color w:val="000000"/>
              <w:sz w:val="20"/>
              <w:lang w:val="fr-CA"/>
            </w:rPr>
            <w:t>Approbation :</w:t>
          </w:r>
          <w:r w:rsidR="00C21480">
            <w:rPr>
              <w:rFonts w:ascii="Arial" w:hAnsi="Arial" w:cs="Arial"/>
              <w:color w:val="000000"/>
              <w:sz w:val="20"/>
              <w:lang w:val="fr-CA"/>
            </w:rPr>
            <w:t xml:space="preserve"> </w:t>
          </w:r>
        </w:p>
      </w:tc>
      <w:tc>
        <w:tcPr>
          <w:tcW w:w="4428" w:type="dxa"/>
        </w:tcPr>
        <w:p w:rsidR="00CC4651" w:rsidRPr="00A27D15" w:rsidRDefault="00CC4651" w:rsidP="00A27D15">
          <w:pPr>
            <w:pStyle w:val="Header"/>
            <w:rPr>
              <w:rFonts w:ascii="Arial" w:hAnsi="Arial" w:cs="Arial"/>
              <w:color w:val="000000"/>
              <w:sz w:val="20"/>
              <w:lang w:val="fr-CA"/>
            </w:rPr>
          </w:pPr>
          <w:r w:rsidRPr="00A27D15">
            <w:rPr>
              <w:rFonts w:ascii="Arial" w:hAnsi="Arial" w:cs="Arial"/>
              <w:color w:val="000000"/>
              <w:sz w:val="20"/>
              <w:lang w:val="fr-CA"/>
            </w:rPr>
            <w:t>Document n</w:t>
          </w:r>
          <w:r w:rsidRPr="00A27D15">
            <w:rPr>
              <w:rFonts w:ascii="Arial" w:hAnsi="Arial" w:cs="Arial"/>
              <w:color w:val="000000"/>
              <w:sz w:val="20"/>
              <w:vertAlign w:val="superscript"/>
              <w:lang w:val="fr-CA"/>
            </w:rPr>
            <w:t xml:space="preserve">o </w:t>
          </w:r>
          <w:r w:rsidRPr="00A27D15">
            <w:rPr>
              <w:rFonts w:ascii="Arial" w:hAnsi="Arial" w:cs="Arial"/>
              <w:color w:val="000000"/>
              <w:sz w:val="20"/>
              <w:lang w:val="fr-CA"/>
            </w:rPr>
            <w:t>: CAQ.001</w:t>
          </w:r>
        </w:p>
      </w:tc>
    </w:tr>
    <w:tr w:rsidR="00CC4651" w:rsidRPr="00A27D15">
      <w:tc>
        <w:tcPr>
          <w:tcW w:w="4428" w:type="dxa"/>
        </w:tcPr>
        <w:p w:rsidR="00CC4651" w:rsidRPr="00A27D15" w:rsidRDefault="00CC4651" w:rsidP="00A27D15">
          <w:pPr>
            <w:pStyle w:val="Header"/>
            <w:rPr>
              <w:rFonts w:ascii="Arial" w:hAnsi="Arial" w:cs="Arial"/>
              <w:color w:val="000000"/>
              <w:sz w:val="20"/>
              <w:lang w:val="fr-CA"/>
            </w:rPr>
          </w:pPr>
          <w:r w:rsidRPr="00A27D15">
            <w:rPr>
              <w:rFonts w:ascii="Arial" w:hAnsi="Arial" w:cs="Arial"/>
              <w:color w:val="000000"/>
              <w:sz w:val="20"/>
              <w:lang w:val="fr-CA"/>
            </w:rPr>
            <w:t>Date de publication : 2006/09/01</w:t>
          </w:r>
        </w:p>
      </w:tc>
      <w:tc>
        <w:tcPr>
          <w:tcW w:w="4428" w:type="dxa"/>
        </w:tcPr>
        <w:p w:rsidR="00CC4651" w:rsidRPr="00A27D15" w:rsidRDefault="00CC4651" w:rsidP="00A27D15">
          <w:pPr>
            <w:pStyle w:val="Header"/>
            <w:rPr>
              <w:rFonts w:ascii="Arial" w:hAnsi="Arial" w:cs="Arial"/>
              <w:color w:val="000000"/>
              <w:sz w:val="20"/>
              <w:lang w:val="fr-CA"/>
            </w:rPr>
          </w:pPr>
          <w:r w:rsidRPr="00A27D15">
            <w:rPr>
              <w:rFonts w:ascii="Arial" w:hAnsi="Arial" w:cs="Arial"/>
              <w:color w:val="000000"/>
              <w:sz w:val="20"/>
              <w:lang w:val="fr-CA"/>
            </w:rPr>
            <w:t>Catégorie : Contrôle et assurance de la qualité</w:t>
          </w:r>
        </w:p>
      </w:tc>
    </w:tr>
    <w:tr w:rsidR="00CC4651" w:rsidRPr="00A27D15">
      <w:tc>
        <w:tcPr>
          <w:tcW w:w="4428" w:type="dxa"/>
        </w:tcPr>
        <w:p w:rsidR="00CC4651" w:rsidRPr="00A27D15" w:rsidRDefault="00CC4651" w:rsidP="00A27D15">
          <w:pPr>
            <w:pStyle w:val="Header"/>
            <w:rPr>
              <w:rFonts w:ascii="Arial" w:hAnsi="Arial" w:cs="Arial"/>
              <w:color w:val="000000"/>
              <w:sz w:val="20"/>
              <w:lang w:val="fr-CA"/>
            </w:rPr>
          </w:pPr>
          <w:r w:rsidRPr="00A27D15">
            <w:rPr>
              <w:rFonts w:ascii="Arial" w:hAnsi="Arial" w:cs="Arial"/>
              <w:color w:val="000000"/>
              <w:sz w:val="20"/>
              <w:lang w:val="fr-CA"/>
            </w:rPr>
            <w:t>Date de révision :</w:t>
          </w:r>
          <w:r w:rsidR="00C21480">
            <w:rPr>
              <w:rFonts w:ascii="Arial" w:hAnsi="Arial" w:cs="Arial"/>
              <w:color w:val="000000"/>
              <w:sz w:val="20"/>
              <w:lang w:val="fr-CA"/>
            </w:rPr>
            <w:t xml:space="preserve"> 2009/12/31</w:t>
          </w:r>
          <w:r w:rsidR="00AB3EEF">
            <w:rPr>
              <w:rFonts w:ascii="Arial" w:hAnsi="Arial" w:cs="Arial"/>
              <w:color w:val="000000"/>
              <w:sz w:val="20"/>
              <w:lang w:val="fr-CA"/>
            </w:rPr>
            <w:t>;</w:t>
          </w:r>
          <w:r w:rsidR="006F0C51">
            <w:rPr>
              <w:rFonts w:ascii="Arial" w:hAnsi="Arial" w:cs="Arial"/>
              <w:color w:val="000000"/>
              <w:sz w:val="20"/>
              <w:lang w:val="fr-CA"/>
            </w:rPr>
            <w:t xml:space="preserve"> </w:t>
          </w:r>
          <w:r w:rsidR="00AB3EEF">
            <w:rPr>
              <w:rFonts w:ascii="Arial" w:hAnsi="Arial" w:cs="Arial"/>
              <w:color w:val="000000"/>
              <w:sz w:val="20"/>
              <w:lang w:val="fr-CA"/>
            </w:rPr>
            <w:t>2015/09/01</w:t>
          </w:r>
        </w:p>
      </w:tc>
      <w:tc>
        <w:tcPr>
          <w:tcW w:w="4428" w:type="dxa"/>
        </w:tcPr>
        <w:p w:rsidR="00CC4651" w:rsidRPr="00A27D15" w:rsidRDefault="00CC4651" w:rsidP="00A27D15">
          <w:pPr>
            <w:pStyle w:val="Header"/>
            <w:rPr>
              <w:rFonts w:ascii="Arial" w:hAnsi="Arial" w:cs="Arial"/>
              <w:color w:val="000000"/>
              <w:sz w:val="20"/>
              <w:lang w:val="fr-CA"/>
            </w:rPr>
          </w:pPr>
          <w:r w:rsidRPr="00A27D15">
            <w:rPr>
              <w:rFonts w:ascii="Arial" w:hAnsi="Arial" w:cs="Arial"/>
              <w:color w:val="000000"/>
              <w:sz w:val="20"/>
              <w:lang w:val="fr-CA"/>
            </w:rPr>
            <w:t xml:space="preserve">Pages : </w:t>
          </w:r>
          <w:r w:rsidRPr="00A27D15">
            <w:rPr>
              <w:rFonts w:ascii="Arial" w:hAnsi="Arial" w:cs="Arial"/>
              <w:color w:val="000000"/>
              <w:sz w:val="20"/>
              <w:lang w:val="fr-CA"/>
            </w:rPr>
            <w:fldChar w:fldCharType="begin"/>
          </w:r>
          <w:r w:rsidRPr="00A27D15">
            <w:rPr>
              <w:rFonts w:ascii="Arial" w:hAnsi="Arial" w:cs="Arial"/>
              <w:color w:val="000000"/>
              <w:sz w:val="20"/>
              <w:lang w:val="fr-CA"/>
            </w:rPr>
            <w:instrText xml:space="preserve"> NUMPAGES </w:instrText>
          </w:r>
          <w:r w:rsidRPr="00A27D15">
            <w:rPr>
              <w:rFonts w:ascii="Arial" w:hAnsi="Arial" w:cs="Arial"/>
              <w:color w:val="000000"/>
              <w:sz w:val="20"/>
              <w:lang w:val="fr-CA"/>
            </w:rPr>
            <w:fldChar w:fldCharType="separate"/>
          </w:r>
          <w:r w:rsidR="00C9444A">
            <w:rPr>
              <w:rFonts w:ascii="Arial" w:hAnsi="Arial" w:cs="Arial"/>
              <w:noProof/>
              <w:color w:val="000000"/>
              <w:sz w:val="20"/>
              <w:lang w:val="fr-CA"/>
            </w:rPr>
            <w:t>3</w:t>
          </w:r>
          <w:r w:rsidRPr="00A27D15">
            <w:rPr>
              <w:rFonts w:ascii="Arial" w:hAnsi="Arial" w:cs="Arial"/>
              <w:color w:val="000000"/>
              <w:sz w:val="20"/>
              <w:lang w:val="fr-CA"/>
            </w:rPr>
            <w:fldChar w:fldCharType="end"/>
          </w:r>
        </w:p>
      </w:tc>
    </w:tr>
  </w:tbl>
  <w:p w:rsidR="00CC4651" w:rsidRPr="00A27D15" w:rsidRDefault="005B5C95">
    <w:pPr>
      <w:pStyle w:val="Header"/>
      <w:rPr>
        <w:sz w:val="20"/>
        <w:lang w:val="fr-CA"/>
      </w:rPr>
    </w:pPr>
    <w:r w:rsidRPr="00A27D15">
      <w:rPr>
        <w:rFonts w:ascii="Arial" w:hAnsi="Arial" w:cs="Arial"/>
        <w:noProof/>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7F1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CC4651" w:rsidRPr="00A27D15">
      <w:rPr>
        <w:rFonts w:ascii="Arial" w:hAnsi="Arial" w:cs="Arial"/>
        <w:sz w:val="20"/>
        <w:lang w:val="fr-CA"/>
      </w:rPr>
      <w:tab/>
    </w:r>
  </w:p>
  <w:p w:rsidR="00CC4651" w:rsidRPr="00A27D15" w:rsidRDefault="00CC4651">
    <w:pPr>
      <w:pStyle w:val="Header"/>
      <w:rPr>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460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72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D0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603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F207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4C7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F3AE8"/>
    <w:multiLevelType w:val="multilevel"/>
    <w:tmpl w:val="4468DEF8"/>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85826E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A08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11CE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C574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D09CB"/>
    <w:multiLevelType w:val="multilevel"/>
    <w:tmpl w:val="19B4856A"/>
    <w:lvl w:ilvl="0">
      <w:start w:val="1"/>
      <w:numFmt w:val="decimal"/>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329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BF521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83A3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9D2357"/>
    <w:multiLevelType w:val="multilevel"/>
    <w:tmpl w:val="30302C9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8CF1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B3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D64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8E50A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3C64A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EB7D22"/>
    <w:multiLevelType w:val="multilevel"/>
    <w:tmpl w:val="5238C3A0"/>
    <w:lvl w:ilvl="0">
      <w:start w:val="1"/>
      <w:numFmt w:val="decimal"/>
      <w:lvlText w:val="%1.0"/>
      <w:lvlJc w:val="left"/>
      <w:pPr>
        <w:ind w:left="360" w:hanging="360"/>
      </w:pPr>
      <w:rPr>
        <w:rFonts w:hint="default"/>
        <w:sz w:val="28"/>
      </w:rPr>
    </w:lvl>
    <w:lvl w:ilvl="1">
      <w:start w:val="1"/>
      <w:numFmt w:val="decimal"/>
      <w:lvlText w:val="%1.%2"/>
      <w:lvlJc w:val="left"/>
      <w:pPr>
        <w:ind w:left="1080" w:hanging="360"/>
      </w:pPr>
      <w:rPr>
        <w:rFonts w:hint="default"/>
        <w:b w:val="0"/>
        <w:sz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9F6260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BD7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554B18"/>
    <w:multiLevelType w:val="hybridMultilevel"/>
    <w:tmpl w:val="C706B8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C923D53"/>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F2E5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214294"/>
    <w:multiLevelType w:val="singleLevel"/>
    <w:tmpl w:val="04090001"/>
    <w:lvl w:ilvl="0">
      <w:start w:val="30"/>
      <w:numFmt w:val="bullet"/>
      <w:lvlText w:val=""/>
      <w:lvlJc w:val="left"/>
      <w:pPr>
        <w:tabs>
          <w:tab w:val="num" w:pos="360"/>
        </w:tabs>
        <w:ind w:left="360" w:hanging="360"/>
      </w:pPr>
      <w:rPr>
        <w:rFonts w:ascii="Symbol" w:hAnsi="Symbol" w:hint="default"/>
      </w:rPr>
    </w:lvl>
  </w:abstractNum>
  <w:abstractNum w:abstractNumId="30" w15:restartNumberingAfterBreak="0">
    <w:nsid w:val="52752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565EE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AB0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F100E9"/>
    <w:multiLevelType w:val="singleLevel"/>
    <w:tmpl w:val="32C04744"/>
    <w:lvl w:ilvl="0">
      <w:start w:val="1"/>
      <w:numFmt w:val="decimal"/>
      <w:lvlText w:val="%1."/>
      <w:lvlJc w:val="left"/>
      <w:pPr>
        <w:tabs>
          <w:tab w:val="num" w:pos="360"/>
        </w:tabs>
        <w:ind w:left="360" w:hanging="360"/>
      </w:pPr>
    </w:lvl>
  </w:abstractNum>
  <w:abstractNum w:abstractNumId="34"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5"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6"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7" w15:restartNumberingAfterBreak="0">
    <w:nsid w:val="74FD4FF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6032F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0" w15:restartNumberingAfterBreak="0">
    <w:nsid w:val="7E9F7EBF"/>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F553E8B"/>
    <w:multiLevelType w:val="hybridMultilevel"/>
    <w:tmpl w:val="32C66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6"/>
  </w:num>
  <w:num w:numId="3">
    <w:abstractNumId w:val="35"/>
  </w:num>
  <w:num w:numId="4">
    <w:abstractNumId w:val="34"/>
  </w:num>
  <w:num w:numId="5">
    <w:abstractNumId w:val="39"/>
  </w:num>
  <w:num w:numId="6">
    <w:abstractNumId w:val="12"/>
  </w:num>
  <w:num w:numId="7">
    <w:abstractNumId w:val="12"/>
  </w:num>
  <w:num w:numId="8">
    <w:abstractNumId w:val="16"/>
  </w:num>
  <w:num w:numId="9">
    <w:abstractNumId w:val="37"/>
  </w:num>
  <w:num w:numId="10">
    <w:abstractNumId w:val="2"/>
  </w:num>
  <w:num w:numId="11">
    <w:abstractNumId w:val="15"/>
  </w:num>
  <w:num w:numId="12">
    <w:abstractNumId w:val="18"/>
  </w:num>
  <w:num w:numId="13">
    <w:abstractNumId w:val="11"/>
  </w:num>
  <w:num w:numId="14">
    <w:abstractNumId w:val="19"/>
  </w:num>
  <w:num w:numId="15">
    <w:abstractNumId w:val="5"/>
  </w:num>
  <w:num w:numId="16">
    <w:abstractNumId w:val="30"/>
  </w:num>
  <w:num w:numId="17">
    <w:abstractNumId w:val="9"/>
  </w:num>
  <w:num w:numId="18">
    <w:abstractNumId w:val="38"/>
  </w:num>
  <w:num w:numId="19">
    <w:abstractNumId w:val="1"/>
  </w:num>
  <w:num w:numId="20">
    <w:abstractNumId w:val="13"/>
  </w:num>
  <w:num w:numId="21">
    <w:abstractNumId w:val="3"/>
  </w:num>
  <w:num w:numId="22">
    <w:abstractNumId w:val="8"/>
  </w:num>
  <w:num w:numId="23">
    <w:abstractNumId w:val="17"/>
  </w:num>
  <w:num w:numId="24">
    <w:abstractNumId w:val="7"/>
  </w:num>
  <w:num w:numId="25">
    <w:abstractNumId w:val="32"/>
  </w:num>
  <w:num w:numId="26">
    <w:abstractNumId w:val="25"/>
  </w:num>
  <w:num w:numId="27">
    <w:abstractNumId w:val="29"/>
  </w:num>
  <w:num w:numId="28">
    <w:abstractNumId w:val="20"/>
  </w:num>
  <w:num w:numId="29">
    <w:abstractNumId w:val="10"/>
  </w:num>
  <w:num w:numId="30">
    <w:abstractNumId w:val="40"/>
  </w:num>
  <w:num w:numId="31">
    <w:abstractNumId w:val="14"/>
  </w:num>
  <w:num w:numId="32">
    <w:abstractNumId w:val="24"/>
  </w:num>
  <w:num w:numId="33">
    <w:abstractNumId w:val="21"/>
  </w:num>
  <w:num w:numId="34">
    <w:abstractNumId w:val="31"/>
  </w:num>
  <w:num w:numId="35">
    <w:abstractNumId w:val="4"/>
  </w:num>
  <w:num w:numId="36">
    <w:abstractNumId w:val="6"/>
  </w:num>
  <w:num w:numId="37">
    <w:abstractNumId w:val="28"/>
  </w:num>
  <w:num w:numId="38">
    <w:abstractNumId w:val="27"/>
  </w:num>
  <w:num w:numId="39">
    <w:abstractNumId w:val="33"/>
  </w:num>
  <w:num w:numId="40">
    <w:abstractNumId w:val="41"/>
  </w:num>
  <w:num w:numId="41">
    <w:abstractNumId w:val="22"/>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54"/>
    <w:rsid w:val="00016D07"/>
    <w:rsid w:val="00063EFD"/>
    <w:rsid w:val="00087701"/>
    <w:rsid w:val="00097AEE"/>
    <w:rsid w:val="00121A6A"/>
    <w:rsid w:val="00153E33"/>
    <w:rsid w:val="001B67A9"/>
    <w:rsid w:val="001D14B2"/>
    <w:rsid w:val="00212373"/>
    <w:rsid w:val="00242D4E"/>
    <w:rsid w:val="002A1FBF"/>
    <w:rsid w:val="002C2C7F"/>
    <w:rsid w:val="002D1F0C"/>
    <w:rsid w:val="002F7AB8"/>
    <w:rsid w:val="003500C8"/>
    <w:rsid w:val="003606FC"/>
    <w:rsid w:val="003A619C"/>
    <w:rsid w:val="003B25F6"/>
    <w:rsid w:val="003C7A80"/>
    <w:rsid w:val="003F5EE0"/>
    <w:rsid w:val="0041399B"/>
    <w:rsid w:val="004E095E"/>
    <w:rsid w:val="004E2CB4"/>
    <w:rsid w:val="0051296E"/>
    <w:rsid w:val="00545D2C"/>
    <w:rsid w:val="0057142E"/>
    <w:rsid w:val="00574B8E"/>
    <w:rsid w:val="005933D4"/>
    <w:rsid w:val="005B5C95"/>
    <w:rsid w:val="006129A7"/>
    <w:rsid w:val="00625571"/>
    <w:rsid w:val="0064063A"/>
    <w:rsid w:val="006712F3"/>
    <w:rsid w:val="00682D50"/>
    <w:rsid w:val="006A066E"/>
    <w:rsid w:val="006B1ACE"/>
    <w:rsid w:val="006C3114"/>
    <w:rsid w:val="006F0C51"/>
    <w:rsid w:val="00770848"/>
    <w:rsid w:val="00777BA3"/>
    <w:rsid w:val="007B3632"/>
    <w:rsid w:val="00805F4B"/>
    <w:rsid w:val="0081733F"/>
    <w:rsid w:val="00867670"/>
    <w:rsid w:val="00893912"/>
    <w:rsid w:val="008C2B03"/>
    <w:rsid w:val="009028F0"/>
    <w:rsid w:val="00930A2D"/>
    <w:rsid w:val="00A13E2C"/>
    <w:rsid w:val="00A27D15"/>
    <w:rsid w:val="00A33B20"/>
    <w:rsid w:val="00AB3EEF"/>
    <w:rsid w:val="00AC2CA4"/>
    <w:rsid w:val="00B27095"/>
    <w:rsid w:val="00B446F1"/>
    <w:rsid w:val="00B90E17"/>
    <w:rsid w:val="00B943F9"/>
    <w:rsid w:val="00BB3FAB"/>
    <w:rsid w:val="00C10925"/>
    <w:rsid w:val="00C21480"/>
    <w:rsid w:val="00C868E8"/>
    <w:rsid w:val="00C9444A"/>
    <w:rsid w:val="00CC4651"/>
    <w:rsid w:val="00CC490A"/>
    <w:rsid w:val="00CE63BB"/>
    <w:rsid w:val="00D6171B"/>
    <w:rsid w:val="00DA41E3"/>
    <w:rsid w:val="00DA572F"/>
    <w:rsid w:val="00DE18F5"/>
    <w:rsid w:val="00DF05B4"/>
    <w:rsid w:val="00E425D4"/>
    <w:rsid w:val="00E96054"/>
    <w:rsid w:val="00ED0DB6"/>
    <w:rsid w:val="00EF31BE"/>
    <w:rsid w:val="00F67E97"/>
    <w:rsid w:val="00F72B9D"/>
    <w:rsid w:val="00FF0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AC59FF-6D88-4095-800E-EB789D53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eastAsia="en-US"/>
    </w:rPr>
  </w:style>
  <w:style w:type="paragraph" w:styleId="Heading1">
    <w:name w:val="heading 1"/>
    <w:basedOn w:val="Normal"/>
    <w:next w:val="Normal"/>
    <w:autoRedefine/>
    <w:qFormat/>
    <w:rsid w:val="0057142E"/>
    <w:pPr>
      <w:keepNext/>
      <w:spacing w:after="240"/>
      <w:outlineLvl w:val="0"/>
    </w:pPr>
    <w:rPr>
      <w:rFonts w:ascii="Arial" w:hAnsi="Arial"/>
      <w:b/>
      <w:color w:val="000000"/>
      <w:kern w:val="32"/>
      <w:sz w:val="28"/>
      <w:szCs w:val="28"/>
      <w:lang w:val="fr-CA"/>
    </w:rPr>
  </w:style>
  <w:style w:type="paragraph" w:styleId="Heading2">
    <w:name w:val="heading 2"/>
    <w:basedOn w:val="Normal"/>
    <w:next w:val="Normal"/>
    <w:qFormat/>
    <w:pPr>
      <w:keepNext/>
      <w:numPr>
        <w:ilvl w:val="1"/>
        <w:numId w:val="7"/>
      </w:numPr>
      <w:spacing w:after="240"/>
      <w:outlineLvl w:val="1"/>
    </w:pPr>
    <w:rPr>
      <w:rFonts w:ascii="Verdana" w:hAnsi="Verdana"/>
      <w:snapToGrid w:val="0"/>
      <w:sz w:val="28"/>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b/>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pPr>
    <w:rPr>
      <w:rFonts w:ascii="Arial" w:hAnsi="Arial"/>
      <w:kern w:val="0"/>
    </w:rPr>
  </w:style>
  <w:style w:type="character" w:styleId="PageNumber">
    <w:name w:val="page number"/>
    <w:basedOn w:val="DefaultParagraphFont"/>
  </w:style>
  <w:style w:type="paragraph" w:styleId="BodyText">
    <w:name w:val="Body Text"/>
    <w:basedOn w:val="Normal"/>
    <w:pPr>
      <w:jc w:val="center"/>
    </w:pPr>
    <w:rPr>
      <w:b/>
    </w:rPr>
  </w:style>
  <w:style w:type="paragraph" w:styleId="BalloonText">
    <w:name w:val="Balloon Text"/>
    <w:basedOn w:val="Normal"/>
    <w:semiHidden/>
    <w:rsid w:val="00B943F9"/>
    <w:rPr>
      <w:rFonts w:ascii="Tahoma" w:hAnsi="Tahoma" w:cs="Tahoma"/>
      <w:sz w:val="16"/>
      <w:szCs w:val="16"/>
    </w:rPr>
  </w:style>
  <w:style w:type="character" w:styleId="CommentReference">
    <w:name w:val="annotation reference"/>
    <w:semiHidden/>
    <w:rsid w:val="00CC4651"/>
    <w:rPr>
      <w:sz w:val="16"/>
      <w:szCs w:val="16"/>
    </w:rPr>
  </w:style>
  <w:style w:type="paragraph" w:styleId="CommentText">
    <w:name w:val="annotation text"/>
    <w:basedOn w:val="Normal"/>
    <w:semiHidden/>
    <w:rsid w:val="00CC4651"/>
    <w:rPr>
      <w:sz w:val="20"/>
    </w:rPr>
  </w:style>
  <w:style w:type="paragraph" w:styleId="CommentSubject">
    <w:name w:val="annotation subject"/>
    <w:basedOn w:val="CommentText"/>
    <w:next w:val="CommentText"/>
    <w:semiHidden/>
    <w:rsid w:val="00CC4651"/>
    <w:rPr>
      <w:b/>
      <w:bCs/>
    </w:rPr>
  </w:style>
  <w:style w:type="paragraph" w:customStyle="1" w:styleId="H1">
    <w:name w:val="H1"/>
    <w:basedOn w:val="Normal"/>
    <w:next w:val="Normal"/>
    <w:rsid w:val="00AB3EEF"/>
    <w:pPr>
      <w:keepNext/>
      <w:spacing w:before="100" w:after="100"/>
      <w:outlineLvl w:val="1"/>
    </w:pPr>
    <w:rPr>
      <w:rFonts w:ascii="Times New Roman" w:hAnsi="Times New Roman" w:cs="Arial"/>
      <w:b/>
      <w:snapToGrid w:val="0"/>
      <w:kern w:val="36"/>
      <w:sz w:val="48"/>
      <w:lang w:val="en-US"/>
    </w:rPr>
  </w:style>
  <w:style w:type="character" w:customStyle="1" w:styleId="HeaderChar">
    <w:name w:val="Header Char"/>
    <w:link w:val="Header"/>
    <w:rsid w:val="00AB3EEF"/>
    <w:rPr>
      <w:rFonts w:ascii="Georgia" w:hAnsi="Georgia"/>
      <w:kern w:val="24"/>
      <w:sz w:val="24"/>
      <w:lang w:val="en-CA" w:eastAsia="en-US"/>
    </w:rPr>
  </w:style>
  <w:style w:type="paragraph" w:customStyle="1" w:styleId="H2">
    <w:name w:val="H2"/>
    <w:basedOn w:val="Normal"/>
    <w:next w:val="Normal"/>
    <w:rsid w:val="00AB3EEF"/>
    <w:pPr>
      <w:keepNext/>
      <w:spacing w:before="100" w:after="100"/>
      <w:outlineLvl w:val="2"/>
    </w:pPr>
    <w:rPr>
      <w:rFonts w:ascii="Times New Roman" w:hAnsi="Times New Roman" w:cs="Arial"/>
      <w:b/>
      <w:snapToGrid w:val="0"/>
      <w:kern w:val="0"/>
      <w:sz w:val="36"/>
      <w:lang w:val="en-US"/>
    </w:rPr>
  </w:style>
  <w:style w:type="paragraph" w:styleId="ListParagraph">
    <w:name w:val="List Paragraph"/>
    <w:basedOn w:val="Normal"/>
    <w:uiPriority w:val="72"/>
    <w:qFormat/>
    <w:rsid w:val="00AB3EEF"/>
    <w:pPr>
      <w:ind w:left="708"/>
    </w:pPr>
    <w:rPr>
      <w:rFonts w:ascii="Times New Roman" w:hAnsi="Times New Roman"/>
      <w:kern w:val="0"/>
      <w:sz w:val="20"/>
      <w:lang w:val="en-US"/>
    </w:rPr>
  </w:style>
  <w:style w:type="table" w:styleId="TableGrid">
    <w:name w:val="Table Grid"/>
    <w:basedOn w:val="TableNormal"/>
    <w:rsid w:val="0057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BCO%20Template%20for%20preparing%20Web%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 Template for preparing Web documents</Template>
  <TotalTime>1</TotalTime>
  <Pages>5</Pages>
  <Words>1161</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QCA.001 - Quality Control of Reagent Red Cells and Antisera</vt:lpstr>
      <vt:lpstr>QCA.001 - Quality Control of Reagent Red Cells and Antisera</vt:lpstr>
    </vt:vector>
  </TitlesOfParts>
  <Company>HealthPro Computer Services</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QCA.001 - Quality Control of Reagent Red Cells and Antisera</dc:title>
  <dc:subject/>
  <dc:creator>TOPO</dc:creator>
  <cp:keywords/>
  <cp:lastModifiedBy>Heather Nesrallah</cp:lastModifiedBy>
  <cp:revision>2</cp:revision>
  <cp:lastPrinted>2010-04-22T19:49:00Z</cp:lastPrinted>
  <dcterms:created xsi:type="dcterms:W3CDTF">2020-08-12T18:29:00Z</dcterms:created>
  <dcterms:modified xsi:type="dcterms:W3CDTF">2020-08-12T18:29:00Z</dcterms:modified>
</cp:coreProperties>
</file>