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E22" w:rsidRDefault="00E86E22">
      <w:pPr>
        <w:numPr>
          <w:ilvl w:val="0"/>
          <w:numId w:val="1"/>
        </w:numPr>
        <w:rPr>
          <w:rFonts w:ascii="Arial" w:hAnsi="Arial"/>
          <w:b/>
          <w:sz w:val="28"/>
          <w:lang w:val="fr-CA"/>
        </w:rPr>
      </w:pPr>
      <w:bookmarkStart w:id="0" w:name="_GoBack"/>
      <w:bookmarkEnd w:id="0"/>
      <w:r>
        <w:rPr>
          <w:rFonts w:ascii="Arial" w:hAnsi="Arial"/>
          <w:b/>
          <w:sz w:val="28"/>
          <w:lang w:val="fr-CA"/>
        </w:rPr>
        <w:t>Principe</w:t>
      </w:r>
    </w:p>
    <w:p w:rsidR="00E86E22" w:rsidRPr="00731DE0" w:rsidRDefault="00E86E22">
      <w:pPr>
        <w:rPr>
          <w:rFonts w:ascii="Arial" w:hAnsi="Arial"/>
          <w:lang w:val="fr-CA"/>
        </w:rPr>
      </w:pPr>
    </w:p>
    <w:p w:rsidR="00E86E22" w:rsidRDefault="004D5A16">
      <w:pPr>
        <w:ind w:left="720"/>
        <w:rPr>
          <w:rFonts w:ascii="Arial" w:hAnsi="Arial"/>
          <w:sz w:val="24"/>
          <w:lang w:val="fr-CA"/>
        </w:rPr>
      </w:pPr>
      <w:r>
        <w:rPr>
          <w:rFonts w:ascii="Arial" w:hAnsi="Arial"/>
          <w:sz w:val="24"/>
          <w:lang w:val="fr-CA"/>
        </w:rPr>
        <w:t>Pour d</w:t>
      </w:r>
      <w:r w:rsidR="00E86E22">
        <w:rPr>
          <w:rFonts w:ascii="Arial" w:hAnsi="Arial"/>
          <w:sz w:val="24"/>
          <w:lang w:val="fr-CA"/>
        </w:rPr>
        <w:t>éterminer le groupe ABO d</w:t>
      </w:r>
      <w:r w:rsidR="00FE4C7D">
        <w:rPr>
          <w:rFonts w:ascii="Arial" w:hAnsi="Arial"/>
          <w:sz w:val="24"/>
          <w:lang w:val="fr-CA"/>
        </w:rPr>
        <w:t>u</w:t>
      </w:r>
      <w:r w:rsidR="00E86E22">
        <w:rPr>
          <w:rFonts w:ascii="Arial" w:hAnsi="Arial"/>
          <w:sz w:val="24"/>
          <w:lang w:val="fr-CA"/>
        </w:rPr>
        <w:t xml:space="preserve"> sang humain.</w:t>
      </w:r>
    </w:p>
    <w:p w:rsidR="00E86E22" w:rsidRPr="00731DE0" w:rsidRDefault="00E86E22">
      <w:pPr>
        <w:ind w:left="720"/>
        <w:rPr>
          <w:rFonts w:ascii="Arial" w:hAnsi="Arial"/>
          <w:lang w:val="fr-CA"/>
        </w:rPr>
      </w:pPr>
    </w:p>
    <w:p w:rsidR="00E86E22" w:rsidRDefault="00E86E22">
      <w:pPr>
        <w:ind w:left="720"/>
        <w:rPr>
          <w:rFonts w:ascii="Arial" w:hAnsi="Arial"/>
          <w:sz w:val="24"/>
          <w:lang w:val="fr-CA"/>
        </w:rPr>
      </w:pPr>
      <w:r>
        <w:rPr>
          <w:rFonts w:ascii="Arial" w:hAnsi="Arial"/>
          <w:sz w:val="24"/>
          <w:lang w:val="fr-CA"/>
        </w:rPr>
        <w:t>On détermine les groupes sanguins ABO par la présence ou l’absence d</w:t>
      </w:r>
      <w:r w:rsidR="00513E21">
        <w:rPr>
          <w:rFonts w:ascii="Arial" w:hAnsi="Arial"/>
          <w:sz w:val="24"/>
          <w:lang w:val="fr-CA"/>
        </w:rPr>
        <w:t>’</w:t>
      </w:r>
      <w:r>
        <w:rPr>
          <w:rFonts w:ascii="Arial" w:hAnsi="Arial"/>
          <w:sz w:val="24"/>
          <w:lang w:val="fr-CA"/>
        </w:rPr>
        <w:t xml:space="preserve">antigènes A et B sur les globules rouges et </w:t>
      </w:r>
      <w:r w:rsidR="00513E21">
        <w:rPr>
          <w:rFonts w:ascii="Arial" w:hAnsi="Arial"/>
          <w:sz w:val="24"/>
          <w:lang w:val="fr-CA"/>
        </w:rPr>
        <w:t xml:space="preserve">par </w:t>
      </w:r>
      <w:r>
        <w:rPr>
          <w:rFonts w:ascii="Arial" w:hAnsi="Arial"/>
          <w:sz w:val="24"/>
          <w:lang w:val="fr-CA"/>
        </w:rPr>
        <w:t>la présence ou l’absence d</w:t>
      </w:r>
      <w:r w:rsidR="00513E21">
        <w:rPr>
          <w:rFonts w:ascii="Arial" w:hAnsi="Arial"/>
          <w:sz w:val="24"/>
          <w:lang w:val="fr-CA"/>
        </w:rPr>
        <w:t>’</w:t>
      </w:r>
      <w:r>
        <w:rPr>
          <w:rFonts w:ascii="Arial" w:hAnsi="Arial"/>
          <w:sz w:val="24"/>
          <w:lang w:val="fr-CA"/>
        </w:rPr>
        <w:t>anticorps anti-A et anti-B dans le plasma.</w:t>
      </w:r>
    </w:p>
    <w:p w:rsidR="00E86E22" w:rsidRPr="00731DE0" w:rsidRDefault="00E86E22">
      <w:pPr>
        <w:ind w:left="720"/>
        <w:rPr>
          <w:rFonts w:ascii="Arial" w:hAnsi="Arial"/>
          <w:sz w:val="22"/>
          <w:lang w:val="fr-CA"/>
        </w:rPr>
      </w:pPr>
    </w:p>
    <w:p w:rsidR="00E86E22" w:rsidRDefault="00E86E22">
      <w:pPr>
        <w:ind w:left="720"/>
        <w:rPr>
          <w:rFonts w:ascii="Arial" w:hAnsi="Arial"/>
          <w:sz w:val="24"/>
          <w:lang w:val="fr-CA"/>
        </w:rPr>
      </w:pPr>
      <w:r>
        <w:rPr>
          <w:rFonts w:ascii="Arial" w:hAnsi="Arial"/>
          <w:sz w:val="24"/>
          <w:lang w:val="fr-CA"/>
        </w:rPr>
        <w:t>Chez l’adulte, il existe une relation réciproque entre l’antigène sur les globules rouges et l’anticorps dans le plasma :</w:t>
      </w:r>
    </w:p>
    <w:p w:rsidR="00731DE0" w:rsidRPr="00731DE0" w:rsidRDefault="00731DE0">
      <w:pPr>
        <w:ind w:left="720"/>
        <w:rPr>
          <w:rFonts w:ascii="Arial" w:hAnsi="Arial"/>
          <w:lang w:val="fr-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2759"/>
        <w:gridCol w:w="2989"/>
      </w:tblGrid>
      <w:tr w:rsidR="00731DE0" w:rsidRPr="002441CA" w:rsidTr="002441CA">
        <w:tc>
          <w:tcPr>
            <w:tcW w:w="2223" w:type="dxa"/>
          </w:tcPr>
          <w:p w:rsidR="00731DE0" w:rsidRPr="002441CA" w:rsidRDefault="00731DE0">
            <w:pPr>
              <w:rPr>
                <w:rFonts w:ascii="Arial" w:hAnsi="Arial"/>
                <w:sz w:val="24"/>
                <w:lang w:val="fr-CA"/>
              </w:rPr>
            </w:pPr>
            <w:r w:rsidRPr="002441CA">
              <w:rPr>
                <w:rFonts w:ascii="Arial" w:hAnsi="Arial"/>
                <w:sz w:val="24"/>
                <w:lang w:val="fr-CA"/>
              </w:rPr>
              <w:t>Groupe ABO</w:t>
            </w:r>
          </w:p>
        </w:tc>
        <w:tc>
          <w:tcPr>
            <w:tcW w:w="2835" w:type="dxa"/>
          </w:tcPr>
          <w:p w:rsidR="00731DE0" w:rsidRPr="002441CA" w:rsidRDefault="00731DE0" w:rsidP="00731DE0">
            <w:pPr>
              <w:rPr>
                <w:rFonts w:ascii="Arial" w:hAnsi="Arial"/>
                <w:sz w:val="24"/>
                <w:lang w:val="fr-CA"/>
              </w:rPr>
            </w:pPr>
            <w:r w:rsidRPr="002441CA">
              <w:rPr>
                <w:rFonts w:ascii="Arial" w:hAnsi="Arial"/>
                <w:sz w:val="24"/>
                <w:lang w:val="fr-CA"/>
              </w:rPr>
              <w:t>Antigènes présents sur les globules rouges</w:t>
            </w:r>
          </w:p>
        </w:tc>
        <w:tc>
          <w:tcPr>
            <w:tcW w:w="3078" w:type="dxa"/>
          </w:tcPr>
          <w:p w:rsidR="00731DE0" w:rsidRPr="002441CA" w:rsidRDefault="00731DE0">
            <w:pPr>
              <w:rPr>
                <w:rFonts w:ascii="Arial" w:hAnsi="Arial"/>
                <w:sz w:val="24"/>
                <w:lang w:val="fr-CA"/>
              </w:rPr>
            </w:pPr>
            <w:r w:rsidRPr="002441CA">
              <w:rPr>
                <w:rFonts w:ascii="Arial" w:hAnsi="Arial"/>
                <w:sz w:val="24"/>
                <w:lang w:val="fr-CA"/>
              </w:rPr>
              <w:t>Anticorps présents dans le plasma</w:t>
            </w:r>
          </w:p>
        </w:tc>
      </w:tr>
      <w:tr w:rsidR="00731DE0" w:rsidRPr="002441CA" w:rsidTr="002441CA">
        <w:tc>
          <w:tcPr>
            <w:tcW w:w="2223" w:type="dxa"/>
          </w:tcPr>
          <w:p w:rsidR="00731DE0" w:rsidRPr="002441CA" w:rsidRDefault="00731DE0">
            <w:pPr>
              <w:rPr>
                <w:rFonts w:ascii="Arial" w:hAnsi="Arial"/>
                <w:sz w:val="24"/>
                <w:lang w:val="fr-CA"/>
              </w:rPr>
            </w:pPr>
            <w:r w:rsidRPr="002441CA">
              <w:rPr>
                <w:rFonts w:ascii="Arial" w:hAnsi="Arial"/>
                <w:sz w:val="24"/>
                <w:lang w:val="fr-CA"/>
              </w:rPr>
              <w:t>O</w:t>
            </w:r>
          </w:p>
        </w:tc>
        <w:tc>
          <w:tcPr>
            <w:tcW w:w="2835" w:type="dxa"/>
          </w:tcPr>
          <w:p w:rsidR="00731DE0" w:rsidRPr="002441CA" w:rsidRDefault="00731DE0">
            <w:pPr>
              <w:rPr>
                <w:rFonts w:ascii="Arial" w:hAnsi="Arial"/>
                <w:sz w:val="24"/>
                <w:lang w:val="fr-CA"/>
              </w:rPr>
            </w:pPr>
            <w:r w:rsidRPr="002441CA">
              <w:rPr>
                <w:rFonts w:ascii="Arial" w:hAnsi="Arial"/>
                <w:sz w:val="24"/>
                <w:lang w:val="fr-CA"/>
              </w:rPr>
              <w:t>Ni A, ni B</w:t>
            </w:r>
          </w:p>
        </w:tc>
        <w:tc>
          <w:tcPr>
            <w:tcW w:w="3078" w:type="dxa"/>
          </w:tcPr>
          <w:p w:rsidR="00731DE0" w:rsidRPr="002441CA" w:rsidRDefault="00731DE0">
            <w:pPr>
              <w:rPr>
                <w:rFonts w:ascii="Arial" w:hAnsi="Arial"/>
                <w:sz w:val="24"/>
                <w:lang w:val="fr-CA"/>
              </w:rPr>
            </w:pPr>
            <w:r w:rsidRPr="002441CA">
              <w:rPr>
                <w:rFonts w:ascii="Arial" w:hAnsi="Arial"/>
                <w:sz w:val="24"/>
                <w:lang w:val="fr-CA"/>
              </w:rPr>
              <w:t>À la fois anti-A et anti-B</w:t>
            </w:r>
          </w:p>
        </w:tc>
      </w:tr>
      <w:tr w:rsidR="00731DE0" w:rsidRPr="002441CA" w:rsidTr="002441CA">
        <w:tc>
          <w:tcPr>
            <w:tcW w:w="2223" w:type="dxa"/>
          </w:tcPr>
          <w:p w:rsidR="00731DE0" w:rsidRPr="002441CA" w:rsidRDefault="00731DE0" w:rsidP="00731DE0">
            <w:pPr>
              <w:rPr>
                <w:rFonts w:ascii="Arial" w:hAnsi="Arial"/>
                <w:sz w:val="24"/>
                <w:lang w:val="fr-CA"/>
              </w:rPr>
            </w:pPr>
            <w:r w:rsidRPr="002441CA">
              <w:rPr>
                <w:rFonts w:ascii="Arial" w:hAnsi="Arial"/>
                <w:sz w:val="24"/>
                <w:lang w:val="fr-CA"/>
              </w:rPr>
              <w:t>A</w:t>
            </w:r>
          </w:p>
        </w:tc>
        <w:tc>
          <w:tcPr>
            <w:tcW w:w="2835" w:type="dxa"/>
          </w:tcPr>
          <w:p w:rsidR="00731DE0" w:rsidRPr="002441CA" w:rsidRDefault="00731DE0">
            <w:pPr>
              <w:rPr>
                <w:rFonts w:ascii="Arial" w:hAnsi="Arial"/>
                <w:sz w:val="24"/>
                <w:lang w:val="fr-CA"/>
              </w:rPr>
            </w:pPr>
            <w:r w:rsidRPr="002441CA">
              <w:rPr>
                <w:rFonts w:ascii="Arial" w:hAnsi="Arial"/>
                <w:sz w:val="24"/>
                <w:lang w:val="fr-CA"/>
              </w:rPr>
              <w:t>A seulement</w:t>
            </w:r>
          </w:p>
        </w:tc>
        <w:tc>
          <w:tcPr>
            <w:tcW w:w="3078" w:type="dxa"/>
          </w:tcPr>
          <w:p w:rsidR="00731DE0" w:rsidRPr="002441CA" w:rsidRDefault="00731DE0">
            <w:pPr>
              <w:rPr>
                <w:rFonts w:ascii="Arial" w:hAnsi="Arial"/>
                <w:sz w:val="24"/>
                <w:lang w:val="fr-CA"/>
              </w:rPr>
            </w:pPr>
            <w:r w:rsidRPr="002441CA">
              <w:rPr>
                <w:rFonts w:ascii="Arial" w:hAnsi="Arial"/>
                <w:sz w:val="24"/>
                <w:lang w:val="fr-CA"/>
              </w:rPr>
              <w:t>Anti-B seulement</w:t>
            </w:r>
          </w:p>
        </w:tc>
      </w:tr>
      <w:tr w:rsidR="00731DE0" w:rsidRPr="002441CA" w:rsidTr="002441CA">
        <w:tc>
          <w:tcPr>
            <w:tcW w:w="2223" w:type="dxa"/>
          </w:tcPr>
          <w:p w:rsidR="00731DE0" w:rsidRPr="002441CA" w:rsidRDefault="00731DE0" w:rsidP="00731DE0">
            <w:pPr>
              <w:rPr>
                <w:rFonts w:ascii="Arial" w:hAnsi="Arial"/>
                <w:sz w:val="24"/>
                <w:lang w:val="fr-CA"/>
              </w:rPr>
            </w:pPr>
            <w:r w:rsidRPr="002441CA">
              <w:rPr>
                <w:rFonts w:ascii="Arial" w:hAnsi="Arial"/>
                <w:sz w:val="24"/>
                <w:lang w:val="fr-CA"/>
              </w:rPr>
              <w:t>B</w:t>
            </w:r>
          </w:p>
        </w:tc>
        <w:tc>
          <w:tcPr>
            <w:tcW w:w="2835" w:type="dxa"/>
          </w:tcPr>
          <w:p w:rsidR="00731DE0" w:rsidRPr="002441CA" w:rsidRDefault="00731DE0">
            <w:pPr>
              <w:rPr>
                <w:rFonts w:ascii="Arial" w:hAnsi="Arial"/>
                <w:sz w:val="24"/>
                <w:lang w:val="fr-CA"/>
              </w:rPr>
            </w:pPr>
            <w:r w:rsidRPr="002441CA">
              <w:rPr>
                <w:rFonts w:ascii="Arial" w:hAnsi="Arial"/>
                <w:sz w:val="24"/>
                <w:lang w:val="fr-CA"/>
              </w:rPr>
              <w:t>B seulement</w:t>
            </w:r>
          </w:p>
        </w:tc>
        <w:tc>
          <w:tcPr>
            <w:tcW w:w="3078" w:type="dxa"/>
          </w:tcPr>
          <w:p w:rsidR="00731DE0" w:rsidRPr="002441CA" w:rsidRDefault="00731DE0">
            <w:pPr>
              <w:rPr>
                <w:rFonts w:ascii="Arial" w:hAnsi="Arial"/>
                <w:sz w:val="24"/>
                <w:lang w:val="fr-CA"/>
              </w:rPr>
            </w:pPr>
            <w:r w:rsidRPr="002441CA">
              <w:rPr>
                <w:rFonts w:ascii="Arial" w:hAnsi="Arial"/>
                <w:sz w:val="24"/>
                <w:lang w:val="fr-CA"/>
              </w:rPr>
              <w:t>Anti-A seulement</w:t>
            </w:r>
          </w:p>
        </w:tc>
      </w:tr>
      <w:tr w:rsidR="00731DE0" w:rsidRPr="002441CA" w:rsidTr="002441CA">
        <w:tc>
          <w:tcPr>
            <w:tcW w:w="2223" w:type="dxa"/>
          </w:tcPr>
          <w:p w:rsidR="00731DE0" w:rsidRPr="002441CA" w:rsidRDefault="00731DE0">
            <w:pPr>
              <w:rPr>
                <w:rFonts w:ascii="Arial" w:hAnsi="Arial"/>
                <w:sz w:val="24"/>
                <w:lang w:val="fr-CA"/>
              </w:rPr>
            </w:pPr>
            <w:r w:rsidRPr="002441CA">
              <w:rPr>
                <w:rFonts w:ascii="Arial" w:hAnsi="Arial"/>
                <w:sz w:val="24"/>
                <w:lang w:val="fr-CA"/>
              </w:rPr>
              <w:t>AB</w:t>
            </w:r>
          </w:p>
        </w:tc>
        <w:tc>
          <w:tcPr>
            <w:tcW w:w="2835" w:type="dxa"/>
          </w:tcPr>
          <w:p w:rsidR="00731DE0" w:rsidRPr="002441CA" w:rsidRDefault="00731DE0">
            <w:pPr>
              <w:rPr>
                <w:rFonts w:ascii="Arial" w:hAnsi="Arial"/>
                <w:sz w:val="24"/>
                <w:lang w:val="fr-CA"/>
              </w:rPr>
            </w:pPr>
            <w:r w:rsidRPr="002441CA">
              <w:rPr>
                <w:rFonts w:ascii="Arial" w:hAnsi="Arial"/>
                <w:sz w:val="24"/>
                <w:lang w:val="fr-CA"/>
              </w:rPr>
              <w:t>À la fois A et B</w:t>
            </w:r>
          </w:p>
        </w:tc>
        <w:tc>
          <w:tcPr>
            <w:tcW w:w="3078" w:type="dxa"/>
          </w:tcPr>
          <w:p w:rsidR="00731DE0" w:rsidRPr="002441CA" w:rsidRDefault="00731DE0" w:rsidP="00731DE0">
            <w:pPr>
              <w:rPr>
                <w:rFonts w:ascii="Arial" w:hAnsi="Arial"/>
                <w:sz w:val="24"/>
                <w:lang w:val="fr-CA"/>
              </w:rPr>
            </w:pPr>
            <w:r w:rsidRPr="002441CA">
              <w:rPr>
                <w:rFonts w:ascii="Arial" w:hAnsi="Arial"/>
                <w:sz w:val="24"/>
                <w:lang w:val="fr-CA"/>
              </w:rPr>
              <w:t>Ni anti-A, ni anti-B</w:t>
            </w:r>
          </w:p>
        </w:tc>
      </w:tr>
    </w:tbl>
    <w:p w:rsidR="00E86E22" w:rsidRPr="00731DE0" w:rsidRDefault="00E86E22">
      <w:pPr>
        <w:ind w:left="720"/>
        <w:rPr>
          <w:rFonts w:ascii="Arial" w:hAnsi="Arial"/>
          <w:lang w:val="fr-CA"/>
        </w:rPr>
      </w:pPr>
    </w:p>
    <w:p w:rsidR="00E86E22" w:rsidRDefault="00E86E22">
      <w:pPr>
        <w:ind w:left="720"/>
        <w:rPr>
          <w:rFonts w:ascii="Arial" w:hAnsi="Arial"/>
          <w:sz w:val="24"/>
          <w:lang w:val="fr-CA"/>
        </w:rPr>
      </w:pPr>
      <w:r>
        <w:rPr>
          <w:rFonts w:ascii="Arial" w:hAnsi="Arial"/>
          <w:sz w:val="24"/>
          <w:lang w:val="fr-CA"/>
        </w:rPr>
        <w:t xml:space="preserve">On détecte la présence des antigènes A et B sur les globules rouges par des épreuves d’agglutination directe avec des réactifs </w:t>
      </w:r>
      <w:r w:rsidR="00B60262">
        <w:rPr>
          <w:rFonts w:ascii="Arial" w:hAnsi="Arial"/>
          <w:sz w:val="24"/>
          <w:lang w:val="fr-CA"/>
        </w:rPr>
        <w:t xml:space="preserve">commerciaux </w:t>
      </w:r>
      <w:r>
        <w:rPr>
          <w:rFonts w:ascii="Arial" w:hAnsi="Arial"/>
          <w:sz w:val="24"/>
          <w:lang w:val="fr-CA"/>
        </w:rPr>
        <w:t>de typage sanguin anti-A et anti-B (épreuve globulaire); on détecte les anticorps anti-A et anti-B dans le plasma par des épreuves d’agglutination directe avec des hématies</w:t>
      </w:r>
      <w:r w:rsidR="00564140">
        <w:rPr>
          <w:rFonts w:ascii="Arial" w:hAnsi="Arial"/>
          <w:sz w:val="24"/>
          <w:lang w:val="fr-CA"/>
        </w:rPr>
        <w:t> </w:t>
      </w:r>
      <w:r>
        <w:rPr>
          <w:rFonts w:ascii="Arial" w:hAnsi="Arial"/>
          <w:sz w:val="24"/>
          <w:lang w:val="fr-CA"/>
        </w:rPr>
        <w:t>A</w:t>
      </w:r>
      <w:r>
        <w:rPr>
          <w:rFonts w:ascii="Arial" w:hAnsi="Arial"/>
          <w:sz w:val="24"/>
          <w:vertAlign w:val="subscript"/>
          <w:lang w:val="fr-CA"/>
        </w:rPr>
        <w:t>1</w:t>
      </w:r>
      <w:r>
        <w:rPr>
          <w:rFonts w:ascii="Arial" w:hAnsi="Arial"/>
          <w:sz w:val="24"/>
          <w:lang w:val="fr-CA"/>
        </w:rPr>
        <w:t xml:space="preserve"> et B connues (épreuve </w:t>
      </w:r>
      <w:r w:rsidR="00B60262">
        <w:rPr>
          <w:rFonts w:ascii="Arial" w:hAnsi="Arial"/>
          <w:sz w:val="24"/>
          <w:lang w:val="fr-CA"/>
        </w:rPr>
        <w:t>sérique</w:t>
      </w:r>
      <w:r>
        <w:rPr>
          <w:rFonts w:ascii="Arial" w:hAnsi="Arial"/>
          <w:sz w:val="24"/>
          <w:lang w:val="fr-CA"/>
        </w:rPr>
        <w:t>).</w:t>
      </w:r>
    </w:p>
    <w:p w:rsidR="00E86E22" w:rsidRDefault="00E86E22">
      <w:pPr>
        <w:ind w:left="720"/>
        <w:rPr>
          <w:rFonts w:ascii="Arial" w:hAnsi="Arial"/>
          <w:sz w:val="24"/>
          <w:lang w:val="fr-CA"/>
        </w:rPr>
      </w:pPr>
    </w:p>
    <w:p w:rsidR="00E86E22" w:rsidRDefault="00E86E22">
      <w:pPr>
        <w:numPr>
          <w:ilvl w:val="0"/>
          <w:numId w:val="1"/>
        </w:numPr>
        <w:rPr>
          <w:rFonts w:ascii="Arial" w:hAnsi="Arial"/>
          <w:b/>
          <w:sz w:val="28"/>
          <w:lang w:val="fr-CA"/>
        </w:rPr>
      </w:pPr>
      <w:r>
        <w:rPr>
          <w:rFonts w:ascii="Arial" w:hAnsi="Arial"/>
          <w:b/>
          <w:sz w:val="28"/>
          <w:lang w:val="fr-CA"/>
        </w:rPr>
        <w:t>Portée et politiques connexes</w:t>
      </w:r>
    </w:p>
    <w:p w:rsidR="00E86E22" w:rsidRPr="00731DE0" w:rsidRDefault="00E86E22">
      <w:pPr>
        <w:rPr>
          <w:rFonts w:ascii="Arial" w:hAnsi="Arial"/>
          <w:lang w:val="fr-CA"/>
        </w:rPr>
      </w:pPr>
    </w:p>
    <w:p w:rsidR="00E86E22" w:rsidRPr="00731DE0" w:rsidRDefault="005A2ADC">
      <w:pPr>
        <w:ind w:left="720"/>
        <w:rPr>
          <w:rFonts w:ascii="Arial" w:hAnsi="Arial"/>
          <w:i/>
          <w:sz w:val="24"/>
          <w:lang w:val="fr-CA"/>
        </w:rPr>
      </w:pPr>
      <w:r w:rsidRPr="00731DE0">
        <w:rPr>
          <w:rFonts w:ascii="Arial" w:hAnsi="Arial"/>
          <w:i/>
          <w:sz w:val="24"/>
          <w:lang w:val="fr-CA"/>
        </w:rPr>
        <w:t>N. B. </w:t>
      </w:r>
      <w:r w:rsidR="00E86E22" w:rsidRPr="00731DE0">
        <w:rPr>
          <w:rFonts w:ascii="Arial" w:hAnsi="Arial"/>
          <w:i/>
          <w:sz w:val="24"/>
          <w:lang w:val="fr-CA"/>
        </w:rPr>
        <w:t xml:space="preserve">Le groupage sanguin ABO, la détermination du facteur Rh et le dépistage d’anticorps forment ensemble </w:t>
      </w:r>
      <w:r w:rsidR="00645B74" w:rsidRPr="00731DE0">
        <w:rPr>
          <w:rFonts w:ascii="Arial" w:hAnsi="Arial"/>
          <w:i/>
          <w:sz w:val="24"/>
          <w:lang w:val="fr-CA"/>
        </w:rPr>
        <w:t>la procédure d</w:t>
      </w:r>
      <w:r w:rsidR="00513E21" w:rsidRPr="00731DE0">
        <w:rPr>
          <w:rFonts w:ascii="Arial" w:hAnsi="Arial"/>
          <w:i/>
          <w:sz w:val="24"/>
          <w:lang w:val="fr-CA"/>
        </w:rPr>
        <w:t xml:space="preserve">ite de </w:t>
      </w:r>
      <w:r w:rsidR="00645B74" w:rsidRPr="00731DE0">
        <w:rPr>
          <w:rFonts w:ascii="Arial" w:hAnsi="Arial"/>
          <w:i/>
          <w:sz w:val="24"/>
          <w:lang w:val="fr-CA"/>
        </w:rPr>
        <w:t>groupage et dépistage</w:t>
      </w:r>
      <w:r w:rsidR="00E86E22" w:rsidRPr="00731DE0">
        <w:rPr>
          <w:rFonts w:ascii="Arial" w:hAnsi="Arial"/>
          <w:i/>
          <w:sz w:val="24"/>
          <w:lang w:val="fr-CA"/>
        </w:rPr>
        <w:t>.</w:t>
      </w:r>
    </w:p>
    <w:p w:rsidR="00E86E22" w:rsidRDefault="00E86E22">
      <w:pPr>
        <w:ind w:left="720"/>
        <w:rPr>
          <w:rFonts w:ascii="Arial" w:hAnsi="Arial"/>
          <w:sz w:val="24"/>
          <w:lang w:val="fr-CA"/>
        </w:rPr>
      </w:pPr>
    </w:p>
    <w:p w:rsidR="00E86E22" w:rsidRDefault="00E86E22">
      <w:pPr>
        <w:numPr>
          <w:ilvl w:val="1"/>
          <w:numId w:val="1"/>
        </w:numPr>
        <w:rPr>
          <w:rFonts w:ascii="Arial" w:hAnsi="Arial"/>
          <w:sz w:val="24"/>
          <w:lang w:val="fr-CA"/>
        </w:rPr>
      </w:pPr>
      <w:r>
        <w:rPr>
          <w:rFonts w:ascii="Arial" w:hAnsi="Arial"/>
          <w:sz w:val="24"/>
          <w:lang w:val="fr-CA"/>
        </w:rPr>
        <w:lastRenderedPageBreak/>
        <w:t xml:space="preserve">Le groupe sanguin ABO </w:t>
      </w:r>
      <w:r w:rsidR="004D5A16">
        <w:rPr>
          <w:rFonts w:ascii="Arial" w:hAnsi="Arial"/>
          <w:sz w:val="24"/>
          <w:lang w:val="fr-CA"/>
        </w:rPr>
        <w:t>est</w:t>
      </w:r>
      <w:r>
        <w:rPr>
          <w:rFonts w:ascii="Arial" w:hAnsi="Arial"/>
          <w:sz w:val="24"/>
          <w:lang w:val="fr-CA"/>
        </w:rPr>
        <w:t xml:space="preserve"> déterminé en testant les globules rouges du patient avec des réactifs anti-A et anti-B</w:t>
      </w:r>
      <w:r>
        <w:rPr>
          <w:rFonts w:ascii="Arial" w:hAnsi="Arial"/>
          <w:sz w:val="24"/>
          <w:vertAlign w:val="superscript"/>
          <w:lang w:val="fr-CA"/>
        </w:rPr>
        <w:t>9.1</w:t>
      </w:r>
      <w:r w:rsidR="00A12A63" w:rsidRPr="00A12A63">
        <w:rPr>
          <w:rFonts w:ascii="Arial" w:hAnsi="Arial"/>
          <w:sz w:val="24"/>
          <w:lang w:val="fr-CA"/>
        </w:rPr>
        <w:t>.</w:t>
      </w:r>
    </w:p>
    <w:p w:rsidR="00E86E22" w:rsidRPr="00731DE0" w:rsidRDefault="00E86E22">
      <w:pPr>
        <w:ind w:left="720"/>
        <w:rPr>
          <w:rFonts w:ascii="Arial" w:hAnsi="Arial"/>
          <w:lang w:val="fr-CA"/>
        </w:rPr>
      </w:pPr>
    </w:p>
    <w:p w:rsidR="00E86E22" w:rsidRDefault="00E86E22">
      <w:pPr>
        <w:numPr>
          <w:ilvl w:val="1"/>
          <w:numId w:val="1"/>
        </w:numPr>
        <w:rPr>
          <w:rFonts w:ascii="Arial" w:hAnsi="Arial"/>
          <w:sz w:val="24"/>
          <w:lang w:val="fr-CA"/>
        </w:rPr>
      </w:pPr>
      <w:r>
        <w:rPr>
          <w:rFonts w:ascii="Arial" w:hAnsi="Arial"/>
          <w:sz w:val="24"/>
          <w:lang w:val="fr-CA"/>
        </w:rPr>
        <w:t>Le plasma du patient sera testé avec des cellules</w:t>
      </w:r>
      <w:r w:rsidR="00564140">
        <w:rPr>
          <w:rFonts w:ascii="Arial" w:hAnsi="Arial"/>
          <w:sz w:val="24"/>
          <w:lang w:val="fr-CA"/>
        </w:rPr>
        <w:t> </w:t>
      </w:r>
      <w:r>
        <w:rPr>
          <w:rFonts w:ascii="Arial" w:hAnsi="Arial"/>
          <w:sz w:val="24"/>
          <w:lang w:val="fr-CA"/>
        </w:rPr>
        <w:t>A</w:t>
      </w:r>
      <w:r>
        <w:rPr>
          <w:rFonts w:ascii="Arial" w:hAnsi="Arial"/>
          <w:sz w:val="24"/>
          <w:vertAlign w:val="subscript"/>
          <w:lang w:val="fr-CA"/>
        </w:rPr>
        <w:t>1</w:t>
      </w:r>
      <w:r>
        <w:rPr>
          <w:rFonts w:ascii="Arial" w:hAnsi="Arial"/>
          <w:sz w:val="24"/>
          <w:lang w:val="fr-CA"/>
        </w:rPr>
        <w:t xml:space="preserve"> et B</w:t>
      </w:r>
      <w:r w:rsidR="00B60262">
        <w:rPr>
          <w:rFonts w:ascii="Arial" w:hAnsi="Arial"/>
          <w:sz w:val="24"/>
          <w:lang w:val="fr-CA"/>
        </w:rPr>
        <w:t xml:space="preserve"> connues</w:t>
      </w:r>
      <w:r>
        <w:rPr>
          <w:rFonts w:ascii="Arial" w:hAnsi="Arial"/>
          <w:sz w:val="24"/>
          <w:lang w:val="fr-CA"/>
        </w:rPr>
        <w:t xml:space="preserve">. Ce test </w:t>
      </w:r>
      <w:r w:rsidR="004D5A16">
        <w:rPr>
          <w:rFonts w:ascii="Arial" w:hAnsi="Arial"/>
          <w:sz w:val="24"/>
          <w:lang w:val="fr-CA"/>
        </w:rPr>
        <w:t>doit</w:t>
      </w:r>
      <w:r>
        <w:rPr>
          <w:rFonts w:ascii="Arial" w:hAnsi="Arial"/>
          <w:sz w:val="24"/>
          <w:lang w:val="fr-CA"/>
        </w:rPr>
        <w:t xml:space="preserve"> être omis chez les n</w:t>
      </w:r>
      <w:r w:rsidR="004D5A16">
        <w:rPr>
          <w:rFonts w:ascii="Arial" w:hAnsi="Arial"/>
          <w:sz w:val="24"/>
          <w:lang w:val="fr-CA"/>
        </w:rPr>
        <w:t>ouveau-nés</w:t>
      </w:r>
      <w:r>
        <w:rPr>
          <w:rFonts w:ascii="Arial" w:hAnsi="Arial"/>
          <w:sz w:val="24"/>
          <w:vertAlign w:val="superscript"/>
          <w:lang w:val="fr-CA"/>
        </w:rPr>
        <w:t>9.1</w:t>
      </w:r>
      <w:r w:rsidR="00A12A63">
        <w:rPr>
          <w:rFonts w:ascii="Arial" w:hAnsi="Arial"/>
          <w:sz w:val="24"/>
          <w:lang w:val="fr-CA"/>
        </w:rPr>
        <w:t>.</w:t>
      </w:r>
    </w:p>
    <w:p w:rsidR="00E86E22" w:rsidRPr="00731DE0" w:rsidRDefault="00E86E22">
      <w:pPr>
        <w:rPr>
          <w:rFonts w:ascii="Arial" w:hAnsi="Arial"/>
          <w:lang w:val="fr-CA"/>
        </w:rPr>
      </w:pPr>
    </w:p>
    <w:p w:rsidR="00E86E22" w:rsidRPr="004D5A16" w:rsidRDefault="00E86E22">
      <w:pPr>
        <w:numPr>
          <w:ilvl w:val="1"/>
          <w:numId w:val="1"/>
        </w:numPr>
        <w:rPr>
          <w:rFonts w:ascii="Arial" w:hAnsi="Arial"/>
          <w:sz w:val="24"/>
          <w:lang w:val="fr-CA"/>
        </w:rPr>
      </w:pPr>
      <w:r>
        <w:rPr>
          <w:rFonts w:ascii="Arial" w:hAnsi="Arial" w:cs="Arial"/>
          <w:sz w:val="24"/>
          <w:lang w:val="fr-FR"/>
        </w:rPr>
        <w:t xml:space="preserve">Les résultats des épreuves globulaires et des épreuves sériques devraient concorder. </w:t>
      </w:r>
      <w:r w:rsidR="00B60262">
        <w:rPr>
          <w:rFonts w:ascii="Arial" w:hAnsi="Arial" w:cs="Arial"/>
          <w:sz w:val="24"/>
          <w:lang w:val="fr-FR"/>
        </w:rPr>
        <w:t>Toute divergence</w:t>
      </w:r>
      <w:r>
        <w:rPr>
          <w:rFonts w:ascii="Arial" w:hAnsi="Arial" w:cs="Arial"/>
          <w:sz w:val="24"/>
          <w:lang w:val="fr-FR"/>
        </w:rPr>
        <w:t xml:space="preserve"> doit être </w:t>
      </w:r>
      <w:r w:rsidR="00B60262">
        <w:rPr>
          <w:rFonts w:ascii="Arial" w:hAnsi="Arial" w:cs="Arial"/>
          <w:sz w:val="24"/>
          <w:lang w:val="fr-FR"/>
        </w:rPr>
        <w:t>investigué</w:t>
      </w:r>
      <w:r w:rsidR="00F8655B">
        <w:rPr>
          <w:rFonts w:ascii="Arial" w:hAnsi="Arial" w:cs="Arial"/>
          <w:sz w:val="24"/>
          <w:lang w:val="fr-FR"/>
        </w:rPr>
        <w:t>e</w:t>
      </w:r>
      <w:r w:rsidR="00B60262">
        <w:rPr>
          <w:rFonts w:ascii="Arial" w:hAnsi="Arial" w:cs="Arial"/>
          <w:sz w:val="24"/>
          <w:lang w:val="fr-FR"/>
        </w:rPr>
        <w:t xml:space="preserve"> et </w:t>
      </w:r>
      <w:proofErr w:type="gramStart"/>
      <w:r w:rsidR="00F8655B">
        <w:rPr>
          <w:rFonts w:ascii="Arial" w:hAnsi="Arial" w:cs="Arial"/>
          <w:sz w:val="24"/>
          <w:lang w:val="fr-FR"/>
        </w:rPr>
        <w:t>clarifiée;</w:t>
      </w:r>
      <w:proofErr w:type="gramEnd"/>
      <w:r w:rsidR="00F8655B">
        <w:rPr>
          <w:rFonts w:ascii="Arial" w:hAnsi="Arial" w:cs="Arial"/>
          <w:sz w:val="24"/>
          <w:lang w:val="fr-FR"/>
        </w:rPr>
        <w:t xml:space="preserve"> </w:t>
      </w:r>
      <w:r>
        <w:rPr>
          <w:rFonts w:ascii="Arial" w:hAnsi="Arial" w:cs="Arial"/>
          <w:sz w:val="24"/>
          <w:lang w:val="fr-FR"/>
        </w:rPr>
        <w:t xml:space="preserve">les résultats pertinents </w:t>
      </w:r>
      <w:r w:rsidR="00F8655B">
        <w:rPr>
          <w:rFonts w:ascii="Arial" w:hAnsi="Arial" w:cs="Arial"/>
          <w:sz w:val="24"/>
          <w:lang w:val="fr-FR"/>
        </w:rPr>
        <w:t xml:space="preserve">seront </w:t>
      </w:r>
      <w:r>
        <w:rPr>
          <w:rFonts w:ascii="Arial" w:hAnsi="Arial" w:cs="Arial"/>
          <w:sz w:val="24"/>
          <w:lang w:val="fr-FR"/>
        </w:rPr>
        <w:t xml:space="preserve">notés avant </w:t>
      </w:r>
      <w:r w:rsidR="004D5A16">
        <w:rPr>
          <w:rFonts w:ascii="Arial" w:hAnsi="Arial" w:cs="Arial"/>
          <w:sz w:val="24"/>
          <w:lang w:val="fr-FR"/>
        </w:rPr>
        <w:t>la mise en circulation des</w:t>
      </w:r>
      <w:r>
        <w:rPr>
          <w:rFonts w:ascii="Arial" w:hAnsi="Arial" w:cs="Arial"/>
          <w:sz w:val="24"/>
          <w:lang w:val="fr-CA"/>
        </w:rPr>
        <w:t xml:space="preserve"> globules</w:t>
      </w:r>
      <w:r w:rsidR="00564140">
        <w:rPr>
          <w:rFonts w:ascii="Arial" w:hAnsi="Arial" w:cs="Arial"/>
          <w:sz w:val="24"/>
          <w:lang w:val="fr-CA"/>
        </w:rPr>
        <w:t> </w:t>
      </w:r>
      <w:r>
        <w:rPr>
          <w:rFonts w:ascii="Arial" w:hAnsi="Arial" w:cs="Arial"/>
          <w:sz w:val="24"/>
          <w:lang w:val="fr-CA"/>
        </w:rPr>
        <w:t>rouges</w:t>
      </w:r>
      <w:r>
        <w:rPr>
          <w:rFonts w:ascii="Arial" w:hAnsi="Arial"/>
          <w:sz w:val="24"/>
          <w:vertAlign w:val="superscript"/>
          <w:lang w:val="fr-CA"/>
        </w:rPr>
        <w:t>9.1</w:t>
      </w:r>
      <w:r w:rsidR="00A12A63">
        <w:rPr>
          <w:rFonts w:ascii="Arial" w:hAnsi="Arial"/>
          <w:sz w:val="24"/>
          <w:lang w:val="fr-CA"/>
        </w:rPr>
        <w:t>.</w:t>
      </w:r>
      <w:r>
        <w:rPr>
          <w:rFonts w:ascii="Arial" w:hAnsi="Arial"/>
          <w:sz w:val="24"/>
          <w:vertAlign w:val="superscript"/>
          <w:lang w:val="fr-CA"/>
        </w:rPr>
        <w:t xml:space="preserve"> </w:t>
      </w:r>
      <w:r>
        <w:rPr>
          <w:rFonts w:ascii="Arial" w:hAnsi="Arial"/>
          <w:sz w:val="24"/>
          <w:lang w:val="fr-CA"/>
        </w:rPr>
        <w:t xml:space="preserve">Voir </w:t>
      </w:r>
      <w:r w:rsidR="004D5A16">
        <w:rPr>
          <w:rFonts w:ascii="Arial" w:hAnsi="Arial"/>
          <w:sz w:val="24"/>
          <w:lang w:val="fr-CA"/>
        </w:rPr>
        <w:t>EC</w:t>
      </w:r>
      <w:r>
        <w:rPr>
          <w:rFonts w:ascii="Arial" w:hAnsi="Arial"/>
          <w:sz w:val="24"/>
          <w:lang w:val="fr-CA"/>
        </w:rPr>
        <w:t xml:space="preserve">.003 – </w:t>
      </w:r>
      <w:r w:rsidR="004D5A16" w:rsidRPr="004D5A16">
        <w:rPr>
          <w:rFonts w:ascii="Arial" w:hAnsi="Arial"/>
          <w:sz w:val="24"/>
          <w:lang w:val="fr-CA"/>
        </w:rPr>
        <w:t>Résolution de problèmes liés au g</w:t>
      </w:r>
      <w:r w:rsidRPr="004D5A16">
        <w:rPr>
          <w:rFonts w:ascii="Arial" w:hAnsi="Arial"/>
          <w:sz w:val="24"/>
          <w:lang w:val="fr-CA"/>
        </w:rPr>
        <w:t>roupe sanguin ABO.</w:t>
      </w:r>
    </w:p>
    <w:p w:rsidR="00E86E22" w:rsidRPr="00731DE0" w:rsidRDefault="00E86E22">
      <w:pPr>
        <w:rPr>
          <w:rFonts w:ascii="Arial" w:hAnsi="Arial"/>
          <w:lang w:val="fr-CA"/>
        </w:rPr>
      </w:pPr>
    </w:p>
    <w:p w:rsidR="004D5A16" w:rsidRPr="00731DE0" w:rsidRDefault="00E86E22" w:rsidP="004D5A16">
      <w:pPr>
        <w:numPr>
          <w:ilvl w:val="1"/>
          <w:numId w:val="1"/>
        </w:numPr>
        <w:rPr>
          <w:rFonts w:ascii="Arial" w:hAnsi="Arial"/>
          <w:lang w:val="fr-CA"/>
        </w:rPr>
      </w:pPr>
      <w:r w:rsidRPr="00731DE0">
        <w:rPr>
          <w:rFonts w:ascii="Arial" w:hAnsi="Arial"/>
          <w:sz w:val="24"/>
          <w:szCs w:val="24"/>
          <w:lang w:val="fr-CA"/>
        </w:rPr>
        <w:t xml:space="preserve">Il faut consulter les dossiers de transfusions </w:t>
      </w:r>
      <w:r w:rsidR="004D5A16" w:rsidRPr="00731DE0">
        <w:rPr>
          <w:rFonts w:ascii="Arial" w:hAnsi="Arial"/>
          <w:sz w:val="24"/>
          <w:szCs w:val="24"/>
          <w:lang w:val="fr-CA"/>
        </w:rPr>
        <w:t xml:space="preserve">antérieures et </w:t>
      </w:r>
      <w:r w:rsidRPr="00731DE0">
        <w:rPr>
          <w:rFonts w:ascii="Arial" w:hAnsi="Arial"/>
          <w:sz w:val="24"/>
          <w:szCs w:val="24"/>
          <w:lang w:val="fr-CA"/>
        </w:rPr>
        <w:t>comparer les résultats précédent</w:t>
      </w:r>
      <w:r w:rsidR="004D5A16" w:rsidRPr="00731DE0">
        <w:rPr>
          <w:rFonts w:ascii="Arial" w:hAnsi="Arial"/>
          <w:sz w:val="24"/>
          <w:szCs w:val="24"/>
          <w:lang w:val="fr-CA"/>
        </w:rPr>
        <w:t>s</w:t>
      </w:r>
      <w:r w:rsidRPr="00731DE0">
        <w:rPr>
          <w:rFonts w:ascii="Arial" w:hAnsi="Arial"/>
          <w:sz w:val="24"/>
          <w:szCs w:val="24"/>
          <w:lang w:val="fr-CA"/>
        </w:rPr>
        <w:t xml:space="preserve"> au</w:t>
      </w:r>
      <w:r w:rsidR="004D5A16" w:rsidRPr="00731DE0">
        <w:rPr>
          <w:rFonts w:ascii="Arial" w:hAnsi="Arial"/>
          <w:sz w:val="24"/>
          <w:szCs w:val="24"/>
          <w:lang w:val="fr-CA"/>
        </w:rPr>
        <w:t>x</w:t>
      </w:r>
      <w:r w:rsidRPr="00731DE0">
        <w:rPr>
          <w:rFonts w:ascii="Arial" w:hAnsi="Arial"/>
          <w:sz w:val="24"/>
          <w:szCs w:val="24"/>
          <w:lang w:val="fr-CA"/>
        </w:rPr>
        <w:t xml:space="preserve"> résultats</w:t>
      </w:r>
      <w:r w:rsidR="00564140">
        <w:rPr>
          <w:rFonts w:ascii="Arial" w:hAnsi="Arial"/>
          <w:sz w:val="24"/>
          <w:szCs w:val="24"/>
          <w:lang w:val="fr-CA"/>
        </w:rPr>
        <w:t> </w:t>
      </w:r>
      <w:r w:rsidRPr="00731DE0">
        <w:rPr>
          <w:rFonts w:ascii="Arial" w:hAnsi="Arial"/>
          <w:sz w:val="24"/>
          <w:szCs w:val="24"/>
          <w:lang w:val="fr-CA"/>
        </w:rPr>
        <w:t>actuels</w:t>
      </w:r>
      <w:r w:rsidRPr="00731DE0">
        <w:rPr>
          <w:rFonts w:ascii="Arial" w:hAnsi="Arial"/>
          <w:sz w:val="24"/>
          <w:szCs w:val="24"/>
          <w:vertAlign w:val="superscript"/>
          <w:lang w:val="fr-CA"/>
        </w:rPr>
        <w:t>9.1</w:t>
      </w:r>
      <w:r w:rsidR="00A12A63" w:rsidRPr="00731DE0">
        <w:rPr>
          <w:rFonts w:ascii="Arial" w:hAnsi="Arial"/>
          <w:sz w:val="24"/>
          <w:szCs w:val="24"/>
          <w:lang w:val="fr-CA"/>
        </w:rPr>
        <w:t>.</w:t>
      </w:r>
      <w:r w:rsidR="004D5A16" w:rsidRPr="00731DE0">
        <w:rPr>
          <w:rFonts w:ascii="Arial" w:hAnsi="Arial"/>
          <w:sz w:val="24"/>
          <w:szCs w:val="24"/>
          <w:vertAlign w:val="superscript"/>
          <w:lang w:val="fr-CA"/>
        </w:rPr>
        <w:br/>
      </w:r>
    </w:p>
    <w:p w:rsidR="00E86E22" w:rsidRPr="00731DE0" w:rsidRDefault="004D5A16" w:rsidP="004D5A16">
      <w:pPr>
        <w:numPr>
          <w:ilvl w:val="1"/>
          <w:numId w:val="1"/>
        </w:numPr>
        <w:rPr>
          <w:rFonts w:ascii="Arial" w:hAnsi="Arial"/>
          <w:lang w:val="fr-CA"/>
        </w:rPr>
      </w:pPr>
      <w:r w:rsidRPr="00731DE0">
        <w:rPr>
          <w:rFonts w:ascii="Arial" w:hAnsi="Arial"/>
          <w:sz w:val="24"/>
          <w:szCs w:val="24"/>
          <w:lang w:val="fr-CA"/>
        </w:rPr>
        <w:t xml:space="preserve">Tous les réactifs doivent être </w:t>
      </w:r>
      <w:r w:rsidR="000559BD" w:rsidRPr="00731DE0">
        <w:rPr>
          <w:rFonts w:ascii="Arial" w:hAnsi="Arial"/>
          <w:sz w:val="24"/>
          <w:szCs w:val="24"/>
          <w:lang w:val="fr-CA"/>
        </w:rPr>
        <w:t>utilisés et vérifiés</w:t>
      </w:r>
      <w:r w:rsidRPr="00731DE0">
        <w:rPr>
          <w:rFonts w:ascii="Arial" w:hAnsi="Arial"/>
          <w:sz w:val="24"/>
          <w:szCs w:val="24"/>
          <w:lang w:val="fr-CA"/>
        </w:rPr>
        <w:t xml:space="preserve"> conformément aux reco</w:t>
      </w:r>
      <w:r>
        <w:rPr>
          <w:rFonts w:ascii="Arial" w:hAnsi="Arial"/>
          <w:sz w:val="24"/>
          <w:lang w:val="fr-CA"/>
        </w:rPr>
        <w:t>mmandations et aux procédures du fournisseur</w:t>
      </w:r>
      <w:r>
        <w:rPr>
          <w:rFonts w:ascii="Arial" w:hAnsi="Arial"/>
          <w:sz w:val="24"/>
          <w:vertAlign w:val="superscript"/>
          <w:lang w:val="fr-CA"/>
        </w:rPr>
        <w:t>9.1</w:t>
      </w:r>
      <w:r w:rsidR="00A12A63">
        <w:rPr>
          <w:rFonts w:ascii="Arial" w:hAnsi="Arial"/>
          <w:sz w:val="24"/>
          <w:lang w:val="fr-CA"/>
        </w:rPr>
        <w:t>.</w:t>
      </w:r>
      <w:r>
        <w:rPr>
          <w:rFonts w:ascii="Arial" w:hAnsi="Arial"/>
          <w:sz w:val="24"/>
          <w:vertAlign w:val="superscript"/>
          <w:lang w:val="fr-CA"/>
        </w:rPr>
        <w:br/>
      </w:r>
    </w:p>
    <w:p w:rsidR="00E86E22" w:rsidRDefault="00055537">
      <w:pPr>
        <w:numPr>
          <w:ilvl w:val="1"/>
          <w:numId w:val="1"/>
        </w:numPr>
        <w:rPr>
          <w:rFonts w:ascii="Arial" w:hAnsi="Arial"/>
          <w:sz w:val="24"/>
          <w:lang w:val="fr-CA"/>
        </w:rPr>
      </w:pPr>
      <w:r>
        <w:rPr>
          <w:rFonts w:ascii="Arial" w:hAnsi="Arial"/>
          <w:sz w:val="24"/>
          <w:lang w:val="fr-CA"/>
        </w:rPr>
        <w:t xml:space="preserve">En cas de divergence, s’il faut procéder à une transfusion </w:t>
      </w:r>
      <w:r w:rsidR="00E86E22" w:rsidRPr="00010047">
        <w:rPr>
          <w:rFonts w:ascii="Arial" w:hAnsi="Arial"/>
          <w:sz w:val="24"/>
          <w:lang w:val="fr-CA"/>
        </w:rPr>
        <w:t>avant la résolution</w:t>
      </w:r>
      <w:r w:rsidR="00E86E22">
        <w:rPr>
          <w:rFonts w:ascii="Arial" w:hAnsi="Arial"/>
          <w:sz w:val="24"/>
          <w:lang w:val="fr-CA"/>
        </w:rPr>
        <w:t xml:space="preserve"> de cette divergence, seuls les globules rouges de groupe O seront mis en circulation</w:t>
      </w:r>
      <w:r w:rsidR="00E86E22">
        <w:rPr>
          <w:rFonts w:ascii="Arial" w:hAnsi="Arial"/>
          <w:sz w:val="24"/>
          <w:vertAlign w:val="superscript"/>
          <w:lang w:val="fr-CA"/>
        </w:rPr>
        <w:t>9.2</w:t>
      </w:r>
      <w:r w:rsidR="00A12A63">
        <w:rPr>
          <w:rFonts w:ascii="Arial" w:hAnsi="Arial"/>
          <w:sz w:val="24"/>
          <w:lang w:val="fr-CA"/>
        </w:rPr>
        <w:t>.</w:t>
      </w:r>
      <w:r w:rsidR="00E86E22">
        <w:rPr>
          <w:rFonts w:ascii="Arial" w:hAnsi="Arial"/>
          <w:sz w:val="24"/>
          <w:vertAlign w:val="superscript"/>
          <w:lang w:val="fr-CA"/>
        </w:rPr>
        <w:t xml:space="preserve"> </w:t>
      </w:r>
    </w:p>
    <w:p w:rsidR="00E86E22" w:rsidRPr="00731DE0" w:rsidRDefault="00E86E22">
      <w:pPr>
        <w:rPr>
          <w:rFonts w:ascii="Arial" w:hAnsi="Arial"/>
          <w:lang w:val="fr-CA"/>
        </w:rPr>
      </w:pPr>
    </w:p>
    <w:p w:rsidR="00E86E22" w:rsidRDefault="00E86E22">
      <w:pPr>
        <w:numPr>
          <w:ilvl w:val="1"/>
          <w:numId w:val="1"/>
        </w:numPr>
        <w:rPr>
          <w:rFonts w:ascii="Arial" w:hAnsi="Arial"/>
          <w:sz w:val="24"/>
          <w:lang w:val="fr-CA"/>
        </w:rPr>
      </w:pPr>
      <w:r>
        <w:rPr>
          <w:rFonts w:ascii="Arial" w:hAnsi="Arial"/>
          <w:sz w:val="24"/>
          <w:lang w:val="fr-CA"/>
        </w:rPr>
        <w:t>Nouveau-nés</w:t>
      </w:r>
      <w:r w:rsidR="00983B2B">
        <w:rPr>
          <w:rFonts w:ascii="Arial" w:hAnsi="Arial"/>
          <w:sz w:val="24"/>
          <w:lang w:val="fr-CA"/>
        </w:rPr>
        <w:t xml:space="preserve"> (jusqu’à l’âge de 4 mois)</w:t>
      </w:r>
      <w:r>
        <w:rPr>
          <w:rFonts w:ascii="Arial" w:hAnsi="Arial"/>
          <w:sz w:val="24"/>
          <w:lang w:val="fr-CA"/>
        </w:rPr>
        <w:t> :</w:t>
      </w:r>
    </w:p>
    <w:p w:rsidR="00E86E22" w:rsidRPr="00731DE0" w:rsidRDefault="00E86E22">
      <w:pPr>
        <w:rPr>
          <w:rFonts w:ascii="Arial" w:hAnsi="Arial"/>
          <w:lang w:val="fr-CA"/>
        </w:rPr>
      </w:pPr>
    </w:p>
    <w:p w:rsidR="00E86E22" w:rsidRDefault="00E86E22">
      <w:pPr>
        <w:numPr>
          <w:ilvl w:val="2"/>
          <w:numId w:val="1"/>
        </w:numPr>
        <w:rPr>
          <w:rFonts w:ascii="Arial" w:hAnsi="Arial"/>
          <w:sz w:val="24"/>
          <w:lang w:val="fr-CA"/>
        </w:rPr>
      </w:pPr>
      <w:r>
        <w:rPr>
          <w:rFonts w:ascii="Arial" w:hAnsi="Arial" w:cs="Arial"/>
          <w:sz w:val="24"/>
          <w:lang w:val="fr-FR"/>
        </w:rPr>
        <w:t xml:space="preserve">Toutes les épreuves </w:t>
      </w:r>
      <w:proofErr w:type="spellStart"/>
      <w:r>
        <w:rPr>
          <w:rFonts w:ascii="Arial" w:hAnsi="Arial" w:cs="Arial"/>
          <w:sz w:val="24"/>
          <w:lang w:val="fr-FR"/>
        </w:rPr>
        <w:t>prétransfusionnelles</w:t>
      </w:r>
      <w:proofErr w:type="spellEnd"/>
      <w:r>
        <w:rPr>
          <w:rFonts w:ascii="Arial" w:hAnsi="Arial" w:cs="Arial"/>
          <w:sz w:val="24"/>
          <w:lang w:val="fr-FR"/>
        </w:rPr>
        <w:t xml:space="preserve"> doivent se faire sur du sang prélevé par voie veineuse ou capillaire. On ne doit jamais utiliser </w:t>
      </w:r>
      <w:r w:rsidR="000559BD">
        <w:rPr>
          <w:rFonts w:ascii="Arial" w:hAnsi="Arial" w:cs="Arial"/>
          <w:sz w:val="24"/>
          <w:lang w:val="fr-FR"/>
        </w:rPr>
        <w:t xml:space="preserve">du </w:t>
      </w:r>
      <w:r>
        <w:rPr>
          <w:rFonts w:ascii="Arial" w:hAnsi="Arial" w:cs="Arial"/>
          <w:sz w:val="24"/>
          <w:lang w:val="fr-FR"/>
        </w:rPr>
        <w:t>sang d</w:t>
      </w:r>
      <w:r w:rsidR="00055537">
        <w:rPr>
          <w:rFonts w:ascii="Arial" w:hAnsi="Arial" w:cs="Arial"/>
          <w:sz w:val="24"/>
          <w:lang w:val="fr-FR"/>
        </w:rPr>
        <w:t>e</w:t>
      </w:r>
      <w:r>
        <w:rPr>
          <w:rFonts w:ascii="Arial" w:hAnsi="Arial" w:cs="Arial"/>
          <w:sz w:val="24"/>
          <w:lang w:val="fr-FR"/>
        </w:rPr>
        <w:t xml:space="preserve"> cordon pour </w:t>
      </w:r>
      <w:r w:rsidR="000559BD">
        <w:rPr>
          <w:rFonts w:ascii="Arial" w:hAnsi="Arial" w:cs="Arial"/>
          <w:sz w:val="24"/>
          <w:lang w:val="fr-FR"/>
        </w:rPr>
        <w:t xml:space="preserve">des </w:t>
      </w:r>
      <w:r>
        <w:rPr>
          <w:rFonts w:ascii="Arial" w:hAnsi="Arial" w:cs="Arial"/>
          <w:sz w:val="24"/>
          <w:lang w:val="fr-FR"/>
        </w:rPr>
        <w:t>épreuves</w:t>
      </w:r>
      <w:r w:rsidR="00564140">
        <w:rPr>
          <w:rFonts w:ascii="Arial" w:hAnsi="Arial" w:cs="Arial"/>
          <w:sz w:val="24"/>
          <w:lang w:val="fr-FR"/>
        </w:rPr>
        <w:t> </w:t>
      </w:r>
      <w:proofErr w:type="spellStart"/>
      <w:r>
        <w:rPr>
          <w:rFonts w:ascii="Arial" w:hAnsi="Arial" w:cs="Arial"/>
          <w:sz w:val="24"/>
          <w:lang w:val="fr-FR"/>
        </w:rPr>
        <w:t>prétransfusionnelles</w:t>
      </w:r>
      <w:proofErr w:type="spellEnd"/>
      <w:r>
        <w:rPr>
          <w:rFonts w:ascii="Arial" w:hAnsi="Arial"/>
          <w:sz w:val="24"/>
          <w:vertAlign w:val="superscript"/>
          <w:lang w:val="fr-CA"/>
        </w:rPr>
        <w:t>9.1</w:t>
      </w:r>
      <w:r w:rsidR="00A12A63">
        <w:rPr>
          <w:rFonts w:ascii="Arial" w:hAnsi="Arial" w:cs="Arial"/>
          <w:sz w:val="24"/>
          <w:lang w:val="fr-FR"/>
        </w:rPr>
        <w:t>.</w:t>
      </w:r>
    </w:p>
    <w:p w:rsidR="00E86E22" w:rsidRPr="00731DE0" w:rsidRDefault="00E86E22">
      <w:pPr>
        <w:ind w:left="1440"/>
        <w:rPr>
          <w:rFonts w:ascii="Arial" w:hAnsi="Arial"/>
          <w:lang w:val="fr-CA"/>
        </w:rPr>
      </w:pPr>
    </w:p>
    <w:p w:rsidR="00E86E22" w:rsidRDefault="00E86E22">
      <w:pPr>
        <w:pStyle w:val="BodyTextIndent"/>
        <w:numPr>
          <w:ilvl w:val="3"/>
          <w:numId w:val="1"/>
        </w:numPr>
        <w:rPr>
          <w:lang w:val="fr-CA"/>
        </w:rPr>
      </w:pPr>
      <w:r>
        <w:rPr>
          <w:lang w:val="fr-CA"/>
        </w:rPr>
        <w:t xml:space="preserve">Lors d’une </w:t>
      </w:r>
      <w:r w:rsidR="00055537">
        <w:rPr>
          <w:lang w:val="fr-CA"/>
        </w:rPr>
        <w:t xml:space="preserve">investigation de dépistage de la </w:t>
      </w:r>
      <w:r>
        <w:rPr>
          <w:rFonts w:cs="Arial"/>
          <w:color w:val="000000"/>
          <w:lang w:val="fr-FR"/>
        </w:rPr>
        <w:t>maladie hémolytique du nouveau-né</w:t>
      </w:r>
      <w:r>
        <w:rPr>
          <w:lang w:val="fr-CA"/>
        </w:rPr>
        <w:t xml:space="preserve">, on peut utiliser </w:t>
      </w:r>
      <w:r w:rsidR="00055537">
        <w:rPr>
          <w:lang w:val="fr-CA"/>
        </w:rPr>
        <w:t xml:space="preserve">du </w:t>
      </w:r>
      <w:r>
        <w:rPr>
          <w:lang w:val="fr-CA"/>
        </w:rPr>
        <w:t>sang d</w:t>
      </w:r>
      <w:r w:rsidR="00055537">
        <w:rPr>
          <w:lang w:val="fr-CA"/>
        </w:rPr>
        <w:t>e</w:t>
      </w:r>
      <w:r>
        <w:rPr>
          <w:lang w:val="fr-CA"/>
        </w:rPr>
        <w:t xml:space="preserve"> cordon ou un échantillon périphérique pour déterminer le groupe sanguin ABO.</w:t>
      </w:r>
    </w:p>
    <w:p w:rsidR="00E86E22" w:rsidRPr="00731DE0" w:rsidRDefault="00E86E22">
      <w:pPr>
        <w:ind w:left="2160"/>
        <w:rPr>
          <w:rFonts w:ascii="Arial" w:hAnsi="Arial"/>
          <w:lang w:val="fr-CA"/>
        </w:rPr>
      </w:pPr>
    </w:p>
    <w:p w:rsidR="00E86E22" w:rsidRDefault="00E86E22">
      <w:pPr>
        <w:numPr>
          <w:ilvl w:val="2"/>
          <w:numId w:val="1"/>
        </w:numPr>
        <w:rPr>
          <w:rFonts w:ascii="Arial" w:hAnsi="Arial"/>
          <w:sz w:val="24"/>
          <w:lang w:val="fr-CA"/>
        </w:rPr>
      </w:pPr>
      <w:r>
        <w:rPr>
          <w:rFonts w:ascii="Arial" w:hAnsi="Arial"/>
          <w:sz w:val="24"/>
          <w:lang w:val="fr-CA"/>
        </w:rPr>
        <w:t xml:space="preserve">Les épreuves sur l’échantillon </w:t>
      </w:r>
      <w:proofErr w:type="spellStart"/>
      <w:r>
        <w:rPr>
          <w:rFonts w:ascii="Arial" w:hAnsi="Arial"/>
          <w:sz w:val="24"/>
          <w:lang w:val="fr-CA"/>
        </w:rPr>
        <w:t>prétransfusionnel</w:t>
      </w:r>
      <w:proofErr w:type="spellEnd"/>
      <w:r>
        <w:rPr>
          <w:rFonts w:ascii="Arial" w:hAnsi="Arial"/>
          <w:sz w:val="24"/>
          <w:lang w:val="fr-CA"/>
        </w:rPr>
        <w:t xml:space="preserve"> </w:t>
      </w:r>
      <w:r w:rsidR="00CB0F15">
        <w:rPr>
          <w:rFonts w:ascii="Arial" w:hAnsi="Arial"/>
          <w:sz w:val="24"/>
          <w:lang w:val="fr-CA"/>
        </w:rPr>
        <w:t xml:space="preserve">initial </w:t>
      </w:r>
      <w:r>
        <w:rPr>
          <w:rFonts w:ascii="Arial" w:hAnsi="Arial"/>
          <w:sz w:val="24"/>
          <w:lang w:val="fr-CA"/>
        </w:rPr>
        <w:t xml:space="preserve">doivent inclure la détermination du groupe ABO et du groupe Rh et </w:t>
      </w:r>
      <w:r>
        <w:rPr>
          <w:rFonts w:ascii="Arial" w:hAnsi="Arial" w:cs="Arial"/>
          <w:sz w:val="24"/>
          <w:lang w:val="fr-FR"/>
        </w:rPr>
        <w:t>le dépistage des anticorps cliniquement significatifs</w:t>
      </w:r>
      <w:r>
        <w:rPr>
          <w:rFonts w:ascii="Arial" w:hAnsi="Arial"/>
          <w:sz w:val="24"/>
          <w:vertAlign w:val="superscript"/>
          <w:lang w:val="fr-CA"/>
        </w:rPr>
        <w:t>9.1</w:t>
      </w:r>
      <w:r w:rsidR="00A12A63">
        <w:rPr>
          <w:rFonts w:ascii="Arial" w:hAnsi="Arial"/>
          <w:sz w:val="24"/>
          <w:lang w:val="fr-CA"/>
        </w:rPr>
        <w:t>.</w:t>
      </w:r>
      <w:r>
        <w:rPr>
          <w:rFonts w:ascii="Arial" w:hAnsi="Arial"/>
          <w:sz w:val="24"/>
          <w:lang w:val="fr-CA"/>
        </w:rPr>
        <w:t xml:space="preserve"> En cas d’absence d’un échantillon du nourrisson, on peut utiliser un échantillon maternel pour effectuer les épreuves de compatibilité et </w:t>
      </w:r>
      <w:r w:rsidR="000559BD">
        <w:rPr>
          <w:rFonts w:ascii="Arial" w:hAnsi="Arial"/>
          <w:sz w:val="24"/>
          <w:lang w:val="fr-CA"/>
        </w:rPr>
        <w:t>le dépistage</w:t>
      </w:r>
      <w:r>
        <w:rPr>
          <w:rFonts w:ascii="Arial" w:hAnsi="Arial"/>
          <w:sz w:val="24"/>
          <w:lang w:val="fr-CA"/>
        </w:rPr>
        <w:t xml:space="preserve"> d’anticorps.</w:t>
      </w:r>
    </w:p>
    <w:p w:rsidR="00E86E22" w:rsidRPr="00731DE0" w:rsidRDefault="00E86E22">
      <w:pPr>
        <w:rPr>
          <w:rFonts w:ascii="Arial" w:hAnsi="Arial"/>
          <w:lang w:val="fr-CA"/>
        </w:rPr>
      </w:pPr>
    </w:p>
    <w:p w:rsidR="00E86E22" w:rsidRDefault="00E86E22">
      <w:pPr>
        <w:numPr>
          <w:ilvl w:val="2"/>
          <w:numId w:val="1"/>
        </w:numPr>
        <w:rPr>
          <w:rFonts w:ascii="Arial" w:hAnsi="Arial"/>
          <w:sz w:val="24"/>
          <w:lang w:val="fr-CA"/>
        </w:rPr>
      </w:pPr>
      <w:r>
        <w:rPr>
          <w:rFonts w:ascii="Arial" w:hAnsi="Arial" w:cs="Arial"/>
          <w:sz w:val="24"/>
          <w:lang w:val="fr-FR"/>
        </w:rPr>
        <w:t>Durant une période d’hospitalisation donnée, il n</w:t>
      </w:r>
      <w:r w:rsidR="00564140">
        <w:rPr>
          <w:rFonts w:ascii="Arial" w:hAnsi="Arial" w:cs="Arial"/>
          <w:sz w:val="24"/>
          <w:lang w:val="fr-FR"/>
        </w:rPr>
        <w:t>’</w:t>
      </w:r>
      <w:r>
        <w:rPr>
          <w:rFonts w:ascii="Arial" w:hAnsi="Arial" w:cs="Arial"/>
          <w:sz w:val="24"/>
          <w:lang w:val="fr-FR"/>
        </w:rPr>
        <w:t>est pas nécessaire de répéter le groupage ABO et la détermination du Rh chez le nourrisson</w:t>
      </w:r>
      <w:r>
        <w:rPr>
          <w:rFonts w:ascii="Arial" w:hAnsi="Arial" w:cs="Arial"/>
          <w:sz w:val="24"/>
          <w:lang w:val="fr-CA"/>
        </w:rPr>
        <w:t xml:space="preserve">, </w:t>
      </w:r>
      <w:r w:rsidR="005A2ADC">
        <w:rPr>
          <w:rFonts w:ascii="Arial" w:hAnsi="Arial" w:cs="Arial"/>
          <w:sz w:val="24"/>
          <w:lang w:val="fr-CA"/>
        </w:rPr>
        <w:t>pourvu</w:t>
      </w:r>
      <w:r>
        <w:rPr>
          <w:rFonts w:ascii="Arial" w:hAnsi="Arial" w:cs="Arial"/>
          <w:sz w:val="24"/>
          <w:lang w:val="fr-CA"/>
        </w:rPr>
        <w:t xml:space="preserve"> que les globules rouges transfusés </w:t>
      </w:r>
      <w:r w:rsidR="005A2ADC">
        <w:rPr>
          <w:rFonts w:ascii="Arial" w:hAnsi="Arial" w:cs="Arial"/>
          <w:sz w:val="24"/>
          <w:lang w:val="fr-CA"/>
        </w:rPr>
        <w:t>soient</w:t>
      </w:r>
      <w:r>
        <w:rPr>
          <w:rFonts w:ascii="Arial" w:hAnsi="Arial" w:cs="Arial"/>
          <w:sz w:val="24"/>
          <w:lang w:val="fr-CA"/>
        </w:rPr>
        <w:t xml:space="preserve"> </w:t>
      </w:r>
      <w:r>
        <w:rPr>
          <w:rFonts w:ascii="Arial" w:hAnsi="Arial"/>
          <w:sz w:val="24"/>
          <w:lang w:val="fr-CA"/>
        </w:rPr>
        <w:t>du groupe</w:t>
      </w:r>
      <w:r w:rsidR="00564140">
        <w:rPr>
          <w:rFonts w:ascii="Arial" w:hAnsi="Arial"/>
          <w:sz w:val="24"/>
          <w:lang w:val="fr-CA"/>
        </w:rPr>
        <w:t> </w:t>
      </w:r>
      <w:r>
        <w:rPr>
          <w:rFonts w:ascii="Arial" w:hAnsi="Arial"/>
          <w:sz w:val="24"/>
          <w:lang w:val="fr-CA"/>
        </w:rPr>
        <w:t>O</w:t>
      </w:r>
      <w:r>
        <w:rPr>
          <w:rFonts w:ascii="Arial" w:hAnsi="Arial"/>
          <w:sz w:val="24"/>
          <w:vertAlign w:val="superscript"/>
          <w:lang w:val="fr-CA"/>
        </w:rPr>
        <w:t>9.1</w:t>
      </w:r>
      <w:r w:rsidR="00A12A63">
        <w:rPr>
          <w:rFonts w:ascii="Arial" w:hAnsi="Arial"/>
          <w:sz w:val="24"/>
          <w:lang w:val="fr-CA"/>
        </w:rPr>
        <w:t>.</w:t>
      </w:r>
    </w:p>
    <w:p w:rsidR="00E86E22" w:rsidRPr="00731DE0" w:rsidRDefault="00E86E22">
      <w:pPr>
        <w:rPr>
          <w:rFonts w:ascii="Arial" w:hAnsi="Arial"/>
          <w:lang w:val="fr-CA"/>
        </w:rPr>
      </w:pPr>
    </w:p>
    <w:p w:rsidR="00E86E22" w:rsidRDefault="00E86E22">
      <w:pPr>
        <w:numPr>
          <w:ilvl w:val="2"/>
          <w:numId w:val="1"/>
        </w:numPr>
        <w:rPr>
          <w:rFonts w:ascii="Arial" w:hAnsi="Arial"/>
          <w:sz w:val="24"/>
          <w:lang w:val="fr-CA"/>
        </w:rPr>
      </w:pPr>
      <w:r>
        <w:rPr>
          <w:rFonts w:ascii="Arial" w:hAnsi="Arial"/>
          <w:sz w:val="24"/>
          <w:lang w:val="fr-CA"/>
        </w:rPr>
        <w:t xml:space="preserve">Quand c’est indiqué, </w:t>
      </w:r>
      <w:proofErr w:type="gramStart"/>
      <w:r w:rsidR="00564140">
        <w:rPr>
          <w:rFonts w:ascii="Arial" w:hAnsi="Arial"/>
          <w:sz w:val="24"/>
          <w:lang w:val="fr-CA"/>
        </w:rPr>
        <w:t>c.-à-d.</w:t>
      </w:r>
      <w:r w:rsidR="00155A03">
        <w:rPr>
          <w:rFonts w:ascii="Arial" w:hAnsi="Arial"/>
          <w:sz w:val="24"/>
          <w:lang w:val="fr-CA"/>
        </w:rPr>
        <w:t>.</w:t>
      </w:r>
      <w:proofErr w:type="gramEnd"/>
      <w:r w:rsidR="00155A03">
        <w:rPr>
          <w:rFonts w:ascii="Arial" w:hAnsi="Arial"/>
          <w:sz w:val="24"/>
          <w:lang w:val="fr-CA"/>
        </w:rPr>
        <w:t xml:space="preserve"> TDA positif</w:t>
      </w:r>
      <w:r w:rsidR="009D7CF2">
        <w:rPr>
          <w:rFonts w:ascii="Arial" w:hAnsi="Arial"/>
          <w:sz w:val="24"/>
          <w:lang w:val="fr-CA"/>
        </w:rPr>
        <w:t xml:space="preserve"> ou unités d’un groupe sanguin autre que O</w:t>
      </w:r>
      <w:r w:rsidR="00155A03">
        <w:rPr>
          <w:rFonts w:ascii="Arial" w:hAnsi="Arial"/>
          <w:sz w:val="24"/>
          <w:lang w:val="fr-CA"/>
        </w:rPr>
        <w:t xml:space="preserve">, </w:t>
      </w:r>
      <w:r w:rsidR="00BD5136">
        <w:rPr>
          <w:rFonts w:ascii="Arial" w:hAnsi="Arial"/>
          <w:sz w:val="24"/>
          <w:lang w:val="fr-CA"/>
        </w:rPr>
        <w:t xml:space="preserve">procéder au dépistage des </w:t>
      </w:r>
      <w:r>
        <w:rPr>
          <w:rFonts w:ascii="Arial" w:hAnsi="Arial"/>
          <w:sz w:val="24"/>
          <w:lang w:val="fr-CA"/>
        </w:rPr>
        <w:t xml:space="preserve">anticorps IgG </w:t>
      </w:r>
      <w:r w:rsidRPr="00010047">
        <w:rPr>
          <w:rFonts w:ascii="Arial" w:hAnsi="Arial"/>
          <w:sz w:val="24"/>
          <w:lang w:val="fr-CA"/>
        </w:rPr>
        <w:t>anti-A et anti-B</w:t>
      </w:r>
      <w:r>
        <w:rPr>
          <w:rFonts w:ascii="Arial" w:hAnsi="Arial"/>
          <w:sz w:val="24"/>
          <w:lang w:val="fr-CA"/>
        </w:rPr>
        <w:t>.</w:t>
      </w:r>
    </w:p>
    <w:p w:rsidR="009D7CF2" w:rsidRPr="00731DE0" w:rsidRDefault="009D7CF2" w:rsidP="009D7CF2">
      <w:pPr>
        <w:pStyle w:val="ListParagraph"/>
        <w:rPr>
          <w:rFonts w:ascii="Arial" w:hAnsi="Arial"/>
          <w:lang w:val="fr-CA"/>
        </w:rPr>
      </w:pPr>
    </w:p>
    <w:p w:rsidR="009D7CF2" w:rsidRDefault="009D7CF2">
      <w:pPr>
        <w:numPr>
          <w:ilvl w:val="2"/>
          <w:numId w:val="1"/>
        </w:numPr>
        <w:rPr>
          <w:rFonts w:ascii="Arial" w:hAnsi="Arial"/>
          <w:sz w:val="24"/>
          <w:lang w:val="fr-CA"/>
        </w:rPr>
      </w:pPr>
      <w:r>
        <w:rPr>
          <w:rFonts w:ascii="Arial" w:hAnsi="Arial"/>
          <w:sz w:val="24"/>
          <w:lang w:val="fr-CA"/>
        </w:rPr>
        <w:t>En présence d’anti-A ou d’anti-B, des globules rouges exempts de l’antigène ABO correspondant seront transfusés.</w:t>
      </w:r>
    </w:p>
    <w:p w:rsidR="00E86E22" w:rsidRPr="00731DE0" w:rsidRDefault="00E86E22">
      <w:pPr>
        <w:rPr>
          <w:rFonts w:ascii="Arial" w:hAnsi="Arial"/>
          <w:lang w:val="fr-CA"/>
        </w:rPr>
      </w:pPr>
    </w:p>
    <w:p w:rsidR="00E86E22" w:rsidRDefault="00155A03">
      <w:pPr>
        <w:numPr>
          <w:ilvl w:val="1"/>
          <w:numId w:val="1"/>
        </w:numPr>
        <w:rPr>
          <w:rFonts w:ascii="Arial" w:hAnsi="Arial"/>
          <w:sz w:val="24"/>
          <w:lang w:val="fr-CA"/>
        </w:rPr>
      </w:pPr>
      <w:r w:rsidRPr="00010047">
        <w:rPr>
          <w:rFonts w:ascii="Arial" w:hAnsi="Arial"/>
          <w:sz w:val="24"/>
          <w:lang w:val="fr-CA"/>
        </w:rPr>
        <w:t xml:space="preserve">Analyse </w:t>
      </w:r>
      <w:r w:rsidR="000559BD">
        <w:rPr>
          <w:rFonts w:ascii="Arial" w:hAnsi="Arial"/>
          <w:sz w:val="24"/>
          <w:lang w:val="fr-CA"/>
        </w:rPr>
        <w:t>du</w:t>
      </w:r>
      <w:r w:rsidR="000559BD" w:rsidRPr="00010047">
        <w:rPr>
          <w:rFonts w:ascii="Arial" w:hAnsi="Arial"/>
          <w:sz w:val="24"/>
          <w:lang w:val="fr-CA"/>
        </w:rPr>
        <w:t xml:space="preserve"> </w:t>
      </w:r>
      <w:r w:rsidR="00E86E22" w:rsidRPr="00010047">
        <w:rPr>
          <w:rFonts w:ascii="Arial" w:hAnsi="Arial"/>
          <w:sz w:val="24"/>
          <w:lang w:val="fr-CA"/>
        </w:rPr>
        <w:t>s</w:t>
      </w:r>
      <w:r w:rsidR="00E86E22">
        <w:rPr>
          <w:rFonts w:ascii="Arial" w:hAnsi="Arial"/>
          <w:sz w:val="24"/>
          <w:lang w:val="fr-CA"/>
        </w:rPr>
        <w:t xml:space="preserve">ang </w:t>
      </w:r>
      <w:r w:rsidR="00BD5136">
        <w:rPr>
          <w:rFonts w:ascii="Arial" w:hAnsi="Arial"/>
          <w:sz w:val="24"/>
          <w:lang w:val="fr-CA"/>
        </w:rPr>
        <w:t xml:space="preserve">venant d’un </w:t>
      </w:r>
      <w:r w:rsidR="005A2ADC">
        <w:rPr>
          <w:rFonts w:ascii="Arial" w:hAnsi="Arial"/>
          <w:sz w:val="24"/>
          <w:lang w:val="fr-CA"/>
        </w:rPr>
        <w:t>donneur </w:t>
      </w:r>
      <w:r w:rsidR="006D36DB">
        <w:rPr>
          <w:rFonts w:ascii="Arial" w:hAnsi="Arial"/>
          <w:sz w:val="24"/>
          <w:lang w:val="fr-CA"/>
        </w:rPr>
        <w:t>:</w:t>
      </w:r>
      <w:r w:rsidR="00746F55">
        <w:rPr>
          <w:rFonts w:ascii="Arial" w:hAnsi="Arial"/>
          <w:sz w:val="24"/>
          <w:lang w:val="fr-CA"/>
        </w:rPr>
        <w:t xml:space="preserve"> </w:t>
      </w:r>
      <w:r w:rsidR="006D36DB">
        <w:rPr>
          <w:rFonts w:ascii="Arial" w:hAnsi="Arial"/>
          <w:sz w:val="24"/>
          <w:lang w:val="fr-CA"/>
        </w:rPr>
        <w:t xml:space="preserve">le Service de médecine transfusionnelle doit </w:t>
      </w:r>
      <w:r w:rsidR="00E86E22">
        <w:rPr>
          <w:rFonts w:ascii="Arial" w:hAnsi="Arial"/>
          <w:sz w:val="24"/>
          <w:lang w:val="fr-CA"/>
        </w:rPr>
        <w:t>confirm</w:t>
      </w:r>
      <w:r w:rsidR="006D36DB">
        <w:rPr>
          <w:rFonts w:ascii="Arial" w:hAnsi="Arial"/>
          <w:sz w:val="24"/>
          <w:lang w:val="fr-CA"/>
        </w:rPr>
        <w:t>er</w:t>
      </w:r>
      <w:r w:rsidR="00E86E22">
        <w:rPr>
          <w:rFonts w:ascii="Arial" w:hAnsi="Arial"/>
          <w:sz w:val="24"/>
          <w:lang w:val="fr-CA"/>
        </w:rPr>
        <w:t xml:space="preserve"> </w:t>
      </w:r>
      <w:r w:rsidR="006D36DB">
        <w:rPr>
          <w:rFonts w:ascii="Arial" w:hAnsi="Arial"/>
          <w:sz w:val="24"/>
          <w:lang w:val="fr-CA"/>
        </w:rPr>
        <w:t>le</w:t>
      </w:r>
      <w:r w:rsidR="00E86E22">
        <w:rPr>
          <w:rFonts w:ascii="Arial" w:hAnsi="Arial"/>
          <w:sz w:val="24"/>
          <w:lang w:val="fr-CA"/>
        </w:rPr>
        <w:t xml:space="preserve"> groupe sanguin des </w:t>
      </w:r>
      <w:r>
        <w:rPr>
          <w:rFonts w:ascii="Arial" w:hAnsi="Arial"/>
          <w:sz w:val="24"/>
          <w:lang w:val="fr-CA"/>
        </w:rPr>
        <w:t>unités</w:t>
      </w:r>
      <w:r w:rsidR="00E86E22">
        <w:rPr>
          <w:rFonts w:ascii="Arial" w:hAnsi="Arial"/>
          <w:sz w:val="24"/>
          <w:lang w:val="fr-CA"/>
        </w:rPr>
        <w:t xml:space="preserve"> de sang </w:t>
      </w:r>
      <w:r w:rsidR="00BD5136">
        <w:rPr>
          <w:rFonts w:ascii="Arial" w:hAnsi="Arial"/>
          <w:sz w:val="24"/>
          <w:lang w:val="fr-CA"/>
        </w:rPr>
        <w:t xml:space="preserve">venant d’un </w:t>
      </w:r>
      <w:r w:rsidR="006D36DB">
        <w:rPr>
          <w:rFonts w:ascii="Arial" w:hAnsi="Arial"/>
          <w:sz w:val="24"/>
          <w:lang w:val="fr-CA"/>
        </w:rPr>
        <w:t xml:space="preserve">fournisseur si aucune </w:t>
      </w:r>
      <w:r w:rsidR="00E86E22">
        <w:rPr>
          <w:rFonts w:ascii="Arial" w:hAnsi="Arial"/>
          <w:sz w:val="24"/>
          <w:lang w:val="fr-CA"/>
        </w:rPr>
        <w:t xml:space="preserve">épreuve globulaire </w:t>
      </w:r>
      <w:r w:rsidR="006D36DB">
        <w:rPr>
          <w:rFonts w:ascii="Arial" w:hAnsi="Arial"/>
          <w:sz w:val="24"/>
          <w:lang w:val="fr-CA"/>
        </w:rPr>
        <w:t>n’</w:t>
      </w:r>
      <w:r w:rsidR="00E86E22">
        <w:rPr>
          <w:rFonts w:ascii="Arial" w:hAnsi="Arial"/>
          <w:sz w:val="24"/>
          <w:lang w:val="fr-CA"/>
        </w:rPr>
        <w:t xml:space="preserve">est </w:t>
      </w:r>
      <w:r w:rsidR="006D36DB">
        <w:rPr>
          <w:rFonts w:ascii="Arial" w:hAnsi="Arial"/>
          <w:sz w:val="24"/>
          <w:lang w:val="fr-CA"/>
        </w:rPr>
        <w:t>faite avant la transfusion</w:t>
      </w:r>
      <w:r w:rsidR="009D7CF2" w:rsidRPr="009D7CF2">
        <w:rPr>
          <w:rFonts w:ascii="Arial" w:hAnsi="Arial"/>
          <w:sz w:val="24"/>
          <w:vertAlign w:val="superscript"/>
          <w:lang w:val="fr-CA"/>
        </w:rPr>
        <w:t>9.1</w:t>
      </w:r>
      <w:r w:rsidR="00E86E22">
        <w:rPr>
          <w:rFonts w:ascii="Arial" w:hAnsi="Arial"/>
          <w:sz w:val="24"/>
          <w:lang w:val="fr-CA"/>
        </w:rPr>
        <w:t xml:space="preserve">. </w:t>
      </w:r>
      <w:r w:rsidR="006D36DB">
        <w:rPr>
          <w:rFonts w:ascii="Arial" w:hAnsi="Arial"/>
          <w:sz w:val="24"/>
          <w:lang w:val="fr-CA"/>
        </w:rPr>
        <w:t>Pour les</w:t>
      </w:r>
      <w:r w:rsidR="00E86E22">
        <w:rPr>
          <w:rFonts w:ascii="Arial" w:hAnsi="Arial"/>
          <w:sz w:val="24"/>
          <w:lang w:val="fr-CA"/>
        </w:rPr>
        <w:t xml:space="preserve"> </w:t>
      </w:r>
      <w:r>
        <w:rPr>
          <w:rFonts w:ascii="Arial" w:hAnsi="Arial"/>
          <w:sz w:val="24"/>
          <w:lang w:val="fr-CA"/>
        </w:rPr>
        <w:t xml:space="preserve">unités </w:t>
      </w:r>
      <w:r w:rsidR="00E86E22">
        <w:rPr>
          <w:rFonts w:ascii="Arial" w:hAnsi="Arial"/>
          <w:sz w:val="24"/>
          <w:lang w:val="fr-CA"/>
        </w:rPr>
        <w:t xml:space="preserve">de sang de donneurs du groupe O, il </w:t>
      </w:r>
      <w:r>
        <w:rPr>
          <w:rFonts w:ascii="Arial" w:hAnsi="Arial"/>
          <w:sz w:val="24"/>
          <w:lang w:val="fr-CA"/>
        </w:rPr>
        <w:t xml:space="preserve">suffit de </w:t>
      </w:r>
      <w:r w:rsidR="00E86E22">
        <w:rPr>
          <w:rFonts w:ascii="Arial" w:hAnsi="Arial"/>
          <w:sz w:val="24"/>
          <w:lang w:val="fr-CA"/>
        </w:rPr>
        <w:t>tester les hématies avec des anticorps anti-</w:t>
      </w:r>
      <w:proofErr w:type="gramStart"/>
      <w:r w:rsidR="000559BD">
        <w:rPr>
          <w:rFonts w:ascii="Arial" w:hAnsi="Arial"/>
          <w:sz w:val="24"/>
          <w:lang w:val="fr-CA"/>
        </w:rPr>
        <w:t>A,B</w:t>
      </w:r>
      <w:r w:rsidR="00E86E22">
        <w:rPr>
          <w:rFonts w:ascii="Arial" w:hAnsi="Arial"/>
          <w:sz w:val="24"/>
          <w:lang w:val="fr-CA"/>
        </w:rPr>
        <w:t>.</w:t>
      </w:r>
      <w:proofErr w:type="gramEnd"/>
    </w:p>
    <w:p w:rsidR="00E86E22" w:rsidRDefault="00E86E22">
      <w:pPr>
        <w:rPr>
          <w:rFonts w:ascii="Arial" w:hAnsi="Arial"/>
          <w:sz w:val="24"/>
          <w:lang w:val="fr-CA"/>
        </w:rPr>
      </w:pPr>
    </w:p>
    <w:p w:rsidR="00E86E22" w:rsidRDefault="00E86E22">
      <w:pPr>
        <w:numPr>
          <w:ilvl w:val="0"/>
          <w:numId w:val="1"/>
        </w:numPr>
        <w:rPr>
          <w:rFonts w:ascii="Arial" w:hAnsi="Arial"/>
          <w:b/>
          <w:sz w:val="28"/>
          <w:lang w:val="fr-CA"/>
        </w:rPr>
      </w:pPr>
      <w:r>
        <w:rPr>
          <w:rFonts w:ascii="Arial" w:hAnsi="Arial"/>
          <w:b/>
          <w:sz w:val="28"/>
          <w:lang w:val="fr-CA"/>
        </w:rPr>
        <w:t>Échantillons</w:t>
      </w:r>
    </w:p>
    <w:p w:rsidR="00E86E22" w:rsidRPr="00731DE0" w:rsidRDefault="00E86E22">
      <w:pPr>
        <w:ind w:left="720"/>
        <w:rPr>
          <w:rFonts w:ascii="Arial" w:hAnsi="Arial"/>
          <w:lang w:val="fr-CA"/>
        </w:rPr>
      </w:pPr>
    </w:p>
    <w:p w:rsidR="00E86E22" w:rsidRDefault="00E86E22">
      <w:pPr>
        <w:pStyle w:val="Heading9"/>
      </w:pPr>
      <w:r>
        <w:t xml:space="preserve">Sang total </w:t>
      </w:r>
      <w:proofErr w:type="spellStart"/>
      <w:r w:rsidR="005A2ADC">
        <w:t>anticoagulé</w:t>
      </w:r>
      <w:proofErr w:type="spellEnd"/>
      <w:r w:rsidR="005A2ADC">
        <w:t xml:space="preserve"> </w:t>
      </w:r>
      <w:r w:rsidR="00F8655B">
        <w:t xml:space="preserve">- </w:t>
      </w:r>
      <w:r w:rsidR="000559BD">
        <w:t xml:space="preserve">tube </w:t>
      </w:r>
      <w:r>
        <w:t>EDTA</w:t>
      </w:r>
    </w:p>
    <w:p w:rsidR="00E86E22" w:rsidRDefault="00E86E22">
      <w:pPr>
        <w:ind w:left="720"/>
        <w:rPr>
          <w:rFonts w:ascii="Arial" w:hAnsi="Arial"/>
          <w:sz w:val="24"/>
          <w:lang w:val="fr-CA"/>
        </w:rPr>
      </w:pPr>
    </w:p>
    <w:p w:rsidR="00E86E22" w:rsidRDefault="00E86E22">
      <w:pPr>
        <w:numPr>
          <w:ilvl w:val="0"/>
          <w:numId w:val="1"/>
        </w:numPr>
        <w:rPr>
          <w:rFonts w:ascii="Arial" w:hAnsi="Arial"/>
          <w:b/>
          <w:sz w:val="28"/>
          <w:lang w:val="fr-CA"/>
        </w:rPr>
      </w:pPr>
      <w:r>
        <w:rPr>
          <w:rFonts w:ascii="Arial" w:hAnsi="Arial"/>
          <w:b/>
          <w:sz w:val="28"/>
          <w:lang w:val="fr-CA"/>
        </w:rPr>
        <w:t xml:space="preserve">Matériel </w:t>
      </w:r>
    </w:p>
    <w:p w:rsidR="00E86E22" w:rsidRPr="00731DE0" w:rsidRDefault="00E86E22">
      <w:pPr>
        <w:rPr>
          <w:rFonts w:ascii="Arial" w:hAnsi="Arial"/>
          <w:lang w:val="fr-CA"/>
        </w:rPr>
      </w:pPr>
    </w:p>
    <w:p w:rsidR="00E86E22" w:rsidRPr="006718FC" w:rsidRDefault="00E86E22">
      <w:pPr>
        <w:ind w:left="720"/>
        <w:rPr>
          <w:rFonts w:ascii="Arial" w:hAnsi="Arial"/>
          <w:sz w:val="24"/>
          <w:lang w:val="fr-CA"/>
        </w:rPr>
      </w:pPr>
      <w:r>
        <w:rPr>
          <w:rFonts w:ascii="Arial" w:hAnsi="Arial"/>
          <w:b/>
          <w:sz w:val="24"/>
          <w:lang w:val="fr-CA"/>
        </w:rPr>
        <w:t>Appareils :</w:t>
      </w:r>
      <w:r>
        <w:rPr>
          <w:rFonts w:ascii="Arial" w:hAnsi="Arial"/>
          <w:sz w:val="24"/>
          <w:lang w:val="fr-CA"/>
        </w:rPr>
        <w:tab/>
      </w:r>
      <w:r>
        <w:rPr>
          <w:rFonts w:ascii="Arial" w:hAnsi="Arial"/>
          <w:sz w:val="24"/>
          <w:lang w:val="fr-CA"/>
        </w:rPr>
        <w:tab/>
      </w:r>
      <w:r w:rsidR="00065FAC">
        <w:rPr>
          <w:rFonts w:ascii="Arial" w:hAnsi="Arial"/>
          <w:sz w:val="24"/>
          <w:lang w:val="fr-CA"/>
        </w:rPr>
        <w:t>c</w:t>
      </w:r>
      <w:r w:rsidRPr="006718FC">
        <w:rPr>
          <w:rFonts w:ascii="Arial" w:hAnsi="Arial"/>
          <w:sz w:val="24"/>
          <w:lang w:val="fr-CA"/>
        </w:rPr>
        <w:t xml:space="preserve">entrifugeuse sérologique </w:t>
      </w:r>
    </w:p>
    <w:p w:rsidR="00E86E22" w:rsidRPr="006718FC" w:rsidRDefault="00E86E22">
      <w:pPr>
        <w:ind w:left="720"/>
        <w:rPr>
          <w:rFonts w:ascii="Arial" w:hAnsi="Arial"/>
          <w:sz w:val="24"/>
          <w:lang w:val="fr-CA"/>
        </w:rPr>
      </w:pPr>
      <w:r w:rsidRPr="006718FC">
        <w:rPr>
          <w:rFonts w:ascii="Arial" w:hAnsi="Arial"/>
          <w:sz w:val="24"/>
          <w:lang w:val="fr-CA"/>
        </w:rPr>
        <w:tab/>
      </w:r>
      <w:r w:rsidRPr="006718FC">
        <w:rPr>
          <w:rFonts w:ascii="Arial" w:hAnsi="Arial"/>
          <w:sz w:val="24"/>
          <w:lang w:val="fr-CA"/>
        </w:rPr>
        <w:tab/>
      </w:r>
      <w:r w:rsidRPr="006718FC">
        <w:rPr>
          <w:rFonts w:ascii="Arial" w:hAnsi="Arial"/>
          <w:sz w:val="24"/>
          <w:lang w:val="fr-CA"/>
        </w:rPr>
        <w:tab/>
      </w:r>
      <w:proofErr w:type="gramStart"/>
      <w:r w:rsidR="00065FAC">
        <w:rPr>
          <w:rFonts w:ascii="Arial" w:hAnsi="Arial"/>
          <w:sz w:val="24"/>
          <w:lang w:val="fr-CA"/>
        </w:rPr>
        <w:t>s</w:t>
      </w:r>
      <w:r w:rsidRPr="006718FC">
        <w:rPr>
          <w:rFonts w:ascii="Arial" w:hAnsi="Arial"/>
          <w:sz w:val="24"/>
          <w:lang w:val="fr-CA"/>
        </w:rPr>
        <w:t>upport</w:t>
      </w:r>
      <w:proofErr w:type="gramEnd"/>
      <w:r w:rsidRPr="006718FC">
        <w:rPr>
          <w:rFonts w:ascii="Arial" w:hAnsi="Arial"/>
          <w:sz w:val="24"/>
          <w:lang w:val="fr-CA"/>
        </w:rPr>
        <w:t xml:space="preserve"> à tubes </w:t>
      </w:r>
    </w:p>
    <w:p w:rsidR="00E86E22" w:rsidRPr="00731DE0" w:rsidRDefault="00E86E22">
      <w:pPr>
        <w:ind w:left="720"/>
        <w:rPr>
          <w:rFonts w:ascii="Arial" w:hAnsi="Arial"/>
          <w:lang w:val="fr-CA"/>
        </w:rPr>
      </w:pPr>
    </w:p>
    <w:p w:rsidR="00E86E22" w:rsidRPr="006718FC" w:rsidRDefault="00E86E22">
      <w:pPr>
        <w:ind w:left="720"/>
        <w:rPr>
          <w:rFonts w:ascii="Arial" w:hAnsi="Arial"/>
          <w:sz w:val="24"/>
          <w:lang w:val="fr-CA"/>
        </w:rPr>
      </w:pPr>
      <w:r w:rsidRPr="006718FC">
        <w:rPr>
          <w:rFonts w:ascii="Arial" w:hAnsi="Arial"/>
          <w:b/>
          <w:sz w:val="24"/>
          <w:lang w:val="fr-CA"/>
        </w:rPr>
        <w:t>Fournitures :</w:t>
      </w:r>
      <w:r w:rsidRPr="006718FC">
        <w:rPr>
          <w:rFonts w:ascii="Arial" w:hAnsi="Arial"/>
          <w:sz w:val="24"/>
          <w:lang w:val="fr-CA"/>
        </w:rPr>
        <w:t xml:space="preserve"> </w:t>
      </w:r>
      <w:r w:rsidRPr="006718FC">
        <w:rPr>
          <w:rFonts w:ascii="Arial" w:hAnsi="Arial"/>
          <w:sz w:val="24"/>
          <w:lang w:val="fr-CA"/>
        </w:rPr>
        <w:tab/>
      </w:r>
      <w:r w:rsidR="00065FAC">
        <w:rPr>
          <w:rFonts w:ascii="Arial" w:hAnsi="Arial"/>
          <w:sz w:val="24"/>
          <w:lang w:val="fr-CA"/>
        </w:rPr>
        <w:t>t</w:t>
      </w:r>
      <w:r w:rsidRPr="006718FC">
        <w:rPr>
          <w:rFonts w:ascii="Arial" w:hAnsi="Arial"/>
          <w:sz w:val="24"/>
          <w:lang w:val="fr-CA"/>
        </w:rPr>
        <w:t>ubes - 10 x 75</w:t>
      </w:r>
      <w:r w:rsidR="00564140">
        <w:rPr>
          <w:rFonts w:ascii="Arial" w:hAnsi="Arial"/>
          <w:sz w:val="24"/>
          <w:lang w:val="fr-CA"/>
        </w:rPr>
        <w:t> </w:t>
      </w:r>
      <w:r w:rsidRPr="006718FC">
        <w:rPr>
          <w:rFonts w:ascii="Arial" w:hAnsi="Arial"/>
          <w:sz w:val="24"/>
          <w:lang w:val="fr-CA"/>
        </w:rPr>
        <w:t>mm</w:t>
      </w:r>
    </w:p>
    <w:p w:rsidR="00E86E22" w:rsidRPr="006718FC" w:rsidRDefault="00E86E22">
      <w:pPr>
        <w:ind w:left="720"/>
        <w:rPr>
          <w:rFonts w:ascii="Arial" w:hAnsi="Arial"/>
          <w:sz w:val="24"/>
          <w:lang w:val="fr-CA"/>
        </w:rPr>
      </w:pPr>
      <w:r w:rsidRPr="006718FC">
        <w:rPr>
          <w:rFonts w:ascii="Arial" w:hAnsi="Arial"/>
          <w:sz w:val="24"/>
          <w:lang w:val="fr-CA"/>
        </w:rPr>
        <w:tab/>
      </w:r>
      <w:r w:rsidRPr="006718FC">
        <w:rPr>
          <w:rFonts w:ascii="Arial" w:hAnsi="Arial"/>
          <w:sz w:val="24"/>
          <w:lang w:val="fr-CA"/>
        </w:rPr>
        <w:tab/>
      </w:r>
      <w:r w:rsidRPr="006718FC">
        <w:rPr>
          <w:rFonts w:ascii="Arial" w:hAnsi="Arial"/>
          <w:sz w:val="24"/>
          <w:lang w:val="fr-CA"/>
        </w:rPr>
        <w:tab/>
      </w:r>
      <w:proofErr w:type="gramStart"/>
      <w:r w:rsidR="00065FAC">
        <w:rPr>
          <w:rFonts w:ascii="Arial" w:hAnsi="Arial"/>
          <w:sz w:val="24"/>
          <w:lang w:val="fr-CA"/>
        </w:rPr>
        <w:t>p</w:t>
      </w:r>
      <w:r w:rsidRPr="006718FC">
        <w:rPr>
          <w:rFonts w:ascii="Arial" w:hAnsi="Arial"/>
          <w:sz w:val="24"/>
          <w:lang w:val="fr-CA"/>
        </w:rPr>
        <w:t>ipettes</w:t>
      </w:r>
      <w:proofErr w:type="gramEnd"/>
      <w:r w:rsidRPr="006718FC">
        <w:rPr>
          <w:rFonts w:ascii="Arial" w:hAnsi="Arial"/>
          <w:sz w:val="24"/>
          <w:lang w:val="fr-CA"/>
        </w:rPr>
        <w:t xml:space="preserve"> sérologiques</w:t>
      </w:r>
    </w:p>
    <w:p w:rsidR="00E86E22" w:rsidRPr="00731DE0" w:rsidRDefault="00E86E22">
      <w:pPr>
        <w:ind w:left="720"/>
        <w:rPr>
          <w:rFonts w:ascii="Arial" w:hAnsi="Arial"/>
          <w:lang w:val="fr-CA"/>
        </w:rPr>
      </w:pPr>
    </w:p>
    <w:p w:rsidR="00E86E22" w:rsidRPr="006718FC" w:rsidRDefault="00E86E22">
      <w:pPr>
        <w:ind w:left="720"/>
        <w:rPr>
          <w:rFonts w:ascii="Arial" w:hAnsi="Arial"/>
          <w:sz w:val="24"/>
          <w:lang w:val="fr-CA"/>
        </w:rPr>
      </w:pPr>
      <w:r w:rsidRPr="00A12A63">
        <w:rPr>
          <w:rFonts w:ascii="Arial" w:hAnsi="Arial"/>
          <w:b/>
          <w:sz w:val="24"/>
          <w:lang w:val="fr-CA"/>
        </w:rPr>
        <w:t>Réactifs</w:t>
      </w:r>
      <w:r w:rsidRPr="006718FC">
        <w:rPr>
          <w:rFonts w:ascii="Arial" w:hAnsi="Arial"/>
          <w:sz w:val="24"/>
          <w:lang w:val="fr-CA"/>
        </w:rPr>
        <w:t> :</w:t>
      </w:r>
      <w:r w:rsidRPr="006718FC">
        <w:rPr>
          <w:rFonts w:ascii="Arial" w:hAnsi="Arial"/>
          <w:sz w:val="24"/>
          <w:lang w:val="fr-CA"/>
        </w:rPr>
        <w:tab/>
      </w:r>
      <w:r w:rsidRPr="006718FC">
        <w:rPr>
          <w:rFonts w:ascii="Arial" w:hAnsi="Arial"/>
          <w:sz w:val="24"/>
          <w:lang w:val="fr-CA"/>
        </w:rPr>
        <w:tab/>
      </w:r>
      <w:r w:rsidR="00065FAC">
        <w:rPr>
          <w:rFonts w:ascii="Arial" w:hAnsi="Arial"/>
          <w:sz w:val="24"/>
          <w:lang w:val="fr-CA"/>
        </w:rPr>
        <w:t>a</w:t>
      </w:r>
      <w:r w:rsidRPr="006718FC">
        <w:rPr>
          <w:rFonts w:ascii="Arial" w:hAnsi="Arial"/>
          <w:sz w:val="24"/>
          <w:lang w:val="fr-CA"/>
        </w:rPr>
        <w:t xml:space="preserve">ntisérums anti-A et anti-B commerciaux </w:t>
      </w:r>
    </w:p>
    <w:p w:rsidR="00E86E22" w:rsidRPr="006718FC" w:rsidRDefault="00E86E22">
      <w:pPr>
        <w:ind w:left="720"/>
        <w:rPr>
          <w:rFonts w:ascii="Arial" w:hAnsi="Arial"/>
          <w:sz w:val="24"/>
          <w:lang w:val="fr-CA"/>
        </w:rPr>
      </w:pPr>
      <w:r w:rsidRPr="006718FC">
        <w:rPr>
          <w:rFonts w:ascii="Arial" w:hAnsi="Arial"/>
          <w:sz w:val="24"/>
          <w:lang w:val="fr-CA"/>
        </w:rPr>
        <w:tab/>
      </w:r>
      <w:r w:rsidRPr="006718FC">
        <w:rPr>
          <w:rFonts w:ascii="Arial" w:hAnsi="Arial"/>
          <w:sz w:val="24"/>
          <w:lang w:val="fr-CA"/>
        </w:rPr>
        <w:tab/>
      </w:r>
      <w:r w:rsidRPr="006718FC">
        <w:rPr>
          <w:rFonts w:ascii="Arial" w:hAnsi="Arial"/>
          <w:sz w:val="24"/>
          <w:lang w:val="fr-CA"/>
        </w:rPr>
        <w:tab/>
      </w:r>
      <w:proofErr w:type="gramStart"/>
      <w:r w:rsidR="00065FAC">
        <w:rPr>
          <w:rFonts w:ascii="Arial" w:hAnsi="Arial"/>
          <w:sz w:val="24"/>
          <w:lang w:val="fr-CA"/>
        </w:rPr>
        <w:t>g</w:t>
      </w:r>
      <w:r w:rsidR="00C13A15">
        <w:rPr>
          <w:rFonts w:ascii="Arial" w:hAnsi="Arial"/>
          <w:sz w:val="24"/>
          <w:lang w:val="fr-CA"/>
        </w:rPr>
        <w:t>lobules</w:t>
      </w:r>
      <w:proofErr w:type="gramEnd"/>
      <w:r w:rsidR="00C13A15">
        <w:rPr>
          <w:rFonts w:ascii="Arial" w:hAnsi="Arial"/>
          <w:sz w:val="24"/>
          <w:lang w:val="fr-CA"/>
        </w:rPr>
        <w:t xml:space="preserve"> rouges</w:t>
      </w:r>
      <w:r w:rsidR="00564140">
        <w:rPr>
          <w:rFonts w:ascii="Arial" w:hAnsi="Arial"/>
          <w:sz w:val="24"/>
          <w:lang w:val="fr-CA"/>
        </w:rPr>
        <w:t> </w:t>
      </w:r>
      <w:r w:rsidRPr="006718FC">
        <w:rPr>
          <w:rFonts w:ascii="Arial" w:hAnsi="Arial"/>
          <w:sz w:val="24"/>
          <w:lang w:val="fr-CA"/>
        </w:rPr>
        <w:t>A</w:t>
      </w:r>
      <w:r w:rsidRPr="006718FC">
        <w:rPr>
          <w:rFonts w:ascii="Arial" w:hAnsi="Arial"/>
          <w:sz w:val="24"/>
          <w:vertAlign w:val="subscript"/>
          <w:lang w:val="fr-CA"/>
        </w:rPr>
        <w:t>1</w:t>
      </w:r>
      <w:r w:rsidRPr="006718FC">
        <w:rPr>
          <w:rFonts w:ascii="Arial" w:hAnsi="Arial"/>
          <w:sz w:val="24"/>
          <w:lang w:val="fr-CA"/>
        </w:rPr>
        <w:t xml:space="preserve"> </w:t>
      </w:r>
    </w:p>
    <w:p w:rsidR="00E86E22" w:rsidRPr="006718FC" w:rsidRDefault="00E86E22">
      <w:pPr>
        <w:ind w:left="720"/>
        <w:rPr>
          <w:rFonts w:ascii="Arial" w:hAnsi="Arial"/>
          <w:sz w:val="24"/>
          <w:lang w:val="fr-CA"/>
        </w:rPr>
      </w:pPr>
      <w:r w:rsidRPr="006718FC">
        <w:rPr>
          <w:rFonts w:ascii="Arial" w:hAnsi="Arial"/>
          <w:sz w:val="24"/>
          <w:lang w:val="fr-CA"/>
        </w:rPr>
        <w:tab/>
      </w:r>
      <w:r w:rsidRPr="006718FC">
        <w:rPr>
          <w:rFonts w:ascii="Arial" w:hAnsi="Arial"/>
          <w:sz w:val="24"/>
          <w:lang w:val="fr-CA"/>
        </w:rPr>
        <w:tab/>
      </w:r>
      <w:r w:rsidRPr="006718FC">
        <w:rPr>
          <w:rFonts w:ascii="Arial" w:hAnsi="Arial"/>
          <w:sz w:val="24"/>
          <w:lang w:val="fr-CA"/>
        </w:rPr>
        <w:tab/>
      </w:r>
      <w:proofErr w:type="gramStart"/>
      <w:r w:rsidR="00065FAC">
        <w:rPr>
          <w:rFonts w:ascii="Arial" w:hAnsi="Arial"/>
          <w:sz w:val="24"/>
          <w:lang w:val="fr-CA"/>
        </w:rPr>
        <w:t>g</w:t>
      </w:r>
      <w:r w:rsidR="00C13A15">
        <w:rPr>
          <w:rFonts w:ascii="Arial" w:hAnsi="Arial"/>
          <w:sz w:val="24"/>
          <w:lang w:val="fr-CA"/>
        </w:rPr>
        <w:t>lobules</w:t>
      </w:r>
      <w:proofErr w:type="gramEnd"/>
      <w:r w:rsidR="00C13A15">
        <w:rPr>
          <w:rFonts w:ascii="Arial" w:hAnsi="Arial"/>
          <w:sz w:val="24"/>
          <w:lang w:val="fr-CA"/>
        </w:rPr>
        <w:t xml:space="preserve"> rouges</w:t>
      </w:r>
      <w:r w:rsidRPr="006718FC">
        <w:rPr>
          <w:rFonts w:ascii="Arial" w:hAnsi="Arial"/>
          <w:sz w:val="24"/>
          <w:lang w:val="fr-CA"/>
        </w:rPr>
        <w:t xml:space="preserve"> B </w:t>
      </w:r>
    </w:p>
    <w:p w:rsidR="00E86E22" w:rsidRPr="006718FC" w:rsidRDefault="00E86E22">
      <w:pPr>
        <w:pStyle w:val="Heading3"/>
        <w:rPr>
          <w:lang w:val="fr-CA"/>
        </w:rPr>
      </w:pPr>
      <w:r w:rsidRPr="006718FC">
        <w:rPr>
          <w:lang w:val="fr-CA"/>
        </w:rPr>
        <w:tab/>
      </w:r>
      <w:r w:rsidRPr="006718FC">
        <w:rPr>
          <w:lang w:val="fr-CA"/>
        </w:rPr>
        <w:tab/>
      </w:r>
      <w:r w:rsidRPr="006718FC">
        <w:rPr>
          <w:lang w:val="fr-CA"/>
        </w:rPr>
        <w:tab/>
      </w:r>
      <w:proofErr w:type="gramStart"/>
      <w:r w:rsidR="00065FAC">
        <w:rPr>
          <w:lang w:val="fr-CA"/>
        </w:rPr>
        <w:t>s</w:t>
      </w:r>
      <w:r w:rsidRPr="006718FC">
        <w:rPr>
          <w:lang w:val="fr-CA"/>
        </w:rPr>
        <w:t>olution</w:t>
      </w:r>
      <w:proofErr w:type="gramEnd"/>
      <w:r w:rsidRPr="006718FC">
        <w:rPr>
          <w:lang w:val="fr-CA"/>
        </w:rPr>
        <w:t xml:space="preserve"> saline</w:t>
      </w:r>
      <w:r w:rsidR="009D7CF2">
        <w:rPr>
          <w:lang w:val="fr-CA"/>
        </w:rPr>
        <w:t xml:space="preserve"> normale</w:t>
      </w:r>
    </w:p>
    <w:p w:rsidR="00E86E22" w:rsidRPr="006718FC" w:rsidRDefault="00E86E22">
      <w:pPr>
        <w:ind w:left="720"/>
        <w:rPr>
          <w:rFonts w:ascii="Arial" w:hAnsi="Arial"/>
          <w:sz w:val="24"/>
          <w:lang w:val="fr-CA"/>
        </w:rPr>
      </w:pPr>
    </w:p>
    <w:p w:rsidR="00E86E22" w:rsidRPr="006718FC" w:rsidRDefault="00E86E22">
      <w:pPr>
        <w:numPr>
          <w:ilvl w:val="0"/>
          <w:numId w:val="1"/>
        </w:numPr>
        <w:rPr>
          <w:rFonts w:ascii="Arial" w:hAnsi="Arial"/>
          <w:b/>
          <w:sz w:val="28"/>
          <w:lang w:val="fr-CA"/>
        </w:rPr>
      </w:pPr>
      <w:r w:rsidRPr="006718FC">
        <w:rPr>
          <w:rFonts w:ascii="Arial" w:hAnsi="Arial"/>
          <w:b/>
          <w:sz w:val="28"/>
          <w:lang w:val="fr-CA"/>
        </w:rPr>
        <w:t>Contrôle de la qualité</w:t>
      </w:r>
    </w:p>
    <w:p w:rsidR="00E86E22" w:rsidRPr="00731DE0" w:rsidRDefault="00E86E22">
      <w:pPr>
        <w:rPr>
          <w:rFonts w:ascii="Arial" w:hAnsi="Arial"/>
          <w:lang w:val="fr-CA"/>
        </w:rPr>
      </w:pPr>
    </w:p>
    <w:p w:rsidR="00E86E22" w:rsidRPr="006718FC" w:rsidRDefault="00E86E22">
      <w:pPr>
        <w:numPr>
          <w:ilvl w:val="1"/>
          <w:numId w:val="1"/>
        </w:numPr>
        <w:rPr>
          <w:rFonts w:ascii="Arial" w:hAnsi="Arial"/>
          <w:sz w:val="24"/>
          <w:lang w:val="fr-CA"/>
        </w:rPr>
      </w:pPr>
      <w:r w:rsidRPr="006718FC">
        <w:rPr>
          <w:rFonts w:ascii="Arial" w:hAnsi="Arial"/>
          <w:sz w:val="24"/>
          <w:lang w:val="fr-CA"/>
        </w:rPr>
        <w:t xml:space="preserve">Voir </w:t>
      </w:r>
      <w:r w:rsidR="008356D0" w:rsidRPr="006718FC">
        <w:rPr>
          <w:rFonts w:ascii="Arial" w:hAnsi="Arial"/>
          <w:sz w:val="24"/>
          <w:lang w:val="fr-CA"/>
        </w:rPr>
        <w:t>CAQ</w:t>
      </w:r>
      <w:r w:rsidRPr="006718FC">
        <w:rPr>
          <w:rFonts w:ascii="Arial" w:hAnsi="Arial"/>
          <w:sz w:val="24"/>
          <w:lang w:val="fr-CA"/>
        </w:rPr>
        <w:t xml:space="preserve">.001 – Contrôle de la qualité des </w:t>
      </w:r>
      <w:r w:rsidR="00065FAC">
        <w:rPr>
          <w:rFonts w:ascii="Arial" w:hAnsi="Arial"/>
          <w:sz w:val="24"/>
          <w:lang w:val="fr-CA"/>
        </w:rPr>
        <w:t>globules rouges</w:t>
      </w:r>
      <w:r w:rsidRPr="006718FC">
        <w:rPr>
          <w:rFonts w:ascii="Arial" w:hAnsi="Arial"/>
          <w:sz w:val="24"/>
          <w:lang w:val="fr-CA"/>
        </w:rPr>
        <w:t xml:space="preserve"> et des antisérums</w:t>
      </w:r>
      <w:r w:rsidR="00065FAC">
        <w:rPr>
          <w:rFonts w:ascii="Arial" w:hAnsi="Arial"/>
          <w:sz w:val="24"/>
          <w:lang w:val="fr-CA"/>
        </w:rPr>
        <w:t xml:space="preserve"> commerciaux</w:t>
      </w:r>
      <w:r w:rsidRPr="006718FC">
        <w:rPr>
          <w:rFonts w:ascii="Arial" w:hAnsi="Arial"/>
          <w:sz w:val="24"/>
          <w:lang w:val="fr-CA"/>
        </w:rPr>
        <w:t>.</w:t>
      </w:r>
    </w:p>
    <w:p w:rsidR="00E86E22" w:rsidRPr="006718FC" w:rsidRDefault="00E86E22">
      <w:pPr>
        <w:ind w:left="720"/>
        <w:rPr>
          <w:rFonts w:ascii="Arial" w:hAnsi="Arial"/>
          <w:sz w:val="24"/>
          <w:lang w:val="fr-CA"/>
        </w:rPr>
      </w:pPr>
    </w:p>
    <w:p w:rsidR="00245260" w:rsidRDefault="00E86E22" w:rsidP="00245260">
      <w:pPr>
        <w:numPr>
          <w:ilvl w:val="1"/>
          <w:numId w:val="1"/>
        </w:numPr>
        <w:rPr>
          <w:rFonts w:ascii="Arial" w:hAnsi="Arial"/>
          <w:sz w:val="24"/>
          <w:lang w:val="fr-CA"/>
        </w:rPr>
      </w:pPr>
      <w:r w:rsidRPr="00245260">
        <w:rPr>
          <w:rFonts w:ascii="Arial" w:hAnsi="Arial"/>
          <w:sz w:val="24"/>
          <w:lang w:val="fr-CA"/>
        </w:rPr>
        <w:t xml:space="preserve">Il faut </w:t>
      </w:r>
      <w:r w:rsidR="008356D0" w:rsidRPr="00245260">
        <w:rPr>
          <w:rFonts w:ascii="Arial" w:hAnsi="Arial"/>
          <w:sz w:val="24"/>
          <w:lang w:val="fr-CA"/>
        </w:rPr>
        <w:t>investiguer</w:t>
      </w:r>
      <w:r w:rsidR="006718FC" w:rsidRPr="00245260">
        <w:rPr>
          <w:rFonts w:ascii="Arial" w:hAnsi="Arial"/>
          <w:sz w:val="24"/>
          <w:lang w:val="fr-CA"/>
        </w:rPr>
        <w:t xml:space="preserve"> </w:t>
      </w:r>
      <w:r w:rsidR="00C13A15" w:rsidRPr="00245260">
        <w:rPr>
          <w:rFonts w:ascii="Arial" w:hAnsi="Arial"/>
          <w:sz w:val="24"/>
          <w:lang w:val="fr-CA"/>
        </w:rPr>
        <w:t>toute réaction inférieure</w:t>
      </w:r>
      <w:r w:rsidRPr="00245260">
        <w:rPr>
          <w:rFonts w:ascii="Arial" w:hAnsi="Arial"/>
          <w:sz w:val="24"/>
          <w:lang w:val="fr-CA"/>
        </w:rPr>
        <w:t xml:space="preserve"> </w:t>
      </w:r>
      <w:r w:rsidR="008356D0" w:rsidRPr="00245260">
        <w:rPr>
          <w:rFonts w:ascii="Arial" w:hAnsi="Arial"/>
          <w:sz w:val="24"/>
          <w:lang w:val="fr-CA"/>
        </w:rPr>
        <w:t>à</w:t>
      </w:r>
      <w:r w:rsidRPr="00245260">
        <w:rPr>
          <w:rFonts w:ascii="Arial" w:hAnsi="Arial"/>
          <w:sz w:val="24"/>
          <w:lang w:val="fr-CA"/>
        </w:rPr>
        <w:t xml:space="preserve"> </w:t>
      </w:r>
      <w:r w:rsidR="00607FEC" w:rsidRPr="00245260">
        <w:rPr>
          <w:rFonts w:ascii="Arial" w:hAnsi="Arial"/>
          <w:sz w:val="24"/>
          <w:lang w:val="fr-CA"/>
        </w:rPr>
        <w:t>+</w:t>
      </w:r>
      <w:r w:rsidR="009D7CF2" w:rsidRPr="00245260">
        <w:rPr>
          <w:rFonts w:ascii="Arial" w:hAnsi="Arial"/>
          <w:sz w:val="24"/>
          <w:lang w:val="fr-CA"/>
        </w:rPr>
        <w:t>2</w:t>
      </w:r>
      <w:r w:rsidRPr="00245260">
        <w:rPr>
          <w:rFonts w:ascii="Arial" w:hAnsi="Arial"/>
          <w:sz w:val="24"/>
          <w:lang w:val="fr-CA"/>
        </w:rPr>
        <w:t xml:space="preserve"> dans le groupage sanguin ABO par épreuve globulaire ou inférieur</w:t>
      </w:r>
      <w:r w:rsidR="00C13A15" w:rsidRPr="00245260">
        <w:rPr>
          <w:rFonts w:ascii="Arial" w:hAnsi="Arial"/>
          <w:sz w:val="24"/>
          <w:lang w:val="fr-CA"/>
        </w:rPr>
        <w:t>e</w:t>
      </w:r>
      <w:r w:rsidRPr="00245260">
        <w:rPr>
          <w:rFonts w:ascii="Arial" w:hAnsi="Arial"/>
          <w:sz w:val="24"/>
          <w:lang w:val="fr-CA"/>
        </w:rPr>
        <w:t xml:space="preserve"> </w:t>
      </w:r>
      <w:r w:rsidR="008356D0" w:rsidRPr="00245260">
        <w:rPr>
          <w:rFonts w:ascii="Arial" w:hAnsi="Arial"/>
          <w:sz w:val="24"/>
          <w:lang w:val="fr-CA"/>
        </w:rPr>
        <w:t xml:space="preserve">à </w:t>
      </w:r>
      <w:r w:rsidR="00607FEC" w:rsidRPr="00245260">
        <w:rPr>
          <w:rFonts w:ascii="Arial" w:hAnsi="Arial"/>
          <w:sz w:val="24"/>
          <w:lang w:val="fr-CA"/>
        </w:rPr>
        <w:t>+</w:t>
      </w:r>
      <w:r w:rsidRPr="00245260">
        <w:rPr>
          <w:rFonts w:ascii="Arial" w:hAnsi="Arial"/>
          <w:sz w:val="24"/>
          <w:lang w:val="fr-CA"/>
        </w:rPr>
        <w:t xml:space="preserve">2 dans le groupage sanguin ABO par épreuve </w:t>
      </w:r>
      <w:r w:rsidR="00C13A15" w:rsidRPr="00245260">
        <w:rPr>
          <w:rFonts w:ascii="Arial" w:hAnsi="Arial"/>
          <w:sz w:val="24"/>
          <w:lang w:val="fr-CA"/>
        </w:rPr>
        <w:t>sérique</w:t>
      </w:r>
      <w:r w:rsidR="009D7CF2" w:rsidRPr="00245260">
        <w:rPr>
          <w:rFonts w:ascii="Arial" w:hAnsi="Arial"/>
          <w:sz w:val="24"/>
          <w:lang w:val="fr-CA"/>
        </w:rPr>
        <w:t xml:space="preserve"> </w:t>
      </w:r>
      <w:r w:rsidR="00FE4C7D" w:rsidRPr="00245260">
        <w:rPr>
          <w:rFonts w:ascii="Arial" w:hAnsi="Arial"/>
          <w:sz w:val="24"/>
          <w:lang w:val="fr-CA"/>
        </w:rPr>
        <w:t>et toute</w:t>
      </w:r>
      <w:r w:rsidR="009D7CF2" w:rsidRPr="00245260">
        <w:rPr>
          <w:rFonts w:ascii="Arial" w:hAnsi="Arial"/>
          <w:sz w:val="24"/>
          <w:lang w:val="fr-CA"/>
        </w:rPr>
        <w:t xml:space="preserve"> réaction de type champ mixte</w:t>
      </w:r>
      <w:r w:rsidR="00245260" w:rsidRPr="00245260">
        <w:rPr>
          <w:rFonts w:ascii="Arial" w:hAnsi="Arial"/>
          <w:sz w:val="24"/>
          <w:vertAlign w:val="superscript"/>
          <w:lang w:val="fr-CA"/>
        </w:rPr>
        <w:t>9.4</w:t>
      </w:r>
      <w:r w:rsidRPr="00245260">
        <w:rPr>
          <w:rFonts w:ascii="Arial" w:hAnsi="Arial"/>
          <w:sz w:val="24"/>
          <w:lang w:val="fr-CA"/>
        </w:rPr>
        <w:t xml:space="preserve">. </w:t>
      </w:r>
    </w:p>
    <w:p w:rsidR="00245260" w:rsidRDefault="00245260" w:rsidP="00245260">
      <w:pPr>
        <w:pStyle w:val="ListParagraph"/>
        <w:rPr>
          <w:rFonts w:ascii="Arial" w:hAnsi="Arial"/>
          <w:sz w:val="24"/>
          <w:lang w:val="fr-CA"/>
        </w:rPr>
      </w:pPr>
    </w:p>
    <w:p w:rsidR="00E86E22" w:rsidRPr="00245260" w:rsidRDefault="00245260" w:rsidP="009D7CF2">
      <w:pPr>
        <w:numPr>
          <w:ilvl w:val="1"/>
          <w:numId w:val="1"/>
        </w:numPr>
        <w:rPr>
          <w:rFonts w:ascii="Arial" w:hAnsi="Arial"/>
          <w:sz w:val="24"/>
          <w:lang w:val="fr-CA"/>
        </w:rPr>
      </w:pPr>
      <w:r w:rsidRPr="00245260">
        <w:rPr>
          <w:rFonts w:ascii="Arial" w:hAnsi="Arial"/>
          <w:sz w:val="24"/>
          <w:lang w:val="fr-CA"/>
        </w:rPr>
        <w:t>Procéder à une lecture microscopique seulement en cas de soupçon d’agglutination sous forme de champ mixte. Voir EC.003 – Résolution de problèmes liés au groupage sanguin</w:t>
      </w:r>
      <w:r>
        <w:rPr>
          <w:rFonts w:ascii="Arial" w:hAnsi="Arial"/>
          <w:sz w:val="24"/>
          <w:lang w:val="fr-CA"/>
        </w:rPr>
        <w:t xml:space="preserve"> </w:t>
      </w:r>
      <w:r w:rsidR="00904CFF" w:rsidRPr="00245260">
        <w:rPr>
          <w:rFonts w:ascii="Arial" w:hAnsi="Arial"/>
          <w:sz w:val="24"/>
          <w:lang w:val="fr-CA"/>
        </w:rPr>
        <w:t>ABO</w:t>
      </w:r>
      <w:r w:rsidR="00E86E22" w:rsidRPr="00245260">
        <w:rPr>
          <w:rFonts w:ascii="Arial" w:hAnsi="Arial"/>
          <w:sz w:val="24"/>
          <w:lang w:val="fr-CA"/>
        </w:rPr>
        <w:t>.</w:t>
      </w:r>
    </w:p>
    <w:p w:rsidR="00E86E22" w:rsidRPr="008356D0" w:rsidRDefault="00E86E22">
      <w:pPr>
        <w:rPr>
          <w:rFonts w:ascii="Arial" w:hAnsi="Arial"/>
          <w:sz w:val="24"/>
          <w:lang w:val="fr-CA"/>
        </w:rPr>
      </w:pPr>
    </w:p>
    <w:p w:rsidR="00E86E22" w:rsidRPr="00245260" w:rsidRDefault="008356D0" w:rsidP="00245260">
      <w:pPr>
        <w:numPr>
          <w:ilvl w:val="1"/>
          <w:numId w:val="1"/>
        </w:numPr>
        <w:rPr>
          <w:rFonts w:ascii="Arial" w:hAnsi="Arial"/>
          <w:sz w:val="24"/>
          <w:lang w:val="fr-CA"/>
        </w:rPr>
      </w:pPr>
      <w:r w:rsidRPr="00245260">
        <w:rPr>
          <w:rFonts w:ascii="Arial" w:hAnsi="Arial"/>
          <w:sz w:val="24"/>
          <w:lang w:val="fr-CA"/>
        </w:rPr>
        <w:t>Le plasm</w:t>
      </w:r>
      <w:r w:rsidR="006718FC" w:rsidRPr="00245260">
        <w:rPr>
          <w:rFonts w:ascii="Arial" w:hAnsi="Arial"/>
          <w:sz w:val="24"/>
          <w:lang w:val="fr-CA"/>
        </w:rPr>
        <w:t>a</w:t>
      </w:r>
      <w:r w:rsidRPr="00245260">
        <w:rPr>
          <w:rFonts w:ascii="Arial" w:hAnsi="Arial"/>
          <w:sz w:val="24"/>
          <w:lang w:val="fr-CA"/>
        </w:rPr>
        <w:t xml:space="preserve"> entraînant une réaction faible ou positive à </w:t>
      </w:r>
      <w:r w:rsidR="00607FEC" w:rsidRPr="00245260">
        <w:rPr>
          <w:rFonts w:ascii="Arial" w:hAnsi="Arial"/>
          <w:sz w:val="24"/>
          <w:lang w:val="fr-CA"/>
        </w:rPr>
        <w:t>+</w:t>
      </w:r>
      <w:r w:rsidRPr="00245260">
        <w:rPr>
          <w:rFonts w:ascii="Arial" w:hAnsi="Arial"/>
          <w:sz w:val="24"/>
          <w:lang w:val="fr-CA"/>
        </w:rPr>
        <w:t>1</w:t>
      </w:r>
      <w:r w:rsidR="00E86E22" w:rsidRPr="00245260">
        <w:rPr>
          <w:rFonts w:ascii="Arial" w:hAnsi="Arial"/>
          <w:sz w:val="24"/>
          <w:lang w:val="fr-CA"/>
        </w:rPr>
        <w:t xml:space="preserve"> </w:t>
      </w:r>
      <w:r w:rsidR="00BE0C8A" w:rsidRPr="00245260">
        <w:rPr>
          <w:rFonts w:ascii="Arial" w:hAnsi="Arial"/>
          <w:sz w:val="24"/>
          <w:lang w:val="fr-CA"/>
        </w:rPr>
        <w:t>avec les</w:t>
      </w:r>
      <w:r w:rsidR="00E86E22" w:rsidRPr="00245260">
        <w:rPr>
          <w:rFonts w:ascii="Arial" w:hAnsi="Arial"/>
          <w:sz w:val="24"/>
          <w:lang w:val="fr-CA"/>
        </w:rPr>
        <w:t xml:space="preserve"> cellules</w:t>
      </w:r>
      <w:r w:rsidR="00564140">
        <w:rPr>
          <w:rFonts w:ascii="Arial" w:hAnsi="Arial"/>
          <w:sz w:val="24"/>
          <w:lang w:val="fr-CA"/>
        </w:rPr>
        <w:t> </w:t>
      </w:r>
      <w:r w:rsidR="00E86E22" w:rsidRPr="00245260">
        <w:rPr>
          <w:rFonts w:ascii="Arial" w:hAnsi="Arial"/>
          <w:sz w:val="24"/>
          <w:lang w:val="fr-CA"/>
        </w:rPr>
        <w:t>A</w:t>
      </w:r>
      <w:r w:rsidR="00E86E22" w:rsidRPr="00245260">
        <w:rPr>
          <w:rFonts w:ascii="Arial" w:hAnsi="Arial"/>
          <w:sz w:val="24"/>
          <w:vertAlign w:val="subscript"/>
          <w:lang w:val="fr-CA"/>
        </w:rPr>
        <w:t>1</w:t>
      </w:r>
      <w:r w:rsidR="00E86E22" w:rsidRPr="00245260">
        <w:rPr>
          <w:rFonts w:ascii="Arial" w:hAnsi="Arial"/>
          <w:sz w:val="24"/>
          <w:lang w:val="fr-CA"/>
        </w:rPr>
        <w:t xml:space="preserve"> et</w:t>
      </w:r>
      <w:r w:rsidRPr="00245260">
        <w:rPr>
          <w:rFonts w:ascii="Arial" w:hAnsi="Arial"/>
          <w:sz w:val="24"/>
          <w:lang w:val="fr-CA"/>
        </w:rPr>
        <w:t>/ou</w:t>
      </w:r>
      <w:r w:rsidR="00E86E22" w:rsidRPr="00245260">
        <w:rPr>
          <w:rFonts w:ascii="Arial" w:hAnsi="Arial"/>
          <w:sz w:val="24"/>
          <w:lang w:val="fr-CA"/>
        </w:rPr>
        <w:t xml:space="preserve"> B n’est pas fiable pour la détection d’une incompatibilité ABO. Si on effectue une épreuve de compatibilité </w:t>
      </w:r>
      <w:r w:rsidR="00FE4C7D" w:rsidRPr="00245260">
        <w:rPr>
          <w:rFonts w:ascii="Arial" w:hAnsi="Arial"/>
          <w:sz w:val="24"/>
          <w:lang w:val="fr-CA"/>
        </w:rPr>
        <w:t>croisée</w:t>
      </w:r>
      <w:r w:rsidR="00174CAE" w:rsidRPr="00245260">
        <w:rPr>
          <w:rFonts w:ascii="Arial" w:hAnsi="Arial"/>
          <w:sz w:val="24"/>
          <w:lang w:val="fr-CA"/>
        </w:rPr>
        <w:t xml:space="preserve"> </w:t>
      </w:r>
      <w:r w:rsidR="00E86E22" w:rsidRPr="00245260">
        <w:rPr>
          <w:rFonts w:ascii="Arial" w:hAnsi="Arial"/>
          <w:sz w:val="24"/>
          <w:lang w:val="fr-CA"/>
        </w:rPr>
        <w:t xml:space="preserve">des </w:t>
      </w:r>
      <w:r w:rsidRPr="00245260">
        <w:rPr>
          <w:rFonts w:ascii="Arial" w:hAnsi="Arial"/>
          <w:sz w:val="24"/>
          <w:lang w:val="fr-CA"/>
        </w:rPr>
        <w:t>unités</w:t>
      </w:r>
      <w:r w:rsidR="00E86E22" w:rsidRPr="00245260">
        <w:rPr>
          <w:rFonts w:ascii="Arial" w:hAnsi="Arial"/>
          <w:sz w:val="24"/>
          <w:lang w:val="fr-CA"/>
        </w:rPr>
        <w:t xml:space="preserve"> de sang du donneur par centrifugation immédiate ou par compatibilité </w:t>
      </w:r>
      <w:r w:rsidR="00BE0C8A" w:rsidRPr="00245260">
        <w:rPr>
          <w:rFonts w:ascii="Arial" w:hAnsi="Arial"/>
          <w:sz w:val="24"/>
          <w:lang w:val="fr-CA"/>
        </w:rPr>
        <w:t>électronique</w:t>
      </w:r>
      <w:r w:rsidR="00E86E22" w:rsidRPr="00245260">
        <w:rPr>
          <w:rFonts w:ascii="Arial" w:hAnsi="Arial"/>
          <w:sz w:val="24"/>
          <w:lang w:val="fr-CA"/>
        </w:rPr>
        <w:t>, confirmer le groupe sanguin ABO d</w:t>
      </w:r>
      <w:r w:rsidRPr="00245260">
        <w:rPr>
          <w:rFonts w:ascii="Arial" w:hAnsi="Arial"/>
          <w:sz w:val="24"/>
          <w:lang w:val="fr-CA"/>
        </w:rPr>
        <w:t>u</w:t>
      </w:r>
      <w:r w:rsidR="00E86E22" w:rsidRPr="00245260">
        <w:rPr>
          <w:rFonts w:ascii="Arial" w:hAnsi="Arial"/>
          <w:sz w:val="24"/>
          <w:lang w:val="fr-CA"/>
        </w:rPr>
        <w:t xml:space="preserve"> sang du donneur à l’aide d’antisérums commerciaux. Voir </w:t>
      </w:r>
      <w:r w:rsidRPr="00245260">
        <w:rPr>
          <w:rFonts w:ascii="Arial" w:hAnsi="Arial"/>
          <w:sz w:val="24"/>
          <w:lang w:val="fr-CA"/>
        </w:rPr>
        <w:t>A</w:t>
      </w:r>
      <w:r w:rsidR="00D842F4" w:rsidRPr="00245260">
        <w:rPr>
          <w:rFonts w:ascii="Arial" w:hAnsi="Arial"/>
          <w:sz w:val="24"/>
          <w:lang w:val="fr-CA"/>
        </w:rPr>
        <w:t>R</w:t>
      </w:r>
      <w:r w:rsidR="00E86E22" w:rsidRPr="00245260">
        <w:rPr>
          <w:rFonts w:ascii="Arial" w:hAnsi="Arial"/>
          <w:sz w:val="24"/>
          <w:lang w:val="fr-CA"/>
        </w:rPr>
        <w:t xml:space="preserve">.009 – </w:t>
      </w:r>
      <w:r w:rsidR="00FE4C7D" w:rsidRPr="00245260">
        <w:rPr>
          <w:rFonts w:ascii="Arial" w:hAnsi="Arial"/>
          <w:sz w:val="24"/>
          <w:lang w:val="fr-CA"/>
        </w:rPr>
        <w:t>Épreuve de c</w:t>
      </w:r>
      <w:r w:rsidR="00E86E22" w:rsidRPr="00245260">
        <w:rPr>
          <w:rFonts w:ascii="Arial" w:hAnsi="Arial"/>
          <w:sz w:val="24"/>
          <w:lang w:val="fr-CA"/>
        </w:rPr>
        <w:t xml:space="preserve">ompatibilité informatisée et </w:t>
      </w:r>
      <w:r w:rsidRPr="00245260">
        <w:rPr>
          <w:rFonts w:ascii="Arial" w:hAnsi="Arial"/>
          <w:sz w:val="24"/>
          <w:lang w:val="fr-CA"/>
        </w:rPr>
        <w:t>A</w:t>
      </w:r>
      <w:r w:rsidR="00D842F4" w:rsidRPr="00245260">
        <w:rPr>
          <w:rFonts w:ascii="Arial" w:hAnsi="Arial"/>
          <w:sz w:val="24"/>
          <w:lang w:val="fr-CA"/>
        </w:rPr>
        <w:t>R</w:t>
      </w:r>
      <w:r w:rsidR="00E86E22" w:rsidRPr="00245260">
        <w:rPr>
          <w:rFonts w:ascii="Arial" w:hAnsi="Arial"/>
          <w:sz w:val="24"/>
          <w:lang w:val="fr-CA"/>
        </w:rPr>
        <w:t xml:space="preserve">.010 – </w:t>
      </w:r>
      <w:r w:rsidR="00FE4C7D" w:rsidRPr="00245260">
        <w:rPr>
          <w:rFonts w:ascii="Arial" w:hAnsi="Arial"/>
          <w:sz w:val="24"/>
          <w:lang w:val="fr-CA"/>
        </w:rPr>
        <w:t>C</w:t>
      </w:r>
      <w:r w:rsidR="00E86E22" w:rsidRPr="00245260">
        <w:rPr>
          <w:rFonts w:ascii="Arial" w:hAnsi="Arial"/>
          <w:sz w:val="24"/>
          <w:lang w:val="fr-CA"/>
        </w:rPr>
        <w:t xml:space="preserve">ompatibilité </w:t>
      </w:r>
      <w:r w:rsidR="00FE4C7D" w:rsidRPr="00245260">
        <w:rPr>
          <w:rFonts w:ascii="Arial" w:hAnsi="Arial"/>
          <w:sz w:val="24"/>
          <w:lang w:val="fr-CA"/>
        </w:rPr>
        <w:t xml:space="preserve">avec centrifugation </w:t>
      </w:r>
      <w:r w:rsidR="00E86E22" w:rsidRPr="00245260">
        <w:rPr>
          <w:rFonts w:ascii="Arial" w:hAnsi="Arial"/>
          <w:sz w:val="24"/>
          <w:lang w:val="fr-CA"/>
        </w:rPr>
        <w:t>immédiate.</w:t>
      </w:r>
    </w:p>
    <w:p w:rsidR="00E86E22" w:rsidRDefault="00E86E22">
      <w:pPr>
        <w:ind w:left="1440"/>
        <w:rPr>
          <w:rFonts w:ascii="Arial" w:hAnsi="Arial"/>
          <w:sz w:val="24"/>
          <w:lang w:val="fr-CA"/>
        </w:rPr>
      </w:pPr>
    </w:p>
    <w:p w:rsidR="00E86E22" w:rsidRDefault="00E86E22" w:rsidP="006D36DB">
      <w:pPr>
        <w:numPr>
          <w:ilvl w:val="0"/>
          <w:numId w:val="1"/>
        </w:numPr>
        <w:rPr>
          <w:rFonts w:ascii="Arial" w:hAnsi="Arial"/>
          <w:b/>
          <w:sz w:val="28"/>
          <w:lang w:val="fr-CA"/>
        </w:rPr>
      </w:pPr>
      <w:r>
        <w:rPr>
          <w:rFonts w:ascii="Arial" w:hAnsi="Arial"/>
          <w:b/>
          <w:sz w:val="28"/>
          <w:lang w:val="fr-CA"/>
        </w:rPr>
        <w:t>Procédure</w:t>
      </w:r>
    </w:p>
    <w:p w:rsidR="00E86E22" w:rsidRPr="00245260" w:rsidRDefault="00E86E22">
      <w:pPr>
        <w:rPr>
          <w:rFonts w:ascii="Arial" w:hAnsi="Arial"/>
          <w:lang w:val="fr-CA"/>
        </w:rPr>
      </w:pPr>
    </w:p>
    <w:p w:rsidR="006D36DB" w:rsidRDefault="00E86E22" w:rsidP="006D36DB">
      <w:pPr>
        <w:numPr>
          <w:ilvl w:val="1"/>
          <w:numId w:val="1"/>
        </w:numPr>
        <w:rPr>
          <w:rFonts w:ascii="Arial" w:hAnsi="Arial"/>
          <w:sz w:val="24"/>
          <w:lang w:val="fr-CA"/>
        </w:rPr>
      </w:pPr>
      <w:r>
        <w:rPr>
          <w:rFonts w:ascii="Arial" w:hAnsi="Arial"/>
          <w:sz w:val="24"/>
          <w:lang w:val="fr-CA"/>
        </w:rPr>
        <w:t>Vérifi</w:t>
      </w:r>
      <w:r w:rsidR="006D36DB">
        <w:rPr>
          <w:rFonts w:ascii="Arial" w:hAnsi="Arial"/>
          <w:sz w:val="24"/>
          <w:lang w:val="fr-CA"/>
        </w:rPr>
        <w:t xml:space="preserve">cation des </w:t>
      </w:r>
      <w:r>
        <w:rPr>
          <w:rFonts w:ascii="Arial" w:hAnsi="Arial"/>
          <w:sz w:val="24"/>
          <w:lang w:val="fr-CA"/>
        </w:rPr>
        <w:t xml:space="preserve">antécédents du patient. </w:t>
      </w:r>
    </w:p>
    <w:p w:rsidR="00E86E22" w:rsidRDefault="00E86E22" w:rsidP="006D36DB">
      <w:pPr>
        <w:numPr>
          <w:ilvl w:val="2"/>
          <w:numId w:val="1"/>
        </w:numPr>
        <w:rPr>
          <w:rFonts w:ascii="Arial" w:hAnsi="Arial"/>
          <w:sz w:val="24"/>
          <w:lang w:val="fr-CA"/>
        </w:rPr>
      </w:pPr>
      <w:r>
        <w:rPr>
          <w:rFonts w:ascii="Arial" w:hAnsi="Arial"/>
          <w:sz w:val="24"/>
          <w:lang w:val="fr-CA"/>
        </w:rPr>
        <w:t xml:space="preserve">Voir PA.003 – </w:t>
      </w:r>
      <w:r w:rsidR="008356D0">
        <w:rPr>
          <w:rFonts w:ascii="Arial" w:hAnsi="Arial"/>
          <w:sz w:val="24"/>
          <w:lang w:val="fr-CA"/>
        </w:rPr>
        <w:t>Vérification des antécédents du patient.</w:t>
      </w:r>
    </w:p>
    <w:p w:rsidR="00E86E22" w:rsidRDefault="00E86E22">
      <w:pPr>
        <w:ind w:left="720"/>
        <w:rPr>
          <w:rFonts w:ascii="Arial" w:hAnsi="Arial"/>
          <w:sz w:val="24"/>
          <w:lang w:val="fr-CA"/>
        </w:rPr>
      </w:pPr>
    </w:p>
    <w:p w:rsidR="006D36DB" w:rsidRDefault="006D36DB" w:rsidP="006D36DB">
      <w:pPr>
        <w:numPr>
          <w:ilvl w:val="1"/>
          <w:numId w:val="1"/>
        </w:numPr>
        <w:rPr>
          <w:rFonts w:ascii="Arial" w:hAnsi="Arial"/>
          <w:sz w:val="24"/>
          <w:lang w:val="fr-CA"/>
        </w:rPr>
      </w:pPr>
      <w:r>
        <w:rPr>
          <w:rFonts w:ascii="Arial" w:hAnsi="Arial"/>
          <w:sz w:val="24"/>
          <w:lang w:val="fr-CA"/>
        </w:rPr>
        <w:t>Vérification de ou des échantillons</w:t>
      </w:r>
    </w:p>
    <w:p w:rsidR="00E86E22" w:rsidRDefault="00E86E22" w:rsidP="006D36DB">
      <w:pPr>
        <w:numPr>
          <w:ilvl w:val="2"/>
          <w:numId w:val="1"/>
        </w:numPr>
        <w:rPr>
          <w:rFonts w:ascii="Arial" w:hAnsi="Arial"/>
          <w:sz w:val="24"/>
          <w:lang w:val="fr-CA"/>
        </w:rPr>
      </w:pPr>
      <w:r>
        <w:rPr>
          <w:rFonts w:ascii="Arial" w:hAnsi="Arial"/>
          <w:sz w:val="24"/>
          <w:lang w:val="fr-CA"/>
        </w:rPr>
        <w:t>S’assurer que les renseignements sur le ou les échantillons correspondent à ceux d</w:t>
      </w:r>
      <w:r w:rsidR="008356D0">
        <w:rPr>
          <w:rFonts w:ascii="Arial" w:hAnsi="Arial"/>
          <w:sz w:val="24"/>
          <w:lang w:val="fr-CA"/>
        </w:rPr>
        <w:t xml:space="preserve">e la </w:t>
      </w:r>
      <w:r>
        <w:rPr>
          <w:rFonts w:ascii="Arial" w:hAnsi="Arial"/>
          <w:sz w:val="24"/>
          <w:lang w:val="fr-CA"/>
        </w:rPr>
        <w:t xml:space="preserve">demande d’analyse. Voir PA.002 – </w:t>
      </w:r>
      <w:r w:rsidR="00904CFF">
        <w:rPr>
          <w:rFonts w:ascii="Arial" w:hAnsi="Arial"/>
          <w:sz w:val="24"/>
          <w:lang w:val="fr-CA"/>
        </w:rPr>
        <w:t>Acceptation ou rejet d</w:t>
      </w:r>
      <w:r w:rsidR="008356D0">
        <w:rPr>
          <w:rFonts w:ascii="Arial" w:hAnsi="Arial"/>
          <w:sz w:val="24"/>
          <w:lang w:val="fr-CA"/>
        </w:rPr>
        <w:t>e l’</w:t>
      </w:r>
      <w:r>
        <w:rPr>
          <w:rFonts w:ascii="Arial" w:hAnsi="Arial"/>
          <w:sz w:val="24"/>
          <w:lang w:val="fr-CA"/>
        </w:rPr>
        <w:t>échantillon</w:t>
      </w:r>
      <w:r w:rsidR="008356D0">
        <w:rPr>
          <w:rFonts w:ascii="Arial" w:hAnsi="Arial"/>
          <w:sz w:val="24"/>
          <w:lang w:val="fr-CA"/>
        </w:rPr>
        <w:t>,</w:t>
      </w:r>
      <w:r>
        <w:rPr>
          <w:rFonts w:ascii="Arial" w:hAnsi="Arial"/>
          <w:sz w:val="24"/>
          <w:lang w:val="fr-CA"/>
        </w:rPr>
        <w:t xml:space="preserve"> étapes</w:t>
      </w:r>
      <w:r w:rsidR="00564140">
        <w:rPr>
          <w:rFonts w:ascii="Arial" w:hAnsi="Arial"/>
          <w:sz w:val="24"/>
          <w:lang w:val="fr-CA"/>
        </w:rPr>
        <w:t> </w:t>
      </w:r>
      <w:r>
        <w:rPr>
          <w:rFonts w:ascii="Arial" w:hAnsi="Arial"/>
          <w:sz w:val="24"/>
          <w:lang w:val="fr-CA"/>
        </w:rPr>
        <w:t>6.1 – 6.4.</w:t>
      </w:r>
    </w:p>
    <w:p w:rsidR="00E86E22" w:rsidRDefault="00E86E22">
      <w:pPr>
        <w:rPr>
          <w:rFonts w:ascii="Arial" w:hAnsi="Arial"/>
          <w:sz w:val="24"/>
          <w:lang w:val="fr-CA"/>
        </w:rPr>
      </w:pPr>
    </w:p>
    <w:p w:rsidR="006D36DB" w:rsidRDefault="00E86E22" w:rsidP="006D36DB">
      <w:pPr>
        <w:numPr>
          <w:ilvl w:val="1"/>
          <w:numId w:val="1"/>
        </w:numPr>
        <w:rPr>
          <w:rFonts w:ascii="Arial" w:hAnsi="Arial"/>
          <w:sz w:val="24"/>
          <w:lang w:val="fr-CA"/>
        </w:rPr>
      </w:pPr>
      <w:r>
        <w:rPr>
          <w:rFonts w:ascii="Arial" w:hAnsi="Arial"/>
          <w:sz w:val="24"/>
          <w:lang w:val="fr-CA"/>
        </w:rPr>
        <w:t>Centrifug</w:t>
      </w:r>
      <w:r w:rsidR="006D36DB">
        <w:rPr>
          <w:rFonts w:ascii="Arial" w:hAnsi="Arial"/>
          <w:sz w:val="24"/>
          <w:lang w:val="fr-CA"/>
        </w:rPr>
        <w:t>ation de l’échantillon</w:t>
      </w:r>
    </w:p>
    <w:p w:rsidR="00E86E22" w:rsidRDefault="006D36DB" w:rsidP="006D36DB">
      <w:pPr>
        <w:numPr>
          <w:ilvl w:val="2"/>
          <w:numId w:val="1"/>
        </w:numPr>
        <w:rPr>
          <w:rFonts w:ascii="Arial" w:hAnsi="Arial"/>
          <w:sz w:val="24"/>
          <w:lang w:val="fr-CA"/>
        </w:rPr>
      </w:pPr>
      <w:r>
        <w:rPr>
          <w:rFonts w:ascii="Arial" w:hAnsi="Arial"/>
          <w:sz w:val="24"/>
          <w:lang w:val="fr-CA"/>
        </w:rPr>
        <w:t>Centrifuger</w:t>
      </w:r>
      <w:r w:rsidR="00E86E22">
        <w:rPr>
          <w:rFonts w:ascii="Arial" w:hAnsi="Arial"/>
          <w:sz w:val="24"/>
          <w:lang w:val="fr-CA"/>
        </w:rPr>
        <w:t xml:space="preserve"> l’échantillon pendant 5 minutes à 3500 </w:t>
      </w:r>
      <w:proofErr w:type="spellStart"/>
      <w:r w:rsidR="00E86E22">
        <w:rPr>
          <w:rFonts w:ascii="Arial" w:hAnsi="Arial"/>
          <w:sz w:val="24"/>
          <w:lang w:val="fr-CA"/>
        </w:rPr>
        <w:t>rpm</w:t>
      </w:r>
      <w:proofErr w:type="spellEnd"/>
      <w:r w:rsidR="00E86E22">
        <w:rPr>
          <w:rFonts w:ascii="Arial" w:hAnsi="Arial"/>
          <w:sz w:val="24"/>
          <w:lang w:val="fr-CA"/>
        </w:rPr>
        <w:t xml:space="preserve"> ou l’équivalent.</w:t>
      </w:r>
    </w:p>
    <w:p w:rsidR="00E86E22" w:rsidRPr="006D36DB" w:rsidRDefault="00E86E22" w:rsidP="006D36DB">
      <w:pPr>
        <w:numPr>
          <w:ilvl w:val="2"/>
          <w:numId w:val="1"/>
        </w:numPr>
        <w:rPr>
          <w:rFonts w:ascii="Arial" w:hAnsi="Arial"/>
          <w:sz w:val="24"/>
          <w:lang w:val="fr-CA"/>
        </w:rPr>
      </w:pPr>
      <w:r w:rsidRPr="006D36DB">
        <w:rPr>
          <w:rFonts w:ascii="Arial" w:hAnsi="Arial"/>
          <w:sz w:val="24"/>
          <w:lang w:val="fr-CA"/>
        </w:rPr>
        <w:t xml:space="preserve">Après la centrifugation, vérifier </w:t>
      </w:r>
      <w:r w:rsidR="00F8655B" w:rsidRPr="006D36DB">
        <w:rPr>
          <w:rFonts w:ascii="Arial" w:hAnsi="Arial"/>
          <w:sz w:val="24"/>
          <w:lang w:val="fr-CA"/>
        </w:rPr>
        <w:t xml:space="preserve">toute anomalie dans l’aspect du ou des </w:t>
      </w:r>
      <w:r w:rsidR="00BE0C8A" w:rsidRPr="006D36DB">
        <w:rPr>
          <w:rFonts w:ascii="Arial" w:hAnsi="Arial"/>
          <w:sz w:val="24"/>
          <w:lang w:val="fr-CA"/>
        </w:rPr>
        <w:t>échantillons du patient</w:t>
      </w:r>
      <w:r w:rsidRPr="006D36DB">
        <w:rPr>
          <w:rFonts w:ascii="Arial" w:hAnsi="Arial"/>
          <w:sz w:val="24"/>
          <w:lang w:val="fr-CA"/>
        </w:rPr>
        <w:t xml:space="preserve">. Voir PA.002 – </w:t>
      </w:r>
      <w:r w:rsidR="00904CFF" w:rsidRPr="006D36DB">
        <w:rPr>
          <w:rFonts w:ascii="Arial" w:hAnsi="Arial"/>
          <w:sz w:val="24"/>
          <w:lang w:val="fr-CA"/>
        </w:rPr>
        <w:t>Acceptation ou rejet de l’échantillon</w:t>
      </w:r>
      <w:r w:rsidR="008356D0" w:rsidRPr="006D36DB">
        <w:rPr>
          <w:rFonts w:ascii="Arial" w:hAnsi="Arial"/>
          <w:sz w:val="24"/>
          <w:lang w:val="fr-CA"/>
        </w:rPr>
        <w:t>,</w:t>
      </w:r>
      <w:r w:rsidRPr="006D36DB">
        <w:rPr>
          <w:rFonts w:ascii="Arial" w:hAnsi="Arial"/>
          <w:sz w:val="24"/>
          <w:lang w:val="fr-CA"/>
        </w:rPr>
        <w:t xml:space="preserve"> étape</w:t>
      </w:r>
      <w:r w:rsidR="00564140">
        <w:rPr>
          <w:rFonts w:ascii="Arial" w:hAnsi="Arial"/>
          <w:sz w:val="24"/>
          <w:lang w:val="fr-CA"/>
        </w:rPr>
        <w:t> </w:t>
      </w:r>
      <w:r w:rsidRPr="006D36DB">
        <w:rPr>
          <w:rFonts w:ascii="Arial" w:hAnsi="Arial"/>
          <w:sz w:val="24"/>
          <w:lang w:val="fr-CA"/>
        </w:rPr>
        <w:t>6.5.</w:t>
      </w:r>
    </w:p>
    <w:p w:rsidR="00E86E22" w:rsidRDefault="00E86E22" w:rsidP="006D36DB">
      <w:pPr>
        <w:numPr>
          <w:ilvl w:val="2"/>
          <w:numId w:val="1"/>
        </w:numPr>
        <w:rPr>
          <w:rFonts w:ascii="Arial" w:hAnsi="Arial"/>
          <w:sz w:val="24"/>
          <w:lang w:val="fr-CA"/>
        </w:rPr>
      </w:pPr>
      <w:r>
        <w:rPr>
          <w:rFonts w:ascii="Arial" w:hAnsi="Arial"/>
          <w:sz w:val="24"/>
          <w:lang w:val="fr-CA"/>
        </w:rPr>
        <w:t>Comparer le nom et le numéro d’identification du patient sur tous les échantillons avec les renseignements correspondants du formulaire de demande d’analyse ou à l’écran de l’ordinateur.</w:t>
      </w:r>
    </w:p>
    <w:p w:rsidR="00E86E22" w:rsidRDefault="00E86E22">
      <w:pPr>
        <w:rPr>
          <w:rFonts w:ascii="Arial" w:hAnsi="Arial"/>
          <w:sz w:val="24"/>
          <w:lang w:val="fr-CA"/>
        </w:rPr>
      </w:pPr>
    </w:p>
    <w:p w:rsidR="006D36DB" w:rsidRDefault="00E86E22" w:rsidP="006D36DB">
      <w:pPr>
        <w:numPr>
          <w:ilvl w:val="1"/>
          <w:numId w:val="1"/>
        </w:numPr>
        <w:rPr>
          <w:rFonts w:ascii="Arial" w:hAnsi="Arial"/>
          <w:sz w:val="24"/>
          <w:lang w:val="fr-CA"/>
        </w:rPr>
      </w:pPr>
      <w:r>
        <w:rPr>
          <w:rFonts w:ascii="Arial" w:hAnsi="Arial"/>
          <w:sz w:val="24"/>
          <w:lang w:val="fr-CA"/>
        </w:rPr>
        <w:t>Étiqu</w:t>
      </w:r>
      <w:r w:rsidR="006D36DB">
        <w:rPr>
          <w:rFonts w:ascii="Arial" w:hAnsi="Arial"/>
          <w:sz w:val="24"/>
          <w:lang w:val="fr-CA"/>
        </w:rPr>
        <w:t>etage des tubes</w:t>
      </w:r>
    </w:p>
    <w:p w:rsidR="00E86E22" w:rsidRDefault="006D36DB" w:rsidP="006D36DB">
      <w:pPr>
        <w:numPr>
          <w:ilvl w:val="2"/>
          <w:numId w:val="1"/>
        </w:numPr>
        <w:rPr>
          <w:rFonts w:ascii="Arial" w:hAnsi="Arial"/>
          <w:sz w:val="24"/>
          <w:lang w:val="fr-CA"/>
        </w:rPr>
      </w:pPr>
      <w:proofErr w:type="spellStart"/>
      <w:r>
        <w:rPr>
          <w:rFonts w:ascii="Arial" w:hAnsi="Arial"/>
          <w:sz w:val="24"/>
          <w:lang w:val="fr-CA"/>
        </w:rPr>
        <w:t>Étuiquet</w:t>
      </w:r>
      <w:r w:rsidR="00E86E22">
        <w:rPr>
          <w:rFonts w:ascii="Arial" w:hAnsi="Arial"/>
          <w:sz w:val="24"/>
          <w:lang w:val="fr-CA"/>
        </w:rPr>
        <w:t>er</w:t>
      </w:r>
      <w:proofErr w:type="spellEnd"/>
      <w:r w:rsidR="00E86E22">
        <w:rPr>
          <w:rFonts w:ascii="Arial" w:hAnsi="Arial"/>
          <w:sz w:val="24"/>
          <w:lang w:val="fr-CA"/>
        </w:rPr>
        <w:t xml:space="preserve"> les tubes selon la procédure établie. Voir PA.004 – Étiquetage de</w:t>
      </w:r>
      <w:r w:rsidR="00A12A63">
        <w:rPr>
          <w:rFonts w:ascii="Arial" w:hAnsi="Arial"/>
          <w:sz w:val="24"/>
          <w:lang w:val="fr-CA"/>
        </w:rPr>
        <w:t>s</w:t>
      </w:r>
      <w:r w:rsidR="00E86E22">
        <w:rPr>
          <w:rFonts w:ascii="Arial" w:hAnsi="Arial"/>
          <w:sz w:val="24"/>
          <w:lang w:val="fr-CA"/>
        </w:rPr>
        <w:t xml:space="preserve"> tubes </w:t>
      </w:r>
      <w:r w:rsidR="00A12A63">
        <w:rPr>
          <w:rFonts w:ascii="Arial" w:hAnsi="Arial"/>
          <w:sz w:val="24"/>
          <w:lang w:val="fr-CA"/>
        </w:rPr>
        <w:t>et disposition dans un</w:t>
      </w:r>
      <w:r w:rsidR="008356D0">
        <w:rPr>
          <w:rFonts w:ascii="Arial" w:hAnsi="Arial"/>
          <w:sz w:val="24"/>
          <w:lang w:val="fr-CA"/>
        </w:rPr>
        <w:t xml:space="preserve"> </w:t>
      </w:r>
      <w:r w:rsidR="006718FC">
        <w:rPr>
          <w:rFonts w:ascii="Arial" w:hAnsi="Arial"/>
          <w:sz w:val="24"/>
          <w:lang w:val="fr-CA"/>
        </w:rPr>
        <w:t>support</w:t>
      </w:r>
      <w:r w:rsidR="008356D0">
        <w:rPr>
          <w:rFonts w:ascii="Arial" w:hAnsi="Arial"/>
          <w:sz w:val="24"/>
          <w:lang w:val="fr-CA"/>
        </w:rPr>
        <w:t xml:space="preserve"> </w:t>
      </w:r>
      <w:r w:rsidR="00A12A63">
        <w:rPr>
          <w:rFonts w:ascii="Arial" w:hAnsi="Arial"/>
          <w:sz w:val="24"/>
          <w:lang w:val="fr-CA"/>
        </w:rPr>
        <w:t>en vue</w:t>
      </w:r>
      <w:r w:rsidR="008356D0">
        <w:rPr>
          <w:rFonts w:ascii="Arial" w:hAnsi="Arial"/>
          <w:sz w:val="24"/>
          <w:lang w:val="fr-CA"/>
        </w:rPr>
        <w:t xml:space="preserve"> </w:t>
      </w:r>
      <w:r w:rsidR="00A12A63">
        <w:rPr>
          <w:rFonts w:ascii="Arial" w:hAnsi="Arial"/>
          <w:sz w:val="24"/>
          <w:lang w:val="fr-CA"/>
        </w:rPr>
        <w:t xml:space="preserve">des </w:t>
      </w:r>
      <w:r w:rsidR="00E86E22">
        <w:rPr>
          <w:rFonts w:ascii="Arial" w:hAnsi="Arial"/>
          <w:sz w:val="24"/>
          <w:lang w:val="fr-CA"/>
        </w:rPr>
        <w:t xml:space="preserve">épreuves de compatibilité. </w:t>
      </w:r>
    </w:p>
    <w:p w:rsidR="00E86E22" w:rsidRDefault="00E86E22">
      <w:pPr>
        <w:rPr>
          <w:rFonts w:ascii="Arial" w:hAnsi="Arial"/>
          <w:sz w:val="24"/>
          <w:lang w:val="fr-CA"/>
        </w:rPr>
      </w:pPr>
    </w:p>
    <w:p w:rsidR="00B32C6E" w:rsidRDefault="00E86E22" w:rsidP="006D36DB">
      <w:pPr>
        <w:numPr>
          <w:ilvl w:val="1"/>
          <w:numId w:val="1"/>
        </w:numPr>
        <w:rPr>
          <w:rFonts w:ascii="Arial" w:hAnsi="Arial"/>
          <w:sz w:val="24"/>
          <w:lang w:val="fr-CA"/>
        </w:rPr>
      </w:pPr>
      <w:r>
        <w:rPr>
          <w:rFonts w:ascii="Arial" w:hAnsi="Arial"/>
          <w:sz w:val="24"/>
          <w:lang w:val="fr-CA"/>
        </w:rPr>
        <w:t>Ajout</w:t>
      </w:r>
      <w:r w:rsidR="00B32C6E">
        <w:rPr>
          <w:rFonts w:ascii="Arial" w:hAnsi="Arial"/>
          <w:sz w:val="24"/>
          <w:lang w:val="fr-CA"/>
        </w:rPr>
        <w:t xml:space="preserve"> des </w:t>
      </w:r>
      <w:r>
        <w:rPr>
          <w:rFonts w:ascii="Arial" w:hAnsi="Arial"/>
          <w:sz w:val="24"/>
          <w:lang w:val="fr-CA"/>
        </w:rPr>
        <w:t>réactif</w:t>
      </w:r>
      <w:r w:rsidR="00B32C6E">
        <w:rPr>
          <w:rFonts w:ascii="Arial" w:hAnsi="Arial"/>
          <w:sz w:val="24"/>
          <w:lang w:val="fr-CA"/>
        </w:rPr>
        <w:t>s</w:t>
      </w:r>
      <w:r>
        <w:rPr>
          <w:rFonts w:ascii="Arial" w:hAnsi="Arial"/>
          <w:sz w:val="24"/>
          <w:lang w:val="fr-CA"/>
        </w:rPr>
        <w:t xml:space="preserve"> approprié</w:t>
      </w:r>
      <w:r w:rsidR="00B32C6E">
        <w:rPr>
          <w:rFonts w:ascii="Arial" w:hAnsi="Arial"/>
          <w:sz w:val="24"/>
          <w:lang w:val="fr-CA"/>
        </w:rPr>
        <w:t>s</w:t>
      </w:r>
      <w:r>
        <w:rPr>
          <w:rFonts w:ascii="Arial" w:hAnsi="Arial"/>
          <w:sz w:val="24"/>
          <w:lang w:val="fr-CA"/>
        </w:rPr>
        <w:t xml:space="preserve"> aux tubes </w:t>
      </w:r>
      <w:r w:rsidR="00B32C6E">
        <w:rPr>
          <w:rFonts w:ascii="Arial" w:hAnsi="Arial"/>
          <w:sz w:val="24"/>
          <w:lang w:val="fr-CA"/>
        </w:rPr>
        <w:t>étiquetés</w:t>
      </w:r>
    </w:p>
    <w:p w:rsidR="00E86E22" w:rsidRDefault="00E86E22" w:rsidP="006D36DB">
      <w:pPr>
        <w:numPr>
          <w:ilvl w:val="2"/>
          <w:numId w:val="1"/>
        </w:numPr>
        <w:rPr>
          <w:rFonts w:ascii="Arial" w:hAnsi="Arial"/>
          <w:sz w:val="24"/>
          <w:lang w:val="fr-CA"/>
        </w:rPr>
      </w:pPr>
      <w:r>
        <w:rPr>
          <w:rFonts w:ascii="Arial" w:hAnsi="Arial"/>
          <w:sz w:val="24"/>
          <w:lang w:val="fr-CA"/>
        </w:rPr>
        <w:t>1 goutte d’anti-A dans le tube étiqueté – A.</w:t>
      </w:r>
    </w:p>
    <w:p w:rsidR="00E86E22" w:rsidRDefault="00E86E22" w:rsidP="006D36DB">
      <w:pPr>
        <w:numPr>
          <w:ilvl w:val="2"/>
          <w:numId w:val="1"/>
        </w:numPr>
        <w:rPr>
          <w:rFonts w:ascii="Arial" w:hAnsi="Arial"/>
          <w:sz w:val="24"/>
          <w:lang w:val="fr-CA"/>
        </w:rPr>
      </w:pPr>
      <w:r>
        <w:rPr>
          <w:rFonts w:ascii="Arial" w:hAnsi="Arial"/>
          <w:sz w:val="24"/>
          <w:lang w:val="fr-CA"/>
        </w:rPr>
        <w:t>1 goutte d’anti-B dans le tube étiqueté – B.</w:t>
      </w:r>
    </w:p>
    <w:p w:rsidR="00411A83" w:rsidRDefault="00411A83" w:rsidP="006D36DB">
      <w:pPr>
        <w:numPr>
          <w:ilvl w:val="2"/>
          <w:numId w:val="1"/>
        </w:numPr>
        <w:rPr>
          <w:rFonts w:ascii="Arial" w:hAnsi="Arial"/>
          <w:sz w:val="24"/>
          <w:lang w:val="fr-CA"/>
        </w:rPr>
      </w:pPr>
      <w:r>
        <w:rPr>
          <w:rFonts w:ascii="Arial" w:hAnsi="Arial"/>
          <w:sz w:val="24"/>
          <w:lang w:val="fr-CA"/>
        </w:rPr>
        <w:t>2 gouttes du plasma du patient aux tubes</w:t>
      </w:r>
      <w:r w:rsidR="00564140">
        <w:rPr>
          <w:rFonts w:ascii="Arial" w:hAnsi="Arial"/>
          <w:sz w:val="24"/>
          <w:lang w:val="fr-CA"/>
        </w:rPr>
        <w:t> </w:t>
      </w:r>
      <w:r>
        <w:rPr>
          <w:rFonts w:ascii="Arial" w:hAnsi="Arial"/>
          <w:sz w:val="24"/>
          <w:lang w:val="fr-CA"/>
        </w:rPr>
        <w:t>A</w:t>
      </w:r>
      <w:r w:rsidRPr="00411A83">
        <w:rPr>
          <w:rFonts w:ascii="Arial" w:hAnsi="Arial"/>
          <w:sz w:val="24"/>
          <w:vertAlign w:val="subscript"/>
          <w:lang w:val="fr-CA"/>
        </w:rPr>
        <w:t>1</w:t>
      </w:r>
      <w:r>
        <w:rPr>
          <w:rFonts w:ascii="Arial" w:hAnsi="Arial"/>
          <w:sz w:val="24"/>
          <w:lang w:val="fr-CA"/>
        </w:rPr>
        <w:t>C et BC (omettre pour les nouveau-nés).</w:t>
      </w:r>
    </w:p>
    <w:p w:rsidR="00B32C6E" w:rsidRDefault="00E86E22" w:rsidP="00B32C6E">
      <w:pPr>
        <w:numPr>
          <w:ilvl w:val="2"/>
          <w:numId w:val="1"/>
        </w:numPr>
        <w:rPr>
          <w:rFonts w:ascii="Arial" w:hAnsi="Arial"/>
          <w:sz w:val="24"/>
          <w:lang w:val="fr-CA"/>
        </w:rPr>
      </w:pPr>
      <w:r w:rsidRPr="00B32C6E">
        <w:rPr>
          <w:rFonts w:ascii="Arial" w:hAnsi="Arial"/>
          <w:sz w:val="24"/>
          <w:lang w:val="fr-CA"/>
        </w:rPr>
        <w:t>Mélanger les fioles contenant les cellules</w:t>
      </w:r>
      <w:r w:rsidR="00564140">
        <w:rPr>
          <w:rFonts w:ascii="Arial" w:hAnsi="Arial"/>
          <w:sz w:val="24"/>
          <w:lang w:val="fr-CA"/>
        </w:rPr>
        <w:t> </w:t>
      </w:r>
      <w:r w:rsidRPr="00B32C6E">
        <w:rPr>
          <w:rFonts w:ascii="Arial" w:hAnsi="Arial"/>
          <w:sz w:val="24"/>
          <w:lang w:val="fr-CA"/>
        </w:rPr>
        <w:t>A</w:t>
      </w:r>
      <w:r w:rsidRPr="00B32C6E">
        <w:rPr>
          <w:rFonts w:ascii="Arial" w:hAnsi="Arial"/>
          <w:sz w:val="24"/>
          <w:vertAlign w:val="subscript"/>
          <w:lang w:val="fr-CA"/>
        </w:rPr>
        <w:t>1</w:t>
      </w:r>
      <w:r w:rsidRPr="00B32C6E">
        <w:rPr>
          <w:rFonts w:ascii="Arial" w:hAnsi="Arial"/>
          <w:sz w:val="24"/>
          <w:lang w:val="fr-CA"/>
        </w:rPr>
        <w:t xml:space="preserve"> et B </w:t>
      </w:r>
      <w:r w:rsidR="00BE0C8A" w:rsidRPr="00B32C6E">
        <w:rPr>
          <w:rFonts w:ascii="Arial" w:hAnsi="Arial"/>
          <w:sz w:val="24"/>
          <w:lang w:val="fr-CA"/>
        </w:rPr>
        <w:t xml:space="preserve">connues </w:t>
      </w:r>
      <w:r w:rsidRPr="00B32C6E">
        <w:rPr>
          <w:rFonts w:ascii="Arial" w:hAnsi="Arial"/>
          <w:sz w:val="24"/>
          <w:lang w:val="fr-CA"/>
        </w:rPr>
        <w:t xml:space="preserve">et </w:t>
      </w:r>
      <w:r w:rsidR="00B32C6E" w:rsidRPr="00B32C6E">
        <w:rPr>
          <w:rFonts w:ascii="Arial" w:hAnsi="Arial"/>
          <w:sz w:val="24"/>
          <w:lang w:val="fr-CA"/>
        </w:rPr>
        <w:t>a</w:t>
      </w:r>
      <w:r w:rsidR="00174CAE" w:rsidRPr="00B32C6E">
        <w:rPr>
          <w:rFonts w:ascii="Arial" w:hAnsi="Arial"/>
          <w:sz w:val="24"/>
          <w:lang w:val="fr-CA"/>
        </w:rPr>
        <w:t>jouter</w:t>
      </w:r>
      <w:r w:rsidRPr="00B32C6E">
        <w:rPr>
          <w:rFonts w:ascii="Arial" w:hAnsi="Arial"/>
          <w:sz w:val="24"/>
          <w:lang w:val="fr-CA"/>
        </w:rPr>
        <w:t xml:space="preserve"> : </w:t>
      </w:r>
    </w:p>
    <w:p w:rsidR="00E86E22" w:rsidRPr="00B32C6E" w:rsidRDefault="00E86E22" w:rsidP="00B32C6E">
      <w:pPr>
        <w:numPr>
          <w:ilvl w:val="2"/>
          <w:numId w:val="1"/>
        </w:numPr>
        <w:rPr>
          <w:rFonts w:ascii="Arial" w:hAnsi="Arial"/>
          <w:sz w:val="24"/>
          <w:lang w:val="fr-CA"/>
        </w:rPr>
      </w:pPr>
      <w:r w:rsidRPr="00B32C6E">
        <w:rPr>
          <w:rFonts w:ascii="Arial" w:hAnsi="Arial"/>
          <w:sz w:val="24"/>
          <w:lang w:val="fr-CA"/>
        </w:rPr>
        <w:t>1 goutte de cellules</w:t>
      </w:r>
      <w:r w:rsidR="00564140">
        <w:rPr>
          <w:rFonts w:ascii="Arial" w:hAnsi="Arial"/>
          <w:sz w:val="24"/>
          <w:lang w:val="fr-CA"/>
        </w:rPr>
        <w:t> </w:t>
      </w:r>
      <w:r w:rsidRPr="00B32C6E">
        <w:rPr>
          <w:rFonts w:ascii="Arial" w:hAnsi="Arial"/>
          <w:sz w:val="24"/>
          <w:lang w:val="fr-CA"/>
        </w:rPr>
        <w:t>A</w:t>
      </w:r>
      <w:r w:rsidRPr="00B32C6E">
        <w:rPr>
          <w:rFonts w:ascii="Arial" w:hAnsi="Arial"/>
          <w:sz w:val="24"/>
          <w:vertAlign w:val="subscript"/>
          <w:lang w:val="fr-CA"/>
        </w:rPr>
        <w:t>1</w:t>
      </w:r>
      <w:r w:rsidRPr="00B32C6E">
        <w:rPr>
          <w:rFonts w:ascii="Arial" w:hAnsi="Arial"/>
          <w:sz w:val="24"/>
          <w:lang w:val="fr-CA"/>
        </w:rPr>
        <w:t xml:space="preserve"> dans le tube étiqueté</w:t>
      </w:r>
      <w:r w:rsidR="00564140">
        <w:rPr>
          <w:rFonts w:ascii="Arial" w:hAnsi="Arial"/>
          <w:sz w:val="24"/>
          <w:lang w:val="fr-CA"/>
        </w:rPr>
        <w:t> </w:t>
      </w:r>
      <w:r w:rsidRPr="00B32C6E">
        <w:rPr>
          <w:rFonts w:ascii="Arial" w:hAnsi="Arial"/>
          <w:sz w:val="24"/>
          <w:lang w:val="fr-CA"/>
        </w:rPr>
        <w:t>A</w:t>
      </w:r>
      <w:r w:rsidRPr="00B32C6E">
        <w:rPr>
          <w:rFonts w:ascii="Arial" w:hAnsi="Arial"/>
          <w:sz w:val="24"/>
          <w:vertAlign w:val="subscript"/>
          <w:lang w:val="fr-CA"/>
        </w:rPr>
        <w:t>1</w:t>
      </w:r>
      <w:r w:rsidRPr="00B32C6E">
        <w:rPr>
          <w:rFonts w:ascii="Arial" w:hAnsi="Arial"/>
          <w:sz w:val="24"/>
          <w:lang w:val="fr-CA"/>
        </w:rPr>
        <w:t>C</w:t>
      </w:r>
    </w:p>
    <w:p w:rsidR="00E86E22" w:rsidRDefault="00E86E22" w:rsidP="00B32C6E">
      <w:pPr>
        <w:numPr>
          <w:ilvl w:val="2"/>
          <w:numId w:val="1"/>
        </w:numPr>
        <w:rPr>
          <w:rFonts w:ascii="Arial" w:hAnsi="Arial"/>
          <w:sz w:val="24"/>
          <w:lang w:val="fr-CA"/>
        </w:rPr>
      </w:pPr>
      <w:r>
        <w:rPr>
          <w:rFonts w:ascii="Arial" w:hAnsi="Arial"/>
          <w:sz w:val="24"/>
          <w:lang w:val="fr-CA"/>
        </w:rPr>
        <w:t>1 goutte de cellules B dans le tube étiqueté BC.</w:t>
      </w:r>
    </w:p>
    <w:p w:rsidR="00E86E22" w:rsidRPr="00B32C6E" w:rsidRDefault="00B32C6E">
      <w:pPr>
        <w:ind w:left="720"/>
        <w:rPr>
          <w:rFonts w:ascii="Arial" w:hAnsi="Arial"/>
          <w:i/>
          <w:sz w:val="24"/>
          <w:lang w:val="fr-CA"/>
        </w:rPr>
      </w:pPr>
      <w:r>
        <w:rPr>
          <w:rFonts w:ascii="Arial" w:hAnsi="Arial"/>
          <w:sz w:val="24"/>
          <w:lang w:val="fr-CA"/>
        </w:rPr>
        <w:tab/>
      </w:r>
      <w:r w:rsidRPr="00B32C6E">
        <w:rPr>
          <w:rFonts w:ascii="Arial" w:hAnsi="Arial"/>
          <w:i/>
          <w:sz w:val="24"/>
          <w:lang w:val="fr-CA"/>
        </w:rPr>
        <w:t xml:space="preserve">Remarque : Ne pas mettre d’avance les réactifs dans la pipette; </w:t>
      </w:r>
      <w:r w:rsidRPr="00B32C6E">
        <w:rPr>
          <w:rFonts w:ascii="Arial" w:hAnsi="Arial"/>
          <w:i/>
          <w:sz w:val="24"/>
          <w:lang w:val="fr-CA"/>
        </w:rPr>
        <w:tab/>
        <w:t>cette étape doit se faire immédiatement leur utilisation</w:t>
      </w:r>
    </w:p>
    <w:p w:rsidR="00B32C6E" w:rsidRDefault="00B32C6E">
      <w:pPr>
        <w:ind w:left="720"/>
        <w:rPr>
          <w:rFonts w:ascii="Arial" w:hAnsi="Arial"/>
          <w:sz w:val="24"/>
          <w:lang w:val="fr-CA"/>
        </w:rPr>
      </w:pPr>
    </w:p>
    <w:p w:rsidR="00B32C6E" w:rsidRDefault="00E86E22" w:rsidP="006D36DB">
      <w:pPr>
        <w:numPr>
          <w:ilvl w:val="1"/>
          <w:numId w:val="1"/>
        </w:numPr>
        <w:rPr>
          <w:rFonts w:ascii="Arial" w:hAnsi="Arial"/>
          <w:sz w:val="24"/>
          <w:lang w:val="fr-CA"/>
        </w:rPr>
      </w:pPr>
      <w:r w:rsidRPr="00FE4C7D">
        <w:rPr>
          <w:rFonts w:ascii="Arial" w:hAnsi="Arial"/>
          <w:sz w:val="24"/>
          <w:lang w:val="fr-CA"/>
        </w:rPr>
        <w:t>Prépar</w:t>
      </w:r>
      <w:r w:rsidR="00B32C6E">
        <w:rPr>
          <w:rFonts w:ascii="Arial" w:hAnsi="Arial"/>
          <w:sz w:val="24"/>
          <w:lang w:val="fr-CA"/>
        </w:rPr>
        <w:t xml:space="preserve">ation d’une </w:t>
      </w:r>
      <w:r w:rsidRPr="00FE4C7D">
        <w:rPr>
          <w:rFonts w:ascii="Arial" w:hAnsi="Arial"/>
          <w:sz w:val="24"/>
          <w:lang w:val="fr-CA"/>
        </w:rPr>
        <w:t xml:space="preserve">suspension de cellules </w:t>
      </w:r>
      <w:r w:rsidR="00263858" w:rsidRPr="00FE4C7D">
        <w:rPr>
          <w:rFonts w:ascii="Arial" w:hAnsi="Arial"/>
          <w:sz w:val="24"/>
          <w:lang w:val="fr-CA"/>
        </w:rPr>
        <w:t xml:space="preserve">du patient </w:t>
      </w:r>
      <w:r w:rsidRPr="00FE4C7D">
        <w:rPr>
          <w:rFonts w:ascii="Arial" w:hAnsi="Arial"/>
          <w:sz w:val="24"/>
          <w:lang w:val="fr-CA"/>
        </w:rPr>
        <w:t xml:space="preserve">à 3 %. </w:t>
      </w:r>
    </w:p>
    <w:p w:rsidR="00B32C6E" w:rsidRDefault="00B32C6E" w:rsidP="00B32C6E">
      <w:pPr>
        <w:numPr>
          <w:ilvl w:val="2"/>
          <w:numId w:val="1"/>
        </w:numPr>
        <w:rPr>
          <w:rFonts w:ascii="Arial" w:hAnsi="Arial"/>
          <w:sz w:val="24"/>
          <w:lang w:val="fr-CA"/>
        </w:rPr>
      </w:pPr>
      <w:r w:rsidRPr="00FE4C7D">
        <w:rPr>
          <w:rFonts w:ascii="Arial" w:hAnsi="Arial"/>
          <w:sz w:val="24"/>
          <w:lang w:val="fr-CA"/>
        </w:rPr>
        <w:t>Voir AR</w:t>
      </w:r>
      <w:r>
        <w:rPr>
          <w:rFonts w:ascii="Arial" w:hAnsi="Arial"/>
          <w:sz w:val="24"/>
          <w:lang w:val="fr-CA"/>
        </w:rPr>
        <w:t>.</w:t>
      </w:r>
      <w:r w:rsidRPr="00FE4C7D">
        <w:rPr>
          <w:rFonts w:ascii="Arial" w:hAnsi="Arial"/>
          <w:sz w:val="24"/>
          <w:lang w:val="fr-CA"/>
        </w:rPr>
        <w:t>0</w:t>
      </w:r>
      <w:r>
        <w:rPr>
          <w:rFonts w:ascii="Arial" w:hAnsi="Arial"/>
          <w:sz w:val="24"/>
          <w:lang w:val="fr-CA"/>
        </w:rPr>
        <w:t>03</w:t>
      </w:r>
      <w:r w:rsidRPr="00FE4C7D">
        <w:rPr>
          <w:rFonts w:ascii="Arial" w:hAnsi="Arial"/>
          <w:sz w:val="24"/>
          <w:lang w:val="fr-CA"/>
        </w:rPr>
        <w:t xml:space="preserve"> – Préparation d’une suspension de globules rouges à 3 % </w:t>
      </w:r>
    </w:p>
    <w:p w:rsidR="00E86E22" w:rsidRPr="00B32C6E" w:rsidRDefault="00B32C6E" w:rsidP="00B32C6E">
      <w:pPr>
        <w:ind w:left="2160"/>
        <w:rPr>
          <w:rFonts w:ascii="Arial" w:hAnsi="Arial"/>
          <w:i/>
          <w:sz w:val="24"/>
          <w:lang w:val="fr-CA"/>
        </w:rPr>
      </w:pPr>
      <w:r w:rsidRPr="00B32C6E">
        <w:rPr>
          <w:rFonts w:ascii="Arial" w:hAnsi="Arial"/>
          <w:i/>
          <w:sz w:val="24"/>
          <w:lang w:val="fr-CA"/>
        </w:rPr>
        <w:t xml:space="preserve">Remarque : </w:t>
      </w:r>
      <w:r w:rsidR="00E86E22" w:rsidRPr="00B32C6E">
        <w:rPr>
          <w:rFonts w:ascii="Arial" w:hAnsi="Arial"/>
          <w:i/>
          <w:sz w:val="24"/>
          <w:lang w:val="fr-CA"/>
        </w:rPr>
        <w:t>Il n’est pas nécessaire de prélaver les globules rouges</w:t>
      </w:r>
      <w:r w:rsidR="00FE4C7D" w:rsidRPr="00B32C6E">
        <w:rPr>
          <w:rFonts w:ascii="Arial" w:hAnsi="Arial"/>
          <w:i/>
          <w:sz w:val="24"/>
          <w:lang w:val="fr-CA"/>
        </w:rPr>
        <w:t>;</w:t>
      </w:r>
      <w:r w:rsidR="00E86E22" w:rsidRPr="00B32C6E">
        <w:rPr>
          <w:rFonts w:ascii="Arial" w:hAnsi="Arial"/>
          <w:i/>
          <w:sz w:val="24"/>
          <w:lang w:val="fr-CA"/>
        </w:rPr>
        <w:t xml:space="preserve"> toutefois, en cas de divergence, il faut laver les globules et répéter les épreuves.</w:t>
      </w:r>
    </w:p>
    <w:p w:rsidR="00E86E22" w:rsidRPr="00B32C6E" w:rsidRDefault="00E86E22">
      <w:pPr>
        <w:rPr>
          <w:rFonts w:ascii="Arial" w:hAnsi="Arial"/>
          <w:i/>
          <w:sz w:val="24"/>
          <w:lang w:val="fr-CA"/>
        </w:rPr>
      </w:pPr>
    </w:p>
    <w:p w:rsidR="00B32C6E" w:rsidRDefault="00E86E22" w:rsidP="006D36DB">
      <w:pPr>
        <w:numPr>
          <w:ilvl w:val="1"/>
          <w:numId w:val="1"/>
        </w:numPr>
        <w:rPr>
          <w:rFonts w:ascii="Arial" w:hAnsi="Arial"/>
          <w:sz w:val="24"/>
          <w:lang w:val="fr-CA"/>
        </w:rPr>
      </w:pPr>
      <w:r>
        <w:rPr>
          <w:rFonts w:ascii="Arial" w:hAnsi="Arial"/>
          <w:sz w:val="24"/>
          <w:lang w:val="fr-CA"/>
        </w:rPr>
        <w:t>Ajout</w:t>
      </w:r>
      <w:r w:rsidR="00B32C6E">
        <w:rPr>
          <w:rFonts w:ascii="Arial" w:hAnsi="Arial"/>
          <w:sz w:val="24"/>
          <w:lang w:val="fr-CA"/>
        </w:rPr>
        <w:t xml:space="preserve"> de </w:t>
      </w:r>
      <w:r>
        <w:rPr>
          <w:rFonts w:ascii="Arial" w:hAnsi="Arial"/>
          <w:sz w:val="24"/>
          <w:lang w:val="fr-CA"/>
        </w:rPr>
        <w:t xml:space="preserve">1 goutte de la suspension de cellules à 3 % </w:t>
      </w:r>
      <w:r w:rsidRPr="00010047">
        <w:rPr>
          <w:rFonts w:ascii="Arial" w:hAnsi="Arial"/>
          <w:sz w:val="24"/>
          <w:lang w:val="fr-CA"/>
        </w:rPr>
        <w:t>dans les tubes étiquetés</w:t>
      </w:r>
    </w:p>
    <w:p w:rsidR="00B32C6E" w:rsidRDefault="00B32C6E" w:rsidP="00B32C6E">
      <w:pPr>
        <w:numPr>
          <w:ilvl w:val="2"/>
          <w:numId w:val="1"/>
        </w:numPr>
        <w:rPr>
          <w:rFonts w:ascii="Arial" w:hAnsi="Arial"/>
          <w:sz w:val="24"/>
          <w:lang w:val="fr-CA"/>
        </w:rPr>
      </w:pPr>
      <w:r>
        <w:rPr>
          <w:rFonts w:ascii="Arial" w:hAnsi="Arial"/>
          <w:sz w:val="24"/>
          <w:lang w:val="fr-CA"/>
        </w:rPr>
        <w:t xml:space="preserve">Ajouter 1 goutte </w:t>
      </w:r>
      <w:r w:rsidR="00746F55">
        <w:rPr>
          <w:rFonts w:ascii="Arial" w:hAnsi="Arial"/>
          <w:sz w:val="24"/>
          <w:lang w:val="fr-CA"/>
        </w:rPr>
        <w:t>d</w:t>
      </w:r>
      <w:r>
        <w:rPr>
          <w:rFonts w:ascii="Arial" w:hAnsi="Arial"/>
          <w:sz w:val="24"/>
          <w:lang w:val="fr-CA"/>
        </w:rPr>
        <w:t xml:space="preserve">e la suspension de cellules à 3 % du patient </w:t>
      </w:r>
      <w:r w:rsidRPr="00010047">
        <w:rPr>
          <w:rFonts w:ascii="Arial" w:hAnsi="Arial"/>
          <w:sz w:val="24"/>
          <w:lang w:val="fr-CA"/>
        </w:rPr>
        <w:t xml:space="preserve">dans les tubes </w:t>
      </w:r>
      <w:r w:rsidR="00746F55" w:rsidRPr="00010047">
        <w:rPr>
          <w:rFonts w:ascii="Arial" w:hAnsi="Arial"/>
          <w:sz w:val="24"/>
          <w:lang w:val="fr-CA"/>
        </w:rPr>
        <w:t>étiquetés</w:t>
      </w:r>
    </w:p>
    <w:p w:rsidR="00E86E22" w:rsidRDefault="00E86E22" w:rsidP="00B32C6E">
      <w:pPr>
        <w:numPr>
          <w:ilvl w:val="2"/>
          <w:numId w:val="1"/>
        </w:numPr>
        <w:rPr>
          <w:rFonts w:ascii="Arial" w:hAnsi="Arial"/>
          <w:sz w:val="24"/>
          <w:lang w:val="fr-CA"/>
        </w:rPr>
      </w:pPr>
      <w:r>
        <w:rPr>
          <w:rFonts w:ascii="Arial" w:hAnsi="Arial"/>
          <w:sz w:val="24"/>
          <w:lang w:val="fr-CA"/>
        </w:rPr>
        <w:t xml:space="preserve">Mélanger </w:t>
      </w:r>
      <w:r w:rsidR="00746F55">
        <w:rPr>
          <w:rFonts w:ascii="Arial" w:hAnsi="Arial"/>
          <w:sz w:val="24"/>
          <w:lang w:val="fr-CA"/>
        </w:rPr>
        <w:t>le contenu de chaque</w:t>
      </w:r>
      <w:r>
        <w:rPr>
          <w:rFonts w:ascii="Arial" w:hAnsi="Arial"/>
          <w:sz w:val="24"/>
          <w:lang w:val="fr-CA"/>
        </w:rPr>
        <w:t xml:space="preserve"> tube.</w:t>
      </w:r>
    </w:p>
    <w:p w:rsidR="00E86E22" w:rsidRDefault="00E86E22" w:rsidP="00B32C6E">
      <w:pPr>
        <w:numPr>
          <w:ilvl w:val="2"/>
          <w:numId w:val="1"/>
        </w:numPr>
        <w:rPr>
          <w:rFonts w:ascii="Arial" w:hAnsi="Arial"/>
          <w:sz w:val="24"/>
          <w:lang w:val="fr-CA"/>
        </w:rPr>
      </w:pPr>
      <w:r>
        <w:rPr>
          <w:rFonts w:ascii="Arial" w:hAnsi="Arial"/>
          <w:sz w:val="24"/>
          <w:lang w:val="fr-CA"/>
        </w:rPr>
        <w:t xml:space="preserve">Centrifuger les tubes à 3400 </w:t>
      </w:r>
      <w:proofErr w:type="spellStart"/>
      <w:r>
        <w:rPr>
          <w:rFonts w:ascii="Arial" w:hAnsi="Arial"/>
          <w:sz w:val="24"/>
          <w:lang w:val="fr-CA"/>
        </w:rPr>
        <w:t>rpm</w:t>
      </w:r>
      <w:proofErr w:type="spellEnd"/>
      <w:r>
        <w:rPr>
          <w:rFonts w:ascii="Arial" w:hAnsi="Arial"/>
          <w:sz w:val="24"/>
          <w:lang w:val="fr-CA"/>
        </w:rPr>
        <w:t xml:space="preserve"> pendant 10-15 secondes dans une centrifugeuse sérologique. Voir </w:t>
      </w:r>
      <w:r w:rsidR="00E74954">
        <w:rPr>
          <w:rFonts w:ascii="Arial" w:hAnsi="Arial"/>
          <w:sz w:val="24"/>
          <w:lang w:val="fr-CA"/>
        </w:rPr>
        <w:t>R</w:t>
      </w:r>
      <w:r>
        <w:rPr>
          <w:rFonts w:ascii="Arial" w:hAnsi="Arial"/>
          <w:sz w:val="24"/>
          <w:lang w:val="fr-CA"/>
        </w:rPr>
        <w:t>emarque</w:t>
      </w:r>
      <w:r w:rsidR="00564140">
        <w:rPr>
          <w:rFonts w:ascii="Arial" w:hAnsi="Arial"/>
          <w:sz w:val="24"/>
          <w:lang w:val="fr-CA"/>
        </w:rPr>
        <w:t> </w:t>
      </w:r>
      <w:r>
        <w:rPr>
          <w:rFonts w:ascii="Arial" w:hAnsi="Arial"/>
          <w:sz w:val="24"/>
          <w:lang w:val="fr-CA"/>
        </w:rPr>
        <w:t>8.1.</w:t>
      </w:r>
    </w:p>
    <w:p w:rsidR="00E86E22" w:rsidRDefault="00E86E22" w:rsidP="00B32C6E">
      <w:pPr>
        <w:numPr>
          <w:ilvl w:val="2"/>
          <w:numId w:val="1"/>
        </w:numPr>
        <w:rPr>
          <w:rFonts w:ascii="Arial" w:hAnsi="Arial"/>
          <w:sz w:val="24"/>
          <w:lang w:val="fr-CA"/>
        </w:rPr>
      </w:pPr>
      <w:r>
        <w:rPr>
          <w:rFonts w:ascii="Arial" w:hAnsi="Arial"/>
          <w:sz w:val="24"/>
          <w:lang w:val="fr-CA"/>
        </w:rPr>
        <w:t xml:space="preserve">Retirer les tubes de la centrifugeuse en suivant l’ordre dans lequel </w:t>
      </w:r>
      <w:r w:rsidR="00E74954">
        <w:rPr>
          <w:rFonts w:ascii="Arial" w:hAnsi="Arial"/>
          <w:sz w:val="24"/>
          <w:lang w:val="fr-CA"/>
        </w:rPr>
        <w:t xml:space="preserve">ils ont </w:t>
      </w:r>
      <w:r>
        <w:rPr>
          <w:rFonts w:ascii="Arial" w:hAnsi="Arial"/>
          <w:sz w:val="24"/>
          <w:lang w:val="fr-CA"/>
        </w:rPr>
        <w:t>été placés.</w:t>
      </w:r>
    </w:p>
    <w:p w:rsidR="00E86E22" w:rsidRDefault="00E86E22" w:rsidP="006D36DB">
      <w:pPr>
        <w:numPr>
          <w:ilvl w:val="2"/>
          <w:numId w:val="1"/>
        </w:numPr>
        <w:rPr>
          <w:rFonts w:ascii="Arial" w:hAnsi="Arial"/>
          <w:sz w:val="24"/>
          <w:lang w:val="fr-CA"/>
        </w:rPr>
      </w:pPr>
      <w:r>
        <w:rPr>
          <w:rFonts w:ascii="Arial" w:hAnsi="Arial"/>
          <w:sz w:val="24"/>
          <w:lang w:val="fr-CA"/>
        </w:rPr>
        <w:t xml:space="preserve">Si l’on teste plus d’un patient, retirer les tubes d’un seul patient. Lire et </w:t>
      </w:r>
      <w:r w:rsidR="00F8655B">
        <w:rPr>
          <w:rFonts w:ascii="Arial" w:hAnsi="Arial"/>
          <w:sz w:val="24"/>
          <w:lang w:val="fr-CA"/>
        </w:rPr>
        <w:t>noter</w:t>
      </w:r>
      <w:r w:rsidR="00263858">
        <w:rPr>
          <w:rFonts w:ascii="Arial" w:hAnsi="Arial"/>
          <w:sz w:val="24"/>
          <w:lang w:val="fr-CA"/>
        </w:rPr>
        <w:t xml:space="preserve"> </w:t>
      </w:r>
      <w:r>
        <w:rPr>
          <w:rFonts w:ascii="Arial" w:hAnsi="Arial"/>
          <w:sz w:val="24"/>
          <w:lang w:val="fr-CA"/>
        </w:rPr>
        <w:t>les résultats</w:t>
      </w:r>
      <w:r w:rsidR="00F8655B">
        <w:rPr>
          <w:rFonts w:ascii="Arial" w:hAnsi="Arial"/>
          <w:sz w:val="24"/>
          <w:lang w:val="fr-CA"/>
        </w:rPr>
        <w:t>,</w:t>
      </w:r>
      <w:r>
        <w:rPr>
          <w:rFonts w:ascii="Arial" w:hAnsi="Arial"/>
          <w:sz w:val="24"/>
          <w:lang w:val="fr-CA"/>
        </w:rPr>
        <w:t xml:space="preserve"> un patient à la fois. </w:t>
      </w:r>
    </w:p>
    <w:p w:rsidR="00E86E22" w:rsidRDefault="00E86E22" w:rsidP="00B32C6E">
      <w:pPr>
        <w:numPr>
          <w:ilvl w:val="2"/>
          <w:numId w:val="1"/>
        </w:numPr>
        <w:rPr>
          <w:rFonts w:ascii="Arial" w:hAnsi="Arial"/>
          <w:sz w:val="24"/>
          <w:lang w:val="fr-CA"/>
        </w:rPr>
      </w:pPr>
      <w:r w:rsidRPr="00010047">
        <w:rPr>
          <w:rFonts w:ascii="Arial" w:hAnsi="Arial"/>
          <w:sz w:val="24"/>
          <w:lang w:val="fr-CA"/>
        </w:rPr>
        <w:t xml:space="preserve">Vérifier le nom sur chaque </w:t>
      </w:r>
      <w:r>
        <w:rPr>
          <w:rFonts w:ascii="Arial" w:hAnsi="Arial"/>
          <w:sz w:val="24"/>
          <w:lang w:val="fr-CA"/>
        </w:rPr>
        <w:t>tube et comparer avec le nom inscrit au formulaire de demande d’analyse (</w:t>
      </w:r>
      <w:r w:rsidRPr="00010047">
        <w:rPr>
          <w:rFonts w:ascii="Arial" w:hAnsi="Arial"/>
          <w:sz w:val="24"/>
          <w:lang w:val="fr-CA"/>
        </w:rPr>
        <w:t>ou à l’écran d’ordinateur</w:t>
      </w:r>
      <w:r>
        <w:rPr>
          <w:rFonts w:ascii="Arial" w:hAnsi="Arial"/>
          <w:sz w:val="24"/>
          <w:lang w:val="fr-CA"/>
        </w:rPr>
        <w:t>).</w:t>
      </w:r>
    </w:p>
    <w:p w:rsidR="00E86E22" w:rsidRDefault="00E86E22">
      <w:pPr>
        <w:ind w:left="720"/>
        <w:rPr>
          <w:rFonts w:ascii="Arial" w:hAnsi="Arial"/>
          <w:sz w:val="24"/>
          <w:lang w:val="fr-CA"/>
        </w:rPr>
      </w:pPr>
    </w:p>
    <w:p w:rsidR="00E86E22" w:rsidRDefault="00B32C6E" w:rsidP="006D36DB">
      <w:pPr>
        <w:numPr>
          <w:ilvl w:val="1"/>
          <w:numId w:val="1"/>
        </w:numPr>
        <w:rPr>
          <w:rFonts w:ascii="Arial" w:hAnsi="Arial"/>
          <w:sz w:val="24"/>
          <w:lang w:val="fr-CA"/>
        </w:rPr>
      </w:pPr>
      <w:r>
        <w:rPr>
          <w:rFonts w:ascii="Arial" w:hAnsi="Arial"/>
          <w:sz w:val="24"/>
          <w:lang w:val="fr-CA"/>
        </w:rPr>
        <w:t>Lecture et interprétation des résultats</w:t>
      </w:r>
      <w:r w:rsidR="00E86E22">
        <w:rPr>
          <w:rFonts w:ascii="Arial" w:hAnsi="Arial"/>
          <w:sz w:val="24"/>
          <w:lang w:val="fr-CA"/>
        </w:rPr>
        <w:t xml:space="preserve">. </w:t>
      </w:r>
    </w:p>
    <w:p w:rsidR="00E86E22" w:rsidRDefault="00263858" w:rsidP="006D36DB">
      <w:pPr>
        <w:numPr>
          <w:ilvl w:val="2"/>
          <w:numId w:val="1"/>
        </w:numPr>
        <w:rPr>
          <w:rFonts w:ascii="Arial" w:hAnsi="Arial"/>
          <w:sz w:val="24"/>
          <w:lang w:val="fr-CA"/>
        </w:rPr>
      </w:pPr>
      <w:r>
        <w:rPr>
          <w:rFonts w:ascii="Arial" w:hAnsi="Arial"/>
          <w:sz w:val="24"/>
          <w:lang w:val="fr-CA"/>
        </w:rPr>
        <w:t xml:space="preserve">Interpréter </w:t>
      </w:r>
      <w:r w:rsidR="00E86E22">
        <w:rPr>
          <w:rFonts w:ascii="Arial" w:hAnsi="Arial"/>
          <w:sz w:val="24"/>
          <w:lang w:val="fr-CA"/>
        </w:rPr>
        <w:t xml:space="preserve">et </w:t>
      </w:r>
      <w:r w:rsidR="00A12A63">
        <w:rPr>
          <w:rFonts w:ascii="Arial" w:hAnsi="Arial"/>
          <w:sz w:val="24"/>
          <w:lang w:val="fr-CA"/>
        </w:rPr>
        <w:t>inscrire</w:t>
      </w:r>
      <w:r>
        <w:rPr>
          <w:rFonts w:ascii="Arial" w:hAnsi="Arial"/>
          <w:sz w:val="24"/>
          <w:lang w:val="fr-CA"/>
        </w:rPr>
        <w:t xml:space="preserve"> </w:t>
      </w:r>
      <w:r w:rsidR="00E86E22">
        <w:rPr>
          <w:rFonts w:ascii="Arial" w:hAnsi="Arial"/>
          <w:sz w:val="24"/>
          <w:lang w:val="fr-CA"/>
        </w:rPr>
        <w:t>les résultats.</w:t>
      </w:r>
      <w:r w:rsidR="00B32C6E" w:rsidRPr="00B32C6E">
        <w:rPr>
          <w:rFonts w:ascii="Arial" w:hAnsi="Arial"/>
          <w:sz w:val="24"/>
          <w:lang w:val="fr-CA"/>
        </w:rPr>
        <w:t xml:space="preserve"> </w:t>
      </w:r>
      <w:r w:rsidR="00B32C6E">
        <w:rPr>
          <w:rFonts w:ascii="Arial" w:hAnsi="Arial"/>
          <w:sz w:val="24"/>
          <w:lang w:val="fr-CA"/>
        </w:rPr>
        <w:t>Voir PA.006 – Lecture et inscription des réactions d’hémagglutination.</w:t>
      </w:r>
    </w:p>
    <w:p w:rsidR="00E86E22" w:rsidRDefault="00E86E22" w:rsidP="006D36DB">
      <w:pPr>
        <w:numPr>
          <w:ilvl w:val="2"/>
          <w:numId w:val="1"/>
        </w:numPr>
        <w:rPr>
          <w:rFonts w:ascii="Arial" w:hAnsi="Arial"/>
          <w:sz w:val="24"/>
          <w:lang w:val="fr-CA"/>
        </w:rPr>
      </w:pPr>
      <w:r>
        <w:rPr>
          <w:rFonts w:ascii="Arial" w:hAnsi="Arial"/>
          <w:sz w:val="24"/>
          <w:lang w:val="fr-CA"/>
        </w:rPr>
        <w:t>Interpréter le groupe sanguin ABO. Voir 7.0 – Documentation.</w:t>
      </w:r>
    </w:p>
    <w:p w:rsidR="000F5814" w:rsidRDefault="000F5814" w:rsidP="000F5814">
      <w:pPr>
        <w:ind w:left="2160"/>
        <w:rPr>
          <w:rFonts w:ascii="Arial" w:hAnsi="Arial"/>
          <w:sz w:val="24"/>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4686"/>
      </w:tblGrid>
      <w:tr w:rsidR="00B32C6E" w:rsidRPr="002441CA" w:rsidTr="002441CA">
        <w:trPr>
          <w:jc w:val="center"/>
        </w:trPr>
        <w:tc>
          <w:tcPr>
            <w:tcW w:w="2568" w:type="dxa"/>
            <w:shd w:val="clear" w:color="auto" w:fill="DDD9C3"/>
          </w:tcPr>
          <w:p w:rsidR="00B32C6E" w:rsidRPr="002441CA" w:rsidRDefault="000F5814">
            <w:pPr>
              <w:rPr>
                <w:rFonts w:ascii="Arial" w:hAnsi="Arial"/>
                <w:i/>
                <w:sz w:val="24"/>
                <w:lang w:val="fr-CA"/>
              </w:rPr>
            </w:pPr>
            <w:r w:rsidRPr="002441CA">
              <w:rPr>
                <w:rFonts w:ascii="Arial" w:hAnsi="Arial"/>
                <w:i/>
                <w:sz w:val="24"/>
                <w:lang w:val="fr-CA"/>
              </w:rPr>
              <w:t>Si</w:t>
            </w:r>
          </w:p>
        </w:tc>
        <w:tc>
          <w:tcPr>
            <w:tcW w:w="4686" w:type="dxa"/>
            <w:shd w:val="clear" w:color="auto" w:fill="DDD9C3"/>
          </w:tcPr>
          <w:p w:rsidR="00B32C6E" w:rsidRPr="002441CA" w:rsidRDefault="000F5814">
            <w:pPr>
              <w:rPr>
                <w:rFonts w:ascii="Arial" w:hAnsi="Arial"/>
                <w:i/>
                <w:sz w:val="24"/>
                <w:lang w:val="fr-CA"/>
              </w:rPr>
            </w:pPr>
            <w:r w:rsidRPr="002441CA">
              <w:rPr>
                <w:rFonts w:ascii="Arial" w:hAnsi="Arial"/>
                <w:i/>
                <w:sz w:val="24"/>
                <w:lang w:val="fr-CA"/>
              </w:rPr>
              <w:t>Vous devez…</w:t>
            </w:r>
          </w:p>
        </w:tc>
      </w:tr>
      <w:tr w:rsidR="00B32C6E" w:rsidRPr="002441CA" w:rsidTr="002441CA">
        <w:trPr>
          <w:jc w:val="center"/>
        </w:trPr>
        <w:tc>
          <w:tcPr>
            <w:tcW w:w="2568" w:type="dxa"/>
          </w:tcPr>
          <w:p w:rsidR="00B32C6E" w:rsidRPr="002441CA" w:rsidRDefault="000F5814">
            <w:pPr>
              <w:rPr>
                <w:rFonts w:ascii="Arial" w:hAnsi="Arial"/>
                <w:sz w:val="24"/>
                <w:lang w:val="fr-CA"/>
              </w:rPr>
            </w:pPr>
            <w:r w:rsidRPr="002441CA">
              <w:rPr>
                <w:rFonts w:ascii="Arial" w:hAnsi="Arial"/>
                <w:sz w:val="24"/>
                <w:lang w:val="fr-CA"/>
              </w:rPr>
              <w:t>les cellules et le plasma du patient réagissent tel que décrit dans le tableau (voir Documentation</w:t>
            </w:r>
            <w:r w:rsidR="00564140" w:rsidRPr="002441CA">
              <w:rPr>
                <w:rFonts w:ascii="Arial" w:hAnsi="Arial"/>
                <w:sz w:val="24"/>
                <w:lang w:val="fr-CA"/>
              </w:rPr>
              <w:t> </w:t>
            </w:r>
            <w:r w:rsidRPr="002441CA">
              <w:rPr>
                <w:rFonts w:ascii="Arial" w:hAnsi="Arial"/>
                <w:sz w:val="24"/>
                <w:lang w:val="fr-CA"/>
              </w:rPr>
              <w:t>7.1)</w:t>
            </w:r>
          </w:p>
        </w:tc>
        <w:tc>
          <w:tcPr>
            <w:tcW w:w="4686" w:type="dxa"/>
          </w:tcPr>
          <w:p w:rsidR="00564140" w:rsidRPr="002441CA" w:rsidRDefault="000F5814" w:rsidP="000F5814">
            <w:pPr>
              <w:rPr>
                <w:rFonts w:ascii="Arial" w:hAnsi="Arial"/>
                <w:sz w:val="24"/>
                <w:lang w:val="fr-CA"/>
              </w:rPr>
            </w:pPr>
            <w:r w:rsidRPr="002441CA">
              <w:rPr>
                <w:rFonts w:ascii="Arial" w:hAnsi="Arial"/>
                <w:sz w:val="24"/>
                <w:lang w:val="fr-CA"/>
              </w:rPr>
              <w:t>inscrire l’interprétation du groupe ABO sur le formulaire de demande d’analyse ou à l’ordinateur selon la procédure établi</w:t>
            </w:r>
            <w:r w:rsidR="00564140" w:rsidRPr="002441CA">
              <w:rPr>
                <w:rFonts w:ascii="Arial" w:hAnsi="Arial"/>
                <w:sz w:val="24"/>
                <w:lang w:val="fr-CA"/>
              </w:rPr>
              <w:t>e</w:t>
            </w:r>
          </w:p>
          <w:p w:rsidR="000F5814" w:rsidRPr="002441CA" w:rsidRDefault="000F5814" w:rsidP="000F5814">
            <w:pPr>
              <w:rPr>
                <w:rFonts w:ascii="Arial" w:hAnsi="Arial"/>
                <w:sz w:val="24"/>
                <w:lang w:val="fr-CA"/>
              </w:rPr>
            </w:pPr>
            <w:r w:rsidRPr="002441CA">
              <w:rPr>
                <w:rFonts w:ascii="Arial" w:hAnsi="Arial"/>
                <w:sz w:val="24"/>
                <w:lang w:val="fr-CA"/>
              </w:rPr>
              <w:t xml:space="preserve">________________________________ </w:t>
            </w:r>
          </w:p>
          <w:p w:rsidR="000F5814" w:rsidRPr="002441CA" w:rsidRDefault="000F5814" w:rsidP="000F5814">
            <w:pPr>
              <w:rPr>
                <w:rFonts w:ascii="Arial" w:hAnsi="Arial"/>
                <w:sz w:val="24"/>
                <w:lang w:val="fr-CA"/>
              </w:rPr>
            </w:pPr>
          </w:p>
          <w:p w:rsidR="000F5814" w:rsidRPr="002441CA" w:rsidRDefault="000F5814" w:rsidP="000F5814">
            <w:pPr>
              <w:rPr>
                <w:rFonts w:ascii="Arial" w:hAnsi="Arial"/>
                <w:sz w:val="24"/>
                <w:lang w:val="fr-CA"/>
              </w:rPr>
            </w:pPr>
            <w:r w:rsidRPr="002441CA">
              <w:rPr>
                <w:rFonts w:ascii="Arial" w:hAnsi="Arial"/>
                <w:sz w:val="24"/>
                <w:lang w:val="fr-CA"/>
              </w:rPr>
              <w:t>comparer le groupe sanguin ABO obtenu avec celui de l’interprétation ABO précédente (historique), si possible. En cas de divergence, voir EC.003 – Résolution de problèmes liés au groupage ABO</w:t>
            </w:r>
          </w:p>
        </w:tc>
      </w:tr>
      <w:tr w:rsidR="00B32C6E" w:rsidRPr="002441CA" w:rsidTr="002441CA">
        <w:trPr>
          <w:jc w:val="center"/>
        </w:trPr>
        <w:tc>
          <w:tcPr>
            <w:tcW w:w="2568" w:type="dxa"/>
          </w:tcPr>
          <w:p w:rsidR="00B32C6E" w:rsidRPr="002441CA" w:rsidRDefault="000F5814">
            <w:pPr>
              <w:rPr>
                <w:rFonts w:ascii="Arial" w:hAnsi="Arial"/>
                <w:sz w:val="24"/>
                <w:lang w:val="fr-CA"/>
              </w:rPr>
            </w:pPr>
            <w:r w:rsidRPr="002441CA">
              <w:rPr>
                <w:rFonts w:ascii="Arial" w:hAnsi="Arial"/>
                <w:sz w:val="24"/>
                <w:lang w:val="fr-CA"/>
              </w:rPr>
              <w:t>Si les cellules et le plasma du patient ne réagissent pas tel que décrit en 7.0 – Documentation,</w:t>
            </w:r>
          </w:p>
        </w:tc>
        <w:tc>
          <w:tcPr>
            <w:tcW w:w="4686" w:type="dxa"/>
          </w:tcPr>
          <w:p w:rsidR="00B32C6E" w:rsidRPr="002441CA" w:rsidRDefault="000F5814" w:rsidP="000F5814">
            <w:pPr>
              <w:rPr>
                <w:rFonts w:ascii="Arial" w:hAnsi="Arial"/>
                <w:sz w:val="24"/>
                <w:lang w:val="fr-CA"/>
              </w:rPr>
            </w:pPr>
            <w:r w:rsidRPr="002441CA">
              <w:rPr>
                <w:rFonts w:ascii="Arial" w:hAnsi="Arial"/>
                <w:sz w:val="24"/>
                <w:lang w:val="fr-CA"/>
              </w:rPr>
              <w:t>il y a une divergence qu’il faut résoudre avant d’inscrire le groupe sanguin ABO. Voir EC.003 – Résolution de problèmes liés au groupage ABO. S’il faut immédiatement des produits sanguins compatibles, avant que la divergence ait pu être résolue, choisir seulement des culots globulaires groupe O, Rh compatible jusqu’à la résolution du problème.</w:t>
            </w:r>
          </w:p>
        </w:tc>
      </w:tr>
    </w:tbl>
    <w:p w:rsidR="00E86E22" w:rsidRDefault="00E86E22">
      <w:pPr>
        <w:rPr>
          <w:rFonts w:ascii="Arial" w:hAnsi="Arial"/>
          <w:sz w:val="24"/>
          <w:lang w:val="fr-CA"/>
        </w:rPr>
      </w:pPr>
    </w:p>
    <w:p w:rsidR="001B235E" w:rsidRDefault="00E86E22" w:rsidP="000F5814">
      <w:pPr>
        <w:numPr>
          <w:ilvl w:val="2"/>
          <w:numId w:val="1"/>
        </w:numPr>
        <w:rPr>
          <w:rFonts w:ascii="Arial" w:hAnsi="Arial"/>
          <w:sz w:val="24"/>
          <w:lang w:val="fr-CA"/>
        </w:rPr>
      </w:pPr>
      <w:r w:rsidRPr="00010047">
        <w:rPr>
          <w:rFonts w:ascii="Arial" w:hAnsi="Arial"/>
          <w:sz w:val="24"/>
          <w:lang w:val="fr-CA"/>
        </w:rPr>
        <w:t xml:space="preserve">Il faut </w:t>
      </w:r>
      <w:r w:rsidR="001B235E" w:rsidRPr="00010047">
        <w:rPr>
          <w:rFonts w:ascii="Arial" w:hAnsi="Arial"/>
          <w:sz w:val="24"/>
          <w:lang w:val="fr-CA"/>
        </w:rPr>
        <w:t>investiguer</w:t>
      </w:r>
      <w:r w:rsidRPr="00010047">
        <w:rPr>
          <w:rFonts w:ascii="Arial" w:hAnsi="Arial"/>
          <w:sz w:val="24"/>
          <w:lang w:val="fr-CA"/>
        </w:rPr>
        <w:t xml:space="preserve"> tout </w:t>
      </w:r>
      <w:r w:rsidR="00F20438" w:rsidRPr="00010047">
        <w:rPr>
          <w:rFonts w:ascii="Arial" w:hAnsi="Arial"/>
          <w:sz w:val="24"/>
          <w:lang w:val="fr-CA"/>
        </w:rPr>
        <w:t>résultat</w:t>
      </w:r>
      <w:r w:rsidRPr="00010047">
        <w:rPr>
          <w:rFonts w:ascii="Arial" w:hAnsi="Arial"/>
          <w:sz w:val="24"/>
          <w:lang w:val="fr-CA"/>
        </w:rPr>
        <w:t xml:space="preserve"> inférieur </w:t>
      </w:r>
      <w:r w:rsidR="00F20438" w:rsidRPr="00010047">
        <w:rPr>
          <w:rFonts w:ascii="Arial" w:hAnsi="Arial"/>
          <w:sz w:val="24"/>
          <w:lang w:val="fr-CA"/>
        </w:rPr>
        <w:t xml:space="preserve">à + </w:t>
      </w:r>
      <w:r w:rsidR="002C30CB">
        <w:rPr>
          <w:rFonts w:ascii="Arial" w:hAnsi="Arial"/>
          <w:sz w:val="24"/>
          <w:lang w:val="fr-CA"/>
        </w:rPr>
        <w:t>2</w:t>
      </w:r>
      <w:r>
        <w:rPr>
          <w:rFonts w:ascii="Arial" w:hAnsi="Arial"/>
          <w:sz w:val="24"/>
          <w:lang w:val="fr-CA"/>
        </w:rPr>
        <w:t xml:space="preserve"> dans le groupage sanguin ABO par épreuve globulaire ou par épreuve </w:t>
      </w:r>
      <w:r w:rsidR="00607FEC">
        <w:rPr>
          <w:rFonts w:ascii="Arial" w:hAnsi="Arial"/>
          <w:sz w:val="24"/>
          <w:lang w:val="fr-CA"/>
        </w:rPr>
        <w:t>sérique</w:t>
      </w:r>
      <w:r>
        <w:rPr>
          <w:rFonts w:ascii="Arial" w:hAnsi="Arial"/>
          <w:sz w:val="24"/>
          <w:lang w:val="fr-CA"/>
        </w:rPr>
        <w:t xml:space="preserve">. Le cas échéant, </w:t>
      </w:r>
      <w:r w:rsidRPr="002C30CB">
        <w:rPr>
          <w:rFonts w:ascii="Arial" w:hAnsi="Arial"/>
          <w:bCs/>
          <w:sz w:val="24"/>
          <w:lang w:val="fr-CA"/>
        </w:rPr>
        <w:t xml:space="preserve">ne pas </w:t>
      </w:r>
      <w:r w:rsidR="00A12A63" w:rsidRPr="002C30CB">
        <w:rPr>
          <w:rFonts w:ascii="Arial" w:hAnsi="Arial"/>
          <w:sz w:val="24"/>
          <w:lang w:val="fr-CA"/>
        </w:rPr>
        <w:t>inscrire</w:t>
      </w:r>
      <w:r w:rsidRPr="002C30CB">
        <w:rPr>
          <w:rFonts w:ascii="Arial" w:hAnsi="Arial"/>
          <w:sz w:val="24"/>
          <w:lang w:val="fr-CA"/>
        </w:rPr>
        <w:t xml:space="preserve"> le groupe sanguin ABO jusqu’à la résolution de l</w:t>
      </w:r>
      <w:r>
        <w:rPr>
          <w:rFonts w:ascii="Arial" w:hAnsi="Arial"/>
          <w:sz w:val="24"/>
          <w:lang w:val="fr-CA"/>
        </w:rPr>
        <w:t>a divergence. Voir</w:t>
      </w:r>
      <w:r w:rsidR="000E6CC8">
        <w:rPr>
          <w:rFonts w:ascii="Arial" w:hAnsi="Arial"/>
          <w:sz w:val="24"/>
          <w:lang w:val="fr-CA"/>
        </w:rPr>
        <w:t xml:space="preserve"> EC</w:t>
      </w:r>
      <w:r w:rsidR="002F4BBA">
        <w:rPr>
          <w:rFonts w:ascii="Arial" w:hAnsi="Arial"/>
          <w:sz w:val="24"/>
          <w:lang w:val="fr-CA"/>
        </w:rPr>
        <w:t>.</w:t>
      </w:r>
      <w:r w:rsidR="000E6CC8">
        <w:rPr>
          <w:rFonts w:ascii="Arial" w:hAnsi="Arial"/>
          <w:sz w:val="24"/>
          <w:lang w:val="fr-CA"/>
        </w:rPr>
        <w:t>00</w:t>
      </w:r>
      <w:r>
        <w:rPr>
          <w:rFonts w:ascii="Arial" w:hAnsi="Arial"/>
          <w:sz w:val="24"/>
          <w:lang w:val="fr-CA"/>
        </w:rPr>
        <w:t xml:space="preserve">3 – </w:t>
      </w:r>
      <w:r w:rsidR="001B235E">
        <w:rPr>
          <w:rFonts w:ascii="Arial" w:hAnsi="Arial"/>
          <w:sz w:val="24"/>
          <w:lang w:val="fr-CA"/>
        </w:rPr>
        <w:t>R</w:t>
      </w:r>
      <w:r w:rsidR="001B235E" w:rsidRPr="00010047">
        <w:rPr>
          <w:rFonts w:ascii="Arial" w:hAnsi="Arial"/>
          <w:sz w:val="24"/>
          <w:lang w:val="fr-CA"/>
        </w:rPr>
        <w:t>ésolution de problèmes</w:t>
      </w:r>
      <w:r w:rsidR="001B235E">
        <w:rPr>
          <w:rFonts w:ascii="Arial" w:hAnsi="Arial"/>
          <w:sz w:val="24"/>
          <w:lang w:val="fr-CA"/>
        </w:rPr>
        <w:t xml:space="preserve"> </w:t>
      </w:r>
      <w:r w:rsidR="00904CFF">
        <w:rPr>
          <w:rFonts w:ascii="Arial" w:hAnsi="Arial"/>
          <w:sz w:val="24"/>
          <w:lang w:val="fr-CA"/>
        </w:rPr>
        <w:t>liés</w:t>
      </w:r>
      <w:r w:rsidR="001B235E">
        <w:rPr>
          <w:rFonts w:ascii="Arial" w:hAnsi="Arial"/>
          <w:sz w:val="24"/>
          <w:lang w:val="fr-CA"/>
        </w:rPr>
        <w:t xml:space="preserve"> au groupage ABO.</w:t>
      </w:r>
    </w:p>
    <w:p w:rsidR="00E86E22" w:rsidRDefault="00E86E22" w:rsidP="001B235E">
      <w:pPr>
        <w:ind w:left="720"/>
        <w:rPr>
          <w:rFonts w:ascii="Arial" w:hAnsi="Arial"/>
          <w:sz w:val="24"/>
          <w:lang w:val="fr-CA"/>
        </w:rPr>
      </w:pPr>
    </w:p>
    <w:p w:rsidR="000F5814" w:rsidRDefault="000F5814" w:rsidP="000F5814">
      <w:pPr>
        <w:numPr>
          <w:ilvl w:val="1"/>
          <w:numId w:val="1"/>
        </w:numPr>
        <w:rPr>
          <w:rFonts w:ascii="Arial" w:hAnsi="Arial"/>
          <w:sz w:val="24"/>
          <w:lang w:val="fr-CA"/>
        </w:rPr>
      </w:pPr>
      <w:r>
        <w:rPr>
          <w:rFonts w:ascii="Arial" w:hAnsi="Arial"/>
          <w:sz w:val="24"/>
          <w:lang w:val="fr-CA"/>
        </w:rPr>
        <w:t>Vérification des données</w:t>
      </w:r>
    </w:p>
    <w:p w:rsidR="00E86E22" w:rsidRDefault="00E86E22" w:rsidP="000F5814">
      <w:pPr>
        <w:numPr>
          <w:ilvl w:val="2"/>
          <w:numId w:val="1"/>
        </w:numPr>
        <w:rPr>
          <w:rFonts w:ascii="Arial" w:hAnsi="Arial"/>
          <w:sz w:val="24"/>
          <w:lang w:val="fr-CA"/>
        </w:rPr>
      </w:pPr>
      <w:r>
        <w:rPr>
          <w:rFonts w:ascii="Arial" w:hAnsi="Arial"/>
          <w:sz w:val="24"/>
          <w:lang w:val="fr-CA"/>
        </w:rPr>
        <w:t>Pour chaque groupage sanguin ABO, faire les vérifications suivantes :</w:t>
      </w:r>
    </w:p>
    <w:p w:rsidR="00564140" w:rsidRDefault="00E86E22" w:rsidP="00564140">
      <w:pPr>
        <w:numPr>
          <w:ilvl w:val="2"/>
          <w:numId w:val="15"/>
        </w:numPr>
        <w:rPr>
          <w:rFonts w:ascii="Arial" w:hAnsi="Arial"/>
          <w:sz w:val="24"/>
          <w:lang w:val="fr-CA"/>
        </w:rPr>
      </w:pPr>
      <w:r w:rsidRPr="00564140">
        <w:rPr>
          <w:rFonts w:ascii="Arial" w:hAnsi="Arial"/>
          <w:sz w:val="24"/>
          <w:lang w:val="fr-CA"/>
        </w:rPr>
        <w:t>Le nom et le numéro d’identification du patient sont identiques sur tous les échantillons et dans le formulaire de demande d’analyse</w:t>
      </w:r>
      <w:r w:rsidR="004F7C7D" w:rsidRPr="00564140">
        <w:rPr>
          <w:rFonts w:ascii="Arial" w:hAnsi="Arial"/>
          <w:sz w:val="24"/>
          <w:lang w:val="fr-CA"/>
        </w:rPr>
        <w:t>.</w:t>
      </w:r>
    </w:p>
    <w:p w:rsidR="000F5814" w:rsidRPr="00564140" w:rsidRDefault="00E86E22" w:rsidP="00564140">
      <w:pPr>
        <w:numPr>
          <w:ilvl w:val="2"/>
          <w:numId w:val="15"/>
        </w:numPr>
        <w:rPr>
          <w:rFonts w:ascii="Arial" w:hAnsi="Arial"/>
          <w:sz w:val="24"/>
          <w:lang w:val="fr-CA"/>
        </w:rPr>
      </w:pPr>
      <w:r w:rsidRPr="00564140">
        <w:rPr>
          <w:rFonts w:ascii="Arial" w:hAnsi="Arial"/>
          <w:sz w:val="24"/>
          <w:lang w:val="fr-CA"/>
        </w:rPr>
        <w:t>Le nom du patient est le même sur tous les tubes et dans le formulaire de demande d’analyse</w:t>
      </w:r>
      <w:r w:rsidR="004F7C7D" w:rsidRPr="00564140">
        <w:rPr>
          <w:rFonts w:ascii="Arial" w:hAnsi="Arial"/>
          <w:sz w:val="24"/>
          <w:lang w:val="fr-CA"/>
        </w:rPr>
        <w:t>.</w:t>
      </w:r>
    </w:p>
    <w:p w:rsidR="00E86E22" w:rsidRPr="000F5814" w:rsidRDefault="00E86E22" w:rsidP="00564140">
      <w:pPr>
        <w:numPr>
          <w:ilvl w:val="2"/>
          <w:numId w:val="15"/>
        </w:numPr>
        <w:rPr>
          <w:rFonts w:ascii="Arial" w:hAnsi="Arial"/>
          <w:sz w:val="24"/>
          <w:lang w:val="fr-CA"/>
        </w:rPr>
      </w:pPr>
      <w:r w:rsidRPr="000F5814">
        <w:rPr>
          <w:rFonts w:ascii="Arial" w:hAnsi="Arial"/>
          <w:sz w:val="24"/>
          <w:lang w:val="fr-CA"/>
        </w:rPr>
        <w:t>Les résultats des épreuves ont été interprétés correctement.</w:t>
      </w:r>
    </w:p>
    <w:p w:rsidR="002C30CB" w:rsidRPr="000F5814" w:rsidRDefault="002C30CB" w:rsidP="002C30CB">
      <w:pPr>
        <w:rPr>
          <w:rFonts w:ascii="Arial" w:hAnsi="Arial"/>
          <w:lang w:val="fr-CA"/>
        </w:rPr>
      </w:pPr>
    </w:p>
    <w:p w:rsidR="000F5814" w:rsidRDefault="000F5814" w:rsidP="000F5814">
      <w:pPr>
        <w:numPr>
          <w:ilvl w:val="1"/>
          <w:numId w:val="1"/>
        </w:numPr>
        <w:rPr>
          <w:rFonts w:ascii="Arial" w:hAnsi="Arial"/>
          <w:sz w:val="24"/>
          <w:lang w:val="fr-CA"/>
        </w:rPr>
      </w:pPr>
      <w:r>
        <w:rPr>
          <w:rFonts w:ascii="Arial" w:hAnsi="Arial"/>
          <w:sz w:val="24"/>
          <w:lang w:val="fr-CA"/>
        </w:rPr>
        <w:t>Remplir les documents</w:t>
      </w:r>
    </w:p>
    <w:p w:rsidR="002C30CB" w:rsidRDefault="002C30CB" w:rsidP="000F5814">
      <w:pPr>
        <w:numPr>
          <w:ilvl w:val="2"/>
          <w:numId w:val="1"/>
        </w:numPr>
        <w:rPr>
          <w:rFonts w:ascii="Arial" w:hAnsi="Arial"/>
          <w:sz w:val="24"/>
          <w:lang w:val="fr-CA"/>
        </w:rPr>
      </w:pPr>
      <w:r>
        <w:rPr>
          <w:rFonts w:ascii="Arial" w:hAnsi="Arial"/>
          <w:sz w:val="24"/>
          <w:lang w:val="fr-CA"/>
        </w:rPr>
        <w:t xml:space="preserve">Mettre ses initiales ou signer et noter l’heure et la date de la </w:t>
      </w:r>
      <w:r w:rsidR="008A067A">
        <w:rPr>
          <w:rFonts w:ascii="Arial" w:hAnsi="Arial"/>
          <w:sz w:val="24"/>
          <w:lang w:val="fr-CA"/>
        </w:rPr>
        <w:t>conclusion de l’épreuve</w:t>
      </w:r>
      <w:r>
        <w:rPr>
          <w:rFonts w:ascii="Arial" w:hAnsi="Arial"/>
          <w:sz w:val="24"/>
          <w:lang w:val="fr-CA"/>
        </w:rPr>
        <w:t xml:space="preserve"> sur le formulaire ou à l’ordinateur.</w:t>
      </w:r>
    </w:p>
    <w:p w:rsidR="00E86E22" w:rsidRDefault="008A067A" w:rsidP="000F5814">
      <w:pPr>
        <w:numPr>
          <w:ilvl w:val="2"/>
          <w:numId w:val="1"/>
        </w:numPr>
        <w:rPr>
          <w:rFonts w:ascii="Arial" w:hAnsi="Arial"/>
          <w:sz w:val="24"/>
          <w:lang w:val="fr-CA"/>
        </w:rPr>
      </w:pPr>
      <w:r>
        <w:rPr>
          <w:rFonts w:ascii="Arial" w:hAnsi="Arial"/>
          <w:sz w:val="24"/>
          <w:lang w:val="fr-CA"/>
        </w:rPr>
        <w:t>Noter que les résultats ont été vérifiés</w:t>
      </w:r>
      <w:r w:rsidR="00E86E22">
        <w:rPr>
          <w:rFonts w:ascii="Arial" w:hAnsi="Arial"/>
          <w:sz w:val="24"/>
          <w:lang w:val="fr-CA"/>
        </w:rPr>
        <w:t>.</w:t>
      </w:r>
    </w:p>
    <w:p w:rsidR="00E86E22" w:rsidRDefault="00E86E22">
      <w:pPr>
        <w:rPr>
          <w:rFonts w:ascii="Arial" w:hAnsi="Arial"/>
          <w:sz w:val="24"/>
          <w:lang w:val="fr-CA"/>
        </w:rPr>
      </w:pPr>
    </w:p>
    <w:p w:rsidR="00E86E22" w:rsidRDefault="00E86E22" w:rsidP="000F5814">
      <w:pPr>
        <w:numPr>
          <w:ilvl w:val="0"/>
          <w:numId w:val="1"/>
        </w:numPr>
        <w:rPr>
          <w:rFonts w:ascii="Arial" w:hAnsi="Arial"/>
          <w:b/>
          <w:sz w:val="28"/>
          <w:lang w:val="fr-CA"/>
        </w:rPr>
      </w:pPr>
      <w:r>
        <w:rPr>
          <w:rFonts w:ascii="Arial" w:hAnsi="Arial"/>
          <w:b/>
          <w:sz w:val="28"/>
          <w:lang w:val="fr-CA"/>
        </w:rPr>
        <w:t>Documentation</w:t>
      </w:r>
    </w:p>
    <w:p w:rsidR="00E86E22" w:rsidRDefault="00E86E22">
      <w:pPr>
        <w:rPr>
          <w:rFonts w:ascii="Arial" w:hAnsi="Arial"/>
          <w:sz w:val="24"/>
          <w:lang w:val="fr-CA"/>
        </w:rPr>
      </w:pPr>
    </w:p>
    <w:p w:rsidR="00E86E22" w:rsidRDefault="00E86E22" w:rsidP="000F5814">
      <w:pPr>
        <w:numPr>
          <w:ilvl w:val="1"/>
          <w:numId w:val="1"/>
        </w:numPr>
        <w:rPr>
          <w:rFonts w:ascii="Arial" w:hAnsi="Arial"/>
          <w:sz w:val="24"/>
          <w:lang w:val="fr-CA"/>
        </w:rPr>
      </w:pPr>
      <w:r>
        <w:rPr>
          <w:rFonts w:ascii="Arial" w:hAnsi="Arial"/>
          <w:sz w:val="24"/>
          <w:lang w:val="fr-CA"/>
        </w:rPr>
        <w:t xml:space="preserve">Les épreuves d’hémagglutination </w:t>
      </w:r>
      <w:r w:rsidRPr="00010047">
        <w:rPr>
          <w:rFonts w:ascii="Arial" w:hAnsi="Arial"/>
          <w:sz w:val="24"/>
          <w:lang w:val="fr-CA"/>
        </w:rPr>
        <w:t xml:space="preserve">devraient </w:t>
      </w:r>
      <w:r w:rsidR="004F7C7D">
        <w:rPr>
          <w:rFonts w:ascii="Arial" w:hAnsi="Arial"/>
          <w:sz w:val="24"/>
          <w:lang w:val="fr-CA"/>
        </w:rPr>
        <w:t xml:space="preserve">avoir les résultats suivants : </w:t>
      </w:r>
    </w:p>
    <w:p w:rsidR="00E86E22" w:rsidRDefault="00E86E22">
      <w:pPr>
        <w:ind w:left="720"/>
        <w:rPr>
          <w:rFonts w:ascii="Arial" w:hAnsi="Arial"/>
          <w:sz w:val="24"/>
          <w:lang w:val="fr-CA"/>
        </w:rPr>
      </w:pPr>
    </w:p>
    <w:tbl>
      <w:tblPr>
        <w:tblW w:w="7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5"/>
        <w:gridCol w:w="1395"/>
        <w:gridCol w:w="1506"/>
        <w:gridCol w:w="1559"/>
        <w:gridCol w:w="1559"/>
      </w:tblGrid>
      <w:tr w:rsidR="00E86E22">
        <w:trPr>
          <w:jc w:val="center"/>
        </w:trPr>
        <w:tc>
          <w:tcPr>
            <w:tcW w:w="2790" w:type="dxa"/>
            <w:gridSpan w:val="2"/>
            <w:tcBorders>
              <w:right w:val="single" w:sz="4" w:space="0" w:color="auto"/>
            </w:tcBorders>
          </w:tcPr>
          <w:p w:rsidR="00E86E22" w:rsidRDefault="00E86E22">
            <w:pPr>
              <w:pStyle w:val="Heading1"/>
              <w:rPr>
                <w:sz w:val="20"/>
                <w:lang w:val="fr-CA"/>
              </w:rPr>
            </w:pPr>
            <w:r>
              <w:rPr>
                <w:sz w:val="20"/>
                <w:lang w:val="fr-CA"/>
              </w:rPr>
              <w:t xml:space="preserve">Cellules du patient </w:t>
            </w:r>
            <w:r w:rsidR="00607FEC">
              <w:rPr>
                <w:sz w:val="20"/>
                <w:lang w:val="fr-CA"/>
              </w:rPr>
              <w:t>contre</w:t>
            </w:r>
          </w:p>
        </w:tc>
        <w:tc>
          <w:tcPr>
            <w:tcW w:w="3065" w:type="dxa"/>
            <w:gridSpan w:val="2"/>
            <w:tcBorders>
              <w:left w:val="single" w:sz="4" w:space="0" w:color="auto"/>
              <w:right w:val="single" w:sz="4" w:space="0" w:color="auto"/>
            </w:tcBorders>
          </w:tcPr>
          <w:p w:rsidR="00E86E22" w:rsidRDefault="00E86E22">
            <w:pPr>
              <w:jc w:val="center"/>
              <w:rPr>
                <w:rFonts w:ascii="Arial" w:hAnsi="Arial"/>
                <w:lang w:val="fr-CA"/>
              </w:rPr>
            </w:pPr>
            <w:r>
              <w:rPr>
                <w:rFonts w:ascii="Arial" w:hAnsi="Arial"/>
                <w:lang w:val="fr-CA"/>
              </w:rPr>
              <w:t xml:space="preserve">Plasma </w:t>
            </w:r>
            <w:r w:rsidR="00607FEC">
              <w:rPr>
                <w:rFonts w:ascii="Arial" w:hAnsi="Arial"/>
                <w:lang w:val="fr-CA"/>
              </w:rPr>
              <w:t>contre</w:t>
            </w:r>
          </w:p>
        </w:tc>
        <w:tc>
          <w:tcPr>
            <w:tcW w:w="1559" w:type="dxa"/>
            <w:tcBorders>
              <w:left w:val="single" w:sz="4" w:space="0" w:color="auto"/>
            </w:tcBorders>
          </w:tcPr>
          <w:p w:rsidR="00E86E22" w:rsidRDefault="00E86E22">
            <w:pPr>
              <w:jc w:val="center"/>
              <w:rPr>
                <w:rFonts w:ascii="Arial" w:hAnsi="Arial"/>
                <w:lang w:val="fr-CA"/>
              </w:rPr>
            </w:pPr>
            <w:r>
              <w:rPr>
                <w:rFonts w:ascii="Arial" w:hAnsi="Arial"/>
                <w:lang w:val="fr-CA"/>
              </w:rPr>
              <w:t>Interprétation</w:t>
            </w:r>
          </w:p>
        </w:tc>
      </w:tr>
      <w:tr w:rsidR="00E86E22">
        <w:trPr>
          <w:cantSplit/>
          <w:jc w:val="center"/>
        </w:trPr>
        <w:tc>
          <w:tcPr>
            <w:tcW w:w="1395" w:type="dxa"/>
          </w:tcPr>
          <w:p w:rsidR="00E86E22" w:rsidRDefault="00E86E22">
            <w:pPr>
              <w:jc w:val="center"/>
              <w:rPr>
                <w:rFonts w:ascii="Arial" w:hAnsi="Arial"/>
                <w:lang w:val="fr-CA"/>
              </w:rPr>
            </w:pPr>
            <w:r>
              <w:rPr>
                <w:rFonts w:ascii="Arial" w:hAnsi="Arial"/>
                <w:lang w:val="fr-CA"/>
              </w:rPr>
              <w:t>ANTI-A</w:t>
            </w:r>
          </w:p>
        </w:tc>
        <w:tc>
          <w:tcPr>
            <w:tcW w:w="1395" w:type="dxa"/>
          </w:tcPr>
          <w:p w:rsidR="00E86E22" w:rsidRDefault="00E86E22">
            <w:pPr>
              <w:jc w:val="center"/>
              <w:rPr>
                <w:rFonts w:ascii="Arial" w:hAnsi="Arial"/>
                <w:lang w:val="fr-CA"/>
              </w:rPr>
            </w:pPr>
            <w:r>
              <w:rPr>
                <w:rFonts w:ascii="Arial" w:hAnsi="Arial"/>
                <w:lang w:val="fr-CA"/>
              </w:rPr>
              <w:t>ANTI-B</w:t>
            </w:r>
          </w:p>
        </w:tc>
        <w:tc>
          <w:tcPr>
            <w:tcW w:w="1506" w:type="dxa"/>
          </w:tcPr>
          <w:p w:rsidR="00E86E22" w:rsidRDefault="00E86E22">
            <w:pPr>
              <w:jc w:val="center"/>
              <w:rPr>
                <w:rFonts w:ascii="Arial" w:hAnsi="Arial"/>
                <w:lang w:val="fr-CA"/>
              </w:rPr>
            </w:pPr>
            <w:r>
              <w:rPr>
                <w:rFonts w:ascii="Arial" w:hAnsi="Arial"/>
                <w:lang w:val="fr-CA"/>
              </w:rPr>
              <w:t>CELLULES</w:t>
            </w:r>
            <w:r w:rsidR="00564140">
              <w:rPr>
                <w:rFonts w:ascii="Arial" w:hAnsi="Arial"/>
                <w:lang w:val="fr-CA"/>
              </w:rPr>
              <w:t> </w:t>
            </w:r>
            <w:r>
              <w:rPr>
                <w:rFonts w:ascii="Arial" w:hAnsi="Arial"/>
                <w:lang w:val="fr-CA"/>
              </w:rPr>
              <w:t>A</w:t>
            </w:r>
            <w:r>
              <w:rPr>
                <w:rFonts w:ascii="Arial" w:hAnsi="Arial"/>
                <w:vertAlign w:val="subscript"/>
                <w:lang w:val="fr-CA"/>
              </w:rPr>
              <w:t>1</w:t>
            </w:r>
            <w:r>
              <w:rPr>
                <w:rFonts w:ascii="Arial" w:hAnsi="Arial"/>
                <w:lang w:val="fr-CA"/>
              </w:rPr>
              <w:t xml:space="preserve"> </w:t>
            </w:r>
          </w:p>
        </w:tc>
        <w:tc>
          <w:tcPr>
            <w:tcW w:w="1559" w:type="dxa"/>
          </w:tcPr>
          <w:p w:rsidR="00E86E22" w:rsidRDefault="00E86E22">
            <w:pPr>
              <w:jc w:val="center"/>
              <w:rPr>
                <w:rFonts w:ascii="Arial" w:hAnsi="Arial"/>
                <w:lang w:val="fr-CA"/>
              </w:rPr>
            </w:pPr>
            <w:r>
              <w:rPr>
                <w:rFonts w:ascii="Arial" w:hAnsi="Arial"/>
                <w:lang w:val="fr-CA"/>
              </w:rPr>
              <w:t xml:space="preserve">CELLULES B </w:t>
            </w:r>
          </w:p>
        </w:tc>
        <w:tc>
          <w:tcPr>
            <w:tcW w:w="1559" w:type="dxa"/>
          </w:tcPr>
          <w:p w:rsidR="00E86E22" w:rsidRDefault="00E86E22">
            <w:pPr>
              <w:jc w:val="center"/>
              <w:rPr>
                <w:rFonts w:ascii="Arial" w:hAnsi="Arial"/>
                <w:lang w:val="fr-CA"/>
              </w:rPr>
            </w:pPr>
            <w:r>
              <w:rPr>
                <w:rFonts w:ascii="Arial" w:hAnsi="Arial"/>
                <w:lang w:val="fr-CA"/>
              </w:rPr>
              <w:t>GROUPE</w:t>
            </w:r>
          </w:p>
        </w:tc>
      </w:tr>
      <w:tr w:rsidR="00E86E22">
        <w:trPr>
          <w:cantSplit/>
          <w:jc w:val="center"/>
        </w:trPr>
        <w:tc>
          <w:tcPr>
            <w:tcW w:w="1395" w:type="dxa"/>
          </w:tcPr>
          <w:p w:rsidR="00E86E22" w:rsidRDefault="00E86E22">
            <w:pPr>
              <w:jc w:val="center"/>
              <w:rPr>
                <w:rFonts w:ascii="Arial" w:hAnsi="Arial"/>
                <w:lang w:val="fr-CA"/>
              </w:rPr>
            </w:pPr>
            <w:r>
              <w:rPr>
                <w:rFonts w:ascii="Arial" w:hAnsi="Arial"/>
                <w:lang w:val="fr-CA"/>
              </w:rPr>
              <w:t>Nég</w:t>
            </w:r>
          </w:p>
        </w:tc>
        <w:tc>
          <w:tcPr>
            <w:tcW w:w="1395" w:type="dxa"/>
          </w:tcPr>
          <w:p w:rsidR="00E86E22" w:rsidRDefault="00E86E22">
            <w:pPr>
              <w:jc w:val="center"/>
              <w:rPr>
                <w:rFonts w:ascii="Arial" w:hAnsi="Arial"/>
                <w:lang w:val="fr-CA"/>
              </w:rPr>
            </w:pPr>
            <w:r>
              <w:rPr>
                <w:rFonts w:ascii="Arial" w:hAnsi="Arial"/>
                <w:lang w:val="fr-CA"/>
              </w:rPr>
              <w:t>Nég</w:t>
            </w:r>
          </w:p>
        </w:tc>
        <w:tc>
          <w:tcPr>
            <w:tcW w:w="1506" w:type="dxa"/>
          </w:tcPr>
          <w:p w:rsidR="00E86E22" w:rsidRDefault="00E86E22">
            <w:pPr>
              <w:jc w:val="center"/>
              <w:rPr>
                <w:rFonts w:ascii="Arial" w:hAnsi="Arial"/>
                <w:lang w:val="fr-CA"/>
              </w:rPr>
            </w:pPr>
            <w:r>
              <w:rPr>
                <w:rFonts w:ascii="Arial" w:hAnsi="Arial"/>
                <w:lang w:val="fr-CA"/>
              </w:rPr>
              <w:t>= ou &gt; 2</w:t>
            </w:r>
          </w:p>
        </w:tc>
        <w:tc>
          <w:tcPr>
            <w:tcW w:w="1559" w:type="dxa"/>
          </w:tcPr>
          <w:p w:rsidR="00E86E22" w:rsidRDefault="00E86E22">
            <w:pPr>
              <w:jc w:val="center"/>
              <w:rPr>
                <w:rFonts w:ascii="Arial" w:hAnsi="Arial"/>
                <w:lang w:val="fr-CA"/>
              </w:rPr>
            </w:pPr>
            <w:r>
              <w:rPr>
                <w:rFonts w:ascii="Arial" w:hAnsi="Arial"/>
                <w:lang w:val="fr-CA"/>
              </w:rPr>
              <w:t>= ou &gt; 2</w:t>
            </w:r>
          </w:p>
        </w:tc>
        <w:tc>
          <w:tcPr>
            <w:tcW w:w="1559" w:type="dxa"/>
          </w:tcPr>
          <w:p w:rsidR="00E86E22" w:rsidRDefault="00E86E22">
            <w:pPr>
              <w:jc w:val="center"/>
              <w:rPr>
                <w:rFonts w:ascii="Arial" w:hAnsi="Arial"/>
                <w:lang w:val="fr-CA"/>
              </w:rPr>
            </w:pPr>
            <w:r>
              <w:rPr>
                <w:rFonts w:ascii="Arial" w:hAnsi="Arial"/>
                <w:lang w:val="fr-CA"/>
              </w:rPr>
              <w:t>O</w:t>
            </w:r>
          </w:p>
        </w:tc>
      </w:tr>
      <w:tr w:rsidR="00E86E22">
        <w:trPr>
          <w:cantSplit/>
          <w:jc w:val="center"/>
        </w:trPr>
        <w:tc>
          <w:tcPr>
            <w:tcW w:w="1395" w:type="dxa"/>
          </w:tcPr>
          <w:p w:rsidR="00E86E22" w:rsidRDefault="00E86E22" w:rsidP="00FE4C7D">
            <w:pPr>
              <w:jc w:val="center"/>
              <w:rPr>
                <w:rFonts w:ascii="Arial" w:hAnsi="Arial"/>
                <w:lang w:val="fr-CA"/>
              </w:rPr>
            </w:pPr>
            <w:r>
              <w:rPr>
                <w:rFonts w:ascii="Arial" w:hAnsi="Arial"/>
                <w:lang w:val="fr-CA"/>
              </w:rPr>
              <w:t xml:space="preserve">= ou &gt; </w:t>
            </w:r>
            <w:r w:rsidR="00FE4C7D">
              <w:rPr>
                <w:rFonts w:ascii="Arial" w:hAnsi="Arial"/>
                <w:lang w:val="fr-CA"/>
              </w:rPr>
              <w:t>2</w:t>
            </w:r>
          </w:p>
        </w:tc>
        <w:tc>
          <w:tcPr>
            <w:tcW w:w="1395" w:type="dxa"/>
          </w:tcPr>
          <w:p w:rsidR="00E86E22" w:rsidRDefault="00E86E22">
            <w:pPr>
              <w:jc w:val="center"/>
              <w:rPr>
                <w:rFonts w:ascii="Arial" w:hAnsi="Arial"/>
                <w:lang w:val="fr-CA"/>
              </w:rPr>
            </w:pPr>
            <w:r>
              <w:rPr>
                <w:rFonts w:ascii="Arial" w:hAnsi="Arial"/>
                <w:lang w:val="fr-CA"/>
              </w:rPr>
              <w:t>Nég</w:t>
            </w:r>
          </w:p>
        </w:tc>
        <w:tc>
          <w:tcPr>
            <w:tcW w:w="1506" w:type="dxa"/>
          </w:tcPr>
          <w:p w:rsidR="00E86E22" w:rsidRDefault="00E86E22">
            <w:pPr>
              <w:jc w:val="center"/>
              <w:rPr>
                <w:rFonts w:ascii="Arial" w:hAnsi="Arial"/>
                <w:lang w:val="fr-CA"/>
              </w:rPr>
            </w:pPr>
            <w:r>
              <w:rPr>
                <w:rFonts w:ascii="Arial" w:hAnsi="Arial"/>
                <w:lang w:val="fr-CA"/>
              </w:rPr>
              <w:t>Nég</w:t>
            </w:r>
          </w:p>
        </w:tc>
        <w:tc>
          <w:tcPr>
            <w:tcW w:w="1559" w:type="dxa"/>
          </w:tcPr>
          <w:p w:rsidR="00E86E22" w:rsidRDefault="00E86E22">
            <w:pPr>
              <w:jc w:val="center"/>
              <w:rPr>
                <w:rFonts w:ascii="Arial" w:hAnsi="Arial"/>
                <w:lang w:val="fr-CA"/>
              </w:rPr>
            </w:pPr>
            <w:r>
              <w:rPr>
                <w:rFonts w:ascii="Arial" w:hAnsi="Arial"/>
                <w:lang w:val="fr-CA"/>
              </w:rPr>
              <w:t>= ou &gt; 2</w:t>
            </w:r>
          </w:p>
        </w:tc>
        <w:tc>
          <w:tcPr>
            <w:tcW w:w="1559" w:type="dxa"/>
          </w:tcPr>
          <w:p w:rsidR="00E86E22" w:rsidRDefault="00E86E22">
            <w:pPr>
              <w:jc w:val="center"/>
              <w:rPr>
                <w:rFonts w:ascii="Arial" w:hAnsi="Arial"/>
                <w:lang w:val="fr-CA"/>
              </w:rPr>
            </w:pPr>
            <w:r>
              <w:rPr>
                <w:rFonts w:ascii="Arial" w:hAnsi="Arial"/>
                <w:lang w:val="fr-CA"/>
              </w:rPr>
              <w:t>A</w:t>
            </w:r>
          </w:p>
        </w:tc>
      </w:tr>
      <w:tr w:rsidR="00E86E22">
        <w:trPr>
          <w:cantSplit/>
          <w:jc w:val="center"/>
        </w:trPr>
        <w:tc>
          <w:tcPr>
            <w:tcW w:w="1395" w:type="dxa"/>
          </w:tcPr>
          <w:p w:rsidR="00E86E22" w:rsidRDefault="00E86E22">
            <w:pPr>
              <w:jc w:val="center"/>
              <w:rPr>
                <w:rFonts w:ascii="Arial" w:hAnsi="Arial"/>
                <w:lang w:val="fr-CA"/>
              </w:rPr>
            </w:pPr>
            <w:r>
              <w:rPr>
                <w:rFonts w:ascii="Arial" w:hAnsi="Arial"/>
                <w:lang w:val="fr-CA"/>
              </w:rPr>
              <w:t>Nég</w:t>
            </w:r>
          </w:p>
        </w:tc>
        <w:tc>
          <w:tcPr>
            <w:tcW w:w="1395" w:type="dxa"/>
          </w:tcPr>
          <w:p w:rsidR="00E86E22" w:rsidRDefault="00E86E22" w:rsidP="00FE4C7D">
            <w:pPr>
              <w:jc w:val="center"/>
              <w:rPr>
                <w:rFonts w:ascii="Arial" w:hAnsi="Arial"/>
                <w:lang w:val="fr-CA"/>
              </w:rPr>
            </w:pPr>
            <w:r>
              <w:rPr>
                <w:rFonts w:ascii="Arial" w:hAnsi="Arial"/>
                <w:lang w:val="fr-CA"/>
              </w:rPr>
              <w:t xml:space="preserve">= ou &gt; </w:t>
            </w:r>
            <w:r w:rsidR="00FE4C7D">
              <w:rPr>
                <w:rFonts w:ascii="Arial" w:hAnsi="Arial"/>
                <w:lang w:val="fr-CA"/>
              </w:rPr>
              <w:t>2</w:t>
            </w:r>
          </w:p>
        </w:tc>
        <w:tc>
          <w:tcPr>
            <w:tcW w:w="1506" w:type="dxa"/>
          </w:tcPr>
          <w:p w:rsidR="00E86E22" w:rsidRDefault="00E86E22">
            <w:pPr>
              <w:jc w:val="center"/>
              <w:rPr>
                <w:rFonts w:ascii="Arial" w:hAnsi="Arial"/>
                <w:lang w:val="fr-CA"/>
              </w:rPr>
            </w:pPr>
            <w:r>
              <w:rPr>
                <w:rFonts w:ascii="Arial" w:hAnsi="Arial"/>
                <w:lang w:val="fr-CA"/>
              </w:rPr>
              <w:t>= ou &gt; 2</w:t>
            </w:r>
          </w:p>
        </w:tc>
        <w:tc>
          <w:tcPr>
            <w:tcW w:w="1559" w:type="dxa"/>
          </w:tcPr>
          <w:p w:rsidR="00E86E22" w:rsidRDefault="00E86E22">
            <w:pPr>
              <w:jc w:val="center"/>
              <w:rPr>
                <w:rFonts w:ascii="Arial" w:hAnsi="Arial"/>
                <w:lang w:val="fr-CA"/>
              </w:rPr>
            </w:pPr>
            <w:r>
              <w:rPr>
                <w:rFonts w:ascii="Arial" w:hAnsi="Arial"/>
                <w:lang w:val="fr-CA"/>
              </w:rPr>
              <w:t>Nég</w:t>
            </w:r>
          </w:p>
        </w:tc>
        <w:tc>
          <w:tcPr>
            <w:tcW w:w="1559" w:type="dxa"/>
          </w:tcPr>
          <w:p w:rsidR="00E86E22" w:rsidRDefault="00E86E22">
            <w:pPr>
              <w:jc w:val="center"/>
              <w:rPr>
                <w:rFonts w:ascii="Arial" w:hAnsi="Arial"/>
                <w:lang w:val="fr-CA"/>
              </w:rPr>
            </w:pPr>
            <w:r>
              <w:rPr>
                <w:rFonts w:ascii="Arial" w:hAnsi="Arial"/>
                <w:lang w:val="fr-CA"/>
              </w:rPr>
              <w:t>B</w:t>
            </w:r>
          </w:p>
        </w:tc>
      </w:tr>
      <w:tr w:rsidR="00E86E22">
        <w:trPr>
          <w:cantSplit/>
          <w:jc w:val="center"/>
        </w:trPr>
        <w:tc>
          <w:tcPr>
            <w:tcW w:w="1395" w:type="dxa"/>
          </w:tcPr>
          <w:p w:rsidR="00E86E22" w:rsidRDefault="00E86E22" w:rsidP="00FE4C7D">
            <w:pPr>
              <w:jc w:val="center"/>
              <w:rPr>
                <w:rFonts w:ascii="Arial" w:hAnsi="Arial"/>
                <w:lang w:val="fr-CA"/>
              </w:rPr>
            </w:pPr>
            <w:r>
              <w:rPr>
                <w:rFonts w:ascii="Arial" w:hAnsi="Arial"/>
                <w:lang w:val="fr-CA"/>
              </w:rPr>
              <w:t xml:space="preserve">= ou &gt; </w:t>
            </w:r>
            <w:r w:rsidR="00FE4C7D">
              <w:rPr>
                <w:rFonts w:ascii="Arial" w:hAnsi="Arial"/>
                <w:lang w:val="fr-CA"/>
              </w:rPr>
              <w:t>2</w:t>
            </w:r>
          </w:p>
        </w:tc>
        <w:tc>
          <w:tcPr>
            <w:tcW w:w="1395" w:type="dxa"/>
          </w:tcPr>
          <w:p w:rsidR="00E86E22" w:rsidRDefault="00E86E22" w:rsidP="00FE4C7D">
            <w:pPr>
              <w:jc w:val="center"/>
              <w:rPr>
                <w:rFonts w:ascii="Arial" w:hAnsi="Arial"/>
                <w:lang w:val="fr-CA"/>
              </w:rPr>
            </w:pPr>
            <w:r>
              <w:rPr>
                <w:rFonts w:ascii="Arial" w:hAnsi="Arial"/>
                <w:lang w:val="fr-CA"/>
              </w:rPr>
              <w:t xml:space="preserve">= ou &gt; </w:t>
            </w:r>
            <w:r w:rsidR="00FE4C7D">
              <w:rPr>
                <w:rFonts w:ascii="Arial" w:hAnsi="Arial"/>
                <w:lang w:val="fr-CA"/>
              </w:rPr>
              <w:t>2</w:t>
            </w:r>
          </w:p>
        </w:tc>
        <w:tc>
          <w:tcPr>
            <w:tcW w:w="1506" w:type="dxa"/>
          </w:tcPr>
          <w:p w:rsidR="00E86E22" w:rsidRDefault="00E86E22">
            <w:pPr>
              <w:jc w:val="center"/>
              <w:rPr>
                <w:rFonts w:ascii="Arial" w:hAnsi="Arial"/>
                <w:lang w:val="fr-CA"/>
              </w:rPr>
            </w:pPr>
            <w:r>
              <w:rPr>
                <w:rFonts w:ascii="Arial" w:hAnsi="Arial"/>
                <w:lang w:val="fr-CA"/>
              </w:rPr>
              <w:t>Nég</w:t>
            </w:r>
          </w:p>
        </w:tc>
        <w:tc>
          <w:tcPr>
            <w:tcW w:w="1559" w:type="dxa"/>
          </w:tcPr>
          <w:p w:rsidR="00E86E22" w:rsidRDefault="00E86E22">
            <w:pPr>
              <w:jc w:val="center"/>
              <w:rPr>
                <w:rFonts w:ascii="Arial" w:hAnsi="Arial"/>
                <w:lang w:val="fr-CA"/>
              </w:rPr>
            </w:pPr>
            <w:r>
              <w:rPr>
                <w:rFonts w:ascii="Arial" w:hAnsi="Arial"/>
                <w:lang w:val="fr-CA"/>
              </w:rPr>
              <w:t>Nég</w:t>
            </w:r>
          </w:p>
        </w:tc>
        <w:tc>
          <w:tcPr>
            <w:tcW w:w="1559" w:type="dxa"/>
          </w:tcPr>
          <w:p w:rsidR="00E86E22" w:rsidRDefault="00E86E22">
            <w:pPr>
              <w:jc w:val="center"/>
              <w:rPr>
                <w:rFonts w:ascii="Arial" w:hAnsi="Arial"/>
                <w:lang w:val="fr-CA"/>
              </w:rPr>
            </w:pPr>
            <w:r>
              <w:rPr>
                <w:rFonts w:ascii="Arial" w:hAnsi="Arial"/>
                <w:lang w:val="fr-CA"/>
              </w:rPr>
              <w:t>AB</w:t>
            </w:r>
          </w:p>
        </w:tc>
      </w:tr>
    </w:tbl>
    <w:p w:rsidR="00E86E22" w:rsidRDefault="00E86E22">
      <w:pPr>
        <w:ind w:left="720"/>
        <w:rPr>
          <w:rFonts w:ascii="Arial" w:hAnsi="Arial"/>
          <w:sz w:val="24"/>
          <w:lang w:val="fr-CA"/>
        </w:rPr>
      </w:pPr>
      <w:r>
        <w:rPr>
          <w:rFonts w:ascii="Arial" w:hAnsi="Arial"/>
          <w:sz w:val="24"/>
          <w:lang w:val="fr-CA"/>
        </w:rPr>
        <w:t xml:space="preserve">« = ou &gt; » : égal ou supérieur à </w:t>
      </w:r>
    </w:p>
    <w:p w:rsidR="00E86E22" w:rsidRDefault="00E86E22">
      <w:pPr>
        <w:ind w:left="720"/>
        <w:rPr>
          <w:rFonts w:ascii="Arial" w:hAnsi="Arial"/>
          <w:sz w:val="24"/>
          <w:lang w:val="fr-CA"/>
        </w:rPr>
      </w:pPr>
    </w:p>
    <w:p w:rsidR="00E86E22" w:rsidRDefault="00E86E22" w:rsidP="000F5814">
      <w:pPr>
        <w:numPr>
          <w:ilvl w:val="2"/>
          <w:numId w:val="1"/>
        </w:numPr>
        <w:rPr>
          <w:rFonts w:ascii="Arial" w:hAnsi="Arial"/>
          <w:sz w:val="24"/>
          <w:lang w:val="fr-CA"/>
        </w:rPr>
      </w:pPr>
      <w:r>
        <w:rPr>
          <w:rFonts w:ascii="Arial" w:hAnsi="Arial"/>
          <w:sz w:val="24"/>
          <w:lang w:val="fr-CA"/>
        </w:rPr>
        <w:t xml:space="preserve">Les antisérums (-A </w:t>
      </w:r>
      <w:r w:rsidR="00607FEC">
        <w:rPr>
          <w:rFonts w:ascii="Arial" w:hAnsi="Arial"/>
          <w:sz w:val="24"/>
          <w:lang w:val="fr-CA"/>
        </w:rPr>
        <w:t>et/ou</w:t>
      </w:r>
      <w:r>
        <w:rPr>
          <w:rFonts w:ascii="Arial" w:hAnsi="Arial"/>
          <w:sz w:val="24"/>
          <w:lang w:val="fr-CA"/>
        </w:rPr>
        <w:t xml:space="preserve"> –B) et les cellules du patient devraient </w:t>
      </w:r>
      <w:r w:rsidR="00F20438">
        <w:rPr>
          <w:rFonts w:ascii="Arial" w:hAnsi="Arial"/>
          <w:sz w:val="24"/>
          <w:lang w:val="fr-CA"/>
        </w:rPr>
        <w:t>entraîner une réaction d’au moins +</w:t>
      </w:r>
      <w:r w:rsidR="002C30CB">
        <w:rPr>
          <w:rFonts w:ascii="Arial" w:hAnsi="Arial"/>
          <w:sz w:val="24"/>
          <w:lang w:val="fr-CA"/>
        </w:rPr>
        <w:t>2</w:t>
      </w:r>
      <w:r w:rsidRPr="00010047">
        <w:rPr>
          <w:rFonts w:ascii="Arial" w:hAnsi="Arial"/>
          <w:sz w:val="24"/>
          <w:lang w:val="fr-CA"/>
        </w:rPr>
        <w:t xml:space="preserve"> </w:t>
      </w:r>
      <w:r>
        <w:rPr>
          <w:rFonts w:ascii="Arial" w:hAnsi="Arial"/>
          <w:sz w:val="24"/>
          <w:lang w:val="fr-CA"/>
        </w:rPr>
        <w:t>(épreuve globulaire)</w:t>
      </w:r>
      <w:r w:rsidR="002C30CB" w:rsidRPr="002C30CB">
        <w:rPr>
          <w:rFonts w:ascii="Arial" w:hAnsi="Arial"/>
          <w:sz w:val="24"/>
          <w:vertAlign w:val="superscript"/>
          <w:lang w:val="fr-CA"/>
        </w:rPr>
        <w:t>9.4</w:t>
      </w:r>
      <w:r>
        <w:rPr>
          <w:rFonts w:ascii="Arial" w:hAnsi="Arial"/>
          <w:sz w:val="24"/>
          <w:lang w:val="fr-CA"/>
        </w:rPr>
        <w:t>.</w:t>
      </w:r>
    </w:p>
    <w:p w:rsidR="00E86E22" w:rsidRPr="000F5814" w:rsidRDefault="00E86E22" w:rsidP="000F5814">
      <w:pPr>
        <w:numPr>
          <w:ilvl w:val="2"/>
          <w:numId w:val="1"/>
        </w:numPr>
        <w:rPr>
          <w:rFonts w:ascii="Arial" w:hAnsi="Arial"/>
          <w:sz w:val="24"/>
          <w:lang w:val="fr-CA"/>
        </w:rPr>
      </w:pPr>
      <w:r w:rsidRPr="000F5814">
        <w:rPr>
          <w:rFonts w:ascii="Arial" w:hAnsi="Arial"/>
          <w:sz w:val="24"/>
          <w:lang w:val="fr-CA"/>
        </w:rPr>
        <w:t>Les cellules A</w:t>
      </w:r>
      <w:r w:rsidRPr="000F5814">
        <w:rPr>
          <w:rFonts w:ascii="Arial" w:hAnsi="Arial"/>
          <w:sz w:val="24"/>
          <w:vertAlign w:val="subscript"/>
          <w:lang w:val="fr-CA"/>
        </w:rPr>
        <w:t>1</w:t>
      </w:r>
      <w:r w:rsidRPr="000F5814">
        <w:rPr>
          <w:rFonts w:ascii="Arial" w:hAnsi="Arial"/>
          <w:sz w:val="24"/>
          <w:lang w:val="fr-CA"/>
        </w:rPr>
        <w:t xml:space="preserve"> et B </w:t>
      </w:r>
      <w:r w:rsidR="00587A07" w:rsidRPr="000F5814">
        <w:rPr>
          <w:rFonts w:ascii="Arial" w:hAnsi="Arial"/>
          <w:sz w:val="24"/>
          <w:lang w:val="fr-CA"/>
        </w:rPr>
        <w:t xml:space="preserve">connues </w:t>
      </w:r>
      <w:r w:rsidRPr="000F5814">
        <w:rPr>
          <w:rFonts w:ascii="Arial" w:hAnsi="Arial"/>
          <w:sz w:val="24"/>
          <w:lang w:val="fr-CA"/>
        </w:rPr>
        <w:t xml:space="preserve">devraient </w:t>
      </w:r>
      <w:r w:rsidR="00F20438" w:rsidRPr="000F5814">
        <w:rPr>
          <w:rFonts w:ascii="Arial" w:hAnsi="Arial"/>
          <w:sz w:val="24"/>
          <w:lang w:val="fr-CA"/>
        </w:rPr>
        <w:t>entraîner une réaction d’au moins +</w:t>
      </w:r>
      <w:r w:rsidRPr="000F5814">
        <w:rPr>
          <w:rFonts w:ascii="Arial" w:hAnsi="Arial"/>
          <w:sz w:val="24"/>
          <w:lang w:val="fr-CA"/>
        </w:rPr>
        <w:t xml:space="preserve">2 </w:t>
      </w:r>
      <w:r w:rsidR="00F20438" w:rsidRPr="000F5814">
        <w:rPr>
          <w:rFonts w:ascii="Arial" w:hAnsi="Arial"/>
          <w:sz w:val="24"/>
          <w:lang w:val="fr-CA"/>
        </w:rPr>
        <w:t xml:space="preserve">vis-à-vis </w:t>
      </w:r>
      <w:r w:rsidRPr="000F5814">
        <w:rPr>
          <w:rFonts w:ascii="Arial" w:hAnsi="Arial"/>
          <w:sz w:val="24"/>
          <w:lang w:val="fr-CA"/>
        </w:rPr>
        <w:t xml:space="preserve">le plasma du patient (épreuve </w:t>
      </w:r>
      <w:r w:rsidR="00587A07" w:rsidRPr="000F5814">
        <w:rPr>
          <w:rFonts w:ascii="Arial" w:hAnsi="Arial"/>
          <w:sz w:val="24"/>
          <w:lang w:val="fr-CA"/>
        </w:rPr>
        <w:t>sérique</w:t>
      </w:r>
      <w:r w:rsidRPr="000F5814">
        <w:rPr>
          <w:rFonts w:ascii="Arial" w:hAnsi="Arial"/>
          <w:sz w:val="24"/>
          <w:lang w:val="fr-CA"/>
        </w:rPr>
        <w:t>)</w:t>
      </w:r>
      <w:r w:rsidR="002C30CB" w:rsidRPr="000F5814">
        <w:rPr>
          <w:rFonts w:ascii="Arial" w:hAnsi="Arial"/>
          <w:sz w:val="24"/>
          <w:vertAlign w:val="superscript"/>
          <w:lang w:val="fr-CA"/>
        </w:rPr>
        <w:t xml:space="preserve"> 9.4</w:t>
      </w:r>
      <w:r w:rsidRPr="000F5814">
        <w:rPr>
          <w:rFonts w:ascii="Arial" w:hAnsi="Arial"/>
          <w:sz w:val="24"/>
          <w:lang w:val="fr-CA"/>
        </w:rPr>
        <w:t>.</w:t>
      </w:r>
    </w:p>
    <w:p w:rsidR="00E86E22" w:rsidRDefault="00E86E22" w:rsidP="000F5814">
      <w:pPr>
        <w:numPr>
          <w:ilvl w:val="2"/>
          <w:numId w:val="1"/>
        </w:numPr>
        <w:rPr>
          <w:rFonts w:ascii="Arial" w:hAnsi="Arial"/>
          <w:sz w:val="24"/>
          <w:lang w:val="fr-CA"/>
        </w:rPr>
      </w:pPr>
      <w:r>
        <w:rPr>
          <w:rFonts w:ascii="Arial" w:hAnsi="Arial"/>
          <w:sz w:val="24"/>
          <w:lang w:val="fr-CA"/>
        </w:rPr>
        <w:t xml:space="preserve">L’hémolyse est une réaction acceptable à l’épreuve </w:t>
      </w:r>
      <w:r w:rsidR="00587A07">
        <w:rPr>
          <w:rFonts w:ascii="Arial" w:hAnsi="Arial"/>
          <w:sz w:val="24"/>
          <w:lang w:val="fr-CA"/>
        </w:rPr>
        <w:t>sérique</w:t>
      </w:r>
      <w:r>
        <w:rPr>
          <w:rFonts w:ascii="Arial" w:hAnsi="Arial"/>
          <w:sz w:val="24"/>
          <w:lang w:val="fr-CA"/>
        </w:rPr>
        <w:t>. Il faut interpréter la présence d’une hémolyse comme une réaction positive.</w:t>
      </w:r>
    </w:p>
    <w:p w:rsidR="001F5D53" w:rsidRDefault="001F5D53" w:rsidP="001F5D53">
      <w:pPr>
        <w:ind w:left="2160"/>
        <w:rPr>
          <w:rFonts w:ascii="Arial" w:hAnsi="Arial"/>
          <w:sz w:val="24"/>
          <w:lang w:val="fr-CA"/>
        </w:rPr>
      </w:pPr>
    </w:p>
    <w:p w:rsidR="00E86E22" w:rsidRDefault="001F5D53" w:rsidP="001F5D53">
      <w:pPr>
        <w:numPr>
          <w:ilvl w:val="1"/>
          <w:numId w:val="1"/>
        </w:numPr>
        <w:rPr>
          <w:rFonts w:ascii="Arial" w:hAnsi="Arial"/>
          <w:sz w:val="24"/>
          <w:lang w:val="fr-CA"/>
        </w:rPr>
      </w:pPr>
      <w:r>
        <w:rPr>
          <w:rFonts w:ascii="Arial" w:hAnsi="Arial"/>
          <w:sz w:val="24"/>
          <w:lang w:val="fr-CA"/>
        </w:rPr>
        <w:t xml:space="preserve">Si un échantillon réagit positivement à l’anti-A et à l’anti-B, </w:t>
      </w:r>
      <w:proofErr w:type="spellStart"/>
      <w:r>
        <w:rPr>
          <w:rFonts w:ascii="Arial" w:hAnsi="Arial"/>
          <w:sz w:val="24"/>
          <w:lang w:val="fr-CA"/>
        </w:rPr>
        <w:t>p.ex</w:t>
      </w:r>
      <w:proofErr w:type="spellEnd"/>
      <w:r>
        <w:rPr>
          <w:rFonts w:ascii="Arial" w:hAnsi="Arial"/>
          <w:sz w:val="24"/>
          <w:lang w:val="fr-CA"/>
        </w:rPr>
        <w:t xml:space="preserve"> AB, faire un contrôle parallèle sur les cellules du patient.</w:t>
      </w:r>
    </w:p>
    <w:p w:rsidR="001F5D53" w:rsidRDefault="001F5D53" w:rsidP="001F5D53">
      <w:pPr>
        <w:ind w:left="1440"/>
        <w:rPr>
          <w:rFonts w:ascii="Arial" w:hAnsi="Arial"/>
          <w:sz w:val="24"/>
          <w:lang w:val="fr-CA"/>
        </w:rPr>
      </w:pPr>
    </w:p>
    <w:p w:rsidR="00E86E22" w:rsidRDefault="00E86E22" w:rsidP="000F5814">
      <w:pPr>
        <w:numPr>
          <w:ilvl w:val="0"/>
          <w:numId w:val="1"/>
        </w:numPr>
        <w:rPr>
          <w:rFonts w:ascii="Arial" w:hAnsi="Arial"/>
          <w:b/>
          <w:sz w:val="28"/>
          <w:lang w:val="fr-CA"/>
        </w:rPr>
      </w:pPr>
      <w:r>
        <w:rPr>
          <w:rFonts w:ascii="Arial" w:hAnsi="Arial"/>
          <w:b/>
          <w:sz w:val="28"/>
          <w:lang w:val="fr-CA"/>
        </w:rPr>
        <w:t>Remarques</w:t>
      </w:r>
    </w:p>
    <w:p w:rsidR="00E86E22" w:rsidRDefault="00E86E22">
      <w:pPr>
        <w:rPr>
          <w:rFonts w:ascii="Arial" w:hAnsi="Arial"/>
          <w:sz w:val="24"/>
          <w:lang w:val="fr-CA"/>
        </w:rPr>
      </w:pPr>
    </w:p>
    <w:p w:rsidR="00E86E22" w:rsidRDefault="00E86E22" w:rsidP="000F5814">
      <w:pPr>
        <w:numPr>
          <w:ilvl w:val="1"/>
          <w:numId w:val="1"/>
        </w:numPr>
        <w:rPr>
          <w:rFonts w:ascii="Arial" w:hAnsi="Arial"/>
          <w:sz w:val="24"/>
          <w:lang w:val="fr-CA"/>
        </w:rPr>
      </w:pPr>
      <w:r>
        <w:rPr>
          <w:rFonts w:ascii="Arial" w:hAnsi="Arial"/>
          <w:sz w:val="24"/>
          <w:lang w:val="fr-CA"/>
        </w:rPr>
        <w:t xml:space="preserve">Centrifugation des tubes </w:t>
      </w:r>
    </w:p>
    <w:p w:rsidR="00E86E22" w:rsidRDefault="00E86E22">
      <w:pPr>
        <w:rPr>
          <w:rFonts w:ascii="Arial" w:hAnsi="Arial"/>
          <w:sz w:val="24"/>
          <w:lang w:val="fr-CA"/>
        </w:rPr>
      </w:pPr>
    </w:p>
    <w:p w:rsidR="00E86E22" w:rsidRDefault="00FE4C7D" w:rsidP="00FE4C7D">
      <w:pPr>
        <w:ind w:left="2160" w:hanging="742"/>
        <w:rPr>
          <w:rFonts w:ascii="Arial" w:hAnsi="Arial"/>
          <w:sz w:val="24"/>
          <w:lang w:val="fr-CA"/>
        </w:rPr>
      </w:pPr>
      <w:r>
        <w:rPr>
          <w:rFonts w:ascii="Arial" w:hAnsi="Arial"/>
          <w:sz w:val="24"/>
          <w:lang w:val="fr-CA"/>
        </w:rPr>
        <w:t>8.1.1</w:t>
      </w:r>
      <w:r>
        <w:rPr>
          <w:rFonts w:ascii="Arial" w:hAnsi="Arial"/>
          <w:sz w:val="24"/>
          <w:lang w:val="fr-CA"/>
        </w:rPr>
        <w:tab/>
      </w:r>
      <w:r w:rsidR="00E86E22">
        <w:rPr>
          <w:rFonts w:ascii="Arial" w:hAnsi="Arial"/>
          <w:sz w:val="24"/>
          <w:lang w:val="fr-CA"/>
        </w:rPr>
        <w:t xml:space="preserve">Si </w:t>
      </w:r>
      <w:r w:rsidR="00AB249E">
        <w:rPr>
          <w:rFonts w:ascii="Arial" w:hAnsi="Arial"/>
          <w:sz w:val="24"/>
          <w:lang w:val="fr-CA"/>
        </w:rPr>
        <w:t>l’</w:t>
      </w:r>
      <w:r w:rsidR="00E86E22">
        <w:rPr>
          <w:rFonts w:ascii="Arial" w:hAnsi="Arial"/>
          <w:sz w:val="24"/>
          <w:lang w:val="fr-CA"/>
        </w:rPr>
        <w:t>échantillon d</w:t>
      </w:r>
      <w:r w:rsidR="00AB249E">
        <w:rPr>
          <w:rFonts w:ascii="Arial" w:hAnsi="Arial"/>
          <w:sz w:val="24"/>
          <w:lang w:val="fr-CA"/>
        </w:rPr>
        <w:t xml:space="preserve">’un seul </w:t>
      </w:r>
      <w:r w:rsidR="00E86E22">
        <w:rPr>
          <w:rFonts w:ascii="Arial" w:hAnsi="Arial"/>
          <w:sz w:val="24"/>
          <w:lang w:val="fr-CA"/>
        </w:rPr>
        <w:t>patient est testé, placer les tubes étiquetés –A et –B d’un côté de la centrifugeuse sérologique et les tubes</w:t>
      </w:r>
      <w:r w:rsidR="00564140">
        <w:rPr>
          <w:rFonts w:ascii="Arial" w:hAnsi="Arial"/>
          <w:sz w:val="24"/>
          <w:lang w:val="fr-CA"/>
        </w:rPr>
        <w:t> </w:t>
      </w:r>
      <w:r w:rsidR="00E86E22">
        <w:rPr>
          <w:rFonts w:ascii="Arial" w:hAnsi="Arial"/>
          <w:sz w:val="24"/>
          <w:lang w:val="fr-CA"/>
        </w:rPr>
        <w:t>A</w:t>
      </w:r>
      <w:r w:rsidR="00E86E22">
        <w:rPr>
          <w:rFonts w:ascii="Arial" w:hAnsi="Arial"/>
          <w:sz w:val="24"/>
          <w:vertAlign w:val="subscript"/>
          <w:lang w:val="fr-CA"/>
        </w:rPr>
        <w:t>1</w:t>
      </w:r>
      <w:r w:rsidR="00E86E22">
        <w:rPr>
          <w:rFonts w:ascii="Arial" w:hAnsi="Arial"/>
          <w:sz w:val="24"/>
          <w:lang w:val="fr-CA"/>
        </w:rPr>
        <w:t xml:space="preserve">C </w:t>
      </w:r>
      <w:r w:rsidR="00AB249E">
        <w:rPr>
          <w:rFonts w:ascii="Arial" w:hAnsi="Arial"/>
          <w:sz w:val="24"/>
          <w:lang w:val="fr-CA"/>
        </w:rPr>
        <w:t>et</w:t>
      </w:r>
      <w:r w:rsidR="00E86E22">
        <w:rPr>
          <w:rFonts w:ascii="Arial" w:hAnsi="Arial"/>
          <w:sz w:val="24"/>
          <w:lang w:val="fr-CA"/>
        </w:rPr>
        <w:t xml:space="preserve"> BC de l’autre côté.</w:t>
      </w:r>
    </w:p>
    <w:p w:rsidR="00E86E22" w:rsidRDefault="00FE4C7D" w:rsidP="00FE4C7D">
      <w:pPr>
        <w:ind w:left="2127" w:hanging="687"/>
        <w:rPr>
          <w:rFonts w:ascii="Arial" w:hAnsi="Arial"/>
          <w:sz w:val="24"/>
          <w:lang w:val="fr-CA"/>
        </w:rPr>
      </w:pPr>
      <w:r>
        <w:rPr>
          <w:rFonts w:ascii="Arial" w:hAnsi="Arial"/>
          <w:sz w:val="24"/>
          <w:lang w:val="fr-CA"/>
        </w:rPr>
        <w:t xml:space="preserve">8.1.2 </w:t>
      </w:r>
      <w:r>
        <w:rPr>
          <w:rFonts w:ascii="Arial" w:hAnsi="Arial"/>
          <w:sz w:val="24"/>
          <w:lang w:val="fr-CA"/>
        </w:rPr>
        <w:tab/>
      </w:r>
      <w:r>
        <w:rPr>
          <w:rFonts w:ascii="Arial" w:hAnsi="Arial"/>
          <w:sz w:val="24"/>
          <w:lang w:val="fr-CA"/>
        </w:rPr>
        <w:tab/>
      </w:r>
      <w:r w:rsidR="00E86E22">
        <w:rPr>
          <w:rFonts w:ascii="Arial" w:hAnsi="Arial"/>
          <w:sz w:val="24"/>
          <w:lang w:val="fr-CA"/>
        </w:rPr>
        <w:t>Si plus d’un patient est testé, garder l</w:t>
      </w:r>
      <w:r w:rsidR="00AB249E">
        <w:rPr>
          <w:rFonts w:ascii="Arial" w:hAnsi="Arial"/>
          <w:sz w:val="24"/>
          <w:lang w:val="fr-CA"/>
        </w:rPr>
        <w:t>’</w:t>
      </w:r>
      <w:r w:rsidR="00E86E22">
        <w:rPr>
          <w:rFonts w:ascii="Arial" w:hAnsi="Arial"/>
          <w:sz w:val="24"/>
          <w:lang w:val="fr-CA"/>
        </w:rPr>
        <w:t>ensemble de</w:t>
      </w:r>
      <w:r w:rsidR="00AB249E">
        <w:rPr>
          <w:rFonts w:ascii="Arial" w:hAnsi="Arial"/>
          <w:sz w:val="24"/>
          <w:lang w:val="fr-CA"/>
        </w:rPr>
        <w:t>s</w:t>
      </w:r>
      <w:r w:rsidR="00E86E22">
        <w:rPr>
          <w:rFonts w:ascii="Arial" w:hAnsi="Arial"/>
          <w:sz w:val="24"/>
          <w:lang w:val="fr-CA"/>
        </w:rPr>
        <w:t xml:space="preserve"> tubes de chaque patient dans l’ordre suivant : -A, -B, A</w:t>
      </w:r>
      <w:r w:rsidR="00E86E22">
        <w:rPr>
          <w:rFonts w:ascii="Arial" w:hAnsi="Arial"/>
          <w:sz w:val="24"/>
          <w:vertAlign w:val="subscript"/>
          <w:lang w:val="fr-CA"/>
        </w:rPr>
        <w:t>1</w:t>
      </w:r>
      <w:r w:rsidR="00E86E22">
        <w:rPr>
          <w:rFonts w:ascii="Arial" w:hAnsi="Arial"/>
          <w:sz w:val="24"/>
          <w:lang w:val="fr-CA"/>
        </w:rPr>
        <w:t>C, BC. Placer chaque ensemble de tubes sur des côtés opposés afin d’équilibrer la centrifugeuse sérologique.</w:t>
      </w:r>
    </w:p>
    <w:p w:rsidR="002C30CB" w:rsidRDefault="002C30CB" w:rsidP="002C30CB">
      <w:pPr>
        <w:ind w:left="1440"/>
        <w:rPr>
          <w:rFonts w:ascii="Arial" w:hAnsi="Arial"/>
          <w:sz w:val="24"/>
        </w:rPr>
      </w:pPr>
      <w:r>
        <w:rPr>
          <w:rFonts w:ascii="Arial" w:hAnsi="Arial"/>
          <w:sz w:val="24"/>
          <w:lang w:val="fr-CA"/>
        </w:rPr>
        <w:tab/>
      </w:r>
    </w:p>
    <w:p w:rsidR="002C30CB" w:rsidRPr="005824D2" w:rsidRDefault="005824D2" w:rsidP="000F5814">
      <w:pPr>
        <w:numPr>
          <w:ilvl w:val="1"/>
          <w:numId w:val="1"/>
        </w:numPr>
        <w:rPr>
          <w:rFonts w:ascii="Arial" w:hAnsi="Arial"/>
          <w:sz w:val="24"/>
          <w:lang w:val="fr-CA"/>
        </w:rPr>
      </w:pPr>
      <w:r w:rsidRPr="005824D2">
        <w:rPr>
          <w:rFonts w:ascii="Arial" w:hAnsi="Arial"/>
          <w:sz w:val="24"/>
          <w:lang w:val="fr-CA"/>
        </w:rPr>
        <w:t>Greffe de cellules souches hématopoïétiques (GCSH</w:t>
      </w:r>
      <w:r w:rsidR="002C30CB" w:rsidRPr="005824D2">
        <w:rPr>
          <w:rFonts w:ascii="Arial" w:hAnsi="Arial"/>
          <w:sz w:val="24"/>
          <w:lang w:val="fr-CA"/>
        </w:rPr>
        <w:t>)</w:t>
      </w:r>
      <w:r w:rsidRPr="005824D2">
        <w:rPr>
          <w:rFonts w:ascii="Arial" w:hAnsi="Arial"/>
          <w:sz w:val="24"/>
          <w:lang w:val="fr-CA"/>
        </w:rPr>
        <w:t xml:space="preserve"> </w:t>
      </w:r>
      <w:r w:rsidR="002C30CB" w:rsidRPr="005824D2">
        <w:rPr>
          <w:rFonts w:ascii="Arial" w:hAnsi="Arial"/>
          <w:sz w:val="24"/>
          <w:lang w:val="fr-CA"/>
        </w:rPr>
        <w:t xml:space="preserve">: </w:t>
      </w:r>
      <w:r w:rsidRPr="005824D2">
        <w:rPr>
          <w:rFonts w:ascii="Arial" w:hAnsi="Arial"/>
          <w:sz w:val="24"/>
          <w:lang w:val="fr-CA"/>
        </w:rPr>
        <w:t>E</w:t>
      </w:r>
      <w:r w:rsidR="002C30CB" w:rsidRPr="005824D2">
        <w:rPr>
          <w:rFonts w:ascii="Arial" w:hAnsi="Arial"/>
          <w:sz w:val="24"/>
          <w:lang w:val="fr-CA"/>
        </w:rPr>
        <w:t>n cas</w:t>
      </w:r>
      <w:r w:rsidRPr="005824D2">
        <w:rPr>
          <w:rFonts w:ascii="Arial" w:hAnsi="Arial"/>
          <w:sz w:val="24"/>
          <w:lang w:val="fr-CA"/>
        </w:rPr>
        <w:t xml:space="preserve"> de divergence ABO chez un patient qui est un receveur connu d’une GCSH incompatible quant à l’ABO, la divergence ne doit pas nécessairement être résolu</w:t>
      </w:r>
      <w:r>
        <w:rPr>
          <w:rFonts w:ascii="Arial" w:hAnsi="Arial"/>
          <w:sz w:val="24"/>
          <w:lang w:val="fr-CA"/>
        </w:rPr>
        <w:t>e</w:t>
      </w:r>
      <w:r w:rsidRPr="005824D2">
        <w:rPr>
          <w:rFonts w:ascii="Arial" w:hAnsi="Arial"/>
          <w:sz w:val="24"/>
          <w:lang w:val="fr-CA"/>
        </w:rPr>
        <w:t xml:space="preserve"> de la façon habituelle</w:t>
      </w:r>
      <w:r w:rsidR="002C30CB" w:rsidRPr="005824D2">
        <w:rPr>
          <w:rFonts w:ascii="Arial" w:hAnsi="Arial"/>
          <w:sz w:val="24"/>
          <w:lang w:val="fr-CA"/>
        </w:rPr>
        <w:t xml:space="preserve">. </w:t>
      </w:r>
      <w:r>
        <w:rPr>
          <w:rFonts w:ascii="Arial" w:hAnsi="Arial"/>
          <w:sz w:val="24"/>
          <w:lang w:val="fr-CA"/>
        </w:rPr>
        <w:t xml:space="preserve">Ajouter une note au dossier « RECEVEUR DE MOELLE </w:t>
      </w:r>
      <w:r w:rsidR="001A310A">
        <w:rPr>
          <w:rFonts w:ascii="Arial" w:hAnsi="Arial"/>
          <w:sz w:val="24"/>
          <w:lang w:val="fr-CA"/>
        </w:rPr>
        <w:t>OSSEUSE</w:t>
      </w:r>
      <w:r>
        <w:rPr>
          <w:rFonts w:ascii="Arial" w:hAnsi="Arial"/>
          <w:sz w:val="24"/>
          <w:lang w:val="fr-CA"/>
        </w:rPr>
        <w:t xml:space="preserve"> – GROUPE SANGUIN EN </w:t>
      </w:r>
      <w:r w:rsidR="002C30CB" w:rsidRPr="005824D2">
        <w:rPr>
          <w:rFonts w:ascii="Arial" w:hAnsi="Arial"/>
          <w:sz w:val="24"/>
          <w:lang w:val="fr-CA"/>
        </w:rPr>
        <w:t>TRANSITION</w:t>
      </w:r>
      <w:r>
        <w:rPr>
          <w:rFonts w:ascii="Arial" w:hAnsi="Arial"/>
          <w:sz w:val="24"/>
          <w:lang w:val="fr-CA"/>
        </w:rPr>
        <w:t> »</w:t>
      </w:r>
      <w:r w:rsidR="002C30CB" w:rsidRPr="005824D2">
        <w:rPr>
          <w:rFonts w:ascii="Arial" w:hAnsi="Arial"/>
          <w:sz w:val="24"/>
          <w:lang w:val="fr-CA"/>
        </w:rPr>
        <w:t xml:space="preserve">. </w:t>
      </w:r>
      <w:r>
        <w:rPr>
          <w:rFonts w:ascii="Arial" w:hAnsi="Arial"/>
          <w:sz w:val="24"/>
          <w:lang w:val="fr-CA"/>
        </w:rPr>
        <w:t xml:space="preserve">Le technologue responsable fera le suivi du groupe sanguin de ces patients. </w:t>
      </w:r>
      <w:r w:rsidR="001A310A">
        <w:rPr>
          <w:rFonts w:ascii="Arial" w:hAnsi="Arial"/>
          <w:sz w:val="24"/>
          <w:lang w:val="fr-CA"/>
        </w:rPr>
        <w:t>Après la prise de la greffe d</w:t>
      </w:r>
      <w:r>
        <w:rPr>
          <w:rFonts w:ascii="Arial" w:hAnsi="Arial"/>
          <w:sz w:val="24"/>
          <w:lang w:val="fr-CA"/>
        </w:rPr>
        <w:t xml:space="preserve">es nouvelles cellules souches </w:t>
      </w:r>
      <w:r w:rsidR="001A310A">
        <w:rPr>
          <w:rFonts w:ascii="Arial" w:hAnsi="Arial"/>
          <w:sz w:val="24"/>
          <w:lang w:val="fr-CA"/>
        </w:rPr>
        <w:t xml:space="preserve">(résultat du groupage ABO définitif à deux reprises 6 mois après la greffe), le technologue </w:t>
      </w:r>
      <w:r w:rsidR="00FE4C7D">
        <w:rPr>
          <w:rFonts w:ascii="Arial" w:hAnsi="Arial"/>
          <w:sz w:val="24"/>
          <w:lang w:val="fr-CA"/>
        </w:rPr>
        <w:t>principal</w:t>
      </w:r>
      <w:r w:rsidR="001A310A">
        <w:rPr>
          <w:rFonts w:ascii="Arial" w:hAnsi="Arial"/>
          <w:sz w:val="24"/>
          <w:lang w:val="fr-CA"/>
        </w:rPr>
        <w:t xml:space="preserve"> modifiera le groupe ABO du patient à son nouveau</w:t>
      </w:r>
      <w:r w:rsidR="00FE4C7D">
        <w:rPr>
          <w:rFonts w:ascii="Arial" w:hAnsi="Arial"/>
          <w:sz w:val="24"/>
          <w:lang w:val="fr-CA"/>
        </w:rPr>
        <w:t xml:space="preserve"> groupe</w:t>
      </w:r>
      <w:r w:rsidR="002C30CB" w:rsidRPr="005824D2">
        <w:rPr>
          <w:rFonts w:ascii="Arial" w:hAnsi="Arial"/>
          <w:sz w:val="24"/>
          <w:lang w:val="fr-CA"/>
        </w:rPr>
        <w:t>. A</w:t>
      </w:r>
      <w:r w:rsidR="001A310A">
        <w:rPr>
          <w:rFonts w:ascii="Arial" w:hAnsi="Arial"/>
          <w:sz w:val="24"/>
          <w:lang w:val="fr-CA"/>
        </w:rPr>
        <w:t>près la prise de la greffe, il se peut que le groupage sérologique ne corresponde jamais au groupage globulaire; encore une fois, cette divergence ne doit pas nécessairement être résolue</w:t>
      </w:r>
      <w:r w:rsidR="002C30CB" w:rsidRPr="005824D2">
        <w:rPr>
          <w:rFonts w:ascii="Arial" w:hAnsi="Arial"/>
          <w:sz w:val="24"/>
          <w:lang w:val="fr-CA"/>
        </w:rPr>
        <w:t xml:space="preserve">. </w:t>
      </w:r>
      <w:r w:rsidR="001A310A">
        <w:rPr>
          <w:rFonts w:ascii="Arial" w:hAnsi="Arial"/>
          <w:sz w:val="24"/>
          <w:lang w:val="fr-CA"/>
        </w:rPr>
        <w:t xml:space="preserve">Une fois que le technologue </w:t>
      </w:r>
      <w:r w:rsidR="00FE4C7D">
        <w:rPr>
          <w:rFonts w:ascii="Arial" w:hAnsi="Arial"/>
          <w:sz w:val="24"/>
          <w:lang w:val="fr-CA"/>
        </w:rPr>
        <w:t xml:space="preserve">principal </w:t>
      </w:r>
      <w:r w:rsidR="001A310A">
        <w:rPr>
          <w:rFonts w:ascii="Arial" w:hAnsi="Arial"/>
          <w:sz w:val="24"/>
          <w:lang w:val="fr-CA"/>
        </w:rPr>
        <w:t>aura modifié le groupe ABO antérieur du patient, le résultat de l’interprétation du groupe ABO devra se fonder sur les résultats du groupage globulaire et être accompagné d</w:t>
      </w:r>
      <w:r w:rsidR="001F5D53">
        <w:rPr>
          <w:rFonts w:ascii="Arial" w:hAnsi="Arial"/>
          <w:sz w:val="24"/>
          <w:lang w:val="fr-CA"/>
        </w:rPr>
        <w:t>’une remarque indiquant la source de la greffe, par exemple</w:t>
      </w:r>
      <w:r w:rsidR="001A310A">
        <w:rPr>
          <w:rFonts w:ascii="Arial" w:hAnsi="Arial"/>
          <w:sz w:val="24"/>
          <w:lang w:val="fr-CA"/>
        </w:rPr>
        <w:t> : « RECEVEUR DE MOELLE OSSEUSE »</w:t>
      </w:r>
      <w:r w:rsidR="002C30CB" w:rsidRPr="005824D2">
        <w:rPr>
          <w:rFonts w:ascii="Arial" w:hAnsi="Arial"/>
          <w:sz w:val="24"/>
          <w:lang w:val="fr-CA"/>
        </w:rPr>
        <w:t>.</w:t>
      </w:r>
    </w:p>
    <w:p w:rsidR="002C30CB" w:rsidRDefault="002C30CB" w:rsidP="002C30CB">
      <w:pPr>
        <w:ind w:left="1440"/>
        <w:rPr>
          <w:rFonts w:ascii="Arial" w:hAnsi="Arial"/>
          <w:sz w:val="24"/>
        </w:rPr>
      </w:pPr>
    </w:p>
    <w:p w:rsidR="002C30CB" w:rsidRDefault="002C30CB" w:rsidP="000F5814">
      <w:pPr>
        <w:numPr>
          <w:ilvl w:val="0"/>
          <w:numId w:val="1"/>
        </w:numPr>
        <w:rPr>
          <w:rFonts w:ascii="Arial" w:hAnsi="Arial"/>
          <w:b/>
          <w:sz w:val="28"/>
        </w:rPr>
      </w:pPr>
      <w:proofErr w:type="spellStart"/>
      <w:r>
        <w:rPr>
          <w:rFonts w:ascii="Arial" w:hAnsi="Arial"/>
          <w:b/>
          <w:sz w:val="28"/>
        </w:rPr>
        <w:t>Références</w:t>
      </w:r>
      <w:proofErr w:type="spellEnd"/>
    </w:p>
    <w:p w:rsidR="002C30CB" w:rsidRDefault="002C30CB" w:rsidP="002C30CB">
      <w:pPr>
        <w:rPr>
          <w:rFonts w:ascii="Arial" w:hAnsi="Arial"/>
          <w:sz w:val="24"/>
        </w:rPr>
      </w:pPr>
    </w:p>
    <w:p w:rsidR="00D33B99" w:rsidRDefault="00D33B99" w:rsidP="000F5814">
      <w:pPr>
        <w:numPr>
          <w:ilvl w:val="1"/>
          <w:numId w:val="1"/>
        </w:numPr>
        <w:rPr>
          <w:rFonts w:ascii="Arial" w:hAnsi="Arial"/>
          <w:sz w:val="24"/>
        </w:rPr>
      </w:pPr>
      <w:r w:rsidRPr="00FE4C7D">
        <w:rPr>
          <w:rFonts w:ascii="Arial" w:hAnsi="Arial"/>
          <w:i/>
          <w:sz w:val="24"/>
        </w:rPr>
        <w:t>Standards for Hospital Transfusion Services</w:t>
      </w:r>
      <w:r w:rsidRPr="000504B6">
        <w:rPr>
          <w:rFonts w:ascii="Arial" w:hAnsi="Arial"/>
          <w:sz w:val="24"/>
        </w:rPr>
        <w:t>, version</w:t>
      </w:r>
      <w:r w:rsidR="00564140">
        <w:rPr>
          <w:rFonts w:ascii="Arial" w:hAnsi="Arial"/>
          <w:sz w:val="24"/>
        </w:rPr>
        <w:t> </w:t>
      </w:r>
      <w:r w:rsidR="00746F55">
        <w:rPr>
          <w:rFonts w:ascii="Arial" w:hAnsi="Arial"/>
          <w:sz w:val="24"/>
        </w:rPr>
        <w:t>3</w:t>
      </w:r>
      <w:r w:rsidRPr="000504B6">
        <w:rPr>
          <w:rFonts w:ascii="Arial" w:hAnsi="Arial"/>
          <w:sz w:val="24"/>
        </w:rPr>
        <w:t xml:space="preserve">, </w:t>
      </w:r>
      <w:proofErr w:type="spellStart"/>
      <w:r w:rsidR="00746F55">
        <w:rPr>
          <w:rFonts w:ascii="Arial" w:hAnsi="Arial"/>
          <w:sz w:val="24"/>
        </w:rPr>
        <w:t>février</w:t>
      </w:r>
      <w:proofErr w:type="spellEnd"/>
      <w:r w:rsidRPr="000504B6">
        <w:rPr>
          <w:rFonts w:ascii="Arial" w:hAnsi="Arial"/>
          <w:sz w:val="24"/>
        </w:rPr>
        <w:t xml:space="preserve"> 20</w:t>
      </w:r>
      <w:r w:rsidR="00746F55">
        <w:rPr>
          <w:rFonts w:ascii="Arial" w:hAnsi="Arial"/>
          <w:sz w:val="24"/>
        </w:rPr>
        <w:t>11</w:t>
      </w:r>
      <w:r w:rsidRPr="000504B6">
        <w:rPr>
          <w:rFonts w:ascii="Arial" w:hAnsi="Arial"/>
          <w:sz w:val="24"/>
        </w:rPr>
        <w:t xml:space="preserve">, Ottawa, Ontario, Société </w:t>
      </w:r>
      <w:proofErr w:type="spellStart"/>
      <w:r w:rsidRPr="000504B6">
        <w:rPr>
          <w:rFonts w:ascii="Arial" w:hAnsi="Arial"/>
          <w:sz w:val="24"/>
        </w:rPr>
        <w:t>canadienne</w:t>
      </w:r>
      <w:proofErr w:type="spellEnd"/>
      <w:r w:rsidRPr="000504B6">
        <w:rPr>
          <w:rFonts w:ascii="Arial" w:hAnsi="Arial"/>
          <w:sz w:val="24"/>
        </w:rPr>
        <w:t xml:space="preserve"> de </w:t>
      </w:r>
      <w:proofErr w:type="spellStart"/>
      <w:r w:rsidRPr="000504B6">
        <w:rPr>
          <w:rFonts w:ascii="Arial" w:hAnsi="Arial"/>
          <w:sz w:val="24"/>
        </w:rPr>
        <w:t>médecine</w:t>
      </w:r>
      <w:proofErr w:type="spellEnd"/>
      <w:r w:rsidRPr="000504B6">
        <w:rPr>
          <w:rFonts w:ascii="Arial" w:hAnsi="Arial"/>
          <w:sz w:val="24"/>
        </w:rPr>
        <w:t xml:space="preserve"> </w:t>
      </w:r>
      <w:proofErr w:type="spellStart"/>
      <w:r w:rsidRPr="000504B6">
        <w:rPr>
          <w:rFonts w:ascii="Arial" w:hAnsi="Arial"/>
          <w:sz w:val="24"/>
        </w:rPr>
        <w:t>transfusionnelle</w:t>
      </w:r>
      <w:proofErr w:type="spellEnd"/>
      <w:r w:rsidR="00746F55">
        <w:rPr>
          <w:rFonts w:ascii="Arial" w:hAnsi="Arial"/>
          <w:sz w:val="24"/>
        </w:rPr>
        <w:t>;</w:t>
      </w:r>
      <w:r>
        <w:rPr>
          <w:rFonts w:ascii="Arial" w:hAnsi="Arial"/>
          <w:sz w:val="24"/>
        </w:rPr>
        <w:t xml:space="preserve"> 5.</w:t>
      </w:r>
      <w:r w:rsidR="00746F55">
        <w:rPr>
          <w:rFonts w:ascii="Arial" w:hAnsi="Arial"/>
          <w:sz w:val="24"/>
        </w:rPr>
        <w:t xml:space="preserve">2.5.1, </w:t>
      </w:r>
      <w:r>
        <w:rPr>
          <w:rFonts w:ascii="Arial" w:hAnsi="Arial"/>
          <w:sz w:val="24"/>
        </w:rPr>
        <w:t>5.3.1, 5.3.</w:t>
      </w:r>
      <w:r w:rsidR="00746F55">
        <w:rPr>
          <w:rFonts w:ascii="Arial" w:hAnsi="Arial"/>
          <w:sz w:val="24"/>
        </w:rPr>
        <w:t>2</w:t>
      </w:r>
      <w:r>
        <w:rPr>
          <w:rFonts w:ascii="Arial" w:hAnsi="Arial"/>
          <w:sz w:val="24"/>
        </w:rPr>
        <w:t>, 5.3.7, 5.9.2.</w:t>
      </w:r>
    </w:p>
    <w:p w:rsidR="00D33B99" w:rsidRDefault="00D33B99" w:rsidP="00D33B99">
      <w:pPr>
        <w:ind w:left="720"/>
        <w:rPr>
          <w:rFonts w:ascii="Arial" w:hAnsi="Arial"/>
          <w:sz w:val="24"/>
        </w:rPr>
      </w:pPr>
    </w:p>
    <w:p w:rsidR="00D33B99" w:rsidRDefault="00D33B99" w:rsidP="000F5814">
      <w:pPr>
        <w:numPr>
          <w:ilvl w:val="1"/>
          <w:numId w:val="1"/>
        </w:numPr>
        <w:rPr>
          <w:rFonts w:ascii="Arial" w:hAnsi="Arial"/>
          <w:sz w:val="24"/>
        </w:rPr>
      </w:pPr>
      <w:r w:rsidRPr="00FE4C7D">
        <w:rPr>
          <w:rFonts w:ascii="Arial" w:hAnsi="Arial"/>
          <w:i/>
          <w:sz w:val="24"/>
        </w:rPr>
        <w:t>Standards for blood banks and transfusion services</w:t>
      </w:r>
      <w:r w:rsidRPr="000504B6">
        <w:rPr>
          <w:rFonts w:ascii="Arial" w:hAnsi="Arial"/>
          <w:sz w:val="24"/>
        </w:rPr>
        <w:t>, 2</w:t>
      </w:r>
      <w:r w:rsidR="00746F55">
        <w:rPr>
          <w:rFonts w:ascii="Arial" w:hAnsi="Arial"/>
          <w:sz w:val="24"/>
        </w:rPr>
        <w:t>8</w:t>
      </w:r>
      <w:r w:rsidRPr="000504B6">
        <w:rPr>
          <w:rFonts w:ascii="Arial" w:hAnsi="Arial"/>
          <w:sz w:val="24"/>
          <w:vertAlign w:val="superscript"/>
        </w:rPr>
        <w:t>e</w:t>
      </w:r>
      <w:r w:rsidRPr="000504B6">
        <w:rPr>
          <w:rFonts w:ascii="Arial" w:hAnsi="Arial"/>
          <w:sz w:val="24"/>
        </w:rPr>
        <w:t xml:space="preserve"> </w:t>
      </w:r>
      <w:proofErr w:type="spellStart"/>
      <w:r w:rsidRPr="000504B6">
        <w:rPr>
          <w:rFonts w:ascii="Arial" w:hAnsi="Arial"/>
          <w:sz w:val="24"/>
        </w:rPr>
        <w:t>éd</w:t>
      </w:r>
      <w:proofErr w:type="spellEnd"/>
      <w:r w:rsidRPr="000504B6">
        <w:rPr>
          <w:rFonts w:ascii="Arial" w:hAnsi="Arial"/>
          <w:sz w:val="24"/>
        </w:rPr>
        <w:t>.</w:t>
      </w:r>
      <w:r>
        <w:rPr>
          <w:rFonts w:ascii="Arial" w:hAnsi="Arial"/>
          <w:sz w:val="24"/>
        </w:rPr>
        <w:t xml:space="preserve"> (20</w:t>
      </w:r>
      <w:r w:rsidR="00746F55">
        <w:rPr>
          <w:rFonts w:ascii="Arial" w:hAnsi="Arial"/>
          <w:sz w:val="24"/>
        </w:rPr>
        <w:t>12</w:t>
      </w:r>
      <w:r>
        <w:rPr>
          <w:rFonts w:ascii="Arial" w:hAnsi="Arial"/>
          <w:sz w:val="24"/>
        </w:rPr>
        <w:t>8),</w:t>
      </w:r>
      <w:r w:rsidRPr="000504B6">
        <w:rPr>
          <w:rFonts w:ascii="Arial" w:hAnsi="Arial"/>
          <w:sz w:val="24"/>
        </w:rPr>
        <w:t xml:space="preserve"> Bethesda, MD, American Association of Blood Banks</w:t>
      </w:r>
      <w:r>
        <w:rPr>
          <w:rFonts w:ascii="Arial" w:hAnsi="Arial"/>
          <w:sz w:val="24"/>
        </w:rPr>
        <w:t>; 5.13, 5.16.</w:t>
      </w:r>
    </w:p>
    <w:p w:rsidR="00D33B99" w:rsidRDefault="00D33B99" w:rsidP="00D33B99">
      <w:pPr>
        <w:ind w:left="720"/>
        <w:rPr>
          <w:rFonts w:ascii="Arial" w:hAnsi="Arial"/>
          <w:sz w:val="24"/>
        </w:rPr>
      </w:pPr>
    </w:p>
    <w:p w:rsidR="00D33B99" w:rsidRDefault="00D33B99" w:rsidP="000F5814">
      <w:pPr>
        <w:numPr>
          <w:ilvl w:val="1"/>
          <w:numId w:val="1"/>
        </w:numPr>
        <w:rPr>
          <w:rFonts w:ascii="Arial" w:hAnsi="Arial"/>
          <w:sz w:val="24"/>
        </w:rPr>
      </w:pPr>
      <w:r w:rsidRPr="000504B6">
        <w:rPr>
          <w:rFonts w:ascii="Arial" w:hAnsi="Arial"/>
          <w:sz w:val="24"/>
        </w:rPr>
        <w:t xml:space="preserve">ROBACK, JD, </w:t>
      </w:r>
      <w:proofErr w:type="spellStart"/>
      <w:r w:rsidRPr="000504B6">
        <w:rPr>
          <w:rFonts w:ascii="Arial" w:hAnsi="Arial"/>
          <w:sz w:val="24"/>
        </w:rPr>
        <w:t>éd</w:t>
      </w:r>
      <w:proofErr w:type="spellEnd"/>
      <w:r w:rsidRPr="000504B6">
        <w:rPr>
          <w:rFonts w:ascii="Arial" w:hAnsi="Arial"/>
          <w:sz w:val="24"/>
        </w:rPr>
        <w:t xml:space="preserve">. </w:t>
      </w:r>
      <w:r w:rsidRPr="00FE4C7D">
        <w:rPr>
          <w:rFonts w:ascii="Arial" w:hAnsi="Arial"/>
          <w:b/>
          <w:sz w:val="24"/>
        </w:rPr>
        <w:t>American Association of Blood Banks Technical Manual</w:t>
      </w:r>
      <w:r w:rsidRPr="000504B6">
        <w:rPr>
          <w:rFonts w:ascii="Arial" w:hAnsi="Arial"/>
          <w:sz w:val="24"/>
        </w:rPr>
        <w:t>, 1</w:t>
      </w:r>
      <w:r w:rsidR="00746F55">
        <w:rPr>
          <w:rFonts w:ascii="Arial" w:hAnsi="Arial"/>
          <w:sz w:val="24"/>
        </w:rPr>
        <w:t>7</w:t>
      </w:r>
      <w:r w:rsidRPr="000504B6">
        <w:rPr>
          <w:rFonts w:ascii="Arial" w:hAnsi="Arial"/>
          <w:sz w:val="24"/>
          <w:vertAlign w:val="superscript"/>
        </w:rPr>
        <w:t>e</w:t>
      </w:r>
      <w:r w:rsidRPr="000504B6">
        <w:rPr>
          <w:rFonts w:ascii="Arial" w:hAnsi="Arial"/>
          <w:sz w:val="24"/>
        </w:rPr>
        <w:t xml:space="preserve"> </w:t>
      </w:r>
      <w:proofErr w:type="spellStart"/>
      <w:r w:rsidRPr="000504B6">
        <w:rPr>
          <w:rFonts w:ascii="Arial" w:hAnsi="Arial"/>
          <w:sz w:val="24"/>
        </w:rPr>
        <w:t>éd</w:t>
      </w:r>
      <w:proofErr w:type="spellEnd"/>
      <w:r>
        <w:rPr>
          <w:rFonts w:ascii="Arial" w:hAnsi="Arial"/>
          <w:sz w:val="24"/>
        </w:rPr>
        <w:t xml:space="preserve"> (200</w:t>
      </w:r>
      <w:r w:rsidR="00746F55">
        <w:rPr>
          <w:rFonts w:ascii="Arial" w:hAnsi="Arial"/>
          <w:sz w:val="24"/>
        </w:rPr>
        <w:t>12</w:t>
      </w:r>
      <w:r>
        <w:rPr>
          <w:rFonts w:ascii="Arial" w:hAnsi="Arial"/>
          <w:sz w:val="24"/>
        </w:rPr>
        <w:t>),</w:t>
      </w:r>
      <w:r w:rsidRPr="000504B6">
        <w:rPr>
          <w:rFonts w:ascii="Arial" w:hAnsi="Arial"/>
          <w:sz w:val="24"/>
        </w:rPr>
        <w:t xml:space="preserve"> Bethesda, MD: American Association of Blood Banks</w:t>
      </w:r>
      <w:r>
        <w:rPr>
          <w:rFonts w:ascii="Arial" w:hAnsi="Arial"/>
          <w:sz w:val="24"/>
        </w:rPr>
        <w:t xml:space="preserve">, </w:t>
      </w:r>
      <w:r w:rsidR="00FE4C7D">
        <w:rPr>
          <w:rFonts w:ascii="Arial" w:hAnsi="Arial"/>
          <w:sz w:val="24"/>
        </w:rPr>
        <w:t xml:space="preserve">p. </w:t>
      </w:r>
      <w:r>
        <w:rPr>
          <w:rFonts w:ascii="Arial" w:hAnsi="Arial"/>
          <w:sz w:val="24"/>
        </w:rPr>
        <w:t>44</w:t>
      </w:r>
      <w:r w:rsidR="00746F55">
        <w:rPr>
          <w:rFonts w:ascii="Arial" w:hAnsi="Arial"/>
          <w:sz w:val="24"/>
        </w:rPr>
        <w:t>5</w:t>
      </w:r>
      <w:r>
        <w:rPr>
          <w:rFonts w:ascii="Arial" w:hAnsi="Arial"/>
          <w:sz w:val="24"/>
        </w:rPr>
        <w:t>, 8</w:t>
      </w:r>
      <w:r w:rsidR="00746F55">
        <w:rPr>
          <w:rFonts w:ascii="Arial" w:hAnsi="Arial"/>
          <w:sz w:val="24"/>
        </w:rPr>
        <w:t>01, 876</w:t>
      </w:r>
      <w:r>
        <w:rPr>
          <w:rFonts w:ascii="Arial" w:hAnsi="Arial"/>
          <w:sz w:val="24"/>
        </w:rPr>
        <w:t>.</w:t>
      </w:r>
    </w:p>
    <w:p w:rsidR="00D33B99" w:rsidRDefault="00D33B99" w:rsidP="00D33B99">
      <w:pPr>
        <w:ind w:left="720"/>
        <w:rPr>
          <w:rFonts w:ascii="Arial" w:hAnsi="Arial"/>
          <w:sz w:val="24"/>
        </w:rPr>
      </w:pPr>
    </w:p>
    <w:p w:rsidR="00D33B99" w:rsidRDefault="00D33B99" w:rsidP="000F5814">
      <w:pPr>
        <w:numPr>
          <w:ilvl w:val="1"/>
          <w:numId w:val="1"/>
        </w:numPr>
        <w:rPr>
          <w:rFonts w:ascii="Arial" w:hAnsi="Arial"/>
          <w:sz w:val="24"/>
        </w:rPr>
      </w:pPr>
      <w:r>
        <w:rPr>
          <w:rFonts w:ascii="Arial" w:hAnsi="Arial"/>
          <w:sz w:val="24"/>
        </w:rPr>
        <w:t xml:space="preserve">JUDD, WJ. </w:t>
      </w:r>
      <w:r w:rsidRPr="00FE4C7D">
        <w:rPr>
          <w:rFonts w:ascii="Arial" w:hAnsi="Arial"/>
          <w:i/>
          <w:sz w:val="24"/>
        </w:rPr>
        <w:t>Methods in Immunohematology</w:t>
      </w:r>
      <w:r>
        <w:rPr>
          <w:rFonts w:ascii="Arial" w:hAnsi="Arial"/>
          <w:sz w:val="24"/>
        </w:rPr>
        <w:t>, 3</w:t>
      </w:r>
      <w:r>
        <w:rPr>
          <w:rFonts w:ascii="Arial" w:hAnsi="Arial"/>
          <w:sz w:val="24"/>
          <w:vertAlign w:val="superscript"/>
        </w:rPr>
        <w:t>e</w:t>
      </w:r>
      <w:r>
        <w:rPr>
          <w:rFonts w:ascii="Arial" w:hAnsi="Arial"/>
          <w:sz w:val="24"/>
        </w:rPr>
        <w:t xml:space="preserve"> </w:t>
      </w:r>
      <w:proofErr w:type="spellStart"/>
      <w:r>
        <w:rPr>
          <w:rFonts w:ascii="Arial" w:hAnsi="Arial"/>
          <w:sz w:val="24"/>
        </w:rPr>
        <w:t>éd</w:t>
      </w:r>
      <w:proofErr w:type="spellEnd"/>
      <w:r>
        <w:rPr>
          <w:rFonts w:ascii="Arial" w:hAnsi="Arial"/>
          <w:sz w:val="24"/>
        </w:rPr>
        <w:t>. Bethesda, MD: Americ</w:t>
      </w:r>
      <w:r w:rsidR="00FE4C7D">
        <w:rPr>
          <w:rFonts w:ascii="Arial" w:hAnsi="Arial"/>
          <w:sz w:val="24"/>
        </w:rPr>
        <w:t>an Association of Blood Banks (2</w:t>
      </w:r>
      <w:r>
        <w:rPr>
          <w:rFonts w:ascii="Arial" w:hAnsi="Arial"/>
          <w:sz w:val="24"/>
        </w:rPr>
        <w:t xml:space="preserve">008); </w:t>
      </w:r>
      <w:r w:rsidR="00FE4C7D">
        <w:rPr>
          <w:rFonts w:ascii="Arial" w:hAnsi="Arial"/>
          <w:sz w:val="24"/>
        </w:rPr>
        <w:t>p.</w:t>
      </w:r>
      <w:r w:rsidR="00564140">
        <w:rPr>
          <w:rFonts w:ascii="Arial" w:hAnsi="Arial"/>
          <w:sz w:val="24"/>
        </w:rPr>
        <w:t> </w:t>
      </w:r>
      <w:r>
        <w:rPr>
          <w:rFonts w:ascii="Arial" w:hAnsi="Arial"/>
          <w:sz w:val="24"/>
        </w:rPr>
        <w:t>2-6.</w:t>
      </w:r>
    </w:p>
    <w:p w:rsidR="008C07B4" w:rsidRDefault="008C07B4" w:rsidP="008C07B4">
      <w:pPr>
        <w:pStyle w:val="ListParagraph"/>
        <w:rPr>
          <w:rFonts w:ascii="Arial" w:hAnsi="Arial"/>
          <w:sz w:val="24"/>
        </w:rPr>
      </w:pPr>
    </w:p>
    <w:p w:rsidR="008C07B4" w:rsidRDefault="008C07B4" w:rsidP="008C07B4">
      <w:pPr>
        <w:ind w:left="1440"/>
        <w:rPr>
          <w:rFonts w:ascii="Arial" w:hAnsi="Arial"/>
          <w:sz w:val="24"/>
        </w:rPr>
      </w:pPr>
    </w:p>
    <w:p w:rsidR="006D36DB" w:rsidRPr="00AA3396" w:rsidRDefault="006D36DB" w:rsidP="006D36DB">
      <w:pPr>
        <w:pStyle w:val="ListParagraph"/>
        <w:numPr>
          <w:ilvl w:val="0"/>
          <w:numId w:val="10"/>
        </w:numPr>
        <w:contextualSpacing/>
        <w:rPr>
          <w:rFonts w:ascii="Arial" w:hAnsi="Arial"/>
          <w:b/>
          <w:sz w:val="28"/>
          <w:lang w:val="fr-CA"/>
        </w:rPr>
      </w:pPr>
      <w:r w:rsidRPr="00AA3396">
        <w:rPr>
          <w:rFonts w:ascii="Arial" w:hAnsi="Arial"/>
          <w:b/>
          <w:sz w:val="28"/>
          <w:lang w:val="fr-CA"/>
        </w:rPr>
        <w:t>Suivi des révisions</w:t>
      </w:r>
    </w:p>
    <w:p w:rsidR="006D36DB" w:rsidRPr="00AA3396" w:rsidRDefault="006D36DB" w:rsidP="006D36DB">
      <w:pPr>
        <w:pStyle w:val="ListParagraph"/>
        <w:jc w:val="center"/>
        <w:rPr>
          <w:rFonts w:ascii="Arial" w:hAnsi="Arial"/>
          <w:b/>
          <w:sz w:val="2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5350"/>
      </w:tblGrid>
      <w:tr w:rsidR="006D36DB" w:rsidRPr="00AA3396" w:rsidTr="002441CA">
        <w:trPr>
          <w:cantSplit/>
        </w:trPr>
        <w:tc>
          <w:tcPr>
            <w:tcW w:w="3369" w:type="dxa"/>
            <w:shd w:val="clear" w:color="auto" w:fill="F2F2F2"/>
          </w:tcPr>
          <w:p w:rsidR="006D36DB" w:rsidRPr="004050E8" w:rsidRDefault="006D36DB" w:rsidP="002441CA">
            <w:pPr>
              <w:jc w:val="center"/>
              <w:rPr>
                <w:rFonts w:ascii="Arial" w:hAnsi="Arial" w:cs="Arial"/>
                <w:b/>
                <w:sz w:val="22"/>
                <w:szCs w:val="22"/>
                <w:lang w:val="fr-CA"/>
              </w:rPr>
            </w:pPr>
            <w:r>
              <w:rPr>
                <w:rFonts w:ascii="Arial" w:hAnsi="Arial" w:cs="Arial"/>
                <w:b/>
                <w:sz w:val="22"/>
                <w:szCs w:val="22"/>
                <w:lang w:val="fr-CA"/>
              </w:rPr>
              <w:t>Date de la révision</w:t>
            </w:r>
          </w:p>
        </w:tc>
        <w:tc>
          <w:tcPr>
            <w:tcW w:w="5487" w:type="dxa"/>
            <w:shd w:val="clear" w:color="auto" w:fill="F2F2F2"/>
          </w:tcPr>
          <w:p w:rsidR="006D36DB" w:rsidRPr="004050E8" w:rsidRDefault="006D36DB" w:rsidP="002441CA">
            <w:pPr>
              <w:jc w:val="center"/>
              <w:rPr>
                <w:rFonts w:ascii="Arial" w:hAnsi="Arial" w:cs="Arial"/>
                <w:b/>
                <w:sz w:val="22"/>
                <w:szCs w:val="22"/>
                <w:lang w:val="fr-CA"/>
              </w:rPr>
            </w:pPr>
            <w:r>
              <w:rPr>
                <w:rFonts w:ascii="Arial" w:hAnsi="Arial" w:cs="Arial"/>
                <w:b/>
                <w:sz w:val="22"/>
                <w:szCs w:val="22"/>
                <w:lang w:val="fr-CA"/>
              </w:rPr>
              <w:t>Résumé des changements</w:t>
            </w:r>
          </w:p>
        </w:tc>
      </w:tr>
      <w:tr w:rsidR="006D36DB" w:rsidRPr="00AA3396" w:rsidTr="002441CA">
        <w:trPr>
          <w:cantSplit/>
          <w:trHeight w:val="3254"/>
        </w:trPr>
        <w:tc>
          <w:tcPr>
            <w:tcW w:w="3369" w:type="dxa"/>
          </w:tcPr>
          <w:p w:rsidR="006D36DB" w:rsidRPr="00AA3396" w:rsidRDefault="006D36DB" w:rsidP="002441CA">
            <w:pPr>
              <w:keepLines/>
              <w:widowControl w:val="0"/>
              <w:rPr>
                <w:rFonts w:ascii="Arial" w:hAnsi="Arial"/>
                <w:sz w:val="22"/>
                <w:szCs w:val="22"/>
                <w:lang w:val="fr-CA"/>
              </w:rPr>
            </w:pPr>
            <w:r>
              <w:rPr>
                <w:rFonts w:ascii="Arial" w:hAnsi="Arial"/>
                <w:sz w:val="22"/>
                <w:szCs w:val="22"/>
                <w:lang w:val="fr-CA"/>
              </w:rPr>
              <w:t>31 janvier</w:t>
            </w:r>
            <w:r w:rsidRPr="00AA3396">
              <w:rPr>
                <w:rFonts w:ascii="Arial" w:hAnsi="Arial"/>
                <w:sz w:val="22"/>
                <w:szCs w:val="22"/>
                <w:lang w:val="fr-CA"/>
              </w:rPr>
              <w:t xml:space="preserve"> 2014 </w:t>
            </w:r>
          </w:p>
        </w:tc>
        <w:tc>
          <w:tcPr>
            <w:tcW w:w="5487" w:type="dxa"/>
          </w:tcPr>
          <w:p w:rsidR="006D36DB" w:rsidRPr="001F5D53" w:rsidRDefault="006D36DB" w:rsidP="006D36DB">
            <w:pPr>
              <w:pStyle w:val="ListParagraph"/>
              <w:numPr>
                <w:ilvl w:val="0"/>
                <w:numId w:val="11"/>
              </w:numPr>
              <w:contextualSpacing/>
              <w:rPr>
                <w:rFonts w:ascii="Arial" w:hAnsi="Arial" w:cs="Arial"/>
                <w:sz w:val="22"/>
                <w:szCs w:val="22"/>
                <w:lang w:val="fr-CA"/>
              </w:rPr>
            </w:pPr>
            <w:r w:rsidRPr="001F5D53">
              <w:rPr>
                <w:rFonts w:ascii="Arial" w:hAnsi="Arial" w:cs="Arial"/>
                <w:sz w:val="22"/>
                <w:szCs w:val="22"/>
                <w:lang w:val="fr-CA"/>
              </w:rPr>
              <w:t xml:space="preserve">Changement du nom du manuel </w:t>
            </w:r>
          </w:p>
          <w:p w:rsidR="006D36DB" w:rsidRPr="001F5D53" w:rsidRDefault="006D36DB" w:rsidP="006D36DB">
            <w:pPr>
              <w:pStyle w:val="ListParagraph"/>
              <w:keepLines/>
              <w:widowControl w:val="0"/>
              <w:numPr>
                <w:ilvl w:val="0"/>
                <w:numId w:val="9"/>
              </w:numPr>
              <w:contextualSpacing/>
              <w:rPr>
                <w:rFonts w:ascii="Arial" w:hAnsi="Arial"/>
                <w:sz w:val="22"/>
                <w:szCs w:val="22"/>
                <w:lang w:val="fr-CA"/>
              </w:rPr>
            </w:pPr>
            <w:r w:rsidRPr="001F5D53">
              <w:rPr>
                <w:rFonts w:ascii="Arial" w:hAnsi="Arial"/>
                <w:sz w:val="22"/>
                <w:szCs w:val="22"/>
                <w:lang w:val="fr-CA"/>
              </w:rPr>
              <w:t xml:space="preserve">Changement du numéro du document anciennement </w:t>
            </w:r>
            <w:r w:rsidR="00746F55" w:rsidRPr="001F5D53">
              <w:rPr>
                <w:rFonts w:ascii="Arial" w:hAnsi="Arial"/>
                <w:sz w:val="22"/>
                <w:szCs w:val="22"/>
                <w:lang w:val="fr-CA"/>
              </w:rPr>
              <w:t>AR.001</w:t>
            </w:r>
            <w:r w:rsidRPr="001F5D53">
              <w:rPr>
                <w:rFonts w:ascii="Arial" w:hAnsi="Arial"/>
                <w:sz w:val="22"/>
                <w:szCs w:val="22"/>
                <w:lang w:val="fr-CA"/>
              </w:rPr>
              <w:t>, maintenant AR.00</w:t>
            </w:r>
            <w:r w:rsidR="00746F55" w:rsidRPr="001F5D53">
              <w:rPr>
                <w:rFonts w:ascii="Arial" w:hAnsi="Arial"/>
                <w:sz w:val="22"/>
                <w:szCs w:val="22"/>
                <w:lang w:val="fr-CA"/>
              </w:rPr>
              <w:t>4</w:t>
            </w:r>
            <w:r w:rsidRPr="001F5D53">
              <w:rPr>
                <w:rFonts w:ascii="Arial" w:hAnsi="Arial"/>
                <w:sz w:val="22"/>
                <w:szCs w:val="22"/>
                <w:lang w:val="fr-CA"/>
              </w:rPr>
              <w:t>.</w:t>
            </w:r>
          </w:p>
          <w:p w:rsidR="006D36DB" w:rsidRPr="001F5D53" w:rsidRDefault="00746F55" w:rsidP="006D36DB">
            <w:pPr>
              <w:numPr>
                <w:ilvl w:val="0"/>
                <w:numId w:val="9"/>
              </w:numPr>
              <w:rPr>
                <w:rFonts w:ascii="Arial" w:hAnsi="Arial"/>
                <w:sz w:val="22"/>
                <w:szCs w:val="22"/>
                <w:lang w:val="fr-CA"/>
              </w:rPr>
            </w:pPr>
            <w:r w:rsidRPr="001F5D53">
              <w:rPr>
                <w:rFonts w:ascii="Arial" w:hAnsi="Arial"/>
                <w:sz w:val="22"/>
                <w:szCs w:val="22"/>
                <w:lang w:val="fr-CA"/>
              </w:rPr>
              <w:t>Changement au libellé de la section</w:t>
            </w:r>
            <w:r w:rsidR="00564140">
              <w:rPr>
                <w:rFonts w:ascii="Arial" w:hAnsi="Arial"/>
                <w:sz w:val="22"/>
                <w:szCs w:val="22"/>
                <w:lang w:val="fr-CA"/>
              </w:rPr>
              <w:t> </w:t>
            </w:r>
            <w:r w:rsidRPr="001F5D53">
              <w:rPr>
                <w:rFonts w:ascii="Arial" w:hAnsi="Arial"/>
                <w:sz w:val="22"/>
                <w:szCs w:val="22"/>
                <w:lang w:val="fr-CA"/>
              </w:rPr>
              <w:t>2.8 pour inclure le Service de médecine transfusionnelle doit confirmer le groupe sanguin des unités de sang venant d’un fournisseur si aucune épreuve globulaire n’est faite avant la transfusion</w:t>
            </w:r>
            <w:r w:rsidRPr="001F5D53">
              <w:rPr>
                <w:rFonts w:ascii="Arial" w:hAnsi="Arial"/>
                <w:sz w:val="22"/>
                <w:szCs w:val="22"/>
                <w:vertAlign w:val="superscript"/>
                <w:lang w:val="fr-CA"/>
              </w:rPr>
              <w:t>9.1</w:t>
            </w:r>
            <w:r w:rsidR="006D36DB" w:rsidRPr="001F5D53">
              <w:rPr>
                <w:rFonts w:ascii="Arial" w:hAnsi="Arial"/>
                <w:sz w:val="22"/>
                <w:szCs w:val="22"/>
                <w:lang w:val="fr-CA"/>
              </w:rPr>
              <w:t xml:space="preserve">. </w:t>
            </w:r>
          </w:p>
          <w:p w:rsidR="006D36DB" w:rsidRPr="001F5D53" w:rsidRDefault="006D36DB" w:rsidP="006D36DB">
            <w:pPr>
              <w:numPr>
                <w:ilvl w:val="0"/>
                <w:numId w:val="9"/>
              </w:numPr>
              <w:rPr>
                <w:rFonts w:ascii="Arial" w:hAnsi="Arial"/>
                <w:sz w:val="22"/>
                <w:szCs w:val="22"/>
                <w:lang w:val="fr-CA"/>
              </w:rPr>
            </w:pPr>
            <w:r w:rsidRPr="001F5D53">
              <w:rPr>
                <w:rFonts w:ascii="Arial" w:hAnsi="Arial"/>
                <w:sz w:val="22"/>
                <w:szCs w:val="22"/>
                <w:lang w:val="fr-CA"/>
              </w:rPr>
              <w:t xml:space="preserve">Changement du </w:t>
            </w:r>
            <w:r w:rsidR="00746F55" w:rsidRPr="001F5D53">
              <w:rPr>
                <w:rFonts w:ascii="Arial" w:hAnsi="Arial"/>
                <w:sz w:val="22"/>
                <w:szCs w:val="22"/>
                <w:lang w:val="fr-CA"/>
              </w:rPr>
              <w:t>numéro du document</w:t>
            </w:r>
            <w:r w:rsidRPr="001F5D53">
              <w:rPr>
                <w:rFonts w:ascii="Arial" w:hAnsi="Arial"/>
                <w:sz w:val="22"/>
                <w:szCs w:val="22"/>
                <w:lang w:val="fr-CA"/>
              </w:rPr>
              <w:t xml:space="preserve"> de référence à la section </w:t>
            </w:r>
            <w:r w:rsidR="00746F55" w:rsidRPr="001F5D53">
              <w:rPr>
                <w:rFonts w:ascii="Arial" w:hAnsi="Arial"/>
                <w:sz w:val="22"/>
                <w:szCs w:val="22"/>
                <w:lang w:val="fr-CA"/>
              </w:rPr>
              <w:t>6.8, de AR.014 à AR.003</w:t>
            </w:r>
          </w:p>
          <w:p w:rsidR="006D36DB" w:rsidRPr="001F5D53" w:rsidRDefault="00746F55" w:rsidP="006D36DB">
            <w:pPr>
              <w:numPr>
                <w:ilvl w:val="0"/>
                <w:numId w:val="7"/>
              </w:numPr>
              <w:rPr>
                <w:rFonts w:ascii="Arial" w:hAnsi="Arial"/>
                <w:sz w:val="22"/>
                <w:szCs w:val="22"/>
                <w:lang w:val="fr-CA"/>
              </w:rPr>
            </w:pPr>
            <w:r w:rsidRPr="001F5D53">
              <w:rPr>
                <w:rFonts w:ascii="Arial" w:hAnsi="Arial"/>
                <w:sz w:val="22"/>
                <w:szCs w:val="22"/>
                <w:lang w:val="fr-CA"/>
              </w:rPr>
              <w:t>Changement du numéro du document de référence à la section</w:t>
            </w:r>
            <w:r w:rsidR="00564140">
              <w:rPr>
                <w:rFonts w:ascii="Arial" w:hAnsi="Arial"/>
                <w:sz w:val="22"/>
                <w:szCs w:val="22"/>
                <w:lang w:val="fr-CA"/>
              </w:rPr>
              <w:t> </w:t>
            </w:r>
            <w:r w:rsidR="006D36DB" w:rsidRPr="001F5D53">
              <w:rPr>
                <w:rFonts w:ascii="Arial" w:hAnsi="Arial"/>
                <w:sz w:val="22"/>
                <w:szCs w:val="22"/>
                <w:lang w:val="fr-CA"/>
              </w:rPr>
              <w:t>6.14</w:t>
            </w:r>
            <w:r w:rsidR="001F5D53">
              <w:rPr>
                <w:rFonts w:ascii="Arial" w:hAnsi="Arial"/>
                <w:sz w:val="22"/>
                <w:szCs w:val="22"/>
                <w:lang w:val="fr-CA"/>
              </w:rPr>
              <w:t>, de</w:t>
            </w:r>
            <w:r w:rsidR="006D36DB" w:rsidRPr="001F5D53">
              <w:rPr>
                <w:rFonts w:ascii="Arial" w:hAnsi="Arial"/>
                <w:sz w:val="22"/>
                <w:szCs w:val="22"/>
                <w:lang w:val="fr-CA"/>
              </w:rPr>
              <w:t xml:space="preserve"> PA</w:t>
            </w:r>
            <w:r w:rsidRPr="001F5D53">
              <w:rPr>
                <w:rFonts w:ascii="Arial" w:hAnsi="Arial"/>
                <w:sz w:val="22"/>
                <w:szCs w:val="22"/>
                <w:lang w:val="fr-CA"/>
              </w:rPr>
              <w:t>.</w:t>
            </w:r>
            <w:r w:rsidR="006D36DB" w:rsidRPr="001F5D53">
              <w:rPr>
                <w:rFonts w:ascii="Arial" w:hAnsi="Arial"/>
                <w:sz w:val="22"/>
                <w:szCs w:val="22"/>
                <w:lang w:val="fr-CA"/>
              </w:rPr>
              <w:t xml:space="preserve">006 </w:t>
            </w:r>
            <w:r w:rsidRPr="001F5D53">
              <w:rPr>
                <w:rFonts w:ascii="Arial" w:hAnsi="Arial"/>
                <w:sz w:val="22"/>
                <w:szCs w:val="22"/>
                <w:lang w:val="fr-CA"/>
              </w:rPr>
              <w:t>à AR.</w:t>
            </w:r>
            <w:r w:rsidR="006D36DB" w:rsidRPr="001F5D53">
              <w:rPr>
                <w:rFonts w:ascii="Arial" w:hAnsi="Arial"/>
                <w:sz w:val="22"/>
                <w:szCs w:val="22"/>
                <w:lang w:val="fr-CA"/>
              </w:rPr>
              <w:t>001</w:t>
            </w:r>
          </w:p>
          <w:p w:rsidR="006D36DB" w:rsidRPr="001F5D53" w:rsidRDefault="00746F55" w:rsidP="006D36DB">
            <w:pPr>
              <w:numPr>
                <w:ilvl w:val="0"/>
                <w:numId w:val="7"/>
              </w:numPr>
              <w:rPr>
                <w:rFonts w:ascii="Arial" w:hAnsi="Arial"/>
                <w:sz w:val="22"/>
                <w:szCs w:val="22"/>
                <w:lang w:val="fr-CA"/>
              </w:rPr>
            </w:pPr>
            <w:r w:rsidRPr="001F5D53">
              <w:rPr>
                <w:rFonts w:ascii="Arial" w:hAnsi="Arial"/>
                <w:sz w:val="22"/>
                <w:szCs w:val="22"/>
                <w:lang w:val="fr-CA"/>
              </w:rPr>
              <w:t xml:space="preserve">Ajout </w:t>
            </w:r>
            <w:r w:rsidR="001F5D53">
              <w:rPr>
                <w:rFonts w:ascii="Arial" w:hAnsi="Arial"/>
                <w:sz w:val="22"/>
                <w:szCs w:val="22"/>
                <w:lang w:val="fr-CA"/>
              </w:rPr>
              <w:t xml:space="preserve">de </w:t>
            </w:r>
            <w:r w:rsidRPr="001F5D53">
              <w:rPr>
                <w:rFonts w:ascii="Arial" w:hAnsi="Arial"/>
                <w:sz w:val="22"/>
                <w:szCs w:val="22"/>
                <w:lang w:val="fr-CA"/>
              </w:rPr>
              <w:t>la section</w:t>
            </w:r>
            <w:r w:rsidR="00564140">
              <w:rPr>
                <w:rFonts w:ascii="Arial" w:hAnsi="Arial"/>
                <w:sz w:val="22"/>
                <w:szCs w:val="22"/>
                <w:lang w:val="fr-CA"/>
              </w:rPr>
              <w:t> </w:t>
            </w:r>
            <w:r w:rsidR="006D36DB" w:rsidRPr="001F5D53">
              <w:rPr>
                <w:rFonts w:ascii="Arial" w:hAnsi="Arial"/>
                <w:sz w:val="22"/>
                <w:szCs w:val="22"/>
                <w:lang w:val="fr-CA"/>
              </w:rPr>
              <w:t xml:space="preserve">7.2 </w:t>
            </w:r>
            <w:r w:rsidR="001F5D53">
              <w:rPr>
                <w:rFonts w:ascii="Arial" w:hAnsi="Arial"/>
                <w:sz w:val="22"/>
                <w:szCs w:val="22"/>
                <w:lang w:val="fr-CA"/>
              </w:rPr>
              <w:t>sur les échantillons qui ont une réaction positive à l’a</w:t>
            </w:r>
            <w:r w:rsidR="006D36DB" w:rsidRPr="001F5D53">
              <w:rPr>
                <w:rFonts w:ascii="Arial" w:hAnsi="Arial"/>
                <w:sz w:val="22"/>
                <w:szCs w:val="22"/>
                <w:lang w:val="fr-CA"/>
              </w:rPr>
              <w:t xml:space="preserve">nti-A </w:t>
            </w:r>
            <w:r w:rsidR="001F5D53">
              <w:rPr>
                <w:rFonts w:ascii="Arial" w:hAnsi="Arial"/>
                <w:sz w:val="22"/>
                <w:szCs w:val="22"/>
                <w:lang w:val="fr-CA"/>
              </w:rPr>
              <w:t>et à l’a</w:t>
            </w:r>
            <w:r w:rsidR="006D36DB" w:rsidRPr="001F5D53">
              <w:rPr>
                <w:rFonts w:ascii="Arial" w:hAnsi="Arial"/>
                <w:sz w:val="22"/>
                <w:szCs w:val="22"/>
                <w:lang w:val="fr-CA"/>
              </w:rPr>
              <w:t>nti-B</w:t>
            </w:r>
          </w:p>
          <w:p w:rsidR="006D36DB" w:rsidRPr="001F5D53" w:rsidRDefault="001F5D53" w:rsidP="006D36DB">
            <w:pPr>
              <w:numPr>
                <w:ilvl w:val="0"/>
                <w:numId w:val="7"/>
              </w:numPr>
              <w:rPr>
                <w:rFonts w:ascii="Arial" w:hAnsi="Arial"/>
                <w:sz w:val="22"/>
                <w:szCs w:val="22"/>
                <w:lang w:val="fr-CA"/>
              </w:rPr>
            </w:pPr>
            <w:r>
              <w:rPr>
                <w:rFonts w:ascii="Arial" w:hAnsi="Arial"/>
                <w:sz w:val="22"/>
                <w:szCs w:val="22"/>
                <w:lang w:val="fr-CA"/>
              </w:rPr>
              <w:t>Ajout à la section</w:t>
            </w:r>
            <w:r w:rsidR="00564140">
              <w:rPr>
                <w:rFonts w:ascii="Arial" w:hAnsi="Arial"/>
                <w:sz w:val="22"/>
                <w:szCs w:val="22"/>
                <w:lang w:val="fr-CA"/>
              </w:rPr>
              <w:t> </w:t>
            </w:r>
            <w:r w:rsidR="006D36DB" w:rsidRPr="001F5D53">
              <w:rPr>
                <w:rFonts w:ascii="Arial" w:hAnsi="Arial"/>
                <w:sz w:val="22"/>
                <w:szCs w:val="22"/>
                <w:lang w:val="fr-CA"/>
              </w:rPr>
              <w:t xml:space="preserve">8.2 </w:t>
            </w:r>
            <w:r>
              <w:rPr>
                <w:rFonts w:ascii="Arial" w:hAnsi="Arial"/>
                <w:sz w:val="22"/>
                <w:szCs w:val="22"/>
                <w:lang w:val="fr-CA"/>
              </w:rPr>
              <w:t>des mots</w:t>
            </w:r>
            <w:r w:rsidR="006D36DB" w:rsidRPr="001F5D53">
              <w:rPr>
                <w:rFonts w:ascii="Arial" w:hAnsi="Arial"/>
                <w:sz w:val="22"/>
                <w:szCs w:val="22"/>
                <w:lang w:val="fr-CA"/>
              </w:rPr>
              <w:t xml:space="preserve"> </w:t>
            </w:r>
            <w:r>
              <w:rPr>
                <w:rFonts w:ascii="Arial" w:hAnsi="Arial"/>
                <w:sz w:val="22"/>
                <w:szCs w:val="22"/>
                <w:lang w:val="fr-CA"/>
              </w:rPr>
              <w:t>« </w:t>
            </w:r>
            <w:r w:rsidRPr="001F5D53">
              <w:rPr>
                <w:rFonts w:ascii="Arial" w:hAnsi="Arial"/>
                <w:sz w:val="22"/>
                <w:lang w:val="fr-CA"/>
              </w:rPr>
              <w:t>indiquant la source de la greffe</w:t>
            </w:r>
            <w:r>
              <w:rPr>
                <w:rFonts w:ascii="Arial" w:hAnsi="Arial"/>
                <w:sz w:val="22"/>
                <w:lang w:val="fr-CA"/>
              </w:rPr>
              <w:t> »</w:t>
            </w:r>
            <w:r w:rsidR="00564140">
              <w:rPr>
                <w:rFonts w:ascii="Arial" w:hAnsi="Arial"/>
                <w:sz w:val="22"/>
                <w:szCs w:val="22"/>
                <w:lang w:val="fr-CA"/>
              </w:rPr>
              <w:t> »</w:t>
            </w:r>
          </w:p>
          <w:p w:rsidR="006D36DB" w:rsidRPr="001F5D53" w:rsidRDefault="006D36DB" w:rsidP="006D36DB">
            <w:pPr>
              <w:numPr>
                <w:ilvl w:val="0"/>
                <w:numId w:val="9"/>
              </w:numPr>
              <w:rPr>
                <w:rFonts w:ascii="Arial" w:hAnsi="Arial"/>
                <w:sz w:val="22"/>
                <w:szCs w:val="22"/>
                <w:lang w:val="fr-CA"/>
              </w:rPr>
            </w:pPr>
            <w:r w:rsidRPr="001F5D53">
              <w:rPr>
                <w:rFonts w:ascii="Arial" w:hAnsi="Arial"/>
                <w:sz w:val="22"/>
                <w:szCs w:val="22"/>
                <w:lang w:val="fr-CA"/>
              </w:rPr>
              <w:t>Mise à jour des références pour inclure les versions les plus récentes</w:t>
            </w:r>
          </w:p>
          <w:p w:rsidR="006D36DB" w:rsidRPr="00AA3396" w:rsidRDefault="006D36DB" w:rsidP="002441CA">
            <w:pPr>
              <w:pStyle w:val="ListParagraph"/>
              <w:keepLines/>
              <w:widowControl w:val="0"/>
              <w:ind w:left="0"/>
              <w:rPr>
                <w:rFonts w:ascii="Arial" w:hAnsi="Arial"/>
                <w:sz w:val="22"/>
                <w:szCs w:val="22"/>
                <w:lang w:val="fr-CA"/>
              </w:rPr>
            </w:pPr>
          </w:p>
        </w:tc>
      </w:tr>
    </w:tbl>
    <w:p w:rsidR="006D36DB" w:rsidRPr="00C93BCB" w:rsidRDefault="006D36DB" w:rsidP="006D36DB">
      <w:pPr>
        <w:rPr>
          <w:rFonts w:ascii="Arial" w:hAnsi="Arial"/>
          <w:sz w:val="24"/>
          <w:lang w:val="fr-CA"/>
        </w:rPr>
      </w:pPr>
    </w:p>
    <w:p w:rsidR="006D36DB" w:rsidRPr="006C73F5" w:rsidRDefault="006D36DB" w:rsidP="006D36DB">
      <w:pPr>
        <w:rPr>
          <w:sz w:val="2"/>
          <w:szCs w:val="2"/>
        </w:rPr>
      </w:pPr>
    </w:p>
    <w:p w:rsidR="008C07B4" w:rsidRPr="006C73F5" w:rsidRDefault="008C07B4" w:rsidP="008C07B4">
      <w:pPr>
        <w:rPr>
          <w:sz w:val="2"/>
          <w:szCs w:val="2"/>
        </w:rPr>
      </w:pPr>
    </w:p>
    <w:p w:rsidR="00E86E22" w:rsidRDefault="00E86E22" w:rsidP="002C30CB">
      <w:pPr>
        <w:rPr>
          <w:rFonts w:ascii="Arial" w:hAnsi="Arial"/>
          <w:sz w:val="24"/>
          <w:lang w:val="fr-CA"/>
        </w:rPr>
      </w:pPr>
    </w:p>
    <w:sectPr w:rsidR="00E86E22">
      <w:headerReference w:type="even" r:id="rId8"/>
      <w:headerReference w:type="default" r:id="rId9"/>
      <w:footerReference w:type="even" r:id="rId10"/>
      <w:footerReference w:type="default" r:id="rId11"/>
      <w:headerReference w:type="first" r:id="rId12"/>
      <w:footerReference w:type="first" r:id="rId13"/>
      <w:pgSz w:w="12240" w:h="15840" w:code="1"/>
      <w:pgMar w:top="1166" w:right="1800"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A33" w:rsidRDefault="00D03A33">
      <w:r>
        <w:separator/>
      </w:r>
    </w:p>
  </w:endnote>
  <w:endnote w:type="continuationSeparator" w:id="0">
    <w:p w:rsidR="00D03A33" w:rsidRDefault="00D0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140" w:rsidRDefault="00564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2F4BBA">
      <w:trPr>
        <w:trHeight w:val="720"/>
      </w:trPr>
      <w:tc>
        <w:tcPr>
          <w:tcW w:w="1368" w:type="dxa"/>
        </w:tcPr>
        <w:p w:rsidR="002F4BBA" w:rsidRDefault="002F4BBA">
          <w:pPr>
            <w:pStyle w:val="Footer"/>
            <w:jc w:val="center"/>
            <w:rPr>
              <w:rFonts w:ascii="Verdana" w:hAnsi="Verdana"/>
              <w:sz w:val="8"/>
            </w:rPr>
          </w:pPr>
        </w:p>
        <w:p w:rsidR="002F4BBA" w:rsidRDefault="005A3AFD">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1" name="Picture 1"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2F4BBA" w:rsidRDefault="002F4BBA">
          <w:pPr>
            <w:pStyle w:val="Footer"/>
            <w:jc w:val="center"/>
            <w:rPr>
              <w:rFonts w:ascii="Arial" w:hAnsi="Arial"/>
              <w:sz w:val="18"/>
            </w:rPr>
          </w:pPr>
        </w:p>
        <w:p w:rsidR="008C07B4" w:rsidRDefault="008C07B4" w:rsidP="008C07B4">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983B2B" w:rsidRDefault="008C07B4" w:rsidP="008C07B4">
          <w:pPr>
            <w:pStyle w:val="Footer"/>
            <w:jc w:val="center"/>
            <w:rPr>
              <w:rFonts w:ascii="Arial" w:hAnsi="Arial"/>
              <w:sz w:val="18"/>
            </w:rPr>
          </w:pPr>
          <w:r>
            <w:rPr>
              <w:rFonts w:ascii="Arial" w:hAnsi="Arial"/>
              <w:sz w:val="18"/>
              <w:lang w:val="fr-CA"/>
            </w:rPr>
            <w:t>Manuel de ressources techniques en transfusion de l’Ontario</w:t>
          </w:r>
          <w:r>
            <w:rPr>
              <w:rFonts w:ascii="Arial" w:hAnsi="Arial"/>
              <w:sz w:val="18"/>
            </w:rPr>
            <w:t xml:space="preserve"> </w:t>
          </w:r>
        </w:p>
        <w:p w:rsidR="002F4BBA" w:rsidRDefault="002F4BBA">
          <w:pPr>
            <w:pStyle w:val="Footer"/>
            <w:jc w:val="center"/>
            <w:rPr>
              <w:rFonts w:ascii="Arial" w:hAnsi="Arial"/>
              <w:sz w:val="18"/>
            </w:rPr>
          </w:pPr>
        </w:p>
      </w:tc>
      <w:tc>
        <w:tcPr>
          <w:tcW w:w="1494" w:type="dxa"/>
        </w:tcPr>
        <w:p w:rsidR="002F4BBA" w:rsidRDefault="002F4BBA">
          <w:pPr>
            <w:pStyle w:val="Footer"/>
            <w:jc w:val="right"/>
            <w:rPr>
              <w:rFonts w:ascii="Arial" w:hAnsi="Arial"/>
              <w:sz w:val="18"/>
            </w:rPr>
          </w:pPr>
        </w:p>
        <w:p w:rsidR="002F4BBA" w:rsidRDefault="002F4BBA" w:rsidP="008C07B4">
          <w:pPr>
            <w:pStyle w:val="Footer"/>
            <w:jc w:val="right"/>
            <w:rPr>
              <w:rFonts w:ascii="Arial" w:hAnsi="Arial"/>
              <w:sz w:val="18"/>
            </w:rPr>
          </w:pPr>
          <w:r>
            <w:rPr>
              <w:rFonts w:ascii="Arial" w:hAnsi="Arial"/>
              <w:sz w:val="18"/>
            </w:rPr>
            <w:t>AR.00</w:t>
          </w:r>
          <w:r w:rsidR="008C07B4">
            <w:rPr>
              <w:rFonts w:ascii="Arial" w:hAnsi="Arial"/>
              <w:sz w:val="18"/>
            </w:rPr>
            <w:t>4</w:t>
          </w:r>
          <w:r>
            <w:rPr>
              <w:rFonts w:ascii="Arial" w:hAnsi="Arial"/>
              <w:sz w:val="18"/>
            </w:rPr>
            <w:br/>
          </w:r>
          <w:r>
            <w:rPr>
              <w:rFonts w:ascii="Arial" w:hAnsi="Arial"/>
              <w:snapToGrid w:val="0"/>
              <w:sz w:val="18"/>
            </w:rPr>
            <w:t>Page</w:t>
          </w:r>
          <w:r w:rsidR="00564140">
            <w:rPr>
              <w:rFonts w:ascii="Arial" w:hAnsi="Arial"/>
              <w:snapToGrid w:val="0"/>
              <w:sz w:val="18"/>
            </w:rPr>
            <w:t>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B45BE1">
            <w:rPr>
              <w:rFonts w:ascii="Arial" w:hAnsi="Arial"/>
              <w:noProof/>
              <w:snapToGrid w:val="0"/>
              <w:sz w:val="18"/>
            </w:rPr>
            <w:t>6</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B45BE1">
            <w:rPr>
              <w:rFonts w:ascii="Arial" w:hAnsi="Arial"/>
              <w:noProof/>
              <w:snapToGrid w:val="0"/>
              <w:sz w:val="18"/>
            </w:rPr>
            <w:t>8</w:t>
          </w:r>
          <w:r>
            <w:rPr>
              <w:rFonts w:ascii="Arial" w:hAnsi="Arial"/>
              <w:snapToGrid w:val="0"/>
              <w:sz w:val="18"/>
            </w:rPr>
            <w:fldChar w:fldCharType="end"/>
          </w:r>
        </w:p>
      </w:tc>
    </w:tr>
  </w:tbl>
  <w:p w:rsidR="002F4BBA" w:rsidRDefault="002F4B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2F4BBA">
      <w:trPr>
        <w:trHeight w:val="720"/>
      </w:trPr>
      <w:tc>
        <w:tcPr>
          <w:tcW w:w="1368" w:type="dxa"/>
        </w:tcPr>
        <w:p w:rsidR="002F4BBA" w:rsidRDefault="002F4BBA">
          <w:pPr>
            <w:pStyle w:val="Footer"/>
            <w:jc w:val="center"/>
            <w:rPr>
              <w:rFonts w:ascii="Verdana" w:hAnsi="Verdana"/>
              <w:sz w:val="8"/>
            </w:rPr>
          </w:pPr>
        </w:p>
        <w:p w:rsidR="002F4BBA" w:rsidRDefault="005A3AFD">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3" name="Picture 3"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2F4BBA" w:rsidRDefault="002F4BBA">
          <w:pPr>
            <w:pStyle w:val="Footer"/>
            <w:jc w:val="center"/>
            <w:rPr>
              <w:rFonts w:ascii="Arial" w:hAnsi="Arial"/>
              <w:sz w:val="18"/>
            </w:rPr>
          </w:pPr>
        </w:p>
        <w:p w:rsidR="00983B2B" w:rsidRPr="00D52543" w:rsidRDefault="00983B2B" w:rsidP="00983B2B">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983B2B" w:rsidRPr="00D52543" w:rsidRDefault="00983B2B" w:rsidP="00983B2B">
          <w:pPr>
            <w:pStyle w:val="Footer"/>
            <w:jc w:val="center"/>
            <w:rPr>
              <w:rFonts w:ascii="Arial" w:hAnsi="Arial"/>
              <w:sz w:val="18"/>
              <w:lang w:val="fr-CA"/>
            </w:rPr>
          </w:pPr>
          <w:r>
            <w:rPr>
              <w:rFonts w:ascii="Arial" w:hAnsi="Arial"/>
              <w:sz w:val="18"/>
              <w:lang w:val="fr-CA"/>
            </w:rPr>
            <w:t>Manuel de</w:t>
          </w:r>
          <w:r w:rsidR="00863803">
            <w:rPr>
              <w:rFonts w:ascii="Arial" w:hAnsi="Arial"/>
              <w:sz w:val="18"/>
              <w:lang w:val="fr-CA"/>
            </w:rPr>
            <w:t xml:space="preserve"> ressources techniques en transfusion de l’Ontario</w:t>
          </w:r>
        </w:p>
        <w:p w:rsidR="00983B2B" w:rsidRDefault="00983B2B" w:rsidP="00983B2B">
          <w:pPr>
            <w:pStyle w:val="Footer"/>
            <w:jc w:val="center"/>
            <w:rPr>
              <w:rFonts w:ascii="Arial" w:hAnsi="Arial"/>
              <w:sz w:val="18"/>
            </w:rPr>
          </w:pPr>
        </w:p>
        <w:p w:rsidR="002F4BBA" w:rsidRDefault="002F4BBA">
          <w:pPr>
            <w:pStyle w:val="Footer"/>
            <w:jc w:val="center"/>
            <w:rPr>
              <w:rFonts w:ascii="Arial" w:hAnsi="Arial"/>
              <w:sz w:val="18"/>
            </w:rPr>
          </w:pPr>
        </w:p>
      </w:tc>
      <w:tc>
        <w:tcPr>
          <w:tcW w:w="1494" w:type="dxa"/>
        </w:tcPr>
        <w:p w:rsidR="002F4BBA" w:rsidRDefault="002F4BBA">
          <w:pPr>
            <w:pStyle w:val="Footer"/>
            <w:jc w:val="right"/>
            <w:rPr>
              <w:rFonts w:ascii="Arial" w:hAnsi="Arial"/>
              <w:sz w:val="18"/>
            </w:rPr>
          </w:pPr>
        </w:p>
        <w:p w:rsidR="002F4BBA" w:rsidRDefault="002F4BBA" w:rsidP="00863803">
          <w:pPr>
            <w:pStyle w:val="Footer"/>
            <w:jc w:val="right"/>
            <w:rPr>
              <w:rFonts w:ascii="Arial" w:hAnsi="Arial"/>
              <w:sz w:val="18"/>
            </w:rPr>
          </w:pPr>
          <w:r>
            <w:rPr>
              <w:rFonts w:ascii="Arial" w:hAnsi="Arial"/>
              <w:sz w:val="18"/>
            </w:rPr>
            <w:t>AR.00</w:t>
          </w:r>
          <w:r w:rsidR="00863803">
            <w:rPr>
              <w:rFonts w:ascii="Arial" w:hAnsi="Arial"/>
              <w:sz w:val="18"/>
            </w:rPr>
            <w:t>4</w:t>
          </w:r>
          <w:r>
            <w:rPr>
              <w:rFonts w:ascii="Arial" w:hAnsi="Arial"/>
              <w:sz w:val="18"/>
            </w:rPr>
            <w:br/>
          </w:r>
          <w:r>
            <w:rPr>
              <w:rFonts w:ascii="Arial" w:hAnsi="Arial"/>
              <w:snapToGrid w:val="0"/>
              <w:sz w:val="18"/>
            </w:rPr>
            <w:t>Page</w:t>
          </w:r>
          <w:r w:rsidR="00564140">
            <w:rPr>
              <w:rFonts w:ascii="Arial" w:hAnsi="Arial"/>
              <w:snapToGrid w:val="0"/>
              <w:sz w:val="18"/>
            </w:rPr>
            <w:t>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B45BE1">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B45BE1">
            <w:rPr>
              <w:rFonts w:ascii="Arial" w:hAnsi="Arial"/>
              <w:noProof/>
              <w:snapToGrid w:val="0"/>
              <w:sz w:val="18"/>
            </w:rPr>
            <w:t>8</w:t>
          </w:r>
          <w:r>
            <w:rPr>
              <w:rFonts w:ascii="Arial" w:hAnsi="Arial"/>
              <w:snapToGrid w:val="0"/>
              <w:sz w:val="18"/>
            </w:rPr>
            <w:fldChar w:fldCharType="end"/>
          </w:r>
        </w:p>
      </w:tc>
    </w:tr>
  </w:tbl>
  <w:p w:rsidR="002F4BBA" w:rsidRDefault="002F4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A33" w:rsidRDefault="00D03A33">
      <w:r>
        <w:separator/>
      </w:r>
    </w:p>
  </w:footnote>
  <w:footnote w:type="continuationSeparator" w:id="0">
    <w:p w:rsidR="00D03A33" w:rsidRDefault="00D0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140" w:rsidRDefault="00564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BBA" w:rsidRDefault="002F4BBA">
    <w:pPr>
      <w:pStyle w:val="Header"/>
      <w:jc w:val="center"/>
      <w:rPr>
        <w:rFonts w:ascii="Arial" w:hAnsi="Arial"/>
        <w:b/>
        <w:sz w:val="28"/>
        <w:lang w:val="fr-CA"/>
      </w:rPr>
    </w:pPr>
    <w:r>
      <w:rPr>
        <w:rFonts w:ascii="Arial" w:hAnsi="Arial"/>
        <w:b/>
        <w:sz w:val="28"/>
        <w:lang w:val="fr-CA"/>
      </w:rPr>
      <w:t>Groupage sanguin ABO</w:t>
    </w:r>
  </w:p>
  <w:p w:rsidR="00685DEB" w:rsidRDefault="00685DEB">
    <w:pPr>
      <w:pStyle w:val="Header"/>
      <w:jc w:val="center"/>
      <w:rPr>
        <w:rFonts w:ascii="Arial" w:hAnsi="Arial"/>
        <w:sz w:val="24"/>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BBA" w:rsidRDefault="002F4BBA">
    <w:pPr>
      <w:pStyle w:val="Header"/>
      <w:tabs>
        <w:tab w:val="clear" w:pos="8640"/>
        <w:tab w:val="left" w:pos="4783"/>
      </w:tabs>
      <w:rPr>
        <w:lang w:val="fr-CA"/>
      </w:rPr>
    </w:pPr>
  </w:p>
  <w:p w:rsidR="00983B2B" w:rsidRDefault="005A3AFD" w:rsidP="00983B2B">
    <w:pPr>
      <w:pStyle w:val="Header"/>
      <w:tabs>
        <w:tab w:val="clear" w:pos="8640"/>
        <w:tab w:val="left" w:pos="4783"/>
      </w:tabs>
    </w:pPr>
    <w:r w:rsidRPr="003A3736">
      <w:rPr>
        <w:rFonts w:ascii="Verdana" w:hAnsi="Verdana"/>
        <w:noProof/>
        <w:sz w:val="8"/>
      </w:rPr>
      <w:drawing>
        <wp:inline distT="0" distB="0" distL="0" distR="0">
          <wp:extent cx="1133475" cy="885825"/>
          <wp:effectExtent l="0" t="0" r="0" b="0"/>
          <wp:docPr id="2" name="Picture 2"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885825"/>
                  </a:xfrm>
                  <a:prstGeom prst="rect">
                    <a:avLst/>
                  </a:prstGeom>
                  <a:noFill/>
                  <a:ln>
                    <a:noFill/>
                  </a:ln>
                </pic:spPr>
              </pic:pic>
            </a:graphicData>
          </a:graphic>
        </wp:inline>
      </w:drawing>
    </w:r>
  </w:p>
  <w:p w:rsidR="00246ACB" w:rsidRPr="000C64D0" w:rsidRDefault="00246ACB" w:rsidP="00246ACB">
    <w:pPr>
      <w:pStyle w:val="Header"/>
      <w:jc w:val="center"/>
      <w:rPr>
        <w:rFonts w:ascii="Arial" w:hAnsi="Arial" w:cs="Arial"/>
        <w:b/>
        <w:bCs/>
        <w:sz w:val="28"/>
        <w:szCs w:val="28"/>
        <w:lang w:val="fr-CA"/>
      </w:rPr>
    </w:pPr>
    <w:r w:rsidRPr="000C64D0">
      <w:rPr>
        <w:rFonts w:ascii="Arial" w:hAnsi="Arial" w:cs="Arial"/>
        <w:b/>
        <w:bCs/>
        <w:sz w:val="28"/>
        <w:szCs w:val="28"/>
        <w:lang w:val="fr-CA"/>
      </w:rPr>
      <w:t>Réseau régional ontarien de coordination du sang</w:t>
    </w:r>
  </w:p>
  <w:p w:rsidR="00246ACB" w:rsidRPr="000C64D0" w:rsidRDefault="00246ACB" w:rsidP="00246ACB">
    <w:pPr>
      <w:pStyle w:val="Header"/>
      <w:jc w:val="center"/>
      <w:rPr>
        <w:rFonts w:ascii="Arial" w:hAnsi="Arial" w:cs="Arial"/>
        <w:b/>
        <w:bCs/>
        <w:sz w:val="28"/>
        <w:szCs w:val="28"/>
        <w:lang w:val="fr-CA"/>
      </w:rPr>
    </w:pPr>
    <w:r w:rsidRPr="000C64D0">
      <w:rPr>
        <w:rFonts w:ascii="Arial" w:hAnsi="Arial" w:cs="Arial"/>
        <w:b/>
        <w:bCs/>
        <w:sz w:val="28"/>
        <w:szCs w:val="28"/>
        <w:lang w:val="fr-CA"/>
      </w:rPr>
      <w:t>Manuel de ressources techniques en transfusion de l’Ontario</w:t>
    </w:r>
  </w:p>
  <w:p w:rsidR="002F4BBA" w:rsidRDefault="002F4BBA">
    <w:pPr>
      <w:pStyle w:val="Header"/>
      <w:jc w:val="center"/>
      <w:rPr>
        <w:rFonts w:ascii="Arial" w:hAnsi="Arial" w:cs="Arial"/>
        <w:b/>
        <w:bCs/>
        <w:sz w:val="22"/>
        <w:lang w:val="fr-CA"/>
      </w:rPr>
    </w:pPr>
  </w:p>
  <w:p w:rsidR="002F4BBA" w:rsidRDefault="002F4BBA">
    <w:pPr>
      <w:pStyle w:val="Header"/>
      <w:jc w:val="center"/>
      <w:rPr>
        <w:rFonts w:ascii="Arial" w:hAnsi="Arial"/>
        <w:b/>
        <w:sz w:val="28"/>
        <w:lang w:val="fr-CA"/>
      </w:rPr>
    </w:pPr>
    <w:r>
      <w:rPr>
        <w:rFonts w:ascii="Arial" w:hAnsi="Arial"/>
        <w:b/>
        <w:sz w:val="28"/>
        <w:lang w:val="fr-CA"/>
      </w:rPr>
      <w:t xml:space="preserve">Groupage sanguin ABO </w:t>
    </w:r>
  </w:p>
  <w:p w:rsidR="002F4BBA" w:rsidRDefault="002F4BBA">
    <w:pPr>
      <w:pStyle w:val="Header"/>
      <w:jc w:val="center"/>
      <w:rPr>
        <w:rFonts w:ascii="Arial" w:hAnsi="Arial"/>
        <w:b/>
        <w:sz w:val="28"/>
        <w:lang w:val="fr-CA"/>
      </w:rPr>
    </w:pPr>
  </w:p>
  <w:p w:rsidR="002F4BBA" w:rsidRDefault="002F4BBA">
    <w:pPr>
      <w:pStyle w:val="Header"/>
      <w:jc w:val="center"/>
      <w:rPr>
        <w:rFonts w:ascii="Arial" w:hAnsi="Arial" w:cs="Arial"/>
        <w:b/>
        <w:bCs/>
        <w:lang w:val="fr-CA"/>
      </w:rPr>
    </w:pPr>
    <w:r>
      <w:rPr>
        <w:rFonts w:ascii="Arial" w:hAnsi="Arial" w:cs="Arial"/>
        <w:b/>
        <w:bCs/>
        <w:lang w:val="fr-CA"/>
      </w:rPr>
      <w:tab/>
    </w:r>
    <w:r w:rsidR="005A3AFD">
      <w:rPr>
        <w:rFonts w:ascii="Arial" w:hAnsi="Arial" w:cs="Arial"/>
        <w:noProof/>
        <w:lang w:val="fr-CA"/>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A2BA2"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08"/>
      <w:gridCol w:w="4332"/>
    </w:tblGrid>
    <w:tr w:rsidR="002F4BBA">
      <w:tc>
        <w:tcPr>
          <w:tcW w:w="4428" w:type="dxa"/>
        </w:tcPr>
        <w:p w:rsidR="002F4BBA" w:rsidRDefault="00174CAE" w:rsidP="00246ACB">
          <w:pPr>
            <w:pStyle w:val="Header"/>
            <w:rPr>
              <w:rFonts w:ascii="Arial" w:hAnsi="Arial" w:cs="Arial"/>
              <w:lang w:val="fr-CA"/>
            </w:rPr>
          </w:pPr>
          <w:r>
            <w:rPr>
              <w:rFonts w:ascii="Arial" w:hAnsi="Arial" w:cs="Arial"/>
              <w:lang w:val="fr-CA"/>
            </w:rPr>
            <w:t>Approbation </w:t>
          </w:r>
          <w:r w:rsidR="002F4BBA">
            <w:rPr>
              <w:rFonts w:ascii="Arial" w:hAnsi="Arial" w:cs="Arial"/>
              <w:lang w:val="fr-CA"/>
            </w:rPr>
            <w:t>:</w:t>
          </w:r>
        </w:p>
      </w:tc>
      <w:tc>
        <w:tcPr>
          <w:tcW w:w="4428" w:type="dxa"/>
        </w:tcPr>
        <w:p w:rsidR="002F4BBA" w:rsidRDefault="002F4BBA" w:rsidP="00731DE0">
          <w:pPr>
            <w:pStyle w:val="Header"/>
            <w:ind w:left="817"/>
            <w:rPr>
              <w:rFonts w:ascii="Arial" w:hAnsi="Arial" w:cs="Arial"/>
              <w:lang w:val="fr-CA"/>
            </w:rPr>
          </w:pPr>
          <w:r>
            <w:rPr>
              <w:rFonts w:ascii="Arial" w:hAnsi="Arial" w:cs="Arial"/>
              <w:lang w:val="fr-CA"/>
            </w:rPr>
            <w:t>Document n</w:t>
          </w:r>
          <w:r>
            <w:rPr>
              <w:rFonts w:ascii="Arial" w:hAnsi="Arial" w:cs="Arial"/>
              <w:vertAlign w:val="superscript"/>
              <w:lang w:val="fr-CA"/>
            </w:rPr>
            <w:t>o</w:t>
          </w:r>
          <w:r>
            <w:rPr>
              <w:rFonts w:ascii="Arial" w:hAnsi="Arial" w:cs="Arial"/>
              <w:lang w:val="fr-CA"/>
            </w:rPr>
            <w:t xml:space="preserve"> : AR.00</w:t>
          </w:r>
          <w:r w:rsidR="00731DE0">
            <w:rPr>
              <w:rFonts w:ascii="Arial" w:hAnsi="Arial" w:cs="Arial"/>
              <w:lang w:val="fr-CA"/>
            </w:rPr>
            <w:t>4</w:t>
          </w:r>
        </w:p>
      </w:tc>
    </w:tr>
    <w:tr w:rsidR="002F4BBA">
      <w:tc>
        <w:tcPr>
          <w:tcW w:w="4428" w:type="dxa"/>
        </w:tcPr>
        <w:p w:rsidR="002F4BBA" w:rsidRDefault="002F4BBA">
          <w:pPr>
            <w:pStyle w:val="Header"/>
            <w:rPr>
              <w:rFonts w:ascii="Arial" w:hAnsi="Arial" w:cs="Arial"/>
              <w:lang w:val="fr-CA"/>
            </w:rPr>
          </w:pPr>
          <w:r>
            <w:rPr>
              <w:rFonts w:ascii="Arial" w:hAnsi="Arial" w:cs="Arial"/>
              <w:lang w:val="fr-CA"/>
            </w:rPr>
            <w:t>Date de publication : 2006/0</w:t>
          </w:r>
          <w:r w:rsidR="00685DEB">
            <w:rPr>
              <w:rFonts w:ascii="Arial" w:hAnsi="Arial" w:cs="Arial"/>
              <w:lang w:val="fr-CA"/>
            </w:rPr>
            <w:t>8</w:t>
          </w:r>
          <w:r>
            <w:rPr>
              <w:rFonts w:ascii="Arial" w:hAnsi="Arial" w:cs="Arial"/>
              <w:lang w:val="fr-CA"/>
            </w:rPr>
            <w:t>/01</w:t>
          </w:r>
        </w:p>
      </w:tc>
      <w:tc>
        <w:tcPr>
          <w:tcW w:w="4428" w:type="dxa"/>
        </w:tcPr>
        <w:p w:rsidR="002F4BBA" w:rsidRDefault="00174CAE" w:rsidP="00246ACB">
          <w:pPr>
            <w:pStyle w:val="Header"/>
            <w:ind w:left="817"/>
            <w:rPr>
              <w:rFonts w:ascii="Arial" w:hAnsi="Arial" w:cs="Arial"/>
              <w:lang w:val="fr-CA"/>
            </w:rPr>
          </w:pPr>
          <w:r>
            <w:rPr>
              <w:rFonts w:ascii="Arial" w:hAnsi="Arial" w:cs="Arial"/>
              <w:lang w:val="fr-CA"/>
            </w:rPr>
            <w:t>Catégorie </w:t>
          </w:r>
          <w:r w:rsidR="002F4BBA">
            <w:rPr>
              <w:rFonts w:ascii="Arial" w:hAnsi="Arial" w:cs="Arial"/>
              <w:lang w:val="fr-CA"/>
            </w:rPr>
            <w:t xml:space="preserve">: Analyses de routine </w:t>
          </w:r>
        </w:p>
      </w:tc>
    </w:tr>
    <w:tr w:rsidR="002F4BBA">
      <w:tc>
        <w:tcPr>
          <w:tcW w:w="4428" w:type="dxa"/>
        </w:tcPr>
        <w:p w:rsidR="002F4BBA" w:rsidRDefault="002F4BBA" w:rsidP="00983B2B">
          <w:pPr>
            <w:pStyle w:val="Header"/>
            <w:rPr>
              <w:rFonts w:ascii="Arial" w:hAnsi="Arial" w:cs="Arial"/>
              <w:lang w:val="fr-CA"/>
            </w:rPr>
          </w:pPr>
          <w:r>
            <w:rPr>
              <w:rFonts w:ascii="Arial" w:hAnsi="Arial" w:cs="Arial"/>
              <w:lang w:val="fr-CA"/>
            </w:rPr>
            <w:t xml:space="preserve">Date de </w:t>
          </w:r>
          <w:r w:rsidR="00174CAE">
            <w:rPr>
              <w:rFonts w:ascii="Arial" w:hAnsi="Arial" w:cs="Arial"/>
              <w:lang w:val="fr-CA"/>
            </w:rPr>
            <w:t>révision </w:t>
          </w:r>
          <w:r>
            <w:rPr>
              <w:rFonts w:ascii="Arial" w:hAnsi="Arial" w:cs="Arial"/>
              <w:lang w:val="fr-CA"/>
            </w:rPr>
            <w:t>:</w:t>
          </w:r>
          <w:r w:rsidR="00983B2B">
            <w:rPr>
              <w:rFonts w:ascii="Arial" w:hAnsi="Arial" w:cs="Arial"/>
              <w:lang w:val="fr-CA"/>
            </w:rPr>
            <w:t xml:space="preserve"> 2009/12/31</w:t>
          </w:r>
        </w:p>
      </w:tc>
      <w:tc>
        <w:tcPr>
          <w:tcW w:w="4428" w:type="dxa"/>
        </w:tcPr>
        <w:p w:rsidR="002F4BBA" w:rsidRDefault="002F4BBA" w:rsidP="00246ACB">
          <w:pPr>
            <w:pStyle w:val="Header"/>
            <w:ind w:left="817"/>
            <w:rPr>
              <w:rFonts w:ascii="Arial" w:hAnsi="Arial" w:cs="Arial"/>
              <w:lang w:val="fr-CA"/>
            </w:rPr>
          </w:pPr>
          <w:r>
            <w:rPr>
              <w:rFonts w:ascii="Arial" w:hAnsi="Arial" w:cs="Arial"/>
              <w:lang w:val="fr-CA"/>
            </w:rPr>
            <w:t>Page</w:t>
          </w:r>
          <w:r w:rsidR="00386C80">
            <w:rPr>
              <w:rFonts w:ascii="Arial" w:hAnsi="Arial" w:cs="Arial"/>
              <w:lang w:val="fr-CA"/>
            </w:rPr>
            <w:t>s :</w:t>
          </w:r>
          <w:r w:rsidR="00FE4C7D">
            <w:rPr>
              <w:rFonts w:ascii="Arial" w:hAnsi="Arial" w:cs="Arial"/>
              <w:lang w:val="fr-CA"/>
            </w:rPr>
            <w:t xml:space="preserve"> </w:t>
          </w:r>
          <w:r>
            <w:rPr>
              <w:rFonts w:ascii="Arial" w:hAnsi="Arial" w:cs="Arial"/>
              <w:lang w:val="fr-CA"/>
            </w:rPr>
            <w:fldChar w:fldCharType="begin"/>
          </w:r>
          <w:r>
            <w:rPr>
              <w:rFonts w:ascii="Arial" w:hAnsi="Arial" w:cs="Arial"/>
              <w:lang w:val="fr-CA"/>
            </w:rPr>
            <w:instrText xml:space="preserve"> NUMPAGES </w:instrText>
          </w:r>
          <w:r>
            <w:rPr>
              <w:rFonts w:ascii="Arial" w:hAnsi="Arial" w:cs="Arial"/>
              <w:lang w:val="fr-CA"/>
            </w:rPr>
            <w:fldChar w:fldCharType="separate"/>
          </w:r>
          <w:r w:rsidR="00B45BE1">
            <w:rPr>
              <w:rFonts w:ascii="Arial" w:hAnsi="Arial" w:cs="Arial"/>
              <w:noProof/>
              <w:lang w:val="fr-CA"/>
            </w:rPr>
            <w:t>8</w:t>
          </w:r>
          <w:r>
            <w:rPr>
              <w:rFonts w:ascii="Arial" w:hAnsi="Arial" w:cs="Arial"/>
              <w:lang w:val="fr-CA"/>
            </w:rPr>
            <w:fldChar w:fldCharType="end"/>
          </w:r>
        </w:p>
      </w:tc>
    </w:tr>
  </w:tbl>
  <w:p w:rsidR="002F4BBA" w:rsidRDefault="005A3AFD">
    <w:pPr>
      <w:pStyle w:val="Header"/>
      <w:tabs>
        <w:tab w:val="clear" w:pos="8640"/>
        <w:tab w:val="left" w:pos="4714"/>
      </w:tabs>
      <w:rPr>
        <w:lang w:val="fr-CA"/>
      </w:rPr>
    </w:pPr>
    <w:r>
      <w:rPr>
        <w:rFonts w:ascii="Arial" w:hAnsi="Arial" w:cs="Arial"/>
        <w:noProof/>
        <w:lang w:val="fr-CA"/>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60930"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2F4BBA">
      <w:rPr>
        <w:rFonts w:ascii="Arial" w:hAnsi="Arial" w:cs="Arial"/>
        <w:lang w:val="fr-CA"/>
      </w:rPr>
      <w:tab/>
    </w:r>
    <w:r w:rsidR="002F4BBA">
      <w:rPr>
        <w:rFonts w:ascii="Arial" w:hAnsi="Arial" w:cs="Arial"/>
        <w:lang w:val="fr-CA"/>
      </w:rPr>
      <w:tab/>
    </w:r>
  </w:p>
  <w:p w:rsidR="002F4BBA" w:rsidRDefault="002F4BBA">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0715"/>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265D23"/>
    <w:multiLevelType w:val="multilevel"/>
    <w:tmpl w:val="5AA00A2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8662420"/>
    <w:multiLevelType w:val="multilevel"/>
    <w:tmpl w:val="5AA00A2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B390272"/>
    <w:multiLevelType w:val="multilevel"/>
    <w:tmpl w:val="7F78A40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14D09CB"/>
    <w:multiLevelType w:val="multilevel"/>
    <w:tmpl w:val="135AD36A"/>
    <w:lvl w:ilvl="0">
      <w:start w:val="1"/>
      <w:numFmt w:val="decimal"/>
      <w:lvlText w:val="%1.0"/>
      <w:lvlJc w:val="left"/>
      <w:pPr>
        <w:tabs>
          <w:tab w:val="num" w:pos="72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15:restartNumberingAfterBreak="0">
    <w:nsid w:val="3E04616B"/>
    <w:multiLevelType w:val="multilevel"/>
    <w:tmpl w:val="B822617E"/>
    <w:lvl w:ilvl="0">
      <w:start w:val="10"/>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45300BFB"/>
    <w:multiLevelType w:val="hybridMultilevel"/>
    <w:tmpl w:val="CA8E32FC"/>
    <w:lvl w:ilvl="0" w:tplc="F47CC610">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BDC5DF7"/>
    <w:multiLevelType w:val="singleLevel"/>
    <w:tmpl w:val="FC4208E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DAE25F4"/>
    <w:multiLevelType w:val="multilevel"/>
    <w:tmpl w:val="7CFC5E50"/>
    <w:lvl w:ilvl="0">
      <w:start w:val="7"/>
      <w:numFmt w:val="decimal"/>
      <w:suff w:val="space"/>
      <w:lvlText w:val="%1.0"/>
      <w:lvlJc w:val="left"/>
      <w:pPr>
        <w:ind w:left="360" w:hanging="360"/>
      </w:pPr>
      <w:rPr>
        <w:rFonts w:hint="default"/>
      </w:rPr>
    </w:lvl>
    <w:lvl w:ilvl="1">
      <w:start w:val="1"/>
      <w:numFmt w:val="decimal"/>
      <w:suff w:val="space"/>
      <w:lvlText w:val="%1.%2"/>
      <w:lvlJc w:val="left"/>
      <w:pPr>
        <w:ind w:left="454" w:hanging="454"/>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8665FFD"/>
    <w:multiLevelType w:val="hybridMultilevel"/>
    <w:tmpl w:val="CCFECF54"/>
    <w:lvl w:ilvl="0" w:tplc="ACA60FA0">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69D42A88"/>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BC82350"/>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20B734A"/>
    <w:multiLevelType w:val="hybridMultilevel"/>
    <w:tmpl w:val="00C00DBA"/>
    <w:lvl w:ilvl="0" w:tplc="AC62BB94">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75866CCA"/>
    <w:multiLevelType w:val="hybridMultilevel"/>
    <w:tmpl w:val="A8EE1B84"/>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4" w15:restartNumberingAfterBreak="0">
    <w:nsid w:val="79017D6D"/>
    <w:multiLevelType w:val="hybridMultilevel"/>
    <w:tmpl w:val="49546DF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11"/>
  </w:num>
  <w:num w:numId="5">
    <w:abstractNumId w:val="10"/>
  </w:num>
  <w:num w:numId="6">
    <w:abstractNumId w:val="4"/>
  </w:num>
  <w:num w:numId="7">
    <w:abstractNumId w:val="9"/>
  </w:num>
  <w:num w:numId="8">
    <w:abstractNumId w:val="8"/>
  </w:num>
  <w:num w:numId="9">
    <w:abstractNumId w:val="12"/>
  </w:num>
  <w:num w:numId="10">
    <w:abstractNumId w:val="5"/>
  </w:num>
  <w:num w:numId="11">
    <w:abstractNumId w:val="6"/>
  </w:num>
  <w:num w:numId="12">
    <w:abstractNumId w:val="14"/>
  </w:num>
  <w:num w:numId="13">
    <w:abstractNumId w:val="3"/>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B74"/>
    <w:rsid w:val="00010047"/>
    <w:rsid w:val="0003699C"/>
    <w:rsid w:val="0003754C"/>
    <w:rsid w:val="00055537"/>
    <w:rsid w:val="000559BD"/>
    <w:rsid w:val="00065FAC"/>
    <w:rsid w:val="0009372C"/>
    <w:rsid w:val="000A6A8B"/>
    <w:rsid w:val="000B557A"/>
    <w:rsid w:val="000E6CC8"/>
    <w:rsid w:val="000F5814"/>
    <w:rsid w:val="00102496"/>
    <w:rsid w:val="001219CB"/>
    <w:rsid w:val="00155A03"/>
    <w:rsid w:val="00174CAE"/>
    <w:rsid w:val="001A310A"/>
    <w:rsid w:val="001B235E"/>
    <w:rsid w:val="001F5D53"/>
    <w:rsid w:val="002441CA"/>
    <w:rsid w:val="00245260"/>
    <w:rsid w:val="00246ACB"/>
    <w:rsid w:val="00263858"/>
    <w:rsid w:val="002C30CB"/>
    <w:rsid w:val="002F4BBA"/>
    <w:rsid w:val="002F6A09"/>
    <w:rsid w:val="00362205"/>
    <w:rsid w:val="00386C80"/>
    <w:rsid w:val="003B4A48"/>
    <w:rsid w:val="004055AC"/>
    <w:rsid w:val="00411A83"/>
    <w:rsid w:val="00456716"/>
    <w:rsid w:val="004D5A16"/>
    <w:rsid w:val="004F7C7D"/>
    <w:rsid w:val="00511FAB"/>
    <w:rsid w:val="00513E21"/>
    <w:rsid w:val="00525B4C"/>
    <w:rsid w:val="00564140"/>
    <w:rsid w:val="005824D2"/>
    <w:rsid w:val="00587A07"/>
    <w:rsid w:val="005A2ADC"/>
    <w:rsid w:val="005A3AFD"/>
    <w:rsid w:val="00607FEC"/>
    <w:rsid w:val="00645B74"/>
    <w:rsid w:val="006718FC"/>
    <w:rsid w:val="00685DEB"/>
    <w:rsid w:val="006D36DB"/>
    <w:rsid w:val="00730484"/>
    <w:rsid w:val="00731DE0"/>
    <w:rsid w:val="00743896"/>
    <w:rsid w:val="00746F55"/>
    <w:rsid w:val="0077446B"/>
    <w:rsid w:val="00785165"/>
    <w:rsid w:val="007A7285"/>
    <w:rsid w:val="007B659A"/>
    <w:rsid w:val="008356D0"/>
    <w:rsid w:val="00846375"/>
    <w:rsid w:val="0086265E"/>
    <w:rsid w:val="00863803"/>
    <w:rsid w:val="008A067A"/>
    <w:rsid w:val="008B72B6"/>
    <w:rsid w:val="008C07B4"/>
    <w:rsid w:val="008F108C"/>
    <w:rsid w:val="00904CFF"/>
    <w:rsid w:val="00983B2B"/>
    <w:rsid w:val="009D7CF2"/>
    <w:rsid w:val="00A12A63"/>
    <w:rsid w:val="00A20CE1"/>
    <w:rsid w:val="00A34A54"/>
    <w:rsid w:val="00A72341"/>
    <w:rsid w:val="00AA1A20"/>
    <w:rsid w:val="00AB249E"/>
    <w:rsid w:val="00AB63EC"/>
    <w:rsid w:val="00B135A4"/>
    <w:rsid w:val="00B32C6E"/>
    <w:rsid w:val="00B45BE1"/>
    <w:rsid w:val="00B60262"/>
    <w:rsid w:val="00BD5136"/>
    <w:rsid w:val="00BE0C8A"/>
    <w:rsid w:val="00BF6B89"/>
    <w:rsid w:val="00C13A15"/>
    <w:rsid w:val="00CB0F15"/>
    <w:rsid w:val="00D03A33"/>
    <w:rsid w:val="00D175E4"/>
    <w:rsid w:val="00D328DE"/>
    <w:rsid w:val="00D33B99"/>
    <w:rsid w:val="00D842F4"/>
    <w:rsid w:val="00E24FD7"/>
    <w:rsid w:val="00E74954"/>
    <w:rsid w:val="00E75380"/>
    <w:rsid w:val="00E86E22"/>
    <w:rsid w:val="00E905C6"/>
    <w:rsid w:val="00EC4BFE"/>
    <w:rsid w:val="00F20438"/>
    <w:rsid w:val="00F535DE"/>
    <w:rsid w:val="00F8655B"/>
    <w:rsid w:val="00FB6340"/>
    <w:rsid w:val="00FC0AD7"/>
    <w:rsid w:val="00FE4C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2EFD605-AEFC-45E1-AD62-FD005063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ind w:left="720"/>
      <w:outlineLvl w:val="2"/>
    </w:pPr>
    <w:rPr>
      <w:rFonts w:ascii="Arial" w:hAnsi="Arial"/>
      <w:sz w:val="24"/>
    </w:rPr>
  </w:style>
  <w:style w:type="paragraph" w:styleId="Heading4">
    <w:name w:val="heading 4"/>
    <w:basedOn w:val="Normal"/>
    <w:next w:val="Normal"/>
    <w:qFormat/>
    <w:pPr>
      <w:keepNext/>
      <w:numPr>
        <w:ilvl w:val="3"/>
        <w:numId w:val="6"/>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6"/>
      </w:numPr>
      <w:spacing w:after="240"/>
      <w:outlineLvl w:val="4"/>
    </w:pPr>
    <w:rPr>
      <w:rFonts w:ascii="Georgia" w:hAnsi="Georgia"/>
      <w:i/>
      <w:snapToGrid w:val="0"/>
      <w:kern w:val="24"/>
      <w:sz w:val="24"/>
    </w:rPr>
  </w:style>
  <w:style w:type="paragraph" w:styleId="Heading6">
    <w:name w:val="heading 6"/>
    <w:basedOn w:val="Normal"/>
    <w:next w:val="Normal"/>
    <w:qFormat/>
    <w:pPr>
      <w:keepNext/>
      <w:numPr>
        <w:ilvl w:val="5"/>
        <w:numId w:val="6"/>
      </w:numPr>
      <w:spacing w:after="240"/>
      <w:outlineLvl w:val="5"/>
    </w:pPr>
    <w:rPr>
      <w:rFonts w:ascii="Georgia" w:hAnsi="Georgia"/>
      <w:snapToGrid w:val="0"/>
      <w:kern w:val="24"/>
      <w:sz w:val="24"/>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autoSpaceDE w:val="0"/>
      <w:autoSpaceDN w:val="0"/>
      <w:adjustRightInd w:val="0"/>
      <w:outlineLvl w:val="7"/>
    </w:pPr>
    <w:rPr>
      <w:rFonts w:ascii="Tahoma" w:hAnsi="Tahoma" w:cs="Tahoma"/>
      <w:sz w:val="24"/>
      <w:szCs w:val="24"/>
      <w:lang w:val="fr-FR" w:eastAsia="fr-FR"/>
    </w:rPr>
  </w:style>
  <w:style w:type="paragraph" w:styleId="Heading9">
    <w:name w:val="heading 9"/>
    <w:basedOn w:val="Normal"/>
    <w:next w:val="Normal"/>
    <w:qFormat/>
    <w:pPr>
      <w:keepNext/>
      <w:ind w:left="720"/>
      <w:outlineLvl w:val="8"/>
    </w:pPr>
    <w:rPr>
      <w:rFonts w:ascii="Arial" w:hAnsi="Arial" w:cs="Arial"/>
      <w:color w:val="000000"/>
      <w:sz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2160"/>
    </w:pPr>
    <w:rPr>
      <w:rFonts w:ascii="Arial" w:hAnsi="Arial"/>
      <w:sz w:val="24"/>
    </w:r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alloonText">
    <w:name w:val="Balloon Text"/>
    <w:basedOn w:val="Normal"/>
    <w:semiHidden/>
    <w:rsid w:val="00B60262"/>
    <w:rPr>
      <w:rFonts w:ascii="Tahoma" w:hAnsi="Tahoma" w:cs="Tahoma"/>
      <w:sz w:val="16"/>
      <w:szCs w:val="16"/>
    </w:rPr>
  </w:style>
  <w:style w:type="paragraph" w:styleId="ListParagraph">
    <w:name w:val="List Paragraph"/>
    <w:basedOn w:val="Normal"/>
    <w:uiPriority w:val="34"/>
    <w:qFormat/>
    <w:rsid w:val="009D7CF2"/>
    <w:pPr>
      <w:ind w:left="708"/>
    </w:pPr>
  </w:style>
  <w:style w:type="table" w:styleId="TableGrid">
    <w:name w:val="Table Grid"/>
    <w:basedOn w:val="TableNormal"/>
    <w:rsid w:val="00731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9A09E-2FC0-4210-960C-40AAEDB8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1970</Words>
  <Characters>11232</Characters>
  <Application>Microsoft Office Word</Application>
  <DocSecurity>0</DocSecurity>
  <Lines>93</Lines>
  <Paragraphs>26</Paragraphs>
  <ScaleCrop>false</ScaleCrop>
  <HeadingPairs>
    <vt:vector size="6" baseType="variant">
      <vt:variant>
        <vt:lpstr>Title</vt:lpstr>
      </vt:variant>
      <vt:variant>
        <vt:i4>1</vt:i4>
      </vt:variant>
      <vt:variant>
        <vt:lpstr>Headings</vt:lpstr>
      </vt:variant>
      <vt:variant>
        <vt:i4>1</vt:i4>
      </vt:variant>
      <vt:variant>
        <vt:lpstr>Titre</vt:lpstr>
      </vt:variant>
      <vt:variant>
        <vt:i4>1</vt:i4>
      </vt:variant>
    </vt:vector>
  </HeadingPairs>
  <TitlesOfParts>
    <vt:vector size="3" baseType="lpstr">
      <vt:lpstr>RT.001 ABO Grouping</vt:lpstr>
      <vt:lpstr>        solution saline normale</vt:lpstr>
      <vt:lpstr>RT.001 ABO Grouping</vt:lpstr>
    </vt:vector>
  </TitlesOfParts>
  <Company>Microsoft</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RT.001 ABO Grouping</dc:title>
  <dc:subject/>
  <dc:creator>Transfusion Ontario Program Office</dc:creator>
  <cp:keywords/>
  <cp:lastModifiedBy>Nesrallah, Heather</cp:lastModifiedBy>
  <cp:revision>2</cp:revision>
  <cp:lastPrinted>2011-01-10T19:30:00Z</cp:lastPrinted>
  <dcterms:created xsi:type="dcterms:W3CDTF">2020-08-10T18:14:00Z</dcterms:created>
  <dcterms:modified xsi:type="dcterms:W3CDTF">2020-08-10T18:14:00Z</dcterms:modified>
</cp:coreProperties>
</file>