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30B" w:rsidRPr="005933BD" w:rsidRDefault="0035730B" w:rsidP="0035730B">
      <w:p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1.0</w:t>
      </w:r>
      <w:r>
        <w:rPr>
          <w:rFonts w:ascii="Arial" w:hAnsi="Arial"/>
          <w:b/>
          <w:sz w:val="28"/>
          <w:lang w:val="fr-CA"/>
        </w:rPr>
        <w:tab/>
      </w:r>
      <w:r w:rsidRPr="005933BD">
        <w:rPr>
          <w:rFonts w:ascii="Arial" w:hAnsi="Arial"/>
          <w:b/>
          <w:sz w:val="28"/>
          <w:lang w:val="fr-CA"/>
        </w:rPr>
        <w:t>Principe</w:t>
      </w:r>
    </w:p>
    <w:p w:rsidR="0035730B" w:rsidRPr="005933BD" w:rsidRDefault="0035730B" w:rsidP="0035730B">
      <w:pPr>
        <w:ind w:left="720"/>
        <w:rPr>
          <w:rFonts w:ascii="Arial" w:hAnsi="Arial"/>
          <w:sz w:val="24"/>
          <w:lang w:val="fr-CA"/>
        </w:rPr>
      </w:pPr>
    </w:p>
    <w:p w:rsidR="0035730B" w:rsidRPr="005933BD" w:rsidRDefault="0035730B" w:rsidP="0035730B">
      <w:pPr>
        <w:ind w:left="709" w:firstLine="22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 xml:space="preserve">Pour standardiser </w:t>
      </w:r>
      <w:r>
        <w:rPr>
          <w:rFonts w:ascii="Arial" w:hAnsi="Arial"/>
          <w:sz w:val="24"/>
          <w:lang w:val="fr-CA"/>
        </w:rPr>
        <w:t xml:space="preserve">la lecture, le classement et l’inscription </w:t>
      </w:r>
      <w:r w:rsidRPr="005933BD">
        <w:rPr>
          <w:rFonts w:ascii="Arial" w:hAnsi="Arial"/>
          <w:sz w:val="24"/>
          <w:lang w:val="fr-CA"/>
        </w:rPr>
        <w:t xml:space="preserve">des réactions d’hémagglutination. Pour dépister les réactions absentes, </w:t>
      </w:r>
      <w:r>
        <w:rPr>
          <w:rFonts w:ascii="Arial" w:hAnsi="Arial"/>
          <w:sz w:val="24"/>
          <w:lang w:val="fr-CA"/>
        </w:rPr>
        <w:t xml:space="preserve">supplémentaires </w:t>
      </w:r>
      <w:r w:rsidRPr="005933BD">
        <w:rPr>
          <w:rFonts w:ascii="Arial" w:hAnsi="Arial"/>
          <w:sz w:val="24"/>
          <w:lang w:val="fr-CA"/>
        </w:rPr>
        <w:t>ou faibles et imprévues qu’il faudra investiguer.</w:t>
      </w:r>
    </w:p>
    <w:p w:rsidR="0035730B" w:rsidRPr="005933BD" w:rsidRDefault="0035730B" w:rsidP="0035730B">
      <w:pPr>
        <w:tabs>
          <w:tab w:val="left" w:pos="2700"/>
        </w:tabs>
        <w:ind w:left="720" w:firstLine="1980"/>
        <w:rPr>
          <w:rFonts w:ascii="Arial" w:hAnsi="Arial"/>
          <w:sz w:val="24"/>
          <w:lang w:val="fr-CA"/>
        </w:rPr>
      </w:pPr>
    </w:p>
    <w:p w:rsidR="0035730B" w:rsidRDefault="0035730B" w:rsidP="0035730B">
      <w:pPr>
        <w:ind w:left="720"/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sz w:val="24"/>
          <w:lang w:val="fr-CA"/>
        </w:rPr>
        <w:t>Une procédure standardisée de classement et d</w:t>
      </w:r>
      <w:r>
        <w:rPr>
          <w:rFonts w:ascii="Arial" w:hAnsi="Arial"/>
          <w:sz w:val="24"/>
          <w:lang w:val="fr-CA"/>
        </w:rPr>
        <w:t>’inscription</w:t>
      </w:r>
      <w:r w:rsidRPr="005933BD">
        <w:rPr>
          <w:rFonts w:ascii="Arial" w:hAnsi="Arial"/>
          <w:sz w:val="24"/>
          <w:lang w:val="fr-CA"/>
        </w:rPr>
        <w:t xml:space="preserve"> des réactions d’hémagglutination contribuera à l’uniformisation et à la reproductibilité des résultats des tests.</w:t>
      </w:r>
    </w:p>
    <w:p w:rsidR="0035730B" w:rsidRDefault="0035730B" w:rsidP="0035730B">
      <w:pPr>
        <w:ind w:left="720"/>
        <w:rPr>
          <w:rFonts w:ascii="Arial" w:hAnsi="Arial"/>
          <w:b/>
          <w:sz w:val="28"/>
          <w:lang w:val="fr-CA"/>
        </w:rPr>
      </w:pPr>
    </w:p>
    <w:p w:rsidR="003C4B35" w:rsidRPr="005933BD" w:rsidRDefault="00BD04D0" w:rsidP="0035730B">
      <w:pPr>
        <w:numPr>
          <w:ilvl w:val="0"/>
          <w:numId w:val="24"/>
        </w:numPr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t>Portée et politiques connexes</w:t>
      </w:r>
    </w:p>
    <w:p w:rsidR="003C4B35" w:rsidRPr="005933BD" w:rsidRDefault="003C4B35">
      <w:pPr>
        <w:rPr>
          <w:rFonts w:ascii="Arial" w:hAnsi="Arial"/>
          <w:sz w:val="24"/>
          <w:lang w:val="fr-CA"/>
        </w:rPr>
      </w:pPr>
    </w:p>
    <w:p w:rsidR="003C4B35" w:rsidRPr="005933BD" w:rsidRDefault="00BD04D0">
      <w:pPr>
        <w:ind w:left="720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Cette procédure s’applique à tous les essais en tube qui exigent la lecture, l’interprétation et/ou l</w:t>
      </w:r>
      <w:r w:rsidR="006C2B9C">
        <w:rPr>
          <w:rFonts w:ascii="Arial" w:hAnsi="Arial"/>
          <w:sz w:val="24"/>
          <w:lang w:val="fr-CA"/>
        </w:rPr>
        <w:t>’inscription</w:t>
      </w:r>
      <w:r w:rsidRPr="005933BD">
        <w:rPr>
          <w:rFonts w:ascii="Arial" w:hAnsi="Arial"/>
          <w:sz w:val="24"/>
          <w:lang w:val="fr-CA"/>
        </w:rPr>
        <w:t xml:space="preserve"> de résultats d’épreuves d’</w:t>
      </w:r>
      <w:r w:rsidR="003C4B35" w:rsidRPr="005933BD">
        <w:rPr>
          <w:rFonts w:ascii="Arial" w:hAnsi="Arial"/>
          <w:sz w:val="24"/>
          <w:lang w:val="fr-CA"/>
        </w:rPr>
        <w:t>agglutination.</w:t>
      </w:r>
    </w:p>
    <w:p w:rsidR="003C4B35" w:rsidRPr="005933BD" w:rsidRDefault="003C4B35">
      <w:pPr>
        <w:ind w:left="720"/>
        <w:rPr>
          <w:rFonts w:ascii="Arial" w:hAnsi="Arial"/>
          <w:lang w:val="fr-CA"/>
        </w:rPr>
      </w:pPr>
    </w:p>
    <w:p w:rsidR="003C4B35" w:rsidRPr="00550982" w:rsidRDefault="006750AC" w:rsidP="007A6415">
      <w:pPr>
        <w:numPr>
          <w:ilvl w:val="0"/>
          <w:numId w:val="24"/>
        </w:numPr>
        <w:rPr>
          <w:rFonts w:ascii="Arial" w:hAnsi="Arial"/>
          <w:b/>
          <w:sz w:val="28"/>
          <w:lang w:val="fr-CA"/>
        </w:rPr>
      </w:pPr>
      <w:r w:rsidRPr="00550982">
        <w:rPr>
          <w:rFonts w:ascii="Arial" w:hAnsi="Arial"/>
          <w:b/>
          <w:sz w:val="28"/>
          <w:lang w:val="fr-CA"/>
        </w:rPr>
        <w:t>Échantillons - S.O.</w:t>
      </w:r>
    </w:p>
    <w:p w:rsidR="003C4B35" w:rsidRPr="005933BD" w:rsidRDefault="003C4B35">
      <w:pPr>
        <w:ind w:left="720"/>
        <w:rPr>
          <w:rFonts w:ascii="Arial" w:hAnsi="Arial"/>
          <w:lang w:val="fr-CA"/>
        </w:rPr>
      </w:pPr>
    </w:p>
    <w:p w:rsidR="003C4B35" w:rsidRPr="005933BD" w:rsidRDefault="006750AC" w:rsidP="007A6415">
      <w:pPr>
        <w:numPr>
          <w:ilvl w:val="0"/>
          <w:numId w:val="24"/>
        </w:numPr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t>Matériel</w:t>
      </w:r>
    </w:p>
    <w:p w:rsidR="003C4B35" w:rsidRPr="005933BD" w:rsidRDefault="003C4B35">
      <w:pPr>
        <w:ind w:left="720"/>
        <w:rPr>
          <w:rFonts w:ascii="Arial" w:hAnsi="Arial"/>
          <w:lang w:val="fr-CA"/>
        </w:rPr>
      </w:pPr>
    </w:p>
    <w:p w:rsidR="003C4B35" w:rsidRPr="005933BD" w:rsidRDefault="006750AC">
      <w:pPr>
        <w:ind w:left="720"/>
        <w:rPr>
          <w:rFonts w:ascii="Arial" w:hAnsi="Arial"/>
          <w:sz w:val="24"/>
          <w:lang w:val="fr-CA"/>
        </w:rPr>
      </w:pPr>
      <w:r w:rsidRPr="006C2B9C">
        <w:rPr>
          <w:rFonts w:ascii="Arial" w:hAnsi="Arial"/>
          <w:b/>
          <w:bCs/>
          <w:sz w:val="24"/>
          <w:lang w:val="fr-CA"/>
        </w:rPr>
        <w:t>Équipement</w:t>
      </w:r>
      <w:r w:rsidR="0035730B">
        <w:rPr>
          <w:rFonts w:ascii="Arial" w:hAnsi="Arial"/>
          <w:bCs/>
          <w:sz w:val="24"/>
          <w:lang w:val="fr-CA"/>
        </w:rPr>
        <w:t> </w:t>
      </w:r>
      <w:r w:rsidRPr="005933BD">
        <w:rPr>
          <w:rFonts w:ascii="Arial" w:hAnsi="Arial"/>
          <w:bCs/>
          <w:sz w:val="24"/>
          <w:lang w:val="fr-CA"/>
        </w:rPr>
        <w:t>: microscope</w:t>
      </w:r>
    </w:p>
    <w:p w:rsidR="003C4B35" w:rsidRPr="005933BD" w:rsidRDefault="006C2B9C">
      <w:pPr>
        <w:ind w:left="1440"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 </w:t>
      </w:r>
      <w:proofErr w:type="gramStart"/>
      <w:r w:rsidR="00E643EB">
        <w:rPr>
          <w:rFonts w:ascii="Arial" w:hAnsi="Arial"/>
          <w:sz w:val="24"/>
          <w:lang w:val="fr-CA"/>
        </w:rPr>
        <w:t>c</w:t>
      </w:r>
      <w:r w:rsidR="006750AC" w:rsidRPr="005933BD">
        <w:rPr>
          <w:rFonts w:ascii="Arial" w:hAnsi="Arial"/>
          <w:sz w:val="24"/>
          <w:lang w:val="fr-CA"/>
        </w:rPr>
        <w:t>entrifugeuse</w:t>
      </w:r>
      <w:proofErr w:type="gramEnd"/>
      <w:r w:rsidR="006750AC" w:rsidRPr="005933BD">
        <w:rPr>
          <w:rFonts w:ascii="Arial" w:hAnsi="Arial"/>
          <w:sz w:val="24"/>
          <w:lang w:val="fr-CA"/>
        </w:rPr>
        <w:t xml:space="preserve"> sérologique</w:t>
      </w:r>
    </w:p>
    <w:p w:rsidR="003C4B35" w:rsidRPr="005933BD" w:rsidRDefault="003C4B35">
      <w:pPr>
        <w:rPr>
          <w:rFonts w:ascii="Arial" w:hAnsi="Arial"/>
          <w:lang w:val="fr-CA"/>
        </w:rPr>
      </w:pPr>
      <w:r w:rsidRPr="005933BD">
        <w:rPr>
          <w:rFonts w:ascii="Arial" w:hAnsi="Arial"/>
          <w:sz w:val="24"/>
          <w:lang w:val="fr-CA"/>
        </w:rPr>
        <w:tab/>
      </w:r>
    </w:p>
    <w:p w:rsidR="003C4B35" w:rsidRPr="005933BD" w:rsidRDefault="006750AC">
      <w:pPr>
        <w:ind w:left="720"/>
        <w:rPr>
          <w:rFonts w:ascii="Arial" w:hAnsi="Arial"/>
          <w:sz w:val="24"/>
          <w:lang w:val="fr-CA"/>
        </w:rPr>
      </w:pPr>
      <w:r w:rsidRPr="006C2B9C">
        <w:rPr>
          <w:rFonts w:ascii="Arial" w:hAnsi="Arial"/>
          <w:b/>
          <w:bCs/>
          <w:sz w:val="24"/>
          <w:lang w:val="fr-CA"/>
        </w:rPr>
        <w:t>Fournitures</w:t>
      </w:r>
      <w:r w:rsidRPr="005933BD">
        <w:rPr>
          <w:rFonts w:ascii="Arial" w:hAnsi="Arial"/>
          <w:bCs/>
          <w:sz w:val="24"/>
          <w:lang w:val="fr-CA"/>
        </w:rPr>
        <w:t> :</w:t>
      </w:r>
      <w:r w:rsidR="006C2B9C">
        <w:rPr>
          <w:rFonts w:ascii="Arial" w:hAnsi="Arial"/>
          <w:bCs/>
          <w:sz w:val="24"/>
          <w:lang w:val="fr-CA"/>
        </w:rPr>
        <w:t xml:space="preserve"> </w:t>
      </w:r>
      <w:r w:rsidRPr="005933BD">
        <w:rPr>
          <w:rFonts w:ascii="Arial" w:hAnsi="Arial"/>
          <w:bCs/>
          <w:sz w:val="24"/>
          <w:lang w:val="fr-CA"/>
        </w:rPr>
        <w:t>tubes</w:t>
      </w:r>
      <w:r w:rsidR="0035730B">
        <w:rPr>
          <w:rFonts w:ascii="Arial" w:hAnsi="Arial"/>
          <w:bCs/>
          <w:sz w:val="24"/>
          <w:lang w:val="fr-CA"/>
        </w:rPr>
        <w:t> </w:t>
      </w:r>
      <w:r w:rsidRPr="005933BD">
        <w:rPr>
          <w:rFonts w:ascii="Arial" w:hAnsi="Arial"/>
          <w:bCs/>
          <w:sz w:val="24"/>
          <w:lang w:val="fr-CA"/>
        </w:rPr>
        <w:t>10 x 75 mm</w:t>
      </w:r>
    </w:p>
    <w:p w:rsidR="003C4B35" w:rsidRPr="005933BD" w:rsidRDefault="003C4B35">
      <w:pPr>
        <w:pStyle w:val="Header"/>
        <w:tabs>
          <w:tab w:val="clear" w:pos="4320"/>
          <w:tab w:val="clear" w:pos="8640"/>
        </w:tabs>
        <w:rPr>
          <w:rFonts w:ascii="Arial" w:hAnsi="Arial"/>
          <w:lang w:val="fr-CA"/>
        </w:rPr>
      </w:pPr>
    </w:p>
    <w:p w:rsidR="003C4B35" w:rsidRPr="005933BD" w:rsidRDefault="006750AC" w:rsidP="004F3453">
      <w:pPr>
        <w:numPr>
          <w:ilvl w:val="0"/>
          <w:numId w:val="15"/>
        </w:numPr>
        <w:ind w:left="709" w:hanging="567"/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t>Contrôle de la qualité</w:t>
      </w:r>
    </w:p>
    <w:p w:rsidR="003C4B35" w:rsidRPr="005933BD" w:rsidRDefault="003C4B35">
      <w:pPr>
        <w:rPr>
          <w:rFonts w:ascii="Arial" w:hAnsi="Arial"/>
          <w:sz w:val="24"/>
          <w:lang w:val="fr-CA"/>
        </w:rPr>
      </w:pPr>
    </w:p>
    <w:p w:rsidR="003C4B35" w:rsidRDefault="00EC6BA3" w:rsidP="0035730B">
      <w:pPr>
        <w:numPr>
          <w:ilvl w:val="1"/>
          <w:numId w:val="16"/>
        </w:numPr>
        <w:ind w:left="1418" w:hanging="709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L’hémolyse et l’</w:t>
      </w:r>
      <w:r w:rsidR="003C4B35" w:rsidRPr="005933BD">
        <w:rPr>
          <w:rFonts w:ascii="Arial" w:hAnsi="Arial"/>
          <w:sz w:val="24"/>
          <w:lang w:val="fr-CA"/>
        </w:rPr>
        <w:t xml:space="preserve">agglutination </w:t>
      </w:r>
      <w:r w:rsidRPr="005933BD">
        <w:rPr>
          <w:rFonts w:ascii="Arial" w:hAnsi="Arial"/>
          <w:sz w:val="24"/>
          <w:lang w:val="fr-CA"/>
        </w:rPr>
        <w:t xml:space="preserve">sont deux résultats visibles d’une réaction </w:t>
      </w:r>
      <w:r w:rsidR="003C4B35" w:rsidRPr="005933BD">
        <w:rPr>
          <w:rFonts w:ascii="Arial" w:hAnsi="Arial"/>
          <w:sz w:val="24"/>
          <w:lang w:val="fr-CA"/>
        </w:rPr>
        <w:t>antig</w:t>
      </w:r>
      <w:r w:rsidRPr="005933BD">
        <w:rPr>
          <w:rFonts w:ascii="Arial" w:hAnsi="Arial"/>
          <w:sz w:val="24"/>
          <w:lang w:val="fr-CA"/>
        </w:rPr>
        <w:t>ène</w:t>
      </w:r>
      <w:r w:rsidR="003C4B35" w:rsidRPr="005933BD">
        <w:rPr>
          <w:rFonts w:ascii="Arial" w:hAnsi="Arial"/>
          <w:sz w:val="24"/>
          <w:lang w:val="fr-CA"/>
        </w:rPr>
        <w:t>-anti</w:t>
      </w:r>
      <w:r w:rsidRPr="005933BD">
        <w:rPr>
          <w:rFonts w:ascii="Arial" w:hAnsi="Arial"/>
          <w:sz w:val="24"/>
          <w:lang w:val="fr-CA"/>
        </w:rPr>
        <w:t>corps</w:t>
      </w:r>
      <w:r w:rsidR="003C4B35" w:rsidRPr="005933BD">
        <w:rPr>
          <w:rFonts w:ascii="Arial" w:hAnsi="Arial"/>
          <w:sz w:val="24"/>
          <w:lang w:val="fr-CA"/>
        </w:rPr>
        <w:t>.</w:t>
      </w:r>
      <w:r w:rsidR="00940117">
        <w:rPr>
          <w:rFonts w:ascii="Arial" w:hAnsi="Arial"/>
          <w:sz w:val="24"/>
          <w:lang w:val="fr-CA"/>
        </w:rPr>
        <w:br/>
      </w:r>
    </w:p>
    <w:p w:rsidR="00940117" w:rsidRDefault="00940117" w:rsidP="0035730B">
      <w:pPr>
        <w:numPr>
          <w:ilvl w:val="1"/>
          <w:numId w:val="16"/>
        </w:numPr>
        <w:ind w:left="1418" w:hanging="709"/>
        <w:rPr>
          <w:rFonts w:ascii="Arial" w:hAnsi="Arial"/>
          <w:sz w:val="24"/>
          <w:lang w:val="fr-CA"/>
        </w:rPr>
      </w:pPr>
      <w:r w:rsidRPr="00CD3747">
        <w:rPr>
          <w:rFonts w:ascii="Arial" w:hAnsi="Arial"/>
          <w:sz w:val="24"/>
          <w:lang w:val="fr-CA"/>
        </w:rPr>
        <w:t xml:space="preserve">Il faut procéder à une vérification des compétences du personnel quant à l’interprétation des </w:t>
      </w:r>
      <w:r>
        <w:rPr>
          <w:rFonts w:ascii="Arial" w:hAnsi="Arial"/>
          <w:sz w:val="24"/>
          <w:lang w:val="fr-CA"/>
        </w:rPr>
        <w:t xml:space="preserve">réactions dans les tubes. </w:t>
      </w:r>
    </w:p>
    <w:p w:rsidR="00940117" w:rsidRDefault="00940117" w:rsidP="00940117">
      <w:pPr>
        <w:ind w:left="1440"/>
        <w:rPr>
          <w:rFonts w:ascii="Arial" w:hAnsi="Arial"/>
          <w:sz w:val="24"/>
          <w:lang w:val="fr-CA"/>
        </w:rPr>
      </w:pPr>
    </w:p>
    <w:p w:rsidR="007E43DF" w:rsidRDefault="007E43DF" w:rsidP="00940117">
      <w:pPr>
        <w:ind w:left="1440"/>
        <w:rPr>
          <w:rFonts w:ascii="Arial" w:hAnsi="Arial"/>
          <w:sz w:val="24"/>
          <w:lang w:val="fr-CA"/>
        </w:rPr>
      </w:pPr>
    </w:p>
    <w:p w:rsidR="007E43DF" w:rsidRPr="005933BD" w:rsidRDefault="007E43DF" w:rsidP="00940117">
      <w:pPr>
        <w:ind w:left="1440"/>
        <w:rPr>
          <w:rFonts w:ascii="Arial" w:hAnsi="Arial"/>
          <w:sz w:val="24"/>
          <w:lang w:val="fr-CA"/>
        </w:rPr>
      </w:pPr>
    </w:p>
    <w:p w:rsidR="0007601C" w:rsidRDefault="003C4B35" w:rsidP="0007601C">
      <w:pPr>
        <w:numPr>
          <w:ilvl w:val="0"/>
          <w:numId w:val="14"/>
        </w:numPr>
        <w:ind w:left="851" w:hanging="851"/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lastRenderedPageBreak/>
        <w:t>Proc</w:t>
      </w:r>
      <w:r w:rsidR="006750AC" w:rsidRPr="005933BD">
        <w:rPr>
          <w:rFonts w:ascii="Arial" w:hAnsi="Arial"/>
          <w:b/>
          <w:sz w:val="28"/>
          <w:lang w:val="fr-CA"/>
        </w:rPr>
        <w:t>é</w:t>
      </w:r>
      <w:r w:rsidRPr="005933BD">
        <w:rPr>
          <w:rFonts w:ascii="Arial" w:hAnsi="Arial"/>
          <w:b/>
          <w:sz w:val="28"/>
          <w:lang w:val="fr-CA"/>
        </w:rPr>
        <w:t>dure</w:t>
      </w:r>
    </w:p>
    <w:p w:rsidR="007E43DF" w:rsidRDefault="007E43DF" w:rsidP="007E43DF">
      <w:pPr>
        <w:ind w:left="851"/>
        <w:rPr>
          <w:rFonts w:ascii="Arial" w:hAnsi="Arial"/>
          <w:b/>
          <w:sz w:val="28"/>
          <w:lang w:val="fr-CA"/>
        </w:rPr>
      </w:pPr>
    </w:p>
    <w:p w:rsidR="00921A58" w:rsidRPr="0007601C" w:rsidRDefault="00921A58" w:rsidP="00257018">
      <w:pPr>
        <w:numPr>
          <w:ilvl w:val="1"/>
          <w:numId w:val="14"/>
        </w:numPr>
        <w:ind w:hanging="1440"/>
        <w:rPr>
          <w:rFonts w:ascii="Arial" w:hAnsi="Arial"/>
          <w:b/>
          <w:sz w:val="28"/>
          <w:lang w:val="fr-CA"/>
        </w:rPr>
      </w:pPr>
      <w:r w:rsidRPr="0007601C">
        <w:rPr>
          <w:rFonts w:ascii="Arial" w:hAnsi="Arial"/>
          <w:vanish/>
          <w:sz w:val="24"/>
          <w:lang w:val="fr-CA"/>
        </w:rPr>
        <w:t>Recherche d’hémolyse</w:t>
      </w:r>
      <w:r w:rsidR="00257018">
        <w:rPr>
          <w:rFonts w:ascii="Arial" w:hAnsi="Arial"/>
          <w:sz w:val="24"/>
          <w:lang w:val="fr-CA"/>
        </w:rPr>
        <w:t>Recherche d’hémolyse</w:t>
      </w:r>
    </w:p>
    <w:p w:rsidR="00B06580" w:rsidRPr="0007601C" w:rsidRDefault="00EC6BA3" w:rsidP="00921A58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07601C">
        <w:rPr>
          <w:rFonts w:ascii="Arial" w:hAnsi="Arial"/>
          <w:sz w:val="24"/>
          <w:lang w:val="fr-CA"/>
        </w:rPr>
        <w:t xml:space="preserve">Après la </w:t>
      </w:r>
      <w:r w:rsidR="003C4B35" w:rsidRPr="0007601C">
        <w:rPr>
          <w:rFonts w:ascii="Arial" w:hAnsi="Arial"/>
          <w:sz w:val="24"/>
          <w:lang w:val="fr-CA"/>
        </w:rPr>
        <w:t>centrifugation, re</w:t>
      </w:r>
      <w:r w:rsidRPr="0007601C">
        <w:rPr>
          <w:rFonts w:ascii="Arial" w:hAnsi="Arial"/>
          <w:sz w:val="24"/>
          <w:lang w:val="fr-CA"/>
        </w:rPr>
        <w:t xml:space="preserve">tirer les tubes de la </w:t>
      </w:r>
      <w:r w:rsidR="003C4B35" w:rsidRPr="0007601C">
        <w:rPr>
          <w:rFonts w:ascii="Arial" w:hAnsi="Arial"/>
          <w:sz w:val="24"/>
          <w:lang w:val="fr-CA"/>
        </w:rPr>
        <w:t>centrifuge</w:t>
      </w:r>
      <w:r w:rsidRPr="0007601C">
        <w:rPr>
          <w:rFonts w:ascii="Arial" w:hAnsi="Arial"/>
          <w:sz w:val="24"/>
          <w:lang w:val="fr-CA"/>
        </w:rPr>
        <w:t xml:space="preserve">use sans </w:t>
      </w:r>
      <w:r w:rsidR="00550982" w:rsidRPr="0007601C">
        <w:rPr>
          <w:rFonts w:ascii="Arial" w:hAnsi="Arial"/>
          <w:sz w:val="24"/>
          <w:lang w:val="fr-CA"/>
        </w:rPr>
        <w:t xml:space="preserve">agiter </w:t>
      </w:r>
      <w:r w:rsidRPr="0007601C">
        <w:rPr>
          <w:rFonts w:ascii="Arial" w:hAnsi="Arial"/>
          <w:sz w:val="24"/>
          <w:lang w:val="fr-CA"/>
        </w:rPr>
        <w:t>le culot globulaire</w:t>
      </w:r>
      <w:r w:rsidR="003C4B35" w:rsidRPr="0007601C">
        <w:rPr>
          <w:rFonts w:ascii="Arial" w:hAnsi="Arial"/>
          <w:sz w:val="24"/>
          <w:lang w:val="fr-CA"/>
        </w:rPr>
        <w:t>.</w:t>
      </w:r>
    </w:p>
    <w:p w:rsidR="00B06580" w:rsidRPr="0007601C" w:rsidRDefault="00EC6BA3" w:rsidP="00B06580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07601C">
        <w:rPr>
          <w:rFonts w:ascii="Arial" w:hAnsi="Arial"/>
          <w:sz w:val="24"/>
          <w:lang w:val="fr-CA"/>
        </w:rPr>
        <w:t>En cas de test direct d’a</w:t>
      </w:r>
      <w:r w:rsidR="003C4B35" w:rsidRPr="0007601C">
        <w:rPr>
          <w:rFonts w:ascii="Arial" w:hAnsi="Arial"/>
          <w:sz w:val="24"/>
          <w:lang w:val="fr-CA"/>
        </w:rPr>
        <w:t>gglutination</w:t>
      </w:r>
      <w:r w:rsidR="006C2B9C" w:rsidRPr="0007601C">
        <w:rPr>
          <w:rFonts w:ascii="Arial" w:hAnsi="Arial"/>
          <w:sz w:val="24"/>
          <w:lang w:val="fr-CA"/>
        </w:rPr>
        <w:t>,</w:t>
      </w:r>
      <w:r w:rsidR="003C4B35" w:rsidRPr="0007601C">
        <w:rPr>
          <w:rFonts w:ascii="Arial" w:hAnsi="Arial"/>
          <w:sz w:val="24"/>
          <w:lang w:val="fr-CA"/>
        </w:rPr>
        <w:t xml:space="preserve"> </w:t>
      </w:r>
      <w:r w:rsidRPr="0007601C">
        <w:rPr>
          <w:rFonts w:ascii="Arial" w:hAnsi="Arial"/>
          <w:sz w:val="24"/>
          <w:lang w:val="fr-CA"/>
        </w:rPr>
        <w:t>examiner le surnageant à la recherche d’hémolyse</w:t>
      </w:r>
      <w:r w:rsidR="003C4B35" w:rsidRPr="0007601C">
        <w:rPr>
          <w:rFonts w:ascii="Arial" w:hAnsi="Arial"/>
          <w:sz w:val="24"/>
          <w:lang w:val="fr-CA"/>
        </w:rPr>
        <w:t>.</w:t>
      </w:r>
    </w:p>
    <w:p w:rsidR="00921A58" w:rsidRPr="0007601C" w:rsidRDefault="006750AC" w:rsidP="00B06580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07601C">
        <w:rPr>
          <w:rFonts w:ascii="Arial" w:hAnsi="Arial"/>
          <w:sz w:val="24"/>
          <w:lang w:val="fr-CA"/>
        </w:rPr>
        <w:t xml:space="preserve">Le cas échéant, </w:t>
      </w:r>
      <w:r w:rsidR="006C2B9C" w:rsidRPr="0007601C">
        <w:rPr>
          <w:rFonts w:ascii="Arial" w:hAnsi="Arial"/>
          <w:sz w:val="24"/>
          <w:lang w:val="fr-CA"/>
        </w:rPr>
        <w:t>inscrire</w:t>
      </w:r>
      <w:r w:rsidRPr="0007601C">
        <w:rPr>
          <w:rFonts w:ascii="Arial" w:hAnsi="Arial"/>
          <w:sz w:val="24"/>
          <w:lang w:val="fr-CA"/>
        </w:rPr>
        <w:t xml:space="preserve"> le résultat.</w:t>
      </w:r>
    </w:p>
    <w:p w:rsidR="003C4B35" w:rsidRPr="005933BD" w:rsidRDefault="003C4B35" w:rsidP="00921A58">
      <w:pPr>
        <w:ind w:left="1440"/>
        <w:rPr>
          <w:rFonts w:ascii="Arial" w:hAnsi="Arial"/>
          <w:sz w:val="24"/>
          <w:lang w:val="fr-CA"/>
        </w:rPr>
      </w:pPr>
    </w:p>
    <w:p w:rsidR="00921A58" w:rsidRDefault="00921A58" w:rsidP="00921A58">
      <w:pPr>
        <w:numPr>
          <w:ilvl w:val="1"/>
          <w:numId w:val="27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Recherche d’hémagglutination</w:t>
      </w:r>
    </w:p>
    <w:p w:rsidR="00FD06C3" w:rsidRDefault="00EC6BA3" w:rsidP="00921A58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FD06C3">
        <w:rPr>
          <w:rFonts w:ascii="Arial" w:hAnsi="Arial"/>
          <w:sz w:val="24"/>
          <w:lang w:val="fr-CA"/>
        </w:rPr>
        <w:t>Tenir le tube droit entre le pouce et l’index, en se servant d’une aide visuelle au besoin</w:t>
      </w:r>
      <w:r w:rsidR="003C4B35" w:rsidRPr="00FD06C3">
        <w:rPr>
          <w:rFonts w:ascii="Arial" w:hAnsi="Arial"/>
          <w:sz w:val="24"/>
          <w:lang w:val="fr-CA"/>
        </w:rPr>
        <w:t xml:space="preserve"> (</w:t>
      </w:r>
      <w:r w:rsidRPr="00FD06C3">
        <w:rPr>
          <w:rFonts w:ascii="Arial" w:hAnsi="Arial"/>
          <w:sz w:val="24"/>
          <w:lang w:val="fr-CA"/>
        </w:rPr>
        <w:t>p. ex. miroir concave illuminé ou fond blanc illuminé</w:t>
      </w:r>
      <w:r w:rsidR="003C4B35" w:rsidRPr="00FD06C3">
        <w:rPr>
          <w:rFonts w:ascii="Arial" w:hAnsi="Arial"/>
          <w:sz w:val="24"/>
          <w:lang w:val="fr-CA"/>
        </w:rPr>
        <w:t>).</w:t>
      </w:r>
      <w:r w:rsidR="00F0331F" w:rsidRPr="00FD06C3">
        <w:rPr>
          <w:rFonts w:ascii="Arial" w:hAnsi="Arial"/>
          <w:sz w:val="24"/>
          <w:lang w:val="fr-CA"/>
        </w:rPr>
        <w:t xml:space="preserve"> </w:t>
      </w:r>
      <w:r w:rsidRPr="00FD06C3">
        <w:rPr>
          <w:rFonts w:ascii="Arial" w:hAnsi="Arial"/>
          <w:sz w:val="24"/>
          <w:lang w:val="fr-CA"/>
        </w:rPr>
        <w:t>Ne jamais</w:t>
      </w:r>
      <w:r w:rsidR="003C4B35" w:rsidRPr="00FD06C3">
        <w:rPr>
          <w:rFonts w:ascii="Arial" w:hAnsi="Arial"/>
          <w:sz w:val="24"/>
          <w:lang w:val="fr-CA"/>
        </w:rPr>
        <w:t xml:space="preserve"> </w:t>
      </w:r>
      <w:r w:rsidRPr="00FD06C3">
        <w:rPr>
          <w:rFonts w:ascii="Arial" w:hAnsi="Arial"/>
          <w:sz w:val="24"/>
          <w:lang w:val="fr-CA"/>
        </w:rPr>
        <w:t>lever les tubes vers la lumière au-dessus du visage</w:t>
      </w:r>
      <w:r w:rsidR="003C4B35" w:rsidRPr="00FD06C3">
        <w:rPr>
          <w:rFonts w:ascii="Arial" w:hAnsi="Arial"/>
          <w:sz w:val="24"/>
          <w:lang w:val="fr-CA"/>
        </w:rPr>
        <w:t>.</w:t>
      </w:r>
      <w:r w:rsidR="00FD06C3">
        <w:rPr>
          <w:rFonts w:ascii="Arial" w:hAnsi="Arial"/>
          <w:sz w:val="24"/>
          <w:lang w:val="fr-CA"/>
        </w:rPr>
        <w:tab/>
      </w:r>
    </w:p>
    <w:p w:rsidR="00FD06C3" w:rsidRDefault="00EC6BA3" w:rsidP="00D45D93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FD06C3">
        <w:rPr>
          <w:rFonts w:ascii="Arial" w:hAnsi="Arial"/>
          <w:sz w:val="24"/>
          <w:lang w:val="fr-CA"/>
        </w:rPr>
        <w:t xml:space="preserve">Faire tourner le tube pour avoir une vue optimale du culot globulaire. </w:t>
      </w:r>
      <w:r w:rsidR="00FD06C3">
        <w:rPr>
          <w:rFonts w:ascii="Arial" w:hAnsi="Arial"/>
          <w:sz w:val="24"/>
          <w:lang w:val="fr-CA"/>
        </w:rPr>
        <w:tab/>
      </w:r>
    </w:p>
    <w:p w:rsidR="003C4B35" w:rsidRPr="00FD06C3" w:rsidRDefault="00241C84" w:rsidP="00D45D93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FD06C3">
        <w:rPr>
          <w:rFonts w:ascii="Arial" w:hAnsi="Arial"/>
          <w:sz w:val="24"/>
          <w:lang w:val="fr-CA"/>
        </w:rPr>
        <w:t>Tenir le tube à angle</w:t>
      </w:r>
      <w:r w:rsidR="000E03E3" w:rsidRPr="00FD06C3">
        <w:rPr>
          <w:rFonts w:ascii="Arial" w:hAnsi="Arial"/>
          <w:sz w:val="24"/>
          <w:lang w:val="fr-CA"/>
        </w:rPr>
        <w:t xml:space="preserve"> et</w:t>
      </w:r>
      <w:r w:rsidR="00EC6BA3" w:rsidRPr="00FD06C3">
        <w:rPr>
          <w:rFonts w:ascii="Arial" w:hAnsi="Arial"/>
          <w:sz w:val="24"/>
          <w:lang w:val="fr-CA"/>
        </w:rPr>
        <w:t xml:space="preserve"> mélanger le contenu en penchant </w:t>
      </w:r>
      <w:r w:rsidR="00E73BA7" w:rsidRPr="00FD06C3">
        <w:rPr>
          <w:rFonts w:ascii="Arial" w:hAnsi="Arial"/>
          <w:sz w:val="24"/>
          <w:lang w:val="fr-CA"/>
        </w:rPr>
        <w:t xml:space="preserve">doucement </w:t>
      </w:r>
      <w:r w:rsidR="00EC6BA3" w:rsidRPr="00FD06C3">
        <w:rPr>
          <w:rFonts w:ascii="Arial" w:hAnsi="Arial"/>
          <w:sz w:val="24"/>
          <w:lang w:val="fr-CA"/>
        </w:rPr>
        <w:t>le tube jusqu’à ce que tous les globules rouges soient délogés du fond du tu</w:t>
      </w:r>
      <w:r w:rsidR="003C4B35" w:rsidRPr="00FD06C3">
        <w:rPr>
          <w:rFonts w:ascii="Arial" w:hAnsi="Arial"/>
          <w:sz w:val="24"/>
          <w:lang w:val="fr-CA"/>
        </w:rPr>
        <w:t>be.</w:t>
      </w:r>
    </w:p>
    <w:p w:rsidR="003C4B35" w:rsidRDefault="00C93BCB" w:rsidP="00D45D93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E73BA7">
        <w:rPr>
          <w:rFonts w:ascii="Arial" w:hAnsi="Arial"/>
          <w:sz w:val="24"/>
          <w:lang w:val="fr-CA"/>
        </w:rPr>
        <w:t xml:space="preserve">Arrêter de mélanger le contenu dès que toutes les cellules ont </w:t>
      </w:r>
      <w:r w:rsidR="000E03E3" w:rsidRPr="00E73BA7">
        <w:rPr>
          <w:rFonts w:ascii="Arial" w:hAnsi="Arial"/>
          <w:sz w:val="24"/>
          <w:lang w:val="fr-CA"/>
        </w:rPr>
        <w:t>été délogées du</w:t>
      </w:r>
      <w:r w:rsidRPr="00E73BA7">
        <w:rPr>
          <w:rFonts w:ascii="Arial" w:hAnsi="Arial"/>
          <w:sz w:val="24"/>
          <w:lang w:val="fr-CA"/>
        </w:rPr>
        <w:t xml:space="preserve"> fond du tube</w:t>
      </w:r>
      <w:r w:rsidR="003C4B35" w:rsidRPr="00E73BA7">
        <w:rPr>
          <w:rFonts w:ascii="Arial" w:hAnsi="Arial"/>
          <w:sz w:val="24"/>
          <w:lang w:val="fr-CA"/>
        </w:rPr>
        <w:t>.</w:t>
      </w:r>
      <w:r w:rsidR="00FD06C3">
        <w:rPr>
          <w:rFonts w:ascii="Arial" w:hAnsi="Arial"/>
          <w:sz w:val="24"/>
          <w:lang w:val="fr-CA"/>
        </w:rPr>
        <w:t xml:space="preserve"> ÉVITER DE TROP MÉLANGER.</w:t>
      </w:r>
    </w:p>
    <w:p w:rsidR="00FD06C3" w:rsidRPr="00FD06C3" w:rsidRDefault="00FD06C3" w:rsidP="00FD06C3">
      <w:pPr>
        <w:shd w:val="clear" w:color="auto" w:fill="DDD9C3"/>
        <w:ind w:left="2160"/>
        <w:rPr>
          <w:rFonts w:ascii="Arial" w:hAnsi="Arial"/>
          <w:b/>
          <w:i/>
          <w:sz w:val="24"/>
          <w:lang w:val="fr-CA"/>
        </w:rPr>
      </w:pPr>
      <w:r w:rsidRPr="00FD06C3">
        <w:rPr>
          <w:rFonts w:ascii="Arial" w:hAnsi="Arial"/>
          <w:b/>
          <w:i/>
          <w:sz w:val="24"/>
          <w:lang w:val="fr-CA"/>
        </w:rPr>
        <w:t xml:space="preserve">Remarque : Si le tube a été centrifugé correctement, le culot globulaire sera bien formé et se délogera facilement. </w:t>
      </w:r>
    </w:p>
    <w:p w:rsidR="003C4B35" w:rsidRPr="005933BD" w:rsidRDefault="00C93BCB" w:rsidP="00D45D93">
      <w:pPr>
        <w:numPr>
          <w:ilvl w:val="2"/>
          <w:numId w:val="27"/>
        </w:numPr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 xml:space="preserve">Lentement et délicatement, pencher le tube jusqu’à ce que le contenu coule environ au tiers du tube et observer </w:t>
      </w:r>
      <w:r w:rsidR="00E3762F">
        <w:rPr>
          <w:rFonts w:ascii="Arial" w:hAnsi="Arial"/>
          <w:sz w:val="24"/>
          <w:lang w:val="fr-CA"/>
        </w:rPr>
        <w:t xml:space="preserve">si les </w:t>
      </w:r>
      <w:r w:rsidRPr="005933BD">
        <w:rPr>
          <w:rFonts w:ascii="Arial" w:hAnsi="Arial"/>
          <w:sz w:val="24"/>
          <w:lang w:val="fr-CA"/>
        </w:rPr>
        <w:t>cellules</w:t>
      </w:r>
      <w:r w:rsidR="004C346E">
        <w:rPr>
          <w:rFonts w:ascii="Arial" w:hAnsi="Arial"/>
          <w:sz w:val="24"/>
          <w:lang w:val="fr-CA"/>
        </w:rPr>
        <w:t xml:space="preserve"> s</w:t>
      </w:r>
      <w:r w:rsidR="00E3762F">
        <w:rPr>
          <w:rFonts w:ascii="Arial" w:hAnsi="Arial"/>
          <w:sz w:val="24"/>
          <w:lang w:val="fr-CA"/>
        </w:rPr>
        <w:t xml:space="preserve">ont </w:t>
      </w:r>
      <w:r w:rsidR="000E03E3">
        <w:rPr>
          <w:rFonts w:ascii="Arial" w:hAnsi="Arial"/>
          <w:sz w:val="24"/>
          <w:lang w:val="fr-CA"/>
        </w:rPr>
        <w:t>agglutin</w:t>
      </w:r>
      <w:r w:rsidR="00E3762F">
        <w:rPr>
          <w:rFonts w:ascii="Arial" w:hAnsi="Arial"/>
          <w:sz w:val="24"/>
          <w:lang w:val="fr-CA"/>
        </w:rPr>
        <w:t>ées</w:t>
      </w:r>
      <w:r w:rsidR="000E03E3">
        <w:rPr>
          <w:rFonts w:ascii="Arial" w:hAnsi="Arial"/>
          <w:sz w:val="24"/>
          <w:lang w:val="fr-CA"/>
        </w:rPr>
        <w:t>.</w:t>
      </w:r>
      <w:r w:rsidR="00F0331F" w:rsidRPr="005933BD">
        <w:rPr>
          <w:rFonts w:ascii="Arial" w:hAnsi="Arial"/>
          <w:sz w:val="24"/>
          <w:lang w:val="fr-CA"/>
        </w:rPr>
        <w:t xml:space="preserve"> </w:t>
      </w:r>
      <w:r w:rsidR="006750AC" w:rsidRPr="005933BD">
        <w:rPr>
          <w:rFonts w:ascii="Arial" w:hAnsi="Arial"/>
          <w:sz w:val="24"/>
          <w:lang w:val="fr-CA"/>
        </w:rPr>
        <w:t xml:space="preserve">Lire, interpréter et </w:t>
      </w:r>
      <w:r w:rsidR="006C2B9C">
        <w:rPr>
          <w:rFonts w:ascii="Arial" w:hAnsi="Arial"/>
          <w:sz w:val="24"/>
          <w:lang w:val="fr-CA"/>
        </w:rPr>
        <w:t>inscrire</w:t>
      </w:r>
      <w:r w:rsidR="006750AC" w:rsidRPr="005933BD">
        <w:rPr>
          <w:rFonts w:ascii="Arial" w:hAnsi="Arial"/>
          <w:sz w:val="24"/>
          <w:lang w:val="fr-CA"/>
        </w:rPr>
        <w:t xml:space="preserve"> les résultats.</w:t>
      </w:r>
      <w:r w:rsidR="00F0331F" w:rsidRPr="005933BD">
        <w:rPr>
          <w:rFonts w:ascii="Arial" w:hAnsi="Arial"/>
          <w:sz w:val="24"/>
          <w:lang w:val="fr-CA"/>
        </w:rPr>
        <w:t xml:space="preserve"> </w:t>
      </w:r>
      <w:r w:rsidR="006750AC" w:rsidRPr="005933BD">
        <w:rPr>
          <w:rFonts w:ascii="Arial" w:hAnsi="Arial"/>
          <w:sz w:val="24"/>
          <w:lang w:val="fr-CA"/>
        </w:rPr>
        <w:t>Voir 7.0 –</w:t>
      </w:r>
      <w:r w:rsidR="00F0331F" w:rsidRPr="005933BD">
        <w:rPr>
          <w:rFonts w:ascii="Arial" w:hAnsi="Arial"/>
          <w:sz w:val="24"/>
          <w:lang w:val="fr-CA"/>
        </w:rPr>
        <w:t xml:space="preserve"> </w:t>
      </w:r>
      <w:r w:rsidR="006750AC" w:rsidRPr="005933BD">
        <w:rPr>
          <w:rFonts w:ascii="Arial" w:hAnsi="Arial"/>
          <w:sz w:val="24"/>
          <w:lang w:val="fr-CA"/>
        </w:rPr>
        <w:t>Documentation.</w:t>
      </w:r>
    </w:p>
    <w:p w:rsidR="003C4B35" w:rsidRPr="005933BD" w:rsidRDefault="003C4B35">
      <w:pPr>
        <w:ind w:left="720"/>
        <w:rPr>
          <w:rFonts w:ascii="Arial" w:hAnsi="Arial"/>
          <w:sz w:val="24"/>
          <w:lang w:val="fr-CA"/>
        </w:rPr>
      </w:pPr>
    </w:p>
    <w:p w:rsidR="00FD06C3" w:rsidRDefault="004F3453" w:rsidP="00D45D93">
      <w:pPr>
        <w:numPr>
          <w:ilvl w:val="1"/>
          <w:numId w:val="27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Interprétation</w:t>
      </w:r>
      <w:r w:rsidR="00FD06C3">
        <w:rPr>
          <w:rFonts w:ascii="Arial" w:hAnsi="Arial"/>
          <w:sz w:val="24"/>
          <w:lang w:val="fr-CA"/>
        </w:rPr>
        <w:t xml:space="preserve"> de l’agglutination</w:t>
      </w:r>
    </w:p>
    <w:p w:rsidR="00FD06C3" w:rsidRDefault="00FD06C3" w:rsidP="00FD06C3">
      <w:pPr>
        <w:pStyle w:val="ListParagraph"/>
        <w:rPr>
          <w:rFonts w:ascii="Arial" w:hAnsi="Arial"/>
          <w:sz w:val="24"/>
          <w:lang w:val="fr-CA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4050"/>
      </w:tblGrid>
      <w:tr w:rsidR="00FD06C3" w:rsidRPr="002755D3" w:rsidTr="00E860CD">
        <w:tc>
          <w:tcPr>
            <w:tcW w:w="2409" w:type="dxa"/>
            <w:shd w:val="clear" w:color="auto" w:fill="DDD9C3"/>
          </w:tcPr>
          <w:p w:rsidR="00FD06C3" w:rsidRPr="00D45D93" w:rsidRDefault="00FD06C3" w:rsidP="00157F7F">
            <w:pPr>
              <w:rPr>
                <w:rFonts w:ascii="Arial" w:hAnsi="Arial"/>
                <w:b/>
                <w:i/>
                <w:sz w:val="24"/>
                <w:lang w:val="fr-CA"/>
              </w:rPr>
            </w:pPr>
            <w:r w:rsidRPr="00D45D93">
              <w:rPr>
                <w:rFonts w:ascii="Arial" w:hAnsi="Arial"/>
                <w:b/>
                <w:i/>
                <w:sz w:val="24"/>
                <w:lang w:val="fr-CA"/>
              </w:rPr>
              <w:t>Si…</w:t>
            </w:r>
          </w:p>
        </w:tc>
        <w:tc>
          <w:tcPr>
            <w:tcW w:w="4212" w:type="dxa"/>
            <w:shd w:val="clear" w:color="auto" w:fill="DDD9C3"/>
          </w:tcPr>
          <w:p w:rsidR="00FD06C3" w:rsidRPr="002755D3" w:rsidRDefault="00FD06C3" w:rsidP="006F4699">
            <w:pPr>
              <w:rPr>
                <w:rFonts w:ascii="Arial" w:hAnsi="Arial"/>
                <w:i/>
                <w:sz w:val="24"/>
                <w:lang w:val="fr-CA"/>
              </w:rPr>
            </w:pPr>
          </w:p>
        </w:tc>
      </w:tr>
      <w:tr w:rsidR="00FD06C3" w:rsidRPr="002755D3" w:rsidTr="00157F7F">
        <w:tc>
          <w:tcPr>
            <w:tcW w:w="2409" w:type="dxa"/>
          </w:tcPr>
          <w:p w:rsidR="00FD06C3" w:rsidRPr="002755D3" w:rsidRDefault="00BE0133" w:rsidP="00BE0133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Il</w:t>
            </w:r>
            <w:r w:rsidR="00FD06C3" w:rsidRPr="005933BD">
              <w:rPr>
                <w:rFonts w:ascii="Arial" w:hAnsi="Arial"/>
                <w:sz w:val="24"/>
                <w:lang w:val="fr-CA"/>
              </w:rPr>
              <w:t xml:space="preserve"> s’agit d’un groupage ABO ou d’une détermination du facteur Rh,</w:t>
            </w:r>
            <w:r w:rsidR="0035730B">
              <w:rPr>
                <w:rFonts w:ascii="Arial" w:hAnsi="Arial"/>
                <w:sz w:val="24"/>
                <w:lang w:val="fr-CA"/>
              </w:rPr>
              <w:t xml:space="preserve"> d</w:t>
            </w:r>
            <w:r w:rsidR="006F4699">
              <w:rPr>
                <w:rFonts w:ascii="Arial" w:hAnsi="Arial"/>
                <w:sz w:val="24"/>
                <w:lang w:val="fr-CA"/>
              </w:rPr>
              <w:t>’un dépistage d’anticorps ou d’un panel incubé à température ambiante</w:t>
            </w:r>
          </w:p>
        </w:tc>
        <w:tc>
          <w:tcPr>
            <w:tcW w:w="4212" w:type="dxa"/>
          </w:tcPr>
          <w:p w:rsidR="006F4699" w:rsidRDefault="006F4699" w:rsidP="0035730B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Vous devez 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faire une lecture </w:t>
            </w:r>
            <w:r w:rsidRPr="00E73BA7">
              <w:rPr>
                <w:rFonts w:ascii="Arial" w:hAnsi="Arial"/>
                <w:sz w:val="24"/>
                <w:lang w:val="fr-CA"/>
              </w:rPr>
              <w:t>macroscopique seulement à moins d’un soupçon de divergence</w:t>
            </w:r>
          </w:p>
          <w:p w:rsidR="006F4699" w:rsidRDefault="006F4699" w:rsidP="0035730B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La présence de gros ag</w:t>
            </w:r>
            <w:r>
              <w:rPr>
                <w:rFonts w:ascii="Arial" w:hAnsi="Arial"/>
                <w:sz w:val="24"/>
                <w:lang w:val="fr-CA"/>
              </w:rPr>
              <w:t>glutinats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sur un fond brouillé pourrait être un indice de population mixte (c.-à-d. champ mixte). </w:t>
            </w:r>
          </w:p>
          <w:p w:rsidR="006F4699" w:rsidRPr="005933BD" w:rsidRDefault="006F4699" w:rsidP="0035730B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 xml:space="preserve">Un examen </w:t>
            </w:r>
            <w:r>
              <w:rPr>
                <w:rFonts w:ascii="Arial" w:hAnsi="Arial"/>
                <w:sz w:val="24"/>
                <w:lang w:val="fr-CA"/>
              </w:rPr>
              <w:t>microscopique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peut être requis si l’on soupçonne une agglutination de type champ mixte ou la présence de rouleaux.</w:t>
            </w:r>
          </w:p>
          <w:p w:rsidR="006F4699" w:rsidRPr="005933BD" w:rsidRDefault="006F4699" w:rsidP="00D45D9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Vous devez 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Interpréter et </w:t>
            </w:r>
            <w:r>
              <w:rPr>
                <w:rFonts w:ascii="Arial" w:hAnsi="Arial"/>
                <w:sz w:val="24"/>
                <w:lang w:val="fr-CA"/>
              </w:rPr>
              <w:t>inscrire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</w:t>
            </w:r>
            <w:r w:rsidRPr="00E73BA7">
              <w:rPr>
                <w:rFonts w:ascii="Arial" w:hAnsi="Arial"/>
                <w:sz w:val="24"/>
                <w:lang w:val="fr-CA"/>
              </w:rPr>
              <w:t>immédiatement ch</w:t>
            </w:r>
            <w:r>
              <w:rPr>
                <w:rFonts w:ascii="Arial" w:hAnsi="Arial"/>
                <w:sz w:val="24"/>
                <w:lang w:val="fr-CA"/>
              </w:rPr>
              <w:t>aque lecture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(c.-à-d. au moment de </w:t>
            </w:r>
            <w:r w:rsidRPr="00E73BA7">
              <w:rPr>
                <w:rFonts w:ascii="Arial" w:hAnsi="Arial"/>
                <w:sz w:val="24"/>
                <w:lang w:val="fr-CA"/>
              </w:rPr>
              <w:t>chaque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lecture et interprétation). Voir 7.0 – Documentation</w:t>
            </w:r>
          </w:p>
          <w:p w:rsidR="006F4699" w:rsidRPr="005933BD" w:rsidRDefault="006F4699" w:rsidP="00D45D93">
            <w:pPr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 xml:space="preserve">Si un champ mixte est observé, </w:t>
            </w:r>
            <w:r>
              <w:rPr>
                <w:rFonts w:ascii="Arial" w:hAnsi="Arial"/>
                <w:sz w:val="24"/>
                <w:lang w:val="fr-CA"/>
              </w:rPr>
              <w:t>vous devez inscrire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« </w:t>
            </w:r>
            <w:r>
              <w:rPr>
                <w:rFonts w:ascii="Arial" w:hAnsi="Arial"/>
                <w:sz w:val="24"/>
                <w:lang w:val="fr-CA"/>
              </w:rPr>
              <w:t>cm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 » en plus des résultats d’interprétation (p. ex. </w:t>
            </w:r>
            <w:r>
              <w:rPr>
                <w:rFonts w:ascii="Arial" w:hAnsi="Arial"/>
                <w:sz w:val="24"/>
                <w:lang w:val="fr-CA"/>
              </w:rPr>
              <w:t xml:space="preserve">+ </w:t>
            </w:r>
            <w:r w:rsidRPr="005933BD">
              <w:rPr>
                <w:rFonts w:ascii="Arial" w:hAnsi="Arial"/>
                <w:sz w:val="24"/>
                <w:lang w:val="fr-CA"/>
              </w:rPr>
              <w:t>2</w:t>
            </w:r>
            <w:r w:rsidR="0035730B">
              <w:rPr>
                <w:rFonts w:ascii="Arial" w:hAnsi="Arial"/>
                <w:sz w:val="24"/>
                <w:lang w:val="fr-CA"/>
              </w:rPr>
              <w:t> </w:t>
            </w:r>
            <w:r>
              <w:rPr>
                <w:rFonts w:ascii="Arial" w:hAnsi="Arial"/>
                <w:sz w:val="24"/>
                <w:lang w:val="fr-CA"/>
              </w:rPr>
              <w:t>cm</w:t>
            </w:r>
            <w:r w:rsidRPr="005933BD">
              <w:rPr>
                <w:rFonts w:ascii="Arial" w:hAnsi="Arial"/>
                <w:sz w:val="24"/>
                <w:lang w:val="fr-CA"/>
              </w:rPr>
              <w:t>).</w:t>
            </w:r>
          </w:p>
          <w:p w:rsidR="00FD06C3" w:rsidRPr="002755D3" w:rsidRDefault="00FD06C3" w:rsidP="006F4699">
            <w:pPr>
              <w:tabs>
                <w:tab w:val="left" w:pos="459"/>
              </w:tabs>
              <w:rPr>
                <w:rFonts w:ascii="Arial" w:hAnsi="Arial"/>
                <w:sz w:val="24"/>
                <w:lang w:val="fr-CA"/>
              </w:rPr>
            </w:pPr>
          </w:p>
        </w:tc>
      </w:tr>
      <w:tr w:rsidR="006F4699" w:rsidRPr="002755D3" w:rsidTr="00157F7F">
        <w:tc>
          <w:tcPr>
            <w:tcW w:w="2409" w:type="dxa"/>
          </w:tcPr>
          <w:p w:rsidR="006F4699" w:rsidRDefault="006F4699" w:rsidP="006F4699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Il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s’agit d’un </w:t>
            </w:r>
            <w:r>
              <w:rPr>
                <w:rFonts w:ascii="Arial" w:hAnsi="Arial"/>
                <w:sz w:val="24"/>
                <w:lang w:val="fr-CA"/>
              </w:rPr>
              <w:t>test direct ou indirect à l’</w:t>
            </w:r>
            <w:proofErr w:type="spellStart"/>
            <w:r>
              <w:rPr>
                <w:rFonts w:ascii="Arial" w:hAnsi="Arial"/>
                <w:sz w:val="24"/>
                <w:lang w:val="fr-CA"/>
              </w:rPr>
              <w:t>antiglobuline</w:t>
            </w:r>
            <w:proofErr w:type="spellEnd"/>
            <w:r w:rsidRPr="005933BD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>(</w:t>
            </w:r>
            <w:r w:rsidRPr="005933BD">
              <w:rPr>
                <w:rFonts w:ascii="Arial" w:hAnsi="Arial"/>
                <w:sz w:val="24"/>
                <w:lang w:val="fr-CA"/>
              </w:rPr>
              <w:t>TDA ou panel</w:t>
            </w:r>
            <w:r>
              <w:rPr>
                <w:rFonts w:ascii="Arial" w:hAnsi="Arial"/>
                <w:sz w:val="24"/>
                <w:lang w:val="fr-CA"/>
              </w:rPr>
              <w:t xml:space="preserve"> de </w:t>
            </w:r>
            <w:r w:rsidRPr="005933BD">
              <w:rPr>
                <w:rFonts w:ascii="Arial" w:hAnsi="Arial"/>
                <w:sz w:val="24"/>
                <w:lang w:val="fr-CA"/>
              </w:rPr>
              <w:t>dépistage d’anticorps</w:t>
            </w:r>
            <w:r>
              <w:rPr>
                <w:rFonts w:ascii="Arial" w:hAnsi="Arial"/>
                <w:sz w:val="24"/>
                <w:lang w:val="fr-CA"/>
              </w:rPr>
              <w:t>)</w:t>
            </w:r>
            <w:r w:rsidR="004F3453">
              <w:rPr>
                <w:rFonts w:ascii="Arial" w:hAnsi="Arial"/>
                <w:sz w:val="24"/>
                <w:lang w:val="fr-CA"/>
              </w:rPr>
              <w:t>,</w:t>
            </w:r>
          </w:p>
        </w:tc>
        <w:tc>
          <w:tcPr>
            <w:tcW w:w="4212" w:type="dxa"/>
          </w:tcPr>
          <w:p w:rsidR="006F4699" w:rsidRDefault="004F3453" w:rsidP="006F4699">
            <w:pPr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V</w:t>
            </w:r>
            <w:r w:rsidR="006F4699">
              <w:rPr>
                <w:rFonts w:ascii="Arial" w:hAnsi="Arial"/>
                <w:sz w:val="24"/>
                <w:lang w:val="fr-CA"/>
              </w:rPr>
              <w:t>ous devez f</w:t>
            </w:r>
            <w:r w:rsidR="006F4699" w:rsidRPr="005933BD">
              <w:rPr>
                <w:rFonts w:ascii="Arial" w:hAnsi="Arial"/>
                <w:sz w:val="24"/>
                <w:lang w:val="fr-CA"/>
              </w:rPr>
              <w:t>aire une lecture microscopique en présence de résultats négatifs à la lecture macroscopique</w:t>
            </w:r>
            <w:r w:rsidR="006F4699" w:rsidRPr="00E73BA7">
              <w:rPr>
                <w:rFonts w:ascii="Arial" w:hAnsi="Arial"/>
                <w:sz w:val="24"/>
                <w:lang w:val="fr-CA"/>
              </w:rPr>
              <w:t xml:space="preserve"> </w:t>
            </w:r>
          </w:p>
          <w:p w:rsidR="006F4699" w:rsidRPr="005933BD" w:rsidRDefault="004F3453" w:rsidP="006F4699">
            <w:pPr>
              <w:numPr>
                <w:ilvl w:val="0"/>
                <w:numId w:val="8"/>
              </w:numPr>
              <w:tabs>
                <w:tab w:val="clear" w:pos="720"/>
                <w:tab w:val="left" w:pos="459"/>
              </w:tabs>
              <w:ind w:left="459" w:hanging="459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V</w:t>
            </w:r>
            <w:r w:rsidR="006F4699">
              <w:rPr>
                <w:rFonts w:ascii="Arial" w:hAnsi="Arial"/>
                <w:sz w:val="24"/>
                <w:lang w:val="fr-CA"/>
              </w:rPr>
              <w:t>ous devez aussi i</w:t>
            </w:r>
            <w:r w:rsidR="006F4699" w:rsidRPr="00E73BA7">
              <w:rPr>
                <w:rFonts w:ascii="Arial" w:hAnsi="Arial"/>
                <w:sz w:val="24"/>
                <w:lang w:val="fr-CA"/>
              </w:rPr>
              <w:t>nscrire immédiatement les résultats (c.-à-d. au moment de la chaque lecture et interprétation). Voir 7.0 – Documentation</w:t>
            </w:r>
            <w:r w:rsidR="006F4699" w:rsidRPr="005933BD">
              <w:rPr>
                <w:rFonts w:ascii="Arial" w:hAnsi="Arial"/>
                <w:sz w:val="24"/>
                <w:lang w:val="fr-CA"/>
              </w:rPr>
              <w:t>.</w:t>
            </w:r>
          </w:p>
          <w:p w:rsidR="006F4699" w:rsidRDefault="006F4699" w:rsidP="004F3453">
            <w:pPr>
              <w:tabs>
                <w:tab w:val="left" w:pos="459"/>
              </w:tabs>
              <w:ind w:left="720"/>
              <w:rPr>
                <w:rFonts w:ascii="Arial" w:hAnsi="Arial"/>
                <w:sz w:val="24"/>
                <w:lang w:val="fr-CA"/>
              </w:rPr>
            </w:pPr>
          </w:p>
        </w:tc>
      </w:tr>
      <w:tr w:rsidR="006F4699" w:rsidRPr="002755D3" w:rsidTr="00157F7F">
        <w:tc>
          <w:tcPr>
            <w:tcW w:w="2409" w:type="dxa"/>
          </w:tcPr>
          <w:p w:rsidR="006F4699" w:rsidRDefault="006F4699" w:rsidP="006F4699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Il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s’agit d’un typage d’antigènes (phénotype)</w:t>
            </w:r>
          </w:p>
        </w:tc>
        <w:tc>
          <w:tcPr>
            <w:tcW w:w="4212" w:type="dxa"/>
          </w:tcPr>
          <w:p w:rsidR="006F4699" w:rsidRDefault="004F3453" w:rsidP="00D45D93">
            <w:pPr>
              <w:numPr>
                <w:ilvl w:val="0"/>
                <w:numId w:val="27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Vous devez </w:t>
            </w:r>
            <w:r w:rsidRPr="005933BD">
              <w:rPr>
                <w:rFonts w:ascii="Arial" w:hAnsi="Arial"/>
                <w:sz w:val="24"/>
                <w:lang w:val="fr-CA"/>
              </w:rPr>
              <w:t>suivre les directives du fabricant pour faire la lecture</w:t>
            </w:r>
            <w:r>
              <w:rPr>
                <w:rFonts w:ascii="Arial" w:hAnsi="Arial"/>
                <w:sz w:val="24"/>
                <w:lang w:val="fr-CA"/>
              </w:rPr>
              <w:t xml:space="preserve"> et l’interprétation des résultats</w:t>
            </w:r>
            <w:r w:rsidRPr="005933BD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</w:tbl>
    <w:p w:rsidR="003C4B35" w:rsidRPr="005933BD" w:rsidRDefault="003C4B35">
      <w:pPr>
        <w:rPr>
          <w:rFonts w:ascii="Arial" w:hAnsi="Arial"/>
          <w:sz w:val="24"/>
          <w:lang w:val="fr-CA"/>
        </w:rPr>
      </w:pPr>
    </w:p>
    <w:p w:rsidR="004F3453" w:rsidRDefault="004F3453" w:rsidP="004F3453">
      <w:pPr>
        <w:numPr>
          <w:ilvl w:val="1"/>
          <w:numId w:val="17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  <w:t>Vérification des étiquettes</w:t>
      </w:r>
    </w:p>
    <w:p w:rsidR="003C4B35" w:rsidRPr="005933BD" w:rsidRDefault="00EC6BA3" w:rsidP="004F3453">
      <w:pPr>
        <w:numPr>
          <w:ilvl w:val="2"/>
          <w:numId w:val="17"/>
        </w:numPr>
        <w:ind w:left="1418" w:hanging="709"/>
        <w:rPr>
          <w:rFonts w:ascii="Arial" w:hAnsi="Arial" w:cs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 xml:space="preserve">Une fois tous les tubes </w:t>
      </w:r>
      <w:r w:rsidR="00C84401">
        <w:rPr>
          <w:rFonts w:ascii="Arial" w:hAnsi="Arial"/>
          <w:sz w:val="24"/>
          <w:lang w:val="fr-CA"/>
        </w:rPr>
        <w:t>lus</w:t>
      </w:r>
      <w:r w:rsidRPr="005933BD">
        <w:rPr>
          <w:rFonts w:ascii="Arial" w:hAnsi="Arial"/>
          <w:sz w:val="24"/>
          <w:lang w:val="fr-CA"/>
        </w:rPr>
        <w:t xml:space="preserve">, vérifier l’étiquette sur chaque tube d’un ensemble </w:t>
      </w:r>
      <w:r w:rsidR="00FC1946" w:rsidRPr="005933BD">
        <w:rPr>
          <w:rFonts w:ascii="Arial" w:hAnsi="Arial"/>
          <w:sz w:val="24"/>
          <w:lang w:val="fr-CA"/>
        </w:rPr>
        <w:t xml:space="preserve">et </w:t>
      </w:r>
      <w:r w:rsidR="006C2B9C">
        <w:rPr>
          <w:rFonts w:ascii="Arial" w:hAnsi="Arial"/>
          <w:sz w:val="24"/>
          <w:lang w:val="fr-CA"/>
        </w:rPr>
        <w:t xml:space="preserve">en </w:t>
      </w:r>
      <w:r w:rsidR="00FC1946" w:rsidRPr="005933BD">
        <w:rPr>
          <w:rFonts w:ascii="Arial" w:hAnsi="Arial"/>
          <w:sz w:val="24"/>
          <w:lang w:val="fr-CA"/>
        </w:rPr>
        <w:t xml:space="preserve">confirmer </w:t>
      </w:r>
      <w:r w:rsidR="006C2B9C">
        <w:rPr>
          <w:rFonts w:ascii="Arial" w:hAnsi="Arial"/>
          <w:sz w:val="24"/>
          <w:lang w:val="fr-CA"/>
        </w:rPr>
        <w:t>l</w:t>
      </w:r>
      <w:r w:rsidRPr="005933BD">
        <w:rPr>
          <w:rFonts w:ascii="Arial" w:hAnsi="Arial"/>
          <w:sz w:val="24"/>
          <w:lang w:val="fr-CA"/>
        </w:rPr>
        <w:t>a</w:t>
      </w:r>
      <w:r w:rsidR="00FC1946" w:rsidRPr="005933BD">
        <w:rPr>
          <w:rFonts w:ascii="Arial" w:hAnsi="Arial"/>
          <w:sz w:val="24"/>
          <w:lang w:val="fr-CA"/>
        </w:rPr>
        <w:t xml:space="preserve"> précision</w:t>
      </w:r>
      <w:r w:rsidR="003C4B35" w:rsidRPr="005933BD">
        <w:rPr>
          <w:rFonts w:ascii="Arial" w:hAnsi="Arial"/>
          <w:sz w:val="24"/>
          <w:lang w:val="fr-CA"/>
        </w:rPr>
        <w:t>.</w:t>
      </w:r>
      <w:r w:rsidR="003C4B35" w:rsidRPr="005933BD">
        <w:rPr>
          <w:rFonts w:ascii="Arial" w:hAnsi="Arial" w:cs="Arial"/>
          <w:sz w:val="24"/>
          <w:lang w:val="fr-CA"/>
        </w:rPr>
        <w:t xml:space="preserve"> </w:t>
      </w:r>
    </w:p>
    <w:p w:rsidR="003C4B35" w:rsidRPr="005933BD" w:rsidRDefault="003C4B35">
      <w:pPr>
        <w:rPr>
          <w:rFonts w:ascii="Arial" w:hAnsi="Arial" w:cs="Arial"/>
          <w:sz w:val="24"/>
          <w:lang w:val="fr-CA"/>
        </w:rPr>
      </w:pPr>
    </w:p>
    <w:p w:rsidR="004F3453" w:rsidRDefault="004F3453" w:rsidP="00EA476F">
      <w:pPr>
        <w:numPr>
          <w:ilvl w:val="1"/>
          <w:numId w:val="17"/>
        </w:numPr>
        <w:ind w:left="709" w:hanging="709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Vérification des cellules</w:t>
      </w:r>
    </w:p>
    <w:p w:rsidR="004F3453" w:rsidRDefault="004F3453" w:rsidP="004F3453">
      <w:pPr>
        <w:pStyle w:val="ListParagraph"/>
        <w:rPr>
          <w:rFonts w:ascii="Arial" w:hAnsi="Arial" w:cs="Arial"/>
          <w:sz w:val="24"/>
          <w:lang w:val="fr-CA"/>
        </w:rPr>
      </w:pPr>
    </w:p>
    <w:p w:rsidR="003C4B35" w:rsidRPr="005933BD" w:rsidRDefault="006750AC" w:rsidP="00EA476F">
      <w:pPr>
        <w:numPr>
          <w:ilvl w:val="2"/>
          <w:numId w:val="17"/>
        </w:numPr>
        <w:ind w:left="1418" w:hanging="709"/>
        <w:rPr>
          <w:rFonts w:ascii="Arial" w:hAnsi="Arial" w:cs="Arial"/>
          <w:sz w:val="24"/>
          <w:lang w:val="fr-CA"/>
        </w:rPr>
      </w:pPr>
      <w:r w:rsidRPr="005933BD">
        <w:rPr>
          <w:rFonts w:ascii="Arial" w:hAnsi="Arial" w:cs="Arial"/>
          <w:sz w:val="24"/>
          <w:lang w:val="fr-CA"/>
        </w:rPr>
        <w:t>Ajouter 1 goutte de cellules recouvertes d'IgG aux tubes dont le résultat est négatif.</w:t>
      </w:r>
      <w:r w:rsidR="00F0331F" w:rsidRPr="005933BD">
        <w:rPr>
          <w:rFonts w:ascii="Arial" w:hAnsi="Arial" w:cs="Arial"/>
          <w:sz w:val="24"/>
          <w:lang w:val="fr-CA"/>
        </w:rPr>
        <w:t xml:space="preserve"> </w:t>
      </w:r>
      <w:r w:rsidR="003C4B35" w:rsidRPr="005933BD">
        <w:rPr>
          <w:rFonts w:ascii="Arial" w:hAnsi="Arial" w:cs="Arial"/>
          <w:sz w:val="24"/>
          <w:lang w:val="fr-CA"/>
        </w:rPr>
        <w:t>Centrifuge</w:t>
      </w:r>
      <w:r w:rsidR="005933BD">
        <w:rPr>
          <w:rFonts w:ascii="Arial" w:hAnsi="Arial" w:cs="Arial"/>
          <w:sz w:val="24"/>
          <w:lang w:val="fr-CA"/>
        </w:rPr>
        <w:t>r</w:t>
      </w:r>
      <w:r w:rsidR="003C4B35" w:rsidRPr="005933BD">
        <w:rPr>
          <w:rFonts w:ascii="Arial" w:hAnsi="Arial" w:cs="Arial"/>
          <w:sz w:val="24"/>
          <w:lang w:val="fr-CA"/>
        </w:rPr>
        <w:t xml:space="preserve"> </w:t>
      </w:r>
      <w:r w:rsidR="005933BD">
        <w:rPr>
          <w:rFonts w:ascii="Arial" w:hAnsi="Arial" w:cs="Arial"/>
          <w:sz w:val="24"/>
          <w:lang w:val="fr-CA"/>
        </w:rPr>
        <w:t xml:space="preserve">les </w:t>
      </w:r>
      <w:r w:rsidR="003C4B35" w:rsidRPr="005933BD">
        <w:rPr>
          <w:rFonts w:ascii="Arial" w:hAnsi="Arial" w:cs="Arial"/>
          <w:sz w:val="24"/>
          <w:lang w:val="fr-CA"/>
        </w:rPr>
        <w:t xml:space="preserve">tubes </w:t>
      </w:r>
      <w:r w:rsidR="005933BD">
        <w:rPr>
          <w:rFonts w:ascii="Arial" w:hAnsi="Arial" w:cs="Arial"/>
          <w:sz w:val="24"/>
          <w:lang w:val="fr-CA"/>
        </w:rPr>
        <w:t xml:space="preserve">à </w:t>
      </w:r>
      <w:r w:rsidR="003C4B35" w:rsidRPr="005933BD">
        <w:rPr>
          <w:rFonts w:ascii="Arial" w:hAnsi="Arial" w:cs="Arial"/>
          <w:sz w:val="24"/>
          <w:lang w:val="fr-CA"/>
        </w:rPr>
        <w:t xml:space="preserve">3400 </w:t>
      </w:r>
      <w:proofErr w:type="spellStart"/>
      <w:r w:rsidR="003C4B35" w:rsidRPr="005933BD">
        <w:rPr>
          <w:rFonts w:ascii="Arial" w:hAnsi="Arial" w:cs="Arial"/>
          <w:sz w:val="24"/>
          <w:lang w:val="fr-CA"/>
        </w:rPr>
        <w:t>rpm</w:t>
      </w:r>
      <w:proofErr w:type="spellEnd"/>
      <w:r w:rsidR="003C4B35" w:rsidRPr="005933BD">
        <w:rPr>
          <w:rFonts w:ascii="Arial" w:hAnsi="Arial" w:cs="Arial"/>
          <w:sz w:val="24"/>
          <w:lang w:val="fr-CA"/>
        </w:rPr>
        <w:t xml:space="preserve"> </w:t>
      </w:r>
      <w:r w:rsidR="005933BD">
        <w:rPr>
          <w:rFonts w:ascii="Arial" w:hAnsi="Arial" w:cs="Arial"/>
          <w:sz w:val="24"/>
          <w:lang w:val="fr-CA"/>
        </w:rPr>
        <w:t xml:space="preserve">pendant </w:t>
      </w:r>
      <w:r w:rsidR="003C4B35" w:rsidRPr="005933BD">
        <w:rPr>
          <w:rFonts w:ascii="Arial" w:hAnsi="Arial" w:cs="Arial"/>
          <w:sz w:val="24"/>
          <w:lang w:val="fr-CA"/>
        </w:rPr>
        <w:t>10</w:t>
      </w:r>
      <w:r w:rsidR="005933BD">
        <w:rPr>
          <w:rFonts w:ascii="Arial" w:hAnsi="Arial" w:cs="Arial"/>
          <w:sz w:val="24"/>
          <w:lang w:val="fr-CA"/>
        </w:rPr>
        <w:t xml:space="preserve"> à </w:t>
      </w:r>
      <w:r w:rsidR="003C4B35" w:rsidRPr="005933BD">
        <w:rPr>
          <w:rFonts w:ascii="Arial" w:hAnsi="Arial" w:cs="Arial"/>
          <w:sz w:val="24"/>
          <w:lang w:val="fr-CA"/>
        </w:rPr>
        <w:t>15 second</w:t>
      </w:r>
      <w:r w:rsidR="005933BD">
        <w:rPr>
          <w:rFonts w:ascii="Arial" w:hAnsi="Arial" w:cs="Arial"/>
          <w:sz w:val="24"/>
          <w:lang w:val="fr-CA"/>
        </w:rPr>
        <w:t>e</w:t>
      </w:r>
      <w:r w:rsidR="003C4B35" w:rsidRPr="005933BD">
        <w:rPr>
          <w:rFonts w:ascii="Arial" w:hAnsi="Arial" w:cs="Arial"/>
          <w:sz w:val="24"/>
          <w:lang w:val="fr-CA"/>
        </w:rPr>
        <w:t xml:space="preserve">s, </w:t>
      </w:r>
      <w:r w:rsidR="005933BD">
        <w:rPr>
          <w:rFonts w:ascii="Arial" w:hAnsi="Arial" w:cs="Arial"/>
          <w:sz w:val="24"/>
          <w:lang w:val="fr-CA"/>
        </w:rPr>
        <w:t>remettre les cellules en suspension</w:t>
      </w:r>
      <w:r w:rsidR="003C4B35" w:rsidRPr="005933BD">
        <w:rPr>
          <w:rFonts w:ascii="Arial" w:hAnsi="Arial" w:cs="Arial"/>
          <w:sz w:val="24"/>
          <w:lang w:val="fr-CA"/>
        </w:rPr>
        <w:t xml:space="preserve">, </w:t>
      </w:r>
      <w:r w:rsidR="00FC1946" w:rsidRPr="005933BD">
        <w:rPr>
          <w:rFonts w:ascii="Arial" w:hAnsi="Arial" w:cs="Arial"/>
          <w:sz w:val="24"/>
          <w:lang w:val="fr-CA"/>
        </w:rPr>
        <w:t xml:space="preserve">faire une lecture </w:t>
      </w:r>
      <w:r w:rsidR="003C4B35" w:rsidRPr="005933BD">
        <w:rPr>
          <w:rFonts w:ascii="Arial" w:hAnsi="Arial" w:cs="Arial"/>
          <w:sz w:val="24"/>
          <w:lang w:val="fr-CA"/>
        </w:rPr>
        <w:t>macroscopi</w:t>
      </w:r>
      <w:r w:rsidR="00FC1946" w:rsidRPr="005933BD">
        <w:rPr>
          <w:rFonts w:ascii="Arial" w:hAnsi="Arial" w:cs="Arial"/>
          <w:sz w:val="24"/>
          <w:lang w:val="fr-CA"/>
        </w:rPr>
        <w:t>que et noter les résultats</w:t>
      </w:r>
      <w:r w:rsidR="003C4B35" w:rsidRPr="005933BD">
        <w:rPr>
          <w:rFonts w:ascii="Arial" w:hAnsi="Arial" w:cs="Arial"/>
          <w:sz w:val="24"/>
          <w:lang w:val="fr-CA"/>
        </w:rPr>
        <w:t>.</w:t>
      </w:r>
      <w:r w:rsidR="00F0331F" w:rsidRPr="005933BD">
        <w:rPr>
          <w:rFonts w:ascii="Arial" w:hAnsi="Arial" w:cs="Arial"/>
          <w:sz w:val="24"/>
          <w:lang w:val="fr-CA"/>
        </w:rPr>
        <w:t xml:space="preserve"> </w:t>
      </w:r>
    </w:p>
    <w:p w:rsidR="003C4B35" w:rsidRPr="005933BD" w:rsidRDefault="00EA476F" w:rsidP="00EA476F">
      <w:pPr>
        <w:ind w:left="720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ab/>
      </w:r>
      <w:r w:rsidR="006750AC" w:rsidRPr="005933BD">
        <w:rPr>
          <w:rFonts w:ascii="Arial" w:hAnsi="Arial" w:cs="Arial"/>
          <w:sz w:val="24"/>
          <w:lang w:val="fr-CA"/>
        </w:rPr>
        <w:t>En l'absence d'agglutination (à + 2), il faut répéter le test.</w:t>
      </w:r>
    </w:p>
    <w:p w:rsidR="00EA476F" w:rsidRPr="005933BD" w:rsidRDefault="00EA476F">
      <w:pPr>
        <w:ind w:left="720"/>
        <w:rPr>
          <w:rFonts w:ascii="Arial" w:hAnsi="Arial"/>
          <w:sz w:val="24"/>
          <w:lang w:val="fr-CA"/>
        </w:rPr>
      </w:pPr>
    </w:p>
    <w:p w:rsidR="003C4B35" w:rsidRPr="005933BD" w:rsidRDefault="006750AC" w:rsidP="004F3453">
      <w:pPr>
        <w:numPr>
          <w:ilvl w:val="0"/>
          <w:numId w:val="12"/>
        </w:numPr>
        <w:ind w:left="851" w:hanging="851"/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t>Documentation</w:t>
      </w:r>
    </w:p>
    <w:p w:rsidR="003C4B35" w:rsidRPr="005933BD" w:rsidRDefault="003C4B35">
      <w:pPr>
        <w:rPr>
          <w:rFonts w:ascii="Arial" w:hAnsi="Arial"/>
          <w:sz w:val="24"/>
          <w:lang w:val="fr-CA"/>
        </w:rPr>
      </w:pPr>
    </w:p>
    <w:p w:rsidR="003C4B35" w:rsidRPr="005933BD" w:rsidRDefault="000868E6" w:rsidP="004F3453">
      <w:pPr>
        <w:numPr>
          <w:ilvl w:val="1"/>
          <w:numId w:val="12"/>
        </w:numPr>
        <w:ind w:left="1134" w:hanging="425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L’absence d’</w:t>
      </w:r>
      <w:r w:rsidR="003C4B35" w:rsidRPr="005933BD">
        <w:rPr>
          <w:rFonts w:ascii="Arial" w:hAnsi="Arial"/>
          <w:sz w:val="24"/>
          <w:lang w:val="fr-CA"/>
        </w:rPr>
        <w:t>agglutination o</w:t>
      </w:r>
      <w:r w:rsidRPr="005933BD">
        <w:rPr>
          <w:rFonts w:ascii="Arial" w:hAnsi="Arial"/>
          <w:sz w:val="24"/>
          <w:lang w:val="fr-CA"/>
        </w:rPr>
        <w:t>u d’hémolyse des globules rouges constitue un résultat négatif</w:t>
      </w:r>
      <w:r w:rsidR="003C4B35" w:rsidRPr="005933BD">
        <w:rPr>
          <w:rFonts w:ascii="Arial" w:hAnsi="Arial"/>
          <w:sz w:val="24"/>
          <w:lang w:val="fr-CA"/>
        </w:rPr>
        <w:t>.</w:t>
      </w:r>
    </w:p>
    <w:p w:rsidR="003C4B35" w:rsidRPr="005933BD" w:rsidRDefault="003C4B35">
      <w:pPr>
        <w:ind w:left="720"/>
        <w:rPr>
          <w:rFonts w:ascii="Arial" w:hAnsi="Arial"/>
          <w:sz w:val="24"/>
          <w:lang w:val="fr-CA"/>
        </w:rPr>
      </w:pPr>
    </w:p>
    <w:p w:rsidR="003C4B35" w:rsidRPr="005933BD" w:rsidRDefault="000868E6" w:rsidP="004F3453">
      <w:pPr>
        <w:numPr>
          <w:ilvl w:val="1"/>
          <w:numId w:val="12"/>
        </w:numPr>
        <w:ind w:left="1134" w:hanging="425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L’agglutination ou l’hémolyse des globules rouges constitue un résultat positif</w:t>
      </w:r>
      <w:r w:rsidR="003C4B35" w:rsidRPr="005933BD">
        <w:rPr>
          <w:rFonts w:ascii="Arial" w:hAnsi="Arial"/>
          <w:sz w:val="24"/>
          <w:lang w:val="fr-CA"/>
        </w:rPr>
        <w:t>.</w:t>
      </w:r>
    </w:p>
    <w:p w:rsidR="003C4B35" w:rsidRPr="005933BD" w:rsidRDefault="003C4B35" w:rsidP="004F3453">
      <w:pPr>
        <w:ind w:left="1134" w:hanging="425"/>
        <w:rPr>
          <w:rFonts w:ascii="Arial" w:hAnsi="Arial"/>
          <w:sz w:val="24"/>
          <w:lang w:val="fr-CA"/>
        </w:rPr>
      </w:pPr>
    </w:p>
    <w:p w:rsidR="003C4B35" w:rsidRPr="005933BD" w:rsidRDefault="00C84401" w:rsidP="004F3453">
      <w:pPr>
        <w:numPr>
          <w:ilvl w:val="1"/>
          <w:numId w:val="12"/>
        </w:numPr>
        <w:ind w:left="1134" w:hanging="425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Inscrire</w:t>
      </w:r>
      <w:r w:rsidRPr="005933BD">
        <w:rPr>
          <w:rFonts w:ascii="Arial" w:hAnsi="Arial"/>
          <w:sz w:val="24"/>
          <w:lang w:val="fr-CA"/>
        </w:rPr>
        <w:t xml:space="preserve"> </w:t>
      </w:r>
      <w:r w:rsidR="000868E6" w:rsidRPr="005933BD">
        <w:rPr>
          <w:rFonts w:ascii="Arial" w:hAnsi="Arial"/>
          <w:sz w:val="24"/>
          <w:lang w:val="fr-CA"/>
        </w:rPr>
        <w:t>comme suit les résultats d’</w:t>
      </w:r>
      <w:r w:rsidR="003C4B35" w:rsidRPr="005933BD">
        <w:rPr>
          <w:rFonts w:ascii="Arial" w:hAnsi="Arial"/>
          <w:sz w:val="24"/>
          <w:lang w:val="fr-CA"/>
        </w:rPr>
        <w:t>agglutination</w:t>
      </w:r>
      <w:r w:rsidR="0035730B">
        <w:rPr>
          <w:rFonts w:ascii="Arial" w:hAnsi="Arial"/>
          <w:sz w:val="24"/>
          <w:lang w:val="fr-CA"/>
        </w:rPr>
        <w:t> </w:t>
      </w:r>
      <w:r w:rsidR="003C4B35" w:rsidRPr="005933BD">
        <w:rPr>
          <w:rFonts w:ascii="Arial" w:hAnsi="Arial"/>
          <w:sz w:val="24"/>
          <w:lang w:val="fr-CA"/>
        </w:rPr>
        <w:t>:</w:t>
      </w:r>
    </w:p>
    <w:p w:rsidR="004F3453" w:rsidRDefault="004F3453">
      <w:pPr>
        <w:pStyle w:val="Heading1"/>
        <w:rPr>
          <w:lang w:val="fr-CA"/>
        </w:rPr>
      </w:pPr>
    </w:p>
    <w:p w:rsidR="003C4B35" w:rsidRPr="005933BD" w:rsidRDefault="009F5A8F">
      <w:pPr>
        <w:pStyle w:val="Heading1"/>
        <w:rPr>
          <w:lang w:val="fr-CA"/>
        </w:rPr>
      </w:pPr>
      <w:proofErr w:type="spellStart"/>
      <w:proofErr w:type="gramStart"/>
      <w:r>
        <w:rPr>
          <w:lang w:val="fr-CA"/>
        </w:rPr>
        <w:t>norma</w:t>
      </w:r>
      <w:r w:rsidR="000868E6" w:rsidRPr="005933BD">
        <w:rPr>
          <w:lang w:val="fr-CA"/>
        </w:rPr>
        <w:t>RÉACTIONS</w:t>
      </w:r>
      <w:proofErr w:type="spellEnd"/>
      <w:proofErr w:type="gramEnd"/>
      <w:r w:rsidR="000868E6" w:rsidRPr="005933BD">
        <w:rPr>
          <w:lang w:val="fr-CA"/>
        </w:rPr>
        <w:t xml:space="preserve"> D’</w:t>
      </w:r>
      <w:r w:rsidR="003C4B35" w:rsidRPr="005933BD">
        <w:rPr>
          <w:lang w:val="fr-CA"/>
        </w:rPr>
        <w:t>H</w:t>
      </w:r>
      <w:r w:rsidR="000868E6" w:rsidRPr="005933BD">
        <w:rPr>
          <w:lang w:val="fr-CA"/>
        </w:rPr>
        <w:t>É</w:t>
      </w:r>
      <w:r w:rsidR="003C4B35" w:rsidRPr="005933BD">
        <w:rPr>
          <w:lang w:val="fr-CA"/>
        </w:rPr>
        <w:t xml:space="preserve">MAGGLUTINATION </w:t>
      </w:r>
      <w:r w:rsidR="000868E6" w:rsidRPr="005933BD">
        <w:rPr>
          <w:lang w:val="fr-CA"/>
        </w:rPr>
        <w:t>–</w:t>
      </w:r>
      <w:r w:rsidR="003C4B35" w:rsidRPr="005933BD">
        <w:rPr>
          <w:lang w:val="fr-CA"/>
        </w:rPr>
        <w:t xml:space="preserve"> TUBE</w:t>
      </w:r>
      <w:r w:rsidR="000868E6" w:rsidRPr="005933BD">
        <w:rPr>
          <w:lang w:val="fr-CA"/>
        </w:rPr>
        <w:t>S À ESSAI</w:t>
      </w:r>
      <w:r w:rsidR="003C4B35" w:rsidRPr="005933BD">
        <w:rPr>
          <w:lang w:val="fr-CA"/>
        </w:rPr>
        <w:t xml:space="preserve"> *</w:t>
      </w:r>
    </w:p>
    <w:p w:rsidR="003C4B35" w:rsidRPr="005933BD" w:rsidRDefault="003C4B35">
      <w:pPr>
        <w:jc w:val="center"/>
        <w:rPr>
          <w:sz w:val="18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308"/>
      </w:tblGrid>
      <w:tr w:rsidR="003C4B35" w:rsidRPr="005933BD">
        <w:trPr>
          <w:jc w:val="center"/>
        </w:trPr>
        <w:tc>
          <w:tcPr>
            <w:tcW w:w="1548" w:type="dxa"/>
            <w:shd w:val="pct20" w:color="auto" w:fill="FFFFFF"/>
          </w:tcPr>
          <w:p w:rsidR="003C4B35" w:rsidRPr="005933BD" w:rsidRDefault="00EC6BA3" w:rsidP="00E3762F">
            <w:pPr>
              <w:keepNext/>
              <w:jc w:val="center"/>
              <w:rPr>
                <w:rFonts w:ascii="Arial" w:hAnsi="Arial"/>
                <w:b/>
                <w:sz w:val="24"/>
                <w:lang w:val="fr-CA"/>
              </w:rPr>
            </w:pPr>
            <w:r w:rsidRPr="005933BD">
              <w:rPr>
                <w:rFonts w:ascii="Arial" w:hAnsi="Arial"/>
                <w:b/>
                <w:sz w:val="24"/>
                <w:lang w:val="fr-CA"/>
              </w:rPr>
              <w:t>Code</w:t>
            </w:r>
          </w:p>
        </w:tc>
        <w:tc>
          <w:tcPr>
            <w:tcW w:w="7308" w:type="dxa"/>
            <w:shd w:val="pct20" w:color="auto" w:fill="FFFFFF"/>
          </w:tcPr>
          <w:p w:rsidR="003C4B35" w:rsidRPr="005933BD" w:rsidRDefault="003C4B35" w:rsidP="00E3762F">
            <w:pPr>
              <w:pStyle w:val="Heading1"/>
              <w:rPr>
                <w:lang w:val="fr-CA"/>
              </w:rPr>
            </w:pPr>
            <w:r w:rsidRPr="005933BD">
              <w:rPr>
                <w:lang w:val="fr-CA"/>
              </w:rPr>
              <w:t xml:space="preserve">Description </w:t>
            </w:r>
            <w:r w:rsidR="00E9102D" w:rsidRPr="005933BD">
              <w:rPr>
                <w:lang w:val="fr-CA"/>
              </w:rPr>
              <w:t>de la réaction</w:t>
            </w:r>
            <w:r w:rsidR="00B07933" w:rsidRPr="00B07933">
              <w:rPr>
                <w:vertAlign w:val="superscript"/>
                <w:lang w:val="fr-CA"/>
              </w:rPr>
              <w:t>9.1</w:t>
            </w:r>
          </w:p>
        </w:tc>
      </w:tr>
      <w:tr w:rsidR="003C4B35" w:rsidRPr="005933BD">
        <w:trPr>
          <w:cantSplit/>
          <w:jc w:val="center"/>
        </w:trPr>
        <w:tc>
          <w:tcPr>
            <w:tcW w:w="8856" w:type="dxa"/>
            <w:gridSpan w:val="2"/>
          </w:tcPr>
          <w:p w:rsidR="003C4B35" w:rsidRPr="005933BD" w:rsidRDefault="00E9102D" w:rsidP="00E3762F">
            <w:pPr>
              <w:keepNext/>
              <w:rPr>
                <w:rFonts w:ascii="Arial" w:hAnsi="Arial"/>
                <w:b/>
                <w:sz w:val="24"/>
                <w:lang w:val="fr-CA"/>
              </w:rPr>
            </w:pPr>
            <w:r w:rsidRPr="005933BD">
              <w:rPr>
                <w:rFonts w:ascii="Arial" w:hAnsi="Arial"/>
                <w:b/>
                <w:sz w:val="24"/>
                <w:lang w:val="fr-CA"/>
              </w:rPr>
              <w:t>Lecture m</w:t>
            </w:r>
            <w:r w:rsidR="003C4B35" w:rsidRPr="005933BD">
              <w:rPr>
                <w:rFonts w:ascii="Arial" w:hAnsi="Arial"/>
                <w:b/>
                <w:sz w:val="24"/>
                <w:lang w:val="fr-CA"/>
              </w:rPr>
              <w:t>acroscopi</w:t>
            </w:r>
            <w:r w:rsidRPr="005933BD">
              <w:rPr>
                <w:rFonts w:ascii="Arial" w:hAnsi="Arial"/>
                <w:b/>
                <w:sz w:val="24"/>
                <w:lang w:val="fr-CA"/>
              </w:rPr>
              <w:t>que</w:t>
            </w:r>
            <w:r w:rsidR="003C4B35" w:rsidRPr="005933BD">
              <w:rPr>
                <w:rFonts w:ascii="Arial" w:hAnsi="Arial"/>
                <w:b/>
                <w:sz w:val="24"/>
                <w:lang w:val="fr-CA"/>
              </w:rPr>
              <w:t>**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 w:rsidP="00E3762F">
            <w:pPr>
              <w:keepNext/>
              <w:jc w:val="center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4</w:t>
            </w:r>
          </w:p>
        </w:tc>
        <w:tc>
          <w:tcPr>
            <w:tcW w:w="7308" w:type="dxa"/>
          </w:tcPr>
          <w:p w:rsidR="003C4B35" w:rsidRPr="001A5647" w:rsidRDefault="001A5647" w:rsidP="001A5647">
            <w:pPr>
              <w:rPr>
                <w:rFonts w:ascii="Arial" w:hAnsi="Arial" w:cs="Arial"/>
                <w:sz w:val="24"/>
                <w:lang w:val="fr-CA"/>
              </w:rPr>
            </w:pPr>
            <w:r w:rsidRPr="001A5647">
              <w:rPr>
                <w:rFonts w:ascii="Arial" w:hAnsi="Arial" w:cs="Arial"/>
                <w:sz w:val="24"/>
                <w:lang w:val="fr-CA"/>
              </w:rPr>
              <w:t xml:space="preserve">Un agglutinat solide; fond clair 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 w:rsidP="00E3762F">
            <w:pPr>
              <w:keepNext/>
              <w:jc w:val="center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3</w:t>
            </w:r>
          </w:p>
        </w:tc>
        <w:tc>
          <w:tcPr>
            <w:tcW w:w="7308" w:type="dxa"/>
          </w:tcPr>
          <w:p w:rsidR="003C4B35" w:rsidRPr="005933BD" w:rsidRDefault="00890C53" w:rsidP="00890C53">
            <w:pPr>
              <w:keepNext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 xml:space="preserve">Plusieurs </w:t>
            </w:r>
            <w:r w:rsidR="009B66D8">
              <w:rPr>
                <w:rFonts w:ascii="Arial" w:hAnsi="Arial"/>
                <w:sz w:val="24"/>
                <w:lang w:val="fr-CA"/>
              </w:rPr>
              <w:t xml:space="preserve">gros </w:t>
            </w:r>
            <w:r w:rsidR="006302BF" w:rsidRPr="005933BD">
              <w:rPr>
                <w:rFonts w:ascii="Arial" w:hAnsi="Arial"/>
                <w:sz w:val="24"/>
                <w:lang w:val="fr-CA"/>
              </w:rPr>
              <w:t>a</w:t>
            </w:r>
            <w:r w:rsidR="006302BF">
              <w:rPr>
                <w:rFonts w:ascii="Arial" w:hAnsi="Arial"/>
                <w:sz w:val="24"/>
                <w:lang w:val="fr-CA"/>
              </w:rPr>
              <w:t>gglutinats</w:t>
            </w:r>
            <w:r w:rsidR="003C4B35" w:rsidRPr="005933BD">
              <w:rPr>
                <w:rFonts w:ascii="Arial" w:hAnsi="Arial"/>
                <w:sz w:val="24"/>
                <w:lang w:val="fr-CA"/>
              </w:rPr>
              <w:t xml:space="preserve">; </w:t>
            </w:r>
            <w:r w:rsidR="00E9102D" w:rsidRPr="005933BD">
              <w:rPr>
                <w:rFonts w:ascii="Arial" w:hAnsi="Arial"/>
                <w:sz w:val="24"/>
                <w:lang w:val="fr-CA"/>
              </w:rPr>
              <w:t>fond clair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 w:rsidP="00E3762F">
            <w:pPr>
              <w:keepNext/>
              <w:jc w:val="center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2</w:t>
            </w:r>
          </w:p>
        </w:tc>
        <w:tc>
          <w:tcPr>
            <w:tcW w:w="7308" w:type="dxa"/>
          </w:tcPr>
          <w:p w:rsidR="003C4B35" w:rsidRPr="005933BD" w:rsidRDefault="001A5647" w:rsidP="00940117">
            <w:pPr>
              <w:keepNext/>
              <w:rPr>
                <w:rFonts w:ascii="Arial" w:hAnsi="Arial"/>
                <w:sz w:val="24"/>
                <w:lang w:val="fr-CA"/>
              </w:rPr>
            </w:pPr>
            <w:r w:rsidRPr="001A5647">
              <w:rPr>
                <w:rFonts w:ascii="Arial" w:hAnsi="Arial"/>
                <w:sz w:val="24"/>
                <w:lang w:val="fr-CA"/>
              </w:rPr>
              <w:t>Plusieurs agglutinats de taille moyenne; fond clair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 w:rsidP="00E3762F">
            <w:pPr>
              <w:keepNext/>
              <w:jc w:val="center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1</w:t>
            </w:r>
          </w:p>
        </w:tc>
        <w:tc>
          <w:tcPr>
            <w:tcW w:w="7308" w:type="dxa"/>
          </w:tcPr>
          <w:p w:rsidR="003C4B35" w:rsidRPr="005933BD" w:rsidRDefault="001A5647" w:rsidP="00890C53">
            <w:pPr>
              <w:keepNext/>
              <w:rPr>
                <w:rFonts w:ascii="Arial" w:hAnsi="Arial"/>
                <w:sz w:val="24"/>
                <w:lang w:val="fr-CA"/>
              </w:rPr>
            </w:pPr>
            <w:r w:rsidRPr="001A5647">
              <w:rPr>
                <w:rFonts w:ascii="Arial" w:hAnsi="Arial"/>
                <w:sz w:val="24"/>
                <w:lang w:val="fr-CA"/>
              </w:rPr>
              <w:t>Nombreux agglutinats de petite taille; fond brouillé</w:t>
            </w:r>
          </w:p>
        </w:tc>
      </w:tr>
      <w:tr w:rsidR="003C4B35" w:rsidRPr="005933BD">
        <w:trPr>
          <w:cantSplit/>
          <w:jc w:val="center"/>
        </w:trPr>
        <w:tc>
          <w:tcPr>
            <w:tcW w:w="8856" w:type="dxa"/>
            <w:gridSpan w:val="2"/>
          </w:tcPr>
          <w:p w:rsidR="003C4B35" w:rsidRPr="005933BD" w:rsidRDefault="00E9102D">
            <w:pPr>
              <w:rPr>
                <w:rFonts w:ascii="Arial" w:hAnsi="Arial"/>
                <w:b/>
                <w:sz w:val="24"/>
                <w:lang w:val="fr-CA"/>
              </w:rPr>
            </w:pPr>
            <w:r w:rsidRPr="005933BD">
              <w:rPr>
                <w:rFonts w:ascii="Arial" w:hAnsi="Arial"/>
                <w:b/>
                <w:sz w:val="24"/>
                <w:lang w:val="fr-CA"/>
              </w:rPr>
              <w:t>Lecture m</w:t>
            </w:r>
            <w:r w:rsidR="003C4B35" w:rsidRPr="005933BD">
              <w:rPr>
                <w:rFonts w:ascii="Arial" w:hAnsi="Arial"/>
                <w:b/>
                <w:sz w:val="24"/>
                <w:lang w:val="fr-CA"/>
              </w:rPr>
              <w:t>icroscopi</w:t>
            </w:r>
            <w:r w:rsidRPr="005933BD">
              <w:rPr>
                <w:rFonts w:ascii="Arial" w:hAnsi="Arial"/>
                <w:b/>
                <w:sz w:val="24"/>
                <w:lang w:val="fr-CA"/>
              </w:rPr>
              <w:t>que</w:t>
            </w:r>
            <w:r w:rsidR="003C4B35" w:rsidRPr="005933BD">
              <w:rPr>
                <w:rFonts w:ascii="Arial" w:hAnsi="Arial"/>
                <w:b/>
                <w:sz w:val="24"/>
                <w:lang w:val="fr-CA"/>
              </w:rPr>
              <w:t>***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6302BF">
            <w:pPr>
              <w:jc w:val="center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F</w:t>
            </w:r>
          </w:p>
        </w:tc>
        <w:tc>
          <w:tcPr>
            <w:tcW w:w="7308" w:type="dxa"/>
          </w:tcPr>
          <w:p w:rsidR="003C4B35" w:rsidRPr="005933BD" w:rsidRDefault="001A5647" w:rsidP="00890C53">
            <w:pPr>
              <w:rPr>
                <w:rFonts w:ascii="Arial" w:hAnsi="Arial"/>
                <w:sz w:val="24"/>
                <w:lang w:val="fr-CA"/>
              </w:rPr>
            </w:pPr>
            <w:r w:rsidRPr="001A5647">
              <w:rPr>
                <w:rFonts w:ascii="Arial" w:hAnsi="Arial"/>
                <w:sz w:val="24"/>
                <w:lang w:val="fr-CA"/>
              </w:rPr>
              <w:t>Agglutination à peine visible; fond brouillé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>
            <w:pPr>
              <w:jc w:val="center"/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 xml:space="preserve">NEG </w:t>
            </w:r>
          </w:p>
        </w:tc>
        <w:tc>
          <w:tcPr>
            <w:tcW w:w="7308" w:type="dxa"/>
          </w:tcPr>
          <w:p w:rsidR="003C4B35" w:rsidRPr="005933BD" w:rsidRDefault="00BD04D0" w:rsidP="00890C53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 xml:space="preserve">Aucune </w:t>
            </w:r>
            <w:r w:rsidR="003C4B35" w:rsidRPr="005933BD">
              <w:rPr>
                <w:rFonts w:ascii="Arial" w:hAnsi="Arial"/>
                <w:sz w:val="24"/>
                <w:lang w:val="fr-CA"/>
              </w:rPr>
              <w:t xml:space="preserve">agglutination 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ni hémolyse des globules rouges. Les </w:t>
            </w:r>
            <w:r w:rsidR="0035730B">
              <w:rPr>
                <w:rFonts w:ascii="Arial" w:hAnsi="Arial"/>
                <w:sz w:val="24"/>
                <w:lang w:val="fr-CA"/>
              </w:rPr>
              <w:t>globules f</w:t>
            </w:r>
            <w:r w:rsidR="00890C53">
              <w:rPr>
                <w:rFonts w:ascii="Arial" w:hAnsi="Arial"/>
                <w:sz w:val="24"/>
                <w:lang w:val="fr-CA"/>
              </w:rPr>
              <w:t xml:space="preserve">lottent librement. </w:t>
            </w:r>
          </w:p>
        </w:tc>
      </w:tr>
    </w:tbl>
    <w:p w:rsidR="003C4B35" w:rsidRPr="005933BD" w:rsidRDefault="003C4B35">
      <w:pPr>
        <w:ind w:left="1440"/>
        <w:rPr>
          <w:rFonts w:ascii="Arial" w:hAnsi="Arial"/>
          <w:sz w:val="18"/>
          <w:lang w:val="fr-CA"/>
        </w:rPr>
      </w:pPr>
    </w:p>
    <w:p w:rsidR="003C4B35" w:rsidRPr="005933BD" w:rsidRDefault="003C4B35">
      <w:pPr>
        <w:rPr>
          <w:rFonts w:ascii="Arial" w:hAnsi="Arial"/>
          <w:lang w:val="fr-CA"/>
        </w:rPr>
      </w:pPr>
      <w:r w:rsidRPr="005933BD">
        <w:rPr>
          <w:rFonts w:ascii="Arial" w:hAnsi="Arial"/>
          <w:lang w:val="fr-CA"/>
        </w:rPr>
        <w:t>*</w:t>
      </w:r>
      <w:r w:rsidRPr="005933BD">
        <w:rPr>
          <w:rFonts w:ascii="Arial" w:hAnsi="Arial"/>
          <w:lang w:val="fr-CA"/>
        </w:rPr>
        <w:tab/>
      </w:r>
      <w:r w:rsidR="00E9102D" w:rsidRPr="005933BD">
        <w:rPr>
          <w:rFonts w:ascii="Arial" w:hAnsi="Arial"/>
          <w:lang w:val="fr-CA"/>
        </w:rPr>
        <w:t>Voir Remarque</w:t>
      </w:r>
      <w:r w:rsidR="0035730B">
        <w:rPr>
          <w:rFonts w:ascii="Arial" w:hAnsi="Arial"/>
          <w:lang w:val="fr-CA"/>
        </w:rPr>
        <w:t> </w:t>
      </w:r>
      <w:r w:rsidRPr="005933BD">
        <w:rPr>
          <w:rFonts w:ascii="Arial" w:hAnsi="Arial"/>
          <w:lang w:val="fr-CA"/>
        </w:rPr>
        <w:t>8.1.</w:t>
      </w:r>
    </w:p>
    <w:p w:rsidR="003C4B35" w:rsidRPr="005933BD" w:rsidRDefault="003C4B35">
      <w:pPr>
        <w:pStyle w:val="BodyTextIndent2"/>
        <w:rPr>
          <w:sz w:val="20"/>
          <w:lang w:val="fr-CA"/>
        </w:rPr>
      </w:pPr>
      <w:r w:rsidRPr="005933BD">
        <w:rPr>
          <w:sz w:val="20"/>
          <w:lang w:val="fr-CA"/>
        </w:rPr>
        <w:t>**</w:t>
      </w:r>
      <w:r w:rsidRPr="005933BD">
        <w:rPr>
          <w:sz w:val="20"/>
          <w:lang w:val="fr-CA"/>
        </w:rPr>
        <w:tab/>
      </w:r>
      <w:r w:rsidR="000868E6" w:rsidRPr="005933BD">
        <w:rPr>
          <w:sz w:val="20"/>
          <w:lang w:val="fr-CA"/>
        </w:rPr>
        <w:t xml:space="preserve">Le contenu de chaque tube est examiné après une délicate rotation </w:t>
      </w:r>
      <w:r w:rsidR="00FF2E1D">
        <w:rPr>
          <w:sz w:val="20"/>
          <w:lang w:val="fr-CA"/>
        </w:rPr>
        <w:t xml:space="preserve">et inclinaison </w:t>
      </w:r>
      <w:r w:rsidR="000868E6" w:rsidRPr="005933BD">
        <w:rPr>
          <w:sz w:val="20"/>
          <w:lang w:val="fr-CA"/>
        </w:rPr>
        <w:t xml:space="preserve">en se servant d’un miroir grossissant, d’une loupe ou </w:t>
      </w:r>
      <w:r w:rsidR="006302BF">
        <w:rPr>
          <w:sz w:val="20"/>
          <w:lang w:val="fr-CA"/>
        </w:rPr>
        <w:t>à</w:t>
      </w:r>
      <w:r w:rsidR="000868E6" w:rsidRPr="005933BD">
        <w:rPr>
          <w:sz w:val="20"/>
          <w:lang w:val="fr-CA"/>
        </w:rPr>
        <w:t xml:space="preserve"> l’œil nu</w:t>
      </w:r>
      <w:r w:rsidRPr="005933BD">
        <w:rPr>
          <w:sz w:val="20"/>
          <w:lang w:val="fr-CA"/>
        </w:rPr>
        <w:t>.</w:t>
      </w:r>
    </w:p>
    <w:p w:rsidR="003C4B35" w:rsidRPr="005933BD" w:rsidRDefault="003C4B35">
      <w:pPr>
        <w:ind w:left="720" w:hanging="720"/>
        <w:rPr>
          <w:sz w:val="24"/>
          <w:lang w:val="fr-CA"/>
        </w:rPr>
      </w:pPr>
      <w:r w:rsidRPr="005933BD">
        <w:rPr>
          <w:rFonts w:ascii="Arial" w:hAnsi="Arial"/>
          <w:lang w:val="fr-CA"/>
        </w:rPr>
        <w:t>***</w:t>
      </w:r>
      <w:r w:rsidRPr="005933BD">
        <w:rPr>
          <w:rFonts w:ascii="Arial" w:hAnsi="Arial"/>
          <w:lang w:val="fr-CA"/>
        </w:rPr>
        <w:tab/>
      </w:r>
      <w:r w:rsidR="000868E6" w:rsidRPr="005933BD">
        <w:rPr>
          <w:rFonts w:ascii="Arial" w:hAnsi="Arial"/>
          <w:lang w:val="fr-CA"/>
        </w:rPr>
        <w:t>La vérification au m</w:t>
      </w:r>
      <w:r w:rsidRPr="005933BD">
        <w:rPr>
          <w:rFonts w:ascii="Arial" w:hAnsi="Arial"/>
          <w:lang w:val="fr-CA"/>
        </w:rPr>
        <w:t>icroscop</w:t>
      </w:r>
      <w:r w:rsidR="000868E6" w:rsidRPr="005933BD">
        <w:rPr>
          <w:rFonts w:ascii="Arial" w:hAnsi="Arial"/>
          <w:lang w:val="fr-CA"/>
        </w:rPr>
        <w:t>e des niveaux d’agglutination plus faible</w:t>
      </w:r>
      <w:r w:rsidR="006302BF">
        <w:rPr>
          <w:rFonts w:ascii="Arial" w:hAnsi="Arial"/>
          <w:lang w:val="fr-CA"/>
        </w:rPr>
        <w:t>s</w:t>
      </w:r>
      <w:r w:rsidR="000868E6" w:rsidRPr="005933BD">
        <w:rPr>
          <w:rFonts w:ascii="Arial" w:hAnsi="Arial"/>
          <w:lang w:val="fr-CA"/>
        </w:rPr>
        <w:t xml:space="preserve"> se fait à un grossissement </w:t>
      </w:r>
      <w:r w:rsidR="005933BD">
        <w:rPr>
          <w:rFonts w:ascii="Arial" w:hAnsi="Arial"/>
          <w:lang w:val="fr-CA"/>
        </w:rPr>
        <w:t xml:space="preserve">de </w:t>
      </w:r>
      <w:r w:rsidRPr="005933BD">
        <w:rPr>
          <w:rFonts w:ascii="Arial" w:hAnsi="Arial"/>
          <w:lang w:val="fr-CA"/>
        </w:rPr>
        <w:t>60</w:t>
      </w:r>
      <w:r w:rsidR="000868E6" w:rsidRPr="005933BD">
        <w:rPr>
          <w:rFonts w:ascii="Arial" w:hAnsi="Arial"/>
          <w:lang w:val="fr-CA"/>
        </w:rPr>
        <w:t xml:space="preserve"> à </w:t>
      </w:r>
      <w:r w:rsidRPr="005933BD">
        <w:rPr>
          <w:rFonts w:ascii="Arial" w:hAnsi="Arial"/>
          <w:lang w:val="fr-CA"/>
        </w:rPr>
        <w:t xml:space="preserve">100 </w:t>
      </w:r>
      <w:r w:rsidR="005933BD">
        <w:rPr>
          <w:rFonts w:ascii="Arial" w:hAnsi="Arial"/>
          <w:lang w:val="fr-CA"/>
        </w:rPr>
        <w:t xml:space="preserve">fois </w:t>
      </w:r>
      <w:r w:rsidR="00940117">
        <w:rPr>
          <w:rFonts w:ascii="Arial" w:hAnsi="Arial"/>
          <w:lang w:val="fr-CA"/>
        </w:rPr>
        <w:t>du</w:t>
      </w:r>
      <w:r w:rsidR="000868E6" w:rsidRPr="005933BD">
        <w:rPr>
          <w:rFonts w:ascii="Arial" w:hAnsi="Arial"/>
          <w:lang w:val="fr-CA"/>
        </w:rPr>
        <w:t xml:space="preserve"> contenu du tube à l’aide d’un microscope </w:t>
      </w:r>
      <w:r w:rsidR="000868E6" w:rsidRPr="00CD1E72">
        <w:rPr>
          <w:rFonts w:ascii="Arial" w:hAnsi="Arial"/>
          <w:lang w:val="fr-CA"/>
        </w:rPr>
        <w:t>inversé</w:t>
      </w:r>
      <w:r w:rsidRPr="005933BD">
        <w:rPr>
          <w:rFonts w:ascii="Arial" w:hAnsi="Arial"/>
          <w:lang w:val="fr-CA"/>
        </w:rPr>
        <w:t>.</w:t>
      </w:r>
    </w:p>
    <w:p w:rsidR="003C4B35" w:rsidRPr="005933BD" w:rsidRDefault="003C4B35">
      <w:pPr>
        <w:ind w:firstLine="720"/>
        <w:jc w:val="center"/>
        <w:rPr>
          <w:rFonts w:ascii="Arial" w:hAnsi="Arial"/>
          <w:b/>
          <w:sz w:val="24"/>
          <w:lang w:val="fr-CA"/>
        </w:rPr>
      </w:pPr>
    </w:p>
    <w:p w:rsidR="003C4B35" w:rsidRPr="005933BD" w:rsidRDefault="003C4B35">
      <w:pPr>
        <w:ind w:firstLine="720"/>
        <w:jc w:val="center"/>
        <w:rPr>
          <w:rFonts w:ascii="Arial" w:hAnsi="Arial"/>
          <w:b/>
          <w:sz w:val="24"/>
          <w:lang w:val="fr-CA"/>
        </w:rPr>
      </w:pPr>
    </w:p>
    <w:p w:rsidR="003C4B35" w:rsidRPr="005933BD" w:rsidRDefault="00F0331F">
      <w:pPr>
        <w:ind w:firstLine="720"/>
        <w:jc w:val="center"/>
        <w:rPr>
          <w:b/>
          <w:sz w:val="24"/>
          <w:lang w:val="fr-CA"/>
        </w:rPr>
      </w:pPr>
      <w:r w:rsidRPr="005933BD">
        <w:rPr>
          <w:rFonts w:ascii="Arial" w:hAnsi="Arial"/>
          <w:b/>
          <w:sz w:val="24"/>
          <w:lang w:val="fr-CA"/>
        </w:rPr>
        <w:t>AUTRES TYPES DE RÉACTION</w:t>
      </w:r>
    </w:p>
    <w:p w:rsidR="003C4B35" w:rsidRPr="005933BD" w:rsidRDefault="003C4B35">
      <w:pPr>
        <w:ind w:firstLine="720"/>
        <w:jc w:val="center"/>
        <w:rPr>
          <w:b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308"/>
      </w:tblGrid>
      <w:tr w:rsidR="003C4B35" w:rsidRPr="005933BD">
        <w:trPr>
          <w:trHeight w:val="411"/>
          <w:jc w:val="center"/>
        </w:trPr>
        <w:tc>
          <w:tcPr>
            <w:tcW w:w="1548" w:type="dxa"/>
            <w:shd w:val="pct20" w:color="auto" w:fill="FFFFFF"/>
          </w:tcPr>
          <w:p w:rsidR="003C4B35" w:rsidRPr="005933BD" w:rsidRDefault="00EC6BA3">
            <w:pPr>
              <w:rPr>
                <w:rFonts w:ascii="Arial" w:hAnsi="Arial"/>
                <w:b/>
                <w:sz w:val="24"/>
                <w:lang w:val="fr-CA"/>
              </w:rPr>
            </w:pPr>
            <w:r w:rsidRPr="005933BD">
              <w:rPr>
                <w:rFonts w:ascii="Arial" w:hAnsi="Arial"/>
                <w:b/>
                <w:sz w:val="24"/>
                <w:lang w:val="fr-CA"/>
              </w:rPr>
              <w:t>Code</w:t>
            </w:r>
          </w:p>
        </w:tc>
        <w:tc>
          <w:tcPr>
            <w:tcW w:w="7308" w:type="dxa"/>
            <w:shd w:val="pct20" w:color="auto" w:fill="FFFFFF"/>
          </w:tcPr>
          <w:p w:rsidR="003C4B35" w:rsidRPr="005933BD" w:rsidRDefault="003C4B35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 w:rsidRPr="005933BD">
              <w:rPr>
                <w:rFonts w:ascii="Arial" w:hAnsi="Arial"/>
                <w:b/>
                <w:sz w:val="24"/>
                <w:lang w:val="fr-CA"/>
              </w:rPr>
              <w:t xml:space="preserve">Description </w:t>
            </w:r>
            <w:r w:rsidR="00F0331F" w:rsidRPr="005933BD">
              <w:rPr>
                <w:rFonts w:ascii="Arial" w:hAnsi="Arial"/>
                <w:b/>
                <w:sz w:val="24"/>
                <w:lang w:val="fr-CA"/>
              </w:rPr>
              <w:t>de la réaction</w:t>
            </w:r>
            <w:r w:rsidR="00B07933" w:rsidRPr="00B07933">
              <w:rPr>
                <w:b/>
                <w:vertAlign w:val="superscript"/>
                <w:lang w:val="fr-CA"/>
              </w:rPr>
              <w:t>9.1</w:t>
            </w:r>
          </w:p>
        </w:tc>
      </w:tr>
      <w:tr w:rsidR="003C4B35" w:rsidRPr="005933BD">
        <w:trPr>
          <w:trHeight w:val="332"/>
          <w:jc w:val="center"/>
        </w:trPr>
        <w:tc>
          <w:tcPr>
            <w:tcW w:w="1548" w:type="dxa"/>
          </w:tcPr>
          <w:p w:rsidR="003C4B35" w:rsidRPr="005933BD" w:rsidRDefault="00EA476F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>
              <w:rPr>
                <w:rFonts w:ascii="Arial" w:hAnsi="Arial"/>
                <w:sz w:val="24"/>
                <w:lang w:val="fr-CA"/>
              </w:rPr>
              <w:t>cm</w:t>
            </w:r>
            <w:proofErr w:type="gramEnd"/>
          </w:p>
        </w:tc>
        <w:tc>
          <w:tcPr>
            <w:tcW w:w="7308" w:type="dxa"/>
          </w:tcPr>
          <w:p w:rsidR="003C4B35" w:rsidRPr="005933BD" w:rsidRDefault="009077F3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Champ mixte</w:t>
            </w:r>
            <w:r w:rsidR="0035730B">
              <w:rPr>
                <w:rFonts w:ascii="Arial" w:hAnsi="Arial"/>
                <w:sz w:val="24"/>
                <w:lang w:val="fr-CA"/>
              </w:rPr>
              <w:t> </w:t>
            </w:r>
            <w:r w:rsidR="003C4B35" w:rsidRPr="005933BD">
              <w:rPr>
                <w:rFonts w:ascii="Arial" w:hAnsi="Arial"/>
                <w:sz w:val="24"/>
                <w:lang w:val="fr-CA"/>
              </w:rPr>
              <w:t xml:space="preserve">: </w:t>
            </w:r>
            <w:r w:rsidR="00F0331F" w:rsidRPr="005933BD">
              <w:rPr>
                <w:rFonts w:ascii="Arial" w:hAnsi="Arial"/>
                <w:sz w:val="24"/>
                <w:lang w:val="fr-CA"/>
              </w:rPr>
              <w:t>motif de petits agrégats compacts dans un fond où circulent de nombreux globules rouges libres</w:t>
            </w:r>
            <w:r w:rsidR="003C4B35" w:rsidRPr="005933BD">
              <w:rPr>
                <w:rFonts w:ascii="Arial" w:hAnsi="Arial"/>
                <w:sz w:val="24"/>
                <w:lang w:val="fr-CA"/>
              </w:rPr>
              <w:t xml:space="preserve">. 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Habituellement visible au </w:t>
            </w:r>
            <w:r w:rsidR="003C4B35" w:rsidRPr="005933BD">
              <w:rPr>
                <w:rFonts w:ascii="Arial" w:hAnsi="Arial"/>
                <w:sz w:val="24"/>
                <w:lang w:val="fr-CA"/>
              </w:rPr>
              <w:t>microscop</w:t>
            </w:r>
            <w:r w:rsidRPr="005933BD">
              <w:rPr>
                <w:rFonts w:ascii="Arial" w:hAnsi="Arial"/>
                <w:sz w:val="24"/>
                <w:lang w:val="fr-CA"/>
              </w:rPr>
              <w:t>e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R</w:t>
            </w:r>
          </w:p>
        </w:tc>
        <w:tc>
          <w:tcPr>
            <w:tcW w:w="7308" w:type="dxa"/>
          </w:tcPr>
          <w:p w:rsidR="003C4B35" w:rsidRPr="005933BD" w:rsidRDefault="003C4B35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Rouleaux</w:t>
            </w:r>
            <w:r w:rsidR="0035730B">
              <w:rPr>
                <w:rFonts w:ascii="Arial" w:hAnsi="Arial"/>
                <w:sz w:val="24"/>
                <w:lang w:val="fr-CA"/>
              </w:rPr>
              <w:t> 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: 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 xml:space="preserve">les globules rouges ont au microscope l’apparence de </w:t>
            </w:r>
            <w:r w:rsidR="006302BF">
              <w:rPr>
                <w:rFonts w:ascii="Arial" w:hAnsi="Arial"/>
                <w:sz w:val="24"/>
                <w:lang w:val="fr-CA"/>
              </w:rPr>
              <w:t>rouleaux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 xml:space="preserve"> de pièces de monnaie</w:t>
            </w:r>
            <w:r w:rsidRPr="005933BD">
              <w:rPr>
                <w:rFonts w:ascii="Arial" w:hAnsi="Arial"/>
                <w:sz w:val="24"/>
                <w:lang w:val="fr-CA"/>
              </w:rPr>
              <w:t xml:space="preserve"> 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3C4B35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H</w:t>
            </w:r>
          </w:p>
        </w:tc>
        <w:tc>
          <w:tcPr>
            <w:tcW w:w="7308" w:type="dxa"/>
          </w:tcPr>
          <w:p w:rsidR="003C4B35" w:rsidRPr="005933BD" w:rsidRDefault="009077F3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Hémolyse complète, aucun globule rouge intact</w:t>
            </w:r>
          </w:p>
        </w:tc>
      </w:tr>
      <w:tr w:rsidR="003C4B35" w:rsidRPr="005933BD">
        <w:trPr>
          <w:jc w:val="center"/>
        </w:trPr>
        <w:tc>
          <w:tcPr>
            <w:tcW w:w="1548" w:type="dxa"/>
          </w:tcPr>
          <w:p w:rsidR="003C4B35" w:rsidRPr="005933BD" w:rsidRDefault="00EA476F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HP</w:t>
            </w:r>
          </w:p>
        </w:tc>
        <w:tc>
          <w:tcPr>
            <w:tcW w:w="7308" w:type="dxa"/>
          </w:tcPr>
          <w:p w:rsidR="003C4B35" w:rsidRPr="005933BD" w:rsidRDefault="003C4B35">
            <w:pPr>
              <w:rPr>
                <w:rFonts w:ascii="Arial" w:hAnsi="Arial"/>
                <w:sz w:val="24"/>
                <w:lang w:val="fr-CA"/>
              </w:rPr>
            </w:pPr>
            <w:r w:rsidRPr="005933BD">
              <w:rPr>
                <w:rFonts w:ascii="Arial" w:hAnsi="Arial"/>
                <w:sz w:val="24"/>
                <w:lang w:val="fr-CA"/>
              </w:rPr>
              <w:t>H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>é</w:t>
            </w:r>
            <w:r w:rsidRPr="005933BD">
              <w:rPr>
                <w:rFonts w:ascii="Arial" w:hAnsi="Arial"/>
                <w:sz w:val="24"/>
                <w:lang w:val="fr-CA"/>
              </w:rPr>
              <w:t>molys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 xml:space="preserve">e </w:t>
            </w:r>
            <w:r w:rsidR="00EA476F">
              <w:rPr>
                <w:rFonts w:ascii="Arial" w:hAnsi="Arial"/>
                <w:sz w:val="24"/>
                <w:lang w:val="fr-CA"/>
              </w:rPr>
              <w:t xml:space="preserve">partielle 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 xml:space="preserve">et présence de globules rouges </w:t>
            </w:r>
            <w:r w:rsidRPr="005933BD">
              <w:rPr>
                <w:rFonts w:ascii="Arial" w:hAnsi="Arial"/>
                <w:sz w:val="24"/>
                <w:lang w:val="fr-CA"/>
              </w:rPr>
              <w:t>intact</w:t>
            </w:r>
            <w:r w:rsidR="009077F3" w:rsidRPr="005933BD">
              <w:rPr>
                <w:rFonts w:ascii="Arial" w:hAnsi="Arial"/>
                <w:sz w:val="24"/>
                <w:lang w:val="fr-CA"/>
              </w:rPr>
              <w:t>s</w:t>
            </w:r>
          </w:p>
        </w:tc>
      </w:tr>
    </w:tbl>
    <w:p w:rsidR="003C4B35" w:rsidRPr="005933BD" w:rsidRDefault="003C4B35">
      <w:pPr>
        <w:ind w:left="1440"/>
        <w:rPr>
          <w:rFonts w:ascii="Arial" w:hAnsi="Arial"/>
          <w:sz w:val="24"/>
          <w:lang w:val="fr-CA"/>
        </w:rPr>
      </w:pPr>
    </w:p>
    <w:p w:rsidR="003C4B35" w:rsidRPr="005933BD" w:rsidRDefault="00A26C32" w:rsidP="00EA476F">
      <w:pPr>
        <w:numPr>
          <w:ilvl w:val="1"/>
          <w:numId w:val="12"/>
        </w:numPr>
        <w:ind w:hanging="1451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Ne pas utiliser de</w:t>
      </w:r>
      <w:r w:rsidR="006302BF">
        <w:rPr>
          <w:rFonts w:ascii="Arial" w:hAnsi="Arial"/>
          <w:sz w:val="24"/>
          <w:lang w:val="fr-CA"/>
        </w:rPr>
        <w:t xml:space="preserve"> </w:t>
      </w:r>
      <w:r w:rsidR="00CD1E72">
        <w:rPr>
          <w:rFonts w:ascii="Arial" w:hAnsi="Arial"/>
          <w:sz w:val="24"/>
          <w:lang w:val="fr-CA"/>
        </w:rPr>
        <w:t>demi</w:t>
      </w:r>
      <w:r w:rsidR="003F4C2E">
        <w:rPr>
          <w:rFonts w:ascii="Arial" w:hAnsi="Arial"/>
          <w:sz w:val="24"/>
          <w:lang w:val="fr-CA"/>
        </w:rPr>
        <w:t>-niveau</w:t>
      </w:r>
      <w:r w:rsidRPr="005933BD">
        <w:rPr>
          <w:rFonts w:ascii="Arial" w:hAnsi="Arial"/>
          <w:sz w:val="24"/>
          <w:lang w:val="fr-CA"/>
        </w:rPr>
        <w:t>, d</w:t>
      </w:r>
      <w:r w:rsidR="006302BF">
        <w:rPr>
          <w:rFonts w:ascii="Arial" w:hAnsi="Arial"/>
          <w:sz w:val="24"/>
          <w:lang w:val="fr-CA"/>
        </w:rPr>
        <w:t>’</w:t>
      </w:r>
      <w:r w:rsidRPr="005933BD">
        <w:rPr>
          <w:rFonts w:ascii="Arial" w:hAnsi="Arial"/>
          <w:sz w:val="24"/>
          <w:lang w:val="fr-CA"/>
        </w:rPr>
        <w:t>exposant ou de signes</w:t>
      </w:r>
      <w:r w:rsidR="009077F3" w:rsidRPr="005933BD">
        <w:rPr>
          <w:rFonts w:ascii="Arial" w:hAnsi="Arial"/>
          <w:sz w:val="24"/>
          <w:lang w:val="fr-CA"/>
        </w:rPr>
        <w:t xml:space="preserve"> « plus » </w:t>
      </w:r>
      <w:r w:rsidR="003C4B35" w:rsidRPr="005933BD">
        <w:rPr>
          <w:rFonts w:ascii="Arial" w:hAnsi="Arial"/>
          <w:sz w:val="24"/>
          <w:lang w:val="fr-CA"/>
        </w:rPr>
        <w:t>(</w:t>
      </w:r>
      <w:r w:rsidR="00184766">
        <w:rPr>
          <w:rFonts w:ascii="Arial" w:hAnsi="Arial"/>
          <w:sz w:val="24"/>
          <w:lang w:val="fr-CA"/>
        </w:rPr>
        <w:t>c.-à-</w:t>
      </w:r>
      <w:r w:rsidR="009077F3" w:rsidRPr="005933BD">
        <w:rPr>
          <w:rFonts w:ascii="Arial" w:hAnsi="Arial"/>
          <w:sz w:val="24"/>
          <w:lang w:val="fr-CA"/>
        </w:rPr>
        <w:t>d.</w:t>
      </w:r>
      <w:r w:rsidR="003C4B35" w:rsidRPr="005933BD">
        <w:rPr>
          <w:rFonts w:ascii="Arial" w:hAnsi="Arial"/>
          <w:sz w:val="24"/>
          <w:lang w:val="fr-CA"/>
        </w:rPr>
        <w:t>, +, ++, +++ o</w:t>
      </w:r>
      <w:r w:rsidR="009077F3" w:rsidRPr="005933BD">
        <w:rPr>
          <w:rFonts w:ascii="Arial" w:hAnsi="Arial"/>
          <w:sz w:val="24"/>
          <w:lang w:val="fr-CA"/>
        </w:rPr>
        <w:t>u</w:t>
      </w:r>
      <w:r w:rsidR="003C4B35" w:rsidRPr="005933BD">
        <w:rPr>
          <w:rFonts w:ascii="Arial" w:hAnsi="Arial"/>
          <w:sz w:val="24"/>
          <w:lang w:val="fr-CA"/>
        </w:rPr>
        <w:t xml:space="preserve"> ++++)</w:t>
      </w:r>
      <w:r w:rsidR="006302BF">
        <w:rPr>
          <w:rFonts w:ascii="Arial" w:hAnsi="Arial"/>
          <w:sz w:val="24"/>
          <w:lang w:val="fr-CA"/>
        </w:rPr>
        <w:t>.</w:t>
      </w:r>
    </w:p>
    <w:p w:rsidR="003C4B35" w:rsidRPr="005933BD" w:rsidRDefault="003C4B35">
      <w:pPr>
        <w:ind w:left="1440"/>
        <w:rPr>
          <w:rFonts w:ascii="Arial" w:hAnsi="Arial"/>
          <w:sz w:val="24"/>
          <w:lang w:val="fr-CA"/>
        </w:rPr>
      </w:pPr>
    </w:p>
    <w:p w:rsidR="003C4B35" w:rsidRPr="005933BD" w:rsidRDefault="006750AC" w:rsidP="00EA476F">
      <w:pPr>
        <w:numPr>
          <w:ilvl w:val="1"/>
          <w:numId w:val="12"/>
        </w:numPr>
        <w:ind w:left="1418" w:hanging="709"/>
        <w:rPr>
          <w:rFonts w:ascii="Arial" w:hAnsi="Arial"/>
          <w:sz w:val="24"/>
          <w:lang w:val="fr-CA"/>
        </w:rPr>
      </w:pPr>
      <w:r w:rsidRPr="005933BD">
        <w:rPr>
          <w:rFonts w:ascii="Arial" w:hAnsi="Arial"/>
          <w:sz w:val="24"/>
          <w:lang w:val="fr-CA"/>
        </w:rPr>
        <w:t>Écrire en toutes lettres l’interprétation du facteur Rh</w:t>
      </w:r>
      <w:r w:rsidR="003C4B35" w:rsidRPr="005933BD">
        <w:rPr>
          <w:rFonts w:ascii="Arial" w:hAnsi="Arial"/>
          <w:sz w:val="24"/>
          <w:lang w:val="fr-CA"/>
        </w:rPr>
        <w:t xml:space="preserve"> (</w:t>
      </w:r>
      <w:r w:rsidRPr="005933BD">
        <w:rPr>
          <w:rFonts w:ascii="Arial" w:hAnsi="Arial"/>
          <w:sz w:val="24"/>
          <w:lang w:val="fr-CA"/>
        </w:rPr>
        <w:t>p. ex. pos</w:t>
      </w:r>
      <w:r w:rsidR="00F0331F" w:rsidRPr="005933BD">
        <w:rPr>
          <w:rFonts w:ascii="Arial" w:hAnsi="Arial"/>
          <w:sz w:val="24"/>
          <w:lang w:val="fr-CA"/>
        </w:rPr>
        <w:t>.</w:t>
      </w:r>
      <w:r w:rsidRPr="005933BD">
        <w:rPr>
          <w:rFonts w:ascii="Arial" w:hAnsi="Arial"/>
          <w:sz w:val="24"/>
          <w:lang w:val="fr-CA"/>
        </w:rPr>
        <w:t xml:space="preserve"> </w:t>
      </w:r>
      <w:proofErr w:type="gramStart"/>
      <w:r w:rsidRPr="005933BD">
        <w:rPr>
          <w:rFonts w:ascii="Arial" w:hAnsi="Arial"/>
          <w:sz w:val="24"/>
          <w:lang w:val="fr-CA"/>
        </w:rPr>
        <w:t>ou</w:t>
      </w:r>
      <w:proofErr w:type="gramEnd"/>
      <w:r w:rsidRPr="005933BD">
        <w:rPr>
          <w:rFonts w:ascii="Arial" w:hAnsi="Arial"/>
          <w:sz w:val="24"/>
          <w:lang w:val="fr-CA"/>
        </w:rPr>
        <w:t xml:space="preserve"> nég</w:t>
      </w:r>
      <w:r w:rsidR="003C4B35" w:rsidRPr="005933BD">
        <w:rPr>
          <w:rFonts w:ascii="Arial" w:hAnsi="Arial"/>
          <w:sz w:val="24"/>
          <w:lang w:val="fr-CA"/>
        </w:rPr>
        <w:t>.</w:t>
      </w:r>
      <w:r w:rsidR="00F0331F" w:rsidRPr="005933BD">
        <w:rPr>
          <w:rFonts w:ascii="Arial" w:hAnsi="Arial"/>
          <w:sz w:val="24"/>
          <w:lang w:val="fr-CA"/>
        </w:rPr>
        <w:t xml:space="preserve">) Ne pas se servir des symboles </w:t>
      </w:r>
      <w:r w:rsidR="003C4B35" w:rsidRPr="005933BD">
        <w:rPr>
          <w:rFonts w:ascii="Arial" w:hAnsi="Arial"/>
          <w:sz w:val="24"/>
          <w:lang w:val="fr-CA"/>
        </w:rPr>
        <w:t>+ o</w:t>
      </w:r>
      <w:r w:rsidR="00F0331F" w:rsidRPr="005933BD">
        <w:rPr>
          <w:rFonts w:ascii="Arial" w:hAnsi="Arial"/>
          <w:sz w:val="24"/>
          <w:lang w:val="fr-CA"/>
        </w:rPr>
        <w:t>u</w:t>
      </w:r>
      <w:r w:rsidR="003C4B35" w:rsidRPr="005933BD">
        <w:rPr>
          <w:rFonts w:ascii="Arial" w:hAnsi="Arial"/>
          <w:sz w:val="24"/>
          <w:lang w:val="fr-CA"/>
        </w:rPr>
        <w:t xml:space="preserve"> – </w:t>
      </w:r>
      <w:r w:rsidR="00F0331F" w:rsidRPr="005933BD">
        <w:rPr>
          <w:rFonts w:ascii="Arial" w:hAnsi="Arial"/>
          <w:sz w:val="24"/>
          <w:lang w:val="fr-CA"/>
        </w:rPr>
        <w:t xml:space="preserve">pour indiquer le type du facteur </w:t>
      </w:r>
      <w:r w:rsidR="003C4B35" w:rsidRPr="005933BD">
        <w:rPr>
          <w:rFonts w:ascii="Arial" w:hAnsi="Arial"/>
          <w:sz w:val="24"/>
          <w:lang w:val="fr-CA"/>
        </w:rPr>
        <w:t>Rh.</w:t>
      </w:r>
    </w:p>
    <w:p w:rsidR="003C4B35" w:rsidRPr="005933BD" w:rsidRDefault="003C4B35">
      <w:pPr>
        <w:ind w:left="720"/>
        <w:rPr>
          <w:rFonts w:ascii="Arial" w:hAnsi="Arial"/>
          <w:sz w:val="24"/>
          <w:lang w:val="fr-CA"/>
        </w:rPr>
      </w:pPr>
    </w:p>
    <w:p w:rsidR="003C4B35" w:rsidRPr="005933BD" w:rsidRDefault="006302BF" w:rsidP="00EA476F">
      <w:pPr>
        <w:numPr>
          <w:ilvl w:val="1"/>
          <w:numId w:val="12"/>
        </w:numPr>
        <w:ind w:left="1418" w:hanging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Inscrire</w:t>
      </w:r>
      <w:r w:rsidR="006750AC" w:rsidRPr="005933BD">
        <w:rPr>
          <w:rFonts w:ascii="Arial" w:hAnsi="Arial"/>
          <w:sz w:val="24"/>
          <w:lang w:val="fr-CA"/>
        </w:rPr>
        <w:t xml:space="preserve"> les résultats des cellules témoin</w:t>
      </w:r>
      <w:r w:rsidR="00184766">
        <w:rPr>
          <w:rFonts w:ascii="Arial" w:hAnsi="Arial"/>
          <w:sz w:val="24"/>
          <w:lang w:val="fr-CA"/>
        </w:rPr>
        <w:t>s</w:t>
      </w:r>
      <w:r w:rsidR="006750AC" w:rsidRPr="005933BD">
        <w:rPr>
          <w:rFonts w:ascii="Arial" w:hAnsi="Arial"/>
          <w:sz w:val="24"/>
          <w:lang w:val="fr-CA"/>
        </w:rPr>
        <w:t xml:space="preserve"> sur la demande d’analyse, la feuille de travail, l’</w:t>
      </w:r>
      <w:proofErr w:type="spellStart"/>
      <w:r w:rsidR="006750AC" w:rsidRPr="005933BD">
        <w:rPr>
          <w:rFonts w:ascii="Arial" w:hAnsi="Arial"/>
          <w:sz w:val="24"/>
          <w:lang w:val="fr-CA"/>
        </w:rPr>
        <w:t>antigramme</w:t>
      </w:r>
      <w:proofErr w:type="spellEnd"/>
      <w:r w:rsidR="006750AC" w:rsidRPr="005933BD">
        <w:rPr>
          <w:rFonts w:ascii="Arial" w:hAnsi="Arial"/>
          <w:sz w:val="24"/>
          <w:lang w:val="fr-CA"/>
        </w:rPr>
        <w:t xml:space="preserve"> ou l’écran d’ordinateur</w:t>
      </w:r>
      <w:r w:rsidR="003C4B35" w:rsidRPr="005933BD">
        <w:rPr>
          <w:rFonts w:ascii="Arial" w:hAnsi="Arial"/>
          <w:sz w:val="24"/>
          <w:lang w:val="fr-CA"/>
        </w:rPr>
        <w:t>.</w:t>
      </w:r>
    </w:p>
    <w:p w:rsidR="00921A58" w:rsidRDefault="00921A58">
      <w:pPr>
        <w:rPr>
          <w:rFonts w:ascii="Arial" w:hAnsi="Arial"/>
          <w:sz w:val="24"/>
          <w:lang w:val="fr-CA"/>
        </w:rPr>
      </w:pPr>
    </w:p>
    <w:p w:rsidR="007E43DF" w:rsidRPr="005933BD" w:rsidRDefault="007E43DF">
      <w:pPr>
        <w:rPr>
          <w:rFonts w:ascii="Arial" w:hAnsi="Arial"/>
          <w:sz w:val="24"/>
          <w:lang w:val="fr-CA"/>
        </w:rPr>
      </w:pPr>
    </w:p>
    <w:p w:rsidR="003C4B35" w:rsidRDefault="00A26C32" w:rsidP="004F3453">
      <w:pPr>
        <w:numPr>
          <w:ilvl w:val="0"/>
          <w:numId w:val="11"/>
        </w:numPr>
        <w:ind w:hanging="1440"/>
        <w:rPr>
          <w:rFonts w:ascii="Arial" w:hAnsi="Arial"/>
          <w:b/>
          <w:sz w:val="28"/>
          <w:lang w:val="fr-CA"/>
        </w:rPr>
      </w:pPr>
      <w:r w:rsidRPr="005933BD">
        <w:rPr>
          <w:rFonts w:ascii="Arial" w:hAnsi="Arial"/>
          <w:b/>
          <w:sz w:val="28"/>
          <w:lang w:val="fr-CA"/>
        </w:rPr>
        <w:t>Remarques</w:t>
      </w:r>
    </w:p>
    <w:p w:rsidR="007E43DF" w:rsidRPr="005933BD" w:rsidRDefault="007E43DF" w:rsidP="007E43DF">
      <w:pPr>
        <w:ind w:left="1440"/>
        <w:rPr>
          <w:rFonts w:ascii="Arial" w:hAnsi="Arial"/>
          <w:b/>
          <w:sz w:val="28"/>
          <w:lang w:val="fr-CA"/>
        </w:rPr>
      </w:pPr>
    </w:p>
    <w:p w:rsidR="00EA476F" w:rsidRDefault="00921A58" w:rsidP="00921A58">
      <w:pPr>
        <w:ind w:left="1418" w:hanging="69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8.1</w:t>
      </w:r>
      <w:r>
        <w:rPr>
          <w:rFonts w:ascii="Arial" w:hAnsi="Arial"/>
          <w:sz w:val="24"/>
          <w:lang w:val="fr-CA"/>
        </w:rPr>
        <w:tab/>
        <w:t>L</w:t>
      </w:r>
      <w:r w:rsidR="00890C53" w:rsidRPr="00EA476F">
        <w:rPr>
          <w:rFonts w:ascii="Arial" w:hAnsi="Arial"/>
          <w:sz w:val="24"/>
          <w:lang w:val="fr-CA"/>
        </w:rPr>
        <w:t>es antécédents cliniques du patient doivent être pris en compte</w:t>
      </w:r>
      <w:r w:rsidR="00E17C1F" w:rsidRPr="00EA476F">
        <w:rPr>
          <w:rFonts w:ascii="Arial" w:hAnsi="Arial"/>
          <w:sz w:val="24"/>
          <w:lang w:val="fr-CA"/>
        </w:rPr>
        <w:t xml:space="preserve"> au moment d’interpréter une réaction comme présentant un champ mixte.</w:t>
      </w:r>
    </w:p>
    <w:p w:rsidR="00E17C1F" w:rsidRPr="00EA476F" w:rsidRDefault="00E17C1F" w:rsidP="00EA476F">
      <w:pPr>
        <w:numPr>
          <w:ilvl w:val="1"/>
          <w:numId w:val="22"/>
        </w:numPr>
        <w:ind w:left="1418" w:hanging="709"/>
        <w:rPr>
          <w:rFonts w:ascii="Arial" w:hAnsi="Arial"/>
          <w:sz w:val="24"/>
          <w:lang w:val="fr-CA"/>
        </w:rPr>
      </w:pPr>
      <w:r w:rsidRPr="00EA476F">
        <w:rPr>
          <w:rFonts w:ascii="Arial" w:hAnsi="Arial"/>
          <w:sz w:val="24"/>
          <w:lang w:val="fr-CA"/>
        </w:rPr>
        <w:t xml:space="preserve">De fortes agglutinations froides peuvent donner une apparence de champ mixte. </w:t>
      </w:r>
      <w:r w:rsidR="00940117" w:rsidRPr="00EA476F">
        <w:rPr>
          <w:rFonts w:ascii="Arial" w:hAnsi="Arial"/>
          <w:sz w:val="24"/>
          <w:lang w:val="fr-CA"/>
        </w:rPr>
        <w:t>Ces réactions ne sont pas réellement de type</w:t>
      </w:r>
      <w:r w:rsidRPr="00EA476F">
        <w:rPr>
          <w:rFonts w:ascii="Arial" w:hAnsi="Arial"/>
          <w:sz w:val="24"/>
          <w:lang w:val="fr-CA"/>
        </w:rPr>
        <w:t xml:space="preserve"> champ mixte véritables</w:t>
      </w:r>
      <w:r w:rsidR="00940117" w:rsidRPr="00EA476F">
        <w:rPr>
          <w:rFonts w:ascii="Arial" w:hAnsi="Arial"/>
          <w:sz w:val="24"/>
          <w:lang w:val="fr-CA"/>
        </w:rPr>
        <w:t xml:space="preserve"> et doivent être interprétées comme étant </w:t>
      </w:r>
      <w:r w:rsidRPr="00EA476F">
        <w:rPr>
          <w:rFonts w:ascii="Arial" w:hAnsi="Arial"/>
          <w:sz w:val="24"/>
          <w:lang w:val="fr-CA"/>
        </w:rPr>
        <w:t xml:space="preserve">positives.  </w:t>
      </w:r>
    </w:p>
    <w:p w:rsidR="003C4B35" w:rsidRPr="005933BD" w:rsidRDefault="003C4B35">
      <w:pPr>
        <w:ind w:left="720"/>
        <w:rPr>
          <w:rFonts w:ascii="Arial" w:hAnsi="Arial"/>
          <w:sz w:val="24"/>
          <w:lang w:val="fr-CA"/>
        </w:rPr>
      </w:pPr>
    </w:p>
    <w:p w:rsidR="003C4B35" w:rsidRPr="009F5A8F" w:rsidRDefault="004F3453" w:rsidP="00DF79C0">
      <w:pPr>
        <w:ind w:left="709" w:hanging="709"/>
        <w:rPr>
          <w:rFonts w:ascii="Arial" w:hAnsi="Arial"/>
          <w:b/>
          <w:sz w:val="28"/>
          <w:lang w:val="en-CA"/>
        </w:rPr>
      </w:pPr>
      <w:r w:rsidRPr="009F5A8F">
        <w:rPr>
          <w:rFonts w:ascii="Arial" w:hAnsi="Arial"/>
          <w:b/>
          <w:sz w:val="28"/>
          <w:lang w:val="en-CA"/>
        </w:rPr>
        <w:t xml:space="preserve">9.0 </w:t>
      </w:r>
      <w:r w:rsidRPr="009F5A8F">
        <w:rPr>
          <w:rFonts w:ascii="Arial" w:hAnsi="Arial"/>
          <w:b/>
          <w:sz w:val="28"/>
          <w:lang w:val="en-CA"/>
        </w:rPr>
        <w:tab/>
      </w:r>
      <w:proofErr w:type="spellStart"/>
      <w:r w:rsidR="003C4B35" w:rsidRPr="009F5A8F">
        <w:rPr>
          <w:rFonts w:ascii="Arial" w:hAnsi="Arial"/>
          <w:b/>
          <w:sz w:val="28"/>
          <w:lang w:val="en-CA"/>
        </w:rPr>
        <w:t>R</w:t>
      </w:r>
      <w:r w:rsidR="00A26C32" w:rsidRPr="009F5A8F">
        <w:rPr>
          <w:rFonts w:ascii="Arial" w:hAnsi="Arial"/>
          <w:b/>
          <w:sz w:val="28"/>
          <w:lang w:val="en-CA"/>
        </w:rPr>
        <w:t>é</w:t>
      </w:r>
      <w:r w:rsidR="003C4B35" w:rsidRPr="009F5A8F">
        <w:rPr>
          <w:rFonts w:ascii="Arial" w:hAnsi="Arial"/>
          <w:b/>
          <w:sz w:val="28"/>
          <w:lang w:val="en-CA"/>
        </w:rPr>
        <w:t>f</w:t>
      </w:r>
      <w:r w:rsidR="00A26C32" w:rsidRPr="009F5A8F">
        <w:rPr>
          <w:rFonts w:ascii="Arial" w:hAnsi="Arial"/>
          <w:b/>
          <w:sz w:val="28"/>
          <w:lang w:val="en-CA"/>
        </w:rPr>
        <w:t>é</w:t>
      </w:r>
      <w:r w:rsidR="003C4B35" w:rsidRPr="009F5A8F">
        <w:rPr>
          <w:rFonts w:ascii="Arial" w:hAnsi="Arial"/>
          <w:b/>
          <w:sz w:val="28"/>
          <w:lang w:val="en-CA"/>
        </w:rPr>
        <w:t>rences</w:t>
      </w:r>
      <w:proofErr w:type="spellEnd"/>
    </w:p>
    <w:p w:rsidR="003C4B35" w:rsidRPr="009F5A8F" w:rsidRDefault="003C4B35">
      <w:pPr>
        <w:rPr>
          <w:rFonts w:ascii="Arial" w:hAnsi="Arial"/>
          <w:sz w:val="24"/>
          <w:lang w:val="en-CA"/>
        </w:rPr>
      </w:pPr>
    </w:p>
    <w:p w:rsidR="0011579D" w:rsidRDefault="00DF79C0" w:rsidP="00DF79C0">
      <w:pPr>
        <w:ind w:left="1418" w:hanging="709"/>
        <w:rPr>
          <w:rFonts w:ascii="Arial" w:hAnsi="Arial"/>
          <w:sz w:val="24"/>
        </w:rPr>
      </w:pPr>
      <w:r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>9.1</w:t>
      </w:r>
      <w:r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ab/>
      </w:r>
      <w:r w:rsidR="0011579D" w:rsidRPr="00940117">
        <w:rPr>
          <w:rStyle w:val="SubtleReference"/>
          <w:rFonts w:ascii="Arial" w:hAnsi="Arial" w:cs="Arial"/>
          <w:color w:val="auto"/>
          <w:sz w:val="24"/>
          <w:szCs w:val="24"/>
        </w:rPr>
        <w:t>Roback</w:t>
      </w:r>
      <w:r w:rsidR="0011579D">
        <w:rPr>
          <w:rFonts w:ascii="Arial" w:hAnsi="Arial"/>
          <w:sz w:val="24"/>
        </w:rPr>
        <w:t xml:space="preserve"> JD, </w:t>
      </w:r>
      <w:proofErr w:type="spellStart"/>
      <w:r w:rsidR="0011579D">
        <w:rPr>
          <w:rFonts w:ascii="Arial" w:hAnsi="Arial"/>
          <w:sz w:val="24"/>
        </w:rPr>
        <w:t>éd</w:t>
      </w:r>
      <w:proofErr w:type="spellEnd"/>
      <w:r w:rsidR="0011579D">
        <w:rPr>
          <w:rFonts w:ascii="Arial" w:hAnsi="Arial"/>
          <w:sz w:val="24"/>
        </w:rPr>
        <w:t xml:space="preserve">. </w:t>
      </w:r>
      <w:r w:rsidR="0011579D" w:rsidRPr="00940117">
        <w:rPr>
          <w:rFonts w:ascii="Arial" w:hAnsi="Arial"/>
          <w:i/>
          <w:sz w:val="24"/>
        </w:rPr>
        <w:t>American Association of Blood Banks Technical Manual</w:t>
      </w:r>
      <w:r w:rsidR="0011579D">
        <w:rPr>
          <w:rFonts w:ascii="Arial" w:hAnsi="Arial"/>
          <w:sz w:val="24"/>
        </w:rPr>
        <w:t>, 1</w:t>
      </w:r>
      <w:r>
        <w:rPr>
          <w:rFonts w:ascii="Arial" w:hAnsi="Arial"/>
          <w:sz w:val="24"/>
        </w:rPr>
        <w:t>7</w:t>
      </w:r>
      <w:r w:rsidR="0011579D">
        <w:rPr>
          <w:rFonts w:ascii="Arial" w:hAnsi="Arial"/>
          <w:sz w:val="24"/>
          <w:vertAlign w:val="superscript"/>
        </w:rPr>
        <w:t>e</w:t>
      </w:r>
      <w:r w:rsidR="002B707A">
        <w:rPr>
          <w:rFonts w:ascii="Arial" w:hAnsi="Arial"/>
          <w:sz w:val="24"/>
        </w:rPr>
        <w:t xml:space="preserve"> </w:t>
      </w:r>
      <w:proofErr w:type="spellStart"/>
      <w:r w:rsidR="0011579D">
        <w:rPr>
          <w:rFonts w:ascii="Arial" w:hAnsi="Arial"/>
          <w:sz w:val="24"/>
        </w:rPr>
        <w:t>éd</w:t>
      </w:r>
      <w:proofErr w:type="spellEnd"/>
      <w:r w:rsidR="0011579D">
        <w:rPr>
          <w:rFonts w:ascii="Arial" w:hAnsi="Arial"/>
          <w:sz w:val="24"/>
        </w:rPr>
        <w:t>. Bethesda, MD:  American Association of Blood Banks (20</w:t>
      </w:r>
      <w:r>
        <w:rPr>
          <w:rFonts w:ascii="Arial" w:hAnsi="Arial"/>
          <w:sz w:val="24"/>
        </w:rPr>
        <w:t>11</w:t>
      </w:r>
      <w:r w:rsidR="0011579D">
        <w:rPr>
          <w:rFonts w:ascii="Arial" w:hAnsi="Arial"/>
          <w:sz w:val="24"/>
        </w:rPr>
        <w:t>), p. 8</w:t>
      </w:r>
      <w:r>
        <w:rPr>
          <w:rFonts w:ascii="Arial" w:hAnsi="Arial"/>
          <w:sz w:val="24"/>
        </w:rPr>
        <w:t>47</w:t>
      </w:r>
      <w:r w:rsidR="0011579D">
        <w:rPr>
          <w:rFonts w:ascii="Arial" w:hAnsi="Arial"/>
          <w:sz w:val="24"/>
        </w:rPr>
        <w:t>.</w:t>
      </w:r>
    </w:p>
    <w:p w:rsidR="0011579D" w:rsidRDefault="0011579D" w:rsidP="0011579D">
      <w:pPr>
        <w:ind w:left="720"/>
        <w:rPr>
          <w:rFonts w:ascii="Arial" w:hAnsi="Arial"/>
          <w:sz w:val="24"/>
        </w:rPr>
      </w:pPr>
    </w:p>
    <w:p w:rsidR="0011579D" w:rsidRDefault="00DF79C0" w:rsidP="00DF79C0">
      <w:pPr>
        <w:ind w:left="1418" w:hanging="709"/>
        <w:rPr>
          <w:rFonts w:ascii="Arial" w:hAnsi="Arial"/>
          <w:sz w:val="24"/>
        </w:rPr>
      </w:pPr>
      <w:r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>9.2</w:t>
      </w:r>
      <w:r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ab/>
      </w:r>
      <w:r w:rsidR="0011579D" w:rsidRPr="002B707A"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>Judd</w:t>
      </w:r>
      <w:r w:rsidR="0011579D" w:rsidRPr="001C4DE3">
        <w:rPr>
          <w:rFonts w:ascii="Arial" w:hAnsi="Arial"/>
          <w:sz w:val="24"/>
        </w:rPr>
        <w:t xml:space="preserve"> WJ. </w:t>
      </w:r>
      <w:r w:rsidR="0011579D" w:rsidRPr="00940117">
        <w:rPr>
          <w:rFonts w:ascii="Arial" w:hAnsi="Arial"/>
          <w:i/>
          <w:sz w:val="24"/>
        </w:rPr>
        <w:t>Methods in Immunohematology</w:t>
      </w:r>
      <w:r w:rsidR="0011579D">
        <w:rPr>
          <w:rFonts w:ascii="Arial" w:hAnsi="Arial"/>
          <w:sz w:val="24"/>
        </w:rPr>
        <w:t>, 3</w:t>
      </w:r>
      <w:r w:rsidR="0011579D">
        <w:rPr>
          <w:rFonts w:ascii="Arial" w:hAnsi="Arial"/>
          <w:sz w:val="24"/>
          <w:vertAlign w:val="superscript"/>
        </w:rPr>
        <w:t>e</w:t>
      </w:r>
      <w:r w:rsidR="0011579D">
        <w:rPr>
          <w:rFonts w:ascii="Arial" w:hAnsi="Arial"/>
          <w:sz w:val="24"/>
        </w:rPr>
        <w:t xml:space="preserve"> </w:t>
      </w:r>
      <w:proofErr w:type="spellStart"/>
      <w:r w:rsidR="0011579D">
        <w:rPr>
          <w:rFonts w:ascii="Arial" w:hAnsi="Arial"/>
          <w:sz w:val="24"/>
        </w:rPr>
        <w:t>éd</w:t>
      </w:r>
      <w:proofErr w:type="spellEnd"/>
      <w:r w:rsidR="0011579D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Montgomery Scientific Publications</w:t>
      </w:r>
      <w:r w:rsidR="0011579D">
        <w:rPr>
          <w:rFonts w:ascii="Arial" w:hAnsi="Arial"/>
          <w:sz w:val="24"/>
        </w:rPr>
        <w:t xml:space="preserve"> (2008), p.</w:t>
      </w:r>
      <w:r w:rsidR="0035730B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25-28</w:t>
      </w:r>
      <w:r w:rsidR="0011579D">
        <w:rPr>
          <w:rFonts w:ascii="Arial" w:hAnsi="Arial"/>
          <w:sz w:val="24"/>
        </w:rPr>
        <w:t>.</w:t>
      </w:r>
    </w:p>
    <w:p w:rsidR="005D7626" w:rsidRPr="001E7578" w:rsidRDefault="005D7626" w:rsidP="005D7626">
      <w:pPr>
        <w:ind w:left="720"/>
        <w:rPr>
          <w:rFonts w:ascii="Arial" w:hAnsi="Arial"/>
          <w:sz w:val="24"/>
          <w:lang w:val="fr-CA"/>
        </w:rPr>
      </w:pPr>
    </w:p>
    <w:p w:rsidR="005D7626" w:rsidRPr="00AA3396" w:rsidRDefault="005D7626" w:rsidP="005D7626">
      <w:pPr>
        <w:pStyle w:val="ListParagraph"/>
        <w:numPr>
          <w:ilvl w:val="0"/>
          <w:numId w:val="4"/>
        </w:numPr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5D7626" w:rsidRPr="00AA3396" w:rsidRDefault="005D7626" w:rsidP="005D7626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332"/>
      </w:tblGrid>
      <w:tr w:rsidR="005D7626" w:rsidRPr="00AA3396" w:rsidTr="00157F7F">
        <w:trPr>
          <w:cantSplit/>
        </w:trPr>
        <w:tc>
          <w:tcPr>
            <w:tcW w:w="4428" w:type="dxa"/>
            <w:shd w:val="clear" w:color="auto" w:fill="F2F2F2"/>
          </w:tcPr>
          <w:p w:rsidR="005D7626" w:rsidRPr="004050E8" w:rsidRDefault="005D7626" w:rsidP="00157F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4428" w:type="dxa"/>
            <w:shd w:val="clear" w:color="auto" w:fill="F2F2F2"/>
          </w:tcPr>
          <w:p w:rsidR="005D7626" w:rsidRPr="004050E8" w:rsidRDefault="005D7626" w:rsidP="00157F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5D7626" w:rsidRPr="00AA3396" w:rsidTr="007E43DF">
        <w:trPr>
          <w:cantSplit/>
          <w:trHeight w:val="2595"/>
        </w:trPr>
        <w:tc>
          <w:tcPr>
            <w:tcW w:w="4428" w:type="dxa"/>
          </w:tcPr>
          <w:p w:rsidR="005D7626" w:rsidRPr="00AA3396" w:rsidRDefault="005D7626" w:rsidP="00157F7F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31 janvier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4428" w:type="dxa"/>
          </w:tcPr>
          <w:p w:rsidR="005D7626" w:rsidRPr="00AA3396" w:rsidRDefault="005D7626" w:rsidP="005D76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5D7626" w:rsidRPr="00AA3396" w:rsidRDefault="00DF79C0" w:rsidP="005D7626">
            <w:pPr>
              <w:pStyle w:val="ListParagraph"/>
              <w:keepLines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du document anciennement PA., maintenant AR.001</w:t>
            </w:r>
            <w:r w:rsidR="005D7626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  <w:p w:rsidR="00B07933" w:rsidRPr="00B07933" w:rsidRDefault="005D7626" w:rsidP="005D76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lang w:val="fr-CA"/>
              </w:rPr>
            </w:pP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Ajout </w:t>
            </w:r>
            <w:r w:rsidR="00DF79C0">
              <w:rPr>
                <w:rFonts w:ascii="Arial" w:hAnsi="Arial"/>
                <w:sz w:val="22"/>
                <w:szCs w:val="22"/>
                <w:lang w:val="fr-CA"/>
              </w:rPr>
              <w:t>à la section 6.2.4 de</w:t>
            </w:r>
            <w:r w:rsidR="00B07933">
              <w:rPr>
                <w:rFonts w:ascii="Arial" w:hAnsi="Arial"/>
                <w:sz w:val="22"/>
                <w:szCs w:val="22"/>
                <w:lang w:val="fr-CA"/>
              </w:rPr>
              <w:t xml:space="preserve"> la phrase</w:t>
            </w:r>
            <w:r w:rsidR="00DF79C0">
              <w:rPr>
                <w:rFonts w:ascii="Arial" w:hAnsi="Arial"/>
                <w:sz w:val="22"/>
                <w:szCs w:val="22"/>
                <w:lang w:val="fr-CA"/>
              </w:rPr>
              <w:t xml:space="preserve"> ÉVITER DE TROP MÉLANGER. </w:t>
            </w:r>
          </w:p>
          <w:p w:rsidR="00B07933" w:rsidRPr="00B07933" w:rsidRDefault="00B07933" w:rsidP="005D76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de référence à la section</w:t>
            </w:r>
            <w:r w:rsidR="0035730B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7.3 de 92. À 9.1</w:t>
            </w:r>
          </w:p>
          <w:p w:rsidR="00B07933" w:rsidRPr="00B07933" w:rsidRDefault="00B07933" w:rsidP="005D76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Renumérotation de la section</w:t>
            </w:r>
            <w:r w:rsidR="0035730B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8.0</w:t>
            </w:r>
          </w:p>
          <w:p w:rsidR="005D7626" w:rsidRPr="007E43DF" w:rsidRDefault="00B07933" w:rsidP="007E43DF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Mise à jour des références pour inclure les versions les plus récentes</w:t>
            </w:r>
          </w:p>
        </w:tc>
      </w:tr>
    </w:tbl>
    <w:p w:rsidR="003C4B35" w:rsidRPr="00C93BCB" w:rsidRDefault="003C4B35">
      <w:pPr>
        <w:rPr>
          <w:rFonts w:ascii="Arial" w:hAnsi="Arial"/>
          <w:sz w:val="24"/>
          <w:lang w:val="fr-CA"/>
        </w:rPr>
      </w:pPr>
    </w:p>
    <w:p w:rsidR="003C4B35" w:rsidRPr="00C93BCB" w:rsidRDefault="003C4B35">
      <w:pPr>
        <w:rPr>
          <w:rFonts w:ascii="Arial" w:hAnsi="Arial"/>
          <w:sz w:val="24"/>
          <w:lang w:val="fr-CA"/>
        </w:rPr>
      </w:pPr>
    </w:p>
    <w:p w:rsidR="003C4B35" w:rsidRPr="00C93BCB" w:rsidRDefault="003C4B35">
      <w:pPr>
        <w:rPr>
          <w:rFonts w:ascii="Arial" w:hAnsi="Arial"/>
          <w:sz w:val="24"/>
          <w:lang w:val="fr-CA"/>
        </w:rPr>
      </w:pPr>
    </w:p>
    <w:sectPr w:rsidR="003C4B35" w:rsidRPr="00C93BC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85" w:rsidRDefault="00423385">
      <w:r>
        <w:separator/>
      </w:r>
    </w:p>
  </w:endnote>
  <w:endnote w:type="continuationSeparator" w:id="0">
    <w:p w:rsidR="00423385" w:rsidRDefault="0042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710D3">
      <w:trPr>
        <w:trHeight w:val="720"/>
      </w:trPr>
      <w:tc>
        <w:tcPr>
          <w:tcW w:w="1368" w:type="dxa"/>
        </w:tcPr>
        <w:p w:rsidR="002710D3" w:rsidRDefault="002710D3">
          <w:pPr>
            <w:pStyle w:val="Footer"/>
            <w:jc w:val="center"/>
            <w:rPr>
              <w:sz w:val="8"/>
            </w:rPr>
          </w:pPr>
        </w:p>
        <w:p w:rsidR="002710D3" w:rsidRDefault="00C9203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710D3" w:rsidRDefault="002710D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B3801" w:rsidRDefault="00EB3801" w:rsidP="00EB380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2710D3" w:rsidRPr="009F5A8F" w:rsidRDefault="00EB3801" w:rsidP="00EB3801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9F5A8F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2710D3" w:rsidRPr="009F5A8F" w:rsidRDefault="002710D3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710D3" w:rsidRDefault="005D762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</w:t>
          </w:r>
          <w:r w:rsidR="002710D3">
            <w:rPr>
              <w:rFonts w:ascii="Arial" w:hAnsi="Arial"/>
              <w:sz w:val="18"/>
            </w:rPr>
            <w:t>.00</w:t>
          </w:r>
          <w:r>
            <w:rPr>
              <w:rFonts w:ascii="Arial" w:hAnsi="Arial"/>
              <w:sz w:val="18"/>
            </w:rPr>
            <w:t>1</w:t>
          </w:r>
        </w:p>
        <w:p w:rsidR="002710D3" w:rsidRDefault="002710D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Page</w:t>
          </w:r>
          <w:r w:rsidR="0035730B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A5647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A5647">
            <w:rPr>
              <w:rFonts w:ascii="Arial" w:hAnsi="Arial"/>
              <w:noProof/>
              <w:snapToGrid w:val="0"/>
              <w:sz w:val="18"/>
            </w:rPr>
            <w:t>5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710D3" w:rsidRDefault="00271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710D3">
      <w:trPr>
        <w:trHeight w:val="720"/>
      </w:trPr>
      <w:tc>
        <w:tcPr>
          <w:tcW w:w="1368" w:type="dxa"/>
        </w:tcPr>
        <w:p w:rsidR="002710D3" w:rsidRDefault="00C9203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10D3" w:rsidRDefault="002710D3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E73BA7" w:rsidRDefault="00E73BA7" w:rsidP="00E73BA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5D7626" w:rsidRDefault="005D7626" w:rsidP="005D76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2710D3" w:rsidRPr="009F5A8F" w:rsidRDefault="005D7626" w:rsidP="005D76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</w:t>
          </w:r>
          <w:r w:rsidR="00EB3801">
            <w:rPr>
              <w:rFonts w:ascii="Arial" w:hAnsi="Arial"/>
              <w:sz w:val="18"/>
              <w:lang w:val="fr-CA"/>
            </w:rPr>
            <w:t>io</w:t>
          </w:r>
        </w:p>
      </w:tc>
      <w:tc>
        <w:tcPr>
          <w:tcW w:w="1494" w:type="dxa"/>
        </w:tcPr>
        <w:p w:rsidR="002710D3" w:rsidRPr="009F5A8F" w:rsidRDefault="002710D3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710D3" w:rsidRDefault="005D7626" w:rsidP="005D762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</w:t>
          </w:r>
          <w:r w:rsidR="002710D3">
            <w:rPr>
              <w:rFonts w:ascii="Arial" w:hAnsi="Arial"/>
              <w:sz w:val="18"/>
            </w:rPr>
            <w:t>.00</w:t>
          </w:r>
          <w:r>
            <w:rPr>
              <w:rFonts w:ascii="Arial" w:hAnsi="Arial"/>
              <w:sz w:val="18"/>
            </w:rPr>
            <w:t>1</w:t>
          </w:r>
          <w:r w:rsidR="002710D3">
            <w:rPr>
              <w:rFonts w:ascii="Arial" w:hAnsi="Arial"/>
              <w:sz w:val="18"/>
            </w:rPr>
            <w:br/>
          </w:r>
          <w:r w:rsidR="002710D3">
            <w:rPr>
              <w:rFonts w:ascii="Arial" w:hAnsi="Arial"/>
              <w:snapToGrid w:val="0"/>
              <w:sz w:val="18"/>
            </w:rPr>
            <w:t>Page</w:t>
          </w:r>
          <w:r w:rsidR="0035730B">
            <w:rPr>
              <w:rFonts w:ascii="Arial" w:hAnsi="Arial"/>
              <w:snapToGrid w:val="0"/>
              <w:sz w:val="18"/>
            </w:rPr>
            <w:t> </w:t>
          </w:r>
          <w:r w:rsidR="002710D3">
            <w:rPr>
              <w:rFonts w:ascii="Arial" w:hAnsi="Arial"/>
              <w:snapToGrid w:val="0"/>
              <w:sz w:val="18"/>
            </w:rPr>
            <w:fldChar w:fldCharType="begin"/>
          </w:r>
          <w:r w:rsidR="002710D3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2710D3">
            <w:rPr>
              <w:rFonts w:ascii="Arial" w:hAnsi="Arial"/>
              <w:snapToGrid w:val="0"/>
              <w:sz w:val="18"/>
            </w:rPr>
            <w:fldChar w:fldCharType="separate"/>
          </w:r>
          <w:r w:rsidR="001A5647">
            <w:rPr>
              <w:rFonts w:ascii="Arial" w:hAnsi="Arial"/>
              <w:noProof/>
              <w:snapToGrid w:val="0"/>
              <w:sz w:val="18"/>
            </w:rPr>
            <w:t>1</w:t>
          </w:r>
          <w:r w:rsidR="002710D3">
            <w:rPr>
              <w:rFonts w:ascii="Arial" w:hAnsi="Arial"/>
              <w:snapToGrid w:val="0"/>
              <w:sz w:val="18"/>
            </w:rPr>
            <w:fldChar w:fldCharType="end"/>
          </w:r>
          <w:r w:rsidR="002710D3">
            <w:rPr>
              <w:rFonts w:ascii="Arial" w:hAnsi="Arial"/>
              <w:snapToGrid w:val="0"/>
              <w:sz w:val="18"/>
            </w:rPr>
            <w:t xml:space="preserve"> de </w:t>
          </w:r>
          <w:r w:rsidR="002710D3">
            <w:rPr>
              <w:rFonts w:ascii="Arial" w:hAnsi="Arial"/>
              <w:snapToGrid w:val="0"/>
              <w:sz w:val="18"/>
            </w:rPr>
            <w:fldChar w:fldCharType="begin"/>
          </w:r>
          <w:r w:rsidR="002710D3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2710D3">
            <w:rPr>
              <w:rFonts w:ascii="Arial" w:hAnsi="Arial"/>
              <w:snapToGrid w:val="0"/>
              <w:sz w:val="18"/>
            </w:rPr>
            <w:fldChar w:fldCharType="separate"/>
          </w:r>
          <w:r w:rsidR="001A5647">
            <w:rPr>
              <w:rFonts w:ascii="Arial" w:hAnsi="Arial"/>
              <w:noProof/>
              <w:snapToGrid w:val="0"/>
              <w:sz w:val="18"/>
            </w:rPr>
            <w:t>1</w:t>
          </w:r>
          <w:r w:rsidR="002710D3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710D3" w:rsidRDefault="00271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85" w:rsidRDefault="00423385">
      <w:r>
        <w:separator/>
      </w:r>
    </w:p>
  </w:footnote>
  <w:footnote w:type="continuationSeparator" w:id="0">
    <w:p w:rsidR="00423385" w:rsidRDefault="0042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D3" w:rsidRPr="00940117" w:rsidRDefault="002710D3" w:rsidP="00A26C32">
    <w:pPr>
      <w:pStyle w:val="Header"/>
      <w:jc w:val="center"/>
      <w:rPr>
        <w:rFonts w:ascii="Arial" w:hAnsi="Arial"/>
        <w:b/>
        <w:sz w:val="28"/>
        <w:lang w:val="fr-CA"/>
      </w:rPr>
    </w:pPr>
    <w:r w:rsidRPr="00940117">
      <w:rPr>
        <w:rFonts w:ascii="Arial" w:hAnsi="Arial"/>
        <w:b/>
        <w:sz w:val="28"/>
        <w:lang w:val="fr-CA"/>
      </w:rPr>
      <w:t xml:space="preserve">Lecture et </w:t>
    </w:r>
    <w:r w:rsidR="00940117">
      <w:rPr>
        <w:rFonts w:ascii="Arial" w:hAnsi="Arial"/>
        <w:b/>
        <w:sz w:val="28"/>
        <w:lang w:val="fr-CA"/>
      </w:rPr>
      <w:t>inscription</w:t>
    </w:r>
    <w:r w:rsidRPr="00940117">
      <w:rPr>
        <w:rFonts w:ascii="Arial" w:hAnsi="Arial"/>
        <w:b/>
        <w:sz w:val="28"/>
        <w:lang w:val="fr-CA"/>
      </w:rPr>
      <w:t xml:space="preserve"> des réactions d’hémagglutination</w:t>
    </w:r>
  </w:p>
  <w:p w:rsidR="002710D3" w:rsidRPr="00940117" w:rsidRDefault="002710D3" w:rsidP="00A26C3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0D3" w:rsidRDefault="00C92037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162050" cy="39052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3DF" w:rsidRPr="007E43DF" w:rsidRDefault="007E43DF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4"/>
      </w:rPr>
    </w:pPr>
  </w:p>
  <w:p w:rsidR="005D7626" w:rsidRPr="007E43DF" w:rsidRDefault="005D7626" w:rsidP="005D7626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7E43DF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5D7626" w:rsidRPr="007E43DF" w:rsidRDefault="005D7626" w:rsidP="005D7626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7E43DF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2710D3" w:rsidRPr="009F5A8F" w:rsidRDefault="002710D3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2710D3" w:rsidRPr="009F5A8F" w:rsidRDefault="002710D3">
    <w:pPr>
      <w:pStyle w:val="Header"/>
      <w:jc w:val="center"/>
      <w:rPr>
        <w:rFonts w:ascii="Arial" w:hAnsi="Arial"/>
        <w:b/>
        <w:sz w:val="28"/>
        <w:lang w:val="fr-CA"/>
      </w:rPr>
    </w:pPr>
    <w:r w:rsidRPr="009F5A8F">
      <w:rPr>
        <w:rFonts w:ascii="Arial" w:hAnsi="Arial"/>
        <w:b/>
        <w:sz w:val="28"/>
        <w:lang w:val="fr-CA"/>
      </w:rPr>
      <w:t>Lecture et inscription des réactions d’hémagglutination</w:t>
    </w:r>
  </w:p>
  <w:p w:rsidR="002710D3" w:rsidRPr="009F5A8F" w:rsidRDefault="002710D3">
    <w:pPr>
      <w:pStyle w:val="Header"/>
      <w:jc w:val="center"/>
      <w:rPr>
        <w:rFonts w:ascii="Arial" w:hAnsi="Arial"/>
        <w:b/>
        <w:sz w:val="28"/>
        <w:lang w:val="fr-CA"/>
      </w:rPr>
    </w:pPr>
  </w:p>
  <w:p w:rsidR="002710D3" w:rsidRPr="009F5A8F" w:rsidRDefault="002710D3">
    <w:pPr>
      <w:pStyle w:val="Header"/>
      <w:jc w:val="center"/>
      <w:rPr>
        <w:rFonts w:ascii="Arial" w:hAnsi="Arial" w:cs="Arial"/>
        <w:b/>
        <w:bCs/>
        <w:lang w:val="fr-CA"/>
      </w:rPr>
    </w:pPr>
    <w:r w:rsidRPr="009F5A8F">
      <w:rPr>
        <w:rFonts w:ascii="Arial" w:hAnsi="Arial" w:cs="Arial"/>
        <w:b/>
        <w:bCs/>
        <w:lang w:val="fr-CA"/>
      </w:rPr>
      <w:tab/>
    </w:r>
    <w:r w:rsidR="00C92037" w:rsidRPr="00A26C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2DE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2710D3" w:rsidRPr="00A26C32">
      <w:tc>
        <w:tcPr>
          <w:tcW w:w="4428" w:type="dxa"/>
        </w:tcPr>
        <w:p w:rsidR="002710D3" w:rsidRPr="00A26C32" w:rsidRDefault="002710D3" w:rsidP="005D7626">
          <w:pPr>
            <w:pStyle w:val="Header"/>
            <w:rPr>
              <w:rFonts w:ascii="Arial" w:hAnsi="Arial" w:cs="Arial"/>
            </w:rPr>
          </w:pPr>
          <w:r w:rsidRPr="00A26C32">
            <w:rPr>
              <w:rFonts w:ascii="Arial" w:hAnsi="Arial" w:cs="Arial"/>
            </w:rPr>
            <w:t>Approbation :</w:t>
          </w:r>
          <w:r w:rsidR="00E73BA7">
            <w:rPr>
              <w:rFonts w:ascii="Arial" w:hAnsi="Arial" w:cs="Arial"/>
            </w:rPr>
            <w:t xml:space="preserve"> </w:t>
          </w:r>
        </w:p>
      </w:tc>
      <w:tc>
        <w:tcPr>
          <w:tcW w:w="4428" w:type="dxa"/>
        </w:tcPr>
        <w:p w:rsidR="002710D3" w:rsidRPr="00A26C32" w:rsidRDefault="002710D3" w:rsidP="005D7626">
          <w:pPr>
            <w:pStyle w:val="Header"/>
            <w:rPr>
              <w:rFonts w:ascii="Arial" w:hAnsi="Arial" w:cs="Arial"/>
            </w:rPr>
          </w:pPr>
          <w:r w:rsidRPr="00A26C32">
            <w:rPr>
              <w:rFonts w:ascii="Arial" w:hAnsi="Arial" w:cs="Arial"/>
            </w:rPr>
            <w:t>Document n</w:t>
          </w:r>
          <w:r w:rsidRPr="006C2B9C">
            <w:rPr>
              <w:rFonts w:ascii="Arial" w:hAnsi="Arial" w:cs="Arial"/>
              <w:vertAlign w:val="superscript"/>
            </w:rPr>
            <w:t>o</w:t>
          </w:r>
          <w:r w:rsidRPr="00A26C32">
            <w:rPr>
              <w:rFonts w:ascii="Arial" w:hAnsi="Arial" w:cs="Arial"/>
            </w:rPr>
            <w:t xml:space="preserve"> : A</w:t>
          </w:r>
          <w:r w:rsidR="005D7626">
            <w:rPr>
              <w:rFonts w:ascii="Arial" w:hAnsi="Arial" w:cs="Arial"/>
            </w:rPr>
            <w:t>R</w:t>
          </w:r>
          <w:r w:rsidRPr="00A26C32">
            <w:rPr>
              <w:rFonts w:ascii="Arial" w:hAnsi="Arial" w:cs="Arial"/>
            </w:rPr>
            <w:t>.00</w:t>
          </w:r>
          <w:r w:rsidR="005D7626">
            <w:rPr>
              <w:rFonts w:ascii="Arial" w:hAnsi="Arial" w:cs="Arial"/>
            </w:rPr>
            <w:t>1</w:t>
          </w:r>
        </w:p>
      </w:tc>
    </w:tr>
    <w:tr w:rsidR="002710D3" w:rsidRPr="00A26C32">
      <w:tc>
        <w:tcPr>
          <w:tcW w:w="4428" w:type="dxa"/>
        </w:tcPr>
        <w:p w:rsidR="002710D3" w:rsidRPr="00A26C32" w:rsidRDefault="002710D3">
          <w:pPr>
            <w:pStyle w:val="Header"/>
            <w:rPr>
              <w:rFonts w:ascii="Arial" w:hAnsi="Arial" w:cs="Arial"/>
            </w:rPr>
          </w:pPr>
          <w:r w:rsidRPr="00A26C32">
            <w:rPr>
              <w:rFonts w:ascii="Arial" w:hAnsi="Arial" w:cs="Arial"/>
            </w:rPr>
            <w:t>Date de publication : 2006/0</w:t>
          </w:r>
          <w:r w:rsidR="00386033">
            <w:rPr>
              <w:rFonts w:ascii="Arial" w:hAnsi="Arial" w:cs="Arial"/>
            </w:rPr>
            <w:t>8</w:t>
          </w:r>
          <w:r w:rsidRPr="00A26C32">
            <w:rPr>
              <w:rFonts w:ascii="Arial" w:hAnsi="Arial" w:cs="Arial"/>
            </w:rPr>
            <w:t>/01</w:t>
          </w:r>
        </w:p>
      </w:tc>
      <w:tc>
        <w:tcPr>
          <w:tcW w:w="4428" w:type="dxa"/>
        </w:tcPr>
        <w:p w:rsidR="002710D3" w:rsidRPr="00A26C32" w:rsidRDefault="002710D3" w:rsidP="005D7626">
          <w:pPr>
            <w:pStyle w:val="Header"/>
            <w:rPr>
              <w:rFonts w:ascii="Arial" w:hAnsi="Arial" w:cs="Arial"/>
            </w:rPr>
          </w:pPr>
          <w:r w:rsidRPr="004C346E">
            <w:rPr>
              <w:rFonts w:ascii="Arial" w:hAnsi="Arial" w:cs="Arial"/>
              <w:lang w:val="fr-CA"/>
            </w:rPr>
            <w:t>Catégorie</w:t>
          </w:r>
          <w:r w:rsidRPr="00A26C32">
            <w:rPr>
              <w:rFonts w:ascii="Arial" w:hAnsi="Arial" w:cs="Arial"/>
            </w:rPr>
            <w:t xml:space="preserve"> : </w:t>
          </w:r>
          <w:r w:rsidR="005D7626">
            <w:rPr>
              <w:rFonts w:ascii="Arial" w:hAnsi="Arial" w:cs="Arial"/>
            </w:rPr>
            <w:t>Analyses de routine</w:t>
          </w:r>
        </w:p>
      </w:tc>
    </w:tr>
    <w:tr w:rsidR="002710D3" w:rsidRPr="00A26C32">
      <w:tc>
        <w:tcPr>
          <w:tcW w:w="4428" w:type="dxa"/>
        </w:tcPr>
        <w:p w:rsidR="002710D3" w:rsidRPr="00A26C32" w:rsidRDefault="002710D3">
          <w:pPr>
            <w:pStyle w:val="Header"/>
            <w:rPr>
              <w:rFonts w:ascii="Arial" w:hAnsi="Arial" w:cs="Arial"/>
            </w:rPr>
          </w:pPr>
          <w:r w:rsidRPr="00A26C32">
            <w:rPr>
              <w:rFonts w:ascii="Arial" w:hAnsi="Arial" w:cs="Arial"/>
            </w:rPr>
            <w:t xml:space="preserve">Date de </w:t>
          </w:r>
          <w:r w:rsidRPr="004C346E">
            <w:rPr>
              <w:rFonts w:ascii="Arial" w:hAnsi="Arial" w:cs="Arial"/>
              <w:lang w:val="fr-CA"/>
            </w:rPr>
            <w:t>révision</w:t>
          </w:r>
          <w:r w:rsidRPr="00A26C32">
            <w:rPr>
              <w:rFonts w:ascii="Arial" w:hAnsi="Arial" w:cs="Arial"/>
            </w:rPr>
            <w:t xml:space="preserve"> :</w:t>
          </w:r>
          <w:r w:rsidR="00E73BA7">
            <w:rPr>
              <w:rFonts w:ascii="Arial" w:hAnsi="Arial" w:cs="Arial"/>
            </w:rPr>
            <w:t xml:space="preserve"> 2009/12/31</w:t>
          </w:r>
          <w:r w:rsidR="00FD06C3">
            <w:rPr>
              <w:rFonts w:ascii="Arial" w:hAnsi="Arial" w:cs="Arial"/>
            </w:rPr>
            <w:t>; 2014/01/31</w:t>
          </w:r>
        </w:p>
      </w:tc>
      <w:tc>
        <w:tcPr>
          <w:tcW w:w="4428" w:type="dxa"/>
        </w:tcPr>
        <w:p w:rsidR="002710D3" w:rsidRPr="00A26C32" w:rsidRDefault="002710D3">
          <w:pPr>
            <w:pStyle w:val="Header"/>
            <w:rPr>
              <w:rFonts w:ascii="Arial" w:hAnsi="Arial" w:cs="Arial"/>
            </w:rPr>
          </w:pPr>
          <w:r w:rsidRPr="00A26C32">
            <w:rPr>
              <w:rFonts w:ascii="Arial" w:hAnsi="Arial" w:cs="Arial"/>
            </w:rPr>
            <w:t>Page</w:t>
          </w:r>
          <w:r w:rsidR="006C2B9C">
            <w:rPr>
              <w:rFonts w:ascii="Arial" w:hAnsi="Arial" w:cs="Arial"/>
            </w:rPr>
            <w:t xml:space="preserve">s : </w:t>
          </w:r>
          <w:r w:rsidRPr="00A26C32">
            <w:rPr>
              <w:rFonts w:ascii="Arial" w:hAnsi="Arial" w:cs="Arial"/>
            </w:rPr>
            <w:fldChar w:fldCharType="begin"/>
          </w:r>
          <w:r w:rsidRPr="00A26C32">
            <w:rPr>
              <w:rFonts w:ascii="Arial" w:hAnsi="Arial" w:cs="Arial"/>
            </w:rPr>
            <w:instrText xml:space="preserve"> NUMPAGES </w:instrText>
          </w:r>
          <w:r w:rsidRPr="00A26C32">
            <w:rPr>
              <w:rFonts w:ascii="Arial" w:hAnsi="Arial" w:cs="Arial"/>
            </w:rPr>
            <w:fldChar w:fldCharType="separate"/>
          </w:r>
          <w:r w:rsidR="001A5647">
            <w:rPr>
              <w:rFonts w:ascii="Arial" w:hAnsi="Arial" w:cs="Arial"/>
              <w:noProof/>
            </w:rPr>
            <w:t>1</w:t>
          </w:r>
          <w:r w:rsidRPr="00A26C32">
            <w:rPr>
              <w:rFonts w:ascii="Arial" w:hAnsi="Arial" w:cs="Arial"/>
            </w:rPr>
            <w:fldChar w:fldCharType="end"/>
          </w:r>
        </w:p>
      </w:tc>
    </w:tr>
  </w:tbl>
  <w:p w:rsidR="002710D3" w:rsidRPr="00A26C32" w:rsidRDefault="00C92037">
    <w:pPr>
      <w:pStyle w:val="Header"/>
    </w:pPr>
    <w:r w:rsidRPr="00A26C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205D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710D3" w:rsidRPr="00A26C32">
      <w:rPr>
        <w:rFonts w:ascii="Arial" w:hAnsi="Arial" w:cs="Arial"/>
      </w:rPr>
      <w:tab/>
    </w:r>
  </w:p>
  <w:p w:rsidR="002710D3" w:rsidRDefault="0027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099"/>
    <w:multiLevelType w:val="multilevel"/>
    <w:tmpl w:val="B62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7C0E1B"/>
    <w:multiLevelType w:val="multilevel"/>
    <w:tmpl w:val="B53C5890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9BF20C4"/>
    <w:multiLevelType w:val="hybridMultilevel"/>
    <w:tmpl w:val="80641922"/>
    <w:lvl w:ilvl="0" w:tplc="8E5CEB52">
      <w:start w:val="1"/>
      <w:numFmt w:val="decimal"/>
      <w:lvlText w:val="6.%1."/>
      <w:lvlJc w:val="left"/>
      <w:pPr>
        <w:ind w:left="3589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4309" w:hanging="360"/>
      </w:pPr>
    </w:lvl>
    <w:lvl w:ilvl="2" w:tplc="0C0C001B" w:tentative="1">
      <w:start w:val="1"/>
      <w:numFmt w:val="lowerRoman"/>
      <w:lvlText w:val="%3."/>
      <w:lvlJc w:val="right"/>
      <w:pPr>
        <w:ind w:left="5029" w:hanging="180"/>
      </w:pPr>
    </w:lvl>
    <w:lvl w:ilvl="3" w:tplc="0C0C000F" w:tentative="1">
      <w:start w:val="1"/>
      <w:numFmt w:val="decimal"/>
      <w:lvlText w:val="%4."/>
      <w:lvlJc w:val="left"/>
      <w:pPr>
        <w:ind w:left="5749" w:hanging="360"/>
      </w:pPr>
    </w:lvl>
    <w:lvl w:ilvl="4" w:tplc="0C0C0019" w:tentative="1">
      <w:start w:val="1"/>
      <w:numFmt w:val="lowerLetter"/>
      <w:lvlText w:val="%5."/>
      <w:lvlJc w:val="left"/>
      <w:pPr>
        <w:ind w:left="6469" w:hanging="360"/>
      </w:pPr>
    </w:lvl>
    <w:lvl w:ilvl="5" w:tplc="0C0C001B" w:tentative="1">
      <w:start w:val="1"/>
      <w:numFmt w:val="lowerRoman"/>
      <w:lvlText w:val="%6."/>
      <w:lvlJc w:val="right"/>
      <w:pPr>
        <w:ind w:left="7189" w:hanging="180"/>
      </w:pPr>
    </w:lvl>
    <w:lvl w:ilvl="6" w:tplc="0C0C000F" w:tentative="1">
      <w:start w:val="1"/>
      <w:numFmt w:val="decimal"/>
      <w:lvlText w:val="%7."/>
      <w:lvlJc w:val="left"/>
      <w:pPr>
        <w:ind w:left="7909" w:hanging="360"/>
      </w:pPr>
    </w:lvl>
    <w:lvl w:ilvl="7" w:tplc="0C0C0019" w:tentative="1">
      <w:start w:val="1"/>
      <w:numFmt w:val="lowerLetter"/>
      <w:lvlText w:val="%8."/>
      <w:lvlJc w:val="left"/>
      <w:pPr>
        <w:ind w:left="8629" w:hanging="360"/>
      </w:pPr>
    </w:lvl>
    <w:lvl w:ilvl="8" w:tplc="0C0C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0FD9225C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DC7609"/>
    <w:multiLevelType w:val="multilevel"/>
    <w:tmpl w:val="F7B6B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DE211ED"/>
    <w:multiLevelType w:val="multilevel"/>
    <w:tmpl w:val="6A42FEC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09F30A7"/>
    <w:multiLevelType w:val="multilevel"/>
    <w:tmpl w:val="8F92682C"/>
    <w:lvl w:ilvl="0">
      <w:start w:val="6"/>
      <w:numFmt w:val="decimal"/>
      <w:lvlText w:val="%1.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63397"/>
    <w:multiLevelType w:val="multilevel"/>
    <w:tmpl w:val="B7864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96B83"/>
    <w:multiLevelType w:val="multilevel"/>
    <w:tmpl w:val="ED0C66A6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9" w15:restartNumberingAfterBreak="0">
    <w:nsid w:val="35832464"/>
    <w:multiLevelType w:val="multilevel"/>
    <w:tmpl w:val="42ECD516"/>
    <w:lvl w:ilvl="0">
      <w:start w:val="1"/>
      <w:numFmt w:val="decimal"/>
      <w:lvlText w:val="6.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3958268F"/>
    <w:multiLevelType w:val="multilevel"/>
    <w:tmpl w:val="B13A843E"/>
    <w:lvl w:ilvl="0">
      <w:start w:val="8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50D3850"/>
    <w:multiLevelType w:val="multilevel"/>
    <w:tmpl w:val="15D87F62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3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1484C"/>
    <w:multiLevelType w:val="multilevel"/>
    <w:tmpl w:val="B2945688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5" w15:restartNumberingAfterBreak="0">
    <w:nsid w:val="482575A0"/>
    <w:multiLevelType w:val="multilevel"/>
    <w:tmpl w:val="E4FE71BE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4A4D3A3E"/>
    <w:multiLevelType w:val="multilevel"/>
    <w:tmpl w:val="A5F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6C3420"/>
    <w:multiLevelType w:val="hybridMultilevel"/>
    <w:tmpl w:val="D7044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26B94"/>
    <w:multiLevelType w:val="multilevel"/>
    <w:tmpl w:val="B7864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0C436B"/>
    <w:multiLevelType w:val="multilevel"/>
    <w:tmpl w:val="15D87F62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0" w15:restartNumberingAfterBreak="0">
    <w:nsid w:val="5AFA0065"/>
    <w:multiLevelType w:val="multilevel"/>
    <w:tmpl w:val="F926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592A4C"/>
    <w:multiLevelType w:val="multilevel"/>
    <w:tmpl w:val="BB4CC2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5B5A6715"/>
    <w:multiLevelType w:val="multilevel"/>
    <w:tmpl w:val="B62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E7202EA"/>
    <w:multiLevelType w:val="hybridMultilevel"/>
    <w:tmpl w:val="28BE7624"/>
    <w:lvl w:ilvl="0" w:tplc="3A4AB6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F560FA"/>
    <w:multiLevelType w:val="multilevel"/>
    <w:tmpl w:val="072A4CAC"/>
    <w:lvl w:ilvl="0">
      <w:start w:val="8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5" w15:restartNumberingAfterBreak="0">
    <w:nsid w:val="68EA372A"/>
    <w:multiLevelType w:val="multilevel"/>
    <w:tmpl w:val="30DA8B00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 w15:restartNumberingAfterBreak="0">
    <w:nsid w:val="71B629B2"/>
    <w:multiLevelType w:val="multilevel"/>
    <w:tmpl w:val="213ECE9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6.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5425A3"/>
    <w:multiLevelType w:val="multilevel"/>
    <w:tmpl w:val="A5F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8035238"/>
    <w:multiLevelType w:val="multilevel"/>
    <w:tmpl w:val="BC4EB0C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8246196"/>
    <w:multiLevelType w:val="multilevel"/>
    <w:tmpl w:val="B62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1"/>
  </w:num>
  <w:num w:numId="5">
    <w:abstractNumId w:val="13"/>
  </w:num>
  <w:num w:numId="6">
    <w:abstractNumId w:val="17"/>
  </w:num>
  <w:num w:numId="7">
    <w:abstractNumId w:val="16"/>
  </w:num>
  <w:num w:numId="8">
    <w:abstractNumId w:val="28"/>
  </w:num>
  <w:num w:numId="9">
    <w:abstractNumId w:val="20"/>
  </w:num>
  <w:num w:numId="10">
    <w:abstractNumId w:val="23"/>
  </w:num>
  <w:num w:numId="11">
    <w:abstractNumId w:val="24"/>
  </w:num>
  <w:num w:numId="12">
    <w:abstractNumId w:val="15"/>
  </w:num>
  <w:num w:numId="13">
    <w:abstractNumId w:val="5"/>
  </w:num>
  <w:num w:numId="14">
    <w:abstractNumId w:val="25"/>
  </w:num>
  <w:num w:numId="15">
    <w:abstractNumId w:val="1"/>
  </w:num>
  <w:num w:numId="16">
    <w:abstractNumId w:val="8"/>
  </w:num>
  <w:num w:numId="17">
    <w:abstractNumId w:val="18"/>
  </w:num>
  <w:num w:numId="18">
    <w:abstractNumId w:val="7"/>
  </w:num>
  <w:num w:numId="19">
    <w:abstractNumId w:val="14"/>
  </w:num>
  <w:num w:numId="20">
    <w:abstractNumId w:val="10"/>
  </w:num>
  <w:num w:numId="21">
    <w:abstractNumId w:val="12"/>
  </w:num>
  <w:num w:numId="22">
    <w:abstractNumId w:val="21"/>
  </w:num>
  <w:num w:numId="23">
    <w:abstractNumId w:val="3"/>
  </w:num>
  <w:num w:numId="24">
    <w:abstractNumId w:val="29"/>
  </w:num>
  <w:num w:numId="25">
    <w:abstractNumId w:val="22"/>
  </w:num>
  <w:num w:numId="26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720"/>
        </w:pPr>
        <w:rPr>
          <w:rFonts w:ascii="Symbol" w:hAnsi="Symbo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7">
    <w:abstractNumId w:val="26"/>
  </w:num>
  <w:num w:numId="28">
    <w:abstractNumId w:val="30"/>
  </w:num>
  <w:num w:numId="29">
    <w:abstractNumId w:val="0"/>
  </w:num>
  <w:num w:numId="30">
    <w:abstractNumId w:val="2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32"/>
    <w:rsid w:val="0007601C"/>
    <w:rsid w:val="000868E6"/>
    <w:rsid w:val="000A1423"/>
    <w:rsid w:val="000E03E3"/>
    <w:rsid w:val="0011579D"/>
    <w:rsid w:val="00131CC1"/>
    <w:rsid w:val="00157F7F"/>
    <w:rsid w:val="00184766"/>
    <w:rsid w:val="00184EB5"/>
    <w:rsid w:val="001A5647"/>
    <w:rsid w:val="001C6A37"/>
    <w:rsid w:val="00241C84"/>
    <w:rsid w:val="00257018"/>
    <w:rsid w:val="002710D3"/>
    <w:rsid w:val="002B707A"/>
    <w:rsid w:val="002E02CB"/>
    <w:rsid w:val="00310D4A"/>
    <w:rsid w:val="00326A70"/>
    <w:rsid w:val="0035730B"/>
    <w:rsid w:val="00386033"/>
    <w:rsid w:val="003C4B35"/>
    <w:rsid w:val="003D0420"/>
    <w:rsid w:val="003E126B"/>
    <w:rsid w:val="003F4C2E"/>
    <w:rsid w:val="00423385"/>
    <w:rsid w:val="004C346E"/>
    <w:rsid w:val="004F3453"/>
    <w:rsid w:val="00550982"/>
    <w:rsid w:val="00557395"/>
    <w:rsid w:val="00590931"/>
    <w:rsid w:val="005933BD"/>
    <w:rsid w:val="005A7CB8"/>
    <w:rsid w:val="005C154F"/>
    <w:rsid w:val="005D7626"/>
    <w:rsid w:val="006061B1"/>
    <w:rsid w:val="00620171"/>
    <w:rsid w:val="006262D6"/>
    <w:rsid w:val="006302BF"/>
    <w:rsid w:val="00651D46"/>
    <w:rsid w:val="006750AC"/>
    <w:rsid w:val="006812CC"/>
    <w:rsid w:val="006962C7"/>
    <w:rsid w:val="006C2B9C"/>
    <w:rsid w:val="006E07FD"/>
    <w:rsid w:val="006F0131"/>
    <w:rsid w:val="006F4699"/>
    <w:rsid w:val="00702361"/>
    <w:rsid w:val="00746A42"/>
    <w:rsid w:val="007710C5"/>
    <w:rsid w:val="007A6415"/>
    <w:rsid w:val="007E43DF"/>
    <w:rsid w:val="00890C53"/>
    <w:rsid w:val="009077F3"/>
    <w:rsid w:val="00921A58"/>
    <w:rsid w:val="00940117"/>
    <w:rsid w:val="0096247D"/>
    <w:rsid w:val="009B66D8"/>
    <w:rsid w:val="009B691B"/>
    <w:rsid w:val="009F5A8F"/>
    <w:rsid w:val="00A036C3"/>
    <w:rsid w:val="00A26C32"/>
    <w:rsid w:val="00A47DD3"/>
    <w:rsid w:val="00A82EFE"/>
    <w:rsid w:val="00A95D21"/>
    <w:rsid w:val="00AD14AF"/>
    <w:rsid w:val="00AF78CB"/>
    <w:rsid w:val="00B028D8"/>
    <w:rsid w:val="00B06580"/>
    <w:rsid w:val="00B07933"/>
    <w:rsid w:val="00B42350"/>
    <w:rsid w:val="00B91B0A"/>
    <w:rsid w:val="00BD04D0"/>
    <w:rsid w:val="00BE0133"/>
    <w:rsid w:val="00BE7606"/>
    <w:rsid w:val="00C84401"/>
    <w:rsid w:val="00C92037"/>
    <w:rsid w:val="00C93BCB"/>
    <w:rsid w:val="00CB39EF"/>
    <w:rsid w:val="00CD007D"/>
    <w:rsid w:val="00CD1E72"/>
    <w:rsid w:val="00D31646"/>
    <w:rsid w:val="00D435C4"/>
    <w:rsid w:val="00D45D93"/>
    <w:rsid w:val="00D848B0"/>
    <w:rsid w:val="00DA674F"/>
    <w:rsid w:val="00DF79C0"/>
    <w:rsid w:val="00E17C1F"/>
    <w:rsid w:val="00E3762F"/>
    <w:rsid w:val="00E512DD"/>
    <w:rsid w:val="00E643EB"/>
    <w:rsid w:val="00E73BA7"/>
    <w:rsid w:val="00E860CD"/>
    <w:rsid w:val="00E9102D"/>
    <w:rsid w:val="00EA476F"/>
    <w:rsid w:val="00EB3801"/>
    <w:rsid w:val="00EC6BA3"/>
    <w:rsid w:val="00F0331F"/>
    <w:rsid w:val="00FC1946"/>
    <w:rsid w:val="00FD06C3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EA754-9CAF-4D2F-B291-B3ECD11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216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933BD"/>
    <w:rPr>
      <w:sz w:val="16"/>
      <w:szCs w:val="16"/>
    </w:rPr>
  </w:style>
  <w:style w:type="paragraph" w:styleId="CommentText">
    <w:name w:val="annotation text"/>
    <w:basedOn w:val="Normal"/>
    <w:semiHidden/>
    <w:rsid w:val="005933BD"/>
  </w:style>
  <w:style w:type="paragraph" w:styleId="CommentSubject">
    <w:name w:val="annotation subject"/>
    <w:basedOn w:val="CommentText"/>
    <w:next w:val="CommentText"/>
    <w:semiHidden/>
    <w:rsid w:val="005933BD"/>
    <w:rPr>
      <w:b/>
      <w:bCs/>
    </w:rPr>
  </w:style>
  <w:style w:type="paragraph" w:styleId="BalloonText">
    <w:name w:val="Balloon Text"/>
    <w:basedOn w:val="Normal"/>
    <w:semiHidden/>
    <w:rsid w:val="005933BD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2B707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5D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PA.006 Reading and Recording Hemagglutination Reactions</vt:lpstr>
      <vt:lpstr/>
      <vt:lpstr>normaRÉACTIONS D’HÉMAGGLUTINATION – TUBES À ESSAI *</vt:lpstr>
      <vt:lpstr>PA.006 Reading and Recording Hemagglutination Reactions</vt:lpstr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PA.006 Reading and Recording Hemagglutination Reactions</dc:title>
  <dc:subject/>
  <dc:creator>Transfusion Ontario Program Office</dc:creator>
  <cp:keywords/>
  <cp:lastModifiedBy>Nesrallah, Heather</cp:lastModifiedBy>
  <cp:revision>2</cp:revision>
  <cp:lastPrinted>2010-02-26T21:03:00Z</cp:lastPrinted>
  <dcterms:created xsi:type="dcterms:W3CDTF">2020-08-10T18:15:00Z</dcterms:created>
  <dcterms:modified xsi:type="dcterms:W3CDTF">2020-08-10T18:15:00Z</dcterms:modified>
</cp:coreProperties>
</file>