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9388" w:tblpY="725"/>
        <w:tblW w:w="0" w:type="auto"/>
        <w:tblBorders>
          <w:top w:val="single" w:sz="6" w:space="0" w:color="008000"/>
          <w:left w:val="single" w:sz="6" w:space="0" w:color="008000"/>
          <w:bottom w:val="single" w:sz="6" w:space="0" w:color="008000"/>
          <w:right w:val="single" w:sz="6" w:space="0" w:color="008000"/>
        </w:tblBorders>
        <w:tblLook w:val="00BF" w:firstRow="1" w:lastRow="0" w:firstColumn="1" w:lastColumn="0" w:noHBand="0" w:noVBand="0"/>
      </w:tblPr>
      <w:tblGrid>
        <w:gridCol w:w="1728"/>
      </w:tblGrid>
      <w:tr w:rsidR="00B6651A">
        <w:tc>
          <w:tcPr>
            <w:tcW w:w="1728" w:type="dxa"/>
            <w:shd w:val="clear" w:color="auto" w:fill="E0E0E0"/>
          </w:tcPr>
          <w:p w:rsidR="00B6651A" w:rsidRDefault="00B6651A">
            <w:pPr>
              <w:jc w:val="center"/>
              <w:rPr>
                <w:b/>
                <w:bCs/>
              </w:rPr>
            </w:pPr>
            <w:bookmarkStart w:id="0" w:name="_GoBack"/>
            <w:bookmarkEnd w:id="0"/>
            <w:r>
              <w:rPr>
                <w:b/>
                <w:bCs/>
              </w:rPr>
              <w:t>Draft</w:t>
            </w:r>
          </w:p>
        </w:tc>
      </w:tr>
    </w:tbl>
    <w:p w:rsidR="00B6651A" w:rsidRDefault="00540836" w:rsidP="00F91B5A">
      <w:r>
        <w:rPr>
          <w:noProof/>
        </w:rPr>
        <w:drawing>
          <wp:inline distT="0" distB="0" distL="0" distR="0">
            <wp:extent cx="1266825" cy="790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66825" cy="790575"/>
                    </a:xfrm>
                    <a:prstGeom prst="rect">
                      <a:avLst/>
                    </a:prstGeom>
                    <a:noFill/>
                    <a:ln w="9525">
                      <a:noFill/>
                      <a:miter lim="800000"/>
                      <a:headEnd/>
                      <a:tailEnd/>
                    </a:ln>
                  </pic:spPr>
                </pic:pic>
              </a:graphicData>
            </a:graphic>
          </wp:inline>
        </w:drawing>
      </w:r>
      <w:r w:rsidR="00B6651A">
        <w:rPr>
          <w:b/>
          <w:bCs/>
        </w:rPr>
        <w:tab/>
      </w:r>
      <w:r w:rsidR="00F91B5A">
        <w:rPr>
          <w:b/>
          <w:bCs/>
        </w:rPr>
        <w:tab/>
      </w:r>
      <w:r w:rsidR="00F91B5A">
        <w:rPr>
          <w:b/>
          <w:bCs/>
        </w:rPr>
        <w:tab/>
      </w:r>
      <w:r w:rsidR="00F91B5A">
        <w:rPr>
          <w:b/>
          <w:bCs/>
        </w:rPr>
        <w:tab/>
      </w:r>
      <w:r w:rsidR="00F91B5A">
        <w:rPr>
          <w:b/>
          <w:bCs/>
        </w:rPr>
        <w:tab/>
      </w:r>
      <w:r w:rsidR="00F91B5A">
        <w:rPr>
          <w:b/>
          <w:bCs/>
        </w:rPr>
        <w:tab/>
      </w:r>
      <w:r w:rsidR="001915FD">
        <w:rPr>
          <w:b/>
          <w:bCs/>
        </w:rPr>
        <w:t xml:space="preserve">             </w:t>
      </w:r>
      <w:r w:rsidR="00B6651A">
        <w:rPr>
          <w:b/>
          <w:bCs/>
        </w:rPr>
        <w:t xml:space="preserve">Page: 1 of       </w:t>
      </w:r>
      <w:r w:rsidR="00B6651A">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10"/>
        <w:gridCol w:w="2520"/>
        <w:gridCol w:w="2700"/>
      </w:tblGrid>
      <w:tr w:rsidR="00B6651A">
        <w:trPr>
          <w:cantSplit/>
        </w:trPr>
        <w:tc>
          <w:tcPr>
            <w:tcW w:w="1818" w:type="dxa"/>
            <w:tcBorders>
              <w:bottom w:val="single" w:sz="4" w:space="0" w:color="auto"/>
              <w:right w:val="single" w:sz="4" w:space="0" w:color="auto"/>
            </w:tcBorders>
          </w:tcPr>
          <w:p w:rsidR="00B6651A" w:rsidRDefault="00B6651A">
            <w:pPr>
              <w:pStyle w:val="Heading2"/>
            </w:pPr>
            <w:r>
              <w:t>Manual</w:t>
            </w:r>
          </w:p>
        </w:tc>
        <w:tc>
          <w:tcPr>
            <w:tcW w:w="5130" w:type="dxa"/>
            <w:gridSpan w:val="2"/>
            <w:tcBorders>
              <w:left w:val="single" w:sz="4" w:space="0" w:color="auto"/>
              <w:bottom w:val="single" w:sz="4" w:space="0" w:color="auto"/>
              <w:right w:val="single" w:sz="4" w:space="0" w:color="auto"/>
            </w:tcBorders>
          </w:tcPr>
          <w:p w:rsidR="00B6651A" w:rsidRDefault="00B6651A">
            <w:pPr>
              <w:rPr>
                <w:b/>
              </w:rPr>
            </w:pPr>
            <w:r>
              <w:rPr>
                <w:b/>
              </w:rPr>
              <w:t>Quality Manual</w:t>
            </w:r>
          </w:p>
        </w:tc>
        <w:tc>
          <w:tcPr>
            <w:tcW w:w="2700" w:type="dxa"/>
            <w:vMerge w:val="restart"/>
            <w:tcBorders>
              <w:left w:val="single" w:sz="4" w:space="0" w:color="auto"/>
              <w:bottom w:val="single" w:sz="4" w:space="0" w:color="auto"/>
            </w:tcBorders>
          </w:tcPr>
          <w:p w:rsidR="00B6651A" w:rsidRDefault="00B6651A">
            <w:pPr>
              <w:pStyle w:val="Heading3"/>
              <w:rPr>
                <w:sz w:val="32"/>
              </w:rPr>
            </w:pPr>
            <w:r>
              <w:rPr>
                <w:sz w:val="32"/>
              </w:rPr>
              <w:t>PROCEDURE</w:t>
            </w:r>
          </w:p>
        </w:tc>
      </w:tr>
      <w:tr w:rsidR="00B6651A">
        <w:trPr>
          <w:cantSplit/>
        </w:trPr>
        <w:tc>
          <w:tcPr>
            <w:tcW w:w="1818" w:type="dxa"/>
            <w:tcBorders>
              <w:top w:val="single" w:sz="4" w:space="0" w:color="auto"/>
              <w:bottom w:val="single" w:sz="4" w:space="0" w:color="auto"/>
              <w:right w:val="single" w:sz="4" w:space="0" w:color="auto"/>
            </w:tcBorders>
          </w:tcPr>
          <w:p w:rsidR="00B6651A" w:rsidRDefault="00B6651A">
            <w:pPr>
              <w:rPr>
                <w:bCs/>
              </w:rPr>
            </w:pPr>
            <w:r>
              <w:rPr>
                <w:bCs/>
              </w:rPr>
              <w:t>Section</w:t>
            </w:r>
          </w:p>
        </w:tc>
        <w:tc>
          <w:tcPr>
            <w:tcW w:w="5130" w:type="dxa"/>
            <w:gridSpan w:val="2"/>
            <w:tcBorders>
              <w:top w:val="single" w:sz="4" w:space="0" w:color="auto"/>
              <w:left w:val="single" w:sz="4" w:space="0" w:color="auto"/>
              <w:bottom w:val="single" w:sz="4" w:space="0" w:color="auto"/>
              <w:right w:val="single" w:sz="4" w:space="0" w:color="auto"/>
            </w:tcBorders>
          </w:tcPr>
          <w:p w:rsidR="00B6651A" w:rsidRDefault="00B6651A">
            <w:pPr>
              <w:rPr>
                <w:bCs/>
              </w:rPr>
            </w:pPr>
          </w:p>
        </w:tc>
        <w:tc>
          <w:tcPr>
            <w:tcW w:w="2700" w:type="dxa"/>
            <w:vMerge/>
            <w:tcBorders>
              <w:top w:val="single" w:sz="4" w:space="0" w:color="auto"/>
              <w:left w:val="single" w:sz="4" w:space="0" w:color="auto"/>
              <w:bottom w:val="single" w:sz="4" w:space="0" w:color="auto"/>
            </w:tcBorders>
          </w:tcPr>
          <w:p w:rsidR="00B6651A" w:rsidRDefault="00B6651A">
            <w:pPr>
              <w:rPr>
                <w:bCs/>
              </w:rPr>
            </w:pPr>
          </w:p>
        </w:tc>
      </w:tr>
      <w:tr w:rsidR="00B6651A">
        <w:trPr>
          <w:cantSplit/>
        </w:trPr>
        <w:tc>
          <w:tcPr>
            <w:tcW w:w="9648" w:type="dxa"/>
            <w:gridSpan w:val="4"/>
            <w:tcBorders>
              <w:top w:val="single" w:sz="4" w:space="0" w:color="auto"/>
              <w:bottom w:val="single" w:sz="4" w:space="0" w:color="auto"/>
            </w:tcBorders>
          </w:tcPr>
          <w:p w:rsidR="00B6651A" w:rsidRDefault="00B6651A">
            <w:pPr>
              <w:rPr>
                <w:b/>
                <w:sz w:val="20"/>
              </w:rPr>
            </w:pPr>
            <w:r>
              <w:rPr>
                <w:b/>
                <w:bCs/>
                <w:sz w:val="28"/>
              </w:rPr>
              <w:t>Title:</w:t>
            </w:r>
            <w:r w:rsidR="004059C2">
              <w:rPr>
                <w:b/>
                <w:bCs/>
                <w:sz w:val="28"/>
              </w:rPr>
              <w:t xml:space="preserve"> User Guide for Data Logging Software</w:t>
            </w:r>
          </w:p>
        </w:tc>
      </w:tr>
      <w:tr w:rsidR="001915FD">
        <w:trPr>
          <w:cantSplit/>
        </w:trPr>
        <w:tc>
          <w:tcPr>
            <w:tcW w:w="1818" w:type="dxa"/>
            <w:tcBorders>
              <w:top w:val="single" w:sz="4" w:space="0" w:color="auto"/>
              <w:bottom w:val="single" w:sz="4" w:space="0" w:color="auto"/>
              <w:right w:val="single" w:sz="4" w:space="0" w:color="auto"/>
            </w:tcBorders>
          </w:tcPr>
          <w:p w:rsidR="001915FD" w:rsidRDefault="001915FD" w:rsidP="00857CFB">
            <w:pPr>
              <w:ind w:left="360"/>
              <w:rPr>
                <w:bCs/>
                <w:sz w:val="20"/>
              </w:rPr>
            </w:pPr>
            <w:r>
              <w:rPr>
                <w:bCs/>
                <w:sz w:val="20"/>
              </w:rPr>
              <w:t>Issued by</w:t>
            </w:r>
          </w:p>
        </w:tc>
        <w:tc>
          <w:tcPr>
            <w:tcW w:w="5130" w:type="dxa"/>
            <w:gridSpan w:val="2"/>
            <w:tcBorders>
              <w:top w:val="single" w:sz="4" w:space="0" w:color="auto"/>
              <w:left w:val="single" w:sz="4" w:space="0" w:color="auto"/>
              <w:bottom w:val="single" w:sz="4" w:space="0" w:color="auto"/>
              <w:right w:val="single" w:sz="4" w:space="0" w:color="auto"/>
            </w:tcBorders>
          </w:tcPr>
          <w:p w:rsidR="001915FD" w:rsidRDefault="002946DF" w:rsidP="000528E4">
            <w:pPr>
              <w:rPr>
                <w:bCs/>
                <w:sz w:val="20"/>
              </w:rPr>
            </w:pPr>
            <w:r>
              <w:rPr>
                <w:bCs/>
                <w:sz w:val="20"/>
              </w:rPr>
              <w:t>Ontario Blood Coordinating Network team</w:t>
            </w:r>
          </w:p>
        </w:tc>
        <w:tc>
          <w:tcPr>
            <w:tcW w:w="2700" w:type="dxa"/>
            <w:vMerge w:val="restart"/>
            <w:tcBorders>
              <w:top w:val="single" w:sz="4" w:space="0" w:color="auto"/>
              <w:left w:val="single" w:sz="4" w:space="0" w:color="auto"/>
              <w:bottom w:val="single" w:sz="4" w:space="0" w:color="auto"/>
            </w:tcBorders>
          </w:tcPr>
          <w:p w:rsidR="001915FD" w:rsidRDefault="001915FD">
            <w:pPr>
              <w:rPr>
                <w:b/>
                <w:sz w:val="20"/>
              </w:rPr>
            </w:pPr>
            <w:r>
              <w:rPr>
                <w:b/>
                <w:sz w:val="20"/>
              </w:rPr>
              <w:t>ID:</w:t>
            </w:r>
            <w:r>
              <w:t xml:space="preserve"> </w:t>
            </w:r>
            <w:r w:rsidR="007C58F6">
              <w:rPr>
                <w:sz w:val="20"/>
              </w:rPr>
              <w:t>ORBC</w:t>
            </w:r>
            <w:r w:rsidRPr="00904C77">
              <w:rPr>
                <w:sz w:val="20"/>
              </w:rPr>
              <w:t>-QMS-</w:t>
            </w:r>
          </w:p>
        </w:tc>
      </w:tr>
      <w:tr w:rsidR="001915FD">
        <w:trPr>
          <w:cantSplit/>
        </w:trPr>
        <w:tc>
          <w:tcPr>
            <w:tcW w:w="1818" w:type="dxa"/>
            <w:tcBorders>
              <w:top w:val="single" w:sz="4" w:space="0" w:color="auto"/>
              <w:bottom w:val="single" w:sz="4" w:space="0" w:color="auto"/>
              <w:right w:val="single" w:sz="4" w:space="0" w:color="auto"/>
            </w:tcBorders>
          </w:tcPr>
          <w:p w:rsidR="001915FD" w:rsidRDefault="001915FD" w:rsidP="000528E4">
            <w:pPr>
              <w:rPr>
                <w:bCs/>
                <w:sz w:val="20"/>
              </w:rPr>
            </w:pPr>
            <w:r>
              <w:rPr>
                <w:bCs/>
                <w:sz w:val="20"/>
              </w:rPr>
              <w:t>Approved by</w:t>
            </w:r>
          </w:p>
        </w:tc>
        <w:tc>
          <w:tcPr>
            <w:tcW w:w="5130" w:type="dxa"/>
            <w:gridSpan w:val="2"/>
            <w:tcBorders>
              <w:top w:val="single" w:sz="4" w:space="0" w:color="auto"/>
              <w:left w:val="single" w:sz="4" w:space="0" w:color="auto"/>
              <w:bottom w:val="single" w:sz="4" w:space="0" w:color="auto"/>
              <w:right w:val="single" w:sz="4" w:space="0" w:color="auto"/>
            </w:tcBorders>
          </w:tcPr>
          <w:p w:rsidR="001915FD" w:rsidRDefault="002946DF" w:rsidP="000528E4">
            <w:pPr>
              <w:rPr>
                <w:bCs/>
                <w:sz w:val="20"/>
              </w:rPr>
            </w:pPr>
            <w:r>
              <w:rPr>
                <w:bCs/>
                <w:sz w:val="20"/>
              </w:rPr>
              <w:t>Regional Blood Coordinators</w:t>
            </w:r>
          </w:p>
        </w:tc>
        <w:tc>
          <w:tcPr>
            <w:tcW w:w="2700" w:type="dxa"/>
            <w:vMerge/>
            <w:tcBorders>
              <w:top w:val="single" w:sz="4" w:space="0" w:color="auto"/>
              <w:left w:val="single" w:sz="4" w:space="0" w:color="auto"/>
              <w:bottom w:val="single" w:sz="4" w:space="0" w:color="auto"/>
            </w:tcBorders>
          </w:tcPr>
          <w:p w:rsidR="001915FD" w:rsidRDefault="001915FD">
            <w:pPr>
              <w:rPr>
                <w:bCs/>
                <w:sz w:val="20"/>
              </w:rPr>
            </w:pPr>
          </w:p>
        </w:tc>
      </w:tr>
      <w:tr w:rsidR="00B6651A">
        <w:trPr>
          <w:cantSplit/>
        </w:trPr>
        <w:tc>
          <w:tcPr>
            <w:tcW w:w="1818" w:type="dxa"/>
            <w:tcBorders>
              <w:top w:val="single" w:sz="4" w:space="0" w:color="auto"/>
              <w:bottom w:val="single" w:sz="4" w:space="0" w:color="auto"/>
              <w:right w:val="single" w:sz="4" w:space="0" w:color="auto"/>
            </w:tcBorders>
          </w:tcPr>
          <w:p w:rsidR="00B6651A" w:rsidRDefault="00B6651A">
            <w:pPr>
              <w:rPr>
                <w:bCs/>
                <w:sz w:val="20"/>
              </w:rPr>
            </w:pPr>
            <w:r>
              <w:rPr>
                <w:bCs/>
                <w:sz w:val="20"/>
              </w:rPr>
              <w:t>Effective Date</w:t>
            </w:r>
          </w:p>
          <w:p w:rsidR="00B6651A" w:rsidRDefault="00B6651A">
            <w:pPr>
              <w:rPr>
                <w:bCs/>
                <w:sz w:val="20"/>
              </w:rPr>
            </w:pPr>
            <w:r>
              <w:rPr>
                <w:bCs/>
                <w:sz w:val="20"/>
              </w:rPr>
              <w:t>Revised Date</w:t>
            </w:r>
          </w:p>
        </w:tc>
        <w:tc>
          <w:tcPr>
            <w:tcW w:w="2610" w:type="dxa"/>
            <w:tcBorders>
              <w:top w:val="single" w:sz="4" w:space="0" w:color="auto"/>
              <w:left w:val="single" w:sz="4" w:space="0" w:color="auto"/>
              <w:bottom w:val="single" w:sz="4" w:space="0" w:color="auto"/>
              <w:right w:val="single" w:sz="4" w:space="0" w:color="auto"/>
            </w:tcBorders>
          </w:tcPr>
          <w:p w:rsidR="00B6651A" w:rsidRDefault="00B6651A">
            <w:pPr>
              <w:rPr>
                <w:bCs/>
                <w:sz w:val="18"/>
              </w:rPr>
            </w:pPr>
          </w:p>
        </w:tc>
        <w:tc>
          <w:tcPr>
            <w:tcW w:w="2520" w:type="dxa"/>
            <w:tcBorders>
              <w:top w:val="single" w:sz="4" w:space="0" w:color="auto"/>
              <w:left w:val="single" w:sz="4" w:space="0" w:color="auto"/>
              <w:bottom w:val="single" w:sz="4" w:space="0" w:color="auto"/>
              <w:right w:val="single" w:sz="4" w:space="0" w:color="auto"/>
            </w:tcBorders>
          </w:tcPr>
          <w:p w:rsidR="00B6651A" w:rsidRDefault="00B6651A">
            <w:pPr>
              <w:rPr>
                <w:bCs/>
                <w:sz w:val="20"/>
              </w:rPr>
            </w:pPr>
            <w:r>
              <w:rPr>
                <w:bCs/>
                <w:sz w:val="20"/>
              </w:rPr>
              <w:t>Version:</w:t>
            </w:r>
            <w:r w:rsidR="00A6230F">
              <w:rPr>
                <w:bCs/>
                <w:sz w:val="20"/>
              </w:rPr>
              <w:t xml:space="preserve"> 1</w:t>
            </w:r>
          </w:p>
        </w:tc>
        <w:tc>
          <w:tcPr>
            <w:tcW w:w="2700" w:type="dxa"/>
            <w:tcBorders>
              <w:top w:val="single" w:sz="4" w:space="0" w:color="auto"/>
              <w:left w:val="single" w:sz="4" w:space="0" w:color="auto"/>
              <w:bottom w:val="single" w:sz="4" w:space="0" w:color="auto"/>
            </w:tcBorders>
          </w:tcPr>
          <w:p w:rsidR="00B6651A" w:rsidRPr="00E40BE3" w:rsidRDefault="00B6651A">
            <w:pPr>
              <w:rPr>
                <w:b/>
                <w:sz w:val="20"/>
              </w:rPr>
            </w:pPr>
            <w:r>
              <w:rPr>
                <w:b/>
                <w:sz w:val="20"/>
              </w:rPr>
              <w:t>File Name:</w:t>
            </w:r>
            <w:r w:rsidR="004B1D29">
              <w:rPr>
                <w:sz w:val="18"/>
              </w:rPr>
              <w:t xml:space="preserve"> </w:t>
            </w:r>
            <w:r w:rsidR="00E40BE3" w:rsidRPr="001A358D">
              <w:rPr>
                <w:sz w:val="18"/>
                <w:szCs w:val="18"/>
              </w:rPr>
              <w:t>ORBCoN/Quality Management System/</w:t>
            </w:r>
            <w:r w:rsidR="00835636">
              <w:rPr>
                <w:sz w:val="18"/>
                <w:szCs w:val="18"/>
              </w:rPr>
              <w:t>&lt;SubFolder&gt;/</w:t>
            </w:r>
            <w:r w:rsidR="00E40BE3" w:rsidRPr="001A358D">
              <w:rPr>
                <w:sz w:val="18"/>
                <w:szCs w:val="18"/>
              </w:rPr>
              <w:t>ORBC-QMS-</w:t>
            </w:r>
          </w:p>
        </w:tc>
      </w:tr>
      <w:tr w:rsidR="00B6651A">
        <w:trPr>
          <w:cantSplit/>
        </w:trPr>
        <w:tc>
          <w:tcPr>
            <w:tcW w:w="9648" w:type="dxa"/>
            <w:gridSpan w:val="4"/>
            <w:tcBorders>
              <w:top w:val="single" w:sz="4" w:space="0" w:color="auto"/>
              <w:left w:val="single" w:sz="4" w:space="0" w:color="auto"/>
              <w:bottom w:val="single" w:sz="4" w:space="0" w:color="auto"/>
              <w:right w:val="single" w:sz="4" w:space="0" w:color="auto"/>
            </w:tcBorders>
            <w:vAlign w:val="center"/>
          </w:tcPr>
          <w:p w:rsidR="00B6651A" w:rsidRDefault="00B6651A" w:rsidP="001915FD">
            <w:pPr>
              <w:rPr>
                <w:sz w:val="18"/>
              </w:rPr>
            </w:pPr>
            <w:r>
              <w:rPr>
                <w:bCs/>
                <w:sz w:val="16"/>
              </w:rPr>
              <w:t>Controlled document.  Any documents appearing in paper form must be used for reference purposes only. The on-line copy on the file server above must be considered the current documentation</w:t>
            </w:r>
            <w:r>
              <w:rPr>
                <w:bCs/>
                <w:sz w:val="18"/>
              </w:rPr>
              <w:t>.</w:t>
            </w:r>
          </w:p>
        </w:tc>
      </w:tr>
    </w:tbl>
    <w:p w:rsidR="00B6651A" w:rsidRPr="00F85A14" w:rsidRDefault="00B6651A" w:rsidP="00F85A14">
      <w:pPr>
        <w:rPr>
          <w:szCs w:val="24"/>
        </w:rPr>
      </w:pPr>
    </w:p>
    <w:p w:rsidR="00B6651A" w:rsidRPr="00F85A14" w:rsidRDefault="00B6651A" w:rsidP="00F85A14">
      <w:pPr>
        <w:rPr>
          <w:szCs w:val="24"/>
        </w:rPr>
      </w:pPr>
    </w:p>
    <w:p w:rsidR="00B6651A" w:rsidRPr="0071175A" w:rsidRDefault="00B6651A" w:rsidP="0071175A">
      <w:pPr>
        <w:numPr>
          <w:ilvl w:val="0"/>
          <w:numId w:val="27"/>
        </w:numPr>
        <w:tabs>
          <w:tab w:val="clear" w:pos="360"/>
        </w:tabs>
        <w:ind w:left="1440" w:hanging="1440"/>
        <w:rPr>
          <w:rFonts w:ascii="Arial" w:hAnsi="Arial" w:cs="Arial"/>
          <w:szCs w:val="24"/>
        </w:rPr>
      </w:pPr>
      <w:r w:rsidRPr="0071175A">
        <w:rPr>
          <w:rFonts w:ascii="Arial" w:hAnsi="Arial" w:cs="Arial"/>
          <w:b/>
          <w:szCs w:val="24"/>
          <w:u w:val="single"/>
        </w:rPr>
        <w:t>Purpose:</w:t>
      </w:r>
      <w:r w:rsidR="004059C2" w:rsidRPr="0071175A">
        <w:rPr>
          <w:rFonts w:ascii="Arial" w:hAnsi="Arial" w:cs="Arial"/>
          <w:b/>
          <w:szCs w:val="24"/>
          <w:u w:val="single"/>
        </w:rPr>
        <w:t xml:space="preserve"> </w:t>
      </w:r>
      <w:r w:rsidR="00857CFB" w:rsidRPr="0071175A">
        <w:rPr>
          <w:rFonts w:ascii="Arial" w:hAnsi="Arial" w:cs="Arial"/>
          <w:b/>
          <w:szCs w:val="24"/>
          <w:u w:val="single"/>
        </w:rPr>
        <w:br/>
      </w:r>
      <w:r w:rsidR="004059C2" w:rsidRPr="0071175A">
        <w:rPr>
          <w:rFonts w:ascii="Arial" w:hAnsi="Arial" w:cs="Arial"/>
          <w:szCs w:val="24"/>
        </w:rPr>
        <w:t>To describe how to use the data logging software when used in conjunction with the Red Cell Redistribution program</w:t>
      </w:r>
    </w:p>
    <w:p w:rsidR="001915FD" w:rsidRPr="0071175A" w:rsidRDefault="001915FD" w:rsidP="00F85A14">
      <w:pPr>
        <w:rPr>
          <w:rFonts w:ascii="Arial" w:hAnsi="Arial" w:cs="Arial"/>
          <w:szCs w:val="24"/>
        </w:rPr>
      </w:pPr>
    </w:p>
    <w:p w:rsidR="00857CFB" w:rsidRPr="0071175A" w:rsidRDefault="001915FD" w:rsidP="0071175A">
      <w:pPr>
        <w:numPr>
          <w:ilvl w:val="0"/>
          <w:numId w:val="31"/>
        </w:numPr>
        <w:tabs>
          <w:tab w:val="clear" w:pos="360"/>
        </w:tabs>
        <w:rPr>
          <w:rFonts w:ascii="Arial" w:hAnsi="Arial" w:cs="Arial"/>
          <w:szCs w:val="24"/>
        </w:rPr>
      </w:pPr>
      <w:r w:rsidRPr="0071175A">
        <w:rPr>
          <w:rFonts w:ascii="Arial" w:hAnsi="Arial" w:cs="Arial"/>
          <w:b/>
          <w:szCs w:val="24"/>
          <w:u w:val="single"/>
        </w:rPr>
        <w:t>Principle:</w:t>
      </w:r>
      <w:r w:rsidR="000328F4" w:rsidRPr="0071175A">
        <w:rPr>
          <w:rFonts w:ascii="Arial" w:hAnsi="Arial" w:cs="Arial"/>
          <w:b/>
          <w:szCs w:val="24"/>
          <w:u w:val="single"/>
        </w:rPr>
        <w:t xml:space="preserve"> </w:t>
      </w:r>
      <w:r w:rsidR="00857CFB" w:rsidRPr="0071175A">
        <w:rPr>
          <w:rFonts w:ascii="Arial" w:hAnsi="Arial" w:cs="Arial"/>
          <w:b/>
          <w:szCs w:val="24"/>
          <w:u w:val="single"/>
        </w:rPr>
        <w:br/>
      </w:r>
    </w:p>
    <w:p w:rsidR="00FF139A" w:rsidRPr="0071175A" w:rsidRDefault="00FF139A" w:rsidP="00857CFB">
      <w:pPr>
        <w:numPr>
          <w:ilvl w:val="0"/>
          <w:numId w:val="31"/>
        </w:numPr>
        <w:tabs>
          <w:tab w:val="clear" w:pos="360"/>
        </w:tabs>
        <w:ind w:left="1440" w:hanging="1080"/>
        <w:rPr>
          <w:rFonts w:ascii="Arial" w:hAnsi="Arial" w:cs="Arial"/>
          <w:szCs w:val="24"/>
        </w:rPr>
      </w:pPr>
      <w:r w:rsidRPr="0071175A">
        <w:rPr>
          <w:rFonts w:ascii="Arial" w:hAnsi="Arial" w:cs="Arial"/>
          <w:szCs w:val="24"/>
        </w:rPr>
        <w:t>Blood components and products must be transpor</w:t>
      </w:r>
      <w:r w:rsidR="00857CFB" w:rsidRPr="0071175A">
        <w:rPr>
          <w:rFonts w:ascii="Arial" w:hAnsi="Arial" w:cs="Arial"/>
          <w:szCs w:val="24"/>
        </w:rPr>
        <w:t xml:space="preserve">ted in a container that ensures </w:t>
      </w:r>
      <w:r w:rsidRPr="0071175A">
        <w:rPr>
          <w:rFonts w:ascii="Arial" w:hAnsi="Arial" w:cs="Arial"/>
          <w:szCs w:val="24"/>
        </w:rPr>
        <w:t>r</w:t>
      </w:r>
      <w:r w:rsidR="00857CFB" w:rsidRPr="0071175A">
        <w:rPr>
          <w:rFonts w:ascii="Arial" w:hAnsi="Arial" w:cs="Arial"/>
          <w:szCs w:val="24"/>
        </w:rPr>
        <w:t>ecommended storage temperature requirements are maintained.</w:t>
      </w:r>
    </w:p>
    <w:p w:rsidR="00857CFB" w:rsidRPr="0071175A" w:rsidRDefault="00857CFB" w:rsidP="00857CFB">
      <w:pPr>
        <w:numPr>
          <w:ilvl w:val="0"/>
          <w:numId w:val="31"/>
        </w:numPr>
        <w:tabs>
          <w:tab w:val="clear" w:pos="360"/>
        </w:tabs>
        <w:ind w:left="1440" w:hanging="1080"/>
        <w:rPr>
          <w:rFonts w:ascii="Arial" w:hAnsi="Arial" w:cs="Arial"/>
          <w:szCs w:val="24"/>
        </w:rPr>
      </w:pPr>
      <w:r w:rsidRPr="0071175A">
        <w:rPr>
          <w:rFonts w:ascii="Arial" w:hAnsi="Arial" w:cs="Arial"/>
          <w:szCs w:val="24"/>
        </w:rPr>
        <w:t>Use of data logging equipment provides documented evidence that acceptable temperature is maintained.</w:t>
      </w:r>
      <w:r w:rsidRPr="0071175A">
        <w:rPr>
          <w:rFonts w:ascii="Arial" w:hAnsi="Arial" w:cs="Arial"/>
          <w:szCs w:val="24"/>
        </w:rPr>
        <w:br/>
      </w:r>
    </w:p>
    <w:tbl>
      <w:tblPr>
        <w:tblStyle w:val="TableGrid"/>
        <w:tblW w:w="0" w:type="auto"/>
        <w:tblLook w:val="01E0" w:firstRow="1" w:lastRow="1" w:firstColumn="1" w:lastColumn="1" w:noHBand="0" w:noVBand="0"/>
      </w:tblPr>
      <w:tblGrid>
        <w:gridCol w:w="4788"/>
        <w:gridCol w:w="4788"/>
      </w:tblGrid>
      <w:tr w:rsidR="00857CFB" w:rsidRPr="0071175A">
        <w:tc>
          <w:tcPr>
            <w:tcW w:w="4788" w:type="dxa"/>
          </w:tcPr>
          <w:p w:rsidR="00857CFB" w:rsidRPr="0071175A" w:rsidRDefault="00857CFB" w:rsidP="00857CFB">
            <w:pPr>
              <w:rPr>
                <w:szCs w:val="24"/>
              </w:rPr>
            </w:pPr>
            <w:r w:rsidRPr="0071175A">
              <w:rPr>
                <w:szCs w:val="24"/>
              </w:rPr>
              <w:t>Recommended Storage Temperature</w:t>
            </w:r>
          </w:p>
        </w:tc>
        <w:tc>
          <w:tcPr>
            <w:tcW w:w="4788" w:type="dxa"/>
          </w:tcPr>
          <w:p w:rsidR="00857CFB" w:rsidRPr="0071175A" w:rsidRDefault="00857CFB" w:rsidP="00857CFB">
            <w:pPr>
              <w:rPr>
                <w:szCs w:val="24"/>
              </w:rPr>
            </w:pPr>
            <w:r w:rsidRPr="0071175A">
              <w:rPr>
                <w:szCs w:val="24"/>
              </w:rPr>
              <w:t>Acceptable Temperature for Transportation</w:t>
            </w:r>
          </w:p>
        </w:tc>
      </w:tr>
      <w:tr w:rsidR="00857CFB" w:rsidRPr="0071175A">
        <w:tc>
          <w:tcPr>
            <w:tcW w:w="4788" w:type="dxa"/>
          </w:tcPr>
          <w:p w:rsidR="00857CFB" w:rsidRPr="0071175A" w:rsidRDefault="00857CFB" w:rsidP="00857CFB">
            <w:pPr>
              <w:rPr>
                <w:szCs w:val="24"/>
              </w:rPr>
            </w:pPr>
            <w:r w:rsidRPr="0071175A">
              <w:rPr>
                <w:szCs w:val="24"/>
              </w:rPr>
              <w:t>1-6°C</w:t>
            </w:r>
          </w:p>
        </w:tc>
        <w:tc>
          <w:tcPr>
            <w:tcW w:w="4788" w:type="dxa"/>
          </w:tcPr>
          <w:p w:rsidR="00857CFB" w:rsidRPr="0071175A" w:rsidRDefault="00857CFB" w:rsidP="00857CFB">
            <w:pPr>
              <w:rPr>
                <w:szCs w:val="24"/>
              </w:rPr>
            </w:pPr>
            <w:r w:rsidRPr="0071175A">
              <w:rPr>
                <w:szCs w:val="24"/>
              </w:rPr>
              <w:t>1-10°C</w:t>
            </w:r>
          </w:p>
        </w:tc>
      </w:tr>
      <w:tr w:rsidR="00857CFB" w:rsidRPr="0071175A">
        <w:tc>
          <w:tcPr>
            <w:tcW w:w="4788" w:type="dxa"/>
          </w:tcPr>
          <w:p w:rsidR="00857CFB" w:rsidRPr="0071175A" w:rsidRDefault="00857CFB" w:rsidP="00857CFB">
            <w:pPr>
              <w:rPr>
                <w:szCs w:val="24"/>
              </w:rPr>
            </w:pPr>
            <w:r w:rsidRPr="0071175A">
              <w:rPr>
                <w:szCs w:val="24"/>
              </w:rPr>
              <w:t>20-24°C</w:t>
            </w:r>
          </w:p>
        </w:tc>
        <w:tc>
          <w:tcPr>
            <w:tcW w:w="4788" w:type="dxa"/>
          </w:tcPr>
          <w:p w:rsidR="00857CFB" w:rsidRPr="0071175A" w:rsidRDefault="00857CFB" w:rsidP="00857CFB">
            <w:pPr>
              <w:rPr>
                <w:szCs w:val="24"/>
              </w:rPr>
            </w:pPr>
            <w:r w:rsidRPr="0071175A">
              <w:rPr>
                <w:szCs w:val="24"/>
              </w:rPr>
              <w:t>20-24°C</w:t>
            </w:r>
          </w:p>
        </w:tc>
      </w:tr>
      <w:tr w:rsidR="00857CFB" w:rsidRPr="0071175A">
        <w:tc>
          <w:tcPr>
            <w:tcW w:w="4788" w:type="dxa"/>
          </w:tcPr>
          <w:p w:rsidR="00857CFB" w:rsidRPr="0071175A" w:rsidRDefault="0066090B" w:rsidP="00857CFB">
            <w:pPr>
              <w:rPr>
                <w:szCs w:val="24"/>
              </w:rPr>
            </w:pPr>
            <w:r w:rsidRPr="0071175A">
              <w:rPr>
                <w:szCs w:val="24"/>
              </w:rPr>
              <w:t>&lt;-18°C</w:t>
            </w:r>
          </w:p>
        </w:tc>
        <w:tc>
          <w:tcPr>
            <w:tcW w:w="4788" w:type="dxa"/>
          </w:tcPr>
          <w:p w:rsidR="00857CFB" w:rsidRPr="0071175A" w:rsidRDefault="0066090B" w:rsidP="00857CFB">
            <w:pPr>
              <w:rPr>
                <w:szCs w:val="24"/>
              </w:rPr>
            </w:pPr>
            <w:r w:rsidRPr="0071175A">
              <w:rPr>
                <w:szCs w:val="24"/>
              </w:rPr>
              <w:t>Maintain frozen state</w:t>
            </w:r>
          </w:p>
        </w:tc>
      </w:tr>
    </w:tbl>
    <w:p w:rsidR="00857CFB" w:rsidRPr="0071175A" w:rsidRDefault="000B0B01" w:rsidP="00857CFB">
      <w:pPr>
        <w:ind w:left="36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66090B" w:rsidRPr="0071175A">
        <w:rPr>
          <w:rFonts w:ascii="Arial" w:hAnsi="Arial" w:cs="Arial"/>
          <w:szCs w:val="24"/>
        </w:rPr>
        <w:t>CSTM 5.6.1.7 (ver2)</w:t>
      </w:r>
    </w:p>
    <w:p w:rsidR="00FF139A" w:rsidRPr="0071175A" w:rsidRDefault="00FF139A" w:rsidP="00857CFB">
      <w:pPr>
        <w:ind w:left="1440" w:hanging="1080"/>
        <w:rPr>
          <w:rFonts w:ascii="Arial" w:hAnsi="Arial" w:cs="Arial"/>
          <w:szCs w:val="24"/>
        </w:rPr>
      </w:pPr>
    </w:p>
    <w:p w:rsidR="0066090B" w:rsidRPr="0071175A" w:rsidRDefault="000328F4" w:rsidP="0071175A">
      <w:pPr>
        <w:numPr>
          <w:ilvl w:val="0"/>
          <w:numId w:val="33"/>
        </w:numPr>
        <w:tabs>
          <w:tab w:val="clear" w:pos="360"/>
        </w:tabs>
        <w:rPr>
          <w:rFonts w:ascii="Arial" w:hAnsi="Arial" w:cs="Arial"/>
          <w:szCs w:val="24"/>
        </w:rPr>
      </w:pPr>
      <w:r w:rsidRPr="0071175A">
        <w:rPr>
          <w:rFonts w:ascii="Arial" w:hAnsi="Arial" w:cs="Arial"/>
          <w:b/>
          <w:szCs w:val="24"/>
          <w:u w:val="single"/>
        </w:rPr>
        <w:t>System requirements</w:t>
      </w:r>
      <w:r w:rsidRPr="0071175A">
        <w:rPr>
          <w:rFonts w:ascii="Arial" w:hAnsi="Arial" w:cs="Arial"/>
          <w:szCs w:val="24"/>
        </w:rPr>
        <w:t xml:space="preserve"> </w:t>
      </w:r>
      <w:r w:rsidR="000B0B01">
        <w:rPr>
          <w:rFonts w:ascii="Arial" w:hAnsi="Arial" w:cs="Arial"/>
          <w:szCs w:val="24"/>
        </w:rPr>
        <w:br/>
      </w:r>
    </w:p>
    <w:p w:rsidR="001915FD" w:rsidRPr="0071175A" w:rsidRDefault="000B0B01" w:rsidP="0066090B">
      <w:pPr>
        <w:numPr>
          <w:ilvl w:val="0"/>
          <w:numId w:val="33"/>
        </w:numPr>
        <w:tabs>
          <w:tab w:val="clear" w:pos="360"/>
        </w:tabs>
        <w:ind w:left="1440" w:hanging="1080"/>
        <w:rPr>
          <w:rFonts w:ascii="Arial" w:hAnsi="Arial" w:cs="Arial"/>
          <w:szCs w:val="24"/>
        </w:rPr>
      </w:pPr>
      <w:r>
        <w:rPr>
          <w:rFonts w:ascii="Arial" w:hAnsi="Arial" w:cs="Arial"/>
          <w:szCs w:val="24"/>
        </w:rPr>
        <w:t>F</w:t>
      </w:r>
      <w:r w:rsidR="000328F4" w:rsidRPr="0071175A">
        <w:rPr>
          <w:rFonts w:ascii="Arial" w:hAnsi="Arial" w:cs="Arial"/>
          <w:szCs w:val="24"/>
        </w:rPr>
        <w:t>or the Data logging software are:</w:t>
      </w:r>
    </w:p>
    <w:p w:rsidR="000328F4" w:rsidRPr="0071175A" w:rsidRDefault="000328F4" w:rsidP="0066090B">
      <w:pPr>
        <w:ind w:left="144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Pentium II 233MHz processor</w:t>
      </w:r>
      <w:r w:rsidRPr="0071175A">
        <w:rPr>
          <w:rFonts w:ascii="Arial" w:hAnsi="Arial" w:cs="Arial"/>
          <w:szCs w:val="24"/>
        </w:rPr>
        <w:tab/>
      </w:r>
      <w:r w:rsidRPr="0071175A">
        <w:rPr>
          <w:rFonts w:ascii="Arial" w:hAnsi="Arial" w:cs="Arial"/>
          <w:szCs w:val="24"/>
        </w:rPr>
        <w:tab/>
      </w:r>
      <w:r w:rsidRPr="0071175A">
        <w:rPr>
          <w:rFonts w:ascii="Arial" w:hAnsi="Arial" w:cs="Arial"/>
          <w:szCs w:val="24"/>
        </w:rPr>
        <w:sym w:font="Wingdings" w:char="F0A7"/>
      </w:r>
      <w:r w:rsidRPr="0071175A">
        <w:rPr>
          <w:rFonts w:ascii="Arial" w:hAnsi="Arial" w:cs="Arial"/>
          <w:szCs w:val="24"/>
        </w:rPr>
        <w:t xml:space="preserve"> 64MB </w:t>
      </w:r>
      <w:smartTag w:uri="urn:schemas-microsoft-com:office:smarttags" w:element="stockticker">
        <w:r w:rsidRPr="0071175A">
          <w:rPr>
            <w:rFonts w:ascii="Arial" w:hAnsi="Arial" w:cs="Arial"/>
            <w:szCs w:val="24"/>
          </w:rPr>
          <w:t>RAM</w:t>
        </w:r>
      </w:smartTag>
    </w:p>
    <w:p w:rsidR="000328F4" w:rsidRPr="0071175A" w:rsidRDefault="000328F4" w:rsidP="0066090B">
      <w:pPr>
        <w:ind w:left="144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10MB free disk space</w:t>
      </w:r>
      <w:r w:rsidRPr="0071175A">
        <w:rPr>
          <w:rFonts w:ascii="Arial" w:hAnsi="Arial" w:cs="Arial"/>
          <w:szCs w:val="24"/>
        </w:rPr>
        <w:tab/>
      </w:r>
      <w:r w:rsidRPr="0071175A">
        <w:rPr>
          <w:rFonts w:ascii="Arial" w:hAnsi="Arial" w:cs="Arial"/>
          <w:szCs w:val="24"/>
        </w:rPr>
        <w:tab/>
      </w:r>
      <w:r w:rsidRPr="0071175A">
        <w:rPr>
          <w:rFonts w:ascii="Arial" w:hAnsi="Arial" w:cs="Arial"/>
          <w:szCs w:val="24"/>
        </w:rPr>
        <w:tab/>
      </w:r>
      <w:r w:rsidRPr="0071175A">
        <w:rPr>
          <w:rFonts w:ascii="Arial" w:hAnsi="Arial" w:cs="Arial"/>
          <w:szCs w:val="24"/>
        </w:rPr>
        <w:sym w:font="Wingdings" w:char="F0A7"/>
      </w:r>
      <w:r w:rsidRPr="0071175A">
        <w:rPr>
          <w:rFonts w:ascii="Arial" w:hAnsi="Arial" w:cs="Arial"/>
          <w:szCs w:val="24"/>
        </w:rPr>
        <w:t xml:space="preserve"> </w:t>
      </w:r>
      <w:r w:rsidR="0066090B" w:rsidRPr="0071175A">
        <w:rPr>
          <w:rFonts w:ascii="Arial" w:hAnsi="Arial" w:cs="Arial"/>
          <w:szCs w:val="24"/>
        </w:rPr>
        <w:t>Internet Explorer 5.0 or later</w:t>
      </w:r>
      <w:r w:rsidR="0066090B" w:rsidRPr="0071175A">
        <w:rPr>
          <w:rFonts w:ascii="Arial" w:hAnsi="Arial" w:cs="Arial"/>
          <w:szCs w:val="24"/>
        </w:rPr>
        <w:tab/>
      </w:r>
    </w:p>
    <w:p w:rsidR="000328F4" w:rsidRPr="0071175A" w:rsidRDefault="000328F4" w:rsidP="0066090B">
      <w:pPr>
        <w:ind w:left="144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Windows 98, Windows Me, Windows NT, Windows 2000, Windows XP</w:t>
      </w:r>
    </w:p>
    <w:p w:rsidR="000328F4" w:rsidRPr="0071175A" w:rsidRDefault="000328F4" w:rsidP="0066090B">
      <w:pPr>
        <w:ind w:left="144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1 available serial port and/or 1 available </w:t>
      </w:r>
      <w:smartTag w:uri="urn:schemas-microsoft-com:office:smarttags" w:element="stockticker">
        <w:r w:rsidRPr="0071175A">
          <w:rPr>
            <w:rFonts w:ascii="Arial" w:hAnsi="Arial" w:cs="Arial"/>
            <w:szCs w:val="24"/>
          </w:rPr>
          <w:t>USB</w:t>
        </w:r>
      </w:smartTag>
      <w:r w:rsidRPr="0071175A">
        <w:rPr>
          <w:rFonts w:ascii="Arial" w:hAnsi="Arial" w:cs="Arial"/>
          <w:szCs w:val="24"/>
        </w:rPr>
        <w:t xml:space="preserve"> port</w:t>
      </w:r>
    </w:p>
    <w:p w:rsidR="000328F4" w:rsidRPr="0071175A" w:rsidRDefault="000328F4" w:rsidP="0066090B">
      <w:pPr>
        <w:ind w:left="144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800 x 600 screen resolution</w:t>
      </w:r>
      <w:r w:rsidRPr="0071175A">
        <w:rPr>
          <w:rFonts w:ascii="Arial" w:hAnsi="Arial" w:cs="Arial"/>
          <w:szCs w:val="24"/>
        </w:rPr>
        <w:tab/>
      </w:r>
      <w:r w:rsidRPr="0071175A">
        <w:rPr>
          <w:rFonts w:ascii="Arial" w:hAnsi="Arial" w:cs="Arial"/>
          <w:szCs w:val="24"/>
        </w:rPr>
        <w:tab/>
      </w:r>
      <w:r w:rsidR="00F85A14" w:rsidRPr="0071175A">
        <w:rPr>
          <w:rFonts w:ascii="Arial" w:hAnsi="Arial" w:cs="Arial"/>
          <w:szCs w:val="24"/>
        </w:rPr>
        <w:tab/>
      </w:r>
      <w:r w:rsidRPr="0071175A">
        <w:rPr>
          <w:rFonts w:ascii="Arial" w:hAnsi="Arial" w:cs="Arial"/>
          <w:szCs w:val="24"/>
        </w:rPr>
        <w:sym w:font="Wingdings" w:char="F0A7"/>
      </w:r>
      <w:r w:rsidRPr="0071175A">
        <w:rPr>
          <w:rFonts w:ascii="Arial" w:hAnsi="Arial" w:cs="Arial"/>
          <w:szCs w:val="24"/>
        </w:rPr>
        <w:t xml:space="preserve"> 256 screen colour</w:t>
      </w:r>
    </w:p>
    <w:p w:rsidR="000328F4" w:rsidRPr="0071175A" w:rsidRDefault="000328F4" w:rsidP="00FF139A">
      <w:pPr>
        <w:ind w:left="360"/>
        <w:rPr>
          <w:rFonts w:ascii="Arial" w:hAnsi="Arial" w:cs="Arial"/>
          <w:szCs w:val="24"/>
        </w:rPr>
      </w:pPr>
    </w:p>
    <w:p w:rsidR="000328F4" w:rsidRPr="0071175A" w:rsidRDefault="000328F4" w:rsidP="00FF139A">
      <w:pPr>
        <w:ind w:left="360"/>
        <w:rPr>
          <w:rFonts w:ascii="Arial" w:hAnsi="Arial" w:cs="Arial"/>
          <w:szCs w:val="24"/>
        </w:rPr>
      </w:pPr>
      <w:r w:rsidRPr="0071175A">
        <w:rPr>
          <w:rFonts w:ascii="Arial" w:hAnsi="Arial" w:cs="Arial"/>
          <w:szCs w:val="24"/>
        </w:rPr>
        <w:t>The recommended specifications are:</w:t>
      </w:r>
    </w:p>
    <w:p w:rsidR="000328F4" w:rsidRPr="0071175A" w:rsidRDefault="000328F4" w:rsidP="00FF139A">
      <w:pPr>
        <w:ind w:left="36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Windows 2000, Windows XP or later</w:t>
      </w:r>
      <w:r w:rsidR="0057351F" w:rsidRPr="0071175A">
        <w:rPr>
          <w:rFonts w:ascii="Arial" w:hAnsi="Arial" w:cs="Arial"/>
          <w:szCs w:val="24"/>
        </w:rPr>
        <w:tab/>
      </w:r>
      <w:r w:rsidR="0057351F" w:rsidRPr="0071175A">
        <w:rPr>
          <w:rFonts w:ascii="Arial" w:hAnsi="Arial" w:cs="Arial"/>
          <w:szCs w:val="24"/>
        </w:rPr>
        <w:sym w:font="Wingdings" w:char="F0A7"/>
      </w:r>
      <w:r w:rsidR="0057351F" w:rsidRPr="0071175A">
        <w:rPr>
          <w:rFonts w:ascii="Arial" w:hAnsi="Arial" w:cs="Arial"/>
          <w:szCs w:val="24"/>
        </w:rPr>
        <w:t xml:space="preserve"> Internet Explorer 6.0 or later</w:t>
      </w:r>
    </w:p>
    <w:p w:rsidR="0057351F" w:rsidRPr="0071175A" w:rsidRDefault="0057351F" w:rsidP="00FF139A">
      <w:pPr>
        <w:ind w:left="360"/>
        <w:rPr>
          <w:rFonts w:ascii="Arial" w:hAnsi="Arial" w:cs="Arial"/>
          <w:szCs w:val="24"/>
        </w:rPr>
      </w:pPr>
      <w:r w:rsidRPr="0071175A">
        <w:rPr>
          <w:rFonts w:ascii="Arial" w:hAnsi="Arial" w:cs="Arial"/>
          <w:szCs w:val="24"/>
        </w:rPr>
        <w:sym w:font="Wingdings" w:char="F0A7"/>
      </w:r>
      <w:r w:rsidRPr="0071175A">
        <w:rPr>
          <w:rFonts w:ascii="Arial" w:hAnsi="Arial" w:cs="Arial"/>
          <w:szCs w:val="24"/>
        </w:rPr>
        <w:t xml:space="preserve"> 65535 (16bit), or more, screen colours</w:t>
      </w:r>
      <w:r w:rsidRPr="0071175A">
        <w:rPr>
          <w:rFonts w:ascii="Arial" w:hAnsi="Arial" w:cs="Arial"/>
          <w:szCs w:val="24"/>
        </w:rPr>
        <w:tab/>
      </w:r>
      <w:r w:rsidRPr="0071175A">
        <w:rPr>
          <w:rFonts w:ascii="Arial" w:hAnsi="Arial" w:cs="Arial"/>
          <w:szCs w:val="24"/>
        </w:rPr>
        <w:sym w:font="Wingdings" w:char="F0A7"/>
      </w:r>
      <w:r w:rsidRPr="0071175A">
        <w:rPr>
          <w:rFonts w:ascii="Arial" w:hAnsi="Arial" w:cs="Arial"/>
          <w:szCs w:val="24"/>
        </w:rPr>
        <w:t xml:space="preserve"> 1024 x 768, or higher, screen resolution</w:t>
      </w:r>
    </w:p>
    <w:p w:rsidR="0057351F" w:rsidRPr="0071175A" w:rsidRDefault="0057351F" w:rsidP="00FF139A">
      <w:pPr>
        <w:ind w:left="360"/>
        <w:rPr>
          <w:rFonts w:ascii="Arial" w:hAnsi="Arial" w:cs="Arial"/>
          <w:szCs w:val="24"/>
        </w:rPr>
      </w:pPr>
    </w:p>
    <w:p w:rsidR="0057351F" w:rsidRPr="0071175A" w:rsidRDefault="0057351F" w:rsidP="00FF139A">
      <w:pPr>
        <w:ind w:left="360"/>
        <w:rPr>
          <w:rFonts w:ascii="Arial" w:hAnsi="Arial" w:cs="Arial"/>
          <w:szCs w:val="24"/>
        </w:rPr>
      </w:pPr>
      <w:r w:rsidRPr="0071175A">
        <w:rPr>
          <w:rFonts w:ascii="Arial" w:hAnsi="Arial" w:cs="Arial"/>
          <w:szCs w:val="24"/>
        </w:rPr>
        <w:t>* If you are unsure of what your computer specifications are, contact your IT department.</w:t>
      </w:r>
      <w:r w:rsidR="0071175A">
        <w:rPr>
          <w:rFonts w:ascii="Arial" w:hAnsi="Arial" w:cs="Arial"/>
          <w:szCs w:val="24"/>
        </w:rPr>
        <w:br/>
      </w:r>
    </w:p>
    <w:p w:rsidR="0066090B" w:rsidRPr="0071175A" w:rsidRDefault="0066090B" w:rsidP="0071175A">
      <w:pPr>
        <w:numPr>
          <w:ilvl w:val="0"/>
          <w:numId w:val="36"/>
        </w:numPr>
        <w:tabs>
          <w:tab w:val="clear" w:pos="360"/>
        </w:tabs>
        <w:rPr>
          <w:rFonts w:ascii="Arial" w:hAnsi="Arial" w:cs="Arial"/>
          <w:b/>
          <w:szCs w:val="24"/>
          <w:u w:val="single"/>
        </w:rPr>
      </w:pPr>
      <w:r w:rsidRPr="0071175A">
        <w:rPr>
          <w:rFonts w:ascii="Arial" w:hAnsi="Arial" w:cs="Arial"/>
          <w:szCs w:val="24"/>
        </w:rPr>
        <w:lastRenderedPageBreak/>
        <w:t xml:space="preserve"> </w:t>
      </w:r>
      <w:r w:rsidRPr="0071175A">
        <w:rPr>
          <w:rFonts w:ascii="Arial" w:hAnsi="Arial" w:cs="Arial"/>
          <w:b/>
          <w:szCs w:val="24"/>
          <w:u w:val="single"/>
        </w:rPr>
        <w:t>Quality Control</w:t>
      </w:r>
    </w:p>
    <w:p w:rsidR="0066090B" w:rsidRPr="0071175A" w:rsidRDefault="0066090B" w:rsidP="0066090B">
      <w:pPr>
        <w:numPr>
          <w:ilvl w:val="0"/>
          <w:numId w:val="36"/>
        </w:numPr>
        <w:tabs>
          <w:tab w:val="clear" w:pos="360"/>
        </w:tabs>
        <w:ind w:left="1440" w:hanging="1080"/>
        <w:rPr>
          <w:rFonts w:ascii="Arial" w:hAnsi="Arial" w:cs="Arial"/>
          <w:b/>
          <w:szCs w:val="24"/>
          <w:u w:val="single"/>
        </w:rPr>
      </w:pPr>
      <w:r w:rsidRPr="0071175A">
        <w:rPr>
          <w:rFonts w:ascii="Arial" w:hAnsi="Arial" w:cs="Arial"/>
          <w:szCs w:val="24"/>
        </w:rPr>
        <w:t>Check calibration date to ensure device is still valid</w:t>
      </w:r>
    </w:p>
    <w:p w:rsidR="0066090B" w:rsidRDefault="0066090B" w:rsidP="0066090B">
      <w:pPr>
        <w:numPr>
          <w:ilvl w:val="0"/>
          <w:numId w:val="36"/>
        </w:numPr>
        <w:tabs>
          <w:tab w:val="clear" w:pos="360"/>
        </w:tabs>
        <w:ind w:left="1440" w:hanging="1080"/>
        <w:rPr>
          <w:b/>
          <w:szCs w:val="24"/>
          <w:u w:val="single"/>
        </w:rPr>
      </w:pPr>
      <w:r w:rsidRPr="0071175A">
        <w:rPr>
          <w:rFonts w:ascii="Arial" w:hAnsi="Arial" w:cs="Arial"/>
          <w:szCs w:val="24"/>
        </w:rPr>
        <w:t>Log Tag I</w:t>
      </w:r>
      <w:r w:rsidR="0071175A" w:rsidRPr="0071175A">
        <w:rPr>
          <w:rFonts w:ascii="Arial" w:hAnsi="Arial" w:cs="Arial"/>
          <w:szCs w:val="24"/>
        </w:rPr>
        <w:t>D# should be recorded/documented</w:t>
      </w:r>
      <w:r>
        <w:rPr>
          <w:szCs w:val="24"/>
        </w:rPr>
        <w:br/>
      </w:r>
    </w:p>
    <w:p w:rsidR="00B6651A" w:rsidRPr="0071175A" w:rsidRDefault="00B6651A" w:rsidP="0071175A">
      <w:pPr>
        <w:numPr>
          <w:ilvl w:val="0"/>
          <w:numId w:val="38"/>
        </w:numPr>
        <w:tabs>
          <w:tab w:val="clear" w:pos="360"/>
        </w:tabs>
        <w:rPr>
          <w:rFonts w:ascii="Arial" w:hAnsi="Arial" w:cs="Arial"/>
          <w:b/>
          <w:szCs w:val="24"/>
          <w:u w:val="single"/>
        </w:rPr>
      </w:pPr>
      <w:r w:rsidRPr="0071175A">
        <w:rPr>
          <w:rFonts w:ascii="Arial" w:hAnsi="Arial" w:cs="Arial"/>
          <w:b/>
          <w:bCs/>
          <w:u w:val="single"/>
        </w:rPr>
        <w:t>Procedure:</w:t>
      </w:r>
    </w:p>
    <w:tbl>
      <w:tblPr>
        <w:tblStyle w:val="TableGrid"/>
        <w:tblW w:w="10280" w:type="dxa"/>
        <w:tblLayout w:type="fixed"/>
        <w:tblLook w:val="01E0" w:firstRow="1" w:lastRow="1" w:firstColumn="1" w:lastColumn="1" w:noHBand="0" w:noVBand="0"/>
      </w:tblPr>
      <w:tblGrid>
        <w:gridCol w:w="1989"/>
        <w:gridCol w:w="8291"/>
      </w:tblGrid>
      <w:tr w:rsidR="004059C2" w:rsidRPr="00C33590">
        <w:trPr>
          <w:trHeight w:val="142"/>
        </w:trPr>
        <w:tc>
          <w:tcPr>
            <w:tcW w:w="1989" w:type="dxa"/>
            <w:tcBorders>
              <w:top w:val="single" w:sz="4" w:space="0" w:color="auto"/>
              <w:left w:val="single" w:sz="4" w:space="0" w:color="auto"/>
              <w:bottom w:val="single" w:sz="4" w:space="0" w:color="auto"/>
              <w:right w:val="single" w:sz="4" w:space="0" w:color="auto"/>
            </w:tcBorders>
          </w:tcPr>
          <w:p w:rsidR="004059C2" w:rsidRPr="00C33590" w:rsidRDefault="004059C2" w:rsidP="00B22194">
            <w:pPr>
              <w:jc w:val="center"/>
              <w:rPr>
                <w:rFonts w:ascii="Arial Rounded MT Bold" w:hAnsi="Arial Rounded MT Bold" w:cs="Arial Rounded MT Bold"/>
                <w:sz w:val="28"/>
                <w:szCs w:val="28"/>
              </w:rPr>
            </w:pPr>
            <w:r w:rsidRPr="00C33590">
              <w:rPr>
                <w:rFonts w:ascii="Arial Rounded MT Bold" w:hAnsi="Arial Rounded MT Bold" w:cs="Arial Rounded MT Bold"/>
                <w:sz w:val="28"/>
                <w:szCs w:val="28"/>
              </w:rPr>
              <w:t>Procedure Steps</w:t>
            </w:r>
          </w:p>
        </w:tc>
        <w:tc>
          <w:tcPr>
            <w:tcW w:w="8291" w:type="dxa"/>
            <w:tcBorders>
              <w:top w:val="single" w:sz="4" w:space="0" w:color="auto"/>
              <w:left w:val="single" w:sz="4" w:space="0" w:color="auto"/>
              <w:bottom w:val="single" w:sz="4" w:space="0" w:color="auto"/>
              <w:right w:val="single" w:sz="4" w:space="0" w:color="auto"/>
            </w:tcBorders>
          </w:tcPr>
          <w:p w:rsidR="004059C2" w:rsidRPr="00C33590" w:rsidRDefault="004059C2" w:rsidP="00A03AEE">
            <w:pPr>
              <w:ind w:left="426"/>
              <w:jc w:val="center"/>
              <w:rPr>
                <w:rFonts w:ascii="Arial Rounded MT Bold" w:hAnsi="Arial Rounded MT Bold" w:cs="Arial Rounded MT Bold"/>
                <w:sz w:val="28"/>
                <w:szCs w:val="28"/>
              </w:rPr>
            </w:pPr>
            <w:r w:rsidRPr="00C33590">
              <w:rPr>
                <w:rFonts w:ascii="Arial Rounded MT Bold" w:hAnsi="Arial Rounded MT Bold" w:cs="Arial Rounded MT Bold"/>
                <w:sz w:val="28"/>
                <w:szCs w:val="28"/>
              </w:rPr>
              <w:t>Work Instructions</w:t>
            </w:r>
          </w:p>
        </w:tc>
      </w:tr>
      <w:tr w:rsidR="004059C2" w:rsidDel="008025A0">
        <w:trPr>
          <w:trHeight w:val="142"/>
        </w:trPr>
        <w:tc>
          <w:tcPr>
            <w:tcW w:w="1989" w:type="dxa"/>
            <w:tcBorders>
              <w:top w:val="single" w:sz="4" w:space="0" w:color="auto"/>
              <w:left w:val="single" w:sz="4" w:space="0" w:color="auto"/>
              <w:bottom w:val="single" w:sz="4" w:space="0" w:color="auto"/>
              <w:right w:val="single" w:sz="4" w:space="0" w:color="auto"/>
            </w:tcBorders>
          </w:tcPr>
          <w:p w:rsidR="0066090B" w:rsidRDefault="0066090B" w:rsidP="0066090B">
            <w:pPr>
              <w:numPr>
                <w:ilvl w:val="0"/>
                <w:numId w:val="38"/>
              </w:numPr>
            </w:pPr>
          </w:p>
          <w:p w:rsidR="004059C2" w:rsidRDefault="000328F4" w:rsidP="0066090B">
            <w:r>
              <w:t>Install software</w:t>
            </w:r>
            <w:r w:rsidR="004059C2">
              <w:br/>
            </w:r>
          </w:p>
        </w:tc>
        <w:tc>
          <w:tcPr>
            <w:tcW w:w="8291" w:type="dxa"/>
            <w:tcBorders>
              <w:top w:val="single" w:sz="4" w:space="0" w:color="auto"/>
              <w:left w:val="single" w:sz="4" w:space="0" w:color="auto"/>
              <w:bottom w:val="single" w:sz="4" w:space="0" w:color="auto"/>
              <w:right w:val="single" w:sz="4" w:space="0" w:color="auto"/>
            </w:tcBorders>
          </w:tcPr>
          <w:p w:rsidR="0057351F" w:rsidRPr="0071175A" w:rsidRDefault="0057351F" w:rsidP="0066090B">
            <w:pPr>
              <w:numPr>
                <w:ilvl w:val="0"/>
                <w:numId w:val="5"/>
              </w:numPr>
              <w:tabs>
                <w:tab w:val="clear" w:pos="1440"/>
              </w:tabs>
              <w:ind w:left="771" w:hanging="771"/>
              <w:rPr>
                <w:szCs w:val="24"/>
              </w:rPr>
            </w:pPr>
            <w:r w:rsidRPr="0071175A">
              <w:rPr>
                <w:szCs w:val="24"/>
              </w:rPr>
              <w:t xml:space="preserve">A copy of the software can be downloaded from </w:t>
            </w:r>
            <w:hyperlink r:id="rId9" w:history="1">
              <w:r w:rsidRPr="0071175A">
                <w:rPr>
                  <w:rStyle w:val="Hyperlink"/>
                  <w:szCs w:val="24"/>
                </w:rPr>
                <w:t>www.logtagrecorders.com</w:t>
              </w:r>
            </w:hyperlink>
            <w:r w:rsidRPr="0071175A">
              <w:rPr>
                <w:szCs w:val="24"/>
              </w:rPr>
              <w:t xml:space="preserve"> , visit this </w:t>
            </w:r>
            <w:r w:rsidR="0085091F" w:rsidRPr="0071175A">
              <w:rPr>
                <w:szCs w:val="24"/>
              </w:rPr>
              <w:t>site often for software updates or a copy of the software CD will be provided from ORBCoN.</w:t>
            </w:r>
          </w:p>
          <w:p w:rsidR="00F85A14" w:rsidRPr="0071175A" w:rsidRDefault="0057351F" w:rsidP="00F85A14">
            <w:pPr>
              <w:numPr>
                <w:ilvl w:val="0"/>
                <w:numId w:val="5"/>
              </w:numPr>
              <w:tabs>
                <w:tab w:val="clear" w:pos="1440"/>
              </w:tabs>
              <w:ind w:left="706" w:hanging="709"/>
              <w:rPr>
                <w:szCs w:val="24"/>
              </w:rPr>
            </w:pPr>
            <w:r w:rsidRPr="0071175A">
              <w:rPr>
                <w:szCs w:val="24"/>
              </w:rPr>
              <w:t xml:space="preserve">The installation process will guide you through the relevant steps to correctly and successfully install the software. To proceed through each step of the installation process, click the "Next" button. If you want to change a previous step you can click the "Back" button. When the process is ready to be completed, clicking the "Finish" button, when it appears, will finish the installation process. If you want to stop installing the software, click the "Cancel" button. </w:t>
            </w:r>
          </w:p>
          <w:p w:rsidR="0057351F" w:rsidRPr="00F85A14" w:rsidDel="008025A0" w:rsidRDefault="00F85A14" w:rsidP="00F85A14">
            <w:pPr>
              <w:numPr>
                <w:ilvl w:val="0"/>
                <w:numId w:val="5"/>
              </w:numPr>
              <w:tabs>
                <w:tab w:val="clear" w:pos="1440"/>
              </w:tabs>
              <w:ind w:left="706" w:hanging="709"/>
              <w:rPr>
                <w:rFonts w:ascii="Times New Roman" w:hAnsi="Times New Roman" w:cs="Times New Roman"/>
                <w:szCs w:val="24"/>
              </w:rPr>
            </w:pPr>
            <w:r w:rsidRPr="0071175A">
              <w:rPr>
                <w:color w:val="000000"/>
                <w:sz w:val="22"/>
                <w:szCs w:val="22"/>
              </w:rPr>
              <w:t xml:space="preserve">During the installation process, a window similar to the following picture may appear. This is part of the process of installing the driver for the </w:t>
            </w:r>
            <w:smartTag w:uri="urn:schemas-microsoft-com:office:smarttags" w:element="stockticker">
              <w:r w:rsidRPr="0071175A">
                <w:rPr>
                  <w:color w:val="000000"/>
                  <w:sz w:val="22"/>
                  <w:szCs w:val="22"/>
                </w:rPr>
                <w:t>USB</w:t>
              </w:r>
            </w:smartTag>
            <w:r w:rsidRPr="0071175A">
              <w:rPr>
                <w:color w:val="000000"/>
                <w:sz w:val="22"/>
                <w:szCs w:val="22"/>
              </w:rPr>
              <w:t xml:space="preserve"> Interface. Clicking on the "Continue Anyway" button will allow the driver to be successfully installed. </w:t>
            </w:r>
            <w:r w:rsidR="0085091F" w:rsidRPr="0071175A">
              <w:rPr>
                <w:color w:val="000000"/>
                <w:sz w:val="22"/>
                <w:szCs w:val="22"/>
              </w:rPr>
              <w:t>A</w:t>
            </w:r>
            <w:r w:rsidRPr="0071175A">
              <w:rPr>
                <w:color w:val="000000"/>
                <w:sz w:val="22"/>
                <w:szCs w:val="22"/>
              </w:rPr>
              <w:t xml:space="preserve"> chapter "</w:t>
            </w:r>
            <w:r w:rsidRPr="0071175A">
              <w:rPr>
                <w:b/>
                <w:bCs/>
                <w:color w:val="000000"/>
                <w:sz w:val="22"/>
                <w:szCs w:val="22"/>
              </w:rPr>
              <w:t xml:space="preserve">Resolving </w:t>
            </w:r>
            <w:smartTag w:uri="urn:schemas-microsoft-com:office:smarttags" w:element="stockticker">
              <w:r w:rsidRPr="0071175A">
                <w:rPr>
                  <w:b/>
                  <w:bCs/>
                  <w:color w:val="000000"/>
                  <w:sz w:val="22"/>
                  <w:szCs w:val="22"/>
                </w:rPr>
                <w:t>USB</w:t>
              </w:r>
            </w:smartTag>
            <w:r w:rsidRPr="0071175A">
              <w:rPr>
                <w:b/>
                <w:bCs/>
                <w:color w:val="000000"/>
                <w:sz w:val="22"/>
                <w:szCs w:val="22"/>
              </w:rPr>
              <w:t xml:space="preserve"> Driver Problems</w:t>
            </w:r>
            <w:r w:rsidRPr="0071175A">
              <w:rPr>
                <w:color w:val="000000"/>
                <w:sz w:val="22"/>
                <w:szCs w:val="22"/>
              </w:rPr>
              <w:t xml:space="preserve">", included </w:t>
            </w:r>
            <w:r w:rsidR="0085091F" w:rsidRPr="0071175A">
              <w:rPr>
                <w:color w:val="000000"/>
                <w:sz w:val="22"/>
                <w:szCs w:val="22"/>
              </w:rPr>
              <w:t>software program</w:t>
            </w:r>
            <w:r w:rsidRPr="0071175A">
              <w:rPr>
                <w:color w:val="000000"/>
                <w:sz w:val="22"/>
                <w:szCs w:val="22"/>
              </w:rPr>
              <w:t xml:space="preserve"> guide will guide you through the necessary steps to successfully install the driver for the </w:t>
            </w:r>
            <w:smartTag w:uri="urn:schemas-microsoft-com:office:smarttags" w:element="stockticker">
              <w:r w:rsidRPr="0071175A">
                <w:rPr>
                  <w:color w:val="000000"/>
                  <w:sz w:val="22"/>
                  <w:szCs w:val="22"/>
                </w:rPr>
                <w:t>USB</w:t>
              </w:r>
            </w:smartTag>
            <w:r w:rsidRPr="0071175A">
              <w:rPr>
                <w:color w:val="000000"/>
                <w:sz w:val="22"/>
                <w:szCs w:val="22"/>
              </w:rPr>
              <w:t xml:space="preserve"> Interface if the "STOP Installation" button was clicked. </w:t>
            </w:r>
            <w:r>
              <w:rPr>
                <w:rFonts w:ascii="Times New Roman" w:hAnsi="Times New Roman" w:cs="Times New Roman"/>
                <w:szCs w:val="24"/>
              </w:rPr>
              <w:br/>
            </w:r>
            <w:r w:rsidR="00540836">
              <w:rPr>
                <w:noProof/>
                <w:szCs w:val="24"/>
              </w:rPr>
              <w:drawing>
                <wp:inline distT="0" distB="0" distL="0" distR="0">
                  <wp:extent cx="3762375" cy="29908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762375" cy="2990850"/>
                          </a:xfrm>
                          <a:prstGeom prst="rect">
                            <a:avLst/>
                          </a:prstGeom>
                          <a:noFill/>
                          <a:ln w="9525">
                            <a:noFill/>
                            <a:miter lim="800000"/>
                            <a:headEnd/>
                            <a:tailEnd/>
                          </a:ln>
                        </pic:spPr>
                      </pic:pic>
                    </a:graphicData>
                  </a:graphic>
                </wp:inline>
              </w:drawing>
            </w:r>
          </w:p>
        </w:tc>
      </w:tr>
      <w:tr w:rsidR="004059C2" w:rsidDel="008025A0">
        <w:trPr>
          <w:trHeight w:val="142"/>
        </w:trPr>
        <w:tc>
          <w:tcPr>
            <w:tcW w:w="1989" w:type="dxa"/>
            <w:tcBorders>
              <w:top w:val="single" w:sz="4" w:space="0" w:color="auto"/>
              <w:left w:val="single" w:sz="4" w:space="0" w:color="auto"/>
              <w:bottom w:val="single" w:sz="4" w:space="0" w:color="auto"/>
              <w:right w:val="single" w:sz="4" w:space="0" w:color="auto"/>
            </w:tcBorders>
          </w:tcPr>
          <w:p w:rsidR="004059C2" w:rsidRDefault="0066090B" w:rsidP="0066090B">
            <w:pPr>
              <w:numPr>
                <w:ilvl w:val="0"/>
                <w:numId w:val="33"/>
              </w:numPr>
            </w:pPr>
            <w:r>
              <w:br/>
            </w:r>
            <w:r w:rsidR="0085091F">
              <w:t>Starting the Software</w:t>
            </w:r>
            <w:r w:rsidR="004059C2">
              <w:br/>
            </w:r>
          </w:p>
        </w:tc>
        <w:tc>
          <w:tcPr>
            <w:tcW w:w="8291" w:type="dxa"/>
            <w:tcBorders>
              <w:top w:val="single" w:sz="4" w:space="0" w:color="auto"/>
              <w:left w:val="single" w:sz="4" w:space="0" w:color="auto"/>
              <w:bottom w:val="single" w:sz="4" w:space="0" w:color="auto"/>
              <w:right w:val="single" w:sz="4" w:space="0" w:color="auto"/>
            </w:tcBorders>
          </w:tcPr>
          <w:p w:rsidR="0085091F" w:rsidRPr="0085091F" w:rsidRDefault="0085091F" w:rsidP="0085091F">
            <w:pPr>
              <w:autoSpaceDE w:val="0"/>
              <w:autoSpaceDN w:val="0"/>
              <w:adjustRightInd w:val="0"/>
              <w:rPr>
                <w:rFonts w:ascii="Tahoma" w:hAnsi="Tahoma" w:cs="Tahoma"/>
                <w:color w:val="000000"/>
                <w:sz w:val="22"/>
                <w:szCs w:val="22"/>
              </w:rPr>
            </w:pPr>
          </w:p>
          <w:p w:rsidR="004059C2" w:rsidRDefault="0085091F" w:rsidP="0066090B">
            <w:pPr>
              <w:numPr>
                <w:ilvl w:val="0"/>
                <w:numId w:val="6"/>
              </w:numPr>
              <w:tabs>
                <w:tab w:val="clear" w:pos="1440"/>
              </w:tabs>
              <w:ind w:left="651" w:hanging="600"/>
            </w:pPr>
            <w:r>
              <w:t>The Installation of the LogTag Analyzer software will provide you with two simple methods to start the LogTag Analyzer</w:t>
            </w:r>
            <w:r>
              <w:br/>
              <w:t>a.) A “Shortcut” on the desktop which you double click to start.</w:t>
            </w:r>
            <w:r>
              <w:br/>
            </w:r>
            <w:r>
              <w:lastRenderedPageBreak/>
              <w:t xml:space="preserve">                          </w:t>
            </w:r>
            <w:r w:rsidR="00540836">
              <w:rPr>
                <w:noProof/>
              </w:rPr>
              <w:drawing>
                <wp:inline distT="0" distB="0" distL="0" distR="0">
                  <wp:extent cx="447675" cy="638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47675" cy="638175"/>
                          </a:xfrm>
                          <a:prstGeom prst="rect">
                            <a:avLst/>
                          </a:prstGeom>
                          <a:noFill/>
                          <a:ln w="9525">
                            <a:noFill/>
                            <a:miter lim="800000"/>
                            <a:headEnd/>
                            <a:tailEnd/>
                          </a:ln>
                        </pic:spPr>
                      </pic:pic>
                    </a:graphicData>
                  </a:graphic>
                </wp:inline>
              </w:drawing>
            </w:r>
            <w:r>
              <w:br/>
              <w:t>b.) A “Shortcut” in the “Start” menu</w:t>
            </w:r>
            <w:r w:rsidR="00031283">
              <w:br/>
            </w:r>
            <w:r>
              <w:br/>
            </w:r>
            <w:r w:rsidR="00540836">
              <w:rPr>
                <w:noProof/>
              </w:rPr>
              <w:drawing>
                <wp:inline distT="0" distB="0" distL="0" distR="0">
                  <wp:extent cx="4829175" cy="4819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29175" cy="4819650"/>
                          </a:xfrm>
                          <a:prstGeom prst="rect">
                            <a:avLst/>
                          </a:prstGeom>
                          <a:noFill/>
                          <a:ln w="9525">
                            <a:noFill/>
                            <a:miter lim="800000"/>
                            <a:headEnd/>
                            <a:tailEnd/>
                          </a:ln>
                        </pic:spPr>
                      </pic:pic>
                    </a:graphicData>
                  </a:graphic>
                </wp:inline>
              </w:drawing>
            </w:r>
          </w:p>
        </w:tc>
      </w:tr>
      <w:tr w:rsidR="004059C2" w:rsidDel="008025A0">
        <w:trPr>
          <w:trHeight w:val="2683"/>
        </w:trPr>
        <w:tc>
          <w:tcPr>
            <w:tcW w:w="1989" w:type="dxa"/>
            <w:tcBorders>
              <w:top w:val="single" w:sz="4" w:space="0" w:color="auto"/>
              <w:left w:val="single" w:sz="4" w:space="0" w:color="auto"/>
              <w:bottom w:val="single" w:sz="4" w:space="0" w:color="auto"/>
              <w:right w:val="single" w:sz="4" w:space="0" w:color="auto"/>
            </w:tcBorders>
          </w:tcPr>
          <w:p w:rsidR="004059C2" w:rsidRDefault="004059C2" w:rsidP="004059C2">
            <w:pPr>
              <w:numPr>
                <w:ilvl w:val="0"/>
                <w:numId w:val="33"/>
              </w:numPr>
            </w:pPr>
            <w:r>
              <w:lastRenderedPageBreak/>
              <w:t xml:space="preserve"> </w:t>
            </w:r>
            <w:r w:rsidR="0072765E">
              <w:t>Connecting to the I</w:t>
            </w:r>
            <w:r w:rsidR="0085091F">
              <w:t>nterface</w:t>
            </w:r>
            <w:r>
              <w:br/>
            </w:r>
          </w:p>
        </w:tc>
        <w:tc>
          <w:tcPr>
            <w:tcW w:w="8291" w:type="dxa"/>
            <w:tcBorders>
              <w:top w:val="single" w:sz="4" w:space="0" w:color="auto"/>
              <w:left w:val="single" w:sz="4" w:space="0" w:color="auto"/>
              <w:bottom w:val="single" w:sz="4" w:space="0" w:color="auto"/>
              <w:right w:val="single" w:sz="4" w:space="0" w:color="auto"/>
            </w:tcBorders>
          </w:tcPr>
          <w:p w:rsidR="00031283" w:rsidRDefault="00031283" w:rsidP="0071175A">
            <w:pPr>
              <w:numPr>
                <w:ilvl w:val="0"/>
                <w:numId w:val="3"/>
              </w:numPr>
              <w:tabs>
                <w:tab w:val="clear" w:pos="1440"/>
              </w:tabs>
              <w:ind w:left="771" w:hanging="771"/>
            </w:pPr>
            <w:r>
              <w:t>Make sure software has been correctly installed prior to connecting the interface.</w:t>
            </w:r>
          </w:p>
          <w:p w:rsidR="00031283" w:rsidRDefault="0085091F" w:rsidP="00031283">
            <w:pPr>
              <w:numPr>
                <w:ilvl w:val="0"/>
                <w:numId w:val="3"/>
              </w:numPr>
              <w:tabs>
                <w:tab w:val="clear" w:pos="1440"/>
              </w:tabs>
              <w:ind w:left="706" w:hanging="709"/>
            </w:pPr>
            <w:r>
              <w:t xml:space="preserve">Connect the </w:t>
            </w:r>
            <w:smartTag w:uri="urn:schemas-microsoft-com:office:smarttags" w:element="stockticker">
              <w:r>
                <w:t>USB</w:t>
              </w:r>
            </w:smartTag>
            <w:r>
              <w:t xml:space="preserve"> connector to the </w:t>
            </w:r>
            <w:smartTag w:uri="urn:schemas-microsoft-com:office:smarttags" w:element="stockticker">
              <w:r>
                <w:t>USB</w:t>
              </w:r>
            </w:smartTag>
            <w:r>
              <w:t xml:space="preserve"> port typically located at the rear of the computer system</w:t>
            </w:r>
            <w:r w:rsidR="00031283">
              <w:t>.</w:t>
            </w:r>
          </w:p>
          <w:p w:rsidR="0072765E" w:rsidRDefault="00031283" w:rsidP="00031283">
            <w:r>
              <w:t xml:space="preserve">              </w:t>
            </w:r>
            <w:r w:rsidR="00540836">
              <w:rPr>
                <w:noProof/>
              </w:rPr>
              <w:drawing>
                <wp:inline distT="0" distB="0" distL="0" distR="0">
                  <wp:extent cx="4400550" cy="1371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400550" cy="1371600"/>
                          </a:xfrm>
                          <a:prstGeom prst="rect">
                            <a:avLst/>
                          </a:prstGeom>
                          <a:noFill/>
                          <a:ln w="9525">
                            <a:noFill/>
                            <a:miter lim="800000"/>
                            <a:headEnd/>
                            <a:tailEnd/>
                          </a:ln>
                        </pic:spPr>
                      </pic:pic>
                    </a:graphicData>
                  </a:graphic>
                </wp:inline>
              </w:drawing>
            </w:r>
          </w:p>
          <w:p w:rsidR="00031283" w:rsidRDefault="00031283" w:rsidP="0071175A">
            <w:pPr>
              <w:numPr>
                <w:ilvl w:val="0"/>
                <w:numId w:val="20"/>
              </w:numPr>
              <w:tabs>
                <w:tab w:val="clear" w:pos="1440"/>
              </w:tabs>
              <w:ind w:left="651" w:hanging="651"/>
            </w:pPr>
            <w:r>
              <w:t xml:space="preserve"> The software will recognize the cradle interface and will install any drivers required to operate the interface correctly. </w:t>
            </w:r>
          </w:p>
        </w:tc>
      </w:tr>
      <w:tr w:rsidR="0072765E" w:rsidDel="008025A0">
        <w:trPr>
          <w:trHeight w:val="2683"/>
        </w:trPr>
        <w:tc>
          <w:tcPr>
            <w:tcW w:w="1989" w:type="dxa"/>
            <w:tcBorders>
              <w:top w:val="single" w:sz="4" w:space="0" w:color="auto"/>
              <w:left w:val="single" w:sz="4" w:space="0" w:color="auto"/>
              <w:bottom w:val="single" w:sz="4" w:space="0" w:color="auto"/>
              <w:right w:val="single" w:sz="4" w:space="0" w:color="auto"/>
            </w:tcBorders>
          </w:tcPr>
          <w:p w:rsidR="0072765E" w:rsidRDefault="00031283" w:rsidP="004059C2">
            <w:pPr>
              <w:numPr>
                <w:ilvl w:val="0"/>
                <w:numId w:val="33"/>
              </w:numPr>
            </w:pPr>
            <w:r>
              <w:t xml:space="preserve"> </w:t>
            </w:r>
            <w:r w:rsidR="0071175A">
              <w:br/>
            </w:r>
            <w:r>
              <w:t>Using the log tag with the interface</w:t>
            </w:r>
          </w:p>
        </w:tc>
        <w:tc>
          <w:tcPr>
            <w:tcW w:w="8291" w:type="dxa"/>
            <w:tcBorders>
              <w:top w:val="single" w:sz="4" w:space="0" w:color="auto"/>
              <w:left w:val="single" w:sz="4" w:space="0" w:color="auto"/>
              <w:bottom w:val="single" w:sz="4" w:space="0" w:color="auto"/>
              <w:right w:val="single" w:sz="4" w:space="0" w:color="auto"/>
            </w:tcBorders>
          </w:tcPr>
          <w:p w:rsidR="0072765E" w:rsidRDefault="00031283" w:rsidP="0071175A">
            <w:pPr>
              <w:numPr>
                <w:ilvl w:val="0"/>
                <w:numId w:val="19"/>
              </w:numPr>
              <w:tabs>
                <w:tab w:val="clear" w:pos="1440"/>
              </w:tabs>
              <w:ind w:left="771" w:hanging="771"/>
            </w:pPr>
            <w:r>
              <w:t>Place log tag into the slot in the interface as shown below.</w:t>
            </w:r>
            <w:r>
              <w:br/>
              <w:t xml:space="preserve">                                            </w:t>
            </w:r>
            <w:r w:rsidR="00540836">
              <w:rPr>
                <w:noProof/>
              </w:rPr>
              <w:drawing>
                <wp:inline distT="0" distB="0" distL="0" distR="0">
                  <wp:extent cx="781050" cy="971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781050" cy="971550"/>
                          </a:xfrm>
                          <a:prstGeom prst="rect">
                            <a:avLst/>
                          </a:prstGeom>
                          <a:noFill/>
                          <a:ln w="9525">
                            <a:noFill/>
                            <a:miter lim="800000"/>
                            <a:headEnd/>
                            <a:tailEnd/>
                          </a:ln>
                        </pic:spPr>
                      </pic:pic>
                    </a:graphicData>
                  </a:graphic>
                </wp:inline>
              </w:drawing>
            </w:r>
          </w:p>
          <w:p w:rsidR="00031283" w:rsidRDefault="009D67CD" w:rsidP="009D67CD">
            <w:pPr>
              <w:numPr>
                <w:ilvl w:val="0"/>
                <w:numId w:val="19"/>
              </w:numPr>
              <w:tabs>
                <w:tab w:val="clear" w:pos="1440"/>
              </w:tabs>
              <w:ind w:left="771" w:hanging="720"/>
            </w:pPr>
            <w:r>
              <w:t>There should be slight resistance when you place the tag into the interface. This is normal.</w:t>
            </w:r>
          </w:p>
          <w:p w:rsidR="009D67CD" w:rsidRDefault="009D67CD" w:rsidP="009D67CD">
            <w:pPr>
              <w:numPr>
                <w:ilvl w:val="0"/>
                <w:numId w:val="19"/>
              </w:numPr>
              <w:tabs>
                <w:tab w:val="clear" w:pos="1440"/>
              </w:tabs>
              <w:ind w:left="771" w:hanging="720"/>
            </w:pPr>
            <w:r>
              <w:t>When  you pull the tag out of the interface, there should be a clicking noise as the contacts move back into their “unlocked position”</w:t>
            </w:r>
          </w:p>
          <w:p w:rsidR="009D67CD" w:rsidRDefault="009D67CD" w:rsidP="009D67CD">
            <w:pPr>
              <w:numPr>
                <w:ilvl w:val="0"/>
                <w:numId w:val="19"/>
              </w:numPr>
              <w:tabs>
                <w:tab w:val="clear" w:pos="1440"/>
              </w:tabs>
              <w:ind w:left="771" w:hanging="720"/>
            </w:pPr>
            <w:r>
              <w:t>If the log tag has readings stored in its memory, the data will automatically be downloaded using the installed software. A screen demonstrated below will appear. If you want this process to stop just click on the “cancel” or press the escape key.</w:t>
            </w:r>
            <w:r>
              <w:br/>
            </w:r>
            <w:r w:rsidR="00540836">
              <w:rPr>
                <w:noProof/>
              </w:rPr>
              <w:drawing>
                <wp:inline distT="0" distB="0" distL="0" distR="0">
                  <wp:extent cx="2981325" cy="17049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981325" cy="1704975"/>
                          </a:xfrm>
                          <a:prstGeom prst="rect">
                            <a:avLst/>
                          </a:prstGeom>
                          <a:noFill/>
                          <a:ln w="9525">
                            <a:noFill/>
                            <a:miter lim="800000"/>
                            <a:headEnd/>
                            <a:tailEnd/>
                          </a:ln>
                        </pic:spPr>
                      </pic:pic>
                    </a:graphicData>
                  </a:graphic>
                </wp:inline>
              </w:drawing>
            </w:r>
          </w:p>
        </w:tc>
      </w:tr>
      <w:tr w:rsidR="009D67CD" w:rsidDel="008025A0">
        <w:trPr>
          <w:trHeight w:val="2683"/>
        </w:trPr>
        <w:tc>
          <w:tcPr>
            <w:tcW w:w="1989" w:type="dxa"/>
            <w:tcBorders>
              <w:top w:val="single" w:sz="4" w:space="0" w:color="auto"/>
              <w:left w:val="single" w:sz="4" w:space="0" w:color="auto"/>
              <w:bottom w:val="single" w:sz="4" w:space="0" w:color="auto"/>
              <w:right w:val="single" w:sz="4" w:space="0" w:color="auto"/>
            </w:tcBorders>
          </w:tcPr>
          <w:p w:rsidR="009D67CD" w:rsidRDefault="009D67CD" w:rsidP="004059C2">
            <w:pPr>
              <w:numPr>
                <w:ilvl w:val="0"/>
                <w:numId w:val="33"/>
              </w:numPr>
            </w:pPr>
            <w:r>
              <w:t>Preparing Log Tags</w:t>
            </w:r>
          </w:p>
        </w:tc>
        <w:tc>
          <w:tcPr>
            <w:tcW w:w="8291" w:type="dxa"/>
            <w:tcBorders>
              <w:top w:val="single" w:sz="4" w:space="0" w:color="auto"/>
              <w:left w:val="single" w:sz="4" w:space="0" w:color="auto"/>
              <w:bottom w:val="single" w:sz="4" w:space="0" w:color="auto"/>
              <w:right w:val="single" w:sz="4" w:space="0" w:color="auto"/>
            </w:tcBorders>
          </w:tcPr>
          <w:p w:rsidR="009D67CD" w:rsidRDefault="001834A5" w:rsidP="0071175A">
            <w:pPr>
              <w:numPr>
                <w:ilvl w:val="0"/>
                <w:numId w:val="22"/>
              </w:numPr>
              <w:tabs>
                <w:tab w:val="clear" w:pos="1440"/>
              </w:tabs>
              <w:ind w:left="771" w:hanging="720"/>
            </w:pPr>
            <w:r>
              <w:rPr>
                <w:noProof/>
              </w:rPr>
              <mc:AlternateContent>
                <mc:Choice Requires="wps">
                  <w:drawing>
                    <wp:anchor distT="0" distB="0" distL="114300" distR="114300" simplePos="0" relativeHeight="251657728" behindDoc="1" locked="0" layoutInCell="1" allowOverlap="1">
                      <wp:simplePos x="0" y="0"/>
                      <wp:positionH relativeFrom="column">
                        <wp:posOffset>502920</wp:posOffset>
                      </wp:positionH>
                      <wp:positionV relativeFrom="paragraph">
                        <wp:posOffset>537845</wp:posOffset>
                      </wp:positionV>
                      <wp:extent cx="342900" cy="228600"/>
                      <wp:effectExtent l="7620" t="13970" r="11430" b="5080"/>
                      <wp:wrapNone/>
                      <wp:docPr id="2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9.6pt;margin-top:42.35pt;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"/>
                  </w:pict>
                </mc:Fallback>
              </mc:AlternateContent>
            </w:r>
            <w:r w:rsidR="009D67CD">
              <w:t xml:space="preserve">Click on the </w:t>
            </w:r>
            <w:r w:rsidR="00540836">
              <w:rPr>
                <w:noProof/>
              </w:rPr>
              <w:drawing>
                <wp:inline distT="0" distB="0" distL="0" distR="0">
                  <wp:extent cx="333375" cy="219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0071175A">
              <w:t xml:space="preserve"> icon located </w:t>
            </w:r>
            <w:r w:rsidR="009D67CD">
              <w:t>on the toolbar</w:t>
            </w:r>
            <w:r w:rsidR="009D67CD">
              <w:br/>
            </w:r>
            <w:r w:rsidR="00540836">
              <w:rPr>
                <w:noProof/>
              </w:rPr>
              <w:drawing>
                <wp:inline distT="0" distB="0" distL="0" distR="0">
                  <wp:extent cx="3209925" cy="9429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209925" cy="942975"/>
                          </a:xfrm>
                          <a:prstGeom prst="rect">
                            <a:avLst/>
                          </a:prstGeom>
                          <a:noFill/>
                          <a:ln w="9525">
                            <a:noFill/>
                            <a:miter lim="800000"/>
                            <a:headEnd/>
                            <a:tailEnd/>
                          </a:ln>
                        </pic:spPr>
                      </pic:pic>
                    </a:graphicData>
                  </a:graphic>
                </wp:inline>
              </w:drawing>
            </w:r>
          </w:p>
          <w:p w:rsidR="009D67CD" w:rsidRDefault="009D67CD" w:rsidP="009D67CD">
            <w:pPr>
              <w:numPr>
                <w:ilvl w:val="0"/>
                <w:numId w:val="22"/>
              </w:numPr>
              <w:tabs>
                <w:tab w:val="clear" w:pos="1440"/>
              </w:tabs>
              <w:ind w:left="771" w:hanging="720"/>
            </w:pPr>
            <w:r>
              <w:t>The wizard will begin to search f</w:t>
            </w:r>
            <w:r w:rsidR="00B024B0">
              <w:t xml:space="preserve">or the connected interface and retrieve the data of the log tag. </w:t>
            </w:r>
            <w:r w:rsidR="00540836">
              <w:rPr>
                <w:noProof/>
              </w:rPr>
              <w:drawing>
                <wp:inline distT="0" distB="0" distL="0" distR="0">
                  <wp:extent cx="2981325" cy="2495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981325" cy="2495550"/>
                          </a:xfrm>
                          <a:prstGeom prst="rect">
                            <a:avLst/>
                          </a:prstGeom>
                          <a:noFill/>
                          <a:ln w="9525">
                            <a:noFill/>
                            <a:miter lim="800000"/>
                            <a:headEnd/>
                            <a:tailEnd/>
                          </a:ln>
                        </pic:spPr>
                      </pic:pic>
                    </a:graphicData>
                  </a:graphic>
                </wp:inline>
              </w:drawing>
            </w:r>
            <w:r w:rsidR="00B024B0">
              <w:t xml:space="preserve"> Press </w:t>
            </w:r>
            <w:r w:rsidR="00B024B0" w:rsidRPr="00320ED9">
              <w:rPr>
                <w:u w:val="single"/>
              </w:rPr>
              <w:t>“Next”</w:t>
            </w:r>
          </w:p>
          <w:p w:rsidR="00B024B0" w:rsidRPr="008E2E32" w:rsidRDefault="00B024B0" w:rsidP="009D67CD">
            <w:pPr>
              <w:numPr>
                <w:ilvl w:val="0"/>
                <w:numId w:val="22"/>
              </w:numPr>
              <w:tabs>
                <w:tab w:val="clear" w:pos="1440"/>
              </w:tabs>
              <w:ind w:left="771" w:hanging="720"/>
            </w:pPr>
            <w:r>
              <w:t xml:space="preserve">The next screen will show you the communication between the software and the </w:t>
            </w:r>
            <w:smartTag w:uri="urn:schemas-microsoft-com:office:smarttags" w:element="stockticker">
              <w:r>
                <w:t>USB</w:t>
              </w:r>
            </w:smartTag>
            <w:r>
              <w:t xml:space="preserve"> ports, to locate the interface and log tag.</w:t>
            </w:r>
            <w:r>
              <w:br/>
              <w:t>Wait until this process has completed before moving to the next screen.</w:t>
            </w:r>
            <w:r w:rsidR="008E2E32">
              <w:br/>
            </w:r>
            <w:r w:rsidR="00540836">
              <w:rPr>
                <w:noProof/>
              </w:rPr>
              <w:drawing>
                <wp:inline distT="0" distB="0" distL="0" distR="0">
                  <wp:extent cx="2990850" cy="2324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990850" cy="2324100"/>
                          </a:xfrm>
                          <a:prstGeom prst="rect">
                            <a:avLst/>
                          </a:prstGeom>
                          <a:noFill/>
                          <a:ln w="9525">
                            <a:noFill/>
                            <a:miter lim="800000"/>
                            <a:headEnd/>
                            <a:tailEnd/>
                          </a:ln>
                        </pic:spPr>
                      </pic:pic>
                    </a:graphicData>
                  </a:graphic>
                </wp:inline>
              </w:drawing>
            </w:r>
            <w:r w:rsidR="008E2E32">
              <w:t xml:space="preserve"> Press </w:t>
            </w:r>
            <w:r w:rsidR="008E2E32" w:rsidRPr="008E2E32">
              <w:rPr>
                <w:u w:val="single"/>
              </w:rPr>
              <w:t>“Next”</w:t>
            </w:r>
          </w:p>
          <w:p w:rsidR="008E2E32" w:rsidRDefault="009306DB" w:rsidP="009D67CD">
            <w:pPr>
              <w:numPr>
                <w:ilvl w:val="0"/>
                <w:numId w:val="22"/>
              </w:numPr>
              <w:tabs>
                <w:tab w:val="clear" w:pos="1440"/>
              </w:tabs>
              <w:ind w:left="771" w:hanging="720"/>
            </w:pPr>
            <w:r>
              <w:t>Configure the log tag using the options listed in the next screen. Each option is detailed in the user manual located under the “Help” section of the tool bar.</w:t>
            </w:r>
            <w:r>
              <w:br/>
            </w:r>
            <w:r w:rsidR="00540836">
              <w:rPr>
                <w:noProof/>
              </w:rPr>
              <w:drawing>
                <wp:inline distT="0" distB="0" distL="0" distR="0">
                  <wp:extent cx="3333750" cy="30194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333750" cy="3019425"/>
                          </a:xfrm>
                          <a:prstGeom prst="rect">
                            <a:avLst/>
                          </a:prstGeom>
                          <a:noFill/>
                          <a:ln w="9525">
                            <a:noFill/>
                            <a:miter lim="800000"/>
                            <a:headEnd/>
                            <a:tailEnd/>
                          </a:ln>
                        </pic:spPr>
                      </pic:pic>
                    </a:graphicData>
                  </a:graphic>
                </wp:inline>
              </w:drawing>
            </w:r>
          </w:p>
          <w:p w:rsidR="009306DB" w:rsidRDefault="009306DB" w:rsidP="009D67CD">
            <w:pPr>
              <w:numPr>
                <w:ilvl w:val="0"/>
                <w:numId w:val="22"/>
              </w:numPr>
              <w:tabs>
                <w:tab w:val="clear" w:pos="1440"/>
              </w:tabs>
              <w:ind w:left="771" w:hanging="720"/>
            </w:pPr>
            <w:r>
              <w:t>Recordings typically are set for the length of the journey the shipment will be. Usually 1 – 2 days.</w:t>
            </w:r>
          </w:p>
          <w:p w:rsidR="009306DB" w:rsidRDefault="009306DB" w:rsidP="009D67CD">
            <w:pPr>
              <w:numPr>
                <w:ilvl w:val="0"/>
                <w:numId w:val="22"/>
              </w:numPr>
              <w:tabs>
                <w:tab w:val="clear" w:pos="1440"/>
              </w:tabs>
              <w:ind w:left="771" w:hanging="720"/>
            </w:pPr>
            <w:r>
              <w:t>Recording should be set for an interval that collects the required data points. Usually every 2-5 minutes.</w:t>
            </w:r>
          </w:p>
          <w:p w:rsidR="009306DB" w:rsidRDefault="009306DB" w:rsidP="009D67CD">
            <w:pPr>
              <w:numPr>
                <w:ilvl w:val="0"/>
                <w:numId w:val="22"/>
              </w:numPr>
              <w:tabs>
                <w:tab w:val="clear" w:pos="1440"/>
              </w:tabs>
              <w:ind w:left="771" w:hanging="720"/>
            </w:pPr>
            <w:r>
              <w:t>You can begin recording after a delay of a set number of minutes to allow equilibration of the loggers to the environment being monitored.</w:t>
            </w:r>
          </w:p>
          <w:p w:rsidR="009306DB" w:rsidRDefault="009306DB" w:rsidP="009D67CD">
            <w:pPr>
              <w:numPr>
                <w:ilvl w:val="0"/>
                <w:numId w:val="22"/>
              </w:numPr>
              <w:tabs>
                <w:tab w:val="clear" w:pos="1440"/>
              </w:tabs>
              <w:ind w:left="771" w:hanging="720"/>
            </w:pPr>
            <w:r>
              <w:t>It is recommended that the “OK”(Green) indicator is enabled at all times.</w:t>
            </w:r>
          </w:p>
          <w:p w:rsidR="00C52FB5" w:rsidRDefault="009306DB" w:rsidP="00C52FB5">
            <w:pPr>
              <w:numPr>
                <w:ilvl w:val="0"/>
                <w:numId w:val="22"/>
              </w:numPr>
              <w:tabs>
                <w:tab w:val="clear" w:pos="1440"/>
              </w:tabs>
              <w:ind w:left="771" w:hanging="720"/>
            </w:pPr>
            <w:r>
              <w:t>It is recommended that the “Alert” (Red) indicator be enabled at all times with the parameters set at  below 1°C and above 10°C after one</w:t>
            </w:r>
            <w:r w:rsidR="00C52FB5">
              <w:t xml:space="preserve"> alert code has occurred.</w:t>
            </w:r>
          </w:p>
          <w:p w:rsidR="00C52FB5" w:rsidRDefault="00C52FB5" w:rsidP="00C52FB5">
            <w:pPr>
              <w:numPr>
                <w:ilvl w:val="0"/>
                <w:numId w:val="22"/>
              </w:numPr>
              <w:tabs>
                <w:tab w:val="clear" w:pos="1440"/>
              </w:tabs>
              <w:ind w:left="771" w:hanging="771"/>
            </w:pPr>
            <w:r>
              <w:t>Always leave the “Alert” indicator enabled even if readings return within alert range.</w:t>
            </w:r>
          </w:p>
          <w:p w:rsidR="00C52FB5" w:rsidRDefault="00C52FB5" w:rsidP="00C52FB5">
            <w:pPr>
              <w:numPr>
                <w:ilvl w:val="0"/>
                <w:numId w:val="22"/>
              </w:numPr>
              <w:tabs>
                <w:tab w:val="clear" w:pos="1440"/>
              </w:tabs>
              <w:ind w:left="771" w:hanging="771"/>
            </w:pPr>
            <w:r>
              <w:t xml:space="preserve">Once you have entered your parameters for the log tag press the </w:t>
            </w:r>
            <w:r w:rsidRPr="00C52FB5">
              <w:rPr>
                <w:u w:val="single"/>
              </w:rPr>
              <w:t>‘Next”</w:t>
            </w:r>
            <w:r>
              <w:t xml:space="preserve"> button.</w:t>
            </w:r>
          </w:p>
          <w:p w:rsidR="00C52FB5" w:rsidRDefault="00C52FB5" w:rsidP="00C52FB5">
            <w:pPr>
              <w:numPr>
                <w:ilvl w:val="0"/>
                <w:numId w:val="22"/>
              </w:numPr>
              <w:tabs>
                <w:tab w:val="clear" w:pos="1440"/>
              </w:tabs>
              <w:ind w:left="771" w:hanging="771"/>
            </w:pPr>
            <w:r>
              <w:t xml:space="preserve">The </w:t>
            </w:r>
            <w:r w:rsidR="00CE0F81">
              <w:t xml:space="preserve">next screen to appear is the confirmation screen. While the new information is being sent to the log tag this screen below will appear </w:t>
            </w:r>
            <w:r w:rsidR="00CE0F81">
              <w:br/>
            </w:r>
            <w:r w:rsidR="00540836">
              <w:rPr>
                <w:noProof/>
              </w:rPr>
              <w:drawing>
                <wp:inline distT="0" distB="0" distL="0" distR="0">
                  <wp:extent cx="3219450" cy="11906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219450" cy="1190625"/>
                          </a:xfrm>
                          <a:prstGeom prst="rect">
                            <a:avLst/>
                          </a:prstGeom>
                          <a:noFill/>
                          <a:ln w="9525">
                            <a:noFill/>
                            <a:miter lim="800000"/>
                            <a:headEnd/>
                            <a:tailEnd/>
                          </a:ln>
                        </pic:spPr>
                      </pic:pic>
                    </a:graphicData>
                  </a:graphic>
                </wp:inline>
              </w:drawing>
            </w:r>
          </w:p>
          <w:p w:rsidR="00C10CED" w:rsidRDefault="00CE0F81" w:rsidP="00C10CED">
            <w:pPr>
              <w:numPr>
                <w:ilvl w:val="0"/>
                <w:numId w:val="22"/>
              </w:numPr>
              <w:tabs>
                <w:tab w:val="clear" w:pos="1440"/>
              </w:tabs>
              <w:ind w:left="771" w:hanging="771"/>
            </w:pPr>
            <w:r>
              <w:t>Once the information has been loaded the screen will change to appear like the one below</w:t>
            </w:r>
            <w:r w:rsidR="00C10CED">
              <w:br/>
            </w:r>
            <w:r w:rsidR="00540836">
              <w:rPr>
                <w:noProof/>
              </w:rPr>
              <w:drawing>
                <wp:inline distT="0" distB="0" distL="0" distR="0">
                  <wp:extent cx="3676650" cy="15525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676650" cy="1552575"/>
                          </a:xfrm>
                          <a:prstGeom prst="rect">
                            <a:avLst/>
                          </a:prstGeom>
                          <a:noFill/>
                          <a:ln w="9525">
                            <a:noFill/>
                            <a:miter lim="800000"/>
                            <a:headEnd/>
                            <a:tailEnd/>
                          </a:ln>
                        </pic:spPr>
                      </pic:pic>
                    </a:graphicData>
                  </a:graphic>
                </wp:inline>
              </w:drawing>
            </w:r>
          </w:p>
          <w:p w:rsidR="00C10CED" w:rsidRDefault="00C10CED" w:rsidP="00C10CED">
            <w:pPr>
              <w:numPr>
                <w:ilvl w:val="0"/>
                <w:numId w:val="22"/>
              </w:numPr>
              <w:tabs>
                <w:tab w:val="clear" w:pos="1440"/>
              </w:tabs>
              <w:ind w:left="771" w:hanging="771"/>
            </w:pPr>
            <w:r>
              <w:t xml:space="preserve">If the log tag has been successfully loaded a </w:t>
            </w:r>
            <w:r w:rsidR="00540836">
              <w:rPr>
                <w:noProof/>
              </w:rPr>
              <w:drawing>
                <wp:inline distT="0" distB="0" distL="0" distR="0">
                  <wp:extent cx="219075" cy="1238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19075" cy="123825"/>
                          </a:xfrm>
                          <a:prstGeom prst="rect">
                            <a:avLst/>
                          </a:prstGeom>
                          <a:noFill/>
                          <a:ln w="9525">
                            <a:noFill/>
                            <a:miter lim="800000"/>
                            <a:headEnd/>
                            <a:tailEnd/>
                          </a:ln>
                        </pic:spPr>
                      </pic:pic>
                    </a:graphicData>
                  </a:graphic>
                </wp:inline>
              </w:drawing>
            </w:r>
            <w:r>
              <w:t xml:space="preserve">will appear click on the “Next” button to continue configuring more log tags. If the log tag failed to load a </w:t>
            </w:r>
            <w:r w:rsidR="00540836">
              <w:rPr>
                <w:noProof/>
              </w:rPr>
              <w:drawing>
                <wp:inline distT="0" distB="0" distL="0" distR="0">
                  <wp:extent cx="180975" cy="1619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t xml:space="preserve">  will appear, press the “Again” button to repeat the same configure. If </w:t>
            </w:r>
            <w:r w:rsidR="00540836">
              <w:rPr>
                <w:noProof/>
              </w:rPr>
              <w:drawing>
                <wp:inline distT="0" distB="0" distL="0" distR="0">
                  <wp:extent cx="180975" cy="1905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t xml:space="preserve"> appears this means that the log tag battery is low and unlikely to record the data. Please refer to the user manual for instructions on replacement.</w:t>
            </w:r>
          </w:p>
          <w:p w:rsidR="00C10CED" w:rsidRDefault="00C10CED" w:rsidP="00C10CED">
            <w:pPr>
              <w:numPr>
                <w:ilvl w:val="0"/>
                <w:numId w:val="22"/>
              </w:numPr>
              <w:tabs>
                <w:tab w:val="clear" w:pos="1440"/>
              </w:tabs>
              <w:ind w:left="771" w:hanging="771"/>
            </w:pPr>
            <w:r>
              <w:t>Once all log tags have been configured press the “Close” button. The log tags are now ready for use.</w:t>
            </w:r>
          </w:p>
        </w:tc>
      </w:tr>
      <w:tr w:rsidR="00C10CED" w:rsidDel="008025A0">
        <w:trPr>
          <w:trHeight w:val="2683"/>
        </w:trPr>
        <w:tc>
          <w:tcPr>
            <w:tcW w:w="1989" w:type="dxa"/>
            <w:tcBorders>
              <w:top w:val="single" w:sz="4" w:space="0" w:color="auto"/>
              <w:left w:val="single" w:sz="4" w:space="0" w:color="auto"/>
              <w:bottom w:val="single" w:sz="4" w:space="0" w:color="auto"/>
              <w:right w:val="single" w:sz="4" w:space="0" w:color="auto"/>
            </w:tcBorders>
          </w:tcPr>
          <w:p w:rsidR="00C10CED" w:rsidRDefault="00AA222F" w:rsidP="004059C2">
            <w:pPr>
              <w:numPr>
                <w:ilvl w:val="0"/>
                <w:numId w:val="33"/>
              </w:numPr>
            </w:pPr>
            <w:r>
              <w:br/>
            </w:r>
            <w:r w:rsidR="00C10CED">
              <w:t>Starting the Log Tag</w:t>
            </w:r>
          </w:p>
        </w:tc>
        <w:tc>
          <w:tcPr>
            <w:tcW w:w="8291" w:type="dxa"/>
            <w:tcBorders>
              <w:top w:val="single" w:sz="4" w:space="0" w:color="auto"/>
              <w:left w:val="single" w:sz="4" w:space="0" w:color="auto"/>
              <w:bottom w:val="single" w:sz="4" w:space="0" w:color="auto"/>
              <w:right w:val="single" w:sz="4" w:space="0" w:color="auto"/>
            </w:tcBorders>
          </w:tcPr>
          <w:p w:rsidR="00C10CED" w:rsidRDefault="00C10CED" w:rsidP="0071175A">
            <w:pPr>
              <w:numPr>
                <w:ilvl w:val="0"/>
                <w:numId w:val="24"/>
              </w:numPr>
              <w:tabs>
                <w:tab w:val="clear" w:pos="1440"/>
              </w:tabs>
              <w:ind w:left="771" w:hanging="771"/>
              <w:rPr>
                <w:noProof/>
              </w:rPr>
            </w:pPr>
            <w:r>
              <w:rPr>
                <w:noProof/>
              </w:rPr>
              <w:t>To start the log tag, simply press the “Start Mark” button. Both the OK (Green) indicator and the Alert (Red) indicator light will flash once the log has been activiated.</w:t>
            </w:r>
          </w:p>
          <w:p w:rsidR="00F14481" w:rsidRDefault="00F14481" w:rsidP="00F14481">
            <w:pPr>
              <w:numPr>
                <w:ilvl w:val="0"/>
                <w:numId w:val="24"/>
              </w:numPr>
              <w:tabs>
                <w:tab w:val="clear" w:pos="1440"/>
              </w:tabs>
              <w:ind w:left="771" w:hanging="771"/>
              <w:rPr>
                <w:noProof/>
              </w:rPr>
            </w:pPr>
            <w:r>
              <w:rPr>
                <w:noProof/>
              </w:rPr>
              <w:t>While the log tag has been started a green light will flash every 4 seconds. If the alert settings have been met/exceded than a red light will flash even if the log tag has finished recording.</w:t>
            </w:r>
            <w:r>
              <w:rPr>
                <w:noProof/>
              </w:rPr>
              <w:br/>
            </w:r>
            <w:r w:rsidR="00540836">
              <w:rPr>
                <w:noProof/>
              </w:rPr>
              <w:drawing>
                <wp:inline distT="0" distB="0" distL="0" distR="0">
                  <wp:extent cx="3667125" cy="2124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3667125" cy="2124075"/>
                          </a:xfrm>
                          <a:prstGeom prst="rect">
                            <a:avLst/>
                          </a:prstGeom>
                          <a:noFill/>
                          <a:ln w="9525">
                            <a:noFill/>
                            <a:miter lim="800000"/>
                            <a:headEnd/>
                            <a:tailEnd/>
                          </a:ln>
                        </pic:spPr>
                      </pic:pic>
                    </a:graphicData>
                  </a:graphic>
                </wp:inline>
              </w:drawing>
            </w:r>
          </w:p>
          <w:p w:rsidR="00F14481" w:rsidRDefault="00F14481" w:rsidP="00F14481">
            <w:pPr>
              <w:rPr>
                <w:noProof/>
              </w:rPr>
            </w:pPr>
          </w:p>
        </w:tc>
      </w:tr>
      <w:tr w:rsidR="00F14481" w:rsidDel="008025A0">
        <w:trPr>
          <w:trHeight w:val="2683"/>
        </w:trPr>
        <w:tc>
          <w:tcPr>
            <w:tcW w:w="1989" w:type="dxa"/>
            <w:tcBorders>
              <w:top w:val="single" w:sz="4" w:space="0" w:color="auto"/>
              <w:left w:val="single" w:sz="4" w:space="0" w:color="auto"/>
              <w:bottom w:val="single" w:sz="4" w:space="0" w:color="auto"/>
              <w:right w:val="single" w:sz="4" w:space="0" w:color="auto"/>
            </w:tcBorders>
          </w:tcPr>
          <w:p w:rsidR="00F14481" w:rsidRDefault="00F14481" w:rsidP="004059C2">
            <w:pPr>
              <w:numPr>
                <w:ilvl w:val="0"/>
                <w:numId w:val="33"/>
              </w:numPr>
            </w:pPr>
            <w:r>
              <w:t xml:space="preserve"> Retrieving Log tag Information</w:t>
            </w:r>
          </w:p>
        </w:tc>
        <w:tc>
          <w:tcPr>
            <w:tcW w:w="8291" w:type="dxa"/>
            <w:tcBorders>
              <w:top w:val="single" w:sz="4" w:space="0" w:color="auto"/>
              <w:left w:val="single" w:sz="4" w:space="0" w:color="auto"/>
              <w:bottom w:val="single" w:sz="4" w:space="0" w:color="auto"/>
              <w:right w:val="single" w:sz="4" w:space="0" w:color="auto"/>
            </w:tcBorders>
          </w:tcPr>
          <w:p w:rsidR="00F14481" w:rsidRDefault="00802C3D" w:rsidP="0071175A">
            <w:pPr>
              <w:numPr>
                <w:ilvl w:val="0"/>
                <w:numId w:val="26"/>
              </w:numPr>
              <w:tabs>
                <w:tab w:val="clear" w:pos="1440"/>
              </w:tabs>
              <w:ind w:left="771" w:hanging="720"/>
              <w:rPr>
                <w:noProof/>
              </w:rPr>
            </w:pPr>
            <w:r>
              <w:rPr>
                <w:noProof/>
              </w:rPr>
              <w:t>When ready to review the data collected from the log tag, simply place the log tag into the interface.  The software will automatically begin to download the data stored in the log tag and the screen below will appear</w:t>
            </w:r>
            <w:r>
              <w:rPr>
                <w:noProof/>
              </w:rPr>
              <w:br/>
            </w:r>
            <w:r w:rsidR="00540836">
              <w:rPr>
                <w:noProof/>
              </w:rPr>
              <w:drawing>
                <wp:inline distT="0" distB="0" distL="0" distR="0">
                  <wp:extent cx="2981325" cy="17049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981325" cy="1704975"/>
                          </a:xfrm>
                          <a:prstGeom prst="rect">
                            <a:avLst/>
                          </a:prstGeom>
                          <a:noFill/>
                          <a:ln w="9525">
                            <a:noFill/>
                            <a:miter lim="800000"/>
                            <a:headEnd/>
                            <a:tailEnd/>
                          </a:ln>
                        </pic:spPr>
                      </pic:pic>
                    </a:graphicData>
                  </a:graphic>
                </wp:inline>
              </w:drawing>
            </w:r>
          </w:p>
          <w:p w:rsidR="00802C3D" w:rsidRDefault="00802C3D" w:rsidP="00802C3D">
            <w:pPr>
              <w:numPr>
                <w:ilvl w:val="0"/>
                <w:numId w:val="26"/>
              </w:numPr>
              <w:tabs>
                <w:tab w:val="clear" w:pos="1440"/>
              </w:tabs>
              <w:ind w:left="411"/>
              <w:rPr>
                <w:noProof/>
              </w:rPr>
            </w:pPr>
            <w:r>
              <w:t>Once the information has been successfully retrieved, the information will be displayed like illustrated below.</w:t>
            </w:r>
            <w:r>
              <w:br/>
            </w:r>
            <w:r w:rsidR="00540836">
              <w:rPr>
                <w:noProof/>
              </w:rPr>
              <w:drawing>
                <wp:inline distT="0" distB="0" distL="0" distR="0">
                  <wp:extent cx="4133850" cy="30765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133850" cy="3076575"/>
                          </a:xfrm>
                          <a:prstGeom prst="rect">
                            <a:avLst/>
                          </a:prstGeom>
                          <a:noFill/>
                          <a:ln w="9525">
                            <a:noFill/>
                            <a:miter lim="800000"/>
                            <a:headEnd/>
                            <a:tailEnd/>
                          </a:ln>
                        </pic:spPr>
                      </pic:pic>
                    </a:graphicData>
                  </a:graphic>
                </wp:inline>
              </w:drawing>
            </w:r>
          </w:p>
          <w:p w:rsidR="00802C3D" w:rsidRDefault="00802C3D" w:rsidP="00802C3D">
            <w:pPr>
              <w:numPr>
                <w:ilvl w:val="0"/>
                <w:numId w:val="26"/>
              </w:numPr>
              <w:tabs>
                <w:tab w:val="clear" w:pos="1440"/>
              </w:tabs>
              <w:ind w:left="411"/>
              <w:rPr>
                <w:noProof/>
              </w:rPr>
            </w:pPr>
            <w:r>
              <w:rPr>
                <w:noProof/>
              </w:rPr>
              <w:t xml:space="preserve">The file is automatically saved. </w:t>
            </w:r>
          </w:p>
          <w:p w:rsidR="00D33A04" w:rsidRDefault="00802C3D" w:rsidP="00D33A04">
            <w:pPr>
              <w:numPr>
                <w:ilvl w:val="0"/>
                <w:numId w:val="26"/>
              </w:numPr>
              <w:tabs>
                <w:tab w:val="clear" w:pos="1440"/>
              </w:tabs>
              <w:ind w:left="771" w:hanging="771"/>
              <w:rPr>
                <w:noProof/>
              </w:rPr>
            </w:pPr>
            <w:r>
              <w:rPr>
                <w:noProof/>
              </w:rPr>
              <w:t xml:space="preserve">To retreive the saved files go to the </w:t>
            </w:r>
            <w:r w:rsidR="00540836">
              <w:rPr>
                <w:noProof/>
              </w:rPr>
              <w:drawing>
                <wp:inline distT="0" distB="0" distL="0" distR="0">
                  <wp:extent cx="333375" cy="2381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D33A04">
              <w:rPr>
                <w:noProof/>
              </w:rPr>
              <w:t xml:space="preserve"> icon on the tool bar</w:t>
            </w:r>
            <w:r w:rsidR="00D33A04">
              <w:rPr>
                <w:noProof/>
              </w:rPr>
              <w:br/>
              <w:t xml:space="preserve"> as seen below or click on the </w:t>
            </w:r>
            <w:r w:rsidR="00540836">
              <w:rPr>
                <w:noProof/>
              </w:rPr>
              <w:drawing>
                <wp:inline distT="0" distB="0" distL="0" distR="0">
                  <wp:extent cx="219075" cy="2000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00D33A04">
              <w:rPr>
                <w:noProof/>
              </w:rPr>
              <w:t xml:space="preserve">  icon.</w:t>
            </w:r>
            <w:r w:rsidR="00D33A04">
              <w:rPr>
                <w:noProof/>
              </w:rPr>
              <w:br/>
            </w:r>
            <w:r w:rsidR="00540836">
              <w:rPr>
                <w:noProof/>
              </w:rPr>
              <w:drawing>
                <wp:inline distT="0" distB="0" distL="0" distR="0">
                  <wp:extent cx="3219450" cy="10191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3219450" cy="1019175"/>
                          </a:xfrm>
                          <a:prstGeom prst="rect">
                            <a:avLst/>
                          </a:prstGeom>
                          <a:noFill/>
                          <a:ln w="9525">
                            <a:noFill/>
                            <a:miter lim="800000"/>
                            <a:headEnd/>
                            <a:tailEnd/>
                          </a:ln>
                        </pic:spPr>
                      </pic:pic>
                    </a:graphicData>
                  </a:graphic>
                </wp:inline>
              </w:drawing>
            </w:r>
          </w:p>
          <w:p w:rsidR="00D33A04" w:rsidRDefault="00D33A04" w:rsidP="00D33A04">
            <w:pPr>
              <w:numPr>
                <w:ilvl w:val="0"/>
                <w:numId w:val="26"/>
              </w:numPr>
              <w:tabs>
                <w:tab w:val="clear" w:pos="1440"/>
              </w:tabs>
              <w:ind w:left="411"/>
              <w:rPr>
                <w:noProof/>
              </w:rPr>
            </w:pPr>
            <w:r>
              <w:rPr>
                <w:noProof/>
              </w:rPr>
              <w:t>The data screen has tabs that can be navigated that provide information in different formats.</w:t>
            </w:r>
            <w:r>
              <w:rPr>
                <w:noProof/>
              </w:rPr>
              <w:br/>
            </w:r>
            <w:r w:rsidR="00540836">
              <w:rPr>
                <w:noProof/>
              </w:rPr>
              <w:drawing>
                <wp:inline distT="0" distB="0" distL="0" distR="0">
                  <wp:extent cx="4819650" cy="27146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4819650" cy="2714625"/>
                          </a:xfrm>
                          <a:prstGeom prst="rect">
                            <a:avLst/>
                          </a:prstGeom>
                          <a:noFill/>
                          <a:ln w="9525">
                            <a:noFill/>
                            <a:miter lim="800000"/>
                            <a:headEnd/>
                            <a:tailEnd/>
                          </a:ln>
                        </pic:spPr>
                      </pic:pic>
                    </a:graphicData>
                  </a:graphic>
                </wp:inline>
              </w:drawing>
            </w:r>
          </w:p>
          <w:p w:rsidR="00D33A04" w:rsidRDefault="00D33A04" w:rsidP="00D33A04">
            <w:pPr>
              <w:numPr>
                <w:ilvl w:val="0"/>
                <w:numId w:val="26"/>
              </w:numPr>
              <w:tabs>
                <w:tab w:val="clear" w:pos="1440"/>
              </w:tabs>
              <w:ind w:left="411"/>
              <w:rPr>
                <w:noProof/>
              </w:rPr>
            </w:pPr>
            <w:r>
              <w:rPr>
                <w:noProof/>
              </w:rPr>
              <w:t>You can set the scaling for the charts, anotate the charts and add subtitles to the charts. Please refer to the user guide for more instructions.</w:t>
            </w:r>
          </w:p>
          <w:p w:rsidR="00D33A04" w:rsidRDefault="00D33A04" w:rsidP="00D33A04">
            <w:pPr>
              <w:numPr>
                <w:ilvl w:val="0"/>
                <w:numId w:val="26"/>
              </w:numPr>
              <w:tabs>
                <w:tab w:val="clear" w:pos="1440"/>
              </w:tabs>
              <w:ind w:left="411"/>
              <w:rPr>
                <w:noProof/>
              </w:rPr>
            </w:pPr>
            <w:r>
              <w:rPr>
                <w:noProof/>
              </w:rPr>
              <w:t xml:space="preserve">You can combine multiple charts by using the “Multiple Chart </w:t>
            </w:r>
            <w:r w:rsidR="00540836">
              <w:rPr>
                <w:noProof/>
              </w:rPr>
              <w:drawing>
                <wp:inline distT="0" distB="0" distL="0" distR="0">
                  <wp:extent cx="409575" cy="238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Pr>
                <w:noProof/>
              </w:rPr>
              <w:t xml:space="preserve">” option. This will overlay all charts that are currently open and display as one chart. Each chart that is open will be displayed as a letter with a corresponding legend. To switch back to a single chart, use the </w:t>
            </w:r>
            <w:r w:rsidR="00540836">
              <w:rPr>
                <w:noProof/>
              </w:rPr>
              <w:drawing>
                <wp:inline distT="0" distB="0" distL="0" distR="0">
                  <wp:extent cx="323850" cy="2381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004425EA">
              <w:rPr>
                <w:noProof/>
              </w:rPr>
              <w:t xml:space="preserve"> “Single Chart” option.</w:t>
            </w:r>
            <w:r>
              <w:rPr>
                <w:noProof/>
              </w:rPr>
              <w:br/>
            </w:r>
          </w:p>
        </w:tc>
      </w:tr>
    </w:tbl>
    <w:p w:rsidR="00B6651A" w:rsidRDefault="00B6651A"/>
    <w:p w:rsidR="00B6651A" w:rsidRDefault="00B6651A"/>
    <w:p w:rsidR="00B6651A" w:rsidRDefault="00B6651A">
      <w:pPr>
        <w:pStyle w:val="Heading1"/>
        <w:jc w:val="left"/>
      </w:pPr>
      <w:r>
        <w:t>References:</w:t>
      </w:r>
      <w:r w:rsidR="004425EA">
        <w:t xml:space="preserve"> Log Tag Recorders User Manual Version 1. 4</w:t>
      </w:r>
      <w:r w:rsidR="00AA222F">
        <w:t>, Global Sensors</w:t>
      </w:r>
    </w:p>
    <w:p w:rsidR="00B6651A" w:rsidRDefault="00B6651A"/>
    <w:p w:rsidR="00B6651A" w:rsidRDefault="00B6651A"/>
    <w:p w:rsidR="00B6651A" w:rsidRDefault="00B6651A">
      <w:pPr>
        <w:pStyle w:val="Heading1"/>
        <w:jc w:val="left"/>
      </w:pPr>
      <w:r>
        <w:t>Related Documents:</w:t>
      </w:r>
      <w:r w:rsidR="004425EA">
        <w:t xml:space="preserve"> N/A</w:t>
      </w:r>
    </w:p>
    <w:p w:rsidR="00B6651A" w:rsidRDefault="00B6651A"/>
    <w:p w:rsidR="00B6651A" w:rsidRDefault="00B6651A"/>
    <w:p w:rsidR="00B6651A" w:rsidRDefault="00B6651A">
      <w:pPr>
        <w:pStyle w:val="Heading1"/>
        <w:jc w:val="left"/>
      </w:pPr>
      <w:r>
        <w:t>Appendices:</w:t>
      </w:r>
      <w:r w:rsidR="004425EA">
        <w:t xml:space="preserve"> N/A</w:t>
      </w:r>
    </w:p>
    <w:p w:rsidR="00B6651A" w:rsidRDefault="00B6651A"/>
    <w:sectPr w:rsidR="00B6651A">
      <w:headerReference w:type="default" r:id="rId34"/>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177" w:rsidRDefault="00D01177">
      <w:r>
        <w:separator/>
      </w:r>
    </w:p>
  </w:endnote>
  <w:endnote w:type="continuationSeparator" w:id="0">
    <w:p w:rsidR="00D01177" w:rsidRDefault="00D0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177" w:rsidRDefault="00D01177">
      <w:r>
        <w:separator/>
      </w:r>
    </w:p>
  </w:footnote>
  <w:footnote w:type="continuationSeparator" w:id="0">
    <w:p w:rsidR="00D01177" w:rsidRDefault="00D01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1A" w:rsidRDefault="001915FD">
    <w:pPr>
      <w:rPr>
        <w:rStyle w:val="PageNumber"/>
      </w:rPr>
    </w:pPr>
    <w:smartTag w:uri="urn:schemas-microsoft-com:office:smarttags" w:element="place">
      <w:smartTag w:uri="urn:schemas-microsoft-com:office:smarttags" w:element="State">
        <w:r>
          <w:rPr>
            <w:b/>
            <w:bCs/>
          </w:rPr>
          <w:t>Ontario</w:t>
        </w:r>
      </w:smartTag>
    </w:smartTag>
    <w:r>
      <w:rPr>
        <w:b/>
        <w:bCs/>
      </w:rPr>
      <w:t xml:space="preserve"> Regional Blood Coordinating Network</w:t>
    </w:r>
    <w:r>
      <w:rPr>
        <w:b/>
        <w:bCs/>
      </w:rPr>
      <w:tab/>
    </w:r>
    <w:r>
      <w:rPr>
        <w:b/>
        <w:bCs/>
      </w:rPr>
      <w:tab/>
    </w:r>
    <w:r>
      <w:rPr>
        <w:b/>
        <w:bCs/>
      </w:rPr>
      <w:tab/>
    </w:r>
    <w:r>
      <w:rPr>
        <w:b/>
        <w:bCs/>
      </w:rPr>
      <w:tab/>
    </w:r>
    <w:r>
      <w:rPr>
        <w:b/>
        <w:bCs/>
      </w:rPr>
      <w:tab/>
    </w:r>
    <w:r w:rsidR="00B6651A">
      <w:rPr>
        <w:b/>
        <w:bCs/>
      </w:rPr>
      <w:t xml:space="preserve">Page: </w:t>
    </w:r>
    <w:r w:rsidR="00B6651A">
      <w:rPr>
        <w:rStyle w:val="PageNumber"/>
        <w:b/>
        <w:bCs/>
        <w:szCs w:val="24"/>
      </w:rPr>
      <w:fldChar w:fldCharType="begin"/>
    </w:r>
    <w:r w:rsidR="00B6651A">
      <w:rPr>
        <w:rStyle w:val="PageNumber"/>
        <w:b/>
        <w:bCs/>
        <w:szCs w:val="24"/>
      </w:rPr>
      <w:instrText xml:space="preserve"> PAGE </w:instrText>
    </w:r>
    <w:r w:rsidR="00B6651A">
      <w:rPr>
        <w:rStyle w:val="PageNumber"/>
        <w:b/>
        <w:bCs/>
        <w:szCs w:val="24"/>
      </w:rPr>
      <w:fldChar w:fldCharType="separate"/>
    </w:r>
    <w:r w:rsidR="001834A5">
      <w:rPr>
        <w:rStyle w:val="PageNumber"/>
        <w:b/>
        <w:bCs/>
        <w:noProof/>
        <w:szCs w:val="24"/>
      </w:rPr>
      <w:t>2</w:t>
    </w:r>
    <w:r w:rsidR="00B6651A">
      <w:rPr>
        <w:rStyle w:val="PageNumber"/>
        <w:b/>
        <w:bCs/>
        <w:szCs w:val="24"/>
      </w:rPr>
      <w:fldChar w:fldCharType="end"/>
    </w:r>
    <w:r w:rsidR="00B6651A">
      <w:rPr>
        <w:rStyle w:val="PageNumber"/>
        <w:b/>
        <w:bCs/>
        <w:szCs w:val="24"/>
      </w:rPr>
      <w:t xml:space="preserve"> </w:t>
    </w:r>
    <w:r w:rsidR="00B6651A">
      <w:rPr>
        <w:b/>
        <w:bCs/>
      </w:rPr>
      <w:t xml:space="preserve">of </w:t>
    </w:r>
    <w:r w:rsidR="00B6651A">
      <w:rPr>
        <w:rStyle w:val="PageNumber"/>
        <w:b/>
        <w:bCs/>
        <w:szCs w:val="24"/>
      </w:rPr>
      <w:fldChar w:fldCharType="begin"/>
    </w:r>
    <w:r w:rsidR="00B6651A">
      <w:rPr>
        <w:rStyle w:val="PageNumber"/>
        <w:b/>
        <w:bCs/>
        <w:szCs w:val="24"/>
      </w:rPr>
      <w:instrText xml:space="preserve"> NUMPAGES </w:instrText>
    </w:r>
    <w:r w:rsidR="00B6651A">
      <w:rPr>
        <w:rStyle w:val="PageNumber"/>
        <w:b/>
        <w:bCs/>
        <w:szCs w:val="24"/>
      </w:rPr>
      <w:fldChar w:fldCharType="separate"/>
    </w:r>
    <w:r w:rsidR="001834A5">
      <w:rPr>
        <w:rStyle w:val="PageNumber"/>
        <w:b/>
        <w:bCs/>
        <w:noProof/>
        <w:szCs w:val="24"/>
      </w:rPr>
      <w:t>2</w:t>
    </w:r>
    <w:r w:rsidR="00B6651A">
      <w:rPr>
        <w:rStyle w:val="PageNumber"/>
        <w:b/>
        <w:bCs/>
        <w:szCs w:val="24"/>
      </w:rPr>
      <w:fldChar w:fldCharType="end"/>
    </w:r>
  </w:p>
  <w:tbl>
    <w:tblPr>
      <w:tblW w:w="964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2430"/>
      <w:gridCol w:w="3060"/>
    </w:tblGrid>
    <w:tr w:rsidR="00B6651A">
      <w:trPr>
        <w:cantSplit/>
      </w:trPr>
      <w:tc>
        <w:tcPr>
          <w:tcW w:w="6588" w:type="dxa"/>
          <w:gridSpan w:val="2"/>
          <w:tcBorders>
            <w:top w:val="single" w:sz="4" w:space="0" w:color="auto"/>
            <w:bottom w:val="single" w:sz="4" w:space="0" w:color="auto"/>
            <w:right w:val="single" w:sz="4" w:space="0" w:color="auto"/>
          </w:tcBorders>
        </w:tcPr>
        <w:p w:rsidR="00B6651A" w:rsidRDefault="00B6651A">
          <w:pPr>
            <w:pStyle w:val="Heading2"/>
            <w:rPr>
              <w:b w:val="0"/>
              <w:bCs/>
            </w:rPr>
          </w:pPr>
          <w:r>
            <w:rPr>
              <w:b w:val="0"/>
              <w:bCs/>
            </w:rPr>
            <w:t xml:space="preserve">Title: </w:t>
          </w:r>
        </w:p>
      </w:tc>
      <w:tc>
        <w:tcPr>
          <w:tcW w:w="3060" w:type="dxa"/>
          <w:vMerge w:val="restart"/>
          <w:tcBorders>
            <w:top w:val="single" w:sz="4" w:space="0" w:color="auto"/>
            <w:left w:val="single" w:sz="4" w:space="0" w:color="auto"/>
            <w:bottom w:val="single" w:sz="4" w:space="0" w:color="auto"/>
          </w:tcBorders>
        </w:tcPr>
        <w:p w:rsidR="00B6651A" w:rsidRDefault="001915FD">
          <w:pPr>
            <w:rPr>
              <w:sz w:val="18"/>
            </w:rPr>
          </w:pPr>
          <w:r>
            <w:rPr>
              <w:b/>
              <w:sz w:val="18"/>
            </w:rPr>
            <w:t>ID: ORBC</w:t>
          </w:r>
          <w:r w:rsidR="00B6651A">
            <w:rPr>
              <w:b/>
              <w:sz w:val="18"/>
            </w:rPr>
            <w:t>-QMS-</w:t>
          </w:r>
        </w:p>
      </w:tc>
    </w:tr>
    <w:tr w:rsidR="00B6651A">
      <w:trPr>
        <w:cantSplit/>
        <w:trHeight w:val="458"/>
      </w:trPr>
      <w:tc>
        <w:tcPr>
          <w:tcW w:w="4158" w:type="dxa"/>
          <w:tcBorders>
            <w:top w:val="single" w:sz="4" w:space="0" w:color="auto"/>
            <w:bottom w:val="single" w:sz="4" w:space="0" w:color="auto"/>
            <w:right w:val="single" w:sz="4" w:space="0" w:color="auto"/>
          </w:tcBorders>
          <w:vAlign w:val="center"/>
        </w:tcPr>
        <w:p w:rsidR="00B6651A" w:rsidRDefault="00B6651A">
          <w:pPr>
            <w:rPr>
              <w:bCs/>
              <w:sz w:val="18"/>
            </w:rPr>
          </w:pPr>
          <w:r>
            <w:rPr>
              <w:bCs/>
              <w:sz w:val="18"/>
            </w:rPr>
            <w:t xml:space="preserve">Effective Date: </w:t>
          </w:r>
        </w:p>
        <w:p w:rsidR="00B6651A" w:rsidRDefault="00B6651A">
          <w:pPr>
            <w:rPr>
              <w:bCs/>
              <w:sz w:val="18"/>
            </w:rPr>
          </w:pPr>
          <w:r>
            <w:rPr>
              <w:bCs/>
              <w:sz w:val="18"/>
            </w:rPr>
            <w:t>Revised Date:</w:t>
          </w:r>
        </w:p>
      </w:tc>
      <w:tc>
        <w:tcPr>
          <w:tcW w:w="2430" w:type="dxa"/>
          <w:tcBorders>
            <w:top w:val="single" w:sz="4" w:space="0" w:color="auto"/>
            <w:left w:val="single" w:sz="4" w:space="0" w:color="auto"/>
            <w:bottom w:val="single" w:sz="4" w:space="0" w:color="auto"/>
            <w:right w:val="single" w:sz="4" w:space="0" w:color="auto"/>
          </w:tcBorders>
        </w:tcPr>
        <w:p w:rsidR="00B6651A" w:rsidRDefault="00B6651A">
          <w:pPr>
            <w:rPr>
              <w:bCs/>
              <w:sz w:val="18"/>
            </w:rPr>
          </w:pPr>
          <w:r>
            <w:rPr>
              <w:bCs/>
              <w:sz w:val="18"/>
            </w:rPr>
            <w:t>Version: 1</w:t>
          </w:r>
        </w:p>
      </w:tc>
      <w:tc>
        <w:tcPr>
          <w:tcW w:w="3060" w:type="dxa"/>
          <w:vMerge/>
          <w:tcBorders>
            <w:top w:val="single" w:sz="4" w:space="0" w:color="auto"/>
            <w:left w:val="single" w:sz="4" w:space="0" w:color="auto"/>
            <w:bottom w:val="single" w:sz="4" w:space="0" w:color="auto"/>
          </w:tcBorders>
        </w:tcPr>
        <w:p w:rsidR="00B6651A" w:rsidRDefault="00B6651A">
          <w:pPr>
            <w:rPr>
              <w:bCs/>
              <w:sz w:val="20"/>
            </w:rPr>
          </w:pPr>
        </w:p>
      </w:tc>
    </w:tr>
    <w:tr w:rsidR="00B6651A">
      <w:trPr>
        <w:cantSplit/>
      </w:trPr>
      <w:tc>
        <w:tcPr>
          <w:tcW w:w="9648" w:type="dxa"/>
          <w:gridSpan w:val="3"/>
          <w:tcBorders>
            <w:top w:val="single" w:sz="4" w:space="0" w:color="auto"/>
          </w:tcBorders>
          <w:vAlign w:val="center"/>
        </w:tcPr>
        <w:p w:rsidR="00B6651A" w:rsidRDefault="00B6651A">
          <w:pPr>
            <w:rPr>
              <w:bCs/>
              <w:sz w:val="16"/>
            </w:rPr>
          </w:pPr>
          <w:r>
            <w:rPr>
              <w:bCs/>
              <w:sz w:val="16"/>
            </w:rPr>
            <w:t>Controlled document.  Any documents appearing in paper form must be used for reference purposes only. The on-line copy on the file server above must be considered the current documentation.</w:t>
          </w:r>
        </w:p>
      </w:tc>
    </w:tr>
  </w:tbl>
  <w:p w:rsidR="00B6651A" w:rsidRDefault="00B6651A">
    <w:pPr>
      <w:pStyle w:val="Header"/>
    </w:pPr>
  </w:p>
  <w:p w:rsidR="00B6651A" w:rsidRDefault="00B66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58B4C6"/>
    <w:lvl w:ilvl="0">
      <w:start w:val="1"/>
      <w:numFmt w:val="decimal"/>
      <w:lvlText w:val="%1."/>
      <w:lvlJc w:val="left"/>
      <w:pPr>
        <w:tabs>
          <w:tab w:val="num" w:pos="1492"/>
        </w:tabs>
        <w:ind w:left="1492" w:hanging="360"/>
      </w:pPr>
    </w:lvl>
  </w:abstractNum>
  <w:abstractNum w:abstractNumId="1">
    <w:nsid w:val="FFFFFF7D"/>
    <w:multiLevelType w:val="singleLevel"/>
    <w:tmpl w:val="C7C67142"/>
    <w:lvl w:ilvl="0">
      <w:start w:val="1"/>
      <w:numFmt w:val="decimal"/>
      <w:lvlText w:val="%1."/>
      <w:lvlJc w:val="left"/>
      <w:pPr>
        <w:tabs>
          <w:tab w:val="num" w:pos="1209"/>
        </w:tabs>
        <w:ind w:left="1209" w:hanging="360"/>
      </w:pPr>
    </w:lvl>
  </w:abstractNum>
  <w:abstractNum w:abstractNumId="2">
    <w:nsid w:val="FFFFFF7E"/>
    <w:multiLevelType w:val="singleLevel"/>
    <w:tmpl w:val="C68ED368"/>
    <w:lvl w:ilvl="0">
      <w:start w:val="1"/>
      <w:numFmt w:val="decimal"/>
      <w:lvlText w:val="%1."/>
      <w:lvlJc w:val="left"/>
      <w:pPr>
        <w:tabs>
          <w:tab w:val="num" w:pos="926"/>
        </w:tabs>
        <w:ind w:left="926" w:hanging="360"/>
      </w:pPr>
    </w:lvl>
  </w:abstractNum>
  <w:abstractNum w:abstractNumId="3">
    <w:nsid w:val="FFFFFF7F"/>
    <w:multiLevelType w:val="singleLevel"/>
    <w:tmpl w:val="7FC4EA00"/>
    <w:lvl w:ilvl="0">
      <w:start w:val="1"/>
      <w:numFmt w:val="decimal"/>
      <w:lvlText w:val="%1."/>
      <w:lvlJc w:val="left"/>
      <w:pPr>
        <w:tabs>
          <w:tab w:val="num" w:pos="643"/>
        </w:tabs>
        <w:ind w:left="643" w:hanging="360"/>
      </w:pPr>
    </w:lvl>
  </w:abstractNum>
  <w:abstractNum w:abstractNumId="4">
    <w:nsid w:val="FFFFFF80"/>
    <w:multiLevelType w:val="singleLevel"/>
    <w:tmpl w:val="5FA224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38CA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03C26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8283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23A8F72"/>
    <w:lvl w:ilvl="0">
      <w:start w:val="1"/>
      <w:numFmt w:val="decimal"/>
      <w:lvlText w:val="%1."/>
      <w:lvlJc w:val="left"/>
      <w:pPr>
        <w:tabs>
          <w:tab w:val="num" w:pos="360"/>
        </w:tabs>
        <w:ind w:left="360" w:hanging="360"/>
      </w:pPr>
    </w:lvl>
  </w:abstractNum>
  <w:abstractNum w:abstractNumId="9">
    <w:nsid w:val="FFFFFF89"/>
    <w:multiLevelType w:val="singleLevel"/>
    <w:tmpl w:val="130E649A"/>
    <w:lvl w:ilvl="0">
      <w:start w:val="1"/>
      <w:numFmt w:val="bullet"/>
      <w:lvlText w:val=""/>
      <w:lvlJc w:val="left"/>
      <w:pPr>
        <w:tabs>
          <w:tab w:val="num" w:pos="360"/>
        </w:tabs>
        <w:ind w:left="360" w:hanging="360"/>
      </w:pPr>
      <w:rPr>
        <w:rFonts w:ascii="Symbol" w:hAnsi="Symbol" w:hint="default"/>
      </w:rPr>
    </w:lvl>
  </w:abstractNum>
  <w:abstractNum w:abstractNumId="10">
    <w:nsid w:val="0061434F"/>
    <w:multiLevelType w:val="hybridMultilevel"/>
    <w:tmpl w:val="E8BC15F0"/>
    <w:lvl w:ilvl="0" w:tplc="FD08BA70">
      <w:numFmt w:val="decimal"/>
      <w:lvlText w:val="2.%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0F8523D"/>
    <w:multiLevelType w:val="hybridMultilevel"/>
    <w:tmpl w:val="49D83660"/>
    <w:lvl w:ilvl="0" w:tplc="52308B18">
      <w:start w:val="1"/>
      <w:numFmt w:val="decimal"/>
      <w:lvlText w:val="5.3.%1."/>
      <w:lvlJc w:val="left"/>
      <w:pPr>
        <w:tabs>
          <w:tab w:val="num" w:pos="1440"/>
        </w:tabs>
        <w:ind w:left="1440" w:hanging="360"/>
      </w:pPr>
      <w:rPr>
        <w:rFonts w:hint="default"/>
        <w:b w:val="0"/>
        <w:bCs w:val="0"/>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02634192"/>
    <w:multiLevelType w:val="hybridMultilevel"/>
    <w:tmpl w:val="32E02362"/>
    <w:lvl w:ilvl="0" w:tplc="5AE44234">
      <w:start w:val="1"/>
      <w:numFmt w:val="decimal"/>
      <w:lvlText w:val="5.1.%1."/>
      <w:lvlJc w:val="left"/>
      <w:pPr>
        <w:tabs>
          <w:tab w:val="num" w:pos="1440"/>
        </w:tabs>
        <w:ind w:left="1440" w:hanging="360"/>
      </w:pPr>
      <w:rPr>
        <w:rFonts w:hint="default"/>
        <w:b w:val="0"/>
        <w:bCs w:val="0"/>
        <w:i w:val="0"/>
        <w:iCs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291181C"/>
    <w:multiLevelType w:val="multilevel"/>
    <w:tmpl w:val="AB1CD2DA"/>
    <w:lvl w:ilvl="0">
      <w:start w:val="1"/>
      <w:numFmt w:val="decimal"/>
      <w:lvlText w:val="8.4.%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2E2FB8"/>
    <w:multiLevelType w:val="hybridMultilevel"/>
    <w:tmpl w:val="D73E1C08"/>
    <w:lvl w:ilvl="0" w:tplc="F75C1690">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08D200B1"/>
    <w:multiLevelType w:val="hybridMultilevel"/>
    <w:tmpl w:val="4F1402E6"/>
    <w:lvl w:ilvl="0" w:tplc="08980CFA">
      <w:numFmt w:val="decimal"/>
      <w:lvlText w:val="3.%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90E055A"/>
    <w:multiLevelType w:val="multilevel"/>
    <w:tmpl w:val="9A901220"/>
    <w:lvl w:ilvl="0">
      <w:numFmt w:val="decimal"/>
      <w:lvlText w:val="2.%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C6D6FAC"/>
    <w:multiLevelType w:val="multilevel"/>
    <w:tmpl w:val="4ED6CB12"/>
    <w:lvl w:ilvl="0">
      <w:start w:val="1"/>
      <w:numFmt w:val="decimal"/>
      <w:lvlText w:val="8.3.%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20F0C7B"/>
    <w:multiLevelType w:val="hybridMultilevel"/>
    <w:tmpl w:val="482ACC22"/>
    <w:lvl w:ilvl="0" w:tplc="68202F6C">
      <w:start w:val="3"/>
      <w:numFmt w:val="decimal"/>
      <w:lvlText w:val="5.3.%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93837DB"/>
    <w:multiLevelType w:val="hybridMultilevel"/>
    <w:tmpl w:val="57EA2F72"/>
    <w:lvl w:ilvl="0" w:tplc="AE186B2A">
      <w:start w:val="1"/>
      <w:numFmt w:val="decimal"/>
      <w:lvlText w:val="5.5.%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7D1047"/>
    <w:multiLevelType w:val="multilevel"/>
    <w:tmpl w:val="DF7895F8"/>
    <w:lvl w:ilvl="0">
      <w:start w:val="1"/>
      <w:numFmt w:val="decimal"/>
      <w:lvlText w:val="8.1.%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CFF72F9"/>
    <w:multiLevelType w:val="multilevel"/>
    <w:tmpl w:val="DCA66626"/>
    <w:lvl w:ilvl="0">
      <w:numFmt w:val="decimal"/>
      <w:lvlText w:val="1.%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E6E6DC0"/>
    <w:multiLevelType w:val="multilevel"/>
    <w:tmpl w:val="CCCE8934"/>
    <w:lvl w:ilvl="0">
      <w:start w:val="1"/>
      <w:numFmt w:val="decimal"/>
      <w:lvlText w:val="8.6.%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E6F090C"/>
    <w:multiLevelType w:val="hybridMultilevel"/>
    <w:tmpl w:val="93F6F32E"/>
    <w:lvl w:ilvl="0" w:tplc="912EF674">
      <w:start w:val="1"/>
      <w:numFmt w:val="decimal"/>
      <w:lvlText w:val="8.%1."/>
      <w:lvlJc w:val="left"/>
      <w:pPr>
        <w:tabs>
          <w:tab w:val="num" w:pos="1440"/>
        </w:tabs>
        <w:ind w:left="1440" w:hanging="360"/>
      </w:pPr>
      <w:rPr>
        <w:rFonts w:hint="default"/>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F5054B7"/>
    <w:multiLevelType w:val="multilevel"/>
    <w:tmpl w:val="CCCE8934"/>
    <w:lvl w:ilvl="0">
      <w:start w:val="1"/>
      <w:numFmt w:val="decimal"/>
      <w:lvlText w:val="8.6.%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339434C"/>
    <w:multiLevelType w:val="hybridMultilevel"/>
    <w:tmpl w:val="7BCA9BB2"/>
    <w:lvl w:ilvl="0" w:tplc="3C9EE1A4">
      <w:start w:val="1"/>
      <w:numFmt w:val="decimal"/>
      <w:lvlText w:val="5.7.%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5E16E1"/>
    <w:multiLevelType w:val="multilevel"/>
    <w:tmpl w:val="4F1402E6"/>
    <w:lvl w:ilvl="0">
      <w:numFmt w:val="decimal"/>
      <w:lvlText w:val="3.%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CA8292F"/>
    <w:multiLevelType w:val="multilevel"/>
    <w:tmpl w:val="4ED6CB12"/>
    <w:lvl w:ilvl="0">
      <w:start w:val="1"/>
      <w:numFmt w:val="decimal"/>
      <w:lvlText w:val="8.3.%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79C7C3B"/>
    <w:multiLevelType w:val="multilevel"/>
    <w:tmpl w:val="3B443388"/>
    <w:lvl w:ilvl="0">
      <w:start w:val="1"/>
      <w:numFmt w:val="decimal"/>
      <w:lvlText w:val="8.5.%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A097DD5"/>
    <w:multiLevelType w:val="multilevel"/>
    <w:tmpl w:val="0E1CCE0A"/>
    <w:lvl w:ilvl="0">
      <w:numFmt w:val="decimal"/>
      <w:lvlText w:val="3.%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BFA725B"/>
    <w:multiLevelType w:val="multilevel"/>
    <w:tmpl w:val="F23A5FCA"/>
    <w:lvl w:ilvl="0">
      <w:start w:val="1"/>
      <w:numFmt w:val="decimal"/>
      <w:lvlText w:val="%1.0"/>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C4D60EB"/>
    <w:multiLevelType w:val="hybridMultilevel"/>
    <w:tmpl w:val="EE96A208"/>
    <w:lvl w:ilvl="0" w:tplc="7D385388">
      <w:numFmt w:val="decimal"/>
      <w:lvlText w:val="5.%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F352DD"/>
    <w:multiLevelType w:val="multilevel"/>
    <w:tmpl w:val="D04A3FA2"/>
    <w:lvl w:ilvl="0">
      <w:start w:val="3"/>
      <w:numFmt w:val="decimal"/>
      <w:lvlText w:val="8.3.%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CC7532"/>
    <w:multiLevelType w:val="multilevel"/>
    <w:tmpl w:val="790C6768"/>
    <w:lvl w:ilvl="0">
      <w:start w:val="1"/>
      <w:numFmt w:val="decimal"/>
      <w:lvlText w:val="8.2.%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E17049"/>
    <w:multiLevelType w:val="multilevel"/>
    <w:tmpl w:val="1504855E"/>
    <w:lvl w:ilvl="0">
      <w:start w:val="2"/>
      <w:numFmt w:val="decimal"/>
      <w:lvlText w:val="8.3.%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51131DF"/>
    <w:multiLevelType w:val="hybridMultilevel"/>
    <w:tmpl w:val="DCA66626"/>
    <w:lvl w:ilvl="0" w:tplc="4754E166">
      <w:numFmt w:val="decimal"/>
      <w:lvlText w:val="1.%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63749CC"/>
    <w:multiLevelType w:val="hybridMultilevel"/>
    <w:tmpl w:val="3FB6B9A2"/>
    <w:lvl w:ilvl="0" w:tplc="7E22861A">
      <w:start w:val="1"/>
      <w:numFmt w:val="decimal"/>
      <w:lvlText w:val="5.4.%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BA38DB"/>
    <w:multiLevelType w:val="multilevel"/>
    <w:tmpl w:val="3B443388"/>
    <w:lvl w:ilvl="0">
      <w:start w:val="1"/>
      <w:numFmt w:val="decimal"/>
      <w:lvlText w:val="8.5.%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A541325"/>
    <w:multiLevelType w:val="hybridMultilevel"/>
    <w:tmpl w:val="65248B36"/>
    <w:lvl w:ilvl="0" w:tplc="0E78665C">
      <w:numFmt w:val="decimal"/>
      <w:lvlText w:val="4.%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B9C1FDD"/>
    <w:multiLevelType w:val="hybridMultilevel"/>
    <w:tmpl w:val="76EE9E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5E8C7782"/>
    <w:multiLevelType w:val="hybridMultilevel"/>
    <w:tmpl w:val="1F2AD43A"/>
    <w:lvl w:ilvl="0" w:tplc="600AD7E2">
      <w:numFmt w:val="decimal"/>
      <w:lvlText w:val="1.%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F1E5A5F"/>
    <w:multiLevelType w:val="hybridMultilevel"/>
    <w:tmpl w:val="D30CFD6A"/>
    <w:lvl w:ilvl="0" w:tplc="F75C1690">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707519B1"/>
    <w:multiLevelType w:val="hybridMultilevel"/>
    <w:tmpl w:val="3910A09E"/>
    <w:lvl w:ilvl="0" w:tplc="96EA2320">
      <w:numFmt w:val="decimal"/>
      <w:lvlText w:val="5.%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07E548D"/>
    <w:multiLevelType w:val="hybridMultilevel"/>
    <w:tmpl w:val="648E0CB8"/>
    <w:lvl w:ilvl="0" w:tplc="5F00E9D0">
      <w:start w:val="1"/>
      <w:numFmt w:val="decimal"/>
      <w:lvlText w:val="5.6.%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4BC2CA7"/>
    <w:multiLevelType w:val="multilevel"/>
    <w:tmpl w:val="E264A330"/>
    <w:lvl w:ilvl="0">
      <w:start w:val="1"/>
      <w:numFmt w:val="decimal"/>
      <w:lvlText w:val="8.7.%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5AB5FB4"/>
    <w:multiLevelType w:val="multilevel"/>
    <w:tmpl w:val="65248B36"/>
    <w:lvl w:ilvl="0">
      <w:numFmt w:val="decimal"/>
      <w:lvlText w:val="4.%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8966F57"/>
    <w:multiLevelType w:val="multilevel"/>
    <w:tmpl w:val="0E1CCE0A"/>
    <w:lvl w:ilvl="0">
      <w:numFmt w:val="decimal"/>
      <w:lvlText w:val="3.%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9B575FA"/>
    <w:multiLevelType w:val="hybridMultilevel"/>
    <w:tmpl w:val="B4CC8130"/>
    <w:lvl w:ilvl="0" w:tplc="FAD45802">
      <w:start w:val="1"/>
      <w:numFmt w:val="decimal"/>
      <w:lvlText w:val="5.2.%1."/>
      <w:lvlJc w:val="left"/>
      <w:pPr>
        <w:tabs>
          <w:tab w:val="num" w:pos="1440"/>
        </w:tabs>
        <w:ind w:left="1440" w:hanging="360"/>
      </w:pPr>
      <w:rPr>
        <w:rFonts w:hint="default"/>
        <w:b w:val="0"/>
        <w:bCs w:val="0"/>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D224534"/>
    <w:multiLevelType w:val="multilevel"/>
    <w:tmpl w:val="AB1CD2DA"/>
    <w:lvl w:ilvl="0">
      <w:start w:val="1"/>
      <w:numFmt w:val="decimal"/>
      <w:lvlText w:val="8.4.%1."/>
      <w:lvlJc w:val="left"/>
      <w:pPr>
        <w:tabs>
          <w:tab w:val="num" w:pos="1440"/>
        </w:tabs>
        <w:ind w:left="1440" w:hanging="360"/>
      </w:pPr>
      <w:rPr>
        <w:rFonts w:hint="default"/>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41"/>
  </w:num>
  <w:num w:numId="3">
    <w:abstractNumId w:val="11"/>
  </w:num>
  <w:num w:numId="4">
    <w:abstractNumId w:val="23"/>
  </w:num>
  <w:num w:numId="5">
    <w:abstractNumId w:val="12"/>
  </w:num>
  <w:num w:numId="6">
    <w:abstractNumId w:val="4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17"/>
  </w:num>
  <w:num w:numId="19">
    <w:abstractNumId w:val="36"/>
  </w:num>
  <w:num w:numId="20">
    <w:abstractNumId w:val="18"/>
  </w:num>
  <w:num w:numId="21">
    <w:abstractNumId w:val="48"/>
  </w:num>
  <w:num w:numId="22">
    <w:abstractNumId w:val="19"/>
  </w:num>
  <w:num w:numId="23">
    <w:abstractNumId w:val="37"/>
  </w:num>
  <w:num w:numId="24">
    <w:abstractNumId w:val="43"/>
  </w:num>
  <w:num w:numId="25">
    <w:abstractNumId w:val="22"/>
  </w:num>
  <w:num w:numId="26">
    <w:abstractNumId w:val="25"/>
  </w:num>
  <w:num w:numId="27">
    <w:abstractNumId w:val="40"/>
  </w:num>
  <w:num w:numId="28">
    <w:abstractNumId w:val="30"/>
  </w:num>
  <w:num w:numId="29">
    <w:abstractNumId w:val="35"/>
  </w:num>
  <w:num w:numId="30">
    <w:abstractNumId w:val="21"/>
  </w:num>
  <w:num w:numId="31">
    <w:abstractNumId w:val="10"/>
  </w:num>
  <w:num w:numId="32">
    <w:abstractNumId w:val="16"/>
  </w:num>
  <w:num w:numId="33">
    <w:abstractNumId w:val="42"/>
  </w:num>
  <w:num w:numId="34">
    <w:abstractNumId w:val="15"/>
  </w:num>
  <w:num w:numId="35">
    <w:abstractNumId w:val="26"/>
  </w:num>
  <w:num w:numId="36">
    <w:abstractNumId w:val="38"/>
  </w:num>
  <w:num w:numId="37">
    <w:abstractNumId w:val="45"/>
  </w:num>
  <w:num w:numId="38">
    <w:abstractNumId w:val="31"/>
  </w:num>
  <w:num w:numId="39">
    <w:abstractNumId w:val="20"/>
  </w:num>
  <w:num w:numId="40">
    <w:abstractNumId w:val="29"/>
  </w:num>
  <w:num w:numId="41">
    <w:abstractNumId w:val="46"/>
  </w:num>
  <w:num w:numId="42">
    <w:abstractNumId w:val="33"/>
  </w:num>
  <w:num w:numId="43">
    <w:abstractNumId w:val="27"/>
  </w:num>
  <w:num w:numId="44">
    <w:abstractNumId w:val="34"/>
  </w:num>
  <w:num w:numId="45">
    <w:abstractNumId w:val="32"/>
  </w:num>
  <w:num w:numId="46">
    <w:abstractNumId w:val="13"/>
  </w:num>
  <w:num w:numId="47">
    <w:abstractNumId w:val="28"/>
  </w:num>
  <w:num w:numId="48">
    <w:abstractNumId w:val="24"/>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5A"/>
    <w:rsid w:val="00031283"/>
    <w:rsid w:val="000328F4"/>
    <w:rsid w:val="000528E4"/>
    <w:rsid w:val="000B0B01"/>
    <w:rsid w:val="001834A5"/>
    <w:rsid w:val="001915FD"/>
    <w:rsid w:val="001F4740"/>
    <w:rsid w:val="0029412E"/>
    <w:rsid w:val="002946DF"/>
    <w:rsid w:val="002A5B2D"/>
    <w:rsid w:val="00320ED9"/>
    <w:rsid w:val="004059C2"/>
    <w:rsid w:val="004425EA"/>
    <w:rsid w:val="00493E3C"/>
    <w:rsid w:val="004B1D29"/>
    <w:rsid w:val="00540836"/>
    <w:rsid w:val="0057351F"/>
    <w:rsid w:val="0066090B"/>
    <w:rsid w:val="006C232A"/>
    <w:rsid w:val="006F5A8C"/>
    <w:rsid w:val="0071175A"/>
    <w:rsid w:val="0072765E"/>
    <w:rsid w:val="007403B1"/>
    <w:rsid w:val="00742C76"/>
    <w:rsid w:val="007C58F6"/>
    <w:rsid w:val="00802C3D"/>
    <w:rsid w:val="00835636"/>
    <w:rsid w:val="0085091F"/>
    <w:rsid w:val="00857CFB"/>
    <w:rsid w:val="008E2E32"/>
    <w:rsid w:val="00904C77"/>
    <w:rsid w:val="009306DB"/>
    <w:rsid w:val="009D67CD"/>
    <w:rsid w:val="00A03AEE"/>
    <w:rsid w:val="00A6230F"/>
    <w:rsid w:val="00A849D9"/>
    <w:rsid w:val="00AA222F"/>
    <w:rsid w:val="00B024B0"/>
    <w:rsid w:val="00B22194"/>
    <w:rsid w:val="00B6651A"/>
    <w:rsid w:val="00C10CED"/>
    <w:rsid w:val="00C52FB5"/>
    <w:rsid w:val="00CE0F81"/>
    <w:rsid w:val="00D01177"/>
    <w:rsid w:val="00D33A04"/>
    <w:rsid w:val="00D85B97"/>
    <w:rsid w:val="00E40BE3"/>
    <w:rsid w:val="00F14481"/>
    <w:rsid w:val="00F61615"/>
    <w:rsid w:val="00F85A14"/>
    <w:rsid w:val="00F91B5A"/>
    <w:rsid w:val="00FC343F"/>
    <w:rsid w:val="00FF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stocktick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rsid w:val="004059C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7351F"/>
    <w:rPr>
      <w:color w:val="0000FF"/>
      <w:u w:val="single"/>
    </w:rPr>
  </w:style>
  <w:style w:type="paragraph" w:customStyle="1" w:styleId="Default">
    <w:name w:val="Default"/>
    <w:rsid w:val="0057351F"/>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
    <w:rsid w:val="001834A5"/>
    <w:rPr>
      <w:rFonts w:ascii="Tahoma" w:hAnsi="Tahoma" w:cs="Tahoma"/>
      <w:sz w:val="16"/>
      <w:szCs w:val="16"/>
    </w:rPr>
  </w:style>
  <w:style w:type="character" w:customStyle="1" w:styleId="BalloonTextChar">
    <w:name w:val="Balloon Text Char"/>
    <w:basedOn w:val="DefaultParagraphFont"/>
    <w:link w:val="BalloonText"/>
    <w:rsid w:val="001834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rsid w:val="004059C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7351F"/>
    <w:rPr>
      <w:color w:val="0000FF"/>
      <w:u w:val="single"/>
    </w:rPr>
  </w:style>
  <w:style w:type="paragraph" w:customStyle="1" w:styleId="Default">
    <w:name w:val="Default"/>
    <w:rsid w:val="0057351F"/>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
    <w:rsid w:val="001834A5"/>
    <w:rPr>
      <w:rFonts w:ascii="Tahoma" w:hAnsi="Tahoma" w:cs="Tahoma"/>
      <w:sz w:val="16"/>
      <w:szCs w:val="16"/>
    </w:rPr>
  </w:style>
  <w:style w:type="character" w:customStyle="1" w:styleId="BalloonTextChar">
    <w:name w:val="Balloon Text Char"/>
    <w:basedOn w:val="DefaultParagraphFont"/>
    <w:link w:val="BalloonText"/>
    <w:rsid w:val="001834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www.logtagrecorders.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orrow\Application%20Data\Microsoft\Templates\BH%20Template%20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BH Template C1</Template>
  <TotalTime>1</TotalTime>
  <Pages>3</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SPENALEX SOLUTIONS</Company>
  <LinksUpToDate>false</LinksUpToDate>
  <CharactersWithSpaces>7878</CharactersWithSpaces>
  <SharedDoc>false</SharedDoc>
  <HLinks>
    <vt:vector size="6" baseType="variant">
      <vt:variant>
        <vt:i4>3801201</vt:i4>
      </vt:variant>
      <vt:variant>
        <vt:i4>0</vt:i4>
      </vt:variant>
      <vt:variant>
        <vt:i4>0</vt:i4>
      </vt:variant>
      <vt:variant>
        <vt:i4>5</vt:i4>
      </vt:variant>
      <vt:variant>
        <vt:lpwstr>http://www.logtagrecorders.com/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Scheuermann</dc:creator>
  <cp:lastModifiedBy>Nesrallah, Heather</cp:lastModifiedBy>
  <cp:revision>2</cp:revision>
  <cp:lastPrinted>2009-07-13T13:37:00Z</cp:lastPrinted>
  <dcterms:created xsi:type="dcterms:W3CDTF">2016-11-07T14:59:00Z</dcterms:created>
  <dcterms:modified xsi:type="dcterms:W3CDTF">2016-11-07T14:59:00Z</dcterms:modified>
</cp:coreProperties>
</file>