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62F" w:rsidRDefault="0079262F">
      <w:pPr>
        <w:numPr>
          <w:ilvl w:val="0"/>
          <w:numId w:val="1"/>
        </w:numPr>
        <w:rPr>
          <w:rFonts w:ascii="Arial" w:hAnsi="Arial"/>
          <w:b/>
          <w:sz w:val="28"/>
        </w:rPr>
      </w:pPr>
      <w:bookmarkStart w:id="0" w:name="_GoBack"/>
      <w:bookmarkEnd w:id="0"/>
      <w:r>
        <w:rPr>
          <w:rFonts w:ascii="Arial" w:hAnsi="Arial"/>
          <w:b/>
          <w:sz w:val="28"/>
        </w:rPr>
        <w:t>Principle</w:t>
      </w:r>
    </w:p>
    <w:p w:rsidR="0079262F" w:rsidRDefault="0079262F">
      <w:pPr>
        <w:ind w:left="720"/>
        <w:rPr>
          <w:rFonts w:ascii="Arial" w:hAnsi="Arial"/>
          <w:sz w:val="24"/>
        </w:rPr>
      </w:pPr>
    </w:p>
    <w:p w:rsidR="0079262F" w:rsidRDefault="0079262F">
      <w:pPr>
        <w:ind w:left="720"/>
        <w:rPr>
          <w:rFonts w:ascii="Arial" w:hAnsi="Arial"/>
          <w:sz w:val="24"/>
        </w:rPr>
      </w:pPr>
      <w:proofErr w:type="gramStart"/>
      <w:r>
        <w:rPr>
          <w:rFonts w:ascii="Arial" w:hAnsi="Arial"/>
          <w:sz w:val="24"/>
        </w:rPr>
        <w:t>To describe criteria for accepting specimens for compatibility testing.</w:t>
      </w:r>
      <w:proofErr w:type="gramEnd"/>
    </w:p>
    <w:p w:rsidR="0079262F" w:rsidRDefault="0079262F">
      <w:pPr>
        <w:ind w:left="720"/>
        <w:rPr>
          <w:rFonts w:ascii="Arial" w:hAnsi="Arial"/>
          <w:sz w:val="24"/>
        </w:rPr>
      </w:pPr>
    </w:p>
    <w:p w:rsidR="0079262F" w:rsidRDefault="0079262F">
      <w:pPr>
        <w:numPr>
          <w:ilvl w:val="0"/>
          <w:numId w:val="1"/>
        </w:numPr>
        <w:rPr>
          <w:rFonts w:ascii="Arial" w:hAnsi="Arial"/>
          <w:b/>
          <w:sz w:val="28"/>
        </w:rPr>
      </w:pPr>
      <w:r>
        <w:rPr>
          <w:rFonts w:ascii="Arial" w:hAnsi="Arial"/>
          <w:b/>
          <w:sz w:val="28"/>
        </w:rPr>
        <w:t>Scope and Related Policies</w:t>
      </w:r>
    </w:p>
    <w:p w:rsidR="0079262F" w:rsidRDefault="0079262F">
      <w:pPr>
        <w:ind w:left="720"/>
        <w:rPr>
          <w:rFonts w:ascii="Arial" w:hAnsi="Arial"/>
          <w:sz w:val="24"/>
        </w:rPr>
      </w:pPr>
    </w:p>
    <w:p w:rsidR="0079262F" w:rsidRDefault="0079262F">
      <w:pPr>
        <w:numPr>
          <w:ilvl w:val="1"/>
          <w:numId w:val="1"/>
        </w:numPr>
        <w:rPr>
          <w:rFonts w:ascii="Arial" w:hAnsi="Arial"/>
          <w:sz w:val="24"/>
        </w:rPr>
      </w:pPr>
      <w:r>
        <w:rPr>
          <w:rFonts w:ascii="Arial" w:hAnsi="Arial"/>
          <w:sz w:val="24"/>
        </w:rPr>
        <w:t>Any specimens with missing and/or wrong name and/or identification number shall not be accepted for pre-transfusion testing.</w:t>
      </w:r>
    </w:p>
    <w:p w:rsidR="0079262F" w:rsidRDefault="0079262F">
      <w:pPr>
        <w:ind w:left="720"/>
        <w:rPr>
          <w:rFonts w:ascii="Arial" w:hAnsi="Arial"/>
          <w:sz w:val="24"/>
        </w:rPr>
      </w:pPr>
    </w:p>
    <w:p w:rsidR="0079262F" w:rsidRDefault="0079262F">
      <w:pPr>
        <w:numPr>
          <w:ilvl w:val="1"/>
          <w:numId w:val="1"/>
        </w:numPr>
        <w:rPr>
          <w:rFonts w:ascii="Arial" w:hAnsi="Arial"/>
          <w:sz w:val="24"/>
        </w:rPr>
      </w:pPr>
      <w:r>
        <w:rPr>
          <w:rFonts w:ascii="Arial" w:hAnsi="Arial"/>
          <w:sz w:val="24"/>
        </w:rPr>
        <w:t>For patients who have been transfused or pregnant within the last three months, or if history of transfusion or pregnancy is uncertain or unknown, specimens for compatibility testing shall be no more than 96 hours old.</w:t>
      </w:r>
      <w:r>
        <w:rPr>
          <w:rFonts w:ascii="Arial" w:hAnsi="Arial"/>
          <w:sz w:val="24"/>
          <w:vertAlign w:val="superscript"/>
        </w:rPr>
        <w:t>9.1</w:t>
      </w:r>
    </w:p>
    <w:p w:rsidR="0079262F" w:rsidRDefault="0079262F">
      <w:pPr>
        <w:ind w:left="720"/>
        <w:rPr>
          <w:rFonts w:ascii="Arial" w:hAnsi="Arial"/>
          <w:sz w:val="24"/>
        </w:rPr>
      </w:pPr>
    </w:p>
    <w:p w:rsidR="0079262F" w:rsidRPr="00B766F5" w:rsidRDefault="0079262F">
      <w:pPr>
        <w:numPr>
          <w:ilvl w:val="1"/>
          <w:numId w:val="1"/>
        </w:numPr>
        <w:rPr>
          <w:rFonts w:ascii="Arial" w:hAnsi="Arial"/>
          <w:sz w:val="24"/>
        </w:rPr>
      </w:pPr>
      <w:r>
        <w:rPr>
          <w:rFonts w:ascii="Arial" w:hAnsi="Arial"/>
          <w:sz w:val="24"/>
        </w:rPr>
        <w:t xml:space="preserve">For patients who have not been transfused or pregnant in the past three months, plasma for compatibility testing may be stored and used at any time for compatibility testing during the </w:t>
      </w:r>
      <w:r w:rsidRPr="0053769D">
        <w:rPr>
          <w:rFonts w:ascii="Arial" w:hAnsi="Arial"/>
          <w:sz w:val="24"/>
        </w:rPr>
        <w:t>current hospital admission</w:t>
      </w:r>
      <w:r w:rsidRPr="00B41E1B">
        <w:rPr>
          <w:rFonts w:ascii="Arial" w:hAnsi="Arial"/>
          <w:sz w:val="24"/>
        </w:rPr>
        <w:t>.</w:t>
      </w:r>
      <w:r w:rsidRPr="0053769D">
        <w:rPr>
          <w:rFonts w:ascii="Arial" w:hAnsi="Arial"/>
          <w:sz w:val="24"/>
          <w:vertAlign w:val="superscript"/>
        </w:rPr>
        <w:t xml:space="preserve"> 9.1 </w:t>
      </w:r>
    </w:p>
    <w:p w:rsidR="0079262F" w:rsidRDefault="0079262F">
      <w:pPr>
        <w:ind w:left="720"/>
        <w:rPr>
          <w:rFonts w:ascii="Arial" w:hAnsi="Arial"/>
          <w:sz w:val="24"/>
        </w:rPr>
      </w:pPr>
    </w:p>
    <w:p w:rsidR="0079262F" w:rsidRDefault="0079262F">
      <w:pPr>
        <w:numPr>
          <w:ilvl w:val="1"/>
          <w:numId w:val="1"/>
        </w:numPr>
        <w:rPr>
          <w:rFonts w:ascii="Arial" w:hAnsi="Arial"/>
          <w:sz w:val="24"/>
        </w:rPr>
      </w:pPr>
      <w:r>
        <w:rPr>
          <w:rFonts w:ascii="Arial" w:hAnsi="Arial"/>
          <w:sz w:val="24"/>
        </w:rPr>
        <w:t>Request forms shall identify the recipient/patient by family and given names and by the patient’s identification number.  Request forms without proper patient identification must not be accepted by the Transfusion Medicine Lab</w:t>
      </w:r>
      <w:r w:rsidR="00947786">
        <w:rPr>
          <w:rFonts w:ascii="Arial" w:hAnsi="Arial"/>
          <w:sz w:val="24"/>
        </w:rPr>
        <w:t xml:space="preserve">oratory </w:t>
      </w:r>
      <w:r>
        <w:rPr>
          <w:rFonts w:ascii="Arial" w:hAnsi="Arial"/>
          <w:sz w:val="24"/>
        </w:rPr>
        <w:t>(TML).</w:t>
      </w:r>
      <w:r>
        <w:rPr>
          <w:rFonts w:ascii="Arial" w:hAnsi="Arial"/>
          <w:sz w:val="24"/>
          <w:vertAlign w:val="superscript"/>
        </w:rPr>
        <w:t>9.1</w:t>
      </w:r>
      <w:r>
        <w:rPr>
          <w:rFonts w:ascii="Arial" w:hAnsi="Arial"/>
          <w:sz w:val="24"/>
        </w:rPr>
        <w:t xml:space="preserve"> </w:t>
      </w:r>
      <w:proofErr w:type="gramStart"/>
      <w:r>
        <w:rPr>
          <w:rFonts w:ascii="Arial" w:hAnsi="Arial"/>
          <w:sz w:val="24"/>
        </w:rPr>
        <w:t>The</w:t>
      </w:r>
      <w:proofErr w:type="gramEnd"/>
      <w:r>
        <w:rPr>
          <w:rFonts w:ascii="Arial" w:hAnsi="Arial"/>
          <w:sz w:val="24"/>
        </w:rPr>
        <w:t xml:space="preserve"> request form may be a requisition or an electronic order. </w:t>
      </w:r>
    </w:p>
    <w:p w:rsidR="0079262F" w:rsidRDefault="0079262F">
      <w:pPr>
        <w:rPr>
          <w:rFonts w:ascii="Arial" w:hAnsi="Arial"/>
          <w:sz w:val="24"/>
        </w:rPr>
      </w:pPr>
    </w:p>
    <w:p w:rsidR="0079262F" w:rsidRDefault="0079262F">
      <w:pPr>
        <w:numPr>
          <w:ilvl w:val="1"/>
          <w:numId w:val="1"/>
        </w:numPr>
        <w:rPr>
          <w:rFonts w:ascii="Arial" w:hAnsi="Arial"/>
          <w:sz w:val="24"/>
        </w:rPr>
      </w:pPr>
      <w:r>
        <w:rPr>
          <w:rFonts w:ascii="Arial" w:hAnsi="Arial"/>
          <w:sz w:val="24"/>
        </w:rPr>
        <w:t>The information on the blood specimen and the request form shall be checked before testing begins.  Any discrepancies or errors must be satisfactorily resolved or new specimens collected.</w:t>
      </w:r>
      <w:r>
        <w:rPr>
          <w:rFonts w:ascii="Arial" w:hAnsi="Arial"/>
          <w:sz w:val="24"/>
          <w:vertAlign w:val="superscript"/>
        </w:rPr>
        <w:t>9.1</w:t>
      </w:r>
    </w:p>
    <w:p w:rsidR="0079262F" w:rsidRDefault="0079262F">
      <w:pPr>
        <w:ind w:left="720"/>
        <w:rPr>
          <w:rFonts w:ascii="Arial" w:hAnsi="Arial"/>
          <w:sz w:val="24"/>
        </w:rPr>
      </w:pPr>
    </w:p>
    <w:p w:rsidR="0079262F" w:rsidRDefault="0079262F">
      <w:pPr>
        <w:numPr>
          <w:ilvl w:val="2"/>
          <w:numId w:val="1"/>
        </w:numPr>
        <w:rPr>
          <w:rFonts w:ascii="Arial" w:hAnsi="Arial"/>
          <w:sz w:val="24"/>
        </w:rPr>
      </w:pPr>
      <w:r>
        <w:rPr>
          <w:rFonts w:ascii="Arial" w:hAnsi="Arial"/>
          <w:sz w:val="24"/>
        </w:rPr>
        <w:t xml:space="preserve">The name and initials or the computer identification code of the person drawing the blood specimen shall be </w:t>
      </w:r>
      <w:r>
        <w:rPr>
          <w:rFonts w:ascii="Arial" w:hAnsi="Arial"/>
          <w:sz w:val="24"/>
        </w:rPr>
        <w:lastRenderedPageBreak/>
        <w:t>documented.  The date and time of collection must also be documented.</w:t>
      </w:r>
      <w:r>
        <w:rPr>
          <w:rFonts w:ascii="Arial" w:hAnsi="Arial"/>
          <w:sz w:val="24"/>
          <w:vertAlign w:val="superscript"/>
        </w:rPr>
        <w:t xml:space="preserve">9.1 </w:t>
      </w:r>
    </w:p>
    <w:p w:rsidR="0079262F" w:rsidRDefault="0079262F">
      <w:pPr>
        <w:ind w:left="1440"/>
        <w:rPr>
          <w:rFonts w:ascii="Arial" w:hAnsi="Arial"/>
          <w:sz w:val="24"/>
        </w:rPr>
      </w:pPr>
    </w:p>
    <w:p w:rsidR="0079262F" w:rsidRDefault="0079262F">
      <w:pPr>
        <w:numPr>
          <w:ilvl w:val="1"/>
          <w:numId w:val="1"/>
        </w:numPr>
        <w:rPr>
          <w:rFonts w:ascii="Arial" w:hAnsi="Arial"/>
          <w:sz w:val="24"/>
        </w:rPr>
      </w:pPr>
      <w:r>
        <w:rPr>
          <w:rFonts w:ascii="Arial" w:hAnsi="Arial"/>
          <w:sz w:val="24"/>
        </w:rPr>
        <w:t>The recipient’s blood specimen shall be stored for at least seven days after transfusion.</w:t>
      </w:r>
      <w:r>
        <w:rPr>
          <w:rFonts w:ascii="Arial" w:hAnsi="Arial"/>
          <w:sz w:val="24"/>
          <w:vertAlign w:val="superscript"/>
        </w:rPr>
        <w:t>9.1</w:t>
      </w:r>
    </w:p>
    <w:p w:rsidR="0079262F" w:rsidRDefault="0079262F">
      <w:pPr>
        <w:ind w:left="1440"/>
        <w:rPr>
          <w:rFonts w:ascii="Arial" w:hAnsi="Arial"/>
          <w:sz w:val="24"/>
        </w:rPr>
      </w:pPr>
    </w:p>
    <w:p w:rsidR="0079262F" w:rsidRDefault="0079262F">
      <w:pPr>
        <w:numPr>
          <w:ilvl w:val="2"/>
          <w:numId w:val="1"/>
        </w:numPr>
        <w:rPr>
          <w:rFonts w:ascii="Arial" w:hAnsi="Arial"/>
          <w:sz w:val="24"/>
        </w:rPr>
      </w:pPr>
      <w:r>
        <w:rPr>
          <w:rFonts w:ascii="Arial" w:hAnsi="Arial"/>
          <w:sz w:val="24"/>
        </w:rPr>
        <w:t xml:space="preserve">Specimens must be stored between 1-6 </w:t>
      </w:r>
      <w:r>
        <w:rPr>
          <w:rFonts w:ascii="Arial" w:hAnsi="Arial" w:cs="Arial"/>
          <w:sz w:val="24"/>
        </w:rPr>
        <w:t>°</w:t>
      </w:r>
      <w:r>
        <w:rPr>
          <w:rFonts w:ascii="Arial" w:hAnsi="Arial"/>
          <w:sz w:val="24"/>
        </w:rPr>
        <w:t>C.  Fr</w:t>
      </w:r>
      <w:r w:rsidR="00B41E1B">
        <w:rPr>
          <w:rFonts w:ascii="Arial" w:hAnsi="Arial"/>
          <w:sz w:val="24"/>
        </w:rPr>
        <w:t xml:space="preserve">eezing plasma is not required. </w:t>
      </w:r>
      <w:r>
        <w:rPr>
          <w:rFonts w:ascii="Arial" w:hAnsi="Arial"/>
          <w:sz w:val="24"/>
        </w:rPr>
        <w:t xml:space="preserve">To reduce the risk of labeling/identification errors, separation of plasma should only be done in TML.  </w:t>
      </w:r>
    </w:p>
    <w:p w:rsidR="0079262F" w:rsidRDefault="0079262F">
      <w:pPr>
        <w:ind w:left="1440"/>
        <w:rPr>
          <w:rFonts w:ascii="Arial" w:hAnsi="Arial"/>
          <w:sz w:val="24"/>
        </w:rPr>
      </w:pPr>
    </w:p>
    <w:p w:rsidR="0079262F" w:rsidRDefault="0079262F">
      <w:pPr>
        <w:numPr>
          <w:ilvl w:val="0"/>
          <w:numId w:val="1"/>
        </w:numPr>
        <w:rPr>
          <w:rFonts w:ascii="Arial" w:hAnsi="Arial"/>
          <w:b/>
          <w:sz w:val="28"/>
        </w:rPr>
      </w:pPr>
      <w:r>
        <w:rPr>
          <w:rFonts w:ascii="Arial" w:hAnsi="Arial"/>
          <w:b/>
          <w:sz w:val="28"/>
        </w:rPr>
        <w:t>Specimens</w:t>
      </w:r>
    </w:p>
    <w:p w:rsidR="0079262F" w:rsidRDefault="0079262F">
      <w:pPr>
        <w:rPr>
          <w:rFonts w:ascii="Arial" w:hAnsi="Arial"/>
          <w:sz w:val="24"/>
        </w:rPr>
      </w:pPr>
    </w:p>
    <w:p w:rsidR="0079262F" w:rsidRDefault="0079262F">
      <w:pPr>
        <w:ind w:left="720"/>
        <w:rPr>
          <w:rFonts w:ascii="Arial" w:hAnsi="Arial"/>
          <w:sz w:val="24"/>
        </w:rPr>
      </w:pPr>
      <w:r>
        <w:rPr>
          <w:rFonts w:ascii="Arial" w:hAnsi="Arial"/>
          <w:sz w:val="24"/>
        </w:rPr>
        <w:t>Specimens collected for pre-transfusion testing</w:t>
      </w:r>
      <w:r w:rsidR="00947786">
        <w:rPr>
          <w:rFonts w:ascii="Arial" w:hAnsi="Arial"/>
          <w:sz w:val="24"/>
        </w:rPr>
        <w:t xml:space="preserve"> (see procedural notes 8.1)</w:t>
      </w:r>
    </w:p>
    <w:p w:rsidR="0079262F" w:rsidRDefault="0079262F">
      <w:pPr>
        <w:ind w:left="720"/>
        <w:rPr>
          <w:rFonts w:ascii="Arial" w:hAnsi="Arial"/>
          <w:sz w:val="24"/>
        </w:rPr>
      </w:pPr>
      <w:r>
        <w:rPr>
          <w:rFonts w:ascii="Arial" w:hAnsi="Arial"/>
          <w:sz w:val="24"/>
        </w:rPr>
        <w:t>EDTA anticoagulated whole blood</w:t>
      </w:r>
    </w:p>
    <w:p w:rsidR="0079262F" w:rsidRDefault="0079262F">
      <w:pPr>
        <w:ind w:left="720"/>
        <w:rPr>
          <w:rFonts w:ascii="Arial" w:hAnsi="Arial"/>
          <w:sz w:val="24"/>
        </w:rPr>
      </w:pPr>
    </w:p>
    <w:p w:rsidR="0079262F" w:rsidRDefault="0079262F">
      <w:pPr>
        <w:ind w:left="720"/>
        <w:rPr>
          <w:rFonts w:ascii="Arial" w:hAnsi="Arial"/>
          <w:sz w:val="24"/>
        </w:rPr>
      </w:pPr>
      <w:r>
        <w:rPr>
          <w:rFonts w:ascii="Arial" w:hAnsi="Arial"/>
          <w:sz w:val="24"/>
        </w:rPr>
        <w:t>Note: SST, PST and PLUS tubes must not be used for the collection of samples for blood banking procedures.</w:t>
      </w:r>
      <w:r w:rsidR="00947786">
        <w:rPr>
          <w:rFonts w:ascii="Arial" w:hAnsi="Arial"/>
          <w:sz w:val="24"/>
          <w:vertAlign w:val="superscript"/>
        </w:rPr>
        <w:t>9.3</w:t>
      </w:r>
    </w:p>
    <w:p w:rsidR="0079262F" w:rsidRDefault="0079262F">
      <w:pPr>
        <w:ind w:left="720"/>
        <w:rPr>
          <w:rFonts w:ascii="Arial" w:hAnsi="Arial"/>
          <w:sz w:val="24"/>
        </w:rPr>
      </w:pPr>
    </w:p>
    <w:p w:rsidR="0079262F" w:rsidRDefault="0079262F">
      <w:pPr>
        <w:ind w:left="720"/>
        <w:rPr>
          <w:rFonts w:ascii="Arial" w:hAnsi="Arial"/>
          <w:sz w:val="24"/>
        </w:rPr>
      </w:pPr>
    </w:p>
    <w:p w:rsidR="0079262F" w:rsidRDefault="0079262F">
      <w:pPr>
        <w:numPr>
          <w:ilvl w:val="0"/>
          <w:numId w:val="1"/>
        </w:numPr>
        <w:rPr>
          <w:rFonts w:ascii="Arial" w:hAnsi="Arial"/>
          <w:b/>
          <w:sz w:val="28"/>
        </w:rPr>
      </w:pPr>
      <w:r>
        <w:rPr>
          <w:rFonts w:ascii="Arial" w:hAnsi="Arial"/>
          <w:b/>
          <w:sz w:val="28"/>
        </w:rPr>
        <w:t>Materials</w:t>
      </w:r>
    </w:p>
    <w:p w:rsidR="0079262F" w:rsidRDefault="0079262F">
      <w:pPr>
        <w:rPr>
          <w:rFonts w:ascii="Arial" w:hAnsi="Arial"/>
          <w:sz w:val="24"/>
        </w:rPr>
      </w:pPr>
    </w:p>
    <w:p w:rsidR="0079262F" w:rsidRDefault="0079262F">
      <w:pPr>
        <w:ind w:left="720"/>
        <w:rPr>
          <w:rFonts w:ascii="Arial" w:hAnsi="Arial"/>
          <w:sz w:val="24"/>
        </w:rPr>
      </w:pPr>
      <w:r>
        <w:rPr>
          <w:rFonts w:ascii="Arial" w:hAnsi="Arial"/>
          <w:b/>
          <w:bCs/>
          <w:sz w:val="24"/>
        </w:rPr>
        <w:t>Supplies:</w:t>
      </w:r>
      <w:r>
        <w:rPr>
          <w:rFonts w:ascii="Arial" w:hAnsi="Arial"/>
          <w:sz w:val="24"/>
        </w:rPr>
        <w:tab/>
        <w:t>Request form or electronic order entry</w:t>
      </w:r>
    </w:p>
    <w:p w:rsidR="0079262F" w:rsidRDefault="0079262F">
      <w:pPr>
        <w:rPr>
          <w:rFonts w:ascii="Arial" w:hAnsi="Arial"/>
          <w:sz w:val="24"/>
        </w:rPr>
      </w:pPr>
    </w:p>
    <w:p w:rsidR="0079262F" w:rsidRDefault="0079262F">
      <w:pPr>
        <w:numPr>
          <w:ilvl w:val="0"/>
          <w:numId w:val="1"/>
        </w:numPr>
        <w:rPr>
          <w:rFonts w:ascii="Arial" w:hAnsi="Arial"/>
          <w:b/>
          <w:sz w:val="28"/>
        </w:rPr>
      </w:pPr>
      <w:r>
        <w:rPr>
          <w:rFonts w:ascii="Arial" w:hAnsi="Arial"/>
          <w:b/>
          <w:sz w:val="28"/>
        </w:rPr>
        <w:t>Quality Control – N/A</w:t>
      </w:r>
    </w:p>
    <w:p w:rsidR="0079262F" w:rsidRDefault="0079262F">
      <w:pPr>
        <w:ind w:left="720"/>
        <w:rPr>
          <w:rFonts w:ascii="Arial" w:hAnsi="Arial"/>
          <w:sz w:val="24"/>
        </w:rPr>
      </w:pPr>
    </w:p>
    <w:p w:rsidR="0079262F" w:rsidRPr="00076987" w:rsidRDefault="0079262F" w:rsidP="00457A8F">
      <w:pPr>
        <w:numPr>
          <w:ilvl w:val="0"/>
          <w:numId w:val="1"/>
        </w:numPr>
        <w:rPr>
          <w:rFonts w:ascii="Arial" w:hAnsi="Arial"/>
          <w:sz w:val="24"/>
        </w:rPr>
      </w:pPr>
      <w:r w:rsidRPr="00457A8F">
        <w:rPr>
          <w:rFonts w:ascii="Arial" w:hAnsi="Arial"/>
          <w:b/>
          <w:sz w:val="28"/>
        </w:rPr>
        <w:t>Procedure</w:t>
      </w:r>
    </w:p>
    <w:p w:rsidR="00076987" w:rsidRDefault="00076987" w:rsidP="00076987">
      <w:pPr>
        <w:pStyle w:val="ListParagraph"/>
        <w:rPr>
          <w:rFonts w:ascii="Arial" w:hAnsi="Arial"/>
          <w:sz w:val="24"/>
        </w:rPr>
      </w:pPr>
    </w:p>
    <w:p w:rsidR="00076987" w:rsidRPr="00457A8F" w:rsidRDefault="00076987" w:rsidP="00076987">
      <w:pPr>
        <w:rPr>
          <w:rFonts w:ascii="Arial" w:hAnsi="Arial"/>
          <w:sz w:val="24"/>
        </w:rPr>
      </w:pPr>
    </w:p>
    <w:tbl>
      <w:tblPr>
        <w:tblStyle w:val="TableGrid"/>
        <w:tblW w:w="0" w:type="auto"/>
        <w:tblLook w:val="04A0" w:firstRow="1" w:lastRow="0" w:firstColumn="1" w:lastColumn="0" w:noHBand="0" w:noVBand="1"/>
      </w:tblPr>
      <w:tblGrid>
        <w:gridCol w:w="3166"/>
        <w:gridCol w:w="5690"/>
      </w:tblGrid>
      <w:tr w:rsidR="00457A8F" w:rsidTr="00076987">
        <w:trPr>
          <w:trHeight w:val="835"/>
        </w:trPr>
        <w:tc>
          <w:tcPr>
            <w:tcW w:w="3166" w:type="dxa"/>
          </w:tcPr>
          <w:p w:rsidR="00457A8F" w:rsidRPr="00282A75" w:rsidRDefault="00457A8F" w:rsidP="00457A8F">
            <w:pPr>
              <w:pStyle w:val="ListParagraph"/>
              <w:widowControl w:val="0"/>
              <w:numPr>
                <w:ilvl w:val="1"/>
                <w:numId w:val="32"/>
              </w:numPr>
              <w:rPr>
                <w:rFonts w:ascii="Arial" w:hAnsi="Arial"/>
                <w:sz w:val="24"/>
              </w:rPr>
            </w:pPr>
            <w:r w:rsidRPr="00282A75">
              <w:rPr>
                <w:rFonts w:ascii="Arial" w:hAnsi="Arial"/>
                <w:sz w:val="24"/>
              </w:rPr>
              <w:t xml:space="preserve">Verify specimens and corresponding request form (or electronic order entry) </w:t>
            </w:r>
          </w:p>
        </w:tc>
        <w:tc>
          <w:tcPr>
            <w:tcW w:w="5690" w:type="dxa"/>
          </w:tcPr>
          <w:p w:rsidR="00457A8F" w:rsidRDefault="00457A8F" w:rsidP="00457A8F">
            <w:pPr>
              <w:pStyle w:val="ListParagraph"/>
              <w:widowControl w:val="0"/>
              <w:numPr>
                <w:ilvl w:val="1"/>
                <w:numId w:val="25"/>
              </w:numPr>
              <w:rPr>
                <w:rFonts w:ascii="Arial" w:hAnsi="Arial"/>
                <w:sz w:val="24"/>
              </w:rPr>
            </w:pPr>
            <w:r>
              <w:rPr>
                <w:rFonts w:ascii="Arial" w:hAnsi="Arial"/>
                <w:sz w:val="24"/>
              </w:rPr>
              <w:t>E</w:t>
            </w:r>
            <w:r w:rsidRPr="00326340">
              <w:rPr>
                <w:rFonts w:ascii="Arial" w:hAnsi="Arial"/>
                <w:sz w:val="24"/>
              </w:rPr>
              <w:t>nsure the following information is identical:</w:t>
            </w:r>
          </w:p>
          <w:p w:rsidR="00457A8F" w:rsidRPr="00326340" w:rsidRDefault="00457A8F" w:rsidP="00457A8F">
            <w:pPr>
              <w:pStyle w:val="ListParagraph"/>
              <w:widowControl w:val="0"/>
              <w:ind w:left="454"/>
              <w:rPr>
                <w:rFonts w:ascii="Arial" w:hAnsi="Arial"/>
                <w:sz w:val="24"/>
              </w:rPr>
            </w:pPr>
            <w:r w:rsidRPr="00326340">
              <w:rPr>
                <w:rFonts w:ascii="Arial" w:hAnsi="Arial"/>
                <w:sz w:val="24"/>
              </w:rPr>
              <w:t xml:space="preserve"> </w:t>
            </w:r>
          </w:p>
          <w:p w:rsidR="00457A8F" w:rsidRDefault="00457A8F" w:rsidP="00457A8F">
            <w:pPr>
              <w:pStyle w:val="ListParagraph"/>
              <w:widowControl w:val="0"/>
              <w:numPr>
                <w:ilvl w:val="0"/>
                <w:numId w:val="28"/>
              </w:numPr>
              <w:rPr>
                <w:rFonts w:ascii="Arial" w:hAnsi="Arial"/>
                <w:sz w:val="24"/>
              </w:rPr>
            </w:pPr>
            <w:r w:rsidRPr="00326340">
              <w:rPr>
                <w:rFonts w:ascii="Arial" w:hAnsi="Arial"/>
                <w:sz w:val="24"/>
              </w:rPr>
              <w:t xml:space="preserve">Patient’s identification number </w:t>
            </w:r>
          </w:p>
          <w:p w:rsidR="00457A8F" w:rsidRPr="00326340" w:rsidRDefault="00457A8F" w:rsidP="00457A8F">
            <w:pPr>
              <w:pStyle w:val="ListParagraph"/>
              <w:widowControl w:val="0"/>
              <w:numPr>
                <w:ilvl w:val="0"/>
                <w:numId w:val="28"/>
              </w:numPr>
              <w:rPr>
                <w:rFonts w:ascii="Arial" w:hAnsi="Arial"/>
                <w:sz w:val="24"/>
              </w:rPr>
            </w:pPr>
            <w:r w:rsidRPr="007D1230">
              <w:rPr>
                <w:rFonts w:ascii="Arial" w:hAnsi="Arial"/>
                <w:sz w:val="24"/>
              </w:rPr>
              <w:t>Patient family and given names</w:t>
            </w:r>
            <w:r>
              <w:rPr>
                <w:rFonts w:ascii="Arial" w:hAnsi="Arial"/>
                <w:sz w:val="24"/>
              </w:rPr>
              <w:br/>
            </w:r>
          </w:p>
          <w:tbl>
            <w:tblPr>
              <w:tblStyle w:val="TableGrid"/>
              <w:tblW w:w="5464" w:type="dxa"/>
              <w:tblLook w:val="04A0" w:firstRow="1" w:lastRow="0" w:firstColumn="1" w:lastColumn="0" w:noHBand="0" w:noVBand="1"/>
            </w:tblPr>
            <w:tblGrid>
              <w:gridCol w:w="2645"/>
              <w:gridCol w:w="2819"/>
            </w:tblGrid>
            <w:tr w:rsidR="00457A8F" w:rsidTr="00457A8F">
              <w:tc>
                <w:tcPr>
                  <w:tcW w:w="2645" w:type="dxa"/>
                  <w:shd w:val="clear" w:color="auto" w:fill="F2F2F2" w:themeFill="background1" w:themeFillShade="F2"/>
                </w:tcPr>
                <w:p w:rsidR="00457A8F" w:rsidRPr="007D1230" w:rsidRDefault="00457A8F" w:rsidP="00457A8F">
                  <w:pPr>
                    <w:widowControl w:val="0"/>
                    <w:jc w:val="center"/>
                    <w:rPr>
                      <w:rFonts w:ascii="Arial" w:hAnsi="Arial"/>
                      <w:i/>
                      <w:sz w:val="24"/>
                    </w:rPr>
                  </w:pPr>
                  <w:r w:rsidRPr="007D1230">
                    <w:rPr>
                      <w:rFonts w:ascii="Arial" w:hAnsi="Arial"/>
                      <w:i/>
                      <w:sz w:val="24"/>
                    </w:rPr>
                    <w:t>If</w:t>
                  </w:r>
                </w:p>
              </w:tc>
              <w:tc>
                <w:tcPr>
                  <w:tcW w:w="2819" w:type="dxa"/>
                  <w:shd w:val="clear" w:color="auto" w:fill="F2F2F2" w:themeFill="background1" w:themeFillShade="F2"/>
                </w:tcPr>
                <w:p w:rsidR="00457A8F" w:rsidRPr="007D1230" w:rsidRDefault="00457A8F" w:rsidP="00457A8F">
                  <w:pPr>
                    <w:widowControl w:val="0"/>
                    <w:jc w:val="center"/>
                    <w:rPr>
                      <w:rFonts w:ascii="Arial" w:hAnsi="Arial"/>
                      <w:i/>
                      <w:sz w:val="24"/>
                    </w:rPr>
                  </w:pPr>
                  <w:r w:rsidRPr="007D1230">
                    <w:rPr>
                      <w:rFonts w:ascii="Arial" w:hAnsi="Arial"/>
                      <w:i/>
                      <w:sz w:val="24"/>
                    </w:rPr>
                    <w:t>Then</w:t>
                  </w:r>
                </w:p>
              </w:tc>
            </w:tr>
            <w:tr w:rsidR="00457A8F" w:rsidTr="00457A8F">
              <w:trPr>
                <w:trHeight w:val="2267"/>
              </w:trPr>
              <w:tc>
                <w:tcPr>
                  <w:tcW w:w="2645" w:type="dxa"/>
                </w:tcPr>
                <w:p w:rsidR="00457A8F" w:rsidRDefault="00457A8F" w:rsidP="00457A8F">
                  <w:pPr>
                    <w:widowControl w:val="0"/>
                    <w:rPr>
                      <w:rFonts w:ascii="Arial" w:hAnsi="Arial"/>
                      <w:sz w:val="24"/>
                    </w:rPr>
                  </w:pPr>
                  <w:r>
                    <w:rPr>
                      <w:rFonts w:ascii="Arial" w:hAnsi="Arial"/>
                      <w:sz w:val="24"/>
                    </w:rPr>
                    <w:t>A</w:t>
                  </w:r>
                  <w:r w:rsidRPr="00947786">
                    <w:rPr>
                      <w:rFonts w:ascii="Arial" w:hAnsi="Arial"/>
                      <w:sz w:val="24"/>
                    </w:rPr>
                    <w:t xml:space="preserve">ny of the above is </w:t>
                  </w:r>
                  <w:r w:rsidRPr="00947786">
                    <w:rPr>
                      <w:rFonts w:ascii="Arial" w:hAnsi="Arial"/>
                      <w:sz w:val="24"/>
                      <w:szCs w:val="24"/>
                    </w:rPr>
                    <w:t>mi</w:t>
                  </w:r>
                  <w:r w:rsidRPr="00D10256">
                    <w:rPr>
                      <w:rFonts w:ascii="Arial" w:hAnsi="Arial"/>
                      <w:sz w:val="24"/>
                      <w:szCs w:val="24"/>
                    </w:rPr>
                    <w:t>ssing or incorrect</w:t>
                  </w:r>
                </w:p>
              </w:tc>
              <w:tc>
                <w:tcPr>
                  <w:tcW w:w="2819" w:type="dxa"/>
                </w:tcPr>
                <w:p w:rsidR="00457A8F" w:rsidRDefault="00457A8F" w:rsidP="00457A8F">
                  <w:pPr>
                    <w:widowControl w:val="0"/>
                    <w:rPr>
                      <w:rFonts w:ascii="Arial" w:hAnsi="Arial"/>
                      <w:sz w:val="24"/>
                    </w:rPr>
                  </w:pPr>
                  <w:r>
                    <w:rPr>
                      <w:rFonts w:ascii="Arial" w:hAnsi="Arial"/>
                      <w:sz w:val="24"/>
                      <w:szCs w:val="24"/>
                    </w:rPr>
                    <w:t>T</w:t>
                  </w:r>
                  <w:r w:rsidRPr="00D10256">
                    <w:rPr>
                      <w:rFonts w:ascii="Arial" w:hAnsi="Arial"/>
                      <w:sz w:val="24"/>
                      <w:szCs w:val="24"/>
                    </w:rPr>
                    <w:t xml:space="preserve">he specimen(s) </w:t>
                  </w:r>
                  <w:r>
                    <w:rPr>
                      <w:rFonts w:ascii="Arial" w:hAnsi="Arial"/>
                      <w:sz w:val="24"/>
                      <w:szCs w:val="24"/>
                    </w:rPr>
                    <w:t>must</w:t>
                  </w:r>
                  <w:r w:rsidRPr="00D10256">
                    <w:rPr>
                      <w:rFonts w:ascii="Arial" w:hAnsi="Arial"/>
                      <w:sz w:val="24"/>
                      <w:szCs w:val="24"/>
                    </w:rPr>
                    <w:t xml:space="preserve"> not be used. A new specimen </w:t>
                  </w:r>
                  <w:r>
                    <w:rPr>
                      <w:rFonts w:ascii="Arial" w:hAnsi="Arial"/>
                      <w:sz w:val="24"/>
                      <w:szCs w:val="24"/>
                    </w:rPr>
                    <w:t>must</w:t>
                  </w:r>
                  <w:r w:rsidRPr="00D10256">
                    <w:rPr>
                      <w:rFonts w:ascii="Arial" w:hAnsi="Arial"/>
                      <w:sz w:val="24"/>
                      <w:szCs w:val="24"/>
                    </w:rPr>
                    <w:t xml:space="preserve"> be collected. Complete an incident report according to facility procedures and submit it to a supervisor</w:t>
                  </w:r>
                </w:p>
              </w:tc>
            </w:tr>
            <w:tr w:rsidR="00457A8F" w:rsidTr="00457A8F">
              <w:tc>
                <w:tcPr>
                  <w:tcW w:w="2645" w:type="dxa"/>
                </w:tcPr>
                <w:p w:rsidR="00457A8F" w:rsidRPr="00947786" w:rsidRDefault="00457A8F" w:rsidP="00457A8F">
                  <w:pPr>
                    <w:widowControl w:val="0"/>
                    <w:rPr>
                      <w:rFonts w:ascii="Arial" w:hAnsi="Arial"/>
                      <w:sz w:val="24"/>
                    </w:rPr>
                  </w:pPr>
                  <w:r>
                    <w:rPr>
                      <w:rFonts w:ascii="Arial" w:hAnsi="Arial"/>
                      <w:sz w:val="24"/>
                    </w:rPr>
                    <w:t>S</w:t>
                  </w:r>
                  <w:r w:rsidRPr="00DE78CA">
                    <w:rPr>
                      <w:rFonts w:ascii="Arial" w:hAnsi="Arial"/>
                      <w:sz w:val="24"/>
                    </w:rPr>
                    <w:t xml:space="preserve">pecimen has been collected for tests </w:t>
                  </w:r>
                  <w:r w:rsidRPr="00DE78CA">
                    <w:rPr>
                      <w:rFonts w:ascii="Arial" w:hAnsi="Arial"/>
                      <w:sz w:val="24"/>
                    </w:rPr>
                    <w:lastRenderedPageBreak/>
                    <w:t>other than pre-transfusion testing (e.g., DAT, cold agglutinin screen)</w:t>
                  </w:r>
                </w:p>
              </w:tc>
              <w:tc>
                <w:tcPr>
                  <w:tcW w:w="2819" w:type="dxa"/>
                </w:tcPr>
                <w:p w:rsidR="00457A8F" w:rsidRPr="00D10256" w:rsidRDefault="00457A8F" w:rsidP="00457A8F">
                  <w:pPr>
                    <w:widowControl w:val="0"/>
                    <w:rPr>
                      <w:rFonts w:ascii="Arial" w:hAnsi="Arial"/>
                      <w:sz w:val="24"/>
                      <w:szCs w:val="24"/>
                    </w:rPr>
                  </w:pPr>
                  <w:r>
                    <w:rPr>
                      <w:rFonts w:ascii="Arial" w:hAnsi="Arial"/>
                      <w:sz w:val="24"/>
                    </w:rPr>
                    <w:lastRenderedPageBreak/>
                    <w:t>T</w:t>
                  </w:r>
                  <w:r w:rsidRPr="00DE78CA">
                    <w:rPr>
                      <w:rFonts w:ascii="Arial" w:hAnsi="Arial"/>
                      <w:sz w:val="24"/>
                    </w:rPr>
                    <w:t xml:space="preserve">he specimen labeling criteria should conform </w:t>
                  </w:r>
                  <w:r w:rsidRPr="00DE78CA">
                    <w:rPr>
                      <w:rFonts w:ascii="Arial" w:hAnsi="Arial"/>
                      <w:sz w:val="24"/>
                    </w:rPr>
                    <w:lastRenderedPageBreak/>
                    <w:t>to established laboratory practice</w:t>
                  </w:r>
                </w:p>
              </w:tc>
            </w:tr>
          </w:tbl>
          <w:p w:rsidR="00457A8F" w:rsidRDefault="00457A8F" w:rsidP="00457A8F">
            <w:pPr>
              <w:widowControl w:val="0"/>
            </w:pPr>
          </w:p>
        </w:tc>
      </w:tr>
      <w:tr w:rsidR="00457A8F" w:rsidTr="00076987">
        <w:tc>
          <w:tcPr>
            <w:tcW w:w="3166" w:type="dxa"/>
          </w:tcPr>
          <w:p w:rsidR="00457A8F" w:rsidRPr="00326340" w:rsidRDefault="00457A8F" w:rsidP="00457A8F">
            <w:pPr>
              <w:pStyle w:val="ListParagraph"/>
              <w:widowControl w:val="0"/>
              <w:numPr>
                <w:ilvl w:val="1"/>
                <w:numId w:val="29"/>
              </w:numPr>
              <w:rPr>
                <w:rFonts w:ascii="Arial" w:hAnsi="Arial"/>
                <w:sz w:val="24"/>
              </w:rPr>
            </w:pPr>
            <w:r>
              <w:rPr>
                <w:rFonts w:ascii="Arial" w:hAnsi="Arial"/>
                <w:sz w:val="24"/>
              </w:rPr>
              <w:lastRenderedPageBreak/>
              <w:t>Verify collection information on labels</w:t>
            </w:r>
          </w:p>
          <w:p w:rsidR="00457A8F" w:rsidRPr="00326340" w:rsidRDefault="00457A8F" w:rsidP="00457A8F">
            <w:pPr>
              <w:pStyle w:val="ListParagraph"/>
              <w:widowControl w:val="0"/>
              <w:ind w:left="454"/>
              <w:rPr>
                <w:rFonts w:ascii="Arial" w:hAnsi="Arial"/>
                <w:sz w:val="24"/>
              </w:rPr>
            </w:pPr>
          </w:p>
        </w:tc>
        <w:tc>
          <w:tcPr>
            <w:tcW w:w="5690" w:type="dxa"/>
          </w:tcPr>
          <w:p w:rsidR="00457A8F" w:rsidRPr="007D1230" w:rsidRDefault="00457A8F" w:rsidP="00457A8F">
            <w:pPr>
              <w:pStyle w:val="ListParagraph"/>
              <w:widowControl w:val="0"/>
              <w:numPr>
                <w:ilvl w:val="0"/>
                <w:numId w:val="30"/>
              </w:numPr>
              <w:ind w:hanging="720"/>
              <w:rPr>
                <w:rFonts w:ascii="Arial" w:hAnsi="Arial"/>
                <w:sz w:val="24"/>
              </w:rPr>
            </w:pPr>
            <w:r>
              <w:rPr>
                <w:rFonts w:ascii="Arial" w:hAnsi="Arial"/>
                <w:sz w:val="24"/>
              </w:rPr>
              <w:t>Ensure the following information is on the labels</w:t>
            </w:r>
          </w:p>
          <w:p w:rsidR="00457A8F" w:rsidRPr="007D1230" w:rsidRDefault="00457A8F" w:rsidP="00457A8F">
            <w:pPr>
              <w:pStyle w:val="ListParagraph"/>
              <w:widowControl w:val="0"/>
              <w:numPr>
                <w:ilvl w:val="0"/>
                <w:numId w:val="26"/>
              </w:numPr>
              <w:rPr>
                <w:rFonts w:ascii="Arial" w:hAnsi="Arial"/>
                <w:sz w:val="24"/>
              </w:rPr>
            </w:pPr>
            <w:r w:rsidRPr="007D1230">
              <w:rPr>
                <w:rFonts w:ascii="Arial" w:hAnsi="Arial"/>
                <w:sz w:val="24"/>
              </w:rPr>
              <w:t>Date and time of collection</w:t>
            </w:r>
          </w:p>
          <w:p w:rsidR="00457A8F" w:rsidRPr="00DE78CA" w:rsidRDefault="00457A8F" w:rsidP="00457A8F">
            <w:pPr>
              <w:pStyle w:val="ListParagraph"/>
              <w:widowControl w:val="0"/>
              <w:numPr>
                <w:ilvl w:val="0"/>
                <w:numId w:val="26"/>
              </w:numPr>
              <w:rPr>
                <w:rFonts w:ascii="Arial" w:hAnsi="Arial"/>
                <w:sz w:val="24"/>
              </w:rPr>
            </w:pPr>
            <w:r w:rsidRPr="00326340">
              <w:rPr>
                <w:rFonts w:ascii="Arial" w:hAnsi="Arial"/>
                <w:sz w:val="24"/>
              </w:rPr>
              <w:t>Identification of the phlebotomist as per facility procedure (name, initials or computer identification)</w:t>
            </w:r>
          </w:p>
        </w:tc>
      </w:tr>
      <w:tr w:rsidR="00457A8F" w:rsidTr="00076987">
        <w:tc>
          <w:tcPr>
            <w:tcW w:w="3166" w:type="dxa"/>
          </w:tcPr>
          <w:p w:rsidR="00457A8F" w:rsidRPr="00326340" w:rsidRDefault="00457A8F" w:rsidP="00457A8F">
            <w:pPr>
              <w:pStyle w:val="ListParagraph"/>
              <w:widowControl w:val="0"/>
              <w:numPr>
                <w:ilvl w:val="1"/>
                <w:numId w:val="29"/>
              </w:numPr>
              <w:rPr>
                <w:rFonts w:ascii="Arial" w:hAnsi="Arial"/>
                <w:sz w:val="24"/>
              </w:rPr>
            </w:pPr>
            <w:r>
              <w:rPr>
                <w:rFonts w:ascii="Arial" w:hAnsi="Arial"/>
                <w:sz w:val="24"/>
              </w:rPr>
              <w:t>Verify</w:t>
            </w:r>
            <w:r w:rsidRPr="00326340">
              <w:rPr>
                <w:rFonts w:ascii="Arial" w:hAnsi="Arial"/>
                <w:sz w:val="24"/>
              </w:rPr>
              <w:t xml:space="preserve"> information on the request form (or electronic order entry):</w:t>
            </w:r>
          </w:p>
          <w:p w:rsidR="00457A8F" w:rsidRPr="00326340" w:rsidRDefault="00457A8F" w:rsidP="00457A8F">
            <w:pPr>
              <w:pStyle w:val="ListParagraph"/>
              <w:widowControl w:val="0"/>
              <w:ind w:left="454"/>
              <w:rPr>
                <w:rFonts w:ascii="Arial" w:hAnsi="Arial"/>
                <w:sz w:val="24"/>
              </w:rPr>
            </w:pPr>
          </w:p>
          <w:p w:rsidR="00457A8F" w:rsidRPr="00326340" w:rsidRDefault="00457A8F" w:rsidP="00457A8F">
            <w:pPr>
              <w:pStyle w:val="ListParagraph"/>
              <w:widowControl w:val="0"/>
              <w:ind w:left="786"/>
              <w:rPr>
                <w:rFonts w:ascii="Arial" w:hAnsi="Arial"/>
                <w:sz w:val="24"/>
              </w:rPr>
            </w:pPr>
          </w:p>
        </w:tc>
        <w:tc>
          <w:tcPr>
            <w:tcW w:w="5690" w:type="dxa"/>
          </w:tcPr>
          <w:p w:rsidR="00457A8F" w:rsidRPr="001A037C" w:rsidRDefault="00457A8F" w:rsidP="00457A8F">
            <w:pPr>
              <w:pStyle w:val="ListParagraph"/>
              <w:widowControl w:val="0"/>
              <w:numPr>
                <w:ilvl w:val="0"/>
                <w:numId w:val="31"/>
              </w:numPr>
              <w:ind w:hanging="720"/>
              <w:rPr>
                <w:rFonts w:ascii="Arial" w:hAnsi="Arial"/>
                <w:sz w:val="24"/>
              </w:rPr>
            </w:pPr>
            <w:r>
              <w:rPr>
                <w:rFonts w:ascii="Arial" w:hAnsi="Arial"/>
                <w:sz w:val="24"/>
              </w:rPr>
              <w:t>Ensure the following information is on the request form:</w:t>
            </w:r>
          </w:p>
          <w:p w:rsidR="00457A8F" w:rsidRDefault="00457A8F" w:rsidP="00457A8F">
            <w:pPr>
              <w:pStyle w:val="ListParagraph"/>
              <w:widowControl w:val="0"/>
              <w:numPr>
                <w:ilvl w:val="0"/>
                <w:numId w:val="27"/>
              </w:numPr>
              <w:rPr>
                <w:rFonts w:ascii="Arial" w:hAnsi="Arial"/>
                <w:sz w:val="24"/>
              </w:rPr>
            </w:pPr>
            <w:r w:rsidRPr="00326340">
              <w:rPr>
                <w:rFonts w:ascii="Arial" w:hAnsi="Arial"/>
                <w:sz w:val="24"/>
              </w:rPr>
              <w:t xml:space="preserve">Physician’s name </w:t>
            </w:r>
          </w:p>
          <w:p w:rsidR="00457A8F" w:rsidRDefault="00457A8F" w:rsidP="00457A8F">
            <w:pPr>
              <w:pStyle w:val="ListParagraph"/>
              <w:widowControl w:val="0"/>
              <w:numPr>
                <w:ilvl w:val="0"/>
                <w:numId w:val="27"/>
              </w:numPr>
              <w:rPr>
                <w:rFonts w:ascii="Arial" w:hAnsi="Arial"/>
                <w:sz w:val="24"/>
              </w:rPr>
            </w:pPr>
            <w:r w:rsidRPr="00326340">
              <w:rPr>
                <w:rFonts w:ascii="Arial" w:hAnsi="Arial"/>
                <w:sz w:val="24"/>
              </w:rPr>
              <w:t>Intended date of transfusion and indication</w:t>
            </w:r>
          </w:p>
          <w:p w:rsidR="00457A8F" w:rsidRPr="00326340" w:rsidRDefault="00457A8F" w:rsidP="00457A8F">
            <w:pPr>
              <w:pStyle w:val="ListParagraph"/>
              <w:widowControl w:val="0"/>
              <w:ind w:left="1244"/>
              <w:rPr>
                <w:rFonts w:ascii="Arial" w:hAnsi="Arial"/>
                <w:sz w:val="24"/>
              </w:rPr>
            </w:pPr>
          </w:p>
          <w:tbl>
            <w:tblPr>
              <w:tblStyle w:val="TableGrid"/>
              <w:tblW w:w="0" w:type="auto"/>
              <w:tblLook w:val="04A0" w:firstRow="1" w:lastRow="0" w:firstColumn="1" w:lastColumn="0" w:noHBand="0" w:noVBand="1"/>
            </w:tblPr>
            <w:tblGrid>
              <w:gridCol w:w="2732"/>
              <w:gridCol w:w="2732"/>
            </w:tblGrid>
            <w:tr w:rsidR="00457A8F" w:rsidTr="00C60E0C">
              <w:tc>
                <w:tcPr>
                  <w:tcW w:w="2846" w:type="dxa"/>
                  <w:shd w:val="clear" w:color="auto" w:fill="F2F2F2" w:themeFill="background1" w:themeFillShade="F2"/>
                </w:tcPr>
                <w:p w:rsidR="00457A8F" w:rsidRPr="001A037C" w:rsidRDefault="00457A8F" w:rsidP="00457A8F">
                  <w:pPr>
                    <w:widowControl w:val="0"/>
                    <w:jc w:val="center"/>
                    <w:rPr>
                      <w:rFonts w:ascii="Arial" w:hAnsi="Arial"/>
                      <w:i/>
                      <w:sz w:val="24"/>
                    </w:rPr>
                  </w:pPr>
                  <w:r w:rsidRPr="001A037C">
                    <w:rPr>
                      <w:rFonts w:ascii="Arial" w:hAnsi="Arial"/>
                      <w:i/>
                      <w:sz w:val="24"/>
                    </w:rPr>
                    <w:t>If</w:t>
                  </w:r>
                </w:p>
              </w:tc>
              <w:tc>
                <w:tcPr>
                  <w:tcW w:w="2847" w:type="dxa"/>
                  <w:shd w:val="clear" w:color="auto" w:fill="F2F2F2" w:themeFill="background1" w:themeFillShade="F2"/>
                </w:tcPr>
                <w:p w:rsidR="00457A8F" w:rsidRPr="001A037C" w:rsidRDefault="00457A8F" w:rsidP="00457A8F">
                  <w:pPr>
                    <w:widowControl w:val="0"/>
                    <w:jc w:val="center"/>
                    <w:rPr>
                      <w:rFonts w:ascii="Arial" w:hAnsi="Arial"/>
                      <w:i/>
                      <w:sz w:val="24"/>
                    </w:rPr>
                  </w:pPr>
                  <w:r w:rsidRPr="001A037C">
                    <w:rPr>
                      <w:rFonts w:ascii="Arial" w:hAnsi="Arial"/>
                      <w:i/>
                      <w:sz w:val="24"/>
                    </w:rPr>
                    <w:t>Then</w:t>
                  </w:r>
                </w:p>
              </w:tc>
            </w:tr>
            <w:tr w:rsidR="00457A8F" w:rsidTr="00C60E0C">
              <w:tc>
                <w:tcPr>
                  <w:tcW w:w="2846" w:type="dxa"/>
                </w:tcPr>
                <w:p w:rsidR="00457A8F" w:rsidRDefault="00457A8F" w:rsidP="00457A8F">
                  <w:pPr>
                    <w:widowControl w:val="0"/>
                    <w:rPr>
                      <w:rFonts w:ascii="Arial" w:hAnsi="Arial"/>
                      <w:sz w:val="24"/>
                    </w:rPr>
                  </w:pPr>
                  <w:r>
                    <w:rPr>
                      <w:rFonts w:ascii="Arial" w:hAnsi="Arial"/>
                      <w:sz w:val="24"/>
                    </w:rPr>
                    <w:t>A</w:t>
                  </w:r>
                  <w:r w:rsidRPr="00326340">
                    <w:rPr>
                      <w:rFonts w:ascii="Arial" w:hAnsi="Arial"/>
                      <w:sz w:val="24"/>
                    </w:rPr>
                    <w:t>bove information is missing</w:t>
                  </w:r>
                </w:p>
              </w:tc>
              <w:tc>
                <w:tcPr>
                  <w:tcW w:w="2847" w:type="dxa"/>
                </w:tcPr>
                <w:p w:rsidR="00457A8F" w:rsidRDefault="00457A8F" w:rsidP="00457A8F">
                  <w:pPr>
                    <w:widowControl w:val="0"/>
                    <w:rPr>
                      <w:rFonts w:ascii="Arial" w:hAnsi="Arial"/>
                      <w:sz w:val="24"/>
                    </w:rPr>
                  </w:pPr>
                  <w:r>
                    <w:rPr>
                      <w:rFonts w:ascii="Arial" w:hAnsi="Arial"/>
                      <w:sz w:val="24"/>
                    </w:rPr>
                    <w:t>O</w:t>
                  </w:r>
                  <w:r w:rsidRPr="00326340">
                    <w:rPr>
                      <w:rFonts w:ascii="Arial" w:hAnsi="Arial"/>
                      <w:sz w:val="24"/>
                    </w:rPr>
                    <w:t>btain this information from the ward</w:t>
                  </w:r>
                </w:p>
              </w:tc>
            </w:tr>
          </w:tbl>
          <w:p w:rsidR="00457A8F" w:rsidRPr="00326340" w:rsidRDefault="00457A8F" w:rsidP="00457A8F">
            <w:pPr>
              <w:widowControl w:val="0"/>
              <w:rPr>
                <w:rFonts w:ascii="Arial" w:hAnsi="Arial"/>
                <w:sz w:val="24"/>
              </w:rPr>
            </w:pPr>
          </w:p>
        </w:tc>
      </w:tr>
      <w:tr w:rsidR="00457A8F" w:rsidTr="00076987">
        <w:trPr>
          <w:trHeight w:val="2770"/>
        </w:trPr>
        <w:tc>
          <w:tcPr>
            <w:tcW w:w="3166" w:type="dxa"/>
          </w:tcPr>
          <w:p w:rsidR="00457A8F" w:rsidRPr="00022522" w:rsidRDefault="00457A8F" w:rsidP="00457A8F">
            <w:pPr>
              <w:pStyle w:val="ListParagraph"/>
              <w:widowControl w:val="0"/>
              <w:numPr>
                <w:ilvl w:val="1"/>
                <w:numId w:val="29"/>
              </w:numPr>
              <w:rPr>
                <w:rFonts w:ascii="Arial" w:hAnsi="Arial"/>
                <w:sz w:val="24"/>
              </w:rPr>
            </w:pPr>
            <w:r>
              <w:rPr>
                <w:rFonts w:ascii="Arial" w:hAnsi="Arial"/>
                <w:sz w:val="24"/>
              </w:rPr>
              <w:t>Verify the age of the specimen</w:t>
            </w:r>
          </w:p>
        </w:tc>
        <w:tc>
          <w:tcPr>
            <w:tcW w:w="5690" w:type="dxa"/>
          </w:tcPr>
          <w:p w:rsidR="00457A8F" w:rsidRDefault="00457A8F" w:rsidP="00457A8F">
            <w:pPr>
              <w:widowControl w:val="0"/>
              <w:rPr>
                <w:rFonts w:ascii="Arial" w:hAnsi="Arial"/>
                <w:sz w:val="24"/>
              </w:rPr>
            </w:pPr>
            <w:r w:rsidRPr="00326340">
              <w:rPr>
                <w:rFonts w:ascii="Arial" w:hAnsi="Arial"/>
                <w:sz w:val="24"/>
              </w:rPr>
              <w:t>6.4.1</w:t>
            </w:r>
            <w:r w:rsidRPr="00326340">
              <w:rPr>
                <w:rFonts w:ascii="Arial" w:hAnsi="Arial"/>
                <w:sz w:val="24"/>
              </w:rPr>
              <w:tab/>
              <w:t xml:space="preserve">Review the patient’s transfusion </w:t>
            </w:r>
            <w:r>
              <w:rPr>
                <w:rFonts w:ascii="Arial" w:hAnsi="Arial"/>
                <w:sz w:val="24"/>
              </w:rPr>
              <w:br/>
              <w:t xml:space="preserve">           </w:t>
            </w:r>
            <w:r w:rsidRPr="00326340">
              <w:rPr>
                <w:rFonts w:ascii="Arial" w:hAnsi="Arial"/>
                <w:sz w:val="24"/>
              </w:rPr>
              <w:t xml:space="preserve">history and the date and time of </w:t>
            </w:r>
            <w:r>
              <w:rPr>
                <w:rFonts w:ascii="Arial" w:hAnsi="Arial"/>
                <w:sz w:val="24"/>
              </w:rPr>
              <w:br/>
              <w:t xml:space="preserve">           </w:t>
            </w:r>
            <w:r w:rsidRPr="00326340">
              <w:rPr>
                <w:rFonts w:ascii="Arial" w:hAnsi="Arial"/>
                <w:sz w:val="24"/>
              </w:rPr>
              <w:t xml:space="preserve">specimen collection to ensure the </w:t>
            </w:r>
            <w:r>
              <w:rPr>
                <w:rFonts w:ascii="Arial" w:hAnsi="Arial"/>
                <w:sz w:val="24"/>
              </w:rPr>
              <w:br/>
              <w:t xml:space="preserve">           </w:t>
            </w:r>
            <w:r w:rsidRPr="00326340">
              <w:rPr>
                <w:rFonts w:ascii="Arial" w:hAnsi="Arial"/>
                <w:sz w:val="24"/>
              </w:rPr>
              <w:t xml:space="preserve">intended date of transfusion is </w:t>
            </w:r>
            <w:r>
              <w:rPr>
                <w:rFonts w:ascii="Arial" w:hAnsi="Arial"/>
                <w:sz w:val="24"/>
              </w:rPr>
              <w:br/>
              <w:t xml:space="preserve">           </w:t>
            </w:r>
            <w:r w:rsidRPr="00326340">
              <w:rPr>
                <w:rFonts w:ascii="Arial" w:hAnsi="Arial"/>
                <w:sz w:val="24"/>
              </w:rPr>
              <w:t xml:space="preserve">within an acceptable time period. </w:t>
            </w:r>
            <w:r>
              <w:rPr>
                <w:rFonts w:ascii="Arial" w:hAnsi="Arial"/>
                <w:sz w:val="24"/>
              </w:rPr>
              <w:br/>
              <w:t xml:space="preserve">           </w:t>
            </w:r>
            <w:r w:rsidRPr="00326340">
              <w:rPr>
                <w:rFonts w:ascii="Arial" w:hAnsi="Arial"/>
                <w:sz w:val="24"/>
              </w:rPr>
              <w:t xml:space="preserve">See Scope and Related Policies 2.2 </w:t>
            </w:r>
            <w:r>
              <w:rPr>
                <w:rFonts w:ascii="Arial" w:hAnsi="Arial"/>
                <w:sz w:val="24"/>
              </w:rPr>
              <w:br/>
              <w:t xml:space="preserve">           </w:t>
            </w:r>
            <w:r w:rsidRPr="00326340">
              <w:rPr>
                <w:rFonts w:ascii="Arial" w:hAnsi="Arial"/>
                <w:sz w:val="24"/>
              </w:rPr>
              <w:t>to 2.3 and Procedural Notes 8.2.</w:t>
            </w:r>
            <w:r>
              <w:rPr>
                <w:rFonts w:ascii="Arial" w:hAnsi="Arial"/>
                <w:sz w:val="24"/>
              </w:rPr>
              <w:br/>
            </w:r>
          </w:p>
          <w:p w:rsidR="00457A8F" w:rsidRDefault="00457A8F" w:rsidP="00457A8F">
            <w:pPr>
              <w:widowControl w:val="0"/>
              <w:rPr>
                <w:rFonts w:ascii="Arial" w:hAnsi="Arial"/>
                <w:sz w:val="24"/>
              </w:rPr>
            </w:pPr>
            <w:r w:rsidRPr="00326340">
              <w:rPr>
                <w:rFonts w:ascii="Arial" w:hAnsi="Arial"/>
                <w:sz w:val="24"/>
              </w:rPr>
              <w:t>6.4.2</w:t>
            </w:r>
            <w:r w:rsidRPr="00326340">
              <w:rPr>
                <w:rFonts w:ascii="Arial" w:hAnsi="Arial"/>
                <w:sz w:val="24"/>
              </w:rPr>
              <w:tab/>
              <w:t xml:space="preserve">If the time period is unacceptable, </w:t>
            </w:r>
            <w:r>
              <w:rPr>
                <w:rFonts w:ascii="Arial" w:hAnsi="Arial"/>
                <w:sz w:val="24"/>
              </w:rPr>
              <w:br/>
              <w:t xml:space="preserve">           </w:t>
            </w:r>
            <w:r w:rsidRPr="00326340">
              <w:rPr>
                <w:rFonts w:ascii="Arial" w:hAnsi="Arial"/>
                <w:sz w:val="24"/>
              </w:rPr>
              <w:t xml:space="preserve">arrange to have another specimen </w:t>
            </w:r>
            <w:r>
              <w:rPr>
                <w:rFonts w:ascii="Arial" w:hAnsi="Arial"/>
                <w:sz w:val="24"/>
              </w:rPr>
              <w:br/>
              <w:t xml:space="preserve">           </w:t>
            </w:r>
            <w:r w:rsidRPr="00326340">
              <w:rPr>
                <w:rFonts w:ascii="Arial" w:hAnsi="Arial"/>
                <w:sz w:val="24"/>
              </w:rPr>
              <w:t>collected.</w:t>
            </w:r>
          </w:p>
        </w:tc>
      </w:tr>
      <w:tr w:rsidR="00457A8F" w:rsidTr="00076987">
        <w:trPr>
          <w:trHeight w:val="3598"/>
        </w:trPr>
        <w:tc>
          <w:tcPr>
            <w:tcW w:w="3166" w:type="dxa"/>
          </w:tcPr>
          <w:p w:rsidR="00457A8F" w:rsidRDefault="00457A8F" w:rsidP="00457A8F">
            <w:pPr>
              <w:widowControl w:val="0"/>
              <w:numPr>
                <w:ilvl w:val="1"/>
                <w:numId w:val="29"/>
              </w:numPr>
              <w:rPr>
                <w:rFonts w:ascii="Arial" w:hAnsi="Arial"/>
                <w:sz w:val="24"/>
              </w:rPr>
            </w:pPr>
            <w:r>
              <w:rPr>
                <w:rFonts w:ascii="Arial" w:hAnsi="Arial"/>
                <w:sz w:val="24"/>
              </w:rPr>
              <w:t>Visually check specimens for acceptability. See Procedural Notes 8.3.</w:t>
            </w:r>
          </w:p>
          <w:p w:rsidR="00457A8F" w:rsidRPr="00022522" w:rsidRDefault="00457A8F" w:rsidP="00457A8F">
            <w:pPr>
              <w:pStyle w:val="ListParagraph"/>
              <w:widowControl w:val="0"/>
              <w:ind w:left="454"/>
              <w:rPr>
                <w:rFonts w:ascii="Arial" w:hAnsi="Arial"/>
                <w:sz w:val="24"/>
              </w:rPr>
            </w:pPr>
          </w:p>
        </w:tc>
        <w:tc>
          <w:tcPr>
            <w:tcW w:w="5690" w:type="dxa"/>
          </w:tcPr>
          <w:p w:rsidR="00457A8F" w:rsidRDefault="00457A8F" w:rsidP="00457A8F">
            <w:pPr>
              <w:widowControl w:val="0"/>
              <w:rPr>
                <w:rFonts w:ascii="Arial" w:hAnsi="Arial"/>
                <w:sz w:val="24"/>
              </w:rPr>
            </w:pPr>
            <w:r w:rsidRPr="00326340">
              <w:rPr>
                <w:rFonts w:ascii="Arial" w:hAnsi="Arial"/>
                <w:sz w:val="24"/>
              </w:rPr>
              <w:t>6.5.1</w:t>
            </w:r>
            <w:r w:rsidRPr="00326340">
              <w:rPr>
                <w:rFonts w:ascii="Arial" w:hAnsi="Arial"/>
                <w:sz w:val="24"/>
              </w:rPr>
              <w:tab/>
              <w:t xml:space="preserve">If abnormal appearance is present, </w:t>
            </w:r>
            <w:r>
              <w:rPr>
                <w:rFonts w:ascii="Arial" w:hAnsi="Arial"/>
                <w:sz w:val="24"/>
              </w:rPr>
              <w:br/>
              <w:t xml:space="preserve">           </w:t>
            </w:r>
            <w:r w:rsidRPr="00326340">
              <w:rPr>
                <w:rFonts w:ascii="Arial" w:hAnsi="Arial"/>
                <w:sz w:val="24"/>
              </w:rPr>
              <w:t xml:space="preserve">record on the request form or in the </w:t>
            </w:r>
            <w:r>
              <w:rPr>
                <w:rFonts w:ascii="Arial" w:hAnsi="Arial"/>
                <w:sz w:val="24"/>
              </w:rPr>
              <w:br/>
              <w:t xml:space="preserve">           </w:t>
            </w:r>
            <w:r w:rsidRPr="00326340">
              <w:rPr>
                <w:rFonts w:ascii="Arial" w:hAnsi="Arial"/>
                <w:sz w:val="24"/>
              </w:rPr>
              <w:t xml:space="preserve">computer. Refer to procedural note </w:t>
            </w:r>
            <w:r>
              <w:rPr>
                <w:rFonts w:ascii="Arial" w:hAnsi="Arial"/>
                <w:sz w:val="24"/>
              </w:rPr>
              <w:br/>
              <w:t xml:space="preserve">           </w:t>
            </w:r>
            <w:r w:rsidRPr="00326340">
              <w:rPr>
                <w:rFonts w:ascii="Arial" w:hAnsi="Arial"/>
                <w:sz w:val="24"/>
              </w:rPr>
              <w:t>8.3</w:t>
            </w:r>
            <w:r>
              <w:rPr>
                <w:rFonts w:ascii="Arial" w:hAnsi="Arial"/>
                <w:sz w:val="24"/>
              </w:rPr>
              <w:t>.</w:t>
            </w:r>
            <w:r>
              <w:rPr>
                <w:rFonts w:ascii="Arial" w:hAnsi="Arial"/>
                <w:sz w:val="24"/>
              </w:rPr>
              <w:br/>
            </w:r>
          </w:p>
          <w:p w:rsidR="00457A8F" w:rsidRDefault="00457A8F" w:rsidP="00457A8F">
            <w:pPr>
              <w:widowControl w:val="0"/>
              <w:rPr>
                <w:rFonts w:ascii="Arial" w:hAnsi="Arial"/>
                <w:sz w:val="24"/>
              </w:rPr>
            </w:pPr>
            <w:r w:rsidRPr="00326340">
              <w:rPr>
                <w:rFonts w:ascii="Arial" w:hAnsi="Arial"/>
                <w:sz w:val="24"/>
              </w:rPr>
              <w:t>6.5.2</w:t>
            </w:r>
            <w:r w:rsidRPr="00326340">
              <w:rPr>
                <w:rFonts w:ascii="Arial" w:hAnsi="Arial"/>
                <w:sz w:val="24"/>
              </w:rPr>
              <w:tab/>
              <w:t xml:space="preserve">Report findings of abnormal </w:t>
            </w:r>
            <w:r>
              <w:rPr>
                <w:rFonts w:ascii="Arial" w:hAnsi="Arial"/>
                <w:sz w:val="24"/>
              </w:rPr>
              <w:br/>
              <w:t xml:space="preserve">           </w:t>
            </w:r>
            <w:r w:rsidRPr="00326340">
              <w:rPr>
                <w:rFonts w:ascii="Arial" w:hAnsi="Arial"/>
                <w:sz w:val="24"/>
              </w:rPr>
              <w:t xml:space="preserve">appearance to senior technologist </w:t>
            </w:r>
            <w:r>
              <w:rPr>
                <w:rFonts w:ascii="Arial" w:hAnsi="Arial"/>
                <w:sz w:val="24"/>
              </w:rPr>
              <w:br/>
              <w:t xml:space="preserve">           </w:t>
            </w:r>
            <w:r w:rsidRPr="00326340">
              <w:rPr>
                <w:rFonts w:ascii="Arial" w:hAnsi="Arial"/>
                <w:sz w:val="24"/>
              </w:rPr>
              <w:t xml:space="preserve">or designate for discussion with TM </w:t>
            </w:r>
            <w:r>
              <w:rPr>
                <w:rFonts w:ascii="Arial" w:hAnsi="Arial"/>
                <w:sz w:val="24"/>
              </w:rPr>
              <w:br/>
              <w:t xml:space="preserve">           </w:t>
            </w:r>
            <w:r w:rsidRPr="00326340">
              <w:rPr>
                <w:rFonts w:ascii="Arial" w:hAnsi="Arial"/>
                <w:sz w:val="24"/>
              </w:rPr>
              <w:t xml:space="preserve">medical director to determine if </w:t>
            </w:r>
            <w:r>
              <w:rPr>
                <w:rFonts w:ascii="Arial" w:hAnsi="Arial"/>
                <w:sz w:val="24"/>
              </w:rPr>
              <w:br/>
              <w:t xml:space="preserve">           </w:t>
            </w:r>
            <w:r w:rsidRPr="00326340">
              <w:rPr>
                <w:rFonts w:ascii="Arial" w:hAnsi="Arial"/>
                <w:sz w:val="24"/>
              </w:rPr>
              <w:t>clinically significant.</w:t>
            </w:r>
            <w:r>
              <w:rPr>
                <w:rFonts w:ascii="Arial" w:hAnsi="Arial"/>
                <w:sz w:val="24"/>
              </w:rPr>
              <w:br/>
            </w:r>
          </w:p>
          <w:p w:rsidR="00457A8F" w:rsidRDefault="00457A8F" w:rsidP="00457A8F">
            <w:pPr>
              <w:widowControl w:val="0"/>
              <w:rPr>
                <w:rFonts w:ascii="Arial" w:hAnsi="Arial"/>
                <w:sz w:val="24"/>
              </w:rPr>
            </w:pPr>
            <w:r w:rsidRPr="00326340">
              <w:rPr>
                <w:rFonts w:ascii="Arial" w:hAnsi="Arial"/>
                <w:sz w:val="24"/>
              </w:rPr>
              <w:t>6.5.3</w:t>
            </w:r>
            <w:r w:rsidRPr="00326340">
              <w:rPr>
                <w:rFonts w:ascii="Arial" w:hAnsi="Arial"/>
                <w:sz w:val="24"/>
              </w:rPr>
              <w:tab/>
              <w:t xml:space="preserve">Rejected specimens must be </w:t>
            </w:r>
            <w:r>
              <w:rPr>
                <w:rFonts w:ascii="Arial" w:hAnsi="Arial"/>
                <w:sz w:val="24"/>
              </w:rPr>
              <w:br/>
              <w:t xml:space="preserve">           </w:t>
            </w:r>
            <w:r w:rsidRPr="00326340">
              <w:rPr>
                <w:rFonts w:ascii="Arial" w:hAnsi="Arial"/>
                <w:sz w:val="24"/>
              </w:rPr>
              <w:t xml:space="preserve">documented and action taken </w:t>
            </w:r>
            <w:r>
              <w:rPr>
                <w:rFonts w:ascii="Arial" w:hAnsi="Arial"/>
                <w:sz w:val="24"/>
              </w:rPr>
              <w:br/>
              <w:t xml:space="preserve">           </w:t>
            </w:r>
            <w:r w:rsidRPr="00326340">
              <w:rPr>
                <w:rFonts w:ascii="Arial" w:hAnsi="Arial"/>
                <w:sz w:val="24"/>
              </w:rPr>
              <w:t>according to hospital policy.</w:t>
            </w:r>
          </w:p>
        </w:tc>
      </w:tr>
    </w:tbl>
    <w:p w:rsidR="0079262F" w:rsidRPr="00457A8F" w:rsidRDefault="0079262F">
      <w:pPr>
        <w:ind w:left="720"/>
        <w:rPr>
          <w:rFonts w:ascii="Arial" w:hAnsi="Arial"/>
          <w:sz w:val="24"/>
        </w:rPr>
      </w:pPr>
    </w:p>
    <w:p w:rsidR="0079262F" w:rsidRDefault="0079262F">
      <w:pPr>
        <w:numPr>
          <w:ilvl w:val="0"/>
          <w:numId w:val="1"/>
        </w:numPr>
        <w:rPr>
          <w:rFonts w:ascii="Arial" w:hAnsi="Arial"/>
          <w:b/>
          <w:sz w:val="28"/>
        </w:rPr>
      </w:pPr>
      <w:r>
        <w:rPr>
          <w:rFonts w:ascii="Arial" w:hAnsi="Arial"/>
          <w:b/>
          <w:sz w:val="28"/>
        </w:rPr>
        <w:t>Reporting – N/A</w:t>
      </w:r>
    </w:p>
    <w:p w:rsidR="0079262F" w:rsidRDefault="0079262F">
      <w:pPr>
        <w:rPr>
          <w:rFonts w:ascii="Arial" w:hAnsi="Arial"/>
          <w:sz w:val="24"/>
        </w:rPr>
      </w:pPr>
    </w:p>
    <w:p w:rsidR="0079262F" w:rsidRDefault="0079262F">
      <w:pPr>
        <w:numPr>
          <w:ilvl w:val="0"/>
          <w:numId w:val="1"/>
        </w:numPr>
        <w:rPr>
          <w:rFonts w:ascii="Arial" w:hAnsi="Arial"/>
          <w:b/>
          <w:sz w:val="28"/>
        </w:rPr>
      </w:pPr>
      <w:r>
        <w:rPr>
          <w:rFonts w:ascii="Arial" w:hAnsi="Arial"/>
          <w:b/>
          <w:sz w:val="28"/>
        </w:rPr>
        <w:t>Procedural Notes</w:t>
      </w:r>
    </w:p>
    <w:p w:rsidR="0079262F" w:rsidRPr="00CD62E4" w:rsidRDefault="0079262F">
      <w:pPr>
        <w:ind w:left="720"/>
        <w:rPr>
          <w:rFonts w:ascii="Arial" w:hAnsi="Arial" w:cs="Arial"/>
          <w:sz w:val="24"/>
          <w:szCs w:val="24"/>
        </w:rPr>
      </w:pPr>
    </w:p>
    <w:p w:rsidR="0079262F" w:rsidRPr="00B41E1B" w:rsidRDefault="0079262F" w:rsidP="00B41E1B">
      <w:pPr>
        <w:ind w:left="1440"/>
        <w:rPr>
          <w:rFonts w:ascii="Arial" w:hAnsi="Arial"/>
          <w:sz w:val="24"/>
        </w:rPr>
      </w:pPr>
    </w:p>
    <w:p w:rsidR="0079262F" w:rsidRDefault="0079262F">
      <w:pPr>
        <w:numPr>
          <w:ilvl w:val="1"/>
          <w:numId w:val="1"/>
        </w:numPr>
        <w:rPr>
          <w:rFonts w:ascii="Arial" w:hAnsi="Arial"/>
          <w:sz w:val="24"/>
        </w:rPr>
      </w:pPr>
      <w:r>
        <w:rPr>
          <w:rFonts w:ascii="Arial" w:hAnsi="Arial"/>
          <w:sz w:val="24"/>
        </w:rPr>
        <w:t xml:space="preserve">If an EDTA sample is not available and a clotted sample has been collected from a patient treated with heparin, it may not clot </w:t>
      </w:r>
    </w:p>
    <w:p w:rsidR="0079262F" w:rsidRDefault="0079262F">
      <w:pPr>
        <w:ind w:left="1440"/>
        <w:rPr>
          <w:rFonts w:ascii="Arial" w:hAnsi="Arial"/>
          <w:sz w:val="24"/>
        </w:rPr>
      </w:pPr>
      <w:proofErr w:type="gramStart"/>
      <w:r>
        <w:rPr>
          <w:rFonts w:ascii="Arial" w:hAnsi="Arial"/>
          <w:sz w:val="24"/>
        </w:rPr>
        <w:t>properly</w:t>
      </w:r>
      <w:proofErr w:type="gramEnd"/>
      <w:r>
        <w:rPr>
          <w:rFonts w:ascii="Arial" w:hAnsi="Arial"/>
          <w:sz w:val="24"/>
        </w:rPr>
        <w:t xml:space="preserve">.  Adding thrombin or protamine </w:t>
      </w:r>
      <w:proofErr w:type="spellStart"/>
      <w:r>
        <w:rPr>
          <w:rFonts w:ascii="Arial" w:hAnsi="Arial"/>
          <w:sz w:val="24"/>
        </w:rPr>
        <w:t>sulphate</w:t>
      </w:r>
      <w:proofErr w:type="spellEnd"/>
      <w:r>
        <w:rPr>
          <w:rFonts w:ascii="Arial" w:hAnsi="Arial"/>
          <w:sz w:val="24"/>
        </w:rPr>
        <w:t xml:space="preserve"> to the sample according to established procedures usually corrects the problem.  See SP.024 Thrombin/Protamine </w:t>
      </w:r>
      <w:proofErr w:type="spellStart"/>
      <w:r>
        <w:rPr>
          <w:rFonts w:ascii="Arial" w:hAnsi="Arial"/>
          <w:sz w:val="24"/>
        </w:rPr>
        <w:t>Sulphate</w:t>
      </w:r>
      <w:proofErr w:type="spellEnd"/>
      <w:r>
        <w:rPr>
          <w:rFonts w:ascii="Arial" w:hAnsi="Arial"/>
          <w:sz w:val="24"/>
        </w:rPr>
        <w:t xml:space="preserve"> for Incomplete Clotting</w:t>
      </w:r>
    </w:p>
    <w:p w:rsidR="0079262F" w:rsidRDefault="0079262F">
      <w:pPr>
        <w:rPr>
          <w:rFonts w:ascii="Arial" w:hAnsi="Arial"/>
          <w:sz w:val="24"/>
        </w:rPr>
      </w:pPr>
    </w:p>
    <w:p w:rsidR="0079262F" w:rsidRPr="00C20C11" w:rsidRDefault="0079262F">
      <w:pPr>
        <w:numPr>
          <w:ilvl w:val="1"/>
          <w:numId w:val="1"/>
        </w:numPr>
        <w:rPr>
          <w:rFonts w:ascii="Arial" w:hAnsi="Arial"/>
          <w:sz w:val="24"/>
        </w:rPr>
      </w:pPr>
      <w:r w:rsidRPr="00C20C11">
        <w:rPr>
          <w:rFonts w:ascii="Arial" w:hAnsi="Arial"/>
          <w:sz w:val="24"/>
        </w:rPr>
        <w:t>Calculating the age of a specimen:</w:t>
      </w:r>
    </w:p>
    <w:p w:rsidR="0079262F" w:rsidRPr="00C20C11" w:rsidRDefault="0079262F">
      <w:pPr>
        <w:ind w:left="1440"/>
        <w:rPr>
          <w:rFonts w:ascii="Arial" w:hAnsi="Arial"/>
          <w:sz w:val="24"/>
        </w:rPr>
      </w:pPr>
    </w:p>
    <w:p w:rsidR="00C60E0C" w:rsidRPr="00C20C11" w:rsidRDefault="0079262F">
      <w:pPr>
        <w:ind w:left="1440"/>
        <w:rPr>
          <w:rFonts w:ascii="Arial" w:hAnsi="Arial"/>
          <w:sz w:val="24"/>
        </w:rPr>
      </w:pPr>
      <w:r w:rsidRPr="00C20C11">
        <w:rPr>
          <w:rFonts w:ascii="Arial" w:hAnsi="Arial"/>
          <w:sz w:val="24"/>
        </w:rPr>
        <w:t xml:space="preserve">If the patient has been transfused </w:t>
      </w:r>
      <w:r w:rsidR="00947786" w:rsidRPr="00C20C11">
        <w:rPr>
          <w:rFonts w:ascii="Arial" w:hAnsi="Arial"/>
          <w:sz w:val="24"/>
        </w:rPr>
        <w:t xml:space="preserve">or pregnant </w:t>
      </w:r>
      <w:r w:rsidRPr="00C20C11">
        <w:rPr>
          <w:rFonts w:ascii="Arial" w:hAnsi="Arial"/>
          <w:sz w:val="24"/>
        </w:rPr>
        <w:t>in the preceding three months with blood or a blood component containing allogeneic red cells or if the history is uncertain or unavailable, a sample shall be obtained for the patient within 96 hours of the scheduled transfusion.</w:t>
      </w:r>
      <w:r w:rsidR="00C60E0C" w:rsidRPr="00C20C11">
        <w:rPr>
          <w:rFonts w:ascii="Arial" w:hAnsi="Arial"/>
          <w:sz w:val="24"/>
          <w:vertAlign w:val="superscript"/>
        </w:rPr>
        <w:t>9.</w:t>
      </w:r>
      <w:r w:rsidR="00C20C11" w:rsidRPr="00C20C11">
        <w:rPr>
          <w:rFonts w:ascii="Arial" w:hAnsi="Arial"/>
          <w:sz w:val="24"/>
          <w:vertAlign w:val="superscript"/>
        </w:rPr>
        <w:t>2</w:t>
      </w:r>
      <w:r w:rsidRPr="00C20C11">
        <w:rPr>
          <w:rFonts w:ascii="Arial" w:hAnsi="Arial"/>
          <w:sz w:val="24"/>
        </w:rPr>
        <w:t xml:space="preserve"> </w:t>
      </w:r>
      <w:r w:rsidR="00C20C11">
        <w:rPr>
          <w:rFonts w:ascii="Arial" w:hAnsi="Arial"/>
          <w:sz w:val="24"/>
        </w:rPr>
        <w:t xml:space="preserve"> </w:t>
      </w:r>
      <w:r w:rsidRPr="00C20C11">
        <w:rPr>
          <w:rFonts w:ascii="Arial" w:hAnsi="Arial"/>
          <w:sz w:val="24"/>
        </w:rPr>
        <w:t xml:space="preserve"> </w:t>
      </w:r>
      <w:r w:rsidR="00C60E0C" w:rsidRPr="00C20C11">
        <w:rPr>
          <w:rFonts w:ascii="Arial" w:hAnsi="Arial"/>
          <w:sz w:val="24"/>
        </w:rPr>
        <w:t>For example, a specimen collected early in the morning of April 10 may be used for pre-transfusion testing up to the early morning of April 14.   Some hospitals use the following calculation for ease of operations:</w:t>
      </w:r>
    </w:p>
    <w:p w:rsidR="00C60E0C" w:rsidRPr="00C20C11" w:rsidRDefault="00C60E0C">
      <w:pPr>
        <w:ind w:left="1440"/>
        <w:rPr>
          <w:rFonts w:ascii="Arial" w:hAnsi="Arial"/>
          <w:sz w:val="24"/>
        </w:rPr>
      </w:pPr>
    </w:p>
    <w:p w:rsidR="00C60E0C" w:rsidRPr="00C20C11" w:rsidRDefault="00C60E0C" w:rsidP="00C60E0C">
      <w:pPr>
        <w:pStyle w:val="ListParagraph"/>
        <w:numPr>
          <w:ilvl w:val="0"/>
          <w:numId w:val="33"/>
        </w:numPr>
        <w:rPr>
          <w:rFonts w:ascii="Arial" w:hAnsi="Arial"/>
          <w:sz w:val="24"/>
        </w:rPr>
      </w:pPr>
      <w:r w:rsidRPr="00C20C11">
        <w:rPr>
          <w:rFonts w:ascii="Arial" w:hAnsi="Arial"/>
          <w:sz w:val="24"/>
        </w:rPr>
        <w:t>If Day “0” is the day of collection the sample is valid until midnight of Day “3”.  This will ensure that if a new sample is required, it will be placed on the draw list for the following day</w:t>
      </w:r>
    </w:p>
    <w:p w:rsidR="00C60E0C" w:rsidRPr="00C20C11" w:rsidRDefault="00C60E0C" w:rsidP="00C60E0C">
      <w:pPr>
        <w:ind w:left="1440"/>
        <w:rPr>
          <w:rFonts w:ascii="Arial" w:hAnsi="Arial"/>
          <w:sz w:val="24"/>
        </w:rPr>
      </w:pPr>
    </w:p>
    <w:p w:rsidR="00C60E0C" w:rsidRPr="00C60E0C" w:rsidRDefault="00C60E0C" w:rsidP="00C60E0C">
      <w:pPr>
        <w:ind w:left="1440"/>
        <w:rPr>
          <w:rFonts w:ascii="Arial" w:hAnsi="Arial"/>
          <w:sz w:val="24"/>
        </w:rPr>
      </w:pPr>
      <w:r w:rsidRPr="00C20C11">
        <w:rPr>
          <w:rFonts w:ascii="Arial" w:hAnsi="Arial"/>
          <w:sz w:val="24"/>
        </w:rPr>
        <w:t>If your hospital LIS is capable of calculating the 96 hours and/or it is operationally feasible to draw the new sample and ensure it will be within the 96 hour limit, alternative policies can be implemented.</w:t>
      </w:r>
    </w:p>
    <w:p w:rsidR="00C60E0C" w:rsidRPr="00C60E0C" w:rsidRDefault="00C60E0C" w:rsidP="00C60E0C">
      <w:pPr>
        <w:pStyle w:val="ListParagraph"/>
        <w:ind w:left="2160"/>
        <w:rPr>
          <w:rFonts w:ascii="Arial" w:hAnsi="Arial"/>
          <w:sz w:val="24"/>
        </w:rPr>
      </w:pPr>
    </w:p>
    <w:p w:rsidR="0079262F" w:rsidRPr="00BD3D8D" w:rsidRDefault="00947786" w:rsidP="00C60E0C">
      <w:pPr>
        <w:ind w:left="1440"/>
        <w:rPr>
          <w:rFonts w:ascii="Arial" w:hAnsi="Arial"/>
          <w:sz w:val="24"/>
          <w:vertAlign w:val="superscript"/>
        </w:rPr>
      </w:pPr>
      <w:r w:rsidRPr="00C60E0C">
        <w:rPr>
          <w:rFonts w:ascii="Arial" w:hAnsi="Arial"/>
          <w:sz w:val="24"/>
        </w:rPr>
        <w:t>If the patient has not been transfused or pregnant in the preceding three months, the sample can be used for a time specified by your facility policy.</w:t>
      </w:r>
      <w:r w:rsidR="00BD3D8D">
        <w:rPr>
          <w:rFonts w:ascii="Arial" w:hAnsi="Arial"/>
          <w:sz w:val="24"/>
          <w:vertAlign w:val="superscript"/>
        </w:rPr>
        <w:t>9.3</w:t>
      </w:r>
    </w:p>
    <w:p w:rsidR="0079262F" w:rsidRDefault="0079262F">
      <w:pPr>
        <w:ind w:left="1440"/>
        <w:rPr>
          <w:rFonts w:ascii="Arial" w:hAnsi="Arial"/>
          <w:sz w:val="24"/>
        </w:rPr>
      </w:pPr>
    </w:p>
    <w:p w:rsidR="0079262F" w:rsidRDefault="0079262F">
      <w:pPr>
        <w:numPr>
          <w:ilvl w:val="1"/>
          <w:numId w:val="1"/>
        </w:numPr>
        <w:rPr>
          <w:rFonts w:ascii="Arial" w:hAnsi="Arial"/>
          <w:sz w:val="24"/>
        </w:rPr>
      </w:pPr>
      <w:r>
        <w:rPr>
          <w:rFonts w:ascii="Arial" w:hAnsi="Arial"/>
          <w:sz w:val="24"/>
        </w:rPr>
        <w:t>Specimen Appearance/Rejection Criteria.</w:t>
      </w:r>
    </w:p>
    <w:p w:rsidR="0079262F" w:rsidRDefault="0079262F">
      <w:pPr>
        <w:ind w:left="1440"/>
        <w:rPr>
          <w:rFonts w:ascii="Arial" w:hAnsi="Arial"/>
          <w:sz w:val="24"/>
        </w:rPr>
      </w:pPr>
    </w:p>
    <w:p w:rsidR="0079262F" w:rsidRDefault="0079262F">
      <w:pPr>
        <w:numPr>
          <w:ilvl w:val="2"/>
          <w:numId w:val="1"/>
        </w:numPr>
        <w:rPr>
          <w:rFonts w:ascii="Arial" w:hAnsi="Arial"/>
          <w:sz w:val="24"/>
        </w:rPr>
      </w:pPr>
      <w:r>
        <w:rPr>
          <w:rFonts w:ascii="Arial" w:hAnsi="Arial"/>
          <w:sz w:val="24"/>
        </w:rPr>
        <w:t>Abnormal plasma color such as red, brown or dark amber may indicate the presence of intravascular or delayed hemolysis</w:t>
      </w:r>
      <w:r w:rsidR="0062282C">
        <w:rPr>
          <w:rFonts w:ascii="Arial" w:hAnsi="Arial"/>
          <w:sz w:val="24"/>
        </w:rPr>
        <w:t xml:space="preserve"> or hemolysis due to improper collection</w:t>
      </w:r>
    </w:p>
    <w:p w:rsidR="0079262F" w:rsidRDefault="0079262F">
      <w:pPr>
        <w:ind w:left="1440"/>
        <w:rPr>
          <w:rFonts w:ascii="Arial" w:hAnsi="Arial"/>
          <w:sz w:val="24"/>
        </w:rPr>
      </w:pPr>
    </w:p>
    <w:p w:rsidR="0079262F" w:rsidRDefault="0079262F">
      <w:pPr>
        <w:numPr>
          <w:ilvl w:val="2"/>
          <w:numId w:val="1"/>
        </w:numPr>
        <w:rPr>
          <w:rFonts w:ascii="Arial" w:hAnsi="Arial"/>
          <w:sz w:val="24"/>
        </w:rPr>
      </w:pPr>
      <w:r>
        <w:rPr>
          <w:rFonts w:ascii="Arial" w:hAnsi="Arial"/>
          <w:sz w:val="24"/>
        </w:rPr>
        <w:t xml:space="preserve">Agglutination in the EDTA specimen could be caused by the presence of a cold </w:t>
      </w:r>
      <w:proofErr w:type="spellStart"/>
      <w:r>
        <w:rPr>
          <w:rFonts w:ascii="Arial" w:hAnsi="Arial"/>
          <w:sz w:val="24"/>
        </w:rPr>
        <w:t>autoagglutinin</w:t>
      </w:r>
      <w:proofErr w:type="spellEnd"/>
      <w:r>
        <w:rPr>
          <w:rFonts w:ascii="Arial" w:hAnsi="Arial"/>
          <w:sz w:val="24"/>
        </w:rPr>
        <w:t>.  Warming the specimen may be required.</w:t>
      </w:r>
    </w:p>
    <w:p w:rsidR="0079262F" w:rsidRDefault="0079262F">
      <w:pPr>
        <w:ind w:left="1440"/>
        <w:rPr>
          <w:rFonts w:ascii="Arial" w:hAnsi="Arial"/>
          <w:sz w:val="24"/>
        </w:rPr>
      </w:pPr>
    </w:p>
    <w:p w:rsidR="0079262F" w:rsidRDefault="0079262F">
      <w:pPr>
        <w:numPr>
          <w:ilvl w:val="2"/>
          <w:numId w:val="1"/>
        </w:numPr>
        <w:rPr>
          <w:rFonts w:ascii="Arial" w:hAnsi="Arial"/>
          <w:sz w:val="24"/>
        </w:rPr>
      </w:pPr>
      <w:r>
        <w:rPr>
          <w:rFonts w:ascii="Arial" w:hAnsi="Arial"/>
          <w:sz w:val="24"/>
        </w:rPr>
        <w:lastRenderedPageBreak/>
        <w:t>Very low hematocrit may be due to contamination with intravenous (IV) fluid.  If this is verified by the specimen phlebotomist, obtain another specimen.</w:t>
      </w:r>
    </w:p>
    <w:p w:rsidR="0079262F" w:rsidRDefault="0079262F" w:rsidP="000C41F9">
      <w:pPr>
        <w:ind w:left="1440"/>
        <w:rPr>
          <w:rFonts w:ascii="Arial" w:hAnsi="Arial"/>
          <w:sz w:val="24"/>
        </w:rPr>
      </w:pPr>
    </w:p>
    <w:p w:rsidR="0079262F" w:rsidRDefault="0079262F" w:rsidP="000C41F9">
      <w:pPr>
        <w:ind w:left="2160"/>
        <w:rPr>
          <w:rFonts w:ascii="Arial" w:hAnsi="Arial"/>
          <w:sz w:val="24"/>
        </w:rPr>
      </w:pPr>
      <w:r>
        <w:rPr>
          <w:rFonts w:ascii="Arial" w:hAnsi="Arial"/>
          <w:sz w:val="24"/>
        </w:rPr>
        <w:t xml:space="preserve">Note: Specimens collected from </w:t>
      </w:r>
      <w:r w:rsidR="003D7BF4">
        <w:rPr>
          <w:rFonts w:ascii="Arial" w:hAnsi="Arial"/>
          <w:sz w:val="24"/>
        </w:rPr>
        <w:t xml:space="preserve">an </w:t>
      </w:r>
      <w:r w:rsidR="00B41E1B">
        <w:rPr>
          <w:rFonts w:ascii="Arial" w:hAnsi="Arial"/>
          <w:sz w:val="24"/>
        </w:rPr>
        <w:t>intravenous line</w:t>
      </w:r>
      <w:r>
        <w:rPr>
          <w:rFonts w:ascii="Arial" w:hAnsi="Arial"/>
          <w:sz w:val="24"/>
        </w:rPr>
        <w:t xml:space="preserve"> are acceptable if </w:t>
      </w:r>
      <w:r w:rsidR="00947786">
        <w:rPr>
          <w:rFonts w:ascii="Arial" w:hAnsi="Arial"/>
          <w:sz w:val="24"/>
        </w:rPr>
        <w:t xml:space="preserve">the </w:t>
      </w:r>
      <w:r w:rsidR="003D7BF4">
        <w:rPr>
          <w:rFonts w:ascii="Arial" w:hAnsi="Arial"/>
          <w:sz w:val="24"/>
        </w:rPr>
        <w:t>line</w:t>
      </w:r>
      <w:r>
        <w:rPr>
          <w:rFonts w:ascii="Arial" w:hAnsi="Arial"/>
          <w:sz w:val="24"/>
        </w:rPr>
        <w:t xml:space="preserve"> </w:t>
      </w:r>
      <w:r w:rsidR="00947786">
        <w:rPr>
          <w:rFonts w:ascii="Arial" w:hAnsi="Arial"/>
          <w:sz w:val="24"/>
        </w:rPr>
        <w:t xml:space="preserve">is </w:t>
      </w:r>
      <w:r w:rsidR="00B41E1B">
        <w:rPr>
          <w:rFonts w:ascii="Arial" w:hAnsi="Arial"/>
          <w:sz w:val="24"/>
        </w:rPr>
        <w:t>first flushed</w:t>
      </w:r>
      <w:r>
        <w:rPr>
          <w:rFonts w:ascii="Arial" w:hAnsi="Arial"/>
          <w:sz w:val="24"/>
        </w:rPr>
        <w:t xml:space="preserve"> with saline and </w:t>
      </w:r>
      <w:r w:rsidR="003D7BF4">
        <w:rPr>
          <w:rFonts w:ascii="Arial" w:hAnsi="Arial"/>
          <w:sz w:val="24"/>
        </w:rPr>
        <w:t xml:space="preserve">the first </w:t>
      </w:r>
      <w:r>
        <w:rPr>
          <w:rFonts w:ascii="Arial" w:hAnsi="Arial"/>
          <w:sz w:val="24"/>
        </w:rPr>
        <w:t xml:space="preserve">5mL </w:t>
      </w:r>
      <w:r w:rsidR="003D7BF4">
        <w:rPr>
          <w:rFonts w:ascii="Arial" w:hAnsi="Arial"/>
          <w:sz w:val="24"/>
        </w:rPr>
        <w:t>of blood</w:t>
      </w:r>
      <w:r w:rsidR="001E598C">
        <w:rPr>
          <w:rFonts w:ascii="Arial" w:hAnsi="Arial"/>
          <w:sz w:val="24"/>
        </w:rPr>
        <w:t xml:space="preserve"> </w:t>
      </w:r>
      <w:r w:rsidR="00B41E1B">
        <w:rPr>
          <w:rFonts w:ascii="Arial" w:hAnsi="Arial"/>
          <w:sz w:val="24"/>
        </w:rPr>
        <w:t>are withdrawn</w:t>
      </w:r>
      <w:r>
        <w:rPr>
          <w:rFonts w:ascii="Arial" w:hAnsi="Arial"/>
          <w:sz w:val="24"/>
        </w:rPr>
        <w:t xml:space="preserve"> and discarded before collecting the specimen.</w:t>
      </w:r>
    </w:p>
    <w:p w:rsidR="007321D8" w:rsidRDefault="007321D8" w:rsidP="00B41E1B">
      <w:pPr>
        <w:rPr>
          <w:rFonts w:ascii="Arial" w:hAnsi="Arial"/>
          <w:sz w:val="24"/>
        </w:rPr>
      </w:pPr>
    </w:p>
    <w:p w:rsidR="0079262F" w:rsidRDefault="0079262F">
      <w:pPr>
        <w:rPr>
          <w:rFonts w:ascii="Arial" w:hAnsi="Arial"/>
          <w:sz w:val="24"/>
        </w:rPr>
      </w:pPr>
    </w:p>
    <w:p w:rsidR="0079262F" w:rsidRDefault="0079262F">
      <w:pPr>
        <w:numPr>
          <w:ilvl w:val="0"/>
          <w:numId w:val="1"/>
        </w:numPr>
        <w:rPr>
          <w:rFonts w:ascii="Arial" w:hAnsi="Arial"/>
          <w:b/>
          <w:sz w:val="28"/>
        </w:rPr>
      </w:pPr>
      <w:r>
        <w:rPr>
          <w:rFonts w:ascii="Arial" w:hAnsi="Arial"/>
          <w:b/>
          <w:sz w:val="28"/>
        </w:rPr>
        <w:t>References</w:t>
      </w:r>
    </w:p>
    <w:p w:rsidR="0079262F" w:rsidRDefault="0079262F">
      <w:pPr>
        <w:rPr>
          <w:rFonts w:ascii="Arial" w:hAnsi="Arial"/>
          <w:sz w:val="24"/>
        </w:rPr>
      </w:pPr>
    </w:p>
    <w:p w:rsidR="0079262F" w:rsidRDefault="0079262F" w:rsidP="00505EFD">
      <w:pPr>
        <w:numPr>
          <w:ilvl w:val="1"/>
          <w:numId w:val="1"/>
        </w:numPr>
        <w:rPr>
          <w:rFonts w:ascii="Arial" w:hAnsi="Arial"/>
          <w:sz w:val="24"/>
        </w:rPr>
      </w:pPr>
      <w:r>
        <w:rPr>
          <w:rFonts w:ascii="Arial" w:hAnsi="Arial"/>
          <w:sz w:val="24"/>
        </w:rPr>
        <w:t xml:space="preserve">Standards for Hospital Transfusion Services Version 3 – </w:t>
      </w:r>
      <w:r w:rsidR="001E598C">
        <w:rPr>
          <w:rFonts w:ascii="Arial" w:hAnsi="Arial"/>
          <w:sz w:val="24"/>
        </w:rPr>
        <w:t xml:space="preserve">February </w:t>
      </w:r>
      <w:r>
        <w:rPr>
          <w:rFonts w:ascii="Arial" w:hAnsi="Arial"/>
          <w:sz w:val="24"/>
        </w:rPr>
        <w:t>2011. Canadian Society for Transfusion Medicine, 5.2.3.</w:t>
      </w:r>
      <w:r w:rsidR="001E598C">
        <w:rPr>
          <w:rFonts w:ascii="Arial" w:hAnsi="Arial"/>
          <w:sz w:val="24"/>
        </w:rPr>
        <w:t>;</w:t>
      </w:r>
      <w:r>
        <w:rPr>
          <w:rFonts w:ascii="Arial" w:hAnsi="Arial"/>
          <w:sz w:val="24"/>
        </w:rPr>
        <w:t xml:space="preserve"> 5.2.4</w:t>
      </w:r>
    </w:p>
    <w:p w:rsidR="00C20C11" w:rsidRDefault="00C20C11" w:rsidP="00505EFD">
      <w:pPr>
        <w:numPr>
          <w:ilvl w:val="1"/>
          <w:numId w:val="1"/>
        </w:numPr>
        <w:rPr>
          <w:rFonts w:ascii="Arial" w:hAnsi="Arial"/>
          <w:sz w:val="24"/>
        </w:rPr>
      </w:pPr>
      <w:r>
        <w:rPr>
          <w:rFonts w:ascii="Arial" w:hAnsi="Arial"/>
          <w:sz w:val="24"/>
        </w:rPr>
        <w:t>CSA Z902-10 Standard for Blood and Blood Components. Canadian Standards Association March 2010. 10.4.2.</w:t>
      </w:r>
    </w:p>
    <w:p w:rsidR="00C20C11" w:rsidRDefault="00C20C11" w:rsidP="00505EFD">
      <w:pPr>
        <w:numPr>
          <w:ilvl w:val="1"/>
          <w:numId w:val="1"/>
        </w:numPr>
        <w:rPr>
          <w:rFonts w:ascii="Arial" w:hAnsi="Arial"/>
          <w:sz w:val="24"/>
        </w:rPr>
      </w:pPr>
      <w:proofErr w:type="spellStart"/>
      <w:r>
        <w:rPr>
          <w:rFonts w:ascii="Arial" w:hAnsi="Arial"/>
          <w:sz w:val="24"/>
        </w:rPr>
        <w:t>Roback</w:t>
      </w:r>
      <w:proofErr w:type="spellEnd"/>
      <w:r>
        <w:rPr>
          <w:rFonts w:ascii="Arial" w:hAnsi="Arial"/>
          <w:sz w:val="24"/>
        </w:rPr>
        <w:t xml:space="preserve"> JD ed. AABB Technical Manual 17</w:t>
      </w:r>
      <w:r w:rsidRPr="00C20C11">
        <w:rPr>
          <w:rFonts w:ascii="Arial" w:hAnsi="Arial"/>
          <w:sz w:val="24"/>
          <w:vertAlign w:val="superscript"/>
        </w:rPr>
        <w:t>th</w:t>
      </w:r>
      <w:r>
        <w:rPr>
          <w:rFonts w:ascii="Arial" w:hAnsi="Arial"/>
          <w:sz w:val="24"/>
        </w:rPr>
        <w:t xml:space="preserve"> edition, Bethesda MD; 2011: 437-442, 447.</w:t>
      </w:r>
    </w:p>
    <w:p w:rsidR="00C20C11" w:rsidRPr="00391329" w:rsidRDefault="00C20C11" w:rsidP="00391329">
      <w:pPr>
        <w:rPr>
          <w:rFonts w:ascii="Arial" w:hAnsi="Arial"/>
          <w:b/>
          <w:sz w:val="28"/>
          <w:szCs w:val="28"/>
        </w:rPr>
      </w:pPr>
    </w:p>
    <w:p w:rsidR="00C20C11" w:rsidRDefault="00C20C11">
      <w:pPr>
        <w:rPr>
          <w:rFonts w:ascii="Arial" w:hAnsi="Arial"/>
          <w:b/>
          <w:sz w:val="28"/>
          <w:szCs w:val="28"/>
        </w:rPr>
      </w:pPr>
      <w:r>
        <w:rPr>
          <w:rFonts w:ascii="Arial" w:hAnsi="Arial"/>
          <w:b/>
          <w:sz w:val="28"/>
          <w:szCs w:val="28"/>
        </w:rPr>
        <w:br w:type="page"/>
      </w:r>
    </w:p>
    <w:p w:rsidR="00C46B71" w:rsidRDefault="00C46B71" w:rsidP="00C46B71">
      <w:pPr>
        <w:numPr>
          <w:ilvl w:val="0"/>
          <w:numId w:val="1"/>
        </w:numPr>
        <w:rPr>
          <w:rFonts w:ascii="Arial" w:hAnsi="Arial"/>
          <w:b/>
          <w:sz w:val="28"/>
          <w:szCs w:val="28"/>
        </w:rPr>
      </w:pPr>
      <w:r w:rsidRPr="00C46B71">
        <w:rPr>
          <w:rFonts w:ascii="Arial" w:hAnsi="Arial"/>
          <w:b/>
          <w:sz w:val="28"/>
          <w:szCs w:val="28"/>
        </w:rPr>
        <w:lastRenderedPageBreak/>
        <w:t xml:space="preserve">Revision History </w:t>
      </w:r>
    </w:p>
    <w:p w:rsidR="00C46B71" w:rsidRDefault="00C46B71" w:rsidP="00C46B71">
      <w:pPr>
        <w:rPr>
          <w:rFonts w:ascii="Arial" w:hAnsi="Arial"/>
          <w:b/>
          <w:sz w:val="28"/>
          <w:szCs w:val="28"/>
        </w:rPr>
      </w:pPr>
    </w:p>
    <w:tbl>
      <w:tblPr>
        <w:tblStyle w:val="TableGrid"/>
        <w:tblW w:w="0" w:type="auto"/>
        <w:tblLook w:val="04A0" w:firstRow="1" w:lastRow="0" w:firstColumn="1" w:lastColumn="0" w:noHBand="0" w:noVBand="1"/>
      </w:tblPr>
      <w:tblGrid>
        <w:gridCol w:w="4428"/>
        <w:gridCol w:w="4428"/>
      </w:tblGrid>
      <w:tr w:rsidR="0076042C" w:rsidTr="00584177">
        <w:tc>
          <w:tcPr>
            <w:tcW w:w="4428" w:type="dxa"/>
            <w:shd w:val="clear" w:color="auto" w:fill="F2F2F2" w:themeFill="background1" w:themeFillShade="F2"/>
          </w:tcPr>
          <w:p w:rsidR="0076042C" w:rsidRPr="0076042C" w:rsidRDefault="0076042C" w:rsidP="0076042C">
            <w:pPr>
              <w:jc w:val="center"/>
              <w:rPr>
                <w:rFonts w:ascii="Arial" w:hAnsi="Arial"/>
                <w:b/>
                <w:sz w:val="22"/>
                <w:szCs w:val="22"/>
              </w:rPr>
            </w:pPr>
            <w:r w:rsidRPr="0076042C">
              <w:rPr>
                <w:rFonts w:ascii="Arial" w:hAnsi="Arial"/>
                <w:b/>
                <w:sz w:val="22"/>
                <w:szCs w:val="22"/>
              </w:rPr>
              <w:t>Revision Date</w:t>
            </w:r>
          </w:p>
        </w:tc>
        <w:tc>
          <w:tcPr>
            <w:tcW w:w="4428" w:type="dxa"/>
            <w:shd w:val="clear" w:color="auto" w:fill="F2F2F2" w:themeFill="background1" w:themeFillShade="F2"/>
          </w:tcPr>
          <w:p w:rsidR="0076042C" w:rsidRPr="0076042C" w:rsidRDefault="0076042C" w:rsidP="0076042C">
            <w:pPr>
              <w:jc w:val="center"/>
              <w:rPr>
                <w:rFonts w:ascii="Arial" w:hAnsi="Arial"/>
                <w:b/>
                <w:sz w:val="22"/>
                <w:szCs w:val="22"/>
              </w:rPr>
            </w:pPr>
            <w:r w:rsidRPr="0076042C">
              <w:rPr>
                <w:rFonts w:ascii="Arial" w:hAnsi="Arial"/>
                <w:b/>
                <w:sz w:val="22"/>
                <w:szCs w:val="22"/>
              </w:rPr>
              <w:t>Summary of Revision</w:t>
            </w:r>
          </w:p>
        </w:tc>
      </w:tr>
      <w:tr w:rsidR="00F7049D" w:rsidTr="00B41E1B">
        <w:trPr>
          <w:trHeight w:val="6718"/>
        </w:trPr>
        <w:tc>
          <w:tcPr>
            <w:tcW w:w="4428" w:type="dxa"/>
          </w:tcPr>
          <w:p w:rsidR="00F7049D" w:rsidRDefault="00F7049D" w:rsidP="00C46B71">
            <w:pPr>
              <w:rPr>
                <w:rFonts w:ascii="Arial" w:hAnsi="Arial"/>
                <w:sz w:val="22"/>
                <w:szCs w:val="22"/>
              </w:rPr>
            </w:pPr>
            <w:r>
              <w:rPr>
                <w:rFonts w:ascii="Arial" w:hAnsi="Arial"/>
                <w:sz w:val="22"/>
                <w:szCs w:val="22"/>
              </w:rPr>
              <w:t>January 31, 2014</w:t>
            </w:r>
          </w:p>
          <w:p w:rsidR="00F7049D" w:rsidRDefault="00F7049D" w:rsidP="00C46B71">
            <w:pPr>
              <w:rPr>
                <w:rFonts w:ascii="Arial" w:hAnsi="Arial"/>
                <w:sz w:val="22"/>
                <w:szCs w:val="22"/>
              </w:rPr>
            </w:pPr>
          </w:p>
          <w:p w:rsidR="00A02B62" w:rsidRDefault="00A02B62" w:rsidP="00C46B71">
            <w:pPr>
              <w:rPr>
                <w:rFonts w:ascii="Arial" w:hAnsi="Arial"/>
                <w:sz w:val="22"/>
                <w:szCs w:val="22"/>
              </w:rPr>
            </w:pPr>
          </w:p>
          <w:p w:rsidR="00A02B62" w:rsidRDefault="00A02B62" w:rsidP="00C46B71">
            <w:pPr>
              <w:rPr>
                <w:rFonts w:ascii="Arial" w:hAnsi="Arial"/>
                <w:sz w:val="22"/>
                <w:szCs w:val="22"/>
              </w:rPr>
            </w:pPr>
          </w:p>
          <w:p w:rsidR="00A02B62" w:rsidRDefault="00A02B62" w:rsidP="00C46B71">
            <w:pPr>
              <w:rPr>
                <w:rFonts w:ascii="Arial" w:hAnsi="Arial"/>
                <w:sz w:val="22"/>
                <w:szCs w:val="22"/>
              </w:rPr>
            </w:pPr>
          </w:p>
          <w:p w:rsidR="00A02B62" w:rsidRDefault="00A02B62" w:rsidP="00C46B71">
            <w:pPr>
              <w:rPr>
                <w:rFonts w:ascii="Arial" w:hAnsi="Arial"/>
                <w:sz w:val="22"/>
                <w:szCs w:val="22"/>
              </w:rPr>
            </w:pPr>
          </w:p>
          <w:p w:rsidR="00A02B62" w:rsidRDefault="00A02B62" w:rsidP="00C46B71">
            <w:pPr>
              <w:rPr>
                <w:rFonts w:ascii="Arial" w:hAnsi="Arial"/>
                <w:sz w:val="22"/>
                <w:szCs w:val="22"/>
              </w:rPr>
            </w:pPr>
          </w:p>
          <w:p w:rsidR="00A02B62" w:rsidRDefault="00A02B62" w:rsidP="00C46B71">
            <w:pPr>
              <w:rPr>
                <w:rFonts w:ascii="Arial" w:hAnsi="Arial"/>
                <w:sz w:val="22"/>
                <w:szCs w:val="22"/>
              </w:rPr>
            </w:pPr>
          </w:p>
          <w:p w:rsidR="00A02B62" w:rsidRDefault="00A02B62" w:rsidP="00C46B71">
            <w:pPr>
              <w:rPr>
                <w:rFonts w:ascii="Arial" w:hAnsi="Arial"/>
                <w:sz w:val="22"/>
                <w:szCs w:val="22"/>
              </w:rPr>
            </w:pPr>
          </w:p>
          <w:p w:rsidR="00A02B62" w:rsidRDefault="00A02B62" w:rsidP="00C46B71">
            <w:pPr>
              <w:rPr>
                <w:rFonts w:ascii="Arial" w:hAnsi="Arial"/>
                <w:sz w:val="22"/>
                <w:szCs w:val="22"/>
              </w:rPr>
            </w:pPr>
          </w:p>
          <w:p w:rsidR="00A02B62" w:rsidRDefault="00A02B62" w:rsidP="00C46B71">
            <w:pPr>
              <w:rPr>
                <w:rFonts w:ascii="Arial" w:hAnsi="Arial"/>
                <w:sz w:val="22"/>
                <w:szCs w:val="22"/>
              </w:rPr>
            </w:pPr>
          </w:p>
          <w:p w:rsidR="00A02B62" w:rsidRDefault="00A02B62" w:rsidP="00C46B71">
            <w:pPr>
              <w:rPr>
                <w:rFonts w:ascii="Arial" w:hAnsi="Arial"/>
                <w:sz w:val="22"/>
                <w:szCs w:val="22"/>
              </w:rPr>
            </w:pPr>
          </w:p>
          <w:p w:rsidR="00A02B62" w:rsidRDefault="00A02B62" w:rsidP="00C46B71">
            <w:pPr>
              <w:rPr>
                <w:rFonts w:ascii="Arial" w:hAnsi="Arial"/>
                <w:sz w:val="22"/>
                <w:szCs w:val="22"/>
              </w:rPr>
            </w:pPr>
          </w:p>
          <w:p w:rsidR="00A02B62" w:rsidRDefault="00A02B62" w:rsidP="00C46B71">
            <w:pPr>
              <w:rPr>
                <w:rFonts w:ascii="Arial" w:hAnsi="Arial"/>
                <w:sz w:val="22"/>
                <w:szCs w:val="22"/>
              </w:rPr>
            </w:pPr>
          </w:p>
          <w:p w:rsidR="00A02B62" w:rsidRDefault="00A02B62" w:rsidP="00C46B71">
            <w:pPr>
              <w:rPr>
                <w:rFonts w:ascii="Arial" w:hAnsi="Arial"/>
                <w:sz w:val="22"/>
                <w:szCs w:val="22"/>
              </w:rPr>
            </w:pPr>
          </w:p>
          <w:p w:rsidR="00A02B62" w:rsidRDefault="00A02B62" w:rsidP="00C46B71">
            <w:pPr>
              <w:rPr>
                <w:rFonts w:ascii="Arial" w:hAnsi="Arial"/>
                <w:sz w:val="22"/>
                <w:szCs w:val="22"/>
              </w:rPr>
            </w:pPr>
          </w:p>
          <w:p w:rsidR="00A02B62" w:rsidRDefault="00A02B62" w:rsidP="00C46B71">
            <w:pPr>
              <w:rPr>
                <w:rFonts w:ascii="Arial" w:hAnsi="Arial"/>
                <w:sz w:val="22"/>
                <w:szCs w:val="22"/>
              </w:rPr>
            </w:pPr>
          </w:p>
          <w:p w:rsidR="00A02B62" w:rsidRDefault="00A02B62" w:rsidP="00C46B71">
            <w:pPr>
              <w:rPr>
                <w:rFonts w:ascii="Arial" w:hAnsi="Arial"/>
                <w:sz w:val="22"/>
                <w:szCs w:val="22"/>
              </w:rPr>
            </w:pPr>
          </w:p>
          <w:p w:rsidR="00A02B62" w:rsidRDefault="00A02B62" w:rsidP="00C46B71">
            <w:pPr>
              <w:rPr>
                <w:rFonts w:ascii="Arial" w:hAnsi="Arial"/>
                <w:sz w:val="22"/>
                <w:szCs w:val="22"/>
              </w:rPr>
            </w:pPr>
          </w:p>
          <w:p w:rsidR="00A02B62" w:rsidRDefault="00A02B62" w:rsidP="00C46B71">
            <w:pPr>
              <w:rPr>
                <w:rFonts w:ascii="Arial" w:hAnsi="Arial"/>
                <w:sz w:val="22"/>
                <w:szCs w:val="22"/>
              </w:rPr>
            </w:pPr>
          </w:p>
          <w:p w:rsidR="00A02B62" w:rsidRDefault="00A02B62" w:rsidP="00C46B71">
            <w:pPr>
              <w:rPr>
                <w:rFonts w:ascii="Arial" w:hAnsi="Arial"/>
                <w:sz w:val="22"/>
                <w:szCs w:val="22"/>
              </w:rPr>
            </w:pPr>
          </w:p>
          <w:p w:rsidR="00A02B62" w:rsidRDefault="00A02B62" w:rsidP="00C46B71">
            <w:pPr>
              <w:rPr>
                <w:rFonts w:ascii="Arial" w:hAnsi="Arial"/>
                <w:sz w:val="22"/>
                <w:szCs w:val="22"/>
              </w:rPr>
            </w:pPr>
          </w:p>
          <w:p w:rsidR="00A02B62" w:rsidRDefault="00A02B62" w:rsidP="00C46B71">
            <w:pPr>
              <w:rPr>
                <w:rFonts w:ascii="Arial" w:hAnsi="Arial"/>
                <w:sz w:val="22"/>
                <w:szCs w:val="22"/>
              </w:rPr>
            </w:pPr>
          </w:p>
          <w:p w:rsidR="00A02B62" w:rsidRDefault="00A02B62" w:rsidP="00C46B71">
            <w:pPr>
              <w:rPr>
                <w:rFonts w:ascii="Arial" w:hAnsi="Arial"/>
                <w:sz w:val="22"/>
                <w:szCs w:val="22"/>
              </w:rPr>
            </w:pPr>
          </w:p>
          <w:p w:rsidR="00A02B62" w:rsidRDefault="00A02B62" w:rsidP="00C46B71">
            <w:pPr>
              <w:rPr>
                <w:rFonts w:ascii="Arial" w:hAnsi="Arial"/>
                <w:sz w:val="22"/>
                <w:szCs w:val="22"/>
              </w:rPr>
            </w:pPr>
          </w:p>
          <w:p w:rsidR="00A02B62" w:rsidRPr="0076042C" w:rsidRDefault="00A02B62" w:rsidP="00C46B71">
            <w:pPr>
              <w:rPr>
                <w:rFonts w:ascii="Arial" w:hAnsi="Arial"/>
                <w:sz w:val="22"/>
                <w:szCs w:val="22"/>
              </w:rPr>
            </w:pPr>
            <w:r>
              <w:rPr>
                <w:rFonts w:ascii="Arial" w:hAnsi="Arial"/>
                <w:sz w:val="22"/>
                <w:szCs w:val="22"/>
              </w:rPr>
              <w:t>October 30, 2014</w:t>
            </w:r>
          </w:p>
        </w:tc>
        <w:tc>
          <w:tcPr>
            <w:tcW w:w="4428" w:type="dxa"/>
          </w:tcPr>
          <w:p w:rsidR="00F7049D" w:rsidRDefault="00F7049D" w:rsidP="0076042C">
            <w:pPr>
              <w:pStyle w:val="ListParagraph"/>
              <w:numPr>
                <w:ilvl w:val="0"/>
                <w:numId w:val="24"/>
              </w:numPr>
              <w:rPr>
                <w:rFonts w:ascii="Arial" w:hAnsi="Arial"/>
                <w:sz w:val="22"/>
                <w:szCs w:val="22"/>
              </w:rPr>
            </w:pPr>
            <w:r>
              <w:rPr>
                <w:rFonts w:ascii="Arial" w:hAnsi="Arial"/>
                <w:sz w:val="22"/>
                <w:szCs w:val="22"/>
              </w:rPr>
              <w:t xml:space="preserve">Revised name of manual </w:t>
            </w:r>
          </w:p>
          <w:p w:rsidR="00ED3BB9" w:rsidRDefault="00ED3BB9" w:rsidP="00ED3BB9">
            <w:pPr>
              <w:pStyle w:val="ListParagraph"/>
              <w:numPr>
                <w:ilvl w:val="0"/>
                <w:numId w:val="24"/>
              </w:numPr>
              <w:rPr>
                <w:rFonts w:ascii="Arial" w:hAnsi="Arial"/>
                <w:sz w:val="22"/>
                <w:szCs w:val="22"/>
              </w:rPr>
            </w:pPr>
            <w:r>
              <w:rPr>
                <w:rFonts w:ascii="Arial" w:hAnsi="Arial"/>
                <w:sz w:val="22"/>
                <w:szCs w:val="22"/>
              </w:rPr>
              <w:t>Revised wording in Section 6.1- removed reference to transfusion specific identification band</w:t>
            </w:r>
          </w:p>
          <w:p w:rsidR="00ED3BB9" w:rsidRDefault="00ED3BB9" w:rsidP="00ED3BB9">
            <w:pPr>
              <w:pStyle w:val="ListParagraph"/>
              <w:numPr>
                <w:ilvl w:val="0"/>
                <w:numId w:val="24"/>
              </w:numPr>
              <w:rPr>
                <w:rFonts w:ascii="Arial" w:hAnsi="Arial"/>
                <w:sz w:val="22"/>
                <w:szCs w:val="22"/>
              </w:rPr>
            </w:pPr>
            <w:r>
              <w:rPr>
                <w:rFonts w:ascii="Arial" w:hAnsi="Arial"/>
                <w:sz w:val="22"/>
                <w:szCs w:val="22"/>
              </w:rPr>
              <w:t xml:space="preserve">Revised wording in Section 6.2 to include “as per facility procedure” </w:t>
            </w:r>
          </w:p>
          <w:p w:rsidR="00ED3BB9" w:rsidRDefault="00ED3BB9" w:rsidP="00ED3BB9">
            <w:pPr>
              <w:pStyle w:val="ListParagraph"/>
              <w:numPr>
                <w:ilvl w:val="0"/>
                <w:numId w:val="24"/>
              </w:numPr>
              <w:rPr>
                <w:rFonts w:ascii="Arial" w:hAnsi="Arial"/>
                <w:sz w:val="22"/>
                <w:szCs w:val="22"/>
              </w:rPr>
            </w:pPr>
            <w:r>
              <w:rPr>
                <w:rFonts w:ascii="Arial" w:hAnsi="Arial"/>
                <w:sz w:val="22"/>
                <w:szCs w:val="22"/>
              </w:rPr>
              <w:t>Changed title from “medical chief” to “TM Medical Director” in subsection 6.5.2</w:t>
            </w:r>
          </w:p>
          <w:p w:rsidR="00ED3BB9" w:rsidRPr="008F6F4D" w:rsidRDefault="00ED3BB9" w:rsidP="00ED3BB9">
            <w:pPr>
              <w:pStyle w:val="ListParagraph"/>
              <w:numPr>
                <w:ilvl w:val="0"/>
                <w:numId w:val="24"/>
              </w:numPr>
              <w:rPr>
                <w:rFonts w:ascii="Arial" w:hAnsi="Arial"/>
                <w:sz w:val="22"/>
                <w:szCs w:val="22"/>
              </w:rPr>
            </w:pPr>
            <w:r>
              <w:rPr>
                <w:rFonts w:ascii="Arial" w:hAnsi="Arial"/>
                <w:sz w:val="22"/>
                <w:szCs w:val="22"/>
              </w:rPr>
              <w:t>Added “S</w:t>
            </w:r>
            <w:r w:rsidRPr="008F6F4D">
              <w:rPr>
                <w:rFonts w:ascii="Arial" w:hAnsi="Arial"/>
                <w:sz w:val="22"/>
                <w:szCs w:val="22"/>
              </w:rPr>
              <w:t xml:space="preserve">ee procedural notes 8.1” </w:t>
            </w:r>
            <w:r>
              <w:rPr>
                <w:rFonts w:ascii="Arial" w:hAnsi="Arial"/>
                <w:sz w:val="22"/>
                <w:szCs w:val="22"/>
              </w:rPr>
              <w:t xml:space="preserve">to section 3.0 </w:t>
            </w:r>
            <w:r w:rsidRPr="008F6F4D">
              <w:rPr>
                <w:rFonts w:ascii="Arial" w:hAnsi="Arial"/>
                <w:i/>
                <w:sz w:val="22"/>
                <w:szCs w:val="22"/>
              </w:rPr>
              <w:t>Specimens</w:t>
            </w:r>
          </w:p>
          <w:p w:rsidR="00ED3BB9" w:rsidRDefault="00ED3BB9" w:rsidP="0076042C">
            <w:pPr>
              <w:pStyle w:val="ListParagraph"/>
              <w:numPr>
                <w:ilvl w:val="0"/>
                <w:numId w:val="24"/>
              </w:numPr>
              <w:rPr>
                <w:rFonts w:ascii="Arial" w:hAnsi="Arial"/>
                <w:sz w:val="22"/>
                <w:szCs w:val="22"/>
              </w:rPr>
            </w:pPr>
            <w:r w:rsidRPr="006E031C">
              <w:rPr>
                <w:rFonts w:ascii="Arial" w:hAnsi="Arial"/>
                <w:sz w:val="22"/>
                <w:szCs w:val="22"/>
              </w:rPr>
              <w:t>Revised wording of section 8.2 to include pregnancy. Cited reference “9.3”.”Added “if the patient has not been transfused or pregnant in the preceding three months, the sample can be used for a time specified by your facility policy</w:t>
            </w:r>
            <w:r>
              <w:rPr>
                <w:rFonts w:ascii="Arial" w:hAnsi="Arial"/>
                <w:sz w:val="22"/>
                <w:szCs w:val="22"/>
              </w:rPr>
              <w:t>.</w:t>
            </w:r>
            <w:r w:rsidRPr="006E031C">
              <w:rPr>
                <w:rFonts w:ascii="Arial" w:hAnsi="Arial"/>
                <w:sz w:val="22"/>
                <w:szCs w:val="22"/>
              </w:rPr>
              <w:t>”</w:t>
            </w:r>
          </w:p>
          <w:p w:rsidR="00ED3BB9" w:rsidRPr="00324398" w:rsidRDefault="00ED3BB9" w:rsidP="00ED3BB9">
            <w:pPr>
              <w:pStyle w:val="ListParagraph"/>
              <w:numPr>
                <w:ilvl w:val="0"/>
                <w:numId w:val="24"/>
              </w:numPr>
              <w:rPr>
                <w:rFonts w:ascii="Arial" w:hAnsi="Arial"/>
                <w:b/>
                <w:sz w:val="28"/>
                <w:szCs w:val="28"/>
              </w:rPr>
            </w:pPr>
            <w:r>
              <w:rPr>
                <w:rFonts w:ascii="Arial" w:hAnsi="Arial"/>
                <w:sz w:val="22"/>
                <w:szCs w:val="22"/>
              </w:rPr>
              <w:t>Revised wording to include “ hemolysis due to improper collection” in subsection 8.3.1</w:t>
            </w:r>
          </w:p>
          <w:p w:rsidR="00ED3BB9" w:rsidRPr="0076042C" w:rsidRDefault="00ED3BB9" w:rsidP="00ED3BB9">
            <w:pPr>
              <w:pStyle w:val="ListParagraph"/>
              <w:numPr>
                <w:ilvl w:val="0"/>
                <w:numId w:val="24"/>
              </w:numPr>
              <w:rPr>
                <w:rFonts w:ascii="Arial" w:hAnsi="Arial"/>
                <w:sz w:val="22"/>
                <w:szCs w:val="22"/>
              </w:rPr>
            </w:pPr>
            <w:r w:rsidRPr="00E81E23">
              <w:rPr>
                <w:rFonts w:ascii="Arial" w:hAnsi="Arial"/>
                <w:sz w:val="22"/>
                <w:szCs w:val="22"/>
              </w:rPr>
              <w:t xml:space="preserve">Revised sentence structure of the </w:t>
            </w:r>
            <w:r w:rsidRPr="00E81E23">
              <w:rPr>
                <w:rFonts w:ascii="Arial" w:hAnsi="Arial"/>
                <w:i/>
                <w:sz w:val="22"/>
                <w:szCs w:val="22"/>
              </w:rPr>
              <w:t>Note</w:t>
            </w:r>
            <w:r w:rsidRPr="00E81E23">
              <w:rPr>
                <w:rFonts w:ascii="Arial" w:hAnsi="Arial"/>
                <w:sz w:val="22"/>
                <w:szCs w:val="22"/>
              </w:rPr>
              <w:t xml:space="preserve"> in subsection 8.3.3.</w:t>
            </w:r>
          </w:p>
          <w:p w:rsidR="00ED3BB9" w:rsidRPr="0076042C" w:rsidRDefault="00ED3BB9" w:rsidP="00ED3BB9">
            <w:pPr>
              <w:pStyle w:val="ListParagraph"/>
              <w:numPr>
                <w:ilvl w:val="0"/>
                <w:numId w:val="24"/>
              </w:numPr>
              <w:rPr>
                <w:rFonts w:ascii="Arial" w:hAnsi="Arial"/>
                <w:sz w:val="22"/>
                <w:szCs w:val="22"/>
              </w:rPr>
            </w:pPr>
            <w:r>
              <w:rPr>
                <w:rFonts w:ascii="Arial" w:hAnsi="Arial"/>
                <w:sz w:val="22"/>
                <w:szCs w:val="22"/>
              </w:rPr>
              <w:t xml:space="preserve">Updated the list of references to include the most up to date editions/versions and updated the location cited within the reference as necessary. </w:t>
            </w:r>
          </w:p>
          <w:p w:rsidR="00A02B62" w:rsidRDefault="00A02B62" w:rsidP="00A02B62">
            <w:pPr>
              <w:pStyle w:val="ListParagraph"/>
              <w:numPr>
                <w:ilvl w:val="0"/>
                <w:numId w:val="24"/>
              </w:numPr>
              <w:rPr>
                <w:rFonts w:ascii="Arial" w:hAnsi="Arial"/>
                <w:sz w:val="22"/>
                <w:szCs w:val="22"/>
              </w:rPr>
            </w:pPr>
            <w:r>
              <w:rPr>
                <w:rFonts w:ascii="Arial" w:hAnsi="Arial"/>
                <w:sz w:val="22"/>
                <w:szCs w:val="22"/>
              </w:rPr>
              <w:t>Added note that if operationally can calculate the 96hours for sample recollection alternative policies may be used.</w:t>
            </w:r>
          </w:p>
          <w:p w:rsidR="00F7049D" w:rsidRPr="0076042C" w:rsidRDefault="00F7049D" w:rsidP="00B41E1B">
            <w:pPr>
              <w:pStyle w:val="ListParagraph"/>
              <w:ind w:left="170"/>
              <w:rPr>
                <w:rFonts w:ascii="Arial" w:hAnsi="Arial"/>
                <w:sz w:val="22"/>
                <w:szCs w:val="22"/>
              </w:rPr>
            </w:pPr>
          </w:p>
        </w:tc>
      </w:tr>
    </w:tbl>
    <w:p w:rsidR="00C46B71" w:rsidRPr="00C46B71" w:rsidRDefault="00C46B71" w:rsidP="00C46B71">
      <w:pPr>
        <w:rPr>
          <w:rFonts w:ascii="Arial" w:hAnsi="Arial"/>
          <w:b/>
          <w:sz w:val="28"/>
          <w:szCs w:val="28"/>
        </w:rPr>
      </w:pPr>
    </w:p>
    <w:p w:rsidR="0079262F" w:rsidRDefault="0079262F" w:rsidP="00505EFD">
      <w:pPr>
        <w:ind w:left="720"/>
        <w:rPr>
          <w:rFonts w:ascii="Arial" w:hAnsi="Arial"/>
          <w:sz w:val="24"/>
        </w:rPr>
      </w:pPr>
    </w:p>
    <w:p w:rsidR="0079262F" w:rsidRDefault="0079262F">
      <w:pPr>
        <w:ind w:left="720"/>
        <w:rPr>
          <w:rFonts w:ascii="Arial" w:hAnsi="Arial"/>
          <w:sz w:val="24"/>
        </w:rPr>
      </w:pPr>
    </w:p>
    <w:p w:rsidR="0079262F" w:rsidRDefault="0079262F">
      <w:pPr>
        <w:rPr>
          <w:rFonts w:ascii="Arial" w:hAnsi="Arial"/>
          <w:sz w:val="24"/>
        </w:rPr>
      </w:pPr>
    </w:p>
    <w:p w:rsidR="0079262F" w:rsidRDefault="0079262F"/>
    <w:sectPr w:rsidR="0079262F" w:rsidSect="0079262F">
      <w:headerReference w:type="default" r:id="rId8"/>
      <w:footerReference w:type="default" r:id="rId9"/>
      <w:headerReference w:type="first" r:id="rId10"/>
      <w:footerReference w:type="first" r:id="rId11"/>
      <w:pgSz w:w="12240" w:h="15840" w:code="1"/>
      <w:pgMar w:top="1166" w:right="1800" w:bottom="245" w:left="1800" w:header="720" w:footer="6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999" w:rsidRDefault="00241999">
      <w:r>
        <w:separator/>
      </w:r>
    </w:p>
  </w:endnote>
  <w:endnote w:type="continuationSeparator" w:id="0">
    <w:p w:rsidR="00241999" w:rsidRDefault="00241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C60E0C">
      <w:trPr>
        <w:trHeight w:val="720"/>
      </w:trPr>
      <w:tc>
        <w:tcPr>
          <w:tcW w:w="1368" w:type="dxa"/>
          <w:tcBorders>
            <w:top w:val="single" w:sz="4" w:space="0" w:color="auto"/>
          </w:tcBorders>
        </w:tcPr>
        <w:p w:rsidR="00C60E0C" w:rsidRDefault="00C60E0C">
          <w:pPr>
            <w:pStyle w:val="Footer"/>
            <w:jc w:val="center"/>
            <w:rPr>
              <w:sz w:val="8"/>
            </w:rPr>
          </w:pPr>
          <w:r>
            <w:tab/>
          </w:r>
        </w:p>
        <w:p w:rsidR="00C60E0C" w:rsidRDefault="00C60E0C">
          <w:pPr>
            <w:pStyle w:val="Footer"/>
            <w:jc w:val="center"/>
            <w:rPr>
              <w:rFonts w:ascii="Verdana" w:hAnsi="Verdana"/>
              <w:sz w:val="8"/>
            </w:rPr>
          </w:pPr>
          <w:r>
            <w:rPr>
              <w:noProof/>
            </w:rPr>
            <w:drawing>
              <wp:inline distT="0" distB="0" distL="0" distR="0">
                <wp:extent cx="657225" cy="447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7225" cy="447675"/>
                        </a:xfrm>
                        <a:prstGeom prst="rect">
                          <a:avLst/>
                        </a:prstGeom>
                        <a:noFill/>
                        <a:ln w="9525">
                          <a:noFill/>
                          <a:miter lim="800000"/>
                          <a:headEnd/>
                          <a:tailEnd/>
                        </a:ln>
                      </pic:spPr>
                    </pic:pic>
                  </a:graphicData>
                </a:graphic>
              </wp:inline>
            </w:drawing>
          </w:r>
        </w:p>
      </w:tc>
      <w:tc>
        <w:tcPr>
          <w:tcW w:w="5976" w:type="dxa"/>
          <w:tcBorders>
            <w:top w:val="single" w:sz="4" w:space="0" w:color="auto"/>
          </w:tcBorders>
        </w:tcPr>
        <w:p w:rsidR="00C60E0C" w:rsidRDefault="00C60E0C">
          <w:pPr>
            <w:pStyle w:val="Footer"/>
            <w:jc w:val="center"/>
            <w:rPr>
              <w:rFonts w:ascii="Arial" w:hAnsi="Arial"/>
              <w:sz w:val="18"/>
            </w:rPr>
          </w:pPr>
        </w:p>
        <w:p w:rsidR="00C60E0C" w:rsidRDefault="00C60E0C">
          <w:pPr>
            <w:pStyle w:val="Footer"/>
            <w:jc w:val="center"/>
            <w:rPr>
              <w:rFonts w:ascii="Arial" w:hAnsi="Arial"/>
              <w:sz w:val="18"/>
            </w:rPr>
          </w:pPr>
          <w:r>
            <w:rPr>
              <w:rFonts w:ascii="Arial" w:hAnsi="Arial"/>
              <w:sz w:val="18"/>
            </w:rPr>
            <w:t xml:space="preserve">Ontario Regional Blood Coordinating Network </w:t>
          </w:r>
        </w:p>
        <w:p w:rsidR="00C60E0C" w:rsidRDefault="00C60E0C">
          <w:pPr>
            <w:pStyle w:val="Footer"/>
            <w:jc w:val="center"/>
            <w:rPr>
              <w:rFonts w:ascii="Arial" w:hAnsi="Arial"/>
              <w:sz w:val="18"/>
            </w:rPr>
          </w:pPr>
          <w:r>
            <w:rPr>
              <w:rFonts w:ascii="Arial" w:hAnsi="Arial"/>
              <w:sz w:val="18"/>
            </w:rPr>
            <w:t>Transfusion Technical Resource Manual</w:t>
          </w:r>
        </w:p>
        <w:p w:rsidR="00C60E0C" w:rsidRDefault="00C60E0C">
          <w:pPr>
            <w:pStyle w:val="Footer"/>
            <w:jc w:val="center"/>
            <w:rPr>
              <w:rFonts w:ascii="Arial" w:hAnsi="Arial"/>
              <w:sz w:val="18"/>
            </w:rPr>
          </w:pPr>
        </w:p>
      </w:tc>
      <w:tc>
        <w:tcPr>
          <w:tcW w:w="1494" w:type="dxa"/>
          <w:tcBorders>
            <w:top w:val="single" w:sz="4" w:space="0" w:color="auto"/>
          </w:tcBorders>
        </w:tcPr>
        <w:p w:rsidR="00C60E0C" w:rsidRDefault="00C60E0C">
          <w:pPr>
            <w:pStyle w:val="Footer"/>
            <w:jc w:val="right"/>
            <w:rPr>
              <w:rFonts w:ascii="Arial" w:hAnsi="Arial"/>
              <w:sz w:val="18"/>
            </w:rPr>
          </w:pPr>
        </w:p>
        <w:p w:rsidR="00C60E0C" w:rsidRDefault="00C60E0C">
          <w:pPr>
            <w:pStyle w:val="Footer"/>
            <w:jc w:val="right"/>
            <w:rPr>
              <w:rFonts w:ascii="Arial" w:hAnsi="Arial"/>
              <w:sz w:val="18"/>
            </w:rPr>
          </w:pPr>
          <w:r>
            <w:rPr>
              <w:rFonts w:ascii="Arial" w:hAnsi="Arial"/>
              <w:sz w:val="18"/>
            </w:rPr>
            <w:t>PA.002</w:t>
          </w:r>
          <w:r>
            <w:rPr>
              <w:rFonts w:ascii="Arial" w:hAnsi="Arial"/>
              <w:sz w:val="18"/>
            </w:rPr>
            <w:br/>
          </w:r>
        </w:p>
        <w:p w:rsidR="00C60E0C" w:rsidRDefault="00C60E0C">
          <w:pPr>
            <w:pStyle w:val="Footer"/>
            <w:jc w:val="right"/>
            <w:rPr>
              <w:rFonts w:ascii="Arial" w:hAnsi="Arial"/>
              <w:sz w:val="18"/>
            </w:rPr>
          </w:pPr>
          <w:r>
            <w:rPr>
              <w:rFonts w:ascii="Arial" w:hAnsi="Arial"/>
              <w:snapToGrid w:val="0"/>
              <w:sz w:val="18"/>
            </w:rPr>
            <w:t xml:space="preserve">Page </w:t>
          </w:r>
          <w:r w:rsidR="00C342D1">
            <w:rPr>
              <w:rFonts w:ascii="Arial" w:hAnsi="Arial"/>
              <w:snapToGrid w:val="0"/>
              <w:sz w:val="18"/>
            </w:rPr>
            <w:fldChar w:fldCharType="begin"/>
          </w:r>
          <w:r>
            <w:rPr>
              <w:rFonts w:ascii="Arial" w:hAnsi="Arial"/>
              <w:snapToGrid w:val="0"/>
              <w:sz w:val="18"/>
            </w:rPr>
            <w:instrText xml:space="preserve"> PAGE </w:instrText>
          </w:r>
          <w:r w:rsidR="00C342D1">
            <w:rPr>
              <w:rFonts w:ascii="Arial" w:hAnsi="Arial"/>
              <w:snapToGrid w:val="0"/>
              <w:sz w:val="18"/>
            </w:rPr>
            <w:fldChar w:fldCharType="separate"/>
          </w:r>
          <w:r w:rsidR="001B45CF">
            <w:rPr>
              <w:rFonts w:ascii="Arial" w:hAnsi="Arial"/>
              <w:noProof/>
              <w:snapToGrid w:val="0"/>
              <w:sz w:val="18"/>
            </w:rPr>
            <w:t>6</w:t>
          </w:r>
          <w:r w:rsidR="00C342D1">
            <w:rPr>
              <w:rFonts w:ascii="Arial" w:hAnsi="Arial"/>
              <w:snapToGrid w:val="0"/>
              <w:sz w:val="18"/>
            </w:rPr>
            <w:fldChar w:fldCharType="end"/>
          </w:r>
          <w:r>
            <w:rPr>
              <w:rFonts w:ascii="Arial" w:hAnsi="Arial"/>
              <w:snapToGrid w:val="0"/>
              <w:sz w:val="18"/>
            </w:rPr>
            <w:t xml:space="preserve"> of </w:t>
          </w:r>
          <w:r w:rsidR="00C342D1">
            <w:rPr>
              <w:rFonts w:ascii="Arial" w:hAnsi="Arial"/>
              <w:snapToGrid w:val="0"/>
              <w:sz w:val="18"/>
            </w:rPr>
            <w:fldChar w:fldCharType="begin"/>
          </w:r>
          <w:r>
            <w:rPr>
              <w:rFonts w:ascii="Arial" w:hAnsi="Arial"/>
              <w:snapToGrid w:val="0"/>
              <w:sz w:val="18"/>
            </w:rPr>
            <w:instrText xml:space="preserve"> NUMPAGES </w:instrText>
          </w:r>
          <w:r w:rsidR="00C342D1">
            <w:rPr>
              <w:rFonts w:ascii="Arial" w:hAnsi="Arial"/>
              <w:snapToGrid w:val="0"/>
              <w:sz w:val="18"/>
            </w:rPr>
            <w:fldChar w:fldCharType="separate"/>
          </w:r>
          <w:r w:rsidR="001B45CF">
            <w:rPr>
              <w:rFonts w:ascii="Arial" w:hAnsi="Arial"/>
              <w:noProof/>
              <w:snapToGrid w:val="0"/>
              <w:sz w:val="18"/>
            </w:rPr>
            <w:t>6</w:t>
          </w:r>
          <w:r w:rsidR="00C342D1">
            <w:rPr>
              <w:rFonts w:ascii="Arial" w:hAnsi="Arial"/>
              <w:snapToGrid w:val="0"/>
              <w:sz w:val="18"/>
            </w:rPr>
            <w:fldChar w:fldCharType="end"/>
          </w:r>
        </w:p>
      </w:tc>
    </w:tr>
  </w:tbl>
  <w:p w:rsidR="00C60E0C" w:rsidRDefault="00C60E0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C60E0C">
      <w:trPr>
        <w:trHeight w:val="720"/>
      </w:trPr>
      <w:tc>
        <w:tcPr>
          <w:tcW w:w="1368" w:type="dxa"/>
          <w:tcBorders>
            <w:top w:val="single" w:sz="4" w:space="0" w:color="auto"/>
          </w:tcBorders>
        </w:tcPr>
        <w:p w:rsidR="00C60E0C" w:rsidRDefault="00C60E0C">
          <w:pPr>
            <w:pStyle w:val="Footer"/>
            <w:jc w:val="center"/>
            <w:rPr>
              <w:rFonts w:ascii="Verdana" w:hAnsi="Verdana"/>
              <w:sz w:val="8"/>
            </w:rPr>
          </w:pPr>
        </w:p>
        <w:p w:rsidR="00C60E0C" w:rsidRDefault="00C60E0C">
          <w:pPr>
            <w:pStyle w:val="Footer"/>
            <w:jc w:val="center"/>
            <w:rPr>
              <w:rFonts w:ascii="Verdana" w:hAnsi="Verdana"/>
              <w:sz w:val="8"/>
            </w:rPr>
          </w:pPr>
          <w:r>
            <w:rPr>
              <w:noProof/>
            </w:rPr>
            <w:drawing>
              <wp:inline distT="0" distB="0" distL="0" distR="0">
                <wp:extent cx="657225" cy="4476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57225" cy="447675"/>
                        </a:xfrm>
                        <a:prstGeom prst="rect">
                          <a:avLst/>
                        </a:prstGeom>
                        <a:noFill/>
                        <a:ln w="9525">
                          <a:noFill/>
                          <a:miter lim="800000"/>
                          <a:headEnd/>
                          <a:tailEnd/>
                        </a:ln>
                      </pic:spPr>
                    </pic:pic>
                  </a:graphicData>
                </a:graphic>
              </wp:inline>
            </w:drawing>
          </w:r>
        </w:p>
      </w:tc>
      <w:tc>
        <w:tcPr>
          <w:tcW w:w="5976" w:type="dxa"/>
          <w:tcBorders>
            <w:top w:val="single" w:sz="4" w:space="0" w:color="auto"/>
          </w:tcBorders>
        </w:tcPr>
        <w:p w:rsidR="00C60E0C" w:rsidRDefault="00C60E0C">
          <w:pPr>
            <w:pStyle w:val="Footer"/>
            <w:jc w:val="center"/>
            <w:rPr>
              <w:rFonts w:ascii="Arial" w:hAnsi="Arial"/>
              <w:sz w:val="18"/>
            </w:rPr>
          </w:pPr>
        </w:p>
        <w:p w:rsidR="00C60E0C" w:rsidRDefault="00C60E0C">
          <w:pPr>
            <w:pStyle w:val="Footer"/>
            <w:jc w:val="center"/>
            <w:rPr>
              <w:rFonts w:ascii="Arial" w:hAnsi="Arial"/>
              <w:sz w:val="18"/>
            </w:rPr>
          </w:pPr>
          <w:r>
            <w:rPr>
              <w:rFonts w:ascii="Arial" w:hAnsi="Arial"/>
              <w:sz w:val="18"/>
            </w:rPr>
            <w:t>Ontario Regional Blood Coordinating Network</w:t>
          </w:r>
        </w:p>
        <w:p w:rsidR="00C60E0C" w:rsidRDefault="00C60E0C">
          <w:pPr>
            <w:pStyle w:val="Footer"/>
            <w:jc w:val="center"/>
            <w:rPr>
              <w:rFonts w:ascii="Arial" w:hAnsi="Arial"/>
              <w:sz w:val="18"/>
            </w:rPr>
          </w:pPr>
          <w:r>
            <w:rPr>
              <w:rFonts w:ascii="Arial" w:hAnsi="Arial"/>
              <w:sz w:val="18"/>
            </w:rPr>
            <w:t xml:space="preserve"> Transfusion Technical Resource Manual</w:t>
          </w:r>
        </w:p>
      </w:tc>
      <w:tc>
        <w:tcPr>
          <w:tcW w:w="1494" w:type="dxa"/>
          <w:tcBorders>
            <w:top w:val="single" w:sz="4" w:space="0" w:color="auto"/>
          </w:tcBorders>
        </w:tcPr>
        <w:p w:rsidR="00C60E0C" w:rsidRDefault="00C60E0C">
          <w:pPr>
            <w:pStyle w:val="Footer"/>
            <w:jc w:val="right"/>
            <w:rPr>
              <w:rFonts w:ascii="Arial" w:hAnsi="Arial"/>
              <w:sz w:val="18"/>
            </w:rPr>
          </w:pPr>
        </w:p>
        <w:p w:rsidR="00C60E0C" w:rsidRDefault="00C60E0C">
          <w:pPr>
            <w:pStyle w:val="Footer"/>
            <w:jc w:val="right"/>
            <w:rPr>
              <w:rFonts w:ascii="Arial" w:hAnsi="Arial"/>
              <w:sz w:val="18"/>
            </w:rPr>
          </w:pPr>
          <w:r>
            <w:rPr>
              <w:rFonts w:ascii="Arial" w:hAnsi="Arial"/>
              <w:sz w:val="18"/>
            </w:rPr>
            <w:t>PA.002</w:t>
          </w:r>
          <w:r>
            <w:rPr>
              <w:rFonts w:ascii="Arial" w:hAnsi="Arial"/>
              <w:sz w:val="18"/>
            </w:rPr>
            <w:br/>
          </w:r>
        </w:p>
        <w:p w:rsidR="00C60E0C" w:rsidRDefault="00C60E0C">
          <w:pPr>
            <w:pStyle w:val="Footer"/>
            <w:jc w:val="right"/>
            <w:rPr>
              <w:rFonts w:ascii="Arial" w:hAnsi="Arial"/>
              <w:sz w:val="18"/>
            </w:rPr>
          </w:pPr>
          <w:r>
            <w:rPr>
              <w:rFonts w:ascii="Arial" w:hAnsi="Arial"/>
              <w:snapToGrid w:val="0"/>
              <w:sz w:val="18"/>
            </w:rPr>
            <w:t xml:space="preserve">Page </w:t>
          </w:r>
          <w:r w:rsidR="00C342D1">
            <w:rPr>
              <w:rFonts w:ascii="Arial" w:hAnsi="Arial"/>
              <w:snapToGrid w:val="0"/>
              <w:sz w:val="18"/>
            </w:rPr>
            <w:fldChar w:fldCharType="begin"/>
          </w:r>
          <w:r>
            <w:rPr>
              <w:rFonts w:ascii="Arial" w:hAnsi="Arial"/>
              <w:snapToGrid w:val="0"/>
              <w:sz w:val="18"/>
            </w:rPr>
            <w:instrText xml:space="preserve"> PAGE </w:instrText>
          </w:r>
          <w:r w:rsidR="00C342D1">
            <w:rPr>
              <w:rFonts w:ascii="Arial" w:hAnsi="Arial"/>
              <w:snapToGrid w:val="0"/>
              <w:sz w:val="18"/>
            </w:rPr>
            <w:fldChar w:fldCharType="separate"/>
          </w:r>
          <w:r w:rsidR="001B45CF">
            <w:rPr>
              <w:rFonts w:ascii="Arial" w:hAnsi="Arial"/>
              <w:noProof/>
              <w:snapToGrid w:val="0"/>
              <w:sz w:val="18"/>
            </w:rPr>
            <w:t>1</w:t>
          </w:r>
          <w:r w:rsidR="00C342D1">
            <w:rPr>
              <w:rFonts w:ascii="Arial" w:hAnsi="Arial"/>
              <w:snapToGrid w:val="0"/>
              <w:sz w:val="18"/>
            </w:rPr>
            <w:fldChar w:fldCharType="end"/>
          </w:r>
          <w:r>
            <w:rPr>
              <w:rFonts w:ascii="Arial" w:hAnsi="Arial"/>
              <w:snapToGrid w:val="0"/>
              <w:sz w:val="18"/>
            </w:rPr>
            <w:t xml:space="preserve"> of </w:t>
          </w:r>
          <w:r w:rsidR="00C342D1">
            <w:rPr>
              <w:rFonts w:ascii="Arial" w:hAnsi="Arial"/>
              <w:snapToGrid w:val="0"/>
              <w:sz w:val="18"/>
            </w:rPr>
            <w:fldChar w:fldCharType="begin"/>
          </w:r>
          <w:r>
            <w:rPr>
              <w:rFonts w:ascii="Arial" w:hAnsi="Arial"/>
              <w:snapToGrid w:val="0"/>
              <w:sz w:val="18"/>
            </w:rPr>
            <w:instrText xml:space="preserve"> NUMPAGES </w:instrText>
          </w:r>
          <w:r w:rsidR="00C342D1">
            <w:rPr>
              <w:rFonts w:ascii="Arial" w:hAnsi="Arial"/>
              <w:snapToGrid w:val="0"/>
              <w:sz w:val="18"/>
            </w:rPr>
            <w:fldChar w:fldCharType="separate"/>
          </w:r>
          <w:r w:rsidR="001B45CF">
            <w:rPr>
              <w:rFonts w:ascii="Arial" w:hAnsi="Arial"/>
              <w:noProof/>
              <w:snapToGrid w:val="0"/>
              <w:sz w:val="18"/>
            </w:rPr>
            <w:t>3</w:t>
          </w:r>
          <w:r w:rsidR="00C342D1">
            <w:rPr>
              <w:rFonts w:ascii="Arial" w:hAnsi="Arial"/>
              <w:snapToGrid w:val="0"/>
              <w:sz w:val="18"/>
            </w:rPr>
            <w:fldChar w:fldCharType="end"/>
          </w:r>
        </w:p>
      </w:tc>
    </w:tr>
  </w:tbl>
  <w:p w:rsidR="00C60E0C" w:rsidRDefault="00C60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999" w:rsidRDefault="00241999">
      <w:r>
        <w:separator/>
      </w:r>
    </w:p>
  </w:footnote>
  <w:footnote w:type="continuationSeparator" w:id="0">
    <w:p w:rsidR="00241999" w:rsidRDefault="00241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E0C" w:rsidRDefault="00C60E0C">
    <w:pPr>
      <w:pStyle w:val="Header"/>
      <w:jc w:val="center"/>
      <w:rPr>
        <w:rFonts w:ascii="Arial" w:hAnsi="Arial"/>
        <w:b/>
        <w:sz w:val="28"/>
      </w:rPr>
    </w:pPr>
    <w:r>
      <w:rPr>
        <w:rFonts w:ascii="Arial" w:hAnsi="Arial"/>
        <w:b/>
        <w:sz w:val="28"/>
      </w:rPr>
      <w:t>Determining Specimen Suitability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E0C" w:rsidRDefault="00C60E0C">
    <w:pPr>
      <w:pStyle w:val="Header"/>
      <w:tabs>
        <w:tab w:val="clear" w:pos="8640"/>
        <w:tab w:val="left" w:pos="4783"/>
      </w:tabs>
    </w:pPr>
    <w:r>
      <w:rPr>
        <w:noProof/>
      </w:rPr>
      <w:drawing>
        <wp:inline distT="0" distB="0" distL="0" distR="0">
          <wp:extent cx="1551600" cy="6248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BCON Logo.JPG"/>
                  <pic:cNvPicPr/>
                </pic:nvPicPr>
                <pic:blipFill>
                  <a:blip r:embed="rId1">
                    <a:extLst>
                      <a:ext uri="{28A0092B-C50C-407E-A947-70E740481C1C}">
                        <a14:useLocalDpi xmlns:a14="http://schemas.microsoft.com/office/drawing/2010/main" val="0"/>
                      </a:ext>
                    </a:extLst>
                  </a:blip>
                  <a:stretch>
                    <a:fillRect/>
                  </a:stretch>
                </pic:blipFill>
                <pic:spPr>
                  <a:xfrm>
                    <a:off x="0" y="0"/>
                    <a:ext cx="1551600" cy="624805"/>
                  </a:xfrm>
                  <a:prstGeom prst="rect">
                    <a:avLst/>
                  </a:prstGeom>
                </pic:spPr>
              </pic:pic>
            </a:graphicData>
          </a:graphic>
        </wp:inline>
      </w:drawing>
    </w:r>
  </w:p>
  <w:p w:rsidR="00C60E0C" w:rsidRDefault="00C60E0C">
    <w:pPr>
      <w:pStyle w:val="Header"/>
      <w:tabs>
        <w:tab w:val="clear" w:pos="8640"/>
        <w:tab w:val="left" w:pos="4783"/>
      </w:tabs>
      <w:rPr>
        <w:rFonts w:ascii="Arial" w:hAnsi="Arial" w:cs="Arial"/>
        <w:b/>
        <w:bCs/>
        <w:sz w:val="22"/>
      </w:rPr>
    </w:pPr>
  </w:p>
  <w:p w:rsidR="00C60E0C" w:rsidRPr="00B41E1B" w:rsidRDefault="00C60E0C">
    <w:pPr>
      <w:pStyle w:val="Header"/>
      <w:jc w:val="center"/>
      <w:rPr>
        <w:rFonts w:ascii="Arial" w:hAnsi="Arial" w:cs="Arial"/>
        <w:b/>
        <w:bCs/>
        <w:sz w:val="28"/>
        <w:szCs w:val="28"/>
      </w:rPr>
    </w:pPr>
    <w:r w:rsidRPr="00B41E1B">
      <w:rPr>
        <w:rFonts w:ascii="Arial" w:hAnsi="Arial" w:cs="Arial"/>
        <w:b/>
        <w:bCs/>
        <w:sz w:val="28"/>
        <w:szCs w:val="28"/>
      </w:rPr>
      <w:t>Ontario Regional Blood Coordinating Network</w:t>
    </w:r>
  </w:p>
  <w:p w:rsidR="00C60E0C" w:rsidRPr="00B41E1B" w:rsidRDefault="00C60E0C">
    <w:pPr>
      <w:pStyle w:val="Header"/>
      <w:jc w:val="center"/>
      <w:rPr>
        <w:rFonts w:ascii="Arial" w:hAnsi="Arial" w:cs="Arial"/>
        <w:b/>
        <w:bCs/>
        <w:sz w:val="28"/>
        <w:szCs w:val="28"/>
      </w:rPr>
    </w:pPr>
    <w:r w:rsidRPr="00B41E1B">
      <w:rPr>
        <w:rFonts w:ascii="Arial" w:hAnsi="Arial" w:cs="Arial"/>
        <w:b/>
        <w:bCs/>
        <w:sz w:val="28"/>
        <w:szCs w:val="28"/>
      </w:rPr>
      <w:t>Transfusion Technical Resource Manual</w:t>
    </w:r>
  </w:p>
  <w:p w:rsidR="00C60E0C" w:rsidRDefault="00C60E0C">
    <w:pPr>
      <w:pStyle w:val="Header"/>
      <w:jc w:val="center"/>
      <w:rPr>
        <w:rFonts w:ascii="Arial" w:hAnsi="Arial" w:cs="Arial"/>
        <w:b/>
        <w:bCs/>
        <w:sz w:val="22"/>
      </w:rPr>
    </w:pPr>
  </w:p>
  <w:p w:rsidR="00C60E0C" w:rsidRDefault="00C60E0C">
    <w:pPr>
      <w:pStyle w:val="Header"/>
      <w:tabs>
        <w:tab w:val="left" w:pos="6617"/>
      </w:tabs>
      <w:jc w:val="center"/>
      <w:rPr>
        <w:rFonts w:ascii="Arial" w:hAnsi="Arial"/>
        <w:b/>
        <w:sz w:val="28"/>
      </w:rPr>
    </w:pPr>
    <w:r>
      <w:rPr>
        <w:rFonts w:ascii="Arial" w:hAnsi="Arial"/>
        <w:b/>
        <w:sz w:val="28"/>
      </w:rPr>
      <w:t>Determining Specimen Suitability</w:t>
    </w:r>
  </w:p>
  <w:p w:rsidR="00C60E0C" w:rsidRDefault="00C60E0C">
    <w:pPr>
      <w:pStyle w:val="Header"/>
      <w:tabs>
        <w:tab w:val="left" w:pos="6617"/>
      </w:tabs>
      <w:jc w:val="center"/>
      <w:rPr>
        <w:rFonts w:ascii="Arial" w:hAnsi="Arial"/>
        <w:b/>
        <w:sz w:val="28"/>
      </w:rPr>
    </w:pPr>
  </w:p>
  <w:p w:rsidR="00C60E0C" w:rsidRDefault="00C60E0C">
    <w:pPr>
      <w:pStyle w:val="Header"/>
      <w:tabs>
        <w:tab w:val="left" w:pos="6617"/>
      </w:tabs>
      <w:jc w:val="center"/>
      <w:rPr>
        <w:rFonts w:ascii="Arial" w:hAnsi="Arial" w:cs="Arial"/>
        <w:b/>
        <w:bCs/>
      </w:rPr>
    </w:pPr>
    <w:r>
      <w:rPr>
        <w:rFonts w:ascii="Arial" w:hAnsi="Arial" w:cs="Arial"/>
        <w:b/>
        <w:bCs/>
      </w:rPr>
      <w:tab/>
    </w:r>
    <w:r w:rsidR="00CD0270">
      <w:rPr>
        <w:noProof/>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20955</wp:posOffset>
              </wp:positionV>
              <wp:extent cx="5600700" cy="0"/>
              <wp:effectExtent l="13335" t="11430" r="5715" b="762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NREwIAACg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IpRop0&#10;YNFWKI6yUJneuAIAldrZkBsd1IvZavrVIaWrlqgDjwpfzwbCYkTyEBIWzgD/vv+oGWDI0etYpqGx&#10;XaCEAqAhunG+u8EHjyhsTmdp+pSCafR2lpDiFmis8x+47lCYlFiC5khMTlvnQTpAb5Bwj9IbIWU0&#10;WyrUl3gxnUxjgNNSsHAYYM4e9pW06ERCu8Qv1AHIHmBWHxWLZC0nbH2deyLkZQ54qQIfpAJyrrNL&#10;P3xbpIv1fD3PR/lkth7laV2P3m+qfDTbZE/T+l1dVXX2PUjL8qIVjHEV1N16M8v/zvvrK7l01b07&#10;72VIHtljiiD29o+io5fBvksj7DU772yoRrAV2jGCr08n9Puv64j6+cBXPwAAAP//AwBQSwMEFAAG&#10;AAgAAAAhAEQrN/TaAAAABgEAAA8AAABkcnMvZG93bnJldi54bWxMjsFOwzAQRO9I/IO1SFyq1mki&#10;QRviVAjIjQsFxHUbL0lEvE5jtw18PQsXOI5m9OYVm8n16khj6DwbWC4SUMS1tx03Bl6eq/kKVIjI&#10;FnvPZOCTAmzK87MCc+tP/ETHbWyUQDjkaKCNcci1DnVLDsPCD8TSvfvRYZQ4NtqOeBK463WaJFfa&#10;Ycfy0OJAdy3VH9uDMxCqV9pXX7N6lrxljad0f//4gMZcXky3N6AiTfFvDD/6og6lOO38gW1QvYH5&#10;ei1LA1kGSurVdboEtfvNuiz0f/3yGwAA//8DAFBLAQItABQABgAIAAAAIQC2gziS/gAAAOEBAAAT&#10;AAAAAAAAAAAAAAAAAAAAAABbQ29udGVudF9UeXBlc10ueG1sUEsBAi0AFAAGAAgAAAAhADj9If/W&#10;AAAAlAEAAAsAAAAAAAAAAAAAAAAALwEAAF9yZWxzLy5yZWxzUEsBAi0AFAAGAAgAAAAhAOAik1ET&#10;AgAAKAQAAA4AAAAAAAAAAAAAAAAALgIAAGRycy9lMm9Eb2MueG1sUEsBAi0AFAAGAAgAAAAhAEQr&#10;N/TaAAAABgEAAA8AAAAAAAAAAAAAAAAAbQQAAGRycy9kb3ducmV2LnhtbFBLBQYAAAAABAAEAPMA&#10;AAB0BQAAAAA=&#10;"/>
          </w:pict>
        </mc:Fallback>
      </mc:AlternateContent>
    </w:r>
  </w:p>
  <w:tbl>
    <w:tblPr>
      <w:tblW w:w="0" w:type="auto"/>
      <w:tblLook w:val="0000" w:firstRow="0" w:lastRow="0" w:firstColumn="0" w:lastColumn="0" w:noHBand="0" w:noVBand="0"/>
    </w:tblPr>
    <w:tblGrid>
      <w:gridCol w:w="4428"/>
      <w:gridCol w:w="4428"/>
    </w:tblGrid>
    <w:tr w:rsidR="00C60E0C">
      <w:tc>
        <w:tcPr>
          <w:tcW w:w="4428" w:type="dxa"/>
        </w:tcPr>
        <w:p w:rsidR="00C60E0C" w:rsidRDefault="00C60E0C">
          <w:pPr>
            <w:pStyle w:val="Header"/>
            <w:rPr>
              <w:rFonts w:ascii="Arial" w:hAnsi="Arial" w:cs="Arial"/>
            </w:rPr>
          </w:pPr>
          <w:r>
            <w:rPr>
              <w:rFonts w:ascii="Arial" w:hAnsi="Arial" w:cs="Arial"/>
            </w:rPr>
            <w:t xml:space="preserve">Approved By:  </w:t>
          </w:r>
        </w:p>
      </w:tc>
      <w:tc>
        <w:tcPr>
          <w:tcW w:w="4428" w:type="dxa"/>
        </w:tcPr>
        <w:p w:rsidR="00C60E0C" w:rsidRDefault="00C60E0C">
          <w:pPr>
            <w:pStyle w:val="Header"/>
            <w:rPr>
              <w:rFonts w:ascii="Arial" w:hAnsi="Arial" w:cs="Arial"/>
            </w:rPr>
          </w:pPr>
          <w:r>
            <w:rPr>
              <w:rFonts w:ascii="Arial" w:hAnsi="Arial" w:cs="Arial"/>
            </w:rPr>
            <w:t>Document No: PA.002</w:t>
          </w:r>
        </w:p>
      </w:tc>
    </w:tr>
    <w:tr w:rsidR="00C60E0C">
      <w:tc>
        <w:tcPr>
          <w:tcW w:w="4428" w:type="dxa"/>
        </w:tcPr>
        <w:p w:rsidR="00C60E0C" w:rsidRDefault="00C60E0C">
          <w:pPr>
            <w:pStyle w:val="Header"/>
            <w:rPr>
              <w:rFonts w:ascii="Arial" w:hAnsi="Arial" w:cs="Arial"/>
            </w:rPr>
          </w:pPr>
          <w:r>
            <w:rPr>
              <w:rFonts w:ascii="Arial" w:hAnsi="Arial" w:cs="Arial"/>
            </w:rPr>
            <w:t>Date Issued:  2004/04/05</w:t>
          </w:r>
        </w:p>
      </w:tc>
      <w:tc>
        <w:tcPr>
          <w:tcW w:w="4428" w:type="dxa"/>
        </w:tcPr>
        <w:p w:rsidR="00C60E0C" w:rsidRDefault="00C60E0C">
          <w:pPr>
            <w:pStyle w:val="Header"/>
            <w:rPr>
              <w:rFonts w:ascii="Arial" w:hAnsi="Arial" w:cs="Arial"/>
            </w:rPr>
          </w:pPr>
          <w:r>
            <w:rPr>
              <w:rFonts w:ascii="Arial" w:hAnsi="Arial" w:cs="Arial"/>
            </w:rPr>
            <w:t>Category:  Pre-Analysis</w:t>
          </w:r>
        </w:p>
      </w:tc>
    </w:tr>
    <w:tr w:rsidR="00C60E0C">
      <w:tc>
        <w:tcPr>
          <w:tcW w:w="4428" w:type="dxa"/>
        </w:tcPr>
        <w:p w:rsidR="00C60E0C" w:rsidRDefault="00C60E0C">
          <w:pPr>
            <w:pStyle w:val="Header"/>
            <w:rPr>
              <w:rFonts w:ascii="Arial" w:hAnsi="Arial" w:cs="Arial"/>
            </w:rPr>
          </w:pPr>
          <w:r>
            <w:rPr>
              <w:rFonts w:ascii="Arial" w:hAnsi="Arial" w:cs="Arial"/>
            </w:rPr>
            <w:t>Date Revised:  2009/09/01; 2014/01/31</w:t>
          </w:r>
          <w:r w:rsidR="00943C61">
            <w:rPr>
              <w:rFonts w:ascii="Arial" w:hAnsi="Arial" w:cs="Arial"/>
            </w:rPr>
            <w:t>; 2014/10/30</w:t>
          </w:r>
        </w:p>
      </w:tc>
      <w:tc>
        <w:tcPr>
          <w:tcW w:w="4428" w:type="dxa"/>
        </w:tcPr>
        <w:p w:rsidR="00C60E0C" w:rsidRDefault="00C60E0C">
          <w:pPr>
            <w:pStyle w:val="Header"/>
            <w:rPr>
              <w:rFonts w:ascii="Arial" w:hAnsi="Arial" w:cs="Arial"/>
            </w:rPr>
          </w:pPr>
          <w:r>
            <w:rPr>
              <w:rFonts w:ascii="Arial" w:hAnsi="Arial" w:cs="Arial"/>
            </w:rPr>
            <w:t xml:space="preserve">Page </w:t>
          </w:r>
          <w:r w:rsidR="00C342D1">
            <w:rPr>
              <w:rFonts w:ascii="Arial" w:hAnsi="Arial" w:cs="Arial"/>
            </w:rPr>
            <w:fldChar w:fldCharType="begin"/>
          </w:r>
          <w:r>
            <w:rPr>
              <w:rFonts w:ascii="Arial" w:hAnsi="Arial" w:cs="Arial"/>
            </w:rPr>
            <w:instrText xml:space="preserve"> PAGE </w:instrText>
          </w:r>
          <w:r w:rsidR="00C342D1">
            <w:rPr>
              <w:rFonts w:ascii="Arial" w:hAnsi="Arial" w:cs="Arial"/>
            </w:rPr>
            <w:fldChar w:fldCharType="separate"/>
          </w:r>
          <w:r w:rsidR="001B45CF">
            <w:rPr>
              <w:rFonts w:ascii="Arial" w:hAnsi="Arial" w:cs="Arial"/>
              <w:noProof/>
            </w:rPr>
            <w:t>1</w:t>
          </w:r>
          <w:r w:rsidR="00C342D1">
            <w:rPr>
              <w:rFonts w:ascii="Arial" w:hAnsi="Arial" w:cs="Arial"/>
            </w:rPr>
            <w:fldChar w:fldCharType="end"/>
          </w:r>
          <w:r>
            <w:rPr>
              <w:rFonts w:ascii="Arial" w:hAnsi="Arial" w:cs="Arial"/>
            </w:rPr>
            <w:t xml:space="preserve"> of </w:t>
          </w:r>
          <w:r w:rsidR="00C342D1">
            <w:rPr>
              <w:rFonts w:ascii="Arial" w:hAnsi="Arial" w:cs="Arial"/>
            </w:rPr>
            <w:fldChar w:fldCharType="begin"/>
          </w:r>
          <w:r>
            <w:rPr>
              <w:rFonts w:ascii="Arial" w:hAnsi="Arial" w:cs="Arial"/>
            </w:rPr>
            <w:instrText xml:space="preserve"> NUMPAGES </w:instrText>
          </w:r>
          <w:r w:rsidR="00C342D1">
            <w:rPr>
              <w:rFonts w:ascii="Arial" w:hAnsi="Arial" w:cs="Arial"/>
            </w:rPr>
            <w:fldChar w:fldCharType="separate"/>
          </w:r>
          <w:r w:rsidR="001B45CF">
            <w:rPr>
              <w:rFonts w:ascii="Arial" w:hAnsi="Arial" w:cs="Arial"/>
              <w:noProof/>
            </w:rPr>
            <w:t>3</w:t>
          </w:r>
          <w:r w:rsidR="00C342D1">
            <w:rPr>
              <w:rFonts w:ascii="Arial" w:hAnsi="Arial" w:cs="Arial"/>
            </w:rPr>
            <w:fldChar w:fldCharType="end"/>
          </w:r>
        </w:p>
      </w:tc>
    </w:tr>
  </w:tbl>
  <w:p w:rsidR="00C60E0C" w:rsidRDefault="00CD0270">
    <w:pPr>
      <w:pStyle w:val="Header"/>
    </w:pPr>
    <w:r>
      <w:rPr>
        <w:noProof/>
      </w:rPr>
      <mc:AlternateContent>
        <mc:Choice Requires="wps">
          <w:drawing>
            <wp:anchor distT="0" distB="0" distL="114300" distR="114300" simplePos="0" relativeHeight="251661312" behindDoc="0" locked="0" layoutInCell="1" allowOverlap="1">
              <wp:simplePos x="0" y="0"/>
              <wp:positionH relativeFrom="column">
                <wp:posOffset>-62865</wp:posOffset>
              </wp:positionH>
              <wp:positionV relativeFrom="paragraph">
                <wp:posOffset>122555</wp:posOffset>
              </wp:positionV>
              <wp:extent cx="5600700" cy="0"/>
              <wp:effectExtent l="13335" t="8255" r="571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4H4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Hz2adNwAAAAIAQAADwAAAGRycy9kb3ducmV2LnhtbEyPwU7DMBBE70j8g7VIXKrWaSpB&#10;E+JUCMiNCwXEdRsvSUS8TmO3DXw9izjAcWdGs2+KzeR6daQxdJ4NLBcJKOLa244bAy/P1XwNKkRk&#10;i71nMvBJATbl+VmBufUnfqLjNjZKSjjkaKCNcci1DnVLDsPCD8TivfvRYZRzbLQd8STlrtdpklxp&#10;hx3LhxYHumup/tgenIFQvdK++prVs+Rt1XhK9/ePD2jM5cV0ewMq0hT/wvCDL+hQCtPOH9gG1RuY&#10;Z5kkRc9WoMRfX6dLULtfQZeF/j+g/AYAAP//AwBQSwECLQAUAAYACAAAACEAtoM4kv4AAADhAQAA&#10;EwAAAAAAAAAAAAAAAAAAAAAAW0NvbnRlbnRfVHlwZXNdLnhtbFBLAQItABQABgAIAAAAIQA4/SH/&#10;1gAAAJQBAAALAAAAAAAAAAAAAAAAAC8BAABfcmVscy8ucmVsc1BLAQItABQABgAIAAAAIQDje4H4&#10;EgIAACgEAAAOAAAAAAAAAAAAAAAAAC4CAABkcnMvZTJvRG9jLnhtbFBLAQItABQABgAIAAAAIQAf&#10;PZp03AAAAAgBAAAPAAAAAAAAAAAAAAAAAGwEAABkcnMvZG93bnJldi54bWxQSwUGAAAAAAQABADz&#10;AAAAdQUAAAAA&#10;"/>
          </w:pict>
        </mc:Fallback>
      </mc:AlternateContent>
    </w:r>
    <w:r w:rsidR="00C60E0C">
      <w:rPr>
        <w:rFonts w:ascii="Arial" w:hAnsi="Arial" w:cs="Arial"/>
      </w:rPr>
      <w:tab/>
    </w:r>
  </w:p>
  <w:p w:rsidR="00C60E0C" w:rsidRDefault="00C6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04E0"/>
    <w:multiLevelType w:val="hybridMultilevel"/>
    <w:tmpl w:val="5934B31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9134988"/>
    <w:multiLevelType w:val="hybridMultilevel"/>
    <w:tmpl w:val="5E3CA194"/>
    <w:lvl w:ilvl="0" w:tplc="10090001">
      <w:start w:val="1"/>
      <w:numFmt w:val="bullet"/>
      <w:lvlText w:val=""/>
      <w:lvlJc w:val="left"/>
      <w:pPr>
        <w:ind w:left="1244" w:hanging="360"/>
      </w:pPr>
      <w:rPr>
        <w:rFonts w:ascii="Symbol" w:hAnsi="Symbol" w:hint="default"/>
      </w:rPr>
    </w:lvl>
    <w:lvl w:ilvl="1" w:tplc="10090003" w:tentative="1">
      <w:start w:val="1"/>
      <w:numFmt w:val="bullet"/>
      <w:lvlText w:val="o"/>
      <w:lvlJc w:val="left"/>
      <w:pPr>
        <w:ind w:left="1964" w:hanging="360"/>
      </w:pPr>
      <w:rPr>
        <w:rFonts w:ascii="Courier New" w:hAnsi="Courier New" w:cs="Courier New" w:hint="default"/>
      </w:rPr>
    </w:lvl>
    <w:lvl w:ilvl="2" w:tplc="10090005" w:tentative="1">
      <w:start w:val="1"/>
      <w:numFmt w:val="bullet"/>
      <w:lvlText w:val=""/>
      <w:lvlJc w:val="left"/>
      <w:pPr>
        <w:ind w:left="2684" w:hanging="360"/>
      </w:pPr>
      <w:rPr>
        <w:rFonts w:ascii="Wingdings" w:hAnsi="Wingdings" w:hint="default"/>
      </w:rPr>
    </w:lvl>
    <w:lvl w:ilvl="3" w:tplc="10090001" w:tentative="1">
      <w:start w:val="1"/>
      <w:numFmt w:val="bullet"/>
      <w:lvlText w:val=""/>
      <w:lvlJc w:val="left"/>
      <w:pPr>
        <w:ind w:left="3404" w:hanging="360"/>
      </w:pPr>
      <w:rPr>
        <w:rFonts w:ascii="Symbol" w:hAnsi="Symbol" w:hint="default"/>
      </w:rPr>
    </w:lvl>
    <w:lvl w:ilvl="4" w:tplc="10090003" w:tentative="1">
      <w:start w:val="1"/>
      <w:numFmt w:val="bullet"/>
      <w:lvlText w:val="o"/>
      <w:lvlJc w:val="left"/>
      <w:pPr>
        <w:ind w:left="4124" w:hanging="360"/>
      </w:pPr>
      <w:rPr>
        <w:rFonts w:ascii="Courier New" w:hAnsi="Courier New" w:cs="Courier New" w:hint="default"/>
      </w:rPr>
    </w:lvl>
    <w:lvl w:ilvl="5" w:tplc="10090005" w:tentative="1">
      <w:start w:val="1"/>
      <w:numFmt w:val="bullet"/>
      <w:lvlText w:val=""/>
      <w:lvlJc w:val="left"/>
      <w:pPr>
        <w:ind w:left="4844" w:hanging="360"/>
      </w:pPr>
      <w:rPr>
        <w:rFonts w:ascii="Wingdings" w:hAnsi="Wingdings" w:hint="default"/>
      </w:rPr>
    </w:lvl>
    <w:lvl w:ilvl="6" w:tplc="10090001" w:tentative="1">
      <w:start w:val="1"/>
      <w:numFmt w:val="bullet"/>
      <w:lvlText w:val=""/>
      <w:lvlJc w:val="left"/>
      <w:pPr>
        <w:ind w:left="5564" w:hanging="360"/>
      </w:pPr>
      <w:rPr>
        <w:rFonts w:ascii="Symbol" w:hAnsi="Symbol" w:hint="default"/>
      </w:rPr>
    </w:lvl>
    <w:lvl w:ilvl="7" w:tplc="10090003" w:tentative="1">
      <w:start w:val="1"/>
      <w:numFmt w:val="bullet"/>
      <w:lvlText w:val="o"/>
      <w:lvlJc w:val="left"/>
      <w:pPr>
        <w:ind w:left="6284" w:hanging="360"/>
      </w:pPr>
      <w:rPr>
        <w:rFonts w:ascii="Courier New" w:hAnsi="Courier New" w:cs="Courier New" w:hint="default"/>
      </w:rPr>
    </w:lvl>
    <w:lvl w:ilvl="8" w:tplc="10090005" w:tentative="1">
      <w:start w:val="1"/>
      <w:numFmt w:val="bullet"/>
      <w:lvlText w:val=""/>
      <w:lvlJc w:val="left"/>
      <w:pPr>
        <w:ind w:left="7004" w:hanging="360"/>
      </w:pPr>
      <w:rPr>
        <w:rFonts w:ascii="Wingdings" w:hAnsi="Wingdings" w:hint="default"/>
      </w:rPr>
    </w:lvl>
  </w:abstractNum>
  <w:abstractNum w:abstractNumId="2">
    <w:nsid w:val="120D2AEB"/>
    <w:multiLevelType w:val="hybridMultilevel"/>
    <w:tmpl w:val="570E20EC"/>
    <w:lvl w:ilvl="0" w:tplc="A59A7B44">
      <w:start w:val="1"/>
      <w:numFmt w:val="decimal"/>
      <w:lvlText w:val="6.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95930E1"/>
    <w:multiLevelType w:val="hybridMultilevel"/>
    <w:tmpl w:val="B87E3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4F089B"/>
    <w:multiLevelType w:val="hybridMultilevel"/>
    <w:tmpl w:val="80A6E052"/>
    <w:lvl w:ilvl="0" w:tplc="510834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A4219E"/>
    <w:multiLevelType w:val="hybridMultilevel"/>
    <w:tmpl w:val="9A543912"/>
    <w:lvl w:ilvl="0" w:tplc="7BE229B4">
      <w:start w:val="1"/>
      <w:numFmt w:val="bullet"/>
      <w:suff w:val="space"/>
      <w:lvlText w:val=""/>
      <w:lvlJc w:val="left"/>
      <w:pPr>
        <w:ind w:left="170" w:hanging="17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FA41C7D"/>
    <w:multiLevelType w:val="multilevel"/>
    <w:tmpl w:val="F3DCE6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021D4B"/>
    <w:multiLevelType w:val="singleLevel"/>
    <w:tmpl w:val="3AC04112"/>
    <w:lvl w:ilvl="0">
      <w:start w:val="1"/>
      <w:numFmt w:val="bullet"/>
      <w:lvlText w:val=""/>
      <w:lvlJc w:val="left"/>
      <w:pPr>
        <w:tabs>
          <w:tab w:val="num" w:pos="360"/>
        </w:tabs>
        <w:ind w:left="360" w:hanging="360"/>
      </w:pPr>
      <w:rPr>
        <w:rFonts w:ascii="Symbol" w:hAnsi="Symbol" w:hint="default"/>
        <w:color w:val="auto"/>
      </w:rPr>
    </w:lvl>
  </w:abstractNum>
  <w:abstractNum w:abstractNumId="8">
    <w:nsid w:val="27094858"/>
    <w:multiLevelType w:val="singleLevel"/>
    <w:tmpl w:val="3AC04112"/>
    <w:lvl w:ilvl="0">
      <w:start w:val="1"/>
      <w:numFmt w:val="bullet"/>
      <w:lvlText w:val=""/>
      <w:lvlJc w:val="left"/>
      <w:pPr>
        <w:tabs>
          <w:tab w:val="num" w:pos="360"/>
        </w:tabs>
        <w:ind w:left="360" w:hanging="360"/>
      </w:pPr>
      <w:rPr>
        <w:rFonts w:ascii="Symbol" w:hAnsi="Symbol" w:hint="default"/>
        <w:color w:val="auto"/>
      </w:rPr>
    </w:lvl>
  </w:abstractNum>
  <w:abstractNum w:abstractNumId="9">
    <w:nsid w:val="309A4BBB"/>
    <w:multiLevelType w:val="hybridMultilevel"/>
    <w:tmpl w:val="0E1A6B9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30B12CE5"/>
    <w:multiLevelType w:val="hybridMultilevel"/>
    <w:tmpl w:val="093EF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3124D2"/>
    <w:multiLevelType w:val="multilevel"/>
    <w:tmpl w:val="4552D134"/>
    <w:lvl w:ilvl="0">
      <w:start w:val="6"/>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3EE6965"/>
    <w:multiLevelType w:val="hybridMultilevel"/>
    <w:tmpl w:val="31FCF97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34D05A1C"/>
    <w:multiLevelType w:val="singleLevel"/>
    <w:tmpl w:val="3AC04112"/>
    <w:lvl w:ilvl="0">
      <w:start w:val="1"/>
      <w:numFmt w:val="bullet"/>
      <w:lvlText w:val=""/>
      <w:lvlJc w:val="left"/>
      <w:pPr>
        <w:tabs>
          <w:tab w:val="num" w:pos="360"/>
        </w:tabs>
        <w:ind w:left="360" w:hanging="360"/>
      </w:pPr>
      <w:rPr>
        <w:rFonts w:ascii="Symbol" w:hAnsi="Symbol" w:hint="default"/>
        <w:color w:val="auto"/>
      </w:rPr>
    </w:lvl>
  </w:abstractNum>
  <w:abstractNum w:abstractNumId="14">
    <w:nsid w:val="3AB27352"/>
    <w:multiLevelType w:val="hybridMultilevel"/>
    <w:tmpl w:val="C298E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2C7C9E"/>
    <w:multiLevelType w:val="hybridMultilevel"/>
    <w:tmpl w:val="26A04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92631A"/>
    <w:multiLevelType w:val="hybridMultilevel"/>
    <w:tmpl w:val="37E6D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546E1B"/>
    <w:multiLevelType w:val="hybridMultilevel"/>
    <w:tmpl w:val="BD04F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6B17A2"/>
    <w:multiLevelType w:val="hybridMultilevel"/>
    <w:tmpl w:val="B84A8590"/>
    <w:lvl w:ilvl="0" w:tplc="EB10719E">
      <w:start w:val="1"/>
      <w:numFmt w:val="bullet"/>
      <w:lvlText w:val=""/>
      <w:lvlJc w:val="left"/>
      <w:pPr>
        <w:ind w:left="2160" w:hanging="360"/>
      </w:pPr>
      <w:rPr>
        <w:rFonts w:ascii="Symbol" w:hAnsi="Symbol" w:hint="default"/>
        <w:b w:val="0"/>
        <w:i w:val="0"/>
        <w:color w:val="auto"/>
        <w:sz w:val="22"/>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nsid w:val="47AE1133"/>
    <w:multiLevelType w:val="hybridMultilevel"/>
    <w:tmpl w:val="FF84256E"/>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20">
    <w:nsid w:val="47AE28F4"/>
    <w:multiLevelType w:val="hybridMultilevel"/>
    <w:tmpl w:val="595224EA"/>
    <w:lvl w:ilvl="0" w:tplc="3446B634">
      <w:start w:val="1"/>
      <w:numFmt w:val="bullet"/>
      <w:suff w:val="space"/>
      <w:lvlText w:val=""/>
      <w:lvlJc w:val="left"/>
      <w:pPr>
        <w:ind w:left="360" w:hanging="360"/>
      </w:pPr>
      <w:rPr>
        <w:rFonts w:ascii="Symbol" w:hAnsi="Symbol" w:hint="default"/>
        <w:sz w:val="22"/>
        <w:szCs w:val="22"/>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0" w:hanging="360"/>
      </w:pPr>
      <w:rPr>
        <w:rFonts w:ascii="Wingdings" w:hAnsi="Wingdings" w:hint="default"/>
      </w:rPr>
    </w:lvl>
    <w:lvl w:ilvl="3" w:tplc="10090001" w:tentative="1">
      <w:start w:val="1"/>
      <w:numFmt w:val="bullet"/>
      <w:lvlText w:val=""/>
      <w:lvlJc w:val="left"/>
      <w:pPr>
        <w:ind w:left="720" w:hanging="360"/>
      </w:pPr>
      <w:rPr>
        <w:rFonts w:ascii="Symbol" w:hAnsi="Symbol" w:hint="default"/>
      </w:rPr>
    </w:lvl>
    <w:lvl w:ilvl="4" w:tplc="10090003" w:tentative="1">
      <w:start w:val="1"/>
      <w:numFmt w:val="bullet"/>
      <w:lvlText w:val="o"/>
      <w:lvlJc w:val="left"/>
      <w:pPr>
        <w:ind w:left="1440" w:hanging="360"/>
      </w:pPr>
      <w:rPr>
        <w:rFonts w:ascii="Courier New" w:hAnsi="Courier New" w:cs="Courier New" w:hint="default"/>
      </w:rPr>
    </w:lvl>
    <w:lvl w:ilvl="5" w:tplc="10090005" w:tentative="1">
      <w:start w:val="1"/>
      <w:numFmt w:val="bullet"/>
      <w:lvlText w:val=""/>
      <w:lvlJc w:val="left"/>
      <w:pPr>
        <w:ind w:left="2160" w:hanging="360"/>
      </w:pPr>
      <w:rPr>
        <w:rFonts w:ascii="Wingdings" w:hAnsi="Wingdings" w:hint="default"/>
      </w:rPr>
    </w:lvl>
    <w:lvl w:ilvl="6" w:tplc="10090001" w:tentative="1">
      <w:start w:val="1"/>
      <w:numFmt w:val="bullet"/>
      <w:lvlText w:val=""/>
      <w:lvlJc w:val="left"/>
      <w:pPr>
        <w:ind w:left="2880" w:hanging="360"/>
      </w:pPr>
      <w:rPr>
        <w:rFonts w:ascii="Symbol" w:hAnsi="Symbol" w:hint="default"/>
      </w:rPr>
    </w:lvl>
    <w:lvl w:ilvl="7" w:tplc="10090003" w:tentative="1">
      <w:start w:val="1"/>
      <w:numFmt w:val="bullet"/>
      <w:lvlText w:val="o"/>
      <w:lvlJc w:val="left"/>
      <w:pPr>
        <w:ind w:left="3600" w:hanging="360"/>
      </w:pPr>
      <w:rPr>
        <w:rFonts w:ascii="Courier New" w:hAnsi="Courier New" w:cs="Courier New" w:hint="default"/>
      </w:rPr>
    </w:lvl>
    <w:lvl w:ilvl="8" w:tplc="10090005" w:tentative="1">
      <w:start w:val="1"/>
      <w:numFmt w:val="bullet"/>
      <w:lvlText w:val=""/>
      <w:lvlJc w:val="left"/>
      <w:pPr>
        <w:ind w:left="4320" w:hanging="360"/>
      </w:pPr>
      <w:rPr>
        <w:rFonts w:ascii="Wingdings" w:hAnsi="Wingdings" w:hint="default"/>
      </w:rPr>
    </w:lvl>
  </w:abstractNum>
  <w:abstractNum w:abstractNumId="21">
    <w:nsid w:val="4A7121A0"/>
    <w:multiLevelType w:val="multilevel"/>
    <w:tmpl w:val="54AA856A"/>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nsid w:val="4E171F22"/>
    <w:multiLevelType w:val="hybridMultilevel"/>
    <w:tmpl w:val="2C9CB5FE"/>
    <w:lvl w:ilvl="0" w:tplc="6A84DC36">
      <w:start w:val="1"/>
      <w:numFmt w:val="decimal"/>
      <w:lvlText w:val="6.2.%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4D66B7C"/>
    <w:multiLevelType w:val="multilevel"/>
    <w:tmpl w:val="C40C8452"/>
    <w:lvl w:ilvl="0">
      <w:start w:val="1"/>
      <w:numFmt w:val="decimal"/>
      <w:lvlText w:val="%1.0"/>
      <w:lvlJc w:val="left"/>
      <w:pPr>
        <w:tabs>
          <w:tab w:val="num" w:pos="720"/>
        </w:tabs>
        <w:ind w:left="720" w:hanging="720"/>
      </w:pPr>
      <w:rPr>
        <w:rFonts w:cs="Times New Roman" w:hint="default"/>
        <w:b/>
        <w:sz w:val="28"/>
        <w:szCs w:val="28"/>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nsid w:val="5ACA3988"/>
    <w:multiLevelType w:val="multilevel"/>
    <w:tmpl w:val="8DFA4F54"/>
    <w:lvl w:ilvl="0">
      <w:start w:val="6"/>
      <w:numFmt w:val="decimal"/>
      <w:lvlText w:val="%1.1"/>
      <w:lvlJc w:val="left"/>
      <w:pPr>
        <w:ind w:left="360" w:hanging="360"/>
      </w:pPr>
      <w:rPr>
        <w:rFonts w:ascii="Arial" w:hAnsi="Arial" w:hint="default"/>
      </w:rPr>
    </w:lvl>
    <w:lvl w:ilvl="1">
      <w:start w:val="2"/>
      <w:numFmt w:val="decimal"/>
      <w:lvlText w:val="6.%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B9A62AB"/>
    <w:multiLevelType w:val="multilevel"/>
    <w:tmpl w:val="DED42D40"/>
    <w:lvl w:ilvl="0">
      <w:start w:val="6"/>
      <w:numFmt w:val="decimal"/>
      <w:lvlText w:val="%1.1"/>
      <w:lvlJc w:val="left"/>
      <w:pPr>
        <w:ind w:left="360" w:hanging="360"/>
      </w:pPr>
      <w:rPr>
        <w:rFonts w:ascii="Arial" w:hAnsi="Arial" w:hint="default"/>
      </w:rPr>
    </w:lvl>
    <w:lvl w:ilvl="1">
      <w:start w:val="1"/>
      <w:numFmt w:val="decimal"/>
      <w:lvlText w:val="6.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D6E7CF1"/>
    <w:multiLevelType w:val="multilevel"/>
    <w:tmpl w:val="80A6E0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8030AE7"/>
    <w:multiLevelType w:val="hybridMultilevel"/>
    <w:tmpl w:val="C1BCE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9E2ADF"/>
    <w:multiLevelType w:val="hybridMultilevel"/>
    <w:tmpl w:val="F3DCE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E4E71EA"/>
    <w:multiLevelType w:val="hybridMultilevel"/>
    <w:tmpl w:val="EB34EDDC"/>
    <w:lvl w:ilvl="0" w:tplc="510834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51083450">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2465B2"/>
    <w:multiLevelType w:val="singleLevel"/>
    <w:tmpl w:val="3AC04112"/>
    <w:lvl w:ilvl="0">
      <w:start w:val="1"/>
      <w:numFmt w:val="bullet"/>
      <w:lvlText w:val=""/>
      <w:lvlJc w:val="left"/>
      <w:pPr>
        <w:tabs>
          <w:tab w:val="num" w:pos="360"/>
        </w:tabs>
        <w:ind w:left="360" w:hanging="360"/>
      </w:pPr>
      <w:rPr>
        <w:rFonts w:ascii="Symbol" w:hAnsi="Symbol" w:hint="default"/>
        <w:color w:val="auto"/>
      </w:rPr>
    </w:lvl>
  </w:abstractNum>
  <w:abstractNum w:abstractNumId="31">
    <w:nsid w:val="79847EBD"/>
    <w:multiLevelType w:val="singleLevel"/>
    <w:tmpl w:val="3AC04112"/>
    <w:lvl w:ilvl="0">
      <w:start w:val="1"/>
      <w:numFmt w:val="bullet"/>
      <w:lvlText w:val=""/>
      <w:lvlJc w:val="left"/>
      <w:pPr>
        <w:tabs>
          <w:tab w:val="num" w:pos="360"/>
        </w:tabs>
        <w:ind w:left="360" w:hanging="360"/>
      </w:pPr>
      <w:rPr>
        <w:rFonts w:ascii="Symbol" w:hAnsi="Symbol" w:hint="default"/>
        <w:color w:val="auto"/>
      </w:rPr>
    </w:lvl>
  </w:abstractNum>
  <w:abstractNum w:abstractNumId="32">
    <w:nsid w:val="7C441AA5"/>
    <w:multiLevelType w:val="hybridMultilevel"/>
    <w:tmpl w:val="E93AD83A"/>
    <w:lvl w:ilvl="0" w:tplc="10090001">
      <w:start w:val="1"/>
      <w:numFmt w:val="bullet"/>
      <w:lvlText w:val=""/>
      <w:lvlJc w:val="left"/>
      <w:pPr>
        <w:ind w:left="1244" w:hanging="360"/>
      </w:pPr>
      <w:rPr>
        <w:rFonts w:ascii="Symbol" w:hAnsi="Symbol" w:hint="default"/>
      </w:rPr>
    </w:lvl>
    <w:lvl w:ilvl="1" w:tplc="10090003" w:tentative="1">
      <w:start w:val="1"/>
      <w:numFmt w:val="bullet"/>
      <w:lvlText w:val="o"/>
      <w:lvlJc w:val="left"/>
      <w:pPr>
        <w:ind w:left="1964" w:hanging="360"/>
      </w:pPr>
      <w:rPr>
        <w:rFonts w:ascii="Courier New" w:hAnsi="Courier New" w:cs="Courier New" w:hint="default"/>
      </w:rPr>
    </w:lvl>
    <w:lvl w:ilvl="2" w:tplc="10090005" w:tentative="1">
      <w:start w:val="1"/>
      <w:numFmt w:val="bullet"/>
      <w:lvlText w:val=""/>
      <w:lvlJc w:val="left"/>
      <w:pPr>
        <w:ind w:left="2684" w:hanging="360"/>
      </w:pPr>
      <w:rPr>
        <w:rFonts w:ascii="Wingdings" w:hAnsi="Wingdings" w:hint="default"/>
      </w:rPr>
    </w:lvl>
    <w:lvl w:ilvl="3" w:tplc="10090001" w:tentative="1">
      <w:start w:val="1"/>
      <w:numFmt w:val="bullet"/>
      <w:lvlText w:val=""/>
      <w:lvlJc w:val="left"/>
      <w:pPr>
        <w:ind w:left="3404" w:hanging="360"/>
      </w:pPr>
      <w:rPr>
        <w:rFonts w:ascii="Symbol" w:hAnsi="Symbol" w:hint="default"/>
      </w:rPr>
    </w:lvl>
    <w:lvl w:ilvl="4" w:tplc="10090003" w:tentative="1">
      <w:start w:val="1"/>
      <w:numFmt w:val="bullet"/>
      <w:lvlText w:val="o"/>
      <w:lvlJc w:val="left"/>
      <w:pPr>
        <w:ind w:left="4124" w:hanging="360"/>
      </w:pPr>
      <w:rPr>
        <w:rFonts w:ascii="Courier New" w:hAnsi="Courier New" w:cs="Courier New" w:hint="default"/>
      </w:rPr>
    </w:lvl>
    <w:lvl w:ilvl="5" w:tplc="10090005" w:tentative="1">
      <w:start w:val="1"/>
      <w:numFmt w:val="bullet"/>
      <w:lvlText w:val=""/>
      <w:lvlJc w:val="left"/>
      <w:pPr>
        <w:ind w:left="4844" w:hanging="360"/>
      </w:pPr>
      <w:rPr>
        <w:rFonts w:ascii="Wingdings" w:hAnsi="Wingdings" w:hint="default"/>
      </w:rPr>
    </w:lvl>
    <w:lvl w:ilvl="6" w:tplc="10090001" w:tentative="1">
      <w:start w:val="1"/>
      <w:numFmt w:val="bullet"/>
      <w:lvlText w:val=""/>
      <w:lvlJc w:val="left"/>
      <w:pPr>
        <w:ind w:left="5564" w:hanging="360"/>
      </w:pPr>
      <w:rPr>
        <w:rFonts w:ascii="Symbol" w:hAnsi="Symbol" w:hint="default"/>
      </w:rPr>
    </w:lvl>
    <w:lvl w:ilvl="7" w:tplc="10090003" w:tentative="1">
      <w:start w:val="1"/>
      <w:numFmt w:val="bullet"/>
      <w:lvlText w:val="o"/>
      <w:lvlJc w:val="left"/>
      <w:pPr>
        <w:ind w:left="6284" w:hanging="360"/>
      </w:pPr>
      <w:rPr>
        <w:rFonts w:ascii="Courier New" w:hAnsi="Courier New" w:cs="Courier New" w:hint="default"/>
      </w:rPr>
    </w:lvl>
    <w:lvl w:ilvl="8" w:tplc="10090005" w:tentative="1">
      <w:start w:val="1"/>
      <w:numFmt w:val="bullet"/>
      <w:lvlText w:val=""/>
      <w:lvlJc w:val="left"/>
      <w:pPr>
        <w:ind w:left="7004" w:hanging="360"/>
      </w:pPr>
      <w:rPr>
        <w:rFonts w:ascii="Wingdings" w:hAnsi="Wingdings" w:hint="default"/>
      </w:rPr>
    </w:lvl>
  </w:abstractNum>
  <w:num w:numId="1">
    <w:abstractNumId w:val="23"/>
  </w:num>
  <w:num w:numId="2">
    <w:abstractNumId w:val="31"/>
  </w:num>
  <w:num w:numId="3">
    <w:abstractNumId w:val="30"/>
  </w:num>
  <w:num w:numId="4">
    <w:abstractNumId w:val="13"/>
  </w:num>
  <w:num w:numId="5">
    <w:abstractNumId w:val="8"/>
  </w:num>
  <w:num w:numId="6">
    <w:abstractNumId w:val="7"/>
  </w:num>
  <w:num w:numId="7">
    <w:abstractNumId w:val="0"/>
  </w:num>
  <w:num w:numId="8">
    <w:abstractNumId w:val="21"/>
  </w:num>
  <w:num w:numId="9">
    <w:abstractNumId w:val="14"/>
  </w:num>
  <w:num w:numId="10">
    <w:abstractNumId w:val="12"/>
  </w:num>
  <w:num w:numId="11">
    <w:abstractNumId w:val="17"/>
  </w:num>
  <w:num w:numId="12">
    <w:abstractNumId w:val="27"/>
  </w:num>
  <w:num w:numId="13">
    <w:abstractNumId w:val="3"/>
  </w:num>
  <w:num w:numId="14">
    <w:abstractNumId w:val="28"/>
  </w:num>
  <w:num w:numId="15">
    <w:abstractNumId w:val="6"/>
  </w:num>
  <w:num w:numId="16">
    <w:abstractNumId w:val="9"/>
  </w:num>
  <w:num w:numId="17">
    <w:abstractNumId w:val="16"/>
  </w:num>
  <w:num w:numId="18">
    <w:abstractNumId w:val="15"/>
  </w:num>
  <w:num w:numId="19">
    <w:abstractNumId w:val="10"/>
  </w:num>
  <w:num w:numId="20">
    <w:abstractNumId w:val="4"/>
  </w:num>
  <w:num w:numId="21">
    <w:abstractNumId w:val="26"/>
  </w:num>
  <w:num w:numId="22">
    <w:abstractNumId w:val="29"/>
  </w:num>
  <w:num w:numId="23">
    <w:abstractNumId w:val="20"/>
  </w:num>
  <w:num w:numId="24">
    <w:abstractNumId w:val="5"/>
  </w:num>
  <w:num w:numId="25">
    <w:abstractNumId w:val="25"/>
  </w:num>
  <w:num w:numId="26">
    <w:abstractNumId w:val="1"/>
  </w:num>
  <w:num w:numId="27">
    <w:abstractNumId w:val="32"/>
  </w:num>
  <w:num w:numId="28">
    <w:abstractNumId w:val="19"/>
  </w:num>
  <w:num w:numId="29">
    <w:abstractNumId w:val="24"/>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3C6"/>
    <w:rsid w:val="00076987"/>
    <w:rsid w:val="00087E2A"/>
    <w:rsid w:val="000C41F9"/>
    <w:rsid w:val="00145522"/>
    <w:rsid w:val="0016790C"/>
    <w:rsid w:val="001B45CF"/>
    <w:rsid w:val="001D2B38"/>
    <w:rsid w:val="001E42E1"/>
    <w:rsid w:val="001E598C"/>
    <w:rsid w:val="002124E6"/>
    <w:rsid w:val="00241999"/>
    <w:rsid w:val="002D7651"/>
    <w:rsid w:val="003200DE"/>
    <w:rsid w:val="00324398"/>
    <w:rsid w:val="00391329"/>
    <w:rsid w:val="003C1B39"/>
    <w:rsid w:val="003D7BF4"/>
    <w:rsid w:val="00457A8F"/>
    <w:rsid w:val="00487D2B"/>
    <w:rsid w:val="004B485C"/>
    <w:rsid w:val="00505EFD"/>
    <w:rsid w:val="0053769D"/>
    <w:rsid w:val="00566AB0"/>
    <w:rsid w:val="00584177"/>
    <w:rsid w:val="00590E01"/>
    <w:rsid w:val="006039F4"/>
    <w:rsid w:val="00610A21"/>
    <w:rsid w:val="0062282C"/>
    <w:rsid w:val="00630417"/>
    <w:rsid w:val="0065347B"/>
    <w:rsid w:val="006C0E5F"/>
    <w:rsid w:val="006E031C"/>
    <w:rsid w:val="007321D8"/>
    <w:rsid w:val="0076042C"/>
    <w:rsid w:val="007771E3"/>
    <w:rsid w:val="0079262F"/>
    <w:rsid w:val="007D2997"/>
    <w:rsid w:val="007E05F9"/>
    <w:rsid w:val="00836698"/>
    <w:rsid w:val="0085264E"/>
    <w:rsid w:val="0088768A"/>
    <w:rsid w:val="00892143"/>
    <w:rsid w:val="008962E8"/>
    <w:rsid w:val="008F6F4D"/>
    <w:rsid w:val="00943C61"/>
    <w:rsid w:val="00947786"/>
    <w:rsid w:val="00960DC3"/>
    <w:rsid w:val="00990F8C"/>
    <w:rsid w:val="009E0F17"/>
    <w:rsid w:val="00A02B62"/>
    <w:rsid w:val="00A072F8"/>
    <w:rsid w:val="00A251C4"/>
    <w:rsid w:val="00A83503"/>
    <w:rsid w:val="00AA6230"/>
    <w:rsid w:val="00AB5BDD"/>
    <w:rsid w:val="00AF6C5E"/>
    <w:rsid w:val="00B15410"/>
    <w:rsid w:val="00B41E1B"/>
    <w:rsid w:val="00B766F5"/>
    <w:rsid w:val="00BD0205"/>
    <w:rsid w:val="00BD3D8D"/>
    <w:rsid w:val="00C20C11"/>
    <w:rsid w:val="00C32709"/>
    <w:rsid w:val="00C342D1"/>
    <w:rsid w:val="00C46B71"/>
    <w:rsid w:val="00C60E0C"/>
    <w:rsid w:val="00C76827"/>
    <w:rsid w:val="00CD0270"/>
    <w:rsid w:val="00CD62E4"/>
    <w:rsid w:val="00D10256"/>
    <w:rsid w:val="00D42FFA"/>
    <w:rsid w:val="00D76D6B"/>
    <w:rsid w:val="00D82734"/>
    <w:rsid w:val="00D969AA"/>
    <w:rsid w:val="00E21691"/>
    <w:rsid w:val="00E81E23"/>
    <w:rsid w:val="00EA5920"/>
    <w:rsid w:val="00ED3BB9"/>
    <w:rsid w:val="00F40D5D"/>
    <w:rsid w:val="00F43836"/>
    <w:rsid w:val="00F7049D"/>
    <w:rsid w:val="00FB6A37"/>
    <w:rsid w:val="00FE13C6"/>
    <w:rsid w:val="00FF58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0DE"/>
    <w:rPr>
      <w:lang w:val="en-US" w:eastAsia="en-US"/>
    </w:rPr>
  </w:style>
  <w:style w:type="paragraph" w:styleId="Heading1">
    <w:name w:val="heading 1"/>
    <w:basedOn w:val="Normal"/>
    <w:next w:val="Normal"/>
    <w:link w:val="Heading1Char"/>
    <w:uiPriority w:val="9"/>
    <w:qFormat/>
    <w:rsid w:val="003200DE"/>
    <w:pPr>
      <w:keepNext/>
      <w:jc w:val="center"/>
      <w:outlineLvl w:val="0"/>
    </w:pPr>
    <w:rPr>
      <w:rFonts w:ascii="Arial" w:hAnsi="Arial"/>
      <w:b/>
      <w:sz w:val="24"/>
    </w:rPr>
  </w:style>
  <w:style w:type="paragraph" w:styleId="Heading2">
    <w:name w:val="heading 2"/>
    <w:basedOn w:val="Normal"/>
    <w:next w:val="Normal"/>
    <w:link w:val="Heading2Char"/>
    <w:uiPriority w:val="9"/>
    <w:qFormat/>
    <w:rsid w:val="003200DE"/>
    <w:pPr>
      <w:keepNext/>
      <w:ind w:left="1440"/>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B5B"/>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1D1B5B"/>
    <w:rPr>
      <w:rFonts w:asciiTheme="majorHAnsi" w:eastAsiaTheme="majorEastAsia" w:hAnsiTheme="majorHAnsi" w:cstheme="majorBidi"/>
      <w:b/>
      <w:bCs/>
      <w:i/>
      <w:iCs/>
      <w:sz w:val="28"/>
      <w:szCs w:val="28"/>
      <w:lang w:val="en-US" w:eastAsia="en-US"/>
    </w:rPr>
  </w:style>
  <w:style w:type="paragraph" w:styleId="Header">
    <w:name w:val="header"/>
    <w:basedOn w:val="Normal"/>
    <w:link w:val="HeaderChar"/>
    <w:uiPriority w:val="99"/>
    <w:rsid w:val="003200DE"/>
    <w:pPr>
      <w:tabs>
        <w:tab w:val="center" w:pos="4320"/>
        <w:tab w:val="right" w:pos="8640"/>
      </w:tabs>
    </w:pPr>
  </w:style>
  <w:style w:type="character" w:customStyle="1" w:styleId="HeaderChar">
    <w:name w:val="Header Char"/>
    <w:basedOn w:val="DefaultParagraphFont"/>
    <w:link w:val="Header"/>
    <w:uiPriority w:val="99"/>
    <w:semiHidden/>
    <w:rsid w:val="001D1B5B"/>
    <w:rPr>
      <w:lang w:val="en-US" w:eastAsia="en-US"/>
    </w:rPr>
  </w:style>
  <w:style w:type="paragraph" w:styleId="Footer">
    <w:name w:val="footer"/>
    <w:basedOn w:val="Normal"/>
    <w:link w:val="FooterChar"/>
    <w:uiPriority w:val="99"/>
    <w:rsid w:val="003200DE"/>
    <w:pPr>
      <w:tabs>
        <w:tab w:val="center" w:pos="4320"/>
        <w:tab w:val="right" w:pos="8640"/>
      </w:tabs>
    </w:pPr>
  </w:style>
  <w:style w:type="character" w:customStyle="1" w:styleId="FooterChar">
    <w:name w:val="Footer Char"/>
    <w:basedOn w:val="DefaultParagraphFont"/>
    <w:link w:val="Footer"/>
    <w:uiPriority w:val="99"/>
    <w:semiHidden/>
    <w:rsid w:val="001D1B5B"/>
    <w:rPr>
      <w:lang w:val="en-US" w:eastAsia="en-US"/>
    </w:rPr>
  </w:style>
  <w:style w:type="paragraph" w:styleId="BodyText">
    <w:name w:val="Body Text"/>
    <w:basedOn w:val="Normal"/>
    <w:link w:val="BodyTextChar"/>
    <w:uiPriority w:val="99"/>
    <w:rsid w:val="003200DE"/>
    <w:rPr>
      <w:rFonts w:ascii="Arial" w:hAnsi="Arial"/>
      <w:b/>
      <w:sz w:val="24"/>
    </w:rPr>
  </w:style>
  <w:style w:type="character" w:customStyle="1" w:styleId="BodyTextChar">
    <w:name w:val="Body Text Char"/>
    <w:basedOn w:val="DefaultParagraphFont"/>
    <w:link w:val="BodyText"/>
    <w:uiPriority w:val="99"/>
    <w:semiHidden/>
    <w:rsid w:val="001D1B5B"/>
    <w:rPr>
      <w:lang w:val="en-US" w:eastAsia="en-US"/>
    </w:rPr>
  </w:style>
  <w:style w:type="character" w:styleId="PageNumber">
    <w:name w:val="page number"/>
    <w:basedOn w:val="DefaultParagraphFont"/>
    <w:uiPriority w:val="99"/>
    <w:rsid w:val="003200DE"/>
    <w:rPr>
      <w:rFonts w:cs="Times New Roman"/>
    </w:rPr>
  </w:style>
  <w:style w:type="paragraph" w:styleId="BalloonText">
    <w:name w:val="Balloon Text"/>
    <w:basedOn w:val="Normal"/>
    <w:link w:val="BalloonTextChar"/>
    <w:uiPriority w:val="99"/>
    <w:semiHidden/>
    <w:unhideWhenUsed/>
    <w:rsid w:val="0053769D"/>
    <w:rPr>
      <w:rFonts w:ascii="Tahoma" w:hAnsi="Tahoma"/>
      <w:sz w:val="16"/>
      <w:szCs w:val="16"/>
    </w:rPr>
  </w:style>
  <w:style w:type="character" w:customStyle="1" w:styleId="BalloonTextChar">
    <w:name w:val="Balloon Text Char"/>
    <w:basedOn w:val="DefaultParagraphFont"/>
    <w:link w:val="BalloonText"/>
    <w:uiPriority w:val="99"/>
    <w:semiHidden/>
    <w:locked/>
    <w:rsid w:val="0053769D"/>
    <w:rPr>
      <w:rFonts w:ascii="Tahoma" w:hAnsi="Tahoma"/>
      <w:sz w:val="16"/>
      <w:lang w:val="en-US" w:eastAsia="en-US"/>
    </w:rPr>
  </w:style>
  <w:style w:type="character" w:styleId="CommentReference">
    <w:name w:val="annotation reference"/>
    <w:basedOn w:val="DefaultParagraphFont"/>
    <w:uiPriority w:val="99"/>
    <w:semiHidden/>
    <w:unhideWhenUsed/>
    <w:rsid w:val="002D7651"/>
    <w:rPr>
      <w:sz w:val="16"/>
    </w:rPr>
  </w:style>
  <w:style w:type="paragraph" w:styleId="CommentText">
    <w:name w:val="annotation text"/>
    <w:basedOn w:val="Normal"/>
    <w:link w:val="CommentTextChar"/>
    <w:uiPriority w:val="99"/>
    <w:semiHidden/>
    <w:unhideWhenUsed/>
    <w:rsid w:val="002D7651"/>
  </w:style>
  <w:style w:type="character" w:customStyle="1" w:styleId="CommentTextChar">
    <w:name w:val="Comment Text Char"/>
    <w:basedOn w:val="DefaultParagraphFont"/>
    <w:link w:val="CommentText"/>
    <w:uiPriority w:val="99"/>
    <w:semiHidden/>
    <w:locked/>
    <w:rsid w:val="002D7651"/>
    <w:rPr>
      <w:rFonts w:cs="Times New Roman"/>
    </w:rPr>
  </w:style>
  <w:style w:type="paragraph" w:styleId="CommentSubject">
    <w:name w:val="annotation subject"/>
    <w:basedOn w:val="CommentText"/>
    <w:next w:val="CommentText"/>
    <w:link w:val="CommentSubjectChar"/>
    <w:uiPriority w:val="99"/>
    <w:semiHidden/>
    <w:unhideWhenUsed/>
    <w:rsid w:val="002D7651"/>
    <w:rPr>
      <w:b/>
      <w:bCs/>
      <w:lang w:val="en-CA" w:eastAsia="en-CA"/>
    </w:rPr>
  </w:style>
  <w:style w:type="character" w:customStyle="1" w:styleId="CommentSubjectChar">
    <w:name w:val="Comment Subject Char"/>
    <w:basedOn w:val="CommentTextChar"/>
    <w:link w:val="CommentSubject"/>
    <w:uiPriority w:val="99"/>
    <w:semiHidden/>
    <w:locked/>
    <w:rsid w:val="002D7651"/>
    <w:rPr>
      <w:rFonts w:cs="Times New Roman"/>
      <w:b/>
    </w:rPr>
  </w:style>
  <w:style w:type="paragraph" w:styleId="ListParagraph">
    <w:name w:val="List Paragraph"/>
    <w:basedOn w:val="Normal"/>
    <w:uiPriority w:val="34"/>
    <w:qFormat/>
    <w:rsid w:val="00C46B71"/>
    <w:pPr>
      <w:ind w:left="720"/>
      <w:contextualSpacing/>
    </w:pPr>
  </w:style>
  <w:style w:type="table" w:styleId="TableGrid">
    <w:name w:val="Table Grid"/>
    <w:basedOn w:val="TableNormal"/>
    <w:uiPriority w:val="59"/>
    <w:rsid w:val="00760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0DE"/>
    <w:rPr>
      <w:lang w:val="en-US" w:eastAsia="en-US"/>
    </w:rPr>
  </w:style>
  <w:style w:type="paragraph" w:styleId="Heading1">
    <w:name w:val="heading 1"/>
    <w:basedOn w:val="Normal"/>
    <w:next w:val="Normal"/>
    <w:link w:val="Heading1Char"/>
    <w:uiPriority w:val="9"/>
    <w:qFormat/>
    <w:rsid w:val="003200DE"/>
    <w:pPr>
      <w:keepNext/>
      <w:jc w:val="center"/>
      <w:outlineLvl w:val="0"/>
    </w:pPr>
    <w:rPr>
      <w:rFonts w:ascii="Arial" w:hAnsi="Arial"/>
      <w:b/>
      <w:sz w:val="24"/>
    </w:rPr>
  </w:style>
  <w:style w:type="paragraph" w:styleId="Heading2">
    <w:name w:val="heading 2"/>
    <w:basedOn w:val="Normal"/>
    <w:next w:val="Normal"/>
    <w:link w:val="Heading2Char"/>
    <w:uiPriority w:val="9"/>
    <w:qFormat/>
    <w:rsid w:val="003200DE"/>
    <w:pPr>
      <w:keepNext/>
      <w:ind w:left="1440"/>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B5B"/>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1D1B5B"/>
    <w:rPr>
      <w:rFonts w:asciiTheme="majorHAnsi" w:eastAsiaTheme="majorEastAsia" w:hAnsiTheme="majorHAnsi" w:cstheme="majorBidi"/>
      <w:b/>
      <w:bCs/>
      <w:i/>
      <w:iCs/>
      <w:sz w:val="28"/>
      <w:szCs w:val="28"/>
      <w:lang w:val="en-US" w:eastAsia="en-US"/>
    </w:rPr>
  </w:style>
  <w:style w:type="paragraph" w:styleId="Header">
    <w:name w:val="header"/>
    <w:basedOn w:val="Normal"/>
    <w:link w:val="HeaderChar"/>
    <w:uiPriority w:val="99"/>
    <w:rsid w:val="003200DE"/>
    <w:pPr>
      <w:tabs>
        <w:tab w:val="center" w:pos="4320"/>
        <w:tab w:val="right" w:pos="8640"/>
      </w:tabs>
    </w:pPr>
  </w:style>
  <w:style w:type="character" w:customStyle="1" w:styleId="HeaderChar">
    <w:name w:val="Header Char"/>
    <w:basedOn w:val="DefaultParagraphFont"/>
    <w:link w:val="Header"/>
    <w:uiPriority w:val="99"/>
    <w:semiHidden/>
    <w:rsid w:val="001D1B5B"/>
    <w:rPr>
      <w:lang w:val="en-US" w:eastAsia="en-US"/>
    </w:rPr>
  </w:style>
  <w:style w:type="paragraph" w:styleId="Footer">
    <w:name w:val="footer"/>
    <w:basedOn w:val="Normal"/>
    <w:link w:val="FooterChar"/>
    <w:uiPriority w:val="99"/>
    <w:rsid w:val="003200DE"/>
    <w:pPr>
      <w:tabs>
        <w:tab w:val="center" w:pos="4320"/>
        <w:tab w:val="right" w:pos="8640"/>
      </w:tabs>
    </w:pPr>
  </w:style>
  <w:style w:type="character" w:customStyle="1" w:styleId="FooterChar">
    <w:name w:val="Footer Char"/>
    <w:basedOn w:val="DefaultParagraphFont"/>
    <w:link w:val="Footer"/>
    <w:uiPriority w:val="99"/>
    <w:semiHidden/>
    <w:rsid w:val="001D1B5B"/>
    <w:rPr>
      <w:lang w:val="en-US" w:eastAsia="en-US"/>
    </w:rPr>
  </w:style>
  <w:style w:type="paragraph" w:styleId="BodyText">
    <w:name w:val="Body Text"/>
    <w:basedOn w:val="Normal"/>
    <w:link w:val="BodyTextChar"/>
    <w:uiPriority w:val="99"/>
    <w:rsid w:val="003200DE"/>
    <w:rPr>
      <w:rFonts w:ascii="Arial" w:hAnsi="Arial"/>
      <w:b/>
      <w:sz w:val="24"/>
    </w:rPr>
  </w:style>
  <w:style w:type="character" w:customStyle="1" w:styleId="BodyTextChar">
    <w:name w:val="Body Text Char"/>
    <w:basedOn w:val="DefaultParagraphFont"/>
    <w:link w:val="BodyText"/>
    <w:uiPriority w:val="99"/>
    <w:semiHidden/>
    <w:rsid w:val="001D1B5B"/>
    <w:rPr>
      <w:lang w:val="en-US" w:eastAsia="en-US"/>
    </w:rPr>
  </w:style>
  <w:style w:type="character" w:styleId="PageNumber">
    <w:name w:val="page number"/>
    <w:basedOn w:val="DefaultParagraphFont"/>
    <w:uiPriority w:val="99"/>
    <w:rsid w:val="003200DE"/>
    <w:rPr>
      <w:rFonts w:cs="Times New Roman"/>
    </w:rPr>
  </w:style>
  <w:style w:type="paragraph" w:styleId="BalloonText">
    <w:name w:val="Balloon Text"/>
    <w:basedOn w:val="Normal"/>
    <w:link w:val="BalloonTextChar"/>
    <w:uiPriority w:val="99"/>
    <w:semiHidden/>
    <w:unhideWhenUsed/>
    <w:rsid w:val="0053769D"/>
    <w:rPr>
      <w:rFonts w:ascii="Tahoma" w:hAnsi="Tahoma"/>
      <w:sz w:val="16"/>
      <w:szCs w:val="16"/>
    </w:rPr>
  </w:style>
  <w:style w:type="character" w:customStyle="1" w:styleId="BalloonTextChar">
    <w:name w:val="Balloon Text Char"/>
    <w:basedOn w:val="DefaultParagraphFont"/>
    <w:link w:val="BalloonText"/>
    <w:uiPriority w:val="99"/>
    <w:semiHidden/>
    <w:locked/>
    <w:rsid w:val="0053769D"/>
    <w:rPr>
      <w:rFonts w:ascii="Tahoma" w:hAnsi="Tahoma"/>
      <w:sz w:val="16"/>
      <w:lang w:val="en-US" w:eastAsia="en-US"/>
    </w:rPr>
  </w:style>
  <w:style w:type="character" w:styleId="CommentReference">
    <w:name w:val="annotation reference"/>
    <w:basedOn w:val="DefaultParagraphFont"/>
    <w:uiPriority w:val="99"/>
    <w:semiHidden/>
    <w:unhideWhenUsed/>
    <w:rsid w:val="002D7651"/>
    <w:rPr>
      <w:sz w:val="16"/>
    </w:rPr>
  </w:style>
  <w:style w:type="paragraph" w:styleId="CommentText">
    <w:name w:val="annotation text"/>
    <w:basedOn w:val="Normal"/>
    <w:link w:val="CommentTextChar"/>
    <w:uiPriority w:val="99"/>
    <w:semiHidden/>
    <w:unhideWhenUsed/>
    <w:rsid w:val="002D7651"/>
  </w:style>
  <w:style w:type="character" w:customStyle="1" w:styleId="CommentTextChar">
    <w:name w:val="Comment Text Char"/>
    <w:basedOn w:val="DefaultParagraphFont"/>
    <w:link w:val="CommentText"/>
    <w:uiPriority w:val="99"/>
    <w:semiHidden/>
    <w:locked/>
    <w:rsid w:val="002D7651"/>
    <w:rPr>
      <w:rFonts w:cs="Times New Roman"/>
    </w:rPr>
  </w:style>
  <w:style w:type="paragraph" w:styleId="CommentSubject">
    <w:name w:val="annotation subject"/>
    <w:basedOn w:val="CommentText"/>
    <w:next w:val="CommentText"/>
    <w:link w:val="CommentSubjectChar"/>
    <w:uiPriority w:val="99"/>
    <w:semiHidden/>
    <w:unhideWhenUsed/>
    <w:rsid w:val="002D7651"/>
    <w:rPr>
      <w:b/>
      <w:bCs/>
      <w:lang w:val="en-CA" w:eastAsia="en-CA"/>
    </w:rPr>
  </w:style>
  <w:style w:type="character" w:customStyle="1" w:styleId="CommentSubjectChar">
    <w:name w:val="Comment Subject Char"/>
    <w:basedOn w:val="CommentTextChar"/>
    <w:link w:val="CommentSubject"/>
    <w:uiPriority w:val="99"/>
    <w:semiHidden/>
    <w:locked/>
    <w:rsid w:val="002D7651"/>
    <w:rPr>
      <w:rFonts w:cs="Times New Roman"/>
      <w:b/>
    </w:rPr>
  </w:style>
  <w:style w:type="paragraph" w:styleId="ListParagraph">
    <w:name w:val="List Paragraph"/>
    <w:basedOn w:val="Normal"/>
    <w:uiPriority w:val="34"/>
    <w:qFormat/>
    <w:rsid w:val="00C46B71"/>
    <w:pPr>
      <w:ind w:left="720"/>
      <w:contextualSpacing/>
    </w:pPr>
  </w:style>
  <w:style w:type="table" w:styleId="TableGrid">
    <w:name w:val="Table Grid"/>
    <w:basedOn w:val="TableNormal"/>
    <w:uiPriority w:val="59"/>
    <w:rsid w:val="00760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PA.002 Determining Specimen Suitability</vt:lpstr>
    </vt:vector>
  </TitlesOfParts>
  <Company>Hewlett-Packard Company</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PA.002 Determining Specimen Suitability</dc:title>
  <dc:creator>Transfusion Ontario Program Office</dc:creator>
  <cp:lastModifiedBy>Mantifel, Lisa</cp:lastModifiedBy>
  <cp:revision>2</cp:revision>
  <cp:lastPrinted>2004-03-15T20:29:00Z</cp:lastPrinted>
  <dcterms:created xsi:type="dcterms:W3CDTF">2016-09-30T17:12:00Z</dcterms:created>
  <dcterms:modified xsi:type="dcterms:W3CDTF">2016-09-30T17:12:00Z</dcterms:modified>
</cp:coreProperties>
</file>