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87096" w14:textId="189AF841" w:rsidR="00B6651A" w:rsidRPr="00E273F4" w:rsidRDefault="00BE3E16" w:rsidP="20C0D11F">
      <w:pPr>
        <w:pStyle w:val="Heading1"/>
        <w:rPr>
          <w:rFonts w:asciiTheme="minorHAnsi" w:hAnsiTheme="minorHAnsi" w:cstheme="minorBidi"/>
          <w:sz w:val="28"/>
          <w:szCs w:val="28"/>
        </w:rPr>
      </w:pPr>
      <w:r w:rsidRPr="20C0D11F">
        <w:rPr>
          <w:rFonts w:asciiTheme="minorHAnsi" w:hAnsiTheme="minorHAnsi" w:cstheme="minorBidi"/>
          <w:sz w:val="28"/>
          <w:szCs w:val="28"/>
        </w:rPr>
        <w:t>I</w:t>
      </w:r>
      <w:r w:rsidR="0A084731" w:rsidRPr="20C0D11F">
        <w:rPr>
          <w:rFonts w:asciiTheme="minorHAnsi" w:hAnsiTheme="minorHAnsi" w:cstheme="minorBidi"/>
          <w:sz w:val="28"/>
          <w:szCs w:val="28"/>
        </w:rPr>
        <w:t xml:space="preserve">ssuing </w:t>
      </w:r>
      <w:r w:rsidRPr="20C0D11F">
        <w:rPr>
          <w:rFonts w:asciiTheme="minorHAnsi" w:hAnsiTheme="minorHAnsi" w:cstheme="minorBidi"/>
          <w:sz w:val="28"/>
          <w:szCs w:val="28"/>
        </w:rPr>
        <w:t>Rh I</w:t>
      </w:r>
      <w:r w:rsidR="6C0AAC0B" w:rsidRPr="20C0D11F">
        <w:rPr>
          <w:rFonts w:asciiTheme="minorHAnsi" w:hAnsiTheme="minorHAnsi" w:cstheme="minorBidi"/>
          <w:sz w:val="28"/>
          <w:szCs w:val="28"/>
        </w:rPr>
        <w:t>mmune</w:t>
      </w:r>
      <w:r w:rsidRPr="20C0D11F">
        <w:rPr>
          <w:rFonts w:asciiTheme="minorHAnsi" w:hAnsiTheme="minorHAnsi" w:cstheme="minorBidi"/>
          <w:sz w:val="28"/>
          <w:szCs w:val="28"/>
        </w:rPr>
        <w:t xml:space="preserve"> G</w:t>
      </w:r>
      <w:r w:rsidR="021C6146" w:rsidRPr="20C0D11F">
        <w:rPr>
          <w:rFonts w:asciiTheme="minorHAnsi" w:hAnsiTheme="minorHAnsi" w:cstheme="minorBidi"/>
          <w:sz w:val="28"/>
          <w:szCs w:val="28"/>
        </w:rPr>
        <w:t>lobulin</w:t>
      </w:r>
      <w:r w:rsidRPr="20C0D11F">
        <w:rPr>
          <w:rFonts w:asciiTheme="minorHAnsi" w:hAnsiTheme="minorHAnsi" w:cstheme="minorBidi"/>
          <w:sz w:val="28"/>
          <w:szCs w:val="28"/>
        </w:rPr>
        <w:t xml:space="preserve"> (</w:t>
      </w:r>
      <w:proofErr w:type="spellStart"/>
      <w:r w:rsidRPr="20C0D11F">
        <w:rPr>
          <w:rFonts w:asciiTheme="minorHAnsi" w:hAnsiTheme="minorHAnsi" w:cstheme="minorBidi"/>
          <w:sz w:val="28"/>
          <w:szCs w:val="28"/>
        </w:rPr>
        <w:t>RhIG</w:t>
      </w:r>
      <w:proofErr w:type="spellEnd"/>
      <w:r w:rsidRPr="20C0D11F">
        <w:rPr>
          <w:rFonts w:asciiTheme="minorHAnsi" w:hAnsiTheme="minorHAnsi" w:cstheme="minorBidi"/>
          <w:sz w:val="28"/>
          <w:szCs w:val="28"/>
        </w:rPr>
        <w:t>)</w:t>
      </w:r>
      <w:r>
        <w:br/>
      </w:r>
    </w:p>
    <w:p w14:paraId="183CC869" w14:textId="3E08C95F" w:rsidR="005F6F74" w:rsidRDefault="00E106EE" w:rsidP="00F206AE">
      <w:pPr>
        <w:pStyle w:val="Heading2"/>
        <w:tabs>
          <w:tab w:val="num" w:pos="1440"/>
        </w:tabs>
      </w:pPr>
      <w:r>
        <w:t>Principle</w:t>
      </w:r>
    </w:p>
    <w:p w14:paraId="1AF331F2" w14:textId="25102950" w:rsidR="00F206AE" w:rsidRPr="00F024BA" w:rsidRDefault="00A575D2" w:rsidP="007335CD">
      <w:pPr>
        <w:pStyle w:val="ListParagraph"/>
        <w:numPr>
          <w:ilvl w:val="0"/>
          <w:numId w:val="9"/>
        </w:numPr>
        <w:ind w:left="1276" w:hanging="567"/>
        <w:rPr>
          <w:sz w:val="24"/>
          <w:szCs w:val="24"/>
        </w:rPr>
      </w:pPr>
      <w:r w:rsidRPr="00F024BA">
        <w:rPr>
          <w:sz w:val="24"/>
          <w:szCs w:val="24"/>
          <w:lang w:val="en-US"/>
        </w:rPr>
        <w:t>Rh Immune Globulin (</w:t>
      </w:r>
      <w:proofErr w:type="spellStart"/>
      <w:r w:rsidRPr="00F024BA">
        <w:rPr>
          <w:sz w:val="24"/>
          <w:szCs w:val="24"/>
          <w:lang w:val="en-US"/>
        </w:rPr>
        <w:t>RhIG</w:t>
      </w:r>
      <w:proofErr w:type="spellEnd"/>
      <w:r w:rsidRPr="00F024BA">
        <w:rPr>
          <w:sz w:val="24"/>
          <w:szCs w:val="24"/>
          <w:lang w:val="en-US"/>
        </w:rPr>
        <w:t>) is primarily used to prevent Rh immunization of Rh(D) negative females at risk of developing Rh antibodies which might harm an Rh(D) positive fetus in the present pregnancy or subsequent pregnancies.</w:t>
      </w:r>
    </w:p>
    <w:p w14:paraId="2B3F4D11" w14:textId="77777777" w:rsidR="00B6651A" w:rsidRPr="00685847" w:rsidRDefault="00B6651A" w:rsidP="00101B44">
      <w:pPr>
        <w:ind w:left="706" w:hanging="706"/>
        <w:rPr>
          <w:rFonts w:asciiTheme="minorHAnsi" w:hAnsiTheme="minorHAnsi" w:cstheme="minorHAnsi"/>
          <w:szCs w:val="24"/>
        </w:rPr>
      </w:pPr>
    </w:p>
    <w:p w14:paraId="4D5222D2" w14:textId="0DB4216A" w:rsidR="001A25F3" w:rsidRPr="001A25F3" w:rsidRDefault="00685847" w:rsidP="007335CD">
      <w:pPr>
        <w:pStyle w:val="Heading2"/>
        <w:numPr>
          <w:ilvl w:val="0"/>
          <w:numId w:val="8"/>
        </w:numPr>
        <w:ind w:left="720" w:hanging="720"/>
      </w:pPr>
      <w:r w:rsidRPr="00685847">
        <w:t>PURPOSE</w:t>
      </w:r>
    </w:p>
    <w:p w14:paraId="4C28E25F" w14:textId="5497530A" w:rsidR="00E6523C" w:rsidRPr="00F024BA" w:rsidRDefault="00ED3B63" w:rsidP="007335CD">
      <w:pPr>
        <w:pStyle w:val="ListParagraph"/>
        <w:numPr>
          <w:ilvl w:val="1"/>
          <w:numId w:val="8"/>
        </w:numPr>
        <w:ind w:left="1418" w:hanging="698"/>
        <w:rPr>
          <w:sz w:val="24"/>
          <w:szCs w:val="24"/>
        </w:rPr>
      </w:pPr>
      <w:r w:rsidRPr="00F024BA">
        <w:rPr>
          <w:sz w:val="24"/>
          <w:szCs w:val="24"/>
          <w:lang w:val="en-US"/>
        </w:rPr>
        <w:t xml:space="preserve">This document will provide instructions on how to handle request for </w:t>
      </w:r>
      <w:proofErr w:type="spellStart"/>
      <w:r w:rsidRPr="00F024BA">
        <w:rPr>
          <w:sz w:val="24"/>
          <w:szCs w:val="24"/>
          <w:lang w:val="en-US"/>
        </w:rPr>
        <w:t>RhIg</w:t>
      </w:r>
      <w:proofErr w:type="spellEnd"/>
      <w:r w:rsidR="001A25F3" w:rsidRPr="00F024BA">
        <w:rPr>
          <w:sz w:val="24"/>
          <w:szCs w:val="24"/>
        </w:rPr>
        <w:br/>
      </w:r>
    </w:p>
    <w:p w14:paraId="0871319E" w14:textId="5CF95515" w:rsidR="001A25F3" w:rsidRDefault="37F7A2D0" w:rsidP="007335CD">
      <w:pPr>
        <w:pStyle w:val="Heading2"/>
        <w:numPr>
          <w:ilvl w:val="0"/>
          <w:numId w:val="8"/>
        </w:numPr>
        <w:ind w:left="720" w:hanging="720"/>
      </w:pPr>
      <w:r>
        <w:t>Relevant REQUIR</w:t>
      </w:r>
      <w:r w:rsidR="24C30FE7">
        <w:t>E</w:t>
      </w:r>
      <w:r>
        <w:t>MENTS</w:t>
      </w:r>
    </w:p>
    <w:p w14:paraId="6C7818C4" w14:textId="77777777" w:rsidR="00E35A70" w:rsidRPr="00F024BA" w:rsidRDefault="00E35A70" w:rsidP="007335CD">
      <w:pPr>
        <w:pStyle w:val="ListParagraph"/>
        <w:numPr>
          <w:ilvl w:val="1"/>
          <w:numId w:val="8"/>
        </w:numPr>
        <w:ind w:left="1418" w:hanging="709"/>
        <w:rPr>
          <w:b/>
          <w:sz w:val="24"/>
          <w:szCs w:val="24"/>
          <w:lang w:val="en-US"/>
        </w:rPr>
      </w:pPr>
      <w:proofErr w:type="spellStart"/>
      <w:r w:rsidRPr="00F024BA">
        <w:rPr>
          <w:sz w:val="24"/>
          <w:szCs w:val="24"/>
          <w:lang w:val="en-US"/>
        </w:rPr>
        <w:t>RhIG</w:t>
      </w:r>
      <w:proofErr w:type="spellEnd"/>
      <w:r w:rsidRPr="00F024BA">
        <w:rPr>
          <w:sz w:val="24"/>
          <w:szCs w:val="24"/>
          <w:lang w:val="en-US"/>
        </w:rPr>
        <w:t xml:space="preserve"> should be administered to each Rh(D) negative woman not known to be immunized to the D antigen, in the following situations:</w:t>
      </w:r>
    </w:p>
    <w:p w14:paraId="565AFD08" w14:textId="77777777" w:rsidR="00E35A70" w:rsidRPr="00F024BA" w:rsidRDefault="00E35A70" w:rsidP="007335CD">
      <w:pPr>
        <w:pStyle w:val="ListParagraph"/>
        <w:numPr>
          <w:ilvl w:val="2"/>
          <w:numId w:val="8"/>
        </w:numPr>
        <w:rPr>
          <w:sz w:val="24"/>
          <w:szCs w:val="24"/>
          <w:lang w:val="en-GB"/>
        </w:rPr>
      </w:pPr>
      <w:r w:rsidRPr="00F024BA">
        <w:rPr>
          <w:sz w:val="24"/>
          <w:szCs w:val="24"/>
          <w:lang w:val="en-GB"/>
        </w:rPr>
        <w:t>At 28 weeks gestation</w:t>
      </w:r>
    </w:p>
    <w:p w14:paraId="7BA9F00C" w14:textId="77777777" w:rsidR="00E35A70" w:rsidRPr="00F024BA" w:rsidRDefault="00E35A70" w:rsidP="007335CD">
      <w:pPr>
        <w:pStyle w:val="ListParagraph"/>
        <w:numPr>
          <w:ilvl w:val="2"/>
          <w:numId w:val="8"/>
        </w:numPr>
        <w:rPr>
          <w:sz w:val="24"/>
          <w:szCs w:val="24"/>
          <w:lang w:val="en-GB"/>
        </w:rPr>
      </w:pPr>
      <w:r w:rsidRPr="00F024BA">
        <w:rPr>
          <w:sz w:val="24"/>
          <w:szCs w:val="24"/>
          <w:lang w:val="en-GB"/>
        </w:rPr>
        <w:t>Delivery of an Rh(D) positive neonate (including weak D positive)</w:t>
      </w:r>
    </w:p>
    <w:p w14:paraId="416AFBE3" w14:textId="77777777" w:rsidR="00E35A70" w:rsidRPr="00F024BA" w:rsidRDefault="00E35A70" w:rsidP="007335CD">
      <w:pPr>
        <w:pStyle w:val="ListParagraph"/>
        <w:numPr>
          <w:ilvl w:val="2"/>
          <w:numId w:val="8"/>
        </w:numPr>
        <w:rPr>
          <w:sz w:val="24"/>
          <w:szCs w:val="24"/>
          <w:lang w:val="en-GB"/>
        </w:rPr>
      </w:pPr>
      <w:r w:rsidRPr="00F024BA">
        <w:rPr>
          <w:sz w:val="24"/>
          <w:szCs w:val="24"/>
          <w:lang w:val="en-GB"/>
        </w:rPr>
        <w:t>Spontaneous or therapeutic abortion</w:t>
      </w:r>
    </w:p>
    <w:p w14:paraId="404E134C" w14:textId="77777777" w:rsidR="00E35A70" w:rsidRPr="00F024BA" w:rsidRDefault="00E35A70" w:rsidP="007335CD">
      <w:pPr>
        <w:pStyle w:val="ListParagraph"/>
        <w:numPr>
          <w:ilvl w:val="2"/>
          <w:numId w:val="8"/>
        </w:numPr>
        <w:rPr>
          <w:sz w:val="24"/>
          <w:szCs w:val="24"/>
          <w:lang w:val="en-GB"/>
        </w:rPr>
      </w:pPr>
      <w:r w:rsidRPr="00F024BA">
        <w:rPr>
          <w:sz w:val="24"/>
          <w:szCs w:val="24"/>
          <w:lang w:val="en-GB"/>
        </w:rPr>
        <w:t>Following amniocentesis</w:t>
      </w:r>
    </w:p>
    <w:p w14:paraId="0E4730AA" w14:textId="77777777" w:rsidR="00E35A70" w:rsidRPr="00F024BA" w:rsidRDefault="00E35A70" w:rsidP="007335CD">
      <w:pPr>
        <w:pStyle w:val="ListParagraph"/>
        <w:numPr>
          <w:ilvl w:val="2"/>
          <w:numId w:val="8"/>
        </w:numPr>
        <w:rPr>
          <w:sz w:val="24"/>
          <w:szCs w:val="24"/>
          <w:lang w:val="en-GB"/>
        </w:rPr>
      </w:pPr>
      <w:r w:rsidRPr="00F024BA">
        <w:rPr>
          <w:sz w:val="24"/>
          <w:szCs w:val="24"/>
          <w:lang w:val="en-GB"/>
        </w:rPr>
        <w:t>Bleeding during pregnancy</w:t>
      </w:r>
    </w:p>
    <w:p w14:paraId="5C22AC5E" w14:textId="1F592FD0" w:rsidR="00E35A70" w:rsidRPr="00F024BA" w:rsidRDefault="00E35A70" w:rsidP="007335CD">
      <w:pPr>
        <w:pStyle w:val="ListParagraph"/>
        <w:numPr>
          <w:ilvl w:val="2"/>
          <w:numId w:val="8"/>
        </w:numPr>
        <w:rPr>
          <w:sz w:val="24"/>
          <w:szCs w:val="24"/>
          <w:lang w:val="en-GB"/>
        </w:rPr>
      </w:pPr>
      <w:r w:rsidRPr="00F024BA">
        <w:rPr>
          <w:sz w:val="24"/>
          <w:szCs w:val="24"/>
          <w:lang w:val="en-GB"/>
        </w:rPr>
        <w:t xml:space="preserve">Obstetrical trauma or manipulation with the potential for causing increased risk of </w:t>
      </w:r>
      <w:proofErr w:type="spellStart"/>
      <w:r w:rsidRPr="00F024BA">
        <w:rPr>
          <w:sz w:val="24"/>
          <w:szCs w:val="24"/>
          <w:lang w:val="en-GB"/>
        </w:rPr>
        <w:t>fet</w:t>
      </w:r>
      <w:r w:rsidR="00DC606D" w:rsidRPr="00F024BA">
        <w:rPr>
          <w:sz w:val="24"/>
          <w:szCs w:val="24"/>
          <w:lang w:val="en-GB"/>
        </w:rPr>
        <w:t>o</w:t>
      </w:r>
      <w:r w:rsidRPr="00F024BA">
        <w:rPr>
          <w:sz w:val="24"/>
          <w:szCs w:val="24"/>
          <w:lang w:val="en-GB"/>
        </w:rPr>
        <w:t>maternal</w:t>
      </w:r>
      <w:proofErr w:type="spellEnd"/>
      <w:r w:rsidRPr="00F024BA">
        <w:rPr>
          <w:sz w:val="24"/>
          <w:szCs w:val="24"/>
          <w:lang w:val="en-GB"/>
        </w:rPr>
        <w:t xml:space="preserve"> haemorrhage. </w:t>
      </w:r>
      <w:r w:rsidRPr="00F024BA">
        <w:rPr>
          <w:sz w:val="24"/>
          <w:szCs w:val="24"/>
          <w:vertAlign w:val="superscript"/>
          <w:lang w:val="en-US"/>
        </w:rPr>
        <w:t>10.1</w:t>
      </w:r>
    </w:p>
    <w:p w14:paraId="393B7E58" w14:textId="77777777" w:rsidR="00E35A70" w:rsidRPr="00F024BA" w:rsidRDefault="00E35A70" w:rsidP="00E35A70">
      <w:pPr>
        <w:pStyle w:val="ListParagraph"/>
        <w:ind w:left="1418"/>
        <w:rPr>
          <w:sz w:val="24"/>
          <w:szCs w:val="24"/>
          <w:lang w:val="en-GB"/>
        </w:rPr>
      </w:pPr>
    </w:p>
    <w:p w14:paraId="38E4B83C" w14:textId="35E11DA6" w:rsidR="00771220" w:rsidRDefault="00E35A70" w:rsidP="007335CD">
      <w:pPr>
        <w:pStyle w:val="ListParagraph"/>
        <w:numPr>
          <w:ilvl w:val="1"/>
          <w:numId w:val="8"/>
        </w:numPr>
        <w:ind w:left="1418" w:hanging="709"/>
      </w:pPr>
      <w:r w:rsidRPr="00F024BA">
        <w:rPr>
          <w:sz w:val="24"/>
          <w:szCs w:val="24"/>
          <w:lang w:val="en-US"/>
        </w:rPr>
        <w:t xml:space="preserve">Documentation that the patient is Rh(D) negative and that they are not </w:t>
      </w:r>
      <w:proofErr w:type="spellStart"/>
      <w:r w:rsidRPr="00F024BA">
        <w:rPr>
          <w:sz w:val="24"/>
          <w:szCs w:val="24"/>
          <w:lang w:val="en-US"/>
        </w:rPr>
        <w:t>alloimmunized</w:t>
      </w:r>
      <w:proofErr w:type="spellEnd"/>
      <w:r w:rsidRPr="00F024BA">
        <w:rPr>
          <w:sz w:val="24"/>
          <w:szCs w:val="24"/>
          <w:lang w:val="en-US"/>
        </w:rPr>
        <w:t xml:space="preserve"> to Rh(D) should be provided before issuing the product. Results of a current </w:t>
      </w:r>
      <w:bookmarkStart w:id="0" w:name="_Hlk97220976"/>
      <w:r w:rsidRPr="00F024BA">
        <w:rPr>
          <w:sz w:val="24"/>
          <w:szCs w:val="24"/>
          <w:lang w:val="en-US"/>
        </w:rPr>
        <w:t>(4-6 weeks 14-30 days or as per hospital policy)</w:t>
      </w:r>
      <w:bookmarkEnd w:id="0"/>
      <w:r w:rsidRPr="00F024BA">
        <w:rPr>
          <w:sz w:val="24"/>
          <w:szCs w:val="24"/>
          <w:lang w:val="en-US"/>
        </w:rPr>
        <w:t xml:space="preserve"> antibody screen should be available.</w:t>
      </w:r>
      <w:r w:rsidR="00771220">
        <w:rPr>
          <w:lang w:val="en-US"/>
        </w:rPr>
        <w:br/>
      </w:r>
    </w:p>
    <w:p w14:paraId="397C9569" w14:textId="77777777" w:rsidR="00771220" w:rsidRDefault="00771220" w:rsidP="007335CD">
      <w:pPr>
        <w:numPr>
          <w:ilvl w:val="1"/>
          <w:numId w:val="8"/>
        </w:numPr>
        <w:ind w:left="1418" w:hanging="709"/>
        <w:rPr>
          <w:rFonts w:ascii="Arial" w:hAnsi="Arial"/>
          <w:szCs w:val="24"/>
        </w:rPr>
      </w:pPr>
      <w:proofErr w:type="spellStart"/>
      <w:r w:rsidRPr="00771220">
        <w:rPr>
          <w:rFonts w:asciiTheme="minorHAnsi" w:hAnsiTheme="minorHAnsi" w:cstheme="minorHAnsi"/>
          <w:szCs w:val="24"/>
        </w:rPr>
        <w:t>RhIG</w:t>
      </w:r>
      <w:proofErr w:type="spellEnd"/>
      <w:r w:rsidRPr="00771220">
        <w:rPr>
          <w:rFonts w:asciiTheme="minorHAnsi" w:hAnsiTheme="minorHAnsi" w:cstheme="minorHAnsi"/>
          <w:szCs w:val="24"/>
        </w:rPr>
        <w:t xml:space="preserve"> shall be issued within 72 hours of delivery or </w:t>
      </w:r>
      <w:proofErr w:type="gramStart"/>
      <w:r w:rsidRPr="00771220">
        <w:rPr>
          <w:rFonts w:asciiTheme="minorHAnsi" w:hAnsiTheme="minorHAnsi" w:cstheme="minorHAnsi"/>
          <w:szCs w:val="24"/>
        </w:rPr>
        <w:t>other</w:t>
      </w:r>
      <w:proofErr w:type="gramEnd"/>
      <w:r w:rsidRPr="00771220">
        <w:rPr>
          <w:rFonts w:asciiTheme="minorHAnsi" w:hAnsiTheme="minorHAnsi" w:cstheme="minorHAnsi"/>
          <w:szCs w:val="24"/>
        </w:rPr>
        <w:t xml:space="preserve"> possible immunizing event. If 72 hours have passed after delivery, the </w:t>
      </w:r>
      <w:proofErr w:type="spellStart"/>
      <w:r w:rsidRPr="00771220">
        <w:rPr>
          <w:rFonts w:asciiTheme="minorHAnsi" w:hAnsiTheme="minorHAnsi" w:cstheme="minorHAnsi"/>
          <w:szCs w:val="24"/>
        </w:rPr>
        <w:t>RhIG</w:t>
      </w:r>
      <w:proofErr w:type="spellEnd"/>
      <w:r w:rsidRPr="00771220">
        <w:rPr>
          <w:rFonts w:asciiTheme="minorHAnsi" w:hAnsiTheme="minorHAnsi" w:cstheme="minorHAnsi"/>
          <w:szCs w:val="24"/>
        </w:rPr>
        <w:t xml:space="preserve"> shall be given up to 28 days.</w:t>
      </w:r>
      <w:r w:rsidRPr="6EE33BA8">
        <w:rPr>
          <w:rFonts w:ascii="Arial" w:hAnsi="Arial"/>
          <w:szCs w:val="24"/>
        </w:rPr>
        <w:t xml:space="preserve"> </w:t>
      </w:r>
      <w:r w:rsidRPr="0097616C">
        <w:rPr>
          <w:rFonts w:ascii="Arial" w:hAnsi="Arial"/>
          <w:szCs w:val="24"/>
          <w:vertAlign w:val="superscript"/>
        </w:rPr>
        <w:t>10.1</w:t>
      </w:r>
    </w:p>
    <w:p w14:paraId="7B7CBF26" w14:textId="77777777" w:rsidR="00771220" w:rsidRPr="00771220" w:rsidRDefault="00771220" w:rsidP="00771220">
      <w:pPr>
        <w:ind w:left="1418" w:hanging="709"/>
        <w:rPr>
          <w:rFonts w:asciiTheme="minorHAnsi" w:hAnsiTheme="minorHAnsi" w:cstheme="minorHAnsi"/>
          <w:szCs w:val="24"/>
        </w:rPr>
      </w:pPr>
    </w:p>
    <w:p w14:paraId="7BBE051E" w14:textId="77777777" w:rsidR="00771220" w:rsidRPr="00771220" w:rsidRDefault="00771220" w:rsidP="007335CD">
      <w:pPr>
        <w:numPr>
          <w:ilvl w:val="1"/>
          <w:numId w:val="8"/>
        </w:numPr>
        <w:ind w:left="1418" w:hanging="709"/>
        <w:rPr>
          <w:rFonts w:asciiTheme="minorHAnsi" w:hAnsiTheme="minorHAnsi" w:cstheme="minorHAnsi"/>
          <w:szCs w:val="24"/>
        </w:rPr>
      </w:pPr>
      <w:proofErr w:type="spellStart"/>
      <w:r w:rsidRPr="00771220">
        <w:rPr>
          <w:rFonts w:asciiTheme="minorHAnsi" w:hAnsiTheme="minorHAnsi" w:cstheme="minorHAnsi"/>
          <w:szCs w:val="24"/>
        </w:rPr>
        <w:t>RhIG</w:t>
      </w:r>
      <w:proofErr w:type="spellEnd"/>
      <w:r w:rsidRPr="00771220">
        <w:rPr>
          <w:rFonts w:asciiTheme="minorHAnsi" w:hAnsiTheme="minorHAnsi" w:cstheme="minorHAnsi"/>
          <w:szCs w:val="24"/>
        </w:rPr>
        <w:t xml:space="preserve"> should be given when Rh(D) positive products containing red cells are given to an Rh(D) negative female of childbearing age and should be considered for Rh(D) negative males. The physician will order the appropriate dose to be given.</w:t>
      </w:r>
      <w:r w:rsidRPr="00771220">
        <w:rPr>
          <w:rFonts w:asciiTheme="minorHAnsi" w:hAnsiTheme="minorHAnsi" w:cstheme="minorHAnsi"/>
          <w:szCs w:val="24"/>
          <w:vertAlign w:val="superscript"/>
        </w:rPr>
        <w:t>10.1</w:t>
      </w:r>
    </w:p>
    <w:p w14:paraId="43D75AE4" w14:textId="77777777" w:rsidR="00771220" w:rsidRPr="00771220" w:rsidRDefault="00771220" w:rsidP="00771220">
      <w:pPr>
        <w:ind w:left="1418" w:hanging="709"/>
        <w:rPr>
          <w:rFonts w:asciiTheme="minorHAnsi" w:hAnsiTheme="minorHAnsi" w:cstheme="minorHAnsi"/>
          <w:szCs w:val="24"/>
        </w:rPr>
      </w:pPr>
    </w:p>
    <w:p w14:paraId="37C6B492" w14:textId="77777777" w:rsidR="00771220" w:rsidRPr="00771220" w:rsidRDefault="00771220" w:rsidP="007335CD">
      <w:pPr>
        <w:numPr>
          <w:ilvl w:val="1"/>
          <w:numId w:val="8"/>
        </w:numPr>
        <w:ind w:left="1418" w:hanging="709"/>
        <w:rPr>
          <w:rFonts w:asciiTheme="minorHAnsi" w:eastAsia="Arial" w:hAnsiTheme="minorHAnsi" w:cstheme="minorHAnsi"/>
          <w:szCs w:val="24"/>
        </w:rPr>
      </w:pPr>
      <w:r w:rsidRPr="00771220">
        <w:rPr>
          <w:rFonts w:asciiTheme="minorHAnsi" w:hAnsiTheme="minorHAnsi" w:cstheme="minorHAnsi"/>
          <w:szCs w:val="24"/>
        </w:rPr>
        <w:t xml:space="preserve">A policy shall be established regarding the administration of </w:t>
      </w:r>
      <w:proofErr w:type="spellStart"/>
      <w:r w:rsidRPr="00771220">
        <w:rPr>
          <w:rFonts w:asciiTheme="minorHAnsi" w:hAnsiTheme="minorHAnsi" w:cstheme="minorHAnsi"/>
          <w:szCs w:val="24"/>
        </w:rPr>
        <w:t>RhIG</w:t>
      </w:r>
      <w:proofErr w:type="spellEnd"/>
      <w:r w:rsidRPr="00771220">
        <w:rPr>
          <w:rFonts w:asciiTheme="minorHAnsi" w:hAnsiTheme="minorHAnsi" w:cstheme="minorHAnsi"/>
          <w:szCs w:val="24"/>
        </w:rPr>
        <w:t xml:space="preserve"> to women who type as weak D or variant D positive.</w:t>
      </w:r>
      <w:r w:rsidRPr="00771220">
        <w:rPr>
          <w:rFonts w:asciiTheme="minorHAnsi" w:hAnsiTheme="minorHAnsi" w:cstheme="minorHAnsi"/>
          <w:szCs w:val="24"/>
          <w:vertAlign w:val="superscript"/>
        </w:rPr>
        <w:t>10.1</w:t>
      </w:r>
      <w:r w:rsidRPr="00771220">
        <w:rPr>
          <w:rFonts w:asciiTheme="minorHAnsi" w:hAnsiTheme="minorHAnsi" w:cstheme="minorHAnsi"/>
          <w:szCs w:val="24"/>
          <w:vertAlign w:val="superscript"/>
        </w:rPr>
        <w:br/>
      </w:r>
    </w:p>
    <w:p w14:paraId="5D0A136A" w14:textId="7721888E" w:rsidR="00771220" w:rsidRPr="00771220" w:rsidRDefault="00771220" w:rsidP="007335CD">
      <w:pPr>
        <w:numPr>
          <w:ilvl w:val="1"/>
          <w:numId w:val="8"/>
        </w:numPr>
        <w:ind w:left="1418" w:hanging="709"/>
        <w:rPr>
          <w:rFonts w:asciiTheme="minorHAnsi" w:eastAsia="Arial" w:hAnsiTheme="minorHAnsi" w:cstheme="minorHAnsi"/>
          <w:szCs w:val="24"/>
        </w:rPr>
      </w:pPr>
      <w:r w:rsidRPr="00771220">
        <w:rPr>
          <w:rFonts w:asciiTheme="minorHAnsi" w:hAnsiTheme="minorHAnsi" w:cstheme="minorHAnsi"/>
          <w:szCs w:val="24"/>
        </w:rPr>
        <w:lastRenderedPageBreak/>
        <w:t xml:space="preserve">When a weakly reactive anti-D is detected in an Rh(D) negative woman, a determination should be made as to whether she received </w:t>
      </w:r>
      <w:proofErr w:type="spellStart"/>
      <w:r w:rsidRPr="00771220">
        <w:rPr>
          <w:rFonts w:asciiTheme="minorHAnsi" w:hAnsiTheme="minorHAnsi" w:cstheme="minorHAnsi"/>
          <w:szCs w:val="24"/>
        </w:rPr>
        <w:t>RhIG</w:t>
      </w:r>
      <w:proofErr w:type="spellEnd"/>
      <w:r w:rsidRPr="00771220">
        <w:rPr>
          <w:rFonts w:asciiTheme="minorHAnsi" w:hAnsiTheme="minorHAnsi" w:cstheme="minorHAnsi"/>
          <w:szCs w:val="24"/>
        </w:rPr>
        <w:t xml:space="preserve"> during her pregnancy. If receipt of </w:t>
      </w:r>
      <w:proofErr w:type="spellStart"/>
      <w:r w:rsidRPr="00771220">
        <w:rPr>
          <w:rFonts w:asciiTheme="minorHAnsi" w:hAnsiTheme="minorHAnsi" w:cstheme="minorHAnsi"/>
          <w:szCs w:val="24"/>
        </w:rPr>
        <w:t>RhIG</w:t>
      </w:r>
      <w:proofErr w:type="spellEnd"/>
      <w:r w:rsidRPr="00771220">
        <w:rPr>
          <w:rFonts w:asciiTheme="minorHAnsi" w:hAnsiTheme="minorHAnsi" w:cstheme="minorHAnsi"/>
          <w:szCs w:val="24"/>
        </w:rPr>
        <w:t xml:space="preserve"> cannot be established, </w:t>
      </w:r>
      <w:proofErr w:type="spellStart"/>
      <w:r w:rsidRPr="00771220">
        <w:rPr>
          <w:rFonts w:asciiTheme="minorHAnsi" w:hAnsiTheme="minorHAnsi" w:cstheme="minorHAnsi"/>
          <w:szCs w:val="24"/>
        </w:rPr>
        <w:t>RhIG</w:t>
      </w:r>
      <w:proofErr w:type="spellEnd"/>
      <w:r w:rsidRPr="00771220">
        <w:rPr>
          <w:rFonts w:asciiTheme="minorHAnsi" w:hAnsiTheme="minorHAnsi" w:cstheme="minorHAnsi"/>
          <w:szCs w:val="24"/>
        </w:rPr>
        <w:t xml:space="preserve"> should be provided and a sample for </w:t>
      </w:r>
      <w:proofErr w:type="spellStart"/>
      <w:r w:rsidRPr="00771220">
        <w:rPr>
          <w:rFonts w:asciiTheme="minorHAnsi" w:hAnsiTheme="minorHAnsi" w:cstheme="minorHAnsi"/>
          <w:szCs w:val="24"/>
        </w:rPr>
        <w:t>RhD</w:t>
      </w:r>
      <w:proofErr w:type="spellEnd"/>
      <w:r w:rsidRPr="00771220">
        <w:rPr>
          <w:rFonts w:asciiTheme="minorHAnsi" w:hAnsiTheme="minorHAnsi" w:cstheme="minorHAnsi"/>
          <w:szCs w:val="24"/>
        </w:rPr>
        <w:t xml:space="preserve"> Genotyping should be sent to CBS</w:t>
      </w:r>
      <w:r w:rsidR="005802B5">
        <w:rPr>
          <w:rFonts w:asciiTheme="minorHAnsi" w:hAnsiTheme="minorHAnsi" w:cstheme="minorHAnsi"/>
          <w:szCs w:val="24"/>
        </w:rPr>
        <w:t>.</w:t>
      </w:r>
    </w:p>
    <w:p w14:paraId="6697A332" w14:textId="77777777" w:rsidR="00771220" w:rsidRPr="00771220" w:rsidRDefault="00771220" w:rsidP="00771220">
      <w:pPr>
        <w:tabs>
          <w:tab w:val="num" w:pos="1418"/>
        </w:tabs>
        <w:ind w:left="1418" w:hanging="709"/>
        <w:rPr>
          <w:rFonts w:asciiTheme="minorHAnsi" w:hAnsiTheme="minorHAnsi" w:cstheme="minorHAnsi"/>
          <w:szCs w:val="24"/>
        </w:rPr>
      </w:pPr>
    </w:p>
    <w:p w14:paraId="625C9F43" w14:textId="77777777" w:rsidR="00771220" w:rsidRPr="00771220" w:rsidRDefault="00771220" w:rsidP="007335CD">
      <w:pPr>
        <w:numPr>
          <w:ilvl w:val="1"/>
          <w:numId w:val="8"/>
        </w:numPr>
        <w:ind w:left="1418" w:hanging="709"/>
        <w:rPr>
          <w:rFonts w:asciiTheme="minorHAnsi" w:hAnsiTheme="minorHAnsi" w:cstheme="minorHAnsi"/>
          <w:szCs w:val="24"/>
        </w:rPr>
      </w:pPr>
      <w:r w:rsidRPr="00771220">
        <w:rPr>
          <w:rFonts w:asciiTheme="minorHAnsi" w:hAnsiTheme="minorHAnsi" w:cstheme="minorHAnsi"/>
          <w:szCs w:val="24"/>
        </w:rPr>
        <w:t xml:space="preserve">A test shall be performed to determine the amount of </w:t>
      </w:r>
      <w:proofErr w:type="spellStart"/>
      <w:r w:rsidRPr="00771220">
        <w:rPr>
          <w:rFonts w:asciiTheme="minorHAnsi" w:hAnsiTheme="minorHAnsi" w:cstheme="minorHAnsi"/>
          <w:szCs w:val="24"/>
        </w:rPr>
        <w:t>fetomaternal</w:t>
      </w:r>
      <w:proofErr w:type="spellEnd"/>
      <w:r w:rsidRPr="00771220">
        <w:rPr>
          <w:rFonts w:asciiTheme="minorHAnsi" w:hAnsiTheme="minorHAnsi" w:cstheme="minorHAnsi"/>
          <w:szCs w:val="24"/>
        </w:rPr>
        <w:t xml:space="preserve"> hemorrhage in an eligible candidate (20 weeks gestation or more). If a fetal bleed is detected  an appropriate dose of </w:t>
      </w:r>
      <w:proofErr w:type="spellStart"/>
      <w:r w:rsidRPr="00771220">
        <w:rPr>
          <w:rFonts w:asciiTheme="minorHAnsi" w:hAnsiTheme="minorHAnsi" w:cstheme="minorHAnsi"/>
          <w:szCs w:val="24"/>
        </w:rPr>
        <w:t>RhIG</w:t>
      </w:r>
      <w:proofErr w:type="spellEnd"/>
      <w:r w:rsidRPr="00771220">
        <w:rPr>
          <w:rFonts w:asciiTheme="minorHAnsi" w:hAnsiTheme="minorHAnsi" w:cstheme="minorHAnsi"/>
          <w:szCs w:val="24"/>
        </w:rPr>
        <w:t xml:space="preserve"> shall be given according to the manufacturer’s recommendations.</w:t>
      </w:r>
      <w:r w:rsidRPr="00771220">
        <w:rPr>
          <w:rFonts w:asciiTheme="minorHAnsi" w:hAnsiTheme="minorHAnsi" w:cstheme="minorHAnsi"/>
          <w:szCs w:val="24"/>
          <w:vertAlign w:val="superscript"/>
        </w:rPr>
        <w:t>10.1</w:t>
      </w:r>
      <w:r w:rsidRPr="00771220">
        <w:rPr>
          <w:rFonts w:asciiTheme="minorHAnsi" w:hAnsiTheme="minorHAnsi" w:cstheme="minorHAnsi"/>
          <w:szCs w:val="24"/>
        </w:rPr>
        <w:t xml:space="preserve"> </w:t>
      </w:r>
    </w:p>
    <w:p w14:paraId="1656AEF9" w14:textId="62556EC6" w:rsidR="00771220" w:rsidRPr="00771220" w:rsidRDefault="00771220" w:rsidP="007335CD">
      <w:pPr>
        <w:numPr>
          <w:ilvl w:val="1"/>
          <w:numId w:val="8"/>
        </w:numPr>
        <w:ind w:left="1418" w:hanging="709"/>
        <w:rPr>
          <w:rFonts w:asciiTheme="minorHAnsi" w:hAnsiTheme="minorHAnsi" w:cstheme="minorHAnsi"/>
          <w:szCs w:val="24"/>
        </w:rPr>
      </w:pPr>
      <w:r w:rsidRPr="00771220">
        <w:rPr>
          <w:rFonts w:asciiTheme="minorHAnsi" w:hAnsiTheme="minorHAnsi" w:cstheme="minorHAnsi"/>
          <w:szCs w:val="24"/>
        </w:rPr>
        <w:t>A current</w:t>
      </w:r>
      <w:r w:rsidR="007C491F">
        <w:rPr>
          <w:rFonts w:asciiTheme="minorHAnsi" w:hAnsiTheme="minorHAnsi" w:cstheme="minorHAnsi"/>
          <w:szCs w:val="24"/>
        </w:rPr>
        <w:t xml:space="preserve"> </w:t>
      </w:r>
      <w:r w:rsidR="006B5FAD" w:rsidRPr="006B5FAD">
        <w:rPr>
          <w:rFonts w:asciiTheme="minorHAnsi" w:hAnsiTheme="minorHAnsi" w:cstheme="minorHAnsi"/>
          <w:szCs w:val="24"/>
        </w:rPr>
        <w:t>(4-6 weeks 14-30 days or as per hospital policy)</w:t>
      </w:r>
      <w:r w:rsidR="006B5FAD">
        <w:rPr>
          <w:rFonts w:asciiTheme="minorHAnsi" w:hAnsiTheme="minorHAnsi" w:cstheme="minorHAnsi"/>
          <w:szCs w:val="24"/>
        </w:rPr>
        <w:t xml:space="preserve"> </w:t>
      </w:r>
      <w:r w:rsidRPr="00771220">
        <w:rPr>
          <w:rFonts w:asciiTheme="minorHAnsi" w:hAnsiTheme="minorHAnsi" w:cstheme="minorHAnsi"/>
          <w:szCs w:val="24"/>
        </w:rPr>
        <w:t>antibody screen should demonstrate there are no Rh(D) alloantibodies as per hospital policy.</w:t>
      </w:r>
      <w:r w:rsidRPr="00771220">
        <w:rPr>
          <w:rFonts w:asciiTheme="minorHAnsi" w:hAnsiTheme="minorHAnsi" w:cstheme="minorHAnsi"/>
          <w:szCs w:val="24"/>
          <w:vertAlign w:val="superscript"/>
        </w:rPr>
        <w:t>10.3</w:t>
      </w:r>
    </w:p>
    <w:p w14:paraId="168353F0" w14:textId="77777777" w:rsidR="00771220" w:rsidRPr="00771220" w:rsidRDefault="00771220" w:rsidP="00771220">
      <w:pPr>
        <w:rPr>
          <w:rFonts w:asciiTheme="minorHAnsi" w:hAnsiTheme="minorHAnsi" w:cstheme="minorHAnsi"/>
          <w:szCs w:val="24"/>
        </w:rPr>
      </w:pPr>
    </w:p>
    <w:p w14:paraId="4737CA9F" w14:textId="59175EC9" w:rsidR="00771220" w:rsidRPr="0031389C" w:rsidRDefault="00771220" w:rsidP="007335CD">
      <w:pPr>
        <w:numPr>
          <w:ilvl w:val="1"/>
          <w:numId w:val="8"/>
        </w:numPr>
        <w:ind w:left="1418" w:hanging="709"/>
        <w:rPr>
          <w:rFonts w:asciiTheme="minorHAnsi" w:hAnsiTheme="minorHAnsi" w:cstheme="minorHAnsi"/>
          <w:szCs w:val="24"/>
        </w:rPr>
      </w:pPr>
      <w:r w:rsidRPr="0031389C">
        <w:rPr>
          <w:rFonts w:asciiTheme="minorHAnsi" w:hAnsiTheme="minorHAnsi" w:cstheme="minorHAnsi"/>
          <w:szCs w:val="24"/>
        </w:rPr>
        <w:t xml:space="preserve">The product must be requested by a licensed Physician, or other authorized prescriber and administered in accordance with the manufacturer instructions. </w:t>
      </w:r>
    </w:p>
    <w:p w14:paraId="42650496" w14:textId="77777777" w:rsidR="00771220" w:rsidRPr="0031389C" w:rsidRDefault="00771220" w:rsidP="0031389C">
      <w:pPr>
        <w:ind w:left="1418" w:hanging="709"/>
        <w:rPr>
          <w:rFonts w:asciiTheme="minorHAnsi" w:hAnsiTheme="minorHAnsi" w:cstheme="minorHAnsi"/>
          <w:szCs w:val="24"/>
        </w:rPr>
      </w:pPr>
    </w:p>
    <w:p w14:paraId="386DCBA1" w14:textId="40A6FF0A" w:rsidR="00771220" w:rsidRPr="0031389C" w:rsidRDefault="00771220" w:rsidP="007335CD">
      <w:pPr>
        <w:numPr>
          <w:ilvl w:val="1"/>
          <w:numId w:val="8"/>
        </w:numPr>
        <w:ind w:left="1418" w:hanging="709"/>
        <w:rPr>
          <w:rFonts w:asciiTheme="minorHAnsi" w:hAnsiTheme="minorHAnsi" w:cstheme="minorHAnsi"/>
          <w:szCs w:val="24"/>
        </w:rPr>
      </w:pPr>
      <w:r w:rsidRPr="0031389C">
        <w:rPr>
          <w:rFonts w:asciiTheme="minorHAnsi" w:hAnsiTheme="minorHAnsi" w:cstheme="minorHAnsi"/>
          <w:szCs w:val="24"/>
        </w:rPr>
        <w:t xml:space="preserve">The record of administration of </w:t>
      </w:r>
      <w:proofErr w:type="spellStart"/>
      <w:r w:rsidRPr="0031389C">
        <w:rPr>
          <w:rFonts w:asciiTheme="minorHAnsi" w:hAnsiTheme="minorHAnsi" w:cstheme="minorHAnsi"/>
          <w:szCs w:val="24"/>
        </w:rPr>
        <w:t>RhIG</w:t>
      </w:r>
      <w:proofErr w:type="spellEnd"/>
      <w:r w:rsidRPr="0031389C">
        <w:rPr>
          <w:rFonts w:asciiTheme="minorHAnsi" w:hAnsiTheme="minorHAnsi" w:cstheme="minorHAnsi"/>
          <w:szCs w:val="24"/>
        </w:rPr>
        <w:t xml:space="preserve"> must include the product lot number </w:t>
      </w:r>
      <w:r w:rsidRPr="0031389C">
        <w:rPr>
          <w:rFonts w:asciiTheme="minorHAnsi" w:hAnsiTheme="minorHAnsi" w:cstheme="minorHAnsi"/>
          <w:b/>
          <w:bCs/>
          <w:szCs w:val="24"/>
        </w:rPr>
        <w:t>and expiry date</w:t>
      </w:r>
      <w:r w:rsidRPr="0031389C">
        <w:rPr>
          <w:rFonts w:asciiTheme="minorHAnsi" w:hAnsiTheme="minorHAnsi" w:cstheme="minorHAnsi"/>
          <w:szCs w:val="24"/>
        </w:rPr>
        <w:t xml:space="preserve"> </w:t>
      </w:r>
      <w:r w:rsidRPr="0031389C">
        <w:rPr>
          <w:rFonts w:asciiTheme="minorHAnsi" w:hAnsiTheme="minorHAnsi" w:cstheme="minorHAnsi"/>
          <w:szCs w:val="24"/>
          <w:vertAlign w:val="superscript"/>
        </w:rPr>
        <w:t>10.3</w:t>
      </w:r>
      <w:r w:rsidR="0031389C">
        <w:rPr>
          <w:rFonts w:asciiTheme="minorHAnsi" w:hAnsiTheme="minorHAnsi" w:cstheme="minorHAnsi"/>
          <w:szCs w:val="24"/>
          <w:vertAlign w:val="superscript"/>
        </w:rPr>
        <w:br/>
      </w:r>
    </w:p>
    <w:p w14:paraId="6C231B86" w14:textId="36D4842A" w:rsidR="00852216" w:rsidRPr="00577269" w:rsidRDefault="00771220" w:rsidP="007335CD">
      <w:pPr>
        <w:numPr>
          <w:ilvl w:val="1"/>
          <w:numId w:val="8"/>
        </w:numPr>
        <w:ind w:left="1418" w:hanging="709"/>
        <w:rPr>
          <w:rFonts w:asciiTheme="minorHAnsi" w:hAnsiTheme="minorHAnsi" w:cstheme="minorHAnsi"/>
          <w:szCs w:val="24"/>
        </w:rPr>
      </w:pPr>
      <w:r w:rsidRPr="0031389C">
        <w:rPr>
          <w:rFonts w:asciiTheme="minorHAnsi" w:hAnsiTheme="minorHAnsi" w:cstheme="minorHAnsi"/>
          <w:szCs w:val="24"/>
        </w:rPr>
        <w:t xml:space="preserve">This product may be requested for Rh(D) positive individuals as part of the medical treatment for idiopathic thrombocytopenia (ITP), but it should only be for the management of life-threatening hemorrhage. </w:t>
      </w:r>
      <w:r w:rsidRPr="0031389C">
        <w:rPr>
          <w:rFonts w:asciiTheme="minorHAnsi" w:hAnsiTheme="minorHAnsi" w:cstheme="minorHAnsi"/>
          <w:szCs w:val="24"/>
          <w:vertAlign w:val="superscript"/>
        </w:rPr>
        <w:t>10.3</w:t>
      </w:r>
    </w:p>
    <w:p w14:paraId="1AF68FED" w14:textId="77777777" w:rsidR="00E6523C" w:rsidRPr="00C623A5" w:rsidRDefault="00E6523C" w:rsidP="00E6523C">
      <w:pPr>
        <w:rPr>
          <w:lang w:val="en-CA"/>
        </w:rPr>
      </w:pPr>
    </w:p>
    <w:p w14:paraId="3DC63FB6" w14:textId="58C7A759" w:rsidR="3887736C" w:rsidRDefault="3887736C" w:rsidP="007335CD">
      <w:pPr>
        <w:pStyle w:val="Heading2"/>
        <w:numPr>
          <w:ilvl w:val="0"/>
          <w:numId w:val="8"/>
        </w:numPr>
        <w:ind w:left="720" w:hanging="720"/>
        <w:rPr>
          <w:i/>
        </w:rPr>
      </w:pPr>
      <w:r>
        <w:t>Related policies</w:t>
      </w:r>
      <w:r w:rsidR="00CF1F34">
        <w:t>/Procedures</w:t>
      </w:r>
      <w:r w:rsidR="00AD6EE5">
        <w:t xml:space="preserve"> </w:t>
      </w:r>
      <w:r w:rsidR="00AD6EE5" w:rsidRPr="00AD6EE5">
        <w:rPr>
          <w:i/>
        </w:rPr>
        <w:t>(pOlicies in ottrm)</w:t>
      </w:r>
    </w:p>
    <w:p w14:paraId="48B8D628" w14:textId="28DD85FD" w:rsidR="00D84571" w:rsidRPr="00CA2AE0" w:rsidRDefault="004B572E" w:rsidP="007335CD">
      <w:pPr>
        <w:pStyle w:val="ListParagraph"/>
        <w:numPr>
          <w:ilvl w:val="0"/>
          <w:numId w:val="11"/>
        </w:numPr>
        <w:ind w:left="1134"/>
        <w:rPr>
          <w:bCs/>
          <w:sz w:val="24"/>
          <w:szCs w:val="24"/>
        </w:rPr>
      </w:pPr>
      <w:hyperlink r:id="rId11" w:history="1">
        <w:r w:rsidR="00E6708C" w:rsidRPr="00CA2AE0">
          <w:rPr>
            <w:rStyle w:val="Hyperlink"/>
            <w:bCs/>
            <w:sz w:val="24"/>
            <w:szCs w:val="24"/>
            <w:lang w:val="en-US"/>
          </w:rPr>
          <w:t>Glossary of Terms and Abbreviations</w:t>
        </w:r>
      </w:hyperlink>
      <w:r w:rsidR="00D84571" w:rsidRPr="00CA2AE0">
        <w:rPr>
          <w:bCs/>
          <w:sz w:val="24"/>
          <w:szCs w:val="24"/>
        </w:rPr>
        <w:br/>
      </w:r>
    </w:p>
    <w:p w14:paraId="65EF78D5" w14:textId="2168F9C8" w:rsidR="001A25F3" w:rsidRDefault="00685847" w:rsidP="007335CD">
      <w:pPr>
        <w:pStyle w:val="Heading2"/>
        <w:numPr>
          <w:ilvl w:val="0"/>
          <w:numId w:val="8"/>
        </w:numPr>
        <w:ind w:left="720" w:hanging="720"/>
      </w:pPr>
      <w:r>
        <w:t>MATERIALS</w:t>
      </w:r>
    </w:p>
    <w:p w14:paraId="20DA6FC4" w14:textId="4641DC31" w:rsidR="00F15304" w:rsidRPr="00886FAC" w:rsidRDefault="4DF1CD01" w:rsidP="007335CD">
      <w:pPr>
        <w:pStyle w:val="ListParagraph"/>
        <w:numPr>
          <w:ilvl w:val="0"/>
          <w:numId w:val="10"/>
        </w:numPr>
        <w:ind w:left="1134"/>
        <w:rPr>
          <w:b/>
          <w:sz w:val="24"/>
        </w:rPr>
      </w:pPr>
      <w:r w:rsidRPr="000B3667">
        <w:rPr>
          <w:b/>
          <w:sz w:val="24"/>
        </w:rPr>
        <w:t>Supplies</w:t>
      </w:r>
      <w:r w:rsidR="00FB170C" w:rsidRPr="004225F1">
        <w:rPr>
          <w:b/>
          <w:sz w:val="24"/>
          <w:szCs w:val="24"/>
        </w:rPr>
        <w:t>/</w:t>
      </w:r>
      <w:r w:rsidR="00F15304" w:rsidRPr="004225F1">
        <w:rPr>
          <w:b/>
          <w:sz w:val="24"/>
          <w:szCs w:val="24"/>
        </w:rPr>
        <w:t>Related Forms</w:t>
      </w:r>
    </w:p>
    <w:p w14:paraId="4B4F59DB" w14:textId="672796AD" w:rsidR="00F13ED3" w:rsidRPr="00F13ED3" w:rsidRDefault="00F13ED3" w:rsidP="007335CD">
      <w:pPr>
        <w:pStyle w:val="ListParagraph"/>
        <w:numPr>
          <w:ilvl w:val="2"/>
          <w:numId w:val="10"/>
        </w:numPr>
        <w:rPr>
          <w:b/>
          <w:sz w:val="24"/>
        </w:rPr>
      </w:pPr>
      <w:r w:rsidRPr="00F13ED3">
        <w:rPr>
          <w:b/>
          <w:sz w:val="24"/>
        </w:rPr>
        <w:t>600 IU (120</w:t>
      </w:r>
      <w:r w:rsidR="00DF7160">
        <w:rPr>
          <w:rFonts w:ascii="Symbol" w:eastAsia="Symbol" w:hAnsi="Symbol" w:cs="Symbol"/>
          <w:b/>
          <w:sz w:val="24"/>
        </w:rPr>
        <w:t>m</w:t>
      </w:r>
      <w:r w:rsidRPr="00F13ED3">
        <w:rPr>
          <w:b/>
          <w:sz w:val="24"/>
        </w:rPr>
        <w:t xml:space="preserve">g) </w:t>
      </w:r>
      <w:proofErr w:type="spellStart"/>
      <w:r w:rsidRPr="00F13ED3">
        <w:rPr>
          <w:b/>
          <w:sz w:val="24"/>
        </w:rPr>
        <w:t>RhIG</w:t>
      </w:r>
      <w:proofErr w:type="spellEnd"/>
    </w:p>
    <w:p w14:paraId="3E370D23" w14:textId="5EB85FF9" w:rsidR="00F13ED3" w:rsidRPr="00F13ED3" w:rsidRDefault="00F13ED3" w:rsidP="007335CD">
      <w:pPr>
        <w:pStyle w:val="ListParagraph"/>
        <w:numPr>
          <w:ilvl w:val="2"/>
          <w:numId w:val="10"/>
        </w:numPr>
        <w:rPr>
          <w:b/>
          <w:sz w:val="24"/>
        </w:rPr>
      </w:pPr>
      <w:r w:rsidRPr="00F13ED3">
        <w:rPr>
          <w:b/>
          <w:sz w:val="24"/>
        </w:rPr>
        <w:t>1500 IU (300</w:t>
      </w:r>
      <w:r w:rsidR="00DF7160">
        <w:rPr>
          <w:rFonts w:ascii="Symbol" w:eastAsia="Symbol" w:hAnsi="Symbol" w:cs="Symbol"/>
          <w:b/>
          <w:sz w:val="24"/>
        </w:rPr>
        <w:t>m</w:t>
      </w:r>
      <w:proofErr w:type="gramStart"/>
      <w:r w:rsidRPr="00F13ED3">
        <w:rPr>
          <w:b/>
          <w:sz w:val="24"/>
        </w:rPr>
        <w:t xml:space="preserve">g)  </w:t>
      </w:r>
      <w:proofErr w:type="spellStart"/>
      <w:r w:rsidRPr="00F13ED3">
        <w:rPr>
          <w:b/>
          <w:sz w:val="24"/>
        </w:rPr>
        <w:t>RhIG</w:t>
      </w:r>
      <w:proofErr w:type="spellEnd"/>
      <w:proofErr w:type="gramEnd"/>
    </w:p>
    <w:p w14:paraId="67A90B0E" w14:textId="50A61DEA" w:rsidR="00886FAC" w:rsidRPr="000B3667" w:rsidRDefault="00F13ED3" w:rsidP="007335CD">
      <w:pPr>
        <w:pStyle w:val="ListParagraph"/>
        <w:numPr>
          <w:ilvl w:val="2"/>
          <w:numId w:val="10"/>
        </w:numPr>
        <w:rPr>
          <w:b/>
          <w:sz w:val="24"/>
        </w:rPr>
      </w:pPr>
      <w:r w:rsidRPr="00F13ED3">
        <w:rPr>
          <w:b/>
          <w:sz w:val="24"/>
        </w:rPr>
        <w:t>5000 IU (1000</w:t>
      </w:r>
      <w:r w:rsidR="00DF7160">
        <w:rPr>
          <w:rFonts w:ascii="Symbol" w:eastAsia="Symbol" w:hAnsi="Symbol" w:cs="Symbol"/>
          <w:b/>
          <w:sz w:val="24"/>
        </w:rPr>
        <w:t>m</w:t>
      </w:r>
      <w:proofErr w:type="gramStart"/>
      <w:r w:rsidRPr="00F13ED3">
        <w:rPr>
          <w:b/>
          <w:sz w:val="24"/>
        </w:rPr>
        <w:t xml:space="preserve">g)  </w:t>
      </w:r>
      <w:proofErr w:type="spellStart"/>
      <w:r w:rsidRPr="00F13ED3">
        <w:rPr>
          <w:b/>
          <w:sz w:val="24"/>
        </w:rPr>
        <w:t>RhIG</w:t>
      </w:r>
      <w:proofErr w:type="spellEnd"/>
      <w:proofErr w:type="gramEnd"/>
    </w:p>
    <w:p w14:paraId="373728EC" w14:textId="77777777" w:rsidR="00E6523C" w:rsidRPr="00E6523C" w:rsidRDefault="00E6523C" w:rsidP="00E6523C"/>
    <w:p w14:paraId="2EA7B4B5" w14:textId="734D99A6" w:rsidR="00E6523C" w:rsidRDefault="00685847" w:rsidP="007335CD">
      <w:pPr>
        <w:pStyle w:val="Heading2"/>
        <w:numPr>
          <w:ilvl w:val="0"/>
          <w:numId w:val="8"/>
        </w:numPr>
        <w:ind w:left="720" w:hanging="720"/>
      </w:pPr>
      <w:r>
        <w:t>QUALITY CONTROL</w:t>
      </w:r>
      <w:r w:rsidR="00B60626">
        <w:t xml:space="preserve"> – N/A</w:t>
      </w:r>
    </w:p>
    <w:p w14:paraId="23BC9293" w14:textId="46187B99" w:rsidR="00E6523C" w:rsidRDefault="00E6523C" w:rsidP="00E6523C"/>
    <w:p w14:paraId="344A8435" w14:textId="29BEC71D" w:rsidR="00973575" w:rsidRDefault="00973575" w:rsidP="00E6523C"/>
    <w:p w14:paraId="16E95F8E" w14:textId="12039106" w:rsidR="00973575" w:rsidRDefault="00973575" w:rsidP="00E6523C"/>
    <w:p w14:paraId="2DDF3CC4" w14:textId="682AFDC6" w:rsidR="00973575" w:rsidRDefault="00973575" w:rsidP="00E6523C"/>
    <w:p w14:paraId="54567536" w14:textId="13DB821F" w:rsidR="00973575" w:rsidRDefault="00973575" w:rsidP="00E6523C"/>
    <w:p w14:paraId="671B8925" w14:textId="26693EE3" w:rsidR="00973575" w:rsidRDefault="00973575" w:rsidP="00E6523C"/>
    <w:p w14:paraId="2E9E5A44" w14:textId="0BF9A757" w:rsidR="00973575" w:rsidRDefault="00973575" w:rsidP="00E6523C"/>
    <w:p w14:paraId="039576C5" w14:textId="17FA25F5" w:rsidR="00973575" w:rsidRDefault="00973575" w:rsidP="00E6523C"/>
    <w:p w14:paraId="728ED8EE" w14:textId="6D2513C0" w:rsidR="00973575" w:rsidRDefault="00973575" w:rsidP="00E6523C"/>
    <w:p w14:paraId="42739F2A" w14:textId="68ADF62E" w:rsidR="00973575" w:rsidRDefault="00973575" w:rsidP="00E6523C"/>
    <w:p w14:paraId="74CA4070" w14:textId="77777777" w:rsidR="00973575" w:rsidRPr="00E6523C" w:rsidRDefault="00973575" w:rsidP="00E6523C"/>
    <w:p w14:paraId="543D4DBF" w14:textId="4FADC99F" w:rsidR="00973575" w:rsidRPr="00973575" w:rsidRDefault="4DF1CD01" w:rsidP="007335CD">
      <w:pPr>
        <w:pStyle w:val="Heading2"/>
        <w:numPr>
          <w:ilvl w:val="0"/>
          <w:numId w:val="8"/>
        </w:numPr>
        <w:ind w:left="720" w:hanging="720"/>
      </w:pPr>
      <w:r>
        <w:lastRenderedPageBreak/>
        <w:t>PROCEDURE</w:t>
      </w:r>
      <w:r w:rsidR="008A1471">
        <w:br/>
      </w:r>
    </w:p>
    <w:tbl>
      <w:tblPr>
        <w:tblW w:w="1062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04"/>
        <w:gridCol w:w="8516"/>
      </w:tblGrid>
      <w:tr w:rsidR="005312AD" w:rsidRPr="006634B5" w14:paraId="79F6A410" w14:textId="77777777" w:rsidTr="000C4806">
        <w:trPr>
          <w:trHeight w:val="142"/>
          <w:tblHeader/>
        </w:trPr>
        <w:tc>
          <w:tcPr>
            <w:tcW w:w="2104" w:type="dxa"/>
            <w:tcBorders>
              <w:top w:val="single" w:sz="4" w:space="0" w:color="auto"/>
              <w:left w:val="single" w:sz="4" w:space="0" w:color="auto"/>
              <w:bottom w:val="single" w:sz="4" w:space="0" w:color="auto"/>
              <w:right w:val="single" w:sz="4" w:space="0" w:color="auto"/>
            </w:tcBorders>
            <w:shd w:val="clear" w:color="auto" w:fill="E7E6E6" w:themeFill="background2"/>
          </w:tcPr>
          <w:p w14:paraId="13E92CB4" w14:textId="77777777" w:rsidR="005312AD" w:rsidRPr="006634B5" w:rsidRDefault="00C55B4F" w:rsidP="000302D1">
            <w:pPr>
              <w:jc w:val="center"/>
              <w:rPr>
                <w:rFonts w:asciiTheme="minorHAnsi" w:hAnsiTheme="minorHAnsi" w:cstheme="minorHAnsi"/>
                <w:b/>
                <w:szCs w:val="24"/>
              </w:rPr>
            </w:pPr>
            <w:r w:rsidRPr="006634B5">
              <w:rPr>
                <w:rFonts w:asciiTheme="minorHAnsi" w:hAnsiTheme="minorHAnsi" w:cstheme="minorHAnsi"/>
                <w:b/>
                <w:szCs w:val="24"/>
              </w:rPr>
              <w:t>STEPS</w:t>
            </w:r>
          </w:p>
        </w:tc>
        <w:tc>
          <w:tcPr>
            <w:tcW w:w="8516" w:type="dxa"/>
            <w:tcBorders>
              <w:top w:val="single" w:sz="4" w:space="0" w:color="auto"/>
              <w:left w:val="single" w:sz="4" w:space="0" w:color="auto"/>
              <w:bottom w:val="single" w:sz="4" w:space="0" w:color="auto"/>
              <w:right w:val="single" w:sz="4" w:space="0" w:color="auto"/>
            </w:tcBorders>
            <w:shd w:val="clear" w:color="auto" w:fill="E7E6E6" w:themeFill="background2"/>
          </w:tcPr>
          <w:p w14:paraId="7364B813" w14:textId="77777777" w:rsidR="005312AD" w:rsidRPr="006634B5" w:rsidRDefault="00101B44" w:rsidP="000302D1">
            <w:pPr>
              <w:ind w:left="426"/>
              <w:jc w:val="center"/>
              <w:rPr>
                <w:rFonts w:asciiTheme="minorHAnsi" w:hAnsiTheme="minorHAnsi" w:cstheme="minorHAnsi"/>
                <w:b/>
                <w:szCs w:val="24"/>
              </w:rPr>
            </w:pPr>
            <w:r w:rsidRPr="006634B5">
              <w:rPr>
                <w:rFonts w:asciiTheme="minorHAnsi" w:hAnsiTheme="minorHAnsi" w:cstheme="minorHAnsi"/>
                <w:b/>
                <w:szCs w:val="24"/>
              </w:rPr>
              <w:t>WORK INSTRUCTIONS</w:t>
            </w:r>
          </w:p>
        </w:tc>
      </w:tr>
      <w:tr w:rsidR="0046189E" w:rsidRPr="006634B5" w:rsidDel="008025A0" w14:paraId="60078F9B" w14:textId="77777777" w:rsidTr="009416B1">
        <w:trPr>
          <w:trHeight w:val="4725"/>
        </w:trPr>
        <w:tc>
          <w:tcPr>
            <w:tcW w:w="2104" w:type="dxa"/>
            <w:tcBorders>
              <w:top w:val="single" w:sz="4" w:space="0" w:color="auto"/>
              <w:left w:val="single" w:sz="4" w:space="0" w:color="auto"/>
              <w:bottom w:val="single" w:sz="4" w:space="0" w:color="auto"/>
              <w:right w:val="single" w:sz="4" w:space="0" w:color="auto"/>
            </w:tcBorders>
          </w:tcPr>
          <w:p w14:paraId="45B33704" w14:textId="77777777" w:rsidR="00521C00" w:rsidRPr="006634B5" w:rsidRDefault="00521C00" w:rsidP="007335CD">
            <w:pPr>
              <w:pStyle w:val="ListParagraph"/>
              <w:numPr>
                <w:ilvl w:val="0"/>
                <w:numId w:val="3"/>
              </w:numPr>
              <w:ind w:left="291" w:hanging="284"/>
              <w:rPr>
                <w:rFonts w:asciiTheme="minorHAnsi" w:hAnsiTheme="minorHAnsi" w:cstheme="minorHAnsi"/>
              </w:rPr>
            </w:pPr>
          </w:p>
          <w:p w14:paraId="06010110" w14:textId="4258048C" w:rsidR="0046189E" w:rsidRPr="006634B5" w:rsidRDefault="00521C00" w:rsidP="00521C00">
            <w:pPr>
              <w:pStyle w:val="ListParagraph"/>
              <w:ind w:left="291"/>
              <w:rPr>
                <w:rFonts w:asciiTheme="minorHAnsi" w:hAnsiTheme="minorHAnsi" w:cstheme="minorHAnsi"/>
              </w:rPr>
            </w:pPr>
            <w:r w:rsidRPr="006634B5">
              <w:rPr>
                <w:rFonts w:asciiTheme="minorHAnsi" w:hAnsiTheme="minorHAnsi" w:cstheme="minorHAnsi"/>
                <w:sz w:val="24"/>
                <w:szCs w:val="24"/>
              </w:rPr>
              <w:t xml:space="preserve">Receive order for </w:t>
            </w:r>
            <w:proofErr w:type="spellStart"/>
            <w:r w:rsidRPr="006634B5">
              <w:rPr>
                <w:rFonts w:asciiTheme="minorHAnsi" w:hAnsiTheme="minorHAnsi" w:cstheme="minorHAnsi"/>
                <w:sz w:val="24"/>
                <w:szCs w:val="24"/>
              </w:rPr>
              <w:t>RhIG</w:t>
            </w:r>
            <w:proofErr w:type="spellEnd"/>
            <w:r w:rsidR="4DF1CD01" w:rsidRPr="006634B5">
              <w:rPr>
                <w:rFonts w:asciiTheme="minorHAnsi" w:hAnsiTheme="minorHAnsi" w:cstheme="minorHAnsi"/>
              </w:rPr>
              <w:t xml:space="preserve">    </w:t>
            </w:r>
          </w:p>
        </w:tc>
        <w:tc>
          <w:tcPr>
            <w:tcW w:w="8516" w:type="dxa"/>
            <w:tcBorders>
              <w:top w:val="single" w:sz="4" w:space="0" w:color="auto"/>
              <w:left w:val="single" w:sz="4" w:space="0" w:color="auto"/>
              <w:bottom w:val="single" w:sz="4" w:space="0" w:color="auto"/>
              <w:right w:val="single" w:sz="4" w:space="0" w:color="auto"/>
            </w:tcBorders>
          </w:tcPr>
          <w:p w14:paraId="489EE840" w14:textId="77777777" w:rsidR="00A376F6" w:rsidRPr="006634B5" w:rsidRDefault="00A376F6" w:rsidP="007335CD">
            <w:pPr>
              <w:numPr>
                <w:ilvl w:val="1"/>
                <w:numId w:val="2"/>
              </w:numPr>
              <w:tabs>
                <w:tab w:val="clear" w:pos="1440"/>
              </w:tabs>
              <w:ind w:left="885" w:hanging="885"/>
              <w:rPr>
                <w:rFonts w:asciiTheme="minorHAnsi" w:hAnsiTheme="minorHAnsi" w:cstheme="minorHAnsi"/>
                <w:szCs w:val="24"/>
              </w:rPr>
            </w:pPr>
            <w:r w:rsidRPr="006634B5">
              <w:rPr>
                <w:rFonts w:asciiTheme="minorHAnsi" w:hAnsiTheme="minorHAnsi" w:cstheme="minorHAnsi"/>
                <w:szCs w:val="24"/>
              </w:rPr>
              <w:t>Order requests should come with all required patient information as contained in the addressograph (name, unique number, Health Insurance number, date of birth and Physician). Additional required information includes the patient’s Group and Rh, the name of the ordering HCP and dose. The request should be time stamped when received (or the date and time recorded).</w:t>
            </w:r>
            <w:r w:rsidRPr="006634B5">
              <w:rPr>
                <w:rFonts w:asciiTheme="minorHAnsi" w:hAnsiTheme="minorHAnsi" w:cstheme="minorHAnsi"/>
              </w:rPr>
              <w:br/>
            </w:r>
          </w:p>
          <w:tbl>
            <w:tblPr>
              <w:tblStyle w:val="TableGrid"/>
              <w:tblW w:w="0" w:type="auto"/>
              <w:tblInd w:w="453" w:type="dxa"/>
              <w:tblLayout w:type="fixed"/>
              <w:tblLook w:val="04A0" w:firstRow="1" w:lastRow="0" w:firstColumn="1" w:lastColumn="0" w:noHBand="0" w:noVBand="1"/>
            </w:tblPr>
            <w:tblGrid>
              <w:gridCol w:w="2977"/>
              <w:gridCol w:w="4813"/>
            </w:tblGrid>
            <w:tr w:rsidR="00A376F6" w:rsidRPr="006634B5" w14:paraId="4B2385F4" w14:textId="77777777" w:rsidTr="00DC4521">
              <w:tc>
                <w:tcPr>
                  <w:tcW w:w="2977" w:type="dxa"/>
                </w:tcPr>
                <w:p w14:paraId="1340C35B" w14:textId="77777777" w:rsidR="00A376F6" w:rsidRPr="006634B5" w:rsidRDefault="00A376F6" w:rsidP="006634B5">
                  <w:pPr>
                    <w:ind w:left="601" w:hanging="601"/>
                    <w:rPr>
                      <w:rFonts w:asciiTheme="minorHAnsi" w:hAnsiTheme="minorHAnsi" w:cstheme="minorHAnsi"/>
                      <w:i/>
                      <w:szCs w:val="24"/>
                    </w:rPr>
                  </w:pPr>
                  <w:r w:rsidRPr="006634B5">
                    <w:rPr>
                      <w:rFonts w:asciiTheme="minorHAnsi" w:hAnsiTheme="minorHAnsi" w:cstheme="minorHAnsi"/>
                      <w:i/>
                      <w:iCs/>
                      <w:szCs w:val="24"/>
                    </w:rPr>
                    <w:t>If</w:t>
                  </w:r>
                </w:p>
              </w:tc>
              <w:tc>
                <w:tcPr>
                  <w:tcW w:w="4813" w:type="dxa"/>
                </w:tcPr>
                <w:p w14:paraId="36934750" w14:textId="77777777" w:rsidR="00A376F6" w:rsidRPr="006634B5" w:rsidRDefault="00A376F6" w:rsidP="006634B5">
                  <w:pPr>
                    <w:ind w:left="601" w:hanging="601"/>
                    <w:rPr>
                      <w:rFonts w:asciiTheme="minorHAnsi" w:hAnsiTheme="minorHAnsi" w:cstheme="minorHAnsi"/>
                      <w:i/>
                      <w:szCs w:val="24"/>
                    </w:rPr>
                  </w:pPr>
                  <w:r w:rsidRPr="006634B5">
                    <w:rPr>
                      <w:rFonts w:asciiTheme="minorHAnsi" w:hAnsiTheme="minorHAnsi" w:cstheme="minorHAnsi"/>
                      <w:i/>
                      <w:iCs/>
                      <w:szCs w:val="24"/>
                    </w:rPr>
                    <w:t>then</w:t>
                  </w:r>
                </w:p>
              </w:tc>
            </w:tr>
            <w:tr w:rsidR="00A376F6" w:rsidRPr="006634B5" w14:paraId="7E95A0A6" w14:textId="77777777" w:rsidTr="00DC4521">
              <w:tc>
                <w:tcPr>
                  <w:tcW w:w="2977" w:type="dxa"/>
                </w:tcPr>
                <w:p w14:paraId="2CD6BCD4" w14:textId="77777777" w:rsidR="00A376F6" w:rsidRPr="006634B5" w:rsidRDefault="00A376F6" w:rsidP="006634B5">
                  <w:pPr>
                    <w:ind w:left="601" w:hanging="601"/>
                    <w:rPr>
                      <w:rFonts w:asciiTheme="minorHAnsi" w:hAnsiTheme="minorHAnsi" w:cstheme="minorHAnsi"/>
                      <w:szCs w:val="24"/>
                    </w:rPr>
                  </w:pPr>
                  <w:r w:rsidRPr="006634B5">
                    <w:rPr>
                      <w:rFonts w:asciiTheme="minorHAnsi" w:hAnsiTheme="minorHAnsi" w:cstheme="minorHAnsi"/>
                      <w:szCs w:val="24"/>
                    </w:rPr>
                    <w:t>Patient is an inpatient</w:t>
                  </w:r>
                </w:p>
              </w:tc>
              <w:tc>
                <w:tcPr>
                  <w:tcW w:w="4813" w:type="dxa"/>
                </w:tcPr>
                <w:p w14:paraId="4516ED07" w14:textId="77777777" w:rsidR="00A376F6" w:rsidRPr="006634B5" w:rsidRDefault="00A376F6" w:rsidP="006634B5">
                  <w:pPr>
                    <w:ind w:left="601" w:hanging="601"/>
                    <w:rPr>
                      <w:rFonts w:asciiTheme="minorHAnsi" w:hAnsiTheme="minorHAnsi" w:cstheme="minorHAnsi"/>
                      <w:szCs w:val="24"/>
                    </w:rPr>
                  </w:pPr>
                  <w:r w:rsidRPr="006634B5">
                    <w:rPr>
                      <w:rFonts w:asciiTheme="minorHAnsi" w:hAnsiTheme="minorHAnsi" w:cstheme="minorHAnsi"/>
                      <w:szCs w:val="24"/>
                    </w:rPr>
                    <w:t xml:space="preserve">Orders may be verbal </w:t>
                  </w:r>
                </w:p>
                <w:p w14:paraId="1B90017C" w14:textId="77777777" w:rsidR="00A376F6" w:rsidRPr="006634B5" w:rsidRDefault="00A376F6" w:rsidP="006634B5">
                  <w:pPr>
                    <w:ind w:left="601" w:hanging="601"/>
                    <w:rPr>
                      <w:rFonts w:asciiTheme="minorHAnsi" w:hAnsiTheme="minorHAnsi" w:cstheme="minorHAnsi"/>
                      <w:szCs w:val="24"/>
                    </w:rPr>
                  </w:pPr>
                  <w:r w:rsidRPr="006634B5">
                    <w:rPr>
                      <w:rFonts w:asciiTheme="minorHAnsi" w:hAnsiTheme="minorHAnsi" w:cstheme="minorHAnsi"/>
                      <w:szCs w:val="24"/>
                    </w:rPr>
                    <w:t>(followed with a written request), written or through LIS.</w:t>
                  </w:r>
                </w:p>
              </w:tc>
            </w:tr>
            <w:tr w:rsidR="00A376F6" w:rsidRPr="006634B5" w14:paraId="177EA9E9" w14:textId="77777777" w:rsidTr="00DC4521">
              <w:tc>
                <w:tcPr>
                  <w:tcW w:w="2977" w:type="dxa"/>
                </w:tcPr>
                <w:p w14:paraId="4D40FFC2" w14:textId="77777777" w:rsidR="00A376F6" w:rsidRPr="006634B5" w:rsidRDefault="00A376F6" w:rsidP="006634B5">
                  <w:pPr>
                    <w:ind w:left="601" w:hanging="601"/>
                    <w:rPr>
                      <w:rFonts w:asciiTheme="minorHAnsi" w:hAnsiTheme="minorHAnsi" w:cstheme="minorHAnsi"/>
                      <w:szCs w:val="24"/>
                    </w:rPr>
                  </w:pPr>
                  <w:r w:rsidRPr="006634B5">
                    <w:rPr>
                      <w:rFonts w:asciiTheme="minorHAnsi" w:hAnsiTheme="minorHAnsi" w:cstheme="minorHAnsi"/>
                      <w:szCs w:val="24"/>
                    </w:rPr>
                    <w:t>Patient is an outpatient</w:t>
                  </w:r>
                </w:p>
              </w:tc>
              <w:tc>
                <w:tcPr>
                  <w:tcW w:w="4813" w:type="dxa"/>
                </w:tcPr>
                <w:p w14:paraId="51A08E44" w14:textId="77777777" w:rsidR="00A376F6" w:rsidRPr="006634B5" w:rsidRDefault="00A376F6" w:rsidP="00266C0B">
                  <w:pPr>
                    <w:ind w:firstLine="4"/>
                    <w:rPr>
                      <w:rFonts w:asciiTheme="minorHAnsi" w:hAnsiTheme="minorHAnsi" w:cstheme="minorHAnsi"/>
                      <w:szCs w:val="24"/>
                    </w:rPr>
                  </w:pPr>
                  <w:r w:rsidRPr="006634B5">
                    <w:rPr>
                      <w:rFonts w:asciiTheme="minorHAnsi" w:hAnsiTheme="minorHAnsi" w:cstheme="minorHAnsi"/>
                      <w:szCs w:val="24"/>
                    </w:rPr>
                    <w:t xml:space="preserve">Patient will bring </w:t>
                  </w:r>
                  <w:proofErr w:type="gramStart"/>
                  <w:r w:rsidRPr="006634B5">
                    <w:rPr>
                      <w:rFonts w:asciiTheme="minorHAnsi" w:hAnsiTheme="minorHAnsi" w:cstheme="minorHAnsi"/>
                      <w:szCs w:val="24"/>
                    </w:rPr>
                    <w:t>in order for</w:t>
                  </w:r>
                  <w:proofErr w:type="gramEnd"/>
                  <w:r w:rsidRPr="006634B5">
                    <w:rPr>
                      <w:rFonts w:asciiTheme="minorHAnsi" w:hAnsiTheme="minorHAnsi" w:cstheme="minorHAnsi"/>
                      <w:szCs w:val="24"/>
                    </w:rPr>
                    <w:t xml:space="preserve"> </w:t>
                  </w:r>
                  <w:proofErr w:type="spellStart"/>
                  <w:r w:rsidRPr="006634B5">
                    <w:rPr>
                      <w:rFonts w:asciiTheme="minorHAnsi" w:hAnsiTheme="minorHAnsi" w:cstheme="minorHAnsi"/>
                      <w:szCs w:val="24"/>
                    </w:rPr>
                    <w:t>RhIG</w:t>
                  </w:r>
                  <w:proofErr w:type="spellEnd"/>
                  <w:r w:rsidRPr="006634B5">
                    <w:rPr>
                      <w:rFonts w:asciiTheme="minorHAnsi" w:hAnsiTheme="minorHAnsi" w:cstheme="minorHAnsi"/>
                      <w:szCs w:val="24"/>
                    </w:rPr>
                    <w:t xml:space="preserve"> from the physician’s or midwife’s office. Orders should be on a physician’s prescription or a Ministry of Health Form. Both must be signed.</w:t>
                  </w:r>
                </w:p>
              </w:tc>
            </w:tr>
          </w:tbl>
          <w:p w14:paraId="6F92710A" w14:textId="46F50CCD" w:rsidR="0046189E" w:rsidRPr="006634B5" w:rsidRDefault="0046189E" w:rsidP="006634B5">
            <w:pPr>
              <w:ind w:left="601" w:hanging="601"/>
              <w:rPr>
                <w:rFonts w:asciiTheme="minorHAnsi" w:hAnsiTheme="minorHAnsi" w:cstheme="minorHAnsi"/>
              </w:rPr>
            </w:pPr>
          </w:p>
        </w:tc>
      </w:tr>
      <w:tr w:rsidR="008C7C3A" w:rsidRPr="006634B5" w:rsidDel="008025A0" w14:paraId="32C3C349" w14:textId="77777777" w:rsidTr="000C7E1F">
        <w:trPr>
          <w:trHeight w:val="4157"/>
        </w:trPr>
        <w:tc>
          <w:tcPr>
            <w:tcW w:w="2104" w:type="dxa"/>
            <w:tcBorders>
              <w:top w:val="single" w:sz="4" w:space="0" w:color="auto"/>
              <w:left w:val="single" w:sz="4" w:space="0" w:color="auto"/>
              <w:bottom w:val="single" w:sz="4" w:space="0" w:color="auto"/>
              <w:right w:val="single" w:sz="4" w:space="0" w:color="auto"/>
            </w:tcBorders>
          </w:tcPr>
          <w:p w14:paraId="15961DED" w14:textId="77777777" w:rsidR="008C7C3A" w:rsidRPr="006634B5" w:rsidRDefault="008C7C3A" w:rsidP="007335CD">
            <w:pPr>
              <w:pStyle w:val="ListParagraph"/>
              <w:numPr>
                <w:ilvl w:val="0"/>
                <w:numId w:val="3"/>
              </w:numPr>
              <w:ind w:left="291"/>
              <w:rPr>
                <w:rFonts w:asciiTheme="minorHAnsi" w:hAnsiTheme="minorHAnsi" w:cstheme="minorHAnsi"/>
                <w:szCs w:val="24"/>
              </w:rPr>
            </w:pPr>
          </w:p>
          <w:p w14:paraId="1D1D1AA2" w14:textId="5B0CD00B" w:rsidR="008C7C3A" w:rsidRPr="006634B5" w:rsidRDefault="008C7C3A" w:rsidP="008F0692">
            <w:pPr>
              <w:pStyle w:val="ListParagraph"/>
              <w:ind w:left="291"/>
              <w:rPr>
                <w:rFonts w:asciiTheme="minorHAnsi" w:hAnsiTheme="minorHAnsi" w:cstheme="minorHAnsi"/>
                <w:szCs w:val="24"/>
              </w:rPr>
            </w:pPr>
            <w:r w:rsidRPr="006634B5">
              <w:rPr>
                <w:rFonts w:asciiTheme="minorHAnsi" w:hAnsiTheme="minorHAnsi" w:cstheme="minorHAnsi"/>
                <w:sz w:val="24"/>
                <w:szCs w:val="24"/>
              </w:rPr>
              <w:t xml:space="preserve">Technologist review of </w:t>
            </w:r>
            <w:proofErr w:type="spellStart"/>
            <w:r w:rsidRPr="006634B5">
              <w:rPr>
                <w:rFonts w:asciiTheme="minorHAnsi" w:hAnsiTheme="minorHAnsi" w:cstheme="minorHAnsi"/>
                <w:sz w:val="24"/>
                <w:szCs w:val="24"/>
              </w:rPr>
              <w:t>RhIG</w:t>
            </w:r>
            <w:proofErr w:type="spellEnd"/>
            <w:r w:rsidRPr="006634B5">
              <w:rPr>
                <w:rFonts w:asciiTheme="minorHAnsi" w:hAnsiTheme="minorHAnsi" w:cstheme="minorHAnsi"/>
                <w:sz w:val="24"/>
                <w:szCs w:val="24"/>
              </w:rPr>
              <w:t xml:space="preserve"> order</w:t>
            </w:r>
          </w:p>
        </w:tc>
        <w:tc>
          <w:tcPr>
            <w:tcW w:w="8516" w:type="dxa"/>
            <w:tcBorders>
              <w:top w:val="single" w:sz="4" w:space="0" w:color="auto"/>
              <w:left w:val="single" w:sz="4" w:space="0" w:color="auto"/>
              <w:bottom w:val="single" w:sz="4" w:space="0" w:color="auto"/>
              <w:right w:val="single" w:sz="4" w:space="0" w:color="auto"/>
            </w:tcBorders>
          </w:tcPr>
          <w:p w14:paraId="592A8A0A" w14:textId="5F1886B6" w:rsidR="008C7C3A" w:rsidRPr="006634B5" w:rsidRDefault="008C7C3A" w:rsidP="007335CD">
            <w:pPr>
              <w:numPr>
                <w:ilvl w:val="0"/>
                <w:numId w:val="4"/>
              </w:numPr>
              <w:tabs>
                <w:tab w:val="clear" w:pos="1440"/>
              </w:tabs>
              <w:ind w:left="885" w:hanging="885"/>
              <w:rPr>
                <w:rFonts w:asciiTheme="minorHAnsi" w:hAnsiTheme="minorHAnsi" w:cstheme="minorHAnsi"/>
                <w:szCs w:val="24"/>
              </w:rPr>
            </w:pPr>
            <w:r w:rsidRPr="006634B5">
              <w:rPr>
                <w:rFonts w:asciiTheme="minorHAnsi" w:hAnsiTheme="minorHAnsi" w:cstheme="minorHAnsi"/>
              </w:rPr>
              <w:t>A technologist should verify patient’s results, the indication and patient information and confirm the appropriate dose has been requested. Sign the requisition to document verification.</w:t>
            </w:r>
          </w:p>
          <w:p w14:paraId="65789C12" w14:textId="1F5155E6" w:rsidR="006B37E1" w:rsidRPr="006634B5" w:rsidRDefault="006B37E1" w:rsidP="007335CD">
            <w:pPr>
              <w:numPr>
                <w:ilvl w:val="0"/>
                <w:numId w:val="4"/>
              </w:numPr>
              <w:tabs>
                <w:tab w:val="clear" w:pos="1440"/>
              </w:tabs>
              <w:ind w:left="885" w:hanging="851"/>
              <w:rPr>
                <w:rFonts w:asciiTheme="minorHAnsi" w:hAnsiTheme="minorHAnsi" w:cstheme="minorHAnsi"/>
                <w:szCs w:val="24"/>
              </w:rPr>
            </w:pPr>
            <w:r w:rsidRPr="006634B5">
              <w:rPr>
                <w:rFonts w:asciiTheme="minorHAnsi" w:hAnsiTheme="minorHAnsi" w:cstheme="minorHAnsi"/>
                <w:szCs w:val="24"/>
              </w:rPr>
              <w:t xml:space="preserve">The following table outlines the indications and dosage of </w:t>
            </w:r>
            <w:proofErr w:type="spellStart"/>
            <w:r w:rsidRPr="006634B5">
              <w:rPr>
                <w:rFonts w:asciiTheme="minorHAnsi" w:hAnsiTheme="minorHAnsi" w:cstheme="minorHAnsi"/>
                <w:szCs w:val="24"/>
              </w:rPr>
              <w:t>RhIG</w:t>
            </w:r>
            <w:proofErr w:type="spellEnd"/>
          </w:p>
          <w:p w14:paraId="5F085812" w14:textId="77777777" w:rsidR="006B37E1" w:rsidRPr="006634B5" w:rsidRDefault="006B37E1" w:rsidP="006B37E1">
            <w:pPr>
              <w:ind w:left="453"/>
              <w:rPr>
                <w:rFonts w:asciiTheme="minorHAnsi" w:hAnsiTheme="minorHAnsi" w:cstheme="minorHAnsi"/>
                <w:szCs w:val="24"/>
              </w:rPr>
            </w:pPr>
          </w:p>
          <w:tbl>
            <w:tblPr>
              <w:tblW w:w="80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9"/>
              <w:gridCol w:w="2410"/>
            </w:tblGrid>
            <w:tr w:rsidR="006B37E1" w:rsidRPr="006634B5" w14:paraId="4D1D39F9" w14:textId="77777777" w:rsidTr="0097616C">
              <w:trPr>
                <w:jc w:val="center"/>
              </w:trPr>
              <w:tc>
                <w:tcPr>
                  <w:tcW w:w="5669" w:type="dxa"/>
                  <w:tcBorders>
                    <w:bottom w:val="nil"/>
                  </w:tcBorders>
                </w:tcPr>
                <w:p w14:paraId="5E279C34" w14:textId="77777777" w:rsidR="006B37E1" w:rsidRPr="006634B5" w:rsidRDefault="006B37E1" w:rsidP="006B37E1">
                  <w:pPr>
                    <w:pStyle w:val="Heading2"/>
                    <w:numPr>
                      <w:ilvl w:val="0"/>
                      <w:numId w:val="0"/>
                    </w:numPr>
                    <w:tabs>
                      <w:tab w:val="right" w:leader="dot" w:pos="7920"/>
                    </w:tabs>
                    <w:jc w:val="center"/>
                    <w:rPr>
                      <w:b w:val="0"/>
                    </w:rPr>
                  </w:pPr>
                  <w:r w:rsidRPr="006634B5">
                    <w:t>INDICATION</w:t>
                  </w:r>
                </w:p>
              </w:tc>
              <w:tc>
                <w:tcPr>
                  <w:tcW w:w="2410" w:type="dxa"/>
                  <w:tcBorders>
                    <w:bottom w:val="nil"/>
                  </w:tcBorders>
                </w:tcPr>
                <w:p w14:paraId="30A065C9" w14:textId="4F43B8C8" w:rsidR="006B37E1" w:rsidRPr="006634B5" w:rsidRDefault="006B37E1" w:rsidP="006B37E1">
                  <w:pPr>
                    <w:tabs>
                      <w:tab w:val="right" w:leader="dot" w:pos="7920"/>
                    </w:tabs>
                    <w:jc w:val="center"/>
                    <w:rPr>
                      <w:rFonts w:asciiTheme="minorHAnsi" w:hAnsiTheme="minorHAnsi" w:cstheme="minorHAnsi"/>
                    </w:rPr>
                  </w:pPr>
                  <w:r w:rsidRPr="006634B5">
                    <w:rPr>
                      <w:rFonts w:asciiTheme="minorHAnsi" w:hAnsiTheme="minorHAnsi" w:cstheme="minorHAnsi"/>
                      <w:b/>
                    </w:rPr>
                    <w:t>DOSE IU /(</w:t>
                  </w:r>
                  <w:r w:rsidR="009416B1">
                    <w:rPr>
                      <w:rFonts w:asciiTheme="minorHAnsi" w:eastAsia="Symbol" w:hAnsiTheme="minorHAnsi" w:cstheme="minorHAnsi"/>
                      <w:b/>
                    </w:rPr>
                    <w:t>m</w:t>
                  </w:r>
                  <w:r w:rsidRPr="006634B5">
                    <w:rPr>
                      <w:rFonts w:asciiTheme="minorHAnsi" w:hAnsiTheme="minorHAnsi" w:cstheme="minorHAnsi"/>
                      <w:b/>
                    </w:rPr>
                    <w:t>g)</w:t>
                  </w:r>
                  <w:r w:rsidRPr="006634B5">
                    <w:rPr>
                      <w:rFonts w:asciiTheme="minorHAnsi" w:hAnsiTheme="minorHAnsi" w:cstheme="minorHAnsi"/>
                    </w:rPr>
                    <w:t xml:space="preserve"> </w:t>
                  </w:r>
                </w:p>
                <w:p w14:paraId="146DA345" w14:textId="77777777" w:rsidR="006B37E1" w:rsidRPr="006634B5" w:rsidRDefault="006B37E1" w:rsidP="006B37E1">
                  <w:pPr>
                    <w:tabs>
                      <w:tab w:val="right" w:leader="dot" w:pos="7920"/>
                    </w:tabs>
                    <w:jc w:val="center"/>
                    <w:rPr>
                      <w:rFonts w:asciiTheme="minorHAnsi" w:hAnsiTheme="minorHAnsi" w:cstheme="minorHAnsi"/>
                      <w:b/>
                    </w:rPr>
                  </w:pPr>
                  <w:r w:rsidRPr="006634B5">
                    <w:rPr>
                      <w:rFonts w:asciiTheme="minorHAnsi" w:hAnsiTheme="minorHAnsi" w:cstheme="minorHAnsi"/>
                      <w:b/>
                      <w:i/>
                    </w:rPr>
                    <w:t>(IM OR IV)</w:t>
                  </w:r>
                </w:p>
              </w:tc>
            </w:tr>
            <w:tr w:rsidR="006B37E1" w:rsidRPr="006634B5" w14:paraId="6F6976D5" w14:textId="77777777" w:rsidTr="00973575">
              <w:trPr>
                <w:jc w:val="center"/>
              </w:trPr>
              <w:tc>
                <w:tcPr>
                  <w:tcW w:w="5669" w:type="dxa"/>
                  <w:shd w:val="clear" w:color="auto" w:fill="BFBFBF" w:themeFill="background1" w:themeFillShade="BF"/>
                </w:tcPr>
                <w:p w14:paraId="7545F03A" w14:textId="77777777" w:rsidR="006B37E1" w:rsidRPr="00973575" w:rsidRDefault="006B37E1" w:rsidP="006B37E1">
                  <w:pPr>
                    <w:pStyle w:val="Heading7"/>
                    <w:tabs>
                      <w:tab w:val="right" w:leader="dot" w:pos="7920"/>
                    </w:tabs>
                    <w:rPr>
                      <w:rFonts w:asciiTheme="minorHAnsi" w:hAnsiTheme="minorHAnsi" w:cstheme="minorHAnsi"/>
                      <w:b/>
                      <w:bCs/>
                      <w:i w:val="0"/>
                      <w:iCs w:val="0"/>
                      <w:color w:val="auto"/>
                    </w:rPr>
                  </w:pPr>
                  <w:r w:rsidRPr="00973575">
                    <w:rPr>
                      <w:rFonts w:asciiTheme="minorHAnsi" w:hAnsiTheme="minorHAnsi" w:cstheme="minorHAnsi"/>
                      <w:b/>
                      <w:bCs/>
                      <w:i w:val="0"/>
                      <w:iCs w:val="0"/>
                      <w:color w:val="auto"/>
                    </w:rPr>
                    <w:t xml:space="preserve">Obstetrical </w:t>
                  </w:r>
                </w:p>
              </w:tc>
              <w:tc>
                <w:tcPr>
                  <w:tcW w:w="2410" w:type="dxa"/>
                  <w:shd w:val="clear" w:color="auto" w:fill="BFBFBF" w:themeFill="background1" w:themeFillShade="BF"/>
                </w:tcPr>
                <w:p w14:paraId="171DDB0E" w14:textId="77777777" w:rsidR="006B37E1" w:rsidRPr="00973575" w:rsidRDefault="006B37E1" w:rsidP="006B37E1">
                  <w:pPr>
                    <w:tabs>
                      <w:tab w:val="right" w:leader="dot" w:pos="7920"/>
                    </w:tabs>
                    <w:rPr>
                      <w:rFonts w:asciiTheme="minorHAnsi" w:hAnsiTheme="minorHAnsi" w:cstheme="minorHAnsi"/>
                      <w:b/>
                      <w:bCs/>
                    </w:rPr>
                  </w:pPr>
                </w:p>
              </w:tc>
            </w:tr>
            <w:tr w:rsidR="006B37E1" w:rsidRPr="006634B5" w14:paraId="3AFC4EF6" w14:textId="77777777" w:rsidTr="0097616C">
              <w:trPr>
                <w:jc w:val="center"/>
              </w:trPr>
              <w:tc>
                <w:tcPr>
                  <w:tcW w:w="5669" w:type="dxa"/>
                </w:tcPr>
                <w:p w14:paraId="3C00C5E9" w14:textId="77777777" w:rsidR="006B37E1" w:rsidRPr="006634B5" w:rsidRDefault="006B37E1" w:rsidP="006B37E1">
                  <w:pPr>
                    <w:tabs>
                      <w:tab w:val="right" w:leader="dot" w:pos="7920"/>
                    </w:tabs>
                    <w:rPr>
                      <w:rFonts w:asciiTheme="minorHAnsi" w:hAnsiTheme="minorHAnsi" w:cstheme="minorHAnsi"/>
                    </w:rPr>
                  </w:pPr>
                  <w:r w:rsidRPr="006634B5">
                    <w:rPr>
                      <w:rFonts w:asciiTheme="minorHAnsi" w:hAnsiTheme="minorHAnsi" w:cstheme="minorHAnsi"/>
                    </w:rPr>
                    <w:t>28 weeks gestation</w:t>
                  </w:r>
                </w:p>
              </w:tc>
              <w:tc>
                <w:tcPr>
                  <w:tcW w:w="2410" w:type="dxa"/>
                </w:tcPr>
                <w:p w14:paraId="04B5514B" w14:textId="77777777" w:rsidR="006B37E1" w:rsidRPr="006634B5" w:rsidRDefault="006B37E1" w:rsidP="006B37E1">
                  <w:pPr>
                    <w:tabs>
                      <w:tab w:val="right" w:leader="dot" w:pos="7920"/>
                    </w:tabs>
                    <w:rPr>
                      <w:rFonts w:asciiTheme="minorHAnsi" w:hAnsiTheme="minorHAnsi" w:cstheme="minorHAnsi"/>
                    </w:rPr>
                  </w:pPr>
                  <w:r w:rsidRPr="006634B5">
                    <w:rPr>
                      <w:rFonts w:asciiTheme="minorHAnsi" w:hAnsiTheme="minorHAnsi" w:cstheme="minorHAnsi"/>
                    </w:rPr>
                    <w:t>1500 (300)</w:t>
                  </w:r>
                </w:p>
              </w:tc>
            </w:tr>
            <w:tr w:rsidR="006B37E1" w:rsidRPr="006634B5" w14:paraId="0814E046" w14:textId="77777777" w:rsidTr="0097616C">
              <w:trPr>
                <w:jc w:val="center"/>
              </w:trPr>
              <w:tc>
                <w:tcPr>
                  <w:tcW w:w="5669" w:type="dxa"/>
                </w:tcPr>
                <w:p w14:paraId="7C6E0D5A" w14:textId="77777777" w:rsidR="006B37E1" w:rsidRPr="006634B5" w:rsidRDefault="006B37E1" w:rsidP="006B37E1">
                  <w:pPr>
                    <w:tabs>
                      <w:tab w:val="right" w:leader="dot" w:pos="7920"/>
                    </w:tabs>
                    <w:rPr>
                      <w:rFonts w:asciiTheme="minorHAnsi" w:hAnsiTheme="minorHAnsi" w:cstheme="minorHAnsi"/>
                    </w:rPr>
                  </w:pPr>
                  <w:r w:rsidRPr="006634B5">
                    <w:rPr>
                      <w:rFonts w:asciiTheme="minorHAnsi" w:hAnsiTheme="minorHAnsi" w:cstheme="minorHAnsi"/>
                    </w:rPr>
                    <w:t>Threatened abortion at any time</w:t>
                  </w:r>
                </w:p>
              </w:tc>
              <w:tc>
                <w:tcPr>
                  <w:tcW w:w="2410" w:type="dxa"/>
                </w:tcPr>
                <w:p w14:paraId="25033BAB" w14:textId="77777777" w:rsidR="006B37E1" w:rsidRPr="006634B5" w:rsidRDefault="006B37E1" w:rsidP="006B37E1">
                  <w:pPr>
                    <w:tabs>
                      <w:tab w:val="right" w:leader="dot" w:pos="7920"/>
                    </w:tabs>
                    <w:rPr>
                      <w:rFonts w:asciiTheme="minorHAnsi" w:hAnsiTheme="minorHAnsi" w:cstheme="minorHAnsi"/>
                    </w:rPr>
                  </w:pPr>
                  <w:r w:rsidRPr="006634B5">
                    <w:rPr>
                      <w:rFonts w:asciiTheme="minorHAnsi" w:hAnsiTheme="minorHAnsi" w:cstheme="minorHAnsi"/>
                    </w:rPr>
                    <w:t>1500 (300)</w:t>
                  </w:r>
                </w:p>
              </w:tc>
            </w:tr>
            <w:tr w:rsidR="006B37E1" w:rsidRPr="006634B5" w14:paraId="4BFFE2BB" w14:textId="77777777" w:rsidTr="0097616C">
              <w:trPr>
                <w:jc w:val="center"/>
              </w:trPr>
              <w:tc>
                <w:tcPr>
                  <w:tcW w:w="5669" w:type="dxa"/>
                </w:tcPr>
                <w:p w14:paraId="23EC860B" w14:textId="77777777" w:rsidR="006B37E1" w:rsidRPr="006634B5" w:rsidRDefault="006B37E1" w:rsidP="006B37E1">
                  <w:pPr>
                    <w:tabs>
                      <w:tab w:val="right" w:leader="dot" w:pos="7920"/>
                    </w:tabs>
                    <w:rPr>
                      <w:rFonts w:asciiTheme="minorHAnsi" w:hAnsiTheme="minorHAnsi" w:cstheme="minorHAnsi"/>
                    </w:rPr>
                  </w:pPr>
                  <w:r w:rsidRPr="006634B5">
                    <w:rPr>
                      <w:rFonts w:asciiTheme="minorHAnsi" w:hAnsiTheme="minorHAnsi" w:cstheme="minorHAnsi"/>
                    </w:rPr>
                    <w:t>Amniocentesis and chorionic villus sampling before 34 weeks gestation</w:t>
                  </w:r>
                </w:p>
              </w:tc>
              <w:tc>
                <w:tcPr>
                  <w:tcW w:w="2410" w:type="dxa"/>
                </w:tcPr>
                <w:p w14:paraId="43DF18B5" w14:textId="77777777" w:rsidR="006B37E1" w:rsidRPr="006634B5" w:rsidRDefault="006B37E1" w:rsidP="006B37E1">
                  <w:pPr>
                    <w:tabs>
                      <w:tab w:val="right" w:leader="dot" w:pos="7920"/>
                    </w:tabs>
                    <w:rPr>
                      <w:rFonts w:asciiTheme="minorHAnsi" w:hAnsiTheme="minorHAnsi" w:cstheme="minorHAnsi"/>
                    </w:rPr>
                  </w:pPr>
                </w:p>
                <w:p w14:paraId="60C3A0E2" w14:textId="77777777" w:rsidR="006B37E1" w:rsidRPr="006634B5" w:rsidRDefault="006B37E1" w:rsidP="006B37E1">
                  <w:pPr>
                    <w:tabs>
                      <w:tab w:val="right" w:leader="dot" w:pos="7920"/>
                    </w:tabs>
                    <w:rPr>
                      <w:rFonts w:asciiTheme="minorHAnsi" w:hAnsiTheme="minorHAnsi" w:cstheme="minorHAnsi"/>
                    </w:rPr>
                  </w:pPr>
                  <w:r w:rsidRPr="006634B5">
                    <w:rPr>
                      <w:rFonts w:asciiTheme="minorHAnsi" w:hAnsiTheme="minorHAnsi" w:cstheme="minorHAnsi"/>
                    </w:rPr>
                    <w:t>1500 (300)</w:t>
                  </w:r>
                </w:p>
              </w:tc>
            </w:tr>
            <w:tr w:rsidR="006B37E1" w:rsidRPr="006634B5" w14:paraId="652EB696" w14:textId="77777777" w:rsidTr="0097616C">
              <w:trPr>
                <w:jc w:val="center"/>
              </w:trPr>
              <w:tc>
                <w:tcPr>
                  <w:tcW w:w="5669" w:type="dxa"/>
                </w:tcPr>
                <w:p w14:paraId="32A9F79A" w14:textId="77777777" w:rsidR="006B37E1" w:rsidRPr="006634B5" w:rsidRDefault="006B37E1" w:rsidP="006B37E1">
                  <w:pPr>
                    <w:tabs>
                      <w:tab w:val="right" w:leader="dot" w:pos="7920"/>
                    </w:tabs>
                    <w:rPr>
                      <w:rFonts w:asciiTheme="minorHAnsi" w:hAnsiTheme="minorHAnsi" w:cstheme="minorHAnsi"/>
                    </w:rPr>
                  </w:pPr>
                  <w:r w:rsidRPr="006634B5">
                    <w:rPr>
                      <w:rFonts w:asciiTheme="minorHAnsi" w:hAnsiTheme="minorHAnsi" w:cstheme="minorHAnsi"/>
                    </w:rPr>
                    <w:t xml:space="preserve">Postpartum if baby is Rh positive or unknown and </w:t>
                  </w:r>
                  <w:proofErr w:type="spellStart"/>
                  <w:r w:rsidRPr="006634B5">
                    <w:rPr>
                      <w:rFonts w:asciiTheme="minorHAnsi" w:hAnsiTheme="minorHAnsi" w:cstheme="minorHAnsi"/>
                    </w:rPr>
                    <w:t>Kleihauer</w:t>
                  </w:r>
                  <w:proofErr w:type="spellEnd"/>
                  <w:r w:rsidRPr="006634B5">
                    <w:rPr>
                      <w:rFonts w:asciiTheme="minorHAnsi" w:hAnsiTheme="minorHAnsi" w:cstheme="minorHAnsi"/>
                    </w:rPr>
                    <w:t xml:space="preserve"> result is &lt; 15 mL fetal whole blood</w:t>
                  </w:r>
                </w:p>
              </w:tc>
              <w:tc>
                <w:tcPr>
                  <w:tcW w:w="2410" w:type="dxa"/>
                </w:tcPr>
                <w:p w14:paraId="3D8C965A" w14:textId="77777777" w:rsidR="006B37E1" w:rsidRPr="006634B5" w:rsidRDefault="006B37E1" w:rsidP="006B37E1">
                  <w:pPr>
                    <w:tabs>
                      <w:tab w:val="right" w:leader="dot" w:pos="7920"/>
                    </w:tabs>
                    <w:rPr>
                      <w:rFonts w:asciiTheme="minorHAnsi" w:hAnsiTheme="minorHAnsi" w:cstheme="minorHAnsi"/>
                    </w:rPr>
                  </w:pPr>
                </w:p>
                <w:p w14:paraId="5570D881" w14:textId="77777777" w:rsidR="006B37E1" w:rsidRPr="006634B5" w:rsidRDefault="006B37E1" w:rsidP="006B37E1">
                  <w:pPr>
                    <w:tabs>
                      <w:tab w:val="right" w:leader="dot" w:pos="7920"/>
                    </w:tabs>
                    <w:rPr>
                      <w:rFonts w:asciiTheme="minorHAnsi" w:hAnsiTheme="minorHAnsi" w:cstheme="minorHAnsi"/>
                    </w:rPr>
                  </w:pPr>
                  <w:r w:rsidRPr="006634B5">
                    <w:rPr>
                      <w:rFonts w:asciiTheme="minorHAnsi" w:hAnsiTheme="minorHAnsi" w:cstheme="minorHAnsi"/>
                    </w:rPr>
                    <w:t>1500 (300)</w:t>
                  </w:r>
                </w:p>
              </w:tc>
            </w:tr>
            <w:tr w:rsidR="006B37E1" w:rsidRPr="006634B5" w14:paraId="6C434B52" w14:textId="77777777" w:rsidTr="0097616C">
              <w:trPr>
                <w:trHeight w:val="630"/>
                <w:jc w:val="center"/>
              </w:trPr>
              <w:tc>
                <w:tcPr>
                  <w:tcW w:w="5669" w:type="dxa"/>
                  <w:tcBorders>
                    <w:bottom w:val="nil"/>
                  </w:tcBorders>
                </w:tcPr>
                <w:p w14:paraId="4C1F7DA5" w14:textId="77777777" w:rsidR="006B37E1" w:rsidRPr="006634B5" w:rsidRDefault="006B37E1" w:rsidP="006B37E1">
                  <w:pPr>
                    <w:tabs>
                      <w:tab w:val="right" w:leader="dot" w:pos="7920"/>
                    </w:tabs>
                    <w:rPr>
                      <w:rFonts w:asciiTheme="minorHAnsi" w:hAnsiTheme="minorHAnsi" w:cstheme="minorHAnsi"/>
                      <w:szCs w:val="24"/>
                    </w:rPr>
                  </w:pPr>
                  <w:r w:rsidRPr="006634B5">
                    <w:rPr>
                      <w:rFonts w:asciiTheme="minorHAnsi" w:hAnsiTheme="minorHAnsi" w:cstheme="minorHAnsi"/>
                      <w:szCs w:val="24"/>
                    </w:rPr>
                    <w:t xml:space="preserve">Post therapeutic abortion, </w:t>
                  </w:r>
                  <w:proofErr w:type="gramStart"/>
                  <w:r w:rsidRPr="006634B5">
                    <w:rPr>
                      <w:rFonts w:asciiTheme="minorHAnsi" w:hAnsiTheme="minorHAnsi" w:cstheme="minorHAnsi"/>
                      <w:szCs w:val="24"/>
                    </w:rPr>
                    <w:t>amniocentesis</w:t>
                  </w:r>
                  <w:proofErr w:type="gramEnd"/>
                  <w:r w:rsidRPr="006634B5">
                    <w:rPr>
                      <w:rFonts w:asciiTheme="minorHAnsi" w:hAnsiTheme="minorHAnsi" w:cstheme="minorHAnsi"/>
                      <w:szCs w:val="24"/>
                    </w:rPr>
                    <w:t xml:space="preserve"> or any other manipulation after 34 weeks gestation</w:t>
                  </w:r>
                </w:p>
                <w:p w14:paraId="6F240505" w14:textId="77777777" w:rsidR="006B37E1" w:rsidRPr="006634B5" w:rsidRDefault="006B37E1" w:rsidP="006B37E1">
                  <w:pPr>
                    <w:tabs>
                      <w:tab w:val="right" w:leader="dot" w:pos="7920"/>
                    </w:tabs>
                    <w:rPr>
                      <w:rFonts w:asciiTheme="minorHAnsi" w:hAnsiTheme="minorHAnsi" w:cstheme="minorHAnsi"/>
                      <w:szCs w:val="24"/>
                    </w:rPr>
                  </w:pPr>
                  <w:r w:rsidRPr="006634B5">
                    <w:rPr>
                      <w:rFonts w:asciiTheme="minorHAnsi" w:hAnsiTheme="minorHAnsi" w:cstheme="minorHAnsi"/>
                      <w:szCs w:val="24"/>
                    </w:rPr>
                    <w:t>Threatened abortion or abortion &lt;12 weeks gestation</w:t>
                  </w:r>
                </w:p>
                <w:p w14:paraId="53E1881A" w14:textId="77777777" w:rsidR="006B37E1" w:rsidRPr="006634B5" w:rsidRDefault="006B37E1" w:rsidP="006B37E1">
                  <w:pPr>
                    <w:tabs>
                      <w:tab w:val="right" w:leader="dot" w:pos="7920"/>
                    </w:tabs>
                    <w:rPr>
                      <w:rFonts w:asciiTheme="minorHAnsi" w:hAnsiTheme="minorHAnsi" w:cstheme="minorHAnsi"/>
                      <w:szCs w:val="24"/>
                    </w:rPr>
                  </w:pPr>
                  <w:r w:rsidRPr="006634B5">
                    <w:rPr>
                      <w:rFonts w:asciiTheme="minorHAnsi" w:hAnsiTheme="minorHAnsi" w:cstheme="minorHAnsi"/>
                      <w:szCs w:val="24"/>
                    </w:rPr>
                    <w:t xml:space="preserve">Intrauterine fetal demise </w:t>
                  </w:r>
                  <w:proofErr w:type="gramStart"/>
                  <w:r w:rsidRPr="006634B5">
                    <w:rPr>
                      <w:rFonts w:asciiTheme="minorHAnsi" w:hAnsiTheme="minorHAnsi" w:cstheme="minorHAnsi"/>
                      <w:szCs w:val="24"/>
                    </w:rPr>
                    <w:t>were</w:t>
                  </w:r>
                  <w:proofErr w:type="gramEnd"/>
                  <w:r w:rsidRPr="006634B5">
                    <w:rPr>
                      <w:rFonts w:asciiTheme="minorHAnsi" w:hAnsiTheme="minorHAnsi" w:cstheme="minorHAnsi"/>
                      <w:szCs w:val="24"/>
                    </w:rPr>
                    <w:t xml:space="preserve"> FMH is not reliable</w:t>
                  </w:r>
                </w:p>
                <w:p w14:paraId="0E2F2DE2" w14:textId="77777777" w:rsidR="006B37E1" w:rsidRPr="006634B5" w:rsidRDefault="006B37E1" w:rsidP="006B37E1">
                  <w:pPr>
                    <w:tabs>
                      <w:tab w:val="right" w:leader="dot" w:pos="7920"/>
                    </w:tabs>
                    <w:rPr>
                      <w:rFonts w:asciiTheme="minorHAnsi" w:hAnsiTheme="minorHAnsi" w:cstheme="minorHAnsi"/>
                      <w:szCs w:val="24"/>
                    </w:rPr>
                  </w:pPr>
                  <w:r w:rsidRPr="006634B5">
                    <w:rPr>
                      <w:rFonts w:asciiTheme="minorHAnsi" w:hAnsiTheme="minorHAnsi" w:cstheme="minorHAnsi"/>
                      <w:szCs w:val="24"/>
                    </w:rPr>
                    <w:t xml:space="preserve">Postpartum if newborn is </w:t>
                  </w:r>
                  <w:proofErr w:type="spellStart"/>
                  <w:r w:rsidRPr="006634B5">
                    <w:rPr>
                      <w:rFonts w:asciiTheme="minorHAnsi" w:hAnsiTheme="minorHAnsi" w:cstheme="minorHAnsi"/>
                      <w:szCs w:val="24"/>
                    </w:rPr>
                    <w:t>RhD</w:t>
                  </w:r>
                  <w:proofErr w:type="spellEnd"/>
                  <w:r w:rsidRPr="006634B5">
                    <w:rPr>
                      <w:rFonts w:asciiTheme="minorHAnsi" w:hAnsiTheme="minorHAnsi" w:cstheme="minorHAnsi"/>
                      <w:szCs w:val="24"/>
                    </w:rPr>
                    <w:t xml:space="preserve"> positive, including Weak D positive </w:t>
                  </w:r>
                </w:p>
                <w:p w14:paraId="42FFE1D0" w14:textId="77777777" w:rsidR="006B37E1" w:rsidRPr="006634B5" w:rsidRDefault="006B37E1" w:rsidP="006B37E1">
                  <w:pPr>
                    <w:tabs>
                      <w:tab w:val="right" w:leader="dot" w:pos="7920"/>
                    </w:tabs>
                    <w:rPr>
                      <w:rFonts w:asciiTheme="minorHAnsi" w:hAnsiTheme="minorHAnsi" w:cstheme="minorHAnsi"/>
                      <w:szCs w:val="24"/>
                    </w:rPr>
                  </w:pPr>
                  <w:r w:rsidRPr="006634B5">
                    <w:rPr>
                      <w:rFonts w:asciiTheme="minorHAnsi" w:hAnsiTheme="minorHAnsi" w:cstheme="minorHAnsi"/>
                      <w:szCs w:val="24"/>
                    </w:rPr>
                    <w:t>Ongoing pre-vaginal bleeding (</w:t>
                  </w:r>
                  <w:proofErr w:type="gramStart"/>
                  <w:r w:rsidRPr="006634B5">
                    <w:rPr>
                      <w:rFonts w:asciiTheme="minorHAnsi" w:hAnsiTheme="minorHAnsi" w:cstheme="minorHAnsi"/>
                      <w:szCs w:val="24"/>
                    </w:rPr>
                    <w:t>e.g.</w:t>
                  </w:r>
                  <w:proofErr w:type="gramEnd"/>
                  <w:r w:rsidRPr="006634B5">
                    <w:rPr>
                      <w:rFonts w:asciiTheme="minorHAnsi" w:hAnsiTheme="minorHAnsi" w:cstheme="minorHAnsi"/>
                      <w:szCs w:val="24"/>
                    </w:rPr>
                    <w:t xml:space="preserve"> placenta previa)</w:t>
                  </w:r>
                </w:p>
              </w:tc>
              <w:tc>
                <w:tcPr>
                  <w:tcW w:w="2410" w:type="dxa"/>
                  <w:tcBorders>
                    <w:bottom w:val="nil"/>
                  </w:tcBorders>
                </w:tcPr>
                <w:p w14:paraId="6D86B091" w14:textId="77777777" w:rsidR="006B37E1" w:rsidRPr="006634B5" w:rsidRDefault="006B37E1" w:rsidP="006B37E1">
                  <w:pPr>
                    <w:tabs>
                      <w:tab w:val="right" w:leader="dot" w:pos="7920"/>
                    </w:tabs>
                    <w:rPr>
                      <w:rFonts w:asciiTheme="minorHAnsi" w:hAnsiTheme="minorHAnsi" w:cstheme="minorHAnsi"/>
                      <w:szCs w:val="24"/>
                    </w:rPr>
                  </w:pPr>
                  <w:r w:rsidRPr="006634B5">
                    <w:rPr>
                      <w:rFonts w:asciiTheme="minorHAnsi" w:hAnsiTheme="minorHAnsi" w:cstheme="minorHAnsi"/>
                      <w:szCs w:val="24"/>
                    </w:rPr>
                    <w:t>1500 (300)</w:t>
                  </w:r>
                </w:p>
                <w:p w14:paraId="633099DE" w14:textId="77777777" w:rsidR="006B37E1" w:rsidRPr="006634B5" w:rsidRDefault="006B37E1" w:rsidP="006B37E1">
                  <w:pPr>
                    <w:tabs>
                      <w:tab w:val="right" w:leader="dot" w:pos="7920"/>
                    </w:tabs>
                    <w:rPr>
                      <w:rFonts w:asciiTheme="minorHAnsi" w:hAnsiTheme="minorHAnsi" w:cstheme="minorHAnsi"/>
                      <w:szCs w:val="24"/>
                    </w:rPr>
                  </w:pPr>
                </w:p>
                <w:p w14:paraId="5A8BC8C4" w14:textId="66F3E2C7" w:rsidR="006B37E1" w:rsidRPr="006634B5" w:rsidRDefault="006B37E1" w:rsidP="006B37E1">
                  <w:pPr>
                    <w:tabs>
                      <w:tab w:val="right" w:leader="dot" w:pos="7920"/>
                    </w:tabs>
                    <w:rPr>
                      <w:rFonts w:asciiTheme="minorHAnsi" w:hAnsiTheme="minorHAnsi" w:cstheme="minorHAnsi"/>
                      <w:szCs w:val="24"/>
                    </w:rPr>
                  </w:pPr>
                  <w:r w:rsidRPr="006634B5">
                    <w:rPr>
                      <w:rFonts w:asciiTheme="minorHAnsi" w:hAnsiTheme="minorHAnsi" w:cstheme="minorHAnsi"/>
                      <w:szCs w:val="24"/>
                    </w:rPr>
                    <w:t xml:space="preserve">600 </w:t>
                  </w:r>
                  <w:r w:rsidRPr="008507DA">
                    <w:rPr>
                      <w:rFonts w:asciiTheme="minorHAnsi" w:hAnsiTheme="minorHAnsi" w:cstheme="minorHAnsi"/>
                      <w:szCs w:val="24"/>
                    </w:rPr>
                    <w:t>(120)</w:t>
                  </w:r>
                </w:p>
                <w:p w14:paraId="42683BF8" w14:textId="4CF7A4EB" w:rsidR="006B37E1" w:rsidRPr="006634B5" w:rsidRDefault="006B37E1" w:rsidP="006B37E1">
                  <w:pPr>
                    <w:tabs>
                      <w:tab w:val="right" w:leader="dot" w:pos="7920"/>
                    </w:tabs>
                    <w:rPr>
                      <w:rFonts w:asciiTheme="minorHAnsi" w:hAnsiTheme="minorHAnsi" w:cstheme="minorHAnsi"/>
                      <w:szCs w:val="24"/>
                    </w:rPr>
                  </w:pPr>
                  <w:r w:rsidRPr="006634B5">
                    <w:rPr>
                      <w:rFonts w:asciiTheme="minorHAnsi" w:hAnsiTheme="minorHAnsi" w:cstheme="minorHAnsi"/>
                      <w:szCs w:val="24"/>
                    </w:rPr>
                    <w:t>1500 (300)</w:t>
                  </w:r>
                </w:p>
                <w:p w14:paraId="33D15EA1" w14:textId="005A5FF3" w:rsidR="006B37E1" w:rsidRPr="006634B5" w:rsidRDefault="006B37E1" w:rsidP="006B37E1">
                  <w:pPr>
                    <w:tabs>
                      <w:tab w:val="right" w:leader="dot" w:pos="7920"/>
                    </w:tabs>
                    <w:rPr>
                      <w:rFonts w:asciiTheme="minorHAnsi" w:hAnsiTheme="minorHAnsi" w:cstheme="minorHAnsi"/>
                      <w:b/>
                      <w:bCs/>
                      <w:szCs w:val="24"/>
                    </w:rPr>
                  </w:pPr>
                  <w:r w:rsidRPr="006634B5">
                    <w:rPr>
                      <w:rFonts w:asciiTheme="minorHAnsi" w:hAnsiTheme="minorHAnsi" w:cstheme="minorHAnsi"/>
                      <w:szCs w:val="24"/>
                    </w:rPr>
                    <w:t xml:space="preserve">600 </w:t>
                  </w:r>
                  <w:r w:rsidRPr="008507DA">
                    <w:rPr>
                      <w:rFonts w:asciiTheme="minorHAnsi" w:hAnsiTheme="minorHAnsi" w:cstheme="minorHAnsi"/>
                      <w:szCs w:val="24"/>
                    </w:rPr>
                    <w:t>(120)</w:t>
                  </w:r>
                </w:p>
                <w:p w14:paraId="226A854A" w14:textId="77777777" w:rsidR="001A683D" w:rsidRDefault="001A683D" w:rsidP="006B37E1">
                  <w:pPr>
                    <w:tabs>
                      <w:tab w:val="right" w:leader="dot" w:pos="7920"/>
                    </w:tabs>
                    <w:rPr>
                      <w:rFonts w:asciiTheme="minorHAnsi" w:hAnsiTheme="minorHAnsi" w:cstheme="minorHAnsi"/>
                      <w:szCs w:val="24"/>
                    </w:rPr>
                  </w:pPr>
                </w:p>
                <w:p w14:paraId="55E92528" w14:textId="1F9140AA" w:rsidR="006B37E1" w:rsidRPr="006634B5" w:rsidRDefault="006B37E1" w:rsidP="006B37E1">
                  <w:pPr>
                    <w:tabs>
                      <w:tab w:val="right" w:leader="dot" w:pos="7920"/>
                    </w:tabs>
                    <w:rPr>
                      <w:rFonts w:asciiTheme="minorHAnsi" w:hAnsiTheme="minorHAnsi" w:cstheme="minorHAnsi"/>
                      <w:szCs w:val="24"/>
                    </w:rPr>
                  </w:pPr>
                  <w:r w:rsidRPr="006634B5">
                    <w:rPr>
                      <w:rFonts w:asciiTheme="minorHAnsi" w:hAnsiTheme="minorHAnsi" w:cstheme="minorHAnsi"/>
                      <w:szCs w:val="24"/>
                    </w:rPr>
                    <w:lastRenderedPageBreak/>
                    <w:t>1500 (30</w:t>
                  </w:r>
                  <w:r w:rsidR="00420D16">
                    <w:rPr>
                      <w:rFonts w:asciiTheme="minorHAnsi" w:hAnsiTheme="minorHAnsi" w:cstheme="minorHAnsi"/>
                      <w:szCs w:val="24"/>
                    </w:rPr>
                    <w:t>0</w:t>
                  </w:r>
                  <w:r w:rsidRPr="006634B5">
                    <w:rPr>
                      <w:rFonts w:asciiTheme="minorHAnsi" w:hAnsiTheme="minorHAnsi" w:cstheme="minorHAnsi"/>
                      <w:szCs w:val="24"/>
                    </w:rPr>
                    <w:t>) to be repeated after 6 weeks if ongoing similar bleeding and test for FMH at least every 2 weeks</w:t>
                  </w:r>
                </w:p>
              </w:tc>
            </w:tr>
            <w:tr w:rsidR="006B37E1" w:rsidRPr="006634B5" w14:paraId="0650E41C" w14:textId="77777777" w:rsidTr="00C7017E">
              <w:trPr>
                <w:jc w:val="center"/>
              </w:trPr>
              <w:tc>
                <w:tcPr>
                  <w:tcW w:w="5669" w:type="dxa"/>
                  <w:shd w:val="clear" w:color="auto" w:fill="BFBFBF" w:themeFill="background1" w:themeFillShade="BF"/>
                </w:tcPr>
                <w:p w14:paraId="6CAD66D2" w14:textId="77777777" w:rsidR="006B37E1" w:rsidRPr="00C7017E" w:rsidRDefault="006B37E1" w:rsidP="006B37E1">
                  <w:pPr>
                    <w:pStyle w:val="Heading7"/>
                    <w:tabs>
                      <w:tab w:val="right" w:leader="dot" w:pos="7920"/>
                    </w:tabs>
                    <w:rPr>
                      <w:rFonts w:asciiTheme="minorHAnsi" w:hAnsiTheme="minorHAnsi" w:cstheme="minorHAnsi"/>
                      <w:b/>
                      <w:bCs/>
                      <w:i w:val="0"/>
                      <w:iCs w:val="0"/>
                    </w:rPr>
                  </w:pPr>
                  <w:r w:rsidRPr="00C7017E">
                    <w:rPr>
                      <w:rFonts w:asciiTheme="minorHAnsi" w:hAnsiTheme="minorHAnsi" w:cstheme="minorHAnsi"/>
                      <w:b/>
                      <w:bCs/>
                      <w:i w:val="0"/>
                      <w:iCs w:val="0"/>
                      <w:color w:val="auto"/>
                    </w:rPr>
                    <w:lastRenderedPageBreak/>
                    <w:t xml:space="preserve">Protection </w:t>
                  </w:r>
                </w:p>
              </w:tc>
              <w:tc>
                <w:tcPr>
                  <w:tcW w:w="2410" w:type="dxa"/>
                  <w:shd w:val="clear" w:color="auto" w:fill="BFBFBF" w:themeFill="background1" w:themeFillShade="BF"/>
                </w:tcPr>
                <w:p w14:paraId="534E84FE" w14:textId="77777777" w:rsidR="006B37E1" w:rsidRPr="006634B5" w:rsidRDefault="006B37E1" w:rsidP="006B37E1">
                  <w:pPr>
                    <w:tabs>
                      <w:tab w:val="right" w:leader="dot" w:pos="7920"/>
                    </w:tabs>
                    <w:rPr>
                      <w:rFonts w:asciiTheme="minorHAnsi" w:hAnsiTheme="minorHAnsi" w:cstheme="minorHAnsi"/>
                    </w:rPr>
                  </w:pPr>
                </w:p>
              </w:tc>
            </w:tr>
            <w:tr w:rsidR="006B37E1" w:rsidRPr="006634B5" w14:paraId="6E1A9CE4" w14:textId="77777777" w:rsidTr="0097616C">
              <w:trPr>
                <w:jc w:val="center"/>
              </w:trPr>
              <w:tc>
                <w:tcPr>
                  <w:tcW w:w="5669" w:type="dxa"/>
                </w:tcPr>
                <w:p w14:paraId="684BC5DC" w14:textId="77777777" w:rsidR="006B37E1" w:rsidRPr="006634B5" w:rsidRDefault="006B37E1" w:rsidP="006B37E1">
                  <w:pPr>
                    <w:tabs>
                      <w:tab w:val="right" w:leader="dot" w:pos="7920"/>
                    </w:tabs>
                    <w:rPr>
                      <w:rFonts w:asciiTheme="minorHAnsi" w:hAnsiTheme="minorHAnsi" w:cstheme="minorHAnsi"/>
                    </w:rPr>
                  </w:pPr>
                  <w:r w:rsidRPr="006634B5">
                    <w:rPr>
                      <w:rFonts w:asciiTheme="minorHAnsi" w:hAnsiTheme="minorHAnsi" w:cstheme="minorHAnsi"/>
                    </w:rPr>
                    <w:t xml:space="preserve">Rh positive platelets issued to Rh negative recipient (Rh negative women of childbearing potential should be given </w:t>
                  </w:r>
                  <w:proofErr w:type="spellStart"/>
                  <w:r w:rsidRPr="006634B5">
                    <w:rPr>
                      <w:rFonts w:asciiTheme="minorHAnsi" w:hAnsiTheme="minorHAnsi" w:cstheme="minorHAnsi"/>
                    </w:rPr>
                    <w:t>RhIG</w:t>
                  </w:r>
                  <w:proofErr w:type="spellEnd"/>
                  <w:r w:rsidRPr="006634B5">
                    <w:rPr>
                      <w:rFonts w:asciiTheme="minorHAnsi" w:hAnsiTheme="minorHAnsi" w:cstheme="minorHAnsi"/>
                    </w:rPr>
                    <w:t xml:space="preserve"> when Rh positive platelets are transfused to avoid the risk of formation of anti-D antibody). See Procedural Notes 9.5</w:t>
                  </w:r>
                </w:p>
              </w:tc>
              <w:tc>
                <w:tcPr>
                  <w:tcW w:w="2410" w:type="dxa"/>
                </w:tcPr>
                <w:p w14:paraId="3DF271E6" w14:textId="77777777" w:rsidR="006B37E1" w:rsidRPr="006634B5" w:rsidRDefault="006B37E1" w:rsidP="006B37E1">
                  <w:pPr>
                    <w:tabs>
                      <w:tab w:val="right" w:leader="dot" w:pos="7920"/>
                    </w:tabs>
                    <w:rPr>
                      <w:rFonts w:asciiTheme="minorHAnsi" w:hAnsiTheme="minorHAnsi" w:cstheme="minorHAnsi"/>
                    </w:rPr>
                  </w:pPr>
                  <w:r w:rsidRPr="006634B5">
                    <w:rPr>
                      <w:rFonts w:asciiTheme="minorHAnsi" w:hAnsiTheme="minorHAnsi" w:cstheme="minorHAnsi"/>
                    </w:rPr>
                    <w:t>1500 (300)</w:t>
                  </w:r>
                </w:p>
                <w:p w14:paraId="19084A64" w14:textId="77777777" w:rsidR="006B37E1" w:rsidRPr="006634B5" w:rsidRDefault="006B37E1" w:rsidP="006B37E1">
                  <w:pPr>
                    <w:tabs>
                      <w:tab w:val="right" w:leader="dot" w:pos="7920"/>
                    </w:tabs>
                    <w:rPr>
                      <w:rFonts w:asciiTheme="minorHAnsi" w:hAnsiTheme="minorHAnsi" w:cstheme="minorHAnsi"/>
                      <w:vertAlign w:val="superscript"/>
                    </w:rPr>
                  </w:pPr>
                  <w:r w:rsidRPr="006634B5">
                    <w:rPr>
                      <w:rFonts w:asciiTheme="minorHAnsi" w:hAnsiTheme="minorHAnsi" w:cstheme="minorHAnsi"/>
                    </w:rPr>
                    <w:t xml:space="preserve">A single dose of </w:t>
                  </w:r>
                  <w:proofErr w:type="spellStart"/>
                  <w:r w:rsidRPr="006634B5">
                    <w:rPr>
                      <w:rFonts w:asciiTheme="minorHAnsi" w:hAnsiTheme="minorHAnsi" w:cstheme="minorHAnsi"/>
                    </w:rPr>
                    <w:t>RhIG</w:t>
                  </w:r>
                  <w:proofErr w:type="spellEnd"/>
                  <w:r w:rsidRPr="006634B5">
                    <w:rPr>
                      <w:rFonts w:asciiTheme="minorHAnsi" w:hAnsiTheme="minorHAnsi" w:cstheme="minorHAnsi"/>
                    </w:rPr>
                    <w:t xml:space="preserve"> should be sufficient to provide protection for multiple platelet transfusions over a </w:t>
                  </w:r>
                  <w:proofErr w:type="gramStart"/>
                  <w:r w:rsidRPr="006634B5">
                    <w:rPr>
                      <w:rFonts w:asciiTheme="minorHAnsi" w:hAnsiTheme="minorHAnsi" w:cstheme="minorHAnsi"/>
                    </w:rPr>
                    <w:t>2-4 week</w:t>
                  </w:r>
                  <w:proofErr w:type="gramEnd"/>
                  <w:r w:rsidRPr="006634B5">
                    <w:rPr>
                      <w:rFonts w:asciiTheme="minorHAnsi" w:hAnsiTheme="minorHAnsi" w:cstheme="minorHAnsi"/>
                    </w:rPr>
                    <w:t xml:space="preserve"> period.</w:t>
                  </w:r>
                  <w:r w:rsidRPr="006634B5">
                    <w:rPr>
                      <w:rFonts w:asciiTheme="minorHAnsi" w:hAnsiTheme="minorHAnsi" w:cstheme="minorHAnsi"/>
                      <w:vertAlign w:val="superscript"/>
                    </w:rPr>
                    <w:t>10.3</w:t>
                  </w:r>
                  <w:r w:rsidRPr="006634B5">
                    <w:rPr>
                      <w:rFonts w:asciiTheme="minorHAnsi" w:hAnsiTheme="minorHAnsi" w:cstheme="minorHAnsi"/>
                    </w:rPr>
                    <w:t xml:space="preserve"> </w:t>
                  </w:r>
                </w:p>
              </w:tc>
            </w:tr>
            <w:tr w:rsidR="006B37E1" w:rsidRPr="006634B5" w14:paraId="7B89225F" w14:textId="77777777" w:rsidTr="0097616C">
              <w:trPr>
                <w:jc w:val="center"/>
              </w:trPr>
              <w:tc>
                <w:tcPr>
                  <w:tcW w:w="5669" w:type="dxa"/>
                  <w:shd w:val="clear" w:color="auto" w:fill="BFBFBF" w:themeFill="background1" w:themeFillShade="BF"/>
                </w:tcPr>
                <w:p w14:paraId="0E01CA5F" w14:textId="77777777" w:rsidR="006B37E1" w:rsidRPr="006634B5" w:rsidRDefault="006B37E1" w:rsidP="006B37E1">
                  <w:pPr>
                    <w:tabs>
                      <w:tab w:val="right" w:leader="dot" w:pos="7920"/>
                    </w:tabs>
                    <w:rPr>
                      <w:rFonts w:asciiTheme="minorHAnsi" w:hAnsiTheme="minorHAnsi" w:cstheme="minorHAnsi"/>
                      <w:b/>
                    </w:rPr>
                  </w:pPr>
                  <w:r w:rsidRPr="006634B5">
                    <w:rPr>
                      <w:rFonts w:asciiTheme="minorHAnsi" w:hAnsiTheme="minorHAnsi" w:cstheme="minorHAnsi"/>
                      <w:b/>
                    </w:rPr>
                    <w:t>Treatment</w:t>
                  </w:r>
                </w:p>
              </w:tc>
              <w:tc>
                <w:tcPr>
                  <w:tcW w:w="2410" w:type="dxa"/>
                  <w:shd w:val="clear" w:color="auto" w:fill="BFBFBF" w:themeFill="background1" w:themeFillShade="BF"/>
                </w:tcPr>
                <w:p w14:paraId="75BD5595" w14:textId="77777777" w:rsidR="006B37E1" w:rsidRPr="006634B5" w:rsidRDefault="006B37E1" w:rsidP="006B37E1">
                  <w:pPr>
                    <w:tabs>
                      <w:tab w:val="right" w:leader="dot" w:pos="7920"/>
                    </w:tabs>
                    <w:rPr>
                      <w:rFonts w:asciiTheme="minorHAnsi" w:hAnsiTheme="minorHAnsi" w:cstheme="minorHAnsi"/>
                    </w:rPr>
                  </w:pPr>
                </w:p>
              </w:tc>
            </w:tr>
            <w:tr w:rsidR="006B37E1" w:rsidRPr="006634B5" w14:paraId="7CB91E9C" w14:textId="77777777" w:rsidTr="0097616C">
              <w:trPr>
                <w:jc w:val="center"/>
              </w:trPr>
              <w:tc>
                <w:tcPr>
                  <w:tcW w:w="5669" w:type="dxa"/>
                </w:tcPr>
                <w:p w14:paraId="56F8906B" w14:textId="77777777" w:rsidR="006B37E1" w:rsidRPr="006634B5" w:rsidRDefault="006B37E1" w:rsidP="006B37E1">
                  <w:pPr>
                    <w:tabs>
                      <w:tab w:val="right" w:leader="dot" w:pos="7920"/>
                    </w:tabs>
                    <w:rPr>
                      <w:rFonts w:asciiTheme="minorHAnsi" w:hAnsiTheme="minorHAnsi" w:cstheme="minorHAnsi"/>
                      <w:szCs w:val="24"/>
                    </w:rPr>
                  </w:pPr>
                  <w:r w:rsidRPr="006634B5">
                    <w:rPr>
                      <w:rFonts w:asciiTheme="minorHAnsi" w:hAnsiTheme="minorHAnsi" w:cstheme="minorHAnsi"/>
                      <w:szCs w:val="24"/>
                    </w:rPr>
                    <w:t>Rh(D) positive patients diagnosed with Immune Thrombocytopenia (ITP). See Procedural Notes 9.6</w:t>
                  </w:r>
                </w:p>
              </w:tc>
              <w:tc>
                <w:tcPr>
                  <w:tcW w:w="2410" w:type="dxa"/>
                </w:tcPr>
                <w:p w14:paraId="18C94718" w14:textId="77777777" w:rsidR="006B37E1" w:rsidRPr="006634B5" w:rsidRDefault="006B37E1" w:rsidP="006B37E1">
                  <w:pPr>
                    <w:tabs>
                      <w:tab w:val="right" w:leader="dot" w:pos="7920"/>
                    </w:tabs>
                    <w:rPr>
                      <w:rFonts w:asciiTheme="minorHAnsi" w:hAnsiTheme="minorHAnsi" w:cstheme="minorHAnsi"/>
                    </w:rPr>
                  </w:pPr>
                  <w:r w:rsidRPr="006634B5">
                    <w:rPr>
                      <w:rFonts w:asciiTheme="minorHAnsi" w:hAnsiTheme="minorHAnsi" w:cstheme="minorHAnsi"/>
                    </w:rPr>
                    <w:t>5000 (1000)</w:t>
                  </w:r>
                </w:p>
              </w:tc>
            </w:tr>
          </w:tbl>
          <w:p w14:paraId="44B82094" w14:textId="4CBC70A7" w:rsidR="008C7C3A" w:rsidRPr="006634B5" w:rsidRDefault="008C7C3A" w:rsidP="4DF1CD01">
            <w:pPr>
              <w:rPr>
                <w:rFonts w:asciiTheme="minorHAnsi" w:hAnsiTheme="minorHAnsi" w:cstheme="minorHAnsi"/>
                <w:b/>
                <w:bCs/>
                <w:sz w:val="28"/>
                <w:szCs w:val="28"/>
              </w:rPr>
            </w:pPr>
          </w:p>
        </w:tc>
      </w:tr>
      <w:tr w:rsidR="00173651" w:rsidRPr="006634B5" w:rsidDel="008025A0" w14:paraId="2DE4AB02" w14:textId="77777777" w:rsidTr="000F245E">
        <w:trPr>
          <w:trHeight w:val="494"/>
        </w:trPr>
        <w:tc>
          <w:tcPr>
            <w:tcW w:w="2104" w:type="dxa"/>
            <w:tcBorders>
              <w:top w:val="single" w:sz="4" w:space="0" w:color="auto"/>
              <w:left w:val="single" w:sz="4" w:space="0" w:color="auto"/>
              <w:bottom w:val="single" w:sz="4" w:space="0" w:color="auto"/>
              <w:right w:val="single" w:sz="4" w:space="0" w:color="auto"/>
            </w:tcBorders>
          </w:tcPr>
          <w:p w14:paraId="02CA8C98" w14:textId="77777777" w:rsidR="00173651" w:rsidRPr="00B8304F" w:rsidRDefault="00173651" w:rsidP="007335CD">
            <w:pPr>
              <w:pStyle w:val="ListParagraph"/>
              <w:numPr>
                <w:ilvl w:val="0"/>
                <w:numId w:val="3"/>
              </w:numPr>
              <w:ind w:left="291"/>
              <w:rPr>
                <w:rFonts w:asciiTheme="minorHAnsi" w:hAnsiTheme="minorHAnsi" w:cstheme="minorHAnsi"/>
                <w:szCs w:val="24"/>
              </w:rPr>
            </w:pPr>
          </w:p>
          <w:p w14:paraId="1B278411" w14:textId="0755D49F" w:rsidR="00173651" w:rsidRPr="00173651" w:rsidRDefault="00173651" w:rsidP="00B8304F">
            <w:pPr>
              <w:pStyle w:val="ListParagraph"/>
              <w:ind w:left="291"/>
              <w:rPr>
                <w:rFonts w:cs="Calibri"/>
                <w:szCs w:val="24"/>
              </w:rPr>
            </w:pPr>
            <w:r w:rsidRPr="00173651">
              <w:rPr>
                <w:rFonts w:cs="Calibri"/>
                <w:sz w:val="24"/>
                <w:szCs w:val="24"/>
              </w:rPr>
              <w:t xml:space="preserve">Issuing of </w:t>
            </w:r>
            <w:proofErr w:type="spellStart"/>
            <w:r w:rsidRPr="00173651">
              <w:rPr>
                <w:rFonts w:cs="Calibri"/>
                <w:sz w:val="24"/>
                <w:szCs w:val="24"/>
              </w:rPr>
              <w:t>RhIG</w:t>
            </w:r>
            <w:proofErr w:type="spellEnd"/>
          </w:p>
        </w:tc>
        <w:tc>
          <w:tcPr>
            <w:tcW w:w="8516" w:type="dxa"/>
            <w:tcBorders>
              <w:top w:val="single" w:sz="4" w:space="0" w:color="auto"/>
              <w:left w:val="single" w:sz="4" w:space="0" w:color="auto"/>
              <w:bottom w:val="single" w:sz="4" w:space="0" w:color="auto"/>
              <w:right w:val="single" w:sz="4" w:space="0" w:color="auto"/>
            </w:tcBorders>
          </w:tcPr>
          <w:p w14:paraId="6669406F" w14:textId="6ED9CFA4" w:rsidR="00173651" w:rsidRPr="00665AB8" w:rsidRDefault="00173651" w:rsidP="007335CD">
            <w:pPr>
              <w:pStyle w:val="ListParagraph"/>
              <w:numPr>
                <w:ilvl w:val="0"/>
                <w:numId w:val="12"/>
              </w:numPr>
              <w:ind w:left="885" w:hanging="885"/>
              <w:rPr>
                <w:rFonts w:asciiTheme="minorHAnsi" w:hAnsiTheme="minorHAnsi" w:cstheme="minorHAnsi"/>
                <w:szCs w:val="24"/>
              </w:rPr>
            </w:pPr>
            <w:r w:rsidRPr="00173651">
              <w:rPr>
                <w:rFonts w:asciiTheme="minorHAnsi" w:hAnsiTheme="minorHAnsi" w:cstheme="minorHAnsi"/>
              </w:rPr>
              <w:t>The product must be stored at 1-6</w:t>
            </w:r>
            <w:r w:rsidRPr="00173651">
              <w:rPr>
                <w:rFonts w:asciiTheme="minorHAnsi" w:eastAsia="Times New Roman" w:hAnsiTheme="minorHAnsi" w:cstheme="minorHAnsi"/>
              </w:rPr>
              <w:t>°</w:t>
            </w:r>
            <w:r w:rsidRPr="00173651">
              <w:rPr>
                <w:rFonts w:asciiTheme="minorHAnsi" w:hAnsiTheme="minorHAnsi" w:cstheme="minorHAnsi"/>
              </w:rPr>
              <w:t>C. Physicians and/or midwives are responsible for verifying products were stored appropriately.</w:t>
            </w:r>
          </w:p>
          <w:tbl>
            <w:tblPr>
              <w:tblStyle w:val="TableGrid"/>
              <w:tblpPr w:leftFromText="180" w:rightFromText="180" w:vertAnchor="text" w:horzAnchor="margin" w:tblpX="137" w:tblpY="376"/>
              <w:tblOverlap w:val="never"/>
              <w:tblW w:w="0" w:type="auto"/>
              <w:tblInd w:w="0" w:type="dxa"/>
              <w:tblLayout w:type="fixed"/>
              <w:tblLook w:val="04A0" w:firstRow="1" w:lastRow="0" w:firstColumn="1" w:lastColumn="0" w:noHBand="0" w:noVBand="1"/>
            </w:tblPr>
            <w:tblGrid>
              <w:gridCol w:w="4074"/>
              <w:gridCol w:w="4001"/>
            </w:tblGrid>
            <w:tr w:rsidR="001171F9" w:rsidRPr="009266CA" w14:paraId="488EBD9B" w14:textId="77777777" w:rsidTr="001171F9">
              <w:tc>
                <w:tcPr>
                  <w:tcW w:w="4074" w:type="dxa"/>
                </w:tcPr>
                <w:p w14:paraId="05322E5A" w14:textId="77777777" w:rsidR="001171F9" w:rsidRPr="00274D96" w:rsidRDefault="001171F9" w:rsidP="001171F9">
                  <w:pPr>
                    <w:rPr>
                      <w:rFonts w:ascii="Calibri" w:hAnsi="Calibri" w:cs="Calibri"/>
                      <w:b/>
                      <w:i/>
                      <w:szCs w:val="24"/>
                    </w:rPr>
                  </w:pPr>
                  <w:r w:rsidRPr="00274D96">
                    <w:rPr>
                      <w:rFonts w:ascii="Calibri" w:hAnsi="Calibri" w:cs="Calibri"/>
                      <w:b/>
                      <w:i/>
                      <w:szCs w:val="24"/>
                    </w:rPr>
                    <w:t>If</w:t>
                  </w:r>
                </w:p>
              </w:tc>
              <w:tc>
                <w:tcPr>
                  <w:tcW w:w="4001" w:type="dxa"/>
                </w:tcPr>
                <w:p w14:paraId="7128E2B9" w14:textId="77777777" w:rsidR="001171F9" w:rsidRPr="00274D96" w:rsidRDefault="001171F9" w:rsidP="001171F9">
                  <w:pPr>
                    <w:rPr>
                      <w:rFonts w:ascii="Calibri" w:hAnsi="Calibri" w:cs="Calibri"/>
                      <w:b/>
                      <w:i/>
                      <w:szCs w:val="24"/>
                    </w:rPr>
                  </w:pPr>
                  <w:r w:rsidRPr="00274D96">
                    <w:rPr>
                      <w:rFonts w:ascii="Calibri" w:hAnsi="Calibri" w:cs="Calibri"/>
                      <w:b/>
                      <w:i/>
                      <w:szCs w:val="24"/>
                    </w:rPr>
                    <w:t>then</w:t>
                  </w:r>
                </w:p>
              </w:tc>
            </w:tr>
            <w:tr w:rsidR="001171F9" w:rsidRPr="009266CA" w14:paraId="41ED39A5" w14:textId="77777777" w:rsidTr="001171F9">
              <w:tc>
                <w:tcPr>
                  <w:tcW w:w="4074" w:type="dxa"/>
                </w:tcPr>
                <w:p w14:paraId="270CBA74" w14:textId="77777777" w:rsidR="001171F9" w:rsidRPr="00274D96" w:rsidRDefault="001171F9" w:rsidP="001171F9">
                  <w:pPr>
                    <w:rPr>
                      <w:rFonts w:ascii="Calibri" w:hAnsi="Calibri" w:cs="Calibri"/>
                      <w:szCs w:val="24"/>
                    </w:rPr>
                  </w:pPr>
                  <w:r w:rsidRPr="00274D96">
                    <w:rPr>
                      <w:rFonts w:ascii="Calibri" w:hAnsi="Calibri" w:cs="Calibri"/>
                      <w:szCs w:val="24"/>
                    </w:rPr>
                    <w:t xml:space="preserve">Product is not picked up the same day </w:t>
                  </w:r>
                </w:p>
              </w:tc>
              <w:tc>
                <w:tcPr>
                  <w:tcW w:w="4001" w:type="dxa"/>
                </w:tcPr>
                <w:p w14:paraId="2E59B122" w14:textId="77777777" w:rsidR="001171F9" w:rsidRPr="00274D96" w:rsidRDefault="001171F9" w:rsidP="001171F9">
                  <w:pPr>
                    <w:rPr>
                      <w:rFonts w:ascii="Calibri" w:hAnsi="Calibri" w:cs="Calibri"/>
                      <w:szCs w:val="24"/>
                    </w:rPr>
                  </w:pPr>
                  <w:r w:rsidRPr="00274D96">
                    <w:rPr>
                      <w:rFonts w:ascii="Calibri" w:hAnsi="Calibri" w:cs="Calibri"/>
                      <w:szCs w:val="24"/>
                    </w:rPr>
                    <w:t>Product can be reserved in the patient’s name. Can be dispensed the day assigned for pick up.</w:t>
                  </w:r>
                </w:p>
              </w:tc>
            </w:tr>
            <w:tr w:rsidR="001171F9" w:rsidRPr="009266CA" w14:paraId="6681908D" w14:textId="77777777" w:rsidTr="001171F9">
              <w:tc>
                <w:tcPr>
                  <w:tcW w:w="4074" w:type="dxa"/>
                </w:tcPr>
                <w:p w14:paraId="44C9560B" w14:textId="77777777" w:rsidR="001171F9" w:rsidRPr="00274D96" w:rsidRDefault="001171F9" w:rsidP="001171F9">
                  <w:pPr>
                    <w:rPr>
                      <w:rFonts w:ascii="Calibri" w:hAnsi="Calibri" w:cs="Calibri"/>
                      <w:szCs w:val="24"/>
                    </w:rPr>
                  </w:pPr>
                  <w:r w:rsidRPr="00274D96">
                    <w:rPr>
                      <w:rFonts w:ascii="Calibri" w:hAnsi="Calibri" w:cs="Calibri"/>
                      <w:szCs w:val="24"/>
                    </w:rPr>
                    <w:t>Product is not infused after pick-up</w:t>
                  </w:r>
                </w:p>
              </w:tc>
              <w:tc>
                <w:tcPr>
                  <w:tcW w:w="4001" w:type="dxa"/>
                </w:tcPr>
                <w:p w14:paraId="7AF6BB6F" w14:textId="77777777" w:rsidR="001171F9" w:rsidRPr="00274D96" w:rsidRDefault="001171F9" w:rsidP="001171F9">
                  <w:pPr>
                    <w:rPr>
                      <w:rFonts w:ascii="Calibri" w:hAnsi="Calibri" w:cs="Calibri"/>
                      <w:szCs w:val="24"/>
                    </w:rPr>
                  </w:pPr>
                  <w:r w:rsidRPr="00274D96">
                    <w:rPr>
                      <w:rFonts w:ascii="Calibri" w:hAnsi="Calibri" w:cs="Calibri"/>
                      <w:szCs w:val="24"/>
                    </w:rPr>
                    <w:t>Transfusion medicine lab must be notified, and product discarded</w:t>
                  </w:r>
                </w:p>
              </w:tc>
            </w:tr>
            <w:tr w:rsidR="001171F9" w:rsidRPr="000E42F0" w14:paraId="08584C63" w14:textId="77777777" w:rsidTr="001171F9">
              <w:tc>
                <w:tcPr>
                  <w:tcW w:w="4074" w:type="dxa"/>
                </w:tcPr>
                <w:p w14:paraId="13935B8D" w14:textId="77777777" w:rsidR="001171F9" w:rsidRPr="00274D96" w:rsidRDefault="001171F9" w:rsidP="001171F9">
                  <w:pPr>
                    <w:rPr>
                      <w:rFonts w:ascii="Calibri" w:hAnsi="Calibri" w:cs="Calibri"/>
                      <w:szCs w:val="24"/>
                    </w:rPr>
                  </w:pPr>
                  <w:r w:rsidRPr="00274D96">
                    <w:rPr>
                      <w:rFonts w:ascii="Calibri" w:hAnsi="Calibri" w:cs="Calibri"/>
                      <w:szCs w:val="24"/>
                    </w:rPr>
                    <w:t>Multiple vials are issued to one  physician or midwife office</w:t>
                  </w:r>
                </w:p>
              </w:tc>
              <w:tc>
                <w:tcPr>
                  <w:tcW w:w="4001" w:type="dxa"/>
                </w:tcPr>
                <w:p w14:paraId="172BDA09" w14:textId="77777777" w:rsidR="001171F9" w:rsidRPr="00274D96" w:rsidRDefault="001171F9" w:rsidP="001171F9">
                  <w:pPr>
                    <w:rPr>
                      <w:rFonts w:ascii="Calibri" w:hAnsi="Calibri" w:cs="Calibri"/>
                      <w:szCs w:val="24"/>
                    </w:rPr>
                  </w:pPr>
                  <w:r w:rsidRPr="00274D96">
                    <w:rPr>
                      <w:rFonts w:ascii="Calibri" w:hAnsi="Calibri" w:cs="Calibri"/>
                      <w:szCs w:val="24"/>
                    </w:rPr>
                    <w:t>Ensure the vials are from the same lot number where possible</w:t>
                  </w:r>
                </w:p>
              </w:tc>
            </w:tr>
          </w:tbl>
          <w:p w14:paraId="34FFC74E" w14:textId="5E08DA00" w:rsidR="00665AB8" w:rsidRDefault="00665AB8" w:rsidP="00665AB8">
            <w:pPr>
              <w:pStyle w:val="ListParagraph"/>
              <w:ind w:left="885"/>
              <w:rPr>
                <w:rFonts w:asciiTheme="minorHAnsi" w:hAnsiTheme="minorHAnsi" w:cstheme="minorHAnsi"/>
                <w:szCs w:val="24"/>
                <w:lang w:val="en-US"/>
              </w:rPr>
            </w:pPr>
          </w:p>
          <w:p w14:paraId="0861D42A" w14:textId="77777777" w:rsidR="001171F9" w:rsidRPr="001171F9" w:rsidRDefault="001171F9" w:rsidP="00665AB8">
            <w:pPr>
              <w:pStyle w:val="ListParagraph"/>
              <w:ind w:left="885"/>
              <w:rPr>
                <w:rFonts w:asciiTheme="minorHAnsi" w:hAnsiTheme="minorHAnsi" w:cstheme="minorHAnsi"/>
                <w:szCs w:val="24"/>
                <w:lang w:val="en-US"/>
              </w:rPr>
            </w:pPr>
          </w:p>
          <w:p w14:paraId="0F4EFEE1" w14:textId="595FBBA3" w:rsidR="00665AB8" w:rsidRPr="00173651" w:rsidRDefault="00C42A1F" w:rsidP="007335CD">
            <w:pPr>
              <w:pStyle w:val="ListParagraph"/>
              <w:numPr>
                <w:ilvl w:val="0"/>
                <w:numId w:val="12"/>
              </w:numPr>
              <w:ind w:left="885" w:hanging="885"/>
              <w:rPr>
                <w:rFonts w:asciiTheme="minorHAnsi" w:hAnsiTheme="minorHAnsi" w:cstheme="minorHAnsi"/>
                <w:szCs w:val="24"/>
              </w:rPr>
            </w:pPr>
            <w:r w:rsidRPr="00C42A1F">
              <w:rPr>
                <w:rFonts w:asciiTheme="minorHAnsi" w:hAnsiTheme="minorHAnsi" w:cstheme="minorHAnsi"/>
                <w:szCs w:val="24"/>
                <w:lang w:val="en-US"/>
              </w:rPr>
              <w:t>Issue product as per hospital LIS procedures or follow IM.004 – Manual Issuing of Blood Components and Plasma Products Using the Issue/Transfusion Record</w:t>
            </w:r>
          </w:p>
        </w:tc>
      </w:tr>
    </w:tbl>
    <w:p w14:paraId="11AC4F83" w14:textId="77777777" w:rsidR="005D7BDB" w:rsidRPr="002E46B4" w:rsidRDefault="005D7BDB" w:rsidP="00A30C90">
      <w:pPr>
        <w:rPr>
          <w:rFonts w:ascii="Calibri" w:hAnsi="Calibri" w:cs="Calibri"/>
          <w:b/>
          <w:bCs/>
          <w:szCs w:val="24"/>
        </w:rPr>
      </w:pPr>
    </w:p>
    <w:p w14:paraId="5DAB7D0B" w14:textId="4EF94515" w:rsidR="00BE62C2" w:rsidRPr="00E6523C" w:rsidRDefault="4DF1CD01" w:rsidP="007335CD">
      <w:pPr>
        <w:pStyle w:val="Heading2"/>
        <w:numPr>
          <w:ilvl w:val="0"/>
          <w:numId w:val="8"/>
        </w:numPr>
        <w:ind w:left="720" w:hanging="720"/>
      </w:pPr>
      <w:r>
        <w:t>PROCEDURE NOTES</w:t>
      </w:r>
    </w:p>
    <w:p w14:paraId="1A73109C" w14:textId="58A4B080" w:rsidR="00876B79" w:rsidRDefault="00DB75BF" w:rsidP="007335CD">
      <w:pPr>
        <w:pStyle w:val="ListParagraph"/>
        <w:numPr>
          <w:ilvl w:val="1"/>
          <w:numId w:val="5"/>
        </w:numPr>
        <w:ind w:hanging="731"/>
        <w:rPr>
          <w:rFonts w:cs="Calibri"/>
          <w:sz w:val="24"/>
          <w:szCs w:val="24"/>
        </w:rPr>
      </w:pPr>
      <w:r w:rsidRPr="00DB75BF">
        <w:rPr>
          <w:rFonts w:cs="Calibri"/>
          <w:sz w:val="24"/>
          <w:szCs w:val="24"/>
        </w:rPr>
        <w:t>A 1500 IU (300</w:t>
      </w:r>
      <w:r w:rsidR="00012CAC">
        <w:rPr>
          <w:rFonts w:ascii="Symbol" w:eastAsia="Symbol" w:hAnsi="Symbol" w:cs="Symbol"/>
          <w:sz w:val="24"/>
          <w:szCs w:val="24"/>
        </w:rPr>
        <w:t>m</w:t>
      </w:r>
      <w:r w:rsidRPr="00DB75BF">
        <w:rPr>
          <w:rFonts w:cs="Calibri"/>
          <w:sz w:val="24"/>
          <w:szCs w:val="24"/>
        </w:rPr>
        <w:t xml:space="preserve">g) dose of </w:t>
      </w:r>
      <w:proofErr w:type="spellStart"/>
      <w:r w:rsidRPr="00DB75BF">
        <w:rPr>
          <w:rFonts w:cs="Calibri"/>
          <w:sz w:val="24"/>
          <w:szCs w:val="24"/>
        </w:rPr>
        <w:t>RhIG</w:t>
      </w:r>
      <w:proofErr w:type="spellEnd"/>
      <w:r w:rsidRPr="00DB75BF">
        <w:rPr>
          <w:rFonts w:cs="Calibri"/>
          <w:sz w:val="24"/>
          <w:szCs w:val="24"/>
        </w:rPr>
        <w:t xml:space="preserve"> is sufficient to prevent alloimmunization after delivery in 99% of cases. 1500 IU will suppress immunization from 15 mL of red cells (approximately 30 mL fetal whole blood). 10.2 Each 600 IU (120</w:t>
      </w:r>
      <w:r w:rsidR="00012CAC">
        <w:rPr>
          <w:rFonts w:ascii="Symbol" w:eastAsia="Symbol" w:hAnsi="Symbol" w:cs="Symbol"/>
          <w:sz w:val="24"/>
          <w:szCs w:val="24"/>
        </w:rPr>
        <w:t>m</w:t>
      </w:r>
      <w:r w:rsidRPr="00DB75BF">
        <w:rPr>
          <w:rFonts w:cs="Calibri"/>
          <w:sz w:val="24"/>
          <w:szCs w:val="24"/>
        </w:rPr>
        <w:t xml:space="preserve">g) dose of </w:t>
      </w:r>
      <w:proofErr w:type="spellStart"/>
      <w:r w:rsidRPr="00DB75BF">
        <w:rPr>
          <w:rFonts w:cs="Calibri"/>
          <w:sz w:val="24"/>
          <w:szCs w:val="24"/>
        </w:rPr>
        <w:t>RhIG</w:t>
      </w:r>
      <w:proofErr w:type="spellEnd"/>
      <w:r w:rsidRPr="00DB75BF">
        <w:rPr>
          <w:rFonts w:cs="Calibri"/>
          <w:sz w:val="24"/>
          <w:szCs w:val="24"/>
        </w:rPr>
        <w:t xml:space="preserve"> covers 6mL of red cells (approximately 12 mL whole blood) and lasts about 21 days.</w:t>
      </w:r>
    </w:p>
    <w:p w14:paraId="0B706BA0" w14:textId="77777777" w:rsidR="00EA4E26" w:rsidRPr="00EA4E26" w:rsidRDefault="00EA4E26" w:rsidP="007335CD">
      <w:pPr>
        <w:numPr>
          <w:ilvl w:val="1"/>
          <w:numId w:val="5"/>
        </w:numPr>
        <w:ind w:hanging="731"/>
        <w:rPr>
          <w:rFonts w:asciiTheme="minorHAnsi" w:hAnsiTheme="minorHAnsi" w:cstheme="minorHAnsi"/>
          <w:szCs w:val="24"/>
        </w:rPr>
      </w:pPr>
      <w:r w:rsidRPr="00EA4E26">
        <w:rPr>
          <w:rFonts w:asciiTheme="minorHAnsi" w:hAnsiTheme="minorHAnsi" w:cstheme="minorHAnsi"/>
          <w:szCs w:val="24"/>
        </w:rPr>
        <w:t>Retrieve patient record. Ensure that all patient identification information corresponds. If it is a post-partum request indicates that her infant was Rh(D) positive - check infant's results.</w:t>
      </w:r>
    </w:p>
    <w:p w14:paraId="72DD8F38" w14:textId="591CC03D" w:rsidR="00EA4E26" w:rsidRDefault="00EA4E26" w:rsidP="00EA4E26">
      <w:pPr>
        <w:ind w:left="1440" w:hanging="731"/>
        <w:rPr>
          <w:rFonts w:asciiTheme="minorHAnsi" w:hAnsiTheme="minorHAnsi" w:cstheme="minorHAnsi"/>
        </w:rPr>
      </w:pPr>
    </w:p>
    <w:p w14:paraId="3F07B815" w14:textId="77777777" w:rsidR="00973575" w:rsidRPr="00EA4E26" w:rsidRDefault="00973575" w:rsidP="00EA4E26">
      <w:pPr>
        <w:ind w:left="1440" w:hanging="731"/>
        <w:rPr>
          <w:rFonts w:asciiTheme="minorHAnsi" w:hAnsiTheme="minorHAnsi" w:cstheme="minorHAnsi"/>
        </w:rPr>
      </w:pPr>
    </w:p>
    <w:p w14:paraId="71DC659F" w14:textId="77012506" w:rsidR="002A358B" w:rsidRPr="002A358B" w:rsidRDefault="00EA4E26" w:rsidP="007335CD">
      <w:pPr>
        <w:numPr>
          <w:ilvl w:val="1"/>
          <w:numId w:val="5"/>
        </w:numPr>
        <w:ind w:hanging="731"/>
        <w:rPr>
          <w:rFonts w:asciiTheme="minorHAnsi" w:hAnsiTheme="minorHAnsi" w:cstheme="minorHAnsi"/>
        </w:rPr>
      </w:pPr>
      <w:r w:rsidRPr="00EA4E26">
        <w:rPr>
          <w:rFonts w:asciiTheme="minorHAnsi" w:hAnsiTheme="minorHAnsi" w:cstheme="minorHAnsi"/>
        </w:rPr>
        <w:t xml:space="preserve">For external storage of </w:t>
      </w:r>
      <w:proofErr w:type="spellStart"/>
      <w:r w:rsidRPr="00EA4E26">
        <w:rPr>
          <w:rFonts w:asciiTheme="minorHAnsi" w:hAnsiTheme="minorHAnsi" w:cstheme="minorHAnsi"/>
        </w:rPr>
        <w:t>RhIG</w:t>
      </w:r>
      <w:proofErr w:type="spellEnd"/>
      <w:r w:rsidRPr="00EA4E26">
        <w:rPr>
          <w:rFonts w:asciiTheme="minorHAnsi" w:hAnsiTheme="minorHAnsi" w:cstheme="minorHAnsi"/>
        </w:rPr>
        <w:t>:</w:t>
      </w:r>
    </w:p>
    <w:p w14:paraId="3149EA3B" w14:textId="682F6A5B" w:rsidR="00EA4E26" w:rsidRPr="002A358B" w:rsidRDefault="00EA4E26" w:rsidP="007335CD">
      <w:pPr>
        <w:numPr>
          <w:ilvl w:val="2"/>
          <w:numId w:val="5"/>
        </w:numPr>
        <w:rPr>
          <w:rFonts w:asciiTheme="minorHAnsi" w:hAnsiTheme="minorHAnsi" w:cstheme="minorHAnsi"/>
        </w:rPr>
      </w:pPr>
      <w:r w:rsidRPr="00EA4E26">
        <w:rPr>
          <w:rFonts w:asciiTheme="minorHAnsi" w:hAnsiTheme="minorHAnsi" w:cstheme="minorHAnsi"/>
        </w:rPr>
        <w:t>The product must be stored in the refrigerator (1-6°C).</w:t>
      </w:r>
    </w:p>
    <w:p w14:paraId="042C0010" w14:textId="75509D0F" w:rsidR="00EA4E26" w:rsidRPr="00D90986" w:rsidRDefault="00EA4E26" w:rsidP="00D90986">
      <w:pPr>
        <w:numPr>
          <w:ilvl w:val="2"/>
          <w:numId w:val="5"/>
        </w:numPr>
        <w:rPr>
          <w:rFonts w:asciiTheme="minorHAnsi" w:hAnsiTheme="minorHAnsi" w:cstheme="minorHAnsi"/>
        </w:rPr>
      </w:pPr>
      <w:r w:rsidRPr="00EA4E26">
        <w:rPr>
          <w:rFonts w:asciiTheme="minorHAnsi" w:hAnsiTheme="minorHAnsi" w:cstheme="minorHAnsi"/>
        </w:rPr>
        <w:t xml:space="preserve">If issued to external sites, physicians, </w:t>
      </w:r>
      <w:proofErr w:type="gramStart"/>
      <w:r w:rsidRPr="00EA4E26">
        <w:rPr>
          <w:rFonts w:asciiTheme="minorHAnsi" w:hAnsiTheme="minorHAnsi" w:cstheme="minorHAnsi"/>
        </w:rPr>
        <w:t>midwives</w:t>
      </w:r>
      <w:proofErr w:type="gramEnd"/>
      <w:r w:rsidRPr="00EA4E26">
        <w:rPr>
          <w:rFonts w:asciiTheme="minorHAnsi" w:hAnsiTheme="minorHAnsi" w:cstheme="minorHAnsi"/>
        </w:rPr>
        <w:t xml:space="preserve"> or other licensed HCP should be informed about proper storage of </w:t>
      </w:r>
      <w:proofErr w:type="spellStart"/>
      <w:r w:rsidRPr="00EA4E26">
        <w:rPr>
          <w:rFonts w:asciiTheme="minorHAnsi" w:hAnsiTheme="minorHAnsi" w:cstheme="minorHAnsi"/>
        </w:rPr>
        <w:t>RhIG</w:t>
      </w:r>
      <w:proofErr w:type="spellEnd"/>
      <w:r w:rsidRPr="00EA4E26">
        <w:rPr>
          <w:rFonts w:asciiTheme="minorHAnsi" w:hAnsiTheme="minorHAnsi" w:cstheme="minorHAnsi"/>
        </w:rPr>
        <w:t>.</w:t>
      </w:r>
    </w:p>
    <w:p w14:paraId="71572C39" w14:textId="3E294442" w:rsidR="00EA4E26" w:rsidRPr="002A358B" w:rsidRDefault="00EA4E26" w:rsidP="007335CD">
      <w:pPr>
        <w:numPr>
          <w:ilvl w:val="2"/>
          <w:numId w:val="5"/>
        </w:numPr>
        <w:ind w:left="2268" w:hanging="283"/>
        <w:rPr>
          <w:rFonts w:asciiTheme="minorHAnsi" w:hAnsiTheme="minorHAnsi" w:cstheme="minorHAnsi"/>
        </w:rPr>
      </w:pPr>
      <w:r w:rsidRPr="00EA4E26">
        <w:rPr>
          <w:rFonts w:asciiTheme="minorHAnsi" w:hAnsiTheme="minorHAnsi" w:cstheme="minorHAnsi"/>
        </w:rPr>
        <w:t>If there is a deviation in storage conditions the product should not be used. The product should be returned to the issuing facility for proper disposal.</w:t>
      </w:r>
    </w:p>
    <w:p w14:paraId="38487753" w14:textId="30A63F70" w:rsidR="00EA4E26" w:rsidRPr="00EA4E26" w:rsidRDefault="00EA4E26" w:rsidP="007335CD">
      <w:pPr>
        <w:numPr>
          <w:ilvl w:val="2"/>
          <w:numId w:val="5"/>
        </w:numPr>
        <w:ind w:left="2268" w:hanging="283"/>
        <w:rPr>
          <w:rFonts w:asciiTheme="minorHAnsi" w:hAnsiTheme="minorHAnsi" w:cstheme="minorHAnsi"/>
        </w:rPr>
      </w:pPr>
      <w:r w:rsidRPr="00EA4E26">
        <w:rPr>
          <w:rFonts w:asciiTheme="minorHAnsi" w:hAnsiTheme="minorHAnsi" w:cstheme="minorHAnsi"/>
        </w:rPr>
        <w:t>An agreement shall be generated in which both parties agree to comply to the applicable standards.</w:t>
      </w:r>
      <w:r w:rsidR="00D90986">
        <w:rPr>
          <w:rFonts w:asciiTheme="minorHAnsi" w:hAnsiTheme="minorHAnsi" w:cstheme="minorHAnsi"/>
        </w:rPr>
        <w:br/>
      </w:r>
    </w:p>
    <w:p w14:paraId="4F16854A" w14:textId="77777777" w:rsidR="00EA4E26" w:rsidRPr="00EA4E26" w:rsidRDefault="00EA4E26" w:rsidP="007335CD">
      <w:pPr>
        <w:numPr>
          <w:ilvl w:val="1"/>
          <w:numId w:val="5"/>
        </w:numPr>
        <w:ind w:hanging="731"/>
        <w:rPr>
          <w:rFonts w:asciiTheme="minorHAnsi" w:hAnsiTheme="minorHAnsi" w:cstheme="minorHAnsi"/>
        </w:rPr>
      </w:pPr>
      <w:r w:rsidRPr="00EA4E26">
        <w:rPr>
          <w:rFonts w:asciiTheme="minorHAnsi" w:hAnsiTheme="minorHAnsi" w:cstheme="minorHAnsi"/>
        </w:rPr>
        <w:t>If for some reason the product is not given to the patient for whom it was issued, the TS Laboratory must be informed by phone and the product returned immediately.</w:t>
      </w:r>
    </w:p>
    <w:p w14:paraId="2E04556E" w14:textId="77777777" w:rsidR="00EA4E26" w:rsidRPr="00EA4E26" w:rsidRDefault="00EA4E26" w:rsidP="00EA4E26">
      <w:pPr>
        <w:ind w:left="1440" w:hanging="731"/>
        <w:rPr>
          <w:rFonts w:asciiTheme="minorHAnsi" w:hAnsiTheme="minorHAnsi" w:cstheme="minorHAnsi"/>
        </w:rPr>
      </w:pPr>
    </w:p>
    <w:p w14:paraId="774E25DD" w14:textId="77777777" w:rsidR="00EA4E26" w:rsidRPr="00EA4E26" w:rsidRDefault="00EA4E26" w:rsidP="007335CD">
      <w:pPr>
        <w:pStyle w:val="PlainText"/>
        <w:numPr>
          <w:ilvl w:val="1"/>
          <w:numId w:val="5"/>
        </w:numPr>
        <w:ind w:hanging="731"/>
        <w:rPr>
          <w:rFonts w:asciiTheme="minorHAnsi" w:hAnsiTheme="minorHAnsi" w:cstheme="minorHAnsi"/>
          <w:sz w:val="24"/>
          <w:szCs w:val="24"/>
        </w:rPr>
      </w:pPr>
      <w:r w:rsidRPr="00EA4E26">
        <w:rPr>
          <w:rFonts w:asciiTheme="minorHAnsi" w:hAnsiTheme="minorHAnsi" w:cstheme="minorHAnsi"/>
          <w:sz w:val="24"/>
          <w:szCs w:val="24"/>
        </w:rPr>
        <w:t xml:space="preserve">The TS Medical Director or designate should be consulted to determine the amount of </w:t>
      </w:r>
      <w:proofErr w:type="spellStart"/>
      <w:r w:rsidRPr="00EA4E26">
        <w:rPr>
          <w:rFonts w:asciiTheme="minorHAnsi" w:hAnsiTheme="minorHAnsi" w:cstheme="minorHAnsi"/>
          <w:sz w:val="24"/>
          <w:szCs w:val="24"/>
        </w:rPr>
        <w:t>RhIG</w:t>
      </w:r>
      <w:proofErr w:type="spellEnd"/>
      <w:r w:rsidRPr="00EA4E26">
        <w:rPr>
          <w:rFonts w:asciiTheme="minorHAnsi" w:hAnsiTheme="minorHAnsi" w:cstheme="minorHAnsi"/>
          <w:sz w:val="24"/>
          <w:szCs w:val="24"/>
        </w:rPr>
        <w:t xml:space="preserve"> to issue. The risk of anti-D immunization from Rh(D) positive red cells present in platelet products is very rare (risk is even lower for apheresis platelet products) however the theoretical risk exists therefore, it is prudent to provide protection for Rh(D) negative recipients of </w:t>
      </w:r>
      <w:proofErr w:type="gramStart"/>
      <w:r w:rsidRPr="00EA4E26">
        <w:rPr>
          <w:rFonts w:asciiTheme="minorHAnsi" w:hAnsiTheme="minorHAnsi" w:cstheme="minorHAnsi"/>
          <w:sz w:val="24"/>
          <w:szCs w:val="24"/>
        </w:rPr>
        <w:t>child bearing</w:t>
      </w:r>
      <w:proofErr w:type="gramEnd"/>
      <w:r w:rsidRPr="00EA4E26">
        <w:rPr>
          <w:rFonts w:asciiTheme="minorHAnsi" w:hAnsiTheme="minorHAnsi" w:cstheme="minorHAnsi"/>
          <w:sz w:val="24"/>
          <w:szCs w:val="24"/>
        </w:rPr>
        <w:t xml:space="preserve"> potential.</w:t>
      </w:r>
      <w:r w:rsidRPr="00EA4E26">
        <w:rPr>
          <w:rFonts w:asciiTheme="minorHAnsi" w:hAnsiTheme="minorHAnsi" w:cstheme="minorHAnsi"/>
          <w:sz w:val="24"/>
          <w:szCs w:val="24"/>
          <w:vertAlign w:val="superscript"/>
        </w:rPr>
        <w:t>10.3</w:t>
      </w:r>
      <w:r w:rsidRPr="00EA4E26">
        <w:rPr>
          <w:rFonts w:asciiTheme="minorHAnsi" w:hAnsiTheme="minorHAnsi" w:cstheme="minorHAnsi"/>
          <w:sz w:val="24"/>
          <w:szCs w:val="24"/>
        </w:rPr>
        <w:t xml:space="preserve"> </w:t>
      </w:r>
    </w:p>
    <w:p w14:paraId="0C0F8560" w14:textId="77777777" w:rsidR="00EA4E26" w:rsidRPr="00EA4E26" w:rsidRDefault="00EA4E26" w:rsidP="00EA4E26">
      <w:pPr>
        <w:pStyle w:val="ListParagraph"/>
        <w:ind w:left="1440" w:hanging="731"/>
        <w:rPr>
          <w:rFonts w:asciiTheme="minorHAnsi" w:hAnsiTheme="minorHAnsi" w:cstheme="minorHAnsi"/>
          <w:sz w:val="24"/>
        </w:rPr>
      </w:pPr>
    </w:p>
    <w:p w14:paraId="618B0753" w14:textId="5255C9F1" w:rsidR="00DB75BF" w:rsidRPr="001C6B7E" w:rsidRDefault="00EA4E26" w:rsidP="007335CD">
      <w:pPr>
        <w:pStyle w:val="PlainText"/>
        <w:numPr>
          <w:ilvl w:val="1"/>
          <w:numId w:val="5"/>
        </w:numPr>
        <w:ind w:hanging="731"/>
        <w:rPr>
          <w:rFonts w:asciiTheme="minorHAnsi" w:eastAsia="Arial" w:hAnsiTheme="minorHAnsi" w:cstheme="minorHAnsi"/>
          <w:sz w:val="24"/>
          <w:szCs w:val="24"/>
        </w:rPr>
      </w:pPr>
      <w:r w:rsidRPr="00EA4E26">
        <w:rPr>
          <w:rFonts w:asciiTheme="minorHAnsi" w:hAnsiTheme="minorHAnsi" w:cstheme="minorHAnsi"/>
          <w:sz w:val="24"/>
          <w:szCs w:val="24"/>
        </w:rPr>
        <w:t>Doses of 5000 IU (1000</w:t>
      </w:r>
      <w:r w:rsidR="002F3034">
        <w:rPr>
          <w:rFonts w:asciiTheme="minorHAnsi" w:eastAsia="Symbol" w:hAnsiTheme="minorHAnsi" w:cstheme="minorHAnsi"/>
          <w:sz w:val="24"/>
          <w:szCs w:val="24"/>
        </w:rPr>
        <w:t>m</w:t>
      </w:r>
      <w:r w:rsidRPr="00EA4E26">
        <w:rPr>
          <w:rFonts w:asciiTheme="minorHAnsi" w:hAnsiTheme="minorHAnsi" w:cstheme="minorHAnsi"/>
          <w:sz w:val="24"/>
          <w:szCs w:val="24"/>
        </w:rPr>
        <w:t xml:space="preserve">g) are available for patients receiving the product for treatment of ITP. </w:t>
      </w:r>
      <w:proofErr w:type="spellStart"/>
      <w:r w:rsidRPr="00EA4E26">
        <w:rPr>
          <w:rFonts w:asciiTheme="minorHAnsi" w:hAnsiTheme="minorHAnsi" w:cstheme="minorHAnsi"/>
          <w:sz w:val="24"/>
          <w:szCs w:val="24"/>
        </w:rPr>
        <w:t>RhIG</w:t>
      </w:r>
      <w:proofErr w:type="spellEnd"/>
      <w:r w:rsidRPr="00EA4E26">
        <w:rPr>
          <w:rFonts w:asciiTheme="minorHAnsi" w:hAnsiTheme="minorHAnsi" w:cstheme="minorHAnsi"/>
          <w:sz w:val="24"/>
          <w:szCs w:val="24"/>
        </w:rPr>
        <w:t xml:space="preserve"> is only effective in this indication for Rh(D) positive patients and has been implicated in severe hemolysis of the patient’s red cells and, as a result, is not used often for this indication (25 to 75</w:t>
      </w:r>
      <w:r w:rsidR="002F3034">
        <w:rPr>
          <w:rFonts w:asciiTheme="minorHAnsi" w:eastAsia="Symbol" w:hAnsiTheme="minorHAnsi" w:cstheme="minorHAnsi"/>
          <w:sz w:val="24"/>
          <w:szCs w:val="24"/>
        </w:rPr>
        <w:t>m</w:t>
      </w:r>
      <w:r w:rsidRPr="00EA4E26">
        <w:rPr>
          <w:rFonts w:asciiTheme="minorHAnsi" w:hAnsiTheme="minorHAnsi" w:cstheme="minorHAnsi"/>
          <w:sz w:val="24"/>
          <w:szCs w:val="24"/>
        </w:rPr>
        <w:t>g/kg by intravenous).</w:t>
      </w:r>
    </w:p>
    <w:p w14:paraId="4B50F71B" w14:textId="77777777" w:rsidR="00533C23" w:rsidRPr="002E46B4" w:rsidRDefault="00533C23" w:rsidP="00101B44">
      <w:pPr>
        <w:ind w:left="709" w:hanging="709"/>
        <w:rPr>
          <w:rFonts w:ascii="Calibri" w:hAnsi="Calibri" w:cs="Calibri"/>
          <w:szCs w:val="24"/>
        </w:rPr>
      </w:pPr>
    </w:p>
    <w:p w14:paraId="2C0520AF" w14:textId="698F8FBC" w:rsidR="00876B79" w:rsidRDefault="4DF1CD01" w:rsidP="007335CD">
      <w:pPr>
        <w:pStyle w:val="Heading2"/>
        <w:numPr>
          <w:ilvl w:val="0"/>
          <w:numId w:val="8"/>
        </w:numPr>
        <w:ind w:left="720" w:hanging="720"/>
      </w:pPr>
      <w:r>
        <w:t>References</w:t>
      </w:r>
    </w:p>
    <w:p w14:paraId="7D670E15" w14:textId="77777777" w:rsidR="00CF58E5" w:rsidRDefault="00CF58E5" w:rsidP="00CF58E5">
      <w:pPr>
        <w:rPr>
          <w:rFonts w:ascii="Arial" w:hAnsi="Arial"/>
        </w:rPr>
      </w:pPr>
    </w:p>
    <w:p w14:paraId="50A8E4A4" w14:textId="7AFE5340" w:rsidR="00CF58E5" w:rsidRPr="00973575" w:rsidRDefault="00CF58E5" w:rsidP="007335CD">
      <w:pPr>
        <w:numPr>
          <w:ilvl w:val="1"/>
          <w:numId w:val="6"/>
        </w:numPr>
        <w:ind w:left="1560" w:hanging="851"/>
        <w:rPr>
          <w:rFonts w:ascii="Calibri" w:hAnsi="Calibri" w:cs="Calibri"/>
          <w:szCs w:val="24"/>
        </w:rPr>
      </w:pPr>
      <w:r w:rsidRPr="00CF58E5">
        <w:rPr>
          <w:rFonts w:ascii="Calibri" w:hAnsi="Calibri" w:cs="Calibri"/>
          <w:szCs w:val="24"/>
        </w:rPr>
        <w:t>CSTM Standards for Hospital Transfusion Services v5 December 2021. CSTM. Markham; 2021; 5.4.4.5</w:t>
      </w:r>
    </w:p>
    <w:p w14:paraId="7A585A97" w14:textId="09CCB504" w:rsidR="00CF58E5" w:rsidRPr="00CF58E5" w:rsidRDefault="00CF58E5" w:rsidP="007335CD">
      <w:pPr>
        <w:numPr>
          <w:ilvl w:val="1"/>
          <w:numId w:val="6"/>
        </w:numPr>
        <w:ind w:left="1560" w:hanging="851"/>
        <w:rPr>
          <w:rFonts w:ascii="Calibri" w:hAnsi="Calibri" w:cs="Calibri"/>
        </w:rPr>
      </w:pPr>
      <w:r w:rsidRPr="00CF58E5">
        <w:rPr>
          <w:rFonts w:ascii="Calibri" w:hAnsi="Calibri" w:cs="Calibri"/>
          <w:szCs w:val="24"/>
        </w:rPr>
        <w:t>Cohen CC, Delaney M, Johnson ST, Katz LM.  Technical Manual 20</w:t>
      </w:r>
      <w:r w:rsidRPr="00CF58E5">
        <w:rPr>
          <w:rFonts w:ascii="Calibri" w:hAnsi="Calibri" w:cs="Calibri"/>
          <w:szCs w:val="24"/>
          <w:vertAlign w:val="superscript"/>
        </w:rPr>
        <w:t>th</w:t>
      </w:r>
      <w:r w:rsidRPr="00CF58E5">
        <w:rPr>
          <w:rFonts w:ascii="Calibri" w:hAnsi="Calibri" w:cs="Calibri"/>
          <w:szCs w:val="24"/>
        </w:rPr>
        <w:t xml:space="preserve"> ed. Bethesda: AABB; 2020. p530,565, 568.</w:t>
      </w:r>
    </w:p>
    <w:p w14:paraId="2A984C17" w14:textId="0D490A30" w:rsidR="00CF58E5" w:rsidRPr="00CF58E5" w:rsidDel="00792F4C" w:rsidRDefault="00CF58E5" w:rsidP="007335CD">
      <w:pPr>
        <w:numPr>
          <w:ilvl w:val="1"/>
          <w:numId w:val="6"/>
        </w:numPr>
        <w:ind w:left="1560" w:hanging="851"/>
        <w:rPr>
          <w:rFonts w:ascii="Calibri" w:eastAsia="Arial" w:hAnsi="Calibri" w:cs="Calibri"/>
          <w:szCs w:val="24"/>
        </w:rPr>
      </w:pPr>
      <w:r w:rsidRPr="00CF58E5">
        <w:rPr>
          <w:rFonts w:ascii="Calibri" w:eastAsia="Arial" w:hAnsi="Calibri" w:cs="Calibri"/>
          <w:color w:val="000000" w:themeColor="text1"/>
          <w:szCs w:val="24"/>
        </w:rPr>
        <w:t>CAN/CSA-Z902:20. Blood and Blood Components. National  Standard of Canada Toronto;2020. 11.4, 11.9</w:t>
      </w:r>
    </w:p>
    <w:p w14:paraId="2FABE44D" w14:textId="77777777" w:rsidR="00CF58E5" w:rsidRPr="00CF58E5" w:rsidRDefault="00CF58E5" w:rsidP="007335CD">
      <w:pPr>
        <w:numPr>
          <w:ilvl w:val="1"/>
          <w:numId w:val="6"/>
        </w:numPr>
        <w:ind w:left="1560" w:hanging="851"/>
        <w:rPr>
          <w:rFonts w:ascii="Calibri" w:hAnsi="Calibri" w:cs="Calibri"/>
          <w:sz w:val="20"/>
        </w:rPr>
      </w:pPr>
      <w:r w:rsidRPr="00CF58E5">
        <w:rPr>
          <w:rFonts w:ascii="Calibri" w:hAnsi="Calibri" w:cs="Calibri"/>
          <w:szCs w:val="24"/>
        </w:rPr>
        <w:t xml:space="preserve">Callum JL, Pinkerton PH, Lima A, Lin Y, </w:t>
      </w:r>
      <w:proofErr w:type="spellStart"/>
      <w:r w:rsidRPr="00CF58E5">
        <w:rPr>
          <w:rFonts w:ascii="Calibri" w:hAnsi="Calibri" w:cs="Calibri"/>
          <w:szCs w:val="24"/>
        </w:rPr>
        <w:t>Karkouti</w:t>
      </w:r>
      <w:proofErr w:type="spellEnd"/>
      <w:r w:rsidRPr="00CF58E5">
        <w:rPr>
          <w:rFonts w:ascii="Calibri" w:hAnsi="Calibri" w:cs="Calibri"/>
          <w:szCs w:val="24"/>
        </w:rPr>
        <w:t xml:space="preserve"> K, Lieberman L “et al.” Bloody Easy 4 Toronto: ORBCoN; 2016</w:t>
      </w:r>
      <w:r w:rsidRPr="00CF58E5">
        <w:rPr>
          <w:rFonts w:ascii="Calibri" w:hAnsi="Calibri" w:cs="Calibri"/>
        </w:rPr>
        <w:t xml:space="preserve">; </w:t>
      </w:r>
      <w:r w:rsidRPr="00CF58E5">
        <w:rPr>
          <w:rFonts w:ascii="Calibri" w:hAnsi="Calibri" w:cs="Calibri"/>
          <w:szCs w:val="24"/>
        </w:rPr>
        <w:t>29</w:t>
      </w:r>
    </w:p>
    <w:p w14:paraId="7D95F461" w14:textId="095A1EE2" w:rsidR="008B4255" w:rsidRPr="00CF58E5" w:rsidRDefault="00CF58E5" w:rsidP="007335CD">
      <w:pPr>
        <w:numPr>
          <w:ilvl w:val="1"/>
          <w:numId w:val="6"/>
        </w:numPr>
        <w:ind w:left="1560" w:hanging="851"/>
        <w:rPr>
          <w:rFonts w:ascii="Calibri" w:hAnsi="Calibri" w:cs="Calibri"/>
        </w:rPr>
      </w:pPr>
      <w:r w:rsidRPr="00CF58E5">
        <w:rPr>
          <w:rFonts w:ascii="Calibri" w:hAnsi="Calibri" w:cs="Calibri"/>
          <w:szCs w:val="24"/>
        </w:rPr>
        <w:t>Rh Program of Nova Scotia, Halifax, Nova Scotia Revised January 2017</w:t>
      </w:r>
    </w:p>
    <w:p w14:paraId="108AF681" w14:textId="262DC1E4" w:rsidR="00CD0EB4" w:rsidRDefault="00CD0EB4" w:rsidP="00CD0EB4">
      <w:pPr>
        <w:rPr>
          <w:rFonts w:cs="Calibri"/>
          <w:b/>
          <w:sz w:val="28"/>
          <w:szCs w:val="28"/>
        </w:rPr>
      </w:pPr>
    </w:p>
    <w:p w14:paraId="44740D83" w14:textId="33373195" w:rsidR="00973575" w:rsidRDefault="00973575" w:rsidP="00CD0EB4">
      <w:pPr>
        <w:rPr>
          <w:rFonts w:cs="Calibri"/>
          <w:b/>
          <w:sz w:val="28"/>
          <w:szCs w:val="28"/>
        </w:rPr>
      </w:pPr>
    </w:p>
    <w:p w14:paraId="6775F68C" w14:textId="33803566" w:rsidR="00973575" w:rsidRDefault="00973575" w:rsidP="00CD0EB4">
      <w:pPr>
        <w:rPr>
          <w:rFonts w:cs="Calibri"/>
          <w:b/>
          <w:sz w:val="28"/>
          <w:szCs w:val="28"/>
        </w:rPr>
      </w:pPr>
    </w:p>
    <w:p w14:paraId="588D4A0B" w14:textId="77777777" w:rsidR="00973575" w:rsidRDefault="00973575" w:rsidP="00CD0EB4">
      <w:pPr>
        <w:rPr>
          <w:rFonts w:cs="Calibri"/>
          <w:b/>
          <w:sz w:val="28"/>
          <w:szCs w:val="28"/>
        </w:rPr>
      </w:pPr>
    </w:p>
    <w:p w14:paraId="7CCD1D41" w14:textId="2A0DB169" w:rsidR="00A56BF6" w:rsidRPr="00CD0EB4" w:rsidRDefault="4DF1CD01" w:rsidP="007335CD">
      <w:pPr>
        <w:pStyle w:val="Heading2"/>
        <w:numPr>
          <w:ilvl w:val="0"/>
          <w:numId w:val="8"/>
        </w:numPr>
      </w:pPr>
      <w:r>
        <w:lastRenderedPageBreak/>
        <w:t>Revision History</w:t>
      </w:r>
      <w:r w:rsidR="00916827">
        <w:br/>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5"/>
        <w:gridCol w:w="7517"/>
      </w:tblGrid>
      <w:tr w:rsidR="008B4255" w14:paraId="77B804C5" w14:textId="77777777" w:rsidTr="68A08944">
        <w:trPr>
          <w:jc w:val="center"/>
        </w:trPr>
        <w:tc>
          <w:tcPr>
            <w:tcW w:w="3145" w:type="dxa"/>
            <w:shd w:val="clear" w:color="auto" w:fill="F2F2F2" w:themeFill="background1" w:themeFillShade="F2"/>
          </w:tcPr>
          <w:p w14:paraId="63E835BB" w14:textId="77777777" w:rsidR="008B4255" w:rsidRPr="004A425C" w:rsidRDefault="008B4255" w:rsidP="00ED080D">
            <w:pPr>
              <w:pStyle w:val="Caption"/>
              <w:jc w:val="center"/>
              <w:rPr>
                <w:rFonts w:asciiTheme="minorHAnsi" w:hAnsiTheme="minorHAnsi" w:cstheme="minorHAnsi"/>
                <w:sz w:val="28"/>
                <w:szCs w:val="28"/>
              </w:rPr>
            </w:pPr>
            <w:r w:rsidRPr="004A425C">
              <w:rPr>
                <w:rFonts w:asciiTheme="minorHAnsi" w:hAnsiTheme="minorHAnsi" w:cstheme="minorHAnsi"/>
                <w:sz w:val="28"/>
                <w:szCs w:val="28"/>
              </w:rPr>
              <w:t>Revision Date</w:t>
            </w:r>
          </w:p>
        </w:tc>
        <w:tc>
          <w:tcPr>
            <w:tcW w:w="7517" w:type="dxa"/>
            <w:shd w:val="clear" w:color="auto" w:fill="F2F2F2" w:themeFill="background1" w:themeFillShade="F2"/>
          </w:tcPr>
          <w:p w14:paraId="5E622F28" w14:textId="77777777" w:rsidR="008B4255" w:rsidRPr="004A425C" w:rsidRDefault="008B4255" w:rsidP="00ED080D">
            <w:pPr>
              <w:pStyle w:val="Caption"/>
              <w:jc w:val="center"/>
              <w:rPr>
                <w:rFonts w:asciiTheme="minorHAnsi" w:hAnsiTheme="minorHAnsi" w:cstheme="minorHAnsi"/>
                <w:sz w:val="28"/>
                <w:szCs w:val="28"/>
              </w:rPr>
            </w:pPr>
            <w:r w:rsidRPr="004A425C">
              <w:rPr>
                <w:rFonts w:asciiTheme="minorHAnsi" w:hAnsiTheme="minorHAnsi" w:cstheme="minorHAnsi"/>
                <w:sz w:val="28"/>
                <w:szCs w:val="28"/>
              </w:rPr>
              <w:t>Summary of Revision</w:t>
            </w:r>
          </w:p>
        </w:tc>
      </w:tr>
      <w:tr w:rsidR="004A425C" w14:paraId="2E052111" w14:textId="77777777" w:rsidTr="00ED6A63">
        <w:trPr>
          <w:jc w:val="center"/>
        </w:trPr>
        <w:tc>
          <w:tcPr>
            <w:tcW w:w="3145" w:type="dxa"/>
          </w:tcPr>
          <w:p w14:paraId="699BE157" w14:textId="20AE2A50" w:rsidR="004A425C" w:rsidRPr="004A425C" w:rsidRDefault="004A425C" w:rsidP="004A425C">
            <w:pPr>
              <w:pStyle w:val="Caption"/>
              <w:rPr>
                <w:rFonts w:asciiTheme="minorHAnsi" w:hAnsiTheme="minorHAnsi" w:cstheme="minorHAnsi"/>
                <w:b w:val="0"/>
                <w:sz w:val="24"/>
                <w:szCs w:val="24"/>
              </w:rPr>
            </w:pPr>
            <w:r w:rsidRPr="004A425C">
              <w:rPr>
                <w:rFonts w:asciiTheme="minorHAnsi" w:hAnsiTheme="minorHAnsi" w:cstheme="minorHAnsi"/>
                <w:sz w:val="24"/>
                <w:szCs w:val="24"/>
              </w:rPr>
              <w:t>August 8, 2014</w:t>
            </w:r>
          </w:p>
        </w:tc>
        <w:tc>
          <w:tcPr>
            <w:tcW w:w="7517" w:type="dxa"/>
          </w:tcPr>
          <w:p w14:paraId="5499F143" w14:textId="77777777" w:rsidR="004A425C" w:rsidRPr="004A425C" w:rsidRDefault="004A425C" w:rsidP="007335CD">
            <w:pPr>
              <w:pStyle w:val="ListParagraph"/>
              <w:numPr>
                <w:ilvl w:val="0"/>
                <w:numId w:val="13"/>
              </w:numPr>
              <w:contextualSpacing w:val="0"/>
              <w:rPr>
                <w:rFonts w:asciiTheme="minorHAnsi" w:hAnsiTheme="minorHAnsi" w:cstheme="minorHAnsi"/>
                <w:sz w:val="24"/>
                <w:szCs w:val="24"/>
              </w:rPr>
            </w:pPr>
            <w:r w:rsidRPr="004A425C">
              <w:rPr>
                <w:rFonts w:asciiTheme="minorHAnsi" w:hAnsiTheme="minorHAnsi" w:cstheme="minorHAnsi"/>
                <w:sz w:val="24"/>
                <w:szCs w:val="24"/>
              </w:rPr>
              <w:t>Revised name of manual</w:t>
            </w:r>
          </w:p>
          <w:p w14:paraId="30C98C01" w14:textId="77777777" w:rsidR="004A425C" w:rsidRPr="004A425C" w:rsidRDefault="004A425C" w:rsidP="007335CD">
            <w:pPr>
              <w:pStyle w:val="ListParagraph"/>
              <w:numPr>
                <w:ilvl w:val="0"/>
                <w:numId w:val="13"/>
              </w:numPr>
              <w:contextualSpacing w:val="0"/>
              <w:rPr>
                <w:rFonts w:asciiTheme="minorHAnsi" w:hAnsiTheme="minorHAnsi" w:cstheme="minorHAnsi"/>
                <w:sz w:val="24"/>
                <w:szCs w:val="24"/>
              </w:rPr>
            </w:pPr>
            <w:r w:rsidRPr="004A425C">
              <w:rPr>
                <w:rFonts w:asciiTheme="minorHAnsi" w:hAnsiTheme="minorHAnsi" w:cstheme="minorHAnsi"/>
                <w:sz w:val="24"/>
                <w:szCs w:val="24"/>
              </w:rPr>
              <w:t>Revised and renumbered sections 2.0 &amp; 8.0</w:t>
            </w:r>
          </w:p>
          <w:p w14:paraId="3F0CD516" w14:textId="77777777" w:rsidR="004A425C" w:rsidRPr="004A425C" w:rsidRDefault="004A425C" w:rsidP="007335CD">
            <w:pPr>
              <w:pStyle w:val="ListParagraph"/>
              <w:numPr>
                <w:ilvl w:val="0"/>
                <w:numId w:val="13"/>
              </w:numPr>
              <w:contextualSpacing w:val="0"/>
              <w:rPr>
                <w:rFonts w:asciiTheme="minorHAnsi" w:hAnsiTheme="minorHAnsi" w:cstheme="minorHAnsi"/>
                <w:sz w:val="24"/>
                <w:szCs w:val="24"/>
              </w:rPr>
            </w:pPr>
            <w:r w:rsidRPr="004A425C">
              <w:rPr>
                <w:rFonts w:asciiTheme="minorHAnsi" w:hAnsiTheme="minorHAnsi" w:cstheme="minorHAnsi"/>
                <w:sz w:val="24"/>
                <w:szCs w:val="24"/>
              </w:rPr>
              <w:t>Revised table in section 6.1</w:t>
            </w:r>
          </w:p>
          <w:p w14:paraId="6A5774D9" w14:textId="77777777" w:rsidR="004A425C" w:rsidRPr="004A425C" w:rsidRDefault="004A425C" w:rsidP="007335CD">
            <w:pPr>
              <w:pStyle w:val="ListParagraph"/>
              <w:numPr>
                <w:ilvl w:val="0"/>
                <w:numId w:val="13"/>
              </w:numPr>
              <w:contextualSpacing w:val="0"/>
              <w:rPr>
                <w:rFonts w:asciiTheme="minorHAnsi" w:hAnsiTheme="minorHAnsi" w:cstheme="minorHAnsi"/>
                <w:sz w:val="24"/>
                <w:szCs w:val="24"/>
              </w:rPr>
            </w:pPr>
            <w:r w:rsidRPr="004A425C">
              <w:rPr>
                <w:rFonts w:asciiTheme="minorHAnsi" w:hAnsiTheme="minorHAnsi" w:cstheme="minorHAnsi"/>
                <w:sz w:val="24"/>
                <w:szCs w:val="24"/>
              </w:rPr>
              <w:t>Revised wording of section 6.2 to include “The name of the ordering HCP”</w:t>
            </w:r>
          </w:p>
          <w:p w14:paraId="1C20B67A" w14:textId="382A8A17" w:rsidR="004A425C" w:rsidRPr="004A425C" w:rsidRDefault="004A425C" w:rsidP="007335CD">
            <w:pPr>
              <w:pStyle w:val="ListParagraph"/>
              <w:numPr>
                <w:ilvl w:val="0"/>
                <w:numId w:val="7"/>
              </w:numPr>
              <w:ind w:left="148" w:hanging="141"/>
              <w:contextualSpacing w:val="0"/>
              <w:rPr>
                <w:rFonts w:asciiTheme="minorHAnsi" w:hAnsiTheme="minorHAnsi" w:cstheme="minorHAnsi"/>
                <w:sz w:val="24"/>
                <w:szCs w:val="24"/>
              </w:rPr>
            </w:pPr>
            <w:r w:rsidRPr="004A425C">
              <w:rPr>
                <w:rFonts w:asciiTheme="minorHAnsi" w:hAnsiTheme="minorHAnsi" w:cstheme="minorHAnsi"/>
                <w:sz w:val="24"/>
                <w:szCs w:val="24"/>
              </w:rPr>
              <w:t xml:space="preserve">Updated list of references to include most recent editions </w:t>
            </w:r>
          </w:p>
        </w:tc>
      </w:tr>
      <w:tr w:rsidR="004A425C" w14:paraId="4B7C8041" w14:textId="77777777" w:rsidTr="00ED6A63">
        <w:trPr>
          <w:jc w:val="center"/>
        </w:trPr>
        <w:tc>
          <w:tcPr>
            <w:tcW w:w="3145" w:type="dxa"/>
          </w:tcPr>
          <w:p w14:paraId="15D24C3D" w14:textId="5300655A" w:rsidR="004A425C" w:rsidRPr="004A425C" w:rsidRDefault="004A425C" w:rsidP="004A425C">
            <w:pPr>
              <w:pStyle w:val="Caption"/>
              <w:rPr>
                <w:rFonts w:asciiTheme="minorHAnsi" w:hAnsiTheme="minorHAnsi" w:cstheme="minorHAnsi"/>
                <w:b w:val="0"/>
                <w:sz w:val="24"/>
                <w:szCs w:val="24"/>
              </w:rPr>
            </w:pPr>
            <w:r w:rsidRPr="004A425C">
              <w:rPr>
                <w:rFonts w:asciiTheme="minorHAnsi" w:hAnsiTheme="minorHAnsi" w:cstheme="minorHAnsi"/>
                <w:sz w:val="24"/>
                <w:szCs w:val="24"/>
              </w:rPr>
              <w:t>July 15, 2021</w:t>
            </w:r>
          </w:p>
        </w:tc>
        <w:tc>
          <w:tcPr>
            <w:tcW w:w="7517" w:type="dxa"/>
          </w:tcPr>
          <w:p w14:paraId="513D1518" w14:textId="77777777" w:rsidR="004A425C" w:rsidRPr="004A425C" w:rsidRDefault="004A425C" w:rsidP="007335CD">
            <w:pPr>
              <w:pStyle w:val="ListParagraph"/>
              <w:numPr>
                <w:ilvl w:val="0"/>
                <w:numId w:val="13"/>
              </w:numPr>
              <w:contextualSpacing w:val="0"/>
              <w:rPr>
                <w:rFonts w:asciiTheme="minorHAnsi" w:hAnsiTheme="minorHAnsi" w:cstheme="minorHAnsi"/>
                <w:sz w:val="24"/>
                <w:szCs w:val="24"/>
              </w:rPr>
            </w:pPr>
            <w:r w:rsidRPr="004A425C">
              <w:rPr>
                <w:rFonts w:asciiTheme="minorHAnsi" w:hAnsiTheme="minorHAnsi" w:cstheme="minorHAnsi"/>
                <w:sz w:val="24"/>
                <w:szCs w:val="24"/>
              </w:rPr>
              <w:t xml:space="preserve">Revised and renumbered sections </w:t>
            </w:r>
          </w:p>
          <w:p w14:paraId="2F5F2D09" w14:textId="77777777" w:rsidR="004A425C" w:rsidRPr="004A425C" w:rsidRDefault="004A425C" w:rsidP="007335CD">
            <w:pPr>
              <w:pStyle w:val="ListParagraph"/>
              <w:numPr>
                <w:ilvl w:val="0"/>
                <w:numId w:val="13"/>
              </w:numPr>
              <w:contextualSpacing w:val="0"/>
              <w:rPr>
                <w:rFonts w:asciiTheme="minorHAnsi" w:hAnsiTheme="minorHAnsi" w:cstheme="minorHAnsi"/>
                <w:sz w:val="24"/>
                <w:szCs w:val="24"/>
              </w:rPr>
            </w:pPr>
            <w:r w:rsidRPr="004A425C">
              <w:rPr>
                <w:rFonts w:asciiTheme="minorHAnsi" w:hAnsiTheme="minorHAnsi" w:cstheme="minorHAnsi"/>
                <w:sz w:val="24"/>
                <w:szCs w:val="24"/>
              </w:rPr>
              <w:t>Addition of Purpose</w:t>
            </w:r>
          </w:p>
          <w:p w14:paraId="1197E937" w14:textId="77777777" w:rsidR="00B42D8A" w:rsidRDefault="004A425C" w:rsidP="007335CD">
            <w:pPr>
              <w:pStyle w:val="ListParagraph"/>
              <w:numPr>
                <w:ilvl w:val="0"/>
                <w:numId w:val="13"/>
              </w:numPr>
              <w:contextualSpacing w:val="0"/>
              <w:rPr>
                <w:rFonts w:asciiTheme="minorHAnsi" w:hAnsiTheme="minorHAnsi" w:cstheme="minorHAnsi"/>
                <w:sz w:val="24"/>
                <w:szCs w:val="24"/>
              </w:rPr>
            </w:pPr>
            <w:r w:rsidRPr="004A425C">
              <w:rPr>
                <w:rFonts w:asciiTheme="minorHAnsi" w:hAnsiTheme="minorHAnsi" w:cstheme="minorHAnsi"/>
                <w:sz w:val="24"/>
                <w:szCs w:val="24"/>
              </w:rPr>
              <w:t>Revised table in Section 7.1</w:t>
            </w:r>
          </w:p>
          <w:p w14:paraId="3FC38971" w14:textId="23190314" w:rsidR="004A425C" w:rsidRPr="00B42D8A" w:rsidRDefault="004A425C" w:rsidP="007335CD">
            <w:pPr>
              <w:pStyle w:val="ListParagraph"/>
              <w:numPr>
                <w:ilvl w:val="0"/>
                <w:numId w:val="13"/>
              </w:numPr>
              <w:contextualSpacing w:val="0"/>
              <w:rPr>
                <w:rFonts w:asciiTheme="minorHAnsi" w:hAnsiTheme="minorHAnsi" w:cstheme="minorHAnsi"/>
                <w:sz w:val="24"/>
                <w:szCs w:val="24"/>
              </w:rPr>
            </w:pPr>
            <w:r w:rsidRPr="00B42D8A">
              <w:rPr>
                <w:rFonts w:asciiTheme="minorHAnsi" w:hAnsiTheme="minorHAnsi" w:cstheme="minorHAnsi"/>
                <w:sz w:val="24"/>
                <w:szCs w:val="24"/>
              </w:rPr>
              <w:t>Updated list of references to include most recent editions</w:t>
            </w:r>
          </w:p>
        </w:tc>
      </w:tr>
    </w:tbl>
    <w:p w14:paraId="0B9CBB8F" w14:textId="77777777" w:rsidR="00B6651A" w:rsidRPr="002E46B4" w:rsidRDefault="00B6651A" w:rsidP="00A92CE6">
      <w:pPr>
        <w:rPr>
          <w:rFonts w:ascii="Calibri" w:hAnsi="Calibri" w:cs="Calibri"/>
          <w:szCs w:val="24"/>
        </w:rPr>
      </w:pPr>
    </w:p>
    <w:sectPr w:rsidR="00B6651A" w:rsidRPr="002E46B4" w:rsidSect="00863F04">
      <w:headerReference w:type="default" r:id="rId12"/>
      <w:footerReference w:type="default" r:id="rId13"/>
      <w:headerReference w:type="first" r:id="rId14"/>
      <w:footerReference w:type="first" r:id="rId15"/>
      <w:pgSz w:w="12240" w:h="15840"/>
      <w:pgMar w:top="720" w:right="758" w:bottom="720" w:left="810" w:header="113"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563979" w14:textId="77777777" w:rsidR="004B572E" w:rsidRDefault="004B572E">
      <w:r>
        <w:separator/>
      </w:r>
    </w:p>
  </w:endnote>
  <w:endnote w:type="continuationSeparator" w:id="0">
    <w:p w14:paraId="51F9B46E" w14:textId="77777777" w:rsidR="004B572E" w:rsidRDefault="004B572E">
      <w:r>
        <w:continuationSeparator/>
      </w:r>
    </w:p>
  </w:endnote>
  <w:endnote w:type="continuationNotice" w:id="1">
    <w:p w14:paraId="55E1B6EC" w14:textId="77777777" w:rsidR="004B572E" w:rsidRDefault="004B57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555"/>
      <w:gridCol w:w="3555"/>
      <w:gridCol w:w="3555"/>
    </w:tblGrid>
    <w:tr w:rsidR="2B92580F" w14:paraId="03FD14F5" w14:textId="77777777" w:rsidTr="2B92580F">
      <w:tc>
        <w:tcPr>
          <w:tcW w:w="3555" w:type="dxa"/>
        </w:tcPr>
        <w:p w14:paraId="7E7DB864" w14:textId="486B6E6C" w:rsidR="2B92580F" w:rsidRDefault="2B92580F" w:rsidP="2B92580F">
          <w:pPr>
            <w:pStyle w:val="Header"/>
            <w:ind w:left="-115"/>
            <w:rPr>
              <w:szCs w:val="24"/>
            </w:rPr>
          </w:pPr>
        </w:p>
      </w:tc>
      <w:tc>
        <w:tcPr>
          <w:tcW w:w="3555" w:type="dxa"/>
        </w:tcPr>
        <w:p w14:paraId="2F38837C" w14:textId="795BBC19" w:rsidR="2B92580F" w:rsidRDefault="2B92580F" w:rsidP="2B92580F">
          <w:pPr>
            <w:pStyle w:val="Header"/>
            <w:jc w:val="center"/>
            <w:rPr>
              <w:szCs w:val="24"/>
            </w:rPr>
          </w:pPr>
        </w:p>
      </w:tc>
      <w:tc>
        <w:tcPr>
          <w:tcW w:w="3555" w:type="dxa"/>
        </w:tcPr>
        <w:p w14:paraId="66D137F4" w14:textId="47913089" w:rsidR="2B92580F" w:rsidRDefault="2B92580F" w:rsidP="2B92580F">
          <w:pPr>
            <w:pStyle w:val="Header"/>
            <w:ind w:right="-115"/>
            <w:jc w:val="right"/>
            <w:rPr>
              <w:szCs w:val="24"/>
            </w:rPr>
          </w:pPr>
        </w:p>
      </w:tc>
    </w:tr>
  </w:tbl>
  <w:p w14:paraId="085BD74C" w14:textId="5FFDC57B" w:rsidR="2B92580F" w:rsidRDefault="2B92580F" w:rsidP="2B92580F">
    <w:pPr>
      <w:pStyle w:val="Footer"/>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555"/>
      <w:gridCol w:w="3555"/>
      <w:gridCol w:w="3555"/>
    </w:tblGrid>
    <w:tr w:rsidR="2B92580F" w14:paraId="5034B9EA" w14:textId="77777777" w:rsidTr="2B92580F">
      <w:tc>
        <w:tcPr>
          <w:tcW w:w="3555" w:type="dxa"/>
        </w:tcPr>
        <w:p w14:paraId="13C73D73" w14:textId="7F6D8479" w:rsidR="2B92580F" w:rsidRDefault="2B92580F" w:rsidP="2B92580F">
          <w:pPr>
            <w:pStyle w:val="Header"/>
            <w:ind w:left="-115"/>
            <w:rPr>
              <w:szCs w:val="24"/>
            </w:rPr>
          </w:pPr>
        </w:p>
      </w:tc>
      <w:tc>
        <w:tcPr>
          <w:tcW w:w="3555" w:type="dxa"/>
        </w:tcPr>
        <w:p w14:paraId="677609E7" w14:textId="50F788BA" w:rsidR="2B92580F" w:rsidRDefault="2B92580F" w:rsidP="2B92580F">
          <w:pPr>
            <w:pStyle w:val="Header"/>
            <w:jc w:val="center"/>
            <w:rPr>
              <w:szCs w:val="24"/>
            </w:rPr>
          </w:pPr>
        </w:p>
      </w:tc>
      <w:tc>
        <w:tcPr>
          <w:tcW w:w="3555" w:type="dxa"/>
        </w:tcPr>
        <w:p w14:paraId="7DE7DB96" w14:textId="51D48F94" w:rsidR="2B92580F" w:rsidRDefault="2B92580F" w:rsidP="2B92580F">
          <w:pPr>
            <w:pStyle w:val="Header"/>
            <w:ind w:right="-115"/>
            <w:jc w:val="right"/>
            <w:rPr>
              <w:szCs w:val="24"/>
            </w:rPr>
          </w:pPr>
        </w:p>
      </w:tc>
    </w:tr>
  </w:tbl>
  <w:p w14:paraId="311EC924" w14:textId="7A370574" w:rsidR="2B92580F" w:rsidRDefault="2B92580F" w:rsidP="2B92580F">
    <w:pPr>
      <w:pStyle w:val="Footer"/>
      <w:rPr>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CBF823" w14:textId="77777777" w:rsidR="004B572E" w:rsidRDefault="004B572E">
      <w:r>
        <w:separator/>
      </w:r>
    </w:p>
  </w:footnote>
  <w:footnote w:type="continuationSeparator" w:id="0">
    <w:p w14:paraId="084EF719" w14:textId="77777777" w:rsidR="004B572E" w:rsidRDefault="004B572E">
      <w:r>
        <w:continuationSeparator/>
      </w:r>
    </w:p>
  </w:footnote>
  <w:footnote w:type="continuationNotice" w:id="1">
    <w:p w14:paraId="7F2898AD" w14:textId="77777777" w:rsidR="004B572E" w:rsidRDefault="004B572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15"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8797"/>
    </w:tblGrid>
    <w:tr w:rsidR="005845E6" w:rsidRPr="007A635C" w14:paraId="053BEF01" w14:textId="77777777" w:rsidTr="003B1E0C">
      <w:trPr>
        <w:cantSplit/>
      </w:trPr>
      <w:tc>
        <w:tcPr>
          <w:tcW w:w="1818" w:type="dxa"/>
          <w:tcBorders>
            <w:top w:val="single" w:sz="4" w:space="0" w:color="auto"/>
            <w:bottom w:val="single" w:sz="4" w:space="0" w:color="auto"/>
            <w:right w:val="single" w:sz="4" w:space="0" w:color="auto"/>
          </w:tcBorders>
          <w:shd w:val="clear" w:color="auto" w:fill="E7E6E6"/>
        </w:tcPr>
        <w:p w14:paraId="00219228" w14:textId="6A5BC935" w:rsidR="005845E6" w:rsidRPr="003B1E0C" w:rsidRDefault="005845E6" w:rsidP="003B1E0C">
          <w:pPr>
            <w:rPr>
              <w:rFonts w:asciiTheme="minorHAnsi" w:hAnsiTheme="minorHAnsi"/>
              <w:b/>
            </w:rPr>
          </w:pPr>
          <w:r w:rsidRPr="003B1E0C">
            <w:rPr>
              <w:rFonts w:asciiTheme="minorHAnsi" w:hAnsiTheme="minorHAnsi"/>
            </w:rPr>
            <w:t>Section</w:t>
          </w:r>
        </w:p>
      </w:tc>
      <w:tc>
        <w:tcPr>
          <w:tcW w:w="8797" w:type="dxa"/>
          <w:tcBorders>
            <w:top w:val="single" w:sz="4" w:space="0" w:color="auto"/>
            <w:left w:val="single" w:sz="4" w:space="0" w:color="auto"/>
            <w:bottom w:val="single" w:sz="4" w:space="0" w:color="auto"/>
          </w:tcBorders>
        </w:tcPr>
        <w:p w14:paraId="22F0A6CE" w14:textId="448ACC73" w:rsidR="005845E6" w:rsidRPr="00A43633" w:rsidRDefault="00B42D8A" w:rsidP="005845E6">
          <w:pPr>
            <w:rPr>
              <w:rFonts w:ascii="Calibri" w:hAnsi="Calibri"/>
              <w:bCs/>
              <w:szCs w:val="24"/>
            </w:rPr>
          </w:pPr>
          <w:r>
            <w:rPr>
              <w:rFonts w:ascii="Calibri" w:hAnsi="Calibri"/>
              <w:bCs/>
              <w:szCs w:val="24"/>
            </w:rPr>
            <w:t xml:space="preserve">Inventory Management </w:t>
          </w:r>
        </w:p>
      </w:tc>
    </w:tr>
    <w:tr w:rsidR="005845E6" w:rsidRPr="007A635C" w14:paraId="14C3EFEA" w14:textId="77777777" w:rsidTr="003B1E0C">
      <w:trPr>
        <w:cantSplit/>
      </w:trPr>
      <w:tc>
        <w:tcPr>
          <w:tcW w:w="1818" w:type="dxa"/>
          <w:tcBorders>
            <w:top w:val="single" w:sz="4" w:space="0" w:color="auto"/>
            <w:bottom w:val="single" w:sz="4" w:space="0" w:color="auto"/>
            <w:right w:val="single" w:sz="4" w:space="0" w:color="auto"/>
          </w:tcBorders>
          <w:shd w:val="clear" w:color="auto" w:fill="E7E6E6"/>
        </w:tcPr>
        <w:p w14:paraId="674CA3C5" w14:textId="45F38658" w:rsidR="005845E6" w:rsidRPr="003B1E0C" w:rsidRDefault="005845E6" w:rsidP="003B1E0C">
          <w:pPr>
            <w:rPr>
              <w:rFonts w:asciiTheme="minorHAnsi" w:hAnsiTheme="minorHAnsi"/>
              <w:b/>
            </w:rPr>
          </w:pPr>
          <w:r w:rsidRPr="003B1E0C">
            <w:rPr>
              <w:rFonts w:asciiTheme="minorHAnsi" w:hAnsiTheme="minorHAnsi"/>
            </w:rPr>
            <w:t>Title</w:t>
          </w:r>
        </w:p>
      </w:tc>
      <w:tc>
        <w:tcPr>
          <w:tcW w:w="8797" w:type="dxa"/>
          <w:tcBorders>
            <w:top w:val="single" w:sz="4" w:space="0" w:color="auto"/>
            <w:left w:val="single" w:sz="4" w:space="0" w:color="auto"/>
            <w:bottom w:val="single" w:sz="4" w:space="0" w:color="auto"/>
          </w:tcBorders>
        </w:tcPr>
        <w:p w14:paraId="0233B56E" w14:textId="025DB0A7" w:rsidR="005845E6" w:rsidRPr="007A635C" w:rsidRDefault="008A1471" w:rsidP="005845E6">
          <w:pPr>
            <w:rPr>
              <w:rFonts w:ascii="Calibri" w:hAnsi="Calibri"/>
              <w:szCs w:val="24"/>
            </w:rPr>
          </w:pPr>
          <w:r>
            <w:rPr>
              <w:rFonts w:ascii="Calibri" w:hAnsi="Calibri"/>
              <w:szCs w:val="24"/>
            </w:rPr>
            <w:t>Issuing Rh Immune Globulin (</w:t>
          </w:r>
          <w:proofErr w:type="spellStart"/>
          <w:r>
            <w:rPr>
              <w:rFonts w:ascii="Calibri" w:hAnsi="Calibri"/>
              <w:szCs w:val="24"/>
            </w:rPr>
            <w:t>RhIG</w:t>
          </w:r>
          <w:proofErr w:type="spellEnd"/>
          <w:r>
            <w:rPr>
              <w:rFonts w:ascii="Calibri" w:hAnsi="Calibri"/>
              <w:szCs w:val="24"/>
            </w:rPr>
            <w:t>)</w:t>
          </w:r>
        </w:p>
      </w:tc>
    </w:tr>
    <w:tr w:rsidR="005845E6" w:rsidRPr="007A635C" w14:paraId="2A84B4AB" w14:textId="77777777" w:rsidTr="003B1E0C">
      <w:trPr>
        <w:cantSplit/>
        <w:trHeight w:val="383"/>
      </w:trPr>
      <w:tc>
        <w:tcPr>
          <w:tcW w:w="1818" w:type="dxa"/>
          <w:tcBorders>
            <w:top w:val="single" w:sz="4" w:space="0" w:color="auto"/>
            <w:bottom w:val="single" w:sz="4" w:space="0" w:color="auto"/>
            <w:right w:val="single" w:sz="4" w:space="0" w:color="auto"/>
          </w:tcBorders>
          <w:shd w:val="clear" w:color="auto" w:fill="E7E6E6"/>
          <w:vAlign w:val="center"/>
        </w:tcPr>
        <w:p w14:paraId="3BD7AB44" w14:textId="47419C73" w:rsidR="005845E6" w:rsidRPr="007A635C" w:rsidRDefault="005845E6" w:rsidP="005845E6">
          <w:pPr>
            <w:rPr>
              <w:rFonts w:ascii="Calibri" w:hAnsi="Calibri"/>
              <w:bCs/>
              <w:szCs w:val="24"/>
            </w:rPr>
          </w:pPr>
          <w:r>
            <w:rPr>
              <w:rFonts w:ascii="Calibri" w:hAnsi="Calibri"/>
              <w:bCs/>
              <w:szCs w:val="24"/>
            </w:rPr>
            <w:t>Page:</w:t>
          </w:r>
          <w:r w:rsidR="003666C8">
            <w:rPr>
              <w:rFonts w:ascii="Calibri" w:hAnsi="Calibri"/>
              <w:bCs/>
              <w:szCs w:val="24"/>
            </w:rPr>
            <w:t xml:space="preserve"> </w:t>
          </w:r>
        </w:p>
      </w:tc>
      <w:tc>
        <w:tcPr>
          <w:tcW w:w="8797" w:type="dxa"/>
          <w:tcBorders>
            <w:top w:val="single" w:sz="4" w:space="0" w:color="auto"/>
            <w:left w:val="single" w:sz="4" w:space="0" w:color="auto"/>
            <w:bottom w:val="single" w:sz="4" w:space="0" w:color="auto"/>
          </w:tcBorders>
        </w:tcPr>
        <w:p w14:paraId="5BD23694" w14:textId="589E70D5" w:rsidR="005845E6" w:rsidRPr="007A635C" w:rsidRDefault="0032218F" w:rsidP="005845E6">
          <w:pPr>
            <w:rPr>
              <w:rFonts w:ascii="Calibri" w:hAnsi="Calibri"/>
              <w:bCs/>
              <w:szCs w:val="24"/>
            </w:rPr>
          </w:pPr>
          <w:r w:rsidRPr="0032218F">
            <w:rPr>
              <w:rFonts w:ascii="Calibri" w:hAnsi="Calibri"/>
              <w:bCs/>
              <w:szCs w:val="24"/>
            </w:rPr>
            <w:t xml:space="preserve">Page </w:t>
          </w:r>
          <w:r w:rsidRPr="0032218F">
            <w:rPr>
              <w:rFonts w:ascii="Calibri" w:hAnsi="Calibri"/>
              <w:b/>
              <w:bCs/>
              <w:szCs w:val="24"/>
            </w:rPr>
            <w:fldChar w:fldCharType="begin"/>
          </w:r>
          <w:r w:rsidRPr="0032218F">
            <w:rPr>
              <w:rFonts w:ascii="Calibri" w:hAnsi="Calibri"/>
              <w:b/>
              <w:bCs/>
              <w:szCs w:val="24"/>
            </w:rPr>
            <w:instrText xml:space="preserve"> PAGE  \* Arabic  \* MERGEFORMAT </w:instrText>
          </w:r>
          <w:r w:rsidRPr="0032218F">
            <w:rPr>
              <w:rFonts w:ascii="Calibri" w:hAnsi="Calibri"/>
              <w:b/>
              <w:bCs/>
              <w:szCs w:val="24"/>
            </w:rPr>
            <w:fldChar w:fldCharType="separate"/>
          </w:r>
          <w:r w:rsidRPr="0032218F">
            <w:rPr>
              <w:rFonts w:ascii="Calibri" w:hAnsi="Calibri"/>
              <w:b/>
              <w:bCs/>
              <w:noProof/>
              <w:szCs w:val="24"/>
            </w:rPr>
            <w:t>1</w:t>
          </w:r>
          <w:r w:rsidRPr="0032218F">
            <w:rPr>
              <w:rFonts w:ascii="Calibri" w:hAnsi="Calibri"/>
              <w:b/>
              <w:bCs/>
              <w:szCs w:val="24"/>
            </w:rPr>
            <w:fldChar w:fldCharType="end"/>
          </w:r>
          <w:r w:rsidRPr="0032218F">
            <w:rPr>
              <w:rFonts w:ascii="Calibri" w:hAnsi="Calibri"/>
              <w:bCs/>
              <w:szCs w:val="24"/>
            </w:rPr>
            <w:t xml:space="preserve"> of </w:t>
          </w:r>
          <w:r w:rsidRPr="0032218F">
            <w:rPr>
              <w:rFonts w:ascii="Calibri" w:hAnsi="Calibri"/>
              <w:b/>
              <w:bCs/>
              <w:szCs w:val="24"/>
            </w:rPr>
            <w:fldChar w:fldCharType="begin"/>
          </w:r>
          <w:r w:rsidRPr="0032218F">
            <w:rPr>
              <w:rFonts w:ascii="Calibri" w:hAnsi="Calibri"/>
              <w:b/>
              <w:bCs/>
              <w:szCs w:val="24"/>
            </w:rPr>
            <w:instrText xml:space="preserve"> NUMPAGES  \* Arabic  \* MERGEFORMAT </w:instrText>
          </w:r>
          <w:r w:rsidRPr="0032218F">
            <w:rPr>
              <w:rFonts w:ascii="Calibri" w:hAnsi="Calibri"/>
              <w:b/>
              <w:bCs/>
              <w:szCs w:val="24"/>
            </w:rPr>
            <w:fldChar w:fldCharType="separate"/>
          </w:r>
          <w:r w:rsidRPr="0032218F">
            <w:rPr>
              <w:rFonts w:ascii="Calibri" w:hAnsi="Calibri"/>
              <w:b/>
              <w:bCs/>
              <w:noProof/>
              <w:szCs w:val="24"/>
            </w:rPr>
            <w:t>2</w:t>
          </w:r>
          <w:r w:rsidRPr="0032218F">
            <w:rPr>
              <w:rFonts w:ascii="Calibri" w:hAnsi="Calibri"/>
              <w:b/>
              <w:bCs/>
              <w:szCs w:val="24"/>
            </w:rPr>
            <w:fldChar w:fldCharType="end"/>
          </w:r>
        </w:p>
      </w:tc>
    </w:tr>
    <w:tr w:rsidR="005845E6" w:rsidRPr="007A635C" w14:paraId="25D18863" w14:textId="77777777" w:rsidTr="003B1E0C">
      <w:trPr>
        <w:cantSplit/>
        <w:trHeight w:val="248"/>
      </w:trPr>
      <w:tc>
        <w:tcPr>
          <w:tcW w:w="1818" w:type="dxa"/>
          <w:tcBorders>
            <w:top w:val="single" w:sz="4" w:space="0" w:color="auto"/>
            <w:bottom w:val="single" w:sz="4" w:space="0" w:color="auto"/>
            <w:right w:val="single" w:sz="4" w:space="0" w:color="auto"/>
          </w:tcBorders>
          <w:shd w:val="clear" w:color="auto" w:fill="E7E6E6"/>
          <w:vAlign w:val="center"/>
        </w:tcPr>
        <w:p w14:paraId="4013C2FC" w14:textId="2AB04486" w:rsidR="005845E6" w:rsidRPr="007A635C" w:rsidRDefault="005845E6" w:rsidP="005845E6">
          <w:pPr>
            <w:rPr>
              <w:rFonts w:ascii="Calibri" w:hAnsi="Calibri"/>
              <w:bCs/>
              <w:szCs w:val="24"/>
            </w:rPr>
          </w:pPr>
        </w:p>
      </w:tc>
      <w:tc>
        <w:tcPr>
          <w:tcW w:w="8797" w:type="dxa"/>
          <w:tcBorders>
            <w:top w:val="single" w:sz="4" w:space="0" w:color="auto"/>
            <w:left w:val="single" w:sz="4" w:space="0" w:color="auto"/>
            <w:bottom w:val="single" w:sz="4" w:space="0" w:color="auto"/>
          </w:tcBorders>
        </w:tcPr>
        <w:p w14:paraId="512C2698" w14:textId="63E3869E" w:rsidR="005845E6" w:rsidRPr="007A635C" w:rsidRDefault="005845E6" w:rsidP="005845E6">
          <w:pPr>
            <w:rPr>
              <w:rFonts w:ascii="Calibri" w:hAnsi="Calibri"/>
              <w:bCs/>
              <w:szCs w:val="24"/>
            </w:rPr>
          </w:pPr>
        </w:p>
      </w:tc>
    </w:tr>
    <w:tr w:rsidR="005845E6" w:rsidRPr="007A635C" w14:paraId="666BA1B1" w14:textId="77777777" w:rsidTr="003B1E0C">
      <w:trPr>
        <w:cantSplit/>
      </w:trPr>
      <w:tc>
        <w:tcPr>
          <w:tcW w:w="10615" w:type="dxa"/>
          <w:gridSpan w:val="2"/>
          <w:tcBorders>
            <w:top w:val="single" w:sz="4" w:space="0" w:color="auto"/>
          </w:tcBorders>
          <w:vAlign w:val="center"/>
        </w:tcPr>
        <w:p w14:paraId="7269F868" w14:textId="759726D4" w:rsidR="005845E6" w:rsidRPr="007A635C" w:rsidRDefault="005845E6" w:rsidP="005845E6">
          <w:pPr>
            <w:rPr>
              <w:rFonts w:ascii="Calibri" w:hAnsi="Calibri"/>
              <w:bCs/>
              <w:szCs w:val="24"/>
            </w:rPr>
          </w:pPr>
          <w:r w:rsidRPr="00594902">
            <w:rPr>
              <w:rFonts w:ascii="Calibri" w:hAnsi="Calibri" w:cs="Arial"/>
              <w:bCs/>
              <w:sz w:val="20"/>
              <w:szCs w:val="24"/>
            </w:rPr>
            <w:t xml:space="preserve">Controlled document. Any documents appearing in paper form must be used for reference purposes only. The online copy on </w:t>
          </w:r>
          <w:r w:rsidR="00BD312C">
            <w:rPr>
              <w:rFonts w:ascii="Calibri" w:hAnsi="Calibri" w:cs="Arial"/>
              <w:bCs/>
              <w:sz w:val="20"/>
              <w:szCs w:val="24"/>
            </w:rPr>
            <w:t xml:space="preserve">transfusionontario.org website </w:t>
          </w:r>
          <w:r w:rsidRPr="00594902">
            <w:rPr>
              <w:rFonts w:ascii="Calibri" w:hAnsi="Calibri" w:cs="Arial"/>
              <w:bCs/>
              <w:sz w:val="20"/>
              <w:szCs w:val="24"/>
            </w:rPr>
            <w:t>must be considered the current documentation.</w:t>
          </w:r>
        </w:p>
      </w:tc>
    </w:tr>
  </w:tbl>
  <w:p w14:paraId="1DC48A52" w14:textId="3A802FD8" w:rsidR="0014389B" w:rsidRPr="005845E6" w:rsidRDefault="0014389B" w:rsidP="005845E6">
    <w:pPr>
      <w:jc w:val="right"/>
      <w:rPr>
        <w:rFonts w:ascii="Calibri" w:hAnsi="Calibri"/>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0"/>
      <w:gridCol w:w="2218"/>
      <w:gridCol w:w="2947"/>
    </w:tblGrid>
    <w:tr w:rsidR="00E8411E" w:rsidRPr="00E8411E" w14:paraId="4194E660" w14:textId="77777777" w:rsidTr="20C0D11F">
      <w:trPr>
        <w:trHeight w:val="271"/>
      </w:trPr>
      <w:tc>
        <w:tcPr>
          <w:tcW w:w="5290" w:type="dxa"/>
          <w:vMerge w:val="restart"/>
          <w:shd w:val="clear" w:color="auto" w:fill="auto"/>
          <w:vAlign w:val="center"/>
        </w:tcPr>
        <w:p w14:paraId="65CB12FE" w14:textId="600EDBDC" w:rsidR="00E8411E" w:rsidRPr="00E8411E" w:rsidRDefault="00F63396" w:rsidP="00E8411E">
          <w:pPr>
            <w:pBdr>
              <w:bottom w:val="single" w:sz="8" w:space="4" w:color="6F6F74"/>
            </w:pBdr>
            <w:spacing w:after="300"/>
            <w:contextualSpacing/>
            <w:jc w:val="center"/>
            <w:rPr>
              <w:rFonts w:ascii="Calibri" w:hAnsi="Calibri"/>
              <w:color w:val="343437"/>
              <w:spacing w:val="5"/>
              <w:kern w:val="28"/>
              <w:sz w:val="52"/>
              <w:szCs w:val="52"/>
            </w:rPr>
          </w:pPr>
          <w:r>
            <w:rPr>
              <w:rFonts w:ascii="Calibri" w:hAnsi="Calibri"/>
              <w:noProof/>
              <w:color w:val="343437"/>
              <w:spacing w:val="5"/>
              <w:kern w:val="28"/>
              <w:sz w:val="52"/>
              <w:szCs w:val="52"/>
            </w:rPr>
            <w:drawing>
              <wp:inline distT="0" distB="0" distL="0" distR="0" wp14:anchorId="35156389" wp14:editId="4B5FEA4D">
                <wp:extent cx="2985770" cy="1491766"/>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RBCoN-EN-Colour.jpg"/>
                        <pic:cNvPicPr/>
                      </pic:nvPicPr>
                      <pic:blipFill>
                        <a:blip r:embed="rId1">
                          <a:extLst>
                            <a:ext uri="{28A0092B-C50C-407E-A947-70E740481C1C}">
                              <a14:useLocalDpi xmlns:a14="http://schemas.microsoft.com/office/drawing/2010/main" val="0"/>
                            </a:ext>
                          </a:extLst>
                        </a:blip>
                        <a:stretch>
                          <a:fillRect/>
                        </a:stretch>
                      </pic:blipFill>
                      <pic:spPr>
                        <a:xfrm>
                          <a:off x="0" y="0"/>
                          <a:ext cx="3006450" cy="1502098"/>
                        </a:xfrm>
                        <a:prstGeom prst="rect">
                          <a:avLst/>
                        </a:prstGeom>
                      </pic:spPr>
                    </pic:pic>
                  </a:graphicData>
                </a:graphic>
              </wp:inline>
            </w:drawing>
          </w:r>
        </w:p>
      </w:tc>
      <w:tc>
        <w:tcPr>
          <w:tcW w:w="2218" w:type="dxa"/>
          <w:shd w:val="clear" w:color="auto" w:fill="auto"/>
        </w:tcPr>
        <w:p w14:paraId="3AA48E57" w14:textId="71CCE27C" w:rsidR="00E8411E" w:rsidRPr="00E8411E" w:rsidRDefault="009E4FDA" w:rsidP="00E8411E">
          <w:pPr>
            <w:tabs>
              <w:tab w:val="center" w:pos="4680"/>
              <w:tab w:val="right" w:pos="9360"/>
            </w:tabs>
            <w:rPr>
              <w:rFonts w:ascii="Calibri" w:hAnsi="Calibri"/>
              <w:b/>
              <w:sz w:val="22"/>
              <w:szCs w:val="22"/>
            </w:rPr>
          </w:pPr>
          <w:r>
            <w:rPr>
              <w:rFonts w:ascii="Calibri" w:hAnsi="Calibri"/>
              <w:b/>
              <w:sz w:val="22"/>
              <w:szCs w:val="22"/>
            </w:rPr>
            <w:t>Section</w:t>
          </w:r>
          <w:r w:rsidR="00F432CD">
            <w:rPr>
              <w:rFonts w:ascii="Calibri" w:hAnsi="Calibri"/>
              <w:b/>
              <w:sz w:val="22"/>
              <w:szCs w:val="22"/>
            </w:rPr>
            <w:t xml:space="preserve">: </w:t>
          </w:r>
        </w:p>
      </w:tc>
      <w:tc>
        <w:tcPr>
          <w:tcW w:w="2947" w:type="dxa"/>
          <w:shd w:val="clear" w:color="auto" w:fill="auto"/>
        </w:tcPr>
        <w:p w14:paraId="55F560F1" w14:textId="4BB2DF4C" w:rsidR="00E8411E" w:rsidRPr="00E8411E" w:rsidRDefault="008D6853" w:rsidP="00E8411E">
          <w:pPr>
            <w:tabs>
              <w:tab w:val="center" w:pos="4680"/>
              <w:tab w:val="right" w:pos="9360"/>
            </w:tabs>
            <w:rPr>
              <w:rFonts w:ascii="Calibri" w:hAnsi="Calibri"/>
              <w:sz w:val="22"/>
              <w:szCs w:val="22"/>
            </w:rPr>
          </w:pPr>
          <w:r>
            <w:rPr>
              <w:rFonts w:ascii="Calibri" w:hAnsi="Calibri"/>
              <w:sz w:val="22"/>
              <w:szCs w:val="22"/>
            </w:rPr>
            <w:t>Inventory Management</w:t>
          </w:r>
        </w:p>
      </w:tc>
    </w:tr>
    <w:tr w:rsidR="00E8411E" w:rsidRPr="00E8411E" w14:paraId="39A9A523" w14:textId="77777777" w:rsidTr="20C0D11F">
      <w:trPr>
        <w:trHeight w:val="271"/>
      </w:trPr>
      <w:tc>
        <w:tcPr>
          <w:tcW w:w="5290" w:type="dxa"/>
          <w:vMerge/>
        </w:tcPr>
        <w:p w14:paraId="0856CF23" w14:textId="77777777" w:rsidR="00E8411E" w:rsidRPr="00E8411E" w:rsidRDefault="00E8411E" w:rsidP="00E8411E">
          <w:pPr>
            <w:tabs>
              <w:tab w:val="center" w:pos="4680"/>
              <w:tab w:val="right" w:pos="9360"/>
            </w:tabs>
            <w:jc w:val="center"/>
            <w:rPr>
              <w:rFonts w:ascii="Calibri" w:hAnsi="Calibri"/>
              <w:sz w:val="22"/>
              <w:szCs w:val="22"/>
            </w:rPr>
          </w:pPr>
        </w:p>
      </w:tc>
      <w:tc>
        <w:tcPr>
          <w:tcW w:w="2218" w:type="dxa"/>
          <w:shd w:val="clear" w:color="auto" w:fill="auto"/>
        </w:tcPr>
        <w:p w14:paraId="05553887" w14:textId="548A0005" w:rsidR="00E8411E" w:rsidRPr="00E8411E" w:rsidRDefault="009E4FDA" w:rsidP="00E8411E">
          <w:pPr>
            <w:tabs>
              <w:tab w:val="center" w:pos="4680"/>
              <w:tab w:val="right" w:pos="9360"/>
            </w:tabs>
            <w:rPr>
              <w:rFonts w:ascii="Calibri" w:hAnsi="Calibri"/>
              <w:b/>
              <w:sz w:val="22"/>
              <w:szCs w:val="22"/>
            </w:rPr>
          </w:pPr>
          <w:r>
            <w:rPr>
              <w:rFonts w:ascii="Calibri" w:hAnsi="Calibri"/>
              <w:b/>
              <w:sz w:val="22"/>
              <w:szCs w:val="22"/>
            </w:rPr>
            <w:t>Document #:</w:t>
          </w:r>
        </w:p>
      </w:tc>
      <w:tc>
        <w:tcPr>
          <w:tcW w:w="2947" w:type="dxa"/>
          <w:shd w:val="clear" w:color="auto" w:fill="auto"/>
        </w:tcPr>
        <w:p w14:paraId="3166391C" w14:textId="0A3DDE05" w:rsidR="00E8411E" w:rsidRPr="00E8411E" w:rsidRDefault="00782B90" w:rsidP="00E8411E">
          <w:pPr>
            <w:tabs>
              <w:tab w:val="center" w:pos="4680"/>
              <w:tab w:val="right" w:pos="9360"/>
            </w:tabs>
            <w:rPr>
              <w:rFonts w:ascii="Calibri" w:hAnsi="Calibri"/>
              <w:sz w:val="22"/>
              <w:szCs w:val="22"/>
            </w:rPr>
          </w:pPr>
          <w:r>
            <w:rPr>
              <w:rFonts w:ascii="Calibri" w:hAnsi="Calibri"/>
              <w:sz w:val="22"/>
              <w:szCs w:val="22"/>
            </w:rPr>
            <w:t>08</w:t>
          </w:r>
        </w:p>
      </w:tc>
    </w:tr>
    <w:tr w:rsidR="00E8411E" w:rsidRPr="00E8411E" w14:paraId="48BA21E1" w14:textId="77777777" w:rsidTr="20C0D11F">
      <w:trPr>
        <w:trHeight w:val="286"/>
      </w:trPr>
      <w:tc>
        <w:tcPr>
          <w:tcW w:w="5290" w:type="dxa"/>
          <w:vMerge/>
        </w:tcPr>
        <w:p w14:paraId="3C3111DF" w14:textId="77777777" w:rsidR="00E8411E" w:rsidRPr="00E8411E" w:rsidRDefault="00E8411E" w:rsidP="00E8411E">
          <w:pPr>
            <w:tabs>
              <w:tab w:val="center" w:pos="4680"/>
              <w:tab w:val="right" w:pos="9360"/>
            </w:tabs>
            <w:jc w:val="center"/>
            <w:rPr>
              <w:rFonts w:ascii="Calibri" w:hAnsi="Calibri"/>
              <w:sz w:val="22"/>
              <w:szCs w:val="22"/>
            </w:rPr>
          </w:pPr>
        </w:p>
      </w:tc>
      <w:tc>
        <w:tcPr>
          <w:tcW w:w="2218" w:type="dxa"/>
          <w:shd w:val="clear" w:color="auto" w:fill="auto"/>
        </w:tcPr>
        <w:p w14:paraId="41876FE7" w14:textId="63065481" w:rsidR="00E8411E" w:rsidRPr="00E8411E" w:rsidRDefault="009E4FDA" w:rsidP="00E8411E">
          <w:pPr>
            <w:tabs>
              <w:tab w:val="center" w:pos="4680"/>
              <w:tab w:val="right" w:pos="9360"/>
            </w:tabs>
            <w:rPr>
              <w:rFonts w:ascii="Calibri" w:hAnsi="Calibri"/>
              <w:b/>
              <w:sz w:val="22"/>
              <w:szCs w:val="22"/>
            </w:rPr>
          </w:pPr>
          <w:r w:rsidRPr="00E8411E">
            <w:rPr>
              <w:rFonts w:ascii="Calibri" w:hAnsi="Calibri"/>
              <w:b/>
              <w:sz w:val="22"/>
              <w:szCs w:val="22"/>
            </w:rPr>
            <w:t>Version</w:t>
          </w:r>
          <w:r>
            <w:rPr>
              <w:rFonts w:ascii="Calibri" w:hAnsi="Calibri"/>
              <w:b/>
              <w:sz w:val="22"/>
              <w:szCs w:val="22"/>
            </w:rPr>
            <w:t xml:space="preserve"> #</w:t>
          </w:r>
          <w:r w:rsidRPr="00E8411E">
            <w:rPr>
              <w:rFonts w:ascii="Calibri" w:hAnsi="Calibri"/>
              <w:b/>
              <w:sz w:val="22"/>
              <w:szCs w:val="22"/>
            </w:rPr>
            <w:t>:</w:t>
          </w:r>
        </w:p>
      </w:tc>
      <w:tc>
        <w:tcPr>
          <w:tcW w:w="2947" w:type="dxa"/>
          <w:shd w:val="clear" w:color="auto" w:fill="auto"/>
        </w:tcPr>
        <w:p w14:paraId="03DCCD3C" w14:textId="6EDC170C" w:rsidR="00E8411E" w:rsidRPr="00E8411E" w:rsidRDefault="20C0D11F" w:rsidP="00E8411E">
          <w:pPr>
            <w:tabs>
              <w:tab w:val="center" w:pos="4680"/>
              <w:tab w:val="right" w:pos="9360"/>
            </w:tabs>
            <w:rPr>
              <w:rFonts w:ascii="Calibri" w:hAnsi="Calibri"/>
              <w:sz w:val="22"/>
              <w:szCs w:val="22"/>
            </w:rPr>
          </w:pPr>
          <w:r w:rsidRPr="20C0D11F">
            <w:rPr>
              <w:rFonts w:ascii="Calibri" w:hAnsi="Calibri"/>
              <w:sz w:val="22"/>
              <w:szCs w:val="22"/>
            </w:rPr>
            <w:t>3</w:t>
          </w:r>
        </w:p>
      </w:tc>
    </w:tr>
    <w:tr w:rsidR="00E8411E" w:rsidRPr="00E8411E" w14:paraId="7CB4C284" w14:textId="77777777" w:rsidTr="20C0D11F">
      <w:trPr>
        <w:trHeight w:val="271"/>
      </w:trPr>
      <w:tc>
        <w:tcPr>
          <w:tcW w:w="5290" w:type="dxa"/>
          <w:vMerge/>
        </w:tcPr>
        <w:p w14:paraId="27B29F96" w14:textId="77777777" w:rsidR="00E8411E" w:rsidRPr="00E8411E" w:rsidRDefault="00E8411E" w:rsidP="00E8411E">
          <w:pPr>
            <w:tabs>
              <w:tab w:val="center" w:pos="4680"/>
              <w:tab w:val="right" w:pos="9360"/>
            </w:tabs>
            <w:jc w:val="center"/>
            <w:rPr>
              <w:rFonts w:ascii="Calibri" w:hAnsi="Calibri"/>
              <w:sz w:val="22"/>
              <w:szCs w:val="22"/>
            </w:rPr>
          </w:pPr>
        </w:p>
      </w:tc>
      <w:tc>
        <w:tcPr>
          <w:tcW w:w="2218" w:type="dxa"/>
          <w:shd w:val="clear" w:color="auto" w:fill="auto"/>
        </w:tcPr>
        <w:p w14:paraId="0AA11816" w14:textId="5089E6F5" w:rsidR="00E8411E" w:rsidRPr="00E8411E" w:rsidRDefault="20C0D11F" w:rsidP="20C0D11F">
          <w:pPr>
            <w:tabs>
              <w:tab w:val="center" w:pos="4680"/>
              <w:tab w:val="right" w:pos="9360"/>
            </w:tabs>
            <w:rPr>
              <w:rFonts w:ascii="Calibri" w:hAnsi="Calibri"/>
              <w:b/>
              <w:bCs/>
              <w:sz w:val="22"/>
              <w:szCs w:val="22"/>
            </w:rPr>
          </w:pPr>
          <w:r w:rsidRPr="20C0D11F">
            <w:rPr>
              <w:rFonts w:ascii="Calibri" w:hAnsi="Calibri"/>
              <w:b/>
              <w:bCs/>
              <w:sz w:val="22"/>
              <w:szCs w:val="22"/>
            </w:rPr>
            <w:t>Revision date:</w:t>
          </w:r>
        </w:p>
      </w:tc>
      <w:tc>
        <w:tcPr>
          <w:tcW w:w="2947" w:type="dxa"/>
          <w:shd w:val="clear" w:color="auto" w:fill="auto"/>
        </w:tcPr>
        <w:p w14:paraId="6125A841" w14:textId="63BD6280" w:rsidR="00E8411E" w:rsidRPr="00E8411E" w:rsidRDefault="00782B90" w:rsidP="00E8411E">
          <w:pPr>
            <w:tabs>
              <w:tab w:val="center" w:pos="4680"/>
              <w:tab w:val="right" w:pos="9360"/>
            </w:tabs>
            <w:rPr>
              <w:rFonts w:ascii="Calibri" w:hAnsi="Calibri"/>
              <w:sz w:val="22"/>
              <w:szCs w:val="22"/>
            </w:rPr>
          </w:pPr>
          <w:r>
            <w:rPr>
              <w:rFonts w:ascii="Calibri" w:hAnsi="Calibri"/>
              <w:sz w:val="22"/>
              <w:szCs w:val="22"/>
            </w:rPr>
            <w:t>2021-</w:t>
          </w:r>
          <w:r w:rsidR="003C044A">
            <w:rPr>
              <w:rFonts w:ascii="Calibri" w:hAnsi="Calibri"/>
              <w:sz w:val="22"/>
              <w:szCs w:val="22"/>
            </w:rPr>
            <w:t>07-15</w:t>
          </w:r>
        </w:p>
      </w:tc>
    </w:tr>
    <w:tr w:rsidR="00E8411E" w:rsidRPr="00E8411E" w14:paraId="1F08B506" w14:textId="77777777" w:rsidTr="20C0D11F">
      <w:trPr>
        <w:trHeight w:val="286"/>
      </w:trPr>
      <w:tc>
        <w:tcPr>
          <w:tcW w:w="5290" w:type="dxa"/>
          <w:vMerge/>
        </w:tcPr>
        <w:p w14:paraId="3D973A4A" w14:textId="77777777" w:rsidR="00E8411E" w:rsidRPr="00E8411E" w:rsidRDefault="00E8411E" w:rsidP="00E8411E">
          <w:pPr>
            <w:tabs>
              <w:tab w:val="center" w:pos="4680"/>
              <w:tab w:val="right" w:pos="9360"/>
            </w:tabs>
            <w:jc w:val="center"/>
            <w:rPr>
              <w:rFonts w:ascii="Calibri" w:hAnsi="Calibri"/>
              <w:sz w:val="22"/>
              <w:szCs w:val="22"/>
            </w:rPr>
          </w:pPr>
        </w:p>
      </w:tc>
      <w:tc>
        <w:tcPr>
          <w:tcW w:w="2218" w:type="dxa"/>
          <w:shd w:val="clear" w:color="auto" w:fill="auto"/>
        </w:tcPr>
        <w:p w14:paraId="6DA3F7EE" w14:textId="68C1403A" w:rsidR="00E8411E" w:rsidRPr="00E8411E" w:rsidRDefault="009E4FDA" w:rsidP="00E8411E">
          <w:pPr>
            <w:tabs>
              <w:tab w:val="center" w:pos="4680"/>
              <w:tab w:val="right" w:pos="9360"/>
            </w:tabs>
            <w:rPr>
              <w:rFonts w:ascii="Calibri" w:hAnsi="Calibri"/>
              <w:b/>
              <w:sz w:val="22"/>
              <w:szCs w:val="22"/>
            </w:rPr>
          </w:pPr>
          <w:r w:rsidRPr="00E8411E">
            <w:rPr>
              <w:rFonts w:ascii="Calibri" w:hAnsi="Calibri"/>
              <w:b/>
              <w:sz w:val="22"/>
              <w:szCs w:val="22"/>
            </w:rPr>
            <w:t>Pages:</w:t>
          </w:r>
        </w:p>
      </w:tc>
      <w:tc>
        <w:tcPr>
          <w:tcW w:w="2947" w:type="dxa"/>
          <w:shd w:val="clear" w:color="auto" w:fill="auto"/>
        </w:tcPr>
        <w:p w14:paraId="466B5780" w14:textId="5F4EBA8D" w:rsidR="00E8411E" w:rsidRPr="00E8411E" w:rsidRDefault="008A1471" w:rsidP="00E8411E">
          <w:pPr>
            <w:tabs>
              <w:tab w:val="center" w:pos="4680"/>
              <w:tab w:val="right" w:pos="9360"/>
            </w:tabs>
            <w:rPr>
              <w:rFonts w:ascii="Calibri" w:hAnsi="Calibri"/>
              <w:sz w:val="22"/>
              <w:szCs w:val="22"/>
            </w:rPr>
          </w:pPr>
          <w:r>
            <w:rPr>
              <w:rFonts w:ascii="Calibri" w:hAnsi="Calibri"/>
              <w:sz w:val="22"/>
              <w:szCs w:val="22"/>
            </w:rPr>
            <w:t>6</w:t>
          </w:r>
        </w:p>
      </w:tc>
    </w:tr>
    <w:tr w:rsidR="00E8411E" w:rsidRPr="00E8411E" w14:paraId="4AC034CF" w14:textId="77777777" w:rsidTr="20C0D11F">
      <w:trPr>
        <w:trHeight w:val="830"/>
      </w:trPr>
      <w:tc>
        <w:tcPr>
          <w:tcW w:w="5290" w:type="dxa"/>
          <w:vMerge/>
        </w:tcPr>
        <w:p w14:paraId="2C1573C2" w14:textId="77777777" w:rsidR="00E8411E" w:rsidRPr="00E8411E" w:rsidRDefault="00E8411E" w:rsidP="00E8411E">
          <w:pPr>
            <w:tabs>
              <w:tab w:val="center" w:pos="4680"/>
              <w:tab w:val="right" w:pos="9360"/>
            </w:tabs>
            <w:jc w:val="center"/>
            <w:rPr>
              <w:rFonts w:ascii="Calibri" w:hAnsi="Calibri"/>
              <w:sz w:val="22"/>
              <w:szCs w:val="22"/>
            </w:rPr>
          </w:pPr>
        </w:p>
      </w:tc>
      <w:tc>
        <w:tcPr>
          <w:tcW w:w="2218" w:type="dxa"/>
          <w:shd w:val="clear" w:color="auto" w:fill="auto"/>
        </w:tcPr>
        <w:p w14:paraId="4E06A561" w14:textId="1EA8B3AB" w:rsidR="00E8411E" w:rsidRPr="00E8411E" w:rsidRDefault="00E8411E" w:rsidP="00E8411E">
          <w:pPr>
            <w:tabs>
              <w:tab w:val="center" w:pos="4680"/>
              <w:tab w:val="right" w:pos="9360"/>
            </w:tabs>
            <w:rPr>
              <w:rFonts w:ascii="Calibri" w:hAnsi="Calibri"/>
              <w:b/>
              <w:sz w:val="22"/>
              <w:szCs w:val="22"/>
            </w:rPr>
          </w:pPr>
          <w:r w:rsidRPr="00E8411E">
            <w:rPr>
              <w:rFonts w:ascii="Calibri" w:hAnsi="Calibri"/>
              <w:b/>
              <w:sz w:val="22"/>
              <w:szCs w:val="22"/>
            </w:rPr>
            <w:t>Signature authorizer:</w:t>
          </w:r>
        </w:p>
      </w:tc>
      <w:tc>
        <w:tcPr>
          <w:tcW w:w="2947" w:type="dxa"/>
          <w:shd w:val="clear" w:color="auto" w:fill="auto"/>
        </w:tcPr>
        <w:p w14:paraId="70035426" w14:textId="5E851A81" w:rsidR="00E8411E" w:rsidRPr="00E8411E" w:rsidRDefault="004B572E" w:rsidP="00E8411E">
          <w:pPr>
            <w:tabs>
              <w:tab w:val="center" w:pos="4680"/>
              <w:tab w:val="right" w:pos="9360"/>
            </w:tabs>
            <w:rPr>
              <w:rFonts w:ascii="Calibri" w:hAnsi="Calibri"/>
              <w:sz w:val="22"/>
              <w:szCs w:val="22"/>
            </w:rPr>
          </w:pPr>
          <w:sdt>
            <w:sdtPr>
              <w:rPr>
                <w:rFonts w:ascii="Calibri" w:hAnsi="Calibri"/>
                <w:b/>
                <w:sz w:val="22"/>
                <w:szCs w:val="22"/>
              </w:rPr>
              <w:id w:val="-1003438308"/>
              <w:placeholder>
                <w:docPart w:val="63BB0DB8D3984ED697907B03B472AF93"/>
              </w:placeholder>
              <w:showingPlcHdr/>
            </w:sdtPr>
            <w:sdtEndPr/>
            <w:sdtContent>
              <w:r w:rsidR="00B07A3C" w:rsidRPr="006E2004">
                <w:rPr>
                  <w:rStyle w:val="PlaceholderText"/>
                </w:rPr>
                <w:t>Click or tap here to enter text.</w:t>
              </w:r>
            </w:sdtContent>
          </w:sdt>
        </w:p>
      </w:tc>
    </w:tr>
    <w:tr w:rsidR="00AD1387" w:rsidRPr="00E8411E" w14:paraId="4A026C71" w14:textId="77777777" w:rsidTr="20C0D11F">
      <w:trPr>
        <w:trHeight w:val="538"/>
      </w:trPr>
      <w:tc>
        <w:tcPr>
          <w:tcW w:w="10455" w:type="dxa"/>
          <w:gridSpan w:val="3"/>
          <w:shd w:val="clear" w:color="auto" w:fill="auto"/>
        </w:tcPr>
        <w:p w14:paraId="6E86F218" w14:textId="42C67AF4" w:rsidR="00AD1387" w:rsidRDefault="00AD1387" w:rsidP="00E8411E">
          <w:pPr>
            <w:tabs>
              <w:tab w:val="center" w:pos="4680"/>
              <w:tab w:val="right" w:pos="9360"/>
            </w:tabs>
            <w:rPr>
              <w:rFonts w:ascii="Calibri" w:hAnsi="Calibri"/>
              <w:b/>
              <w:sz w:val="22"/>
              <w:szCs w:val="22"/>
            </w:rPr>
          </w:pPr>
          <w:r w:rsidRPr="00594902">
            <w:rPr>
              <w:rFonts w:ascii="Calibri" w:hAnsi="Calibri" w:cs="Arial"/>
              <w:bCs/>
              <w:sz w:val="20"/>
              <w:szCs w:val="24"/>
            </w:rPr>
            <w:t xml:space="preserve">Controlled document. Any documents appearing in paper form must be used for reference purposes only. The online copy on </w:t>
          </w:r>
          <w:r>
            <w:rPr>
              <w:rFonts w:ascii="Calibri" w:hAnsi="Calibri" w:cs="Arial"/>
              <w:bCs/>
              <w:sz w:val="20"/>
              <w:szCs w:val="24"/>
            </w:rPr>
            <w:t>transfusionontario.org website</w:t>
          </w:r>
          <w:r w:rsidRPr="00594902">
            <w:rPr>
              <w:rFonts w:ascii="Calibri" w:hAnsi="Calibri" w:cs="Arial"/>
              <w:bCs/>
              <w:sz w:val="20"/>
              <w:szCs w:val="24"/>
            </w:rPr>
            <w:t xml:space="preserve"> must be considered the current documentation</w:t>
          </w:r>
        </w:p>
      </w:tc>
    </w:tr>
  </w:tbl>
  <w:p w14:paraId="4FCB4B15" w14:textId="77777777" w:rsidR="00B40D26" w:rsidRDefault="00B40D26" w:rsidP="004017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A7372"/>
    <w:multiLevelType w:val="hybridMultilevel"/>
    <w:tmpl w:val="43207A52"/>
    <w:lvl w:ilvl="0" w:tplc="3B709A90">
      <w:numFmt w:val="decimal"/>
      <w:pStyle w:val="Heading2"/>
      <w:lvlText w:val="1.%1."/>
      <w:lvlJc w:val="left"/>
      <w:pPr>
        <w:tabs>
          <w:tab w:val="num" w:pos="928"/>
        </w:tabs>
        <w:ind w:left="928" w:hanging="77"/>
      </w:pPr>
      <w:rPr>
        <w:rFonts w:asciiTheme="minorHAnsi" w:hAnsiTheme="minorHAnsi" w:cstheme="minorHAnsi" w:hint="default"/>
        <w:sz w:val="28"/>
        <w:szCs w:val="28"/>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779413F"/>
    <w:multiLevelType w:val="hybridMultilevel"/>
    <w:tmpl w:val="72B2773C"/>
    <w:lvl w:ilvl="0" w:tplc="B6C8A390">
      <w:numFmt w:val="decimal"/>
      <w:lvlText w:val="8.%1."/>
      <w:lvlJc w:val="left"/>
      <w:pPr>
        <w:ind w:left="1440" w:hanging="360"/>
      </w:pPr>
      <w:rPr>
        <w:rFonts w:hint="default"/>
        <w:b/>
        <w:bCs w:val="0"/>
        <w:i w:val="0"/>
        <w:iCs w:val="0"/>
        <w:sz w:val="28"/>
        <w:szCs w:val="28"/>
      </w:rPr>
    </w:lvl>
    <w:lvl w:ilvl="1" w:tplc="D8F4C26C">
      <w:start w:val="1"/>
      <w:numFmt w:val="decimal"/>
      <w:lvlText w:val="8.%2."/>
      <w:lvlJc w:val="left"/>
      <w:pPr>
        <w:ind w:left="1440" w:hanging="360"/>
      </w:pPr>
      <w:rPr>
        <w:rFonts w:hint="default"/>
        <w:b/>
        <w:bCs w:val="0"/>
        <w:i w:val="0"/>
        <w:iCs w:val="0"/>
        <w:sz w:val="24"/>
        <w:szCs w:val="24"/>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F730261"/>
    <w:multiLevelType w:val="multilevel"/>
    <w:tmpl w:val="AF1EB6CC"/>
    <w:lvl w:ilvl="0">
      <w:start w:val="2"/>
      <w:numFmt w:val="decimal"/>
      <w:lvlText w:val="%1.0"/>
      <w:lvlJc w:val="left"/>
      <w:pPr>
        <w:ind w:left="375" w:hanging="375"/>
      </w:pPr>
      <w:rPr>
        <w:rFonts w:hint="default"/>
        <w:i w:val="0"/>
        <w:iCs/>
      </w:rPr>
    </w:lvl>
    <w:lvl w:ilvl="1">
      <w:start w:val="1"/>
      <w:numFmt w:val="decimal"/>
      <w:lvlText w:val="%1.%2"/>
      <w:lvlJc w:val="left"/>
      <w:pPr>
        <w:ind w:left="1095" w:hanging="375"/>
      </w:pPr>
      <w:rPr>
        <w:rFonts w:asciiTheme="minorHAnsi" w:hAnsiTheme="minorHAnsi" w:cstheme="minorHAnsi" w:hint="default"/>
        <w:b/>
        <w:bCs/>
        <w:sz w:val="24"/>
        <w:szCs w:val="24"/>
      </w:rPr>
    </w:lvl>
    <w:lvl w:ilvl="2">
      <w:start w:val="1"/>
      <w:numFmt w:val="bullet"/>
      <w:lvlText w:val=""/>
      <w:lvlJc w:val="left"/>
      <w:pPr>
        <w:ind w:left="2160" w:hanging="720"/>
      </w:pPr>
      <w:rPr>
        <w:rFonts w:ascii="Symbol" w:hAnsi="Symbol" w:hint="default"/>
        <w:b/>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15:restartNumberingAfterBreak="0">
    <w:nsid w:val="36505AEE"/>
    <w:multiLevelType w:val="hybridMultilevel"/>
    <w:tmpl w:val="3BFED81E"/>
    <w:lvl w:ilvl="0" w:tplc="DCDA3F56">
      <w:start w:val="1"/>
      <w:numFmt w:val="decimal"/>
      <w:lvlText w:val="7.3.%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36882C99"/>
    <w:multiLevelType w:val="hybridMultilevel"/>
    <w:tmpl w:val="C18C8FB6"/>
    <w:lvl w:ilvl="0" w:tplc="AD9E37D2">
      <w:start w:val="1"/>
      <w:numFmt w:val="decimal"/>
      <w:lvlText w:val="7.%1."/>
      <w:lvlJc w:val="left"/>
      <w:pPr>
        <w:ind w:left="720" w:hanging="360"/>
      </w:pPr>
      <w:rPr>
        <w:rFonts w:asciiTheme="minorHAnsi" w:hAnsiTheme="minorHAnsi" w:cstheme="minorHAnsi" w:hint="default"/>
        <w:b/>
        <w:bCs w:val="0"/>
        <w:i w:val="0"/>
        <w:iCs w:val="0"/>
        <w:sz w:val="24"/>
        <w:szCs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421722E9"/>
    <w:multiLevelType w:val="hybridMultilevel"/>
    <w:tmpl w:val="FB3025F2"/>
    <w:lvl w:ilvl="0" w:tplc="3C284330">
      <w:start w:val="1"/>
      <w:numFmt w:val="bullet"/>
      <w:suff w:val="space"/>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51625F9F"/>
    <w:multiLevelType w:val="hybridMultilevel"/>
    <w:tmpl w:val="BCA8F248"/>
    <w:lvl w:ilvl="0" w:tplc="71704C28">
      <w:numFmt w:val="decimal"/>
      <w:lvlText w:val="9.%1."/>
      <w:lvlJc w:val="left"/>
      <w:pPr>
        <w:ind w:left="720" w:hanging="360"/>
      </w:pPr>
      <w:rPr>
        <w:rFonts w:hint="default"/>
        <w:b/>
        <w:bCs w:val="0"/>
        <w:i w:val="0"/>
        <w:iCs w:val="0"/>
        <w:sz w:val="28"/>
        <w:szCs w:val="28"/>
      </w:rPr>
    </w:lvl>
    <w:lvl w:ilvl="1" w:tplc="75301354">
      <w:start w:val="1"/>
      <w:numFmt w:val="decimal"/>
      <w:lvlText w:val="9.%2."/>
      <w:lvlJc w:val="left"/>
      <w:pPr>
        <w:ind w:left="1440" w:hanging="360"/>
      </w:pPr>
      <w:rPr>
        <w:rFonts w:hint="default"/>
        <w:b/>
        <w:bCs w:val="0"/>
        <w:i w:val="0"/>
        <w:iCs w:val="0"/>
        <w:sz w:val="24"/>
        <w:szCs w:val="24"/>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54B60DE9"/>
    <w:multiLevelType w:val="hybridMultilevel"/>
    <w:tmpl w:val="B59EFEC2"/>
    <w:lvl w:ilvl="0" w:tplc="FFFFFFFF">
      <w:start w:val="1"/>
      <w:numFmt w:val="decimal"/>
      <w:lvlText w:val="5.%1"/>
      <w:lvlJc w:val="left"/>
      <w:pPr>
        <w:ind w:left="1440" w:hanging="360"/>
      </w:pPr>
      <w:rPr>
        <w:b/>
        <w:bCs w:val="0"/>
        <w:i w:val="0"/>
        <w:iCs w:val="0"/>
        <w:sz w:val="24"/>
        <w:szCs w:val="24"/>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690E095D"/>
    <w:multiLevelType w:val="hybridMultilevel"/>
    <w:tmpl w:val="B5E4764C"/>
    <w:lvl w:ilvl="0" w:tplc="D66456CE">
      <w:start w:val="1"/>
      <w:numFmt w:val="bullet"/>
      <w:lvlText w:val=""/>
      <w:lvlJc w:val="left"/>
      <w:pPr>
        <w:ind w:left="720" w:hanging="360"/>
      </w:pPr>
      <w:rPr>
        <w:rFonts w:ascii="Symbol" w:hAnsi="Symbol" w:hint="default"/>
      </w:rPr>
    </w:lvl>
    <w:lvl w:ilvl="1" w:tplc="9D8C8FAE">
      <w:start w:val="1"/>
      <w:numFmt w:val="bullet"/>
      <w:lvlText w:val="o"/>
      <w:lvlJc w:val="left"/>
      <w:pPr>
        <w:ind w:left="1440" w:hanging="360"/>
      </w:pPr>
      <w:rPr>
        <w:rFonts w:ascii="Courier New" w:hAnsi="Courier New" w:hint="default"/>
      </w:rPr>
    </w:lvl>
    <w:lvl w:ilvl="2" w:tplc="83980872">
      <w:start w:val="1"/>
      <w:numFmt w:val="bullet"/>
      <w:lvlText w:val=""/>
      <w:lvlJc w:val="left"/>
      <w:pPr>
        <w:ind w:left="2160" w:hanging="360"/>
      </w:pPr>
      <w:rPr>
        <w:rFonts w:ascii="Wingdings" w:hAnsi="Wingdings" w:hint="default"/>
      </w:rPr>
    </w:lvl>
    <w:lvl w:ilvl="3" w:tplc="482C35AA">
      <w:start w:val="1"/>
      <w:numFmt w:val="bullet"/>
      <w:lvlText w:val=""/>
      <w:lvlJc w:val="left"/>
      <w:pPr>
        <w:ind w:left="2880" w:hanging="360"/>
      </w:pPr>
      <w:rPr>
        <w:rFonts w:ascii="Symbol" w:hAnsi="Symbol" w:hint="default"/>
      </w:rPr>
    </w:lvl>
    <w:lvl w:ilvl="4" w:tplc="22CC6C34">
      <w:start w:val="1"/>
      <w:numFmt w:val="bullet"/>
      <w:lvlText w:val="o"/>
      <w:lvlJc w:val="left"/>
      <w:pPr>
        <w:ind w:left="3600" w:hanging="360"/>
      </w:pPr>
      <w:rPr>
        <w:rFonts w:ascii="Courier New" w:hAnsi="Courier New" w:hint="default"/>
      </w:rPr>
    </w:lvl>
    <w:lvl w:ilvl="5" w:tplc="94284EF6">
      <w:start w:val="1"/>
      <w:numFmt w:val="bullet"/>
      <w:lvlText w:val=""/>
      <w:lvlJc w:val="left"/>
      <w:pPr>
        <w:ind w:left="4320" w:hanging="360"/>
      </w:pPr>
      <w:rPr>
        <w:rFonts w:ascii="Wingdings" w:hAnsi="Wingdings" w:hint="default"/>
      </w:rPr>
    </w:lvl>
    <w:lvl w:ilvl="6" w:tplc="C8AC0BFE">
      <w:start w:val="1"/>
      <w:numFmt w:val="bullet"/>
      <w:lvlText w:val=""/>
      <w:lvlJc w:val="left"/>
      <w:pPr>
        <w:ind w:left="5040" w:hanging="360"/>
      </w:pPr>
      <w:rPr>
        <w:rFonts w:ascii="Symbol" w:hAnsi="Symbol" w:hint="default"/>
      </w:rPr>
    </w:lvl>
    <w:lvl w:ilvl="7" w:tplc="702844A2">
      <w:start w:val="1"/>
      <w:numFmt w:val="bullet"/>
      <w:lvlText w:val="o"/>
      <w:lvlJc w:val="left"/>
      <w:pPr>
        <w:ind w:left="5760" w:hanging="360"/>
      </w:pPr>
      <w:rPr>
        <w:rFonts w:ascii="Courier New" w:hAnsi="Courier New" w:hint="default"/>
      </w:rPr>
    </w:lvl>
    <w:lvl w:ilvl="8" w:tplc="7638AA3E">
      <w:start w:val="1"/>
      <w:numFmt w:val="bullet"/>
      <w:lvlText w:val=""/>
      <w:lvlJc w:val="left"/>
      <w:pPr>
        <w:ind w:left="6480" w:hanging="360"/>
      </w:pPr>
      <w:rPr>
        <w:rFonts w:ascii="Wingdings" w:hAnsi="Wingdings" w:hint="default"/>
      </w:rPr>
    </w:lvl>
  </w:abstractNum>
  <w:abstractNum w:abstractNumId="9" w15:restartNumberingAfterBreak="0">
    <w:nsid w:val="74052551"/>
    <w:multiLevelType w:val="hybridMultilevel"/>
    <w:tmpl w:val="39D4E3B6"/>
    <w:lvl w:ilvl="0" w:tplc="663C92A2">
      <w:start w:val="1"/>
      <w:numFmt w:val="decimal"/>
      <w:lvlText w:val="1.%1"/>
      <w:lvlJc w:val="left"/>
      <w:pPr>
        <w:ind w:left="720" w:hanging="360"/>
      </w:pPr>
      <w:rPr>
        <w:rFonts w:hint="default"/>
        <w:b/>
        <w:bCs w:val="0"/>
        <w:i w:val="0"/>
        <w:iCs w:val="0"/>
        <w:sz w:val="24"/>
        <w:szCs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742B604A"/>
    <w:multiLevelType w:val="hybridMultilevel"/>
    <w:tmpl w:val="6292D2A0"/>
    <w:lvl w:ilvl="0" w:tplc="34749C66">
      <w:start w:val="1"/>
      <w:numFmt w:val="decimal"/>
      <w:lvlText w:val="4.%1."/>
      <w:lvlJc w:val="left"/>
      <w:pPr>
        <w:tabs>
          <w:tab w:val="num" w:pos="720"/>
        </w:tabs>
        <w:ind w:left="720" w:hanging="360"/>
      </w:pPr>
      <w:rPr>
        <w:rFonts w:hint="default"/>
        <w:b/>
      </w:rPr>
    </w:lvl>
    <w:lvl w:ilvl="1" w:tplc="4274D606">
      <w:start w:val="1"/>
      <w:numFmt w:val="decimal"/>
      <w:lvlText w:val="7.1.%2."/>
      <w:lvlJc w:val="left"/>
      <w:pPr>
        <w:tabs>
          <w:tab w:val="num" w:pos="1440"/>
        </w:tabs>
        <w:ind w:left="1440" w:hanging="360"/>
      </w:pPr>
      <w:rPr>
        <w:rFonts w:hint="default"/>
        <w:b w:val="0"/>
        <w:bCs w:val="0"/>
        <w:i w:val="0"/>
        <w:iCs w:val="0"/>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B4F5851"/>
    <w:multiLevelType w:val="hybridMultilevel"/>
    <w:tmpl w:val="9D58A4A6"/>
    <w:lvl w:ilvl="0" w:tplc="D9D44028">
      <w:start w:val="1"/>
      <w:numFmt w:val="decimal"/>
      <w:lvlText w:val="7.2.%1."/>
      <w:lvlJc w:val="left"/>
      <w:pPr>
        <w:tabs>
          <w:tab w:val="num" w:pos="1440"/>
        </w:tabs>
        <w:ind w:left="1440" w:hanging="360"/>
      </w:pPr>
      <w:rPr>
        <w:rFonts w:hint="default"/>
        <w:b w:val="0"/>
        <w:bCs w:val="0"/>
        <w:i w:val="0"/>
        <w:iCs w:val="0"/>
        <w:sz w:val="24"/>
        <w:szCs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7E1A76FE"/>
    <w:multiLevelType w:val="hybridMultilevel"/>
    <w:tmpl w:val="4B6C0294"/>
    <w:lvl w:ilvl="0" w:tplc="4BFA4D46">
      <w:start w:val="1"/>
      <w:numFmt w:val="decimal"/>
      <w:lvlText w:val="4.%1"/>
      <w:lvlJc w:val="left"/>
      <w:pPr>
        <w:ind w:left="1440" w:hanging="360"/>
      </w:pPr>
      <w:rPr>
        <w:rFonts w:hint="default"/>
        <w:b/>
        <w:bCs w:val="0"/>
        <w:i w:val="0"/>
        <w:iCs w:val="0"/>
        <w:sz w:val="24"/>
        <w:szCs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0"/>
  </w:num>
  <w:num w:numId="3">
    <w:abstractNumId w:val="4"/>
  </w:num>
  <w:num w:numId="4">
    <w:abstractNumId w:val="11"/>
  </w:num>
  <w:num w:numId="5">
    <w:abstractNumId w:val="1"/>
  </w:num>
  <w:num w:numId="6">
    <w:abstractNumId w:val="6"/>
  </w:num>
  <w:num w:numId="7">
    <w:abstractNumId w:val="8"/>
  </w:num>
  <w:num w:numId="8">
    <w:abstractNumId w:val="2"/>
  </w:num>
  <w:num w:numId="9">
    <w:abstractNumId w:val="9"/>
  </w:num>
  <w:num w:numId="10">
    <w:abstractNumId w:val="7"/>
  </w:num>
  <w:num w:numId="11">
    <w:abstractNumId w:val="12"/>
  </w:num>
  <w:num w:numId="12">
    <w:abstractNumId w:val="3"/>
  </w:num>
  <w:num w:numId="13">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B5A"/>
    <w:rsid w:val="000027D6"/>
    <w:rsid w:val="00003024"/>
    <w:rsid w:val="000063DE"/>
    <w:rsid w:val="00012CAC"/>
    <w:rsid w:val="0001632B"/>
    <w:rsid w:val="000302D1"/>
    <w:rsid w:val="00044D01"/>
    <w:rsid w:val="00045B32"/>
    <w:rsid w:val="000528E4"/>
    <w:rsid w:val="000630A9"/>
    <w:rsid w:val="00064F0E"/>
    <w:rsid w:val="0006756E"/>
    <w:rsid w:val="00071309"/>
    <w:rsid w:val="00083373"/>
    <w:rsid w:val="000927BB"/>
    <w:rsid w:val="000B3667"/>
    <w:rsid w:val="000C30EC"/>
    <w:rsid w:val="000C4806"/>
    <w:rsid w:val="000C7E1F"/>
    <w:rsid w:val="000D4C52"/>
    <w:rsid w:val="000E260D"/>
    <w:rsid w:val="000E525D"/>
    <w:rsid w:val="000F138F"/>
    <w:rsid w:val="000F4F11"/>
    <w:rsid w:val="00101B44"/>
    <w:rsid w:val="00102D2D"/>
    <w:rsid w:val="001074B7"/>
    <w:rsid w:val="001171F9"/>
    <w:rsid w:val="00117ACB"/>
    <w:rsid w:val="00124BF3"/>
    <w:rsid w:val="0014389B"/>
    <w:rsid w:val="001463EF"/>
    <w:rsid w:val="00147373"/>
    <w:rsid w:val="001553F8"/>
    <w:rsid w:val="00173651"/>
    <w:rsid w:val="0017386A"/>
    <w:rsid w:val="00181E93"/>
    <w:rsid w:val="0018533F"/>
    <w:rsid w:val="0018741E"/>
    <w:rsid w:val="001915FD"/>
    <w:rsid w:val="0019350E"/>
    <w:rsid w:val="001A0951"/>
    <w:rsid w:val="001A25F3"/>
    <w:rsid w:val="001A41B9"/>
    <w:rsid w:val="001A53B1"/>
    <w:rsid w:val="001A683D"/>
    <w:rsid w:val="001B147A"/>
    <w:rsid w:val="001B2E9C"/>
    <w:rsid w:val="001C1568"/>
    <w:rsid w:val="001C4D26"/>
    <w:rsid w:val="001C6B7E"/>
    <w:rsid w:val="001E0208"/>
    <w:rsid w:val="001E3AB2"/>
    <w:rsid w:val="001E5298"/>
    <w:rsid w:val="00205020"/>
    <w:rsid w:val="00205736"/>
    <w:rsid w:val="00211201"/>
    <w:rsid w:val="00234388"/>
    <w:rsid w:val="00245065"/>
    <w:rsid w:val="00245FCB"/>
    <w:rsid w:val="00261BE2"/>
    <w:rsid w:val="002655FF"/>
    <w:rsid w:val="00266BDA"/>
    <w:rsid w:val="00266C0B"/>
    <w:rsid w:val="00270420"/>
    <w:rsid w:val="00274D96"/>
    <w:rsid w:val="002823C4"/>
    <w:rsid w:val="0028253D"/>
    <w:rsid w:val="00290475"/>
    <w:rsid w:val="00291322"/>
    <w:rsid w:val="00295E06"/>
    <w:rsid w:val="00296221"/>
    <w:rsid w:val="002977A3"/>
    <w:rsid w:val="002A1480"/>
    <w:rsid w:val="002A358B"/>
    <w:rsid w:val="002A5B2D"/>
    <w:rsid w:val="002B5C62"/>
    <w:rsid w:val="002B61F9"/>
    <w:rsid w:val="002B6B01"/>
    <w:rsid w:val="002D3A7F"/>
    <w:rsid w:val="002E45E9"/>
    <w:rsid w:val="002E4638"/>
    <w:rsid w:val="002E46B4"/>
    <w:rsid w:val="002E6DAC"/>
    <w:rsid w:val="002F3034"/>
    <w:rsid w:val="003034CF"/>
    <w:rsid w:val="0031389C"/>
    <w:rsid w:val="00314288"/>
    <w:rsid w:val="0032218F"/>
    <w:rsid w:val="003355C5"/>
    <w:rsid w:val="00352576"/>
    <w:rsid w:val="003577A0"/>
    <w:rsid w:val="003666C8"/>
    <w:rsid w:val="00372194"/>
    <w:rsid w:val="00374C9A"/>
    <w:rsid w:val="00376F0D"/>
    <w:rsid w:val="003810FD"/>
    <w:rsid w:val="003957E2"/>
    <w:rsid w:val="0039665D"/>
    <w:rsid w:val="003972C6"/>
    <w:rsid w:val="003A021D"/>
    <w:rsid w:val="003B1E0C"/>
    <w:rsid w:val="003B2CA4"/>
    <w:rsid w:val="003C044A"/>
    <w:rsid w:val="003C2278"/>
    <w:rsid w:val="003C6AD8"/>
    <w:rsid w:val="003D2655"/>
    <w:rsid w:val="003D2BF4"/>
    <w:rsid w:val="003D47ED"/>
    <w:rsid w:val="003E5CDD"/>
    <w:rsid w:val="003F1D13"/>
    <w:rsid w:val="003F2C29"/>
    <w:rsid w:val="003F5A51"/>
    <w:rsid w:val="004017BF"/>
    <w:rsid w:val="00401CC9"/>
    <w:rsid w:val="00405760"/>
    <w:rsid w:val="00410F33"/>
    <w:rsid w:val="0041441D"/>
    <w:rsid w:val="00420D16"/>
    <w:rsid w:val="00421DE9"/>
    <w:rsid w:val="004225F1"/>
    <w:rsid w:val="0042525A"/>
    <w:rsid w:val="004329E8"/>
    <w:rsid w:val="004546DC"/>
    <w:rsid w:val="0046189E"/>
    <w:rsid w:val="004701D1"/>
    <w:rsid w:val="00482B0D"/>
    <w:rsid w:val="00483A82"/>
    <w:rsid w:val="00487A1E"/>
    <w:rsid w:val="00492097"/>
    <w:rsid w:val="00494D39"/>
    <w:rsid w:val="004976B0"/>
    <w:rsid w:val="00497A1E"/>
    <w:rsid w:val="004A425C"/>
    <w:rsid w:val="004B572E"/>
    <w:rsid w:val="004C4651"/>
    <w:rsid w:val="004D0283"/>
    <w:rsid w:val="004E53A4"/>
    <w:rsid w:val="004E6F16"/>
    <w:rsid w:val="00501E0B"/>
    <w:rsid w:val="005034A1"/>
    <w:rsid w:val="00505CBD"/>
    <w:rsid w:val="005102A2"/>
    <w:rsid w:val="00515B34"/>
    <w:rsid w:val="00521C00"/>
    <w:rsid w:val="00524859"/>
    <w:rsid w:val="00524F26"/>
    <w:rsid w:val="005263B4"/>
    <w:rsid w:val="005312AD"/>
    <w:rsid w:val="00533C23"/>
    <w:rsid w:val="00563921"/>
    <w:rsid w:val="005679A0"/>
    <w:rsid w:val="00571185"/>
    <w:rsid w:val="00577269"/>
    <w:rsid w:val="005802B5"/>
    <w:rsid w:val="005845E6"/>
    <w:rsid w:val="005865AE"/>
    <w:rsid w:val="00592DAA"/>
    <w:rsid w:val="005A18BC"/>
    <w:rsid w:val="005A4316"/>
    <w:rsid w:val="005A6309"/>
    <w:rsid w:val="005A66FD"/>
    <w:rsid w:val="005A71D9"/>
    <w:rsid w:val="005B1ABF"/>
    <w:rsid w:val="005B24A3"/>
    <w:rsid w:val="005B570A"/>
    <w:rsid w:val="005D31EB"/>
    <w:rsid w:val="005D7BDB"/>
    <w:rsid w:val="005F4BA7"/>
    <w:rsid w:val="005F65F8"/>
    <w:rsid w:val="005F6F74"/>
    <w:rsid w:val="005F701A"/>
    <w:rsid w:val="006000AD"/>
    <w:rsid w:val="00600BB1"/>
    <w:rsid w:val="00633D85"/>
    <w:rsid w:val="006359EC"/>
    <w:rsid w:val="006553AD"/>
    <w:rsid w:val="00662B29"/>
    <w:rsid w:val="006634B5"/>
    <w:rsid w:val="00665AB8"/>
    <w:rsid w:val="00676564"/>
    <w:rsid w:val="006837D7"/>
    <w:rsid w:val="00685847"/>
    <w:rsid w:val="006926B6"/>
    <w:rsid w:val="00695162"/>
    <w:rsid w:val="006A16C6"/>
    <w:rsid w:val="006B0B62"/>
    <w:rsid w:val="006B37E1"/>
    <w:rsid w:val="006B5FAD"/>
    <w:rsid w:val="006B73E1"/>
    <w:rsid w:val="006C1CFD"/>
    <w:rsid w:val="006C21D1"/>
    <w:rsid w:val="006D320A"/>
    <w:rsid w:val="006D63D8"/>
    <w:rsid w:val="006F30FB"/>
    <w:rsid w:val="006F5A8C"/>
    <w:rsid w:val="007042B2"/>
    <w:rsid w:val="007048F2"/>
    <w:rsid w:val="00705478"/>
    <w:rsid w:val="00707505"/>
    <w:rsid w:val="007116C9"/>
    <w:rsid w:val="00711DC1"/>
    <w:rsid w:val="007136C9"/>
    <w:rsid w:val="007215B7"/>
    <w:rsid w:val="00732FEF"/>
    <w:rsid w:val="007335CD"/>
    <w:rsid w:val="00733A87"/>
    <w:rsid w:val="00742C76"/>
    <w:rsid w:val="0074374A"/>
    <w:rsid w:val="007515BF"/>
    <w:rsid w:val="00755A26"/>
    <w:rsid w:val="00766BB1"/>
    <w:rsid w:val="00771220"/>
    <w:rsid w:val="00782B90"/>
    <w:rsid w:val="00786546"/>
    <w:rsid w:val="007A338C"/>
    <w:rsid w:val="007A635C"/>
    <w:rsid w:val="007B02B8"/>
    <w:rsid w:val="007B0351"/>
    <w:rsid w:val="007B1F29"/>
    <w:rsid w:val="007C223B"/>
    <w:rsid w:val="007C491F"/>
    <w:rsid w:val="007C58F6"/>
    <w:rsid w:val="007E7451"/>
    <w:rsid w:val="00800A78"/>
    <w:rsid w:val="00805B5B"/>
    <w:rsid w:val="00811832"/>
    <w:rsid w:val="008146CD"/>
    <w:rsid w:val="00820A6F"/>
    <w:rsid w:val="008235DC"/>
    <w:rsid w:val="00833D4D"/>
    <w:rsid w:val="008507DA"/>
    <w:rsid w:val="00852216"/>
    <w:rsid w:val="00854BD5"/>
    <w:rsid w:val="00863F04"/>
    <w:rsid w:val="00864E75"/>
    <w:rsid w:val="00876956"/>
    <w:rsid w:val="00876B79"/>
    <w:rsid w:val="00880FFA"/>
    <w:rsid w:val="00884D22"/>
    <w:rsid w:val="00886FAC"/>
    <w:rsid w:val="00891702"/>
    <w:rsid w:val="008A1471"/>
    <w:rsid w:val="008B3CFB"/>
    <w:rsid w:val="008B4255"/>
    <w:rsid w:val="008B6B27"/>
    <w:rsid w:val="008C7C3A"/>
    <w:rsid w:val="008D0456"/>
    <w:rsid w:val="008D05A5"/>
    <w:rsid w:val="008D47AD"/>
    <w:rsid w:val="008D6853"/>
    <w:rsid w:val="008D7C94"/>
    <w:rsid w:val="008E483F"/>
    <w:rsid w:val="008F0692"/>
    <w:rsid w:val="008F0F13"/>
    <w:rsid w:val="008F1667"/>
    <w:rsid w:val="0090172A"/>
    <w:rsid w:val="00904C77"/>
    <w:rsid w:val="00910B3B"/>
    <w:rsid w:val="00914B2C"/>
    <w:rsid w:val="00915994"/>
    <w:rsid w:val="00916827"/>
    <w:rsid w:val="00921EF3"/>
    <w:rsid w:val="0092207F"/>
    <w:rsid w:val="009249AF"/>
    <w:rsid w:val="00926234"/>
    <w:rsid w:val="00931F1D"/>
    <w:rsid w:val="00932D74"/>
    <w:rsid w:val="009416B1"/>
    <w:rsid w:val="00950EF6"/>
    <w:rsid w:val="00952C34"/>
    <w:rsid w:val="00973575"/>
    <w:rsid w:val="00975A5B"/>
    <w:rsid w:val="00984AA8"/>
    <w:rsid w:val="00996946"/>
    <w:rsid w:val="009B09C6"/>
    <w:rsid w:val="009B7366"/>
    <w:rsid w:val="009B754B"/>
    <w:rsid w:val="009B7D23"/>
    <w:rsid w:val="009C2392"/>
    <w:rsid w:val="009C688A"/>
    <w:rsid w:val="009E478A"/>
    <w:rsid w:val="009E4FDA"/>
    <w:rsid w:val="009F5521"/>
    <w:rsid w:val="009F5EB0"/>
    <w:rsid w:val="009F6C36"/>
    <w:rsid w:val="009F7203"/>
    <w:rsid w:val="00A01032"/>
    <w:rsid w:val="00A01D83"/>
    <w:rsid w:val="00A2184F"/>
    <w:rsid w:val="00A276DD"/>
    <w:rsid w:val="00A30C90"/>
    <w:rsid w:val="00A36D40"/>
    <w:rsid w:val="00A376F6"/>
    <w:rsid w:val="00A40363"/>
    <w:rsid w:val="00A42DA2"/>
    <w:rsid w:val="00A43633"/>
    <w:rsid w:val="00A53F50"/>
    <w:rsid w:val="00A553CD"/>
    <w:rsid w:val="00A56BF6"/>
    <w:rsid w:val="00A575D2"/>
    <w:rsid w:val="00A6230F"/>
    <w:rsid w:val="00A7099C"/>
    <w:rsid w:val="00A7494B"/>
    <w:rsid w:val="00A849D9"/>
    <w:rsid w:val="00A92CE6"/>
    <w:rsid w:val="00AA12AD"/>
    <w:rsid w:val="00AB46AF"/>
    <w:rsid w:val="00AC149A"/>
    <w:rsid w:val="00AC1B2C"/>
    <w:rsid w:val="00AC5661"/>
    <w:rsid w:val="00AC742E"/>
    <w:rsid w:val="00AD1387"/>
    <w:rsid w:val="00AD6EE5"/>
    <w:rsid w:val="00AE4F8A"/>
    <w:rsid w:val="00AF2ECE"/>
    <w:rsid w:val="00B01F02"/>
    <w:rsid w:val="00B067E2"/>
    <w:rsid w:val="00B07940"/>
    <w:rsid w:val="00B07A3C"/>
    <w:rsid w:val="00B37D75"/>
    <w:rsid w:val="00B408FC"/>
    <w:rsid w:val="00B40D26"/>
    <w:rsid w:val="00B42D8A"/>
    <w:rsid w:val="00B44254"/>
    <w:rsid w:val="00B52CEF"/>
    <w:rsid w:val="00B57A08"/>
    <w:rsid w:val="00B60626"/>
    <w:rsid w:val="00B662F2"/>
    <w:rsid w:val="00B6651A"/>
    <w:rsid w:val="00B714F8"/>
    <w:rsid w:val="00B7492D"/>
    <w:rsid w:val="00B81C45"/>
    <w:rsid w:val="00B8304F"/>
    <w:rsid w:val="00B87DFD"/>
    <w:rsid w:val="00B966ED"/>
    <w:rsid w:val="00BA5C1A"/>
    <w:rsid w:val="00BA6795"/>
    <w:rsid w:val="00BB47C5"/>
    <w:rsid w:val="00BB558B"/>
    <w:rsid w:val="00BB5A42"/>
    <w:rsid w:val="00BC23EB"/>
    <w:rsid w:val="00BC2405"/>
    <w:rsid w:val="00BC4FE2"/>
    <w:rsid w:val="00BD148E"/>
    <w:rsid w:val="00BD312C"/>
    <w:rsid w:val="00BE3E16"/>
    <w:rsid w:val="00BE42E3"/>
    <w:rsid w:val="00BE62C2"/>
    <w:rsid w:val="00BF055F"/>
    <w:rsid w:val="00C03DFC"/>
    <w:rsid w:val="00C1498B"/>
    <w:rsid w:val="00C17420"/>
    <w:rsid w:val="00C32F65"/>
    <w:rsid w:val="00C333DD"/>
    <w:rsid w:val="00C3646C"/>
    <w:rsid w:val="00C42A1F"/>
    <w:rsid w:val="00C5337F"/>
    <w:rsid w:val="00C5567B"/>
    <w:rsid w:val="00C55B4F"/>
    <w:rsid w:val="00C623A5"/>
    <w:rsid w:val="00C666E9"/>
    <w:rsid w:val="00C6765B"/>
    <w:rsid w:val="00C7017E"/>
    <w:rsid w:val="00C7167B"/>
    <w:rsid w:val="00C728DF"/>
    <w:rsid w:val="00C8259E"/>
    <w:rsid w:val="00C9284D"/>
    <w:rsid w:val="00CA01AC"/>
    <w:rsid w:val="00CA2AE0"/>
    <w:rsid w:val="00CB06D9"/>
    <w:rsid w:val="00CB4FF1"/>
    <w:rsid w:val="00CD0EB4"/>
    <w:rsid w:val="00CD61C3"/>
    <w:rsid w:val="00CD768D"/>
    <w:rsid w:val="00CE1415"/>
    <w:rsid w:val="00CE348F"/>
    <w:rsid w:val="00CE4ADA"/>
    <w:rsid w:val="00CE78F1"/>
    <w:rsid w:val="00CF1F34"/>
    <w:rsid w:val="00CF4A23"/>
    <w:rsid w:val="00CF58E5"/>
    <w:rsid w:val="00CF71CD"/>
    <w:rsid w:val="00D027FB"/>
    <w:rsid w:val="00D1390F"/>
    <w:rsid w:val="00D20CC8"/>
    <w:rsid w:val="00D211A4"/>
    <w:rsid w:val="00D311CB"/>
    <w:rsid w:val="00D3752D"/>
    <w:rsid w:val="00D379BA"/>
    <w:rsid w:val="00D44C10"/>
    <w:rsid w:val="00D47A07"/>
    <w:rsid w:val="00D64268"/>
    <w:rsid w:val="00D6680F"/>
    <w:rsid w:val="00D71ED2"/>
    <w:rsid w:val="00D80E7C"/>
    <w:rsid w:val="00D83095"/>
    <w:rsid w:val="00D84571"/>
    <w:rsid w:val="00D85781"/>
    <w:rsid w:val="00D90986"/>
    <w:rsid w:val="00D9487E"/>
    <w:rsid w:val="00DA04CB"/>
    <w:rsid w:val="00DB75BF"/>
    <w:rsid w:val="00DC26FE"/>
    <w:rsid w:val="00DC4521"/>
    <w:rsid w:val="00DC606D"/>
    <w:rsid w:val="00DD41E0"/>
    <w:rsid w:val="00DF16AF"/>
    <w:rsid w:val="00DF4B64"/>
    <w:rsid w:val="00DF7160"/>
    <w:rsid w:val="00E0776F"/>
    <w:rsid w:val="00E106EE"/>
    <w:rsid w:val="00E22844"/>
    <w:rsid w:val="00E23978"/>
    <w:rsid w:val="00E239CC"/>
    <w:rsid w:val="00E26314"/>
    <w:rsid w:val="00E273F4"/>
    <w:rsid w:val="00E350E5"/>
    <w:rsid w:val="00E357A0"/>
    <w:rsid w:val="00E35A70"/>
    <w:rsid w:val="00E40603"/>
    <w:rsid w:val="00E44687"/>
    <w:rsid w:val="00E5108F"/>
    <w:rsid w:val="00E51BE4"/>
    <w:rsid w:val="00E60CC3"/>
    <w:rsid w:val="00E6523C"/>
    <w:rsid w:val="00E6708C"/>
    <w:rsid w:val="00E67464"/>
    <w:rsid w:val="00E7047D"/>
    <w:rsid w:val="00E77C09"/>
    <w:rsid w:val="00E81560"/>
    <w:rsid w:val="00E820DB"/>
    <w:rsid w:val="00E83AB0"/>
    <w:rsid w:val="00E8411E"/>
    <w:rsid w:val="00E8575E"/>
    <w:rsid w:val="00E94F00"/>
    <w:rsid w:val="00EA4E26"/>
    <w:rsid w:val="00EA627E"/>
    <w:rsid w:val="00EB67D7"/>
    <w:rsid w:val="00EB71AD"/>
    <w:rsid w:val="00EC2BF9"/>
    <w:rsid w:val="00ED3B32"/>
    <w:rsid w:val="00ED3B63"/>
    <w:rsid w:val="00ED484F"/>
    <w:rsid w:val="00ED6714"/>
    <w:rsid w:val="00EF0AE3"/>
    <w:rsid w:val="00EF6DA7"/>
    <w:rsid w:val="00F024BA"/>
    <w:rsid w:val="00F061CF"/>
    <w:rsid w:val="00F13ED3"/>
    <w:rsid w:val="00F15304"/>
    <w:rsid w:val="00F206AE"/>
    <w:rsid w:val="00F20AD5"/>
    <w:rsid w:val="00F239EC"/>
    <w:rsid w:val="00F253BA"/>
    <w:rsid w:val="00F341C4"/>
    <w:rsid w:val="00F37537"/>
    <w:rsid w:val="00F41534"/>
    <w:rsid w:val="00F42F16"/>
    <w:rsid w:val="00F432C9"/>
    <w:rsid w:val="00F432CD"/>
    <w:rsid w:val="00F43647"/>
    <w:rsid w:val="00F53DB1"/>
    <w:rsid w:val="00F57B89"/>
    <w:rsid w:val="00F63396"/>
    <w:rsid w:val="00F759A4"/>
    <w:rsid w:val="00F87365"/>
    <w:rsid w:val="00F90492"/>
    <w:rsid w:val="00F91B5A"/>
    <w:rsid w:val="00F9474A"/>
    <w:rsid w:val="00F947F2"/>
    <w:rsid w:val="00F97830"/>
    <w:rsid w:val="00FB0EC4"/>
    <w:rsid w:val="00FB170C"/>
    <w:rsid w:val="00FB6E42"/>
    <w:rsid w:val="00FC2228"/>
    <w:rsid w:val="00FC2C71"/>
    <w:rsid w:val="00FC343F"/>
    <w:rsid w:val="00FC408C"/>
    <w:rsid w:val="00FE7839"/>
    <w:rsid w:val="00FF0CAA"/>
    <w:rsid w:val="00FF3740"/>
    <w:rsid w:val="00FF3E15"/>
    <w:rsid w:val="00FF411A"/>
    <w:rsid w:val="021C6146"/>
    <w:rsid w:val="063F30AD"/>
    <w:rsid w:val="0A084731"/>
    <w:rsid w:val="0D548211"/>
    <w:rsid w:val="14150472"/>
    <w:rsid w:val="1D26EC61"/>
    <w:rsid w:val="20C0D11F"/>
    <w:rsid w:val="21D113A8"/>
    <w:rsid w:val="24C30FE7"/>
    <w:rsid w:val="2B92580F"/>
    <w:rsid w:val="2E912E33"/>
    <w:rsid w:val="37F7A2D0"/>
    <w:rsid w:val="3887736C"/>
    <w:rsid w:val="38CB402B"/>
    <w:rsid w:val="41D2E08B"/>
    <w:rsid w:val="4B5A2AB4"/>
    <w:rsid w:val="4D069B7F"/>
    <w:rsid w:val="4DF1CD01"/>
    <w:rsid w:val="5315EB9E"/>
    <w:rsid w:val="59CAE264"/>
    <w:rsid w:val="5DB10268"/>
    <w:rsid w:val="5DB489E2"/>
    <w:rsid w:val="68A08944"/>
    <w:rsid w:val="6C0AAC0B"/>
    <w:rsid w:val="74F14529"/>
    <w:rsid w:val="77ED696F"/>
    <w:rsid w:val="7C648D2F"/>
    <w:rsid w:val="7DA38503"/>
    <w:rsid w:val="7E1F41B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152372"/>
  <w15:chartTrackingRefBased/>
  <w15:docId w15:val="{BFAC4F6F-1AA2-4157-ACFB-A69DBF1A2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33DD"/>
    <w:rPr>
      <w:sz w:val="24"/>
      <w:lang w:val="en-US" w:eastAsia="en-US"/>
    </w:rPr>
  </w:style>
  <w:style w:type="paragraph" w:styleId="Heading1">
    <w:name w:val="heading 1"/>
    <w:basedOn w:val="Normal"/>
    <w:next w:val="Normal"/>
    <w:qFormat/>
    <w:pPr>
      <w:keepNext/>
      <w:jc w:val="center"/>
      <w:outlineLvl w:val="0"/>
    </w:pPr>
    <w:rPr>
      <w:b/>
    </w:rPr>
  </w:style>
  <w:style w:type="paragraph" w:styleId="Heading2">
    <w:name w:val="heading 2"/>
    <w:basedOn w:val="Heading1"/>
    <w:next w:val="Normal"/>
    <w:qFormat/>
    <w:rsid w:val="00921EF3"/>
    <w:pPr>
      <w:numPr>
        <w:numId w:val="1"/>
      </w:numPr>
      <w:spacing w:after="120"/>
      <w:ind w:left="706" w:hanging="706"/>
      <w:jc w:val="left"/>
      <w:outlineLvl w:val="1"/>
    </w:pPr>
    <w:rPr>
      <w:rFonts w:asciiTheme="minorHAnsi" w:hAnsiTheme="minorHAnsi" w:cstheme="minorHAnsi"/>
      <w:caps/>
      <w:sz w:val="28"/>
      <w:szCs w:val="28"/>
    </w:rPr>
  </w:style>
  <w:style w:type="paragraph" w:styleId="Heading3">
    <w:name w:val="heading 3"/>
    <w:basedOn w:val="Normal"/>
    <w:next w:val="Normal"/>
    <w:qFormat/>
    <w:pPr>
      <w:keepNext/>
      <w:jc w:val="center"/>
      <w:outlineLvl w:val="2"/>
    </w:pPr>
    <w:rPr>
      <w:b/>
      <w:sz w:val="36"/>
    </w:rPr>
  </w:style>
  <w:style w:type="paragraph" w:styleId="Heading7">
    <w:name w:val="heading 7"/>
    <w:basedOn w:val="Normal"/>
    <w:next w:val="Normal"/>
    <w:link w:val="Heading7Char"/>
    <w:uiPriority w:val="9"/>
    <w:semiHidden/>
    <w:unhideWhenUsed/>
    <w:qFormat/>
    <w:rsid w:val="006B37E1"/>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UnresolvedMention">
    <w:name w:val="Unresolved Mention"/>
    <w:basedOn w:val="DefaultParagraphFont"/>
    <w:uiPriority w:val="99"/>
    <w:semiHidden/>
    <w:unhideWhenUsed/>
    <w:rsid w:val="00205736"/>
    <w:rPr>
      <w:color w:val="605E5C"/>
      <w:shd w:val="clear" w:color="auto" w:fill="E1DFDD"/>
    </w:rPr>
  </w:style>
  <w:style w:type="character" w:styleId="PageNumber">
    <w:name w:val="page number"/>
    <w:basedOn w:val="DefaultParagraphFont"/>
    <w:semiHidden/>
  </w:style>
  <w:style w:type="paragraph" w:styleId="BalloonText">
    <w:name w:val="Balloon Text"/>
    <w:basedOn w:val="Normal"/>
    <w:semiHidden/>
    <w:rsid w:val="00B067E2"/>
    <w:rPr>
      <w:rFonts w:ascii="Tahoma" w:hAnsi="Tahoma" w:cs="Tahoma"/>
      <w:sz w:val="16"/>
      <w:szCs w:val="16"/>
    </w:rPr>
  </w:style>
  <w:style w:type="table" w:styleId="TableGrid">
    <w:name w:val="Table Grid"/>
    <w:basedOn w:val="TableNormal"/>
    <w:rsid w:val="005312AD"/>
    <w:rPr>
      <w:rFonts w:ascii="Arial"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312AD"/>
    <w:rPr>
      <w:color w:val="0000FF"/>
      <w:u w:val="single"/>
    </w:rPr>
  </w:style>
  <w:style w:type="character" w:styleId="CommentReference">
    <w:name w:val="annotation reference"/>
    <w:unhideWhenUsed/>
    <w:rsid w:val="006553AD"/>
    <w:rPr>
      <w:sz w:val="16"/>
      <w:szCs w:val="16"/>
    </w:rPr>
  </w:style>
  <w:style w:type="paragraph" w:styleId="CommentText">
    <w:name w:val="annotation text"/>
    <w:basedOn w:val="Normal"/>
    <w:link w:val="CommentTextChar"/>
    <w:unhideWhenUsed/>
    <w:rsid w:val="006553AD"/>
    <w:rPr>
      <w:sz w:val="20"/>
    </w:rPr>
  </w:style>
  <w:style w:type="character" w:customStyle="1" w:styleId="CommentTextChar">
    <w:name w:val="Comment Text Char"/>
    <w:basedOn w:val="DefaultParagraphFont"/>
    <w:link w:val="CommentText"/>
    <w:rsid w:val="006553AD"/>
  </w:style>
  <w:style w:type="paragraph" w:styleId="CommentSubject">
    <w:name w:val="annotation subject"/>
    <w:basedOn w:val="CommentText"/>
    <w:next w:val="CommentText"/>
    <w:link w:val="CommentSubjectChar"/>
    <w:uiPriority w:val="99"/>
    <w:semiHidden/>
    <w:unhideWhenUsed/>
    <w:rsid w:val="006553AD"/>
    <w:rPr>
      <w:b/>
      <w:bCs/>
      <w:lang w:val="x-none" w:eastAsia="x-none"/>
    </w:rPr>
  </w:style>
  <w:style w:type="character" w:customStyle="1" w:styleId="CommentSubjectChar">
    <w:name w:val="Comment Subject Char"/>
    <w:link w:val="CommentSubject"/>
    <w:uiPriority w:val="99"/>
    <w:semiHidden/>
    <w:rsid w:val="006553AD"/>
    <w:rPr>
      <w:b/>
      <w:bCs/>
    </w:rPr>
  </w:style>
  <w:style w:type="paragraph" w:styleId="ListParagraph">
    <w:name w:val="List Paragraph"/>
    <w:basedOn w:val="Normal"/>
    <w:uiPriority w:val="34"/>
    <w:qFormat/>
    <w:rsid w:val="00BA5C1A"/>
    <w:pPr>
      <w:ind w:left="720"/>
      <w:contextualSpacing/>
    </w:pPr>
    <w:rPr>
      <w:rFonts w:ascii="Calibri" w:eastAsia="Calibri" w:hAnsi="Calibri"/>
      <w:sz w:val="22"/>
      <w:szCs w:val="22"/>
      <w:lang w:val="en-CA"/>
    </w:rPr>
  </w:style>
  <w:style w:type="character" w:styleId="FollowedHyperlink">
    <w:name w:val="FollowedHyperlink"/>
    <w:basedOn w:val="DefaultParagraphFont"/>
    <w:uiPriority w:val="99"/>
    <w:semiHidden/>
    <w:unhideWhenUsed/>
    <w:rsid w:val="003C2278"/>
    <w:rPr>
      <w:color w:val="954F72" w:themeColor="followedHyperlink"/>
      <w:u w:val="single"/>
    </w:rPr>
  </w:style>
  <w:style w:type="paragraph" w:styleId="Header">
    <w:name w:val="header"/>
    <w:basedOn w:val="Normal"/>
    <w:link w:val="HeaderChar"/>
    <w:unhideWhenUsed/>
    <w:rsid w:val="00766BB1"/>
    <w:pPr>
      <w:tabs>
        <w:tab w:val="center" w:pos="4680"/>
        <w:tab w:val="right" w:pos="9360"/>
      </w:tabs>
    </w:pPr>
  </w:style>
  <w:style w:type="character" w:customStyle="1" w:styleId="HeaderChar">
    <w:name w:val="Header Char"/>
    <w:basedOn w:val="DefaultParagraphFont"/>
    <w:link w:val="Header"/>
    <w:rsid w:val="00766BB1"/>
    <w:rPr>
      <w:sz w:val="24"/>
      <w:lang w:val="en-US" w:eastAsia="en-US"/>
    </w:rPr>
  </w:style>
  <w:style w:type="paragraph" w:styleId="Footer">
    <w:name w:val="footer"/>
    <w:basedOn w:val="Normal"/>
    <w:link w:val="FooterChar"/>
    <w:unhideWhenUsed/>
    <w:rsid w:val="00766BB1"/>
    <w:pPr>
      <w:tabs>
        <w:tab w:val="center" w:pos="4680"/>
        <w:tab w:val="right" w:pos="9360"/>
      </w:tabs>
    </w:pPr>
  </w:style>
  <w:style w:type="character" w:customStyle="1" w:styleId="FooterChar">
    <w:name w:val="Footer Char"/>
    <w:basedOn w:val="DefaultParagraphFont"/>
    <w:link w:val="Footer"/>
    <w:rsid w:val="00766BB1"/>
    <w:rPr>
      <w:sz w:val="24"/>
      <w:lang w:val="en-US" w:eastAsia="en-US"/>
    </w:rPr>
  </w:style>
  <w:style w:type="paragraph" w:styleId="Caption">
    <w:name w:val="caption"/>
    <w:basedOn w:val="Normal"/>
    <w:next w:val="Normal"/>
    <w:qFormat/>
    <w:rsid w:val="008B4255"/>
    <w:rPr>
      <w:b/>
      <w:bCs/>
      <w:sz w:val="20"/>
    </w:rPr>
  </w:style>
  <w:style w:type="character" w:styleId="PlaceholderText">
    <w:name w:val="Placeholder Text"/>
    <w:basedOn w:val="DefaultParagraphFont"/>
    <w:uiPriority w:val="99"/>
    <w:semiHidden/>
    <w:rsid w:val="00B07A3C"/>
    <w:rPr>
      <w:color w:val="808080"/>
    </w:rPr>
  </w:style>
  <w:style w:type="paragraph" w:styleId="Revision">
    <w:name w:val="Revision"/>
    <w:hidden/>
    <w:uiPriority w:val="99"/>
    <w:semiHidden/>
    <w:rsid w:val="00A01032"/>
    <w:rPr>
      <w:sz w:val="24"/>
      <w:lang w:val="en-US" w:eastAsia="en-US"/>
    </w:rPr>
  </w:style>
  <w:style w:type="character" w:customStyle="1" w:styleId="Heading7Char">
    <w:name w:val="Heading 7 Char"/>
    <w:basedOn w:val="DefaultParagraphFont"/>
    <w:link w:val="Heading7"/>
    <w:uiPriority w:val="9"/>
    <w:semiHidden/>
    <w:rsid w:val="006B37E1"/>
    <w:rPr>
      <w:rFonts w:asciiTheme="majorHAnsi" w:eastAsiaTheme="majorEastAsia" w:hAnsiTheme="majorHAnsi" w:cstheme="majorBidi"/>
      <w:i/>
      <w:iCs/>
      <w:color w:val="1F3763" w:themeColor="accent1" w:themeShade="7F"/>
      <w:sz w:val="24"/>
      <w:lang w:val="en-US" w:eastAsia="en-US"/>
    </w:rPr>
  </w:style>
  <w:style w:type="paragraph" w:styleId="PlainText">
    <w:name w:val="Plain Text"/>
    <w:basedOn w:val="Normal"/>
    <w:link w:val="PlainTextChar"/>
    <w:rsid w:val="00EA4E26"/>
    <w:rPr>
      <w:rFonts w:ascii="Courier New" w:hAnsi="Courier New"/>
      <w:sz w:val="20"/>
    </w:rPr>
  </w:style>
  <w:style w:type="character" w:customStyle="1" w:styleId="PlainTextChar">
    <w:name w:val="Plain Text Char"/>
    <w:basedOn w:val="DefaultParagraphFont"/>
    <w:link w:val="PlainText"/>
    <w:rsid w:val="00EA4E26"/>
    <w:rPr>
      <w:rFonts w:ascii="Courier New" w:hAnsi="Courier New"/>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rbcon1.sharepoint.com/:w:/s/Goal2/EXQIO0FaXtxGjJ3ZUyEONuQBvYmlPZcjkguZRSZmouJNsw?e=5nMAT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morrow\Application%20Data\Microsoft\Templates\BH%20Template%20C1.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3BB0DB8D3984ED697907B03B472AF93"/>
        <w:category>
          <w:name w:val="General"/>
          <w:gallery w:val="placeholder"/>
        </w:category>
        <w:types>
          <w:type w:val="bbPlcHdr"/>
        </w:types>
        <w:behaviors>
          <w:behavior w:val="content"/>
        </w:behaviors>
        <w:guid w:val="{B801451A-2B17-4341-931D-82CFB2AF23D3}"/>
      </w:docPartPr>
      <w:docPartBody>
        <w:p w:rsidR="00902E72" w:rsidRDefault="00952C34" w:rsidP="00952C34">
          <w:pPr>
            <w:pStyle w:val="63BB0DB8D3984ED697907B03B472AF93"/>
          </w:pPr>
          <w:r w:rsidRPr="006E20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C34"/>
    <w:rsid w:val="00021D28"/>
    <w:rsid w:val="0014729A"/>
    <w:rsid w:val="002A20D9"/>
    <w:rsid w:val="003202BF"/>
    <w:rsid w:val="00320F69"/>
    <w:rsid w:val="003F69E7"/>
    <w:rsid w:val="004960F1"/>
    <w:rsid w:val="004E6F2A"/>
    <w:rsid w:val="00590FA8"/>
    <w:rsid w:val="00795926"/>
    <w:rsid w:val="00902E72"/>
    <w:rsid w:val="00952C34"/>
    <w:rsid w:val="00AB5390"/>
    <w:rsid w:val="00BA1673"/>
    <w:rsid w:val="00CD456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52C34"/>
    <w:rPr>
      <w:color w:val="808080"/>
    </w:rPr>
  </w:style>
  <w:style w:type="paragraph" w:customStyle="1" w:styleId="63BB0DB8D3984ED697907B03B472AF93">
    <w:name w:val="63BB0DB8D3984ED697907B03B472AF93"/>
    <w:rsid w:val="00952C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7C02433FE2E8E41AA327EDD1622EDC9" ma:contentTypeVersion="15" ma:contentTypeDescription="Create a new document." ma:contentTypeScope="" ma:versionID="07ca9184f1517412369addea35f0935a">
  <xsd:schema xmlns:xsd="http://www.w3.org/2001/XMLSchema" xmlns:xs="http://www.w3.org/2001/XMLSchema" xmlns:p="http://schemas.microsoft.com/office/2006/metadata/properties" xmlns:ns2="ded258ae-2223-40eb-8411-918d52e3f470" xmlns:ns3="c9a900f3-deef-47d2-82cb-44043b12f5d0" targetNamespace="http://schemas.microsoft.com/office/2006/metadata/properties" ma:root="true" ma:fieldsID="db25c3d17735c20434ac1a31dd86e0ff" ns2:_="" ns3:_="">
    <xsd:import namespace="ded258ae-2223-40eb-8411-918d52e3f470"/>
    <xsd:import namespace="c9a900f3-deef-47d2-82cb-44043b12f5d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d258ae-2223-40eb-8411-918d52e3f4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33b5efa-92df-47b6-aa84-1af3545402c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9a900f3-deef-47d2-82cb-44043b12f5d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412c6d1-52e8-4d49-a5da-63f8701b5060}" ma:internalName="TaxCatchAll" ma:showField="CatchAllData" ma:web="c9a900f3-deef-47d2-82cb-44043b12f5d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ded258ae-2223-40eb-8411-918d52e3f470">
      <Terms xmlns="http://schemas.microsoft.com/office/infopath/2007/PartnerControls"/>
    </lcf76f155ced4ddcb4097134ff3c332f>
    <TaxCatchAll xmlns="c9a900f3-deef-47d2-82cb-44043b12f5d0" xsi:nil="true"/>
  </documentManagement>
</p:properties>
</file>

<file path=customXml/itemProps1.xml><?xml version="1.0" encoding="utf-8"?>
<ds:datastoreItem xmlns:ds="http://schemas.openxmlformats.org/officeDocument/2006/customXml" ds:itemID="{AC60AAF3-BA1C-47F9-B6D6-0A3426DD92C7}">
  <ds:schemaRefs>
    <ds:schemaRef ds:uri="http://schemas.microsoft.com/sharepoint/v3/contenttype/forms"/>
  </ds:schemaRefs>
</ds:datastoreItem>
</file>

<file path=customXml/itemProps2.xml><?xml version="1.0" encoding="utf-8"?>
<ds:datastoreItem xmlns:ds="http://schemas.openxmlformats.org/officeDocument/2006/customXml" ds:itemID="{B44EB8C6-6917-45CF-84CB-527154206E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d258ae-2223-40eb-8411-918d52e3f470"/>
    <ds:schemaRef ds:uri="c9a900f3-deef-47d2-82cb-44043b12f5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12B253-63CF-4A29-B1CE-1932147F9827}">
  <ds:schemaRefs>
    <ds:schemaRef ds:uri="http://schemas.openxmlformats.org/officeDocument/2006/bibliography"/>
  </ds:schemaRefs>
</ds:datastoreItem>
</file>

<file path=customXml/itemProps4.xml><?xml version="1.0" encoding="utf-8"?>
<ds:datastoreItem xmlns:ds="http://schemas.openxmlformats.org/officeDocument/2006/customXml" ds:itemID="{5AD090FD-405F-4424-A08F-FF41AC5D207F}">
  <ds:schemaRefs>
    <ds:schemaRef ds:uri="http://schemas.microsoft.com/office/2006/metadata/properties"/>
    <ds:schemaRef ds:uri="http://schemas.microsoft.com/office/infopath/2007/PartnerControls"/>
    <ds:schemaRef ds:uri="ded258ae-2223-40eb-8411-918d52e3f470"/>
    <ds:schemaRef ds:uri="c9a900f3-deef-47d2-82cb-44043b12f5d0"/>
  </ds:schemaRefs>
</ds:datastoreItem>
</file>

<file path=docProps/app.xml><?xml version="1.0" encoding="utf-8"?>
<Properties xmlns="http://schemas.openxmlformats.org/officeDocument/2006/extended-properties" xmlns:vt="http://schemas.openxmlformats.org/officeDocument/2006/docPropsVTypes">
  <Template>BH Template C1</Template>
  <TotalTime>1</TotalTime>
  <Pages>6</Pages>
  <Words>1332</Words>
  <Characters>7595</Characters>
  <Application>Microsoft Office Word</Application>
  <DocSecurity>0</DocSecurity>
  <Lines>63</Lines>
  <Paragraphs>17</Paragraphs>
  <ScaleCrop>false</ScaleCrop>
  <Company>SPENALEX SOLUTIONS</Company>
  <LinksUpToDate>false</LinksUpToDate>
  <CharactersWithSpaces>8910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Scheuermann</dc:creator>
  <cp:keywords/>
  <cp:lastModifiedBy>Tracy Cameron</cp:lastModifiedBy>
  <cp:revision>64</cp:revision>
  <cp:lastPrinted>2019-03-07T15:12:00Z</cp:lastPrinted>
  <dcterms:created xsi:type="dcterms:W3CDTF">2021-12-26T01:57:00Z</dcterms:created>
  <dcterms:modified xsi:type="dcterms:W3CDTF">2022-10-21T14:46:00Z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0x01010087C02433FE2E8E41AA327EDD1622EDC9</vt:lpwstr>
  </property>
  <property fmtid="{D5CDD505-2E9C-101B-9397-08002B2CF9AE}" pid="3" name="AuthorIds_UIVersion_3584">
    <vt:lpwstr>567</vt:lpwstr>
  </property>
  <property fmtid="{D5CDD505-2E9C-101B-9397-08002B2CF9AE}" pid="4" name="AuthorIds_UIVersion_2560">
    <vt:lpwstr>567</vt:lpwstr>
  </property>
  <property fmtid="{D5CDD505-2E9C-101B-9397-08002B2CF9AE}" pid="5" name="AuthorIds_UIVersion_2048">
    <vt:lpwstr>24</vt:lpwstr>
  </property>
  <property fmtid="{D5CDD505-2E9C-101B-9397-08002B2CF9AE}" pid="6" name="AuthorIds_UIVersion_3072">
    <vt:lpwstr>12</vt:lpwstr>
  </property>
  <property fmtid="{D5CDD505-2E9C-101B-9397-08002B2CF9AE}" pid="7" name="xd_Signature">
    <vt:bool>false</vt:bool>
  </property>
  <property fmtid="{D5CDD505-2E9C-101B-9397-08002B2CF9AE}" pid="8" name="xd_ProgID">
    <vt:lpwstr/>
  </property>
  <property fmtid="{D5CDD505-2E9C-101B-9397-08002B2CF9AE}" pid="9" name="TemplateUrl">
    <vt:lpwstr/>
  </property>
  <property fmtid="{D5CDD505-2E9C-101B-9397-08002B2CF9AE}" pid="10" name="ComplianceAssetId">
    <vt:lpwstr/>
  </property>
  <property fmtid="{D5CDD505-2E9C-101B-9397-08002B2CF9AE}" pid="11" name="AuthorIds_UIVersion_1024">
    <vt:lpwstr>567</vt:lpwstr>
  </property>
  <property fmtid="{D5CDD505-2E9C-101B-9397-08002B2CF9AE}" pid="12" name="MediaServiceImageTags">
    <vt:lpwstr/>
  </property>
</Properties>
</file>