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1DE" w:rsidRDefault="00C271DE">
      <w:pPr>
        <w:numPr>
          <w:ilvl w:val="0"/>
          <w:numId w:val="1"/>
        </w:numPr>
        <w:rPr>
          <w:rFonts w:ascii="Arial" w:hAnsi="Arial"/>
          <w:b/>
          <w:sz w:val="28"/>
        </w:rPr>
      </w:pPr>
      <w:bookmarkStart w:id="0" w:name="_GoBack"/>
      <w:bookmarkEnd w:id="0"/>
      <w:r>
        <w:rPr>
          <w:rFonts w:ascii="Arial" w:hAnsi="Arial"/>
          <w:b/>
          <w:sz w:val="28"/>
        </w:rPr>
        <w:t>Principle</w:t>
      </w:r>
    </w:p>
    <w:p w:rsidR="00C271DE" w:rsidRDefault="00C271DE">
      <w:pPr>
        <w:rPr>
          <w:rFonts w:ascii="Arial" w:hAnsi="Arial"/>
          <w:b/>
          <w:sz w:val="24"/>
        </w:rPr>
      </w:pPr>
    </w:p>
    <w:p w:rsidR="00C271DE" w:rsidRDefault="00C271DE">
      <w:pPr>
        <w:pStyle w:val="BodyTextIndent"/>
      </w:pPr>
      <w:r>
        <w:t xml:space="preserve">Albumin can be stored at room temperature </w:t>
      </w:r>
      <w:r w:rsidR="003A7F94">
        <w:t xml:space="preserve">and </w:t>
      </w:r>
      <w:r>
        <w:t>may be issued as stock to be held in specific locations.</w:t>
      </w:r>
    </w:p>
    <w:p w:rsidR="00C271DE" w:rsidRDefault="00C271DE">
      <w:pPr>
        <w:ind w:left="720"/>
        <w:rPr>
          <w:rFonts w:ascii="Arial" w:hAnsi="Arial"/>
          <w:sz w:val="24"/>
        </w:rPr>
      </w:pPr>
    </w:p>
    <w:p w:rsidR="00C271DE" w:rsidRDefault="00C271DE">
      <w:pPr>
        <w:numPr>
          <w:ilvl w:val="0"/>
          <w:numId w:val="1"/>
        </w:numPr>
        <w:rPr>
          <w:rFonts w:ascii="Arial" w:hAnsi="Arial"/>
          <w:b/>
          <w:sz w:val="28"/>
        </w:rPr>
      </w:pPr>
      <w:r>
        <w:rPr>
          <w:rFonts w:ascii="Arial" w:hAnsi="Arial"/>
          <w:b/>
          <w:sz w:val="28"/>
        </w:rPr>
        <w:t>Scope and Related Policies</w:t>
      </w:r>
    </w:p>
    <w:p w:rsidR="00C271DE" w:rsidRDefault="00C271DE">
      <w:pPr>
        <w:rPr>
          <w:rFonts w:ascii="Arial" w:hAnsi="Arial"/>
          <w:b/>
          <w:sz w:val="24"/>
        </w:rPr>
      </w:pPr>
    </w:p>
    <w:p w:rsidR="00C271DE" w:rsidRDefault="00C271DE">
      <w:pPr>
        <w:numPr>
          <w:ilvl w:val="1"/>
          <w:numId w:val="1"/>
        </w:numPr>
        <w:rPr>
          <w:rFonts w:ascii="Arial" w:hAnsi="Arial"/>
          <w:sz w:val="24"/>
        </w:rPr>
      </w:pPr>
      <w:r>
        <w:rPr>
          <w:rFonts w:ascii="Arial" w:hAnsi="Arial"/>
          <w:sz w:val="24"/>
        </w:rPr>
        <w:t xml:space="preserve">The Transfusion </w:t>
      </w:r>
      <w:r w:rsidR="00080CA9">
        <w:rPr>
          <w:rFonts w:ascii="Arial" w:hAnsi="Arial"/>
          <w:sz w:val="24"/>
        </w:rPr>
        <w:t>Service</w:t>
      </w:r>
      <w:r>
        <w:rPr>
          <w:rFonts w:ascii="Arial" w:hAnsi="Arial"/>
          <w:sz w:val="24"/>
        </w:rPr>
        <w:t xml:space="preserve"> laboratory will define which areas may receive bulk issues of Albumin for stock.</w:t>
      </w:r>
    </w:p>
    <w:p w:rsidR="00C271DE" w:rsidRDefault="00C271DE">
      <w:pPr>
        <w:ind w:left="720"/>
        <w:rPr>
          <w:rFonts w:ascii="Arial" w:hAnsi="Arial"/>
          <w:sz w:val="24"/>
        </w:rPr>
      </w:pPr>
    </w:p>
    <w:p w:rsidR="00C271DE" w:rsidRDefault="00C271DE">
      <w:pPr>
        <w:numPr>
          <w:ilvl w:val="1"/>
          <w:numId w:val="1"/>
        </w:numPr>
        <w:rPr>
          <w:rFonts w:ascii="Arial" w:hAnsi="Arial"/>
          <w:sz w:val="24"/>
        </w:rPr>
      </w:pPr>
      <w:r>
        <w:rPr>
          <w:rFonts w:ascii="Arial" w:hAnsi="Arial"/>
          <w:sz w:val="24"/>
        </w:rPr>
        <w:t>The allowed volumes for each specific area will be identified and monitored.</w:t>
      </w:r>
    </w:p>
    <w:p w:rsidR="00C271DE" w:rsidRDefault="00C271DE">
      <w:pPr>
        <w:rPr>
          <w:rFonts w:ascii="Arial" w:hAnsi="Arial"/>
          <w:sz w:val="24"/>
        </w:rPr>
      </w:pPr>
    </w:p>
    <w:p w:rsidR="00C271DE" w:rsidRDefault="00C271DE">
      <w:pPr>
        <w:numPr>
          <w:ilvl w:val="1"/>
          <w:numId w:val="1"/>
        </w:numPr>
        <w:rPr>
          <w:rFonts w:ascii="Arial" w:hAnsi="Arial"/>
          <w:sz w:val="24"/>
        </w:rPr>
      </w:pPr>
      <w:r>
        <w:rPr>
          <w:rFonts w:ascii="Arial" w:hAnsi="Arial"/>
          <w:sz w:val="24"/>
        </w:rPr>
        <w:t xml:space="preserve">The ward is responsible for filling out </w:t>
      </w:r>
      <w:r w:rsidR="003A7F94">
        <w:rPr>
          <w:rFonts w:ascii="Arial" w:hAnsi="Arial"/>
          <w:sz w:val="24"/>
        </w:rPr>
        <w:t>an</w:t>
      </w:r>
      <w:r>
        <w:rPr>
          <w:rFonts w:ascii="Arial" w:hAnsi="Arial"/>
          <w:sz w:val="24"/>
        </w:rPr>
        <w:t xml:space="preserve"> albumin worksheet, which provides </w:t>
      </w:r>
      <w:r w:rsidR="00080CA9">
        <w:rPr>
          <w:rFonts w:ascii="Arial" w:hAnsi="Arial"/>
          <w:sz w:val="24"/>
        </w:rPr>
        <w:t xml:space="preserve">the </w:t>
      </w:r>
      <w:r>
        <w:rPr>
          <w:rFonts w:ascii="Arial" w:hAnsi="Arial"/>
          <w:sz w:val="24"/>
        </w:rPr>
        <w:t xml:space="preserve">Transfusion </w:t>
      </w:r>
      <w:r w:rsidR="00080CA9">
        <w:rPr>
          <w:rFonts w:ascii="Arial" w:hAnsi="Arial"/>
          <w:sz w:val="24"/>
        </w:rPr>
        <w:t>Service</w:t>
      </w:r>
      <w:r>
        <w:rPr>
          <w:rFonts w:ascii="Arial" w:hAnsi="Arial"/>
          <w:sz w:val="24"/>
        </w:rPr>
        <w:t xml:space="preserve"> with the following information:</w:t>
      </w:r>
      <w:r w:rsidR="00C16CAB">
        <w:rPr>
          <w:rFonts w:ascii="Arial" w:hAnsi="Arial"/>
          <w:sz w:val="24"/>
        </w:rPr>
        <w:t xml:space="preserve"> </w:t>
      </w:r>
      <w:r w:rsidR="00080CA9">
        <w:rPr>
          <w:rFonts w:ascii="Arial" w:hAnsi="Arial"/>
          <w:sz w:val="24"/>
          <w:vertAlign w:val="superscript"/>
        </w:rPr>
        <w:t>9.1</w:t>
      </w:r>
    </w:p>
    <w:p w:rsidR="00C271DE" w:rsidRDefault="00C271DE">
      <w:pPr>
        <w:rPr>
          <w:rFonts w:ascii="Arial" w:hAnsi="Arial"/>
          <w:sz w:val="24"/>
        </w:rPr>
      </w:pPr>
    </w:p>
    <w:p w:rsidR="00C271DE" w:rsidRDefault="00C271DE">
      <w:pPr>
        <w:numPr>
          <w:ilvl w:val="0"/>
          <w:numId w:val="16"/>
        </w:numPr>
        <w:tabs>
          <w:tab w:val="clear" w:pos="360"/>
          <w:tab w:val="num" w:pos="1800"/>
        </w:tabs>
        <w:ind w:left="1800"/>
        <w:rPr>
          <w:rFonts w:ascii="Arial" w:hAnsi="Arial"/>
          <w:sz w:val="24"/>
        </w:rPr>
      </w:pPr>
      <w:r>
        <w:rPr>
          <w:rFonts w:ascii="Arial" w:hAnsi="Arial"/>
          <w:sz w:val="24"/>
        </w:rPr>
        <w:t>Name and unique number of patient receiving albumin</w:t>
      </w:r>
    </w:p>
    <w:p w:rsidR="00C271DE" w:rsidRDefault="00C271DE">
      <w:pPr>
        <w:ind w:left="1440"/>
        <w:rPr>
          <w:rFonts w:ascii="Arial" w:hAnsi="Arial"/>
          <w:sz w:val="24"/>
        </w:rPr>
      </w:pPr>
    </w:p>
    <w:p w:rsidR="00C271DE" w:rsidRDefault="00C271DE">
      <w:pPr>
        <w:numPr>
          <w:ilvl w:val="0"/>
          <w:numId w:val="16"/>
        </w:numPr>
        <w:tabs>
          <w:tab w:val="clear" w:pos="360"/>
          <w:tab w:val="num" w:pos="1800"/>
        </w:tabs>
        <w:ind w:left="1800"/>
        <w:rPr>
          <w:rFonts w:ascii="Arial" w:hAnsi="Arial"/>
          <w:sz w:val="24"/>
        </w:rPr>
      </w:pPr>
      <w:r>
        <w:rPr>
          <w:rFonts w:ascii="Arial" w:hAnsi="Arial"/>
          <w:sz w:val="24"/>
        </w:rPr>
        <w:t>Quantity, volume and concentration of albumin issued to a patient</w:t>
      </w:r>
    </w:p>
    <w:p w:rsidR="00C271DE" w:rsidRDefault="00C271DE">
      <w:pPr>
        <w:rPr>
          <w:rFonts w:ascii="Arial" w:hAnsi="Arial"/>
          <w:sz w:val="24"/>
        </w:rPr>
      </w:pPr>
    </w:p>
    <w:p w:rsidR="00C271DE" w:rsidRDefault="00C271DE">
      <w:pPr>
        <w:numPr>
          <w:ilvl w:val="0"/>
          <w:numId w:val="16"/>
        </w:numPr>
        <w:tabs>
          <w:tab w:val="clear" w:pos="360"/>
          <w:tab w:val="num" w:pos="1800"/>
        </w:tabs>
        <w:ind w:left="1800"/>
        <w:rPr>
          <w:rFonts w:ascii="Arial" w:hAnsi="Arial"/>
          <w:sz w:val="24"/>
        </w:rPr>
      </w:pPr>
      <w:smartTag w:uri="urn:schemas-microsoft-com:office:smarttags" w:element="place">
        <w:r>
          <w:rPr>
            <w:rFonts w:ascii="Arial" w:hAnsi="Arial"/>
            <w:sz w:val="24"/>
          </w:rPr>
          <w:t>Lot</w:t>
        </w:r>
      </w:smartTag>
      <w:r>
        <w:rPr>
          <w:rFonts w:ascii="Arial" w:hAnsi="Arial"/>
          <w:sz w:val="24"/>
        </w:rPr>
        <w:t xml:space="preserve"> number of each unit of albumin issued</w:t>
      </w:r>
    </w:p>
    <w:p w:rsidR="00080CA9" w:rsidRDefault="00080CA9" w:rsidP="00C16CAB">
      <w:pPr>
        <w:pStyle w:val="ListParagraph"/>
        <w:rPr>
          <w:rFonts w:ascii="Arial" w:hAnsi="Arial"/>
          <w:sz w:val="24"/>
        </w:rPr>
      </w:pPr>
    </w:p>
    <w:p w:rsidR="00080CA9" w:rsidRDefault="00080CA9">
      <w:pPr>
        <w:numPr>
          <w:ilvl w:val="0"/>
          <w:numId w:val="16"/>
        </w:numPr>
        <w:tabs>
          <w:tab w:val="clear" w:pos="360"/>
          <w:tab w:val="num" w:pos="1800"/>
        </w:tabs>
        <w:ind w:left="1800"/>
        <w:rPr>
          <w:rFonts w:ascii="Arial" w:hAnsi="Arial"/>
          <w:sz w:val="24"/>
        </w:rPr>
      </w:pPr>
      <w:r>
        <w:rPr>
          <w:rFonts w:ascii="Arial" w:hAnsi="Arial"/>
          <w:sz w:val="24"/>
        </w:rPr>
        <w:t>Visual inspection of product prior to transfusion</w:t>
      </w:r>
    </w:p>
    <w:p w:rsidR="00C271DE" w:rsidRDefault="00C271DE">
      <w:pPr>
        <w:rPr>
          <w:rFonts w:ascii="Arial" w:hAnsi="Arial"/>
          <w:sz w:val="24"/>
        </w:rPr>
      </w:pPr>
    </w:p>
    <w:p w:rsidR="00C16CAB" w:rsidRDefault="00C271DE" w:rsidP="00C16CAB">
      <w:pPr>
        <w:numPr>
          <w:ilvl w:val="0"/>
          <w:numId w:val="16"/>
        </w:numPr>
        <w:tabs>
          <w:tab w:val="clear" w:pos="360"/>
          <w:tab w:val="num" w:pos="1800"/>
        </w:tabs>
        <w:ind w:left="1800"/>
        <w:rPr>
          <w:rFonts w:ascii="Arial" w:hAnsi="Arial"/>
          <w:sz w:val="24"/>
        </w:rPr>
      </w:pPr>
      <w:r>
        <w:rPr>
          <w:rFonts w:ascii="Arial" w:hAnsi="Arial"/>
          <w:sz w:val="24"/>
        </w:rPr>
        <w:t>To comply with regulations the temperature of the storage area must be checked and recorded every 4 hrs unless a continuous temperature monitoring device is used. The record of temperature monitoring must be provided to the T</w:t>
      </w:r>
      <w:r w:rsidR="00080CA9">
        <w:rPr>
          <w:rFonts w:ascii="Arial" w:hAnsi="Arial"/>
          <w:sz w:val="24"/>
        </w:rPr>
        <w:t>S</w:t>
      </w:r>
      <w:r>
        <w:rPr>
          <w:rFonts w:ascii="Arial" w:hAnsi="Arial"/>
          <w:sz w:val="24"/>
        </w:rPr>
        <w:t xml:space="preserve"> as required.</w:t>
      </w:r>
    </w:p>
    <w:p w:rsidR="00C16CAB" w:rsidRDefault="00C16CAB" w:rsidP="00C16CAB">
      <w:pPr>
        <w:pStyle w:val="ListParagraph"/>
        <w:rPr>
          <w:rFonts w:ascii="Arial" w:hAnsi="Arial"/>
          <w:sz w:val="24"/>
        </w:rPr>
      </w:pPr>
    </w:p>
    <w:p w:rsidR="00080CA9" w:rsidRPr="00C16CAB" w:rsidRDefault="00080CA9" w:rsidP="00C16CAB">
      <w:pPr>
        <w:numPr>
          <w:ilvl w:val="1"/>
          <w:numId w:val="1"/>
        </w:numPr>
        <w:rPr>
          <w:rFonts w:ascii="Arial" w:hAnsi="Arial"/>
          <w:sz w:val="24"/>
        </w:rPr>
      </w:pPr>
      <w:r w:rsidRPr="00C16CAB">
        <w:rPr>
          <w:rFonts w:ascii="Arial" w:hAnsi="Arial"/>
          <w:sz w:val="24"/>
        </w:rPr>
        <w:t>The TS will maintain a current copy of the manufacturer’s product insert for all products issued.</w:t>
      </w:r>
      <w:r w:rsidRPr="00C16CAB">
        <w:rPr>
          <w:rFonts w:ascii="Arial" w:hAnsi="Arial"/>
          <w:sz w:val="24"/>
          <w:vertAlign w:val="superscript"/>
        </w:rPr>
        <w:t>9.1</w:t>
      </w:r>
    </w:p>
    <w:p w:rsidR="00C271DE" w:rsidRDefault="00C271DE">
      <w:pPr>
        <w:rPr>
          <w:rFonts w:ascii="Arial" w:hAnsi="Arial" w:cs="Arial"/>
          <w:sz w:val="24"/>
        </w:rPr>
      </w:pPr>
    </w:p>
    <w:p w:rsidR="00C16CAB" w:rsidRDefault="00C16CAB">
      <w:pPr>
        <w:rPr>
          <w:rFonts w:ascii="Arial" w:hAnsi="Arial" w:cs="Arial"/>
          <w:sz w:val="24"/>
        </w:rPr>
      </w:pPr>
    </w:p>
    <w:p w:rsidR="00C271DE" w:rsidRDefault="00C271DE">
      <w:pPr>
        <w:numPr>
          <w:ilvl w:val="0"/>
          <w:numId w:val="1"/>
        </w:numPr>
        <w:rPr>
          <w:rFonts w:ascii="Arial" w:hAnsi="Arial" w:cs="Arial"/>
          <w:b/>
          <w:sz w:val="28"/>
        </w:rPr>
      </w:pPr>
      <w:r>
        <w:rPr>
          <w:rFonts w:ascii="Arial" w:hAnsi="Arial" w:cs="Arial"/>
          <w:b/>
          <w:sz w:val="28"/>
        </w:rPr>
        <w:lastRenderedPageBreak/>
        <w:t>Specimen – N/A</w:t>
      </w:r>
    </w:p>
    <w:p w:rsidR="00C271DE" w:rsidRDefault="00C271DE">
      <w:pPr>
        <w:ind w:left="720"/>
        <w:rPr>
          <w:rFonts w:ascii="Arial" w:hAnsi="Arial" w:cs="Arial"/>
          <w:sz w:val="28"/>
        </w:rPr>
      </w:pPr>
    </w:p>
    <w:p w:rsidR="00C271DE" w:rsidRDefault="00C271DE">
      <w:pPr>
        <w:numPr>
          <w:ilvl w:val="0"/>
          <w:numId w:val="1"/>
        </w:numPr>
        <w:rPr>
          <w:rFonts w:ascii="Arial" w:hAnsi="Arial" w:cs="Arial"/>
          <w:b/>
          <w:sz w:val="28"/>
        </w:rPr>
      </w:pPr>
      <w:r>
        <w:rPr>
          <w:rFonts w:ascii="Arial" w:hAnsi="Arial" w:cs="Arial"/>
          <w:b/>
          <w:sz w:val="28"/>
        </w:rPr>
        <w:t xml:space="preserve">Materials  </w:t>
      </w:r>
    </w:p>
    <w:p w:rsidR="00C271DE" w:rsidRDefault="00C271DE">
      <w:pPr>
        <w:rPr>
          <w:rFonts w:ascii="Arial" w:hAnsi="Arial" w:cs="Arial"/>
          <w:sz w:val="24"/>
        </w:rPr>
      </w:pPr>
      <w:r>
        <w:rPr>
          <w:rFonts w:ascii="Arial" w:hAnsi="Arial" w:cs="Arial"/>
          <w:sz w:val="28"/>
        </w:rPr>
        <w:tab/>
      </w:r>
      <w:r>
        <w:rPr>
          <w:rFonts w:ascii="Arial" w:hAnsi="Arial" w:cs="Arial"/>
          <w:sz w:val="28"/>
        </w:rPr>
        <w:tab/>
      </w:r>
    </w:p>
    <w:p w:rsidR="00C271DE" w:rsidRDefault="00C271DE">
      <w:pPr>
        <w:ind w:left="720"/>
        <w:rPr>
          <w:rFonts w:ascii="Arial" w:hAnsi="Arial"/>
          <w:sz w:val="24"/>
        </w:rPr>
      </w:pPr>
      <w:r>
        <w:rPr>
          <w:rFonts w:ascii="Arial" w:hAnsi="Arial"/>
          <w:b/>
          <w:sz w:val="24"/>
        </w:rPr>
        <w:t>Supplies:</w:t>
      </w:r>
      <w:r>
        <w:rPr>
          <w:rFonts w:ascii="Arial" w:hAnsi="Arial"/>
          <w:sz w:val="24"/>
        </w:rPr>
        <w:tab/>
        <w:t>Stock Serum Albumin Issuing Form (IM.009F)</w:t>
      </w:r>
    </w:p>
    <w:p w:rsidR="00C271DE" w:rsidRDefault="00C271DE">
      <w:pPr>
        <w:ind w:left="720"/>
        <w:rPr>
          <w:rFonts w:ascii="Arial" w:hAnsi="Arial"/>
          <w:sz w:val="24"/>
        </w:rPr>
      </w:pPr>
      <w:r>
        <w:rPr>
          <w:rFonts w:ascii="Arial" w:hAnsi="Arial"/>
          <w:sz w:val="24"/>
        </w:rPr>
        <w:tab/>
      </w:r>
    </w:p>
    <w:p w:rsidR="00C271DE" w:rsidRDefault="00C271DE">
      <w:pPr>
        <w:numPr>
          <w:ilvl w:val="0"/>
          <w:numId w:val="1"/>
        </w:numPr>
        <w:rPr>
          <w:rFonts w:ascii="Arial" w:hAnsi="Arial"/>
          <w:b/>
          <w:sz w:val="28"/>
        </w:rPr>
      </w:pPr>
      <w:r>
        <w:rPr>
          <w:rFonts w:ascii="Arial" w:hAnsi="Arial"/>
          <w:b/>
          <w:sz w:val="28"/>
        </w:rPr>
        <w:t>Quality Control – N/A</w:t>
      </w:r>
    </w:p>
    <w:p w:rsidR="00C271DE" w:rsidRDefault="00C271DE">
      <w:pPr>
        <w:rPr>
          <w:rFonts w:ascii="Arial" w:hAnsi="Arial"/>
          <w:b/>
          <w:sz w:val="24"/>
        </w:rPr>
      </w:pPr>
    </w:p>
    <w:p w:rsidR="00C271DE" w:rsidRDefault="00C271DE">
      <w:pPr>
        <w:numPr>
          <w:ilvl w:val="0"/>
          <w:numId w:val="1"/>
        </w:numPr>
        <w:rPr>
          <w:rFonts w:ascii="Arial" w:hAnsi="Arial"/>
          <w:b/>
          <w:sz w:val="28"/>
        </w:rPr>
      </w:pPr>
      <w:r>
        <w:rPr>
          <w:rFonts w:ascii="Arial" w:hAnsi="Arial"/>
          <w:b/>
          <w:sz w:val="28"/>
        </w:rPr>
        <w:t>Procedure</w:t>
      </w:r>
    </w:p>
    <w:p w:rsidR="005C7A19" w:rsidRPr="005C7A19" w:rsidRDefault="005C7A19" w:rsidP="005C7A19">
      <w:pPr>
        <w:ind w:left="1440"/>
        <w:rPr>
          <w:rFonts w:ascii="Arial" w:hAnsi="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4"/>
      </w:tblGrid>
      <w:tr w:rsidR="005C7A19" w:rsidRPr="00D36A10" w:rsidTr="00D36A10">
        <w:trPr>
          <w:jc w:val="center"/>
        </w:trPr>
        <w:tc>
          <w:tcPr>
            <w:tcW w:w="8464" w:type="dxa"/>
            <w:shd w:val="clear" w:color="auto" w:fill="auto"/>
          </w:tcPr>
          <w:p w:rsidR="005C7A19" w:rsidRPr="00D36A10" w:rsidRDefault="005C7A19" w:rsidP="00D36A10">
            <w:pPr>
              <w:numPr>
                <w:ilvl w:val="1"/>
                <w:numId w:val="1"/>
              </w:numPr>
              <w:tabs>
                <w:tab w:val="clear" w:pos="1440"/>
              </w:tabs>
              <w:ind w:left="743"/>
              <w:rPr>
                <w:rFonts w:ascii="Arial" w:hAnsi="Arial"/>
                <w:sz w:val="24"/>
              </w:rPr>
            </w:pPr>
            <w:r w:rsidRPr="00D36A10">
              <w:rPr>
                <w:rFonts w:ascii="Arial" w:hAnsi="Arial"/>
                <w:sz w:val="24"/>
              </w:rPr>
              <w:t>Before issuing albumin to the ward, the TS Technologist should make sure that the floor has returned the previous serum albumin issuing form, accounting for all Albumin issued. Any discrepancies should be resolved before any further albumin is issued in bulk.</w:t>
            </w:r>
          </w:p>
          <w:p w:rsidR="005C7A19" w:rsidRPr="00D36A10" w:rsidRDefault="005C7A19" w:rsidP="00D36A10">
            <w:pPr>
              <w:ind w:left="743"/>
              <w:rPr>
                <w:rFonts w:ascii="Arial" w:hAnsi="Arial"/>
                <w:sz w:val="24"/>
              </w:rPr>
            </w:pPr>
            <w:r w:rsidRPr="00D36A10">
              <w:rPr>
                <w:rFonts w:ascii="Arial" w:hAnsi="Arial" w:cs="Arial"/>
                <w:sz w:val="24"/>
              </w:rPr>
              <w:t>Issuing may take place on a patient by patient basis until discrepancies are resolved.</w:t>
            </w:r>
          </w:p>
        </w:tc>
      </w:tr>
      <w:tr w:rsidR="005C7A19" w:rsidRPr="00D36A10" w:rsidTr="00D36A10">
        <w:trPr>
          <w:jc w:val="center"/>
        </w:trPr>
        <w:tc>
          <w:tcPr>
            <w:tcW w:w="8464" w:type="dxa"/>
            <w:shd w:val="clear" w:color="auto" w:fill="auto"/>
          </w:tcPr>
          <w:p w:rsidR="005C7A19" w:rsidRPr="00D36A10" w:rsidRDefault="005C7A19" w:rsidP="00D36A10">
            <w:pPr>
              <w:numPr>
                <w:ilvl w:val="1"/>
                <w:numId w:val="1"/>
              </w:numPr>
              <w:tabs>
                <w:tab w:val="clear" w:pos="1440"/>
              </w:tabs>
              <w:ind w:left="743"/>
              <w:rPr>
                <w:rFonts w:ascii="Arial" w:hAnsi="Arial"/>
                <w:sz w:val="24"/>
              </w:rPr>
            </w:pPr>
            <w:r w:rsidRPr="00D36A10">
              <w:rPr>
                <w:rFonts w:ascii="Arial" w:hAnsi="Arial"/>
                <w:sz w:val="24"/>
              </w:rPr>
              <w:t>On a new Stock Serum Albumin Issuing Form (IM.009F), enter the necessary information (date of issue, total number of vials sent, lot number).</w:t>
            </w:r>
          </w:p>
        </w:tc>
      </w:tr>
      <w:tr w:rsidR="005C7A19" w:rsidRPr="00D36A10" w:rsidTr="00D36A10">
        <w:trPr>
          <w:jc w:val="center"/>
        </w:trPr>
        <w:tc>
          <w:tcPr>
            <w:tcW w:w="8464" w:type="dxa"/>
            <w:shd w:val="clear" w:color="auto" w:fill="auto"/>
          </w:tcPr>
          <w:p w:rsidR="005C7A19" w:rsidRPr="00D36A10" w:rsidRDefault="005C7A19" w:rsidP="00D36A10">
            <w:pPr>
              <w:numPr>
                <w:ilvl w:val="1"/>
                <w:numId w:val="1"/>
              </w:numPr>
              <w:tabs>
                <w:tab w:val="clear" w:pos="1440"/>
              </w:tabs>
              <w:ind w:left="743"/>
              <w:rPr>
                <w:rFonts w:ascii="Arial" w:hAnsi="Arial"/>
                <w:sz w:val="24"/>
              </w:rPr>
            </w:pPr>
            <w:r w:rsidRPr="00D36A10">
              <w:rPr>
                <w:rFonts w:ascii="Arial" w:hAnsi="Arial"/>
                <w:sz w:val="24"/>
              </w:rPr>
              <w:t>Perform a visual inspection of albumin vials issued and, if acceptable, document on form (IM.009F).</w:t>
            </w:r>
          </w:p>
        </w:tc>
      </w:tr>
      <w:tr w:rsidR="005C7A19" w:rsidRPr="00D36A10" w:rsidTr="00D36A10">
        <w:trPr>
          <w:jc w:val="center"/>
        </w:trPr>
        <w:tc>
          <w:tcPr>
            <w:tcW w:w="8464" w:type="dxa"/>
            <w:shd w:val="clear" w:color="auto" w:fill="auto"/>
          </w:tcPr>
          <w:p w:rsidR="005C7A19" w:rsidRPr="00D36A10" w:rsidRDefault="005C7A19" w:rsidP="00D36A10">
            <w:pPr>
              <w:numPr>
                <w:ilvl w:val="1"/>
                <w:numId w:val="1"/>
              </w:numPr>
              <w:tabs>
                <w:tab w:val="clear" w:pos="1440"/>
              </w:tabs>
              <w:ind w:left="743"/>
              <w:rPr>
                <w:rFonts w:ascii="Arial" w:hAnsi="Arial"/>
                <w:sz w:val="24"/>
              </w:rPr>
            </w:pPr>
            <w:r w:rsidRPr="00D36A10">
              <w:rPr>
                <w:rFonts w:ascii="Arial" w:hAnsi="Arial"/>
                <w:sz w:val="24"/>
              </w:rPr>
              <w:t xml:space="preserve">Sign form in ‘issued by’ box and update in computer (if applicable). </w:t>
            </w:r>
          </w:p>
        </w:tc>
      </w:tr>
      <w:tr w:rsidR="005C7A19" w:rsidRPr="00D36A10" w:rsidTr="00D36A10">
        <w:trPr>
          <w:jc w:val="center"/>
        </w:trPr>
        <w:tc>
          <w:tcPr>
            <w:tcW w:w="8464" w:type="dxa"/>
            <w:shd w:val="clear" w:color="auto" w:fill="auto"/>
          </w:tcPr>
          <w:p w:rsidR="005C7A19" w:rsidRPr="00D36A10" w:rsidRDefault="005C7A19" w:rsidP="00D36A10">
            <w:pPr>
              <w:numPr>
                <w:ilvl w:val="1"/>
                <w:numId w:val="1"/>
              </w:numPr>
              <w:tabs>
                <w:tab w:val="clear" w:pos="1440"/>
              </w:tabs>
              <w:ind w:left="743"/>
              <w:rPr>
                <w:rFonts w:ascii="Arial" w:hAnsi="Arial"/>
                <w:sz w:val="24"/>
              </w:rPr>
            </w:pPr>
            <w:r w:rsidRPr="00D36A10">
              <w:rPr>
                <w:rFonts w:ascii="Arial" w:hAnsi="Arial"/>
                <w:sz w:val="24"/>
              </w:rPr>
              <w:t>Issue the requested amount of albumin plus the new Stock Albumin Issuing Form (IM.009F) to the person requesting the product.</w:t>
            </w:r>
          </w:p>
        </w:tc>
      </w:tr>
    </w:tbl>
    <w:p w:rsidR="00C271DE" w:rsidRDefault="00C271DE">
      <w:pPr>
        <w:rPr>
          <w:rFonts w:ascii="Arial" w:hAnsi="Arial"/>
          <w:sz w:val="24"/>
        </w:rPr>
      </w:pPr>
    </w:p>
    <w:p w:rsidR="00C271DE" w:rsidRDefault="00C271DE">
      <w:pPr>
        <w:numPr>
          <w:ilvl w:val="0"/>
          <w:numId w:val="1"/>
        </w:numPr>
        <w:rPr>
          <w:rFonts w:ascii="Arial" w:hAnsi="Arial"/>
          <w:b/>
          <w:sz w:val="28"/>
        </w:rPr>
      </w:pPr>
      <w:r>
        <w:rPr>
          <w:rFonts w:ascii="Arial" w:hAnsi="Arial"/>
          <w:b/>
          <w:sz w:val="28"/>
        </w:rPr>
        <w:t>Reporting – N/A</w:t>
      </w:r>
    </w:p>
    <w:p w:rsidR="00C271DE" w:rsidRPr="00C16CAB" w:rsidRDefault="00C271DE">
      <w:pPr>
        <w:ind w:left="720"/>
        <w:rPr>
          <w:rFonts w:ascii="Arial" w:hAnsi="Arial"/>
          <w:sz w:val="16"/>
        </w:rPr>
      </w:pPr>
    </w:p>
    <w:p w:rsidR="00C271DE" w:rsidRDefault="00C271DE">
      <w:pPr>
        <w:numPr>
          <w:ilvl w:val="0"/>
          <w:numId w:val="1"/>
        </w:numPr>
        <w:rPr>
          <w:rFonts w:ascii="Arial" w:hAnsi="Arial"/>
          <w:b/>
          <w:sz w:val="28"/>
        </w:rPr>
      </w:pPr>
      <w:r>
        <w:rPr>
          <w:rFonts w:ascii="Arial" w:hAnsi="Arial"/>
          <w:b/>
          <w:sz w:val="28"/>
        </w:rPr>
        <w:t>Procedural Notes – N/A</w:t>
      </w:r>
    </w:p>
    <w:p w:rsidR="00C271DE" w:rsidRPr="00C16CAB" w:rsidRDefault="00C271DE">
      <w:pPr>
        <w:rPr>
          <w:rFonts w:ascii="Arial" w:hAnsi="Arial"/>
        </w:rPr>
      </w:pPr>
      <w:r>
        <w:rPr>
          <w:rFonts w:ascii="Arial" w:hAnsi="Arial"/>
          <w:sz w:val="24"/>
        </w:rPr>
        <w:t xml:space="preserve">  </w:t>
      </w:r>
    </w:p>
    <w:p w:rsidR="00C16CAB" w:rsidRDefault="00C16CAB" w:rsidP="00C16CAB">
      <w:pPr>
        <w:numPr>
          <w:ilvl w:val="0"/>
          <w:numId w:val="1"/>
        </w:numPr>
        <w:rPr>
          <w:rFonts w:ascii="Arial" w:hAnsi="Arial"/>
          <w:b/>
          <w:sz w:val="28"/>
        </w:rPr>
      </w:pPr>
      <w:r>
        <w:rPr>
          <w:rFonts w:ascii="Arial" w:hAnsi="Arial"/>
          <w:b/>
          <w:sz w:val="28"/>
        </w:rPr>
        <w:t xml:space="preserve">References </w:t>
      </w:r>
    </w:p>
    <w:p w:rsidR="00C16CAB" w:rsidRPr="00C16CAB" w:rsidRDefault="00C16CAB" w:rsidP="00C16CAB">
      <w:pPr>
        <w:pStyle w:val="ListParagraph"/>
        <w:rPr>
          <w:rFonts w:ascii="Arial" w:hAnsi="Arial"/>
          <w:b/>
          <w:sz w:val="18"/>
          <w:szCs w:val="24"/>
        </w:rPr>
      </w:pPr>
    </w:p>
    <w:p w:rsidR="00C271DE" w:rsidRPr="00C16CAB" w:rsidRDefault="00080CA9" w:rsidP="00C16CAB">
      <w:pPr>
        <w:numPr>
          <w:ilvl w:val="1"/>
          <w:numId w:val="1"/>
        </w:numPr>
        <w:rPr>
          <w:rFonts w:ascii="Arial" w:hAnsi="Arial"/>
          <w:sz w:val="28"/>
        </w:rPr>
      </w:pPr>
      <w:r w:rsidRPr="00C16CAB">
        <w:rPr>
          <w:rFonts w:ascii="Arial" w:hAnsi="Arial"/>
          <w:sz w:val="24"/>
          <w:szCs w:val="24"/>
        </w:rPr>
        <w:t xml:space="preserve">CSTM Standards for Hospital Transfusion Services – Version 3 February 2011. Canadian Society for Transfusion Medicine; </w:t>
      </w:r>
      <w:r w:rsidR="00815E9D" w:rsidRPr="00C16CAB">
        <w:rPr>
          <w:rFonts w:ascii="Arial" w:hAnsi="Arial"/>
          <w:sz w:val="24"/>
          <w:szCs w:val="24"/>
        </w:rPr>
        <w:t>5.7.1</w:t>
      </w:r>
    </w:p>
    <w:p w:rsidR="00C16CAB" w:rsidRPr="00C16CAB" w:rsidRDefault="00C16CAB" w:rsidP="00C16CAB">
      <w:pPr>
        <w:ind w:left="720"/>
        <w:rPr>
          <w:rFonts w:ascii="Arial" w:hAnsi="Arial"/>
          <w:sz w:val="22"/>
        </w:rPr>
      </w:pPr>
    </w:p>
    <w:p w:rsidR="00C16CAB" w:rsidRPr="00C16CAB" w:rsidRDefault="00C16CAB" w:rsidP="00C16CAB">
      <w:pPr>
        <w:numPr>
          <w:ilvl w:val="0"/>
          <w:numId w:val="1"/>
        </w:numPr>
        <w:rPr>
          <w:rFonts w:ascii="Arial" w:hAnsi="Arial"/>
          <w:b/>
          <w:sz w:val="28"/>
          <w:szCs w:val="28"/>
        </w:rPr>
      </w:pPr>
      <w:r w:rsidRPr="00C16CAB">
        <w:rPr>
          <w:rFonts w:ascii="Arial" w:hAnsi="Arial"/>
          <w:b/>
          <w:sz w:val="28"/>
          <w:szCs w:val="28"/>
        </w:rPr>
        <w:t>Revision History</w:t>
      </w:r>
    </w:p>
    <w:p w:rsidR="00C271DE" w:rsidRPr="00C16CAB" w:rsidRDefault="00C271D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771"/>
      </w:tblGrid>
      <w:tr w:rsidR="00C16CAB" w:rsidTr="007D5003">
        <w:tc>
          <w:tcPr>
            <w:tcW w:w="3085" w:type="dxa"/>
            <w:shd w:val="clear" w:color="auto" w:fill="BFBFBF"/>
          </w:tcPr>
          <w:p w:rsidR="00C16CAB" w:rsidRPr="007D5003" w:rsidRDefault="00C16CAB">
            <w:pPr>
              <w:rPr>
                <w:rFonts w:ascii="Arial" w:hAnsi="Arial" w:cs="Arial"/>
                <w:b/>
                <w:sz w:val="22"/>
                <w:szCs w:val="22"/>
              </w:rPr>
            </w:pPr>
            <w:r w:rsidRPr="007D5003">
              <w:rPr>
                <w:rFonts w:ascii="Arial" w:hAnsi="Arial" w:cs="Arial"/>
                <w:b/>
                <w:sz w:val="22"/>
                <w:szCs w:val="22"/>
              </w:rPr>
              <w:t>Revision Date</w:t>
            </w:r>
          </w:p>
        </w:tc>
        <w:tc>
          <w:tcPr>
            <w:tcW w:w="5771" w:type="dxa"/>
            <w:shd w:val="clear" w:color="auto" w:fill="BFBFBF"/>
          </w:tcPr>
          <w:p w:rsidR="00C16CAB" w:rsidRPr="007D5003" w:rsidRDefault="00C16CAB">
            <w:pPr>
              <w:rPr>
                <w:rFonts w:ascii="Arial" w:hAnsi="Arial" w:cs="Arial"/>
                <w:b/>
                <w:sz w:val="22"/>
                <w:szCs w:val="22"/>
              </w:rPr>
            </w:pPr>
            <w:r w:rsidRPr="007D5003">
              <w:rPr>
                <w:rFonts w:ascii="Arial" w:hAnsi="Arial" w:cs="Arial"/>
                <w:b/>
                <w:sz w:val="22"/>
                <w:szCs w:val="22"/>
              </w:rPr>
              <w:t>Summary of Revision</w:t>
            </w:r>
          </w:p>
        </w:tc>
      </w:tr>
      <w:tr w:rsidR="00C16CAB" w:rsidTr="007D5003">
        <w:tc>
          <w:tcPr>
            <w:tcW w:w="3085" w:type="dxa"/>
            <w:shd w:val="clear" w:color="auto" w:fill="auto"/>
          </w:tcPr>
          <w:p w:rsidR="00C16CAB" w:rsidRPr="007D5003" w:rsidRDefault="00C16CAB">
            <w:pPr>
              <w:rPr>
                <w:rFonts w:ascii="Arial" w:hAnsi="Arial" w:cs="Arial"/>
                <w:sz w:val="22"/>
                <w:szCs w:val="22"/>
              </w:rPr>
            </w:pPr>
            <w:r w:rsidRPr="007D5003">
              <w:rPr>
                <w:rFonts w:ascii="Arial" w:hAnsi="Arial" w:cs="Arial"/>
                <w:sz w:val="22"/>
                <w:szCs w:val="22"/>
              </w:rPr>
              <w:t>August 8, 2014</w:t>
            </w:r>
          </w:p>
        </w:tc>
        <w:tc>
          <w:tcPr>
            <w:tcW w:w="5771" w:type="dxa"/>
            <w:shd w:val="clear" w:color="auto" w:fill="auto"/>
          </w:tcPr>
          <w:p w:rsidR="00C16CAB" w:rsidRPr="007D5003" w:rsidRDefault="00C16CAB" w:rsidP="007D5003">
            <w:pPr>
              <w:numPr>
                <w:ilvl w:val="0"/>
                <w:numId w:val="19"/>
              </w:numPr>
              <w:rPr>
                <w:rFonts w:ascii="Arial" w:hAnsi="Arial" w:cs="Arial"/>
                <w:sz w:val="22"/>
                <w:szCs w:val="22"/>
              </w:rPr>
            </w:pPr>
            <w:r w:rsidRPr="007D5003">
              <w:rPr>
                <w:rFonts w:ascii="Arial" w:hAnsi="Arial" w:cs="Arial"/>
                <w:sz w:val="22"/>
                <w:szCs w:val="22"/>
              </w:rPr>
              <w:t>Revised name of manual</w:t>
            </w:r>
          </w:p>
          <w:p w:rsidR="00C16CAB" w:rsidRPr="007D5003" w:rsidRDefault="00C16CAB" w:rsidP="007D5003">
            <w:pPr>
              <w:numPr>
                <w:ilvl w:val="0"/>
                <w:numId w:val="19"/>
              </w:numPr>
              <w:rPr>
                <w:rFonts w:ascii="Arial" w:hAnsi="Arial" w:cs="Arial"/>
                <w:sz w:val="22"/>
                <w:szCs w:val="22"/>
              </w:rPr>
            </w:pPr>
            <w:r w:rsidRPr="007D5003">
              <w:rPr>
                <w:rFonts w:ascii="Arial" w:hAnsi="Arial" w:cs="Arial"/>
                <w:sz w:val="22"/>
                <w:szCs w:val="22"/>
              </w:rPr>
              <w:t>Revised section 2.0</w:t>
            </w:r>
          </w:p>
          <w:p w:rsidR="00C16CAB" w:rsidRPr="007D5003" w:rsidRDefault="00C16CAB" w:rsidP="007D5003">
            <w:pPr>
              <w:numPr>
                <w:ilvl w:val="0"/>
                <w:numId w:val="19"/>
              </w:numPr>
              <w:rPr>
                <w:rFonts w:ascii="Arial" w:hAnsi="Arial" w:cs="Arial"/>
                <w:sz w:val="22"/>
                <w:szCs w:val="22"/>
              </w:rPr>
            </w:pPr>
            <w:r w:rsidRPr="007D5003">
              <w:rPr>
                <w:rFonts w:ascii="Arial" w:hAnsi="Arial" w:cs="Arial"/>
                <w:sz w:val="22"/>
                <w:szCs w:val="22"/>
              </w:rPr>
              <w:t>Revised and renumbered section 6.0</w:t>
            </w:r>
          </w:p>
          <w:p w:rsidR="00C16CAB" w:rsidRPr="007D5003" w:rsidRDefault="00C16CAB" w:rsidP="007D5003">
            <w:pPr>
              <w:numPr>
                <w:ilvl w:val="0"/>
                <w:numId w:val="19"/>
              </w:numPr>
              <w:rPr>
                <w:rFonts w:ascii="Arial" w:hAnsi="Arial" w:cs="Arial"/>
                <w:sz w:val="22"/>
                <w:szCs w:val="22"/>
              </w:rPr>
            </w:pPr>
            <w:r w:rsidRPr="007D5003">
              <w:rPr>
                <w:rFonts w:ascii="Arial" w:hAnsi="Arial" w:cs="Arial"/>
                <w:sz w:val="22"/>
                <w:szCs w:val="22"/>
              </w:rPr>
              <w:t>Updated list of reference to include most recent edition</w:t>
            </w:r>
          </w:p>
        </w:tc>
      </w:tr>
    </w:tbl>
    <w:p w:rsidR="00C271DE" w:rsidRDefault="00C271DE"/>
    <w:sectPr w:rsidR="00C271DE">
      <w:headerReference w:type="default" r:id="rId8"/>
      <w:footerReference w:type="default" r:id="rId9"/>
      <w:headerReference w:type="first" r:id="rId10"/>
      <w:footerReference w:type="first" r:id="rId11"/>
      <w:pgSz w:w="12240" w:h="15840" w:code="1"/>
      <w:pgMar w:top="1267"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C80" w:rsidRDefault="009C6C80" w:rsidP="00C271DE">
      <w:r>
        <w:separator/>
      </w:r>
    </w:p>
  </w:endnote>
  <w:endnote w:type="continuationSeparator" w:id="0">
    <w:p w:rsidR="009C6C80" w:rsidRDefault="009C6C80" w:rsidP="00C2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080CA9">
      <w:tblPrEx>
        <w:tblCellMar>
          <w:top w:w="0" w:type="dxa"/>
          <w:bottom w:w="0" w:type="dxa"/>
        </w:tblCellMar>
      </w:tblPrEx>
      <w:trPr>
        <w:trHeight w:val="720"/>
      </w:trPr>
      <w:tc>
        <w:tcPr>
          <w:tcW w:w="1368" w:type="dxa"/>
          <w:tcBorders>
            <w:top w:val="single" w:sz="4" w:space="0" w:color="auto"/>
          </w:tcBorders>
        </w:tcPr>
        <w:p w:rsidR="00080CA9" w:rsidRDefault="00080CA9">
          <w:pPr>
            <w:pStyle w:val="Footer"/>
            <w:jc w:val="center"/>
            <w:rPr>
              <w:rFonts w:ascii="Verdana" w:hAnsi="Verdana"/>
              <w:sz w:val="8"/>
            </w:rPr>
          </w:pPr>
        </w:p>
        <w:p w:rsidR="00080CA9" w:rsidRDefault="00080CA9">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5.25pt">
                <v:imagedata r:id="rId1" o:title="ORBCON"/>
              </v:shape>
            </w:pict>
          </w:r>
        </w:p>
      </w:tc>
      <w:tc>
        <w:tcPr>
          <w:tcW w:w="5976" w:type="dxa"/>
          <w:tcBorders>
            <w:top w:val="single" w:sz="4" w:space="0" w:color="auto"/>
          </w:tcBorders>
        </w:tcPr>
        <w:p w:rsidR="00080CA9" w:rsidRDefault="00080CA9">
          <w:pPr>
            <w:pStyle w:val="Footer"/>
            <w:jc w:val="center"/>
            <w:rPr>
              <w:rFonts w:ascii="Arial" w:hAnsi="Arial"/>
              <w:sz w:val="18"/>
            </w:rPr>
          </w:pPr>
        </w:p>
        <w:p w:rsidR="00080CA9" w:rsidRDefault="00080CA9">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w:t>
          </w:r>
        </w:p>
        <w:p w:rsidR="00080CA9" w:rsidRDefault="00815E9D">
          <w:pPr>
            <w:pStyle w:val="Footer"/>
            <w:jc w:val="center"/>
            <w:rPr>
              <w:rFonts w:ascii="Arial" w:hAnsi="Arial"/>
              <w:sz w:val="18"/>
            </w:rPr>
          </w:pPr>
          <w:r>
            <w:rPr>
              <w:rFonts w:ascii="Arial" w:hAnsi="Arial"/>
              <w:sz w:val="18"/>
            </w:rPr>
            <w:t>Transfusion Technical Resource</w:t>
          </w:r>
          <w:r w:rsidR="00080CA9">
            <w:rPr>
              <w:rFonts w:ascii="Arial" w:hAnsi="Arial"/>
              <w:sz w:val="18"/>
            </w:rPr>
            <w:t xml:space="preserve"> Manual</w:t>
          </w:r>
        </w:p>
        <w:p w:rsidR="00080CA9" w:rsidRDefault="00080CA9">
          <w:pPr>
            <w:pStyle w:val="Footer"/>
            <w:jc w:val="center"/>
            <w:rPr>
              <w:rFonts w:ascii="Arial" w:hAnsi="Arial"/>
              <w:sz w:val="18"/>
            </w:rPr>
          </w:pPr>
        </w:p>
      </w:tc>
      <w:tc>
        <w:tcPr>
          <w:tcW w:w="1494" w:type="dxa"/>
          <w:tcBorders>
            <w:top w:val="single" w:sz="4" w:space="0" w:color="auto"/>
          </w:tcBorders>
        </w:tcPr>
        <w:p w:rsidR="00080CA9" w:rsidRDefault="00080CA9">
          <w:pPr>
            <w:pStyle w:val="Footer"/>
            <w:jc w:val="right"/>
            <w:rPr>
              <w:rFonts w:ascii="Arial" w:hAnsi="Arial"/>
              <w:sz w:val="18"/>
            </w:rPr>
          </w:pPr>
        </w:p>
        <w:p w:rsidR="00080CA9" w:rsidRDefault="00080CA9">
          <w:pPr>
            <w:pStyle w:val="Footer"/>
            <w:jc w:val="right"/>
            <w:rPr>
              <w:rFonts w:ascii="Arial" w:hAnsi="Arial"/>
              <w:sz w:val="18"/>
            </w:rPr>
          </w:pPr>
          <w:r>
            <w:rPr>
              <w:rFonts w:ascii="Arial" w:hAnsi="Arial"/>
              <w:sz w:val="18"/>
            </w:rPr>
            <w:t xml:space="preserve">IM.009 </w:t>
          </w:r>
          <w:r>
            <w:rPr>
              <w:rFonts w:ascii="Arial" w:hAnsi="Arial"/>
              <w:sz w:val="18"/>
            </w:rPr>
            <w:br/>
          </w:r>
        </w:p>
        <w:p w:rsidR="00080CA9" w:rsidRDefault="00080CA9">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2A38B8">
            <w:rPr>
              <w:rFonts w:ascii="Arial" w:hAnsi="Arial"/>
              <w:noProof/>
              <w:snapToGrid w:val="0"/>
              <w:sz w:val="18"/>
            </w:rPr>
            <w:t>2</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2A38B8">
            <w:rPr>
              <w:rFonts w:ascii="Arial" w:hAnsi="Arial"/>
              <w:noProof/>
              <w:snapToGrid w:val="0"/>
              <w:sz w:val="18"/>
            </w:rPr>
            <w:t>2</w:t>
          </w:r>
          <w:r>
            <w:rPr>
              <w:rFonts w:ascii="Arial" w:hAnsi="Arial"/>
              <w:snapToGrid w:val="0"/>
              <w:sz w:val="18"/>
            </w:rPr>
            <w:fldChar w:fldCharType="end"/>
          </w:r>
        </w:p>
      </w:tc>
    </w:tr>
  </w:tbl>
  <w:p w:rsidR="00080CA9" w:rsidRDefault="00080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080CA9">
      <w:tblPrEx>
        <w:tblCellMar>
          <w:top w:w="0" w:type="dxa"/>
          <w:bottom w:w="0" w:type="dxa"/>
        </w:tblCellMar>
      </w:tblPrEx>
      <w:trPr>
        <w:trHeight w:val="720"/>
      </w:trPr>
      <w:tc>
        <w:tcPr>
          <w:tcW w:w="1368" w:type="dxa"/>
        </w:tcPr>
        <w:p w:rsidR="00080CA9" w:rsidRDefault="00080CA9">
          <w:pPr>
            <w:pStyle w:val="Footer"/>
            <w:jc w:val="center"/>
            <w:rPr>
              <w:rFonts w:ascii="Verdana" w:hAnsi="Verdana"/>
              <w:sz w:val="8"/>
            </w:rPr>
          </w:pPr>
        </w:p>
        <w:p w:rsidR="00080CA9" w:rsidRDefault="00080CA9">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5pt;height:35.25pt">
                <v:imagedata r:id="rId1" o:title="ORBCON"/>
              </v:shape>
            </w:pict>
          </w:r>
        </w:p>
      </w:tc>
      <w:tc>
        <w:tcPr>
          <w:tcW w:w="5976" w:type="dxa"/>
        </w:tcPr>
        <w:p w:rsidR="00080CA9" w:rsidRDefault="00080CA9">
          <w:pPr>
            <w:pStyle w:val="Footer"/>
            <w:jc w:val="center"/>
            <w:rPr>
              <w:rFonts w:ascii="Arial" w:hAnsi="Arial"/>
              <w:sz w:val="18"/>
            </w:rPr>
          </w:pPr>
        </w:p>
        <w:p w:rsidR="005C7A19" w:rsidRDefault="00080CA9" w:rsidP="00F17041">
          <w:pPr>
            <w:pStyle w:val="Footer"/>
            <w:jc w:val="center"/>
            <w:rPr>
              <w:rFonts w:ascii="Arial" w:hAnsi="Arial"/>
              <w:sz w:val="18"/>
            </w:rPr>
          </w:pPr>
          <w:r>
            <w:rPr>
              <w:rFonts w:ascii="Arial" w:hAnsi="Arial"/>
              <w:sz w:val="18"/>
            </w:rPr>
            <w:t>Ontario Regional Blood Coordinating Network</w:t>
          </w:r>
        </w:p>
        <w:p w:rsidR="00080CA9" w:rsidRDefault="00080CA9" w:rsidP="00F17041">
          <w:pPr>
            <w:pStyle w:val="Footer"/>
            <w:jc w:val="center"/>
            <w:rPr>
              <w:rFonts w:ascii="Arial" w:hAnsi="Arial"/>
              <w:sz w:val="18"/>
            </w:rPr>
          </w:pPr>
          <w:r>
            <w:rPr>
              <w:rFonts w:ascii="Arial" w:hAnsi="Arial"/>
              <w:sz w:val="18"/>
            </w:rPr>
            <w:t>Tran</w:t>
          </w:r>
          <w:r w:rsidR="005C7A19">
            <w:rPr>
              <w:rFonts w:ascii="Arial" w:hAnsi="Arial"/>
              <w:sz w:val="18"/>
            </w:rPr>
            <w:t>s</w:t>
          </w:r>
          <w:r>
            <w:rPr>
              <w:rFonts w:ascii="Arial" w:hAnsi="Arial"/>
              <w:sz w:val="18"/>
            </w:rPr>
            <w:t>fusion Technical Resource Manual</w:t>
          </w:r>
        </w:p>
        <w:p w:rsidR="00080CA9" w:rsidRDefault="00080CA9">
          <w:pPr>
            <w:pStyle w:val="Footer"/>
            <w:jc w:val="center"/>
            <w:rPr>
              <w:rFonts w:ascii="Arial" w:hAnsi="Arial"/>
              <w:sz w:val="18"/>
            </w:rPr>
          </w:pPr>
        </w:p>
      </w:tc>
      <w:tc>
        <w:tcPr>
          <w:tcW w:w="1494" w:type="dxa"/>
        </w:tcPr>
        <w:p w:rsidR="00080CA9" w:rsidRDefault="00080CA9">
          <w:pPr>
            <w:pStyle w:val="Footer"/>
            <w:jc w:val="right"/>
            <w:rPr>
              <w:rFonts w:ascii="Arial" w:hAnsi="Arial"/>
              <w:sz w:val="18"/>
            </w:rPr>
          </w:pPr>
        </w:p>
        <w:p w:rsidR="00080CA9" w:rsidRDefault="00080CA9">
          <w:pPr>
            <w:pStyle w:val="Footer"/>
            <w:jc w:val="right"/>
            <w:rPr>
              <w:rFonts w:ascii="Arial" w:hAnsi="Arial"/>
              <w:sz w:val="18"/>
            </w:rPr>
          </w:pPr>
          <w:r>
            <w:rPr>
              <w:rFonts w:ascii="Arial" w:hAnsi="Arial"/>
              <w:sz w:val="18"/>
            </w:rPr>
            <w:t xml:space="preserve">IM.009 </w:t>
          </w:r>
          <w:r>
            <w:rPr>
              <w:rFonts w:ascii="Arial" w:hAnsi="Arial"/>
              <w:sz w:val="18"/>
            </w:rPr>
            <w:br/>
          </w:r>
        </w:p>
        <w:p w:rsidR="00080CA9" w:rsidRDefault="00080CA9">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2A38B8">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2A38B8">
            <w:rPr>
              <w:rFonts w:ascii="Arial" w:hAnsi="Arial"/>
              <w:noProof/>
              <w:snapToGrid w:val="0"/>
              <w:sz w:val="18"/>
            </w:rPr>
            <w:t>1</w:t>
          </w:r>
          <w:r>
            <w:rPr>
              <w:rFonts w:ascii="Arial" w:hAnsi="Arial"/>
              <w:snapToGrid w:val="0"/>
              <w:sz w:val="18"/>
            </w:rPr>
            <w:fldChar w:fldCharType="end"/>
          </w:r>
        </w:p>
      </w:tc>
    </w:tr>
  </w:tbl>
  <w:p w:rsidR="00080CA9" w:rsidRDefault="00080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C80" w:rsidRDefault="009C6C80" w:rsidP="00C271DE">
      <w:r>
        <w:separator/>
      </w:r>
    </w:p>
  </w:footnote>
  <w:footnote w:type="continuationSeparator" w:id="0">
    <w:p w:rsidR="009C6C80" w:rsidRDefault="009C6C80" w:rsidP="00C27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A9" w:rsidRDefault="00080CA9">
    <w:pPr>
      <w:pStyle w:val="Header"/>
      <w:jc w:val="center"/>
      <w:rPr>
        <w:rFonts w:ascii="Arial" w:hAnsi="Arial"/>
        <w:b/>
        <w:sz w:val="28"/>
      </w:rPr>
    </w:pPr>
    <w:r>
      <w:rPr>
        <w:rFonts w:ascii="Arial" w:hAnsi="Arial"/>
        <w:b/>
        <w:sz w:val="28"/>
      </w:rPr>
      <w:t>Issuing Stock Serum Albumin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A9" w:rsidRDefault="00C16CAB">
    <w:pPr>
      <w:pStyle w:val="Header"/>
      <w:tabs>
        <w:tab w:val="clear" w:pos="8640"/>
        <w:tab w:val="left" w:pos="5057"/>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25pt;height:36pt">
          <v:imagedata r:id="rId1" o:title="ORBCoN Logo_EN"/>
        </v:shape>
      </w:pict>
    </w:r>
  </w:p>
  <w:p w:rsidR="00080CA9" w:rsidRDefault="00080CA9">
    <w:pPr>
      <w:pStyle w:val="Header"/>
      <w:tabs>
        <w:tab w:val="clear" w:pos="8640"/>
        <w:tab w:val="left" w:pos="5057"/>
      </w:tabs>
      <w:rPr>
        <w:rFonts w:ascii="Arial" w:hAnsi="Arial" w:cs="Arial"/>
        <w:b/>
        <w:bCs/>
        <w:sz w:val="22"/>
      </w:rPr>
    </w:pPr>
  </w:p>
  <w:p w:rsidR="00080CA9" w:rsidRDefault="00C16CAB">
    <w:pPr>
      <w:pStyle w:val="Header"/>
      <w:jc w:val="center"/>
      <w:rPr>
        <w:rFonts w:ascii="Arial" w:hAnsi="Arial" w:cs="Arial"/>
        <w:b/>
        <w:bCs/>
        <w:sz w:val="22"/>
      </w:rPr>
    </w:pPr>
    <w:r>
      <w:rPr>
        <w:rFonts w:ascii="Arial" w:hAnsi="Arial" w:cs="Arial"/>
        <w:b/>
        <w:bCs/>
        <w:sz w:val="22"/>
      </w:rPr>
      <w:t>Ontario Regional Blood Coordinating Network</w:t>
    </w:r>
  </w:p>
  <w:p w:rsidR="00C16CAB" w:rsidRDefault="00C16CAB">
    <w:pPr>
      <w:pStyle w:val="Header"/>
      <w:jc w:val="center"/>
      <w:rPr>
        <w:rFonts w:ascii="Arial" w:hAnsi="Arial" w:cs="Arial"/>
        <w:b/>
        <w:bCs/>
        <w:sz w:val="22"/>
      </w:rPr>
    </w:pPr>
    <w:r>
      <w:rPr>
        <w:rFonts w:ascii="Arial" w:hAnsi="Arial" w:cs="Arial"/>
        <w:b/>
        <w:bCs/>
        <w:sz w:val="22"/>
      </w:rPr>
      <w:t>Transfusion Technical Resource Manual</w:t>
    </w:r>
  </w:p>
  <w:p w:rsidR="00080CA9" w:rsidRDefault="00080CA9">
    <w:pPr>
      <w:pStyle w:val="Header"/>
      <w:jc w:val="center"/>
      <w:rPr>
        <w:rFonts w:ascii="Arial" w:hAnsi="Arial" w:cs="Arial"/>
        <w:b/>
        <w:bCs/>
        <w:sz w:val="22"/>
      </w:rPr>
    </w:pPr>
  </w:p>
  <w:p w:rsidR="00080CA9" w:rsidRDefault="00080CA9">
    <w:pPr>
      <w:pStyle w:val="Header"/>
      <w:tabs>
        <w:tab w:val="left" w:pos="6617"/>
      </w:tabs>
      <w:jc w:val="center"/>
      <w:rPr>
        <w:rFonts w:ascii="Arial" w:hAnsi="Arial"/>
        <w:b/>
        <w:sz w:val="28"/>
      </w:rPr>
    </w:pPr>
    <w:r>
      <w:rPr>
        <w:rFonts w:ascii="Arial" w:hAnsi="Arial"/>
        <w:b/>
        <w:sz w:val="28"/>
      </w:rPr>
      <w:t>Issuing Stock Serum Albumin</w:t>
    </w:r>
  </w:p>
  <w:p w:rsidR="00080CA9" w:rsidRDefault="00080CA9">
    <w:pPr>
      <w:pStyle w:val="Header"/>
      <w:tabs>
        <w:tab w:val="left" w:pos="6617"/>
      </w:tabs>
      <w:jc w:val="center"/>
      <w:rPr>
        <w:rFonts w:ascii="Arial" w:hAnsi="Arial"/>
        <w:b/>
        <w:sz w:val="28"/>
      </w:rPr>
    </w:pPr>
  </w:p>
  <w:p w:rsidR="00080CA9" w:rsidRDefault="00080CA9">
    <w:pPr>
      <w:pStyle w:val="Header"/>
      <w:tabs>
        <w:tab w:val="left" w:pos="6617"/>
      </w:tabs>
      <w:jc w:val="center"/>
      <w:rPr>
        <w:rFonts w:ascii="Arial" w:hAnsi="Arial" w:cs="Arial"/>
        <w:b/>
        <w:bCs/>
      </w:rPr>
    </w:pPr>
    <w:r>
      <w:rPr>
        <w:rFonts w:ascii="Arial" w:hAnsi="Arial" w:cs="Arial"/>
        <w:b/>
        <w:bCs/>
      </w:rPr>
      <w:tab/>
    </w:r>
    <w:r>
      <w:rPr>
        <w:rFonts w:ascii="Arial" w:hAnsi="Arial" w:cs="Arial"/>
      </w:rPr>
      <w:pict>
        <v:line id="_x0000_s2051" style="position:absolute;left:0;text-align:left;z-index:1;mso-position-horizontal-relative:text;mso-position-vertical-relative:text" from="-4.95pt,1.65pt" to="436.05pt,1.65pt"/>
      </w:pict>
    </w:r>
  </w:p>
  <w:tbl>
    <w:tblPr>
      <w:tblW w:w="0" w:type="auto"/>
      <w:tblLook w:val="0000" w:firstRow="0" w:lastRow="0" w:firstColumn="0" w:lastColumn="0" w:noHBand="0" w:noVBand="0"/>
    </w:tblPr>
    <w:tblGrid>
      <w:gridCol w:w="4428"/>
      <w:gridCol w:w="4428"/>
    </w:tblGrid>
    <w:tr w:rsidR="00080CA9">
      <w:tc>
        <w:tcPr>
          <w:tcW w:w="4428" w:type="dxa"/>
        </w:tcPr>
        <w:p w:rsidR="00080CA9" w:rsidRDefault="00080CA9">
          <w:pPr>
            <w:pStyle w:val="Header"/>
            <w:rPr>
              <w:rFonts w:ascii="Arial" w:hAnsi="Arial" w:cs="Arial"/>
            </w:rPr>
          </w:pPr>
          <w:r>
            <w:rPr>
              <w:rFonts w:ascii="Arial" w:hAnsi="Arial" w:cs="Arial"/>
            </w:rPr>
            <w:t xml:space="preserve">Approved By:  </w:t>
          </w:r>
        </w:p>
      </w:tc>
      <w:tc>
        <w:tcPr>
          <w:tcW w:w="4428" w:type="dxa"/>
        </w:tcPr>
        <w:p w:rsidR="00080CA9" w:rsidRDefault="00080CA9">
          <w:pPr>
            <w:pStyle w:val="Header"/>
            <w:rPr>
              <w:rFonts w:ascii="Arial" w:hAnsi="Arial" w:cs="Arial"/>
            </w:rPr>
          </w:pPr>
          <w:r>
            <w:rPr>
              <w:rFonts w:ascii="Arial" w:hAnsi="Arial" w:cs="Arial"/>
            </w:rPr>
            <w:t>Document No: IM.009</w:t>
          </w:r>
        </w:p>
      </w:tc>
    </w:tr>
    <w:tr w:rsidR="00080CA9">
      <w:tc>
        <w:tcPr>
          <w:tcW w:w="4428" w:type="dxa"/>
        </w:tcPr>
        <w:p w:rsidR="00080CA9" w:rsidRDefault="00080CA9">
          <w:pPr>
            <w:pStyle w:val="Header"/>
            <w:rPr>
              <w:rFonts w:ascii="Arial" w:hAnsi="Arial" w:cs="Arial"/>
            </w:rPr>
          </w:pPr>
          <w:r>
            <w:rPr>
              <w:rFonts w:ascii="Arial" w:hAnsi="Arial" w:cs="Arial"/>
            </w:rPr>
            <w:t>Date Issued:  2004/04/05</w:t>
          </w:r>
        </w:p>
      </w:tc>
      <w:tc>
        <w:tcPr>
          <w:tcW w:w="4428" w:type="dxa"/>
        </w:tcPr>
        <w:p w:rsidR="00080CA9" w:rsidRDefault="00080CA9">
          <w:pPr>
            <w:pStyle w:val="Header"/>
            <w:rPr>
              <w:rFonts w:ascii="Arial" w:hAnsi="Arial" w:cs="Arial"/>
            </w:rPr>
          </w:pPr>
          <w:r>
            <w:rPr>
              <w:rFonts w:ascii="Arial" w:hAnsi="Arial" w:cs="Arial"/>
            </w:rPr>
            <w:t>Category:  Inventory Management</w:t>
          </w:r>
        </w:p>
      </w:tc>
    </w:tr>
    <w:tr w:rsidR="00080CA9">
      <w:tc>
        <w:tcPr>
          <w:tcW w:w="4428" w:type="dxa"/>
        </w:tcPr>
        <w:p w:rsidR="00080CA9" w:rsidRDefault="00080CA9">
          <w:pPr>
            <w:pStyle w:val="Header"/>
            <w:rPr>
              <w:rFonts w:ascii="Arial" w:hAnsi="Arial" w:cs="Arial"/>
            </w:rPr>
          </w:pPr>
          <w:r>
            <w:rPr>
              <w:rFonts w:ascii="Arial" w:hAnsi="Arial" w:cs="Arial"/>
            </w:rPr>
            <w:t>Date Revised:  2011/05/08</w:t>
          </w:r>
          <w:r w:rsidR="00C16CAB">
            <w:rPr>
              <w:rFonts w:ascii="Arial" w:hAnsi="Arial" w:cs="Arial"/>
            </w:rPr>
            <w:t>; 2014/08/08</w:t>
          </w:r>
        </w:p>
      </w:tc>
      <w:tc>
        <w:tcPr>
          <w:tcW w:w="4428" w:type="dxa"/>
        </w:tcPr>
        <w:p w:rsidR="00080CA9" w:rsidRDefault="00080CA9">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2A38B8">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2A38B8">
            <w:rPr>
              <w:rFonts w:ascii="Arial" w:hAnsi="Arial" w:cs="Arial"/>
              <w:noProof/>
            </w:rPr>
            <w:t>1</w:t>
          </w:r>
          <w:r>
            <w:rPr>
              <w:rFonts w:ascii="Arial" w:hAnsi="Arial" w:cs="Arial"/>
            </w:rPr>
            <w:fldChar w:fldCharType="end"/>
          </w:r>
        </w:p>
      </w:tc>
    </w:tr>
  </w:tbl>
  <w:p w:rsidR="00080CA9" w:rsidRDefault="00080CA9">
    <w:pPr>
      <w:pStyle w:val="Header"/>
      <w:rPr>
        <w:rFonts w:ascii="Arial" w:hAnsi="Arial" w:cs="Arial"/>
      </w:rPr>
    </w:pPr>
    <w:r>
      <w:rPr>
        <w:rFonts w:ascii="Arial" w:hAnsi="Arial" w:cs="Arial"/>
      </w:rPr>
      <w:pict>
        <v:line id="_x0000_s2052" style="position:absolute;z-index:2;mso-position-horizontal-relative:text;mso-position-vertical-relative:text" from="-4.95pt,9.65pt" to="436.05pt,9.65pt"/>
      </w:pict>
    </w:r>
    <w:r>
      <w:rPr>
        <w:rFonts w:ascii="Arial" w:hAnsi="Arial" w:cs="Arial"/>
      </w:rPr>
      <w:tab/>
    </w:r>
  </w:p>
  <w:p w:rsidR="00080CA9" w:rsidRDefault="00080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3F6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EA910D2"/>
    <w:multiLevelType w:val="hybridMultilevel"/>
    <w:tmpl w:val="0520E6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6212C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B2F1F29"/>
    <w:multiLevelType w:val="hybridMultilevel"/>
    <w:tmpl w:val="9B0ED1D8"/>
    <w:lvl w:ilvl="0" w:tplc="1E7838D4">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F8A20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075D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7"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8" w15:restartNumberingAfterBreak="0">
    <w:nsid w:val="34567BF1"/>
    <w:multiLevelType w:val="multilevel"/>
    <w:tmpl w:val="B2A0559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sz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AEB17D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1F7578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84A520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3" w15:restartNumberingAfterBreak="0">
    <w:nsid w:val="652E5D77"/>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3FB22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5E51802"/>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A7E77DF"/>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12"/>
  </w:num>
  <w:num w:numId="3">
    <w:abstractNumId w:val="7"/>
  </w:num>
  <w:num w:numId="4">
    <w:abstractNumId w:val="6"/>
  </w:num>
  <w:num w:numId="5">
    <w:abstractNumId w:val="17"/>
  </w:num>
  <w:num w:numId="6">
    <w:abstractNumId w:val="16"/>
  </w:num>
  <w:num w:numId="7">
    <w:abstractNumId w:val="14"/>
  </w:num>
  <w:num w:numId="8">
    <w:abstractNumId w:val="2"/>
  </w:num>
  <w:num w:numId="9">
    <w:abstractNumId w:val="13"/>
  </w:num>
  <w:num w:numId="10">
    <w:abstractNumId w:val="10"/>
  </w:num>
  <w:num w:numId="11">
    <w:abstractNumId w:val="18"/>
  </w:num>
  <w:num w:numId="12">
    <w:abstractNumId w:val="0"/>
  </w:num>
  <w:num w:numId="13">
    <w:abstractNumId w:val="5"/>
  </w:num>
  <w:num w:numId="14">
    <w:abstractNumId w:val="11"/>
  </w:num>
  <w:num w:numId="15">
    <w:abstractNumId w:val="4"/>
  </w:num>
  <w:num w:numId="16">
    <w:abstractNumId w:val="15"/>
  </w:num>
  <w:num w:numId="17">
    <w:abstractNumId w:val="9"/>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71DE"/>
    <w:rsid w:val="00001421"/>
    <w:rsid w:val="00047309"/>
    <w:rsid w:val="00080CA9"/>
    <w:rsid w:val="002A38B8"/>
    <w:rsid w:val="00337BE3"/>
    <w:rsid w:val="003A7F94"/>
    <w:rsid w:val="003C0D7B"/>
    <w:rsid w:val="003F1041"/>
    <w:rsid w:val="00541EB6"/>
    <w:rsid w:val="005C7A19"/>
    <w:rsid w:val="007D5003"/>
    <w:rsid w:val="00815E9D"/>
    <w:rsid w:val="009C6C80"/>
    <w:rsid w:val="00C16CAB"/>
    <w:rsid w:val="00C271DE"/>
    <w:rsid w:val="00C951E3"/>
    <w:rsid w:val="00D36A10"/>
    <w:rsid w:val="00D54946"/>
    <w:rsid w:val="00F170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3"/>
    <o:shapelayout v:ext="edit">
      <o:idmap v:ext="edit" data="1"/>
    </o:shapelayout>
  </w:shapeDefaults>
  <w:decimalSymbol w:val="."/>
  <w:listSeparator w:val=","/>
  <w15:chartTrackingRefBased/>
  <w15:docId w15:val="{B7595265-0D3A-4236-94D4-74391A32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paragraph" w:styleId="Heading9">
    <w:name w:val="heading 9"/>
    <w:basedOn w:val="Normal"/>
    <w:next w:val="Normal"/>
    <w:qFormat/>
    <w:pPr>
      <w:keepNext/>
      <w:outlineLvl w:val="8"/>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ind w:left="720"/>
    </w:pPr>
    <w:rPr>
      <w:rFonts w:ascii="Arial" w:hAnsi="Arial"/>
      <w:sz w:val="24"/>
    </w:rPr>
  </w:style>
  <w:style w:type="paragraph" w:styleId="BodyText2">
    <w:name w:val="Body Text 2"/>
    <w:basedOn w:val="Normal"/>
    <w:rPr>
      <w:sz w:val="24"/>
    </w:rPr>
  </w:style>
  <w:style w:type="paragraph" w:styleId="BodyTextIndent2">
    <w:name w:val="Body Text Indent 2"/>
    <w:basedOn w:val="Normal"/>
    <w:pPr>
      <w:ind w:left="1440"/>
    </w:pPr>
    <w:rPr>
      <w:rFonts w:ascii="Arial" w:hAnsi="Arial"/>
      <w:sz w:val="24"/>
    </w:rPr>
  </w:style>
  <w:style w:type="character" w:styleId="CommentReference">
    <w:name w:val="annotation reference"/>
    <w:rsid w:val="00F17041"/>
    <w:rPr>
      <w:sz w:val="16"/>
      <w:szCs w:val="16"/>
    </w:rPr>
  </w:style>
  <w:style w:type="paragraph" w:styleId="CommentText">
    <w:name w:val="annotation text"/>
    <w:basedOn w:val="Normal"/>
    <w:link w:val="CommentTextChar"/>
    <w:rsid w:val="00F17041"/>
  </w:style>
  <w:style w:type="character" w:customStyle="1" w:styleId="CommentTextChar">
    <w:name w:val="Comment Text Char"/>
    <w:basedOn w:val="DefaultParagraphFont"/>
    <w:link w:val="CommentText"/>
    <w:rsid w:val="00F17041"/>
  </w:style>
  <w:style w:type="paragraph" w:styleId="CommentSubject">
    <w:name w:val="annotation subject"/>
    <w:basedOn w:val="CommentText"/>
    <w:next w:val="CommentText"/>
    <w:link w:val="CommentSubjectChar"/>
    <w:rsid w:val="00F17041"/>
    <w:rPr>
      <w:b/>
      <w:bCs/>
      <w:lang w:val="x-none" w:eastAsia="x-none"/>
    </w:rPr>
  </w:style>
  <w:style w:type="character" w:customStyle="1" w:styleId="CommentSubjectChar">
    <w:name w:val="Comment Subject Char"/>
    <w:link w:val="CommentSubject"/>
    <w:rsid w:val="00F17041"/>
    <w:rPr>
      <w:b/>
      <w:bCs/>
    </w:rPr>
  </w:style>
  <w:style w:type="paragraph" w:styleId="BalloonText">
    <w:name w:val="Balloon Text"/>
    <w:basedOn w:val="Normal"/>
    <w:link w:val="BalloonTextChar"/>
    <w:rsid w:val="00F17041"/>
    <w:rPr>
      <w:rFonts w:ascii="Tahoma" w:hAnsi="Tahoma"/>
      <w:sz w:val="16"/>
      <w:szCs w:val="16"/>
      <w:lang w:val="x-none" w:eastAsia="x-none"/>
    </w:rPr>
  </w:style>
  <w:style w:type="character" w:customStyle="1" w:styleId="BalloonTextChar">
    <w:name w:val="Balloon Text Char"/>
    <w:link w:val="BalloonText"/>
    <w:rsid w:val="00F17041"/>
    <w:rPr>
      <w:rFonts w:ascii="Tahoma" w:hAnsi="Tahoma" w:cs="Tahoma"/>
      <w:sz w:val="16"/>
      <w:szCs w:val="16"/>
    </w:rPr>
  </w:style>
  <w:style w:type="paragraph" w:styleId="Revision">
    <w:name w:val="Revision"/>
    <w:hidden/>
    <w:uiPriority w:val="99"/>
    <w:semiHidden/>
    <w:rsid w:val="003A7F94"/>
    <w:rPr>
      <w:lang w:val="en-US" w:eastAsia="en-US"/>
    </w:rPr>
  </w:style>
  <w:style w:type="paragraph" w:styleId="ListParagraph">
    <w:name w:val="List Paragraph"/>
    <w:basedOn w:val="Normal"/>
    <w:uiPriority w:val="34"/>
    <w:qFormat/>
    <w:rsid w:val="00080CA9"/>
    <w:pPr>
      <w:ind w:left="720"/>
    </w:pPr>
  </w:style>
  <w:style w:type="table" w:styleId="TableGrid">
    <w:name w:val="Table Grid"/>
    <w:basedOn w:val="TableNormal"/>
    <w:rsid w:val="00C16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47C3A-9EBE-413C-83A8-44024CD6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IM.009 - Issuing Stock Serum Albumin</vt:lpstr>
    </vt:vector>
  </TitlesOfParts>
  <Company>The Ottawa Hospital</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IM.009 - Issuing Stock Serum Albumin</dc:title>
  <dc:subject/>
  <dc:creator>TOPO</dc:creator>
  <cp:keywords/>
  <cp:lastModifiedBy>Nesrallah, Heather</cp:lastModifiedBy>
  <cp:revision>2</cp:revision>
  <cp:lastPrinted>2003-01-27T10:42:00Z</cp:lastPrinted>
  <dcterms:created xsi:type="dcterms:W3CDTF">2019-01-22T13:19:00Z</dcterms:created>
  <dcterms:modified xsi:type="dcterms:W3CDTF">2019-01-22T13:19:00Z</dcterms:modified>
</cp:coreProperties>
</file>