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5C83" w14:textId="28707E4E" w:rsidR="009E0BB7" w:rsidRDefault="009E0BB7" w:rsidP="009E0BB7">
      <w:pPr>
        <w:numPr>
          <w:ilvl w:val="0"/>
          <w:numId w:val="15"/>
        </w:numPr>
        <w:ind w:left="709" w:hanging="709"/>
        <w:rPr>
          <w:rFonts w:ascii="Arial" w:hAnsi="Arial"/>
          <w:b/>
          <w:sz w:val="28"/>
        </w:rPr>
      </w:pPr>
      <w:bookmarkStart w:id="0" w:name="_GoBack"/>
      <w:bookmarkEnd w:id="0"/>
      <w:r w:rsidRPr="009E0BB7">
        <w:rPr>
          <w:rFonts w:ascii="Arial" w:hAnsi="Arial"/>
          <w:b/>
          <w:sz w:val="28"/>
        </w:rPr>
        <w:t>P</w:t>
      </w:r>
      <w:r w:rsidR="00640707">
        <w:rPr>
          <w:rFonts w:ascii="Arial" w:hAnsi="Arial"/>
          <w:b/>
          <w:sz w:val="28"/>
        </w:rPr>
        <w:t>urpose:</w:t>
      </w:r>
    </w:p>
    <w:p w14:paraId="5FDDCEC7" w14:textId="77777777" w:rsidR="009E0BB7" w:rsidRDefault="009E0BB7" w:rsidP="009E0BB7">
      <w:pPr>
        <w:ind w:left="709"/>
        <w:rPr>
          <w:rFonts w:ascii="Arial" w:hAnsi="Arial"/>
          <w:b/>
          <w:sz w:val="28"/>
        </w:rPr>
      </w:pPr>
    </w:p>
    <w:p w14:paraId="5B52832E" w14:textId="5BB9CBDF" w:rsidR="009E0BB7" w:rsidRDefault="009E0BB7" w:rsidP="009E0BB7">
      <w:pPr>
        <w:ind w:left="709"/>
        <w:rPr>
          <w:rFonts w:ascii="Arial" w:hAnsi="Arial"/>
          <w:b/>
          <w:sz w:val="28"/>
        </w:rPr>
      </w:pPr>
      <w:r w:rsidRPr="009E0BB7">
        <w:rPr>
          <w:rFonts w:ascii="Arial" w:hAnsi="Arial"/>
        </w:rPr>
        <w:t>To provide a uniform process for tracking blood components and products that accompany a patient who may require transfusion en</w:t>
      </w:r>
      <w:r w:rsidR="00235E3B">
        <w:rPr>
          <w:rFonts w:ascii="Arial" w:hAnsi="Arial"/>
        </w:rPr>
        <w:t xml:space="preserve"> </w:t>
      </w:r>
      <w:r w:rsidRPr="009E0BB7">
        <w:rPr>
          <w:rFonts w:ascii="Arial" w:hAnsi="Arial"/>
        </w:rPr>
        <w:t>route while being transferred from one facility to another.</w:t>
      </w:r>
    </w:p>
    <w:p w14:paraId="077F6237" w14:textId="77777777" w:rsidR="009E0BB7" w:rsidRDefault="009E0BB7" w:rsidP="009E0BB7">
      <w:pPr>
        <w:ind w:left="709"/>
        <w:rPr>
          <w:rFonts w:ascii="Arial" w:hAnsi="Arial"/>
          <w:b/>
          <w:sz w:val="28"/>
        </w:rPr>
      </w:pPr>
    </w:p>
    <w:p w14:paraId="3CE79E0A" w14:textId="46D269F0" w:rsidR="009E0BB7" w:rsidRDefault="009E0BB7" w:rsidP="009E0BB7">
      <w:pPr>
        <w:ind w:left="709"/>
        <w:rPr>
          <w:rFonts w:ascii="Arial" w:hAnsi="Arial"/>
          <w:b/>
          <w:sz w:val="28"/>
        </w:rPr>
      </w:pPr>
      <w:r w:rsidRPr="009E0BB7">
        <w:rPr>
          <w:rFonts w:ascii="Arial" w:hAnsi="Arial"/>
        </w:rPr>
        <w:t>To ensure that acceptable temperature range is m</w:t>
      </w:r>
      <w:r w:rsidR="00640707">
        <w:rPr>
          <w:rFonts w:ascii="Arial" w:hAnsi="Arial"/>
        </w:rPr>
        <w:t>aintained during transportation.</w:t>
      </w:r>
    </w:p>
    <w:p w14:paraId="1CA6B91B" w14:textId="77777777" w:rsidR="009E0BB7" w:rsidRDefault="009E0BB7" w:rsidP="009E0BB7">
      <w:pPr>
        <w:ind w:left="709"/>
        <w:rPr>
          <w:rFonts w:ascii="Arial" w:hAnsi="Arial"/>
          <w:b/>
          <w:sz w:val="28"/>
        </w:rPr>
      </w:pPr>
    </w:p>
    <w:p w14:paraId="4318019F" w14:textId="1D5B8E66" w:rsidR="00A73EDC" w:rsidRPr="009E0BB7" w:rsidRDefault="009E0BB7" w:rsidP="009E0BB7">
      <w:pPr>
        <w:ind w:left="709"/>
        <w:rPr>
          <w:rFonts w:ascii="Arial" w:hAnsi="Arial"/>
          <w:b/>
          <w:sz w:val="28"/>
        </w:rPr>
      </w:pPr>
      <w:r w:rsidRPr="009E0BB7">
        <w:rPr>
          <w:rFonts w:ascii="Arial" w:hAnsi="Arial"/>
        </w:rPr>
        <w:t>To provide a uniform process for tracking blood components and plasma protein products</w:t>
      </w:r>
      <w:r w:rsidR="00D7434E">
        <w:rPr>
          <w:rFonts w:ascii="Arial" w:hAnsi="Arial"/>
        </w:rPr>
        <w:t xml:space="preserve"> </w:t>
      </w:r>
    </w:p>
    <w:p w14:paraId="0B030F2D" w14:textId="77777777" w:rsidR="009E0BB7" w:rsidRDefault="009E0BB7">
      <w:pPr>
        <w:rPr>
          <w:rFonts w:ascii="Arial" w:hAnsi="Arial"/>
        </w:rPr>
      </w:pPr>
    </w:p>
    <w:p w14:paraId="0F69DFBB" w14:textId="7EAA3187" w:rsidR="009E0BB7" w:rsidRDefault="009E0BB7" w:rsidP="009E0BB7">
      <w:pPr>
        <w:numPr>
          <w:ilvl w:val="0"/>
          <w:numId w:val="15"/>
        </w:numPr>
        <w:rPr>
          <w:rFonts w:ascii="Arial" w:hAnsi="Arial"/>
          <w:b/>
          <w:sz w:val="28"/>
          <w:szCs w:val="16"/>
        </w:rPr>
      </w:pPr>
      <w:r w:rsidRPr="009E0BB7">
        <w:rPr>
          <w:rFonts w:ascii="Arial" w:hAnsi="Arial"/>
          <w:b/>
          <w:sz w:val="28"/>
          <w:szCs w:val="16"/>
        </w:rPr>
        <w:t>Scope and Related Policies</w:t>
      </w:r>
      <w:r w:rsidR="00640707">
        <w:rPr>
          <w:rFonts w:ascii="Arial" w:hAnsi="Arial"/>
          <w:b/>
          <w:sz w:val="28"/>
          <w:szCs w:val="16"/>
        </w:rPr>
        <w:t>:</w:t>
      </w:r>
    </w:p>
    <w:p w14:paraId="6BB8CD1E" w14:textId="77777777" w:rsidR="009E0BB7" w:rsidRPr="009E0BB7" w:rsidRDefault="009E0BB7" w:rsidP="009E0BB7">
      <w:pPr>
        <w:ind w:left="1080"/>
        <w:rPr>
          <w:rFonts w:ascii="Arial" w:hAnsi="Arial"/>
          <w:b/>
          <w:szCs w:val="16"/>
        </w:rPr>
      </w:pPr>
    </w:p>
    <w:p w14:paraId="2BA1DCFA" w14:textId="2B699687" w:rsidR="009E0BB7" w:rsidRDefault="009E0BB7" w:rsidP="009E0BB7">
      <w:pPr>
        <w:numPr>
          <w:ilvl w:val="1"/>
          <w:numId w:val="15"/>
        </w:numPr>
        <w:ind w:left="1418" w:hanging="698"/>
        <w:rPr>
          <w:rFonts w:ascii="Arial" w:hAnsi="Arial"/>
          <w:b/>
          <w:sz w:val="44"/>
          <w:szCs w:val="16"/>
        </w:rPr>
      </w:pPr>
      <w:r w:rsidRPr="009E0BB7">
        <w:rPr>
          <w:rFonts w:ascii="Arial" w:hAnsi="Arial"/>
          <w:szCs w:val="16"/>
        </w:rPr>
        <w:t>Shipped blood, blood components and/or plasma protein products must be accompanied by IM.007F1 – Inter</w:t>
      </w:r>
      <w:r w:rsidR="009707EE">
        <w:rPr>
          <w:rFonts w:ascii="Arial" w:hAnsi="Arial"/>
          <w:szCs w:val="16"/>
        </w:rPr>
        <w:t>-</w:t>
      </w:r>
      <w:r w:rsidRPr="009E0BB7">
        <w:rPr>
          <w:rFonts w:ascii="Arial" w:hAnsi="Arial"/>
          <w:szCs w:val="16"/>
        </w:rPr>
        <w:t>hospital Transfer Form – Blood Components/Products Accompanying a Patient.</w:t>
      </w:r>
    </w:p>
    <w:p w14:paraId="7BA73E01" w14:textId="77777777" w:rsidR="009E0BB7" w:rsidRPr="009E0BB7" w:rsidRDefault="009E0BB7" w:rsidP="009E0BB7">
      <w:pPr>
        <w:ind w:left="1418"/>
        <w:rPr>
          <w:rFonts w:ascii="Arial" w:hAnsi="Arial"/>
          <w:b/>
          <w:szCs w:val="24"/>
        </w:rPr>
      </w:pPr>
    </w:p>
    <w:p w14:paraId="5A02AEBD" w14:textId="77777777" w:rsidR="00732542" w:rsidRDefault="009E0BB7" w:rsidP="009E0BB7">
      <w:pPr>
        <w:numPr>
          <w:ilvl w:val="1"/>
          <w:numId w:val="15"/>
        </w:numPr>
        <w:ind w:left="1418" w:hanging="698"/>
        <w:rPr>
          <w:rFonts w:ascii="Arial" w:hAnsi="Arial"/>
          <w:b/>
          <w:szCs w:val="24"/>
        </w:rPr>
      </w:pPr>
      <w:r w:rsidRPr="009E0BB7">
        <w:rPr>
          <w:rFonts w:ascii="Arial" w:hAnsi="Arial"/>
          <w:szCs w:val="24"/>
        </w:rPr>
        <w:t>When patient demographics are known and the patient is transported out of the facility with blood components and/or plasma protein products, the receiving facility shall be responsible for the final disposition documentation of any components/products that are received</w:t>
      </w:r>
      <w:r>
        <w:rPr>
          <w:rFonts w:ascii="Arial" w:hAnsi="Arial"/>
          <w:szCs w:val="24"/>
        </w:rPr>
        <w:t xml:space="preserve"> (i.e. not transfused en route).</w:t>
      </w:r>
      <w:r w:rsidRPr="009E0BB7">
        <w:rPr>
          <w:rFonts w:ascii="Arial" w:hAnsi="Arial"/>
          <w:szCs w:val="24"/>
          <w:vertAlign w:val="superscript"/>
        </w:rPr>
        <w:t>9.1</w:t>
      </w:r>
      <w:r w:rsidRPr="009E0BB7">
        <w:rPr>
          <w:rFonts w:ascii="Arial" w:hAnsi="Arial"/>
          <w:szCs w:val="24"/>
        </w:rPr>
        <w:t xml:space="preserve"> The issuing facility is responsible for notifying the transfusion service of the receiving facility what components/products are shipped.</w:t>
      </w:r>
    </w:p>
    <w:p w14:paraId="33F66499" w14:textId="77777777" w:rsidR="00732542" w:rsidRDefault="00732542" w:rsidP="00732542">
      <w:pPr>
        <w:pStyle w:val="ListParagraph"/>
        <w:rPr>
          <w:rFonts w:ascii="Arial" w:hAnsi="Arial"/>
          <w:sz w:val="16"/>
          <w:szCs w:val="16"/>
        </w:rPr>
      </w:pPr>
    </w:p>
    <w:p w14:paraId="0E7E168E" w14:textId="77777777" w:rsidR="00732542" w:rsidRDefault="009E0BB7" w:rsidP="009E0BB7">
      <w:pPr>
        <w:numPr>
          <w:ilvl w:val="1"/>
          <w:numId w:val="15"/>
        </w:numPr>
        <w:ind w:left="1418" w:hanging="698"/>
        <w:rPr>
          <w:rFonts w:ascii="Arial" w:hAnsi="Arial"/>
          <w:b/>
          <w:szCs w:val="24"/>
        </w:rPr>
      </w:pPr>
      <w:r w:rsidRPr="00732542">
        <w:rPr>
          <w:rFonts w:ascii="Arial" w:hAnsi="Arial"/>
          <w:szCs w:val="24"/>
        </w:rPr>
        <w:t>If the receiving facility is not known at the time the blood is shipped, the issuing facility must follow up to ensure that documentation of the final disposition of the component/product shipped is completed.</w:t>
      </w:r>
      <w:r w:rsidRPr="00732542">
        <w:rPr>
          <w:rFonts w:ascii="Arial" w:hAnsi="Arial"/>
          <w:szCs w:val="24"/>
          <w:vertAlign w:val="superscript"/>
        </w:rPr>
        <w:t>9.1</w:t>
      </w:r>
    </w:p>
    <w:p w14:paraId="1633F851" w14:textId="77777777" w:rsidR="00732542" w:rsidRDefault="00732542" w:rsidP="00732542">
      <w:pPr>
        <w:pStyle w:val="ListParagraph"/>
        <w:rPr>
          <w:rFonts w:ascii="Arial" w:hAnsi="Arial"/>
          <w:sz w:val="16"/>
          <w:szCs w:val="16"/>
        </w:rPr>
      </w:pPr>
    </w:p>
    <w:p w14:paraId="62C9EDC7" w14:textId="5BA16191" w:rsidR="00732542" w:rsidRDefault="009E0BB7" w:rsidP="009E0BB7">
      <w:pPr>
        <w:numPr>
          <w:ilvl w:val="1"/>
          <w:numId w:val="15"/>
        </w:numPr>
        <w:ind w:left="1418" w:hanging="698"/>
        <w:rPr>
          <w:rFonts w:ascii="Arial" w:hAnsi="Arial"/>
          <w:b/>
          <w:szCs w:val="24"/>
        </w:rPr>
      </w:pPr>
      <w:r w:rsidRPr="00732542">
        <w:rPr>
          <w:rFonts w:ascii="Arial" w:hAnsi="Arial"/>
          <w:szCs w:val="24"/>
        </w:rPr>
        <w:lastRenderedPageBreak/>
        <w:t xml:space="preserve">All blood products </w:t>
      </w:r>
      <w:r w:rsidR="00640707">
        <w:rPr>
          <w:rFonts w:ascii="Arial" w:hAnsi="Arial"/>
          <w:szCs w:val="24"/>
        </w:rPr>
        <w:t>must</w:t>
      </w:r>
      <w:r w:rsidRPr="00732542">
        <w:rPr>
          <w:rFonts w:ascii="Arial" w:hAnsi="Arial"/>
          <w:szCs w:val="24"/>
        </w:rPr>
        <w:t xml:space="preserve"> be </w:t>
      </w:r>
      <w:r w:rsidR="00640707">
        <w:rPr>
          <w:rFonts w:ascii="Arial" w:hAnsi="Arial"/>
          <w:szCs w:val="24"/>
        </w:rPr>
        <w:t xml:space="preserve">visually </w:t>
      </w:r>
      <w:r w:rsidRPr="00732542">
        <w:rPr>
          <w:rFonts w:ascii="Arial" w:hAnsi="Arial"/>
          <w:szCs w:val="24"/>
        </w:rPr>
        <w:t>inspected for abnormal appearance immediately before packing for transportation. This inspection shall  be documented .</w:t>
      </w:r>
      <w:r w:rsidRPr="00732542">
        <w:rPr>
          <w:rFonts w:ascii="Arial" w:hAnsi="Arial"/>
          <w:szCs w:val="24"/>
          <w:vertAlign w:val="superscript"/>
        </w:rPr>
        <w:t>9.1</w:t>
      </w:r>
    </w:p>
    <w:p w14:paraId="77B3C787" w14:textId="77777777" w:rsidR="00732542" w:rsidRDefault="00732542" w:rsidP="00732542">
      <w:pPr>
        <w:pStyle w:val="ListParagraph"/>
        <w:rPr>
          <w:rFonts w:ascii="Arial" w:hAnsi="Arial"/>
          <w:sz w:val="16"/>
          <w:szCs w:val="16"/>
        </w:rPr>
      </w:pPr>
    </w:p>
    <w:p w14:paraId="7FDECAD9" w14:textId="77777777" w:rsidR="00B242F5" w:rsidRPr="00B242F5" w:rsidRDefault="00B242F5" w:rsidP="009E0BB7">
      <w:pPr>
        <w:numPr>
          <w:ilvl w:val="1"/>
          <w:numId w:val="15"/>
        </w:numPr>
        <w:ind w:left="1418" w:hanging="698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 xml:space="preserve">Shipping containers for blood components/products must be constructed to resist damage and must be designed to include a tamper evident seal, and examined for damage prior to use. </w:t>
      </w:r>
      <w:r w:rsidR="009E0BB7" w:rsidRPr="00732542">
        <w:rPr>
          <w:rFonts w:ascii="Arial" w:hAnsi="Arial"/>
          <w:szCs w:val="24"/>
          <w:vertAlign w:val="superscript"/>
        </w:rPr>
        <w:t>9.1</w:t>
      </w:r>
    </w:p>
    <w:p w14:paraId="5549E016" w14:textId="77777777" w:rsidR="00B242F5" w:rsidRDefault="00B242F5" w:rsidP="00B242F5">
      <w:pPr>
        <w:pStyle w:val="ListParagraph"/>
        <w:rPr>
          <w:rFonts w:ascii="Arial" w:hAnsi="Arial"/>
          <w:szCs w:val="24"/>
        </w:rPr>
      </w:pPr>
    </w:p>
    <w:p w14:paraId="46FA76E3" w14:textId="75F4B90A" w:rsidR="00732542" w:rsidRDefault="00B242F5" w:rsidP="009E0BB7">
      <w:pPr>
        <w:numPr>
          <w:ilvl w:val="1"/>
          <w:numId w:val="15"/>
        </w:numPr>
        <w:ind w:left="1418" w:hanging="698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>Blood Components/Products must be transported in a manner that will maintain the storage temperature requirements specified by the supplier in a validated shipping container.</w:t>
      </w:r>
      <w:r w:rsidRPr="00B242F5">
        <w:rPr>
          <w:rFonts w:ascii="Arial" w:hAnsi="Arial"/>
          <w:szCs w:val="24"/>
          <w:vertAlign w:val="superscript"/>
        </w:rPr>
        <w:t>9.1</w:t>
      </w:r>
      <w:r>
        <w:rPr>
          <w:rFonts w:ascii="Arial" w:hAnsi="Arial"/>
          <w:szCs w:val="24"/>
        </w:rPr>
        <w:t xml:space="preserve"> </w:t>
      </w:r>
      <w:r w:rsidR="004C7E5A">
        <w:rPr>
          <w:rFonts w:ascii="Arial" w:hAnsi="Arial"/>
          <w:szCs w:val="24"/>
        </w:rPr>
        <w:t>Compliance with these specifications is acknowledged by the signed Memorandum of Understanding on file with ORBCoN.</w:t>
      </w:r>
      <w:r w:rsidR="004C7E5A">
        <w:rPr>
          <w:rFonts w:ascii="Arial" w:hAnsi="Arial"/>
          <w:szCs w:val="24"/>
        </w:rPr>
        <w:br/>
      </w:r>
    </w:p>
    <w:p w14:paraId="1B486B7F" w14:textId="77777777" w:rsidR="00732542" w:rsidRPr="004C7E5A" w:rsidRDefault="009E0BB7" w:rsidP="004C7E5A">
      <w:pPr>
        <w:pStyle w:val="ListParagraph"/>
        <w:numPr>
          <w:ilvl w:val="0"/>
          <w:numId w:val="24"/>
        </w:numPr>
        <w:ind w:left="2127"/>
        <w:rPr>
          <w:rFonts w:ascii="Arial" w:hAnsi="Arial"/>
          <w:b/>
          <w:sz w:val="40"/>
          <w:szCs w:val="24"/>
        </w:rPr>
      </w:pPr>
      <w:r w:rsidRPr="004C7E5A">
        <w:rPr>
          <w:rFonts w:ascii="Arial" w:hAnsi="Arial"/>
          <w:szCs w:val="16"/>
        </w:rPr>
        <w:t>Discontinuation of agitation of platelets during transportation should not exceed 24 hours.</w:t>
      </w:r>
      <w:r w:rsidRPr="004C7E5A">
        <w:rPr>
          <w:rFonts w:ascii="Arial" w:hAnsi="Arial"/>
          <w:szCs w:val="16"/>
          <w:vertAlign w:val="superscript"/>
        </w:rPr>
        <w:t>9.1</w:t>
      </w:r>
    </w:p>
    <w:p w14:paraId="4450AD0B" w14:textId="77777777" w:rsidR="00732542" w:rsidRPr="00732542" w:rsidRDefault="00732542" w:rsidP="00732542">
      <w:pPr>
        <w:ind w:left="1418"/>
        <w:rPr>
          <w:rFonts w:ascii="Arial" w:hAnsi="Arial"/>
          <w:b/>
          <w:szCs w:val="24"/>
        </w:rPr>
      </w:pPr>
    </w:p>
    <w:p w14:paraId="660B6AE4" w14:textId="2795C8E8" w:rsidR="00732542" w:rsidRDefault="009E0BB7" w:rsidP="009E0BB7">
      <w:pPr>
        <w:numPr>
          <w:ilvl w:val="1"/>
          <w:numId w:val="15"/>
        </w:numPr>
        <w:ind w:left="1418" w:hanging="698"/>
        <w:rPr>
          <w:rFonts w:ascii="Arial" w:hAnsi="Arial"/>
          <w:b/>
          <w:sz w:val="56"/>
          <w:szCs w:val="24"/>
        </w:rPr>
      </w:pPr>
      <w:r w:rsidRPr="00732542">
        <w:rPr>
          <w:rFonts w:ascii="Arial" w:hAnsi="Arial"/>
          <w:szCs w:val="16"/>
        </w:rPr>
        <w:t xml:space="preserve">Packaging instructions in </w:t>
      </w:r>
      <w:hyperlink r:id="rId10" w:history="1">
        <w:r w:rsidRPr="007D7D1C">
          <w:rPr>
            <w:rStyle w:val="Hyperlink"/>
            <w:rFonts w:ascii="Arial" w:hAnsi="Arial"/>
            <w:szCs w:val="16"/>
          </w:rPr>
          <w:t xml:space="preserve">IM.006 – </w:t>
        </w:r>
        <w:r w:rsidR="00315ADB" w:rsidRPr="007D7D1C">
          <w:rPr>
            <w:rStyle w:val="Hyperlink"/>
            <w:rFonts w:ascii="Arial" w:hAnsi="Arial"/>
            <w:szCs w:val="16"/>
          </w:rPr>
          <w:t>Shipping Blood</w:t>
        </w:r>
        <w:r w:rsidRPr="007D7D1C">
          <w:rPr>
            <w:rStyle w:val="Hyperlink"/>
            <w:rFonts w:ascii="Arial" w:hAnsi="Arial"/>
            <w:szCs w:val="16"/>
          </w:rPr>
          <w:t xml:space="preserve"> Components using </w:t>
        </w:r>
        <w:r w:rsidR="00315ADB" w:rsidRPr="007D7D1C">
          <w:rPr>
            <w:rStyle w:val="Hyperlink"/>
            <w:rFonts w:ascii="Arial" w:hAnsi="Arial"/>
            <w:szCs w:val="16"/>
          </w:rPr>
          <w:t>J82/E38 Shipping Containers</w:t>
        </w:r>
      </w:hyperlink>
      <w:r w:rsidR="00315ADB">
        <w:rPr>
          <w:rFonts w:ascii="Arial" w:hAnsi="Arial"/>
          <w:szCs w:val="16"/>
        </w:rPr>
        <w:t xml:space="preserve"> </w:t>
      </w:r>
      <w:r w:rsidRPr="00732542">
        <w:rPr>
          <w:rFonts w:ascii="Arial" w:hAnsi="Arial"/>
          <w:szCs w:val="16"/>
        </w:rPr>
        <w:t>must be followed to ensure that acceptable temperature range is maintained. Staff performing the packing must be trained.</w:t>
      </w:r>
      <w:r w:rsidRPr="00732542">
        <w:rPr>
          <w:rFonts w:ascii="Arial" w:hAnsi="Arial"/>
          <w:szCs w:val="16"/>
          <w:vertAlign w:val="superscript"/>
        </w:rPr>
        <w:t>9.1</w:t>
      </w:r>
    </w:p>
    <w:p w14:paraId="5F109C3F" w14:textId="77777777" w:rsidR="00732542" w:rsidRPr="00732542" w:rsidRDefault="00732542" w:rsidP="00732542">
      <w:pPr>
        <w:ind w:left="1418"/>
        <w:rPr>
          <w:rFonts w:ascii="Arial" w:hAnsi="Arial"/>
          <w:b/>
          <w:szCs w:val="24"/>
        </w:rPr>
      </w:pPr>
    </w:p>
    <w:p w14:paraId="06E410D7" w14:textId="07FDAF25" w:rsidR="00315ADB" w:rsidRDefault="00315ADB" w:rsidP="00C53049">
      <w:pPr>
        <w:pStyle w:val="ListParagraph"/>
        <w:numPr>
          <w:ilvl w:val="1"/>
          <w:numId w:val="15"/>
        </w:numPr>
        <w:ind w:left="1418" w:hanging="709"/>
        <w:rPr>
          <w:rFonts w:ascii="Arial" w:hAnsi="Arial"/>
          <w:szCs w:val="16"/>
        </w:rPr>
      </w:pPr>
      <w:r>
        <w:rPr>
          <w:rFonts w:ascii="Arial" w:hAnsi="Arial"/>
          <w:szCs w:val="16"/>
        </w:rPr>
        <w:t xml:space="preserve">Shipping containers shall have an outer label that meets provincial, territorial or federal transport regulations and identifies: </w:t>
      </w:r>
      <w:r w:rsidRPr="00315ADB">
        <w:rPr>
          <w:rFonts w:ascii="Arial" w:hAnsi="Arial"/>
          <w:szCs w:val="16"/>
          <w:vertAlign w:val="superscript"/>
        </w:rPr>
        <w:t>9.1</w:t>
      </w:r>
    </w:p>
    <w:p w14:paraId="7666CAF0" w14:textId="753E8C0E" w:rsidR="00315ADB" w:rsidRPr="004C7E5A" w:rsidRDefault="00315ADB" w:rsidP="004C7E5A">
      <w:pPr>
        <w:pStyle w:val="ListParagraph"/>
        <w:numPr>
          <w:ilvl w:val="0"/>
          <w:numId w:val="24"/>
        </w:numPr>
        <w:ind w:left="2127"/>
        <w:rPr>
          <w:rFonts w:ascii="Arial" w:hAnsi="Arial"/>
          <w:szCs w:val="16"/>
        </w:rPr>
      </w:pPr>
      <w:r w:rsidRPr="004C7E5A">
        <w:rPr>
          <w:rFonts w:ascii="Arial" w:hAnsi="Arial"/>
          <w:szCs w:val="16"/>
        </w:rPr>
        <w:t>The shipping and receiving facility</w:t>
      </w:r>
    </w:p>
    <w:p w14:paraId="14CF7169" w14:textId="058AEF50" w:rsidR="00315ADB" w:rsidRPr="004C7E5A" w:rsidRDefault="00315ADB" w:rsidP="004C7E5A">
      <w:pPr>
        <w:pStyle w:val="ListParagraph"/>
        <w:numPr>
          <w:ilvl w:val="0"/>
          <w:numId w:val="24"/>
        </w:numPr>
        <w:ind w:left="2127"/>
        <w:rPr>
          <w:rFonts w:ascii="Arial" w:hAnsi="Arial"/>
          <w:szCs w:val="16"/>
        </w:rPr>
      </w:pPr>
      <w:r w:rsidRPr="004C7E5A">
        <w:rPr>
          <w:rFonts w:ascii="Arial" w:hAnsi="Arial"/>
          <w:szCs w:val="16"/>
        </w:rPr>
        <w:t xml:space="preserve">That the contents are human blood components or blood products </w:t>
      </w:r>
    </w:p>
    <w:p w14:paraId="0016CB89" w14:textId="6F84472F" w:rsidR="00315ADB" w:rsidRPr="004C7E5A" w:rsidRDefault="00315ADB" w:rsidP="004C7E5A">
      <w:pPr>
        <w:pStyle w:val="ListParagraph"/>
        <w:numPr>
          <w:ilvl w:val="0"/>
          <w:numId w:val="24"/>
        </w:numPr>
        <w:ind w:left="2127"/>
        <w:rPr>
          <w:rFonts w:ascii="Arial" w:hAnsi="Arial"/>
          <w:szCs w:val="16"/>
        </w:rPr>
      </w:pPr>
      <w:r w:rsidRPr="004C7E5A">
        <w:rPr>
          <w:rFonts w:ascii="Arial" w:hAnsi="Arial"/>
          <w:szCs w:val="16"/>
        </w:rPr>
        <w:t>Any other cautions and/or descriptions</w:t>
      </w:r>
      <w:r w:rsidRPr="004C7E5A">
        <w:rPr>
          <w:rFonts w:ascii="Arial" w:hAnsi="Arial"/>
          <w:szCs w:val="16"/>
        </w:rPr>
        <w:br/>
      </w:r>
    </w:p>
    <w:p w14:paraId="1B46FA8D" w14:textId="512B5F8E" w:rsidR="00732542" w:rsidRPr="00C53049" w:rsidRDefault="00C53049" w:rsidP="00C53049">
      <w:pPr>
        <w:pStyle w:val="ListParagraph"/>
        <w:numPr>
          <w:ilvl w:val="1"/>
          <w:numId w:val="15"/>
        </w:numPr>
        <w:ind w:left="1418" w:hanging="709"/>
        <w:rPr>
          <w:rFonts w:ascii="Arial" w:hAnsi="Arial"/>
          <w:szCs w:val="16"/>
        </w:rPr>
      </w:pPr>
      <w:r w:rsidRPr="00C53049">
        <w:rPr>
          <w:rFonts w:ascii="Arial" w:hAnsi="Arial"/>
          <w:szCs w:val="16"/>
        </w:rPr>
        <w:t>Document all shipments of blood products to include the following information</w:t>
      </w:r>
      <w:r w:rsidR="00315ADB">
        <w:rPr>
          <w:rFonts w:ascii="Arial" w:hAnsi="Arial"/>
          <w:szCs w:val="16"/>
        </w:rPr>
        <w:t xml:space="preserve"> on a shipping packing slip/issue voucher</w:t>
      </w:r>
      <w:r w:rsidRPr="00C53049">
        <w:rPr>
          <w:rFonts w:ascii="Arial" w:hAnsi="Arial"/>
          <w:szCs w:val="16"/>
        </w:rPr>
        <w:t xml:space="preserve">: </w:t>
      </w:r>
      <w:r w:rsidRPr="00C53049">
        <w:rPr>
          <w:rFonts w:ascii="Arial" w:hAnsi="Arial"/>
          <w:szCs w:val="16"/>
          <w:vertAlign w:val="superscript"/>
        </w:rPr>
        <w:t>9.1</w:t>
      </w:r>
    </w:p>
    <w:p w14:paraId="0D06A8A6" w14:textId="77777777" w:rsidR="00732542" w:rsidRDefault="00732542" w:rsidP="00732542">
      <w:pPr>
        <w:pStyle w:val="ListParagraph"/>
        <w:rPr>
          <w:rFonts w:ascii="Arial" w:hAnsi="Arial"/>
          <w:sz w:val="16"/>
          <w:szCs w:val="16"/>
        </w:rPr>
      </w:pPr>
    </w:p>
    <w:p w14:paraId="0AD35794" w14:textId="1B393765" w:rsidR="00732542" w:rsidRPr="00C53049" w:rsidRDefault="009E0BB7" w:rsidP="00732542">
      <w:pPr>
        <w:numPr>
          <w:ilvl w:val="0"/>
          <w:numId w:val="16"/>
        </w:numPr>
        <w:rPr>
          <w:rFonts w:ascii="Arial" w:hAnsi="Arial"/>
          <w:b/>
          <w:szCs w:val="24"/>
        </w:rPr>
      </w:pPr>
      <w:r w:rsidRPr="00732542">
        <w:rPr>
          <w:rFonts w:ascii="Arial" w:hAnsi="Arial"/>
          <w:szCs w:val="24"/>
        </w:rPr>
        <w:t>Shipping facility and receiving facility</w:t>
      </w:r>
    </w:p>
    <w:p w14:paraId="140A4B6E" w14:textId="40185CEB" w:rsidR="00732542" w:rsidRPr="00C53049" w:rsidRDefault="009E0BB7" w:rsidP="00732542">
      <w:pPr>
        <w:numPr>
          <w:ilvl w:val="0"/>
          <w:numId w:val="16"/>
        </w:numPr>
        <w:rPr>
          <w:rFonts w:ascii="Arial" w:hAnsi="Arial"/>
          <w:b/>
          <w:sz w:val="40"/>
          <w:szCs w:val="24"/>
        </w:rPr>
      </w:pPr>
      <w:r w:rsidRPr="00732542">
        <w:rPr>
          <w:rFonts w:ascii="Arial" w:hAnsi="Arial"/>
          <w:szCs w:val="16"/>
        </w:rPr>
        <w:t>Identification of components/products shipped (unit</w:t>
      </w:r>
      <w:r w:rsidR="00B242F5">
        <w:rPr>
          <w:rFonts w:ascii="Arial" w:hAnsi="Arial"/>
          <w:szCs w:val="16"/>
        </w:rPr>
        <w:t>/lot</w:t>
      </w:r>
      <w:r w:rsidRPr="00732542">
        <w:rPr>
          <w:rFonts w:ascii="Arial" w:hAnsi="Arial"/>
          <w:szCs w:val="16"/>
        </w:rPr>
        <w:t xml:space="preserve"> numbers and description of component (product) as well as number of units</w:t>
      </w:r>
      <w:r w:rsidR="00B242F5">
        <w:rPr>
          <w:rFonts w:ascii="Arial" w:hAnsi="Arial"/>
          <w:szCs w:val="16"/>
        </w:rPr>
        <w:t>/vials</w:t>
      </w:r>
    </w:p>
    <w:p w14:paraId="180543BF" w14:textId="46413CAF" w:rsidR="00732542" w:rsidRPr="00C53049" w:rsidRDefault="009E0BB7" w:rsidP="00732542">
      <w:pPr>
        <w:numPr>
          <w:ilvl w:val="0"/>
          <w:numId w:val="16"/>
        </w:numPr>
        <w:rPr>
          <w:rFonts w:ascii="Arial" w:hAnsi="Arial"/>
          <w:b/>
          <w:sz w:val="56"/>
          <w:szCs w:val="24"/>
        </w:rPr>
      </w:pPr>
      <w:r w:rsidRPr="00732542">
        <w:rPr>
          <w:rFonts w:ascii="Arial" w:hAnsi="Arial"/>
          <w:szCs w:val="16"/>
        </w:rPr>
        <w:t>Date and time shipped</w:t>
      </w:r>
    </w:p>
    <w:p w14:paraId="568AF9BE" w14:textId="595C795A" w:rsidR="00732542" w:rsidRPr="00C53049" w:rsidRDefault="00C53049" w:rsidP="00732542">
      <w:pPr>
        <w:numPr>
          <w:ilvl w:val="0"/>
          <w:numId w:val="16"/>
        </w:numPr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>Identity and signature of person who packed the shipment</w:t>
      </w:r>
    </w:p>
    <w:p w14:paraId="7C16BDA1" w14:textId="1898E278" w:rsidR="00C53049" w:rsidRPr="00C53049" w:rsidRDefault="00C53049" w:rsidP="00C53049">
      <w:pPr>
        <w:numPr>
          <w:ilvl w:val="0"/>
          <w:numId w:val="16"/>
        </w:numPr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 xml:space="preserve">A unique shipping document number to allow for </w:t>
      </w:r>
      <w:r w:rsidR="00B242F5">
        <w:rPr>
          <w:rFonts w:ascii="Arial" w:hAnsi="Arial"/>
          <w:szCs w:val="24"/>
        </w:rPr>
        <w:t>trace</w:t>
      </w:r>
      <w:r>
        <w:rPr>
          <w:rFonts w:ascii="Arial" w:hAnsi="Arial"/>
          <w:szCs w:val="24"/>
        </w:rPr>
        <w:t>ability</w:t>
      </w:r>
      <w:r w:rsidR="00732542">
        <w:rPr>
          <w:rFonts w:ascii="Arial" w:hAnsi="Arial"/>
          <w:szCs w:val="24"/>
        </w:rPr>
        <w:t>.</w:t>
      </w:r>
      <w:r w:rsidR="009E0BB7" w:rsidRPr="00732542">
        <w:rPr>
          <w:rFonts w:ascii="Arial" w:hAnsi="Arial"/>
          <w:szCs w:val="24"/>
        </w:rPr>
        <w:t xml:space="preserve"> </w:t>
      </w:r>
    </w:p>
    <w:p w14:paraId="6F189D69" w14:textId="77777777" w:rsidR="00732542" w:rsidRDefault="00732542" w:rsidP="00732542">
      <w:pPr>
        <w:pStyle w:val="ListParagraph"/>
        <w:rPr>
          <w:rFonts w:ascii="Arial" w:hAnsi="Arial"/>
          <w:sz w:val="16"/>
          <w:szCs w:val="16"/>
        </w:rPr>
      </w:pPr>
    </w:p>
    <w:p w14:paraId="1E5BC679" w14:textId="5ADBC227" w:rsidR="00732542" w:rsidRDefault="00046685" w:rsidP="00A3148A">
      <w:pPr>
        <w:numPr>
          <w:ilvl w:val="0"/>
          <w:numId w:val="15"/>
        </w:numPr>
        <w:ind w:left="709" w:hanging="709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Records/Forms/Documents:</w:t>
      </w:r>
    </w:p>
    <w:p w14:paraId="00283206" w14:textId="4BD49771" w:rsidR="00A875BA" w:rsidRPr="00A875BA" w:rsidRDefault="00D32201" w:rsidP="00046685">
      <w:pPr>
        <w:pStyle w:val="ListParagraph"/>
        <w:numPr>
          <w:ilvl w:val="0"/>
          <w:numId w:val="22"/>
        </w:numPr>
        <w:rPr>
          <w:rFonts w:ascii="Arial" w:hAnsi="Arial"/>
          <w:b/>
          <w:szCs w:val="24"/>
        </w:rPr>
      </w:pPr>
      <w:hyperlink r:id="rId11" w:history="1">
        <w:r w:rsidR="00046685" w:rsidRPr="000A418A">
          <w:rPr>
            <w:rStyle w:val="Hyperlink"/>
            <w:rFonts w:ascii="Arial" w:hAnsi="Arial"/>
            <w:szCs w:val="24"/>
          </w:rPr>
          <w:t xml:space="preserve">IM.007F1 Inter-hospital </w:t>
        </w:r>
        <w:r w:rsidR="008908AC" w:rsidRPr="000A418A">
          <w:rPr>
            <w:rStyle w:val="Hyperlink"/>
            <w:rFonts w:ascii="Arial" w:hAnsi="Arial"/>
            <w:szCs w:val="24"/>
          </w:rPr>
          <w:t>Transfer</w:t>
        </w:r>
        <w:r w:rsidR="00046685" w:rsidRPr="000A418A">
          <w:rPr>
            <w:rStyle w:val="Hyperlink"/>
            <w:rFonts w:ascii="Arial" w:hAnsi="Arial"/>
            <w:szCs w:val="24"/>
          </w:rPr>
          <w:t xml:space="preserve"> Form – </w:t>
        </w:r>
        <w:r w:rsidR="00A875BA" w:rsidRPr="000A418A">
          <w:rPr>
            <w:rStyle w:val="Hyperlink"/>
            <w:rFonts w:ascii="Arial" w:hAnsi="Arial"/>
            <w:szCs w:val="24"/>
          </w:rPr>
          <w:t xml:space="preserve">Blood </w:t>
        </w:r>
        <w:r w:rsidR="008E591B" w:rsidRPr="000A418A">
          <w:rPr>
            <w:rStyle w:val="Hyperlink"/>
            <w:rFonts w:ascii="Arial" w:hAnsi="Arial"/>
            <w:szCs w:val="24"/>
          </w:rPr>
          <w:t>Components</w:t>
        </w:r>
        <w:r w:rsidR="008908AC" w:rsidRPr="000A418A">
          <w:rPr>
            <w:rStyle w:val="Hyperlink"/>
            <w:rFonts w:ascii="Arial" w:hAnsi="Arial"/>
            <w:szCs w:val="24"/>
          </w:rPr>
          <w:t>/Product</w:t>
        </w:r>
        <w:r w:rsidR="00385E79" w:rsidRPr="000A418A">
          <w:rPr>
            <w:rStyle w:val="Hyperlink"/>
            <w:rFonts w:ascii="Arial" w:hAnsi="Arial"/>
            <w:szCs w:val="24"/>
          </w:rPr>
          <w:t>s</w:t>
        </w:r>
        <w:r w:rsidR="0071209F" w:rsidRPr="000A418A">
          <w:rPr>
            <w:rStyle w:val="Hyperlink"/>
            <w:rFonts w:ascii="Arial" w:hAnsi="Arial"/>
            <w:szCs w:val="24"/>
          </w:rPr>
          <w:t xml:space="preserve"> Accompanying </w:t>
        </w:r>
        <w:r w:rsidR="00A875BA" w:rsidRPr="000A418A">
          <w:rPr>
            <w:rStyle w:val="Hyperlink"/>
            <w:rFonts w:ascii="Arial" w:hAnsi="Arial"/>
            <w:szCs w:val="24"/>
          </w:rPr>
          <w:t>Patient</w:t>
        </w:r>
      </w:hyperlink>
    </w:p>
    <w:p w14:paraId="4564ABE7" w14:textId="4A2CFF6C" w:rsidR="00046685" w:rsidRPr="00B242F5" w:rsidRDefault="00D32201" w:rsidP="00B242F5">
      <w:pPr>
        <w:pStyle w:val="ListParagraph"/>
        <w:numPr>
          <w:ilvl w:val="0"/>
          <w:numId w:val="22"/>
        </w:numPr>
        <w:rPr>
          <w:rFonts w:ascii="Arial" w:hAnsi="Arial"/>
          <w:b/>
          <w:szCs w:val="24"/>
        </w:rPr>
      </w:pPr>
      <w:hyperlink r:id="rId12" w:history="1">
        <w:r w:rsidR="00046685" w:rsidRPr="000A418A">
          <w:rPr>
            <w:rStyle w:val="Hyperlink"/>
            <w:rFonts w:ascii="Arial" w:hAnsi="Arial"/>
            <w:szCs w:val="24"/>
          </w:rPr>
          <w:t xml:space="preserve"> IM.007F2 </w:t>
        </w:r>
        <w:r w:rsidR="00A875BA" w:rsidRPr="000A418A">
          <w:rPr>
            <w:rStyle w:val="Hyperlink"/>
            <w:rFonts w:ascii="Arial" w:hAnsi="Arial"/>
            <w:szCs w:val="24"/>
          </w:rPr>
          <w:t>Shipment of Blood Components</w:t>
        </w:r>
        <w:r w:rsidR="00385E79" w:rsidRPr="000A418A">
          <w:rPr>
            <w:rStyle w:val="Hyperlink"/>
            <w:rFonts w:ascii="Arial" w:hAnsi="Arial"/>
            <w:szCs w:val="24"/>
          </w:rPr>
          <w:t>/Products</w:t>
        </w:r>
        <w:r w:rsidR="00A875BA" w:rsidRPr="000A418A">
          <w:rPr>
            <w:rStyle w:val="Hyperlink"/>
            <w:rFonts w:ascii="Arial" w:hAnsi="Arial"/>
            <w:szCs w:val="24"/>
          </w:rPr>
          <w:t xml:space="preserve"> Accompanying a Patient</w:t>
        </w:r>
        <w:r w:rsidR="00B242F5" w:rsidRPr="000A418A">
          <w:rPr>
            <w:rStyle w:val="Hyperlink"/>
            <w:rFonts w:ascii="Arial" w:hAnsi="Arial"/>
            <w:b/>
            <w:szCs w:val="24"/>
          </w:rPr>
          <w:t xml:space="preserve"> </w:t>
        </w:r>
        <w:r w:rsidR="00046685" w:rsidRPr="000A418A">
          <w:rPr>
            <w:rStyle w:val="Hyperlink"/>
            <w:rFonts w:ascii="Arial" w:hAnsi="Arial"/>
            <w:szCs w:val="24"/>
          </w:rPr>
          <w:t>Shipping label</w:t>
        </w:r>
      </w:hyperlink>
      <w:r w:rsidR="00046685" w:rsidRPr="00B242F5">
        <w:rPr>
          <w:rFonts w:ascii="Arial" w:hAnsi="Arial"/>
          <w:szCs w:val="24"/>
        </w:rPr>
        <w:t xml:space="preserve"> </w:t>
      </w:r>
    </w:p>
    <w:p w14:paraId="2FBC91BF" w14:textId="48E63684" w:rsidR="00046685" w:rsidRPr="00046685" w:rsidRDefault="00046685" w:rsidP="00046685">
      <w:pPr>
        <w:pStyle w:val="ListParagraph"/>
        <w:numPr>
          <w:ilvl w:val="0"/>
          <w:numId w:val="22"/>
        </w:numPr>
        <w:rPr>
          <w:rFonts w:ascii="Arial" w:hAnsi="Arial"/>
          <w:szCs w:val="24"/>
        </w:rPr>
      </w:pPr>
      <w:r w:rsidRPr="00046685">
        <w:rPr>
          <w:rFonts w:ascii="Arial" w:hAnsi="Arial"/>
          <w:szCs w:val="24"/>
        </w:rPr>
        <w:t>Crossmatch requisition</w:t>
      </w:r>
      <w:r w:rsidR="008E591B">
        <w:rPr>
          <w:rFonts w:ascii="Arial" w:hAnsi="Arial"/>
          <w:szCs w:val="24"/>
        </w:rPr>
        <w:t xml:space="preserve"> </w:t>
      </w:r>
      <w:r w:rsidRPr="00046685">
        <w:rPr>
          <w:rFonts w:ascii="Arial" w:hAnsi="Arial"/>
          <w:szCs w:val="24"/>
        </w:rPr>
        <w:t>(if applicable)</w:t>
      </w:r>
    </w:p>
    <w:p w14:paraId="00E42002" w14:textId="2167971C" w:rsidR="00046685" w:rsidRPr="00046685" w:rsidRDefault="00046685" w:rsidP="00046685">
      <w:pPr>
        <w:pStyle w:val="ListParagraph"/>
        <w:numPr>
          <w:ilvl w:val="0"/>
          <w:numId w:val="22"/>
        </w:numPr>
        <w:rPr>
          <w:rFonts w:ascii="Arial" w:hAnsi="Arial"/>
          <w:b/>
          <w:szCs w:val="24"/>
        </w:rPr>
      </w:pPr>
      <w:r w:rsidRPr="00046685">
        <w:rPr>
          <w:rFonts w:ascii="Arial" w:hAnsi="Arial"/>
          <w:szCs w:val="24"/>
        </w:rPr>
        <w:lastRenderedPageBreak/>
        <w:t>LIS printout of components/products and results</w:t>
      </w:r>
      <w:r w:rsidR="008E591B">
        <w:rPr>
          <w:rFonts w:ascii="Arial" w:hAnsi="Arial"/>
          <w:szCs w:val="24"/>
        </w:rPr>
        <w:t xml:space="preserve"> </w:t>
      </w:r>
      <w:r w:rsidRPr="00046685">
        <w:rPr>
          <w:rFonts w:ascii="Arial" w:hAnsi="Arial"/>
          <w:szCs w:val="24"/>
        </w:rPr>
        <w:t>(if applicable)</w:t>
      </w:r>
    </w:p>
    <w:p w14:paraId="41D9D737" w14:textId="789DF73C" w:rsidR="00732542" w:rsidRDefault="00732542" w:rsidP="00046685">
      <w:pPr>
        <w:ind w:left="709"/>
        <w:rPr>
          <w:rFonts w:ascii="Arial" w:hAnsi="Arial"/>
          <w:b/>
          <w:sz w:val="28"/>
          <w:szCs w:val="28"/>
        </w:rPr>
      </w:pPr>
    </w:p>
    <w:p w14:paraId="5D2228DA" w14:textId="77777777" w:rsidR="00A3148A" w:rsidRDefault="009E0BB7" w:rsidP="00A3148A">
      <w:pPr>
        <w:numPr>
          <w:ilvl w:val="0"/>
          <w:numId w:val="15"/>
        </w:numPr>
        <w:ind w:left="709" w:hanging="709"/>
        <w:rPr>
          <w:rFonts w:ascii="Arial" w:hAnsi="Arial"/>
          <w:b/>
          <w:sz w:val="28"/>
          <w:szCs w:val="28"/>
        </w:rPr>
      </w:pPr>
      <w:r w:rsidRPr="00732542">
        <w:rPr>
          <w:rFonts w:ascii="Arial" w:hAnsi="Arial"/>
          <w:b/>
          <w:sz w:val="28"/>
          <w:szCs w:val="28"/>
        </w:rPr>
        <w:t>Materials</w:t>
      </w:r>
    </w:p>
    <w:p w14:paraId="0286252A" w14:textId="77777777" w:rsidR="00A3148A" w:rsidRPr="00A3148A" w:rsidRDefault="00A3148A" w:rsidP="00A3148A">
      <w:pPr>
        <w:pStyle w:val="ListParagraph"/>
        <w:rPr>
          <w:rFonts w:ascii="Arial" w:hAnsi="Arial"/>
          <w:szCs w:val="24"/>
        </w:rPr>
      </w:pPr>
    </w:p>
    <w:p w14:paraId="6F4C7A4C" w14:textId="48458244" w:rsidR="00A3148A" w:rsidRPr="00DB5B2B" w:rsidRDefault="009E0BB7" w:rsidP="00A3148A">
      <w:pPr>
        <w:ind w:left="709"/>
        <w:rPr>
          <w:rStyle w:val="Hyperlink"/>
          <w:rFonts w:ascii="Arial" w:hAnsi="Arial"/>
          <w:b/>
          <w:szCs w:val="24"/>
        </w:rPr>
      </w:pPr>
      <w:r w:rsidRPr="00A3148A">
        <w:rPr>
          <w:rFonts w:ascii="Arial" w:hAnsi="Arial"/>
          <w:b/>
          <w:szCs w:val="24"/>
        </w:rPr>
        <w:t>Supplies:</w:t>
      </w:r>
      <w:r w:rsidR="00A3148A">
        <w:rPr>
          <w:rFonts w:ascii="Arial" w:hAnsi="Arial"/>
          <w:szCs w:val="24"/>
        </w:rPr>
        <w:tab/>
      </w:r>
      <w:r w:rsidRPr="00A3148A">
        <w:rPr>
          <w:rFonts w:ascii="Arial" w:hAnsi="Arial"/>
          <w:szCs w:val="24"/>
        </w:rPr>
        <w:t xml:space="preserve">Refer to </w:t>
      </w:r>
      <w:r w:rsidR="00DB5B2B">
        <w:rPr>
          <w:rFonts w:ascii="Arial" w:hAnsi="Arial"/>
          <w:color w:val="1F497D" w:themeColor="text2"/>
          <w:szCs w:val="24"/>
          <w:u w:val="single"/>
        </w:rPr>
        <w:fldChar w:fldCharType="begin"/>
      </w:r>
      <w:r w:rsidR="00DB5B2B">
        <w:rPr>
          <w:rFonts w:ascii="Arial" w:hAnsi="Arial"/>
          <w:color w:val="1F497D" w:themeColor="text2"/>
          <w:szCs w:val="24"/>
          <w:u w:val="single"/>
        </w:rPr>
        <w:instrText xml:space="preserve"> HYPERLINK "http://transfusionontario.org/en/download/im-006-shipping-blood-components-using-j82-e38-shipping-containers-sop/" </w:instrText>
      </w:r>
      <w:r w:rsidR="00DB5B2B">
        <w:rPr>
          <w:rFonts w:ascii="Arial" w:hAnsi="Arial"/>
          <w:color w:val="1F497D" w:themeColor="text2"/>
          <w:szCs w:val="24"/>
          <w:u w:val="single"/>
        </w:rPr>
        <w:fldChar w:fldCharType="separate"/>
      </w:r>
      <w:r w:rsidRPr="00DB5B2B">
        <w:rPr>
          <w:rStyle w:val="Hyperlink"/>
          <w:rFonts w:ascii="Arial" w:hAnsi="Arial"/>
          <w:szCs w:val="24"/>
        </w:rPr>
        <w:t>IM.006 – Ship</w:t>
      </w:r>
      <w:r w:rsidR="00315ADB" w:rsidRPr="00DB5B2B">
        <w:rPr>
          <w:rStyle w:val="Hyperlink"/>
          <w:rFonts w:ascii="Arial" w:hAnsi="Arial"/>
          <w:szCs w:val="24"/>
        </w:rPr>
        <w:t xml:space="preserve">ping </w:t>
      </w:r>
      <w:r w:rsidRPr="00DB5B2B">
        <w:rPr>
          <w:rStyle w:val="Hyperlink"/>
          <w:rFonts w:ascii="Arial" w:hAnsi="Arial"/>
          <w:szCs w:val="24"/>
        </w:rPr>
        <w:t xml:space="preserve">Blood   </w:t>
      </w:r>
    </w:p>
    <w:p w14:paraId="63FC9EBC" w14:textId="27650FE5" w:rsidR="00A3148A" w:rsidRPr="00FD7A15" w:rsidRDefault="009E0BB7" w:rsidP="00A3148A">
      <w:pPr>
        <w:ind w:left="2160"/>
        <w:rPr>
          <w:rFonts w:ascii="Arial" w:hAnsi="Arial"/>
          <w:b/>
          <w:color w:val="1F497D" w:themeColor="text2"/>
          <w:szCs w:val="24"/>
          <w:u w:val="single"/>
        </w:rPr>
      </w:pPr>
      <w:r w:rsidRPr="00DB5B2B">
        <w:rPr>
          <w:rStyle w:val="Hyperlink"/>
          <w:rFonts w:ascii="Arial" w:hAnsi="Arial"/>
          <w:szCs w:val="24"/>
        </w:rPr>
        <w:t>Components</w:t>
      </w:r>
      <w:r w:rsidR="00A3148A" w:rsidRPr="00DB5B2B">
        <w:rPr>
          <w:rStyle w:val="Hyperlink"/>
          <w:rFonts w:ascii="Arial" w:hAnsi="Arial"/>
          <w:szCs w:val="24"/>
        </w:rPr>
        <w:t xml:space="preserve"> using </w:t>
      </w:r>
      <w:r w:rsidR="00046685" w:rsidRPr="00DB5B2B">
        <w:rPr>
          <w:rStyle w:val="Hyperlink"/>
          <w:rFonts w:ascii="Arial" w:hAnsi="Arial"/>
          <w:szCs w:val="24"/>
        </w:rPr>
        <w:t>J82/E38</w:t>
      </w:r>
      <w:r w:rsidR="00A3148A" w:rsidRPr="00DB5B2B">
        <w:rPr>
          <w:rStyle w:val="Hyperlink"/>
          <w:rFonts w:ascii="Arial" w:hAnsi="Arial"/>
          <w:szCs w:val="24"/>
        </w:rPr>
        <w:t xml:space="preserve"> </w:t>
      </w:r>
      <w:r w:rsidRPr="00DB5B2B">
        <w:rPr>
          <w:rStyle w:val="Hyperlink"/>
          <w:rFonts w:ascii="Arial" w:hAnsi="Arial"/>
          <w:szCs w:val="24"/>
        </w:rPr>
        <w:t>Shipping Containers</w:t>
      </w:r>
      <w:r w:rsidR="00DB5B2B">
        <w:rPr>
          <w:rFonts w:ascii="Arial" w:hAnsi="Arial"/>
          <w:color w:val="1F497D" w:themeColor="text2"/>
          <w:szCs w:val="24"/>
          <w:u w:val="single"/>
        </w:rPr>
        <w:fldChar w:fldCharType="end"/>
      </w:r>
      <w:r w:rsidRPr="00FD7A15">
        <w:rPr>
          <w:rFonts w:ascii="Arial" w:hAnsi="Arial"/>
          <w:color w:val="1F497D" w:themeColor="text2"/>
          <w:szCs w:val="24"/>
          <w:u w:val="single"/>
        </w:rPr>
        <w:t xml:space="preserve"> </w:t>
      </w:r>
    </w:p>
    <w:p w14:paraId="29595945" w14:textId="77777777" w:rsidR="00A3148A" w:rsidRDefault="00A3148A" w:rsidP="00A3148A">
      <w:pPr>
        <w:rPr>
          <w:rFonts w:ascii="Arial" w:hAnsi="Arial"/>
          <w:b/>
          <w:szCs w:val="24"/>
        </w:rPr>
      </w:pPr>
    </w:p>
    <w:p w14:paraId="63C26FA6" w14:textId="77777777" w:rsidR="00A3148A" w:rsidRDefault="009E0BB7" w:rsidP="00A3148A">
      <w:pPr>
        <w:numPr>
          <w:ilvl w:val="0"/>
          <w:numId w:val="15"/>
        </w:numPr>
        <w:ind w:left="709" w:hanging="709"/>
        <w:rPr>
          <w:rFonts w:ascii="Arial" w:hAnsi="Arial"/>
          <w:b/>
          <w:sz w:val="28"/>
          <w:szCs w:val="28"/>
        </w:rPr>
      </w:pPr>
      <w:r w:rsidRPr="00A3148A">
        <w:rPr>
          <w:rFonts w:ascii="Arial" w:hAnsi="Arial"/>
          <w:b/>
          <w:sz w:val="28"/>
          <w:szCs w:val="28"/>
        </w:rPr>
        <w:t>Quality Control</w:t>
      </w:r>
    </w:p>
    <w:p w14:paraId="35422D5D" w14:textId="77777777" w:rsidR="00A3148A" w:rsidRPr="001B0562" w:rsidRDefault="00A3148A" w:rsidP="00A3148A">
      <w:pPr>
        <w:ind w:left="360"/>
        <w:rPr>
          <w:rFonts w:ascii="Arial" w:hAnsi="Arial"/>
          <w:b/>
          <w:sz w:val="20"/>
          <w:szCs w:val="28"/>
        </w:rPr>
      </w:pPr>
    </w:p>
    <w:p w14:paraId="46D31E81" w14:textId="6B24CD8B" w:rsidR="009E0BB7" w:rsidRPr="00FD7A15" w:rsidRDefault="009E0BB7" w:rsidP="00A3148A">
      <w:pPr>
        <w:ind w:left="709"/>
        <w:rPr>
          <w:rFonts w:ascii="Arial" w:hAnsi="Arial"/>
          <w:b/>
          <w:color w:val="1F497D" w:themeColor="text2"/>
          <w:szCs w:val="24"/>
          <w:u w:val="single"/>
        </w:rPr>
      </w:pPr>
      <w:r w:rsidRPr="00A3148A">
        <w:rPr>
          <w:rFonts w:ascii="Arial" w:hAnsi="Arial"/>
          <w:szCs w:val="24"/>
        </w:rPr>
        <w:t xml:space="preserve">Refer to </w:t>
      </w:r>
      <w:hyperlink r:id="rId13" w:history="1">
        <w:r w:rsidRPr="00DB5B2B">
          <w:rPr>
            <w:rStyle w:val="Hyperlink"/>
            <w:rFonts w:ascii="Arial" w:hAnsi="Arial"/>
            <w:szCs w:val="24"/>
          </w:rPr>
          <w:t>IM.006 Ship</w:t>
        </w:r>
        <w:r w:rsidR="00315ADB" w:rsidRPr="00DB5B2B">
          <w:rPr>
            <w:rStyle w:val="Hyperlink"/>
            <w:rFonts w:ascii="Arial" w:hAnsi="Arial"/>
            <w:szCs w:val="24"/>
          </w:rPr>
          <w:t xml:space="preserve">ping </w:t>
        </w:r>
        <w:r w:rsidRPr="00DB5B2B">
          <w:rPr>
            <w:rStyle w:val="Hyperlink"/>
            <w:rFonts w:ascii="Arial" w:hAnsi="Arial"/>
            <w:szCs w:val="24"/>
          </w:rPr>
          <w:t xml:space="preserve">Blood Components using </w:t>
        </w:r>
        <w:r w:rsidR="00046685" w:rsidRPr="00DB5B2B">
          <w:rPr>
            <w:rStyle w:val="Hyperlink"/>
            <w:rFonts w:ascii="Arial" w:hAnsi="Arial"/>
            <w:szCs w:val="24"/>
          </w:rPr>
          <w:t>J82/E38</w:t>
        </w:r>
        <w:r w:rsidRPr="00DB5B2B">
          <w:rPr>
            <w:rStyle w:val="Hyperlink"/>
            <w:rFonts w:ascii="Arial" w:hAnsi="Arial"/>
            <w:szCs w:val="24"/>
          </w:rPr>
          <w:t xml:space="preserve"> Shipping Containers.</w:t>
        </w:r>
      </w:hyperlink>
      <w:r w:rsidRPr="00FD7A15">
        <w:rPr>
          <w:rFonts w:ascii="Arial" w:hAnsi="Arial"/>
          <w:color w:val="1F497D" w:themeColor="text2"/>
          <w:szCs w:val="24"/>
          <w:u w:val="single"/>
        </w:rPr>
        <w:t xml:space="preserve"> </w:t>
      </w:r>
    </w:p>
    <w:p w14:paraId="2C460CE9" w14:textId="77777777" w:rsidR="009E0BB7" w:rsidRDefault="009E0BB7" w:rsidP="009E0BB7">
      <w:pPr>
        <w:rPr>
          <w:rFonts w:ascii="Arial" w:hAnsi="Arial"/>
          <w:sz w:val="16"/>
          <w:szCs w:val="16"/>
        </w:rPr>
      </w:pPr>
    </w:p>
    <w:p w14:paraId="166A1C84" w14:textId="77777777" w:rsidR="00A3148A" w:rsidRPr="00A3148A" w:rsidRDefault="00A3148A" w:rsidP="00A3148A">
      <w:pPr>
        <w:numPr>
          <w:ilvl w:val="0"/>
          <w:numId w:val="15"/>
        </w:numPr>
        <w:ind w:left="709" w:hanging="709"/>
        <w:rPr>
          <w:rFonts w:ascii="Arial" w:hAnsi="Arial"/>
          <w:b/>
          <w:sz w:val="16"/>
          <w:szCs w:val="16"/>
        </w:rPr>
      </w:pPr>
      <w:r w:rsidRPr="00A3148A">
        <w:rPr>
          <w:rFonts w:ascii="Arial" w:hAnsi="Arial"/>
          <w:b/>
          <w:sz w:val="28"/>
          <w:szCs w:val="28"/>
        </w:rPr>
        <w:t>Procedure</w:t>
      </w:r>
    </w:p>
    <w:p w14:paraId="7FD4AD92" w14:textId="77777777" w:rsidR="00A3148A" w:rsidRDefault="00A3148A" w:rsidP="009E0BB7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62"/>
      </w:tblGrid>
      <w:tr w:rsidR="00A3148A" w:rsidRPr="008D616E" w14:paraId="17082347" w14:textId="77777777" w:rsidTr="008D616E">
        <w:tc>
          <w:tcPr>
            <w:tcW w:w="8856" w:type="dxa"/>
            <w:gridSpan w:val="2"/>
            <w:shd w:val="clear" w:color="auto" w:fill="auto"/>
          </w:tcPr>
          <w:p w14:paraId="1D13AE08" w14:textId="55FDA4BE" w:rsidR="00A3148A" w:rsidRPr="008D616E" w:rsidRDefault="00A3148A" w:rsidP="008D616E">
            <w:pPr>
              <w:numPr>
                <w:ilvl w:val="1"/>
                <w:numId w:val="15"/>
              </w:numPr>
              <w:ind w:left="709" w:hanging="709"/>
              <w:rPr>
                <w:rFonts w:ascii="Arial" w:hAnsi="Arial"/>
                <w:sz w:val="16"/>
                <w:szCs w:val="16"/>
              </w:rPr>
            </w:pPr>
            <w:r w:rsidRPr="008D616E">
              <w:rPr>
                <w:rFonts w:ascii="Arial" w:hAnsi="Arial"/>
                <w:szCs w:val="24"/>
              </w:rPr>
              <w:t xml:space="preserve">Review the request for blood </w:t>
            </w:r>
            <w:r w:rsidR="009707EE">
              <w:rPr>
                <w:rFonts w:ascii="Arial" w:hAnsi="Arial"/>
                <w:szCs w:val="24"/>
              </w:rPr>
              <w:t>components/</w:t>
            </w:r>
            <w:r w:rsidRPr="008D616E">
              <w:rPr>
                <w:rFonts w:ascii="Arial" w:hAnsi="Arial"/>
                <w:szCs w:val="24"/>
              </w:rPr>
              <w:t>products.</w:t>
            </w:r>
          </w:p>
        </w:tc>
      </w:tr>
      <w:tr w:rsidR="00A3148A" w:rsidRPr="008D616E" w14:paraId="4BB52C2B" w14:textId="77777777" w:rsidTr="00027F6C">
        <w:trPr>
          <w:trHeight w:val="1595"/>
        </w:trPr>
        <w:tc>
          <w:tcPr>
            <w:tcW w:w="3794" w:type="dxa"/>
            <w:shd w:val="clear" w:color="auto" w:fill="auto"/>
          </w:tcPr>
          <w:p w14:paraId="2E3E2160" w14:textId="4FD62751" w:rsidR="00A3148A" w:rsidRPr="008D616E" w:rsidRDefault="00A3148A" w:rsidP="00B94E3B">
            <w:pPr>
              <w:numPr>
                <w:ilvl w:val="1"/>
                <w:numId w:val="15"/>
              </w:numPr>
              <w:ind w:left="709" w:hanging="709"/>
              <w:rPr>
                <w:rFonts w:ascii="Arial" w:hAnsi="Arial"/>
                <w:szCs w:val="24"/>
              </w:rPr>
            </w:pPr>
            <w:r w:rsidRPr="008D616E">
              <w:rPr>
                <w:rFonts w:ascii="Arial" w:hAnsi="Arial"/>
                <w:szCs w:val="24"/>
              </w:rPr>
              <w:t xml:space="preserve">If patient identity is known, </w:t>
            </w:r>
            <w:r w:rsidR="000168B7">
              <w:rPr>
                <w:rFonts w:ascii="Arial" w:hAnsi="Arial"/>
                <w:szCs w:val="24"/>
              </w:rPr>
              <w:t xml:space="preserve">follow hospital protocol for blood component selection. </w:t>
            </w:r>
          </w:p>
        </w:tc>
        <w:tc>
          <w:tcPr>
            <w:tcW w:w="5062" w:type="dxa"/>
            <w:shd w:val="clear" w:color="auto" w:fill="auto"/>
          </w:tcPr>
          <w:p w14:paraId="20933DC3" w14:textId="2270C62A" w:rsidR="00A3148A" w:rsidRPr="008D616E" w:rsidRDefault="00A3148A">
            <w:pPr>
              <w:numPr>
                <w:ilvl w:val="2"/>
                <w:numId w:val="15"/>
              </w:numPr>
              <w:rPr>
                <w:rFonts w:ascii="Arial" w:hAnsi="Arial"/>
                <w:szCs w:val="24"/>
              </w:rPr>
            </w:pPr>
            <w:r w:rsidRPr="008D616E">
              <w:rPr>
                <w:rFonts w:ascii="Arial" w:hAnsi="Arial"/>
                <w:szCs w:val="24"/>
              </w:rPr>
              <w:t xml:space="preserve">If patient identity is not known, </w:t>
            </w:r>
            <w:r w:rsidR="000168B7">
              <w:rPr>
                <w:rFonts w:ascii="Arial" w:hAnsi="Arial"/>
                <w:szCs w:val="24"/>
              </w:rPr>
              <w:t>follow hospital protocol for blood component selection.</w:t>
            </w:r>
          </w:p>
        </w:tc>
      </w:tr>
      <w:tr w:rsidR="00A3148A" w:rsidRPr="008D616E" w14:paraId="56123F1F" w14:textId="77777777" w:rsidTr="008D616E">
        <w:tc>
          <w:tcPr>
            <w:tcW w:w="8856" w:type="dxa"/>
            <w:gridSpan w:val="2"/>
            <w:shd w:val="clear" w:color="auto" w:fill="auto"/>
          </w:tcPr>
          <w:p w14:paraId="006C4EA8" w14:textId="77777777" w:rsidR="00A3148A" w:rsidRPr="008D616E" w:rsidRDefault="00A3148A" w:rsidP="008D616E">
            <w:pPr>
              <w:numPr>
                <w:ilvl w:val="1"/>
                <w:numId w:val="15"/>
              </w:numPr>
              <w:ind w:left="709" w:hanging="709"/>
              <w:rPr>
                <w:rFonts w:ascii="Arial" w:hAnsi="Arial"/>
                <w:sz w:val="16"/>
                <w:szCs w:val="16"/>
              </w:rPr>
            </w:pPr>
            <w:r w:rsidRPr="008D616E">
              <w:rPr>
                <w:rFonts w:ascii="Arial" w:hAnsi="Arial"/>
                <w:szCs w:val="24"/>
              </w:rPr>
              <w:t>Contact the patient care area or the paramedical personnel to obtain the destination facility of the patient.</w:t>
            </w:r>
          </w:p>
        </w:tc>
      </w:tr>
      <w:tr w:rsidR="00CB0773" w:rsidRPr="008D616E" w14:paraId="4143AFAC" w14:textId="77777777" w:rsidTr="00684BC8">
        <w:trPr>
          <w:trHeight w:val="1102"/>
        </w:trPr>
        <w:tc>
          <w:tcPr>
            <w:tcW w:w="3794" w:type="dxa"/>
            <w:vMerge w:val="restart"/>
            <w:shd w:val="clear" w:color="auto" w:fill="auto"/>
          </w:tcPr>
          <w:p w14:paraId="150C7C08" w14:textId="665CAB05" w:rsidR="00CB0773" w:rsidRPr="008D616E" w:rsidRDefault="00CB0773" w:rsidP="008D616E">
            <w:pPr>
              <w:numPr>
                <w:ilvl w:val="1"/>
                <w:numId w:val="15"/>
              </w:numPr>
              <w:ind w:left="709" w:hanging="709"/>
              <w:rPr>
                <w:rFonts w:ascii="Arial" w:hAnsi="Arial"/>
                <w:szCs w:val="24"/>
              </w:rPr>
            </w:pPr>
            <w:r w:rsidRPr="008D616E">
              <w:rPr>
                <w:rFonts w:ascii="Arial" w:hAnsi="Arial"/>
                <w:szCs w:val="24"/>
              </w:rPr>
              <w:t>Prepare the blood components/products to be transported with the patient</w:t>
            </w:r>
            <w:r w:rsidR="005D1EA5">
              <w:rPr>
                <w:rFonts w:ascii="Arial" w:hAnsi="Arial"/>
                <w:szCs w:val="24"/>
              </w:rPr>
              <w:t>, following hospital protocol</w:t>
            </w:r>
            <w:r w:rsidR="009707EE">
              <w:rPr>
                <w:rFonts w:ascii="Arial" w:hAnsi="Arial"/>
                <w:szCs w:val="24"/>
              </w:rPr>
              <w:t xml:space="preserve">. </w:t>
            </w:r>
            <w:hyperlink r:id="rId14" w:history="1">
              <w:r w:rsidRPr="00077754">
                <w:rPr>
                  <w:rStyle w:val="Hyperlink"/>
                  <w:rFonts w:ascii="Arial" w:hAnsi="Arial"/>
                  <w:szCs w:val="24"/>
                </w:rPr>
                <w:t>See CSP.001 – Selection of Blood Components for Transfusion.</w:t>
              </w:r>
            </w:hyperlink>
          </w:p>
        </w:tc>
        <w:tc>
          <w:tcPr>
            <w:tcW w:w="5062" w:type="dxa"/>
            <w:shd w:val="clear" w:color="auto" w:fill="auto"/>
          </w:tcPr>
          <w:p w14:paraId="1AFEEFD6" w14:textId="77777777" w:rsidR="00CB0773" w:rsidRPr="00CB0773" w:rsidRDefault="00CB0773" w:rsidP="00CB0773">
            <w:pPr>
              <w:numPr>
                <w:ilvl w:val="2"/>
                <w:numId w:val="15"/>
              </w:numPr>
              <w:rPr>
                <w:rFonts w:ascii="Arial" w:hAnsi="Arial"/>
                <w:szCs w:val="24"/>
              </w:rPr>
            </w:pPr>
            <w:r w:rsidRPr="00CB0773">
              <w:rPr>
                <w:rFonts w:ascii="Arial" w:hAnsi="Arial"/>
                <w:szCs w:val="24"/>
              </w:rPr>
              <w:t>Label the blood components/products (using a compatibility label) with all available patient information as per established procedures.</w:t>
            </w:r>
          </w:p>
        </w:tc>
      </w:tr>
      <w:tr w:rsidR="00CB0773" w:rsidRPr="008D616E" w14:paraId="09E1042A" w14:textId="77777777" w:rsidTr="00684BC8">
        <w:trPr>
          <w:trHeight w:val="826"/>
        </w:trPr>
        <w:tc>
          <w:tcPr>
            <w:tcW w:w="3794" w:type="dxa"/>
            <w:vMerge/>
            <w:shd w:val="clear" w:color="auto" w:fill="auto"/>
          </w:tcPr>
          <w:p w14:paraId="5CB72589" w14:textId="77777777" w:rsidR="00CB0773" w:rsidRPr="008D616E" w:rsidRDefault="00CB0773" w:rsidP="008D616E">
            <w:pPr>
              <w:numPr>
                <w:ilvl w:val="1"/>
                <w:numId w:val="15"/>
              </w:numPr>
              <w:ind w:left="709" w:hanging="709"/>
              <w:rPr>
                <w:rFonts w:ascii="Arial" w:hAnsi="Arial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14:paraId="7927E09E" w14:textId="77777777" w:rsidR="00CB0773" w:rsidRPr="00CB0773" w:rsidRDefault="00CB0773" w:rsidP="00CB0773">
            <w:pPr>
              <w:numPr>
                <w:ilvl w:val="2"/>
                <w:numId w:val="15"/>
              </w:numPr>
              <w:rPr>
                <w:rFonts w:ascii="Arial" w:hAnsi="Arial"/>
                <w:szCs w:val="24"/>
              </w:rPr>
            </w:pPr>
            <w:r w:rsidRPr="00CB0773">
              <w:rPr>
                <w:rFonts w:ascii="Arial" w:hAnsi="Arial"/>
                <w:szCs w:val="24"/>
              </w:rPr>
              <w:t>Document the blood product information on the appropriate requisition.</w:t>
            </w:r>
          </w:p>
        </w:tc>
      </w:tr>
      <w:tr w:rsidR="00CB0773" w:rsidRPr="008D616E" w14:paraId="1FD3AE70" w14:textId="77777777" w:rsidTr="00C75A11">
        <w:tc>
          <w:tcPr>
            <w:tcW w:w="8856" w:type="dxa"/>
            <w:gridSpan w:val="2"/>
            <w:shd w:val="clear" w:color="auto" w:fill="auto"/>
          </w:tcPr>
          <w:p w14:paraId="18696EFD" w14:textId="4E3A64F0" w:rsidR="00CB0773" w:rsidRPr="0092422E" w:rsidRDefault="00CB0773" w:rsidP="0092422E">
            <w:pPr>
              <w:numPr>
                <w:ilvl w:val="1"/>
                <w:numId w:val="15"/>
              </w:numPr>
              <w:ind w:left="709" w:hanging="709"/>
              <w:rPr>
                <w:rFonts w:ascii="Arial" w:hAnsi="Arial"/>
                <w:szCs w:val="24"/>
              </w:rPr>
            </w:pPr>
            <w:r w:rsidRPr="0092422E">
              <w:rPr>
                <w:rFonts w:ascii="Arial" w:hAnsi="Arial"/>
                <w:szCs w:val="24"/>
              </w:rPr>
              <w:t xml:space="preserve">Visually inspect each blood component/product. See </w:t>
            </w:r>
            <w:hyperlink r:id="rId15" w:history="1">
              <w:r w:rsidRPr="00A023A9">
                <w:rPr>
                  <w:rStyle w:val="Hyperlink"/>
                  <w:rFonts w:ascii="Arial" w:hAnsi="Arial"/>
                  <w:szCs w:val="24"/>
                </w:rPr>
                <w:t>IM.003 – Visual Inspection of Blood Components and Plasma Protein Products.</w:t>
              </w:r>
            </w:hyperlink>
          </w:p>
        </w:tc>
      </w:tr>
      <w:tr w:rsidR="00A3148A" w:rsidRPr="008D616E" w14:paraId="05AA8DBC" w14:textId="77777777" w:rsidTr="00684BC8">
        <w:tc>
          <w:tcPr>
            <w:tcW w:w="3794" w:type="dxa"/>
            <w:shd w:val="clear" w:color="auto" w:fill="auto"/>
          </w:tcPr>
          <w:p w14:paraId="16D7BFF4" w14:textId="06836C93" w:rsidR="00A3148A" w:rsidRPr="0092422E" w:rsidRDefault="0092422E" w:rsidP="00684BC8">
            <w:pPr>
              <w:numPr>
                <w:ilvl w:val="1"/>
                <w:numId w:val="15"/>
              </w:numPr>
              <w:ind w:left="709" w:hanging="709"/>
              <w:rPr>
                <w:rFonts w:ascii="Arial" w:hAnsi="Arial"/>
                <w:szCs w:val="24"/>
              </w:rPr>
            </w:pPr>
            <w:r w:rsidRPr="0092422E">
              <w:rPr>
                <w:rFonts w:ascii="Arial" w:hAnsi="Arial"/>
                <w:szCs w:val="24"/>
              </w:rPr>
              <w:t>Complete IM.007F1 – Inter</w:t>
            </w:r>
            <w:r w:rsidR="009707EE">
              <w:rPr>
                <w:rFonts w:ascii="Arial" w:hAnsi="Arial"/>
                <w:szCs w:val="24"/>
              </w:rPr>
              <w:t>-</w:t>
            </w:r>
            <w:r w:rsidRPr="0092422E">
              <w:rPr>
                <w:rFonts w:ascii="Arial" w:hAnsi="Arial"/>
                <w:szCs w:val="24"/>
              </w:rPr>
              <w:t>hospital Transfer Form – Shipment of B</w:t>
            </w:r>
            <w:r w:rsidR="00684BC8">
              <w:rPr>
                <w:rFonts w:ascii="Arial" w:hAnsi="Arial"/>
                <w:szCs w:val="24"/>
              </w:rPr>
              <w:t xml:space="preserve">lood Components/Products </w:t>
            </w:r>
            <w:r w:rsidRPr="0092422E">
              <w:rPr>
                <w:rFonts w:ascii="Arial" w:hAnsi="Arial"/>
                <w:szCs w:val="24"/>
              </w:rPr>
              <w:t>Accompanying a Patient.</w:t>
            </w:r>
          </w:p>
        </w:tc>
        <w:tc>
          <w:tcPr>
            <w:tcW w:w="5062" w:type="dxa"/>
            <w:shd w:val="clear" w:color="auto" w:fill="auto"/>
          </w:tcPr>
          <w:p w14:paraId="6DEBAF22" w14:textId="77777777" w:rsidR="00A3148A" w:rsidRPr="00684BC8" w:rsidRDefault="00684BC8" w:rsidP="00684BC8">
            <w:pPr>
              <w:numPr>
                <w:ilvl w:val="2"/>
                <w:numId w:val="15"/>
              </w:numPr>
              <w:rPr>
                <w:rFonts w:ascii="Arial" w:hAnsi="Arial"/>
                <w:szCs w:val="24"/>
              </w:rPr>
            </w:pPr>
            <w:r w:rsidRPr="00684BC8">
              <w:rPr>
                <w:rFonts w:ascii="Arial" w:hAnsi="Arial"/>
                <w:szCs w:val="24"/>
              </w:rPr>
              <w:t>Complete as much patient identification as possible.</w:t>
            </w:r>
          </w:p>
        </w:tc>
      </w:tr>
      <w:tr w:rsidR="00684BC8" w:rsidRPr="008D616E" w14:paraId="1CF954C1" w14:textId="77777777" w:rsidTr="00C75A11">
        <w:tc>
          <w:tcPr>
            <w:tcW w:w="8856" w:type="dxa"/>
            <w:gridSpan w:val="2"/>
            <w:shd w:val="clear" w:color="auto" w:fill="auto"/>
          </w:tcPr>
          <w:p w14:paraId="7B0C2BCD" w14:textId="77777777" w:rsidR="00684BC8" w:rsidRPr="00684BC8" w:rsidRDefault="00684BC8" w:rsidP="00684BC8">
            <w:pPr>
              <w:numPr>
                <w:ilvl w:val="1"/>
                <w:numId w:val="15"/>
              </w:numPr>
              <w:ind w:left="709" w:hanging="709"/>
              <w:rPr>
                <w:rFonts w:ascii="Arial" w:hAnsi="Arial"/>
                <w:szCs w:val="24"/>
              </w:rPr>
            </w:pPr>
            <w:r w:rsidRPr="00684BC8">
              <w:rPr>
                <w:rFonts w:ascii="Arial" w:hAnsi="Arial"/>
                <w:szCs w:val="24"/>
              </w:rPr>
              <w:t>Complete IM.007F2 to use as a label for the shipping box.</w:t>
            </w:r>
          </w:p>
        </w:tc>
      </w:tr>
      <w:tr w:rsidR="00684BC8" w:rsidRPr="008D616E" w14:paraId="29ADFAF9" w14:textId="77777777" w:rsidTr="00C75A11">
        <w:tc>
          <w:tcPr>
            <w:tcW w:w="8856" w:type="dxa"/>
            <w:gridSpan w:val="2"/>
            <w:shd w:val="clear" w:color="auto" w:fill="auto"/>
          </w:tcPr>
          <w:p w14:paraId="24353E91" w14:textId="72E620C0" w:rsidR="00684BC8" w:rsidRPr="00684BC8" w:rsidRDefault="00684BC8" w:rsidP="00684BC8">
            <w:pPr>
              <w:numPr>
                <w:ilvl w:val="1"/>
                <w:numId w:val="15"/>
              </w:numPr>
              <w:ind w:left="709" w:hanging="709"/>
              <w:rPr>
                <w:rFonts w:ascii="Arial" w:hAnsi="Arial"/>
                <w:szCs w:val="24"/>
              </w:rPr>
            </w:pPr>
            <w:r w:rsidRPr="00684BC8">
              <w:rPr>
                <w:rFonts w:ascii="Arial" w:hAnsi="Arial"/>
                <w:szCs w:val="24"/>
              </w:rPr>
              <w:t xml:space="preserve">Document the issue of the blood </w:t>
            </w:r>
            <w:r w:rsidR="009707EE">
              <w:rPr>
                <w:rFonts w:ascii="Arial" w:hAnsi="Arial"/>
                <w:szCs w:val="24"/>
              </w:rPr>
              <w:t>component/</w:t>
            </w:r>
            <w:r w:rsidRPr="00684BC8">
              <w:rPr>
                <w:rFonts w:ascii="Arial" w:hAnsi="Arial"/>
                <w:szCs w:val="24"/>
              </w:rPr>
              <w:t xml:space="preserve">product. See </w:t>
            </w:r>
            <w:hyperlink r:id="rId16" w:history="1">
              <w:r w:rsidRPr="00F8667A">
                <w:rPr>
                  <w:rStyle w:val="Hyperlink"/>
                  <w:rFonts w:ascii="Arial" w:hAnsi="Arial"/>
                  <w:szCs w:val="24"/>
                </w:rPr>
                <w:t>IM.004 – Manual Issuing of Blood Components and Plasma Protein Products Using the Issue/Transfusion Record.</w:t>
              </w:r>
            </w:hyperlink>
          </w:p>
        </w:tc>
      </w:tr>
      <w:tr w:rsidR="00A3148A" w:rsidRPr="008D616E" w14:paraId="4996FAD0" w14:textId="77777777" w:rsidTr="00684BC8">
        <w:tc>
          <w:tcPr>
            <w:tcW w:w="3794" w:type="dxa"/>
            <w:shd w:val="clear" w:color="auto" w:fill="auto"/>
          </w:tcPr>
          <w:p w14:paraId="1281E213" w14:textId="04CE5215" w:rsidR="00A3148A" w:rsidRPr="00684BC8" w:rsidRDefault="00684BC8" w:rsidP="00A875BA">
            <w:pPr>
              <w:numPr>
                <w:ilvl w:val="1"/>
                <w:numId w:val="15"/>
              </w:numPr>
              <w:ind w:left="709" w:hanging="709"/>
              <w:rPr>
                <w:rFonts w:ascii="Arial" w:hAnsi="Arial"/>
                <w:szCs w:val="24"/>
              </w:rPr>
            </w:pPr>
            <w:r w:rsidRPr="00684BC8">
              <w:rPr>
                <w:rFonts w:ascii="Arial" w:hAnsi="Arial"/>
                <w:szCs w:val="24"/>
              </w:rPr>
              <w:t xml:space="preserve">Package the blood components for transport as defined in IM.006 – </w:t>
            </w:r>
            <w:r w:rsidR="00A875BA">
              <w:rPr>
                <w:rFonts w:ascii="Arial" w:hAnsi="Arial"/>
                <w:szCs w:val="24"/>
              </w:rPr>
              <w:t>Shipping Blood Components using the J82/E38 Shipping Containers</w:t>
            </w:r>
            <w:r w:rsidRPr="00684BC8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5062" w:type="dxa"/>
            <w:shd w:val="clear" w:color="auto" w:fill="auto"/>
          </w:tcPr>
          <w:p w14:paraId="225DDAA7" w14:textId="1CCF5677" w:rsidR="00A875BA" w:rsidRPr="00A875BA" w:rsidRDefault="00DE24D5" w:rsidP="00A875BA">
            <w:pPr>
              <w:numPr>
                <w:ilvl w:val="2"/>
                <w:numId w:val="1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Include </w:t>
            </w:r>
            <w:hyperlink r:id="rId17" w:history="1">
              <w:r w:rsidRPr="00F8667A">
                <w:rPr>
                  <w:rStyle w:val="Hyperlink"/>
                  <w:rFonts w:ascii="Arial" w:hAnsi="Arial"/>
                  <w:szCs w:val="16"/>
                </w:rPr>
                <w:t>IM007F1- Inter</w:t>
              </w:r>
              <w:r w:rsidR="009707EE" w:rsidRPr="00F8667A">
                <w:rPr>
                  <w:rStyle w:val="Hyperlink"/>
                  <w:rFonts w:ascii="Arial" w:hAnsi="Arial"/>
                  <w:szCs w:val="16"/>
                </w:rPr>
                <w:t>-</w:t>
              </w:r>
              <w:r w:rsidRPr="00F8667A">
                <w:rPr>
                  <w:rStyle w:val="Hyperlink"/>
                  <w:rFonts w:ascii="Arial" w:hAnsi="Arial"/>
                  <w:szCs w:val="16"/>
                </w:rPr>
                <w:t xml:space="preserve">hospital </w:t>
              </w:r>
              <w:r w:rsidR="00884273" w:rsidRPr="00F8667A">
                <w:rPr>
                  <w:rStyle w:val="Hyperlink"/>
                  <w:rFonts w:ascii="Arial" w:hAnsi="Arial"/>
                  <w:szCs w:val="16"/>
                </w:rPr>
                <w:t>Transfer</w:t>
              </w:r>
              <w:r w:rsidR="00A875BA" w:rsidRPr="00F8667A">
                <w:rPr>
                  <w:rStyle w:val="Hyperlink"/>
                  <w:rFonts w:ascii="Arial" w:hAnsi="Arial"/>
                  <w:szCs w:val="16"/>
                </w:rPr>
                <w:t xml:space="preserve"> Form </w:t>
              </w:r>
              <w:r w:rsidR="00E16D46" w:rsidRPr="00F8667A">
                <w:rPr>
                  <w:rStyle w:val="Hyperlink"/>
                  <w:rFonts w:ascii="Arial" w:hAnsi="Arial"/>
                  <w:szCs w:val="16"/>
                </w:rPr>
                <w:t xml:space="preserve">- </w:t>
              </w:r>
              <w:r w:rsidR="00A875BA" w:rsidRPr="00F8667A">
                <w:rPr>
                  <w:rStyle w:val="Hyperlink"/>
                  <w:rFonts w:ascii="Arial" w:hAnsi="Arial"/>
                  <w:szCs w:val="16"/>
                </w:rPr>
                <w:t>Blood Component</w:t>
              </w:r>
              <w:r w:rsidR="00E16D46" w:rsidRPr="00F8667A">
                <w:rPr>
                  <w:rStyle w:val="Hyperlink"/>
                  <w:rFonts w:ascii="Arial" w:hAnsi="Arial"/>
                  <w:szCs w:val="16"/>
                </w:rPr>
                <w:t>s/Products</w:t>
              </w:r>
              <w:r w:rsidR="00A875BA" w:rsidRPr="00F8667A">
                <w:rPr>
                  <w:rStyle w:val="Hyperlink"/>
                  <w:rFonts w:ascii="Arial" w:hAnsi="Arial"/>
                  <w:szCs w:val="16"/>
                </w:rPr>
                <w:t xml:space="preserve"> </w:t>
              </w:r>
              <w:r w:rsidR="00E16D46" w:rsidRPr="00F8667A">
                <w:rPr>
                  <w:rStyle w:val="Hyperlink"/>
                  <w:rFonts w:ascii="Arial" w:hAnsi="Arial"/>
                  <w:szCs w:val="16"/>
                </w:rPr>
                <w:t>Accompanying</w:t>
              </w:r>
              <w:r w:rsidR="00A875BA" w:rsidRPr="00F8667A">
                <w:rPr>
                  <w:rStyle w:val="Hyperlink"/>
                  <w:rFonts w:ascii="Arial" w:hAnsi="Arial"/>
                  <w:szCs w:val="16"/>
                </w:rPr>
                <w:t xml:space="preserve"> a Patient</w:t>
              </w:r>
            </w:hyperlink>
            <w:r w:rsidR="00A875BA">
              <w:rPr>
                <w:rFonts w:ascii="Arial" w:hAnsi="Arial"/>
                <w:szCs w:val="16"/>
              </w:rPr>
              <w:t xml:space="preserve"> inside the shipping container</w:t>
            </w:r>
          </w:p>
          <w:p w14:paraId="1BCAAE8C" w14:textId="2E4CE6C4" w:rsidR="00A3148A" w:rsidRPr="008D616E" w:rsidRDefault="00A875BA" w:rsidP="00A875BA">
            <w:pPr>
              <w:numPr>
                <w:ilvl w:val="2"/>
                <w:numId w:val="1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16"/>
              </w:rPr>
              <w:t>Label the shipping container with IM. 007F2 Shipment of Blood Component</w:t>
            </w:r>
            <w:r w:rsidR="00240A81">
              <w:rPr>
                <w:rFonts w:ascii="Arial" w:hAnsi="Arial"/>
                <w:szCs w:val="16"/>
              </w:rPr>
              <w:t>/Product</w:t>
            </w:r>
            <w:r>
              <w:rPr>
                <w:rFonts w:ascii="Arial" w:hAnsi="Arial"/>
                <w:szCs w:val="16"/>
              </w:rPr>
              <w:t>s Accompanying a Patient</w:t>
            </w:r>
          </w:p>
        </w:tc>
      </w:tr>
      <w:tr w:rsidR="00027F6C" w:rsidRPr="008D616E" w14:paraId="488F6999" w14:textId="77777777" w:rsidTr="00C75A11">
        <w:tc>
          <w:tcPr>
            <w:tcW w:w="8856" w:type="dxa"/>
            <w:gridSpan w:val="2"/>
            <w:shd w:val="clear" w:color="auto" w:fill="auto"/>
          </w:tcPr>
          <w:p w14:paraId="4020E21E" w14:textId="386DB8A7" w:rsidR="00027F6C" w:rsidRPr="008D616E" w:rsidRDefault="00027F6C">
            <w:pPr>
              <w:numPr>
                <w:ilvl w:val="1"/>
                <w:numId w:val="15"/>
              </w:numPr>
              <w:rPr>
                <w:rFonts w:ascii="Arial" w:hAnsi="Arial"/>
                <w:sz w:val="16"/>
                <w:szCs w:val="16"/>
              </w:rPr>
            </w:pPr>
            <w:r w:rsidRPr="00027F6C">
              <w:rPr>
                <w:rFonts w:ascii="Arial" w:hAnsi="Arial"/>
                <w:szCs w:val="16"/>
              </w:rPr>
              <w:t xml:space="preserve">Contact the transport personnel to arrange pick up of </w:t>
            </w:r>
            <w:r w:rsidR="009707EE">
              <w:rPr>
                <w:rFonts w:ascii="Arial" w:hAnsi="Arial"/>
                <w:szCs w:val="16"/>
              </w:rPr>
              <w:t>prepared shipping container</w:t>
            </w:r>
            <w:r w:rsidRPr="00027F6C">
              <w:rPr>
                <w:rFonts w:ascii="Arial" w:hAnsi="Arial"/>
                <w:szCs w:val="16"/>
              </w:rPr>
              <w:t>.</w:t>
            </w:r>
          </w:p>
        </w:tc>
      </w:tr>
      <w:tr w:rsidR="00027F6C" w:rsidRPr="008D616E" w14:paraId="749FB59B" w14:textId="77777777" w:rsidTr="00C75A11">
        <w:tc>
          <w:tcPr>
            <w:tcW w:w="8856" w:type="dxa"/>
            <w:gridSpan w:val="2"/>
            <w:shd w:val="clear" w:color="auto" w:fill="auto"/>
          </w:tcPr>
          <w:p w14:paraId="40D2DE1C" w14:textId="7340C3BB" w:rsidR="00027F6C" w:rsidRPr="00027F6C" w:rsidRDefault="00027F6C" w:rsidP="00027F6C">
            <w:pPr>
              <w:numPr>
                <w:ilvl w:val="1"/>
                <w:numId w:val="15"/>
              </w:numPr>
              <w:ind w:left="709" w:hanging="709"/>
              <w:rPr>
                <w:rFonts w:ascii="Arial" w:hAnsi="Arial"/>
                <w:szCs w:val="24"/>
              </w:rPr>
            </w:pPr>
            <w:r w:rsidRPr="00027F6C">
              <w:rPr>
                <w:rFonts w:ascii="Arial" w:hAnsi="Arial"/>
                <w:szCs w:val="24"/>
              </w:rPr>
              <w:t>If the destination facility is known, contact the transfusion service to inform them that blood components</w:t>
            </w:r>
            <w:r w:rsidR="00FD7A15">
              <w:rPr>
                <w:rFonts w:ascii="Arial" w:hAnsi="Arial"/>
                <w:szCs w:val="24"/>
              </w:rPr>
              <w:t>/products</w:t>
            </w:r>
            <w:r w:rsidRPr="00027F6C">
              <w:rPr>
                <w:rFonts w:ascii="Arial" w:hAnsi="Arial"/>
                <w:szCs w:val="24"/>
              </w:rPr>
              <w:t xml:space="preserve"> are being transported and fax the Inter</w:t>
            </w:r>
            <w:r w:rsidR="009707EE">
              <w:rPr>
                <w:rFonts w:ascii="Arial" w:hAnsi="Arial"/>
                <w:szCs w:val="24"/>
              </w:rPr>
              <w:t>-</w:t>
            </w:r>
            <w:r w:rsidRPr="00027F6C">
              <w:rPr>
                <w:rFonts w:ascii="Arial" w:hAnsi="Arial"/>
                <w:szCs w:val="24"/>
              </w:rPr>
              <w:t>hospital Transfer Form (IM.007F1) to the receiving hospital TS.</w:t>
            </w:r>
          </w:p>
        </w:tc>
      </w:tr>
    </w:tbl>
    <w:p w14:paraId="2E06E88E" w14:textId="77777777" w:rsidR="00A3148A" w:rsidRDefault="00A3148A" w:rsidP="009E0BB7">
      <w:pPr>
        <w:rPr>
          <w:rFonts w:ascii="Arial" w:hAnsi="Arial"/>
          <w:sz w:val="16"/>
          <w:szCs w:val="16"/>
        </w:rPr>
      </w:pPr>
    </w:p>
    <w:p w14:paraId="5A146321" w14:textId="77777777" w:rsidR="007F2FF4" w:rsidRDefault="007F2FF4" w:rsidP="009E0BB7">
      <w:pPr>
        <w:rPr>
          <w:rFonts w:ascii="Arial" w:hAnsi="Arial"/>
          <w:sz w:val="16"/>
          <w:szCs w:val="16"/>
        </w:rPr>
      </w:pPr>
    </w:p>
    <w:p w14:paraId="5B2BD722" w14:textId="77777777" w:rsidR="00027F6C" w:rsidRDefault="009E0BB7" w:rsidP="009E0BB7">
      <w:pPr>
        <w:numPr>
          <w:ilvl w:val="0"/>
          <w:numId w:val="15"/>
        </w:numPr>
        <w:ind w:left="709" w:hanging="709"/>
        <w:rPr>
          <w:rFonts w:ascii="Arial" w:hAnsi="Arial"/>
          <w:b/>
          <w:sz w:val="28"/>
          <w:szCs w:val="28"/>
        </w:rPr>
      </w:pPr>
      <w:r w:rsidRPr="00027F6C">
        <w:rPr>
          <w:rFonts w:ascii="Arial" w:hAnsi="Arial"/>
          <w:b/>
          <w:sz w:val="28"/>
          <w:szCs w:val="28"/>
        </w:rPr>
        <w:t>Reporting</w:t>
      </w:r>
    </w:p>
    <w:p w14:paraId="3BE90DA4" w14:textId="77777777" w:rsidR="00027F6C" w:rsidRPr="00027F6C" w:rsidRDefault="00027F6C" w:rsidP="00027F6C">
      <w:pPr>
        <w:ind w:left="1418"/>
        <w:rPr>
          <w:rFonts w:ascii="Arial" w:hAnsi="Arial"/>
          <w:b/>
          <w:sz w:val="28"/>
          <w:szCs w:val="28"/>
        </w:rPr>
      </w:pPr>
    </w:p>
    <w:p w14:paraId="76BD21B2" w14:textId="0C0150F4" w:rsidR="00477854" w:rsidRPr="00477854" w:rsidRDefault="00EA7F73" w:rsidP="009E0BB7">
      <w:pPr>
        <w:numPr>
          <w:ilvl w:val="1"/>
          <w:numId w:val="15"/>
        </w:numPr>
        <w:ind w:left="1418" w:hanging="709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>S</w:t>
      </w:r>
      <w:r w:rsidR="009E0BB7" w:rsidRPr="00027F6C">
        <w:rPr>
          <w:rFonts w:ascii="Arial" w:hAnsi="Arial"/>
          <w:szCs w:val="24"/>
        </w:rPr>
        <w:t>hipping</w:t>
      </w:r>
      <w:r w:rsidR="00286491">
        <w:rPr>
          <w:rFonts w:ascii="Arial" w:hAnsi="Arial"/>
          <w:szCs w:val="24"/>
        </w:rPr>
        <w:t xml:space="preserve"> facility:</w:t>
      </w:r>
      <w:r w:rsidR="009E0BB7" w:rsidRPr="00027F6C">
        <w:rPr>
          <w:rFonts w:ascii="Arial" w:hAnsi="Arial"/>
          <w:szCs w:val="24"/>
        </w:rPr>
        <w:t xml:space="preserve"> complete the Inter</w:t>
      </w:r>
      <w:r w:rsidR="009707EE">
        <w:rPr>
          <w:rFonts w:ascii="Arial" w:hAnsi="Arial"/>
          <w:szCs w:val="24"/>
        </w:rPr>
        <w:t>-</w:t>
      </w:r>
      <w:r w:rsidR="009E0BB7" w:rsidRPr="00027F6C">
        <w:rPr>
          <w:rFonts w:ascii="Arial" w:hAnsi="Arial"/>
          <w:szCs w:val="24"/>
        </w:rPr>
        <w:t xml:space="preserve">hospital </w:t>
      </w:r>
      <w:r w:rsidR="00F06C9E">
        <w:rPr>
          <w:rFonts w:ascii="Arial" w:hAnsi="Arial"/>
          <w:szCs w:val="24"/>
        </w:rPr>
        <w:t>Transfer</w:t>
      </w:r>
      <w:r w:rsidR="009E0BB7" w:rsidRPr="00027F6C">
        <w:rPr>
          <w:rFonts w:ascii="Arial" w:hAnsi="Arial"/>
          <w:szCs w:val="24"/>
        </w:rPr>
        <w:t xml:space="preserve"> </w:t>
      </w:r>
      <w:r w:rsidR="00A875BA" w:rsidRPr="00027F6C">
        <w:rPr>
          <w:rFonts w:ascii="Arial" w:hAnsi="Arial"/>
          <w:szCs w:val="24"/>
        </w:rPr>
        <w:t>Form</w:t>
      </w:r>
      <w:r w:rsidR="00381A2B">
        <w:rPr>
          <w:rFonts w:ascii="Arial" w:hAnsi="Arial"/>
          <w:szCs w:val="24"/>
        </w:rPr>
        <w:t xml:space="preserve"> -</w:t>
      </w:r>
      <w:r w:rsidR="00A875BA" w:rsidRPr="00027F6C">
        <w:rPr>
          <w:rFonts w:ascii="Arial" w:hAnsi="Arial"/>
          <w:szCs w:val="24"/>
        </w:rPr>
        <w:t xml:space="preserve"> </w:t>
      </w:r>
      <w:r w:rsidR="00A875BA">
        <w:rPr>
          <w:rFonts w:ascii="Arial" w:hAnsi="Arial"/>
          <w:szCs w:val="24"/>
        </w:rPr>
        <w:t>Blood Component</w:t>
      </w:r>
      <w:r w:rsidR="00381A2B">
        <w:rPr>
          <w:rFonts w:ascii="Arial" w:hAnsi="Arial"/>
          <w:szCs w:val="24"/>
        </w:rPr>
        <w:t>s/Products</w:t>
      </w:r>
      <w:r w:rsidR="00A875BA">
        <w:rPr>
          <w:rFonts w:ascii="Arial" w:hAnsi="Arial"/>
          <w:szCs w:val="24"/>
        </w:rPr>
        <w:t xml:space="preserve"> </w:t>
      </w:r>
      <w:r w:rsidR="00381A2B">
        <w:rPr>
          <w:rFonts w:ascii="Arial" w:hAnsi="Arial"/>
          <w:szCs w:val="24"/>
        </w:rPr>
        <w:t>Accompanying</w:t>
      </w:r>
      <w:r w:rsidR="00A875BA">
        <w:rPr>
          <w:rFonts w:ascii="Arial" w:hAnsi="Arial"/>
          <w:szCs w:val="24"/>
        </w:rPr>
        <w:t xml:space="preserve"> a Patient </w:t>
      </w:r>
      <w:r w:rsidR="009E0BB7" w:rsidRPr="00027F6C">
        <w:rPr>
          <w:rFonts w:ascii="Arial" w:hAnsi="Arial"/>
          <w:szCs w:val="24"/>
        </w:rPr>
        <w:t>(IM.007F1).</w:t>
      </w:r>
    </w:p>
    <w:p w14:paraId="50C290B1" w14:textId="77777777" w:rsidR="00477854" w:rsidRPr="00B94E3B" w:rsidRDefault="009E0BB7" w:rsidP="009E0BB7">
      <w:pPr>
        <w:numPr>
          <w:ilvl w:val="0"/>
          <w:numId w:val="19"/>
        </w:numPr>
        <w:rPr>
          <w:rFonts w:ascii="Arial" w:hAnsi="Arial"/>
          <w:b/>
          <w:szCs w:val="24"/>
        </w:rPr>
      </w:pPr>
      <w:r w:rsidRPr="00477854">
        <w:rPr>
          <w:rFonts w:ascii="Arial" w:hAnsi="Arial"/>
          <w:szCs w:val="24"/>
        </w:rPr>
        <w:t>Retain a copy of this form</w:t>
      </w:r>
    </w:p>
    <w:p w14:paraId="203B83A2" w14:textId="7F2C93EB" w:rsidR="00DE24D5" w:rsidRPr="00B94E3B" w:rsidRDefault="00DE24D5" w:rsidP="009E0BB7">
      <w:pPr>
        <w:numPr>
          <w:ilvl w:val="0"/>
          <w:numId w:val="19"/>
        </w:numPr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>Contact the receiving facility TS</w:t>
      </w:r>
    </w:p>
    <w:p w14:paraId="1032928B" w14:textId="75D74EFB" w:rsidR="00DE24D5" w:rsidRDefault="00DE24D5" w:rsidP="009E0BB7">
      <w:pPr>
        <w:numPr>
          <w:ilvl w:val="0"/>
          <w:numId w:val="19"/>
        </w:numPr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>Fax the Inter</w:t>
      </w:r>
      <w:r w:rsidR="009707EE">
        <w:rPr>
          <w:rFonts w:ascii="Arial" w:hAnsi="Arial"/>
          <w:szCs w:val="24"/>
        </w:rPr>
        <w:t>-</w:t>
      </w:r>
      <w:r>
        <w:rPr>
          <w:rFonts w:ascii="Arial" w:hAnsi="Arial"/>
          <w:szCs w:val="24"/>
        </w:rPr>
        <w:t xml:space="preserve">hospital </w:t>
      </w:r>
      <w:r w:rsidR="00570A2A">
        <w:rPr>
          <w:rFonts w:ascii="Arial" w:hAnsi="Arial"/>
          <w:szCs w:val="24"/>
        </w:rPr>
        <w:t>Transfer</w:t>
      </w:r>
      <w:r>
        <w:rPr>
          <w:rFonts w:ascii="Arial" w:hAnsi="Arial"/>
          <w:szCs w:val="24"/>
        </w:rPr>
        <w:t xml:space="preserve"> Form</w:t>
      </w:r>
      <w:r w:rsidR="00570A2A">
        <w:rPr>
          <w:rFonts w:ascii="Arial" w:hAnsi="Arial"/>
          <w:szCs w:val="24"/>
        </w:rPr>
        <w:t xml:space="preserve"> -</w:t>
      </w:r>
      <w:r w:rsidR="00A875BA">
        <w:rPr>
          <w:rFonts w:ascii="Arial" w:hAnsi="Arial"/>
          <w:szCs w:val="24"/>
        </w:rPr>
        <w:t xml:space="preserve"> Blood Component</w:t>
      </w:r>
      <w:r w:rsidR="00570A2A">
        <w:rPr>
          <w:rFonts w:ascii="Arial" w:hAnsi="Arial"/>
          <w:szCs w:val="24"/>
        </w:rPr>
        <w:t>s/Products</w:t>
      </w:r>
      <w:r w:rsidR="00A875BA">
        <w:rPr>
          <w:rFonts w:ascii="Arial" w:hAnsi="Arial"/>
          <w:szCs w:val="24"/>
        </w:rPr>
        <w:t xml:space="preserve"> </w:t>
      </w:r>
      <w:r w:rsidR="00570A2A">
        <w:rPr>
          <w:rFonts w:ascii="Arial" w:hAnsi="Arial"/>
          <w:szCs w:val="24"/>
        </w:rPr>
        <w:t>Accompanying</w:t>
      </w:r>
      <w:r w:rsidR="00A875BA">
        <w:rPr>
          <w:rFonts w:ascii="Arial" w:hAnsi="Arial"/>
          <w:szCs w:val="24"/>
        </w:rPr>
        <w:t xml:space="preserve"> a Patient</w:t>
      </w:r>
      <w:r>
        <w:rPr>
          <w:rFonts w:ascii="Arial" w:hAnsi="Arial"/>
          <w:szCs w:val="24"/>
        </w:rPr>
        <w:t xml:space="preserve"> (IM.007F1)</w:t>
      </w:r>
    </w:p>
    <w:p w14:paraId="5335A6D9" w14:textId="77777777" w:rsidR="00477854" w:rsidRDefault="00477854" w:rsidP="00477854">
      <w:pPr>
        <w:rPr>
          <w:rFonts w:ascii="Arial" w:hAnsi="Arial"/>
          <w:b/>
          <w:szCs w:val="24"/>
        </w:rPr>
      </w:pPr>
    </w:p>
    <w:p w14:paraId="4C4EB6C9" w14:textId="13B6C3B9" w:rsidR="009E0BB7" w:rsidRPr="00477854" w:rsidRDefault="00EA7F73" w:rsidP="00477854">
      <w:pPr>
        <w:numPr>
          <w:ilvl w:val="1"/>
          <w:numId w:val="15"/>
        </w:numPr>
        <w:ind w:left="1418" w:hanging="709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>R</w:t>
      </w:r>
      <w:r w:rsidR="009E0BB7" w:rsidRPr="00477854">
        <w:rPr>
          <w:rFonts w:ascii="Arial" w:hAnsi="Arial"/>
          <w:szCs w:val="24"/>
        </w:rPr>
        <w:t xml:space="preserve">eceiving </w:t>
      </w:r>
      <w:r w:rsidR="00A875BA">
        <w:rPr>
          <w:rFonts w:ascii="Arial" w:hAnsi="Arial"/>
          <w:szCs w:val="24"/>
        </w:rPr>
        <w:t>facility: I</w:t>
      </w:r>
      <w:r>
        <w:rPr>
          <w:rFonts w:ascii="Arial" w:hAnsi="Arial"/>
          <w:szCs w:val="24"/>
        </w:rPr>
        <w:t>f</w:t>
      </w:r>
      <w:r w:rsidR="009E0BB7" w:rsidRPr="00477854">
        <w:rPr>
          <w:rFonts w:ascii="Arial" w:hAnsi="Arial"/>
          <w:szCs w:val="24"/>
        </w:rPr>
        <w:t xml:space="preserve"> IM.007F1 arrives with or without blood components</w:t>
      </w:r>
      <w:r w:rsidR="00DA4142">
        <w:rPr>
          <w:rFonts w:ascii="Arial" w:hAnsi="Arial"/>
          <w:szCs w:val="24"/>
        </w:rPr>
        <w:t xml:space="preserve"> verify</w:t>
      </w:r>
      <w:r w:rsidR="009E0BB7" w:rsidRPr="00477854">
        <w:rPr>
          <w:rFonts w:ascii="Arial" w:hAnsi="Arial"/>
          <w:szCs w:val="24"/>
        </w:rPr>
        <w:t>:</w:t>
      </w:r>
    </w:p>
    <w:p w14:paraId="02C722B4" w14:textId="77777777" w:rsidR="009E0BB7" w:rsidRPr="00477854" w:rsidRDefault="009E0BB7" w:rsidP="009E0BB7">
      <w:pPr>
        <w:rPr>
          <w:rFonts w:ascii="Arial" w:hAnsi="Arial"/>
          <w:szCs w:val="24"/>
        </w:rPr>
      </w:pPr>
    </w:p>
    <w:p w14:paraId="2C8AF329" w14:textId="77777777" w:rsidR="009E0BB7" w:rsidRPr="00477854" w:rsidRDefault="009E0BB7" w:rsidP="00477854">
      <w:pPr>
        <w:numPr>
          <w:ilvl w:val="0"/>
          <w:numId w:val="19"/>
        </w:numPr>
        <w:rPr>
          <w:rFonts w:ascii="Arial" w:hAnsi="Arial"/>
          <w:szCs w:val="24"/>
        </w:rPr>
      </w:pPr>
      <w:r w:rsidRPr="00477854">
        <w:rPr>
          <w:rFonts w:ascii="Arial" w:hAnsi="Arial"/>
          <w:szCs w:val="24"/>
        </w:rPr>
        <w:t>If units were transfused en route, the transfusion information should be recorded on the form</w:t>
      </w:r>
    </w:p>
    <w:p w14:paraId="699F4655" w14:textId="77777777" w:rsidR="009E0BB7" w:rsidRPr="00477854" w:rsidRDefault="009E0BB7" w:rsidP="009E0BB7">
      <w:pPr>
        <w:rPr>
          <w:rFonts w:ascii="Arial" w:hAnsi="Arial"/>
          <w:szCs w:val="24"/>
        </w:rPr>
      </w:pPr>
    </w:p>
    <w:p w14:paraId="1E5A24F1" w14:textId="2796B034" w:rsidR="009E0BB7" w:rsidRPr="00477854" w:rsidRDefault="009E0BB7" w:rsidP="00477854">
      <w:pPr>
        <w:numPr>
          <w:ilvl w:val="0"/>
          <w:numId w:val="19"/>
        </w:numPr>
        <w:rPr>
          <w:rFonts w:ascii="Arial" w:hAnsi="Arial"/>
          <w:szCs w:val="24"/>
        </w:rPr>
      </w:pPr>
      <w:r w:rsidRPr="00477854">
        <w:rPr>
          <w:rFonts w:ascii="Arial" w:hAnsi="Arial"/>
          <w:szCs w:val="24"/>
        </w:rPr>
        <w:t>If the number of components/products received does not equal the number sent, the missing components/products should be identified on the form</w:t>
      </w:r>
    </w:p>
    <w:p w14:paraId="0347E0E9" w14:textId="77777777" w:rsidR="009E0BB7" w:rsidRPr="00477854" w:rsidRDefault="009E0BB7" w:rsidP="009E0BB7">
      <w:pPr>
        <w:rPr>
          <w:rFonts w:ascii="Arial" w:hAnsi="Arial"/>
          <w:szCs w:val="24"/>
        </w:rPr>
      </w:pPr>
    </w:p>
    <w:p w14:paraId="6847E073" w14:textId="61F929AC" w:rsidR="00EA7F73" w:rsidRDefault="009E0BB7" w:rsidP="00A0523F">
      <w:pPr>
        <w:numPr>
          <w:ilvl w:val="0"/>
          <w:numId w:val="19"/>
        </w:numPr>
        <w:rPr>
          <w:rFonts w:ascii="Arial" w:hAnsi="Arial"/>
          <w:szCs w:val="24"/>
        </w:rPr>
      </w:pPr>
      <w:r w:rsidRPr="00477854">
        <w:rPr>
          <w:rFonts w:ascii="Arial" w:hAnsi="Arial"/>
          <w:szCs w:val="24"/>
        </w:rPr>
        <w:t xml:space="preserve">If there are units that were sent, not received and not documented as transfused, a medical record review should be done to determine if the </w:t>
      </w:r>
      <w:r w:rsidR="00477854" w:rsidRPr="00477854">
        <w:rPr>
          <w:rFonts w:ascii="Arial" w:hAnsi="Arial"/>
          <w:szCs w:val="24"/>
        </w:rPr>
        <w:t>unit(s) was</w:t>
      </w:r>
      <w:r w:rsidRPr="00477854">
        <w:rPr>
          <w:rFonts w:ascii="Arial" w:hAnsi="Arial"/>
          <w:szCs w:val="24"/>
        </w:rPr>
        <w:t xml:space="preserve"> transfused.</w:t>
      </w:r>
      <w:r w:rsidR="00477854">
        <w:rPr>
          <w:rFonts w:ascii="Arial" w:hAnsi="Arial"/>
          <w:szCs w:val="24"/>
        </w:rPr>
        <w:t xml:space="preserve"> </w:t>
      </w:r>
      <w:r w:rsidR="00A0523F">
        <w:rPr>
          <w:rFonts w:ascii="Arial" w:hAnsi="Arial"/>
          <w:szCs w:val="24"/>
        </w:rPr>
        <w:t>Follow up with sending facility, transport, O</w:t>
      </w:r>
      <w:r w:rsidR="00725941">
        <w:rPr>
          <w:rFonts w:ascii="Arial" w:hAnsi="Arial"/>
          <w:szCs w:val="24"/>
        </w:rPr>
        <w:t>rnge</w:t>
      </w:r>
      <w:r w:rsidR="00A0523F">
        <w:rPr>
          <w:rFonts w:ascii="Arial" w:hAnsi="Arial"/>
          <w:szCs w:val="24"/>
        </w:rPr>
        <w:t xml:space="preserve"> and receiving facility patient care unit. </w:t>
      </w:r>
    </w:p>
    <w:p w14:paraId="01C788FB" w14:textId="77777777" w:rsidR="00EA7F73" w:rsidRDefault="00EA7F73" w:rsidP="00B94E3B">
      <w:pPr>
        <w:pStyle w:val="ListParagraph"/>
        <w:rPr>
          <w:rFonts w:ascii="Arial" w:hAnsi="Arial"/>
          <w:szCs w:val="24"/>
        </w:rPr>
      </w:pPr>
    </w:p>
    <w:p w14:paraId="4C0760E2" w14:textId="49CC7F24" w:rsidR="00EA7F73" w:rsidRDefault="00EA7F73">
      <w:pPr>
        <w:numPr>
          <w:ilvl w:val="0"/>
          <w:numId w:val="19"/>
        </w:numPr>
        <w:rPr>
          <w:rFonts w:ascii="Arial" w:hAnsi="Arial"/>
          <w:szCs w:val="24"/>
        </w:rPr>
      </w:pPr>
      <w:r w:rsidRPr="00AF6448">
        <w:rPr>
          <w:rFonts w:ascii="Arial" w:hAnsi="Arial"/>
          <w:szCs w:val="24"/>
        </w:rPr>
        <w:t xml:space="preserve">The shipping facility is responsible for the </w:t>
      </w:r>
      <w:r w:rsidR="00AF6448">
        <w:rPr>
          <w:rFonts w:ascii="Arial" w:hAnsi="Arial"/>
          <w:szCs w:val="24"/>
        </w:rPr>
        <w:t xml:space="preserve">final </w:t>
      </w:r>
      <w:r w:rsidRPr="00AF6448">
        <w:rPr>
          <w:rFonts w:ascii="Arial" w:hAnsi="Arial"/>
          <w:szCs w:val="24"/>
        </w:rPr>
        <w:t xml:space="preserve">disposition of the product. </w:t>
      </w:r>
    </w:p>
    <w:p w14:paraId="44E0EA90" w14:textId="77777777" w:rsidR="00AF6448" w:rsidRPr="00AF6448" w:rsidRDefault="00AF6448" w:rsidP="00B94E3B">
      <w:pPr>
        <w:rPr>
          <w:rFonts w:ascii="Arial" w:hAnsi="Arial"/>
          <w:szCs w:val="24"/>
        </w:rPr>
      </w:pPr>
    </w:p>
    <w:p w14:paraId="778BF653" w14:textId="26800446" w:rsidR="00477854" w:rsidRPr="00A0523F" w:rsidRDefault="00A0523F" w:rsidP="00A0523F">
      <w:pPr>
        <w:numPr>
          <w:ilvl w:val="0"/>
          <w:numId w:val="19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 w:rsidR="009E0BB7" w:rsidRPr="00A0523F">
        <w:rPr>
          <w:rFonts w:ascii="Arial" w:hAnsi="Arial"/>
          <w:szCs w:val="24"/>
        </w:rPr>
        <w:t xml:space="preserve">Alternatively, the components/products should be considered “presumed” transfused.  In this case, record the </w:t>
      </w:r>
      <w:r w:rsidR="00135196" w:rsidRPr="00A0523F">
        <w:rPr>
          <w:rFonts w:ascii="Arial" w:hAnsi="Arial"/>
          <w:szCs w:val="24"/>
        </w:rPr>
        <w:t>unaccounted-for</w:t>
      </w:r>
      <w:r w:rsidR="009E0BB7" w:rsidRPr="00A0523F">
        <w:rPr>
          <w:rFonts w:ascii="Arial" w:hAnsi="Arial"/>
          <w:szCs w:val="24"/>
        </w:rPr>
        <w:t xml:space="preserve"> units in the Transfused en route column as ‘transfused’</w:t>
      </w:r>
    </w:p>
    <w:p w14:paraId="4F75CA63" w14:textId="77777777" w:rsidR="00477854" w:rsidRDefault="00477854" w:rsidP="00477854">
      <w:pPr>
        <w:pStyle w:val="ListParagraph"/>
        <w:rPr>
          <w:rFonts w:ascii="Arial" w:hAnsi="Arial"/>
          <w:szCs w:val="24"/>
        </w:rPr>
      </w:pPr>
    </w:p>
    <w:p w14:paraId="74E208A9" w14:textId="56DEAB59" w:rsidR="00A73EDC" w:rsidRPr="00477854" w:rsidRDefault="009E0BB7" w:rsidP="009E0BB7">
      <w:pPr>
        <w:numPr>
          <w:ilvl w:val="0"/>
          <w:numId w:val="19"/>
        </w:numPr>
        <w:rPr>
          <w:rFonts w:ascii="Arial" w:hAnsi="Arial"/>
          <w:szCs w:val="24"/>
        </w:rPr>
      </w:pPr>
      <w:r w:rsidRPr="00477854">
        <w:rPr>
          <w:rFonts w:ascii="Arial" w:hAnsi="Arial"/>
          <w:szCs w:val="24"/>
        </w:rPr>
        <w:t xml:space="preserve">Fax completed copy of </w:t>
      </w:r>
      <w:r w:rsidR="00725941">
        <w:rPr>
          <w:rFonts w:ascii="Arial" w:hAnsi="Arial"/>
          <w:szCs w:val="24"/>
        </w:rPr>
        <w:t xml:space="preserve">Inter-hospital </w:t>
      </w:r>
      <w:r w:rsidR="002B435C">
        <w:rPr>
          <w:rFonts w:ascii="Arial" w:hAnsi="Arial"/>
          <w:szCs w:val="24"/>
        </w:rPr>
        <w:t>Transfer</w:t>
      </w:r>
      <w:r w:rsidR="00725941">
        <w:rPr>
          <w:rFonts w:ascii="Arial" w:hAnsi="Arial"/>
          <w:szCs w:val="24"/>
        </w:rPr>
        <w:t xml:space="preserve"> Form Blood Component</w:t>
      </w:r>
      <w:r w:rsidR="002B435C">
        <w:rPr>
          <w:rFonts w:ascii="Arial" w:hAnsi="Arial"/>
          <w:szCs w:val="24"/>
        </w:rPr>
        <w:t>s/Products</w:t>
      </w:r>
      <w:r w:rsidR="00725941">
        <w:rPr>
          <w:rFonts w:ascii="Arial" w:hAnsi="Arial"/>
          <w:szCs w:val="24"/>
        </w:rPr>
        <w:t xml:space="preserve"> </w:t>
      </w:r>
      <w:r w:rsidR="002B435C">
        <w:rPr>
          <w:rFonts w:ascii="Arial" w:hAnsi="Arial"/>
          <w:szCs w:val="24"/>
        </w:rPr>
        <w:t>Accompanying</w:t>
      </w:r>
      <w:r w:rsidR="00725941">
        <w:rPr>
          <w:rFonts w:ascii="Arial" w:hAnsi="Arial"/>
          <w:szCs w:val="24"/>
        </w:rPr>
        <w:t xml:space="preserve"> a Patient </w:t>
      </w:r>
      <w:r w:rsidRPr="00477854">
        <w:rPr>
          <w:rFonts w:ascii="Arial" w:hAnsi="Arial"/>
          <w:szCs w:val="24"/>
        </w:rPr>
        <w:t>IM.007F1 to</w:t>
      </w:r>
      <w:r w:rsidR="00EA7F73">
        <w:rPr>
          <w:rFonts w:ascii="Arial" w:hAnsi="Arial"/>
          <w:szCs w:val="24"/>
        </w:rPr>
        <w:t xml:space="preserve"> shipping facility</w:t>
      </w:r>
      <w:r w:rsidRPr="00477854">
        <w:rPr>
          <w:rFonts w:ascii="Arial" w:hAnsi="Arial"/>
          <w:szCs w:val="24"/>
        </w:rPr>
        <w:t>.</w:t>
      </w:r>
    </w:p>
    <w:p w14:paraId="1E732D4A" w14:textId="77777777" w:rsidR="009E0BB7" w:rsidRDefault="009E0BB7">
      <w:pPr>
        <w:rPr>
          <w:rFonts w:ascii="Arial" w:hAnsi="Arial"/>
          <w:sz w:val="16"/>
          <w:szCs w:val="16"/>
        </w:rPr>
      </w:pPr>
    </w:p>
    <w:p w14:paraId="439D26F5" w14:textId="77777777" w:rsidR="00477854" w:rsidRDefault="00477854" w:rsidP="00C30BC2">
      <w:pPr>
        <w:numPr>
          <w:ilvl w:val="0"/>
          <w:numId w:val="15"/>
        </w:numPr>
        <w:ind w:left="709" w:hanging="709"/>
        <w:rPr>
          <w:rFonts w:ascii="Arial" w:hAnsi="Arial"/>
          <w:b/>
          <w:sz w:val="28"/>
        </w:rPr>
      </w:pPr>
      <w:r w:rsidRPr="00477854">
        <w:rPr>
          <w:rFonts w:ascii="Arial" w:hAnsi="Arial"/>
          <w:b/>
          <w:sz w:val="28"/>
        </w:rPr>
        <w:t>Procedural Notes – N/A</w:t>
      </w:r>
    </w:p>
    <w:p w14:paraId="7EEC4BE2" w14:textId="77777777" w:rsidR="00477854" w:rsidRPr="001B0562" w:rsidRDefault="00477854" w:rsidP="00477854">
      <w:pPr>
        <w:ind w:left="360"/>
        <w:rPr>
          <w:rFonts w:ascii="Arial" w:hAnsi="Arial"/>
          <w:b/>
          <w:sz w:val="22"/>
        </w:rPr>
      </w:pPr>
    </w:p>
    <w:p w14:paraId="4A2816DC" w14:textId="77777777" w:rsidR="00477854" w:rsidRDefault="00477854" w:rsidP="00C30BC2">
      <w:pPr>
        <w:numPr>
          <w:ilvl w:val="0"/>
          <w:numId w:val="15"/>
        </w:numPr>
        <w:ind w:left="851" w:hanging="851"/>
        <w:rPr>
          <w:rFonts w:ascii="Arial" w:hAnsi="Arial"/>
          <w:b/>
          <w:sz w:val="28"/>
          <w:szCs w:val="28"/>
        </w:rPr>
      </w:pPr>
      <w:r w:rsidRPr="00477854">
        <w:rPr>
          <w:rFonts w:ascii="Arial" w:hAnsi="Arial"/>
          <w:b/>
          <w:sz w:val="28"/>
          <w:szCs w:val="28"/>
        </w:rPr>
        <w:t>References</w:t>
      </w:r>
    </w:p>
    <w:p w14:paraId="7F01D634" w14:textId="77777777" w:rsidR="00477854" w:rsidRDefault="00477854" w:rsidP="00477854">
      <w:pPr>
        <w:pStyle w:val="ListParagraph"/>
        <w:rPr>
          <w:rFonts w:ascii="Arial" w:hAnsi="Arial"/>
        </w:rPr>
      </w:pPr>
    </w:p>
    <w:p w14:paraId="04837265" w14:textId="77777777" w:rsidR="00477854" w:rsidRPr="00477854" w:rsidRDefault="00477854" w:rsidP="00477854">
      <w:pPr>
        <w:numPr>
          <w:ilvl w:val="1"/>
          <w:numId w:val="15"/>
        </w:numPr>
        <w:ind w:left="1418" w:hanging="709"/>
        <w:rPr>
          <w:rFonts w:ascii="Arial" w:hAnsi="Arial"/>
          <w:b/>
          <w:sz w:val="28"/>
          <w:szCs w:val="28"/>
        </w:rPr>
      </w:pPr>
      <w:r w:rsidRPr="00477854">
        <w:rPr>
          <w:rFonts w:ascii="Arial" w:hAnsi="Arial"/>
        </w:rPr>
        <w:t xml:space="preserve">CSTM Standards for Hospital Transfusion </w:t>
      </w:r>
      <w:r w:rsidR="008F0477">
        <w:rPr>
          <w:rFonts w:ascii="Arial" w:hAnsi="Arial"/>
        </w:rPr>
        <w:t>Services Version 4 – April 2017</w:t>
      </w:r>
      <w:r w:rsidRPr="00477854">
        <w:rPr>
          <w:rFonts w:ascii="Arial" w:hAnsi="Arial"/>
        </w:rPr>
        <w:t>. Canadian Socie</w:t>
      </w:r>
      <w:r w:rsidR="008F0477">
        <w:rPr>
          <w:rFonts w:ascii="Arial" w:hAnsi="Arial"/>
        </w:rPr>
        <w:t>ty for Transfusion Medicine, 5.7</w:t>
      </w:r>
      <w:r w:rsidRPr="00477854">
        <w:rPr>
          <w:rFonts w:ascii="Arial" w:hAnsi="Arial"/>
        </w:rPr>
        <w:t>.1</w:t>
      </w:r>
      <w:r w:rsidR="008F0477">
        <w:rPr>
          <w:rFonts w:ascii="Arial" w:hAnsi="Arial"/>
        </w:rPr>
        <w:t xml:space="preserve"> Transportation</w:t>
      </w:r>
    </w:p>
    <w:p w14:paraId="41C83694" w14:textId="77777777" w:rsidR="00477854" w:rsidRPr="001B0562" w:rsidRDefault="00477854" w:rsidP="00477854">
      <w:pPr>
        <w:ind w:left="1418"/>
        <w:rPr>
          <w:rFonts w:ascii="Arial" w:hAnsi="Arial"/>
          <w:b/>
          <w:szCs w:val="28"/>
        </w:rPr>
      </w:pPr>
    </w:p>
    <w:p w14:paraId="38E293D9" w14:textId="77777777" w:rsidR="00A73EDC" w:rsidRPr="00471917" w:rsidRDefault="00477854" w:rsidP="00477854">
      <w:pPr>
        <w:numPr>
          <w:ilvl w:val="1"/>
          <w:numId w:val="15"/>
        </w:numPr>
        <w:ind w:left="1418" w:hanging="709"/>
        <w:rPr>
          <w:rFonts w:ascii="Arial" w:hAnsi="Arial"/>
          <w:b/>
          <w:sz w:val="28"/>
          <w:szCs w:val="28"/>
        </w:rPr>
      </w:pPr>
      <w:r w:rsidRPr="00477854">
        <w:rPr>
          <w:rFonts w:ascii="Arial" w:hAnsi="Arial"/>
        </w:rPr>
        <w:t>CSA Z902</w:t>
      </w:r>
      <w:r w:rsidR="008F0477">
        <w:rPr>
          <w:rFonts w:ascii="Arial" w:hAnsi="Arial"/>
        </w:rPr>
        <w:t>-15</w:t>
      </w:r>
      <w:r w:rsidRPr="00477854">
        <w:rPr>
          <w:rFonts w:ascii="Arial" w:hAnsi="Arial"/>
        </w:rPr>
        <w:t xml:space="preserve"> Canadian Standard for </w:t>
      </w:r>
      <w:r w:rsidR="008F0477">
        <w:rPr>
          <w:rFonts w:ascii="Arial" w:hAnsi="Arial"/>
        </w:rPr>
        <w:t>Blood and Blood Components; 2015</w:t>
      </w:r>
      <w:r w:rsidRPr="00477854">
        <w:rPr>
          <w:rFonts w:ascii="Arial" w:hAnsi="Arial"/>
        </w:rPr>
        <w:t>, 9.5.2</w:t>
      </w:r>
    </w:p>
    <w:p w14:paraId="674EBBA1" w14:textId="77777777" w:rsidR="00471917" w:rsidRPr="001B0562" w:rsidRDefault="00471917" w:rsidP="00471917">
      <w:pPr>
        <w:pStyle w:val="ListParagraph"/>
        <w:rPr>
          <w:rFonts w:ascii="Arial" w:hAnsi="Arial"/>
          <w:b/>
          <w:sz w:val="16"/>
          <w:szCs w:val="28"/>
        </w:rPr>
      </w:pPr>
    </w:p>
    <w:p w14:paraId="5280FA7C" w14:textId="77777777" w:rsidR="00471917" w:rsidRDefault="00471917" w:rsidP="00471917">
      <w:pPr>
        <w:numPr>
          <w:ilvl w:val="0"/>
          <w:numId w:val="15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Revision History</w:t>
      </w:r>
    </w:p>
    <w:p w14:paraId="39164F93" w14:textId="77777777" w:rsidR="00471917" w:rsidRPr="001B0562" w:rsidRDefault="00471917" w:rsidP="00471917">
      <w:pPr>
        <w:rPr>
          <w:rFonts w:ascii="Arial" w:hAnsi="Arial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71"/>
      </w:tblGrid>
      <w:tr w:rsidR="00471917" w:rsidRPr="00F846B0" w14:paraId="7BD43FC6" w14:textId="77777777" w:rsidTr="00B94E3B">
        <w:tc>
          <w:tcPr>
            <w:tcW w:w="3085" w:type="dxa"/>
            <w:shd w:val="clear" w:color="auto" w:fill="BFBFBF"/>
          </w:tcPr>
          <w:p w14:paraId="27F77CCA" w14:textId="77777777" w:rsidR="00471917" w:rsidRPr="00F846B0" w:rsidRDefault="00471917" w:rsidP="00471917">
            <w:pPr>
              <w:rPr>
                <w:rFonts w:ascii="Arial" w:hAnsi="Arial"/>
                <w:b/>
                <w:sz w:val="22"/>
                <w:szCs w:val="28"/>
              </w:rPr>
            </w:pPr>
            <w:r w:rsidRPr="00F846B0">
              <w:rPr>
                <w:rFonts w:ascii="Arial" w:hAnsi="Arial"/>
                <w:b/>
                <w:sz w:val="22"/>
                <w:szCs w:val="28"/>
              </w:rPr>
              <w:t>Revision Date</w:t>
            </w:r>
          </w:p>
        </w:tc>
        <w:tc>
          <w:tcPr>
            <w:tcW w:w="5771" w:type="dxa"/>
            <w:shd w:val="clear" w:color="auto" w:fill="BFBFBF"/>
          </w:tcPr>
          <w:p w14:paraId="5C7B28AC" w14:textId="77777777" w:rsidR="00471917" w:rsidRPr="00F846B0" w:rsidRDefault="00471917" w:rsidP="00471917">
            <w:pPr>
              <w:rPr>
                <w:rFonts w:ascii="Arial" w:hAnsi="Arial"/>
                <w:b/>
                <w:sz w:val="22"/>
                <w:szCs w:val="28"/>
              </w:rPr>
            </w:pPr>
            <w:r w:rsidRPr="00F846B0">
              <w:rPr>
                <w:rFonts w:ascii="Arial" w:hAnsi="Arial"/>
                <w:b/>
                <w:sz w:val="22"/>
                <w:szCs w:val="28"/>
              </w:rPr>
              <w:t xml:space="preserve">Summary of Revision </w:t>
            </w:r>
          </w:p>
        </w:tc>
      </w:tr>
      <w:tr w:rsidR="00471917" w:rsidRPr="00F846B0" w14:paraId="3E6D3011" w14:textId="77777777" w:rsidTr="00B94E3B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189F8159" w14:textId="77777777" w:rsidR="00471917" w:rsidRPr="00F846B0" w:rsidRDefault="00471917" w:rsidP="00471917">
            <w:pPr>
              <w:rPr>
                <w:rFonts w:ascii="Arial" w:hAnsi="Arial"/>
                <w:sz w:val="28"/>
                <w:szCs w:val="28"/>
              </w:rPr>
            </w:pPr>
            <w:r w:rsidRPr="00F846B0">
              <w:rPr>
                <w:rFonts w:ascii="Arial" w:hAnsi="Arial"/>
                <w:sz w:val="22"/>
                <w:szCs w:val="28"/>
              </w:rPr>
              <w:t>August 8, 2014</w:t>
            </w: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auto"/>
          </w:tcPr>
          <w:p w14:paraId="3A31F4E5" w14:textId="77777777" w:rsidR="00471917" w:rsidRPr="00F846B0" w:rsidRDefault="00471917" w:rsidP="00F846B0">
            <w:pPr>
              <w:numPr>
                <w:ilvl w:val="0"/>
                <w:numId w:val="21"/>
              </w:numPr>
              <w:rPr>
                <w:rFonts w:ascii="Arial" w:hAnsi="Arial"/>
                <w:sz w:val="28"/>
                <w:szCs w:val="28"/>
              </w:rPr>
            </w:pPr>
            <w:r w:rsidRPr="00F846B0">
              <w:rPr>
                <w:rFonts w:ascii="Arial" w:hAnsi="Arial"/>
                <w:sz w:val="22"/>
                <w:szCs w:val="28"/>
              </w:rPr>
              <w:t>Revised name of manual</w:t>
            </w:r>
          </w:p>
          <w:p w14:paraId="298CCC8F" w14:textId="77777777" w:rsidR="00471917" w:rsidRPr="00F846B0" w:rsidRDefault="00471917" w:rsidP="00F846B0">
            <w:pPr>
              <w:numPr>
                <w:ilvl w:val="0"/>
                <w:numId w:val="21"/>
              </w:numPr>
              <w:rPr>
                <w:rFonts w:ascii="Arial" w:hAnsi="Arial"/>
                <w:sz w:val="28"/>
                <w:szCs w:val="28"/>
              </w:rPr>
            </w:pPr>
            <w:r w:rsidRPr="00F846B0">
              <w:rPr>
                <w:rFonts w:ascii="Arial" w:hAnsi="Arial"/>
                <w:sz w:val="22"/>
                <w:szCs w:val="28"/>
              </w:rPr>
              <w:t xml:space="preserve">Revised title of document </w:t>
            </w:r>
          </w:p>
          <w:p w14:paraId="19905BD9" w14:textId="77777777" w:rsidR="00471917" w:rsidRPr="00F846B0" w:rsidRDefault="00471917" w:rsidP="00F846B0">
            <w:pPr>
              <w:numPr>
                <w:ilvl w:val="0"/>
                <w:numId w:val="21"/>
              </w:numPr>
              <w:rPr>
                <w:rFonts w:ascii="Arial" w:hAnsi="Arial"/>
                <w:sz w:val="28"/>
                <w:szCs w:val="28"/>
              </w:rPr>
            </w:pPr>
            <w:r w:rsidRPr="00F846B0">
              <w:rPr>
                <w:rFonts w:ascii="Arial" w:hAnsi="Arial"/>
                <w:sz w:val="22"/>
                <w:szCs w:val="28"/>
              </w:rPr>
              <w:t>R</w:t>
            </w:r>
            <w:r w:rsidR="00733FA9" w:rsidRPr="00F846B0">
              <w:rPr>
                <w:rFonts w:ascii="Arial" w:hAnsi="Arial"/>
                <w:sz w:val="22"/>
                <w:szCs w:val="28"/>
              </w:rPr>
              <w:t>evised sections 2.0, 4.0</w:t>
            </w:r>
            <w:r w:rsidR="001B0562" w:rsidRPr="00F846B0">
              <w:rPr>
                <w:rFonts w:ascii="Arial" w:hAnsi="Arial"/>
                <w:sz w:val="22"/>
                <w:szCs w:val="28"/>
              </w:rPr>
              <w:t>, 5.0 &amp; 6.0</w:t>
            </w:r>
          </w:p>
          <w:p w14:paraId="52205BC3" w14:textId="77777777" w:rsidR="001B0562" w:rsidRPr="00F846B0" w:rsidRDefault="001B0562" w:rsidP="00F846B0">
            <w:pPr>
              <w:numPr>
                <w:ilvl w:val="0"/>
                <w:numId w:val="21"/>
              </w:numPr>
              <w:ind w:left="176" w:hanging="176"/>
              <w:rPr>
                <w:rFonts w:ascii="Arial" w:hAnsi="Arial"/>
                <w:sz w:val="28"/>
                <w:szCs w:val="28"/>
              </w:rPr>
            </w:pPr>
            <w:r w:rsidRPr="00F846B0">
              <w:rPr>
                <w:rFonts w:ascii="Arial" w:hAnsi="Arial"/>
                <w:sz w:val="22"/>
                <w:szCs w:val="28"/>
              </w:rPr>
              <w:t>Updated list of references to include most recent editions</w:t>
            </w:r>
          </w:p>
        </w:tc>
      </w:tr>
      <w:tr w:rsidR="001B02F5" w:rsidRPr="00F846B0" w14:paraId="4172DA79" w14:textId="77777777" w:rsidTr="00B94E3B">
        <w:tc>
          <w:tcPr>
            <w:tcW w:w="3085" w:type="dxa"/>
            <w:shd w:val="clear" w:color="auto" w:fill="FFFFFF"/>
          </w:tcPr>
          <w:p w14:paraId="2A2CCD66" w14:textId="64140C71" w:rsidR="001B02F5" w:rsidRPr="00F846B0" w:rsidRDefault="00FD7A15" w:rsidP="00471917">
            <w:pPr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  <w:sz w:val="22"/>
                <w:szCs w:val="28"/>
              </w:rPr>
              <w:t>Dec 30</w:t>
            </w:r>
            <w:r w:rsidR="001B02F5">
              <w:rPr>
                <w:rFonts w:ascii="Arial" w:hAnsi="Arial"/>
                <w:sz w:val="22"/>
                <w:szCs w:val="28"/>
              </w:rPr>
              <w:t>,2017</w:t>
            </w:r>
          </w:p>
        </w:tc>
        <w:tc>
          <w:tcPr>
            <w:tcW w:w="5771" w:type="dxa"/>
            <w:shd w:val="clear" w:color="auto" w:fill="FFFFFF"/>
          </w:tcPr>
          <w:p w14:paraId="14D008A4" w14:textId="77777777" w:rsidR="001B02F5" w:rsidRDefault="001B02F5" w:rsidP="00F846B0">
            <w:pPr>
              <w:numPr>
                <w:ilvl w:val="0"/>
                <w:numId w:val="21"/>
              </w:numPr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  <w:sz w:val="22"/>
                <w:szCs w:val="28"/>
              </w:rPr>
              <w:t>Revised sections 4.0, 6.0 &amp; 7.0</w:t>
            </w:r>
          </w:p>
          <w:p w14:paraId="13D0845F" w14:textId="27614ECB" w:rsidR="001B02F5" w:rsidRPr="00F846B0" w:rsidRDefault="001B02F5" w:rsidP="001B02F5">
            <w:pPr>
              <w:numPr>
                <w:ilvl w:val="0"/>
                <w:numId w:val="21"/>
              </w:numPr>
              <w:tabs>
                <w:tab w:val="left" w:pos="65"/>
              </w:tabs>
              <w:ind w:left="245" w:hanging="270"/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  <w:sz w:val="22"/>
                <w:szCs w:val="28"/>
              </w:rPr>
              <w:t>Updated list of references to include most recent editions</w:t>
            </w:r>
          </w:p>
        </w:tc>
      </w:tr>
    </w:tbl>
    <w:p w14:paraId="7DD9C90C" w14:textId="0BE83E91" w:rsidR="00471917" w:rsidRPr="00B94E3B" w:rsidRDefault="00471917" w:rsidP="00B94E3B">
      <w:pPr>
        <w:shd w:val="clear" w:color="auto" w:fill="FFFFFF" w:themeFill="background1"/>
        <w:rPr>
          <w:rFonts w:ascii="Arial" w:hAnsi="Arial"/>
          <w:b/>
          <w:color w:val="FFFFFF" w:themeColor="background1"/>
          <w:sz w:val="28"/>
          <w:szCs w:val="28"/>
        </w:rPr>
      </w:pPr>
    </w:p>
    <w:sectPr w:rsidR="00471917" w:rsidRPr="00B94E3B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86725" w14:textId="77777777" w:rsidR="00D32201" w:rsidRDefault="00D32201" w:rsidP="00A73EDC">
      <w:r>
        <w:separator/>
      </w:r>
    </w:p>
  </w:endnote>
  <w:endnote w:type="continuationSeparator" w:id="0">
    <w:p w14:paraId="7A2D4E14" w14:textId="77777777" w:rsidR="00D32201" w:rsidRDefault="00D32201" w:rsidP="00A7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94"/>
    </w:tblGrid>
    <w:tr w:rsidR="00C96417" w14:paraId="29450702" w14:textId="77777777">
      <w:tc>
        <w:tcPr>
          <w:tcW w:w="1512" w:type="dxa"/>
        </w:tcPr>
        <w:p w14:paraId="133F454A" w14:textId="77777777" w:rsidR="00C96417" w:rsidRDefault="00C96417">
          <w:pPr>
            <w:pStyle w:val="Footer"/>
            <w:jc w:val="center"/>
            <w:rPr>
              <w:rFonts w:ascii="Verdana" w:hAnsi="Verdana"/>
              <w:sz w:val="8"/>
            </w:rPr>
          </w:pPr>
        </w:p>
        <w:p w14:paraId="7D51F189" w14:textId="02646D02" w:rsidR="00C96417" w:rsidRDefault="0078223F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</w:rPr>
            <w:drawing>
              <wp:inline distT="0" distB="0" distL="0" distR="0" wp14:anchorId="61B69A66" wp14:editId="54825528">
                <wp:extent cx="822960" cy="28829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ebp.net-resizeima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288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14:paraId="4BAC03D0" w14:textId="77777777" w:rsidR="00C96417" w:rsidRDefault="00C96417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Verdana" w:hAnsi="Verdana"/>
              <w:sz w:val="16"/>
            </w:rPr>
            <w:br/>
          </w:r>
          <w:r>
            <w:rPr>
              <w:rFonts w:ascii="Arial" w:hAnsi="Arial"/>
              <w:sz w:val="18"/>
            </w:rPr>
            <w:t>Ontario Regional Blood Coordinating Network</w:t>
          </w:r>
        </w:p>
        <w:p w14:paraId="211B23E6" w14:textId="77777777" w:rsidR="00C96417" w:rsidRDefault="00C96417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</w:tc>
      <w:tc>
        <w:tcPr>
          <w:tcW w:w="1494" w:type="dxa"/>
        </w:tcPr>
        <w:p w14:paraId="293CE029" w14:textId="77777777" w:rsidR="00C96417" w:rsidRDefault="00C96417">
          <w:pPr>
            <w:pStyle w:val="Footer"/>
            <w:jc w:val="right"/>
            <w:rPr>
              <w:rFonts w:ascii="Arial" w:hAnsi="Arial"/>
              <w:snapToGrid w:val="0"/>
              <w:sz w:val="18"/>
            </w:rPr>
          </w:pPr>
        </w:p>
        <w:p w14:paraId="1F7041D0" w14:textId="77777777" w:rsidR="00C96417" w:rsidRDefault="00C96417">
          <w:pPr>
            <w:pStyle w:val="Footer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>IM.007</w:t>
          </w:r>
        </w:p>
        <w:p w14:paraId="309995E4" w14:textId="77777777" w:rsidR="00C96417" w:rsidRDefault="00C96417">
          <w:pPr>
            <w:pStyle w:val="Footer"/>
            <w:jc w:val="right"/>
            <w:rPr>
              <w:rFonts w:ascii="Arial" w:hAnsi="Arial"/>
              <w:snapToGrid w:val="0"/>
              <w:sz w:val="18"/>
            </w:rPr>
          </w:pPr>
        </w:p>
        <w:p w14:paraId="0F1810B1" w14:textId="77777777" w:rsidR="00C96417" w:rsidRDefault="00C96417">
          <w:pPr>
            <w:pStyle w:val="Footer"/>
            <w:jc w:val="right"/>
            <w:rPr>
              <w:rFonts w:ascii="Verdana" w:hAnsi="Verdana"/>
              <w:sz w:val="16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D4EF7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D4EF7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14:paraId="582A8DC0" w14:textId="77777777" w:rsidR="00C96417" w:rsidRDefault="00C96417">
    <w:pPr>
      <w:pStyle w:val="Footer"/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94"/>
    </w:tblGrid>
    <w:tr w:rsidR="00C96417" w14:paraId="7692DDB2" w14:textId="77777777">
      <w:tc>
        <w:tcPr>
          <w:tcW w:w="1512" w:type="dxa"/>
        </w:tcPr>
        <w:p w14:paraId="22E2CEB1" w14:textId="77777777" w:rsidR="00C96417" w:rsidRDefault="00C96417" w:rsidP="00A73EDC">
          <w:pPr>
            <w:pStyle w:val="Footer"/>
            <w:jc w:val="center"/>
            <w:rPr>
              <w:rFonts w:ascii="Verdana" w:hAnsi="Verdana"/>
              <w:sz w:val="8"/>
            </w:rPr>
          </w:pPr>
        </w:p>
        <w:p w14:paraId="7220195D" w14:textId="77777777" w:rsidR="00C96417" w:rsidRDefault="00745997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 wp14:anchorId="36ED5CA0" wp14:editId="4B073F11">
                <wp:extent cx="839774" cy="342900"/>
                <wp:effectExtent l="0" t="0" r="0" b="0"/>
                <wp:docPr id="6" name="Picture 6" descr="ORBCoN 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 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382" cy="351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14:paraId="547A0669" w14:textId="77777777" w:rsidR="00C96417" w:rsidRDefault="00C96417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Verdana" w:hAnsi="Verdana"/>
              <w:sz w:val="16"/>
            </w:rPr>
            <w:br/>
          </w:r>
          <w:r>
            <w:rPr>
              <w:rFonts w:ascii="Arial" w:hAnsi="Arial"/>
              <w:sz w:val="18"/>
            </w:rPr>
            <w:t>Ontario Regional Blood Coordinating Network</w:t>
          </w:r>
        </w:p>
        <w:p w14:paraId="6854CD46" w14:textId="77777777" w:rsidR="00C96417" w:rsidRDefault="00C96417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</w:tc>
      <w:tc>
        <w:tcPr>
          <w:tcW w:w="1494" w:type="dxa"/>
        </w:tcPr>
        <w:p w14:paraId="1853DC2F" w14:textId="77777777" w:rsidR="00C96417" w:rsidRDefault="00C96417">
          <w:pPr>
            <w:pStyle w:val="Footer"/>
            <w:jc w:val="right"/>
            <w:rPr>
              <w:rFonts w:ascii="Arial" w:hAnsi="Arial"/>
              <w:snapToGrid w:val="0"/>
              <w:sz w:val="18"/>
            </w:rPr>
          </w:pPr>
        </w:p>
        <w:p w14:paraId="6432C42C" w14:textId="77777777" w:rsidR="00C96417" w:rsidRDefault="00C96417">
          <w:pPr>
            <w:pStyle w:val="Footer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>IM.007</w:t>
          </w:r>
        </w:p>
        <w:p w14:paraId="0A9CC8AB" w14:textId="77777777" w:rsidR="00C96417" w:rsidRDefault="00C96417">
          <w:pPr>
            <w:pStyle w:val="Footer"/>
            <w:jc w:val="right"/>
            <w:rPr>
              <w:rFonts w:ascii="Arial" w:hAnsi="Arial"/>
              <w:snapToGrid w:val="0"/>
              <w:sz w:val="18"/>
            </w:rPr>
          </w:pPr>
        </w:p>
        <w:p w14:paraId="3BCB0530" w14:textId="07B3F7DC" w:rsidR="00C96417" w:rsidRDefault="00C96417" w:rsidP="00B242F5">
          <w:pPr>
            <w:pStyle w:val="Footer"/>
            <w:jc w:val="right"/>
            <w:rPr>
              <w:rFonts w:ascii="Verdana" w:hAnsi="Verdana"/>
              <w:sz w:val="16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7434E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 w:rsidR="00B242F5">
            <w:rPr>
              <w:rFonts w:ascii="Arial" w:hAnsi="Arial"/>
              <w:snapToGrid w:val="0"/>
              <w:sz w:val="18"/>
            </w:rPr>
            <w:t>5</w:t>
          </w:r>
        </w:p>
      </w:tc>
    </w:tr>
  </w:tbl>
  <w:p w14:paraId="7B4FFF01" w14:textId="77777777" w:rsidR="00C96417" w:rsidRDefault="00C96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4D96" w14:textId="77777777" w:rsidR="00D32201" w:rsidRDefault="00D32201" w:rsidP="00A73EDC">
      <w:r>
        <w:separator/>
      </w:r>
    </w:p>
  </w:footnote>
  <w:footnote w:type="continuationSeparator" w:id="0">
    <w:p w14:paraId="71160708" w14:textId="77777777" w:rsidR="00D32201" w:rsidRDefault="00D32201" w:rsidP="00A7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838"/>
    </w:tblGrid>
    <w:tr w:rsidR="00C96417" w14:paraId="2680E92D" w14:textId="77777777">
      <w:tc>
        <w:tcPr>
          <w:tcW w:w="8838" w:type="dxa"/>
        </w:tcPr>
        <w:p w14:paraId="2E34467D" w14:textId="77777777" w:rsidR="00C96417" w:rsidRDefault="00C96417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Shipment of Blood </w:t>
          </w:r>
          <w:r w:rsidR="00771068">
            <w:rPr>
              <w:rFonts w:ascii="Arial" w:hAnsi="Arial"/>
              <w:b/>
              <w:sz w:val="28"/>
            </w:rPr>
            <w:t>Components/</w:t>
          </w:r>
          <w:r>
            <w:rPr>
              <w:rFonts w:ascii="Arial" w:hAnsi="Arial"/>
              <w:b/>
              <w:sz w:val="28"/>
            </w:rPr>
            <w:t>Products Accompanying a Patient</w:t>
          </w:r>
        </w:p>
      </w:tc>
    </w:tr>
  </w:tbl>
  <w:p w14:paraId="3A7E2CEE" w14:textId="77777777" w:rsidR="00C96417" w:rsidRDefault="00C96417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4CFB" w14:textId="77777777" w:rsidR="00C96417" w:rsidRDefault="00F572AC">
    <w:pPr>
      <w:pStyle w:val="Header"/>
      <w:tabs>
        <w:tab w:val="clear" w:pos="8640"/>
        <w:tab w:val="left" w:pos="5057"/>
      </w:tabs>
    </w:pPr>
    <w:r>
      <w:rPr>
        <w:noProof/>
      </w:rPr>
      <w:drawing>
        <wp:inline distT="0" distB="0" distL="0" distR="0" wp14:anchorId="447EA5B0" wp14:editId="49A7180B">
          <wp:extent cx="1129030" cy="46101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13A95" w14:textId="77777777" w:rsidR="00C96417" w:rsidRDefault="00C96417">
    <w:pPr>
      <w:pStyle w:val="Header"/>
      <w:tabs>
        <w:tab w:val="clear" w:pos="8640"/>
        <w:tab w:val="left" w:pos="5057"/>
      </w:tabs>
      <w:rPr>
        <w:rFonts w:ascii="Arial" w:hAnsi="Arial" w:cs="Arial"/>
        <w:b/>
        <w:bCs/>
        <w:sz w:val="22"/>
      </w:rPr>
    </w:pPr>
  </w:p>
  <w:p w14:paraId="7AF15AA4" w14:textId="77777777" w:rsidR="00C96417" w:rsidRDefault="009E0BB7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Ontario Regional Blood Coordinating Network</w:t>
    </w:r>
  </w:p>
  <w:p w14:paraId="182F30BA" w14:textId="77777777" w:rsidR="009E0BB7" w:rsidRDefault="009E0BB7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Transfusion Technical Resource Manual</w:t>
    </w:r>
  </w:p>
  <w:p w14:paraId="656D1FD1" w14:textId="77777777" w:rsidR="00C96417" w:rsidRDefault="00C96417">
    <w:pPr>
      <w:pStyle w:val="Header"/>
      <w:jc w:val="center"/>
      <w:rPr>
        <w:rFonts w:ascii="Arial" w:hAnsi="Arial" w:cs="Arial"/>
        <w:b/>
        <w:bCs/>
        <w:sz w:val="22"/>
      </w:rPr>
    </w:pPr>
  </w:p>
  <w:p w14:paraId="266A835F" w14:textId="77777777" w:rsidR="00C96417" w:rsidRDefault="00C96417">
    <w:pPr>
      <w:pStyle w:val="Header"/>
      <w:tabs>
        <w:tab w:val="left" w:pos="6617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Shipment of Blood Components/Products Accompanying a Patient</w:t>
    </w:r>
  </w:p>
  <w:p w14:paraId="5F3EA34F" w14:textId="77777777" w:rsidR="00C96417" w:rsidRDefault="00C96417">
    <w:pPr>
      <w:pStyle w:val="Header"/>
      <w:tabs>
        <w:tab w:val="left" w:pos="6617"/>
      </w:tabs>
      <w:jc w:val="center"/>
      <w:rPr>
        <w:rFonts w:ascii="Arial" w:hAnsi="Arial"/>
        <w:b/>
        <w:sz w:val="28"/>
      </w:rPr>
    </w:pPr>
  </w:p>
  <w:p w14:paraId="010BF8B3" w14:textId="77777777" w:rsidR="00C96417" w:rsidRDefault="00C96417">
    <w:pPr>
      <w:pStyle w:val="Header"/>
      <w:tabs>
        <w:tab w:val="left" w:pos="6617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 w:rsidR="00F572AC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52464C" wp14:editId="315FA575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DE9B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R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C96417" w14:paraId="6A4E5B31" w14:textId="77777777">
      <w:tc>
        <w:tcPr>
          <w:tcW w:w="4428" w:type="dxa"/>
        </w:tcPr>
        <w:p w14:paraId="4350AD30" w14:textId="77777777" w:rsidR="00C96417" w:rsidRDefault="00C96417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Approved By:  </w:t>
          </w:r>
        </w:p>
      </w:tc>
      <w:tc>
        <w:tcPr>
          <w:tcW w:w="4428" w:type="dxa"/>
        </w:tcPr>
        <w:p w14:paraId="0910F331" w14:textId="77777777" w:rsidR="00C96417" w:rsidRDefault="00C96417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Document No: IM.007</w:t>
          </w:r>
        </w:p>
      </w:tc>
    </w:tr>
    <w:tr w:rsidR="00C96417" w14:paraId="46FA971E" w14:textId="77777777">
      <w:tc>
        <w:tcPr>
          <w:tcW w:w="4428" w:type="dxa"/>
        </w:tcPr>
        <w:p w14:paraId="5B0D5013" w14:textId="77777777" w:rsidR="00C96417" w:rsidRDefault="00C96417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 Issued:  2004/04/05</w:t>
          </w:r>
        </w:p>
      </w:tc>
      <w:tc>
        <w:tcPr>
          <w:tcW w:w="4428" w:type="dxa"/>
        </w:tcPr>
        <w:p w14:paraId="28C5CA9C" w14:textId="77777777" w:rsidR="00C96417" w:rsidRDefault="00C96417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Category:  Inventory Management</w:t>
          </w:r>
        </w:p>
      </w:tc>
    </w:tr>
    <w:tr w:rsidR="00C96417" w14:paraId="39DB138F" w14:textId="77777777">
      <w:tc>
        <w:tcPr>
          <w:tcW w:w="4428" w:type="dxa"/>
        </w:tcPr>
        <w:p w14:paraId="16842893" w14:textId="1AAF09DE" w:rsidR="00C96417" w:rsidRDefault="00C96417" w:rsidP="00B242F5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 Revised:  2009/09/01;</w:t>
          </w:r>
          <w:r w:rsidR="009E0BB7">
            <w:rPr>
              <w:rFonts w:ascii="Arial" w:hAnsi="Arial" w:cs="Arial"/>
              <w:sz w:val="20"/>
            </w:rPr>
            <w:t xml:space="preserve"> 2014/08/08</w:t>
          </w:r>
          <w:r w:rsidR="00915F4A">
            <w:rPr>
              <w:rFonts w:ascii="Arial" w:hAnsi="Arial" w:cs="Arial"/>
              <w:sz w:val="20"/>
            </w:rPr>
            <w:t>, 2017/</w:t>
          </w:r>
          <w:r w:rsidR="00B242F5">
            <w:rPr>
              <w:rFonts w:ascii="Arial" w:hAnsi="Arial" w:cs="Arial"/>
              <w:sz w:val="20"/>
            </w:rPr>
            <w:t>12/30</w:t>
          </w:r>
        </w:p>
      </w:tc>
      <w:tc>
        <w:tcPr>
          <w:tcW w:w="4428" w:type="dxa"/>
        </w:tcPr>
        <w:p w14:paraId="67155E99" w14:textId="291293D2" w:rsidR="00C96417" w:rsidRPr="00B242F5" w:rsidRDefault="00B242F5">
          <w:pPr>
            <w:pStyle w:val="Header"/>
            <w:rPr>
              <w:rFonts w:ascii="Arial" w:hAnsi="Arial" w:cs="Arial"/>
              <w:sz w:val="20"/>
            </w:rPr>
          </w:pPr>
          <w:r w:rsidRPr="00B242F5">
            <w:rPr>
              <w:rFonts w:ascii="Arial" w:hAnsi="Arial" w:cs="Arial"/>
              <w:sz w:val="20"/>
            </w:rPr>
            <w:t xml:space="preserve">Page </w:t>
          </w:r>
          <w:r w:rsidRPr="00B242F5">
            <w:rPr>
              <w:rFonts w:ascii="Arial" w:hAnsi="Arial" w:cs="Arial"/>
              <w:sz w:val="20"/>
            </w:rPr>
            <w:fldChar w:fldCharType="begin"/>
          </w:r>
          <w:r w:rsidRPr="00B242F5">
            <w:rPr>
              <w:rFonts w:ascii="Arial" w:hAnsi="Arial" w:cs="Arial"/>
              <w:sz w:val="20"/>
            </w:rPr>
            <w:instrText xml:space="preserve"> PAGE  \* Arabic  \* MERGEFORMAT </w:instrText>
          </w:r>
          <w:r w:rsidRPr="00B242F5">
            <w:rPr>
              <w:rFonts w:ascii="Arial" w:hAnsi="Arial" w:cs="Arial"/>
              <w:sz w:val="20"/>
            </w:rPr>
            <w:fldChar w:fldCharType="separate"/>
          </w:r>
          <w:r w:rsidR="00D7434E">
            <w:rPr>
              <w:rFonts w:ascii="Arial" w:hAnsi="Arial" w:cs="Arial"/>
              <w:noProof/>
              <w:sz w:val="20"/>
            </w:rPr>
            <w:t>1</w:t>
          </w:r>
          <w:r w:rsidRPr="00B242F5">
            <w:rPr>
              <w:rFonts w:ascii="Arial" w:hAnsi="Arial" w:cs="Arial"/>
              <w:sz w:val="20"/>
            </w:rPr>
            <w:fldChar w:fldCharType="end"/>
          </w:r>
          <w:r w:rsidRPr="00B242F5">
            <w:rPr>
              <w:rFonts w:ascii="Arial" w:hAnsi="Arial" w:cs="Arial"/>
              <w:sz w:val="20"/>
            </w:rPr>
            <w:t xml:space="preserve"> of </w:t>
          </w:r>
          <w:r w:rsidRPr="00B242F5">
            <w:rPr>
              <w:rFonts w:ascii="Arial" w:hAnsi="Arial" w:cs="Arial"/>
              <w:sz w:val="20"/>
            </w:rPr>
            <w:fldChar w:fldCharType="begin"/>
          </w:r>
          <w:r w:rsidRPr="00B242F5">
            <w:rPr>
              <w:rFonts w:ascii="Arial" w:hAnsi="Arial" w:cs="Arial"/>
              <w:sz w:val="20"/>
            </w:rPr>
            <w:instrText xml:space="preserve"> NUMPAGES  \* Arabic  \* MERGEFORMAT </w:instrText>
          </w:r>
          <w:r w:rsidRPr="00B242F5">
            <w:rPr>
              <w:rFonts w:ascii="Arial" w:hAnsi="Arial" w:cs="Arial"/>
              <w:sz w:val="20"/>
            </w:rPr>
            <w:fldChar w:fldCharType="separate"/>
          </w:r>
          <w:r w:rsidR="00D7434E">
            <w:rPr>
              <w:rFonts w:ascii="Arial" w:hAnsi="Arial" w:cs="Arial"/>
              <w:noProof/>
              <w:sz w:val="20"/>
            </w:rPr>
            <w:t>5</w:t>
          </w:r>
          <w:r w:rsidRPr="00B242F5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248A3815" w14:textId="77777777" w:rsidR="00C96417" w:rsidRDefault="00F572AC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B36CC" wp14:editId="6F51F9E9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A71D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9lXp8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C96417">
      <w:rPr>
        <w:rFonts w:ascii="Arial" w:hAnsi="Arial" w:cs="Arial"/>
        <w:sz w:val="20"/>
      </w:rPr>
      <w:tab/>
    </w:r>
  </w:p>
  <w:p w14:paraId="65963D04" w14:textId="77777777" w:rsidR="00C96417" w:rsidRDefault="00C96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52918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55D74"/>
    <w:multiLevelType w:val="hybridMultilevel"/>
    <w:tmpl w:val="5FB2A55E"/>
    <w:lvl w:ilvl="0" w:tplc="06E0FF0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-6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</w:abstractNum>
  <w:abstractNum w:abstractNumId="3" w15:restartNumberingAfterBreak="0">
    <w:nsid w:val="0D5A6CDC"/>
    <w:multiLevelType w:val="multilevel"/>
    <w:tmpl w:val="237E16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51794"/>
    <w:multiLevelType w:val="multilevel"/>
    <w:tmpl w:val="65E454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6F15AE2"/>
    <w:multiLevelType w:val="hybridMultilevel"/>
    <w:tmpl w:val="C39E3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65126"/>
    <w:multiLevelType w:val="multilevel"/>
    <w:tmpl w:val="65E454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3495E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FA32CB"/>
    <w:multiLevelType w:val="hybridMultilevel"/>
    <w:tmpl w:val="237A778C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14D09CB"/>
    <w:multiLevelType w:val="multilevel"/>
    <w:tmpl w:val="E8E8C11C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0" w15:restartNumberingAfterBreak="0">
    <w:nsid w:val="34764562"/>
    <w:multiLevelType w:val="hybridMultilevel"/>
    <w:tmpl w:val="2C38CA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256D2"/>
    <w:multiLevelType w:val="hybridMultilevel"/>
    <w:tmpl w:val="F0D4B0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066A53"/>
    <w:multiLevelType w:val="hybridMultilevel"/>
    <w:tmpl w:val="868AFA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904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D65C57"/>
    <w:multiLevelType w:val="hybridMultilevel"/>
    <w:tmpl w:val="671C1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468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AC6CC2"/>
    <w:multiLevelType w:val="hybridMultilevel"/>
    <w:tmpl w:val="18141656"/>
    <w:lvl w:ilvl="0" w:tplc="2C0E73A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8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9" w15:restartNumberingAfterBreak="0">
    <w:nsid w:val="716759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1" w15:restartNumberingAfterBreak="0">
    <w:nsid w:val="7B292D8B"/>
    <w:multiLevelType w:val="hybridMultilevel"/>
    <w:tmpl w:val="B40CA57E"/>
    <w:lvl w:ilvl="0" w:tplc="2C0E73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7"/>
  </w:num>
  <w:num w:numId="5">
    <w:abstractNumId w:val="22"/>
  </w:num>
  <w:num w:numId="6">
    <w:abstractNumId w:val="9"/>
  </w:num>
  <w:num w:numId="7">
    <w:abstractNumId w:val="9"/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19"/>
  </w:num>
  <w:num w:numId="13">
    <w:abstractNumId w:val="14"/>
  </w:num>
  <w:num w:numId="14">
    <w:abstractNumId w:val="12"/>
  </w:num>
  <w:num w:numId="15">
    <w:abstractNumId w:val="3"/>
  </w:num>
  <w:num w:numId="16">
    <w:abstractNumId w:val="16"/>
  </w:num>
  <w:num w:numId="17">
    <w:abstractNumId w:val="4"/>
  </w:num>
  <w:num w:numId="18">
    <w:abstractNumId w:val="6"/>
  </w:num>
  <w:num w:numId="19">
    <w:abstractNumId w:val="8"/>
  </w:num>
  <w:num w:numId="20">
    <w:abstractNumId w:val="10"/>
  </w:num>
  <w:num w:numId="21">
    <w:abstractNumId w:val="2"/>
  </w:num>
  <w:num w:numId="22">
    <w:abstractNumId w:val="11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DC"/>
    <w:rsid w:val="000168B7"/>
    <w:rsid w:val="00027F6C"/>
    <w:rsid w:val="00046685"/>
    <w:rsid w:val="00070C2A"/>
    <w:rsid w:val="00077754"/>
    <w:rsid w:val="0009235D"/>
    <w:rsid w:val="000924A9"/>
    <w:rsid w:val="000A418A"/>
    <w:rsid w:val="0010524E"/>
    <w:rsid w:val="001261BC"/>
    <w:rsid w:val="00135196"/>
    <w:rsid w:val="00177D54"/>
    <w:rsid w:val="001A4FD9"/>
    <w:rsid w:val="001B02F5"/>
    <w:rsid w:val="001B0562"/>
    <w:rsid w:val="001D6BAC"/>
    <w:rsid w:val="0022691A"/>
    <w:rsid w:val="00235E3B"/>
    <w:rsid w:val="00240A81"/>
    <w:rsid w:val="00274D20"/>
    <w:rsid w:val="00281715"/>
    <w:rsid w:val="00286491"/>
    <w:rsid w:val="002B435C"/>
    <w:rsid w:val="00315ADB"/>
    <w:rsid w:val="00335395"/>
    <w:rsid w:val="00337E18"/>
    <w:rsid w:val="00381A2B"/>
    <w:rsid w:val="00385E79"/>
    <w:rsid w:val="004234C0"/>
    <w:rsid w:val="00471917"/>
    <w:rsid w:val="00477854"/>
    <w:rsid w:val="004871A0"/>
    <w:rsid w:val="004C7BFB"/>
    <w:rsid w:val="004C7E5A"/>
    <w:rsid w:val="004D5C3A"/>
    <w:rsid w:val="00570A2A"/>
    <w:rsid w:val="005D1EA5"/>
    <w:rsid w:val="00640707"/>
    <w:rsid w:val="00684BC8"/>
    <w:rsid w:val="006A46C9"/>
    <w:rsid w:val="0071209F"/>
    <w:rsid w:val="00725941"/>
    <w:rsid w:val="00732542"/>
    <w:rsid w:val="00733FA9"/>
    <w:rsid w:val="00745997"/>
    <w:rsid w:val="00764987"/>
    <w:rsid w:val="00771068"/>
    <w:rsid w:val="00774DDC"/>
    <w:rsid w:val="0078223F"/>
    <w:rsid w:val="007D0709"/>
    <w:rsid w:val="007D7D1C"/>
    <w:rsid w:val="007F2FF4"/>
    <w:rsid w:val="00811360"/>
    <w:rsid w:val="0084100A"/>
    <w:rsid w:val="00884273"/>
    <w:rsid w:val="008908AC"/>
    <w:rsid w:val="008D4936"/>
    <w:rsid w:val="008D616E"/>
    <w:rsid w:val="008E591B"/>
    <w:rsid w:val="008E5C3C"/>
    <w:rsid w:val="008F0477"/>
    <w:rsid w:val="00915F4A"/>
    <w:rsid w:val="0092422E"/>
    <w:rsid w:val="009707EE"/>
    <w:rsid w:val="009E0BB7"/>
    <w:rsid w:val="009E28D2"/>
    <w:rsid w:val="00A023A9"/>
    <w:rsid w:val="00A0523F"/>
    <w:rsid w:val="00A157EB"/>
    <w:rsid w:val="00A3148A"/>
    <w:rsid w:val="00A73EDC"/>
    <w:rsid w:val="00A85926"/>
    <w:rsid w:val="00A875BA"/>
    <w:rsid w:val="00AF6448"/>
    <w:rsid w:val="00B01EE1"/>
    <w:rsid w:val="00B242F5"/>
    <w:rsid w:val="00B94E3B"/>
    <w:rsid w:val="00BB3D35"/>
    <w:rsid w:val="00BE1F86"/>
    <w:rsid w:val="00C30BC2"/>
    <w:rsid w:val="00C53049"/>
    <w:rsid w:val="00C75A11"/>
    <w:rsid w:val="00C9258C"/>
    <w:rsid w:val="00C96417"/>
    <w:rsid w:val="00CA20A7"/>
    <w:rsid w:val="00CB0773"/>
    <w:rsid w:val="00CB4FEC"/>
    <w:rsid w:val="00CC5D5D"/>
    <w:rsid w:val="00D32201"/>
    <w:rsid w:val="00D41B01"/>
    <w:rsid w:val="00D7434E"/>
    <w:rsid w:val="00DA4142"/>
    <w:rsid w:val="00DB5B2B"/>
    <w:rsid w:val="00DD0B88"/>
    <w:rsid w:val="00DD4EF7"/>
    <w:rsid w:val="00DE24D5"/>
    <w:rsid w:val="00DF0A30"/>
    <w:rsid w:val="00E16D46"/>
    <w:rsid w:val="00EA7F73"/>
    <w:rsid w:val="00F06C9E"/>
    <w:rsid w:val="00F41D93"/>
    <w:rsid w:val="00F572AC"/>
    <w:rsid w:val="00F846B0"/>
    <w:rsid w:val="00F8667A"/>
    <w:rsid w:val="00FD53EA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BB112"/>
  <w15:docId w15:val="{7A39379B-7AE3-408C-AA81-678F8AE9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</w:rPr>
  </w:style>
  <w:style w:type="paragraph" w:styleId="Heading1">
    <w:name w:val="heading 1"/>
    <w:basedOn w:val="Normal"/>
    <w:next w:val="Normal"/>
    <w:autoRedefine/>
    <w:qFormat/>
    <w:rsid w:val="009E0BB7"/>
    <w:pPr>
      <w:keepNext/>
      <w:numPr>
        <w:numId w:val="7"/>
      </w:numPr>
      <w:spacing w:after="240"/>
      <w:ind w:left="709" w:hanging="709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">
    <w:name w:val="HTML"/>
    <w:basedOn w:val="Normal"/>
    <w:rPr>
      <w:strike/>
    </w:rPr>
  </w:style>
  <w:style w:type="paragraph" w:styleId="BodyTextIndent">
    <w:name w:val="Body Text Indent"/>
    <w:basedOn w:val="Normal"/>
    <w:pPr>
      <w:ind w:left="515"/>
    </w:pPr>
  </w:style>
  <w:style w:type="paragraph" w:styleId="BodyTextIndent2">
    <w:name w:val="Body Text Indent 2"/>
    <w:basedOn w:val="Normal"/>
    <w:pPr>
      <w:ind w:left="576" w:hanging="576"/>
    </w:pPr>
  </w:style>
  <w:style w:type="paragraph" w:styleId="BodyText">
    <w:name w:val="Body Text"/>
    <w:basedOn w:val="Normal"/>
    <w:pPr>
      <w:jc w:val="center"/>
    </w:pPr>
    <w:rPr>
      <w:b/>
      <w:lang w:val="en-CA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0923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9235D"/>
    <w:rPr>
      <w:rFonts w:ascii="Tahoma" w:hAnsi="Tahoma" w:cs="Tahoma"/>
      <w:kern w:val="24"/>
      <w:sz w:val="16"/>
      <w:szCs w:val="16"/>
    </w:rPr>
  </w:style>
  <w:style w:type="character" w:styleId="CommentReference">
    <w:name w:val="annotation reference"/>
    <w:rsid w:val="000923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35D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09235D"/>
    <w:rPr>
      <w:rFonts w:ascii="Georgia" w:hAnsi="Georgia"/>
      <w:kern w:val="24"/>
    </w:rPr>
  </w:style>
  <w:style w:type="paragraph" w:styleId="CommentSubject">
    <w:name w:val="annotation subject"/>
    <w:basedOn w:val="CommentText"/>
    <w:next w:val="CommentText"/>
    <w:link w:val="CommentSubjectChar"/>
    <w:rsid w:val="0009235D"/>
    <w:rPr>
      <w:b/>
      <w:bCs/>
    </w:rPr>
  </w:style>
  <w:style w:type="character" w:customStyle="1" w:styleId="CommentSubjectChar">
    <w:name w:val="Comment Subject Char"/>
    <w:link w:val="CommentSubject"/>
    <w:rsid w:val="0009235D"/>
    <w:rPr>
      <w:rFonts w:ascii="Georgia" w:hAnsi="Georgia"/>
      <w:b/>
      <w:bCs/>
      <w:kern w:val="24"/>
    </w:rPr>
  </w:style>
  <w:style w:type="paragraph" w:styleId="Revision">
    <w:name w:val="Revision"/>
    <w:hidden/>
    <w:uiPriority w:val="99"/>
    <w:semiHidden/>
    <w:rsid w:val="001A4FD9"/>
    <w:rPr>
      <w:rFonts w:ascii="Georgia" w:hAnsi="Georgia"/>
      <w:kern w:val="24"/>
      <w:sz w:val="24"/>
    </w:rPr>
  </w:style>
  <w:style w:type="paragraph" w:styleId="ListParagraph">
    <w:name w:val="List Paragraph"/>
    <w:basedOn w:val="Normal"/>
    <w:uiPriority w:val="34"/>
    <w:qFormat/>
    <w:rsid w:val="00732542"/>
    <w:pPr>
      <w:ind w:left="720"/>
    </w:pPr>
  </w:style>
  <w:style w:type="table" w:styleId="TableGrid">
    <w:name w:val="Table Grid"/>
    <w:basedOn w:val="TableNormal"/>
    <w:rsid w:val="00A3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D7D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ransfusionontario.org/en/download/im-006-shipping-blood-components-using-j82-e38-shipping-containers-sop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transfusionontario.org/en/download/im-007f2-shipment-of-bloodcomponents-accompanying-a-patient/" TargetMode="External"/><Relationship Id="rId17" Type="http://schemas.openxmlformats.org/officeDocument/2006/relationships/hyperlink" Target="http://transfusionontario.org/en/download/im-007f1-interhospital-exchange-form-blood-product-transport-with-pati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ransfusionontario.org/en/download/im-004-manual-issuing-of-blood-blood-components-and-other-related-products-using-the-issuetransfusion-record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ransfusionontario.org/en/download/im-007f1-interhospital-exchange-form-blood-product-transport-with-patient/" TargetMode="External"/><Relationship Id="rId5" Type="http://schemas.openxmlformats.org/officeDocument/2006/relationships/styles" Target="styles.xml"/><Relationship Id="rId15" Type="http://schemas.openxmlformats.org/officeDocument/2006/relationships/hyperlink" Target="http://transfusionontario.org/en/download/im-003-visual-inspection-of-blood-blood-components-and-plasma-protein-produc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ransfusionontario.org/en/download/im-006-shipping-blood-components-using-j82-e38-shipping-containers-sop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ransfusionontario.org/en/download/csp-001-selection-of-blood-components-for-transfusion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57A8E3B8A4D40A676F3376F2C34AE" ma:contentTypeVersion="8" ma:contentTypeDescription="Create a new document." ma:contentTypeScope="" ma:versionID="cc970283328b38cc99a2ffa22cdd2752">
  <xsd:schema xmlns:xsd="http://www.w3.org/2001/XMLSchema" xmlns:xs="http://www.w3.org/2001/XMLSchema" xmlns:p="http://schemas.microsoft.com/office/2006/metadata/properties" xmlns:ns2="c6b5c363-5f2e-413d-8532-f982a743b9d2" xmlns:ns3="7f6c3347-daca-45e1-99d9-520b81d19cb5" xmlns:ns4="12d2b6eb-f95b-481b-adf7-4507243920bc" targetNamespace="http://schemas.microsoft.com/office/2006/metadata/properties" ma:root="true" ma:fieldsID="94866a5ac3b7e1f133a65ef8d870334c" ns2:_="" ns3:_="" ns4:_="">
    <xsd:import namespace="c6b5c363-5f2e-413d-8532-f982a743b9d2"/>
    <xsd:import namespace="7f6c3347-daca-45e1-99d9-520b81d19cb5"/>
    <xsd:import namespace="12d2b6eb-f95b-481b-adf7-4507243920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c363-5f2e-413d-8532-f982a743b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2b6eb-f95b-481b-adf7-450724392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BB532-1E42-42E0-9088-4D1E0D042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0B1C1-DBD9-4146-A81A-D7C3550B4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5c363-5f2e-413d-8532-f982a743b9d2"/>
    <ds:schemaRef ds:uri="7f6c3347-daca-45e1-99d9-520b81d19cb5"/>
    <ds:schemaRef ds:uri="12d2b6eb-f95b-481b-adf7-450724392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D0857-CB18-4A38-BAA4-D4B4941D4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IM.007 - Shipment of Blood Products Accompanying a Patient</vt:lpstr>
    </vt:vector>
  </TitlesOfParts>
  <Company>The Ottawa Hospital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IM.007 - Shipment of Blood Products Accompanying a Patient</dc:title>
  <dc:creator>Transfusion Ontario Program Office</dc:creator>
  <cp:lastModifiedBy>Nesrallah, Heather</cp:lastModifiedBy>
  <cp:revision>2</cp:revision>
  <cp:lastPrinted>2000-03-03T18:06:00Z</cp:lastPrinted>
  <dcterms:created xsi:type="dcterms:W3CDTF">2018-07-11T15:53:00Z</dcterms:created>
  <dcterms:modified xsi:type="dcterms:W3CDTF">2018-07-11T15:53:00Z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0x01010023E57A8E3B8A4D40A676F3376F2C34AE</vt:lpwstr>
  </property>
</Properties>
</file>