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FD9" w:rsidRDefault="00F01FD9" w:rsidP="00F01FD9">
      <w:pPr>
        <w:numPr>
          <w:ilvl w:val="0"/>
          <w:numId w:val="20"/>
        </w:numPr>
        <w:tabs>
          <w:tab w:val="left" w:pos="709"/>
        </w:tabs>
        <w:ind w:left="709" w:hanging="709"/>
        <w:rPr>
          <w:rFonts w:ascii="Arial" w:hAnsi="Arial"/>
          <w:b/>
          <w:sz w:val="28"/>
        </w:rPr>
      </w:pPr>
      <w:bookmarkStart w:id="0" w:name="_GoBack"/>
      <w:bookmarkEnd w:id="0"/>
      <w:r w:rsidRPr="00F01FD9">
        <w:rPr>
          <w:rFonts w:ascii="Arial" w:hAnsi="Arial"/>
          <w:b/>
          <w:sz w:val="28"/>
        </w:rPr>
        <w:t>Principle</w:t>
      </w:r>
    </w:p>
    <w:p w:rsidR="00F01FD9" w:rsidRDefault="00F01FD9" w:rsidP="00F01FD9">
      <w:pPr>
        <w:ind w:left="709"/>
        <w:rPr>
          <w:rFonts w:ascii="Arial" w:hAnsi="Arial"/>
        </w:rPr>
      </w:pPr>
    </w:p>
    <w:p w:rsidR="00F01FD9" w:rsidRDefault="00F01FD9" w:rsidP="00F01FD9">
      <w:pPr>
        <w:ind w:left="709"/>
        <w:rPr>
          <w:rFonts w:ascii="Arial" w:hAnsi="Arial"/>
          <w:b/>
          <w:sz w:val="28"/>
        </w:rPr>
      </w:pPr>
      <w:r w:rsidRPr="00F01FD9">
        <w:rPr>
          <w:rFonts w:ascii="Arial" w:hAnsi="Arial"/>
        </w:rPr>
        <w:t xml:space="preserve">To issue and document the issue and final status of blood components and plasma protein products at facilities that do not use a Transfusion Medicine Information System (TMIS) or during computer downtime if required. </w:t>
      </w:r>
    </w:p>
    <w:p w:rsidR="00F01FD9" w:rsidRPr="00F01FD9" w:rsidRDefault="00F01FD9" w:rsidP="00F01FD9">
      <w:pPr>
        <w:ind w:left="709"/>
        <w:rPr>
          <w:rFonts w:ascii="Arial" w:hAnsi="Arial"/>
          <w:b/>
          <w:sz w:val="28"/>
        </w:rPr>
      </w:pPr>
    </w:p>
    <w:p w:rsidR="00F01FD9" w:rsidRDefault="00F01FD9" w:rsidP="00F01FD9">
      <w:pPr>
        <w:numPr>
          <w:ilvl w:val="0"/>
          <w:numId w:val="20"/>
        </w:numPr>
        <w:ind w:left="709" w:hanging="709"/>
        <w:rPr>
          <w:rFonts w:ascii="Arial" w:hAnsi="Arial"/>
          <w:b/>
          <w:sz w:val="32"/>
        </w:rPr>
      </w:pPr>
      <w:r w:rsidRPr="00F01FD9">
        <w:rPr>
          <w:rFonts w:ascii="Arial" w:hAnsi="Arial"/>
          <w:b/>
          <w:sz w:val="28"/>
        </w:rPr>
        <w:t>Scope and Related Policies</w:t>
      </w:r>
    </w:p>
    <w:p w:rsidR="004A0737" w:rsidRPr="004A0737" w:rsidRDefault="004A0737" w:rsidP="004A0737">
      <w:pPr>
        <w:ind w:left="1418"/>
        <w:rPr>
          <w:rFonts w:ascii="Arial" w:hAnsi="Arial"/>
          <w:b/>
          <w:sz w:val="32"/>
        </w:rPr>
      </w:pPr>
    </w:p>
    <w:p w:rsidR="00F01FD9" w:rsidRPr="00F01FD9" w:rsidRDefault="00F01FD9" w:rsidP="00F01FD9">
      <w:pPr>
        <w:numPr>
          <w:ilvl w:val="1"/>
          <w:numId w:val="20"/>
        </w:numPr>
        <w:ind w:left="1418" w:hanging="709"/>
        <w:rPr>
          <w:rFonts w:ascii="Arial" w:hAnsi="Arial"/>
          <w:b/>
          <w:sz w:val="32"/>
        </w:rPr>
      </w:pPr>
      <w:r w:rsidRPr="00F01FD9">
        <w:rPr>
          <w:rFonts w:ascii="Arial" w:hAnsi="Arial"/>
        </w:rPr>
        <w:t>A record keeping system shall be in place for each issued blood component or blood product, or pooled blood product, which documents</w:t>
      </w:r>
      <w:r w:rsidR="004A0737">
        <w:rPr>
          <w:rFonts w:ascii="Arial" w:hAnsi="Arial"/>
        </w:rPr>
        <w:t xml:space="preserve"> </w:t>
      </w:r>
      <w:r w:rsidRPr="00F01FD9">
        <w:rPr>
          <w:rFonts w:ascii="Arial" w:hAnsi="Arial"/>
          <w:vertAlign w:val="superscript"/>
        </w:rPr>
        <w:t>9.1</w:t>
      </w:r>
      <w:r>
        <w:rPr>
          <w:rFonts w:ascii="Arial" w:hAnsi="Arial"/>
          <w:vertAlign w:val="superscript"/>
        </w:rPr>
        <w:t xml:space="preserve"> </w:t>
      </w:r>
      <w:r>
        <w:rPr>
          <w:rFonts w:ascii="Arial" w:hAnsi="Arial"/>
        </w:rPr>
        <w:t>:</w:t>
      </w:r>
    </w:p>
    <w:p w:rsidR="00F01FD9" w:rsidRPr="00F01FD9" w:rsidRDefault="00F01FD9" w:rsidP="00F01FD9">
      <w:pPr>
        <w:rPr>
          <w:rFonts w:ascii="Arial" w:hAnsi="Arial"/>
        </w:rPr>
      </w:pPr>
    </w:p>
    <w:p w:rsidR="00F01FD9" w:rsidRPr="00F01FD9" w:rsidRDefault="00F01FD9" w:rsidP="00F01FD9">
      <w:pPr>
        <w:numPr>
          <w:ilvl w:val="0"/>
          <w:numId w:val="21"/>
        </w:numPr>
        <w:rPr>
          <w:rFonts w:ascii="Arial" w:hAnsi="Arial"/>
        </w:rPr>
      </w:pPr>
      <w:r w:rsidRPr="00F01FD9">
        <w:rPr>
          <w:rFonts w:ascii="Arial" w:hAnsi="Arial"/>
        </w:rPr>
        <w:t>recipient’s family and given name(s)</w:t>
      </w:r>
    </w:p>
    <w:p w:rsidR="00F01FD9" w:rsidRPr="00F01FD9" w:rsidRDefault="00F01FD9" w:rsidP="00F01FD9">
      <w:pPr>
        <w:rPr>
          <w:rFonts w:ascii="Arial" w:hAnsi="Arial"/>
        </w:rPr>
      </w:pPr>
    </w:p>
    <w:p w:rsidR="00F01FD9" w:rsidRPr="00F01FD9" w:rsidRDefault="00F01FD9" w:rsidP="00F01FD9">
      <w:pPr>
        <w:numPr>
          <w:ilvl w:val="0"/>
          <w:numId w:val="21"/>
        </w:numPr>
        <w:rPr>
          <w:rFonts w:ascii="Arial" w:hAnsi="Arial"/>
        </w:rPr>
      </w:pPr>
      <w:r w:rsidRPr="00F01FD9">
        <w:rPr>
          <w:rFonts w:ascii="Arial" w:hAnsi="Arial"/>
        </w:rPr>
        <w:t>recipient’s unique identification number(s)</w:t>
      </w:r>
    </w:p>
    <w:p w:rsidR="00F01FD9" w:rsidRPr="00F01FD9" w:rsidRDefault="00F01FD9" w:rsidP="00F01FD9">
      <w:pPr>
        <w:rPr>
          <w:rFonts w:ascii="Arial" w:hAnsi="Arial"/>
        </w:rPr>
      </w:pPr>
    </w:p>
    <w:p w:rsidR="00F01FD9" w:rsidRPr="00F01FD9" w:rsidRDefault="00F01FD9" w:rsidP="00F01FD9">
      <w:pPr>
        <w:numPr>
          <w:ilvl w:val="0"/>
          <w:numId w:val="21"/>
        </w:numPr>
        <w:rPr>
          <w:rFonts w:ascii="Arial" w:hAnsi="Arial"/>
        </w:rPr>
      </w:pPr>
      <w:r w:rsidRPr="00F01FD9">
        <w:rPr>
          <w:rFonts w:ascii="Arial" w:hAnsi="Arial"/>
        </w:rPr>
        <w:t>recipient’s ABO (and Rh group for red cells platelets and granulocytes)</w:t>
      </w:r>
    </w:p>
    <w:p w:rsidR="00F01FD9" w:rsidRPr="00F01FD9" w:rsidRDefault="00F01FD9" w:rsidP="00F01FD9">
      <w:pPr>
        <w:rPr>
          <w:rFonts w:ascii="Arial" w:hAnsi="Arial"/>
        </w:rPr>
      </w:pPr>
    </w:p>
    <w:p w:rsidR="00F01FD9" w:rsidRPr="00F01FD9" w:rsidRDefault="00F01FD9" w:rsidP="00F01FD9">
      <w:pPr>
        <w:numPr>
          <w:ilvl w:val="0"/>
          <w:numId w:val="21"/>
        </w:numPr>
        <w:rPr>
          <w:rFonts w:ascii="Arial" w:hAnsi="Arial"/>
        </w:rPr>
      </w:pPr>
      <w:r w:rsidRPr="00F01FD9">
        <w:rPr>
          <w:rFonts w:ascii="Arial" w:hAnsi="Arial"/>
        </w:rPr>
        <w:t>name of blood component or product (including lot number if applicable)</w:t>
      </w:r>
    </w:p>
    <w:p w:rsidR="00F01FD9" w:rsidRPr="00F01FD9" w:rsidRDefault="00F01FD9" w:rsidP="00F01FD9">
      <w:pPr>
        <w:rPr>
          <w:rFonts w:ascii="Arial" w:hAnsi="Arial"/>
        </w:rPr>
      </w:pPr>
    </w:p>
    <w:p w:rsidR="00F01FD9" w:rsidRPr="00F01FD9" w:rsidRDefault="00F01FD9" w:rsidP="00F01FD9">
      <w:pPr>
        <w:numPr>
          <w:ilvl w:val="0"/>
          <w:numId w:val="21"/>
        </w:numPr>
        <w:rPr>
          <w:rFonts w:ascii="Arial" w:hAnsi="Arial"/>
        </w:rPr>
      </w:pPr>
      <w:r w:rsidRPr="00F01FD9">
        <w:rPr>
          <w:rFonts w:ascii="Arial" w:hAnsi="Arial"/>
        </w:rPr>
        <w:t>volume or dose/vials</w:t>
      </w:r>
    </w:p>
    <w:p w:rsidR="00F01FD9" w:rsidRPr="00F01FD9" w:rsidRDefault="00F01FD9" w:rsidP="00F01FD9">
      <w:pPr>
        <w:rPr>
          <w:rFonts w:ascii="Arial" w:hAnsi="Arial"/>
        </w:rPr>
      </w:pPr>
    </w:p>
    <w:p w:rsidR="00F01FD9" w:rsidRPr="00F01FD9" w:rsidRDefault="00F01FD9" w:rsidP="00F01FD9">
      <w:pPr>
        <w:numPr>
          <w:ilvl w:val="0"/>
          <w:numId w:val="21"/>
        </w:numPr>
        <w:rPr>
          <w:rFonts w:ascii="Arial" w:hAnsi="Arial"/>
        </w:rPr>
      </w:pPr>
      <w:r w:rsidRPr="00F01FD9">
        <w:rPr>
          <w:rFonts w:ascii="Arial" w:hAnsi="Arial"/>
        </w:rPr>
        <w:t>manufacturer</w:t>
      </w:r>
    </w:p>
    <w:p w:rsidR="00F01FD9" w:rsidRPr="00F01FD9" w:rsidRDefault="00F01FD9" w:rsidP="00F01FD9">
      <w:pPr>
        <w:rPr>
          <w:rFonts w:ascii="Arial" w:hAnsi="Arial"/>
        </w:rPr>
      </w:pPr>
    </w:p>
    <w:p w:rsidR="00F01FD9" w:rsidRPr="00F01FD9" w:rsidRDefault="00F01FD9" w:rsidP="00F01FD9">
      <w:pPr>
        <w:numPr>
          <w:ilvl w:val="0"/>
          <w:numId w:val="21"/>
        </w:numPr>
        <w:rPr>
          <w:rFonts w:ascii="Arial" w:hAnsi="Arial"/>
        </w:rPr>
      </w:pPr>
      <w:r w:rsidRPr="00F01FD9">
        <w:rPr>
          <w:rFonts w:ascii="Arial" w:hAnsi="Arial"/>
        </w:rPr>
        <w:t>visual inspection</w:t>
      </w:r>
    </w:p>
    <w:p w:rsidR="00F01FD9" w:rsidRPr="00F01FD9" w:rsidRDefault="00F01FD9" w:rsidP="00F01FD9">
      <w:pPr>
        <w:rPr>
          <w:rFonts w:ascii="Arial" w:hAnsi="Arial"/>
        </w:rPr>
      </w:pPr>
    </w:p>
    <w:p w:rsidR="00F01FD9" w:rsidRPr="00F01FD9" w:rsidRDefault="00F01FD9" w:rsidP="00F01FD9">
      <w:pPr>
        <w:numPr>
          <w:ilvl w:val="0"/>
          <w:numId w:val="21"/>
        </w:numPr>
        <w:rPr>
          <w:rFonts w:ascii="Arial" w:hAnsi="Arial"/>
        </w:rPr>
      </w:pPr>
      <w:r w:rsidRPr="00F01FD9">
        <w:rPr>
          <w:rFonts w:ascii="Arial" w:hAnsi="Arial"/>
        </w:rPr>
        <w:t xml:space="preserve">the blood component unit number(s) </w:t>
      </w:r>
    </w:p>
    <w:p w:rsidR="00F01FD9" w:rsidRPr="00F01FD9" w:rsidRDefault="00F01FD9" w:rsidP="00F01FD9">
      <w:pPr>
        <w:rPr>
          <w:rFonts w:ascii="Arial" w:hAnsi="Arial"/>
        </w:rPr>
      </w:pPr>
    </w:p>
    <w:p w:rsidR="00F01FD9" w:rsidRPr="00F01FD9" w:rsidRDefault="00F01FD9" w:rsidP="00F01FD9">
      <w:pPr>
        <w:numPr>
          <w:ilvl w:val="0"/>
          <w:numId w:val="21"/>
        </w:numPr>
        <w:rPr>
          <w:rFonts w:ascii="Arial" w:hAnsi="Arial"/>
        </w:rPr>
      </w:pPr>
      <w:r w:rsidRPr="00F01FD9">
        <w:rPr>
          <w:rFonts w:ascii="Arial" w:hAnsi="Arial"/>
        </w:rPr>
        <w:lastRenderedPageBreak/>
        <w:t xml:space="preserve">the blood component ABO (and Rh group for red cells, platelets and granulocytes) </w:t>
      </w:r>
    </w:p>
    <w:p w:rsidR="00F01FD9" w:rsidRPr="00F01FD9" w:rsidRDefault="00F01FD9" w:rsidP="00F01FD9">
      <w:pPr>
        <w:rPr>
          <w:rFonts w:ascii="Arial" w:hAnsi="Arial"/>
        </w:rPr>
      </w:pPr>
    </w:p>
    <w:p w:rsidR="00F01FD9" w:rsidRPr="00F01FD9" w:rsidRDefault="00F01FD9" w:rsidP="00F01FD9">
      <w:pPr>
        <w:numPr>
          <w:ilvl w:val="0"/>
          <w:numId w:val="21"/>
        </w:numPr>
        <w:rPr>
          <w:rFonts w:ascii="Arial" w:hAnsi="Arial"/>
        </w:rPr>
      </w:pPr>
      <w:r w:rsidRPr="00F01FD9">
        <w:rPr>
          <w:rFonts w:ascii="Arial" w:hAnsi="Arial"/>
        </w:rPr>
        <w:t>verification of compatibility (for red cells and granulocytes)</w:t>
      </w:r>
    </w:p>
    <w:p w:rsidR="00F01FD9" w:rsidRPr="00F01FD9" w:rsidRDefault="00F01FD9" w:rsidP="00F01FD9">
      <w:pPr>
        <w:rPr>
          <w:rFonts w:ascii="Arial" w:hAnsi="Arial"/>
        </w:rPr>
      </w:pPr>
    </w:p>
    <w:p w:rsidR="00F01FD9" w:rsidRPr="00F01FD9" w:rsidRDefault="00F01FD9" w:rsidP="00F01FD9">
      <w:pPr>
        <w:numPr>
          <w:ilvl w:val="0"/>
          <w:numId w:val="21"/>
        </w:numPr>
        <w:rPr>
          <w:rFonts w:ascii="Arial" w:hAnsi="Arial"/>
        </w:rPr>
      </w:pPr>
      <w:r w:rsidRPr="00F01FD9">
        <w:rPr>
          <w:rFonts w:ascii="Arial" w:hAnsi="Arial"/>
        </w:rPr>
        <w:t>date and time of issue</w:t>
      </w:r>
    </w:p>
    <w:p w:rsidR="00F01FD9" w:rsidRPr="00F01FD9" w:rsidRDefault="00F01FD9" w:rsidP="00F01FD9">
      <w:pPr>
        <w:rPr>
          <w:rFonts w:ascii="Arial" w:hAnsi="Arial"/>
        </w:rPr>
      </w:pPr>
    </w:p>
    <w:p w:rsidR="00F01FD9" w:rsidRPr="00F01FD9" w:rsidRDefault="00F01FD9" w:rsidP="00F01FD9">
      <w:pPr>
        <w:numPr>
          <w:ilvl w:val="0"/>
          <w:numId w:val="21"/>
        </w:numPr>
        <w:rPr>
          <w:rFonts w:ascii="Arial" w:hAnsi="Arial"/>
        </w:rPr>
      </w:pPr>
      <w:r w:rsidRPr="00F01FD9">
        <w:rPr>
          <w:rFonts w:ascii="Arial" w:hAnsi="Arial"/>
        </w:rPr>
        <w:t>identity of the person issuing the blood component or product</w:t>
      </w:r>
    </w:p>
    <w:p w:rsidR="00F01FD9" w:rsidRPr="00F01FD9" w:rsidRDefault="00F01FD9" w:rsidP="00F01FD9">
      <w:pPr>
        <w:rPr>
          <w:rFonts w:ascii="Arial" w:hAnsi="Arial"/>
        </w:rPr>
      </w:pPr>
    </w:p>
    <w:p w:rsidR="00F01FD9" w:rsidRDefault="00F01FD9" w:rsidP="00F01FD9">
      <w:pPr>
        <w:numPr>
          <w:ilvl w:val="0"/>
          <w:numId w:val="21"/>
        </w:numPr>
        <w:rPr>
          <w:rFonts w:ascii="Arial" w:hAnsi="Arial"/>
        </w:rPr>
      </w:pPr>
      <w:r w:rsidRPr="00F01FD9">
        <w:rPr>
          <w:rFonts w:ascii="Arial" w:hAnsi="Arial"/>
        </w:rPr>
        <w:t>identity of the person transporting the blood component or product to the recipient’s location (transporter)</w:t>
      </w:r>
    </w:p>
    <w:p w:rsidR="00F01FD9" w:rsidRDefault="00F01FD9" w:rsidP="00F01FD9">
      <w:pPr>
        <w:pStyle w:val="ListParagraph"/>
        <w:rPr>
          <w:rFonts w:ascii="Arial" w:hAnsi="Arial"/>
        </w:rPr>
      </w:pPr>
    </w:p>
    <w:p w:rsidR="00F01FD9" w:rsidRDefault="00F01FD9" w:rsidP="00F01FD9">
      <w:pPr>
        <w:ind w:left="1418"/>
        <w:rPr>
          <w:rFonts w:ascii="Arial" w:hAnsi="Arial"/>
        </w:rPr>
      </w:pPr>
      <w:r w:rsidRPr="00F01FD9">
        <w:rPr>
          <w:rFonts w:ascii="Arial" w:hAnsi="Arial"/>
        </w:rPr>
        <w:t>The record keeping system shall ensure that a copy of all of the required information relating to the recipient and the transfused blood component or product forms a permanent trans</w:t>
      </w:r>
      <w:r>
        <w:rPr>
          <w:rFonts w:ascii="Arial" w:hAnsi="Arial"/>
        </w:rPr>
        <w:t xml:space="preserve">fusion record for the patient. </w:t>
      </w:r>
      <w:r w:rsidRPr="00F01FD9">
        <w:rPr>
          <w:rFonts w:ascii="Arial" w:hAnsi="Arial"/>
        </w:rPr>
        <w:t>The record keeping system shall be designed to make it possible to trace the final disposition of the blood comp</w:t>
      </w:r>
      <w:r>
        <w:rPr>
          <w:rFonts w:ascii="Arial" w:hAnsi="Arial"/>
        </w:rPr>
        <w:t>onent or blood product</w:t>
      </w:r>
      <w:r w:rsidR="00335AAC">
        <w:rPr>
          <w:rFonts w:ascii="Arial" w:hAnsi="Arial"/>
        </w:rPr>
        <w:t>.</w:t>
      </w:r>
      <w:r w:rsidRPr="00F01FD9">
        <w:rPr>
          <w:rFonts w:ascii="Arial" w:hAnsi="Arial"/>
          <w:vertAlign w:val="superscript"/>
        </w:rPr>
        <w:t xml:space="preserve"> 9.1</w:t>
      </w:r>
    </w:p>
    <w:p w:rsidR="00F01FD9" w:rsidRDefault="00F01FD9" w:rsidP="00F01FD9">
      <w:pPr>
        <w:rPr>
          <w:rFonts w:ascii="Arial" w:hAnsi="Arial"/>
        </w:rPr>
      </w:pPr>
    </w:p>
    <w:p w:rsidR="00F01FD9" w:rsidRDefault="00F01FD9" w:rsidP="00F01FD9">
      <w:pPr>
        <w:numPr>
          <w:ilvl w:val="1"/>
          <w:numId w:val="20"/>
        </w:numPr>
        <w:ind w:left="1418" w:hanging="709"/>
        <w:rPr>
          <w:rFonts w:ascii="Arial" w:hAnsi="Arial"/>
        </w:rPr>
      </w:pPr>
      <w:r w:rsidRPr="00F01FD9">
        <w:rPr>
          <w:rFonts w:ascii="Arial" w:hAnsi="Arial"/>
        </w:rPr>
        <w:t xml:space="preserve">All blood components and blood products shall be inspected for abnormal appearance immediately before issue and the visual </w:t>
      </w:r>
      <w:r>
        <w:rPr>
          <w:rFonts w:ascii="Arial" w:hAnsi="Arial"/>
        </w:rPr>
        <w:t xml:space="preserve">inspection must be documented. </w:t>
      </w:r>
      <w:r w:rsidRPr="00F01FD9">
        <w:rPr>
          <w:rFonts w:ascii="Arial" w:hAnsi="Arial"/>
        </w:rPr>
        <w:t>If an obvious abnormality is detected, the unit shall not be issued and the blood supplier shall be notified regarding the final disp</w:t>
      </w:r>
      <w:r>
        <w:rPr>
          <w:rFonts w:ascii="Arial" w:hAnsi="Arial"/>
        </w:rPr>
        <w:t>osition of the product.</w:t>
      </w:r>
      <w:r w:rsidRPr="00F01FD9">
        <w:rPr>
          <w:rFonts w:ascii="Arial" w:hAnsi="Arial"/>
        </w:rPr>
        <w:t xml:space="preserve"> Any notification must be documented.</w:t>
      </w:r>
      <w:r w:rsidRPr="00F01FD9">
        <w:rPr>
          <w:rFonts w:ascii="Arial" w:hAnsi="Arial"/>
          <w:vertAlign w:val="superscript"/>
        </w:rPr>
        <w:t>9.1</w:t>
      </w:r>
    </w:p>
    <w:p w:rsidR="00F01FD9" w:rsidRDefault="00F01FD9" w:rsidP="00F01FD9">
      <w:pPr>
        <w:ind w:left="1418"/>
        <w:rPr>
          <w:rFonts w:ascii="Arial" w:hAnsi="Arial"/>
        </w:rPr>
      </w:pPr>
    </w:p>
    <w:p w:rsidR="00F01FD9" w:rsidRDefault="00F01FD9" w:rsidP="00F01FD9">
      <w:pPr>
        <w:numPr>
          <w:ilvl w:val="1"/>
          <w:numId w:val="20"/>
        </w:numPr>
        <w:ind w:left="1418" w:hanging="709"/>
        <w:rPr>
          <w:rFonts w:ascii="Arial" w:hAnsi="Arial"/>
        </w:rPr>
      </w:pPr>
      <w:r w:rsidRPr="00F01FD9">
        <w:rPr>
          <w:rFonts w:ascii="Arial" w:hAnsi="Arial"/>
        </w:rPr>
        <w:t>Policies, processes and procedures must be established to ensure continuous and unequivocal identification of the recipient from the sample collection through to transfusion.</w:t>
      </w:r>
      <w:r w:rsidRPr="00F01FD9">
        <w:rPr>
          <w:rFonts w:ascii="Arial" w:hAnsi="Arial"/>
          <w:vertAlign w:val="superscript"/>
        </w:rPr>
        <w:t>9.1</w:t>
      </w:r>
    </w:p>
    <w:p w:rsidR="00F01FD9" w:rsidRDefault="00F01FD9" w:rsidP="00F01FD9">
      <w:pPr>
        <w:pStyle w:val="ListParagraph"/>
        <w:rPr>
          <w:rFonts w:ascii="Arial" w:hAnsi="Arial"/>
        </w:rPr>
      </w:pPr>
    </w:p>
    <w:p w:rsidR="00F01FD9" w:rsidRDefault="00F01FD9" w:rsidP="00F01FD9">
      <w:pPr>
        <w:numPr>
          <w:ilvl w:val="1"/>
          <w:numId w:val="20"/>
        </w:numPr>
        <w:ind w:left="1418" w:hanging="709"/>
        <w:rPr>
          <w:rFonts w:ascii="Arial" w:hAnsi="Arial"/>
        </w:rPr>
      </w:pPr>
      <w:r w:rsidRPr="00F01FD9">
        <w:rPr>
          <w:rFonts w:ascii="Arial" w:hAnsi="Arial"/>
        </w:rPr>
        <w:t>A system for validating the identification of the recipient and the blood component or product must be in place in order for blood components/products to be issued.</w:t>
      </w:r>
      <w:r w:rsidRPr="00F01FD9">
        <w:rPr>
          <w:rFonts w:ascii="Arial" w:hAnsi="Arial"/>
          <w:vertAlign w:val="superscript"/>
        </w:rPr>
        <w:t>9.1</w:t>
      </w:r>
    </w:p>
    <w:p w:rsidR="00F01FD9" w:rsidRDefault="00F01FD9" w:rsidP="00F01FD9">
      <w:pPr>
        <w:pStyle w:val="ListParagraph"/>
        <w:rPr>
          <w:rFonts w:ascii="Arial" w:hAnsi="Arial"/>
        </w:rPr>
      </w:pPr>
    </w:p>
    <w:p w:rsidR="00F01FD9" w:rsidRDefault="00F01FD9" w:rsidP="00F01FD9">
      <w:pPr>
        <w:numPr>
          <w:ilvl w:val="1"/>
          <w:numId w:val="20"/>
        </w:numPr>
        <w:ind w:left="1418" w:hanging="709"/>
        <w:rPr>
          <w:rFonts w:ascii="Arial" w:hAnsi="Arial"/>
        </w:rPr>
      </w:pPr>
      <w:r w:rsidRPr="00F01FD9">
        <w:rPr>
          <w:rFonts w:ascii="Arial" w:hAnsi="Arial"/>
        </w:rPr>
        <w:t>For shipping blood outside of the hospital refer to procedures IM.006</w:t>
      </w:r>
      <w:r w:rsidR="00183649">
        <w:rPr>
          <w:rFonts w:ascii="Arial" w:hAnsi="Arial"/>
        </w:rPr>
        <w:t>-</w:t>
      </w:r>
      <w:r w:rsidRPr="00F01FD9">
        <w:rPr>
          <w:rFonts w:ascii="Arial" w:hAnsi="Arial"/>
        </w:rPr>
        <w:t xml:space="preserve"> Shipment of Blood Components/Products using Canadian Blood Services Shipping Containers</w:t>
      </w:r>
      <w:r>
        <w:rPr>
          <w:rFonts w:ascii="Arial" w:hAnsi="Arial"/>
        </w:rPr>
        <w:t xml:space="preserve"> </w:t>
      </w:r>
      <w:r w:rsidRPr="00F01FD9">
        <w:rPr>
          <w:rFonts w:ascii="Arial" w:hAnsi="Arial"/>
        </w:rPr>
        <w:t>and IM.007</w:t>
      </w:r>
      <w:r w:rsidR="00183649">
        <w:rPr>
          <w:rFonts w:ascii="Arial" w:hAnsi="Arial"/>
        </w:rPr>
        <w:t>-</w:t>
      </w:r>
      <w:r w:rsidRPr="00F01FD9">
        <w:rPr>
          <w:rFonts w:ascii="Arial" w:hAnsi="Arial"/>
        </w:rPr>
        <w:t xml:space="preserve"> Shipment of Blood Components/Products Accompanying a Patient</w:t>
      </w:r>
      <w:r>
        <w:rPr>
          <w:rFonts w:ascii="Arial" w:hAnsi="Arial"/>
        </w:rPr>
        <w:t>.</w:t>
      </w:r>
    </w:p>
    <w:p w:rsidR="00F01FD9" w:rsidRDefault="00F01FD9" w:rsidP="00F01FD9">
      <w:pPr>
        <w:pStyle w:val="ListParagraph"/>
        <w:rPr>
          <w:rFonts w:ascii="Arial" w:hAnsi="Arial"/>
        </w:rPr>
      </w:pPr>
    </w:p>
    <w:p w:rsidR="00F01FD9" w:rsidRDefault="00F01FD9" w:rsidP="00F01FD9">
      <w:pPr>
        <w:numPr>
          <w:ilvl w:val="1"/>
          <w:numId w:val="20"/>
        </w:numPr>
        <w:ind w:left="1418" w:hanging="709"/>
        <w:rPr>
          <w:rFonts w:ascii="Arial" w:hAnsi="Arial"/>
        </w:rPr>
      </w:pPr>
      <w:r w:rsidRPr="00F01FD9">
        <w:rPr>
          <w:rFonts w:ascii="Arial" w:hAnsi="Arial"/>
        </w:rPr>
        <w:t>When a patient is transported out of the facility with blood components or</w:t>
      </w:r>
      <w:r>
        <w:rPr>
          <w:rFonts w:ascii="Arial" w:hAnsi="Arial"/>
        </w:rPr>
        <w:t xml:space="preserve"> </w:t>
      </w:r>
      <w:r w:rsidRPr="00F01FD9">
        <w:rPr>
          <w:rFonts w:ascii="Arial" w:hAnsi="Arial"/>
        </w:rPr>
        <w:t>products, the issuing facility should notify the receiving facility. There must be a process in place to ensure traceability of any blood components or blood products is maintained.</w:t>
      </w:r>
      <w:r w:rsidRPr="00F01FD9">
        <w:rPr>
          <w:rFonts w:ascii="Arial" w:hAnsi="Arial"/>
          <w:vertAlign w:val="superscript"/>
        </w:rPr>
        <w:t>9.1</w:t>
      </w:r>
      <w:r w:rsidRPr="00F01FD9">
        <w:rPr>
          <w:rFonts w:ascii="Arial" w:hAnsi="Arial"/>
        </w:rPr>
        <w:t xml:space="preserve"> The receiving facility shall be responsible for the final </w:t>
      </w:r>
      <w:r w:rsidRPr="00F01FD9">
        <w:rPr>
          <w:rFonts w:ascii="Arial" w:hAnsi="Arial"/>
        </w:rPr>
        <w:lastRenderedPageBreak/>
        <w:t>disposition documentation of any blood components or products received at their facility.</w:t>
      </w:r>
      <w:r w:rsidRPr="00F01FD9">
        <w:rPr>
          <w:rFonts w:ascii="Arial" w:hAnsi="Arial"/>
          <w:vertAlign w:val="superscript"/>
        </w:rPr>
        <w:t>9.1</w:t>
      </w:r>
    </w:p>
    <w:p w:rsidR="00F01FD9" w:rsidRDefault="00F01FD9" w:rsidP="00F01FD9">
      <w:pPr>
        <w:pStyle w:val="ListParagraph"/>
        <w:rPr>
          <w:rFonts w:ascii="Arial" w:hAnsi="Arial"/>
        </w:rPr>
      </w:pPr>
    </w:p>
    <w:p w:rsidR="00F01FD9" w:rsidRDefault="00F01FD9" w:rsidP="00F01FD9">
      <w:pPr>
        <w:numPr>
          <w:ilvl w:val="1"/>
          <w:numId w:val="20"/>
        </w:numPr>
        <w:ind w:left="1418" w:hanging="709"/>
        <w:rPr>
          <w:rFonts w:ascii="Arial" w:hAnsi="Arial"/>
        </w:rPr>
      </w:pPr>
      <w:r w:rsidRPr="00F01FD9">
        <w:rPr>
          <w:rFonts w:ascii="Arial" w:hAnsi="Arial"/>
        </w:rPr>
        <w:t>Blood products may be re-issued if correct storage conditions, as defined by the supplier, have been maintained and documented, and if the container is intact, the component/product visual inspection is acceptable and documented, at least on sealed segment of integral donor testing is attached on red cell components the blood component has not been out of the controlled environment longer than 30 minutes from issue and return.</w:t>
      </w:r>
      <w:r w:rsidRPr="00F01FD9">
        <w:rPr>
          <w:rFonts w:ascii="Arial" w:hAnsi="Arial"/>
          <w:vertAlign w:val="superscript"/>
        </w:rPr>
        <w:t>9.2</w:t>
      </w:r>
    </w:p>
    <w:p w:rsidR="00F01FD9" w:rsidRDefault="00F01FD9" w:rsidP="00F01FD9">
      <w:pPr>
        <w:pStyle w:val="ListParagraph"/>
        <w:rPr>
          <w:rFonts w:ascii="Arial" w:hAnsi="Arial"/>
        </w:rPr>
      </w:pPr>
    </w:p>
    <w:p w:rsidR="00F01FD9" w:rsidRDefault="00F01FD9" w:rsidP="00F01FD9">
      <w:pPr>
        <w:numPr>
          <w:ilvl w:val="1"/>
          <w:numId w:val="20"/>
        </w:numPr>
        <w:ind w:left="1418" w:hanging="709"/>
        <w:rPr>
          <w:rFonts w:ascii="Arial" w:hAnsi="Arial"/>
        </w:rPr>
      </w:pPr>
      <w:r w:rsidRPr="00F01FD9">
        <w:rPr>
          <w:rFonts w:ascii="Arial" w:hAnsi="Arial"/>
        </w:rPr>
        <w:t>Under exceptional circumstances it may be necessary to issue blood components before all routine tests performed by the</w:t>
      </w:r>
      <w:r>
        <w:rPr>
          <w:rFonts w:ascii="Arial" w:hAnsi="Arial"/>
        </w:rPr>
        <w:t xml:space="preserve"> blood supplier are completed. </w:t>
      </w:r>
      <w:r w:rsidRPr="00F01FD9">
        <w:rPr>
          <w:rFonts w:ascii="Arial" w:hAnsi="Arial"/>
        </w:rPr>
        <w:t>The attending physician shall be notified prior to the issue of any blood component on which testing is incomplete.</w:t>
      </w:r>
      <w:r w:rsidRPr="00F01FD9">
        <w:rPr>
          <w:rFonts w:ascii="Arial" w:hAnsi="Arial"/>
          <w:vertAlign w:val="superscript"/>
        </w:rPr>
        <w:t>9.1</w:t>
      </w:r>
      <w:r w:rsidRPr="00F01FD9">
        <w:rPr>
          <w:rFonts w:ascii="Arial" w:hAnsi="Arial"/>
        </w:rPr>
        <w:t xml:space="preserve"> A system for documentation of this notification must be in place. The requesting physician must authorize the use of incompletely tested blood components, documenting justification. The label attached to the bag must clearly indicate the tests are not completed. Testing must be completed as soon as possible and the results entered into the appropriate records. The record must show the result(s) of the test(s), date and time recorded, and names of personnel giving and receiving the results. All results must be communicated to the appropriate medical personnel and be documented in the patient’s chart and laboratory record. The recipient’s physician must be notified if any results are unacceptable and this must be documented.</w:t>
      </w:r>
    </w:p>
    <w:p w:rsidR="00F01FD9" w:rsidRDefault="00F01FD9" w:rsidP="00F01FD9">
      <w:pPr>
        <w:pStyle w:val="ListParagraph"/>
        <w:rPr>
          <w:rFonts w:ascii="Arial" w:hAnsi="Arial"/>
        </w:rPr>
      </w:pPr>
    </w:p>
    <w:p w:rsidR="00F01FD9" w:rsidRDefault="00F01FD9" w:rsidP="00F01FD9">
      <w:pPr>
        <w:numPr>
          <w:ilvl w:val="1"/>
          <w:numId w:val="20"/>
        </w:numPr>
        <w:ind w:left="1418" w:hanging="709"/>
        <w:rPr>
          <w:rFonts w:ascii="Arial" w:hAnsi="Arial"/>
        </w:rPr>
      </w:pPr>
      <w:r w:rsidRPr="00F01FD9">
        <w:rPr>
          <w:rFonts w:ascii="Arial" w:hAnsi="Arial"/>
        </w:rPr>
        <w:t>When a technologist is not on duty, only trained hospital personnel may issue blood and blood components from the blood transfusion service.</w:t>
      </w:r>
    </w:p>
    <w:p w:rsidR="00F01FD9" w:rsidRDefault="00F01FD9" w:rsidP="00F01FD9">
      <w:pPr>
        <w:pStyle w:val="ListParagraph"/>
        <w:rPr>
          <w:rFonts w:ascii="Arial" w:hAnsi="Arial"/>
        </w:rPr>
      </w:pPr>
    </w:p>
    <w:p w:rsidR="00F01FD9" w:rsidRDefault="00F01FD9" w:rsidP="00F01FD9">
      <w:pPr>
        <w:numPr>
          <w:ilvl w:val="1"/>
          <w:numId w:val="20"/>
        </w:numPr>
        <w:ind w:left="1418" w:hanging="709"/>
        <w:rPr>
          <w:rFonts w:ascii="Arial" w:hAnsi="Arial"/>
        </w:rPr>
      </w:pPr>
      <w:r w:rsidRPr="00F01FD9">
        <w:rPr>
          <w:rFonts w:ascii="Arial" w:hAnsi="Arial"/>
        </w:rPr>
        <w:t>All blood components and products issued for transfusion are presumed transfused unless returned to the transfusion laboratory.</w:t>
      </w:r>
    </w:p>
    <w:p w:rsidR="00F01FD9" w:rsidRDefault="00F01FD9" w:rsidP="00F01FD9">
      <w:pPr>
        <w:pStyle w:val="ListParagraph"/>
        <w:rPr>
          <w:rFonts w:ascii="Arial" w:hAnsi="Arial"/>
        </w:rPr>
      </w:pPr>
    </w:p>
    <w:p w:rsidR="00F01FD9" w:rsidRDefault="00F01FD9" w:rsidP="00F01FD9">
      <w:pPr>
        <w:numPr>
          <w:ilvl w:val="1"/>
          <w:numId w:val="20"/>
        </w:numPr>
        <w:ind w:left="1418" w:hanging="709"/>
        <w:rPr>
          <w:rFonts w:ascii="Arial" w:hAnsi="Arial"/>
        </w:rPr>
      </w:pPr>
      <w:r w:rsidRPr="00F01FD9">
        <w:rPr>
          <w:rFonts w:ascii="Arial" w:hAnsi="Arial"/>
        </w:rPr>
        <w:t>Some hospital transfusion laboratories do not have 24hr/7 day coverage. See Procedural Notes 8.10 for this type of situation.</w:t>
      </w:r>
    </w:p>
    <w:p w:rsidR="00F01FD9" w:rsidRDefault="00F01FD9" w:rsidP="00F01FD9">
      <w:pPr>
        <w:pStyle w:val="ListParagraph"/>
        <w:rPr>
          <w:rFonts w:ascii="Arial" w:hAnsi="Arial"/>
        </w:rPr>
      </w:pPr>
    </w:p>
    <w:p w:rsidR="00F01FD9" w:rsidRDefault="00F01FD9" w:rsidP="00F01FD9">
      <w:pPr>
        <w:numPr>
          <w:ilvl w:val="0"/>
          <w:numId w:val="20"/>
        </w:numPr>
        <w:ind w:left="709" w:hanging="709"/>
        <w:rPr>
          <w:rFonts w:ascii="Arial" w:hAnsi="Arial"/>
          <w:b/>
          <w:sz w:val="28"/>
        </w:rPr>
      </w:pPr>
      <w:r w:rsidRPr="00F01FD9">
        <w:rPr>
          <w:rFonts w:ascii="Arial" w:hAnsi="Arial"/>
          <w:b/>
          <w:sz w:val="28"/>
        </w:rPr>
        <w:t>Specimens – N/A</w:t>
      </w:r>
    </w:p>
    <w:p w:rsidR="00F01FD9" w:rsidRPr="00F01FD9" w:rsidRDefault="00F01FD9" w:rsidP="00F01FD9">
      <w:pPr>
        <w:ind w:left="709"/>
        <w:rPr>
          <w:rFonts w:ascii="Arial" w:hAnsi="Arial"/>
          <w:b/>
          <w:sz w:val="32"/>
        </w:rPr>
      </w:pPr>
    </w:p>
    <w:p w:rsidR="00F01FD9" w:rsidRPr="00F01FD9" w:rsidRDefault="00F01FD9" w:rsidP="00F01FD9">
      <w:pPr>
        <w:numPr>
          <w:ilvl w:val="0"/>
          <w:numId w:val="20"/>
        </w:numPr>
        <w:ind w:left="709" w:hanging="709"/>
        <w:rPr>
          <w:rFonts w:ascii="Arial" w:hAnsi="Arial"/>
          <w:b/>
          <w:sz w:val="32"/>
        </w:rPr>
      </w:pPr>
      <w:r w:rsidRPr="00F01FD9">
        <w:rPr>
          <w:rFonts w:ascii="Arial" w:hAnsi="Arial"/>
          <w:b/>
          <w:sz w:val="28"/>
        </w:rPr>
        <w:t>Materials</w:t>
      </w:r>
    </w:p>
    <w:p w:rsidR="00F01FD9" w:rsidRPr="00F01FD9" w:rsidRDefault="00F01FD9" w:rsidP="00F01FD9">
      <w:pPr>
        <w:rPr>
          <w:rFonts w:ascii="Arial" w:hAnsi="Arial"/>
        </w:rPr>
      </w:pPr>
    </w:p>
    <w:p w:rsidR="00F01FD9" w:rsidRPr="00F01FD9" w:rsidRDefault="00F01FD9" w:rsidP="00F01FD9">
      <w:pPr>
        <w:rPr>
          <w:rFonts w:ascii="Arial" w:hAnsi="Arial"/>
        </w:rPr>
      </w:pPr>
      <w:r w:rsidRPr="00F01FD9">
        <w:rPr>
          <w:rFonts w:ascii="Arial" w:hAnsi="Arial"/>
        </w:rPr>
        <w:tab/>
      </w:r>
      <w:r w:rsidRPr="00F01FD9">
        <w:rPr>
          <w:rFonts w:ascii="Arial" w:hAnsi="Arial"/>
          <w:b/>
        </w:rPr>
        <w:t>Supplies:</w:t>
      </w:r>
      <w:r w:rsidRPr="00F01FD9">
        <w:rPr>
          <w:rFonts w:ascii="Arial" w:hAnsi="Arial"/>
        </w:rPr>
        <w:t xml:space="preserve"> </w:t>
      </w:r>
      <w:r>
        <w:rPr>
          <w:rFonts w:ascii="Arial" w:hAnsi="Arial"/>
        </w:rPr>
        <w:tab/>
      </w:r>
      <w:r>
        <w:rPr>
          <w:rFonts w:ascii="Arial" w:hAnsi="Arial"/>
        </w:rPr>
        <w:tab/>
      </w:r>
      <w:r w:rsidRPr="00F01FD9">
        <w:rPr>
          <w:rFonts w:ascii="Arial" w:hAnsi="Arial"/>
        </w:rPr>
        <w:t xml:space="preserve">Pick up Request Form (IM.004F1)                                                                                                             </w:t>
      </w:r>
    </w:p>
    <w:p w:rsidR="00F01FD9" w:rsidRPr="00F01FD9" w:rsidRDefault="00F01FD9" w:rsidP="009A7852">
      <w:pPr>
        <w:ind w:left="2880"/>
        <w:rPr>
          <w:rFonts w:ascii="Arial" w:hAnsi="Arial"/>
        </w:rPr>
      </w:pPr>
      <w:r w:rsidRPr="00F01FD9">
        <w:rPr>
          <w:rFonts w:ascii="Arial" w:hAnsi="Arial"/>
        </w:rPr>
        <w:lastRenderedPageBreak/>
        <w:t xml:space="preserve">Blood Product Issue/Transfusion Record (I/T record) </w:t>
      </w:r>
      <w:r w:rsidR="009A7852">
        <w:rPr>
          <w:rFonts w:ascii="Arial" w:hAnsi="Arial"/>
        </w:rPr>
        <w:br/>
      </w:r>
      <w:r w:rsidRPr="00F01FD9">
        <w:rPr>
          <w:rFonts w:ascii="Arial" w:hAnsi="Arial"/>
        </w:rPr>
        <w:t>(IM.004F2)</w:t>
      </w:r>
    </w:p>
    <w:p w:rsidR="009A7852" w:rsidRDefault="00F01FD9" w:rsidP="009A7852">
      <w:pPr>
        <w:ind w:left="2880"/>
        <w:rPr>
          <w:rFonts w:ascii="Arial" w:hAnsi="Arial"/>
        </w:rPr>
      </w:pPr>
      <w:r w:rsidRPr="00F01FD9">
        <w:rPr>
          <w:rFonts w:ascii="Arial" w:hAnsi="Arial"/>
        </w:rPr>
        <w:t xml:space="preserve">Blood, blood components or other related products to </w:t>
      </w:r>
      <w:r w:rsidR="009A7852">
        <w:rPr>
          <w:rFonts w:ascii="Arial" w:hAnsi="Arial"/>
        </w:rPr>
        <w:br/>
      </w:r>
      <w:r w:rsidRPr="00F01FD9">
        <w:rPr>
          <w:rFonts w:ascii="Arial" w:hAnsi="Arial"/>
        </w:rPr>
        <w:t>be issued</w:t>
      </w:r>
    </w:p>
    <w:p w:rsidR="009A7852" w:rsidRDefault="009A7852" w:rsidP="009A7852">
      <w:pPr>
        <w:numPr>
          <w:ilvl w:val="0"/>
          <w:numId w:val="20"/>
        </w:numPr>
        <w:ind w:left="709" w:hanging="709"/>
        <w:rPr>
          <w:rFonts w:ascii="Arial" w:hAnsi="Arial"/>
          <w:b/>
          <w:sz w:val="28"/>
        </w:rPr>
      </w:pPr>
      <w:r w:rsidRPr="009A7852">
        <w:rPr>
          <w:rFonts w:ascii="Arial" w:hAnsi="Arial"/>
          <w:b/>
          <w:sz w:val="28"/>
        </w:rPr>
        <w:t>Quality Control</w:t>
      </w:r>
    </w:p>
    <w:p w:rsidR="009A7852" w:rsidRDefault="009A7852" w:rsidP="009A7852">
      <w:pPr>
        <w:ind w:left="1800"/>
        <w:rPr>
          <w:rFonts w:ascii="Arial" w:hAnsi="Arial"/>
          <w:b/>
          <w:sz w:val="28"/>
        </w:rPr>
      </w:pPr>
    </w:p>
    <w:p w:rsidR="009A7852" w:rsidRDefault="009A7852" w:rsidP="009A7852">
      <w:pPr>
        <w:numPr>
          <w:ilvl w:val="1"/>
          <w:numId w:val="20"/>
        </w:numPr>
        <w:ind w:left="1418" w:hanging="709"/>
        <w:rPr>
          <w:rFonts w:ascii="Arial" w:hAnsi="Arial"/>
          <w:b/>
          <w:sz w:val="28"/>
        </w:rPr>
      </w:pPr>
      <w:r w:rsidRPr="009A7852">
        <w:rPr>
          <w:rFonts w:ascii="Arial" w:hAnsi="Arial"/>
        </w:rPr>
        <w:t>Blood components, products and modifiers must be documented u</w:t>
      </w:r>
      <w:r>
        <w:rPr>
          <w:rFonts w:ascii="Arial" w:hAnsi="Arial"/>
        </w:rPr>
        <w:t>sing standardized nomenclature.</w:t>
      </w:r>
      <w:r w:rsidRPr="009A7852">
        <w:rPr>
          <w:rFonts w:ascii="Arial" w:hAnsi="Arial"/>
        </w:rPr>
        <w:t xml:space="preserve"> See IM.001 – Standardized Nomenclature for Bloo</w:t>
      </w:r>
      <w:r>
        <w:rPr>
          <w:rFonts w:ascii="Arial" w:hAnsi="Arial"/>
        </w:rPr>
        <w:t>d Components and Plasma Protein</w:t>
      </w:r>
      <w:r w:rsidRPr="009A7852">
        <w:rPr>
          <w:rFonts w:ascii="Arial" w:hAnsi="Arial"/>
        </w:rPr>
        <w:t xml:space="preserve"> Products (example only).</w:t>
      </w:r>
    </w:p>
    <w:p w:rsidR="009A7852" w:rsidRDefault="009A7852" w:rsidP="009A7852">
      <w:pPr>
        <w:ind w:left="1418"/>
        <w:rPr>
          <w:rFonts w:ascii="Arial" w:hAnsi="Arial"/>
          <w:b/>
          <w:sz w:val="28"/>
        </w:rPr>
      </w:pPr>
    </w:p>
    <w:p w:rsidR="009A7852" w:rsidRDefault="009A7852" w:rsidP="009A7852">
      <w:pPr>
        <w:numPr>
          <w:ilvl w:val="1"/>
          <w:numId w:val="20"/>
        </w:numPr>
        <w:ind w:left="1418" w:hanging="709"/>
        <w:rPr>
          <w:rFonts w:ascii="Arial" w:hAnsi="Arial"/>
          <w:b/>
          <w:sz w:val="28"/>
        </w:rPr>
      </w:pPr>
      <w:r w:rsidRPr="009A7852">
        <w:rPr>
          <w:rFonts w:ascii="Arial" w:hAnsi="Arial"/>
        </w:rPr>
        <w:t>Manipulation of com</w:t>
      </w:r>
      <w:r>
        <w:rPr>
          <w:rFonts w:ascii="Arial" w:hAnsi="Arial"/>
        </w:rPr>
        <w:t>ponents within the facility (e.g</w:t>
      </w:r>
      <w:r w:rsidRPr="009A7852">
        <w:rPr>
          <w:rFonts w:ascii="Arial" w:hAnsi="Arial"/>
        </w:rPr>
        <w:t xml:space="preserve">. divided or in lab washed) must be documented. </w:t>
      </w:r>
    </w:p>
    <w:p w:rsidR="009A7852" w:rsidRDefault="009A7852" w:rsidP="009A7852">
      <w:pPr>
        <w:pStyle w:val="ListParagraph"/>
        <w:rPr>
          <w:rFonts w:ascii="Arial" w:hAnsi="Arial"/>
        </w:rPr>
      </w:pPr>
    </w:p>
    <w:p w:rsidR="009A7852" w:rsidRDefault="009A7852" w:rsidP="009A7852">
      <w:pPr>
        <w:numPr>
          <w:ilvl w:val="1"/>
          <w:numId w:val="20"/>
        </w:numPr>
        <w:ind w:left="1418" w:hanging="709"/>
        <w:rPr>
          <w:rFonts w:ascii="Arial" w:hAnsi="Arial"/>
          <w:b/>
          <w:sz w:val="28"/>
        </w:rPr>
      </w:pPr>
      <w:r w:rsidRPr="009A7852">
        <w:rPr>
          <w:rFonts w:ascii="Arial" w:hAnsi="Arial"/>
        </w:rPr>
        <w:t>Each original unit number of blood component contained in a pooled unit must be documented. This must also include the identification of the collecting facility of each blood component contained in the pool.</w:t>
      </w:r>
      <w:r w:rsidRPr="009A7852">
        <w:rPr>
          <w:rFonts w:ascii="Arial" w:hAnsi="Arial"/>
          <w:vertAlign w:val="superscript"/>
        </w:rPr>
        <w:t>9.2</w:t>
      </w:r>
    </w:p>
    <w:p w:rsidR="009A7852" w:rsidRDefault="009A7852" w:rsidP="009A7852">
      <w:pPr>
        <w:pStyle w:val="ListParagraph"/>
        <w:rPr>
          <w:rFonts w:ascii="Arial" w:hAnsi="Arial"/>
        </w:rPr>
      </w:pPr>
    </w:p>
    <w:p w:rsidR="009A7852" w:rsidRDefault="009A7852" w:rsidP="009A7852">
      <w:pPr>
        <w:numPr>
          <w:ilvl w:val="1"/>
          <w:numId w:val="20"/>
        </w:numPr>
        <w:ind w:left="1418" w:hanging="709"/>
        <w:rPr>
          <w:rFonts w:ascii="Arial" w:hAnsi="Arial"/>
          <w:b/>
          <w:sz w:val="28"/>
        </w:rPr>
      </w:pPr>
      <w:r w:rsidRPr="009A7852">
        <w:rPr>
          <w:rFonts w:ascii="Arial" w:hAnsi="Arial"/>
        </w:rPr>
        <w:t>Units not meeting visual inspection criteria must</w:t>
      </w:r>
      <w:r>
        <w:rPr>
          <w:rFonts w:ascii="Arial" w:hAnsi="Arial"/>
        </w:rPr>
        <w:t xml:space="preserve"> not be issued for transfusion.</w:t>
      </w:r>
      <w:r w:rsidRPr="009A7852">
        <w:rPr>
          <w:rFonts w:ascii="Arial" w:hAnsi="Arial"/>
        </w:rPr>
        <w:t xml:space="preserve"> See IM.003 – Visual Inspection of Blood Components and Plasma Protein Products.</w:t>
      </w:r>
    </w:p>
    <w:p w:rsidR="009A7852" w:rsidRDefault="009A7852" w:rsidP="009A7852">
      <w:pPr>
        <w:pStyle w:val="ListParagraph"/>
        <w:rPr>
          <w:rFonts w:ascii="Arial" w:hAnsi="Arial"/>
        </w:rPr>
      </w:pPr>
    </w:p>
    <w:p w:rsidR="009A7852" w:rsidRDefault="009A7852" w:rsidP="009A7852">
      <w:pPr>
        <w:numPr>
          <w:ilvl w:val="0"/>
          <w:numId w:val="20"/>
        </w:numPr>
        <w:ind w:left="709" w:hanging="709"/>
        <w:rPr>
          <w:rFonts w:ascii="Arial" w:hAnsi="Arial"/>
          <w:b/>
          <w:sz w:val="32"/>
        </w:rPr>
      </w:pPr>
      <w:r w:rsidRPr="009A7852">
        <w:rPr>
          <w:rFonts w:ascii="Arial" w:hAnsi="Arial"/>
          <w:b/>
          <w:sz w:val="28"/>
        </w:rPr>
        <w:t>Procedure</w:t>
      </w:r>
    </w:p>
    <w:p w:rsidR="009A7852" w:rsidRDefault="009A7852" w:rsidP="009A7852">
      <w:pPr>
        <w:ind w:left="1800"/>
        <w:rPr>
          <w:rFonts w:ascii="Arial" w:hAnsi="Arial"/>
        </w:rPr>
      </w:pPr>
    </w:p>
    <w:tbl>
      <w:tblPr>
        <w:tblStyle w:val="TableGrid"/>
        <w:tblW w:w="9356" w:type="dxa"/>
        <w:jc w:val="center"/>
        <w:tblInd w:w="108" w:type="dxa"/>
        <w:tblLook w:val="04A0" w:firstRow="1" w:lastRow="0" w:firstColumn="1" w:lastColumn="0" w:noHBand="0" w:noVBand="1"/>
      </w:tblPr>
      <w:tblGrid>
        <w:gridCol w:w="9655"/>
      </w:tblGrid>
      <w:tr w:rsidR="009A7852" w:rsidTr="00335AAC">
        <w:trPr>
          <w:jc w:val="center"/>
        </w:trPr>
        <w:tc>
          <w:tcPr>
            <w:tcW w:w="9356" w:type="dxa"/>
          </w:tcPr>
          <w:p w:rsidR="009A7852" w:rsidRPr="009A7852" w:rsidRDefault="009A7852" w:rsidP="009A7852">
            <w:pPr>
              <w:numPr>
                <w:ilvl w:val="1"/>
                <w:numId w:val="20"/>
              </w:numPr>
              <w:ind w:left="752" w:hanging="709"/>
              <w:rPr>
                <w:rFonts w:ascii="Arial" w:hAnsi="Arial"/>
                <w:b/>
                <w:sz w:val="32"/>
              </w:rPr>
            </w:pPr>
            <w:r w:rsidRPr="009A7852">
              <w:rPr>
                <w:rFonts w:ascii="Arial" w:hAnsi="Arial"/>
              </w:rPr>
              <w:t xml:space="preserve">Retrieve the correct number and type of blood component or product from the appropriate storage area using the information supplied by the requestor/transporter. </w:t>
            </w:r>
          </w:p>
          <w:tbl>
            <w:tblPr>
              <w:tblStyle w:val="TableGrid"/>
              <w:tblW w:w="0" w:type="auto"/>
              <w:tblInd w:w="752" w:type="dxa"/>
              <w:tblLook w:val="04A0" w:firstRow="1" w:lastRow="0" w:firstColumn="1" w:lastColumn="0" w:noHBand="0" w:noVBand="1"/>
            </w:tblPr>
            <w:tblGrid>
              <w:gridCol w:w="3246"/>
              <w:gridCol w:w="4524"/>
            </w:tblGrid>
            <w:tr w:rsidR="009A7852" w:rsidTr="009A7852">
              <w:tc>
                <w:tcPr>
                  <w:tcW w:w="3246" w:type="dxa"/>
                  <w:shd w:val="clear" w:color="auto" w:fill="BFBFBF" w:themeFill="background1" w:themeFillShade="BF"/>
                </w:tcPr>
                <w:p w:rsidR="009A7852" w:rsidRPr="009A7852" w:rsidRDefault="009A7852" w:rsidP="009A7852">
                  <w:pPr>
                    <w:rPr>
                      <w:rFonts w:ascii="Arial" w:hAnsi="Arial"/>
                      <w:i/>
                    </w:rPr>
                  </w:pPr>
                  <w:r w:rsidRPr="009A7852">
                    <w:rPr>
                      <w:rFonts w:ascii="Arial" w:hAnsi="Arial"/>
                      <w:i/>
                    </w:rPr>
                    <w:t>If</w:t>
                  </w:r>
                </w:p>
              </w:tc>
              <w:tc>
                <w:tcPr>
                  <w:tcW w:w="4524" w:type="dxa"/>
                  <w:shd w:val="clear" w:color="auto" w:fill="BFBFBF" w:themeFill="background1" w:themeFillShade="BF"/>
                </w:tcPr>
                <w:p w:rsidR="009A7852" w:rsidRPr="009A7852" w:rsidRDefault="009A7852" w:rsidP="009A7852">
                  <w:pPr>
                    <w:rPr>
                      <w:rFonts w:ascii="Arial" w:hAnsi="Arial"/>
                      <w:i/>
                    </w:rPr>
                  </w:pPr>
                  <w:r w:rsidRPr="009A7852">
                    <w:rPr>
                      <w:rFonts w:ascii="Arial" w:hAnsi="Arial"/>
                      <w:i/>
                    </w:rPr>
                    <w:t>Then</w:t>
                  </w:r>
                </w:p>
              </w:tc>
            </w:tr>
            <w:tr w:rsidR="009A7852" w:rsidTr="009A7852">
              <w:trPr>
                <w:trHeight w:val="357"/>
              </w:trPr>
              <w:tc>
                <w:tcPr>
                  <w:tcW w:w="3246" w:type="dxa"/>
                </w:tcPr>
                <w:p w:rsidR="009A7852" w:rsidRDefault="009A7852" w:rsidP="009A7852">
                  <w:pPr>
                    <w:rPr>
                      <w:rFonts w:ascii="Arial" w:hAnsi="Arial"/>
                      <w:b/>
                      <w:sz w:val="32"/>
                    </w:rPr>
                  </w:pPr>
                  <w:r>
                    <w:rPr>
                      <w:rFonts w:ascii="Arial" w:hAnsi="Arial"/>
                    </w:rPr>
                    <w:t>I</w:t>
                  </w:r>
                  <w:r w:rsidRPr="009A7852">
                    <w:rPr>
                      <w:rFonts w:ascii="Arial" w:hAnsi="Arial"/>
                    </w:rPr>
                    <w:t>ssuing for home care</w:t>
                  </w:r>
                </w:p>
              </w:tc>
              <w:tc>
                <w:tcPr>
                  <w:tcW w:w="4524" w:type="dxa"/>
                </w:tcPr>
                <w:p w:rsidR="009A7852" w:rsidRDefault="009A7852" w:rsidP="009A7852">
                  <w:pPr>
                    <w:rPr>
                      <w:rFonts w:ascii="Arial" w:hAnsi="Arial"/>
                      <w:b/>
                      <w:sz w:val="32"/>
                    </w:rPr>
                  </w:pPr>
                  <w:r>
                    <w:rPr>
                      <w:rFonts w:ascii="Arial" w:hAnsi="Arial"/>
                    </w:rPr>
                    <w:t>S</w:t>
                  </w:r>
                  <w:r w:rsidRPr="009A7852">
                    <w:rPr>
                      <w:rFonts w:ascii="Arial" w:hAnsi="Arial"/>
                    </w:rPr>
                    <w:t xml:space="preserve">ee Procedural Notes 8.1.  </w:t>
                  </w:r>
                </w:p>
              </w:tc>
            </w:tr>
            <w:tr w:rsidR="009A7852" w:rsidTr="009A7852">
              <w:trPr>
                <w:trHeight w:val="357"/>
              </w:trPr>
              <w:tc>
                <w:tcPr>
                  <w:tcW w:w="3246" w:type="dxa"/>
                </w:tcPr>
                <w:p w:rsidR="009A7852" w:rsidRPr="009A7852" w:rsidRDefault="009A7852" w:rsidP="009A7852">
                  <w:pPr>
                    <w:rPr>
                      <w:rFonts w:ascii="Arial" w:hAnsi="Arial"/>
                    </w:rPr>
                  </w:pPr>
                  <w:r>
                    <w:rPr>
                      <w:rFonts w:ascii="Arial" w:hAnsi="Arial"/>
                    </w:rPr>
                    <w:t>Issuing products as ‘stock’</w:t>
                  </w:r>
                </w:p>
              </w:tc>
              <w:tc>
                <w:tcPr>
                  <w:tcW w:w="4524" w:type="dxa"/>
                </w:tcPr>
                <w:p w:rsidR="009A7852" w:rsidRPr="009A7852" w:rsidRDefault="009A7852" w:rsidP="009A7852">
                  <w:pPr>
                    <w:rPr>
                      <w:rFonts w:ascii="Arial" w:hAnsi="Arial"/>
                    </w:rPr>
                  </w:pPr>
                  <w:r>
                    <w:rPr>
                      <w:rFonts w:ascii="Arial" w:hAnsi="Arial"/>
                    </w:rPr>
                    <w:t>S</w:t>
                  </w:r>
                  <w:r w:rsidRPr="009A7852">
                    <w:rPr>
                      <w:rFonts w:ascii="Arial" w:hAnsi="Arial"/>
                    </w:rPr>
                    <w:t>ee Procedural Notes 8.2.</w:t>
                  </w:r>
                </w:p>
              </w:tc>
            </w:tr>
            <w:tr w:rsidR="009A7852" w:rsidTr="009A7852">
              <w:trPr>
                <w:trHeight w:val="587"/>
              </w:trPr>
              <w:tc>
                <w:tcPr>
                  <w:tcW w:w="3246" w:type="dxa"/>
                </w:tcPr>
                <w:p w:rsidR="009A7852" w:rsidRPr="009A7852" w:rsidRDefault="009A7852" w:rsidP="009A7852">
                  <w:pPr>
                    <w:rPr>
                      <w:rFonts w:ascii="Arial" w:hAnsi="Arial"/>
                    </w:rPr>
                  </w:pPr>
                  <w:r>
                    <w:rPr>
                      <w:rFonts w:ascii="Arial" w:hAnsi="Arial"/>
                    </w:rPr>
                    <w:t>U</w:t>
                  </w:r>
                  <w:r w:rsidRPr="009A7852">
                    <w:rPr>
                      <w:rFonts w:ascii="Arial" w:hAnsi="Arial"/>
                    </w:rPr>
                    <w:t>nit is shipped to another facility with a patient</w:t>
                  </w:r>
                </w:p>
              </w:tc>
              <w:tc>
                <w:tcPr>
                  <w:tcW w:w="4524" w:type="dxa"/>
                </w:tcPr>
                <w:p w:rsidR="009A7852" w:rsidRDefault="009A7852" w:rsidP="009A7852">
                  <w:pPr>
                    <w:rPr>
                      <w:rFonts w:ascii="Arial" w:hAnsi="Arial"/>
                    </w:rPr>
                  </w:pPr>
                  <w:r>
                    <w:rPr>
                      <w:rFonts w:ascii="Arial" w:hAnsi="Arial"/>
                    </w:rPr>
                    <w:t>S</w:t>
                  </w:r>
                  <w:r w:rsidRPr="009A7852">
                    <w:rPr>
                      <w:rFonts w:ascii="Arial" w:hAnsi="Arial"/>
                    </w:rPr>
                    <w:t>ee Procedural Notes 8.3.</w:t>
                  </w:r>
                </w:p>
                <w:p w:rsidR="009A7852" w:rsidRPr="009A7852" w:rsidRDefault="009A7852" w:rsidP="009A7852">
                  <w:pPr>
                    <w:rPr>
                      <w:rFonts w:ascii="Arial" w:hAnsi="Arial"/>
                    </w:rPr>
                  </w:pPr>
                </w:p>
              </w:tc>
            </w:tr>
            <w:tr w:rsidR="009A7852" w:rsidTr="009A7852">
              <w:trPr>
                <w:trHeight w:val="734"/>
              </w:trPr>
              <w:tc>
                <w:tcPr>
                  <w:tcW w:w="3246" w:type="dxa"/>
                </w:tcPr>
                <w:p w:rsidR="009A7852" w:rsidRPr="009A7852" w:rsidRDefault="009A7852" w:rsidP="009A7852">
                  <w:pPr>
                    <w:rPr>
                      <w:rFonts w:ascii="Arial" w:hAnsi="Arial"/>
                    </w:rPr>
                  </w:pPr>
                  <w:r>
                    <w:rPr>
                      <w:rFonts w:ascii="Arial" w:hAnsi="Arial"/>
                    </w:rPr>
                    <w:t>U</w:t>
                  </w:r>
                  <w:r w:rsidRPr="009A7852">
                    <w:rPr>
                      <w:rFonts w:ascii="Arial" w:hAnsi="Arial"/>
                    </w:rPr>
                    <w:t>nit is crossmatched at another facility and shipped to your facility with a patient</w:t>
                  </w:r>
                </w:p>
              </w:tc>
              <w:tc>
                <w:tcPr>
                  <w:tcW w:w="4524" w:type="dxa"/>
                </w:tcPr>
                <w:p w:rsidR="009A7852" w:rsidRPr="009A7852" w:rsidRDefault="009A7852" w:rsidP="009A7852">
                  <w:pPr>
                    <w:rPr>
                      <w:rFonts w:ascii="Arial" w:hAnsi="Arial"/>
                    </w:rPr>
                  </w:pPr>
                  <w:r>
                    <w:rPr>
                      <w:rFonts w:ascii="Arial" w:hAnsi="Arial"/>
                    </w:rPr>
                    <w:t>S</w:t>
                  </w:r>
                  <w:r w:rsidRPr="009A7852">
                    <w:rPr>
                      <w:rFonts w:ascii="Arial" w:hAnsi="Arial"/>
                    </w:rPr>
                    <w:t>ee Procedural Notes 8.4.</w:t>
                  </w:r>
                </w:p>
              </w:tc>
            </w:tr>
            <w:tr w:rsidR="009A7852" w:rsidTr="009A7852">
              <w:trPr>
                <w:trHeight w:val="605"/>
              </w:trPr>
              <w:tc>
                <w:tcPr>
                  <w:tcW w:w="3246" w:type="dxa"/>
                </w:tcPr>
                <w:p w:rsidR="009A7852" w:rsidRDefault="009A7852" w:rsidP="009A7852">
                  <w:pPr>
                    <w:rPr>
                      <w:rFonts w:ascii="Arial" w:hAnsi="Arial"/>
                    </w:rPr>
                  </w:pPr>
                  <w:r>
                    <w:rPr>
                      <w:rFonts w:ascii="Arial" w:hAnsi="Arial"/>
                    </w:rPr>
                    <w:t>U</w:t>
                  </w:r>
                  <w:r w:rsidRPr="009A7852">
                    <w:rPr>
                      <w:rFonts w:ascii="Arial" w:hAnsi="Arial"/>
                    </w:rPr>
                    <w:t>nit is to be shipped and transfused at another facility</w:t>
                  </w:r>
                </w:p>
              </w:tc>
              <w:tc>
                <w:tcPr>
                  <w:tcW w:w="4524" w:type="dxa"/>
                </w:tcPr>
                <w:p w:rsidR="009A7852" w:rsidRDefault="009A7852" w:rsidP="009A7852">
                  <w:pPr>
                    <w:rPr>
                      <w:rFonts w:ascii="Arial" w:hAnsi="Arial"/>
                    </w:rPr>
                  </w:pPr>
                  <w:r>
                    <w:rPr>
                      <w:rFonts w:ascii="Arial" w:hAnsi="Arial"/>
                    </w:rPr>
                    <w:t>S</w:t>
                  </w:r>
                  <w:r w:rsidRPr="009A7852">
                    <w:rPr>
                      <w:rFonts w:ascii="Arial" w:hAnsi="Arial"/>
                    </w:rPr>
                    <w:t>ee Procedural Notes 8.8.</w:t>
                  </w:r>
                </w:p>
              </w:tc>
            </w:tr>
            <w:tr w:rsidR="009A7852" w:rsidTr="009A7852">
              <w:trPr>
                <w:trHeight w:val="557"/>
              </w:trPr>
              <w:tc>
                <w:tcPr>
                  <w:tcW w:w="3246" w:type="dxa"/>
                </w:tcPr>
                <w:p w:rsidR="009A7852" w:rsidRPr="009A7852" w:rsidRDefault="009A7852" w:rsidP="009A7852">
                  <w:pPr>
                    <w:rPr>
                      <w:rFonts w:ascii="Arial" w:hAnsi="Arial"/>
                    </w:rPr>
                  </w:pPr>
                  <w:r>
                    <w:rPr>
                      <w:rFonts w:ascii="Arial" w:hAnsi="Arial"/>
                    </w:rPr>
                    <w:t>U</w:t>
                  </w:r>
                  <w:r w:rsidRPr="009A7852">
                    <w:rPr>
                      <w:rFonts w:ascii="Arial" w:hAnsi="Arial"/>
                    </w:rPr>
                    <w:t>nit is issued prior to completion of testing</w:t>
                  </w:r>
                </w:p>
              </w:tc>
              <w:tc>
                <w:tcPr>
                  <w:tcW w:w="4524" w:type="dxa"/>
                </w:tcPr>
                <w:p w:rsidR="009A7852" w:rsidRDefault="009A7852" w:rsidP="009A7852">
                  <w:pPr>
                    <w:rPr>
                      <w:rFonts w:ascii="Arial" w:hAnsi="Arial"/>
                    </w:rPr>
                  </w:pPr>
                  <w:r>
                    <w:rPr>
                      <w:rFonts w:ascii="Arial" w:hAnsi="Arial"/>
                    </w:rPr>
                    <w:t>S</w:t>
                  </w:r>
                  <w:r w:rsidRPr="009A7852">
                    <w:rPr>
                      <w:rFonts w:ascii="Arial" w:hAnsi="Arial"/>
                    </w:rPr>
                    <w:t>ee Procedural Notes 8.11.</w:t>
                  </w:r>
                </w:p>
              </w:tc>
            </w:tr>
          </w:tbl>
          <w:p w:rsidR="009A7852" w:rsidRDefault="009A7852" w:rsidP="009A7852">
            <w:pPr>
              <w:rPr>
                <w:rFonts w:ascii="Arial" w:hAnsi="Arial"/>
              </w:rPr>
            </w:pPr>
          </w:p>
        </w:tc>
      </w:tr>
      <w:tr w:rsidR="009A7852" w:rsidTr="00335AAC">
        <w:trPr>
          <w:jc w:val="center"/>
        </w:trPr>
        <w:tc>
          <w:tcPr>
            <w:tcW w:w="9356" w:type="dxa"/>
          </w:tcPr>
          <w:p w:rsidR="009A7852" w:rsidRDefault="009A7852" w:rsidP="009A7852">
            <w:pPr>
              <w:numPr>
                <w:ilvl w:val="1"/>
                <w:numId w:val="20"/>
              </w:numPr>
              <w:ind w:left="743" w:hanging="709"/>
              <w:rPr>
                <w:rFonts w:ascii="Arial" w:hAnsi="Arial"/>
              </w:rPr>
            </w:pPr>
            <w:r w:rsidRPr="009A7852">
              <w:rPr>
                <w:rFonts w:ascii="Arial" w:hAnsi="Arial"/>
              </w:rPr>
              <w:t>If issuing a lot number plasma protein product, proceed to Procedural Notes 8.5.</w:t>
            </w:r>
          </w:p>
        </w:tc>
      </w:tr>
      <w:tr w:rsidR="009A7852" w:rsidTr="00335AAC">
        <w:trPr>
          <w:jc w:val="center"/>
        </w:trPr>
        <w:tc>
          <w:tcPr>
            <w:tcW w:w="9356" w:type="dxa"/>
          </w:tcPr>
          <w:p w:rsidR="009A7852" w:rsidRDefault="009A7852" w:rsidP="009A7852">
            <w:pPr>
              <w:numPr>
                <w:ilvl w:val="1"/>
                <w:numId w:val="20"/>
              </w:numPr>
              <w:ind w:left="743" w:hanging="709"/>
              <w:rPr>
                <w:rFonts w:ascii="Arial" w:hAnsi="Arial"/>
              </w:rPr>
            </w:pPr>
            <w:r w:rsidRPr="009A7852">
              <w:rPr>
                <w:rFonts w:ascii="Arial" w:hAnsi="Arial"/>
              </w:rPr>
              <w:t>Compare and ensure that the following information received from the transporter and the information on the compatibility label attached to the product match exactly:</w:t>
            </w:r>
          </w:p>
          <w:p w:rsidR="00C7406C" w:rsidRDefault="00C7406C" w:rsidP="00C7406C">
            <w:pPr>
              <w:ind w:left="1353"/>
              <w:rPr>
                <w:rFonts w:ascii="Arial" w:hAnsi="Arial"/>
              </w:rPr>
            </w:pPr>
          </w:p>
          <w:p w:rsidR="00C7406C" w:rsidRPr="009A7852" w:rsidRDefault="00C7406C" w:rsidP="00C7406C">
            <w:pPr>
              <w:numPr>
                <w:ilvl w:val="0"/>
                <w:numId w:val="25"/>
              </w:numPr>
              <w:rPr>
                <w:rFonts w:ascii="Arial" w:hAnsi="Arial"/>
              </w:rPr>
            </w:pPr>
            <w:r w:rsidRPr="009A7852">
              <w:rPr>
                <w:rFonts w:ascii="Arial" w:hAnsi="Arial"/>
              </w:rPr>
              <w:t>Recipient family and given names</w:t>
            </w:r>
          </w:p>
          <w:p w:rsidR="00335AAC" w:rsidRDefault="00335AAC" w:rsidP="00335AAC">
            <w:pPr>
              <w:ind w:left="1353"/>
              <w:rPr>
                <w:rFonts w:ascii="Arial" w:hAnsi="Arial"/>
              </w:rPr>
            </w:pPr>
          </w:p>
          <w:p w:rsidR="00C7406C" w:rsidRPr="009A7852" w:rsidRDefault="00C7406C" w:rsidP="00C7406C">
            <w:pPr>
              <w:numPr>
                <w:ilvl w:val="0"/>
                <w:numId w:val="25"/>
              </w:numPr>
              <w:rPr>
                <w:rFonts w:ascii="Arial" w:hAnsi="Arial"/>
              </w:rPr>
            </w:pPr>
            <w:r w:rsidRPr="009A7852">
              <w:rPr>
                <w:rFonts w:ascii="Arial" w:hAnsi="Arial"/>
              </w:rPr>
              <w:t>Recipient hospital identification number</w:t>
            </w:r>
          </w:p>
          <w:p w:rsidR="00C7406C" w:rsidRPr="009A7852" w:rsidRDefault="00C7406C" w:rsidP="00C7406C">
            <w:pPr>
              <w:rPr>
                <w:rFonts w:ascii="Arial" w:hAnsi="Arial"/>
              </w:rPr>
            </w:pPr>
          </w:p>
          <w:p w:rsidR="00C7406C" w:rsidRDefault="00C7406C" w:rsidP="00C7406C">
            <w:pPr>
              <w:numPr>
                <w:ilvl w:val="0"/>
                <w:numId w:val="25"/>
              </w:numPr>
              <w:rPr>
                <w:rFonts w:ascii="Arial" w:hAnsi="Arial"/>
              </w:rPr>
            </w:pPr>
            <w:r w:rsidRPr="00C7406C">
              <w:rPr>
                <w:rFonts w:ascii="Arial" w:hAnsi="Arial"/>
              </w:rPr>
              <w:t>The component/product type and amount of product is correct as per request</w:t>
            </w:r>
          </w:p>
          <w:p w:rsidR="00C7406C" w:rsidRDefault="00C7406C" w:rsidP="00C7406C">
            <w:pPr>
              <w:pStyle w:val="ListParagraph"/>
              <w:rPr>
                <w:rFonts w:ascii="Arial" w:hAnsi="Arial"/>
              </w:rPr>
            </w:pPr>
          </w:p>
          <w:p w:rsidR="009A7852" w:rsidRDefault="00C7406C" w:rsidP="00C7406C">
            <w:pPr>
              <w:ind w:left="743"/>
              <w:rPr>
                <w:rFonts w:ascii="Arial" w:hAnsi="Arial"/>
              </w:rPr>
            </w:pPr>
            <w:r w:rsidRPr="00C7406C">
              <w:rPr>
                <w:rFonts w:ascii="Arial" w:hAnsi="Arial"/>
                <w:b/>
              </w:rPr>
              <w:t>Note:</w:t>
            </w:r>
            <w:r>
              <w:rPr>
                <w:rFonts w:ascii="Arial" w:hAnsi="Arial"/>
                <w:b/>
              </w:rPr>
              <w:t xml:space="preserve"> </w:t>
            </w:r>
            <w:r w:rsidRPr="00C7406C">
              <w:rPr>
                <w:rFonts w:ascii="Arial" w:hAnsi="Arial"/>
              </w:rPr>
              <w:t>Additional information, if available (such as the birthdate, sex and age of the patient), should also be checked. A</w:t>
            </w:r>
            <w:r w:rsidRPr="009A7852">
              <w:rPr>
                <w:rFonts w:ascii="Arial" w:hAnsi="Arial"/>
              </w:rPr>
              <w:t xml:space="preserve">ll discrepancies must be resolved prior to issuing the product(s). </w:t>
            </w:r>
          </w:p>
        </w:tc>
      </w:tr>
      <w:tr w:rsidR="009A7852" w:rsidTr="00335AAC">
        <w:trPr>
          <w:jc w:val="center"/>
        </w:trPr>
        <w:tc>
          <w:tcPr>
            <w:tcW w:w="9356" w:type="dxa"/>
          </w:tcPr>
          <w:p w:rsidR="009A7852" w:rsidRDefault="00C7406C" w:rsidP="00C7406C">
            <w:pPr>
              <w:numPr>
                <w:ilvl w:val="1"/>
                <w:numId w:val="20"/>
              </w:numPr>
              <w:ind w:left="743" w:hanging="709"/>
              <w:rPr>
                <w:rFonts w:ascii="Arial" w:hAnsi="Arial"/>
              </w:rPr>
            </w:pPr>
            <w:r w:rsidRPr="009A7852">
              <w:rPr>
                <w:rFonts w:ascii="Arial" w:hAnsi="Arial"/>
              </w:rPr>
              <w:lastRenderedPageBreak/>
              <w:t>Locate the patient and blood product information in the manual record book. If information has not been recorded see Procedural Notes 8.6.</w:t>
            </w:r>
          </w:p>
        </w:tc>
      </w:tr>
      <w:tr w:rsidR="009A7852" w:rsidTr="00335AAC">
        <w:trPr>
          <w:jc w:val="center"/>
        </w:trPr>
        <w:tc>
          <w:tcPr>
            <w:tcW w:w="9356" w:type="dxa"/>
          </w:tcPr>
          <w:p w:rsidR="009A7852" w:rsidRDefault="00C7406C" w:rsidP="00C7406C">
            <w:pPr>
              <w:numPr>
                <w:ilvl w:val="1"/>
                <w:numId w:val="20"/>
              </w:numPr>
              <w:ind w:left="743" w:hanging="709"/>
              <w:rPr>
                <w:rFonts w:ascii="Arial" w:hAnsi="Arial"/>
              </w:rPr>
            </w:pPr>
            <w:r w:rsidRPr="009A7852">
              <w:rPr>
                <w:rFonts w:ascii="Arial" w:hAnsi="Arial"/>
              </w:rPr>
              <w:t>Ensure all information on the compatibility label attached to the blood product is the same as the information in the</w:t>
            </w:r>
            <w:r>
              <w:rPr>
                <w:rFonts w:ascii="Arial" w:hAnsi="Arial"/>
              </w:rPr>
              <w:t xml:space="preserve"> I/T record form</w:t>
            </w:r>
            <w:r w:rsidRPr="009A7852">
              <w:rPr>
                <w:rFonts w:ascii="Arial" w:hAnsi="Arial"/>
              </w:rPr>
              <w:t xml:space="preserve"> (IM.004F2)</w:t>
            </w:r>
            <w:r>
              <w:rPr>
                <w:rFonts w:ascii="Arial" w:hAnsi="Arial"/>
              </w:rPr>
              <w:t>.</w:t>
            </w:r>
          </w:p>
        </w:tc>
      </w:tr>
      <w:tr w:rsidR="009A7852" w:rsidTr="00335AAC">
        <w:trPr>
          <w:jc w:val="center"/>
        </w:trPr>
        <w:tc>
          <w:tcPr>
            <w:tcW w:w="9356" w:type="dxa"/>
          </w:tcPr>
          <w:p w:rsidR="009A7852" w:rsidRDefault="00C7406C" w:rsidP="00C7406C">
            <w:pPr>
              <w:numPr>
                <w:ilvl w:val="1"/>
                <w:numId w:val="20"/>
              </w:numPr>
              <w:ind w:left="743" w:hanging="743"/>
              <w:rPr>
                <w:rFonts w:ascii="Arial" w:hAnsi="Arial"/>
              </w:rPr>
            </w:pPr>
            <w:r w:rsidRPr="009A7852">
              <w:rPr>
                <w:rFonts w:ascii="Arial" w:hAnsi="Arial"/>
              </w:rPr>
              <w:t>Ensure that the blood type of the unit to be issued and the blood type of the patient on the I/T record form are compatible.</w:t>
            </w:r>
          </w:p>
        </w:tc>
      </w:tr>
      <w:tr w:rsidR="009A7852" w:rsidTr="00335AAC">
        <w:trPr>
          <w:jc w:val="center"/>
        </w:trPr>
        <w:tc>
          <w:tcPr>
            <w:tcW w:w="9356" w:type="dxa"/>
          </w:tcPr>
          <w:p w:rsidR="009A7852" w:rsidRDefault="00C7406C" w:rsidP="00C7406C">
            <w:pPr>
              <w:numPr>
                <w:ilvl w:val="1"/>
                <w:numId w:val="20"/>
              </w:numPr>
              <w:ind w:left="743" w:hanging="709"/>
              <w:rPr>
                <w:rFonts w:ascii="Arial" w:hAnsi="Arial"/>
              </w:rPr>
            </w:pPr>
            <w:r w:rsidRPr="009A7852">
              <w:rPr>
                <w:rFonts w:ascii="Arial" w:hAnsi="Arial"/>
              </w:rPr>
              <w:t>Ensure that the expiry date of the unit to be issued has not passed.</w:t>
            </w:r>
          </w:p>
        </w:tc>
      </w:tr>
      <w:tr w:rsidR="009A7852" w:rsidTr="00335AAC">
        <w:trPr>
          <w:jc w:val="center"/>
        </w:trPr>
        <w:tc>
          <w:tcPr>
            <w:tcW w:w="9356" w:type="dxa"/>
          </w:tcPr>
          <w:p w:rsidR="009A7852" w:rsidRDefault="00C7406C" w:rsidP="00C7406C">
            <w:pPr>
              <w:numPr>
                <w:ilvl w:val="1"/>
                <w:numId w:val="20"/>
              </w:numPr>
              <w:ind w:left="743" w:hanging="709"/>
              <w:rPr>
                <w:rFonts w:ascii="Arial" w:hAnsi="Arial"/>
              </w:rPr>
            </w:pPr>
            <w:r w:rsidRPr="009A7852">
              <w:rPr>
                <w:rFonts w:ascii="Arial" w:hAnsi="Arial"/>
              </w:rPr>
              <w:t>The individual issuing the unit must compare the unit number(s) on the bag(s) a</w:t>
            </w:r>
            <w:r>
              <w:rPr>
                <w:rFonts w:ascii="Arial" w:hAnsi="Arial"/>
              </w:rPr>
              <w:t xml:space="preserve">nd the compatibility label(s). </w:t>
            </w:r>
            <w:r w:rsidRPr="009A7852">
              <w:rPr>
                <w:rFonts w:ascii="Arial" w:hAnsi="Arial"/>
              </w:rPr>
              <w:t>They must be identical.</w:t>
            </w:r>
          </w:p>
        </w:tc>
      </w:tr>
      <w:tr w:rsidR="009A7852" w:rsidTr="00335AAC">
        <w:trPr>
          <w:jc w:val="center"/>
        </w:trPr>
        <w:tc>
          <w:tcPr>
            <w:tcW w:w="9356" w:type="dxa"/>
          </w:tcPr>
          <w:p w:rsidR="009A7852" w:rsidRDefault="00C7406C" w:rsidP="00C7406C">
            <w:pPr>
              <w:numPr>
                <w:ilvl w:val="1"/>
                <w:numId w:val="20"/>
              </w:numPr>
              <w:ind w:left="743" w:hanging="709"/>
              <w:rPr>
                <w:rFonts w:ascii="Arial" w:hAnsi="Arial"/>
              </w:rPr>
            </w:pPr>
            <w:r w:rsidRPr="009A7852">
              <w:rPr>
                <w:rFonts w:ascii="Arial" w:hAnsi="Arial"/>
              </w:rPr>
              <w:t>All discrepancies must be resolved prior to issuing the product(s).</w:t>
            </w:r>
          </w:p>
        </w:tc>
      </w:tr>
      <w:tr w:rsidR="009A7852" w:rsidTr="00335AAC">
        <w:trPr>
          <w:jc w:val="center"/>
        </w:trPr>
        <w:tc>
          <w:tcPr>
            <w:tcW w:w="9356" w:type="dxa"/>
          </w:tcPr>
          <w:p w:rsidR="009A7852" w:rsidRDefault="00335AAC" w:rsidP="00335AAC">
            <w:pPr>
              <w:numPr>
                <w:ilvl w:val="1"/>
                <w:numId w:val="20"/>
              </w:numPr>
              <w:ind w:left="743" w:hanging="709"/>
              <w:rPr>
                <w:rFonts w:ascii="Arial" w:hAnsi="Arial"/>
              </w:rPr>
            </w:pPr>
            <w:r w:rsidRPr="00335AAC">
              <w:rPr>
                <w:rFonts w:ascii="Arial" w:hAnsi="Arial"/>
              </w:rPr>
              <w:t>Visually inspect each un</w:t>
            </w:r>
            <w:r>
              <w:rPr>
                <w:rFonts w:ascii="Arial" w:hAnsi="Arial"/>
              </w:rPr>
              <w:t>it to be issued. See IM.003 - V</w:t>
            </w:r>
            <w:r w:rsidRPr="00335AAC">
              <w:rPr>
                <w:rFonts w:ascii="Arial" w:hAnsi="Arial"/>
              </w:rPr>
              <w:t>isual Inspection of Blood Components and Plasma Protein Products.</w:t>
            </w:r>
          </w:p>
          <w:p w:rsidR="00335AAC" w:rsidRDefault="00335AAC" w:rsidP="00335AAC">
            <w:pPr>
              <w:ind w:left="743"/>
              <w:rPr>
                <w:rFonts w:ascii="Arial" w:hAnsi="Arial"/>
              </w:rPr>
            </w:pPr>
          </w:p>
          <w:tbl>
            <w:tblPr>
              <w:tblStyle w:val="TableGrid"/>
              <w:tblW w:w="8686" w:type="dxa"/>
              <w:jc w:val="center"/>
              <w:tblInd w:w="743" w:type="dxa"/>
              <w:tblLook w:val="04A0" w:firstRow="1" w:lastRow="0" w:firstColumn="1" w:lastColumn="0" w:noHBand="0" w:noVBand="1"/>
            </w:tblPr>
            <w:tblGrid>
              <w:gridCol w:w="2546"/>
              <w:gridCol w:w="6140"/>
            </w:tblGrid>
            <w:tr w:rsidR="00335AAC" w:rsidTr="00335AAC">
              <w:trPr>
                <w:jc w:val="center"/>
              </w:trPr>
              <w:tc>
                <w:tcPr>
                  <w:tcW w:w="2546" w:type="dxa"/>
                  <w:shd w:val="clear" w:color="auto" w:fill="BFBFBF" w:themeFill="background1" w:themeFillShade="BF"/>
                </w:tcPr>
                <w:p w:rsidR="00335AAC" w:rsidRPr="00335AAC" w:rsidRDefault="00335AAC" w:rsidP="00335AAC">
                  <w:pPr>
                    <w:rPr>
                      <w:rFonts w:ascii="Arial" w:hAnsi="Arial"/>
                      <w:i/>
                      <w:sz w:val="22"/>
                    </w:rPr>
                  </w:pPr>
                  <w:r w:rsidRPr="00335AAC">
                    <w:rPr>
                      <w:rFonts w:ascii="Arial" w:hAnsi="Arial"/>
                      <w:i/>
                      <w:sz w:val="22"/>
                    </w:rPr>
                    <w:t>If</w:t>
                  </w:r>
                </w:p>
              </w:tc>
              <w:tc>
                <w:tcPr>
                  <w:tcW w:w="6140" w:type="dxa"/>
                  <w:shd w:val="clear" w:color="auto" w:fill="BFBFBF" w:themeFill="background1" w:themeFillShade="BF"/>
                </w:tcPr>
                <w:p w:rsidR="00335AAC" w:rsidRPr="00335AAC" w:rsidRDefault="00335AAC" w:rsidP="00335AAC">
                  <w:pPr>
                    <w:rPr>
                      <w:rFonts w:ascii="Arial" w:hAnsi="Arial"/>
                      <w:i/>
                      <w:sz w:val="22"/>
                    </w:rPr>
                  </w:pPr>
                  <w:r w:rsidRPr="00335AAC">
                    <w:rPr>
                      <w:rFonts w:ascii="Arial" w:hAnsi="Arial"/>
                      <w:i/>
                      <w:sz w:val="22"/>
                    </w:rPr>
                    <w:t>Then</w:t>
                  </w:r>
                </w:p>
              </w:tc>
            </w:tr>
            <w:tr w:rsidR="00335AAC" w:rsidTr="00335AAC">
              <w:trPr>
                <w:jc w:val="center"/>
              </w:trPr>
              <w:tc>
                <w:tcPr>
                  <w:tcW w:w="2546" w:type="dxa"/>
                </w:tcPr>
                <w:p w:rsidR="00335AAC" w:rsidRDefault="00335AAC" w:rsidP="00335AAC">
                  <w:pPr>
                    <w:rPr>
                      <w:rFonts w:ascii="Arial" w:hAnsi="Arial"/>
                    </w:rPr>
                  </w:pPr>
                  <w:r w:rsidRPr="009A7852">
                    <w:rPr>
                      <w:rFonts w:ascii="Arial" w:hAnsi="Arial"/>
                    </w:rPr>
                    <w:t>the units meet</w:t>
                  </w:r>
                  <w:r>
                    <w:rPr>
                      <w:rFonts w:ascii="Arial" w:hAnsi="Arial"/>
                    </w:rPr>
                    <w:t>s</w:t>
                  </w:r>
                  <w:r w:rsidRPr="009A7852">
                    <w:rPr>
                      <w:rFonts w:ascii="Arial" w:hAnsi="Arial"/>
                    </w:rPr>
                    <w:t xml:space="preserve"> visual inspection criteria</w:t>
                  </w:r>
                </w:p>
              </w:tc>
              <w:tc>
                <w:tcPr>
                  <w:tcW w:w="6140" w:type="dxa"/>
                </w:tcPr>
                <w:p w:rsidR="00335AAC" w:rsidRDefault="00335AAC" w:rsidP="00335AAC">
                  <w:pPr>
                    <w:rPr>
                      <w:rFonts w:ascii="Arial" w:hAnsi="Arial"/>
                    </w:rPr>
                  </w:pPr>
                  <w:r w:rsidRPr="009A7852">
                    <w:rPr>
                      <w:rFonts w:ascii="Arial" w:hAnsi="Arial"/>
                    </w:rPr>
                    <w:t>Document “OK” or add a check mark in the “visual inspection” area on the manual record form</w:t>
                  </w:r>
                </w:p>
              </w:tc>
            </w:tr>
            <w:tr w:rsidR="00335AAC" w:rsidTr="00335AAC">
              <w:trPr>
                <w:jc w:val="center"/>
              </w:trPr>
              <w:tc>
                <w:tcPr>
                  <w:tcW w:w="2546" w:type="dxa"/>
                </w:tcPr>
                <w:p w:rsidR="00335AAC" w:rsidRDefault="00335AAC" w:rsidP="00335AAC">
                  <w:pPr>
                    <w:rPr>
                      <w:rFonts w:ascii="Arial" w:hAnsi="Arial"/>
                    </w:rPr>
                  </w:pPr>
                  <w:r w:rsidRPr="009A7852">
                    <w:rPr>
                      <w:rFonts w:ascii="Arial" w:hAnsi="Arial"/>
                    </w:rPr>
                    <w:t>the component/</w:t>
                  </w:r>
                  <w:r>
                    <w:rPr>
                      <w:rFonts w:ascii="Arial" w:hAnsi="Arial"/>
                    </w:rPr>
                    <w:t xml:space="preserve"> </w:t>
                  </w:r>
                  <w:r w:rsidRPr="009A7852">
                    <w:rPr>
                      <w:rFonts w:ascii="Arial" w:hAnsi="Arial"/>
                    </w:rPr>
                    <w:t>product does not meet visual inspection criteria</w:t>
                  </w:r>
                </w:p>
              </w:tc>
              <w:tc>
                <w:tcPr>
                  <w:tcW w:w="6140" w:type="dxa"/>
                </w:tcPr>
                <w:p w:rsidR="00335AAC" w:rsidRDefault="00335AAC" w:rsidP="00335AAC">
                  <w:pPr>
                    <w:rPr>
                      <w:rFonts w:ascii="Arial" w:hAnsi="Arial"/>
                    </w:rPr>
                  </w:pPr>
                  <w:r>
                    <w:rPr>
                      <w:rFonts w:ascii="Arial" w:hAnsi="Arial"/>
                    </w:rPr>
                    <w:t>Document the outcome on the</w:t>
                  </w:r>
                  <w:r w:rsidRPr="009A7852">
                    <w:rPr>
                      <w:rFonts w:ascii="Arial" w:hAnsi="Arial"/>
                    </w:rPr>
                    <w:t xml:space="preserve"> manual record. Do not issue the product. Refer the product to a supervisor or TS Medical Director or designate. See IM.005 – Final Disposition of Blood Components and Plasma Protein</w:t>
                  </w:r>
                  <w:r>
                    <w:rPr>
                      <w:rFonts w:ascii="Arial" w:hAnsi="Arial"/>
                    </w:rPr>
                    <w:t xml:space="preserve"> </w:t>
                  </w:r>
                  <w:r w:rsidRPr="009A7852">
                    <w:rPr>
                      <w:rFonts w:ascii="Arial" w:hAnsi="Arial"/>
                    </w:rPr>
                    <w:t>Products Not Suitable for Transfusion – Manual Procedure</w:t>
                  </w:r>
                  <w:r>
                    <w:rPr>
                      <w:rFonts w:ascii="Arial" w:hAnsi="Arial"/>
                    </w:rPr>
                    <w:t>.</w:t>
                  </w:r>
                </w:p>
              </w:tc>
            </w:tr>
            <w:tr w:rsidR="00335AAC" w:rsidTr="00335AAC">
              <w:trPr>
                <w:jc w:val="center"/>
              </w:trPr>
              <w:tc>
                <w:tcPr>
                  <w:tcW w:w="2546" w:type="dxa"/>
                </w:tcPr>
                <w:p w:rsidR="00335AAC" w:rsidRDefault="00335AAC" w:rsidP="00335AAC">
                  <w:pPr>
                    <w:rPr>
                      <w:rFonts w:ascii="Arial" w:hAnsi="Arial"/>
                    </w:rPr>
                  </w:pPr>
                  <w:r w:rsidRPr="009A7852">
                    <w:rPr>
                      <w:rFonts w:ascii="Arial" w:hAnsi="Arial"/>
                    </w:rPr>
                    <w:t>the unit is unsuitable for transfusion</w:t>
                  </w:r>
                </w:p>
              </w:tc>
              <w:tc>
                <w:tcPr>
                  <w:tcW w:w="6140" w:type="dxa"/>
                </w:tcPr>
                <w:p w:rsidR="00335AAC" w:rsidRDefault="00335AAC" w:rsidP="00335AAC">
                  <w:pPr>
                    <w:rPr>
                      <w:rFonts w:ascii="Arial" w:hAnsi="Arial"/>
                    </w:rPr>
                  </w:pPr>
                  <w:r>
                    <w:rPr>
                      <w:rFonts w:ascii="Arial" w:hAnsi="Arial"/>
                    </w:rPr>
                    <w:t>S</w:t>
                  </w:r>
                  <w:r w:rsidRPr="009A7852">
                    <w:rPr>
                      <w:rFonts w:ascii="Arial" w:hAnsi="Arial"/>
                    </w:rPr>
                    <w:t>elect another compatible unit for issue, if available, and begin at step 6.1.</w:t>
                  </w:r>
                </w:p>
              </w:tc>
            </w:tr>
          </w:tbl>
          <w:p w:rsidR="00335AAC" w:rsidRDefault="00335AAC" w:rsidP="00335AAC">
            <w:pPr>
              <w:ind w:left="743"/>
              <w:rPr>
                <w:rFonts w:ascii="Arial" w:hAnsi="Arial"/>
              </w:rPr>
            </w:pPr>
          </w:p>
        </w:tc>
      </w:tr>
      <w:tr w:rsidR="009A7852" w:rsidTr="00335AAC">
        <w:trPr>
          <w:jc w:val="center"/>
        </w:trPr>
        <w:tc>
          <w:tcPr>
            <w:tcW w:w="9356" w:type="dxa"/>
          </w:tcPr>
          <w:p w:rsidR="009A7852" w:rsidRDefault="00335AAC" w:rsidP="00335AAC">
            <w:pPr>
              <w:numPr>
                <w:ilvl w:val="1"/>
                <w:numId w:val="20"/>
              </w:numPr>
              <w:ind w:left="684" w:hanging="684"/>
              <w:rPr>
                <w:rFonts w:ascii="Arial" w:hAnsi="Arial"/>
              </w:rPr>
            </w:pPr>
            <w:r w:rsidRPr="009A7852">
              <w:rPr>
                <w:rFonts w:ascii="Arial" w:hAnsi="Arial"/>
              </w:rPr>
              <w:t xml:space="preserve">Record the issue date and time on the manual record.  </w:t>
            </w:r>
          </w:p>
        </w:tc>
      </w:tr>
      <w:tr w:rsidR="009A7852" w:rsidTr="00335AAC">
        <w:trPr>
          <w:jc w:val="center"/>
        </w:trPr>
        <w:tc>
          <w:tcPr>
            <w:tcW w:w="9356" w:type="dxa"/>
          </w:tcPr>
          <w:p w:rsidR="009A7852" w:rsidRDefault="00335AAC" w:rsidP="00335AAC">
            <w:pPr>
              <w:numPr>
                <w:ilvl w:val="1"/>
                <w:numId w:val="20"/>
              </w:numPr>
              <w:ind w:left="684" w:hanging="684"/>
              <w:rPr>
                <w:rFonts w:ascii="Arial" w:hAnsi="Arial"/>
              </w:rPr>
            </w:pPr>
            <w:r w:rsidRPr="009A7852">
              <w:rPr>
                <w:rFonts w:ascii="Arial" w:hAnsi="Arial"/>
              </w:rPr>
              <w:t>Print or legibly sign your full family name in the “Issuer” are</w:t>
            </w:r>
            <w:r>
              <w:rPr>
                <w:rFonts w:ascii="Arial" w:hAnsi="Arial"/>
              </w:rPr>
              <w:t xml:space="preserve">a for the appropriate unit(s). </w:t>
            </w:r>
            <w:r w:rsidRPr="009A7852">
              <w:rPr>
                <w:rFonts w:ascii="Arial" w:hAnsi="Arial"/>
              </w:rPr>
              <w:t>See Procedural Notes 8.7 for use of initials.</w:t>
            </w:r>
          </w:p>
        </w:tc>
      </w:tr>
      <w:tr w:rsidR="009A7852" w:rsidTr="00335AAC">
        <w:trPr>
          <w:jc w:val="center"/>
        </w:trPr>
        <w:tc>
          <w:tcPr>
            <w:tcW w:w="9356" w:type="dxa"/>
          </w:tcPr>
          <w:p w:rsidR="009A7852" w:rsidRDefault="00335AAC" w:rsidP="00335AAC">
            <w:pPr>
              <w:numPr>
                <w:ilvl w:val="1"/>
                <w:numId w:val="20"/>
              </w:numPr>
              <w:ind w:left="684" w:hanging="684"/>
              <w:rPr>
                <w:rFonts w:ascii="Arial" w:hAnsi="Arial"/>
              </w:rPr>
            </w:pPr>
            <w:r w:rsidRPr="009A7852">
              <w:rPr>
                <w:rFonts w:ascii="Arial" w:hAnsi="Arial"/>
              </w:rPr>
              <w:t>Print or have the transporter legibly sign his/her full family name in the “Trans” area for the appropriate unit(s). See Procedural Notes 8.7 for use of initials.</w:t>
            </w:r>
          </w:p>
        </w:tc>
      </w:tr>
      <w:tr w:rsidR="009A7852" w:rsidTr="00335AAC">
        <w:trPr>
          <w:jc w:val="center"/>
        </w:trPr>
        <w:tc>
          <w:tcPr>
            <w:tcW w:w="9356" w:type="dxa"/>
          </w:tcPr>
          <w:p w:rsidR="009A7852" w:rsidRDefault="00335AAC" w:rsidP="00335AAC">
            <w:pPr>
              <w:numPr>
                <w:ilvl w:val="1"/>
                <w:numId w:val="20"/>
              </w:numPr>
              <w:ind w:left="684" w:hanging="684"/>
              <w:rPr>
                <w:rFonts w:ascii="Arial" w:hAnsi="Arial"/>
              </w:rPr>
            </w:pPr>
            <w:r w:rsidRPr="009A7852">
              <w:rPr>
                <w:rFonts w:ascii="Arial" w:hAnsi="Arial"/>
              </w:rPr>
              <w:t>The product is now ready for issue and can be released to the transporter after completing the pickup request form.</w:t>
            </w:r>
          </w:p>
        </w:tc>
      </w:tr>
    </w:tbl>
    <w:p w:rsidR="009A7852" w:rsidRDefault="009A7852" w:rsidP="009A7852">
      <w:pPr>
        <w:ind w:left="1800"/>
        <w:rPr>
          <w:rFonts w:ascii="Arial" w:hAnsi="Arial"/>
        </w:rPr>
      </w:pPr>
    </w:p>
    <w:p w:rsidR="009A7852" w:rsidRDefault="009A7852" w:rsidP="009A7852">
      <w:pPr>
        <w:rPr>
          <w:rFonts w:ascii="Arial" w:hAnsi="Arial"/>
        </w:rPr>
      </w:pPr>
    </w:p>
    <w:p w:rsidR="00335AAC" w:rsidRDefault="00335AAC" w:rsidP="009A7852">
      <w:pPr>
        <w:rPr>
          <w:rFonts w:ascii="Arial" w:hAnsi="Arial"/>
        </w:rPr>
      </w:pPr>
    </w:p>
    <w:p w:rsidR="00AD6BF4" w:rsidRDefault="00335AAC" w:rsidP="009A7852">
      <w:pPr>
        <w:numPr>
          <w:ilvl w:val="0"/>
          <w:numId w:val="20"/>
        </w:numPr>
        <w:ind w:left="709" w:hanging="709"/>
        <w:rPr>
          <w:rFonts w:ascii="Arial" w:hAnsi="Arial"/>
          <w:b/>
          <w:sz w:val="28"/>
        </w:rPr>
      </w:pPr>
      <w:r w:rsidRPr="00335AAC">
        <w:rPr>
          <w:rFonts w:ascii="Arial" w:hAnsi="Arial"/>
          <w:b/>
          <w:sz w:val="28"/>
        </w:rPr>
        <w:lastRenderedPageBreak/>
        <w:t>Reporting</w:t>
      </w:r>
    </w:p>
    <w:p w:rsidR="00AD6BF4" w:rsidRDefault="00AD6BF4" w:rsidP="00AD6BF4">
      <w:pPr>
        <w:ind w:left="1800"/>
        <w:rPr>
          <w:rFonts w:ascii="Arial" w:hAnsi="Arial"/>
          <w:b/>
          <w:sz w:val="28"/>
        </w:rPr>
      </w:pPr>
    </w:p>
    <w:p w:rsidR="00AD6BF4" w:rsidRDefault="009A7852" w:rsidP="009A7852">
      <w:pPr>
        <w:numPr>
          <w:ilvl w:val="1"/>
          <w:numId w:val="20"/>
        </w:numPr>
        <w:ind w:left="1418" w:hanging="709"/>
        <w:rPr>
          <w:rFonts w:ascii="Arial" w:hAnsi="Arial"/>
          <w:b/>
          <w:sz w:val="28"/>
        </w:rPr>
      </w:pPr>
      <w:r w:rsidRPr="00AD6BF4">
        <w:rPr>
          <w:rFonts w:ascii="Arial" w:hAnsi="Arial"/>
        </w:rPr>
        <w:t xml:space="preserve">Document the final disposition of all units. </w:t>
      </w:r>
    </w:p>
    <w:p w:rsidR="00AD6BF4" w:rsidRPr="00AD6BF4" w:rsidRDefault="00AD6BF4" w:rsidP="00AD6BF4">
      <w:pPr>
        <w:ind w:left="2694"/>
        <w:rPr>
          <w:rFonts w:ascii="Arial" w:hAnsi="Arial"/>
          <w:b/>
          <w:sz w:val="28"/>
        </w:rPr>
      </w:pPr>
    </w:p>
    <w:p w:rsidR="00AD6BF4" w:rsidRDefault="009A7852" w:rsidP="009A7852">
      <w:pPr>
        <w:numPr>
          <w:ilvl w:val="2"/>
          <w:numId w:val="20"/>
        </w:numPr>
        <w:ind w:left="2694" w:hanging="851"/>
        <w:rPr>
          <w:rFonts w:ascii="Arial" w:hAnsi="Arial"/>
          <w:b/>
          <w:sz w:val="28"/>
        </w:rPr>
      </w:pPr>
      <w:r w:rsidRPr="00AD6BF4">
        <w:rPr>
          <w:rFonts w:ascii="Arial" w:hAnsi="Arial"/>
        </w:rPr>
        <w:t>If the units are not returned within 24 hours document that the units are presumed transfused.</w:t>
      </w:r>
    </w:p>
    <w:p w:rsidR="00AD6BF4" w:rsidRDefault="00AD6BF4" w:rsidP="00AD6BF4">
      <w:pPr>
        <w:ind w:left="2694"/>
        <w:rPr>
          <w:rFonts w:ascii="Arial" w:hAnsi="Arial"/>
          <w:b/>
          <w:sz w:val="28"/>
        </w:rPr>
      </w:pPr>
    </w:p>
    <w:p w:rsidR="00AD6BF4" w:rsidRDefault="009A7852" w:rsidP="009A7852">
      <w:pPr>
        <w:numPr>
          <w:ilvl w:val="2"/>
          <w:numId w:val="20"/>
        </w:numPr>
        <w:ind w:left="2694" w:hanging="851"/>
        <w:rPr>
          <w:rFonts w:ascii="Arial" w:hAnsi="Arial"/>
          <w:b/>
          <w:sz w:val="28"/>
        </w:rPr>
      </w:pPr>
      <w:r w:rsidRPr="00AD6BF4">
        <w:rPr>
          <w:rFonts w:ascii="Arial" w:hAnsi="Arial"/>
        </w:rPr>
        <w:t>If a unit(s) is returned from issue, cross out the unit(s) or record as cancelled on the manual record.</w:t>
      </w:r>
    </w:p>
    <w:p w:rsidR="00AD6BF4" w:rsidRDefault="00AD6BF4" w:rsidP="00AD6BF4">
      <w:pPr>
        <w:pStyle w:val="ListParagraph"/>
        <w:rPr>
          <w:rFonts w:ascii="Arial" w:hAnsi="Arial"/>
        </w:rPr>
      </w:pPr>
    </w:p>
    <w:p w:rsidR="00AD6BF4" w:rsidRDefault="009A7852" w:rsidP="009A7852">
      <w:pPr>
        <w:numPr>
          <w:ilvl w:val="3"/>
          <w:numId w:val="20"/>
        </w:numPr>
        <w:rPr>
          <w:rFonts w:ascii="Arial" w:hAnsi="Arial"/>
          <w:b/>
          <w:sz w:val="28"/>
        </w:rPr>
      </w:pPr>
      <w:r w:rsidRPr="00AD6BF4">
        <w:rPr>
          <w:rFonts w:ascii="Arial" w:hAnsi="Arial"/>
        </w:rPr>
        <w:t>When a unit is returned the date and time is recorded on the compatibility voucher and manual record. Return the unit to the appropriate storage area.</w:t>
      </w:r>
    </w:p>
    <w:p w:rsidR="00AD6BF4" w:rsidRDefault="00AD6BF4" w:rsidP="00AD6BF4">
      <w:pPr>
        <w:ind w:left="3960"/>
        <w:rPr>
          <w:rFonts w:ascii="Arial" w:hAnsi="Arial"/>
          <w:b/>
          <w:sz w:val="28"/>
        </w:rPr>
      </w:pPr>
    </w:p>
    <w:p w:rsidR="00AD6BF4" w:rsidRDefault="009A7852" w:rsidP="009A7852">
      <w:pPr>
        <w:numPr>
          <w:ilvl w:val="3"/>
          <w:numId w:val="20"/>
        </w:numPr>
        <w:rPr>
          <w:rFonts w:ascii="Arial" w:hAnsi="Arial"/>
          <w:b/>
          <w:sz w:val="28"/>
        </w:rPr>
      </w:pPr>
      <w:r w:rsidRPr="00AD6BF4">
        <w:rPr>
          <w:rFonts w:ascii="Arial" w:hAnsi="Arial"/>
        </w:rPr>
        <w:t>Cross out patient information if no units are issued to the patient.</w:t>
      </w:r>
    </w:p>
    <w:p w:rsidR="00AD6BF4" w:rsidRDefault="00AD6BF4" w:rsidP="00AD6BF4">
      <w:pPr>
        <w:pStyle w:val="ListParagraph"/>
        <w:rPr>
          <w:rFonts w:ascii="Arial" w:hAnsi="Arial"/>
        </w:rPr>
      </w:pPr>
    </w:p>
    <w:p w:rsidR="00AD6BF4" w:rsidRDefault="009A7852" w:rsidP="009A7852">
      <w:pPr>
        <w:numPr>
          <w:ilvl w:val="3"/>
          <w:numId w:val="20"/>
        </w:numPr>
        <w:rPr>
          <w:rFonts w:ascii="Arial" w:hAnsi="Arial"/>
          <w:b/>
          <w:sz w:val="28"/>
        </w:rPr>
      </w:pPr>
      <w:r w:rsidRPr="00AD6BF4">
        <w:rPr>
          <w:rFonts w:ascii="Arial" w:hAnsi="Arial"/>
        </w:rPr>
        <w:t>Place a</w:t>
      </w:r>
      <w:r w:rsidR="00AD6BF4">
        <w:rPr>
          <w:rFonts w:ascii="Arial" w:hAnsi="Arial"/>
        </w:rPr>
        <w:t xml:space="preserve"> </w:t>
      </w:r>
      <w:r w:rsidRPr="00AD6BF4">
        <w:rPr>
          <w:rFonts w:ascii="Arial" w:hAnsi="Arial"/>
        </w:rPr>
        <w:t>check mark in the “returned” section in the Disposition area of the manual record form and cross off the patient and unit information, initial and date.</w:t>
      </w:r>
    </w:p>
    <w:p w:rsidR="00AD6BF4" w:rsidRDefault="00AD6BF4" w:rsidP="00AD6BF4">
      <w:pPr>
        <w:pStyle w:val="ListParagraph"/>
        <w:rPr>
          <w:rFonts w:ascii="Arial" w:hAnsi="Arial"/>
        </w:rPr>
      </w:pPr>
    </w:p>
    <w:p w:rsidR="00AD6BF4" w:rsidRDefault="009A7852" w:rsidP="009A7852">
      <w:pPr>
        <w:numPr>
          <w:ilvl w:val="3"/>
          <w:numId w:val="20"/>
        </w:numPr>
        <w:rPr>
          <w:rFonts w:ascii="Arial" w:hAnsi="Arial"/>
          <w:b/>
          <w:sz w:val="28"/>
        </w:rPr>
      </w:pPr>
      <w:r w:rsidRPr="00AD6BF4">
        <w:rPr>
          <w:rFonts w:ascii="Arial" w:hAnsi="Arial"/>
        </w:rPr>
        <w:t>If the unit will be re-issued, see Procedural Notes 8.9. Re-write the patient and component or product information on the manual record and return the unit(s) to the fridge.</w:t>
      </w:r>
    </w:p>
    <w:p w:rsidR="00AD6BF4" w:rsidRDefault="00AD6BF4" w:rsidP="00AD6BF4">
      <w:pPr>
        <w:pStyle w:val="ListParagraph"/>
        <w:rPr>
          <w:rFonts w:ascii="Arial" w:hAnsi="Arial"/>
        </w:rPr>
      </w:pPr>
    </w:p>
    <w:p w:rsidR="009A7852" w:rsidRPr="00AD6BF4" w:rsidRDefault="009A7852" w:rsidP="00AD6BF4">
      <w:pPr>
        <w:rPr>
          <w:rFonts w:ascii="Arial" w:hAnsi="Arial"/>
          <w:b/>
        </w:rPr>
      </w:pPr>
      <w:r w:rsidRPr="00AD6BF4">
        <w:rPr>
          <w:rFonts w:ascii="Arial" w:hAnsi="Arial"/>
          <w:b/>
        </w:rPr>
        <w:t>Example:</w:t>
      </w:r>
    </w:p>
    <w:p w:rsidR="00AD6BF4" w:rsidRPr="00AD6BF4" w:rsidRDefault="00AD6BF4" w:rsidP="00AD6BF4">
      <w:pPr>
        <w:rPr>
          <w:rFonts w:ascii="Arial" w:hAnsi="Arial"/>
          <w:b/>
          <w:sz w:val="28"/>
        </w:rPr>
      </w:pPr>
    </w:p>
    <w:tbl>
      <w:tblPr>
        <w:tblW w:w="9630"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5"/>
        <w:gridCol w:w="850"/>
        <w:gridCol w:w="755"/>
        <w:gridCol w:w="755"/>
        <w:gridCol w:w="819"/>
        <w:gridCol w:w="1041"/>
        <w:gridCol w:w="878"/>
        <w:gridCol w:w="1133"/>
        <w:gridCol w:w="944"/>
        <w:gridCol w:w="850"/>
      </w:tblGrid>
      <w:tr w:rsidR="00AD6BF4" w:rsidTr="001D39D4">
        <w:trPr>
          <w:cantSplit/>
          <w:jc w:val="center"/>
        </w:trPr>
        <w:tc>
          <w:tcPr>
            <w:tcW w:w="1530" w:type="dxa"/>
            <w:shd w:val="pct20" w:color="auto" w:fill="auto"/>
          </w:tcPr>
          <w:p w:rsidR="00AD6BF4" w:rsidRDefault="00AD6BF4" w:rsidP="001D39D4">
            <w:pPr>
              <w:jc w:val="center"/>
              <w:rPr>
                <w:rFonts w:ascii="Arial" w:hAnsi="Arial"/>
                <w:b/>
                <w:sz w:val="20"/>
              </w:rPr>
            </w:pPr>
            <w:r>
              <w:rPr>
                <w:rFonts w:ascii="Arial" w:hAnsi="Arial"/>
                <w:color w:val="000000"/>
                <w:sz w:val="20"/>
              </w:rPr>
              <w:t xml:space="preserve">  </w:t>
            </w:r>
            <w:r>
              <w:rPr>
                <w:rFonts w:ascii="Arial" w:hAnsi="Arial"/>
                <w:b/>
                <w:sz w:val="20"/>
              </w:rPr>
              <w:t>Product Information</w:t>
            </w:r>
          </w:p>
        </w:tc>
        <w:tc>
          <w:tcPr>
            <w:tcW w:w="4860" w:type="dxa"/>
            <w:gridSpan w:val="6"/>
            <w:shd w:val="pct20" w:color="auto" w:fill="auto"/>
          </w:tcPr>
          <w:p w:rsidR="00AD6BF4" w:rsidRDefault="00AD6BF4" w:rsidP="001D39D4">
            <w:pPr>
              <w:jc w:val="center"/>
              <w:rPr>
                <w:rFonts w:ascii="Arial" w:hAnsi="Arial"/>
                <w:b/>
              </w:rPr>
            </w:pPr>
            <w:r>
              <w:rPr>
                <w:rFonts w:ascii="Arial" w:hAnsi="Arial"/>
                <w:b/>
              </w:rPr>
              <w:t>Issue Information</w:t>
            </w:r>
          </w:p>
        </w:tc>
        <w:tc>
          <w:tcPr>
            <w:tcW w:w="2790" w:type="dxa"/>
            <w:gridSpan w:val="3"/>
            <w:shd w:val="pct20" w:color="auto" w:fill="auto"/>
          </w:tcPr>
          <w:p w:rsidR="00AD6BF4" w:rsidRDefault="00AD6BF4" w:rsidP="001D39D4">
            <w:pPr>
              <w:jc w:val="center"/>
              <w:rPr>
                <w:rFonts w:ascii="Arial" w:hAnsi="Arial"/>
                <w:b/>
              </w:rPr>
            </w:pPr>
            <w:r>
              <w:rPr>
                <w:rFonts w:ascii="Arial" w:hAnsi="Arial"/>
                <w:b/>
              </w:rPr>
              <w:t>Disposition</w:t>
            </w:r>
          </w:p>
        </w:tc>
      </w:tr>
      <w:tr w:rsidR="00AD6BF4" w:rsidTr="001D39D4">
        <w:trPr>
          <w:cantSplit/>
          <w:jc w:val="center"/>
        </w:trPr>
        <w:tc>
          <w:tcPr>
            <w:tcW w:w="1530" w:type="dxa"/>
            <w:vMerge w:val="restart"/>
            <w:shd w:val="pct10" w:color="auto" w:fill="auto"/>
          </w:tcPr>
          <w:p w:rsidR="00AD6BF4" w:rsidRDefault="00AD6BF4" w:rsidP="001D39D4">
            <w:pPr>
              <w:jc w:val="center"/>
              <w:rPr>
                <w:rFonts w:ascii="Arial" w:hAnsi="Arial"/>
                <w:sz w:val="12"/>
              </w:rPr>
            </w:pPr>
            <w:r>
              <w:rPr>
                <w:rFonts w:ascii="Arial" w:hAnsi="Arial"/>
                <w:sz w:val="12"/>
              </w:rPr>
              <w:t xml:space="preserve">Source code, Unit #  and Check Digit </w:t>
            </w:r>
          </w:p>
        </w:tc>
        <w:tc>
          <w:tcPr>
            <w:tcW w:w="810" w:type="dxa"/>
            <w:vMerge w:val="restart"/>
            <w:shd w:val="pct10" w:color="auto" w:fill="auto"/>
          </w:tcPr>
          <w:p w:rsidR="00AD6BF4" w:rsidRDefault="00AD6BF4" w:rsidP="001D39D4">
            <w:pPr>
              <w:jc w:val="center"/>
              <w:rPr>
                <w:rFonts w:ascii="Arial" w:hAnsi="Arial"/>
                <w:sz w:val="12"/>
              </w:rPr>
            </w:pPr>
            <w:r>
              <w:rPr>
                <w:rFonts w:ascii="Arial" w:hAnsi="Arial"/>
                <w:sz w:val="12"/>
              </w:rPr>
              <w:t>Date of Issue</w:t>
            </w:r>
          </w:p>
        </w:tc>
        <w:tc>
          <w:tcPr>
            <w:tcW w:w="720" w:type="dxa"/>
            <w:vMerge w:val="restart"/>
            <w:shd w:val="pct10" w:color="auto" w:fill="auto"/>
          </w:tcPr>
          <w:p w:rsidR="00AD6BF4" w:rsidRDefault="00AD6BF4" w:rsidP="001D39D4">
            <w:pPr>
              <w:jc w:val="center"/>
              <w:rPr>
                <w:rFonts w:ascii="Arial" w:hAnsi="Arial"/>
                <w:sz w:val="12"/>
              </w:rPr>
            </w:pPr>
            <w:r>
              <w:rPr>
                <w:rFonts w:ascii="Arial" w:hAnsi="Arial"/>
                <w:sz w:val="12"/>
              </w:rPr>
              <w:t>Issue</w:t>
            </w:r>
          </w:p>
          <w:p w:rsidR="00AD6BF4" w:rsidRDefault="00AD6BF4" w:rsidP="001D39D4">
            <w:pPr>
              <w:jc w:val="center"/>
              <w:rPr>
                <w:rFonts w:ascii="Arial" w:hAnsi="Arial"/>
                <w:sz w:val="12"/>
              </w:rPr>
            </w:pPr>
            <w:r>
              <w:rPr>
                <w:rFonts w:ascii="Arial" w:hAnsi="Arial"/>
                <w:sz w:val="12"/>
              </w:rPr>
              <w:t>Location</w:t>
            </w:r>
          </w:p>
        </w:tc>
        <w:tc>
          <w:tcPr>
            <w:tcW w:w="720" w:type="dxa"/>
            <w:vMerge w:val="restart"/>
            <w:shd w:val="pct10" w:color="auto" w:fill="auto"/>
          </w:tcPr>
          <w:p w:rsidR="00AD6BF4" w:rsidRDefault="00AD6BF4" w:rsidP="001D39D4">
            <w:pPr>
              <w:jc w:val="center"/>
              <w:rPr>
                <w:rFonts w:ascii="Arial" w:hAnsi="Arial"/>
                <w:sz w:val="12"/>
              </w:rPr>
            </w:pPr>
            <w:r>
              <w:rPr>
                <w:rFonts w:ascii="Arial" w:hAnsi="Arial"/>
                <w:sz w:val="12"/>
              </w:rPr>
              <w:t>Time</w:t>
            </w:r>
          </w:p>
        </w:tc>
        <w:tc>
          <w:tcPr>
            <w:tcW w:w="781" w:type="dxa"/>
            <w:vMerge w:val="restart"/>
            <w:shd w:val="pct10" w:color="auto" w:fill="auto"/>
          </w:tcPr>
          <w:p w:rsidR="00AD6BF4" w:rsidRDefault="00AD6BF4" w:rsidP="001D39D4">
            <w:pPr>
              <w:jc w:val="center"/>
              <w:rPr>
                <w:rFonts w:ascii="Arial" w:hAnsi="Arial"/>
                <w:sz w:val="12"/>
              </w:rPr>
            </w:pPr>
            <w:r>
              <w:rPr>
                <w:rFonts w:ascii="Arial" w:hAnsi="Arial"/>
                <w:sz w:val="12"/>
              </w:rPr>
              <w:t>Visual</w:t>
            </w:r>
          </w:p>
          <w:p w:rsidR="00AD6BF4" w:rsidRDefault="00AD6BF4" w:rsidP="001D39D4">
            <w:pPr>
              <w:jc w:val="center"/>
              <w:rPr>
                <w:rFonts w:ascii="Arial" w:hAnsi="Arial"/>
                <w:sz w:val="12"/>
              </w:rPr>
            </w:pPr>
            <w:r>
              <w:rPr>
                <w:rFonts w:ascii="Arial" w:hAnsi="Arial"/>
                <w:sz w:val="12"/>
              </w:rPr>
              <w:t>Inspection</w:t>
            </w:r>
          </w:p>
        </w:tc>
        <w:tc>
          <w:tcPr>
            <w:tcW w:w="1829" w:type="dxa"/>
            <w:gridSpan w:val="2"/>
            <w:shd w:val="pct10" w:color="auto" w:fill="auto"/>
          </w:tcPr>
          <w:p w:rsidR="00AD6BF4" w:rsidRDefault="00AD6BF4" w:rsidP="001D39D4">
            <w:pPr>
              <w:jc w:val="center"/>
              <w:rPr>
                <w:rFonts w:ascii="Arial" w:hAnsi="Arial"/>
                <w:sz w:val="14"/>
              </w:rPr>
            </w:pPr>
            <w:r>
              <w:rPr>
                <w:rFonts w:ascii="Arial" w:hAnsi="Arial"/>
                <w:b/>
                <w:sz w:val="18"/>
              </w:rPr>
              <w:t>Print Full Last Name*</w:t>
            </w:r>
          </w:p>
        </w:tc>
        <w:tc>
          <w:tcPr>
            <w:tcW w:w="1080" w:type="dxa"/>
            <w:vMerge w:val="restart"/>
            <w:shd w:val="pct10" w:color="auto" w:fill="auto"/>
          </w:tcPr>
          <w:p w:rsidR="00AD6BF4" w:rsidRDefault="00AD6BF4" w:rsidP="001D39D4">
            <w:pPr>
              <w:rPr>
                <w:rFonts w:ascii="Arial" w:hAnsi="Arial"/>
                <w:sz w:val="12"/>
              </w:rPr>
            </w:pPr>
          </w:p>
          <w:p w:rsidR="00AD6BF4" w:rsidRDefault="00AD6BF4" w:rsidP="001D39D4">
            <w:pPr>
              <w:rPr>
                <w:rFonts w:ascii="Arial" w:hAnsi="Arial"/>
                <w:sz w:val="12"/>
              </w:rPr>
            </w:pPr>
            <w:r>
              <w:rPr>
                <w:rFonts w:ascii="Arial" w:hAnsi="Arial"/>
                <w:sz w:val="12"/>
              </w:rPr>
              <w:t>Confirmed</w:t>
            </w:r>
          </w:p>
          <w:p w:rsidR="00AD6BF4" w:rsidRDefault="00AD6BF4" w:rsidP="001D39D4">
            <w:pPr>
              <w:rPr>
                <w:rFonts w:ascii="Arial" w:hAnsi="Arial"/>
                <w:sz w:val="12"/>
              </w:rPr>
            </w:pPr>
            <w:r>
              <w:rPr>
                <w:rFonts w:ascii="Arial" w:hAnsi="Arial"/>
                <w:sz w:val="12"/>
              </w:rPr>
              <w:t>Transfused</w:t>
            </w:r>
          </w:p>
        </w:tc>
        <w:tc>
          <w:tcPr>
            <w:tcW w:w="900" w:type="dxa"/>
            <w:vMerge w:val="restart"/>
            <w:shd w:val="pct10" w:color="auto" w:fill="auto"/>
          </w:tcPr>
          <w:p w:rsidR="00AD6BF4" w:rsidRDefault="00AD6BF4" w:rsidP="001D39D4">
            <w:pPr>
              <w:rPr>
                <w:rFonts w:ascii="Arial" w:hAnsi="Arial"/>
                <w:sz w:val="12"/>
              </w:rPr>
            </w:pPr>
          </w:p>
          <w:p w:rsidR="00AD6BF4" w:rsidRDefault="00AD6BF4" w:rsidP="001D39D4">
            <w:pPr>
              <w:rPr>
                <w:rFonts w:ascii="Arial" w:hAnsi="Arial"/>
                <w:sz w:val="12"/>
              </w:rPr>
            </w:pPr>
            <w:r>
              <w:rPr>
                <w:rFonts w:ascii="Arial" w:hAnsi="Arial"/>
                <w:sz w:val="12"/>
              </w:rPr>
              <w:t>Presumed</w:t>
            </w:r>
          </w:p>
          <w:p w:rsidR="00AD6BF4" w:rsidRDefault="00AD6BF4" w:rsidP="001D39D4">
            <w:pPr>
              <w:rPr>
                <w:rFonts w:ascii="Arial" w:hAnsi="Arial"/>
                <w:sz w:val="12"/>
              </w:rPr>
            </w:pPr>
            <w:r>
              <w:rPr>
                <w:rFonts w:ascii="Arial" w:hAnsi="Arial"/>
                <w:sz w:val="12"/>
              </w:rPr>
              <w:t>Transfused</w:t>
            </w:r>
          </w:p>
        </w:tc>
        <w:tc>
          <w:tcPr>
            <w:tcW w:w="810" w:type="dxa"/>
            <w:vMerge w:val="restart"/>
            <w:shd w:val="pct10" w:color="auto" w:fill="auto"/>
          </w:tcPr>
          <w:p w:rsidR="00AD6BF4" w:rsidRDefault="00AD6BF4" w:rsidP="001D39D4">
            <w:pPr>
              <w:rPr>
                <w:rFonts w:ascii="Arial" w:hAnsi="Arial"/>
                <w:sz w:val="12"/>
              </w:rPr>
            </w:pPr>
          </w:p>
          <w:p w:rsidR="00AD6BF4" w:rsidRDefault="00AD6BF4" w:rsidP="001D39D4">
            <w:pPr>
              <w:rPr>
                <w:rFonts w:ascii="Arial" w:hAnsi="Arial"/>
                <w:sz w:val="12"/>
              </w:rPr>
            </w:pPr>
            <w:r>
              <w:rPr>
                <w:rFonts w:ascii="Arial" w:hAnsi="Arial"/>
                <w:sz w:val="12"/>
              </w:rPr>
              <w:t>Returned</w:t>
            </w:r>
          </w:p>
        </w:tc>
      </w:tr>
      <w:tr w:rsidR="00AD6BF4" w:rsidTr="001D39D4">
        <w:trPr>
          <w:cantSplit/>
          <w:trHeight w:val="395"/>
          <w:jc w:val="center"/>
        </w:trPr>
        <w:tc>
          <w:tcPr>
            <w:tcW w:w="1530" w:type="dxa"/>
            <w:vMerge/>
            <w:shd w:val="pct10" w:color="auto" w:fill="auto"/>
          </w:tcPr>
          <w:p w:rsidR="00AD6BF4" w:rsidRDefault="00AD6BF4" w:rsidP="001D39D4">
            <w:pPr>
              <w:jc w:val="center"/>
              <w:rPr>
                <w:rFonts w:ascii="Arial" w:hAnsi="Arial"/>
                <w:sz w:val="12"/>
              </w:rPr>
            </w:pPr>
          </w:p>
        </w:tc>
        <w:tc>
          <w:tcPr>
            <w:tcW w:w="810" w:type="dxa"/>
            <w:vMerge/>
            <w:shd w:val="pct10" w:color="auto" w:fill="auto"/>
          </w:tcPr>
          <w:p w:rsidR="00AD6BF4" w:rsidRDefault="00AD6BF4" w:rsidP="001D39D4">
            <w:pPr>
              <w:jc w:val="center"/>
              <w:rPr>
                <w:rFonts w:ascii="Arial" w:hAnsi="Arial"/>
                <w:sz w:val="12"/>
              </w:rPr>
            </w:pPr>
          </w:p>
        </w:tc>
        <w:tc>
          <w:tcPr>
            <w:tcW w:w="720" w:type="dxa"/>
            <w:vMerge/>
            <w:shd w:val="pct10" w:color="auto" w:fill="auto"/>
          </w:tcPr>
          <w:p w:rsidR="00AD6BF4" w:rsidRDefault="00AD6BF4" w:rsidP="001D39D4">
            <w:pPr>
              <w:jc w:val="center"/>
              <w:rPr>
                <w:rFonts w:ascii="Arial" w:hAnsi="Arial"/>
                <w:sz w:val="12"/>
              </w:rPr>
            </w:pPr>
          </w:p>
        </w:tc>
        <w:tc>
          <w:tcPr>
            <w:tcW w:w="720" w:type="dxa"/>
            <w:vMerge/>
            <w:shd w:val="pct10" w:color="auto" w:fill="auto"/>
          </w:tcPr>
          <w:p w:rsidR="00AD6BF4" w:rsidRDefault="00AD6BF4" w:rsidP="001D39D4">
            <w:pPr>
              <w:jc w:val="center"/>
              <w:rPr>
                <w:rFonts w:ascii="Arial" w:hAnsi="Arial"/>
                <w:sz w:val="12"/>
              </w:rPr>
            </w:pPr>
          </w:p>
        </w:tc>
        <w:tc>
          <w:tcPr>
            <w:tcW w:w="781" w:type="dxa"/>
            <w:vMerge/>
            <w:shd w:val="pct10" w:color="auto" w:fill="auto"/>
          </w:tcPr>
          <w:p w:rsidR="00AD6BF4" w:rsidRDefault="00AD6BF4" w:rsidP="001D39D4">
            <w:pPr>
              <w:jc w:val="center"/>
              <w:rPr>
                <w:rFonts w:ascii="Arial" w:hAnsi="Arial"/>
                <w:sz w:val="12"/>
              </w:rPr>
            </w:pPr>
          </w:p>
        </w:tc>
        <w:tc>
          <w:tcPr>
            <w:tcW w:w="992" w:type="dxa"/>
            <w:shd w:val="pct10" w:color="auto" w:fill="auto"/>
          </w:tcPr>
          <w:p w:rsidR="00AD6BF4" w:rsidRDefault="00AD6BF4" w:rsidP="001D39D4">
            <w:pPr>
              <w:jc w:val="center"/>
              <w:rPr>
                <w:rFonts w:ascii="Arial" w:hAnsi="Arial"/>
                <w:b/>
                <w:sz w:val="12"/>
              </w:rPr>
            </w:pPr>
            <w:r>
              <w:rPr>
                <w:rFonts w:ascii="Arial" w:hAnsi="Arial"/>
                <w:sz w:val="12"/>
              </w:rPr>
              <w:t>Trained Issuer</w:t>
            </w:r>
          </w:p>
        </w:tc>
        <w:tc>
          <w:tcPr>
            <w:tcW w:w="837" w:type="dxa"/>
            <w:shd w:val="pct10" w:color="auto" w:fill="auto"/>
          </w:tcPr>
          <w:p w:rsidR="00AD6BF4" w:rsidRDefault="00AD6BF4" w:rsidP="001D39D4">
            <w:pPr>
              <w:jc w:val="center"/>
              <w:rPr>
                <w:rFonts w:ascii="Arial" w:hAnsi="Arial"/>
                <w:b/>
                <w:sz w:val="12"/>
              </w:rPr>
            </w:pPr>
            <w:r>
              <w:rPr>
                <w:rFonts w:ascii="Arial" w:hAnsi="Arial"/>
                <w:sz w:val="12"/>
              </w:rPr>
              <w:t>Transporter</w:t>
            </w:r>
          </w:p>
        </w:tc>
        <w:tc>
          <w:tcPr>
            <w:tcW w:w="1080" w:type="dxa"/>
            <w:vMerge/>
            <w:shd w:val="pct10" w:color="auto" w:fill="auto"/>
          </w:tcPr>
          <w:p w:rsidR="00AD6BF4" w:rsidRDefault="00AD6BF4" w:rsidP="001D39D4">
            <w:pPr>
              <w:rPr>
                <w:rFonts w:ascii="Arial" w:hAnsi="Arial"/>
                <w:sz w:val="12"/>
              </w:rPr>
            </w:pPr>
          </w:p>
        </w:tc>
        <w:tc>
          <w:tcPr>
            <w:tcW w:w="900" w:type="dxa"/>
            <w:vMerge/>
            <w:shd w:val="pct10" w:color="auto" w:fill="auto"/>
          </w:tcPr>
          <w:p w:rsidR="00AD6BF4" w:rsidRDefault="00AD6BF4" w:rsidP="001D39D4">
            <w:pPr>
              <w:rPr>
                <w:rFonts w:ascii="Arial" w:hAnsi="Arial"/>
                <w:sz w:val="12"/>
              </w:rPr>
            </w:pPr>
          </w:p>
        </w:tc>
        <w:tc>
          <w:tcPr>
            <w:tcW w:w="810" w:type="dxa"/>
            <w:vMerge/>
            <w:shd w:val="pct10" w:color="auto" w:fill="auto"/>
          </w:tcPr>
          <w:p w:rsidR="00AD6BF4" w:rsidRDefault="00AD6BF4" w:rsidP="001D39D4">
            <w:pPr>
              <w:rPr>
                <w:rFonts w:ascii="Arial" w:hAnsi="Arial"/>
                <w:sz w:val="12"/>
              </w:rPr>
            </w:pPr>
          </w:p>
        </w:tc>
      </w:tr>
      <w:tr w:rsidR="00AD6BF4" w:rsidTr="001D39D4">
        <w:trPr>
          <w:cantSplit/>
          <w:jc w:val="center"/>
        </w:trPr>
        <w:tc>
          <w:tcPr>
            <w:tcW w:w="1530" w:type="dxa"/>
            <w:tcBorders>
              <w:bottom w:val="nil"/>
            </w:tcBorders>
          </w:tcPr>
          <w:p w:rsidR="00AD6BF4" w:rsidRDefault="00AD6BF4" w:rsidP="001D39D4">
            <w:pPr>
              <w:rPr>
                <w:rFonts w:ascii="Arial" w:hAnsi="Arial"/>
                <w:strike/>
                <w:sz w:val="20"/>
              </w:rPr>
            </w:pPr>
            <w:r>
              <w:rPr>
                <w:rFonts w:ascii="Arial" w:hAnsi="Arial"/>
                <w:strike/>
                <w:sz w:val="20"/>
              </w:rPr>
              <w:t xml:space="preserve">555-111112 </w:t>
            </w:r>
            <w:r>
              <w:rPr>
                <w:rFonts w:ascii="Arial" w:hAnsi="Arial"/>
                <w:b/>
                <w:strike/>
                <w:sz w:val="20"/>
                <w:vertAlign w:val="superscript"/>
              </w:rPr>
              <w:t>6</w:t>
            </w:r>
          </w:p>
        </w:tc>
        <w:tc>
          <w:tcPr>
            <w:tcW w:w="810" w:type="dxa"/>
            <w:tcBorders>
              <w:bottom w:val="nil"/>
            </w:tcBorders>
          </w:tcPr>
          <w:p w:rsidR="00AD6BF4" w:rsidRDefault="00AD6BF4" w:rsidP="001D39D4">
            <w:pPr>
              <w:rPr>
                <w:rFonts w:ascii="Arial" w:hAnsi="Arial"/>
                <w:strike/>
                <w:sz w:val="18"/>
              </w:rPr>
            </w:pPr>
            <w:r>
              <w:rPr>
                <w:rFonts w:ascii="Arial" w:hAnsi="Arial"/>
                <w:strike/>
                <w:sz w:val="18"/>
              </w:rPr>
              <w:t>Jan 30</w:t>
            </w:r>
          </w:p>
        </w:tc>
        <w:tc>
          <w:tcPr>
            <w:tcW w:w="720" w:type="dxa"/>
            <w:tcBorders>
              <w:bottom w:val="nil"/>
            </w:tcBorders>
          </w:tcPr>
          <w:p w:rsidR="00AD6BF4" w:rsidRDefault="00AD6BF4" w:rsidP="001D39D4">
            <w:pPr>
              <w:rPr>
                <w:rFonts w:ascii="Arial" w:hAnsi="Arial"/>
                <w:strike/>
                <w:sz w:val="20"/>
              </w:rPr>
            </w:pPr>
            <w:r>
              <w:rPr>
                <w:rFonts w:ascii="Arial" w:hAnsi="Arial"/>
                <w:strike/>
                <w:sz w:val="20"/>
              </w:rPr>
              <w:t>ICU</w:t>
            </w:r>
          </w:p>
        </w:tc>
        <w:tc>
          <w:tcPr>
            <w:tcW w:w="720" w:type="dxa"/>
            <w:tcBorders>
              <w:bottom w:val="nil"/>
            </w:tcBorders>
          </w:tcPr>
          <w:p w:rsidR="00AD6BF4" w:rsidRDefault="00AD6BF4" w:rsidP="001D39D4">
            <w:pPr>
              <w:rPr>
                <w:rFonts w:ascii="Arial" w:hAnsi="Arial"/>
                <w:strike/>
                <w:sz w:val="20"/>
              </w:rPr>
            </w:pPr>
            <w:r>
              <w:rPr>
                <w:rFonts w:ascii="Arial" w:hAnsi="Arial"/>
                <w:strike/>
                <w:sz w:val="20"/>
              </w:rPr>
              <w:t>1730</w:t>
            </w:r>
          </w:p>
        </w:tc>
        <w:tc>
          <w:tcPr>
            <w:tcW w:w="781" w:type="dxa"/>
            <w:tcBorders>
              <w:bottom w:val="nil"/>
            </w:tcBorders>
          </w:tcPr>
          <w:p w:rsidR="00AD6BF4" w:rsidRDefault="00AD6BF4" w:rsidP="001D39D4">
            <w:pPr>
              <w:rPr>
                <w:rFonts w:ascii="Arial" w:hAnsi="Arial"/>
                <w:strike/>
                <w:sz w:val="20"/>
              </w:rPr>
            </w:pPr>
            <w:r>
              <w:rPr>
                <w:rFonts w:ascii="Arial" w:hAnsi="Arial"/>
                <w:strike/>
                <w:sz w:val="20"/>
              </w:rPr>
              <w:t>OK</w:t>
            </w:r>
          </w:p>
        </w:tc>
        <w:tc>
          <w:tcPr>
            <w:tcW w:w="992" w:type="dxa"/>
            <w:tcBorders>
              <w:bottom w:val="nil"/>
            </w:tcBorders>
          </w:tcPr>
          <w:p w:rsidR="00AD6BF4" w:rsidRDefault="00AD6BF4" w:rsidP="001D39D4">
            <w:pPr>
              <w:rPr>
                <w:rFonts w:ascii="Arial" w:hAnsi="Arial"/>
                <w:strike/>
                <w:sz w:val="20"/>
              </w:rPr>
            </w:pPr>
            <w:r>
              <w:rPr>
                <w:rFonts w:ascii="Arial" w:hAnsi="Arial"/>
                <w:strike/>
                <w:sz w:val="20"/>
              </w:rPr>
              <w:t>Jones</w:t>
            </w:r>
          </w:p>
        </w:tc>
        <w:tc>
          <w:tcPr>
            <w:tcW w:w="837" w:type="dxa"/>
            <w:tcBorders>
              <w:bottom w:val="nil"/>
            </w:tcBorders>
          </w:tcPr>
          <w:p w:rsidR="00AD6BF4" w:rsidRDefault="00AD6BF4" w:rsidP="001D39D4">
            <w:pPr>
              <w:rPr>
                <w:rFonts w:ascii="Arial" w:hAnsi="Arial"/>
                <w:strike/>
                <w:sz w:val="20"/>
              </w:rPr>
            </w:pPr>
            <w:r>
              <w:rPr>
                <w:rFonts w:ascii="Arial" w:hAnsi="Arial"/>
                <w:strike/>
                <w:sz w:val="20"/>
              </w:rPr>
              <w:t>Avery</w:t>
            </w:r>
          </w:p>
        </w:tc>
        <w:tc>
          <w:tcPr>
            <w:tcW w:w="1080" w:type="dxa"/>
            <w:tcBorders>
              <w:bottom w:val="nil"/>
            </w:tcBorders>
          </w:tcPr>
          <w:p w:rsidR="00AD6BF4" w:rsidRDefault="00AD6BF4" w:rsidP="001D39D4">
            <w:pPr>
              <w:rPr>
                <w:rFonts w:ascii="Arial" w:hAnsi="Arial"/>
                <w:strike/>
                <w:sz w:val="20"/>
              </w:rPr>
            </w:pPr>
          </w:p>
        </w:tc>
        <w:tc>
          <w:tcPr>
            <w:tcW w:w="900" w:type="dxa"/>
            <w:tcBorders>
              <w:bottom w:val="nil"/>
            </w:tcBorders>
          </w:tcPr>
          <w:p w:rsidR="00AD6BF4" w:rsidRDefault="00AD6BF4" w:rsidP="001D39D4">
            <w:pPr>
              <w:rPr>
                <w:rFonts w:ascii="Arial" w:hAnsi="Arial"/>
                <w:strike/>
                <w:sz w:val="20"/>
              </w:rPr>
            </w:pPr>
          </w:p>
        </w:tc>
        <w:tc>
          <w:tcPr>
            <w:tcW w:w="810" w:type="dxa"/>
            <w:tcBorders>
              <w:bottom w:val="nil"/>
            </w:tcBorders>
          </w:tcPr>
          <w:p w:rsidR="00AD6BF4" w:rsidRDefault="00AD6BF4" w:rsidP="001D39D4">
            <w:pPr>
              <w:rPr>
                <w:rFonts w:ascii="Arial" w:hAnsi="Arial"/>
                <w:sz w:val="20"/>
              </w:rPr>
            </w:pPr>
            <w:r>
              <w:rPr>
                <w:rFonts w:ascii="Arial" w:hAnsi="Arial"/>
                <w:color w:val="000000"/>
                <w:sz w:val="20"/>
              </w:rPr>
              <w:sym w:font="Wingdings" w:char="F0FC"/>
            </w:r>
          </w:p>
        </w:tc>
      </w:tr>
      <w:tr w:rsidR="00AD6BF4" w:rsidTr="001D39D4">
        <w:trPr>
          <w:cantSplit/>
          <w:jc w:val="center"/>
        </w:trPr>
        <w:tc>
          <w:tcPr>
            <w:tcW w:w="1530" w:type="dxa"/>
            <w:tcBorders>
              <w:bottom w:val="single" w:sz="4" w:space="0" w:color="auto"/>
            </w:tcBorders>
          </w:tcPr>
          <w:p w:rsidR="00AD6BF4" w:rsidRDefault="00AD6BF4" w:rsidP="001D39D4">
            <w:pPr>
              <w:rPr>
                <w:rFonts w:ascii="Arial" w:hAnsi="Arial"/>
                <w:sz w:val="18"/>
              </w:rPr>
            </w:pPr>
            <w:r>
              <w:rPr>
                <w:rFonts w:ascii="Arial" w:hAnsi="Arial"/>
                <w:sz w:val="18"/>
              </w:rPr>
              <w:t>555-111112</w:t>
            </w:r>
          </w:p>
        </w:tc>
        <w:tc>
          <w:tcPr>
            <w:tcW w:w="810" w:type="dxa"/>
            <w:tcBorders>
              <w:bottom w:val="single" w:sz="4" w:space="0" w:color="auto"/>
            </w:tcBorders>
          </w:tcPr>
          <w:p w:rsidR="00AD6BF4" w:rsidRDefault="00AD6BF4" w:rsidP="001D39D4">
            <w:pPr>
              <w:rPr>
                <w:rFonts w:ascii="Arial" w:hAnsi="Arial"/>
                <w:sz w:val="18"/>
              </w:rPr>
            </w:pPr>
            <w:r>
              <w:rPr>
                <w:rFonts w:ascii="Arial" w:hAnsi="Arial"/>
                <w:sz w:val="18"/>
              </w:rPr>
              <w:t>Jan 30</w:t>
            </w:r>
          </w:p>
        </w:tc>
        <w:tc>
          <w:tcPr>
            <w:tcW w:w="720" w:type="dxa"/>
            <w:tcBorders>
              <w:bottom w:val="single" w:sz="4" w:space="0" w:color="auto"/>
            </w:tcBorders>
          </w:tcPr>
          <w:p w:rsidR="00AD6BF4" w:rsidRDefault="00AD6BF4" w:rsidP="001D39D4">
            <w:pPr>
              <w:rPr>
                <w:rFonts w:ascii="Arial" w:hAnsi="Arial"/>
                <w:sz w:val="18"/>
              </w:rPr>
            </w:pPr>
            <w:r>
              <w:rPr>
                <w:rFonts w:ascii="Arial" w:hAnsi="Arial"/>
                <w:sz w:val="18"/>
              </w:rPr>
              <w:t>ICU</w:t>
            </w:r>
          </w:p>
        </w:tc>
        <w:tc>
          <w:tcPr>
            <w:tcW w:w="720" w:type="dxa"/>
            <w:tcBorders>
              <w:bottom w:val="single" w:sz="4" w:space="0" w:color="auto"/>
            </w:tcBorders>
          </w:tcPr>
          <w:p w:rsidR="00AD6BF4" w:rsidRDefault="00AD6BF4" w:rsidP="001D39D4">
            <w:pPr>
              <w:rPr>
                <w:rFonts w:ascii="Arial" w:hAnsi="Arial"/>
                <w:sz w:val="18"/>
              </w:rPr>
            </w:pPr>
            <w:r>
              <w:rPr>
                <w:rFonts w:ascii="Arial" w:hAnsi="Arial"/>
                <w:sz w:val="18"/>
              </w:rPr>
              <w:t>1730</w:t>
            </w:r>
          </w:p>
        </w:tc>
        <w:tc>
          <w:tcPr>
            <w:tcW w:w="781" w:type="dxa"/>
            <w:tcBorders>
              <w:bottom w:val="single" w:sz="4" w:space="0" w:color="auto"/>
            </w:tcBorders>
          </w:tcPr>
          <w:p w:rsidR="00AD6BF4" w:rsidRDefault="00AD6BF4" w:rsidP="001D39D4">
            <w:pPr>
              <w:rPr>
                <w:rFonts w:ascii="Arial" w:hAnsi="Arial"/>
                <w:sz w:val="18"/>
              </w:rPr>
            </w:pPr>
            <w:r>
              <w:rPr>
                <w:rFonts w:ascii="Arial" w:hAnsi="Arial"/>
                <w:sz w:val="18"/>
              </w:rPr>
              <w:t>OK</w:t>
            </w:r>
          </w:p>
        </w:tc>
        <w:tc>
          <w:tcPr>
            <w:tcW w:w="992" w:type="dxa"/>
            <w:tcBorders>
              <w:bottom w:val="single" w:sz="4" w:space="0" w:color="auto"/>
            </w:tcBorders>
          </w:tcPr>
          <w:p w:rsidR="00AD6BF4" w:rsidRDefault="00AD6BF4" w:rsidP="001D39D4">
            <w:pPr>
              <w:rPr>
                <w:rFonts w:ascii="Arial" w:hAnsi="Arial"/>
                <w:sz w:val="18"/>
              </w:rPr>
            </w:pPr>
            <w:r>
              <w:rPr>
                <w:rFonts w:ascii="Arial" w:hAnsi="Arial"/>
                <w:sz w:val="18"/>
              </w:rPr>
              <w:t>Jones</w:t>
            </w:r>
          </w:p>
        </w:tc>
        <w:tc>
          <w:tcPr>
            <w:tcW w:w="837" w:type="dxa"/>
            <w:tcBorders>
              <w:bottom w:val="single" w:sz="4" w:space="0" w:color="auto"/>
            </w:tcBorders>
          </w:tcPr>
          <w:p w:rsidR="00AD6BF4" w:rsidRDefault="00AD6BF4" w:rsidP="001D39D4">
            <w:pPr>
              <w:rPr>
                <w:rFonts w:ascii="Arial" w:hAnsi="Arial"/>
                <w:sz w:val="18"/>
              </w:rPr>
            </w:pPr>
            <w:r>
              <w:rPr>
                <w:rFonts w:ascii="Arial" w:hAnsi="Arial"/>
                <w:sz w:val="18"/>
              </w:rPr>
              <w:t>Avery</w:t>
            </w:r>
          </w:p>
        </w:tc>
        <w:tc>
          <w:tcPr>
            <w:tcW w:w="1080" w:type="dxa"/>
            <w:tcBorders>
              <w:bottom w:val="single" w:sz="4" w:space="0" w:color="auto"/>
            </w:tcBorders>
          </w:tcPr>
          <w:p w:rsidR="00AD6BF4" w:rsidRDefault="00AD6BF4" w:rsidP="001D39D4">
            <w:pPr>
              <w:ind w:right="44"/>
              <w:rPr>
                <w:rFonts w:ascii="Arial" w:hAnsi="Arial"/>
                <w:sz w:val="18"/>
              </w:rPr>
            </w:pPr>
            <w:r>
              <w:rPr>
                <w:rFonts w:ascii="Arial" w:hAnsi="Arial"/>
                <w:sz w:val="18"/>
              </w:rPr>
              <w:t>Cancelled</w:t>
            </w:r>
          </w:p>
        </w:tc>
        <w:tc>
          <w:tcPr>
            <w:tcW w:w="900" w:type="dxa"/>
            <w:tcBorders>
              <w:bottom w:val="single" w:sz="4" w:space="0" w:color="auto"/>
            </w:tcBorders>
          </w:tcPr>
          <w:p w:rsidR="00AD6BF4" w:rsidRDefault="00AD6BF4" w:rsidP="001D39D4">
            <w:pPr>
              <w:rPr>
                <w:rFonts w:ascii="Arial" w:hAnsi="Arial"/>
                <w:sz w:val="18"/>
              </w:rPr>
            </w:pPr>
          </w:p>
        </w:tc>
        <w:tc>
          <w:tcPr>
            <w:tcW w:w="810" w:type="dxa"/>
            <w:tcBorders>
              <w:bottom w:val="single" w:sz="4" w:space="0" w:color="auto"/>
            </w:tcBorders>
          </w:tcPr>
          <w:p w:rsidR="00AD6BF4" w:rsidRDefault="00AD6BF4" w:rsidP="001D39D4">
            <w:pPr>
              <w:rPr>
                <w:rFonts w:ascii="Arial" w:hAnsi="Arial"/>
                <w:sz w:val="18"/>
              </w:rPr>
            </w:pPr>
          </w:p>
        </w:tc>
      </w:tr>
    </w:tbl>
    <w:p w:rsidR="00AD6BF4" w:rsidRDefault="00AD6BF4" w:rsidP="009A7852">
      <w:pPr>
        <w:rPr>
          <w:rFonts w:ascii="Arial" w:hAnsi="Arial"/>
        </w:rPr>
      </w:pPr>
    </w:p>
    <w:p w:rsidR="00AD6BF4" w:rsidRDefault="009A7852" w:rsidP="009A7852">
      <w:pPr>
        <w:numPr>
          <w:ilvl w:val="0"/>
          <w:numId w:val="20"/>
        </w:numPr>
        <w:ind w:left="709" w:hanging="709"/>
        <w:rPr>
          <w:rFonts w:ascii="Arial" w:hAnsi="Arial"/>
          <w:b/>
          <w:sz w:val="28"/>
        </w:rPr>
      </w:pPr>
      <w:r w:rsidRPr="00AD6BF4">
        <w:rPr>
          <w:rFonts w:ascii="Arial" w:hAnsi="Arial"/>
          <w:b/>
          <w:sz w:val="28"/>
        </w:rPr>
        <w:t>Procedural Notes</w:t>
      </w:r>
    </w:p>
    <w:p w:rsidR="00AD6BF4" w:rsidRDefault="00AD6BF4" w:rsidP="00AD6BF4">
      <w:pPr>
        <w:ind w:left="1800"/>
        <w:rPr>
          <w:rFonts w:ascii="Arial" w:hAnsi="Arial"/>
          <w:b/>
          <w:sz w:val="28"/>
        </w:rPr>
      </w:pPr>
    </w:p>
    <w:p w:rsidR="00AD6BF4" w:rsidRDefault="009A7852" w:rsidP="009A7852">
      <w:pPr>
        <w:numPr>
          <w:ilvl w:val="1"/>
          <w:numId w:val="20"/>
        </w:numPr>
        <w:ind w:left="1418" w:hanging="709"/>
        <w:rPr>
          <w:rFonts w:ascii="Arial" w:hAnsi="Arial"/>
          <w:b/>
          <w:sz w:val="28"/>
        </w:rPr>
      </w:pPr>
      <w:r w:rsidRPr="00AD6BF4">
        <w:rPr>
          <w:rFonts w:ascii="Arial" w:hAnsi="Arial"/>
        </w:rPr>
        <w:t>Issuing coagulation factor concentrates to patients registered in the hemophilia home care program:</w:t>
      </w:r>
    </w:p>
    <w:p w:rsidR="00AD6BF4" w:rsidRPr="00AD6BF4" w:rsidRDefault="00AD6BF4" w:rsidP="00AD6BF4">
      <w:pPr>
        <w:ind w:left="2880"/>
        <w:rPr>
          <w:rFonts w:ascii="Arial" w:hAnsi="Arial"/>
          <w:b/>
          <w:sz w:val="28"/>
        </w:rPr>
      </w:pPr>
    </w:p>
    <w:p w:rsidR="00AD6BF4" w:rsidRDefault="009A7852" w:rsidP="009A7852">
      <w:pPr>
        <w:numPr>
          <w:ilvl w:val="2"/>
          <w:numId w:val="20"/>
        </w:numPr>
        <w:rPr>
          <w:rFonts w:ascii="Arial" w:hAnsi="Arial"/>
          <w:b/>
          <w:sz w:val="28"/>
        </w:rPr>
      </w:pPr>
      <w:r w:rsidRPr="00AD6BF4">
        <w:rPr>
          <w:rFonts w:ascii="Arial" w:hAnsi="Arial"/>
        </w:rPr>
        <w:t>Requests for home care patients registered in the Hemophilia or Immunology program should be directed to and administered by the appropriate Dept/Clinic.</w:t>
      </w:r>
    </w:p>
    <w:p w:rsidR="00AD6BF4" w:rsidRDefault="00AD6BF4" w:rsidP="00AD6BF4">
      <w:pPr>
        <w:ind w:left="2880"/>
        <w:rPr>
          <w:rFonts w:ascii="Arial" w:hAnsi="Arial"/>
          <w:b/>
          <w:sz w:val="28"/>
        </w:rPr>
      </w:pPr>
    </w:p>
    <w:p w:rsidR="00AD6BF4" w:rsidRDefault="009A7852" w:rsidP="009A7852">
      <w:pPr>
        <w:numPr>
          <w:ilvl w:val="2"/>
          <w:numId w:val="20"/>
        </w:numPr>
        <w:rPr>
          <w:rFonts w:ascii="Arial" w:hAnsi="Arial"/>
          <w:b/>
          <w:sz w:val="28"/>
        </w:rPr>
      </w:pPr>
      <w:r w:rsidRPr="00AD6BF4">
        <w:rPr>
          <w:rFonts w:ascii="Arial" w:hAnsi="Arial"/>
        </w:rPr>
        <w:t>Requests for products for specific patients other than Procedural Notes 8.1.1 should be handled and issued according to the laboratory's routine procedure outlined in this document.</w:t>
      </w:r>
    </w:p>
    <w:p w:rsidR="00AD6BF4" w:rsidRDefault="00AD6BF4" w:rsidP="00AD6BF4">
      <w:pPr>
        <w:pStyle w:val="ListParagraph"/>
        <w:rPr>
          <w:rFonts w:ascii="Arial" w:hAnsi="Arial"/>
        </w:rPr>
      </w:pPr>
    </w:p>
    <w:p w:rsidR="00AD6BF4" w:rsidRDefault="009A7852" w:rsidP="009A7852">
      <w:pPr>
        <w:numPr>
          <w:ilvl w:val="1"/>
          <w:numId w:val="20"/>
        </w:numPr>
        <w:ind w:left="1418" w:hanging="709"/>
        <w:rPr>
          <w:rFonts w:ascii="Arial" w:hAnsi="Arial"/>
          <w:b/>
          <w:sz w:val="28"/>
        </w:rPr>
      </w:pPr>
      <w:r w:rsidRPr="00AD6BF4">
        <w:rPr>
          <w:rFonts w:ascii="Arial" w:hAnsi="Arial"/>
        </w:rPr>
        <w:t>It is the facility’s responsibility to obtain the recipient’s</w:t>
      </w:r>
      <w:r w:rsidR="00AD6BF4">
        <w:rPr>
          <w:rFonts w:ascii="Arial" w:hAnsi="Arial"/>
        </w:rPr>
        <w:t xml:space="preserve"> name and identify</w:t>
      </w:r>
      <w:r w:rsidRPr="00AD6BF4">
        <w:rPr>
          <w:rFonts w:ascii="Arial" w:hAnsi="Arial"/>
        </w:rPr>
        <w:t xml:space="preserve"> information of products issued originally without recipient information (stock). In this situation, product information should be recorded on the I/T record at the time of issue. Final disposition status must be recorded when recipient information is returned to the facility after transfusion.</w:t>
      </w:r>
    </w:p>
    <w:p w:rsidR="00AD6BF4" w:rsidRDefault="00AD6BF4" w:rsidP="00AD6BF4">
      <w:pPr>
        <w:ind w:left="1418"/>
        <w:rPr>
          <w:rFonts w:ascii="Arial" w:hAnsi="Arial"/>
          <w:b/>
          <w:sz w:val="28"/>
        </w:rPr>
      </w:pPr>
    </w:p>
    <w:p w:rsidR="009A7852" w:rsidRPr="00AD6BF4" w:rsidRDefault="009A7852" w:rsidP="00AD6BF4">
      <w:pPr>
        <w:ind w:left="1418"/>
        <w:rPr>
          <w:rFonts w:ascii="Arial" w:hAnsi="Arial"/>
          <w:b/>
          <w:sz w:val="28"/>
        </w:rPr>
      </w:pPr>
      <w:r w:rsidRPr="00AD6BF4">
        <w:rPr>
          <w:rFonts w:ascii="Arial" w:hAnsi="Arial"/>
        </w:rPr>
        <w:t>If other related products are issued as stock:</w:t>
      </w:r>
    </w:p>
    <w:p w:rsidR="00AD6BF4" w:rsidRDefault="00AD6BF4" w:rsidP="00AD6BF4">
      <w:pPr>
        <w:ind w:left="2127"/>
        <w:rPr>
          <w:rFonts w:ascii="Arial" w:hAnsi="Arial"/>
        </w:rPr>
      </w:pPr>
    </w:p>
    <w:p w:rsidR="00AD6BF4" w:rsidRDefault="009A7852" w:rsidP="00AD6BF4">
      <w:pPr>
        <w:numPr>
          <w:ilvl w:val="0"/>
          <w:numId w:val="30"/>
        </w:numPr>
        <w:ind w:left="2127" w:hanging="426"/>
        <w:rPr>
          <w:rFonts w:ascii="Arial" w:hAnsi="Arial"/>
        </w:rPr>
      </w:pPr>
      <w:r w:rsidRPr="009A7852">
        <w:rPr>
          <w:rFonts w:ascii="Arial" w:hAnsi="Arial"/>
        </w:rPr>
        <w:t>product information is recorded on the I/T record at the time of issue</w:t>
      </w:r>
    </w:p>
    <w:p w:rsidR="00AD6BF4" w:rsidRDefault="00AD6BF4" w:rsidP="00AD6BF4">
      <w:pPr>
        <w:ind w:left="2127"/>
        <w:rPr>
          <w:rFonts w:ascii="Arial" w:hAnsi="Arial"/>
        </w:rPr>
      </w:pPr>
    </w:p>
    <w:p w:rsidR="00AD6BF4" w:rsidRDefault="009A7852" w:rsidP="00AD6BF4">
      <w:pPr>
        <w:numPr>
          <w:ilvl w:val="0"/>
          <w:numId w:val="30"/>
        </w:numPr>
        <w:ind w:left="2127" w:hanging="426"/>
        <w:rPr>
          <w:rFonts w:ascii="Arial" w:hAnsi="Arial"/>
        </w:rPr>
      </w:pPr>
      <w:r w:rsidRPr="00AD6BF4">
        <w:rPr>
          <w:rFonts w:ascii="Arial" w:hAnsi="Arial"/>
        </w:rPr>
        <w:t>obtain the recipient’s name and identifying information of products issued</w:t>
      </w:r>
    </w:p>
    <w:p w:rsidR="00AD6BF4" w:rsidRDefault="00AD6BF4" w:rsidP="00AD6BF4">
      <w:pPr>
        <w:pStyle w:val="ListParagraph"/>
        <w:rPr>
          <w:rFonts w:ascii="Arial" w:hAnsi="Arial"/>
        </w:rPr>
      </w:pPr>
    </w:p>
    <w:p w:rsidR="00AD6BF4" w:rsidRDefault="009A7852" w:rsidP="009A7852">
      <w:pPr>
        <w:numPr>
          <w:ilvl w:val="0"/>
          <w:numId w:val="30"/>
        </w:numPr>
        <w:ind w:left="2127" w:hanging="426"/>
        <w:rPr>
          <w:rFonts w:ascii="Arial" w:hAnsi="Arial"/>
        </w:rPr>
      </w:pPr>
      <w:r w:rsidRPr="00AD6BF4">
        <w:rPr>
          <w:rFonts w:ascii="Arial" w:hAnsi="Arial"/>
        </w:rPr>
        <w:t>after transfusion, record final disposition status and complete patient information on the  I/T record form.</w:t>
      </w:r>
    </w:p>
    <w:p w:rsidR="00AD6BF4" w:rsidRDefault="00AD6BF4" w:rsidP="00AD6BF4">
      <w:pPr>
        <w:pStyle w:val="ListParagraph"/>
        <w:rPr>
          <w:rFonts w:ascii="Arial" w:hAnsi="Arial"/>
        </w:rPr>
      </w:pPr>
    </w:p>
    <w:p w:rsidR="007245C8" w:rsidRDefault="009A7852" w:rsidP="009A7852">
      <w:pPr>
        <w:numPr>
          <w:ilvl w:val="1"/>
          <w:numId w:val="20"/>
        </w:numPr>
        <w:ind w:left="1418" w:hanging="709"/>
        <w:rPr>
          <w:rFonts w:ascii="Arial" w:hAnsi="Arial"/>
        </w:rPr>
      </w:pPr>
      <w:r w:rsidRPr="00AD6BF4">
        <w:rPr>
          <w:rFonts w:ascii="Arial" w:hAnsi="Arial"/>
        </w:rPr>
        <w:t>When shipping crossmatched units with a patient transferred to another facility:</w:t>
      </w:r>
    </w:p>
    <w:p w:rsidR="007245C8" w:rsidRDefault="007245C8" w:rsidP="007245C8">
      <w:pPr>
        <w:ind w:left="2880"/>
        <w:rPr>
          <w:rFonts w:ascii="Arial" w:hAnsi="Arial"/>
        </w:rPr>
      </w:pPr>
    </w:p>
    <w:p w:rsidR="007245C8" w:rsidRDefault="009A7852" w:rsidP="007245C8">
      <w:pPr>
        <w:numPr>
          <w:ilvl w:val="2"/>
          <w:numId w:val="20"/>
        </w:numPr>
        <w:ind w:left="2694" w:hanging="851"/>
        <w:rPr>
          <w:rFonts w:ascii="Arial" w:hAnsi="Arial"/>
        </w:rPr>
      </w:pPr>
      <w:r w:rsidRPr="007245C8">
        <w:rPr>
          <w:rFonts w:ascii="Arial" w:hAnsi="Arial"/>
        </w:rPr>
        <w:t>Complete IM.007F1. Complete all applicabl</w:t>
      </w:r>
      <w:r w:rsidR="007245C8">
        <w:rPr>
          <w:rFonts w:ascii="Arial" w:hAnsi="Arial"/>
        </w:rPr>
        <w:t>e fields on the form.</w:t>
      </w:r>
      <w:r w:rsidRPr="007245C8">
        <w:rPr>
          <w:rFonts w:ascii="Arial" w:hAnsi="Arial"/>
        </w:rPr>
        <w:t xml:space="preserve"> Retain a copy of the form for transfusion service records.</w:t>
      </w:r>
    </w:p>
    <w:p w:rsidR="007245C8" w:rsidRDefault="007245C8" w:rsidP="007245C8">
      <w:pPr>
        <w:ind w:left="2880"/>
        <w:rPr>
          <w:rFonts w:ascii="Arial" w:hAnsi="Arial"/>
        </w:rPr>
      </w:pPr>
    </w:p>
    <w:p w:rsidR="007245C8" w:rsidRDefault="007245C8" w:rsidP="007245C8">
      <w:pPr>
        <w:numPr>
          <w:ilvl w:val="2"/>
          <w:numId w:val="20"/>
        </w:numPr>
        <w:ind w:left="2694" w:hanging="851"/>
        <w:rPr>
          <w:rFonts w:ascii="Arial" w:hAnsi="Arial"/>
        </w:rPr>
      </w:pPr>
      <w:r>
        <w:rPr>
          <w:rFonts w:ascii="Arial" w:hAnsi="Arial"/>
        </w:rPr>
        <w:t>Visually inspect the unit(s).</w:t>
      </w:r>
      <w:r w:rsidR="009A7852" w:rsidRPr="007245C8">
        <w:rPr>
          <w:rFonts w:ascii="Arial" w:hAnsi="Arial"/>
        </w:rPr>
        <w:t xml:space="preserve"> See IM.003 – Visual Inspection of Blood Components and Plasma Protein Products. </w:t>
      </w:r>
    </w:p>
    <w:p w:rsidR="007245C8" w:rsidRDefault="007245C8" w:rsidP="007245C8">
      <w:pPr>
        <w:pStyle w:val="ListParagraph"/>
        <w:rPr>
          <w:rFonts w:ascii="Arial" w:hAnsi="Arial"/>
        </w:rPr>
      </w:pPr>
    </w:p>
    <w:p w:rsidR="007245C8" w:rsidRDefault="009A7852" w:rsidP="007245C8">
      <w:pPr>
        <w:numPr>
          <w:ilvl w:val="2"/>
          <w:numId w:val="20"/>
        </w:numPr>
        <w:ind w:left="2694" w:hanging="851"/>
        <w:rPr>
          <w:rFonts w:ascii="Arial" w:hAnsi="Arial"/>
        </w:rPr>
      </w:pPr>
      <w:r w:rsidRPr="007245C8">
        <w:rPr>
          <w:rFonts w:ascii="Arial" w:hAnsi="Arial"/>
        </w:rPr>
        <w:t>Cross off the units from the manual record a</w:t>
      </w:r>
      <w:r w:rsidR="007245C8">
        <w:rPr>
          <w:rFonts w:ascii="Arial" w:hAnsi="Arial"/>
        </w:rPr>
        <w:t>nd (if desired) write, “S</w:t>
      </w:r>
      <w:r w:rsidRPr="007245C8">
        <w:rPr>
          <w:rFonts w:ascii="Arial" w:hAnsi="Arial"/>
        </w:rPr>
        <w:t>hipped to ____” across the disposition area of the manual record. Initial and date the change.</w:t>
      </w:r>
    </w:p>
    <w:p w:rsidR="007245C8" w:rsidRDefault="007245C8" w:rsidP="007245C8">
      <w:pPr>
        <w:pStyle w:val="ListParagraph"/>
        <w:rPr>
          <w:rFonts w:ascii="Arial" w:hAnsi="Arial"/>
        </w:rPr>
      </w:pPr>
    </w:p>
    <w:p w:rsidR="007245C8" w:rsidRDefault="009A7852" w:rsidP="009A7852">
      <w:pPr>
        <w:numPr>
          <w:ilvl w:val="2"/>
          <w:numId w:val="20"/>
        </w:numPr>
        <w:ind w:left="2694" w:hanging="851"/>
        <w:rPr>
          <w:rFonts w:ascii="Arial" w:hAnsi="Arial"/>
        </w:rPr>
      </w:pPr>
      <w:r w:rsidRPr="007245C8">
        <w:rPr>
          <w:rFonts w:ascii="Arial" w:hAnsi="Arial"/>
        </w:rPr>
        <w:t>Package as per IM.006 – Shipment of Blood Components</w:t>
      </w:r>
      <w:r w:rsidR="007245C8">
        <w:rPr>
          <w:rFonts w:ascii="Arial" w:hAnsi="Arial"/>
        </w:rPr>
        <w:t xml:space="preserve"> </w:t>
      </w:r>
      <w:r w:rsidRPr="007245C8">
        <w:rPr>
          <w:rFonts w:ascii="Arial" w:hAnsi="Arial"/>
        </w:rPr>
        <w:t>Products using Canadian Blood Services Shipping Containers.</w:t>
      </w:r>
    </w:p>
    <w:p w:rsidR="007245C8" w:rsidRDefault="007245C8" w:rsidP="007245C8">
      <w:pPr>
        <w:pStyle w:val="ListParagraph"/>
        <w:rPr>
          <w:rFonts w:ascii="Arial" w:hAnsi="Arial"/>
        </w:rPr>
      </w:pPr>
    </w:p>
    <w:p w:rsidR="007245C8" w:rsidRDefault="009A7852" w:rsidP="009A7852">
      <w:pPr>
        <w:numPr>
          <w:ilvl w:val="2"/>
          <w:numId w:val="20"/>
        </w:numPr>
        <w:ind w:left="2694" w:hanging="851"/>
        <w:rPr>
          <w:rFonts w:ascii="Arial" w:hAnsi="Arial"/>
        </w:rPr>
      </w:pPr>
      <w:r w:rsidRPr="007245C8">
        <w:rPr>
          <w:rFonts w:ascii="Arial" w:hAnsi="Arial"/>
        </w:rPr>
        <w:t>Fax or phone the receiving hospital transfusion service to inform them of the transport.</w:t>
      </w:r>
    </w:p>
    <w:p w:rsidR="007245C8" w:rsidRDefault="007245C8" w:rsidP="007245C8">
      <w:pPr>
        <w:pStyle w:val="ListParagraph"/>
        <w:rPr>
          <w:rFonts w:ascii="Arial" w:hAnsi="Arial"/>
        </w:rPr>
      </w:pPr>
    </w:p>
    <w:p w:rsidR="007245C8" w:rsidRDefault="009A7852" w:rsidP="009A7852">
      <w:pPr>
        <w:numPr>
          <w:ilvl w:val="2"/>
          <w:numId w:val="20"/>
        </w:numPr>
        <w:ind w:left="2694" w:hanging="851"/>
        <w:rPr>
          <w:rFonts w:ascii="Arial" w:hAnsi="Arial"/>
        </w:rPr>
      </w:pPr>
      <w:r w:rsidRPr="007245C8">
        <w:rPr>
          <w:rFonts w:ascii="Arial" w:hAnsi="Arial"/>
        </w:rPr>
        <w:t>See IM.007</w:t>
      </w:r>
      <w:r w:rsidR="00183649">
        <w:rPr>
          <w:rFonts w:ascii="Arial" w:hAnsi="Arial"/>
        </w:rPr>
        <w:t>-</w:t>
      </w:r>
      <w:r w:rsidRPr="007245C8">
        <w:rPr>
          <w:rFonts w:ascii="Arial" w:hAnsi="Arial"/>
        </w:rPr>
        <w:t xml:space="preserve"> Shipment of Blood Components/Products Accompanying a Patient for further information.</w:t>
      </w:r>
    </w:p>
    <w:p w:rsidR="007245C8" w:rsidRDefault="007245C8" w:rsidP="007245C8">
      <w:pPr>
        <w:pStyle w:val="ListParagraph"/>
        <w:rPr>
          <w:rFonts w:ascii="Arial" w:hAnsi="Arial"/>
        </w:rPr>
      </w:pPr>
    </w:p>
    <w:p w:rsidR="007245C8" w:rsidRDefault="009A7852" w:rsidP="009A7852">
      <w:pPr>
        <w:numPr>
          <w:ilvl w:val="1"/>
          <w:numId w:val="20"/>
        </w:numPr>
        <w:ind w:left="1418" w:hanging="709"/>
        <w:rPr>
          <w:rFonts w:ascii="Arial" w:hAnsi="Arial"/>
        </w:rPr>
      </w:pPr>
      <w:r w:rsidRPr="007245C8">
        <w:rPr>
          <w:rFonts w:ascii="Arial" w:hAnsi="Arial"/>
        </w:rPr>
        <w:t>Receiving and documenting units crossmatched at a different facility and shipped with the patient:</w:t>
      </w:r>
    </w:p>
    <w:p w:rsidR="007245C8" w:rsidRDefault="007245C8" w:rsidP="007245C8">
      <w:pPr>
        <w:ind w:left="2880"/>
        <w:rPr>
          <w:rFonts w:ascii="Arial" w:hAnsi="Arial"/>
        </w:rPr>
      </w:pPr>
    </w:p>
    <w:p w:rsidR="007245C8" w:rsidRDefault="009A7852" w:rsidP="009A7852">
      <w:pPr>
        <w:numPr>
          <w:ilvl w:val="2"/>
          <w:numId w:val="20"/>
        </w:numPr>
        <w:ind w:left="2694" w:hanging="851"/>
        <w:rPr>
          <w:rFonts w:ascii="Arial" w:hAnsi="Arial"/>
        </w:rPr>
      </w:pPr>
      <w:r w:rsidRPr="007245C8">
        <w:rPr>
          <w:rFonts w:ascii="Arial" w:hAnsi="Arial"/>
        </w:rPr>
        <w:t>Units that are crossmatched at one facility may only be issued at another facility if:</w:t>
      </w:r>
    </w:p>
    <w:p w:rsidR="007245C8" w:rsidRDefault="007245C8" w:rsidP="007245C8">
      <w:pPr>
        <w:rPr>
          <w:rFonts w:ascii="Arial" w:hAnsi="Arial"/>
        </w:rPr>
      </w:pPr>
    </w:p>
    <w:p w:rsidR="007245C8" w:rsidRDefault="009A7852" w:rsidP="007245C8">
      <w:pPr>
        <w:numPr>
          <w:ilvl w:val="0"/>
          <w:numId w:val="32"/>
        </w:numPr>
        <w:ind w:left="3402" w:hanging="426"/>
        <w:rPr>
          <w:rFonts w:ascii="Arial" w:hAnsi="Arial"/>
        </w:rPr>
      </w:pPr>
      <w:r w:rsidRPr="007245C8">
        <w:rPr>
          <w:rFonts w:ascii="Arial" w:hAnsi="Arial"/>
        </w:rPr>
        <w:t>Un</w:t>
      </w:r>
      <w:r w:rsidR="007245C8">
        <w:rPr>
          <w:rFonts w:ascii="Arial" w:hAnsi="Arial"/>
        </w:rPr>
        <w:t>its are packaged appropriately.</w:t>
      </w:r>
      <w:r w:rsidRPr="007245C8">
        <w:rPr>
          <w:rFonts w:ascii="Arial" w:hAnsi="Arial"/>
        </w:rPr>
        <w:t xml:space="preserve"> See IM.002 </w:t>
      </w:r>
      <w:r w:rsidR="007245C8" w:rsidRPr="007245C8">
        <w:rPr>
          <w:rFonts w:ascii="Arial" w:hAnsi="Arial"/>
        </w:rPr>
        <w:t>–</w:t>
      </w:r>
      <w:r w:rsidRPr="007245C8">
        <w:rPr>
          <w:rFonts w:ascii="Arial" w:hAnsi="Arial"/>
        </w:rPr>
        <w:t xml:space="preserve"> Receiving</w:t>
      </w:r>
      <w:r w:rsidR="007245C8" w:rsidRPr="007245C8">
        <w:rPr>
          <w:rFonts w:ascii="Arial" w:hAnsi="Arial"/>
        </w:rPr>
        <w:t xml:space="preserve"> </w:t>
      </w:r>
      <w:r w:rsidRPr="007245C8">
        <w:rPr>
          <w:rFonts w:ascii="Arial" w:hAnsi="Arial"/>
        </w:rPr>
        <w:t xml:space="preserve">Blood Components and Plasma Protein Products </w:t>
      </w:r>
    </w:p>
    <w:p w:rsidR="007245C8" w:rsidRDefault="007245C8" w:rsidP="007245C8">
      <w:pPr>
        <w:ind w:left="3402"/>
        <w:rPr>
          <w:rFonts w:ascii="Arial" w:hAnsi="Arial"/>
        </w:rPr>
      </w:pPr>
    </w:p>
    <w:p w:rsidR="007245C8" w:rsidRDefault="009A7852" w:rsidP="007245C8">
      <w:pPr>
        <w:numPr>
          <w:ilvl w:val="0"/>
          <w:numId w:val="32"/>
        </w:numPr>
        <w:ind w:left="3402" w:hanging="426"/>
        <w:rPr>
          <w:rFonts w:ascii="Arial" w:hAnsi="Arial"/>
        </w:rPr>
      </w:pPr>
      <w:r w:rsidRPr="007245C8">
        <w:rPr>
          <w:rFonts w:ascii="Arial" w:hAnsi="Arial"/>
        </w:rPr>
        <w:t>Units m</w:t>
      </w:r>
      <w:r w:rsidR="007245C8">
        <w:rPr>
          <w:rFonts w:ascii="Arial" w:hAnsi="Arial"/>
        </w:rPr>
        <w:t>eet visual inspection criteria.</w:t>
      </w:r>
      <w:r w:rsidRPr="007245C8">
        <w:rPr>
          <w:rFonts w:ascii="Arial" w:hAnsi="Arial"/>
        </w:rPr>
        <w:t xml:space="preserve"> See IM.003- Visual Inspection of Blood Components and Plasma Protein Products</w:t>
      </w:r>
    </w:p>
    <w:p w:rsidR="007245C8" w:rsidRDefault="007245C8" w:rsidP="007245C8">
      <w:pPr>
        <w:ind w:left="3402"/>
        <w:rPr>
          <w:rFonts w:ascii="Arial" w:hAnsi="Arial"/>
        </w:rPr>
      </w:pPr>
    </w:p>
    <w:p w:rsidR="007245C8" w:rsidRDefault="009A7852" w:rsidP="007245C8">
      <w:pPr>
        <w:numPr>
          <w:ilvl w:val="0"/>
          <w:numId w:val="32"/>
        </w:numPr>
        <w:ind w:left="3402" w:hanging="426"/>
        <w:rPr>
          <w:rFonts w:ascii="Arial" w:hAnsi="Arial"/>
        </w:rPr>
      </w:pPr>
      <w:r w:rsidRPr="007245C8">
        <w:rPr>
          <w:rFonts w:ascii="Arial" w:hAnsi="Arial"/>
        </w:rPr>
        <w:t>Authorization for issue is given by the most responsible physician/designate for the laboratory</w:t>
      </w:r>
    </w:p>
    <w:p w:rsidR="007245C8" w:rsidRDefault="007245C8" w:rsidP="007245C8">
      <w:pPr>
        <w:ind w:left="3402"/>
        <w:rPr>
          <w:rFonts w:ascii="Arial" w:hAnsi="Arial"/>
        </w:rPr>
      </w:pPr>
    </w:p>
    <w:p w:rsidR="009A7852" w:rsidRPr="007245C8" w:rsidRDefault="009A7852" w:rsidP="007245C8">
      <w:pPr>
        <w:numPr>
          <w:ilvl w:val="0"/>
          <w:numId w:val="32"/>
        </w:numPr>
        <w:ind w:left="3402" w:hanging="426"/>
        <w:rPr>
          <w:rFonts w:ascii="Arial" w:hAnsi="Arial"/>
        </w:rPr>
      </w:pPr>
      <w:r w:rsidRPr="007245C8">
        <w:rPr>
          <w:rFonts w:ascii="Arial" w:hAnsi="Arial"/>
        </w:rPr>
        <w:t>Patient identification conforms to the facility standards</w:t>
      </w:r>
    </w:p>
    <w:p w:rsidR="009A7852" w:rsidRPr="009A7852" w:rsidRDefault="009A7852" w:rsidP="009A7852">
      <w:pPr>
        <w:rPr>
          <w:rFonts w:ascii="Arial" w:hAnsi="Arial"/>
        </w:rPr>
      </w:pPr>
    </w:p>
    <w:p w:rsidR="00967A2E" w:rsidRDefault="009A7852" w:rsidP="00967A2E">
      <w:pPr>
        <w:ind w:left="2694"/>
        <w:rPr>
          <w:rFonts w:ascii="Arial" w:hAnsi="Arial"/>
        </w:rPr>
      </w:pPr>
      <w:r w:rsidRPr="009A7852">
        <w:rPr>
          <w:rFonts w:ascii="Arial" w:hAnsi="Arial"/>
        </w:rPr>
        <w:t>If authorized to issue, enter the patient and component/product information onto the manual record.</w:t>
      </w:r>
    </w:p>
    <w:p w:rsidR="00967A2E" w:rsidRDefault="00967A2E" w:rsidP="00967A2E">
      <w:pPr>
        <w:rPr>
          <w:rFonts w:ascii="Arial" w:hAnsi="Arial"/>
        </w:rPr>
      </w:pPr>
    </w:p>
    <w:p w:rsidR="00967A2E" w:rsidRDefault="009A7852" w:rsidP="009A7852">
      <w:pPr>
        <w:numPr>
          <w:ilvl w:val="1"/>
          <w:numId w:val="20"/>
        </w:numPr>
        <w:ind w:left="1418" w:hanging="709"/>
        <w:rPr>
          <w:rFonts w:ascii="Arial" w:hAnsi="Arial"/>
        </w:rPr>
      </w:pPr>
      <w:r w:rsidRPr="009A7852">
        <w:rPr>
          <w:rFonts w:ascii="Arial" w:hAnsi="Arial"/>
        </w:rPr>
        <w:t>For plasma protein products, write patient name and identification number and lot number product information on the manual record.  See Procedural Notes 8.6 for instructions on what information to enter.</w:t>
      </w:r>
    </w:p>
    <w:p w:rsidR="00967A2E" w:rsidRDefault="00967A2E" w:rsidP="00967A2E">
      <w:pPr>
        <w:ind w:left="2880"/>
        <w:rPr>
          <w:rFonts w:ascii="Arial" w:hAnsi="Arial"/>
        </w:rPr>
      </w:pPr>
    </w:p>
    <w:p w:rsidR="00967A2E" w:rsidRDefault="009A7852" w:rsidP="009A7852">
      <w:pPr>
        <w:numPr>
          <w:ilvl w:val="2"/>
          <w:numId w:val="20"/>
        </w:numPr>
        <w:ind w:left="2694" w:hanging="851"/>
        <w:rPr>
          <w:rFonts w:ascii="Arial" w:hAnsi="Arial"/>
        </w:rPr>
      </w:pPr>
      <w:r w:rsidRPr="00967A2E">
        <w:rPr>
          <w:rFonts w:ascii="Arial" w:hAnsi="Arial"/>
        </w:rPr>
        <w:t>Prepare patient identification label(s) for each vial of product to be issued.</w:t>
      </w:r>
    </w:p>
    <w:p w:rsidR="00967A2E" w:rsidRDefault="00967A2E" w:rsidP="00967A2E">
      <w:pPr>
        <w:ind w:left="2694"/>
        <w:rPr>
          <w:rFonts w:ascii="Arial" w:hAnsi="Arial"/>
        </w:rPr>
      </w:pPr>
    </w:p>
    <w:p w:rsidR="00967A2E" w:rsidRDefault="009A7852" w:rsidP="009A7852">
      <w:pPr>
        <w:numPr>
          <w:ilvl w:val="2"/>
          <w:numId w:val="20"/>
        </w:numPr>
        <w:ind w:left="2694" w:hanging="851"/>
        <w:rPr>
          <w:rFonts w:ascii="Arial" w:hAnsi="Arial"/>
        </w:rPr>
      </w:pPr>
      <w:r w:rsidRPr="00967A2E">
        <w:rPr>
          <w:rFonts w:ascii="Arial" w:hAnsi="Arial"/>
        </w:rPr>
        <w:t>Attach the patient identification label(s) to each vial and compare the patient and product information to the information written in the manual record.</w:t>
      </w:r>
    </w:p>
    <w:p w:rsidR="00967A2E" w:rsidRDefault="00967A2E" w:rsidP="00967A2E">
      <w:pPr>
        <w:pStyle w:val="ListParagraph"/>
        <w:rPr>
          <w:rFonts w:ascii="Arial" w:hAnsi="Arial"/>
        </w:rPr>
      </w:pPr>
    </w:p>
    <w:p w:rsidR="00967A2E" w:rsidRDefault="009A7852" w:rsidP="009A7852">
      <w:pPr>
        <w:numPr>
          <w:ilvl w:val="2"/>
          <w:numId w:val="20"/>
        </w:numPr>
        <w:ind w:left="2694" w:hanging="851"/>
        <w:rPr>
          <w:rFonts w:ascii="Arial" w:hAnsi="Arial"/>
        </w:rPr>
      </w:pPr>
      <w:r w:rsidRPr="00967A2E">
        <w:rPr>
          <w:rFonts w:ascii="Arial" w:hAnsi="Arial"/>
        </w:rPr>
        <w:t>If multiple vials of lot number products are issued, ensure that the correct number of vials is de</w:t>
      </w:r>
      <w:r w:rsidR="00967A2E">
        <w:rPr>
          <w:rFonts w:ascii="Arial" w:hAnsi="Arial"/>
        </w:rPr>
        <w:t>signated beside the lot number (e.g. 6C2002 x2)</w:t>
      </w:r>
      <w:r w:rsidRPr="00967A2E">
        <w:rPr>
          <w:rFonts w:ascii="Arial" w:hAnsi="Arial"/>
        </w:rPr>
        <w:t>.</w:t>
      </w:r>
    </w:p>
    <w:p w:rsidR="00967A2E" w:rsidRDefault="00967A2E" w:rsidP="00967A2E">
      <w:pPr>
        <w:pStyle w:val="ListParagraph"/>
        <w:rPr>
          <w:rFonts w:ascii="Arial" w:hAnsi="Arial"/>
        </w:rPr>
      </w:pPr>
    </w:p>
    <w:p w:rsidR="00967A2E" w:rsidRDefault="009A7852" w:rsidP="009A7852">
      <w:pPr>
        <w:numPr>
          <w:ilvl w:val="2"/>
          <w:numId w:val="20"/>
        </w:numPr>
        <w:ind w:left="2694" w:hanging="851"/>
        <w:rPr>
          <w:rFonts w:ascii="Arial" w:hAnsi="Arial"/>
        </w:rPr>
      </w:pPr>
      <w:r w:rsidRPr="00967A2E">
        <w:rPr>
          <w:rFonts w:ascii="Arial" w:hAnsi="Arial"/>
        </w:rPr>
        <w:t>Continue to Procedure 6.5.</w:t>
      </w:r>
    </w:p>
    <w:p w:rsidR="00967A2E" w:rsidRDefault="00967A2E" w:rsidP="00967A2E">
      <w:pPr>
        <w:pStyle w:val="ListParagraph"/>
        <w:rPr>
          <w:rFonts w:ascii="Arial" w:hAnsi="Arial"/>
        </w:rPr>
      </w:pPr>
    </w:p>
    <w:p w:rsidR="009A7852" w:rsidRPr="00967A2E" w:rsidRDefault="009A7852" w:rsidP="00967A2E">
      <w:pPr>
        <w:numPr>
          <w:ilvl w:val="1"/>
          <w:numId w:val="20"/>
        </w:numPr>
        <w:ind w:left="1418" w:hanging="709"/>
        <w:rPr>
          <w:rFonts w:ascii="Arial" w:hAnsi="Arial"/>
        </w:rPr>
      </w:pPr>
      <w:r w:rsidRPr="00967A2E">
        <w:rPr>
          <w:rFonts w:ascii="Arial" w:hAnsi="Arial"/>
        </w:rPr>
        <w:t>Blood Product Issue/Transfusion Record: (IM.004F2)</w:t>
      </w:r>
    </w:p>
    <w:p w:rsidR="009A7852" w:rsidRPr="009A7852" w:rsidRDefault="009A7852" w:rsidP="009A7852">
      <w:pPr>
        <w:rPr>
          <w:rFonts w:ascii="Arial" w:hAnsi="Arial"/>
        </w:rPr>
      </w:pPr>
    </w:p>
    <w:tbl>
      <w:tblPr>
        <w:tblW w:w="9630" w:type="dxa"/>
        <w:tblInd w:w="-342" w:type="dxa"/>
        <w:tblLayout w:type="fixed"/>
        <w:tblLook w:val="0000" w:firstRow="0" w:lastRow="0" w:firstColumn="0" w:lastColumn="0" w:noHBand="0" w:noVBand="0"/>
      </w:tblPr>
      <w:tblGrid>
        <w:gridCol w:w="2231"/>
        <w:gridCol w:w="7399"/>
      </w:tblGrid>
      <w:tr w:rsidR="00967A2E" w:rsidTr="001D39D4">
        <w:trPr>
          <w:cantSplit/>
        </w:trPr>
        <w:tc>
          <w:tcPr>
            <w:tcW w:w="1710" w:type="dxa"/>
            <w:tcBorders>
              <w:top w:val="single" w:sz="4" w:space="0" w:color="auto"/>
              <w:left w:val="single" w:sz="4" w:space="0" w:color="auto"/>
              <w:bottom w:val="single" w:sz="4" w:space="0" w:color="auto"/>
              <w:right w:val="single" w:sz="4" w:space="0" w:color="auto"/>
            </w:tcBorders>
            <w:shd w:val="pct5" w:color="auto" w:fill="FFFFFF"/>
          </w:tcPr>
          <w:p w:rsidR="00967A2E" w:rsidRDefault="00967A2E" w:rsidP="001D39D4">
            <w:pPr>
              <w:jc w:val="center"/>
              <w:rPr>
                <w:rFonts w:ascii="Arial" w:hAnsi="Arial"/>
                <w:b/>
                <w:color w:val="000000"/>
                <w:sz w:val="20"/>
              </w:rPr>
            </w:pPr>
            <w:r>
              <w:rPr>
                <w:rFonts w:ascii="Arial" w:hAnsi="Arial"/>
                <w:b/>
                <w:color w:val="000000"/>
                <w:sz w:val="20"/>
              </w:rPr>
              <w:t>Column</w:t>
            </w:r>
          </w:p>
        </w:tc>
        <w:tc>
          <w:tcPr>
            <w:tcW w:w="5670" w:type="dxa"/>
            <w:tcBorders>
              <w:top w:val="single" w:sz="4" w:space="0" w:color="auto"/>
              <w:left w:val="single" w:sz="4" w:space="0" w:color="auto"/>
              <w:bottom w:val="single" w:sz="4" w:space="0" w:color="auto"/>
              <w:right w:val="single" w:sz="4" w:space="0" w:color="auto"/>
            </w:tcBorders>
            <w:shd w:val="pct5" w:color="auto" w:fill="FFFFFF"/>
          </w:tcPr>
          <w:p w:rsidR="00967A2E" w:rsidRDefault="00967A2E" w:rsidP="001D39D4">
            <w:pPr>
              <w:jc w:val="center"/>
              <w:rPr>
                <w:rFonts w:ascii="Arial" w:hAnsi="Arial"/>
                <w:b/>
                <w:color w:val="000000"/>
                <w:sz w:val="20"/>
              </w:rPr>
            </w:pPr>
            <w:r>
              <w:rPr>
                <w:rFonts w:ascii="Arial" w:hAnsi="Arial"/>
                <w:b/>
                <w:color w:val="000000"/>
                <w:sz w:val="20"/>
              </w:rPr>
              <w:t>How to Enter</w:t>
            </w:r>
          </w:p>
        </w:tc>
      </w:tr>
      <w:tr w:rsidR="00967A2E" w:rsidTr="001D39D4">
        <w:trPr>
          <w:cantSplit/>
        </w:trPr>
        <w:tc>
          <w:tcPr>
            <w:tcW w:w="1710" w:type="dxa"/>
            <w:tcBorders>
              <w:top w:val="single" w:sz="4" w:space="0" w:color="auto"/>
              <w:left w:val="single" w:sz="4" w:space="0" w:color="auto"/>
              <w:bottom w:val="single" w:sz="4" w:space="0" w:color="auto"/>
              <w:right w:val="single" w:sz="4" w:space="0" w:color="auto"/>
            </w:tcBorders>
          </w:tcPr>
          <w:p w:rsidR="00967A2E" w:rsidRDefault="00967A2E" w:rsidP="001D39D4">
            <w:pPr>
              <w:rPr>
                <w:rFonts w:ascii="Arial" w:hAnsi="Arial"/>
                <w:sz w:val="20"/>
              </w:rPr>
            </w:pPr>
            <w:r>
              <w:rPr>
                <w:rFonts w:ascii="Arial" w:hAnsi="Arial"/>
                <w:sz w:val="20"/>
              </w:rPr>
              <w:t>Entry Date</w:t>
            </w:r>
          </w:p>
        </w:tc>
        <w:tc>
          <w:tcPr>
            <w:tcW w:w="5670" w:type="dxa"/>
            <w:tcBorders>
              <w:top w:val="single" w:sz="4" w:space="0" w:color="auto"/>
              <w:left w:val="single" w:sz="4" w:space="0" w:color="auto"/>
              <w:bottom w:val="single" w:sz="4" w:space="0" w:color="auto"/>
              <w:right w:val="single" w:sz="4" w:space="0" w:color="auto"/>
            </w:tcBorders>
          </w:tcPr>
          <w:p w:rsidR="00967A2E" w:rsidRDefault="00967A2E" w:rsidP="00967A2E">
            <w:pPr>
              <w:rPr>
                <w:rFonts w:ascii="Arial" w:hAnsi="Arial"/>
                <w:sz w:val="20"/>
              </w:rPr>
            </w:pPr>
            <w:r>
              <w:rPr>
                <w:rFonts w:ascii="Arial" w:hAnsi="Arial"/>
                <w:sz w:val="20"/>
              </w:rPr>
              <w:t>Enter the current date.</w:t>
            </w:r>
          </w:p>
        </w:tc>
      </w:tr>
      <w:tr w:rsidR="00967A2E" w:rsidTr="001D39D4">
        <w:trPr>
          <w:cantSplit/>
        </w:trPr>
        <w:tc>
          <w:tcPr>
            <w:tcW w:w="1710" w:type="dxa"/>
            <w:tcBorders>
              <w:top w:val="single" w:sz="4" w:space="0" w:color="auto"/>
              <w:left w:val="single" w:sz="4" w:space="0" w:color="auto"/>
              <w:bottom w:val="single" w:sz="4" w:space="0" w:color="auto"/>
              <w:right w:val="single" w:sz="4" w:space="0" w:color="auto"/>
            </w:tcBorders>
          </w:tcPr>
          <w:p w:rsidR="00967A2E" w:rsidRDefault="00967A2E" w:rsidP="001D39D4">
            <w:pPr>
              <w:rPr>
                <w:rFonts w:ascii="Arial" w:hAnsi="Arial"/>
                <w:sz w:val="20"/>
              </w:rPr>
            </w:pPr>
            <w:r>
              <w:rPr>
                <w:rFonts w:ascii="Arial" w:hAnsi="Arial"/>
                <w:sz w:val="20"/>
              </w:rPr>
              <w:t>Patient Name</w:t>
            </w:r>
          </w:p>
        </w:tc>
        <w:tc>
          <w:tcPr>
            <w:tcW w:w="5670" w:type="dxa"/>
            <w:tcBorders>
              <w:top w:val="single" w:sz="4" w:space="0" w:color="auto"/>
              <w:left w:val="single" w:sz="4" w:space="0" w:color="auto"/>
              <w:bottom w:val="single" w:sz="4" w:space="0" w:color="auto"/>
              <w:right w:val="single" w:sz="4" w:space="0" w:color="auto"/>
            </w:tcBorders>
          </w:tcPr>
          <w:p w:rsidR="00967A2E" w:rsidRDefault="00967A2E" w:rsidP="00967A2E">
            <w:pPr>
              <w:rPr>
                <w:rFonts w:ascii="Arial" w:hAnsi="Arial"/>
                <w:sz w:val="20"/>
              </w:rPr>
            </w:pPr>
            <w:r>
              <w:rPr>
                <w:rFonts w:ascii="Arial" w:hAnsi="Arial"/>
                <w:color w:val="000000"/>
                <w:sz w:val="20"/>
              </w:rPr>
              <w:t>Family and given names should be transcribed from the request form (</w:t>
            </w:r>
            <w:r w:rsidRPr="00973631">
              <w:rPr>
                <w:rFonts w:ascii="Arial" w:hAnsi="Arial"/>
                <w:color w:val="000000"/>
                <w:sz w:val="20"/>
              </w:rPr>
              <w:t>not</w:t>
            </w:r>
            <w:r>
              <w:rPr>
                <w:rFonts w:ascii="Arial" w:hAnsi="Arial"/>
                <w:color w:val="000000"/>
                <w:sz w:val="20"/>
              </w:rPr>
              <w:t xml:space="preserve"> the compatibility label) onto the manual record. Record the middle name if available.</w:t>
            </w:r>
          </w:p>
        </w:tc>
      </w:tr>
      <w:tr w:rsidR="00967A2E" w:rsidTr="001D39D4">
        <w:trPr>
          <w:cantSplit/>
        </w:trPr>
        <w:tc>
          <w:tcPr>
            <w:tcW w:w="1710" w:type="dxa"/>
            <w:tcBorders>
              <w:top w:val="single" w:sz="4" w:space="0" w:color="auto"/>
              <w:left w:val="single" w:sz="4" w:space="0" w:color="auto"/>
              <w:bottom w:val="single" w:sz="4" w:space="0" w:color="auto"/>
              <w:right w:val="single" w:sz="4" w:space="0" w:color="auto"/>
            </w:tcBorders>
          </w:tcPr>
          <w:p w:rsidR="00967A2E" w:rsidRDefault="00967A2E" w:rsidP="001D39D4">
            <w:pPr>
              <w:rPr>
                <w:rFonts w:ascii="Arial" w:hAnsi="Arial"/>
                <w:sz w:val="20"/>
              </w:rPr>
            </w:pPr>
            <w:r>
              <w:rPr>
                <w:rFonts w:ascii="Arial" w:hAnsi="Arial"/>
                <w:sz w:val="20"/>
              </w:rPr>
              <w:t>Birthdate</w:t>
            </w:r>
          </w:p>
        </w:tc>
        <w:tc>
          <w:tcPr>
            <w:tcW w:w="5670" w:type="dxa"/>
            <w:tcBorders>
              <w:top w:val="single" w:sz="4" w:space="0" w:color="auto"/>
              <w:left w:val="single" w:sz="4" w:space="0" w:color="auto"/>
              <w:bottom w:val="single" w:sz="4" w:space="0" w:color="auto"/>
              <w:right w:val="single" w:sz="4" w:space="0" w:color="auto"/>
            </w:tcBorders>
          </w:tcPr>
          <w:p w:rsidR="00967A2E" w:rsidRDefault="00967A2E" w:rsidP="00967A2E">
            <w:pPr>
              <w:rPr>
                <w:rFonts w:ascii="Arial" w:hAnsi="Arial"/>
                <w:sz w:val="20"/>
              </w:rPr>
            </w:pPr>
            <w:r>
              <w:rPr>
                <w:rFonts w:ascii="Arial" w:hAnsi="Arial"/>
                <w:color w:val="000000"/>
                <w:sz w:val="20"/>
              </w:rPr>
              <w:t>Record the date of birth in the correct format YYYY/MM/DD [e.g.1951.01.01 (Jan 1</w:t>
            </w:r>
            <w:r>
              <w:rPr>
                <w:rFonts w:ascii="Arial" w:hAnsi="Arial"/>
                <w:color w:val="000000"/>
                <w:sz w:val="20"/>
                <w:vertAlign w:val="superscript"/>
              </w:rPr>
              <w:t>st</w:t>
            </w:r>
            <w:r>
              <w:rPr>
                <w:rFonts w:ascii="Arial" w:hAnsi="Arial"/>
                <w:color w:val="000000"/>
                <w:sz w:val="20"/>
              </w:rPr>
              <w:t xml:space="preserve"> 1951)].</w:t>
            </w:r>
          </w:p>
        </w:tc>
      </w:tr>
      <w:tr w:rsidR="00967A2E" w:rsidTr="001D39D4">
        <w:trPr>
          <w:cantSplit/>
        </w:trPr>
        <w:tc>
          <w:tcPr>
            <w:tcW w:w="1710" w:type="dxa"/>
            <w:tcBorders>
              <w:top w:val="single" w:sz="4" w:space="0" w:color="auto"/>
              <w:left w:val="single" w:sz="4" w:space="0" w:color="auto"/>
              <w:bottom w:val="single" w:sz="4" w:space="0" w:color="auto"/>
              <w:right w:val="single" w:sz="4" w:space="0" w:color="auto"/>
            </w:tcBorders>
          </w:tcPr>
          <w:p w:rsidR="00967A2E" w:rsidRDefault="00967A2E" w:rsidP="001D39D4">
            <w:pPr>
              <w:rPr>
                <w:rFonts w:ascii="Arial" w:hAnsi="Arial"/>
                <w:sz w:val="20"/>
              </w:rPr>
            </w:pPr>
            <w:r>
              <w:rPr>
                <w:rFonts w:ascii="Arial" w:hAnsi="Arial"/>
                <w:sz w:val="20"/>
              </w:rPr>
              <w:t xml:space="preserve">Unique Identifier </w:t>
            </w:r>
          </w:p>
        </w:tc>
        <w:tc>
          <w:tcPr>
            <w:tcW w:w="5670" w:type="dxa"/>
            <w:tcBorders>
              <w:top w:val="single" w:sz="4" w:space="0" w:color="auto"/>
              <w:left w:val="single" w:sz="4" w:space="0" w:color="auto"/>
              <w:bottom w:val="single" w:sz="4" w:space="0" w:color="auto"/>
              <w:right w:val="single" w:sz="4" w:space="0" w:color="auto"/>
            </w:tcBorders>
          </w:tcPr>
          <w:p w:rsidR="00967A2E" w:rsidRDefault="00967A2E" w:rsidP="00967A2E">
            <w:pPr>
              <w:rPr>
                <w:rFonts w:ascii="Arial" w:hAnsi="Arial"/>
                <w:sz w:val="20"/>
              </w:rPr>
            </w:pPr>
            <w:r>
              <w:rPr>
                <w:rFonts w:ascii="Arial" w:hAnsi="Arial"/>
                <w:color w:val="000000"/>
                <w:sz w:val="20"/>
              </w:rPr>
              <w:t>Record the Hospital/Transfusion Medicine unique number</w:t>
            </w:r>
          </w:p>
        </w:tc>
      </w:tr>
      <w:tr w:rsidR="00967A2E" w:rsidTr="001D39D4">
        <w:trPr>
          <w:cantSplit/>
        </w:trPr>
        <w:tc>
          <w:tcPr>
            <w:tcW w:w="1710" w:type="dxa"/>
            <w:tcBorders>
              <w:top w:val="single" w:sz="4" w:space="0" w:color="auto"/>
              <w:left w:val="single" w:sz="4" w:space="0" w:color="auto"/>
              <w:bottom w:val="single" w:sz="4" w:space="0" w:color="auto"/>
              <w:right w:val="single" w:sz="4" w:space="0" w:color="auto"/>
            </w:tcBorders>
          </w:tcPr>
          <w:p w:rsidR="00967A2E" w:rsidRDefault="00967A2E" w:rsidP="001D39D4">
            <w:pPr>
              <w:rPr>
                <w:rFonts w:ascii="Arial" w:hAnsi="Arial"/>
                <w:sz w:val="20"/>
              </w:rPr>
            </w:pPr>
            <w:r>
              <w:rPr>
                <w:rFonts w:ascii="Arial" w:hAnsi="Arial"/>
                <w:sz w:val="20"/>
              </w:rPr>
              <w:t>ABO/Rh</w:t>
            </w:r>
          </w:p>
        </w:tc>
        <w:tc>
          <w:tcPr>
            <w:tcW w:w="5670" w:type="dxa"/>
            <w:tcBorders>
              <w:top w:val="single" w:sz="4" w:space="0" w:color="auto"/>
              <w:left w:val="single" w:sz="4" w:space="0" w:color="auto"/>
              <w:bottom w:val="single" w:sz="4" w:space="0" w:color="auto"/>
              <w:right w:val="single" w:sz="4" w:space="0" w:color="auto"/>
            </w:tcBorders>
          </w:tcPr>
          <w:p w:rsidR="00967A2E" w:rsidRDefault="00967A2E" w:rsidP="00967A2E">
            <w:pPr>
              <w:rPr>
                <w:rFonts w:ascii="Arial" w:hAnsi="Arial"/>
                <w:sz w:val="20"/>
              </w:rPr>
            </w:pPr>
            <w:r>
              <w:rPr>
                <w:rFonts w:ascii="Arial" w:hAnsi="Arial"/>
                <w:sz w:val="20"/>
              </w:rPr>
              <w:t>Record the patient's ABO and Rh from the request form or crossmatch requisition, if applicable.</w:t>
            </w:r>
          </w:p>
        </w:tc>
      </w:tr>
      <w:tr w:rsidR="00967A2E" w:rsidTr="001D39D4">
        <w:trPr>
          <w:cantSplit/>
        </w:trPr>
        <w:tc>
          <w:tcPr>
            <w:tcW w:w="1710" w:type="dxa"/>
            <w:tcBorders>
              <w:top w:val="single" w:sz="4" w:space="0" w:color="auto"/>
              <w:left w:val="single" w:sz="4" w:space="0" w:color="auto"/>
              <w:bottom w:val="single" w:sz="4" w:space="0" w:color="auto"/>
              <w:right w:val="single" w:sz="4" w:space="0" w:color="auto"/>
            </w:tcBorders>
          </w:tcPr>
          <w:p w:rsidR="00967A2E" w:rsidRDefault="00967A2E" w:rsidP="001D39D4">
            <w:pPr>
              <w:rPr>
                <w:rFonts w:ascii="Arial" w:hAnsi="Arial"/>
                <w:sz w:val="20"/>
              </w:rPr>
            </w:pPr>
            <w:r>
              <w:rPr>
                <w:rFonts w:ascii="Arial" w:hAnsi="Arial"/>
                <w:sz w:val="20"/>
              </w:rPr>
              <w:t>Product Mnemonic</w:t>
            </w:r>
          </w:p>
        </w:tc>
        <w:tc>
          <w:tcPr>
            <w:tcW w:w="5670" w:type="dxa"/>
            <w:tcBorders>
              <w:top w:val="single" w:sz="4" w:space="0" w:color="auto"/>
              <w:left w:val="single" w:sz="4" w:space="0" w:color="auto"/>
              <w:bottom w:val="single" w:sz="4" w:space="0" w:color="auto"/>
              <w:right w:val="single" w:sz="4" w:space="0" w:color="auto"/>
            </w:tcBorders>
          </w:tcPr>
          <w:p w:rsidR="00967A2E" w:rsidRDefault="00967A2E" w:rsidP="00967A2E">
            <w:pPr>
              <w:rPr>
                <w:rFonts w:ascii="Arial" w:hAnsi="Arial"/>
                <w:sz w:val="20"/>
              </w:rPr>
            </w:pPr>
            <w:r>
              <w:rPr>
                <w:rFonts w:ascii="Arial" w:hAnsi="Arial"/>
                <w:sz w:val="20"/>
              </w:rPr>
              <w:t>Use standardized product and modifier mnemonics. See IM.001 - Standardized Nomenclature for Blood Components and Plasma Protein Products.</w:t>
            </w:r>
          </w:p>
          <w:p w:rsidR="00967A2E" w:rsidRDefault="00967A2E" w:rsidP="00967A2E">
            <w:pPr>
              <w:rPr>
                <w:rFonts w:ascii="Arial" w:hAnsi="Arial"/>
                <w:sz w:val="20"/>
              </w:rPr>
            </w:pPr>
            <w:r>
              <w:rPr>
                <w:rFonts w:ascii="Arial" w:hAnsi="Arial"/>
                <w:sz w:val="20"/>
              </w:rPr>
              <w:t>Identify here if this is a divided unit.</w:t>
            </w:r>
          </w:p>
        </w:tc>
      </w:tr>
      <w:tr w:rsidR="00967A2E" w:rsidTr="001D39D4">
        <w:trPr>
          <w:cantSplit/>
        </w:trPr>
        <w:tc>
          <w:tcPr>
            <w:tcW w:w="1710" w:type="dxa"/>
            <w:tcBorders>
              <w:top w:val="single" w:sz="4" w:space="0" w:color="auto"/>
              <w:left w:val="single" w:sz="4" w:space="0" w:color="auto"/>
              <w:bottom w:val="single" w:sz="4" w:space="0" w:color="auto"/>
              <w:right w:val="single" w:sz="4" w:space="0" w:color="auto"/>
            </w:tcBorders>
          </w:tcPr>
          <w:p w:rsidR="00967A2E" w:rsidRDefault="00967A2E" w:rsidP="001D39D4">
            <w:pPr>
              <w:rPr>
                <w:rFonts w:ascii="Arial" w:hAnsi="Arial"/>
                <w:sz w:val="20"/>
              </w:rPr>
            </w:pPr>
            <w:r>
              <w:rPr>
                <w:rFonts w:ascii="Arial" w:hAnsi="Arial"/>
                <w:sz w:val="20"/>
              </w:rPr>
              <w:t>Modifiers</w:t>
            </w:r>
          </w:p>
        </w:tc>
        <w:tc>
          <w:tcPr>
            <w:tcW w:w="5670" w:type="dxa"/>
            <w:tcBorders>
              <w:top w:val="single" w:sz="4" w:space="0" w:color="auto"/>
              <w:left w:val="single" w:sz="4" w:space="0" w:color="auto"/>
              <w:bottom w:val="single" w:sz="4" w:space="0" w:color="auto"/>
              <w:right w:val="single" w:sz="4" w:space="0" w:color="auto"/>
            </w:tcBorders>
          </w:tcPr>
          <w:p w:rsidR="00967A2E" w:rsidRDefault="00967A2E" w:rsidP="00967A2E">
            <w:pPr>
              <w:rPr>
                <w:rFonts w:ascii="Arial" w:hAnsi="Arial"/>
                <w:sz w:val="20"/>
              </w:rPr>
            </w:pPr>
            <w:r>
              <w:rPr>
                <w:rFonts w:ascii="Arial" w:hAnsi="Arial"/>
                <w:sz w:val="20"/>
              </w:rPr>
              <w:t xml:space="preserve">Record any modifiers associated with the unit, if applicable. See modifier mnemonics in IM.001 - Standardized Nomenclature for Blood Components and Plasma Protein Products as an example. </w:t>
            </w:r>
          </w:p>
        </w:tc>
      </w:tr>
      <w:tr w:rsidR="00967A2E" w:rsidTr="001D39D4">
        <w:trPr>
          <w:cantSplit/>
        </w:trPr>
        <w:tc>
          <w:tcPr>
            <w:tcW w:w="1710" w:type="dxa"/>
            <w:tcBorders>
              <w:top w:val="single" w:sz="4" w:space="0" w:color="auto"/>
              <w:left w:val="single" w:sz="4" w:space="0" w:color="auto"/>
              <w:bottom w:val="single" w:sz="4" w:space="0" w:color="auto"/>
              <w:right w:val="single" w:sz="4" w:space="0" w:color="auto"/>
            </w:tcBorders>
          </w:tcPr>
          <w:p w:rsidR="00967A2E" w:rsidRDefault="00967A2E" w:rsidP="001D39D4">
            <w:pPr>
              <w:rPr>
                <w:rFonts w:ascii="Arial" w:hAnsi="Arial"/>
                <w:sz w:val="20"/>
              </w:rPr>
            </w:pPr>
            <w:r>
              <w:rPr>
                <w:rFonts w:ascii="Arial" w:hAnsi="Arial"/>
                <w:sz w:val="20"/>
              </w:rPr>
              <w:t>ABO/Rh</w:t>
            </w:r>
          </w:p>
        </w:tc>
        <w:tc>
          <w:tcPr>
            <w:tcW w:w="5670" w:type="dxa"/>
            <w:tcBorders>
              <w:top w:val="single" w:sz="4" w:space="0" w:color="auto"/>
              <w:left w:val="single" w:sz="4" w:space="0" w:color="auto"/>
              <w:bottom w:val="single" w:sz="4" w:space="0" w:color="auto"/>
              <w:right w:val="single" w:sz="4" w:space="0" w:color="auto"/>
            </w:tcBorders>
          </w:tcPr>
          <w:p w:rsidR="00967A2E" w:rsidRDefault="00967A2E" w:rsidP="00967A2E">
            <w:pPr>
              <w:rPr>
                <w:rFonts w:ascii="Arial" w:hAnsi="Arial"/>
                <w:sz w:val="20"/>
              </w:rPr>
            </w:pPr>
            <w:r>
              <w:rPr>
                <w:rFonts w:ascii="Arial" w:hAnsi="Arial"/>
                <w:color w:val="000000"/>
                <w:sz w:val="20"/>
              </w:rPr>
              <w:t xml:space="preserve">Record product ABO and Rh if applicable.  </w:t>
            </w:r>
          </w:p>
        </w:tc>
      </w:tr>
      <w:tr w:rsidR="00967A2E" w:rsidTr="001D39D4">
        <w:trPr>
          <w:cantSplit/>
        </w:trPr>
        <w:tc>
          <w:tcPr>
            <w:tcW w:w="1710" w:type="dxa"/>
            <w:tcBorders>
              <w:top w:val="single" w:sz="4" w:space="0" w:color="auto"/>
              <w:left w:val="single" w:sz="4" w:space="0" w:color="auto"/>
              <w:bottom w:val="single" w:sz="6" w:space="0" w:color="auto"/>
              <w:right w:val="single" w:sz="4" w:space="0" w:color="auto"/>
            </w:tcBorders>
          </w:tcPr>
          <w:p w:rsidR="00967A2E" w:rsidRPr="00550FB5" w:rsidRDefault="00967A2E" w:rsidP="001D39D4">
            <w:pPr>
              <w:rPr>
                <w:rFonts w:ascii="Arial" w:hAnsi="Arial"/>
                <w:color w:val="000000"/>
                <w:sz w:val="20"/>
                <w:lang w:val="fr-FR"/>
              </w:rPr>
            </w:pPr>
            <w:r w:rsidRPr="00550FB5">
              <w:rPr>
                <w:rFonts w:ascii="Arial" w:hAnsi="Arial"/>
                <w:sz w:val="20"/>
                <w:lang w:val="fr-FR"/>
              </w:rPr>
              <w:t>Source Code,</w:t>
            </w:r>
            <w:r w:rsidRPr="00550FB5">
              <w:rPr>
                <w:rFonts w:ascii="Arial" w:hAnsi="Arial"/>
                <w:color w:val="000000"/>
                <w:sz w:val="20"/>
                <w:lang w:val="fr-FR"/>
              </w:rPr>
              <w:t xml:space="preserve"> Unit #,</w:t>
            </w:r>
          </w:p>
          <w:p w:rsidR="00967A2E" w:rsidRPr="00550FB5" w:rsidRDefault="00967A2E" w:rsidP="001D39D4">
            <w:pPr>
              <w:rPr>
                <w:rFonts w:ascii="Arial" w:hAnsi="Arial"/>
                <w:sz w:val="20"/>
                <w:lang w:val="fr-FR"/>
              </w:rPr>
            </w:pPr>
            <w:r w:rsidRPr="00550FB5">
              <w:rPr>
                <w:rFonts w:ascii="Arial" w:hAnsi="Arial"/>
                <w:color w:val="000000"/>
                <w:sz w:val="20"/>
                <w:lang w:val="fr-FR"/>
              </w:rPr>
              <w:t>Check Digit</w:t>
            </w:r>
          </w:p>
        </w:tc>
        <w:tc>
          <w:tcPr>
            <w:tcW w:w="5670" w:type="dxa"/>
            <w:tcBorders>
              <w:top w:val="single" w:sz="4" w:space="0" w:color="auto"/>
              <w:left w:val="single" w:sz="4" w:space="0" w:color="auto"/>
              <w:bottom w:val="single" w:sz="6" w:space="0" w:color="auto"/>
              <w:right w:val="single" w:sz="4" w:space="0" w:color="auto"/>
            </w:tcBorders>
          </w:tcPr>
          <w:p w:rsidR="00967A2E" w:rsidRDefault="00967A2E" w:rsidP="001D39D4">
            <w:pPr>
              <w:rPr>
                <w:rFonts w:ascii="Arial" w:hAnsi="Arial"/>
                <w:color w:val="000000"/>
                <w:sz w:val="20"/>
                <w:vertAlign w:val="superscript"/>
              </w:rPr>
            </w:pPr>
            <w:r>
              <w:rPr>
                <w:rFonts w:ascii="Arial" w:hAnsi="Arial"/>
                <w:color w:val="000000"/>
                <w:sz w:val="20"/>
              </w:rPr>
              <w:t xml:space="preserve">Record the three-digit source code, the six-digit unit number, and the one digit check digit (e.g. 555 –123456 </w:t>
            </w:r>
            <w:r>
              <w:rPr>
                <w:rFonts w:ascii="Arial" w:hAnsi="Arial"/>
                <w:color w:val="000000"/>
                <w:sz w:val="20"/>
                <w:vertAlign w:val="superscript"/>
              </w:rPr>
              <w:t>5</w:t>
            </w:r>
            <w:r w:rsidRPr="00967A2E">
              <w:rPr>
                <w:rFonts w:ascii="Arial" w:hAnsi="Arial"/>
                <w:color w:val="000000"/>
                <w:sz w:val="20"/>
              </w:rPr>
              <w:t>)</w:t>
            </w:r>
            <w:r>
              <w:rPr>
                <w:rFonts w:ascii="Arial" w:hAnsi="Arial"/>
                <w:color w:val="000000"/>
                <w:sz w:val="20"/>
                <w:vertAlign w:val="superscript"/>
              </w:rPr>
              <w:t>.</w:t>
            </w:r>
          </w:p>
          <w:p w:rsidR="00967A2E" w:rsidRDefault="00967A2E" w:rsidP="00967A2E">
            <w:pPr>
              <w:rPr>
                <w:rFonts w:ascii="Arial" w:hAnsi="Arial"/>
                <w:sz w:val="20"/>
              </w:rPr>
            </w:pPr>
            <w:r>
              <w:rPr>
                <w:rFonts w:ascii="Arial" w:hAnsi="Arial"/>
                <w:color w:val="000000"/>
                <w:sz w:val="20"/>
              </w:rPr>
              <w:t>See Procedural Notes 8.8 for information on documentation of hospital-bled autologous or walk-in donor units.</w:t>
            </w:r>
          </w:p>
        </w:tc>
      </w:tr>
      <w:tr w:rsidR="00967A2E" w:rsidTr="008E2831">
        <w:trPr>
          <w:cantSplit/>
          <w:trHeight w:val="400"/>
        </w:trPr>
        <w:tc>
          <w:tcPr>
            <w:tcW w:w="1710" w:type="dxa"/>
            <w:tcBorders>
              <w:top w:val="single" w:sz="6" w:space="0" w:color="auto"/>
              <w:left w:val="single" w:sz="4" w:space="0" w:color="auto"/>
              <w:bottom w:val="single" w:sz="6" w:space="0" w:color="auto"/>
              <w:right w:val="single" w:sz="6" w:space="0" w:color="auto"/>
            </w:tcBorders>
          </w:tcPr>
          <w:p w:rsidR="00967A2E" w:rsidRDefault="00967A2E" w:rsidP="008E2831">
            <w:pPr>
              <w:rPr>
                <w:rFonts w:ascii="Arial" w:hAnsi="Arial"/>
                <w:color w:val="000000"/>
                <w:sz w:val="20"/>
              </w:rPr>
            </w:pPr>
            <w:r>
              <w:rPr>
                <w:rFonts w:ascii="Arial" w:hAnsi="Arial"/>
                <w:color w:val="000000"/>
                <w:sz w:val="20"/>
              </w:rPr>
              <w:t>Lot Number and Quantity</w:t>
            </w:r>
          </w:p>
        </w:tc>
        <w:tc>
          <w:tcPr>
            <w:tcW w:w="5670" w:type="dxa"/>
            <w:tcBorders>
              <w:top w:val="single" w:sz="6" w:space="0" w:color="auto"/>
              <w:left w:val="single" w:sz="6" w:space="0" w:color="auto"/>
              <w:bottom w:val="single" w:sz="6" w:space="0" w:color="auto"/>
              <w:right w:val="single" w:sz="4" w:space="0" w:color="auto"/>
            </w:tcBorders>
          </w:tcPr>
          <w:p w:rsidR="008E2831" w:rsidRDefault="00967A2E" w:rsidP="001D39D4">
            <w:pPr>
              <w:rPr>
                <w:rFonts w:ascii="Arial" w:hAnsi="Arial"/>
                <w:color w:val="000000"/>
                <w:sz w:val="20"/>
              </w:rPr>
            </w:pPr>
            <w:r>
              <w:rPr>
                <w:rFonts w:ascii="Arial" w:hAnsi="Arial"/>
                <w:color w:val="000000"/>
                <w:sz w:val="20"/>
              </w:rPr>
              <w:t>Record the lot number and quantity is</w:t>
            </w:r>
            <w:r w:rsidR="008E2831">
              <w:rPr>
                <w:rFonts w:ascii="Arial" w:hAnsi="Arial"/>
                <w:color w:val="000000"/>
                <w:sz w:val="20"/>
              </w:rPr>
              <w:t xml:space="preserve">sued of other related products </w:t>
            </w:r>
          </w:p>
          <w:p w:rsidR="00967A2E" w:rsidRDefault="008E2831" w:rsidP="008E2831">
            <w:pPr>
              <w:rPr>
                <w:rFonts w:ascii="Arial" w:hAnsi="Arial"/>
                <w:color w:val="000000"/>
                <w:sz w:val="20"/>
              </w:rPr>
            </w:pPr>
            <w:r>
              <w:rPr>
                <w:rFonts w:ascii="Arial" w:hAnsi="Arial"/>
                <w:color w:val="000000"/>
                <w:sz w:val="20"/>
              </w:rPr>
              <w:t>(e.g. C62002</w:t>
            </w:r>
            <w:r w:rsidR="00967A2E" w:rsidRPr="00973631">
              <w:rPr>
                <w:rFonts w:ascii="Arial" w:hAnsi="Arial"/>
                <w:color w:val="000000"/>
                <w:sz w:val="20"/>
              </w:rPr>
              <w:t>x4</w:t>
            </w:r>
            <w:r>
              <w:rPr>
                <w:rFonts w:ascii="Arial" w:hAnsi="Arial"/>
                <w:color w:val="000000"/>
                <w:sz w:val="20"/>
              </w:rPr>
              <w:t>).</w:t>
            </w:r>
          </w:p>
        </w:tc>
      </w:tr>
    </w:tbl>
    <w:p w:rsidR="009A7852" w:rsidRDefault="009A7852" w:rsidP="00967A2E">
      <w:pPr>
        <w:ind w:left="1418"/>
        <w:rPr>
          <w:rFonts w:ascii="Arial" w:hAnsi="Arial"/>
        </w:rPr>
      </w:pPr>
    </w:p>
    <w:p w:rsidR="008E2831" w:rsidRDefault="009A7852" w:rsidP="009A7852">
      <w:pPr>
        <w:numPr>
          <w:ilvl w:val="1"/>
          <w:numId w:val="20"/>
        </w:numPr>
        <w:ind w:left="1418" w:hanging="709"/>
        <w:rPr>
          <w:rFonts w:ascii="Arial" w:hAnsi="Arial"/>
        </w:rPr>
      </w:pPr>
      <w:r w:rsidRPr="009A7852">
        <w:rPr>
          <w:rFonts w:ascii="Arial" w:hAnsi="Arial"/>
        </w:rPr>
        <w:t>If an initial log of all employees in the facility is maintained and updated annually, initials of the individuals issuing or transporting blood components and blood products may be used.</w:t>
      </w:r>
    </w:p>
    <w:p w:rsidR="008E2831" w:rsidRDefault="008E2831" w:rsidP="008E2831">
      <w:pPr>
        <w:ind w:left="1418"/>
        <w:rPr>
          <w:rFonts w:ascii="Arial" w:hAnsi="Arial"/>
        </w:rPr>
      </w:pPr>
    </w:p>
    <w:p w:rsidR="008E2831" w:rsidRDefault="009A7852" w:rsidP="009A7852">
      <w:pPr>
        <w:numPr>
          <w:ilvl w:val="1"/>
          <w:numId w:val="20"/>
        </w:numPr>
        <w:ind w:left="1418" w:hanging="709"/>
        <w:rPr>
          <w:rFonts w:ascii="Arial" w:hAnsi="Arial"/>
        </w:rPr>
      </w:pPr>
      <w:r w:rsidRPr="008E2831">
        <w:rPr>
          <w:rFonts w:ascii="Arial" w:hAnsi="Arial"/>
        </w:rPr>
        <w:t xml:space="preserve">If blood/components are being issued for a specific patient transfusion at another facility. The transfusing facility should be directed to obtain and complete form IM.004F1 – Pick up Request Form Blood Components and Products and fax to issuing TS prior to issue. </w:t>
      </w:r>
    </w:p>
    <w:p w:rsidR="008E2831" w:rsidRDefault="008E2831" w:rsidP="008E2831">
      <w:pPr>
        <w:pStyle w:val="ListParagraph"/>
        <w:rPr>
          <w:rFonts w:ascii="Arial" w:hAnsi="Arial"/>
        </w:rPr>
      </w:pPr>
    </w:p>
    <w:p w:rsidR="008E2831" w:rsidRDefault="009A7852" w:rsidP="009A7852">
      <w:pPr>
        <w:numPr>
          <w:ilvl w:val="1"/>
          <w:numId w:val="20"/>
        </w:numPr>
        <w:ind w:left="1418" w:hanging="709"/>
        <w:rPr>
          <w:rFonts w:ascii="Arial" w:hAnsi="Arial"/>
        </w:rPr>
      </w:pPr>
      <w:r w:rsidRPr="008E2831">
        <w:rPr>
          <w:rFonts w:ascii="Arial" w:hAnsi="Arial"/>
        </w:rPr>
        <w:t>Re-issue of returned products</w:t>
      </w:r>
    </w:p>
    <w:p w:rsidR="008E2831" w:rsidRDefault="008E2831" w:rsidP="008E2831">
      <w:pPr>
        <w:pStyle w:val="ListParagraph"/>
        <w:rPr>
          <w:rFonts w:ascii="Arial" w:hAnsi="Arial"/>
        </w:rPr>
      </w:pPr>
    </w:p>
    <w:p w:rsidR="009A7852" w:rsidRPr="008E2831" w:rsidRDefault="009A7852" w:rsidP="008E2831">
      <w:pPr>
        <w:ind w:left="1418"/>
        <w:rPr>
          <w:rFonts w:ascii="Arial" w:hAnsi="Arial"/>
        </w:rPr>
      </w:pPr>
      <w:r w:rsidRPr="008E2831">
        <w:rPr>
          <w:rFonts w:ascii="Arial" w:hAnsi="Arial"/>
        </w:rPr>
        <w:t>Write all information on the I/T record again if re-issuing any returned product.  Blood that has been returned shall not be re-issued unless the following criteria have been met:</w:t>
      </w:r>
    </w:p>
    <w:p w:rsidR="009A7852" w:rsidRPr="009A7852" w:rsidRDefault="009A7852" w:rsidP="009A7852">
      <w:pPr>
        <w:rPr>
          <w:rFonts w:ascii="Arial" w:hAnsi="Arial"/>
        </w:rPr>
      </w:pPr>
    </w:p>
    <w:p w:rsidR="008E2831" w:rsidRDefault="009A7852" w:rsidP="009A7852">
      <w:pPr>
        <w:numPr>
          <w:ilvl w:val="0"/>
          <w:numId w:val="35"/>
        </w:numPr>
        <w:ind w:hanging="459"/>
        <w:rPr>
          <w:rFonts w:ascii="Arial" w:hAnsi="Arial"/>
        </w:rPr>
      </w:pPr>
      <w:r w:rsidRPr="008E2831">
        <w:rPr>
          <w:rFonts w:ascii="Arial" w:hAnsi="Arial"/>
        </w:rPr>
        <w:t>The container closure has not been disturbed</w:t>
      </w:r>
    </w:p>
    <w:p w:rsidR="008E2831" w:rsidRDefault="009A7852" w:rsidP="009A7852">
      <w:pPr>
        <w:numPr>
          <w:ilvl w:val="0"/>
          <w:numId w:val="35"/>
        </w:numPr>
        <w:ind w:hanging="459"/>
        <w:rPr>
          <w:rFonts w:ascii="Arial" w:hAnsi="Arial"/>
        </w:rPr>
      </w:pPr>
      <w:r w:rsidRPr="008E2831">
        <w:rPr>
          <w:rFonts w:ascii="Arial" w:hAnsi="Arial"/>
        </w:rPr>
        <w:t>The red blood cells have not been allowed to warm above 10°C or cool below 1°C or have not been out of a controlled blood storage device for longer than 30 minutes</w:t>
      </w:r>
    </w:p>
    <w:p w:rsidR="008E2831" w:rsidRDefault="008E2831" w:rsidP="008E2831">
      <w:pPr>
        <w:ind w:left="2160"/>
        <w:rPr>
          <w:rFonts w:ascii="Arial" w:hAnsi="Arial"/>
        </w:rPr>
      </w:pPr>
    </w:p>
    <w:p w:rsidR="008E2831" w:rsidRDefault="009A7852" w:rsidP="009A7852">
      <w:pPr>
        <w:numPr>
          <w:ilvl w:val="0"/>
          <w:numId w:val="35"/>
        </w:numPr>
        <w:ind w:hanging="459"/>
        <w:rPr>
          <w:rFonts w:ascii="Arial" w:hAnsi="Arial"/>
        </w:rPr>
      </w:pPr>
      <w:r w:rsidRPr="008E2831">
        <w:rPr>
          <w:rFonts w:ascii="Arial" w:hAnsi="Arial"/>
        </w:rPr>
        <w:t>The records indicate that the blood to be re-issued has had a visual inspection. See IM.003 - Visual Inspection of Blood Components and Plasma Protein Products</w:t>
      </w:r>
    </w:p>
    <w:p w:rsidR="008E2831" w:rsidRDefault="008E2831" w:rsidP="008E2831">
      <w:pPr>
        <w:pStyle w:val="ListParagraph"/>
        <w:rPr>
          <w:rFonts w:ascii="Arial" w:hAnsi="Arial"/>
        </w:rPr>
      </w:pPr>
    </w:p>
    <w:p w:rsidR="008E2831" w:rsidRDefault="009A7852" w:rsidP="009A7852">
      <w:pPr>
        <w:numPr>
          <w:ilvl w:val="0"/>
          <w:numId w:val="35"/>
        </w:numPr>
        <w:ind w:hanging="459"/>
        <w:rPr>
          <w:rFonts w:ascii="Arial" w:hAnsi="Arial"/>
        </w:rPr>
      </w:pPr>
      <w:r w:rsidRPr="008E2831">
        <w:rPr>
          <w:rFonts w:ascii="Arial" w:hAnsi="Arial"/>
        </w:rPr>
        <w:t>At least one sealed segment of integral donor tubing has remained attached to the container</w:t>
      </w:r>
    </w:p>
    <w:p w:rsidR="008E2831" w:rsidRDefault="008E2831" w:rsidP="008E2831">
      <w:pPr>
        <w:pStyle w:val="ListParagraph"/>
        <w:rPr>
          <w:rFonts w:ascii="Arial" w:hAnsi="Arial"/>
        </w:rPr>
      </w:pPr>
    </w:p>
    <w:p w:rsidR="008E2831" w:rsidRDefault="009A7852" w:rsidP="009A7852">
      <w:pPr>
        <w:numPr>
          <w:ilvl w:val="0"/>
          <w:numId w:val="35"/>
        </w:numPr>
        <w:ind w:hanging="459"/>
        <w:rPr>
          <w:rFonts w:ascii="Arial" w:hAnsi="Arial"/>
        </w:rPr>
      </w:pPr>
      <w:r w:rsidRPr="008E2831">
        <w:rPr>
          <w:rFonts w:ascii="Arial" w:hAnsi="Arial"/>
        </w:rPr>
        <w:t xml:space="preserve">Platelets have not been out of agitation for longer than 24hrs and </w:t>
      </w:r>
      <w:r w:rsidR="008E2831">
        <w:rPr>
          <w:rFonts w:ascii="Arial" w:hAnsi="Arial"/>
        </w:rPr>
        <w:t xml:space="preserve">have passed visual inspection. </w:t>
      </w:r>
      <w:r w:rsidRPr="008E2831">
        <w:rPr>
          <w:rFonts w:ascii="Arial" w:hAnsi="Arial"/>
        </w:rPr>
        <w:t>Adequate in vivo viability can be checked if ‘swirling’ is evident 9.3</w:t>
      </w:r>
    </w:p>
    <w:p w:rsidR="008E2831" w:rsidRDefault="008E2831" w:rsidP="008E2831">
      <w:pPr>
        <w:pStyle w:val="ListParagraph"/>
        <w:rPr>
          <w:rFonts w:ascii="Arial" w:hAnsi="Arial"/>
        </w:rPr>
      </w:pPr>
    </w:p>
    <w:p w:rsidR="009A7852" w:rsidRPr="008E2831" w:rsidRDefault="009A7852" w:rsidP="008E2831">
      <w:pPr>
        <w:numPr>
          <w:ilvl w:val="1"/>
          <w:numId w:val="20"/>
        </w:numPr>
        <w:ind w:left="1418" w:hanging="709"/>
        <w:rPr>
          <w:rFonts w:ascii="Arial" w:hAnsi="Arial"/>
        </w:rPr>
      </w:pPr>
      <w:r w:rsidRPr="008E2831">
        <w:rPr>
          <w:rFonts w:ascii="Arial" w:hAnsi="Arial"/>
        </w:rPr>
        <w:t>For Transfusion Laboratories that do not offer 24/7 coverage</w:t>
      </w:r>
      <w:r w:rsidR="008E2831">
        <w:rPr>
          <w:rFonts w:ascii="Arial" w:hAnsi="Arial"/>
        </w:rPr>
        <w:t>,</w:t>
      </w:r>
      <w:r w:rsidRPr="008E2831">
        <w:rPr>
          <w:rFonts w:ascii="Arial" w:hAnsi="Arial"/>
        </w:rPr>
        <w:t xml:space="preserve"> a procedure must be in place for issuing blood after</w:t>
      </w:r>
      <w:r w:rsidR="008E2831">
        <w:rPr>
          <w:rFonts w:ascii="Arial" w:hAnsi="Arial"/>
        </w:rPr>
        <w:t xml:space="preserve"> regular laboratory hours, such as: </w:t>
      </w:r>
    </w:p>
    <w:p w:rsidR="009A7852" w:rsidRPr="009A7852" w:rsidRDefault="009A7852" w:rsidP="009A7852">
      <w:pPr>
        <w:rPr>
          <w:rFonts w:ascii="Arial" w:hAnsi="Arial"/>
        </w:rPr>
      </w:pPr>
    </w:p>
    <w:p w:rsidR="008E2831" w:rsidRDefault="009A7852" w:rsidP="009A7852">
      <w:pPr>
        <w:numPr>
          <w:ilvl w:val="0"/>
          <w:numId w:val="37"/>
        </w:numPr>
        <w:ind w:left="2127" w:hanging="426"/>
        <w:rPr>
          <w:rFonts w:ascii="Arial" w:hAnsi="Arial"/>
        </w:rPr>
      </w:pPr>
      <w:r w:rsidRPr="009A7852">
        <w:rPr>
          <w:rFonts w:ascii="Arial" w:hAnsi="Arial"/>
        </w:rPr>
        <w:t xml:space="preserve">Blood/components for only one patient should be issued at a time </w:t>
      </w:r>
      <w:r w:rsidRPr="008E2831">
        <w:rPr>
          <w:rFonts w:ascii="Arial" w:hAnsi="Arial"/>
          <w:vertAlign w:val="superscript"/>
        </w:rPr>
        <w:t>9.3</w:t>
      </w:r>
    </w:p>
    <w:p w:rsidR="008E2831" w:rsidRDefault="008E2831" w:rsidP="008E2831">
      <w:pPr>
        <w:ind w:left="2127"/>
        <w:rPr>
          <w:rFonts w:ascii="Arial" w:hAnsi="Arial"/>
        </w:rPr>
      </w:pPr>
    </w:p>
    <w:p w:rsidR="008E2831" w:rsidRDefault="009A7852" w:rsidP="009A7852">
      <w:pPr>
        <w:numPr>
          <w:ilvl w:val="0"/>
          <w:numId w:val="37"/>
        </w:numPr>
        <w:ind w:left="2127" w:hanging="426"/>
        <w:rPr>
          <w:rFonts w:ascii="Arial" w:hAnsi="Arial"/>
        </w:rPr>
      </w:pPr>
      <w:r w:rsidRPr="008E2831">
        <w:rPr>
          <w:rFonts w:ascii="Arial" w:hAnsi="Arial"/>
        </w:rPr>
        <w:t>The laboratory should be locked after regular hours.  And</w:t>
      </w:r>
      <w:r w:rsidR="008E2831">
        <w:rPr>
          <w:rFonts w:ascii="Arial" w:hAnsi="Arial"/>
        </w:rPr>
        <w:t xml:space="preserve"> the key left in a secure place</w:t>
      </w:r>
      <w:r w:rsidRPr="008E2831">
        <w:rPr>
          <w:rFonts w:ascii="Arial" w:hAnsi="Arial"/>
        </w:rPr>
        <w:t xml:space="preserve"> </w:t>
      </w:r>
      <w:r w:rsidR="008E2831">
        <w:rPr>
          <w:rFonts w:ascii="Arial" w:hAnsi="Arial"/>
        </w:rPr>
        <w:t>(e.g.</w:t>
      </w:r>
      <w:r w:rsidRPr="008E2831">
        <w:rPr>
          <w:rFonts w:ascii="Arial" w:hAnsi="Arial"/>
        </w:rPr>
        <w:t xml:space="preserve"> Emergency Department or Nursing office</w:t>
      </w:r>
      <w:r w:rsidR="008E2831">
        <w:rPr>
          <w:rFonts w:ascii="Arial" w:hAnsi="Arial"/>
        </w:rPr>
        <w:t>)</w:t>
      </w:r>
    </w:p>
    <w:p w:rsidR="008E2831" w:rsidRDefault="008E2831" w:rsidP="008E2831">
      <w:pPr>
        <w:pStyle w:val="ListParagraph"/>
        <w:rPr>
          <w:rFonts w:ascii="Arial" w:hAnsi="Arial"/>
        </w:rPr>
      </w:pPr>
    </w:p>
    <w:p w:rsidR="008E2831" w:rsidRDefault="009A7852" w:rsidP="009A7852">
      <w:pPr>
        <w:numPr>
          <w:ilvl w:val="0"/>
          <w:numId w:val="37"/>
        </w:numPr>
        <w:ind w:left="2127" w:hanging="426"/>
        <w:rPr>
          <w:rFonts w:ascii="Arial" w:hAnsi="Arial"/>
        </w:rPr>
      </w:pPr>
      <w:r w:rsidRPr="008E2831">
        <w:rPr>
          <w:rFonts w:ascii="Arial" w:hAnsi="Arial"/>
        </w:rPr>
        <w:t>Only trained personnel should pick up blood components or blood products from the transfusion laboratory</w:t>
      </w:r>
    </w:p>
    <w:p w:rsidR="008E2831" w:rsidRDefault="008E2831" w:rsidP="008E2831">
      <w:pPr>
        <w:pStyle w:val="ListParagraph"/>
        <w:rPr>
          <w:rFonts w:ascii="Arial" w:hAnsi="Arial"/>
        </w:rPr>
      </w:pPr>
    </w:p>
    <w:p w:rsidR="008E2831" w:rsidRDefault="009A7852" w:rsidP="009A7852">
      <w:pPr>
        <w:numPr>
          <w:ilvl w:val="0"/>
          <w:numId w:val="37"/>
        </w:numPr>
        <w:ind w:left="2127" w:hanging="426"/>
        <w:rPr>
          <w:rFonts w:ascii="Arial" w:hAnsi="Arial"/>
        </w:rPr>
      </w:pPr>
      <w:r w:rsidRPr="008E2831">
        <w:rPr>
          <w:rFonts w:ascii="Arial" w:hAnsi="Arial"/>
        </w:rPr>
        <w:t>A copy of the patient’s addressographed IM.004F1</w:t>
      </w:r>
      <w:r w:rsidR="00183649">
        <w:rPr>
          <w:rFonts w:ascii="Arial" w:hAnsi="Arial"/>
        </w:rPr>
        <w:t>-</w:t>
      </w:r>
      <w:r w:rsidRPr="008E2831">
        <w:rPr>
          <w:rFonts w:ascii="Arial" w:hAnsi="Arial"/>
        </w:rPr>
        <w:t xml:space="preserve"> Pick up Request Form Blood Components and Products must be left in the laboratory</w:t>
      </w:r>
    </w:p>
    <w:p w:rsidR="008E2831" w:rsidRDefault="008E2831" w:rsidP="008E2831">
      <w:pPr>
        <w:pStyle w:val="ListParagraph"/>
        <w:rPr>
          <w:rFonts w:ascii="Arial" w:hAnsi="Arial"/>
        </w:rPr>
      </w:pPr>
    </w:p>
    <w:p w:rsidR="008E2831" w:rsidRDefault="008E2831" w:rsidP="009A7852">
      <w:pPr>
        <w:numPr>
          <w:ilvl w:val="0"/>
          <w:numId w:val="37"/>
        </w:numPr>
        <w:ind w:left="2127" w:hanging="426"/>
        <w:rPr>
          <w:rFonts w:ascii="Arial" w:hAnsi="Arial"/>
        </w:rPr>
      </w:pPr>
      <w:r w:rsidRPr="008E2831">
        <w:rPr>
          <w:rFonts w:ascii="Arial" w:hAnsi="Arial"/>
        </w:rPr>
        <w:t>P</w:t>
      </w:r>
      <w:r w:rsidR="009A7852" w:rsidRPr="008E2831">
        <w:rPr>
          <w:rFonts w:ascii="Arial" w:hAnsi="Arial"/>
        </w:rPr>
        <w:t>atient information on IM.004F1 must be compared with the product issue voucher/compatibility label. If a discrepancy is noted it must be resolved before any blood/pro</w:t>
      </w:r>
      <w:r w:rsidR="00183649">
        <w:rPr>
          <w:rFonts w:ascii="Arial" w:hAnsi="Arial"/>
        </w:rPr>
        <w:t>duct can be removed from the TS</w:t>
      </w:r>
    </w:p>
    <w:p w:rsidR="008E2831" w:rsidRDefault="008E2831" w:rsidP="008E2831">
      <w:pPr>
        <w:pStyle w:val="ListParagraph"/>
        <w:rPr>
          <w:rFonts w:ascii="Arial" w:hAnsi="Arial"/>
        </w:rPr>
      </w:pPr>
    </w:p>
    <w:p w:rsidR="008E2831" w:rsidRDefault="009A7852" w:rsidP="009A7852">
      <w:pPr>
        <w:numPr>
          <w:ilvl w:val="1"/>
          <w:numId w:val="20"/>
        </w:numPr>
        <w:ind w:left="1418" w:hanging="709"/>
        <w:rPr>
          <w:rFonts w:ascii="Arial" w:hAnsi="Arial"/>
        </w:rPr>
      </w:pPr>
      <w:r w:rsidRPr="008E2831">
        <w:rPr>
          <w:rFonts w:ascii="Arial" w:hAnsi="Arial"/>
        </w:rPr>
        <w:t>Emergency release</w:t>
      </w:r>
    </w:p>
    <w:p w:rsidR="008E2831" w:rsidRDefault="008E2831" w:rsidP="008E2831">
      <w:pPr>
        <w:ind w:left="1418"/>
        <w:rPr>
          <w:rFonts w:ascii="Arial" w:hAnsi="Arial"/>
        </w:rPr>
      </w:pPr>
    </w:p>
    <w:p w:rsidR="009A7852" w:rsidRPr="008E2831" w:rsidRDefault="009A7852" w:rsidP="008E2831">
      <w:pPr>
        <w:ind w:left="1418"/>
        <w:rPr>
          <w:rFonts w:ascii="Arial" w:hAnsi="Arial"/>
        </w:rPr>
      </w:pPr>
      <w:r w:rsidRPr="008E2831">
        <w:rPr>
          <w:rFonts w:ascii="Arial" w:hAnsi="Arial"/>
        </w:rPr>
        <w:t>If the need for blood is urgent and time does not allow for compatibility or infectious disease testing by the supplier; ensure the following:</w:t>
      </w:r>
    </w:p>
    <w:p w:rsidR="009A7852" w:rsidRPr="009A7852" w:rsidRDefault="009A7852" w:rsidP="009A7852">
      <w:pPr>
        <w:rPr>
          <w:rFonts w:ascii="Arial" w:hAnsi="Arial"/>
        </w:rPr>
      </w:pPr>
    </w:p>
    <w:p w:rsidR="008E2831" w:rsidRDefault="009A7852" w:rsidP="009A7852">
      <w:pPr>
        <w:numPr>
          <w:ilvl w:val="0"/>
          <w:numId w:val="38"/>
        </w:numPr>
        <w:ind w:left="2127" w:hanging="426"/>
        <w:rPr>
          <w:rFonts w:ascii="Arial" w:hAnsi="Arial"/>
        </w:rPr>
      </w:pPr>
      <w:r w:rsidRPr="008E2831">
        <w:rPr>
          <w:rFonts w:ascii="Arial" w:hAnsi="Arial"/>
        </w:rPr>
        <w:t>Requesting physician authorization / justification is documented</w:t>
      </w:r>
    </w:p>
    <w:p w:rsidR="008E2831" w:rsidRDefault="008E2831" w:rsidP="008E2831">
      <w:pPr>
        <w:ind w:left="2127"/>
        <w:rPr>
          <w:rFonts w:ascii="Arial" w:hAnsi="Arial"/>
        </w:rPr>
      </w:pPr>
    </w:p>
    <w:p w:rsidR="008E2831" w:rsidRDefault="009A7852" w:rsidP="009A7852">
      <w:pPr>
        <w:numPr>
          <w:ilvl w:val="0"/>
          <w:numId w:val="38"/>
        </w:numPr>
        <w:ind w:left="2127" w:hanging="426"/>
        <w:rPr>
          <w:rFonts w:ascii="Arial" w:hAnsi="Arial"/>
        </w:rPr>
      </w:pPr>
      <w:r w:rsidRPr="008E2831">
        <w:rPr>
          <w:rFonts w:ascii="Arial" w:hAnsi="Arial"/>
        </w:rPr>
        <w:t>Where possible, patient informed consent should be obtained</w:t>
      </w:r>
    </w:p>
    <w:p w:rsidR="008E2831" w:rsidRDefault="008E2831" w:rsidP="008E2831">
      <w:pPr>
        <w:pStyle w:val="ListParagraph"/>
        <w:rPr>
          <w:rFonts w:ascii="Arial" w:hAnsi="Arial"/>
        </w:rPr>
      </w:pPr>
    </w:p>
    <w:p w:rsidR="008E2831" w:rsidRDefault="009A7852" w:rsidP="009A7852">
      <w:pPr>
        <w:numPr>
          <w:ilvl w:val="0"/>
          <w:numId w:val="38"/>
        </w:numPr>
        <w:ind w:left="2127" w:hanging="426"/>
        <w:rPr>
          <w:rFonts w:ascii="Arial" w:hAnsi="Arial"/>
        </w:rPr>
      </w:pPr>
      <w:r w:rsidRPr="008E2831">
        <w:rPr>
          <w:rFonts w:ascii="Arial" w:hAnsi="Arial"/>
        </w:rPr>
        <w:t>The tag attached to the component bag clearly indicates that the component testing has not been completed (indicate compatibility or infectious disease as applicable)</w:t>
      </w:r>
    </w:p>
    <w:p w:rsidR="008E2831" w:rsidRDefault="008E2831" w:rsidP="008E2831">
      <w:pPr>
        <w:pStyle w:val="ListParagraph"/>
        <w:rPr>
          <w:rFonts w:ascii="Arial" w:hAnsi="Arial"/>
        </w:rPr>
      </w:pPr>
    </w:p>
    <w:p w:rsidR="008E2831" w:rsidRDefault="009A7852" w:rsidP="009A7852">
      <w:pPr>
        <w:numPr>
          <w:ilvl w:val="0"/>
          <w:numId w:val="38"/>
        </w:numPr>
        <w:ind w:left="2127" w:hanging="426"/>
        <w:rPr>
          <w:rFonts w:ascii="Arial" w:hAnsi="Arial"/>
        </w:rPr>
      </w:pPr>
      <w:r w:rsidRPr="008E2831">
        <w:rPr>
          <w:rFonts w:ascii="Arial" w:hAnsi="Arial"/>
        </w:rPr>
        <w:t>Testing must be completed as soon as possible and results provided to the requesting physician and TS Medical Director (this must be documented)</w:t>
      </w:r>
    </w:p>
    <w:p w:rsidR="008E2831" w:rsidRDefault="008E2831" w:rsidP="008E2831">
      <w:pPr>
        <w:pStyle w:val="ListParagraph"/>
        <w:rPr>
          <w:rFonts w:ascii="Arial" w:hAnsi="Arial"/>
        </w:rPr>
      </w:pPr>
    </w:p>
    <w:p w:rsidR="008E2831" w:rsidRDefault="009A7852" w:rsidP="009A7852">
      <w:pPr>
        <w:numPr>
          <w:ilvl w:val="0"/>
          <w:numId w:val="38"/>
        </w:numPr>
        <w:ind w:left="2127" w:hanging="426"/>
        <w:rPr>
          <w:rFonts w:ascii="Arial" w:hAnsi="Arial"/>
        </w:rPr>
      </w:pPr>
      <w:r w:rsidRPr="008E2831">
        <w:rPr>
          <w:rFonts w:ascii="Arial" w:hAnsi="Arial"/>
        </w:rPr>
        <w:t>If results are communicated by phone this must be documented indicating personnel giving and receiving results, and the date and time received. Any positive results or incompatibility must be reported to the recipient’s physician immediately</w:t>
      </w:r>
    </w:p>
    <w:p w:rsidR="008E2831" w:rsidRDefault="008E2831" w:rsidP="008E2831">
      <w:pPr>
        <w:pStyle w:val="ListParagraph"/>
        <w:rPr>
          <w:rFonts w:ascii="Arial" w:hAnsi="Arial"/>
        </w:rPr>
      </w:pPr>
    </w:p>
    <w:p w:rsidR="008E2831" w:rsidRDefault="009A7852" w:rsidP="009A7852">
      <w:pPr>
        <w:numPr>
          <w:ilvl w:val="0"/>
          <w:numId w:val="38"/>
        </w:numPr>
        <w:ind w:left="2127" w:hanging="426"/>
        <w:rPr>
          <w:rFonts w:ascii="Arial" w:hAnsi="Arial"/>
        </w:rPr>
      </w:pPr>
      <w:r w:rsidRPr="008E2831">
        <w:rPr>
          <w:rFonts w:ascii="Arial" w:hAnsi="Arial"/>
        </w:rPr>
        <w:t>All documentation must remain as part of the recipient’s permanent transfusion record</w:t>
      </w:r>
    </w:p>
    <w:p w:rsidR="008E2831" w:rsidRDefault="008E2831" w:rsidP="008E2831">
      <w:pPr>
        <w:pStyle w:val="ListParagraph"/>
        <w:rPr>
          <w:rFonts w:ascii="Arial" w:hAnsi="Arial"/>
        </w:rPr>
      </w:pPr>
    </w:p>
    <w:p w:rsidR="008E2831" w:rsidRDefault="009A7852" w:rsidP="009A7852">
      <w:pPr>
        <w:numPr>
          <w:ilvl w:val="0"/>
          <w:numId w:val="20"/>
        </w:numPr>
        <w:ind w:left="709" w:hanging="709"/>
        <w:rPr>
          <w:rFonts w:ascii="Arial" w:hAnsi="Arial"/>
          <w:b/>
          <w:sz w:val="28"/>
        </w:rPr>
      </w:pPr>
      <w:r w:rsidRPr="008E2831">
        <w:rPr>
          <w:rFonts w:ascii="Arial" w:hAnsi="Arial"/>
          <w:b/>
          <w:sz w:val="28"/>
        </w:rPr>
        <w:t>References</w:t>
      </w:r>
    </w:p>
    <w:p w:rsidR="008E2831" w:rsidRDefault="008E2831" w:rsidP="008E2831">
      <w:pPr>
        <w:ind w:left="1800"/>
        <w:rPr>
          <w:rFonts w:ascii="Arial" w:hAnsi="Arial"/>
          <w:b/>
          <w:sz w:val="28"/>
        </w:rPr>
      </w:pPr>
    </w:p>
    <w:p w:rsidR="008E2831" w:rsidRDefault="009A7852" w:rsidP="009A7852">
      <w:pPr>
        <w:numPr>
          <w:ilvl w:val="1"/>
          <w:numId w:val="20"/>
        </w:numPr>
        <w:ind w:left="1418" w:hanging="709"/>
        <w:rPr>
          <w:rFonts w:ascii="Arial" w:hAnsi="Arial"/>
          <w:b/>
          <w:sz w:val="28"/>
        </w:rPr>
      </w:pPr>
      <w:r w:rsidRPr="008E2831">
        <w:rPr>
          <w:rFonts w:ascii="Arial" w:hAnsi="Arial"/>
        </w:rPr>
        <w:t>CSTM Standards for Hospital Transfusion Services Version 3 – February 2011. Canadian Society for Transfusion Medicine, 5.6.1.12, 5.7.5.2, 5.7.5.3, 5.7.5.4, 5.7.3.1, 5.7.6.1, 5.7.7.2,5.7.7.1,5.8.2.1</w:t>
      </w:r>
    </w:p>
    <w:p w:rsidR="008E2831" w:rsidRDefault="008E2831" w:rsidP="008E2831">
      <w:pPr>
        <w:ind w:left="1418"/>
        <w:rPr>
          <w:rFonts w:ascii="Arial" w:hAnsi="Arial"/>
          <w:b/>
          <w:sz w:val="28"/>
        </w:rPr>
      </w:pPr>
    </w:p>
    <w:p w:rsidR="008E2831" w:rsidRDefault="009A7852" w:rsidP="009A7852">
      <w:pPr>
        <w:numPr>
          <w:ilvl w:val="1"/>
          <w:numId w:val="20"/>
        </w:numPr>
        <w:ind w:left="1418" w:hanging="709"/>
        <w:rPr>
          <w:rFonts w:ascii="Arial" w:hAnsi="Arial"/>
          <w:b/>
          <w:sz w:val="28"/>
        </w:rPr>
      </w:pPr>
      <w:r w:rsidRPr="008E2831">
        <w:rPr>
          <w:rFonts w:ascii="Arial" w:hAnsi="Arial"/>
        </w:rPr>
        <w:t>Blood and Blood Components. CAN/CSA Z902-10 February 2010. 10.10.5, 10.8.4</w:t>
      </w:r>
    </w:p>
    <w:p w:rsidR="008E2831" w:rsidRDefault="008E2831" w:rsidP="008E2831">
      <w:pPr>
        <w:pStyle w:val="ListParagraph"/>
        <w:rPr>
          <w:rFonts w:ascii="Arial" w:hAnsi="Arial"/>
        </w:rPr>
      </w:pPr>
    </w:p>
    <w:p w:rsidR="00F01FD9" w:rsidRPr="008E2831" w:rsidRDefault="009A7852" w:rsidP="009A7852">
      <w:pPr>
        <w:numPr>
          <w:ilvl w:val="1"/>
          <w:numId w:val="20"/>
        </w:numPr>
        <w:ind w:left="1418" w:hanging="709"/>
        <w:rPr>
          <w:rFonts w:ascii="Arial" w:hAnsi="Arial"/>
          <w:b/>
          <w:sz w:val="28"/>
        </w:rPr>
      </w:pPr>
      <w:r w:rsidRPr="008E2831">
        <w:rPr>
          <w:rFonts w:ascii="Arial" w:hAnsi="Arial"/>
        </w:rPr>
        <w:t>Roback JD, ed. AABB</w:t>
      </w:r>
      <w:r w:rsidR="008E2831">
        <w:rPr>
          <w:rFonts w:ascii="Arial" w:hAnsi="Arial"/>
        </w:rPr>
        <w:t xml:space="preserve"> </w:t>
      </w:r>
      <w:r w:rsidRPr="008E2831">
        <w:rPr>
          <w:rFonts w:ascii="Arial" w:hAnsi="Arial"/>
        </w:rPr>
        <w:t>Technical Manual, 17th ed. Bethesda, MD:  American Association of Blood Banks, 2011: 217, 287,298</w:t>
      </w:r>
    </w:p>
    <w:p w:rsidR="008E2831" w:rsidRDefault="008E2831" w:rsidP="008E2831">
      <w:pPr>
        <w:pStyle w:val="ListParagraph"/>
        <w:rPr>
          <w:rFonts w:ascii="Arial" w:hAnsi="Arial"/>
          <w:b/>
          <w:sz w:val="28"/>
        </w:rPr>
      </w:pPr>
    </w:p>
    <w:p w:rsidR="008E2831" w:rsidRDefault="008E2831" w:rsidP="008E2831">
      <w:pPr>
        <w:numPr>
          <w:ilvl w:val="0"/>
          <w:numId w:val="20"/>
        </w:numPr>
        <w:ind w:left="709" w:hanging="709"/>
        <w:rPr>
          <w:rFonts w:ascii="Arial" w:hAnsi="Arial"/>
          <w:b/>
          <w:sz w:val="28"/>
        </w:rPr>
      </w:pPr>
      <w:r>
        <w:rPr>
          <w:rFonts w:ascii="Arial" w:hAnsi="Arial"/>
          <w:b/>
          <w:sz w:val="28"/>
        </w:rPr>
        <w:t>Revision History</w:t>
      </w:r>
    </w:p>
    <w:p w:rsidR="00CB516E" w:rsidRPr="008E2831" w:rsidRDefault="00CB516E" w:rsidP="00CB516E">
      <w:pPr>
        <w:ind w:left="709"/>
        <w:rPr>
          <w:rFonts w:ascii="Arial" w:hAnsi="Arial"/>
          <w:b/>
          <w:sz w:val="28"/>
        </w:rPr>
      </w:pPr>
    </w:p>
    <w:tbl>
      <w:tblPr>
        <w:tblStyle w:val="TableGrid"/>
        <w:tblW w:w="0" w:type="auto"/>
        <w:tblLook w:val="04A0" w:firstRow="1" w:lastRow="0" w:firstColumn="1" w:lastColumn="0" w:noHBand="0" w:noVBand="1"/>
      </w:tblPr>
      <w:tblGrid>
        <w:gridCol w:w="3085"/>
        <w:gridCol w:w="5771"/>
      </w:tblGrid>
      <w:tr w:rsidR="008E2831" w:rsidTr="00CB516E">
        <w:tc>
          <w:tcPr>
            <w:tcW w:w="3085" w:type="dxa"/>
            <w:shd w:val="clear" w:color="auto" w:fill="BFBFBF" w:themeFill="background1" w:themeFillShade="BF"/>
          </w:tcPr>
          <w:p w:rsidR="008E2831" w:rsidRPr="00CB516E" w:rsidRDefault="008E2831">
            <w:pPr>
              <w:rPr>
                <w:rFonts w:ascii="Arial" w:hAnsi="Arial"/>
                <w:b/>
                <w:sz w:val="22"/>
              </w:rPr>
            </w:pPr>
            <w:r w:rsidRPr="00CB516E">
              <w:rPr>
                <w:rFonts w:ascii="Arial" w:hAnsi="Arial"/>
                <w:b/>
                <w:sz w:val="22"/>
              </w:rPr>
              <w:t>Revision Date</w:t>
            </w:r>
          </w:p>
        </w:tc>
        <w:tc>
          <w:tcPr>
            <w:tcW w:w="5771" w:type="dxa"/>
            <w:shd w:val="clear" w:color="auto" w:fill="BFBFBF" w:themeFill="background1" w:themeFillShade="BF"/>
          </w:tcPr>
          <w:p w:rsidR="008E2831" w:rsidRPr="00CB516E" w:rsidRDefault="008E2831">
            <w:pPr>
              <w:rPr>
                <w:rFonts w:ascii="Arial" w:hAnsi="Arial"/>
                <w:b/>
                <w:sz w:val="22"/>
              </w:rPr>
            </w:pPr>
            <w:r w:rsidRPr="00CB516E">
              <w:rPr>
                <w:rFonts w:ascii="Arial" w:hAnsi="Arial"/>
                <w:b/>
                <w:sz w:val="22"/>
              </w:rPr>
              <w:t>Summary of Revision</w:t>
            </w:r>
          </w:p>
        </w:tc>
      </w:tr>
      <w:tr w:rsidR="008E2831" w:rsidTr="00CB516E">
        <w:tc>
          <w:tcPr>
            <w:tcW w:w="3085" w:type="dxa"/>
          </w:tcPr>
          <w:p w:rsidR="008E2831" w:rsidRPr="00CB516E" w:rsidRDefault="008E2831">
            <w:pPr>
              <w:rPr>
                <w:rFonts w:ascii="Arial" w:hAnsi="Arial"/>
                <w:sz w:val="22"/>
              </w:rPr>
            </w:pPr>
            <w:r w:rsidRPr="00CB516E">
              <w:rPr>
                <w:rFonts w:ascii="Arial" w:hAnsi="Arial"/>
                <w:sz w:val="22"/>
              </w:rPr>
              <w:t>August 8, 2014</w:t>
            </w:r>
          </w:p>
        </w:tc>
        <w:tc>
          <w:tcPr>
            <w:tcW w:w="5771" w:type="dxa"/>
          </w:tcPr>
          <w:p w:rsidR="008E2831" w:rsidRDefault="00CB516E" w:rsidP="00CB516E">
            <w:pPr>
              <w:numPr>
                <w:ilvl w:val="0"/>
                <w:numId w:val="40"/>
              </w:numPr>
              <w:rPr>
                <w:rFonts w:ascii="Arial" w:hAnsi="Arial"/>
                <w:sz w:val="22"/>
              </w:rPr>
            </w:pPr>
            <w:r>
              <w:rPr>
                <w:rFonts w:ascii="Arial" w:hAnsi="Arial"/>
                <w:sz w:val="22"/>
              </w:rPr>
              <w:t>Revised name of manual</w:t>
            </w:r>
          </w:p>
          <w:p w:rsidR="00CB516E" w:rsidRDefault="00CB516E" w:rsidP="00CB516E">
            <w:pPr>
              <w:numPr>
                <w:ilvl w:val="0"/>
                <w:numId w:val="40"/>
              </w:numPr>
              <w:rPr>
                <w:rFonts w:ascii="Arial" w:hAnsi="Arial"/>
                <w:sz w:val="22"/>
              </w:rPr>
            </w:pPr>
            <w:r>
              <w:rPr>
                <w:rFonts w:ascii="Arial" w:hAnsi="Arial"/>
                <w:sz w:val="22"/>
              </w:rPr>
              <w:t>Revised title of document</w:t>
            </w:r>
          </w:p>
          <w:p w:rsidR="00CB516E" w:rsidRDefault="00CB516E" w:rsidP="00CB516E">
            <w:pPr>
              <w:numPr>
                <w:ilvl w:val="0"/>
                <w:numId w:val="40"/>
              </w:numPr>
              <w:rPr>
                <w:rFonts w:ascii="Arial" w:hAnsi="Arial"/>
                <w:sz w:val="22"/>
              </w:rPr>
            </w:pPr>
            <w:r>
              <w:rPr>
                <w:rFonts w:ascii="Arial" w:hAnsi="Arial"/>
                <w:sz w:val="22"/>
              </w:rPr>
              <w:t>Revised section 1.0, 5.0, 6.0 &amp; 7.0</w:t>
            </w:r>
          </w:p>
          <w:p w:rsidR="00CB516E" w:rsidRDefault="00CB516E" w:rsidP="00CB516E">
            <w:pPr>
              <w:numPr>
                <w:ilvl w:val="0"/>
                <w:numId w:val="40"/>
              </w:numPr>
              <w:rPr>
                <w:rFonts w:ascii="Arial" w:hAnsi="Arial"/>
                <w:sz w:val="22"/>
              </w:rPr>
            </w:pPr>
            <w:r>
              <w:rPr>
                <w:rFonts w:ascii="Arial" w:hAnsi="Arial"/>
                <w:sz w:val="22"/>
              </w:rPr>
              <w:t>Revised and renumbered sections 2.0 &amp; 8.0</w:t>
            </w:r>
          </w:p>
          <w:p w:rsidR="00CB516E" w:rsidRDefault="00CB516E" w:rsidP="00CB516E">
            <w:pPr>
              <w:numPr>
                <w:ilvl w:val="0"/>
                <w:numId w:val="40"/>
              </w:numPr>
              <w:rPr>
                <w:rFonts w:ascii="Arial" w:hAnsi="Arial"/>
                <w:sz w:val="22"/>
              </w:rPr>
            </w:pPr>
            <w:r>
              <w:rPr>
                <w:rFonts w:ascii="Arial" w:hAnsi="Arial"/>
                <w:sz w:val="22"/>
              </w:rPr>
              <w:t>Changed Procedural Notes 8.9 to Procedural Notes 8.8 in section 6.1.5</w:t>
            </w:r>
          </w:p>
          <w:p w:rsidR="00CB516E" w:rsidRDefault="00CB516E" w:rsidP="00CB516E">
            <w:pPr>
              <w:numPr>
                <w:ilvl w:val="0"/>
                <w:numId w:val="40"/>
              </w:numPr>
              <w:rPr>
                <w:rFonts w:ascii="Arial" w:hAnsi="Arial"/>
                <w:sz w:val="22"/>
              </w:rPr>
            </w:pPr>
            <w:r>
              <w:rPr>
                <w:rFonts w:ascii="Arial" w:hAnsi="Arial"/>
                <w:sz w:val="22"/>
              </w:rPr>
              <w:t>Changed Procedural Notes 8.12 to Procedural Notes 8.11 in section 6.1.6</w:t>
            </w:r>
          </w:p>
          <w:p w:rsidR="00CB516E" w:rsidRDefault="00CB516E" w:rsidP="00CB516E">
            <w:pPr>
              <w:numPr>
                <w:ilvl w:val="0"/>
                <w:numId w:val="40"/>
              </w:numPr>
              <w:rPr>
                <w:rFonts w:ascii="Arial" w:hAnsi="Arial"/>
                <w:sz w:val="22"/>
              </w:rPr>
            </w:pPr>
            <w:r>
              <w:rPr>
                <w:rFonts w:ascii="Arial" w:hAnsi="Arial"/>
                <w:sz w:val="22"/>
              </w:rPr>
              <w:t>Changed Procedural Notes 8.8 to Procedural Notes 8.7 in section 6.12 &amp; 6.13</w:t>
            </w:r>
          </w:p>
          <w:p w:rsidR="00CB516E" w:rsidRPr="00CB516E" w:rsidRDefault="00CB516E" w:rsidP="00CB516E">
            <w:pPr>
              <w:numPr>
                <w:ilvl w:val="0"/>
                <w:numId w:val="40"/>
              </w:numPr>
              <w:rPr>
                <w:rFonts w:ascii="Arial" w:hAnsi="Arial"/>
                <w:sz w:val="22"/>
              </w:rPr>
            </w:pPr>
            <w:r>
              <w:rPr>
                <w:rFonts w:ascii="Arial" w:hAnsi="Arial"/>
                <w:sz w:val="22"/>
              </w:rPr>
              <w:t>Updated list of references to include most recent editions</w:t>
            </w:r>
          </w:p>
        </w:tc>
      </w:tr>
    </w:tbl>
    <w:p w:rsidR="009A7852" w:rsidRDefault="009A7852">
      <w:pPr>
        <w:rPr>
          <w:rFonts w:ascii="Arial" w:hAnsi="Arial"/>
        </w:rPr>
      </w:pPr>
    </w:p>
    <w:p w:rsidR="009A7852" w:rsidRDefault="009A7852">
      <w:pPr>
        <w:rPr>
          <w:rFonts w:ascii="Arial" w:hAnsi="Arial"/>
        </w:rPr>
      </w:pPr>
    </w:p>
    <w:p w:rsidR="009A7852" w:rsidRDefault="009A7852">
      <w:pPr>
        <w:rPr>
          <w:rFonts w:ascii="Arial" w:hAnsi="Arial"/>
        </w:rPr>
      </w:pPr>
    </w:p>
    <w:p w:rsidR="009A7852" w:rsidRDefault="009A7852">
      <w:pPr>
        <w:rPr>
          <w:rFonts w:ascii="Arial" w:hAnsi="Arial"/>
        </w:rPr>
      </w:pPr>
    </w:p>
    <w:p w:rsidR="00550FB5" w:rsidRDefault="00550FB5">
      <w:pPr>
        <w:rPr>
          <w:rFonts w:ascii="Arial" w:hAnsi="Arial"/>
        </w:rPr>
      </w:pPr>
    </w:p>
    <w:p w:rsidR="00550FB5" w:rsidRDefault="00550FB5">
      <w:pPr>
        <w:rPr>
          <w:rFonts w:ascii="Arial" w:hAnsi="Arial"/>
        </w:rPr>
      </w:pPr>
    </w:p>
    <w:p w:rsidR="00550FB5" w:rsidRDefault="00550FB5">
      <w:pPr>
        <w:rPr>
          <w:rFonts w:ascii="Arial" w:hAnsi="Arial"/>
        </w:rPr>
      </w:pPr>
    </w:p>
    <w:p w:rsidR="00550FB5" w:rsidRDefault="00550FB5">
      <w:pPr>
        <w:rPr>
          <w:rFonts w:ascii="Arial" w:hAnsi="Arial"/>
        </w:rPr>
      </w:pPr>
    </w:p>
    <w:p w:rsidR="00550FB5" w:rsidRDefault="00550FB5">
      <w:pPr>
        <w:rPr>
          <w:rFonts w:ascii="Arial" w:hAnsi="Arial"/>
        </w:rPr>
      </w:pPr>
    </w:p>
    <w:sectPr w:rsidR="00550FB5" w:rsidSect="00101360">
      <w:headerReference w:type="default" r:id="rId9"/>
      <w:footerReference w:type="even" r:id="rId10"/>
      <w:footerReference w:type="default" r:id="rId11"/>
      <w:headerReference w:type="first" r:id="rId12"/>
      <w:footerReference w:type="first" r:id="rId13"/>
      <w:pgSz w:w="12240" w:h="15840" w:code="1"/>
      <w:pgMar w:top="1166" w:right="1800" w:bottom="662" w:left="1800" w:header="720" w:footer="64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28E" w:rsidRDefault="009E428E">
      <w:r>
        <w:separator/>
      </w:r>
    </w:p>
  </w:endnote>
  <w:endnote w:type="continuationSeparator" w:id="0">
    <w:p w:rsidR="009E428E" w:rsidRDefault="009E4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D9" w:rsidRDefault="00F01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1FD9" w:rsidRDefault="00F01FD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D9" w:rsidRDefault="00F01FD9">
    <w:pPr>
      <w:pStyle w:val="Footer"/>
      <w:framePr w:wrap="around" w:vAnchor="text" w:hAnchor="page" w:x="10225" w:y="69"/>
      <w:rPr>
        <w:rStyle w:val="PageNumber"/>
      </w:rPr>
    </w:pPr>
  </w:p>
  <w:tbl>
    <w:tblPr>
      <w:tblW w:w="0" w:type="auto"/>
      <w:tblBorders>
        <w:top w:val="single" w:sz="4" w:space="0" w:color="auto"/>
      </w:tblBorders>
      <w:tblLayout w:type="fixed"/>
      <w:tblLook w:val="0000" w:firstRow="0" w:lastRow="0" w:firstColumn="0" w:lastColumn="0" w:noHBand="0" w:noVBand="0"/>
    </w:tblPr>
    <w:tblGrid>
      <w:gridCol w:w="1512"/>
      <w:gridCol w:w="5832"/>
      <w:gridCol w:w="1494"/>
    </w:tblGrid>
    <w:tr w:rsidR="00F01FD9">
      <w:tc>
        <w:tcPr>
          <w:tcW w:w="1512" w:type="dxa"/>
        </w:tcPr>
        <w:p w:rsidR="00F01FD9" w:rsidRDefault="00F01FD9">
          <w:pPr>
            <w:pStyle w:val="Footer"/>
            <w:ind w:right="360"/>
            <w:jc w:val="center"/>
            <w:rPr>
              <w:sz w:val="8"/>
            </w:rPr>
          </w:pPr>
        </w:p>
        <w:p w:rsidR="00F01FD9" w:rsidRDefault="00F15AF4">
          <w:pPr>
            <w:pStyle w:val="Footer"/>
            <w:ind w:right="360"/>
            <w:jc w:val="center"/>
            <w:rPr>
              <w:rFonts w:ascii="Verdana" w:hAnsi="Verdana"/>
              <w:sz w:val="8"/>
            </w:rPr>
          </w:pPr>
          <w:r>
            <w:rPr>
              <w:noProof/>
            </w:rPr>
            <w:drawing>
              <wp:inline distT="0" distB="0" distL="0" distR="0">
                <wp:extent cx="643890" cy="446405"/>
                <wp:effectExtent l="0" t="0" r="3810" b="0"/>
                <wp:docPr id="1" name="Picture 1" descr="ORB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B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890" cy="446405"/>
                        </a:xfrm>
                        <a:prstGeom prst="rect">
                          <a:avLst/>
                        </a:prstGeom>
                        <a:noFill/>
                        <a:ln>
                          <a:noFill/>
                        </a:ln>
                      </pic:spPr>
                    </pic:pic>
                  </a:graphicData>
                </a:graphic>
              </wp:inline>
            </w:drawing>
          </w:r>
        </w:p>
      </w:tc>
      <w:tc>
        <w:tcPr>
          <w:tcW w:w="5832" w:type="dxa"/>
        </w:tcPr>
        <w:p w:rsidR="00F01FD9" w:rsidRDefault="00F01FD9">
          <w:pPr>
            <w:pStyle w:val="Footer"/>
            <w:jc w:val="center"/>
            <w:rPr>
              <w:rFonts w:ascii="Arial" w:hAnsi="Arial"/>
              <w:sz w:val="18"/>
            </w:rPr>
          </w:pPr>
          <w:r>
            <w:rPr>
              <w:rFonts w:ascii="Verdana" w:hAnsi="Verdana"/>
              <w:sz w:val="16"/>
            </w:rPr>
            <w:br/>
          </w:r>
          <w:r>
            <w:rPr>
              <w:rFonts w:ascii="Arial" w:hAnsi="Arial"/>
              <w:sz w:val="18"/>
            </w:rPr>
            <w:t>Ontario Regional Blood Coordinating Network</w:t>
          </w:r>
        </w:p>
        <w:p w:rsidR="00F01FD9" w:rsidRDefault="00F01FD9">
          <w:pPr>
            <w:pStyle w:val="Footer"/>
            <w:jc w:val="center"/>
            <w:rPr>
              <w:rFonts w:ascii="Arial" w:hAnsi="Arial"/>
              <w:sz w:val="18"/>
            </w:rPr>
          </w:pPr>
          <w:r>
            <w:rPr>
              <w:rFonts w:ascii="Arial" w:hAnsi="Arial"/>
              <w:sz w:val="18"/>
            </w:rPr>
            <w:t>Transfusion Technical Resource Manual</w:t>
          </w:r>
          <w:r>
            <w:rPr>
              <w:rFonts w:ascii="Arial" w:hAnsi="Arial"/>
              <w:sz w:val="18"/>
            </w:rPr>
            <w:br/>
          </w:r>
        </w:p>
      </w:tc>
      <w:tc>
        <w:tcPr>
          <w:tcW w:w="1494" w:type="dxa"/>
        </w:tcPr>
        <w:p w:rsidR="00F01FD9" w:rsidRDefault="00F01FD9">
          <w:pPr>
            <w:pStyle w:val="Footer"/>
            <w:jc w:val="right"/>
            <w:rPr>
              <w:rFonts w:ascii="Verdana" w:hAnsi="Verdana"/>
              <w:sz w:val="16"/>
            </w:rPr>
          </w:pPr>
        </w:p>
        <w:p w:rsidR="00F01FD9" w:rsidRDefault="00F01FD9">
          <w:pPr>
            <w:pStyle w:val="Footer"/>
            <w:jc w:val="right"/>
            <w:rPr>
              <w:rFonts w:ascii="Arial" w:hAnsi="Arial"/>
              <w:sz w:val="18"/>
            </w:rPr>
          </w:pPr>
          <w:r>
            <w:rPr>
              <w:rFonts w:ascii="Arial" w:hAnsi="Arial"/>
              <w:sz w:val="18"/>
            </w:rPr>
            <w:t>IM.004</w:t>
          </w:r>
        </w:p>
        <w:p w:rsidR="00F01FD9" w:rsidRDefault="00F01FD9">
          <w:pPr>
            <w:pStyle w:val="Footer"/>
            <w:jc w:val="right"/>
            <w:rPr>
              <w:rFonts w:ascii="Arial" w:hAnsi="Arial"/>
              <w:sz w:val="18"/>
            </w:rPr>
          </w:pPr>
        </w:p>
        <w:p w:rsidR="00F01FD9" w:rsidRDefault="00F01FD9">
          <w:pPr>
            <w:pStyle w:val="Footer"/>
            <w:jc w:val="right"/>
            <w:rPr>
              <w:rFonts w:ascii="Verdana" w:hAnsi="Verdana"/>
              <w:sz w:val="16"/>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F15AF4">
            <w:rPr>
              <w:rFonts w:ascii="Arial" w:hAnsi="Arial"/>
              <w:noProof/>
              <w:snapToGrid w:val="0"/>
              <w:sz w:val="18"/>
            </w:rPr>
            <w:t>2</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F15AF4">
            <w:rPr>
              <w:rFonts w:ascii="Arial" w:hAnsi="Arial"/>
              <w:noProof/>
              <w:snapToGrid w:val="0"/>
              <w:sz w:val="18"/>
            </w:rPr>
            <w:t>6</w:t>
          </w:r>
          <w:r>
            <w:rPr>
              <w:rFonts w:ascii="Arial" w:hAnsi="Arial"/>
              <w:snapToGrid w:val="0"/>
              <w:sz w:val="18"/>
            </w:rPr>
            <w:fldChar w:fldCharType="end"/>
          </w:r>
        </w:p>
      </w:tc>
    </w:tr>
  </w:tbl>
  <w:p w:rsidR="00F01FD9" w:rsidRDefault="00F01FD9">
    <w:pPr>
      <w:pStyle w:val="Footer"/>
      <w:spacing w:line="14"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Look w:val="0000" w:firstRow="0" w:lastRow="0" w:firstColumn="0" w:lastColumn="0" w:noHBand="0" w:noVBand="0"/>
    </w:tblPr>
    <w:tblGrid>
      <w:gridCol w:w="1512"/>
      <w:gridCol w:w="5832"/>
      <w:gridCol w:w="1494"/>
    </w:tblGrid>
    <w:tr w:rsidR="00F01FD9">
      <w:tc>
        <w:tcPr>
          <w:tcW w:w="1512" w:type="dxa"/>
        </w:tcPr>
        <w:p w:rsidR="00F01FD9" w:rsidRDefault="00F01FD9">
          <w:pPr>
            <w:pStyle w:val="Footer"/>
            <w:ind w:right="360"/>
            <w:jc w:val="center"/>
            <w:rPr>
              <w:rFonts w:ascii="Verdana" w:hAnsi="Verdana"/>
              <w:sz w:val="8"/>
            </w:rPr>
          </w:pPr>
        </w:p>
        <w:p w:rsidR="00F01FD9" w:rsidRDefault="00F15AF4" w:rsidP="003551BE">
          <w:pPr>
            <w:pStyle w:val="Footer"/>
            <w:ind w:right="360"/>
            <w:jc w:val="center"/>
            <w:rPr>
              <w:rFonts w:ascii="Verdana" w:hAnsi="Verdana"/>
              <w:sz w:val="8"/>
            </w:rPr>
          </w:pPr>
          <w:r>
            <w:rPr>
              <w:noProof/>
            </w:rPr>
            <w:drawing>
              <wp:inline distT="0" distB="0" distL="0" distR="0">
                <wp:extent cx="643890" cy="446405"/>
                <wp:effectExtent l="0" t="0" r="3810" b="0"/>
                <wp:docPr id="3" name="Picture 3" descr="ORB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B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890" cy="446405"/>
                        </a:xfrm>
                        <a:prstGeom prst="rect">
                          <a:avLst/>
                        </a:prstGeom>
                        <a:noFill/>
                        <a:ln>
                          <a:noFill/>
                        </a:ln>
                      </pic:spPr>
                    </pic:pic>
                  </a:graphicData>
                </a:graphic>
              </wp:inline>
            </w:drawing>
          </w:r>
        </w:p>
      </w:tc>
      <w:tc>
        <w:tcPr>
          <w:tcW w:w="5832" w:type="dxa"/>
        </w:tcPr>
        <w:p w:rsidR="00F01FD9" w:rsidRDefault="00F01FD9">
          <w:pPr>
            <w:pStyle w:val="Footer"/>
            <w:jc w:val="center"/>
            <w:rPr>
              <w:rFonts w:ascii="Arial" w:hAnsi="Arial"/>
              <w:sz w:val="18"/>
            </w:rPr>
          </w:pPr>
          <w:r>
            <w:rPr>
              <w:rFonts w:ascii="Verdana" w:hAnsi="Verdana"/>
              <w:sz w:val="16"/>
            </w:rPr>
            <w:br/>
          </w:r>
          <w:r>
            <w:rPr>
              <w:rFonts w:ascii="Arial" w:hAnsi="Arial"/>
              <w:sz w:val="18"/>
            </w:rPr>
            <w:t>Ontario Regional Blood Coordinating Network</w:t>
          </w:r>
        </w:p>
        <w:p w:rsidR="00F01FD9" w:rsidRDefault="00F01FD9">
          <w:pPr>
            <w:pStyle w:val="Footer"/>
            <w:jc w:val="center"/>
            <w:rPr>
              <w:rFonts w:ascii="Arial" w:hAnsi="Arial"/>
              <w:sz w:val="18"/>
            </w:rPr>
          </w:pPr>
          <w:r>
            <w:rPr>
              <w:rFonts w:ascii="Arial" w:hAnsi="Arial"/>
              <w:sz w:val="18"/>
            </w:rPr>
            <w:t>Transfusion Technical Resource Manual</w:t>
          </w:r>
          <w:r>
            <w:rPr>
              <w:rFonts w:ascii="Arial" w:hAnsi="Arial"/>
              <w:sz w:val="18"/>
            </w:rPr>
            <w:br/>
          </w:r>
        </w:p>
      </w:tc>
      <w:tc>
        <w:tcPr>
          <w:tcW w:w="1494" w:type="dxa"/>
        </w:tcPr>
        <w:p w:rsidR="00F01FD9" w:rsidRDefault="00F01FD9">
          <w:pPr>
            <w:pStyle w:val="Footer"/>
            <w:jc w:val="right"/>
            <w:rPr>
              <w:rFonts w:ascii="Verdana" w:hAnsi="Verdana"/>
              <w:sz w:val="16"/>
            </w:rPr>
          </w:pPr>
        </w:p>
        <w:p w:rsidR="00F01FD9" w:rsidRDefault="00F01FD9">
          <w:pPr>
            <w:pStyle w:val="Footer"/>
            <w:jc w:val="right"/>
            <w:rPr>
              <w:rFonts w:ascii="Arial" w:hAnsi="Arial"/>
              <w:sz w:val="18"/>
            </w:rPr>
          </w:pPr>
          <w:r>
            <w:rPr>
              <w:rFonts w:ascii="Arial" w:hAnsi="Arial"/>
              <w:sz w:val="18"/>
            </w:rPr>
            <w:t>IM.004</w:t>
          </w:r>
        </w:p>
        <w:p w:rsidR="00F01FD9" w:rsidRDefault="00F01FD9">
          <w:pPr>
            <w:pStyle w:val="Footer"/>
            <w:jc w:val="right"/>
            <w:rPr>
              <w:rFonts w:ascii="Arial" w:hAnsi="Arial"/>
              <w:sz w:val="18"/>
            </w:rPr>
          </w:pPr>
        </w:p>
        <w:p w:rsidR="00F01FD9" w:rsidRDefault="00F01FD9">
          <w:pPr>
            <w:pStyle w:val="Footer"/>
            <w:jc w:val="right"/>
            <w:rPr>
              <w:rFonts w:ascii="Verdana" w:hAnsi="Verdana"/>
              <w:sz w:val="16"/>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F15AF4">
            <w:rPr>
              <w:rFonts w:ascii="Arial" w:hAnsi="Arial"/>
              <w:noProof/>
              <w:snapToGrid w:val="0"/>
              <w:sz w:val="18"/>
            </w:rPr>
            <w:t>1</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F15AF4">
            <w:rPr>
              <w:rFonts w:ascii="Arial" w:hAnsi="Arial"/>
              <w:noProof/>
              <w:snapToGrid w:val="0"/>
              <w:sz w:val="18"/>
            </w:rPr>
            <w:t>6</w:t>
          </w:r>
          <w:r>
            <w:rPr>
              <w:rFonts w:ascii="Arial" w:hAnsi="Arial"/>
              <w:snapToGrid w:val="0"/>
              <w:sz w:val="18"/>
            </w:rPr>
            <w:fldChar w:fldCharType="end"/>
          </w:r>
        </w:p>
      </w:tc>
    </w:tr>
  </w:tbl>
  <w:p w:rsidR="00F01FD9" w:rsidRDefault="00F01F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28E" w:rsidRDefault="009E428E">
      <w:r>
        <w:separator/>
      </w:r>
    </w:p>
  </w:footnote>
  <w:footnote w:type="continuationSeparator" w:id="0">
    <w:p w:rsidR="009E428E" w:rsidRDefault="009E4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838"/>
    </w:tblGrid>
    <w:tr w:rsidR="00F01FD9">
      <w:tc>
        <w:tcPr>
          <w:tcW w:w="8838" w:type="dxa"/>
        </w:tcPr>
        <w:p w:rsidR="00F01FD9" w:rsidRDefault="00F01FD9" w:rsidP="00C51FA8">
          <w:pPr>
            <w:pStyle w:val="Header"/>
            <w:jc w:val="center"/>
            <w:rPr>
              <w:rFonts w:ascii="Arial" w:hAnsi="Arial"/>
              <w:sz w:val="28"/>
            </w:rPr>
          </w:pPr>
          <w:r>
            <w:rPr>
              <w:rFonts w:ascii="Arial" w:hAnsi="Arial"/>
              <w:b/>
              <w:sz w:val="28"/>
            </w:rPr>
            <w:t>Manual Issuing of Blood Components and Plasma Protein Products Using the Issue/Transfusion Record</w:t>
          </w:r>
        </w:p>
      </w:tc>
    </w:tr>
  </w:tbl>
  <w:p w:rsidR="00F01FD9" w:rsidRDefault="00F01F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D9" w:rsidRDefault="00F15AF4">
    <w:pPr>
      <w:pStyle w:val="Header"/>
      <w:tabs>
        <w:tab w:val="clear" w:pos="8640"/>
        <w:tab w:val="left" w:pos="5057"/>
      </w:tabs>
    </w:pPr>
    <w:r>
      <w:rPr>
        <w:noProof/>
      </w:rPr>
      <w:drawing>
        <wp:inline distT="0" distB="0" distL="0" distR="0">
          <wp:extent cx="1134110" cy="461010"/>
          <wp:effectExtent l="0" t="0" r="8890" b="0"/>
          <wp:docPr id="2" name="Picture 2" descr="ORBCoN 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BCoN 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461010"/>
                  </a:xfrm>
                  <a:prstGeom prst="rect">
                    <a:avLst/>
                  </a:prstGeom>
                  <a:noFill/>
                  <a:ln>
                    <a:noFill/>
                  </a:ln>
                </pic:spPr>
              </pic:pic>
            </a:graphicData>
          </a:graphic>
        </wp:inline>
      </w:drawing>
    </w:r>
  </w:p>
  <w:p w:rsidR="00F01FD9" w:rsidRDefault="00F01FD9">
    <w:pPr>
      <w:pStyle w:val="Header"/>
      <w:tabs>
        <w:tab w:val="clear" w:pos="8640"/>
        <w:tab w:val="left" w:pos="5057"/>
      </w:tabs>
      <w:rPr>
        <w:rFonts w:ascii="Arial" w:hAnsi="Arial" w:cs="Arial"/>
        <w:b/>
        <w:bCs/>
        <w:sz w:val="22"/>
      </w:rPr>
    </w:pPr>
  </w:p>
  <w:p w:rsidR="00F01FD9" w:rsidRDefault="00F01FD9">
    <w:pPr>
      <w:pStyle w:val="Header"/>
      <w:jc w:val="center"/>
      <w:rPr>
        <w:rFonts w:ascii="Arial" w:hAnsi="Arial" w:cs="Arial"/>
        <w:b/>
        <w:bCs/>
        <w:sz w:val="22"/>
      </w:rPr>
    </w:pPr>
    <w:r>
      <w:rPr>
        <w:rFonts w:ascii="Arial" w:hAnsi="Arial" w:cs="Arial"/>
        <w:b/>
        <w:bCs/>
        <w:sz w:val="22"/>
      </w:rPr>
      <w:t>Ontario Regional Blood Coordinating Network</w:t>
    </w:r>
  </w:p>
  <w:p w:rsidR="00F01FD9" w:rsidRDefault="00F01FD9">
    <w:pPr>
      <w:pStyle w:val="Header"/>
      <w:jc w:val="center"/>
      <w:rPr>
        <w:rFonts w:ascii="Arial" w:hAnsi="Arial" w:cs="Arial"/>
        <w:b/>
        <w:bCs/>
        <w:sz w:val="22"/>
      </w:rPr>
    </w:pPr>
    <w:r>
      <w:rPr>
        <w:rFonts w:ascii="Arial" w:hAnsi="Arial" w:cs="Arial"/>
        <w:b/>
        <w:bCs/>
        <w:sz w:val="22"/>
      </w:rPr>
      <w:t>Transfusion Technical Resource Manual</w:t>
    </w:r>
  </w:p>
  <w:p w:rsidR="00F01FD9" w:rsidRDefault="00F01FD9">
    <w:pPr>
      <w:pStyle w:val="Header"/>
      <w:jc w:val="center"/>
      <w:rPr>
        <w:rFonts w:ascii="Arial" w:hAnsi="Arial" w:cs="Arial"/>
        <w:b/>
        <w:bCs/>
        <w:sz w:val="22"/>
      </w:rPr>
    </w:pPr>
  </w:p>
  <w:p w:rsidR="00F01FD9" w:rsidRDefault="00F01FD9">
    <w:pPr>
      <w:pStyle w:val="Header"/>
      <w:tabs>
        <w:tab w:val="left" w:pos="6617"/>
      </w:tabs>
      <w:jc w:val="center"/>
      <w:rPr>
        <w:rFonts w:ascii="Arial" w:hAnsi="Arial"/>
        <w:b/>
        <w:sz w:val="28"/>
      </w:rPr>
    </w:pPr>
    <w:r>
      <w:rPr>
        <w:rFonts w:ascii="Arial" w:hAnsi="Arial"/>
        <w:b/>
        <w:sz w:val="28"/>
      </w:rPr>
      <w:t>Manual Issuing of Blood Components and Plasma Protein Products Using the Issue/Transfusion Record</w:t>
    </w:r>
  </w:p>
  <w:p w:rsidR="00F01FD9" w:rsidRDefault="00F01FD9">
    <w:pPr>
      <w:pStyle w:val="Header"/>
      <w:tabs>
        <w:tab w:val="left" w:pos="6617"/>
      </w:tabs>
      <w:jc w:val="center"/>
      <w:rPr>
        <w:rFonts w:ascii="Arial" w:hAnsi="Arial"/>
        <w:b/>
        <w:sz w:val="28"/>
      </w:rPr>
    </w:pPr>
  </w:p>
  <w:p w:rsidR="00F01FD9" w:rsidRDefault="00F01FD9">
    <w:pPr>
      <w:pStyle w:val="Header"/>
      <w:tabs>
        <w:tab w:val="left" w:pos="6617"/>
      </w:tabs>
      <w:jc w:val="center"/>
      <w:rPr>
        <w:rFonts w:ascii="Arial" w:hAnsi="Arial" w:cs="Arial"/>
        <w:b/>
        <w:bCs/>
        <w:sz w:val="20"/>
      </w:rPr>
    </w:pPr>
    <w:r>
      <w:rPr>
        <w:rFonts w:ascii="Arial" w:hAnsi="Arial" w:cs="Arial"/>
        <w:b/>
        <w:bCs/>
        <w:sz w:val="20"/>
      </w:rPr>
      <w:tab/>
    </w:r>
    <w:r w:rsidR="00F15AF4">
      <w:rPr>
        <w:rFonts w:ascii="Arial" w:hAnsi="Arial" w:cs="Arial"/>
        <w:noProof/>
        <w:sz w:val="20"/>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20955</wp:posOffset>
              </wp:positionV>
              <wp:extent cx="5600700" cy="0"/>
              <wp:effectExtent l="0" t="0" r="0" b="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5pt" to="43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pNREwIAACg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"/>
          </w:pict>
        </mc:Fallback>
      </mc:AlternateContent>
    </w:r>
  </w:p>
  <w:tbl>
    <w:tblPr>
      <w:tblW w:w="0" w:type="auto"/>
      <w:tblLook w:val="0000" w:firstRow="0" w:lastRow="0" w:firstColumn="0" w:lastColumn="0" w:noHBand="0" w:noVBand="0"/>
    </w:tblPr>
    <w:tblGrid>
      <w:gridCol w:w="4428"/>
      <w:gridCol w:w="4428"/>
    </w:tblGrid>
    <w:tr w:rsidR="00F01FD9">
      <w:tc>
        <w:tcPr>
          <w:tcW w:w="4428" w:type="dxa"/>
        </w:tcPr>
        <w:p w:rsidR="00F01FD9" w:rsidRDefault="00F01FD9">
          <w:pPr>
            <w:pStyle w:val="Header"/>
            <w:rPr>
              <w:rFonts w:ascii="Arial" w:hAnsi="Arial" w:cs="Arial"/>
              <w:sz w:val="20"/>
            </w:rPr>
          </w:pPr>
          <w:r>
            <w:rPr>
              <w:rFonts w:ascii="Arial" w:hAnsi="Arial" w:cs="Arial"/>
              <w:sz w:val="20"/>
            </w:rPr>
            <w:t xml:space="preserve">Approved By:  </w:t>
          </w:r>
        </w:p>
      </w:tc>
      <w:tc>
        <w:tcPr>
          <w:tcW w:w="4428" w:type="dxa"/>
        </w:tcPr>
        <w:p w:rsidR="00F01FD9" w:rsidRDefault="00F01FD9">
          <w:pPr>
            <w:pStyle w:val="Header"/>
            <w:rPr>
              <w:rFonts w:ascii="Arial" w:hAnsi="Arial" w:cs="Arial"/>
              <w:sz w:val="20"/>
            </w:rPr>
          </w:pPr>
          <w:r>
            <w:rPr>
              <w:rFonts w:ascii="Arial" w:hAnsi="Arial" w:cs="Arial"/>
              <w:sz w:val="20"/>
            </w:rPr>
            <w:t>Document No: IM.004</w:t>
          </w:r>
        </w:p>
      </w:tc>
    </w:tr>
    <w:tr w:rsidR="00F01FD9">
      <w:tc>
        <w:tcPr>
          <w:tcW w:w="4428" w:type="dxa"/>
        </w:tcPr>
        <w:p w:rsidR="00F01FD9" w:rsidRDefault="00F01FD9">
          <w:pPr>
            <w:pStyle w:val="Header"/>
            <w:rPr>
              <w:rFonts w:ascii="Arial" w:hAnsi="Arial" w:cs="Arial"/>
              <w:sz w:val="20"/>
            </w:rPr>
          </w:pPr>
          <w:r>
            <w:rPr>
              <w:rFonts w:ascii="Arial" w:hAnsi="Arial" w:cs="Arial"/>
              <w:sz w:val="20"/>
            </w:rPr>
            <w:t>Date Issued:  2004/04/05</w:t>
          </w:r>
        </w:p>
      </w:tc>
      <w:tc>
        <w:tcPr>
          <w:tcW w:w="4428" w:type="dxa"/>
        </w:tcPr>
        <w:p w:rsidR="00F01FD9" w:rsidRDefault="00F01FD9">
          <w:pPr>
            <w:pStyle w:val="Header"/>
            <w:rPr>
              <w:rFonts w:ascii="Arial" w:hAnsi="Arial" w:cs="Arial"/>
              <w:sz w:val="20"/>
            </w:rPr>
          </w:pPr>
          <w:r>
            <w:rPr>
              <w:rFonts w:ascii="Arial" w:hAnsi="Arial" w:cs="Arial"/>
              <w:sz w:val="20"/>
            </w:rPr>
            <w:t>Category:  Inventory Management</w:t>
          </w:r>
        </w:p>
      </w:tc>
    </w:tr>
    <w:tr w:rsidR="00F01FD9">
      <w:tc>
        <w:tcPr>
          <w:tcW w:w="4428" w:type="dxa"/>
        </w:tcPr>
        <w:p w:rsidR="00F01FD9" w:rsidRDefault="00F01FD9" w:rsidP="00F01FD9">
          <w:pPr>
            <w:pStyle w:val="Header"/>
            <w:rPr>
              <w:rFonts w:ascii="Arial" w:hAnsi="Arial" w:cs="Arial"/>
              <w:sz w:val="20"/>
            </w:rPr>
          </w:pPr>
          <w:r>
            <w:rPr>
              <w:rFonts w:ascii="Arial" w:hAnsi="Arial" w:cs="Arial"/>
              <w:sz w:val="20"/>
            </w:rPr>
            <w:t>Date Revised:  09/09/01; 2014/08/08</w:t>
          </w:r>
        </w:p>
      </w:tc>
      <w:tc>
        <w:tcPr>
          <w:tcW w:w="4428" w:type="dxa"/>
        </w:tcPr>
        <w:p w:rsidR="00F01FD9" w:rsidRDefault="00F01FD9">
          <w:pPr>
            <w:pStyle w:val="Header"/>
            <w:rPr>
              <w:rFonts w:ascii="Arial" w:hAnsi="Arial" w:cs="Arial"/>
              <w:sz w:val="20"/>
            </w:rPr>
          </w:pPr>
          <w:r>
            <w:rPr>
              <w:rFonts w:ascii="Arial" w:hAnsi="Arial" w:cs="Arial"/>
              <w:sz w:val="20"/>
            </w:rPr>
            <w:t xml:space="preserve">Page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sidR="00F15AF4">
            <w:rPr>
              <w:rFonts w:ascii="Arial" w:hAnsi="Arial" w:cs="Arial"/>
              <w:noProof/>
              <w:sz w:val="20"/>
            </w:rPr>
            <w:t>1</w:t>
          </w:r>
          <w:r>
            <w:rPr>
              <w:rFonts w:ascii="Arial" w:hAnsi="Arial" w:cs="Arial"/>
              <w:sz w:val="20"/>
            </w:rPr>
            <w:fldChar w:fldCharType="end"/>
          </w:r>
          <w:r>
            <w:rPr>
              <w:rFonts w:ascii="Arial" w:hAnsi="Arial" w:cs="Arial"/>
              <w:sz w:val="20"/>
            </w:rPr>
            <w:t xml:space="preserve"> of </w:t>
          </w:r>
          <w:r>
            <w:rPr>
              <w:rFonts w:ascii="Arial" w:hAnsi="Arial" w:cs="Arial"/>
              <w:sz w:val="20"/>
            </w:rPr>
            <w:fldChar w:fldCharType="begin"/>
          </w:r>
          <w:r>
            <w:rPr>
              <w:rFonts w:ascii="Arial" w:hAnsi="Arial" w:cs="Arial"/>
              <w:sz w:val="20"/>
            </w:rPr>
            <w:instrText xml:space="preserve"> NUMPAGES </w:instrText>
          </w:r>
          <w:r>
            <w:rPr>
              <w:rFonts w:ascii="Arial" w:hAnsi="Arial" w:cs="Arial"/>
              <w:sz w:val="20"/>
            </w:rPr>
            <w:fldChar w:fldCharType="separate"/>
          </w:r>
          <w:r w:rsidR="00F15AF4">
            <w:rPr>
              <w:rFonts w:ascii="Arial" w:hAnsi="Arial" w:cs="Arial"/>
              <w:noProof/>
              <w:sz w:val="20"/>
            </w:rPr>
            <w:t>6</w:t>
          </w:r>
          <w:r>
            <w:rPr>
              <w:rFonts w:ascii="Arial" w:hAnsi="Arial" w:cs="Arial"/>
              <w:sz w:val="20"/>
            </w:rPr>
            <w:fldChar w:fldCharType="end"/>
          </w:r>
        </w:p>
      </w:tc>
    </w:tr>
  </w:tbl>
  <w:p w:rsidR="00F01FD9" w:rsidRDefault="00F15AF4">
    <w:pPr>
      <w:pStyle w:val="Header"/>
      <w:rPr>
        <w:rFonts w:ascii="Arial" w:hAnsi="Arial" w:cs="Arial"/>
        <w:sz w:val="20"/>
      </w:rPr>
    </w:pPr>
    <w:r>
      <w:rPr>
        <w:rFonts w:ascii="Arial" w:hAnsi="Arial" w:cs="Arial"/>
        <w:noProof/>
        <w:sz w:val="20"/>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122555</wp:posOffset>
              </wp:positionV>
              <wp:extent cx="56007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65pt" to="436.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6f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dKY3roCASu1sqI2e1YvZavrdIaWrlqgDjwxfLwbSspCRvEkJG2cAf99/1gxiyNHr2KZz&#10;Y7sACQ1A56jG5a4GP3tE4XA6S9On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"/>
          </w:pict>
        </mc:Fallback>
      </mc:AlternateContent>
    </w:r>
    <w:r w:rsidR="00F01FD9">
      <w:rPr>
        <w:rFonts w:ascii="Arial" w:hAnsi="Arial" w:cs="Arial"/>
        <w:sz w:val="20"/>
      </w:rPr>
      <w:tab/>
    </w:r>
  </w:p>
  <w:p w:rsidR="00F01FD9" w:rsidRDefault="00F01F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10052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7733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3E059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49874FD"/>
    <w:multiLevelType w:val="hybridMultilevel"/>
    <w:tmpl w:val="E39A29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6E064AF"/>
    <w:multiLevelType w:val="multilevel"/>
    <w:tmpl w:val="652E0000"/>
    <w:lvl w:ilvl="0">
      <w:start w:val="1"/>
      <w:numFmt w:val="decimal"/>
      <w:lvlText w:val="%1.0"/>
      <w:lvlJc w:val="left"/>
      <w:pPr>
        <w:ind w:left="1080" w:hanging="360"/>
      </w:pPr>
      <w:rPr>
        <w:rFonts w:hint="default"/>
        <w:sz w:val="28"/>
      </w:rPr>
    </w:lvl>
    <w:lvl w:ilvl="1">
      <w:start w:val="1"/>
      <w:numFmt w:val="decimal"/>
      <w:lvlText w:val="%1.%2"/>
      <w:lvlJc w:val="left"/>
      <w:pPr>
        <w:ind w:left="1800" w:hanging="360"/>
      </w:pPr>
      <w:rPr>
        <w:rFonts w:hint="default"/>
        <w:b w:val="0"/>
        <w:sz w:val="24"/>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nsid w:val="09622A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C331FCB"/>
    <w:multiLevelType w:val="multilevel"/>
    <w:tmpl w:val="2AF2F08E"/>
    <w:lvl w:ilvl="0">
      <w:start w:val="1"/>
      <w:numFmt w:val="decimal"/>
      <w:lvlText w:val="%1.0"/>
      <w:lvlJc w:val="left"/>
      <w:pPr>
        <w:ind w:left="1080" w:hanging="360"/>
      </w:pPr>
      <w:rPr>
        <w:rFonts w:hint="default"/>
        <w:sz w:val="28"/>
      </w:rPr>
    </w:lvl>
    <w:lvl w:ilvl="1">
      <w:start w:val="1"/>
      <w:numFmt w:val="decimal"/>
      <w:lvlText w:val="%1.%2"/>
      <w:lvlJc w:val="left"/>
      <w:pPr>
        <w:ind w:left="1800" w:hanging="360"/>
      </w:pPr>
      <w:rPr>
        <w:rFonts w:hint="default"/>
        <w:b w:val="0"/>
        <w:sz w:val="24"/>
      </w:rPr>
    </w:lvl>
    <w:lvl w:ilvl="2">
      <w:start w:val="1"/>
      <w:numFmt w:val="decimal"/>
      <w:lvlText w:val="%1.%2.%3"/>
      <w:lvlJc w:val="left"/>
      <w:pPr>
        <w:ind w:left="2880" w:hanging="720"/>
      </w:pPr>
      <w:rPr>
        <w:rFonts w:hint="default"/>
        <w:b w:val="0"/>
        <w:sz w:val="24"/>
      </w:rPr>
    </w:lvl>
    <w:lvl w:ilvl="3">
      <w:start w:val="1"/>
      <w:numFmt w:val="decimal"/>
      <w:lvlText w:val="%1.%2.%3.%4"/>
      <w:lvlJc w:val="left"/>
      <w:pPr>
        <w:ind w:left="3960" w:hanging="1080"/>
      </w:pPr>
      <w:rPr>
        <w:rFonts w:hint="default"/>
        <w:b w:val="0"/>
        <w:sz w:val="24"/>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7">
    <w:nsid w:val="0CA66A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0E2017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0F2242B6"/>
    <w:multiLevelType w:val="hybridMultilevel"/>
    <w:tmpl w:val="0270DE34"/>
    <w:lvl w:ilvl="0" w:tplc="10090001">
      <w:start w:val="1"/>
      <w:numFmt w:val="bullet"/>
      <w:lvlText w:val=""/>
      <w:lvlJc w:val="left"/>
      <w:pPr>
        <w:ind w:left="2345" w:hanging="360"/>
      </w:pPr>
      <w:rPr>
        <w:rFonts w:ascii="Symbol" w:hAnsi="Symbol" w:hint="default"/>
      </w:rPr>
    </w:lvl>
    <w:lvl w:ilvl="1" w:tplc="10090003" w:tentative="1">
      <w:start w:val="1"/>
      <w:numFmt w:val="bullet"/>
      <w:lvlText w:val="o"/>
      <w:lvlJc w:val="left"/>
      <w:pPr>
        <w:ind w:left="3065" w:hanging="360"/>
      </w:pPr>
      <w:rPr>
        <w:rFonts w:ascii="Courier New" w:hAnsi="Courier New" w:cs="Courier New" w:hint="default"/>
      </w:rPr>
    </w:lvl>
    <w:lvl w:ilvl="2" w:tplc="10090005" w:tentative="1">
      <w:start w:val="1"/>
      <w:numFmt w:val="bullet"/>
      <w:lvlText w:val=""/>
      <w:lvlJc w:val="left"/>
      <w:pPr>
        <w:ind w:left="3785" w:hanging="360"/>
      </w:pPr>
      <w:rPr>
        <w:rFonts w:ascii="Wingdings" w:hAnsi="Wingdings" w:hint="default"/>
      </w:rPr>
    </w:lvl>
    <w:lvl w:ilvl="3" w:tplc="10090001" w:tentative="1">
      <w:start w:val="1"/>
      <w:numFmt w:val="bullet"/>
      <w:lvlText w:val=""/>
      <w:lvlJc w:val="left"/>
      <w:pPr>
        <w:ind w:left="4505" w:hanging="360"/>
      </w:pPr>
      <w:rPr>
        <w:rFonts w:ascii="Symbol" w:hAnsi="Symbol" w:hint="default"/>
      </w:rPr>
    </w:lvl>
    <w:lvl w:ilvl="4" w:tplc="10090003" w:tentative="1">
      <w:start w:val="1"/>
      <w:numFmt w:val="bullet"/>
      <w:lvlText w:val="o"/>
      <w:lvlJc w:val="left"/>
      <w:pPr>
        <w:ind w:left="5225" w:hanging="360"/>
      </w:pPr>
      <w:rPr>
        <w:rFonts w:ascii="Courier New" w:hAnsi="Courier New" w:cs="Courier New" w:hint="default"/>
      </w:rPr>
    </w:lvl>
    <w:lvl w:ilvl="5" w:tplc="10090005" w:tentative="1">
      <w:start w:val="1"/>
      <w:numFmt w:val="bullet"/>
      <w:lvlText w:val=""/>
      <w:lvlJc w:val="left"/>
      <w:pPr>
        <w:ind w:left="5945" w:hanging="360"/>
      </w:pPr>
      <w:rPr>
        <w:rFonts w:ascii="Wingdings" w:hAnsi="Wingdings" w:hint="default"/>
      </w:rPr>
    </w:lvl>
    <w:lvl w:ilvl="6" w:tplc="10090001" w:tentative="1">
      <w:start w:val="1"/>
      <w:numFmt w:val="bullet"/>
      <w:lvlText w:val=""/>
      <w:lvlJc w:val="left"/>
      <w:pPr>
        <w:ind w:left="6665" w:hanging="360"/>
      </w:pPr>
      <w:rPr>
        <w:rFonts w:ascii="Symbol" w:hAnsi="Symbol" w:hint="default"/>
      </w:rPr>
    </w:lvl>
    <w:lvl w:ilvl="7" w:tplc="10090003" w:tentative="1">
      <w:start w:val="1"/>
      <w:numFmt w:val="bullet"/>
      <w:lvlText w:val="o"/>
      <w:lvlJc w:val="left"/>
      <w:pPr>
        <w:ind w:left="7385" w:hanging="360"/>
      </w:pPr>
      <w:rPr>
        <w:rFonts w:ascii="Courier New" w:hAnsi="Courier New" w:cs="Courier New" w:hint="default"/>
      </w:rPr>
    </w:lvl>
    <w:lvl w:ilvl="8" w:tplc="10090005" w:tentative="1">
      <w:start w:val="1"/>
      <w:numFmt w:val="bullet"/>
      <w:lvlText w:val=""/>
      <w:lvlJc w:val="left"/>
      <w:pPr>
        <w:ind w:left="8105" w:hanging="360"/>
      </w:pPr>
      <w:rPr>
        <w:rFonts w:ascii="Wingdings" w:hAnsi="Wingdings" w:hint="default"/>
      </w:rPr>
    </w:lvl>
  </w:abstractNum>
  <w:abstractNum w:abstractNumId="10">
    <w:nsid w:val="13677CA2"/>
    <w:multiLevelType w:val="multilevel"/>
    <w:tmpl w:val="2AF2F08E"/>
    <w:lvl w:ilvl="0">
      <w:start w:val="1"/>
      <w:numFmt w:val="decimal"/>
      <w:lvlText w:val="%1.0"/>
      <w:lvlJc w:val="left"/>
      <w:pPr>
        <w:ind w:left="1080" w:hanging="360"/>
      </w:pPr>
      <w:rPr>
        <w:rFonts w:hint="default"/>
        <w:sz w:val="28"/>
      </w:rPr>
    </w:lvl>
    <w:lvl w:ilvl="1">
      <w:start w:val="1"/>
      <w:numFmt w:val="decimal"/>
      <w:lvlText w:val="%1.%2"/>
      <w:lvlJc w:val="left"/>
      <w:pPr>
        <w:ind w:left="1800" w:hanging="360"/>
      </w:pPr>
      <w:rPr>
        <w:rFonts w:hint="default"/>
        <w:b w:val="0"/>
        <w:sz w:val="24"/>
      </w:rPr>
    </w:lvl>
    <w:lvl w:ilvl="2">
      <w:start w:val="1"/>
      <w:numFmt w:val="decimal"/>
      <w:lvlText w:val="%1.%2.%3"/>
      <w:lvlJc w:val="left"/>
      <w:pPr>
        <w:ind w:left="2880" w:hanging="720"/>
      </w:pPr>
      <w:rPr>
        <w:rFonts w:hint="default"/>
        <w:b w:val="0"/>
        <w:sz w:val="24"/>
      </w:rPr>
    </w:lvl>
    <w:lvl w:ilvl="3">
      <w:start w:val="1"/>
      <w:numFmt w:val="decimal"/>
      <w:lvlText w:val="%1.%2.%3.%4"/>
      <w:lvlJc w:val="left"/>
      <w:pPr>
        <w:ind w:left="3960" w:hanging="1080"/>
      </w:pPr>
      <w:rPr>
        <w:rFonts w:hint="default"/>
        <w:b w:val="0"/>
        <w:sz w:val="24"/>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1">
    <w:nsid w:val="17E30869"/>
    <w:multiLevelType w:val="multilevel"/>
    <w:tmpl w:val="2AF2F08E"/>
    <w:lvl w:ilvl="0">
      <w:start w:val="1"/>
      <w:numFmt w:val="decimal"/>
      <w:lvlText w:val="%1.0"/>
      <w:lvlJc w:val="left"/>
      <w:pPr>
        <w:ind w:left="1080" w:hanging="360"/>
      </w:pPr>
      <w:rPr>
        <w:rFonts w:hint="default"/>
        <w:sz w:val="28"/>
      </w:rPr>
    </w:lvl>
    <w:lvl w:ilvl="1">
      <w:start w:val="1"/>
      <w:numFmt w:val="decimal"/>
      <w:lvlText w:val="%1.%2"/>
      <w:lvlJc w:val="left"/>
      <w:pPr>
        <w:ind w:left="1800" w:hanging="360"/>
      </w:pPr>
      <w:rPr>
        <w:rFonts w:hint="default"/>
        <w:b w:val="0"/>
        <w:sz w:val="24"/>
      </w:rPr>
    </w:lvl>
    <w:lvl w:ilvl="2">
      <w:start w:val="1"/>
      <w:numFmt w:val="decimal"/>
      <w:lvlText w:val="%1.%2.%3"/>
      <w:lvlJc w:val="left"/>
      <w:pPr>
        <w:ind w:left="2880" w:hanging="720"/>
      </w:pPr>
      <w:rPr>
        <w:rFonts w:hint="default"/>
        <w:b w:val="0"/>
        <w:sz w:val="24"/>
      </w:rPr>
    </w:lvl>
    <w:lvl w:ilvl="3">
      <w:start w:val="1"/>
      <w:numFmt w:val="decimal"/>
      <w:lvlText w:val="%1.%2.%3.%4"/>
      <w:lvlJc w:val="left"/>
      <w:pPr>
        <w:ind w:left="3960" w:hanging="1080"/>
      </w:pPr>
      <w:rPr>
        <w:rFonts w:hint="default"/>
        <w:b w:val="0"/>
        <w:sz w:val="24"/>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2">
    <w:nsid w:val="22204C56"/>
    <w:multiLevelType w:val="multilevel"/>
    <w:tmpl w:val="91E6BDD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upperLetter"/>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nsid w:val="22CA60D0"/>
    <w:multiLevelType w:val="hybridMultilevel"/>
    <w:tmpl w:val="96D88906"/>
    <w:lvl w:ilvl="0" w:tplc="ED72D7C8">
      <w:start w:val="1"/>
      <w:numFmt w:val="bullet"/>
      <w:suff w:val="space"/>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25E155A1"/>
    <w:multiLevelType w:val="multilevel"/>
    <w:tmpl w:val="2AF2F08E"/>
    <w:lvl w:ilvl="0">
      <w:start w:val="1"/>
      <w:numFmt w:val="decimal"/>
      <w:lvlText w:val="%1.0"/>
      <w:lvlJc w:val="left"/>
      <w:pPr>
        <w:ind w:left="1080" w:hanging="360"/>
      </w:pPr>
      <w:rPr>
        <w:rFonts w:hint="default"/>
        <w:sz w:val="28"/>
      </w:rPr>
    </w:lvl>
    <w:lvl w:ilvl="1">
      <w:start w:val="1"/>
      <w:numFmt w:val="decimal"/>
      <w:lvlText w:val="%1.%2"/>
      <w:lvlJc w:val="left"/>
      <w:pPr>
        <w:ind w:left="1800" w:hanging="360"/>
      </w:pPr>
      <w:rPr>
        <w:rFonts w:hint="default"/>
        <w:b w:val="0"/>
        <w:sz w:val="24"/>
      </w:rPr>
    </w:lvl>
    <w:lvl w:ilvl="2">
      <w:start w:val="1"/>
      <w:numFmt w:val="decimal"/>
      <w:lvlText w:val="%1.%2.%3"/>
      <w:lvlJc w:val="left"/>
      <w:pPr>
        <w:ind w:left="2880" w:hanging="720"/>
      </w:pPr>
      <w:rPr>
        <w:rFonts w:hint="default"/>
        <w:b w:val="0"/>
        <w:sz w:val="24"/>
      </w:rPr>
    </w:lvl>
    <w:lvl w:ilvl="3">
      <w:start w:val="1"/>
      <w:numFmt w:val="decimal"/>
      <w:lvlText w:val="%1.%2.%3.%4"/>
      <w:lvlJc w:val="left"/>
      <w:pPr>
        <w:ind w:left="3960" w:hanging="1080"/>
      </w:pPr>
      <w:rPr>
        <w:rFonts w:hint="default"/>
        <w:b w:val="0"/>
        <w:sz w:val="24"/>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5">
    <w:nsid w:val="26F24C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78A09C6"/>
    <w:multiLevelType w:val="multilevel"/>
    <w:tmpl w:val="55AE5C0C"/>
    <w:lvl w:ilvl="0">
      <w:start w:val="8"/>
      <w:numFmt w:val="decimal"/>
      <w:lvlText w:val="%1.0"/>
      <w:lvlJc w:val="left"/>
      <w:pPr>
        <w:tabs>
          <w:tab w:val="num" w:pos="780"/>
        </w:tabs>
        <w:ind w:left="780" w:hanging="780"/>
      </w:pPr>
      <w:rPr>
        <w:rFonts w:hint="default"/>
      </w:rPr>
    </w:lvl>
    <w:lvl w:ilvl="1">
      <w:start w:val="1"/>
      <w:numFmt w:val="decimal"/>
      <w:lvlText w:val="%1.%2"/>
      <w:lvlJc w:val="left"/>
      <w:pPr>
        <w:tabs>
          <w:tab w:val="num" w:pos="1500"/>
        </w:tabs>
        <w:ind w:left="1500" w:hanging="780"/>
      </w:pPr>
      <w:rPr>
        <w:rFonts w:hint="default"/>
      </w:rPr>
    </w:lvl>
    <w:lvl w:ilvl="2">
      <w:start w:val="1"/>
      <w:numFmt w:val="decimal"/>
      <w:lvlText w:val="%1.%2.%3"/>
      <w:lvlJc w:val="left"/>
      <w:pPr>
        <w:tabs>
          <w:tab w:val="num" w:pos="2220"/>
        </w:tabs>
        <w:ind w:left="2220" w:hanging="7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nsid w:val="29A608D1"/>
    <w:multiLevelType w:val="multilevel"/>
    <w:tmpl w:val="331E5F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B6F0049"/>
    <w:multiLevelType w:val="hybridMultilevel"/>
    <w:tmpl w:val="5AD62AF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9">
    <w:nsid w:val="2D85735E"/>
    <w:multiLevelType w:val="hybridMultilevel"/>
    <w:tmpl w:val="734A74C6"/>
    <w:lvl w:ilvl="0" w:tplc="10090001">
      <w:start w:val="1"/>
      <w:numFmt w:val="bullet"/>
      <w:lvlText w:val=""/>
      <w:lvlJc w:val="left"/>
      <w:pPr>
        <w:ind w:left="1353" w:hanging="360"/>
      </w:pPr>
      <w:rPr>
        <w:rFonts w:ascii="Symbol" w:hAnsi="Symbol" w:hint="default"/>
      </w:rPr>
    </w:lvl>
    <w:lvl w:ilvl="1" w:tplc="10090003" w:tentative="1">
      <w:start w:val="1"/>
      <w:numFmt w:val="bullet"/>
      <w:lvlText w:val="o"/>
      <w:lvlJc w:val="left"/>
      <w:pPr>
        <w:ind w:left="2073" w:hanging="360"/>
      </w:pPr>
      <w:rPr>
        <w:rFonts w:ascii="Courier New" w:hAnsi="Courier New" w:cs="Courier New" w:hint="default"/>
      </w:rPr>
    </w:lvl>
    <w:lvl w:ilvl="2" w:tplc="10090005" w:tentative="1">
      <w:start w:val="1"/>
      <w:numFmt w:val="bullet"/>
      <w:lvlText w:val=""/>
      <w:lvlJc w:val="left"/>
      <w:pPr>
        <w:ind w:left="2793" w:hanging="360"/>
      </w:pPr>
      <w:rPr>
        <w:rFonts w:ascii="Wingdings" w:hAnsi="Wingdings" w:hint="default"/>
      </w:rPr>
    </w:lvl>
    <w:lvl w:ilvl="3" w:tplc="10090001" w:tentative="1">
      <w:start w:val="1"/>
      <w:numFmt w:val="bullet"/>
      <w:lvlText w:val=""/>
      <w:lvlJc w:val="left"/>
      <w:pPr>
        <w:ind w:left="3513" w:hanging="360"/>
      </w:pPr>
      <w:rPr>
        <w:rFonts w:ascii="Symbol" w:hAnsi="Symbol" w:hint="default"/>
      </w:rPr>
    </w:lvl>
    <w:lvl w:ilvl="4" w:tplc="10090003" w:tentative="1">
      <w:start w:val="1"/>
      <w:numFmt w:val="bullet"/>
      <w:lvlText w:val="o"/>
      <w:lvlJc w:val="left"/>
      <w:pPr>
        <w:ind w:left="4233" w:hanging="360"/>
      </w:pPr>
      <w:rPr>
        <w:rFonts w:ascii="Courier New" w:hAnsi="Courier New" w:cs="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cs="Courier New" w:hint="default"/>
      </w:rPr>
    </w:lvl>
    <w:lvl w:ilvl="8" w:tplc="10090005" w:tentative="1">
      <w:start w:val="1"/>
      <w:numFmt w:val="bullet"/>
      <w:lvlText w:val=""/>
      <w:lvlJc w:val="left"/>
      <w:pPr>
        <w:ind w:left="7113" w:hanging="360"/>
      </w:pPr>
      <w:rPr>
        <w:rFonts w:ascii="Wingdings" w:hAnsi="Wingdings" w:hint="default"/>
      </w:rPr>
    </w:lvl>
  </w:abstractNum>
  <w:abstractNum w:abstractNumId="20">
    <w:nsid w:val="314D09CB"/>
    <w:multiLevelType w:val="multilevel"/>
    <w:tmpl w:val="135AD36A"/>
    <w:lvl w:ilvl="0">
      <w:start w:val="1"/>
      <w:numFmt w:val="decimal"/>
      <w:lvlText w:val="%1.0"/>
      <w:lvlJc w:val="left"/>
      <w:pPr>
        <w:tabs>
          <w:tab w:val="num" w:pos="72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pStyle w:val="Heading6"/>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1">
    <w:nsid w:val="32FF10E9"/>
    <w:multiLevelType w:val="hybridMultilevel"/>
    <w:tmpl w:val="F7D2EA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3C5379A"/>
    <w:multiLevelType w:val="multilevel"/>
    <w:tmpl w:val="652E0000"/>
    <w:lvl w:ilvl="0">
      <w:start w:val="1"/>
      <w:numFmt w:val="decimal"/>
      <w:lvlText w:val="%1.0"/>
      <w:lvlJc w:val="left"/>
      <w:pPr>
        <w:ind w:left="1080" w:hanging="360"/>
      </w:pPr>
      <w:rPr>
        <w:rFonts w:hint="default"/>
        <w:sz w:val="28"/>
      </w:rPr>
    </w:lvl>
    <w:lvl w:ilvl="1">
      <w:start w:val="1"/>
      <w:numFmt w:val="decimal"/>
      <w:lvlText w:val="%1.%2"/>
      <w:lvlJc w:val="left"/>
      <w:pPr>
        <w:ind w:left="1800" w:hanging="360"/>
      </w:pPr>
      <w:rPr>
        <w:rFonts w:hint="default"/>
        <w:b w:val="0"/>
        <w:sz w:val="24"/>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23">
    <w:nsid w:val="3537427F"/>
    <w:multiLevelType w:val="hybridMultilevel"/>
    <w:tmpl w:val="882C8E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3D356C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0122DA4"/>
    <w:multiLevelType w:val="hybridMultilevel"/>
    <w:tmpl w:val="3FCCFF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1F475F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7">
    <w:nsid w:val="509A71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1741E77"/>
    <w:multiLevelType w:val="multilevel"/>
    <w:tmpl w:val="652E0000"/>
    <w:lvl w:ilvl="0">
      <w:start w:val="1"/>
      <w:numFmt w:val="decimal"/>
      <w:lvlText w:val="%1.0"/>
      <w:lvlJc w:val="left"/>
      <w:pPr>
        <w:ind w:left="1080" w:hanging="360"/>
      </w:pPr>
      <w:rPr>
        <w:rFonts w:hint="default"/>
        <w:sz w:val="28"/>
      </w:rPr>
    </w:lvl>
    <w:lvl w:ilvl="1">
      <w:start w:val="1"/>
      <w:numFmt w:val="decimal"/>
      <w:lvlText w:val="%1.%2"/>
      <w:lvlJc w:val="left"/>
      <w:pPr>
        <w:ind w:left="1800" w:hanging="360"/>
      </w:pPr>
      <w:rPr>
        <w:rFonts w:hint="default"/>
        <w:b w:val="0"/>
        <w:sz w:val="24"/>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29">
    <w:nsid w:val="52304C4C"/>
    <w:multiLevelType w:val="hybridMultilevel"/>
    <w:tmpl w:val="8E1440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B4E7935"/>
    <w:multiLevelType w:val="multilevel"/>
    <w:tmpl w:val="652E0000"/>
    <w:lvl w:ilvl="0">
      <w:start w:val="1"/>
      <w:numFmt w:val="decimal"/>
      <w:lvlText w:val="%1.0"/>
      <w:lvlJc w:val="left"/>
      <w:pPr>
        <w:ind w:left="1080" w:hanging="360"/>
      </w:pPr>
      <w:rPr>
        <w:rFonts w:hint="default"/>
        <w:sz w:val="28"/>
      </w:rPr>
    </w:lvl>
    <w:lvl w:ilvl="1">
      <w:start w:val="1"/>
      <w:numFmt w:val="decimal"/>
      <w:lvlText w:val="%1.%2"/>
      <w:lvlJc w:val="left"/>
      <w:pPr>
        <w:ind w:left="1800" w:hanging="360"/>
      </w:pPr>
      <w:rPr>
        <w:rFonts w:hint="default"/>
        <w:b w:val="0"/>
        <w:sz w:val="24"/>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31">
    <w:nsid w:val="671972B3"/>
    <w:multiLevelType w:val="hybridMultilevel"/>
    <w:tmpl w:val="26B8A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7404FFB"/>
    <w:multiLevelType w:val="hybridMultilevel"/>
    <w:tmpl w:val="331E5FB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87C29C7"/>
    <w:multiLevelType w:val="multilevel"/>
    <w:tmpl w:val="652E0000"/>
    <w:lvl w:ilvl="0">
      <w:start w:val="1"/>
      <w:numFmt w:val="decimal"/>
      <w:lvlText w:val="%1.0"/>
      <w:lvlJc w:val="left"/>
      <w:pPr>
        <w:ind w:left="1080" w:hanging="360"/>
      </w:pPr>
      <w:rPr>
        <w:rFonts w:hint="default"/>
        <w:sz w:val="28"/>
      </w:rPr>
    </w:lvl>
    <w:lvl w:ilvl="1">
      <w:start w:val="1"/>
      <w:numFmt w:val="decimal"/>
      <w:lvlText w:val="%1.%2"/>
      <w:lvlJc w:val="left"/>
      <w:pPr>
        <w:ind w:left="1800" w:hanging="360"/>
      </w:pPr>
      <w:rPr>
        <w:rFonts w:hint="default"/>
        <w:b w:val="0"/>
        <w:sz w:val="24"/>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34">
    <w:nsid w:val="68972D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6CBC3026"/>
    <w:multiLevelType w:val="multilevel"/>
    <w:tmpl w:val="2AF2F08E"/>
    <w:lvl w:ilvl="0">
      <w:start w:val="1"/>
      <w:numFmt w:val="decimal"/>
      <w:lvlText w:val="%1.0"/>
      <w:lvlJc w:val="left"/>
      <w:pPr>
        <w:ind w:left="1080" w:hanging="360"/>
      </w:pPr>
      <w:rPr>
        <w:rFonts w:hint="default"/>
        <w:sz w:val="28"/>
      </w:rPr>
    </w:lvl>
    <w:lvl w:ilvl="1">
      <w:start w:val="1"/>
      <w:numFmt w:val="decimal"/>
      <w:lvlText w:val="%1.%2"/>
      <w:lvlJc w:val="left"/>
      <w:pPr>
        <w:ind w:left="1800" w:hanging="360"/>
      </w:pPr>
      <w:rPr>
        <w:rFonts w:hint="default"/>
        <w:b w:val="0"/>
        <w:sz w:val="24"/>
      </w:rPr>
    </w:lvl>
    <w:lvl w:ilvl="2">
      <w:start w:val="1"/>
      <w:numFmt w:val="decimal"/>
      <w:lvlText w:val="%1.%2.%3"/>
      <w:lvlJc w:val="left"/>
      <w:pPr>
        <w:ind w:left="2880" w:hanging="720"/>
      </w:pPr>
      <w:rPr>
        <w:rFonts w:hint="default"/>
        <w:b w:val="0"/>
        <w:sz w:val="24"/>
      </w:rPr>
    </w:lvl>
    <w:lvl w:ilvl="3">
      <w:start w:val="1"/>
      <w:numFmt w:val="decimal"/>
      <w:lvlText w:val="%1.%2.%3.%4"/>
      <w:lvlJc w:val="left"/>
      <w:pPr>
        <w:ind w:left="3960" w:hanging="1080"/>
      </w:pPr>
      <w:rPr>
        <w:rFonts w:hint="default"/>
        <w:b w:val="0"/>
        <w:sz w:val="24"/>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36">
    <w:nsid w:val="73BD577D"/>
    <w:multiLevelType w:val="hybridMultilevel"/>
    <w:tmpl w:val="4F60A334"/>
    <w:lvl w:ilvl="0" w:tplc="10090001">
      <w:start w:val="1"/>
      <w:numFmt w:val="bullet"/>
      <w:lvlText w:val=""/>
      <w:lvlJc w:val="left"/>
      <w:pPr>
        <w:ind w:left="2062" w:hanging="360"/>
      </w:pPr>
      <w:rPr>
        <w:rFonts w:ascii="Symbol" w:hAnsi="Symbol" w:hint="default"/>
      </w:rPr>
    </w:lvl>
    <w:lvl w:ilvl="1" w:tplc="10090003" w:tentative="1">
      <w:start w:val="1"/>
      <w:numFmt w:val="bullet"/>
      <w:lvlText w:val="o"/>
      <w:lvlJc w:val="left"/>
      <w:pPr>
        <w:ind w:left="2782" w:hanging="360"/>
      </w:pPr>
      <w:rPr>
        <w:rFonts w:ascii="Courier New" w:hAnsi="Courier New" w:cs="Courier New" w:hint="default"/>
      </w:rPr>
    </w:lvl>
    <w:lvl w:ilvl="2" w:tplc="10090005" w:tentative="1">
      <w:start w:val="1"/>
      <w:numFmt w:val="bullet"/>
      <w:lvlText w:val=""/>
      <w:lvlJc w:val="left"/>
      <w:pPr>
        <w:ind w:left="3502" w:hanging="360"/>
      </w:pPr>
      <w:rPr>
        <w:rFonts w:ascii="Wingdings" w:hAnsi="Wingdings" w:hint="default"/>
      </w:rPr>
    </w:lvl>
    <w:lvl w:ilvl="3" w:tplc="10090001" w:tentative="1">
      <w:start w:val="1"/>
      <w:numFmt w:val="bullet"/>
      <w:lvlText w:val=""/>
      <w:lvlJc w:val="left"/>
      <w:pPr>
        <w:ind w:left="4222" w:hanging="360"/>
      </w:pPr>
      <w:rPr>
        <w:rFonts w:ascii="Symbol" w:hAnsi="Symbol" w:hint="default"/>
      </w:rPr>
    </w:lvl>
    <w:lvl w:ilvl="4" w:tplc="10090003" w:tentative="1">
      <w:start w:val="1"/>
      <w:numFmt w:val="bullet"/>
      <w:lvlText w:val="o"/>
      <w:lvlJc w:val="left"/>
      <w:pPr>
        <w:ind w:left="4942" w:hanging="360"/>
      </w:pPr>
      <w:rPr>
        <w:rFonts w:ascii="Courier New" w:hAnsi="Courier New" w:cs="Courier New" w:hint="default"/>
      </w:rPr>
    </w:lvl>
    <w:lvl w:ilvl="5" w:tplc="10090005" w:tentative="1">
      <w:start w:val="1"/>
      <w:numFmt w:val="bullet"/>
      <w:lvlText w:val=""/>
      <w:lvlJc w:val="left"/>
      <w:pPr>
        <w:ind w:left="5662" w:hanging="360"/>
      </w:pPr>
      <w:rPr>
        <w:rFonts w:ascii="Wingdings" w:hAnsi="Wingdings" w:hint="default"/>
      </w:rPr>
    </w:lvl>
    <w:lvl w:ilvl="6" w:tplc="10090001" w:tentative="1">
      <w:start w:val="1"/>
      <w:numFmt w:val="bullet"/>
      <w:lvlText w:val=""/>
      <w:lvlJc w:val="left"/>
      <w:pPr>
        <w:ind w:left="6382" w:hanging="360"/>
      </w:pPr>
      <w:rPr>
        <w:rFonts w:ascii="Symbol" w:hAnsi="Symbol" w:hint="default"/>
      </w:rPr>
    </w:lvl>
    <w:lvl w:ilvl="7" w:tplc="10090003" w:tentative="1">
      <w:start w:val="1"/>
      <w:numFmt w:val="bullet"/>
      <w:lvlText w:val="o"/>
      <w:lvlJc w:val="left"/>
      <w:pPr>
        <w:ind w:left="7102" w:hanging="360"/>
      </w:pPr>
      <w:rPr>
        <w:rFonts w:ascii="Courier New" w:hAnsi="Courier New" w:cs="Courier New" w:hint="default"/>
      </w:rPr>
    </w:lvl>
    <w:lvl w:ilvl="8" w:tplc="10090005" w:tentative="1">
      <w:start w:val="1"/>
      <w:numFmt w:val="bullet"/>
      <w:lvlText w:val=""/>
      <w:lvlJc w:val="left"/>
      <w:pPr>
        <w:ind w:left="7822" w:hanging="360"/>
      </w:pPr>
      <w:rPr>
        <w:rFonts w:ascii="Wingdings" w:hAnsi="Wingdings" w:hint="default"/>
      </w:rPr>
    </w:lvl>
  </w:abstractNum>
  <w:abstractNum w:abstractNumId="37">
    <w:nsid w:val="77222731"/>
    <w:multiLevelType w:val="hybridMultilevel"/>
    <w:tmpl w:val="7E0E43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79B602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7D0502BA"/>
    <w:multiLevelType w:val="multilevel"/>
    <w:tmpl w:val="2AF2F08E"/>
    <w:lvl w:ilvl="0">
      <w:start w:val="1"/>
      <w:numFmt w:val="decimal"/>
      <w:lvlText w:val="%1.0"/>
      <w:lvlJc w:val="left"/>
      <w:pPr>
        <w:ind w:left="1080" w:hanging="360"/>
      </w:pPr>
      <w:rPr>
        <w:rFonts w:hint="default"/>
        <w:sz w:val="28"/>
      </w:rPr>
    </w:lvl>
    <w:lvl w:ilvl="1">
      <w:start w:val="1"/>
      <w:numFmt w:val="decimal"/>
      <w:lvlText w:val="%1.%2"/>
      <w:lvlJc w:val="left"/>
      <w:pPr>
        <w:ind w:left="1800" w:hanging="360"/>
      </w:pPr>
      <w:rPr>
        <w:rFonts w:hint="default"/>
        <w:b w:val="0"/>
        <w:sz w:val="24"/>
      </w:rPr>
    </w:lvl>
    <w:lvl w:ilvl="2">
      <w:start w:val="1"/>
      <w:numFmt w:val="decimal"/>
      <w:lvlText w:val="%1.%2.%3"/>
      <w:lvlJc w:val="left"/>
      <w:pPr>
        <w:ind w:left="2880" w:hanging="720"/>
      </w:pPr>
      <w:rPr>
        <w:rFonts w:hint="default"/>
        <w:b w:val="0"/>
        <w:sz w:val="24"/>
      </w:rPr>
    </w:lvl>
    <w:lvl w:ilvl="3">
      <w:start w:val="1"/>
      <w:numFmt w:val="decimal"/>
      <w:lvlText w:val="%1.%2.%3.%4"/>
      <w:lvlJc w:val="left"/>
      <w:pPr>
        <w:ind w:left="3960" w:hanging="1080"/>
      </w:pPr>
      <w:rPr>
        <w:rFonts w:hint="default"/>
        <w:b w:val="0"/>
        <w:sz w:val="24"/>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num w:numId="1">
    <w:abstractNumId w:val="20"/>
  </w:num>
  <w:num w:numId="2">
    <w:abstractNumId w:val="7"/>
  </w:num>
  <w:num w:numId="3">
    <w:abstractNumId w:val="5"/>
  </w:num>
  <w:num w:numId="4">
    <w:abstractNumId w:val="34"/>
  </w:num>
  <w:num w:numId="5">
    <w:abstractNumId w:val="2"/>
  </w:num>
  <w:num w:numId="6">
    <w:abstractNumId w:val="38"/>
  </w:num>
  <w:num w:numId="7">
    <w:abstractNumId w:val="26"/>
  </w:num>
  <w:num w:numId="8">
    <w:abstractNumId w:val="8"/>
  </w:num>
  <w:num w:numId="9">
    <w:abstractNumId w:val="15"/>
  </w:num>
  <w:num w:numId="10">
    <w:abstractNumId w:val="27"/>
  </w:num>
  <w:num w:numId="11">
    <w:abstractNumId w:val="24"/>
  </w:num>
  <w:num w:numId="12">
    <w:abstractNumId w:val="1"/>
  </w:num>
  <w:num w:numId="13">
    <w:abstractNumId w:val="16"/>
  </w:num>
  <w:num w:numId="14">
    <w:abstractNumId w:val="12"/>
  </w:num>
  <w:num w:numId="15">
    <w:abstractNumId w:val="32"/>
  </w:num>
  <w:num w:numId="16">
    <w:abstractNumId w:val="17"/>
  </w:num>
  <w:num w:numId="17">
    <w:abstractNumId w:val="31"/>
  </w:num>
  <w:num w:numId="18">
    <w:abstractNumId w:val="0"/>
  </w:num>
  <w:num w:numId="19">
    <w:abstractNumId w:val="25"/>
  </w:num>
  <w:num w:numId="20">
    <w:abstractNumId w:val="11"/>
  </w:num>
  <w:num w:numId="21">
    <w:abstractNumId w:val="36"/>
  </w:num>
  <w:num w:numId="22">
    <w:abstractNumId w:val="4"/>
  </w:num>
  <w:num w:numId="23">
    <w:abstractNumId w:val="28"/>
  </w:num>
  <w:num w:numId="24">
    <w:abstractNumId w:val="33"/>
  </w:num>
  <w:num w:numId="25">
    <w:abstractNumId w:val="19"/>
  </w:num>
  <w:num w:numId="26">
    <w:abstractNumId w:val="30"/>
  </w:num>
  <w:num w:numId="27">
    <w:abstractNumId w:val="23"/>
  </w:num>
  <w:num w:numId="28">
    <w:abstractNumId w:val="22"/>
  </w:num>
  <w:num w:numId="29">
    <w:abstractNumId w:val="10"/>
  </w:num>
  <w:num w:numId="30">
    <w:abstractNumId w:val="9"/>
  </w:num>
  <w:num w:numId="31">
    <w:abstractNumId w:val="14"/>
  </w:num>
  <w:num w:numId="32">
    <w:abstractNumId w:val="29"/>
  </w:num>
  <w:num w:numId="33">
    <w:abstractNumId w:val="39"/>
  </w:num>
  <w:num w:numId="34">
    <w:abstractNumId w:val="6"/>
  </w:num>
  <w:num w:numId="35">
    <w:abstractNumId w:val="18"/>
  </w:num>
  <w:num w:numId="36">
    <w:abstractNumId w:val="35"/>
  </w:num>
  <w:num w:numId="37">
    <w:abstractNumId w:val="21"/>
  </w:num>
  <w:num w:numId="38">
    <w:abstractNumId w:val="3"/>
  </w:num>
  <w:num w:numId="39">
    <w:abstractNumId w:val="37"/>
  </w:num>
  <w:num w:numId="40">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FB5"/>
    <w:rsid w:val="00055657"/>
    <w:rsid w:val="000B295F"/>
    <w:rsid w:val="00101360"/>
    <w:rsid w:val="001662B9"/>
    <w:rsid w:val="00180605"/>
    <w:rsid w:val="00183649"/>
    <w:rsid w:val="00186E7A"/>
    <w:rsid w:val="00195F38"/>
    <w:rsid w:val="001A7681"/>
    <w:rsid w:val="001C2C91"/>
    <w:rsid w:val="002332D1"/>
    <w:rsid w:val="00270427"/>
    <w:rsid w:val="002D0DFD"/>
    <w:rsid w:val="00335AAC"/>
    <w:rsid w:val="003551BE"/>
    <w:rsid w:val="00371119"/>
    <w:rsid w:val="003E6C01"/>
    <w:rsid w:val="0043264E"/>
    <w:rsid w:val="004A0737"/>
    <w:rsid w:val="004F5A80"/>
    <w:rsid w:val="00550FB5"/>
    <w:rsid w:val="00565F2D"/>
    <w:rsid w:val="005F1DDF"/>
    <w:rsid w:val="00646992"/>
    <w:rsid w:val="007245C8"/>
    <w:rsid w:val="007822A4"/>
    <w:rsid w:val="0085616E"/>
    <w:rsid w:val="008E2831"/>
    <w:rsid w:val="00967A23"/>
    <w:rsid w:val="00967A2E"/>
    <w:rsid w:val="00973631"/>
    <w:rsid w:val="009A7852"/>
    <w:rsid w:val="009E428E"/>
    <w:rsid w:val="009F5D05"/>
    <w:rsid w:val="00A65B4D"/>
    <w:rsid w:val="00AD6BF4"/>
    <w:rsid w:val="00B54C76"/>
    <w:rsid w:val="00C51FA8"/>
    <w:rsid w:val="00C7406C"/>
    <w:rsid w:val="00CB516E"/>
    <w:rsid w:val="00D56755"/>
    <w:rsid w:val="00E360CF"/>
    <w:rsid w:val="00E76094"/>
    <w:rsid w:val="00F01FD9"/>
    <w:rsid w:val="00F15AF4"/>
    <w:rsid w:val="00F67BAF"/>
    <w:rsid w:val="00FD2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1360"/>
    <w:rPr>
      <w:rFonts w:ascii="Georgia" w:hAnsi="Georgia"/>
      <w:kern w:val="24"/>
      <w:sz w:val="24"/>
      <w:lang w:val="en-US" w:eastAsia="en-US"/>
    </w:rPr>
  </w:style>
  <w:style w:type="paragraph" w:styleId="Heading1">
    <w:name w:val="heading 1"/>
    <w:basedOn w:val="Normal"/>
    <w:next w:val="Normal"/>
    <w:autoRedefine/>
    <w:qFormat/>
    <w:rsid w:val="00101360"/>
    <w:pPr>
      <w:keepNext/>
      <w:outlineLvl w:val="0"/>
    </w:pPr>
    <w:rPr>
      <w:rFonts w:ascii="Arial" w:hAnsi="Arial"/>
      <w:b/>
      <w:kern w:val="32"/>
      <w:sz w:val="28"/>
    </w:rPr>
  </w:style>
  <w:style w:type="paragraph" w:styleId="Heading2">
    <w:name w:val="heading 2"/>
    <w:basedOn w:val="Normal"/>
    <w:next w:val="Normal"/>
    <w:qFormat/>
    <w:rsid w:val="00101360"/>
    <w:pPr>
      <w:keepNext/>
      <w:numPr>
        <w:ilvl w:val="1"/>
        <w:numId w:val="1"/>
      </w:numPr>
      <w:spacing w:after="240"/>
      <w:outlineLvl w:val="1"/>
    </w:pPr>
    <w:rPr>
      <w:rFonts w:ascii="Verdana" w:hAnsi="Verdana"/>
      <w:snapToGrid w:val="0"/>
    </w:rPr>
  </w:style>
  <w:style w:type="paragraph" w:styleId="Heading3">
    <w:name w:val="heading 3"/>
    <w:basedOn w:val="Normal"/>
    <w:next w:val="Normal"/>
    <w:qFormat/>
    <w:rsid w:val="00101360"/>
    <w:pPr>
      <w:keepNext/>
      <w:numPr>
        <w:ilvl w:val="2"/>
        <w:numId w:val="1"/>
      </w:numPr>
      <w:spacing w:after="240"/>
      <w:outlineLvl w:val="2"/>
    </w:pPr>
  </w:style>
  <w:style w:type="paragraph" w:styleId="Heading4">
    <w:name w:val="heading 4"/>
    <w:basedOn w:val="Normal"/>
    <w:next w:val="Normal"/>
    <w:qFormat/>
    <w:rsid w:val="00101360"/>
    <w:pPr>
      <w:keepNext/>
      <w:numPr>
        <w:ilvl w:val="3"/>
        <w:numId w:val="1"/>
      </w:numPr>
      <w:spacing w:after="240"/>
      <w:outlineLvl w:val="3"/>
    </w:pPr>
    <w:rPr>
      <w:rFonts w:ascii="Verdana" w:hAnsi="Verdana"/>
      <w:snapToGrid w:val="0"/>
    </w:rPr>
  </w:style>
  <w:style w:type="paragraph" w:styleId="Heading5">
    <w:name w:val="heading 5"/>
    <w:basedOn w:val="Normal"/>
    <w:next w:val="Normal"/>
    <w:qFormat/>
    <w:rsid w:val="00101360"/>
    <w:pPr>
      <w:keepNext/>
      <w:numPr>
        <w:ilvl w:val="4"/>
        <w:numId w:val="1"/>
      </w:numPr>
      <w:spacing w:after="240"/>
      <w:outlineLvl w:val="4"/>
    </w:pPr>
    <w:rPr>
      <w:rFonts w:ascii="Verdana" w:hAnsi="Verdana"/>
      <w:i/>
      <w:snapToGrid w:val="0"/>
    </w:rPr>
  </w:style>
  <w:style w:type="paragraph" w:styleId="Heading6">
    <w:name w:val="heading 6"/>
    <w:basedOn w:val="Normal"/>
    <w:next w:val="Normal"/>
    <w:qFormat/>
    <w:rsid w:val="00101360"/>
    <w:pPr>
      <w:keepNext/>
      <w:numPr>
        <w:ilvl w:val="5"/>
        <w:numId w:val="1"/>
      </w:numPr>
      <w:spacing w:after="240"/>
      <w:outlineLvl w:val="5"/>
    </w:pPr>
    <w:rPr>
      <w:snapToGrid w:val="0"/>
    </w:rPr>
  </w:style>
  <w:style w:type="paragraph" w:styleId="Heading7">
    <w:name w:val="heading 7"/>
    <w:basedOn w:val="Normal"/>
    <w:next w:val="Normal"/>
    <w:qFormat/>
    <w:rsid w:val="00101360"/>
    <w:pPr>
      <w:keepNext/>
      <w:outlineLvl w:val="6"/>
    </w:pPr>
    <w:rPr>
      <w:rFonts w:ascii="Verdana" w:hAnsi="Verdana"/>
      <w:b/>
      <w:sz w:val="28"/>
    </w:rPr>
  </w:style>
  <w:style w:type="paragraph" w:styleId="Heading8">
    <w:name w:val="heading 8"/>
    <w:basedOn w:val="Normal"/>
    <w:next w:val="Normal"/>
    <w:qFormat/>
    <w:rsid w:val="00101360"/>
    <w:pPr>
      <w:keepNext/>
      <w:outlineLvl w:val="7"/>
    </w:pPr>
    <w:rPr>
      <w:b/>
      <w:color w:val="000000"/>
    </w:rPr>
  </w:style>
  <w:style w:type="paragraph" w:styleId="Heading9">
    <w:name w:val="heading 9"/>
    <w:basedOn w:val="Normal"/>
    <w:next w:val="Normal"/>
    <w:qFormat/>
    <w:rsid w:val="00101360"/>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1360"/>
    <w:pPr>
      <w:tabs>
        <w:tab w:val="center" w:pos="4320"/>
        <w:tab w:val="right" w:pos="8640"/>
      </w:tabs>
    </w:pPr>
  </w:style>
  <w:style w:type="paragraph" w:styleId="Footer">
    <w:name w:val="footer"/>
    <w:basedOn w:val="Normal"/>
    <w:rsid w:val="00101360"/>
    <w:pPr>
      <w:tabs>
        <w:tab w:val="center" w:pos="4320"/>
        <w:tab w:val="right" w:pos="8640"/>
      </w:tabs>
    </w:pPr>
  </w:style>
  <w:style w:type="paragraph" w:styleId="BodyText">
    <w:name w:val="Body Text"/>
    <w:basedOn w:val="Normal"/>
    <w:rsid w:val="00101360"/>
    <w:rPr>
      <w:color w:val="000000"/>
    </w:rPr>
  </w:style>
  <w:style w:type="paragraph" w:styleId="BodyTextIndent3">
    <w:name w:val="Body Text Indent 3"/>
    <w:basedOn w:val="Normal"/>
    <w:rsid w:val="00101360"/>
    <w:pPr>
      <w:ind w:left="2160"/>
    </w:pPr>
    <w:rPr>
      <w:rFonts w:ascii="Arial" w:hAnsi="Arial"/>
      <w:color w:val="000000"/>
      <w:kern w:val="0"/>
    </w:rPr>
  </w:style>
  <w:style w:type="paragraph" w:styleId="BodyText2">
    <w:name w:val="Body Text 2"/>
    <w:basedOn w:val="Normal"/>
    <w:rsid w:val="00101360"/>
    <w:pPr>
      <w:jc w:val="center"/>
    </w:pPr>
    <w:rPr>
      <w:sz w:val="16"/>
    </w:rPr>
  </w:style>
  <w:style w:type="character" w:styleId="Hyperlink">
    <w:name w:val="Hyperlink"/>
    <w:rsid w:val="00101360"/>
    <w:rPr>
      <w:color w:val="0000FF"/>
      <w:u w:val="single"/>
    </w:rPr>
  </w:style>
  <w:style w:type="character" w:styleId="FollowedHyperlink">
    <w:name w:val="FollowedHyperlink"/>
    <w:rsid w:val="00101360"/>
    <w:rPr>
      <w:color w:val="800080"/>
      <w:u w:val="single"/>
    </w:rPr>
  </w:style>
  <w:style w:type="paragraph" w:customStyle="1" w:styleId="HTML">
    <w:name w:val="HTML"/>
    <w:basedOn w:val="Normal"/>
    <w:autoRedefine/>
    <w:rsid w:val="00101360"/>
  </w:style>
  <w:style w:type="character" w:styleId="PageNumber">
    <w:name w:val="page number"/>
    <w:basedOn w:val="DefaultParagraphFont"/>
    <w:rsid w:val="00101360"/>
  </w:style>
  <w:style w:type="paragraph" w:styleId="BodyText3">
    <w:name w:val="Body Text 3"/>
    <w:basedOn w:val="Normal"/>
    <w:rsid w:val="00101360"/>
    <w:rPr>
      <w:b/>
    </w:rPr>
  </w:style>
  <w:style w:type="paragraph" w:styleId="BalloonText">
    <w:name w:val="Balloon Text"/>
    <w:basedOn w:val="Normal"/>
    <w:semiHidden/>
    <w:rsid w:val="00550FB5"/>
    <w:rPr>
      <w:rFonts w:ascii="Tahoma" w:hAnsi="Tahoma" w:cs="Tahoma"/>
      <w:sz w:val="16"/>
      <w:szCs w:val="16"/>
    </w:rPr>
  </w:style>
  <w:style w:type="character" w:styleId="CommentReference">
    <w:name w:val="annotation reference"/>
    <w:rsid w:val="00186E7A"/>
    <w:rPr>
      <w:sz w:val="16"/>
      <w:szCs w:val="16"/>
    </w:rPr>
  </w:style>
  <w:style w:type="paragraph" w:styleId="CommentText">
    <w:name w:val="annotation text"/>
    <w:basedOn w:val="Normal"/>
    <w:link w:val="CommentTextChar"/>
    <w:rsid w:val="00186E7A"/>
    <w:rPr>
      <w:sz w:val="20"/>
    </w:rPr>
  </w:style>
  <w:style w:type="character" w:customStyle="1" w:styleId="CommentTextChar">
    <w:name w:val="Comment Text Char"/>
    <w:link w:val="CommentText"/>
    <w:rsid w:val="00186E7A"/>
    <w:rPr>
      <w:rFonts w:ascii="Georgia" w:hAnsi="Georgia"/>
      <w:kern w:val="24"/>
    </w:rPr>
  </w:style>
  <w:style w:type="paragraph" w:styleId="CommentSubject">
    <w:name w:val="annotation subject"/>
    <w:basedOn w:val="CommentText"/>
    <w:next w:val="CommentText"/>
    <w:link w:val="CommentSubjectChar"/>
    <w:rsid w:val="00186E7A"/>
    <w:rPr>
      <w:b/>
      <w:bCs/>
    </w:rPr>
  </w:style>
  <w:style w:type="character" w:customStyle="1" w:styleId="CommentSubjectChar">
    <w:name w:val="Comment Subject Char"/>
    <w:link w:val="CommentSubject"/>
    <w:rsid w:val="00186E7A"/>
    <w:rPr>
      <w:rFonts w:ascii="Georgia" w:hAnsi="Georgia"/>
      <w:b/>
      <w:bCs/>
      <w:kern w:val="24"/>
    </w:rPr>
  </w:style>
  <w:style w:type="paragraph" w:styleId="Revision">
    <w:name w:val="Revision"/>
    <w:hidden/>
    <w:uiPriority w:val="71"/>
    <w:rsid w:val="001A7681"/>
    <w:rPr>
      <w:rFonts w:ascii="Georgia" w:hAnsi="Georgia"/>
      <w:kern w:val="24"/>
      <w:sz w:val="24"/>
      <w:lang w:val="en-US" w:eastAsia="en-US"/>
    </w:rPr>
  </w:style>
  <w:style w:type="paragraph" w:styleId="ListParagraph">
    <w:name w:val="List Paragraph"/>
    <w:basedOn w:val="Normal"/>
    <w:uiPriority w:val="72"/>
    <w:rsid w:val="00F01FD9"/>
    <w:pPr>
      <w:ind w:left="720"/>
    </w:pPr>
  </w:style>
  <w:style w:type="table" w:styleId="TableGrid">
    <w:name w:val="Table Grid"/>
    <w:basedOn w:val="TableNormal"/>
    <w:rsid w:val="009A7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1360"/>
    <w:rPr>
      <w:rFonts w:ascii="Georgia" w:hAnsi="Georgia"/>
      <w:kern w:val="24"/>
      <w:sz w:val="24"/>
      <w:lang w:val="en-US" w:eastAsia="en-US"/>
    </w:rPr>
  </w:style>
  <w:style w:type="paragraph" w:styleId="Heading1">
    <w:name w:val="heading 1"/>
    <w:basedOn w:val="Normal"/>
    <w:next w:val="Normal"/>
    <w:autoRedefine/>
    <w:qFormat/>
    <w:rsid w:val="00101360"/>
    <w:pPr>
      <w:keepNext/>
      <w:outlineLvl w:val="0"/>
    </w:pPr>
    <w:rPr>
      <w:rFonts w:ascii="Arial" w:hAnsi="Arial"/>
      <w:b/>
      <w:kern w:val="32"/>
      <w:sz w:val="28"/>
    </w:rPr>
  </w:style>
  <w:style w:type="paragraph" w:styleId="Heading2">
    <w:name w:val="heading 2"/>
    <w:basedOn w:val="Normal"/>
    <w:next w:val="Normal"/>
    <w:qFormat/>
    <w:rsid w:val="00101360"/>
    <w:pPr>
      <w:keepNext/>
      <w:numPr>
        <w:ilvl w:val="1"/>
        <w:numId w:val="1"/>
      </w:numPr>
      <w:spacing w:after="240"/>
      <w:outlineLvl w:val="1"/>
    </w:pPr>
    <w:rPr>
      <w:rFonts w:ascii="Verdana" w:hAnsi="Verdana"/>
      <w:snapToGrid w:val="0"/>
    </w:rPr>
  </w:style>
  <w:style w:type="paragraph" w:styleId="Heading3">
    <w:name w:val="heading 3"/>
    <w:basedOn w:val="Normal"/>
    <w:next w:val="Normal"/>
    <w:qFormat/>
    <w:rsid w:val="00101360"/>
    <w:pPr>
      <w:keepNext/>
      <w:numPr>
        <w:ilvl w:val="2"/>
        <w:numId w:val="1"/>
      </w:numPr>
      <w:spacing w:after="240"/>
      <w:outlineLvl w:val="2"/>
    </w:pPr>
  </w:style>
  <w:style w:type="paragraph" w:styleId="Heading4">
    <w:name w:val="heading 4"/>
    <w:basedOn w:val="Normal"/>
    <w:next w:val="Normal"/>
    <w:qFormat/>
    <w:rsid w:val="00101360"/>
    <w:pPr>
      <w:keepNext/>
      <w:numPr>
        <w:ilvl w:val="3"/>
        <w:numId w:val="1"/>
      </w:numPr>
      <w:spacing w:after="240"/>
      <w:outlineLvl w:val="3"/>
    </w:pPr>
    <w:rPr>
      <w:rFonts w:ascii="Verdana" w:hAnsi="Verdana"/>
      <w:snapToGrid w:val="0"/>
    </w:rPr>
  </w:style>
  <w:style w:type="paragraph" w:styleId="Heading5">
    <w:name w:val="heading 5"/>
    <w:basedOn w:val="Normal"/>
    <w:next w:val="Normal"/>
    <w:qFormat/>
    <w:rsid w:val="00101360"/>
    <w:pPr>
      <w:keepNext/>
      <w:numPr>
        <w:ilvl w:val="4"/>
        <w:numId w:val="1"/>
      </w:numPr>
      <w:spacing w:after="240"/>
      <w:outlineLvl w:val="4"/>
    </w:pPr>
    <w:rPr>
      <w:rFonts w:ascii="Verdana" w:hAnsi="Verdana"/>
      <w:i/>
      <w:snapToGrid w:val="0"/>
    </w:rPr>
  </w:style>
  <w:style w:type="paragraph" w:styleId="Heading6">
    <w:name w:val="heading 6"/>
    <w:basedOn w:val="Normal"/>
    <w:next w:val="Normal"/>
    <w:qFormat/>
    <w:rsid w:val="00101360"/>
    <w:pPr>
      <w:keepNext/>
      <w:numPr>
        <w:ilvl w:val="5"/>
        <w:numId w:val="1"/>
      </w:numPr>
      <w:spacing w:after="240"/>
      <w:outlineLvl w:val="5"/>
    </w:pPr>
    <w:rPr>
      <w:snapToGrid w:val="0"/>
    </w:rPr>
  </w:style>
  <w:style w:type="paragraph" w:styleId="Heading7">
    <w:name w:val="heading 7"/>
    <w:basedOn w:val="Normal"/>
    <w:next w:val="Normal"/>
    <w:qFormat/>
    <w:rsid w:val="00101360"/>
    <w:pPr>
      <w:keepNext/>
      <w:outlineLvl w:val="6"/>
    </w:pPr>
    <w:rPr>
      <w:rFonts w:ascii="Verdana" w:hAnsi="Verdana"/>
      <w:b/>
      <w:sz w:val="28"/>
    </w:rPr>
  </w:style>
  <w:style w:type="paragraph" w:styleId="Heading8">
    <w:name w:val="heading 8"/>
    <w:basedOn w:val="Normal"/>
    <w:next w:val="Normal"/>
    <w:qFormat/>
    <w:rsid w:val="00101360"/>
    <w:pPr>
      <w:keepNext/>
      <w:outlineLvl w:val="7"/>
    </w:pPr>
    <w:rPr>
      <w:b/>
      <w:color w:val="000000"/>
    </w:rPr>
  </w:style>
  <w:style w:type="paragraph" w:styleId="Heading9">
    <w:name w:val="heading 9"/>
    <w:basedOn w:val="Normal"/>
    <w:next w:val="Normal"/>
    <w:qFormat/>
    <w:rsid w:val="00101360"/>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1360"/>
    <w:pPr>
      <w:tabs>
        <w:tab w:val="center" w:pos="4320"/>
        <w:tab w:val="right" w:pos="8640"/>
      </w:tabs>
    </w:pPr>
  </w:style>
  <w:style w:type="paragraph" w:styleId="Footer">
    <w:name w:val="footer"/>
    <w:basedOn w:val="Normal"/>
    <w:rsid w:val="00101360"/>
    <w:pPr>
      <w:tabs>
        <w:tab w:val="center" w:pos="4320"/>
        <w:tab w:val="right" w:pos="8640"/>
      </w:tabs>
    </w:pPr>
  </w:style>
  <w:style w:type="paragraph" w:styleId="BodyText">
    <w:name w:val="Body Text"/>
    <w:basedOn w:val="Normal"/>
    <w:rsid w:val="00101360"/>
    <w:rPr>
      <w:color w:val="000000"/>
    </w:rPr>
  </w:style>
  <w:style w:type="paragraph" w:styleId="BodyTextIndent3">
    <w:name w:val="Body Text Indent 3"/>
    <w:basedOn w:val="Normal"/>
    <w:rsid w:val="00101360"/>
    <w:pPr>
      <w:ind w:left="2160"/>
    </w:pPr>
    <w:rPr>
      <w:rFonts w:ascii="Arial" w:hAnsi="Arial"/>
      <w:color w:val="000000"/>
      <w:kern w:val="0"/>
    </w:rPr>
  </w:style>
  <w:style w:type="paragraph" w:styleId="BodyText2">
    <w:name w:val="Body Text 2"/>
    <w:basedOn w:val="Normal"/>
    <w:rsid w:val="00101360"/>
    <w:pPr>
      <w:jc w:val="center"/>
    </w:pPr>
    <w:rPr>
      <w:sz w:val="16"/>
    </w:rPr>
  </w:style>
  <w:style w:type="character" w:styleId="Hyperlink">
    <w:name w:val="Hyperlink"/>
    <w:rsid w:val="00101360"/>
    <w:rPr>
      <w:color w:val="0000FF"/>
      <w:u w:val="single"/>
    </w:rPr>
  </w:style>
  <w:style w:type="character" w:styleId="FollowedHyperlink">
    <w:name w:val="FollowedHyperlink"/>
    <w:rsid w:val="00101360"/>
    <w:rPr>
      <w:color w:val="800080"/>
      <w:u w:val="single"/>
    </w:rPr>
  </w:style>
  <w:style w:type="paragraph" w:customStyle="1" w:styleId="HTML">
    <w:name w:val="HTML"/>
    <w:basedOn w:val="Normal"/>
    <w:autoRedefine/>
    <w:rsid w:val="00101360"/>
  </w:style>
  <w:style w:type="character" w:styleId="PageNumber">
    <w:name w:val="page number"/>
    <w:basedOn w:val="DefaultParagraphFont"/>
    <w:rsid w:val="00101360"/>
  </w:style>
  <w:style w:type="paragraph" w:styleId="BodyText3">
    <w:name w:val="Body Text 3"/>
    <w:basedOn w:val="Normal"/>
    <w:rsid w:val="00101360"/>
    <w:rPr>
      <w:b/>
    </w:rPr>
  </w:style>
  <w:style w:type="paragraph" w:styleId="BalloonText">
    <w:name w:val="Balloon Text"/>
    <w:basedOn w:val="Normal"/>
    <w:semiHidden/>
    <w:rsid w:val="00550FB5"/>
    <w:rPr>
      <w:rFonts w:ascii="Tahoma" w:hAnsi="Tahoma" w:cs="Tahoma"/>
      <w:sz w:val="16"/>
      <w:szCs w:val="16"/>
    </w:rPr>
  </w:style>
  <w:style w:type="character" w:styleId="CommentReference">
    <w:name w:val="annotation reference"/>
    <w:rsid w:val="00186E7A"/>
    <w:rPr>
      <w:sz w:val="16"/>
      <w:szCs w:val="16"/>
    </w:rPr>
  </w:style>
  <w:style w:type="paragraph" w:styleId="CommentText">
    <w:name w:val="annotation text"/>
    <w:basedOn w:val="Normal"/>
    <w:link w:val="CommentTextChar"/>
    <w:rsid w:val="00186E7A"/>
    <w:rPr>
      <w:sz w:val="20"/>
    </w:rPr>
  </w:style>
  <w:style w:type="character" w:customStyle="1" w:styleId="CommentTextChar">
    <w:name w:val="Comment Text Char"/>
    <w:link w:val="CommentText"/>
    <w:rsid w:val="00186E7A"/>
    <w:rPr>
      <w:rFonts w:ascii="Georgia" w:hAnsi="Georgia"/>
      <w:kern w:val="24"/>
    </w:rPr>
  </w:style>
  <w:style w:type="paragraph" w:styleId="CommentSubject">
    <w:name w:val="annotation subject"/>
    <w:basedOn w:val="CommentText"/>
    <w:next w:val="CommentText"/>
    <w:link w:val="CommentSubjectChar"/>
    <w:rsid w:val="00186E7A"/>
    <w:rPr>
      <w:b/>
      <w:bCs/>
    </w:rPr>
  </w:style>
  <w:style w:type="character" w:customStyle="1" w:styleId="CommentSubjectChar">
    <w:name w:val="Comment Subject Char"/>
    <w:link w:val="CommentSubject"/>
    <w:rsid w:val="00186E7A"/>
    <w:rPr>
      <w:rFonts w:ascii="Georgia" w:hAnsi="Georgia"/>
      <w:b/>
      <w:bCs/>
      <w:kern w:val="24"/>
    </w:rPr>
  </w:style>
  <w:style w:type="paragraph" w:styleId="Revision">
    <w:name w:val="Revision"/>
    <w:hidden/>
    <w:uiPriority w:val="71"/>
    <w:rsid w:val="001A7681"/>
    <w:rPr>
      <w:rFonts w:ascii="Georgia" w:hAnsi="Georgia"/>
      <w:kern w:val="24"/>
      <w:sz w:val="24"/>
      <w:lang w:val="en-US" w:eastAsia="en-US"/>
    </w:rPr>
  </w:style>
  <w:style w:type="paragraph" w:styleId="ListParagraph">
    <w:name w:val="List Paragraph"/>
    <w:basedOn w:val="Normal"/>
    <w:uiPriority w:val="72"/>
    <w:rsid w:val="00F01FD9"/>
    <w:pPr>
      <w:ind w:left="720"/>
    </w:pPr>
  </w:style>
  <w:style w:type="table" w:styleId="TableGrid">
    <w:name w:val="Table Grid"/>
    <w:basedOn w:val="TableNormal"/>
    <w:rsid w:val="009A7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5840CE-BBCD-42FE-97A9-6AA5DDF4A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2748</Words>
  <Characters>15665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IM.004 - Manual Issuing Blood-Components and Other Related Products Using the Issue-Transfusion Record</vt:lpstr>
    </vt:vector>
  </TitlesOfParts>
  <Company>HealthPro Computer Services</Company>
  <LinksUpToDate>false</LinksUpToDate>
  <CharactersWithSpaces>18377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IM.004 - Manual Issuing Blood-Components and Other Related Products Using the Issue-Transfusion Record</dc:title>
  <dc:creator>TOPO</dc:creator>
  <cp:lastModifiedBy>Mantifel, Lisa</cp:lastModifiedBy>
  <cp:revision>2</cp:revision>
  <cp:lastPrinted>2004-03-20T01:24:00Z</cp:lastPrinted>
  <dcterms:created xsi:type="dcterms:W3CDTF">2016-11-04T14:00:00Z</dcterms:created>
  <dcterms:modified xsi:type="dcterms:W3CDTF">2016-11-04T14:00:00Z</dcterms:modified>
</cp:coreProperties>
</file>