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2FB" w:rsidRDefault="007602FB" w:rsidP="007602FB">
      <w:pPr>
        <w:numPr>
          <w:ilvl w:val="0"/>
          <w:numId w:val="34"/>
        </w:numPr>
        <w:ind w:left="709" w:hanging="709"/>
        <w:rPr>
          <w:rFonts w:ascii="Arial" w:hAnsi="Arial"/>
          <w:b/>
          <w:sz w:val="28"/>
        </w:rPr>
      </w:pPr>
      <w:bookmarkStart w:id="0" w:name="_GoBack"/>
      <w:bookmarkEnd w:id="0"/>
      <w:r w:rsidRPr="007602FB">
        <w:rPr>
          <w:rFonts w:ascii="Arial" w:hAnsi="Arial"/>
          <w:b/>
          <w:sz w:val="28"/>
        </w:rPr>
        <w:t>Principle</w:t>
      </w:r>
    </w:p>
    <w:p w:rsidR="007602FB" w:rsidRDefault="007602FB" w:rsidP="007602FB">
      <w:pPr>
        <w:ind w:left="709"/>
        <w:rPr>
          <w:rFonts w:ascii="Arial" w:hAnsi="Arial"/>
        </w:rPr>
      </w:pPr>
    </w:p>
    <w:p w:rsidR="007602FB" w:rsidRDefault="007602FB" w:rsidP="007602FB">
      <w:pPr>
        <w:ind w:left="709"/>
        <w:rPr>
          <w:rFonts w:ascii="Arial" w:hAnsi="Arial"/>
        </w:rPr>
      </w:pPr>
      <w:r w:rsidRPr="007602FB">
        <w:rPr>
          <w:rFonts w:ascii="Arial" w:hAnsi="Arial"/>
        </w:rPr>
        <w:t>To ensure products that are received, issued for transfusion or shipped out of the facility are visually checked for signs of contamination and/or spoilage.</w:t>
      </w:r>
    </w:p>
    <w:p w:rsidR="007602FB" w:rsidRDefault="007602FB" w:rsidP="007602FB">
      <w:pPr>
        <w:ind w:left="709"/>
        <w:rPr>
          <w:rFonts w:ascii="Arial" w:hAnsi="Arial"/>
          <w:b/>
          <w:sz w:val="28"/>
        </w:rPr>
      </w:pPr>
    </w:p>
    <w:p w:rsidR="007602FB" w:rsidRDefault="007602FB" w:rsidP="007602FB">
      <w:pPr>
        <w:numPr>
          <w:ilvl w:val="0"/>
          <w:numId w:val="34"/>
        </w:numPr>
        <w:ind w:left="709" w:hanging="709"/>
        <w:rPr>
          <w:rFonts w:ascii="Arial" w:hAnsi="Arial"/>
          <w:b/>
          <w:sz w:val="28"/>
        </w:rPr>
      </w:pPr>
      <w:r w:rsidRPr="007602FB">
        <w:rPr>
          <w:rFonts w:ascii="Arial" w:hAnsi="Arial"/>
          <w:b/>
          <w:sz w:val="28"/>
        </w:rPr>
        <w:t>Scope and Related Policies</w:t>
      </w:r>
    </w:p>
    <w:p w:rsidR="007602FB" w:rsidRPr="007602FB" w:rsidRDefault="007602FB" w:rsidP="007602FB">
      <w:pPr>
        <w:ind w:left="1800"/>
        <w:rPr>
          <w:rFonts w:ascii="Arial" w:hAnsi="Arial"/>
          <w:b/>
        </w:rPr>
      </w:pPr>
    </w:p>
    <w:p w:rsidR="007602FB" w:rsidRDefault="007602FB" w:rsidP="007602FB">
      <w:pPr>
        <w:numPr>
          <w:ilvl w:val="1"/>
          <w:numId w:val="34"/>
        </w:numPr>
        <w:tabs>
          <w:tab w:val="left" w:pos="1418"/>
        </w:tabs>
        <w:ind w:left="1418" w:hanging="709"/>
        <w:rPr>
          <w:rFonts w:ascii="Arial" w:hAnsi="Arial"/>
          <w:b/>
        </w:rPr>
      </w:pPr>
      <w:r w:rsidRPr="007602FB">
        <w:rPr>
          <w:rFonts w:ascii="Arial" w:hAnsi="Arial"/>
        </w:rPr>
        <w:t>Blood products shall be inspected for abnormal appearance upon receipt by the transfusion service. This process shall be documented. Blood components and blood products not passing inspection shall be quarantined until appropriate disposition is deter</w:t>
      </w:r>
      <w:r>
        <w:rPr>
          <w:rFonts w:ascii="Arial" w:hAnsi="Arial"/>
        </w:rPr>
        <w:t xml:space="preserve">mined </w:t>
      </w:r>
      <w:r w:rsidRPr="007602FB">
        <w:rPr>
          <w:rFonts w:ascii="Arial" w:hAnsi="Arial"/>
        </w:rPr>
        <w:t>and the shipping facility informed.</w:t>
      </w:r>
      <w:r w:rsidRPr="007602FB">
        <w:rPr>
          <w:rFonts w:ascii="Arial" w:hAnsi="Arial"/>
          <w:vertAlign w:val="superscript"/>
        </w:rPr>
        <w:t>9.1</w:t>
      </w:r>
      <w:r w:rsidRPr="007602FB">
        <w:rPr>
          <w:rFonts w:ascii="Arial" w:hAnsi="Arial"/>
        </w:rPr>
        <w:t xml:space="preserve"> </w:t>
      </w:r>
    </w:p>
    <w:p w:rsidR="007602FB" w:rsidRDefault="007602FB" w:rsidP="007602FB">
      <w:pPr>
        <w:tabs>
          <w:tab w:val="left" w:pos="1418"/>
        </w:tabs>
        <w:ind w:left="1418"/>
        <w:rPr>
          <w:rFonts w:ascii="Arial" w:hAnsi="Arial"/>
          <w:b/>
        </w:rPr>
      </w:pPr>
    </w:p>
    <w:p w:rsidR="007602FB" w:rsidRDefault="007602FB" w:rsidP="007602FB">
      <w:pPr>
        <w:numPr>
          <w:ilvl w:val="1"/>
          <w:numId w:val="34"/>
        </w:numPr>
        <w:tabs>
          <w:tab w:val="left" w:pos="1418"/>
        </w:tabs>
        <w:ind w:left="1418" w:hanging="709"/>
        <w:rPr>
          <w:rFonts w:ascii="Arial" w:hAnsi="Arial"/>
          <w:b/>
        </w:rPr>
      </w:pPr>
      <w:r w:rsidRPr="007602FB">
        <w:rPr>
          <w:rFonts w:ascii="Arial" w:hAnsi="Arial"/>
        </w:rPr>
        <w:t>All blood components and blood products shall be inspected for abnormal appearance immediately before issue and the visual i</w:t>
      </w:r>
      <w:r>
        <w:rPr>
          <w:rFonts w:ascii="Arial" w:hAnsi="Arial"/>
        </w:rPr>
        <w:t xml:space="preserve">nspection shall be documented. </w:t>
      </w:r>
      <w:r w:rsidRPr="007602FB">
        <w:rPr>
          <w:rFonts w:ascii="Arial" w:hAnsi="Arial"/>
        </w:rPr>
        <w:t>If an obvious abnormality is detected, the unit must not be issued and the blood supplier shall be notified regarding the fi</w:t>
      </w:r>
      <w:r>
        <w:rPr>
          <w:rFonts w:ascii="Arial" w:hAnsi="Arial"/>
        </w:rPr>
        <w:t>nal disposition of the product.</w:t>
      </w:r>
      <w:r w:rsidRPr="007602FB">
        <w:rPr>
          <w:rFonts w:ascii="Arial" w:hAnsi="Arial"/>
        </w:rPr>
        <w:t xml:space="preserve"> Any such notification must be documented.</w:t>
      </w:r>
      <w:r w:rsidRPr="007602FB">
        <w:rPr>
          <w:rFonts w:ascii="Arial" w:hAnsi="Arial"/>
          <w:vertAlign w:val="superscript"/>
        </w:rPr>
        <w:t>9.1</w:t>
      </w:r>
    </w:p>
    <w:p w:rsidR="007602FB" w:rsidRDefault="007602FB" w:rsidP="007602FB">
      <w:pPr>
        <w:pStyle w:val="ListParagraph"/>
        <w:rPr>
          <w:rFonts w:ascii="Arial" w:hAnsi="Arial"/>
        </w:rPr>
      </w:pPr>
    </w:p>
    <w:p w:rsidR="000C3A67" w:rsidRDefault="007602FB" w:rsidP="007602FB">
      <w:pPr>
        <w:numPr>
          <w:ilvl w:val="1"/>
          <w:numId w:val="34"/>
        </w:numPr>
        <w:tabs>
          <w:tab w:val="left" w:pos="1418"/>
        </w:tabs>
        <w:ind w:left="1418" w:hanging="709"/>
        <w:rPr>
          <w:rFonts w:ascii="Arial" w:hAnsi="Arial"/>
          <w:b/>
        </w:rPr>
      </w:pPr>
      <w:r w:rsidRPr="007602FB">
        <w:rPr>
          <w:rFonts w:ascii="Arial" w:hAnsi="Arial"/>
        </w:rPr>
        <w:t>All blood components and blood products shall be inspected for abnormal appearance immediately before packing for transport.  This inspection shall be documented. Components or products with obvious abnormalities shall not be shipped for transfusion.</w:t>
      </w:r>
      <w:r w:rsidRPr="000C3A67">
        <w:rPr>
          <w:rFonts w:ascii="Arial" w:hAnsi="Arial"/>
          <w:vertAlign w:val="superscript"/>
        </w:rPr>
        <w:t>9.1</w:t>
      </w:r>
    </w:p>
    <w:p w:rsidR="000C3A67" w:rsidRDefault="000C3A67" w:rsidP="000C3A67">
      <w:pPr>
        <w:pStyle w:val="ListParagraph"/>
        <w:rPr>
          <w:rFonts w:ascii="Arial" w:hAnsi="Arial"/>
        </w:rPr>
      </w:pPr>
    </w:p>
    <w:p w:rsidR="000C3A67" w:rsidRDefault="007602FB" w:rsidP="007602FB">
      <w:pPr>
        <w:numPr>
          <w:ilvl w:val="1"/>
          <w:numId w:val="34"/>
        </w:numPr>
        <w:tabs>
          <w:tab w:val="left" w:pos="1418"/>
        </w:tabs>
        <w:ind w:left="1418" w:hanging="709"/>
        <w:rPr>
          <w:rFonts w:ascii="Arial" w:hAnsi="Arial"/>
          <w:b/>
        </w:rPr>
      </w:pPr>
      <w:r w:rsidRPr="000C3A67">
        <w:rPr>
          <w:rFonts w:ascii="Arial" w:hAnsi="Arial"/>
        </w:rPr>
        <w:t>Products modified in an “open system” in the hospital TS must have the expiry time recorded on/attached to, the product container at the time of preparation.</w:t>
      </w:r>
    </w:p>
    <w:p w:rsidR="000C3A67" w:rsidRDefault="000C3A67" w:rsidP="000C3A67">
      <w:pPr>
        <w:pStyle w:val="ListParagraph"/>
        <w:rPr>
          <w:rFonts w:ascii="Arial" w:hAnsi="Arial"/>
        </w:rPr>
      </w:pPr>
    </w:p>
    <w:p w:rsidR="000C3A67" w:rsidRDefault="007602FB" w:rsidP="007602FB">
      <w:pPr>
        <w:numPr>
          <w:ilvl w:val="1"/>
          <w:numId w:val="34"/>
        </w:numPr>
        <w:tabs>
          <w:tab w:val="left" w:pos="1418"/>
        </w:tabs>
        <w:ind w:left="1418" w:hanging="709"/>
        <w:rPr>
          <w:rFonts w:ascii="Arial" w:hAnsi="Arial"/>
          <w:b/>
        </w:rPr>
      </w:pPr>
      <w:r w:rsidRPr="000C3A67">
        <w:rPr>
          <w:rFonts w:ascii="Arial" w:hAnsi="Arial"/>
        </w:rPr>
        <w:t>If a product is identified that appears abnormal a search should be made of the inventory for any other product prepared from that donor unit. The product must be quarantined until appropriate disposition is determined.</w:t>
      </w:r>
    </w:p>
    <w:p w:rsidR="000C3A67" w:rsidRDefault="000C3A67" w:rsidP="000C3A67">
      <w:pPr>
        <w:pStyle w:val="ListParagraph"/>
        <w:rPr>
          <w:rFonts w:ascii="Arial" w:hAnsi="Arial"/>
          <w:sz w:val="28"/>
        </w:rPr>
      </w:pPr>
    </w:p>
    <w:p w:rsidR="000C3A67" w:rsidRDefault="007602FB" w:rsidP="000C3A67">
      <w:pPr>
        <w:numPr>
          <w:ilvl w:val="0"/>
          <w:numId w:val="34"/>
        </w:numPr>
        <w:tabs>
          <w:tab w:val="left" w:pos="709"/>
        </w:tabs>
        <w:ind w:left="709" w:hanging="709"/>
        <w:rPr>
          <w:rFonts w:ascii="Arial" w:hAnsi="Arial"/>
          <w:b/>
        </w:rPr>
      </w:pPr>
      <w:r w:rsidRPr="000C3A67">
        <w:rPr>
          <w:rFonts w:ascii="Arial" w:hAnsi="Arial"/>
          <w:b/>
          <w:sz w:val="28"/>
        </w:rPr>
        <w:t>Specimens – N/A</w:t>
      </w:r>
    </w:p>
    <w:p w:rsidR="000C3A67" w:rsidRDefault="000C3A67" w:rsidP="000C3A67">
      <w:pPr>
        <w:tabs>
          <w:tab w:val="left" w:pos="709"/>
        </w:tabs>
        <w:ind w:left="709"/>
        <w:rPr>
          <w:rFonts w:ascii="Arial" w:hAnsi="Arial"/>
          <w:b/>
        </w:rPr>
      </w:pPr>
    </w:p>
    <w:p w:rsidR="000C3A67" w:rsidRDefault="000C3A67" w:rsidP="000C3A67">
      <w:pPr>
        <w:numPr>
          <w:ilvl w:val="0"/>
          <w:numId w:val="34"/>
        </w:numPr>
        <w:tabs>
          <w:tab w:val="left" w:pos="709"/>
        </w:tabs>
        <w:ind w:left="709" w:hanging="709"/>
        <w:rPr>
          <w:rFonts w:ascii="Arial" w:hAnsi="Arial"/>
          <w:b/>
        </w:rPr>
      </w:pPr>
      <w:r w:rsidRPr="000C3A67">
        <w:rPr>
          <w:rFonts w:ascii="Arial" w:hAnsi="Arial"/>
          <w:b/>
          <w:sz w:val="28"/>
        </w:rPr>
        <w:t>Materials</w:t>
      </w:r>
    </w:p>
    <w:p w:rsidR="000C3A67" w:rsidRDefault="000C3A67" w:rsidP="000C3A67">
      <w:pPr>
        <w:pStyle w:val="ListParagraph"/>
        <w:rPr>
          <w:rFonts w:ascii="Arial" w:hAnsi="Arial"/>
        </w:rPr>
      </w:pPr>
    </w:p>
    <w:p w:rsidR="000C3A67" w:rsidRPr="000C3A67" w:rsidRDefault="000C3A67" w:rsidP="000C3A67">
      <w:pPr>
        <w:tabs>
          <w:tab w:val="left" w:pos="709"/>
        </w:tabs>
        <w:ind w:left="709"/>
        <w:rPr>
          <w:rFonts w:ascii="Arial" w:hAnsi="Arial"/>
          <w:b/>
        </w:rPr>
      </w:pPr>
      <w:r w:rsidRPr="000C3A67">
        <w:rPr>
          <w:rFonts w:ascii="Arial" w:hAnsi="Arial"/>
          <w:b/>
        </w:rPr>
        <w:t>Supplies</w:t>
      </w:r>
      <w:r>
        <w:rPr>
          <w:rFonts w:ascii="Arial" w:hAnsi="Arial"/>
          <w:b/>
        </w:rPr>
        <w:t>:</w:t>
      </w:r>
      <w:r>
        <w:rPr>
          <w:rFonts w:ascii="Arial" w:hAnsi="Arial"/>
          <w:b/>
        </w:rPr>
        <w:tab/>
      </w:r>
      <w:r>
        <w:rPr>
          <w:rFonts w:ascii="Arial" w:hAnsi="Arial"/>
          <w:b/>
        </w:rPr>
        <w:tab/>
      </w:r>
      <w:r w:rsidRPr="000C3A67">
        <w:rPr>
          <w:rFonts w:ascii="Arial" w:hAnsi="Arial"/>
        </w:rPr>
        <w:t>Blood products to be inspected</w:t>
      </w:r>
    </w:p>
    <w:p w:rsidR="000C3A67" w:rsidRPr="000C3A67" w:rsidRDefault="000C3A67" w:rsidP="000C3A67">
      <w:pPr>
        <w:ind w:left="2160" w:firstLine="720"/>
        <w:rPr>
          <w:rFonts w:ascii="Arial" w:hAnsi="Arial"/>
        </w:rPr>
      </w:pPr>
      <w:r w:rsidRPr="000C3A67">
        <w:rPr>
          <w:rFonts w:ascii="Arial" w:hAnsi="Arial"/>
        </w:rPr>
        <w:t xml:space="preserve">CBS Hospital Return Voucher </w:t>
      </w:r>
      <w:r w:rsidRPr="000C3A67">
        <w:rPr>
          <w:rFonts w:ascii="Arial" w:hAnsi="Arial"/>
        </w:rPr>
        <w:cr/>
      </w:r>
      <w:r w:rsidRPr="000C3A67">
        <w:rPr>
          <w:rFonts w:ascii="Arial" w:hAnsi="Arial"/>
        </w:rPr>
        <w:tab/>
      </w:r>
    </w:p>
    <w:p w:rsidR="000C3A67" w:rsidRDefault="000C3A67" w:rsidP="000C3A67">
      <w:pPr>
        <w:numPr>
          <w:ilvl w:val="0"/>
          <w:numId w:val="34"/>
        </w:numPr>
        <w:ind w:left="709" w:hanging="709"/>
        <w:rPr>
          <w:rFonts w:ascii="Arial" w:hAnsi="Arial"/>
          <w:b/>
          <w:sz w:val="28"/>
        </w:rPr>
      </w:pPr>
      <w:r w:rsidRPr="000C3A67">
        <w:rPr>
          <w:rFonts w:ascii="Arial" w:hAnsi="Arial"/>
          <w:b/>
          <w:sz w:val="28"/>
        </w:rPr>
        <w:t>Quality Control</w:t>
      </w:r>
    </w:p>
    <w:p w:rsidR="000C3A67" w:rsidRDefault="000C3A67" w:rsidP="000C3A67">
      <w:pPr>
        <w:ind w:left="1800"/>
        <w:rPr>
          <w:rFonts w:ascii="Arial" w:hAnsi="Arial"/>
          <w:b/>
          <w:sz w:val="28"/>
        </w:rPr>
      </w:pPr>
    </w:p>
    <w:p w:rsidR="000C3A67" w:rsidRPr="000C3A67" w:rsidRDefault="000C3A67" w:rsidP="000C3A67">
      <w:pPr>
        <w:numPr>
          <w:ilvl w:val="1"/>
          <w:numId w:val="34"/>
        </w:numPr>
        <w:ind w:left="1418" w:hanging="709"/>
        <w:rPr>
          <w:rFonts w:ascii="Arial" w:hAnsi="Arial"/>
          <w:b/>
          <w:sz w:val="28"/>
        </w:rPr>
      </w:pPr>
      <w:r w:rsidRPr="000C3A67">
        <w:rPr>
          <w:rFonts w:ascii="Arial" w:hAnsi="Arial"/>
        </w:rPr>
        <w:t>The blood component or plasma protein product containers must be visually inspected to ensure that the seals and ports have not been broken.</w:t>
      </w:r>
    </w:p>
    <w:p w:rsidR="000C3A67" w:rsidRPr="000C3A67" w:rsidRDefault="000C3A67" w:rsidP="000C3A67">
      <w:pPr>
        <w:ind w:left="1418"/>
        <w:rPr>
          <w:rFonts w:ascii="Arial" w:hAnsi="Arial"/>
          <w:b/>
          <w:sz w:val="28"/>
        </w:rPr>
      </w:pPr>
    </w:p>
    <w:p w:rsidR="000C3A67" w:rsidRDefault="000C3A67" w:rsidP="000C3A67">
      <w:pPr>
        <w:numPr>
          <w:ilvl w:val="1"/>
          <w:numId w:val="34"/>
        </w:numPr>
        <w:ind w:left="1418" w:hanging="709"/>
        <w:rPr>
          <w:rFonts w:ascii="Arial" w:hAnsi="Arial"/>
          <w:b/>
          <w:sz w:val="28"/>
        </w:rPr>
      </w:pPr>
      <w:r w:rsidRPr="000C3A67">
        <w:rPr>
          <w:rFonts w:ascii="Arial" w:hAnsi="Arial"/>
        </w:rPr>
        <w:t>The blood component or plasma protein products that do not pass visual inspection criteria must be discarded.</w:t>
      </w:r>
    </w:p>
    <w:p w:rsidR="000C3A67" w:rsidRDefault="000C3A67" w:rsidP="000C3A67">
      <w:pPr>
        <w:pStyle w:val="ListParagraph"/>
        <w:rPr>
          <w:rFonts w:ascii="Arial" w:hAnsi="Arial"/>
        </w:rPr>
      </w:pPr>
    </w:p>
    <w:p w:rsidR="000C3A67" w:rsidRPr="000C3A67" w:rsidRDefault="000C3A67" w:rsidP="000C3A67">
      <w:pPr>
        <w:numPr>
          <w:ilvl w:val="1"/>
          <w:numId w:val="34"/>
        </w:numPr>
        <w:ind w:left="1418" w:hanging="709"/>
        <w:rPr>
          <w:rFonts w:ascii="Arial" w:hAnsi="Arial"/>
          <w:b/>
          <w:sz w:val="28"/>
        </w:rPr>
      </w:pPr>
      <w:r w:rsidRPr="000C3A67">
        <w:rPr>
          <w:rFonts w:ascii="Arial" w:hAnsi="Arial"/>
        </w:rPr>
        <w:t>Inspection of the blood component or plasma protein product should be performed at the following times and be documented on the appropriate form or in the LIS TM module:</w:t>
      </w:r>
    </w:p>
    <w:p w:rsidR="000C3A67" w:rsidRPr="000C3A67" w:rsidRDefault="000C3A67" w:rsidP="000C3A67">
      <w:pPr>
        <w:rPr>
          <w:rFonts w:ascii="Arial" w:hAnsi="Arial"/>
        </w:rPr>
      </w:pPr>
    </w:p>
    <w:p w:rsidR="000C3A67" w:rsidRPr="000C3A67" w:rsidRDefault="000C3A67" w:rsidP="000C3A67">
      <w:pPr>
        <w:numPr>
          <w:ilvl w:val="2"/>
          <w:numId w:val="36"/>
        </w:numPr>
        <w:rPr>
          <w:rFonts w:ascii="Arial" w:hAnsi="Arial"/>
        </w:rPr>
      </w:pPr>
      <w:r w:rsidRPr="000C3A67">
        <w:rPr>
          <w:rFonts w:ascii="Arial" w:hAnsi="Arial"/>
        </w:rPr>
        <w:t>On receipt from the blood supplier or other facility</w:t>
      </w:r>
    </w:p>
    <w:p w:rsidR="000C3A67" w:rsidRPr="000C3A67" w:rsidRDefault="000C3A67" w:rsidP="000C3A67">
      <w:pPr>
        <w:rPr>
          <w:rFonts w:ascii="Arial" w:hAnsi="Arial"/>
        </w:rPr>
      </w:pPr>
    </w:p>
    <w:p w:rsidR="000C3A67" w:rsidRPr="000C3A67" w:rsidRDefault="000C3A67" w:rsidP="000C3A67">
      <w:pPr>
        <w:numPr>
          <w:ilvl w:val="2"/>
          <w:numId w:val="36"/>
        </w:numPr>
        <w:rPr>
          <w:rFonts w:ascii="Arial" w:hAnsi="Arial"/>
        </w:rPr>
      </w:pPr>
      <w:r w:rsidRPr="000C3A67">
        <w:rPr>
          <w:rFonts w:ascii="Arial" w:hAnsi="Arial"/>
        </w:rPr>
        <w:t>Before the product is issued for transfusion</w:t>
      </w:r>
    </w:p>
    <w:p w:rsidR="000C3A67" w:rsidRPr="000C3A67" w:rsidRDefault="000C3A67" w:rsidP="000C3A67">
      <w:pPr>
        <w:rPr>
          <w:rFonts w:ascii="Arial" w:hAnsi="Arial"/>
        </w:rPr>
      </w:pPr>
    </w:p>
    <w:p w:rsidR="000C3A67" w:rsidRPr="000C3A67" w:rsidRDefault="000C3A67" w:rsidP="000C3A67">
      <w:pPr>
        <w:numPr>
          <w:ilvl w:val="2"/>
          <w:numId w:val="36"/>
        </w:numPr>
        <w:rPr>
          <w:rFonts w:ascii="Arial" w:hAnsi="Arial"/>
        </w:rPr>
      </w:pPr>
      <w:r w:rsidRPr="000C3A67">
        <w:rPr>
          <w:rFonts w:ascii="Arial" w:hAnsi="Arial"/>
        </w:rPr>
        <w:t>Before the product is shipped to another facility</w:t>
      </w:r>
    </w:p>
    <w:p w:rsidR="000C3A67" w:rsidRPr="000C3A67" w:rsidRDefault="000C3A67" w:rsidP="000C3A67">
      <w:pPr>
        <w:rPr>
          <w:rFonts w:ascii="Arial" w:hAnsi="Arial"/>
        </w:rPr>
      </w:pPr>
    </w:p>
    <w:p w:rsidR="000C3A67" w:rsidRDefault="000C3A67" w:rsidP="000C3A67">
      <w:pPr>
        <w:numPr>
          <w:ilvl w:val="2"/>
          <w:numId w:val="36"/>
        </w:numPr>
        <w:rPr>
          <w:rFonts w:ascii="Arial" w:hAnsi="Arial"/>
        </w:rPr>
      </w:pPr>
      <w:r w:rsidRPr="000C3A67">
        <w:rPr>
          <w:rFonts w:ascii="Arial" w:hAnsi="Arial"/>
        </w:rPr>
        <w:t>When the product is returned from another location within the hospital</w:t>
      </w:r>
    </w:p>
    <w:p w:rsidR="000C3A67" w:rsidRDefault="000C3A67" w:rsidP="000C3A67">
      <w:pPr>
        <w:rPr>
          <w:rFonts w:ascii="Arial" w:hAnsi="Arial"/>
        </w:rPr>
      </w:pPr>
    </w:p>
    <w:p w:rsidR="000C3A67" w:rsidRDefault="000C3A67" w:rsidP="000C3A67">
      <w:pPr>
        <w:numPr>
          <w:ilvl w:val="0"/>
          <w:numId w:val="34"/>
        </w:numPr>
        <w:ind w:left="709" w:hanging="709"/>
        <w:rPr>
          <w:rFonts w:ascii="Arial" w:hAnsi="Arial"/>
          <w:b/>
          <w:sz w:val="28"/>
        </w:rPr>
      </w:pPr>
      <w:r w:rsidRPr="000C3A67">
        <w:rPr>
          <w:rFonts w:ascii="Arial" w:hAnsi="Arial"/>
          <w:b/>
          <w:sz w:val="28"/>
        </w:rPr>
        <w:t>Procedure</w:t>
      </w:r>
    </w:p>
    <w:p w:rsidR="000C3A67" w:rsidRDefault="000C3A67" w:rsidP="000C3A67">
      <w:pPr>
        <w:ind w:left="1800"/>
        <w:rPr>
          <w:rFonts w:ascii="Arial" w:hAnsi="Arial"/>
          <w:b/>
          <w:sz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54"/>
      </w:tblGrid>
      <w:tr w:rsidR="00A445B3" w:rsidRPr="00B91E96" w:rsidTr="00B91E96">
        <w:trPr>
          <w:trHeight w:val="579"/>
        </w:trPr>
        <w:tc>
          <w:tcPr>
            <w:tcW w:w="4111" w:type="dxa"/>
            <w:vMerge w:val="restart"/>
            <w:shd w:val="clear" w:color="auto" w:fill="auto"/>
          </w:tcPr>
          <w:p w:rsidR="00A445B3" w:rsidRPr="00B91E96" w:rsidRDefault="00A445B3" w:rsidP="00B91E96">
            <w:pPr>
              <w:numPr>
                <w:ilvl w:val="1"/>
                <w:numId w:val="34"/>
              </w:numPr>
              <w:ind w:left="743" w:hanging="709"/>
              <w:rPr>
                <w:rFonts w:ascii="Arial" w:hAnsi="Arial"/>
                <w:b/>
                <w:sz w:val="28"/>
              </w:rPr>
            </w:pPr>
            <w:r w:rsidRPr="00B91E96">
              <w:rPr>
                <w:rFonts w:ascii="Arial" w:hAnsi="Arial"/>
              </w:rPr>
              <w:t>Determine if the product is in date.</w:t>
            </w:r>
          </w:p>
        </w:tc>
        <w:tc>
          <w:tcPr>
            <w:tcW w:w="5954" w:type="dxa"/>
            <w:shd w:val="clear" w:color="auto" w:fill="auto"/>
          </w:tcPr>
          <w:p w:rsidR="00A445B3" w:rsidRPr="00B91E96" w:rsidRDefault="00A445B3" w:rsidP="00B91E96">
            <w:pPr>
              <w:numPr>
                <w:ilvl w:val="2"/>
                <w:numId w:val="34"/>
              </w:numPr>
              <w:tabs>
                <w:tab w:val="left" w:pos="885"/>
              </w:tabs>
              <w:ind w:left="885" w:hanging="851"/>
              <w:rPr>
                <w:rFonts w:ascii="Arial" w:hAnsi="Arial"/>
                <w:b/>
                <w:sz w:val="28"/>
              </w:rPr>
            </w:pPr>
            <w:r w:rsidRPr="00B91E96">
              <w:rPr>
                <w:rFonts w:ascii="Arial" w:hAnsi="Arial"/>
              </w:rPr>
              <w:t>Verify against the expiry date on the product label</w:t>
            </w:r>
          </w:p>
        </w:tc>
      </w:tr>
      <w:tr w:rsidR="00A445B3" w:rsidRPr="00B91E96" w:rsidTr="00B91E96">
        <w:trPr>
          <w:trHeight w:val="1437"/>
        </w:trPr>
        <w:tc>
          <w:tcPr>
            <w:tcW w:w="4111" w:type="dxa"/>
            <w:vMerge/>
            <w:shd w:val="clear" w:color="auto" w:fill="auto"/>
          </w:tcPr>
          <w:p w:rsidR="00A445B3" w:rsidRPr="00B91E96" w:rsidRDefault="00A445B3" w:rsidP="00B91E96">
            <w:pPr>
              <w:numPr>
                <w:ilvl w:val="1"/>
                <w:numId w:val="34"/>
              </w:numPr>
              <w:ind w:left="743" w:hanging="709"/>
              <w:rPr>
                <w:rFonts w:ascii="Arial" w:hAnsi="Arial"/>
              </w:rPr>
            </w:pPr>
          </w:p>
        </w:tc>
        <w:tc>
          <w:tcPr>
            <w:tcW w:w="5954" w:type="dxa"/>
            <w:shd w:val="clear" w:color="auto" w:fill="auto"/>
          </w:tcPr>
          <w:p w:rsidR="00A445B3" w:rsidRPr="00B91E96" w:rsidRDefault="00A445B3" w:rsidP="00B91E96">
            <w:pPr>
              <w:numPr>
                <w:ilvl w:val="2"/>
                <w:numId w:val="34"/>
              </w:numPr>
              <w:tabs>
                <w:tab w:val="left" w:pos="885"/>
              </w:tabs>
              <w:ind w:left="885" w:hanging="851"/>
              <w:rPr>
                <w:rFonts w:ascii="Arial" w:hAnsi="Arial"/>
              </w:rPr>
            </w:pPr>
            <w:r w:rsidRPr="00B91E96">
              <w:rPr>
                <w:rFonts w:ascii="Arial" w:hAnsi="Arial"/>
              </w:rPr>
              <w:t>Discard any outdated products. See IM.005 – Final Disposition of Blood Components and Plasma Protein Products Not Suitable for Transfusion – Manual Procedure.</w:t>
            </w:r>
          </w:p>
        </w:tc>
      </w:tr>
      <w:tr w:rsidR="00A445B3" w:rsidRPr="00B91E96" w:rsidTr="00B91E96">
        <w:tc>
          <w:tcPr>
            <w:tcW w:w="4111" w:type="dxa"/>
            <w:shd w:val="clear" w:color="auto" w:fill="auto"/>
          </w:tcPr>
          <w:p w:rsidR="00A445B3" w:rsidRPr="00B91E96" w:rsidRDefault="00A445B3" w:rsidP="00B91E96">
            <w:pPr>
              <w:numPr>
                <w:ilvl w:val="1"/>
                <w:numId w:val="34"/>
              </w:numPr>
              <w:ind w:left="743" w:hanging="709"/>
              <w:rPr>
                <w:rFonts w:ascii="Arial" w:hAnsi="Arial"/>
                <w:b/>
                <w:sz w:val="28"/>
              </w:rPr>
            </w:pPr>
            <w:r w:rsidRPr="00B91E96">
              <w:rPr>
                <w:rFonts w:ascii="Arial" w:hAnsi="Arial"/>
              </w:rPr>
              <w:t xml:space="preserve">Determine whether the product has been modified in the hospital (pooled, modified, divided,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435"/>
            </w:tblGrid>
            <w:tr w:rsidR="00A445B3" w:rsidRPr="00B91E96" w:rsidTr="00B91E96">
              <w:tc>
                <w:tcPr>
                  <w:tcW w:w="0" w:type="auto"/>
                  <w:shd w:val="clear" w:color="auto" w:fill="BFBFBF"/>
                </w:tcPr>
                <w:p w:rsidR="00A445B3" w:rsidRPr="00B91E96" w:rsidRDefault="00A445B3" w:rsidP="00A445B3">
                  <w:pPr>
                    <w:rPr>
                      <w:rFonts w:ascii="Arial" w:hAnsi="Arial"/>
                      <w:i/>
                    </w:rPr>
                  </w:pPr>
                  <w:r w:rsidRPr="00B91E96">
                    <w:rPr>
                      <w:rFonts w:ascii="Arial" w:hAnsi="Arial"/>
                      <w:i/>
                    </w:rPr>
                    <w:lastRenderedPageBreak/>
                    <w:t>If</w:t>
                  </w:r>
                </w:p>
              </w:tc>
              <w:tc>
                <w:tcPr>
                  <w:tcW w:w="0" w:type="auto"/>
                  <w:shd w:val="clear" w:color="auto" w:fill="BFBFBF"/>
                </w:tcPr>
                <w:p w:rsidR="00A445B3" w:rsidRPr="00B91E96" w:rsidRDefault="00A445B3" w:rsidP="00A445B3">
                  <w:pPr>
                    <w:rPr>
                      <w:rFonts w:ascii="Arial" w:hAnsi="Arial"/>
                      <w:i/>
                    </w:rPr>
                  </w:pPr>
                  <w:r w:rsidRPr="00B91E96">
                    <w:rPr>
                      <w:rFonts w:ascii="Arial" w:hAnsi="Arial"/>
                      <w:i/>
                    </w:rPr>
                    <w:t>Then</w:t>
                  </w:r>
                </w:p>
              </w:tc>
            </w:tr>
            <w:tr w:rsidR="00A445B3" w:rsidRPr="00B91E96" w:rsidTr="00B91E96">
              <w:tc>
                <w:tcPr>
                  <w:tcW w:w="0" w:type="auto"/>
                  <w:shd w:val="clear" w:color="auto" w:fill="auto"/>
                </w:tcPr>
                <w:p w:rsidR="00A445B3" w:rsidRPr="00B91E96" w:rsidRDefault="00A445B3" w:rsidP="00A445B3">
                  <w:pPr>
                    <w:rPr>
                      <w:rFonts w:ascii="Arial" w:hAnsi="Arial"/>
                    </w:rPr>
                  </w:pPr>
                  <w:r w:rsidRPr="00B91E96">
                    <w:rPr>
                      <w:rFonts w:ascii="Arial" w:hAnsi="Arial"/>
                    </w:rPr>
                    <w:t>The product was modified</w:t>
                  </w:r>
                </w:p>
              </w:tc>
              <w:tc>
                <w:tcPr>
                  <w:tcW w:w="0" w:type="auto"/>
                  <w:shd w:val="clear" w:color="auto" w:fill="auto"/>
                </w:tcPr>
                <w:p w:rsidR="00A445B3" w:rsidRPr="00B91E96" w:rsidRDefault="00A445B3" w:rsidP="00A445B3">
                  <w:pPr>
                    <w:rPr>
                      <w:rFonts w:ascii="Arial" w:hAnsi="Arial"/>
                    </w:rPr>
                  </w:pPr>
                  <w:r w:rsidRPr="00B91E96">
                    <w:rPr>
                      <w:rFonts w:ascii="Arial" w:hAnsi="Arial"/>
                    </w:rPr>
                    <w:t>a new expiry date and time label must be attached to the product container</w:t>
                  </w:r>
                </w:p>
              </w:tc>
            </w:tr>
          </w:tbl>
          <w:p w:rsidR="00A445B3" w:rsidRPr="00B91E96" w:rsidRDefault="00A445B3" w:rsidP="00B91E96">
            <w:pPr>
              <w:ind w:left="743"/>
              <w:rPr>
                <w:rFonts w:ascii="Arial" w:hAnsi="Arial"/>
                <w:b/>
                <w:sz w:val="28"/>
              </w:rPr>
            </w:pPr>
          </w:p>
        </w:tc>
        <w:tc>
          <w:tcPr>
            <w:tcW w:w="5954" w:type="dxa"/>
            <w:shd w:val="clear" w:color="auto" w:fill="auto"/>
          </w:tcPr>
          <w:p w:rsidR="00A25817" w:rsidRPr="00B91E96" w:rsidRDefault="00A445B3" w:rsidP="00B91E96">
            <w:pPr>
              <w:numPr>
                <w:ilvl w:val="2"/>
                <w:numId w:val="34"/>
              </w:numPr>
              <w:ind w:left="744"/>
              <w:rPr>
                <w:rFonts w:ascii="Arial" w:hAnsi="Arial"/>
                <w:b/>
                <w:sz w:val="28"/>
              </w:rPr>
            </w:pPr>
            <w:r w:rsidRPr="00B91E96">
              <w:rPr>
                <w:rFonts w:ascii="Arial" w:hAnsi="Arial"/>
              </w:rPr>
              <w:lastRenderedPageBreak/>
              <w:t xml:space="preserve">If there is no expiry label on the product, determine if an expiry label was required by checking with the technologist who performed the component preparation. </w:t>
            </w:r>
          </w:p>
          <w:p w:rsidR="00A445B3" w:rsidRPr="00B91E96" w:rsidRDefault="00A445B3" w:rsidP="00B91E96">
            <w:pPr>
              <w:ind w:left="744"/>
              <w:rPr>
                <w:rFonts w:ascii="Arial" w:hAnsi="Arial"/>
                <w:b/>
                <w:sz w:val="28"/>
              </w:rPr>
            </w:pPr>
            <w:r w:rsidRPr="00B91E96">
              <w:rPr>
                <w:rFonts w:ascii="Arial" w:hAnsi="Arial"/>
              </w:rPr>
              <w:lastRenderedPageBreak/>
              <w:t>See Procedural Notes 8.2.</w:t>
            </w:r>
          </w:p>
          <w:p w:rsidR="00A445B3" w:rsidRPr="00B91E96" w:rsidRDefault="00A445B3" w:rsidP="00A445B3">
            <w:pPr>
              <w:rPr>
                <w:rFonts w:ascii="Arial" w:hAnsi="Arial"/>
                <w:b/>
                <w:sz w:val="28"/>
              </w:rPr>
            </w:pPr>
          </w:p>
        </w:tc>
      </w:tr>
      <w:tr w:rsidR="00005C90" w:rsidRPr="00B91E96" w:rsidTr="00B032C6">
        <w:trPr>
          <w:trHeight w:val="3750"/>
        </w:trPr>
        <w:tc>
          <w:tcPr>
            <w:tcW w:w="4111" w:type="dxa"/>
            <w:vMerge w:val="restart"/>
            <w:shd w:val="clear" w:color="auto" w:fill="auto"/>
          </w:tcPr>
          <w:p w:rsidR="00005C90" w:rsidRPr="00B91E96" w:rsidRDefault="00005C90" w:rsidP="00B91E96">
            <w:pPr>
              <w:numPr>
                <w:ilvl w:val="1"/>
                <w:numId w:val="34"/>
              </w:numPr>
              <w:ind w:left="743" w:hanging="743"/>
              <w:rPr>
                <w:rFonts w:ascii="Arial" w:hAnsi="Arial"/>
                <w:b/>
                <w:sz w:val="28"/>
              </w:rPr>
            </w:pPr>
            <w:r w:rsidRPr="00B91E96">
              <w:rPr>
                <w:rFonts w:ascii="Arial" w:hAnsi="Arial"/>
              </w:rPr>
              <w:lastRenderedPageBreak/>
              <w:t>Visually inspect the blood component. See Figure 1, page 8.</w:t>
            </w:r>
          </w:p>
        </w:tc>
        <w:tc>
          <w:tcPr>
            <w:tcW w:w="5954" w:type="dxa"/>
            <w:shd w:val="clear" w:color="auto" w:fill="auto"/>
          </w:tcPr>
          <w:p w:rsidR="00005C90" w:rsidRPr="00B91E96" w:rsidRDefault="00005C90" w:rsidP="00B91E96">
            <w:pPr>
              <w:numPr>
                <w:ilvl w:val="2"/>
                <w:numId w:val="34"/>
              </w:numPr>
              <w:ind w:left="743"/>
              <w:rPr>
                <w:rFonts w:ascii="Arial" w:hAnsi="Arial"/>
              </w:rPr>
            </w:pPr>
            <w:r w:rsidRPr="00B91E96">
              <w:rPr>
                <w:rFonts w:ascii="Arial" w:hAnsi="Arial"/>
              </w:rPr>
              <w:t>Red Blood Cells - Inspect the unit for the following abnormalities:</w:t>
            </w:r>
          </w:p>
          <w:p w:rsidR="00005C90" w:rsidRPr="00B91E96" w:rsidRDefault="00005C90" w:rsidP="00B91E96">
            <w:pPr>
              <w:ind w:left="1210"/>
              <w:rPr>
                <w:rFonts w:ascii="Arial" w:hAnsi="Arial"/>
              </w:rPr>
            </w:pPr>
          </w:p>
          <w:p w:rsidR="00005C90" w:rsidRPr="00B91E96" w:rsidRDefault="00005C90" w:rsidP="00B91E96">
            <w:pPr>
              <w:numPr>
                <w:ilvl w:val="3"/>
                <w:numId w:val="34"/>
              </w:numPr>
              <w:ind w:left="1877" w:hanging="851"/>
              <w:rPr>
                <w:rFonts w:ascii="Arial" w:hAnsi="Arial"/>
              </w:rPr>
            </w:pPr>
            <w:r w:rsidRPr="00B91E96">
              <w:rPr>
                <w:rFonts w:ascii="Arial" w:hAnsi="Arial"/>
              </w:rPr>
              <w:t>Port(s) are open or port covers are not intact. Port covers should be intact and not have blood or plasma in them.  Components that have been modified must have at least one original port with cover intact.</w:t>
            </w:r>
          </w:p>
          <w:p w:rsidR="00005C90" w:rsidRPr="00B91E96" w:rsidRDefault="00005C90" w:rsidP="00B91E96">
            <w:pPr>
              <w:ind w:left="1877"/>
              <w:rPr>
                <w:rFonts w:ascii="Arial" w:hAnsi="Arial"/>
              </w:rPr>
            </w:pPr>
          </w:p>
          <w:p w:rsidR="00005C90" w:rsidRPr="00B032C6" w:rsidRDefault="00005C90" w:rsidP="00B91E96">
            <w:pPr>
              <w:numPr>
                <w:ilvl w:val="3"/>
                <w:numId w:val="34"/>
              </w:numPr>
              <w:ind w:left="1877" w:hanging="851"/>
              <w:rPr>
                <w:rFonts w:ascii="Arial" w:hAnsi="Arial"/>
              </w:rPr>
            </w:pPr>
            <w:r w:rsidRPr="00B032C6">
              <w:rPr>
                <w:rFonts w:ascii="Arial" w:hAnsi="Arial"/>
              </w:rPr>
              <w:t>Inspect the red cell mass for discoloration.</w:t>
            </w:r>
          </w:p>
          <w:p w:rsidR="00005C90" w:rsidRPr="00B91E96" w:rsidRDefault="00005C90" w:rsidP="00B91E96">
            <w:pPr>
              <w:ind w:left="1877"/>
              <w:rPr>
                <w:rFonts w:ascii="Arial" w:hAnsi="Arial"/>
              </w:rPr>
            </w:pPr>
            <w:r w:rsidRPr="00B91E96">
              <w:rPr>
                <w:rFonts w:ascii="Arial" w:hAnsi="Arial"/>
              </w:rPr>
              <w:t>Compare the color of the red cells in the segment(s) to the color of the blood in the donor bag. The colors should be similar.</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3594"/>
            </w:tblGrid>
            <w:tr w:rsidR="00005C90" w:rsidRPr="00B91E96" w:rsidTr="00B91E96">
              <w:tc>
                <w:tcPr>
                  <w:tcW w:w="1367" w:type="dxa"/>
                  <w:shd w:val="clear" w:color="auto" w:fill="BFBFBF"/>
                </w:tcPr>
                <w:p w:rsidR="00005C90" w:rsidRPr="00B91E96" w:rsidRDefault="00005C90" w:rsidP="00A445B3">
                  <w:pPr>
                    <w:rPr>
                      <w:rFonts w:ascii="Arial" w:hAnsi="Arial"/>
                      <w:i/>
                      <w:sz w:val="22"/>
                      <w:szCs w:val="22"/>
                    </w:rPr>
                  </w:pPr>
                  <w:r w:rsidRPr="00B91E96">
                    <w:rPr>
                      <w:rFonts w:ascii="Arial" w:hAnsi="Arial"/>
                      <w:i/>
                      <w:sz w:val="22"/>
                      <w:szCs w:val="22"/>
                    </w:rPr>
                    <w:t>If</w:t>
                  </w:r>
                </w:p>
              </w:tc>
              <w:tc>
                <w:tcPr>
                  <w:tcW w:w="3594" w:type="dxa"/>
                  <w:shd w:val="clear" w:color="auto" w:fill="BFBFBF"/>
                </w:tcPr>
                <w:p w:rsidR="00005C90" w:rsidRPr="00B91E96" w:rsidRDefault="00005C90" w:rsidP="00A445B3">
                  <w:pPr>
                    <w:rPr>
                      <w:rFonts w:ascii="Arial" w:hAnsi="Arial"/>
                      <w:i/>
                      <w:sz w:val="22"/>
                      <w:szCs w:val="22"/>
                    </w:rPr>
                  </w:pPr>
                  <w:r w:rsidRPr="00B91E96">
                    <w:rPr>
                      <w:rFonts w:ascii="Arial" w:hAnsi="Arial"/>
                      <w:i/>
                      <w:sz w:val="22"/>
                      <w:szCs w:val="22"/>
                    </w:rPr>
                    <w:t>Then</w:t>
                  </w:r>
                </w:p>
              </w:tc>
            </w:tr>
            <w:tr w:rsidR="00005C90" w:rsidRPr="00B91E96" w:rsidTr="00B91E96">
              <w:tc>
                <w:tcPr>
                  <w:tcW w:w="1367" w:type="dxa"/>
                  <w:shd w:val="clear" w:color="auto" w:fill="auto"/>
                </w:tcPr>
                <w:p w:rsidR="00005C90" w:rsidRPr="00B91E96" w:rsidRDefault="00005C90" w:rsidP="00A445B3">
                  <w:pPr>
                    <w:rPr>
                      <w:rFonts w:ascii="Arial" w:hAnsi="Arial"/>
                      <w:sz w:val="22"/>
                      <w:szCs w:val="22"/>
                    </w:rPr>
                  </w:pPr>
                  <w:r w:rsidRPr="00B91E96">
                    <w:rPr>
                      <w:rFonts w:ascii="Arial" w:hAnsi="Arial"/>
                      <w:sz w:val="22"/>
                      <w:szCs w:val="22"/>
                    </w:rPr>
                    <w:t>the red cell mass appears black or purple</w:t>
                  </w:r>
                </w:p>
              </w:tc>
              <w:tc>
                <w:tcPr>
                  <w:tcW w:w="3594" w:type="dxa"/>
                  <w:shd w:val="clear" w:color="auto" w:fill="auto"/>
                </w:tcPr>
                <w:p w:rsidR="00005C90" w:rsidRPr="00B91E96" w:rsidRDefault="00005C90" w:rsidP="00A445B3">
                  <w:pPr>
                    <w:rPr>
                      <w:rFonts w:ascii="Arial" w:hAnsi="Arial"/>
                      <w:sz w:val="22"/>
                      <w:szCs w:val="22"/>
                    </w:rPr>
                  </w:pPr>
                  <w:r w:rsidRPr="00B91E96">
                    <w:rPr>
                      <w:rFonts w:ascii="Arial" w:hAnsi="Arial"/>
                      <w:sz w:val="22"/>
                      <w:szCs w:val="22"/>
                    </w:rPr>
                    <w:t>suspect hemolysis in the unit. This may occur either by physical destruction of the red cells or by bacterial contamination</w:t>
                  </w:r>
                </w:p>
              </w:tc>
            </w:tr>
            <w:tr w:rsidR="00005C90" w:rsidRPr="00B91E96" w:rsidTr="00B91E96">
              <w:tc>
                <w:tcPr>
                  <w:tcW w:w="1367" w:type="dxa"/>
                  <w:shd w:val="clear" w:color="auto" w:fill="auto"/>
                </w:tcPr>
                <w:p w:rsidR="00005C90" w:rsidRPr="00B91E96" w:rsidRDefault="00005C90" w:rsidP="00A445B3">
                  <w:pPr>
                    <w:rPr>
                      <w:rFonts w:ascii="Arial" w:hAnsi="Arial"/>
                      <w:sz w:val="22"/>
                      <w:szCs w:val="22"/>
                    </w:rPr>
                  </w:pPr>
                  <w:r w:rsidRPr="00B91E96">
                    <w:rPr>
                      <w:rFonts w:ascii="Arial" w:hAnsi="Arial"/>
                      <w:sz w:val="22"/>
                      <w:szCs w:val="22"/>
                    </w:rPr>
                    <w:t>the red cell mass appears lighter or bright red</w:t>
                  </w:r>
                </w:p>
              </w:tc>
              <w:tc>
                <w:tcPr>
                  <w:tcW w:w="3594" w:type="dxa"/>
                  <w:shd w:val="clear" w:color="auto" w:fill="auto"/>
                </w:tcPr>
                <w:p w:rsidR="00005C90" w:rsidRPr="00B91E96" w:rsidRDefault="00005C90" w:rsidP="00A445B3">
                  <w:pPr>
                    <w:rPr>
                      <w:rFonts w:ascii="Arial" w:hAnsi="Arial"/>
                      <w:sz w:val="22"/>
                      <w:szCs w:val="22"/>
                    </w:rPr>
                  </w:pPr>
                  <w:r w:rsidRPr="00B91E96">
                    <w:rPr>
                      <w:rFonts w:ascii="Arial" w:hAnsi="Arial"/>
                      <w:sz w:val="22"/>
                      <w:szCs w:val="22"/>
                    </w:rPr>
                    <w:t>this could indicate an incidental arterial blood collection. See Procedural Notes 8.3</w:t>
                  </w:r>
                </w:p>
              </w:tc>
            </w:tr>
          </w:tbl>
          <w:p w:rsidR="00B032C6" w:rsidRDefault="00B032C6" w:rsidP="00B032C6">
            <w:pPr>
              <w:ind w:left="1877"/>
              <w:rPr>
                <w:rFonts w:ascii="Arial" w:hAnsi="Arial"/>
              </w:rPr>
            </w:pPr>
          </w:p>
          <w:p w:rsidR="00005C90" w:rsidRPr="00B91E96" w:rsidRDefault="00005C90" w:rsidP="00B91E96">
            <w:pPr>
              <w:numPr>
                <w:ilvl w:val="3"/>
                <w:numId w:val="34"/>
              </w:numPr>
              <w:ind w:left="1877" w:hanging="851"/>
              <w:rPr>
                <w:rFonts w:ascii="Arial" w:hAnsi="Arial"/>
              </w:rPr>
            </w:pPr>
            <w:r w:rsidRPr="00B91E96">
              <w:rPr>
                <w:rFonts w:ascii="Arial" w:hAnsi="Arial"/>
              </w:rPr>
              <w:t>Inspect the plasma or supernatant for discoloration.</w:t>
            </w:r>
          </w:p>
          <w:p w:rsidR="00005C90" w:rsidRPr="00B91E96" w:rsidRDefault="00005C90" w:rsidP="00B91E96">
            <w:pPr>
              <w:numPr>
                <w:ilvl w:val="5"/>
                <w:numId w:val="40"/>
              </w:numPr>
              <w:ind w:left="2160"/>
              <w:rPr>
                <w:rFonts w:ascii="Arial" w:hAnsi="Arial"/>
              </w:rPr>
            </w:pPr>
            <w:r w:rsidRPr="00B91E96">
              <w:rPr>
                <w:rFonts w:ascii="Arial" w:hAnsi="Arial"/>
              </w:rPr>
              <w:t xml:space="preserve">Bacterially contaminated plasma may appear a grayish murky color or appear purple or brown. </w:t>
            </w:r>
          </w:p>
          <w:p w:rsidR="00005C90" w:rsidRPr="00B91E96" w:rsidRDefault="00005C90" w:rsidP="00B91E96">
            <w:pPr>
              <w:numPr>
                <w:ilvl w:val="5"/>
                <w:numId w:val="40"/>
              </w:numPr>
              <w:ind w:left="2160"/>
              <w:rPr>
                <w:rFonts w:ascii="Arial" w:hAnsi="Arial"/>
              </w:rPr>
            </w:pPr>
            <w:r w:rsidRPr="00B91E96">
              <w:rPr>
                <w:rFonts w:ascii="Arial" w:hAnsi="Arial"/>
              </w:rPr>
              <w:t>A bright red color may indicate significant red cell hemolysis</w:t>
            </w:r>
          </w:p>
          <w:p w:rsidR="00005C90" w:rsidRPr="00B91E96" w:rsidRDefault="00005C90" w:rsidP="00B91E96">
            <w:pPr>
              <w:numPr>
                <w:ilvl w:val="5"/>
                <w:numId w:val="40"/>
              </w:numPr>
              <w:ind w:left="2160"/>
              <w:rPr>
                <w:rFonts w:ascii="Arial" w:hAnsi="Arial"/>
              </w:rPr>
            </w:pPr>
            <w:r w:rsidRPr="00B91E96">
              <w:rPr>
                <w:rFonts w:ascii="Arial" w:hAnsi="Arial"/>
              </w:rPr>
              <w:t>Centrifuge or let the unit settle and observe the plasma carefully (ideally comparing to other units).  Optional testing may include a plasma hemoglobin level</w:t>
            </w:r>
          </w:p>
          <w:p w:rsidR="00005C90" w:rsidRPr="00B91E96" w:rsidRDefault="00005C90" w:rsidP="00B91E96">
            <w:pPr>
              <w:numPr>
                <w:ilvl w:val="3"/>
                <w:numId w:val="34"/>
              </w:numPr>
              <w:ind w:left="1877" w:hanging="851"/>
              <w:rPr>
                <w:rFonts w:ascii="Arial" w:hAnsi="Arial"/>
              </w:rPr>
            </w:pPr>
            <w:r w:rsidRPr="00B91E96">
              <w:rPr>
                <w:rFonts w:ascii="Arial" w:hAnsi="Arial"/>
              </w:rPr>
              <w:t>Observe the unit for size (weight) and the presence of SAGM (nutrient/ anticoagulant).</w:t>
            </w:r>
          </w:p>
          <w:p w:rsidR="00005C90" w:rsidRPr="00B91E96" w:rsidRDefault="00005C90" w:rsidP="00B91E96">
            <w:pPr>
              <w:ind w:left="1877"/>
              <w:rPr>
                <w:rFonts w:ascii="Arial" w:hAnsi="Arial"/>
              </w:rPr>
            </w:pP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97"/>
            </w:tblGrid>
            <w:tr w:rsidR="00005C90" w:rsidRPr="00B91E96" w:rsidTr="00B91E96">
              <w:tc>
                <w:tcPr>
                  <w:tcW w:w="2268" w:type="dxa"/>
                  <w:shd w:val="clear" w:color="auto" w:fill="BFBFBF"/>
                </w:tcPr>
                <w:p w:rsidR="00005C90" w:rsidRPr="00B91E96" w:rsidRDefault="00005C90" w:rsidP="00AE77C2">
                  <w:pPr>
                    <w:rPr>
                      <w:rFonts w:ascii="Arial" w:hAnsi="Arial"/>
                      <w:i/>
                      <w:sz w:val="22"/>
                    </w:rPr>
                  </w:pPr>
                  <w:r w:rsidRPr="00B91E96">
                    <w:rPr>
                      <w:rFonts w:ascii="Arial" w:hAnsi="Arial"/>
                      <w:i/>
                      <w:sz w:val="22"/>
                    </w:rPr>
                    <w:t>If</w:t>
                  </w:r>
                </w:p>
              </w:tc>
              <w:tc>
                <w:tcPr>
                  <w:tcW w:w="2297" w:type="dxa"/>
                  <w:shd w:val="clear" w:color="auto" w:fill="BFBFBF"/>
                </w:tcPr>
                <w:p w:rsidR="00005C90" w:rsidRPr="00B91E96" w:rsidRDefault="00005C90" w:rsidP="00AE77C2">
                  <w:pPr>
                    <w:rPr>
                      <w:rFonts w:ascii="Arial" w:hAnsi="Arial"/>
                      <w:i/>
                      <w:sz w:val="22"/>
                    </w:rPr>
                  </w:pPr>
                  <w:r w:rsidRPr="00B91E96">
                    <w:rPr>
                      <w:rFonts w:ascii="Arial" w:hAnsi="Arial"/>
                      <w:i/>
                      <w:sz w:val="22"/>
                    </w:rPr>
                    <w:t>Then</w:t>
                  </w:r>
                </w:p>
              </w:tc>
            </w:tr>
            <w:tr w:rsidR="00005C90" w:rsidRPr="00B91E96" w:rsidTr="00B91E96">
              <w:tc>
                <w:tcPr>
                  <w:tcW w:w="2268" w:type="dxa"/>
                  <w:shd w:val="clear" w:color="auto" w:fill="auto"/>
                </w:tcPr>
                <w:p w:rsidR="00005C90" w:rsidRPr="00B91E96" w:rsidRDefault="00005C90" w:rsidP="00AE77C2">
                  <w:pPr>
                    <w:rPr>
                      <w:rFonts w:ascii="Arial" w:hAnsi="Arial"/>
                      <w:sz w:val="22"/>
                    </w:rPr>
                  </w:pPr>
                  <w:r w:rsidRPr="00B91E96">
                    <w:rPr>
                      <w:rFonts w:ascii="Arial" w:hAnsi="Arial"/>
                      <w:sz w:val="22"/>
                    </w:rPr>
                    <w:t>the unit appears small and there is no visible supernatant on the RBC unit</w:t>
                  </w:r>
                </w:p>
              </w:tc>
              <w:tc>
                <w:tcPr>
                  <w:tcW w:w="2297" w:type="dxa"/>
                  <w:shd w:val="clear" w:color="auto" w:fill="auto"/>
                </w:tcPr>
                <w:p w:rsidR="00005C90" w:rsidRPr="00B91E96" w:rsidRDefault="00005C90" w:rsidP="00AE77C2">
                  <w:pPr>
                    <w:rPr>
                      <w:rFonts w:ascii="Arial" w:hAnsi="Arial"/>
                      <w:sz w:val="22"/>
                    </w:rPr>
                  </w:pPr>
                  <w:r w:rsidRPr="00B91E96">
                    <w:rPr>
                      <w:rFonts w:ascii="Arial" w:hAnsi="Arial"/>
                      <w:sz w:val="22"/>
                    </w:rPr>
                    <w:t>the additive solution may not have been added.</w:t>
                  </w:r>
                </w:p>
              </w:tc>
            </w:tr>
          </w:tbl>
          <w:p w:rsidR="00005C90" w:rsidRPr="00B91E96" w:rsidRDefault="00005C90" w:rsidP="00AE77C2">
            <w:pPr>
              <w:rPr>
                <w:rFonts w:ascii="Arial" w:hAnsi="Arial"/>
              </w:rPr>
            </w:pPr>
          </w:p>
          <w:p w:rsidR="00005C90" w:rsidRPr="00B91E96" w:rsidRDefault="00005C90" w:rsidP="00B91E96">
            <w:pPr>
              <w:numPr>
                <w:ilvl w:val="3"/>
                <w:numId w:val="34"/>
              </w:numPr>
              <w:ind w:left="1877" w:hanging="851"/>
              <w:rPr>
                <w:rFonts w:ascii="Arial" w:hAnsi="Arial"/>
              </w:rPr>
            </w:pPr>
            <w:r w:rsidRPr="00B91E96">
              <w:rPr>
                <w:rFonts w:ascii="Arial" w:hAnsi="Arial"/>
              </w:rPr>
              <w:t>Mix the unit and observe for large clots.</w:t>
            </w:r>
          </w:p>
          <w:p w:rsidR="00005C90" w:rsidRPr="00B91E96" w:rsidRDefault="00005C90" w:rsidP="00B91E96">
            <w:pPr>
              <w:numPr>
                <w:ilvl w:val="0"/>
                <w:numId w:val="42"/>
              </w:numPr>
              <w:ind w:left="2160" w:hanging="425"/>
              <w:rPr>
                <w:rFonts w:ascii="Arial" w:hAnsi="Arial"/>
                <w:b/>
                <w:sz w:val="28"/>
              </w:rPr>
            </w:pPr>
            <w:r w:rsidRPr="00B91E96">
              <w:rPr>
                <w:rFonts w:ascii="Arial" w:hAnsi="Arial"/>
              </w:rPr>
              <w:t>Units known to have clots should not be used for transfusion</w:t>
            </w:r>
          </w:p>
        </w:tc>
      </w:tr>
      <w:tr w:rsidR="00005C90" w:rsidRPr="00B91E96" w:rsidTr="00B91E96">
        <w:trPr>
          <w:trHeight w:val="245"/>
        </w:trPr>
        <w:tc>
          <w:tcPr>
            <w:tcW w:w="4111" w:type="dxa"/>
            <w:vMerge/>
            <w:shd w:val="clear" w:color="auto" w:fill="auto"/>
          </w:tcPr>
          <w:p w:rsidR="00005C90" w:rsidRPr="00B91E96" w:rsidRDefault="00005C90" w:rsidP="00B91E96">
            <w:pPr>
              <w:numPr>
                <w:ilvl w:val="1"/>
                <w:numId w:val="34"/>
              </w:numPr>
              <w:ind w:left="743" w:hanging="743"/>
              <w:rPr>
                <w:rFonts w:ascii="Arial" w:hAnsi="Arial"/>
              </w:rPr>
            </w:pPr>
          </w:p>
        </w:tc>
        <w:tc>
          <w:tcPr>
            <w:tcW w:w="5954" w:type="dxa"/>
            <w:shd w:val="clear" w:color="auto" w:fill="auto"/>
          </w:tcPr>
          <w:p w:rsidR="00005C90" w:rsidRPr="00B91E96" w:rsidRDefault="00005C90" w:rsidP="00B91E96">
            <w:pPr>
              <w:numPr>
                <w:ilvl w:val="2"/>
                <w:numId w:val="34"/>
              </w:numPr>
              <w:ind w:left="743"/>
              <w:rPr>
                <w:rFonts w:ascii="Arial" w:hAnsi="Arial"/>
              </w:rPr>
            </w:pPr>
            <w:r w:rsidRPr="00B91E96">
              <w:rPr>
                <w:rFonts w:ascii="Arial" w:hAnsi="Arial"/>
              </w:rPr>
              <w:t>Document the results of the visual inspection.</w:t>
            </w:r>
          </w:p>
        </w:tc>
      </w:tr>
      <w:tr w:rsidR="00005C90" w:rsidRPr="00B91E96" w:rsidTr="00B91E96">
        <w:trPr>
          <w:trHeight w:val="1200"/>
        </w:trPr>
        <w:tc>
          <w:tcPr>
            <w:tcW w:w="4111" w:type="dxa"/>
            <w:vMerge/>
            <w:shd w:val="clear" w:color="auto" w:fill="auto"/>
          </w:tcPr>
          <w:p w:rsidR="00005C90" w:rsidRPr="00B91E96" w:rsidRDefault="00005C90" w:rsidP="00B91E96">
            <w:pPr>
              <w:numPr>
                <w:ilvl w:val="1"/>
                <w:numId w:val="34"/>
              </w:numPr>
              <w:ind w:left="743" w:hanging="743"/>
              <w:rPr>
                <w:rFonts w:ascii="Arial" w:hAnsi="Arial"/>
              </w:rPr>
            </w:pPr>
          </w:p>
        </w:tc>
        <w:tc>
          <w:tcPr>
            <w:tcW w:w="5954" w:type="dxa"/>
            <w:shd w:val="clear" w:color="auto" w:fill="auto"/>
          </w:tcPr>
          <w:p w:rsidR="00005C90" w:rsidRPr="00B91E96" w:rsidRDefault="00005C90" w:rsidP="00B91E96">
            <w:pPr>
              <w:numPr>
                <w:ilvl w:val="2"/>
                <w:numId w:val="34"/>
              </w:numPr>
              <w:ind w:left="743"/>
              <w:rPr>
                <w:rFonts w:ascii="Arial" w:hAnsi="Arial"/>
              </w:rPr>
            </w:pPr>
            <w:r w:rsidRPr="00B91E96">
              <w:rPr>
                <w:rFonts w:ascii="Arial" w:hAnsi="Arial"/>
              </w:rPr>
              <w:t>Red cell components that meet visual inspection criteria are suitable for processing into inventory, shipping to another facility or issue for transfusion purposes.</w:t>
            </w:r>
          </w:p>
        </w:tc>
      </w:tr>
      <w:tr w:rsidR="00005C90" w:rsidRPr="00B91E96" w:rsidTr="00B91E96">
        <w:trPr>
          <w:trHeight w:val="773"/>
        </w:trPr>
        <w:tc>
          <w:tcPr>
            <w:tcW w:w="4111" w:type="dxa"/>
            <w:vMerge/>
            <w:shd w:val="clear" w:color="auto" w:fill="auto"/>
          </w:tcPr>
          <w:p w:rsidR="00005C90" w:rsidRPr="00B91E96" w:rsidRDefault="00005C90" w:rsidP="00B91E96">
            <w:pPr>
              <w:numPr>
                <w:ilvl w:val="1"/>
                <w:numId w:val="34"/>
              </w:numPr>
              <w:ind w:left="743" w:hanging="743"/>
              <w:rPr>
                <w:rFonts w:ascii="Arial" w:hAnsi="Arial"/>
              </w:rPr>
            </w:pPr>
          </w:p>
        </w:tc>
        <w:tc>
          <w:tcPr>
            <w:tcW w:w="5954" w:type="dxa"/>
            <w:shd w:val="clear" w:color="auto" w:fill="auto"/>
          </w:tcPr>
          <w:p w:rsidR="00005C90" w:rsidRPr="00B91E96" w:rsidRDefault="00005C90" w:rsidP="00B91E96">
            <w:pPr>
              <w:numPr>
                <w:ilvl w:val="2"/>
                <w:numId w:val="34"/>
              </w:numPr>
              <w:ind w:left="743"/>
              <w:rPr>
                <w:rFonts w:ascii="Arial" w:hAnsi="Arial"/>
              </w:rPr>
            </w:pPr>
            <w:r w:rsidRPr="00B91E96">
              <w:rPr>
                <w:rFonts w:ascii="Arial" w:hAnsi="Arial"/>
              </w:rPr>
              <w:t>Red cell products that do not meet acceptable visual inspection must be quarantined. See 7.1</w:t>
            </w:r>
            <w:r w:rsidR="00A25817" w:rsidRPr="00B91E96">
              <w:rPr>
                <w:rFonts w:ascii="Arial" w:hAnsi="Arial"/>
              </w:rPr>
              <w:t>– Reporting.</w:t>
            </w:r>
          </w:p>
        </w:tc>
      </w:tr>
      <w:tr w:rsidR="00536F42" w:rsidRPr="00B91E96" w:rsidTr="00B91E96">
        <w:trPr>
          <w:trHeight w:val="840"/>
        </w:trPr>
        <w:tc>
          <w:tcPr>
            <w:tcW w:w="4111" w:type="dxa"/>
            <w:vMerge w:val="restart"/>
            <w:shd w:val="clear" w:color="auto" w:fill="auto"/>
          </w:tcPr>
          <w:p w:rsidR="00536F42" w:rsidRPr="00B91E96" w:rsidRDefault="00536F42" w:rsidP="00B91E96">
            <w:pPr>
              <w:numPr>
                <w:ilvl w:val="1"/>
                <w:numId w:val="34"/>
              </w:numPr>
              <w:tabs>
                <w:tab w:val="left" w:pos="885"/>
              </w:tabs>
              <w:ind w:left="885" w:hanging="885"/>
              <w:rPr>
                <w:rFonts w:ascii="Arial" w:hAnsi="Arial"/>
                <w:b/>
                <w:sz w:val="28"/>
              </w:rPr>
            </w:pPr>
            <w:r w:rsidRPr="00B91E96">
              <w:rPr>
                <w:rFonts w:ascii="Arial" w:hAnsi="Arial"/>
              </w:rPr>
              <w:t>Platelet and Plasma Products- Inspect the units for the following abnormalities:</w:t>
            </w:r>
          </w:p>
        </w:tc>
        <w:tc>
          <w:tcPr>
            <w:tcW w:w="5954" w:type="dxa"/>
            <w:shd w:val="clear" w:color="auto" w:fill="auto"/>
          </w:tcPr>
          <w:p w:rsidR="00536F42" w:rsidRPr="00B91E96" w:rsidRDefault="00536F42" w:rsidP="00B91E96">
            <w:pPr>
              <w:numPr>
                <w:ilvl w:val="2"/>
                <w:numId w:val="34"/>
              </w:numPr>
              <w:ind w:left="743"/>
              <w:rPr>
                <w:rFonts w:ascii="Arial" w:hAnsi="Arial"/>
                <w:b/>
                <w:sz w:val="28"/>
              </w:rPr>
            </w:pPr>
            <w:r w:rsidRPr="00B91E96">
              <w:rPr>
                <w:rFonts w:ascii="Arial" w:hAnsi="Arial"/>
              </w:rPr>
              <w:t>Port(s) are open or port covers are not intact. Port covers should have at least one original port with cover intact.</w:t>
            </w:r>
          </w:p>
        </w:tc>
      </w:tr>
      <w:tr w:rsidR="00536F42" w:rsidRPr="00B91E96" w:rsidTr="00B032C6">
        <w:trPr>
          <w:trHeight w:val="206"/>
        </w:trPr>
        <w:tc>
          <w:tcPr>
            <w:tcW w:w="4111" w:type="dxa"/>
            <w:vMerge/>
            <w:shd w:val="clear" w:color="auto" w:fill="auto"/>
          </w:tcPr>
          <w:p w:rsidR="00536F42" w:rsidRPr="00B91E96" w:rsidRDefault="00536F42" w:rsidP="00B91E96">
            <w:pPr>
              <w:numPr>
                <w:ilvl w:val="1"/>
                <w:numId w:val="34"/>
              </w:numPr>
              <w:tabs>
                <w:tab w:val="left" w:pos="885"/>
              </w:tabs>
              <w:ind w:left="885" w:hanging="885"/>
              <w:rPr>
                <w:rFonts w:ascii="Arial" w:hAnsi="Arial"/>
              </w:rPr>
            </w:pPr>
          </w:p>
        </w:tc>
        <w:tc>
          <w:tcPr>
            <w:tcW w:w="5954" w:type="dxa"/>
            <w:shd w:val="clear" w:color="auto" w:fill="auto"/>
          </w:tcPr>
          <w:p w:rsidR="00536F42" w:rsidRPr="00B91E96" w:rsidRDefault="00536F42" w:rsidP="00B91E96">
            <w:pPr>
              <w:numPr>
                <w:ilvl w:val="2"/>
                <w:numId w:val="34"/>
              </w:numPr>
              <w:ind w:left="743"/>
              <w:rPr>
                <w:rFonts w:ascii="Arial" w:hAnsi="Arial"/>
                <w:b/>
                <w:sz w:val="28"/>
              </w:rPr>
            </w:pPr>
            <w:r w:rsidRPr="00B91E96">
              <w:rPr>
                <w:rFonts w:ascii="Arial" w:hAnsi="Arial"/>
              </w:rPr>
              <w:t>Observe the product for significant hemolysis or RBC contamination.</w:t>
            </w:r>
          </w:p>
          <w:p w:rsidR="00536F42" w:rsidRPr="00B91E96" w:rsidRDefault="00536F42" w:rsidP="00B91E96">
            <w:pPr>
              <w:numPr>
                <w:ilvl w:val="0"/>
                <w:numId w:val="42"/>
              </w:numPr>
              <w:rPr>
                <w:rFonts w:ascii="Arial" w:hAnsi="Arial"/>
                <w:b/>
                <w:sz w:val="28"/>
              </w:rPr>
            </w:pPr>
            <w:r w:rsidRPr="00B91E96">
              <w:rPr>
                <w:rFonts w:ascii="Arial" w:hAnsi="Arial"/>
              </w:rPr>
              <w:t>If the product is Rh undesignated, appears to have red cell contamination and is intended for an Rh negative child or female of childbearing age, consult Medical Director or designate concerning infusion of Rh Immune Globulin. Rh negative plasma products should be given to this type of patient whenever possible.  See CSP.001 – Selection of Blood Components for Transfusion and QCA.010 – Medical Director Consultation Protocol</w:t>
            </w:r>
          </w:p>
          <w:p w:rsidR="00536F42" w:rsidRPr="00B91E96" w:rsidRDefault="00536F42" w:rsidP="00B91E96">
            <w:pPr>
              <w:ind w:left="1210"/>
              <w:rPr>
                <w:rFonts w:ascii="Arial" w:hAnsi="Arial"/>
                <w:b/>
                <w:sz w:val="28"/>
              </w:rPr>
            </w:pPr>
          </w:p>
          <w:p w:rsidR="00536F42" w:rsidRPr="00B91E96" w:rsidRDefault="00536F42" w:rsidP="00B91E96">
            <w:pPr>
              <w:numPr>
                <w:ilvl w:val="0"/>
                <w:numId w:val="42"/>
              </w:numPr>
              <w:rPr>
                <w:rFonts w:ascii="Arial" w:hAnsi="Arial"/>
              </w:rPr>
            </w:pPr>
            <w:r w:rsidRPr="00B91E96">
              <w:rPr>
                <w:rFonts w:ascii="Arial" w:hAnsi="Arial"/>
              </w:rPr>
              <w:t>Inspect platelets for the presence of excessive aggregates. If present, obtain authorization from a Medical Director or designate to use</w:t>
            </w:r>
          </w:p>
        </w:tc>
      </w:tr>
      <w:tr w:rsidR="00536F42" w:rsidRPr="00B91E96" w:rsidTr="00B032C6">
        <w:trPr>
          <w:trHeight w:val="1911"/>
        </w:trPr>
        <w:tc>
          <w:tcPr>
            <w:tcW w:w="4111" w:type="dxa"/>
            <w:vMerge/>
            <w:shd w:val="clear" w:color="auto" w:fill="auto"/>
          </w:tcPr>
          <w:p w:rsidR="00536F42" w:rsidRPr="00B91E96" w:rsidRDefault="00536F42" w:rsidP="00B91E96">
            <w:pPr>
              <w:numPr>
                <w:ilvl w:val="1"/>
                <w:numId w:val="34"/>
              </w:numPr>
              <w:tabs>
                <w:tab w:val="left" w:pos="885"/>
              </w:tabs>
              <w:ind w:left="885" w:hanging="885"/>
              <w:rPr>
                <w:rFonts w:ascii="Arial" w:hAnsi="Arial"/>
              </w:rPr>
            </w:pPr>
          </w:p>
        </w:tc>
        <w:tc>
          <w:tcPr>
            <w:tcW w:w="5954" w:type="dxa"/>
            <w:shd w:val="clear" w:color="auto" w:fill="auto"/>
          </w:tcPr>
          <w:p w:rsidR="00536F42" w:rsidRPr="00B91E96" w:rsidRDefault="00536F42" w:rsidP="00B91E96">
            <w:pPr>
              <w:numPr>
                <w:ilvl w:val="2"/>
                <w:numId w:val="34"/>
              </w:numPr>
              <w:ind w:left="743"/>
              <w:rPr>
                <w:rFonts w:ascii="Arial" w:hAnsi="Arial"/>
              </w:rPr>
            </w:pPr>
            <w:r w:rsidRPr="00B91E96">
              <w:rPr>
                <w:rFonts w:ascii="Arial" w:hAnsi="Arial"/>
              </w:rPr>
              <w:t>Inspect for discoloration:</w:t>
            </w:r>
          </w:p>
          <w:p w:rsidR="00536F42" w:rsidRPr="00B91E96" w:rsidRDefault="00536F42" w:rsidP="00B91E96">
            <w:pPr>
              <w:numPr>
                <w:ilvl w:val="0"/>
                <w:numId w:val="44"/>
              </w:numPr>
              <w:ind w:left="1168" w:hanging="284"/>
              <w:rPr>
                <w:rFonts w:ascii="Arial" w:hAnsi="Arial"/>
              </w:rPr>
            </w:pPr>
            <w:r w:rsidRPr="00B91E96">
              <w:rPr>
                <w:rFonts w:ascii="Arial" w:hAnsi="Arial"/>
              </w:rPr>
              <w:t>Bacterially contaminated plasma may appear a grayish murky color or appear purple or brown</w:t>
            </w:r>
          </w:p>
          <w:p w:rsidR="00536F42" w:rsidRPr="00B91E96" w:rsidRDefault="00536F42" w:rsidP="00B91E96">
            <w:pPr>
              <w:ind w:left="1168"/>
              <w:rPr>
                <w:rFonts w:ascii="Arial" w:hAnsi="Arial"/>
              </w:rPr>
            </w:pPr>
          </w:p>
          <w:p w:rsidR="00536F42" w:rsidRPr="00B91E96" w:rsidRDefault="00536F42" w:rsidP="00B032C6">
            <w:pPr>
              <w:numPr>
                <w:ilvl w:val="0"/>
                <w:numId w:val="44"/>
              </w:numPr>
              <w:ind w:left="1168" w:hanging="284"/>
              <w:rPr>
                <w:rFonts w:ascii="Arial" w:hAnsi="Arial"/>
              </w:rPr>
            </w:pPr>
            <w:r w:rsidRPr="00B91E96">
              <w:rPr>
                <w:rFonts w:ascii="Arial" w:hAnsi="Arial"/>
              </w:rPr>
              <w:t>Intense yellow plasma may indicate an abnormal bilirubin level</w:t>
            </w:r>
          </w:p>
        </w:tc>
      </w:tr>
      <w:tr w:rsidR="00536F42" w:rsidRPr="00B91E96" w:rsidTr="00B032C6">
        <w:trPr>
          <w:trHeight w:val="1654"/>
        </w:trPr>
        <w:tc>
          <w:tcPr>
            <w:tcW w:w="4111" w:type="dxa"/>
            <w:vMerge/>
            <w:shd w:val="clear" w:color="auto" w:fill="auto"/>
          </w:tcPr>
          <w:p w:rsidR="00536F42" w:rsidRPr="00B91E96" w:rsidRDefault="00536F42" w:rsidP="00B91E96">
            <w:pPr>
              <w:numPr>
                <w:ilvl w:val="1"/>
                <w:numId w:val="34"/>
              </w:numPr>
              <w:tabs>
                <w:tab w:val="left" w:pos="885"/>
              </w:tabs>
              <w:ind w:left="885" w:hanging="885"/>
              <w:rPr>
                <w:rFonts w:ascii="Arial" w:hAnsi="Arial"/>
              </w:rPr>
            </w:pPr>
          </w:p>
        </w:tc>
        <w:tc>
          <w:tcPr>
            <w:tcW w:w="5954" w:type="dxa"/>
            <w:shd w:val="clear" w:color="auto" w:fill="auto"/>
          </w:tcPr>
          <w:p w:rsidR="00536F42" w:rsidRPr="00B91E96" w:rsidRDefault="00536F42" w:rsidP="00B91E96">
            <w:pPr>
              <w:numPr>
                <w:ilvl w:val="2"/>
                <w:numId w:val="34"/>
              </w:numPr>
              <w:ind w:left="743" w:hanging="709"/>
              <w:rPr>
                <w:rFonts w:ascii="Arial" w:hAnsi="Arial"/>
              </w:rPr>
            </w:pPr>
            <w:r w:rsidRPr="00B91E96">
              <w:rPr>
                <w:rFonts w:ascii="Arial" w:hAnsi="Arial"/>
              </w:rPr>
              <w:t>If plasma is frozen, inspect the bag for signs of breakage.</w:t>
            </w:r>
          </w:p>
          <w:p w:rsidR="00536F42" w:rsidRPr="00B91E96" w:rsidRDefault="00B032C6" w:rsidP="00B032C6">
            <w:pPr>
              <w:numPr>
                <w:ilvl w:val="0"/>
                <w:numId w:val="45"/>
              </w:numPr>
              <w:ind w:left="1168" w:hanging="284"/>
              <w:rPr>
                <w:rFonts w:ascii="Arial" w:hAnsi="Arial"/>
              </w:rPr>
            </w:pPr>
            <w:r>
              <w:rPr>
                <w:rFonts w:ascii="Arial" w:hAnsi="Arial"/>
              </w:rPr>
              <w:t xml:space="preserve">  </w:t>
            </w:r>
            <w:r w:rsidR="00536F42" w:rsidRPr="00B91E96">
              <w:rPr>
                <w:rFonts w:ascii="Arial" w:hAnsi="Arial"/>
              </w:rPr>
              <w:t>If the unit is broken, discard the unit. See IM.005 – Final Disposition of Blood Components and Plasma Protein Products Not Suitable for Transfusion – Manual Procedure</w:t>
            </w:r>
            <w:r>
              <w:rPr>
                <w:rFonts w:ascii="Arial" w:hAnsi="Arial"/>
              </w:rPr>
              <w:t>.</w:t>
            </w:r>
          </w:p>
        </w:tc>
      </w:tr>
      <w:tr w:rsidR="00536F42" w:rsidRPr="00B91E96" w:rsidTr="00B91E96">
        <w:trPr>
          <w:trHeight w:val="270"/>
        </w:trPr>
        <w:tc>
          <w:tcPr>
            <w:tcW w:w="4111" w:type="dxa"/>
            <w:vMerge/>
            <w:shd w:val="clear" w:color="auto" w:fill="auto"/>
          </w:tcPr>
          <w:p w:rsidR="00536F42" w:rsidRPr="00B91E96" w:rsidRDefault="00536F42" w:rsidP="00B91E96">
            <w:pPr>
              <w:numPr>
                <w:ilvl w:val="1"/>
                <w:numId w:val="34"/>
              </w:numPr>
              <w:tabs>
                <w:tab w:val="left" w:pos="885"/>
              </w:tabs>
              <w:ind w:left="885" w:hanging="885"/>
              <w:rPr>
                <w:rFonts w:ascii="Arial" w:hAnsi="Arial"/>
              </w:rPr>
            </w:pPr>
          </w:p>
        </w:tc>
        <w:tc>
          <w:tcPr>
            <w:tcW w:w="5954" w:type="dxa"/>
            <w:shd w:val="clear" w:color="auto" w:fill="auto"/>
          </w:tcPr>
          <w:p w:rsidR="00536F42" w:rsidRPr="00B91E96" w:rsidRDefault="00536F42" w:rsidP="00B91E96">
            <w:pPr>
              <w:numPr>
                <w:ilvl w:val="2"/>
                <w:numId w:val="34"/>
              </w:numPr>
              <w:ind w:left="743"/>
              <w:rPr>
                <w:rFonts w:ascii="Arial" w:hAnsi="Arial"/>
              </w:rPr>
            </w:pPr>
            <w:r w:rsidRPr="00B91E96">
              <w:rPr>
                <w:rFonts w:ascii="Arial" w:hAnsi="Arial"/>
              </w:rPr>
              <w:t>Document the results of the visual inspection.</w:t>
            </w:r>
          </w:p>
        </w:tc>
      </w:tr>
      <w:tr w:rsidR="00536F42" w:rsidRPr="00B91E96" w:rsidTr="00B91E96">
        <w:trPr>
          <w:trHeight w:val="1065"/>
        </w:trPr>
        <w:tc>
          <w:tcPr>
            <w:tcW w:w="4111" w:type="dxa"/>
            <w:vMerge/>
            <w:shd w:val="clear" w:color="auto" w:fill="auto"/>
          </w:tcPr>
          <w:p w:rsidR="00536F42" w:rsidRPr="00B91E96" w:rsidRDefault="00536F42" w:rsidP="00B91E96">
            <w:pPr>
              <w:numPr>
                <w:ilvl w:val="1"/>
                <w:numId w:val="34"/>
              </w:numPr>
              <w:tabs>
                <w:tab w:val="left" w:pos="885"/>
              </w:tabs>
              <w:ind w:left="885" w:hanging="885"/>
              <w:rPr>
                <w:rFonts w:ascii="Arial" w:hAnsi="Arial"/>
              </w:rPr>
            </w:pPr>
          </w:p>
        </w:tc>
        <w:tc>
          <w:tcPr>
            <w:tcW w:w="5954" w:type="dxa"/>
            <w:shd w:val="clear" w:color="auto" w:fill="auto"/>
          </w:tcPr>
          <w:p w:rsidR="00536F42" w:rsidRPr="00B91E96" w:rsidRDefault="00536F42" w:rsidP="00B91E96">
            <w:pPr>
              <w:numPr>
                <w:ilvl w:val="2"/>
                <w:numId w:val="34"/>
              </w:numPr>
              <w:ind w:left="743"/>
              <w:rPr>
                <w:rFonts w:ascii="Arial" w:hAnsi="Arial"/>
              </w:rPr>
            </w:pPr>
            <w:r w:rsidRPr="00B91E96">
              <w:rPr>
                <w:rFonts w:ascii="Arial" w:hAnsi="Arial"/>
              </w:rPr>
              <w:t>Plasma and platelet products that meet visual inspection criteria are suitable for processing and receipt into inventory, shipping to another facility or to issue for transfusion purposes.</w:t>
            </w:r>
          </w:p>
        </w:tc>
      </w:tr>
      <w:tr w:rsidR="00536F42" w:rsidRPr="00B91E96" w:rsidTr="00B91E96">
        <w:trPr>
          <w:trHeight w:val="846"/>
        </w:trPr>
        <w:tc>
          <w:tcPr>
            <w:tcW w:w="4111" w:type="dxa"/>
            <w:vMerge/>
            <w:shd w:val="clear" w:color="auto" w:fill="auto"/>
          </w:tcPr>
          <w:p w:rsidR="00536F42" w:rsidRPr="00B91E96" w:rsidRDefault="00536F42" w:rsidP="00B91E96">
            <w:pPr>
              <w:numPr>
                <w:ilvl w:val="1"/>
                <w:numId w:val="34"/>
              </w:numPr>
              <w:tabs>
                <w:tab w:val="left" w:pos="885"/>
              </w:tabs>
              <w:ind w:left="885" w:hanging="885"/>
              <w:rPr>
                <w:rFonts w:ascii="Arial" w:hAnsi="Arial"/>
              </w:rPr>
            </w:pPr>
          </w:p>
        </w:tc>
        <w:tc>
          <w:tcPr>
            <w:tcW w:w="5954" w:type="dxa"/>
            <w:shd w:val="clear" w:color="auto" w:fill="auto"/>
          </w:tcPr>
          <w:p w:rsidR="00536F42" w:rsidRPr="00B91E96" w:rsidRDefault="00536F42" w:rsidP="00B91E96">
            <w:pPr>
              <w:numPr>
                <w:ilvl w:val="2"/>
                <w:numId w:val="34"/>
              </w:numPr>
              <w:ind w:left="743"/>
              <w:rPr>
                <w:rFonts w:ascii="Arial" w:hAnsi="Arial"/>
              </w:rPr>
            </w:pPr>
            <w:r w:rsidRPr="00B91E96">
              <w:rPr>
                <w:rFonts w:ascii="Arial" w:hAnsi="Arial"/>
              </w:rPr>
              <w:t xml:space="preserve">If a plasma or platelet component does not meet acceptable visual inspection it must be quarantined. </w:t>
            </w:r>
            <w:r w:rsidR="00681BFD" w:rsidRPr="00B91E96">
              <w:rPr>
                <w:rFonts w:ascii="Arial" w:hAnsi="Arial"/>
              </w:rPr>
              <w:t>See</w:t>
            </w:r>
            <w:r w:rsidRPr="00B91E96">
              <w:rPr>
                <w:rFonts w:ascii="Arial" w:hAnsi="Arial"/>
              </w:rPr>
              <w:t xml:space="preserve"> 7.0</w:t>
            </w:r>
            <w:r w:rsidR="00681BFD" w:rsidRPr="00B91E96">
              <w:rPr>
                <w:rFonts w:ascii="Arial" w:hAnsi="Arial"/>
              </w:rPr>
              <w:t xml:space="preserve"> – Reporting</w:t>
            </w:r>
            <w:r w:rsidR="009B07B5" w:rsidRPr="00B91E96">
              <w:rPr>
                <w:rFonts w:ascii="Arial" w:hAnsi="Arial"/>
              </w:rPr>
              <w:t>.</w:t>
            </w:r>
          </w:p>
        </w:tc>
      </w:tr>
      <w:tr w:rsidR="00681BFD" w:rsidRPr="00B91E96" w:rsidTr="00B91E96">
        <w:trPr>
          <w:trHeight w:val="2403"/>
        </w:trPr>
        <w:tc>
          <w:tcPr>
            <w:tcW w:w="4111" w:type="dxa"/>
            <w:vMerge w:val="restart"/>
            <w:shd w:val="clear" w:color="auto" w:fill="auto"/>
          </w:tcPr>
          <w:p w:rsidR="00681BFD" w:rsidRPr="00B91E96" w:rsidRDefault="00681BFD" w:rsidP="00B91E96">
            <w:pPr>
              <w:numPr>
                <w:ilvl w:val="1"/>
                <w:numId w:val="34"/>
              </w:numPr>
              <w:ind w:left="743" w:hanging="710"/>
              <w:rPr>
                <w:rFonts w:ascii="Arial" w:hAnsi="Arial"/>
                <w:b/>
                <w:sz w:val="28"/>
              </w:rPr>
            </w:pPr>
            <w:r w:rsidRPr="00B91E96">
              <w:rPr>
                <w:rFonts w:ascii="Arial" w:hAnsi="Arial"/>
              </w:rPr>
              <w:t>Plasma Protein Products- Perform a visual inspection to ensure the packaging is intact and there is no sign of breakage or leakage. Inspect the products when reconstituted and/or issued for the following abnormalities.</w:t>
            </w:r>
          </w:p>
        </w:tc>
        <w:tc>
          <w:tcPr>
            <w:tcW w:w="5954" w:type="dxa"/>
            <w:shd w:val="clear" w:color="auto" w:fill="auto"/>
          </w:tcPr>
          <w:p w:rsidR="00681BFD" w:rsidRPr="00B91E96" w:rsidRDefault="00681BFD" w:rsidP="00B91E96">
            <w:pPr>
              <w:numPr>
                <w:ilvl w:val="2"/>
                <w:numId w:val="34"/>
              </w:numPr>
              <w:ind w:left="743"/>
              <w:rPr>
                <w:rFonts w:ascii="Arial" w:hAnsi="Arial"/>
                <w:b/>
                <w:sz w:val="28"/>
              </w:rPr>
            </w:pPr>
            <w:r w:rsidRPr="00B91E96">
              <w:rPr>
                <w:rFonts w:ascii="Arial" w:hAnsi="Arial"/>
              </w:rPr>
              <w:t>Observe for cloudiness</w:t>
            </w:r>
          </w:p>
          <w:p w:rsidR="00681BFD" w:rsidRPr="00B91E96" w:rsidRDefault="00681BFD" w:rsidP="00B91E96">
            <w:pPr>
              <w:ind w:left="743"/>
              <w:rPr>
                <w:rFonts w:ascii="Arial" w:hAnsi="Arial"/>
                <w:b/>
                <w:sz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148"/>
            </w:tblGrid>
            <w:tr w:rsidR="00681BFD" w:rsidRPr="00B91E96" w:rsidTr="00B91E96">
              <w:tc>
                <w:tcPr>
                  <w:tcW w:w="1837" w:type="dxa"/>
                  <w:shd w:val="clear" w:color="auto" w:fill="BFBFBF"/>
                </w:tcPr>
                <w:p w:rsidR="00681BFD" w:rsidRPr="00B91E96" w:rsidRDefault="00681BFD" w:rsidP="009B07B5">
                  <w:pPr>
                    <w:rPr>
                      <w:rFonts w:ascii="Arial" w:hAnsi="Arial"/>
                      <w:i/>
                      <w:sz w:val="22"/>
                    </w:rPr>
                  </w:pPr>
                  <w:r w:rsidRPr="00B91E96">
                    <w:rPr>
                      <w:rFonts w:ascii="Arial" w:hAnsi="Arial"/>
                      <w:i/>
                      <w:sz w:val="22"/>
                    </w:rPr>
                    <w:t>If</w:t>
                  </w:r>
                </w:p>
              </w:tc>
              <w:tc>
                <w:tcPr>
                  <w:tcW w:w="3148" w:type="dxa"/>
                  <w:shd w:val="clear" w:color="auto" w:fill="BFBFBF"/>
                </w:tcPr>
                <w:p w:rsidR="00681BFD" w:rsidRPr="00B91E96" w:rsidRDefault="00681BFD" w:rsidP="009B07B5">
                  <w:pPr>
                    <w:rPr>
                      <w:rFonts w:ascii="Arial" w:hAnsi="Arial"/>
                      <w:i/>
                      <w:sz w:val="22"/>
                    </w:rPr>
                  </w:pPr>
                  <w:r w:rsidRPr="00B91E96">
                    <w:rPr>
                      <w:rFonts w:ascii="Arial" w:hAnsi="Arial"/>
                      <w:i/>
                      <w:sz w:val="22"/>
                    </w:rPr>
                    <w:t>Then</w:t>
                  </w:r>
                </w:p>
              </w:tc>
            </w:tr>
            <w:tr w:rsidR="00681BFD" w:rsidRPr="00B91E96" w:rsidTr="00B91E96">
              <w:trPr>
                <w:trHeight w:val="540"/>
              </w:trPr>
              <w:tc>
                <w:tcPr>
                  <w:tcW w:w="1837" w:type="dxa"/>
                  <w:shd w:val="clear" w:color="auto" w:fill="auto"/>
                </w:tcPr>
                <w:p w:rsidR="00681BFD" w:rsidRPr="00B91E96" w:rsidRDefault="00681BFD" w:rsidP="009B07B5">
                  <w:pPr>
                    <w:rPr>
                      <w:rFonts w:ascii="Arial" w:hAnsi="Arial"/>
                    </w:rPr>
                  </w:pPr>
                  <w:r w:rsidRPr="00B91E96">
                    <w:rPr>
                      <w:rFonts w:ascii="Arial" w:hAnsi="Arial"/>
                    </w:rPr>
                    <w:t>cloudy</w:t>
                  </w:r>
                </w:p>
                <w:p w:rsidR="00681BFD" w:rsidRPr="00B91E96" w:rsidRDefault="00681BFD" w:rsidP="009B07B5">
                  <w:pPr>
                    <w:rPr>
                      <w:rFonts w:ascii="Arial" w:hAnsi="Arial"/>
                      <w:b/>
                      <w:sz w:val="28"/>
                    </w:rPr>
                  </w:pPr>
                </w:p>
              </w:tc>
              <w:tc>
                <w:tcPr>
                  <w:tcW w:w="3148" w:type="dxa"/>
                  <w:shd w:val="clear" w:color="auto" w:fill="auto"/>
                </w:tcPr>
                <w:p w:rsidR="00681BFD" w:rsidRPr="00B91E96" w:rsidRDefault="00681BFD" w:rsidP="009B07B5">
                  <w:pPr>
                    <w:rPr>
                      <w:rFonts w:ascii="Arial" w:hAnsi="Arial"/>
                      <w:b/>
                      <w:sz w:val="28"/>
                    </w:rPr>
                  </w:pPr>
                  <w:r w:rsidRPr="00B91E96">
                    <w:rPr>
                      <w:rFonts w:ascii="Arial" w:hAnsi="Arial"/>
                    </w:rPr>
                    <w:t>compare to unopened bottle/vial</w:t>
                  </w:r>
                </w:p>
              </w:tc>
            </w:tr>
            <w:tr w:rsidR="00681BFD" w:rsidRPr="00B91E96" w:rsidTr="00B91E96">
              <w:trPr>
                <w:trHeight w:val="652"/>
              </w:trPr>
              <w:tc>
                <w:tcPr>
                  <w:tcW w:w="1837" w:type="dxa"/>
                  <w:shd w:val="clear" w:color="auto" w:fill="auto"/>
                </w:tcPr>
                <w:p w:rsidR="00681BFD" w:rsidRPr="00B91E96" w:rsidRDefault="00681BFD" w:rsidP="009B07B5">
                  <w:pPr>
                    <w:rPr>
                      <w:rFonts w:ascii="Arial" w:hAnsi="Arial"/>
                    </w:rPr>
                  </w:pPr>
                  <w:r w:rsidRPr="00B91E96">
                    <w:rPr>
                      <w:rFonts w:ascii="Arial" w:hAnsi="Arial"/>
                    </w:rPr>
                    <w:t>cloudier than unopened</w:t>
                  </w:r>
                </w:p>
                <w:p w:rsidR="00681BFD" w:rsidRPr="00B91E96" w:rsidRDefault="00681BFD" w:rsidP="009B07B5">
                  <w:pPr>
                    <w:rPr>
                      <w:rFonts w:ascii="Arial" w:hAnsi="Arial"/>
                    </w:rPr>
                  </w:pPr>
                </w:p>
              </w:tc>
              <w:tc>
                <w:tcPr>
                  <w:tcW w:w="3148" w:type="dxa"/>
                  <w:shd w:val="clear" w:color="auto" w:fill="auto"/>
                </w:tcPr>
                <w:p w:rsidR="00681BFD" w:rsidRPr="00B91E96" w:rsidRDefault="00681BFD" w:rsidP="009B07B5">
                  <w:pPr>
                    <w:rPr>
                      <w:rFonts w:ascii="Arial" w:hAnsi="Arial"/>
                    </w:rPr>
                  </w:pPr>
                  <w:r w:rsidRPr="00B91E96">
                    <w:rPr>
                      <w:rFonts w:ascii="Arial" w:hAnsi="Arial"/>
                    </w:rPr>
                    <w:t>See reporting 7.0</w:t>
                  </w:r>
                </w:p>
              </w:tc>
            </w:tr>
          </w:tbl>
          <w:p w:rsidR="00681BFD" w:rsidRPr="00B91E96" w:rsidRDefault="00681BFD" w:rsidP="00B91E96">
            <w:pPr>
              <w:ind w:left="743"/>
              <w:rPr>
                <w:rFonts w:ascii="Arial" w:hAnsi="Arial"/>
                <w:b/>
                <w:sz w:val="28"/>
              </w:rPr>
            </w:pPr>
          </w:p>
        </w:tc>
      </w:tr>
      <w:tr w:rsidR="00681BFD" w:rsidRPr="00B91E96" w:rsidTr="00B91E96">
        <w:trPr>
          <w:trHeight w:val="504"/>
        </w:trPr>
        <w:tc>
          <w:tcPr>
            <w:tcW w:w="4111" w:type="dxa"/>
            <w:vMerge/>
            <w:shd w:val="clear" w:color="auto" w:fill="auto"/>
          </w:tcPr>
          <w:p w:rsidR="00681BFD" w:rsidRPr="00B91E96" w:rsidRDefault="00681BFD" w:rsidP="00B91E96">
            <w:pPr>
              <w:numPr>
                <w:ilvl w:val="1"/>
                <w:numId w:val="34"/>
              </w:numPr>
              <w:ind w:left="743" w:hanging="710"/>
              <w:rPr>
                <w:rFonts w:ascii="Arial" w:hAnsi="Arial"/>
              </w:rPr>
            </w:pPr>
          </w:p>
        </w:tc>
        <w:tc>
          <w:tcPr>
            <w:tcW w:w="5954" w:type="dxa"/>
            <w:shd w:val="clear" w:color="auto" w:fill="auto"/>
          </w:tcPr>
          <w:p w:rsidR="00681BFD" w:rsidRPr="00B91E96" w:rsidRDefault="00681BFD" w:rsidP="00B91E96">
            <w:pPr>
              <w:numPr>
                <w:ilvl w:val="2"/>
                <w:numId w:val="34"/>
              </w:numPr>
              <w:ind w:left="743"/>
              <w:rPr>
                <w:rFonts w:ascii="Arial" w:hAnsi="Arial"/>
              </w:rPr>
            </w:pPr>
            <w:r w:rsidRPr="00B91E96">
              <w:rPr>
                <w:rFonts w:ascii="Arial" w:hAnsi="Arial"/>
              </w:rPr>
              <w:t>Confirm sterile cap covers are intact, if not see 7.0 – Reporting</w:t>
            </w:r>
          </w:p>
        </w:tc>
      </w:tr>
    </w:tbl>
    <w:p w:rsidR="00A445B3" w:rsidRDefault="00A445B3" w:rsidP="00A445B3">
      <w:pPr>
        <w:ind w:left="1418"/>
        <w:rPr>
          <w:rFonts w:ascii="Arial" w:hAnsi="Arial"/>
          <w:b/>
          <w:sz w:val="28"/>
        </w:rPr>
      </w:pPr>
    </w:p>
    <w:p w:rsidR="00681BFD" w:rsidRDefault="000C3A67" w:rsidP="000C3A67">
      <w:pPr>
        <w:numPr>
          <w:ilvl w:val="0"/>
          <w:numId w:val="34"/>
        </w:numPr>
        <w:ind w:left="709" w:hanging="709"/>
        <w:rPr>
          <w:rFonts w:ascii="Arial" w:hAnsi="Arial"/>
          <w:b/>
          <w:sz w:val="28"/>
        </w:rPr>
      </w:pPr>
      <w:r w:rsidRPr="00681BFD">
        <w:rPr>
          <w:rFonts w:ascii="Arial" w:hAnsi="Arial"/>
          <w:b/>
          <w:sz w:val="28"/>
        </w:rPr>
        <w:t>Reporting</w:t>
      </w:r>
    </w:p>
    <w:p w:rsidR="00681BFD" w:rsidRPr="00681BFD" w:rsidRDefault="00681BFD" w:rsidP="00681BFD">
      <w:pPr>
        <w:ind w:left="1800"/>
        <w:rPr>
          <w:rFonts w:ascii="Arial" w:hAnsi="Arial"/>
          <w:b/>
          <w:sz w:val="28"/>
        </w:rPr>
      </w:pPr>
    </w:p>
    <w:p w:rsidR="00681BFD" w:rsidRDefault="000C3A67" w:rsidP="000C3A67">
      <w:pPr>
        <w:numPr>
          <w:ilvl w:val="1"/>
          <w:numId w:val="34"/>
        </w:numPr>
        <w:ind w:left="1418" w:hanging="709"/>
        <w:rPr>
          <w:rFonts w:ascii="Arial" w:hAnsi="Arial"/>
          <w:b/>
          <w:sz w:val="28"/>
        </w:rPr>
      </w:pPr>
      <w:r w:rsidRPr="00681BFD">
        <w:rPr>
          <w:rFonts w:ascii="Arial" w:hAnsi="Arial"/>
        </w:rPr>
        <w:t>Quarantined units sh</w:t>
      </w:r>
      <w:r w:rsidR="00681BFD">
        <w:rPr>
          <w:rFonts w:ascii="Arial" w:hAnsi="Arial"/>
        </w:rPr>
        <w:t xml:space="preserve">ould be evaluated for quality. </w:t>
      </w:r>
      <w:r w:rsidRPr="00681BFD">
        <w:rPr>
          <w:rFonts w:ascii="Arial" w:hAnsi="Arial"/>
        </w:rPr>
        <w:t>Unsuitable units should be discarded or returned to the supplier if directed to do so.  See IM.005 – Final Disposition of Blood Components and Plasma Protein</w:t>
      </w:r>
      <w:r w:rsidR="00681BFD">
        <w:rPr>
          <w:rFonts w:ascii="Arial" w:hAnsi="Arial"/>
        </w:rPr>
        <w:t xml:space="preserve"> </w:t>
      </w:r>
      <w:r w:rsidRPr="00681BFD">
        <w:rPr>
          <w:rFonts w:ascii="Arial" w:hAnsi="Arial"/>
        </w:rPr>
        <w:t>Products Not Suitable for Transfusion – Manual Procedure.</w:t>
      </w:r>
    </w:p>
    <w:p w:rsidR="00681BFD" w:rsidRPr="00681BFD" w:rsidRDefault="000C3A67" w:rsidP="000C3A67">
      <w:pPr>
        <w:numPr>
          <w:ilvl w:val="1"/>
          <w:numId w:val="34"/>
        </w:numPr>
        <w:ind w:left="1418" w:hanging="709"/>
        <w:rPr>
          <w:rFonts w:ascii="Arial" w:hAnsi="Arial"/>
          <w:b/>
          <w:sz w:val="28"/>
        </w:rPr>
      </w:pPr>
      <w:r w:rsidRPr="00681BFD">
        <w:rPr>
          <w:rFonts w:ascii="Arial" w:hAnsi="Arial"/>
        </w:rPr>
        <w:t xml:space="preserve">Complete blood supplier’s return form using the link provided </w:t>
      </w:r>
      <w:r w:rsidR="00681BFD">
        <w:rPr>
          <w:rFonts w:ascii="Arial" w:hAnsi="Arial"/>
        </w:rPr>
        <w:t>(</w:t>
      </w:r>
      <w:r w:rsidRPr="00681BFD">
        <w:rPr>
          <w:rFonts w:ascii="Arial" w:hAnsi="Arial"/>
        </w:rPr>
        <w:t>www.blood.ca</w:t>
      </w:r>
      <w:r w:rsidR="00681BFD">
        <w:rPr>
          <w:rFonts w:ascii="Arial" w:hAnsi="Arial"/>
        </w:rPr>
        <w:t xml:space="preserve">) under Hospital Customer forms. </w:t>
      </w:r>
      <w:r w:rsidRPr="00681BFD">
        <w:rPr>
          <w:rFonts w:ascii="Arial" w:hAnsi="Arial"/>
        </w:rPr>
        <w:t xml:space="preserve">Document final disposition of component(s) in inventory log on computer or as per facility process. </w:t>
      </w:r>
    </w:p>
    <w:p w:rsidR="00681BFD" w:rsidRDefault="00681BFD" w:rsidP="00681BFD">
      <w:pPr>
        <w:ind w:left="1418"/>
        <w:rPr>
          <w:rFonts w:ascii="Arial" w:hAnsi="Arial"/>
          <w:b/>
          <w:sz w:val="28"/>
        </w:rPr>
      </w:pPr>
    </w:p>
    <w:p w:rsidR="00681BFD" w:rsidRDefault="000C3A67" w:rsidP="000C3A67">
      <w:pPr>
        <w:numPr>
          <w:ilvl w:val="0"/>
          <w:numId w:val="34"/>
        </w:numPr>
        <w:ind w:left="709" w:hanging="709"/>
        <w:rPr>
          <w:rFonts w:ascii="Arial" w:hAnsi="Arial"/>
          <w:b/>
          <w:sz w:val="32"/>
        </w:rPr>
      </w:pPr>
      <w:r w:rsidRPr="00681BFD">
        <w:rPr>
          <w:rFonts w:ascii="Arial" w:hAnsi="Arial"/>
          <w:b/>
          <w:sz w:val="28"/>
        </w:rPr>
        <w:t>Procedural Notes</w:t>
      </w:r>
    </w:p>
    <w:p w:rsidR="00681BFD" w:rsidRDefault="00681BFD" w:rsidP="00681BFD">
      <w:pPr>
        <w:ind w:left="1800"/>
        <w:rPr>
          <w:rFonts w:ascii="Arial" w:hAnsi="Arial"/>
          <w:b/>
          <w:sz w:val="32"/>
        </w:rPr>
      </w:pPr>
    </w:p>
    <w:p w:rsidR="00681BFD" w:rsidRDefault="000C3A67" w:rsidP="000C3A67">
      <w:pPr>
        <w:numPr>
          <w:ilvl w:val="1"/>
          <w:numId w:val="34"/>
        </w:numPr>
        <w:ind w:left="1418" w:hanging="709"/>
        <w:rPr>
          <w:rFonts w:ascii="Arial" w:hAnsi="Arial"/>
          <w:b/>
          <w:sz w:val="32"/>
        </w:rPr>
      </w:pPr>
      <w:r w:rsidRPr="00681BFD">
        <w:rPr>
          <w:rFonts w:ascii="Arial" w:hAnsi="Arial"/>
        </w:rPr>
        <w:t>The shelf life of fresh and frozen blood components is documented in the Circular of Information for the use of human blood and blood components.</w:t>
      </w:r>
    </w:p>
    <w:p w:rsidR="00681BFD" w:rsidRDefault="00681BFD" w:rsidP="00681BFD">
      <w:pPr>
        <w:ind w:left="1418"/>
        <w:rPr>
          <w:rFonts w:ascii="Arial" w:hAnsi="Arial"/>
          <w:b/>
          <w:sz w:val="32"/>
        </w:rPr>
      </w:pPr>
    </w:p>
    <w:p w:rsidR="00681BFD" w:rsidRPr="00681BFD" w:rsidRDefault="000C3A67" w:rsidP="000C3A67">
      <w:pPr>
        <w:numPr>
          <w:ilvl w:val="1"/>
          <w:numId w:val="34"/>
        </w:numPr>
        <w:ind w:left="1418" w:hanging="709"/>
        <w:rPr>
          <w:rFonts w:ascii="Arial" w:hAnsi="Arial"/>
          <w:b/>
          <w:sz w:val="32"/>
        </w:rPr>
      </w:pPr>
      <w:r w:rsidRPr="00681BFD">
        <w:rPr>
          <w:rFonts w:ascii="Arial" w:hAnsi="Arial"/>
        </w:rPr>
        <w:t>If it is determined that the product should have an adjusted expiry label but does not, an incident report should be completed</w:t>
      </w:r>
      <w:r w:rsidR="00681BFD">
        <w:rPr>
          <w:rFonts w:ascii="Arial" w:hAnsi="Arial"/>
        </w:rPr>
        <w:t xml:space="preserve"> and submitted to a supervisor.</w:t>
      </w:r>
      <w:r w:rsidRPr="00681BFD">
        <w:rPr>
          <w:rFonts w:ascii="Arial" w:hAnsi="Arial"/>
        </w:rPr>
        <w:t xml:space="preserve"> The TS Medical Director or designate must author</w:t>
      </w:r>
      <w:r w:rsidR="00681BFD">
        <w:rPr>
          <w:rFonts w:ascii="Arial" w:hAnsi="Arial"/>
        </w:rPr>
        <w:t xml:space="preserve">ize the release of the product. </w:t>
      </w:r>
      <w:r w:rsidRPr="00681BFD">
        <w:rPr>
          <w:rFonts w:ascii="Arial" w:hAnsi="Arial"/>
        </w:rPr>
        <w:t>This authorization must be documented</w:t>
      </w:r>
      <w:r w:rsidR="00681BFD">
        <w:rPr>
          <w:rFonts w:ascii="Arial" w:hAnsi="Arial"/>
        </w:rPr>
        <w:t>.</w:t>
      </w:r>
    </w:p>
    <w:p w:rsidR="00681BFD" w:rsidRDefault="00681BFD" w:rsidP="00681BFD">
      <w:pPr>
        <w:pStyle w:val="ListParagraph"/>
        <w:rPr>
          <w:rFonts w:ascii="Arial" w:hAnsi="Arial"/>
        </w:rPr>
      </w:pPr>
    </w:p>
    <w:p w:rsidR="00681BFD" w:rsidRPr="00B032C6" w:rsidRDefault="000C3A67" w:rsidP="000C3A67">
      <w:pPr>
        <w:numPr>
          <w:ilvl w:val="1"/>
          <w:numId w:val="34"/>
        </w:numPr>
        <w:ind w:left="1418" w:hanging="709"/>
        <w:rPr>
          <w:rFonts w:ascii="Arial" w:hAnsi="Arial"/>
          <w:b/>
          <w:sz w:val="32"/>
          <w:vertAlign w:val="superscript"/>
        </w:rPr>
      </w:pPr>
      <w:r w:rsidRPr="00681BFD">
        <w:rPr>
          <w:rFonts w:ascii="Arial" w:hAnsi="Arial"/>
        </w:rPr>
        <w:t>Arterial blood donations do not result in harm to the recipient however the blood supplier should be informed if this is suspected to ensure appropriate donor follow up.</w:t>
      </w:r>
      <w:r w:rsidRPr="00B032C6">
        <w:rPr>
          <w:rFonts w:ascii="Arial" w:hAnsi="Arial"/>
          <w:vertAlign w:val="superscript"/>
        </w:rPr>
        <w:t>9.4</w:t>
      </w:r>
      <w:r w:rsidR="00681BFD" w:rsidRPr="00B032C6">
        <w:rPr>
          <w:rFonts w:ascii="Arial" w:hAnsi="Arial"/>
          <w:vertAlign w:val="superscript"/>
        </w:rPr>
        <w:t>.</w:t>
      </w:r>
    </w:p>
    <w:p w:rsidR="00681BFD" w:rsidRDefault="00681BFD" w:rsidP="00681BFD">
      <w:pPr>
        <w:pStyle w:val="ListParagraph"/>
        <w:rPr>
          <w:rFonts w:ascii="Arial" w:hAnsi="Arial"/>
        </w:rPr>
      </w:pPr>
    </w:p>
    <w:p w:rsidR="00681BFD" w:rsidRDefault="000C3A67" w:rsidP="000C3A67">
      <w:pPr>
        <w:numPr>
          <w:ilvl w:val="1"/>
          <w:numId w:val="34"/>
        </w:numPr>
        <w:ind w:left="1418" w:hanging="709"/>
        <w:rPr>
          <w:rFonts w:ascii="Arial" w:hAnsi="Arial"/>
          <w:b/>
          <w:sz w:val="32"/>
        </w:rPr>
      </w:pPr>
      <w:r w:rsidRPr="00681BFD">
        <w:rPr>
          <w:rFonts w:ascii="Arial" w:hAnsi="Arial"/>
        </w:rPr>
        <w:t>Quarantine blood products not meeting visual inspection to ensure that they are not inadvertently used:</w:t>
      </w:r>
    </w:p>
    <w:p w:rsidR="00681BFD" w:rsidRDefault="00681BFD" w:rsidP="00681BFD">
      <w:pPr>
        <w:pStyle w:val="ListParagraph"/>
        <w:rPr>
          <w:rFonts w:ascii="Arial" w:hAnsi="Arial"/>
        </w:rPr>
      </w:pPr>
    </w:p>
    <w:p w:rsidR="00681BFD" w:rsidRDefault="000C3A67" w:rsidP="000C3A67">
      <w:pPr>
        <w:numPr>
          <w:ilvl w:val="2"/>
          <w:numId w:val="34"/>
        </w:numPr>
        <w:ind w:left="2694" w:hanging="851"/>
        <w:rPr>
          <w:rFonts w:ascii="Arial" w:hAnsi="Arial"/>
          <w:b/>
          <w:sz w:val="32"/>
        </w:rPr>
      </w:pPr>
      <w:r w:rsidRPr="00681BFD">
        <w:rPr>
          <w:rFonts w:ascii="Arial" w:hAnsi="Arial"/>
        </w:rPr>
        <w:t>Affix a note onto the unit(s) clearly stating “Qua</w:t>
      </w:r>
      <w:r w:rsidR="00681BFD">
        <w:rPr>
          <w:rFonts w:ascii="Arial" w:hAnsi="Arial"/>
        </w:rPr>
        <w:t xml:space="preserve">rantined – DO NOT USE”. </w:t>
      </w:r>
      <w:r w:rsidRPr="00681BFD">
        <w:rPr>
          <w:rFonts w:ascii="Arial" w:hAnsi="Arial"/>
        </w:rPr>
        <w:t>Date and initial the note and record in computer if applicable.</w:t>
      </w:r>
    </w:p>
    <w:p w:rsidR="00681BFD" w:rsidRPr="00681BFD" w:rsidRDefault="00681BFD" w:rsidP="00681BFD">
      <w:pPr>
        <w:ind w:left="2694"/>
        <w:rPr>
          <w:rFonts w:ascii="Arial" w:hAnsi="Arial"/>
          <w:b/>
          <w:sz w:val="32"/>
        </w:rPr>
      </w:pPr>
    </w:p>
    <w:p w:rsidR="00681BFD" w:rsidRDefault="000C3A67" w:rsidP="000C3A67">
      <w:pPr>
        <w:numPr>
          <w:ilvl w:val="2"/>
          <w:numId w:val="34"/>
        </w:numPr>
        <w:ind w:left="2694" w:hanging="851"/>
        <w:rPr>
          <w:rFonts w:ascii="Arial" w:hAnsi="Arial"/>
          <w:b/>
          <w:sz w:val="32"/>
        </w:rPr>
      </w:pPr>
      <w:r w:rsidRPr="00681BFD">
        <w:rPr>
          <w:rFonts w:ascii="Arial" w:hAnsi="Arial"/>
        </w:rPr>
        <w:t>Place the product(s) in an area of the fridge (or preferably in another blood product storage refrigerator) that is clearly separated from general inventory and assigned units.</w:t>
      </w:r>
    </w:p>
    <w:p w:rsidR="00681BFD" w:rsidRDefault="00681BFD" w:rsidP="00681BFD">
      <w:pPr>
        <w:pStyle w:val="ListParagraph"/>
        <w:rPr>
          <w:rFonts w:ascii="Arial" w:hAnsi="Arial"/>
        </w:rPr>
      </w:pPr>
    </w:p>
    <w:p w:rsidR="00681BFD" w:rsidRPr="00681BFD" w:rsidRDefault="000C3A67" w:rsidP="000C3A67">
      <w:pPr>
        <w:numPr>
          <w:ilvl w:val="1"/>
          <w:numId w:val="34"/>
        </w:numPr>
        <w:ind w:left="1418" w:hanging="709"/>
        <w:rPr>
          <w:rFonts w:ascii="Arial" w:hAnsi="Arial"/>
          <w:b/>
          <w:sz w:val="32"/>
        </w:rPr>
      </w:pPr>
      <w:r w:rsidRPr="00681BFD">
        <w:rPr>
          <w:rFonts w:ascii="Arial" w:hAnsi="Arial"/>
        </w:rPr>
        <w:t>If hemolysis is seen in the segment, it often does not correlate to hemolysis in the component.</w:t>
      </w:r>
      <w:r w:rsidRPr="00681BFD">
        <w:rPr>
          <w:rFonts w:ascii="Arial" w:hAnsi="Arial"/>
          <w:vertAlign w:val="superscript"/>
        </w:rPr>
        <w:t>9.3</w:t>
      </w:r>
    </w:p>
    <w:p w:rsidR="00681BFD" w:rsidRDefault="00681BFD" w:rsidP="00681BFD">
      <w:pPr>
        <w:ind w:left="1418"/>
        <w:rPr>
          <w:rFonts w:ascii="Arial" w:hAnsi="Arial"/>
          <w:b/>
          <w:sz w:val="32"/>
        </w:rPr>
      </w:pPr>
    </w:p>
    <w:p w:rsidR="00681BFD" w:rsidRDefault="000C3A67" w:rsidP="000C3A67">
      <w:pPr>
        <w:numPr>
          <w:ilvl w:val="0"/>
          <w:numId w:val="34"/>
        </w:numPr>
        <w:ind w:left="709" w:hanging="709"/>
        <w:rPr>
          <w:rFonts w:ascii="Arial" w:hAnsi="Arial"/>
          <w:b/>
          <w:sz w:val="36"/>
        </w:rPr>
      </w:pPr>
      <w:r w:rsidRPr="00681BFD">
        <w:rPr>
          <w:rFonts w:ascii="Arial" w:hAnsi="Arial"/>
          <w:b/>
          <w:sz w:val="28"/>
        </w:rPr>
        <w:t>References</w:t>
      </w:r>
    </w:p>
    <w:p w:rsidR="00681BFD" w:rsidRDefault="00681BFD" w:rsidP="00681BFD">
      <w:pPr>
        <w:ind w:left="1800"/>
        <w:rPr>
          <w:rFonts w:ascii="Arial" w:hAnsi="Arial"/>
          <w:b/>
          <w:sz w:val="36"/>
        </w:rPr>
      </w:pPr>
    </w:p>
    <w:p w:rsidR="00681BFD" w:rsidRDefault="000C3A67" w:rsidP="000C3A67">
      <w:pPr>
        <w:numPr>
          <w:ilvl w:val="1"/>
          <w:numId w:val="34"/>
        </w:numPr>
        <w:ind w:left="1418" w:hanging="709"/>
        <w:rPr>
          <w:rFonts w:ascii="Arial" w:hAnsi="Arial"/>
        </w:rPr>
      </w:pPr>
      <w:r w:rsidRPr="00681BFD">
        <w:rPr>
          <w:rFonts w:ascii="Arial" w:hAnsi="Arial"/>
        </w:rPr>
        <w:t>CSTM Standards for Hospital Transfusion Services Version 3 – February 2011. Canadian Society for Transfusion Medicine, 5.1.1.5, 5.7.3.1, 5.6.1.3</w:t>
      </w:r>
    </w:p>
    <w:p w:rsidR="00681BFD" w:rsidRDefault="00681BFD" w:rsidP="00681BFD">
      <w:pPr>
        <w:ind w:left="1418"/>
        <w:rPr>
          <w:rFonts w:ascii="Arial" w:hAnsi="Arial"/>
        </w:rPr>
      </w:pPr>
    </w:p>
    <w:p w:rsidR="00681BFD" w:rsidRDefault="000C3A67" w:rsidP="000C3A67">
      <w:pPr>
        <w:numPr>
          <w:ilvl w:val="1"/>
          <w:numId w:val="34"/>
        </w:numPr>
        <w:ind w:left="1418" w:hanging="709"/>
        <w:rPr>
          <w:rFonts w:ascii="Arial" w:hAnsi="Arial"/>
        </w:rPr>
      </w:pPr>
      <w:r w:rsidRPr="00681BFD">
        <w:rPr>
          <w:rFonts w:ascii="Arial" w:hAnsi="Arial"/>
        </w:rPr>
        <w:t>Circular of Information for the use of h</w:t>
      </w:r>
      <w:r w:rsidR="00681BFD">
        <w:rPr>
          <w:rFonts w:ascii="Arial" w:hAnsi="Arial"/>
        </w:rPr>
        <w:t>uman blood and blood components.</w:t>
      </w:r>
      <w:r w:rsidRPr="00681BFD">
        <w:rPr>
          <w:rFonts w:ascii="Arial" w:hAnsi="Arial"/>
        </w:rPr>
        <w:t xml:space="preserve"> Canadia</w:t>
      </w:r>
      <w:r w:rsidR="00681BFD">
        <w:rPr>
          <w:rFonts w:ascii="Arial" w:hAnsi="Arial"/>
        </w:rPr>
        <w:t>n Blood Services, www.blood.ca.</w:t>
      </w:r>
    </w:p>
    <w:p w:rsidR="00681BFD" w:rsidRDefault="00681BFD" w:rsidP="00681BFD">
      <w:pPr>
        <w:pStyle w:val="ListParagraph"/>
        <w:rPr>
          <w:rFonts w:ascii="Arial" w:hAnsi="Arial"/>
        </w:rPr>
      </w:pPr>
    </w:p>
    <w:p w:rsidR="00681BFD" w:rsidRDefault="000C3A67" w:rsidP="000C3A67">
      <w:pPr>
        <w:numPr>
          <w:ilvl w:val="1"/>
          <w:numId w:val="34"/>
        </w:numPr>
        <w:ind w:left="1418" w:hanging="709"/>
        <w:rPr>
          <w:rFonts w:ascii="Arial" w:hAnsi="Arial"/>
        </w:rPr>
      </w:pPr>
      <w:r w:rsidRPr="00681BFD">
        <w:rPr>
          <w:rFonts w:ascii="Arial" w:hAnsi="Arial"/>
        </w:rPr>
        <w:t>Roback JD, ed. AABB Technical Manual, 17th ed. Bethesda, MD:  American Association of Blood Banks, 2011: 203.</w:t>
      </w:r>
    </w:p>
    <w:p w:rsidR="00681BFD" w:rsidRDefault="00681BFD" w:rsidP="00681BFD">
      <w:pPr>
        <w:pStyle w:val="ListParagraph"/>
        <w:rPr>
          <w:rFonts w:ascii="Arial" w:hAnsi="Arial"/>
        </w:rPr>
      </w:pPr>
    </w:p>
    <w:p w:rsidR="00681BFD" w:rsidRDefault="000C3A67" w:rsidP="000C3A67">
      <w:pPr>
        <w:numPr>
          <w:ilvl w:val="1"/>
          <w:numId w:val="34"/>
        </w:numPr>
        <w:ind w:left="1418" w:hanging="709"/>
        <w:rPr>
          <w:rFonts w:ascii="Arial" w:hAnsi="Arial"/>
        </w:rPr>
      </w:pPr>
      <w:r w:rsidRPr="00681BFD">
        <w:rPr>
          <w:rFonts w:ascii="Arial" w:hAnsi="Arial"/>
        </w:rPr>
        <w:t>Incidental arterial phlebotomy of a whole blood donor. Parsons J et al. Transfusion 2014;54:1220.</w:t>
      </w:r>
    </w:p>
    <w:p w:rsidR="00681BFD" w:rsidRDefault="00681BFD" w:rsidP="00681BFD">
      <w:pPr>
        <w:pStyle w:val="ListParagraph"/>
        <w:rPr>
          <w:rFonts w:ascii="Arial" w:hAnsi="Arial"/>
        </w:rPr>
      </w:pPr>
    </w:p>
    <w:p w:rsidR="00681BFD" w:rsidRDefault="000C3A67" w:rsidP="000C3A67">
      <w:pPr>
        <w:numPr>
          <w:ilvl w:val="1"/>
          <w:numId w:val="34"/>
        </w:numPr>
        <w:ind w:left="1418" w:hanging="709"/>
        <w:rPr>
          <w:rFonts w:ascii="Arial" w:hAnsi="Arial"/>
        </w:rPr>
      </w:pPr>
      <w:r w:rsidRPr="00681BFD">
        <w:rPr>
          <w:rFonts w:ascii="Arial" w:hAnsi="Arial"/>
        </w:rPr>
        <w:t>Kim DM, Brecher M et al.  Visual identification of bacterially contaminated red cells.  Transfusion 1992; 32: 222.</w:t>
      </w:r>
    </w:p>
    <w:p w:rsidR="00681BFD" w:rsidRDefault="00681BFD" w:rsidP="00681BFD">
      <w:pPr>
        <w:pStyle w:val="ListParagraph"/>
        <w:rPr>
          <w:rFonts w:ascii="Arial" w:hAnsi="Arial"/>
        </w:rPr>
      </w:pPr>
    </w:p>
    <w:p w:rsidR="00681BFD" w:rsidRDefault="000C3A67" w:rsidP="000C3A67">
      <w:pPr>
        <w:numPr>
          <w:ilvl w:val="1"/>
          <w:numId w:val="34"/>
        </w:numPr>
        <w:ind w:left="1418" w:hanging="709"/>
        <w:rPr>
          <w:rFonts w:ascii="Arial" w:hAnsi="Arial"/>
        </w:rPr>
      </w:pPr>
      <w:r w:rsidRPr="00681BFD">
        <w:rPr>
          <w:rFonts w:ascii="Arial" w:hAnsi="Arial"/>
        </w:rPr>
        <w:t>Brecher ME.  Bacterial contamination of blood products: transfusion-transmitted diseases (bacteria and parasites), 1998.</w:t>
      </w:r>
    </w:p>
    <w:p w:rsidR="00681BFD" w:rsidRDefault="00681BFD" w:rsidP="00681BFD">
      <w:pPr>
        <w:pStyle w:val="ListParagraph"/>
        <w:rPr>
          <w:rFonts w:ascii="Arial" w:hAnsi="Arial"/>
        </w:rPr>
      </w:pPr>
    </w:p>
    <w:p w:rsidR="000C3A67" w:rsidRDefault="000C3A67" w:rsidP="000C3A67">
      <w:pPr>
        <w:numPr>
          <w:ilvl w:val="1"/>
          <w:numId w:val="34"/>
        </w:numPr>
        <w:ind w:left="1418" w:hanging="709"/>
        <w:rPr>
          <w:rFonts w:ascii="Arial" w:hAnsi="Arial"/>
        </w:rPr>
      </w:pPr>
      <w:r w:rsidRPr="00681BFD">
        <w:rPr>
          <w:rFonts w:ascii="Arial" w:hAnsi="Arial"/>
        </w:rPr>
        <w:t>Canadian Blood Services Visual Assessm</w:t>
      </w:r>
      <w:r w:rsidR="00681BFD">
        <w:rPr>
          <w:rFonts w:ascii="Arial" w:hAnsi="Arial"/>
        </w:rPr>
        <w:t>ent Guide. January 2009 T05 021</w:t>
      </w:r>
    </w:p>
    <w:p w:rsidR="00681BFD" w:rsidRDefault="00681BFD" w:rsidP="00681BFD">
      <w:pPr>
        <w:pStyle w:val="ListParagraph"/>
        <w:rPr>
          <w:rFonts w:ascii="Arial" w:hAnsi="Arial"/>
        </w:rPr>
      </w:pPr>
    </w:p>
    <w:p w:rsidR="00681BFD" w:rsidRDefault="00681BFD" w:rsidP="00681BFD">
      <w:pPr>
        <w:numPr>
          <w:ilvl w:val="0"/>
          <w:numId w:val="34"/>
        </w:numPr>
        <w:ind w:left="709" w:hanging="709"/>
        <w:rPr>
          <w:rFonts w:ascii="Arial" w:hAnsi="Arial"/>
          <w:b/>
          <w:sz w:val="28"/>
        </w:rPr>
      </w:pPr>
      <w:r w:rsidRPr="00681BFD">
        <w:rPr>
          <w:rFonts w:ascii="Arial" w:hAnsi="Arial"/>
          <w:b/>
          <w:sz w:val="28"/>
        </w:rPr>
        <w:t>Revision History</w:t>
      </w:r>
    </w:p>
    <w:p w:rsidR="00681BFD" w:rsidRPr="00681BFD" w:rsidRDefault="00681BFD" w:rsidP="00681BFD">
      <w:pPr>
        <w:jc w:val="cente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681BFD" w:rsidRPr="00B91E96" w:rsidTr="00B91E96">
        <w:tc>
          <w:tcPr>
            <w:tcW w:w="3085" w:type="dxa"/>
            <w:shd w:val="clear" w:color="auto" w:fill="BFBFBF"/>
          </w:tcPr>
          <w:p w:rsidR="00681BFD" w:rsidRPr="00B91E96" w:rsidRDefault="00681BFD" w:rsidP="00B91E96">
            <w:pPr>
              <w:jc w:val="center"/>
              <w:rPr>
                <w:rFonts w:ascii="Arial" w:hAnsi="Arial"/>
                <w:b/>
                <w:sz w:val="22"/>
                <w:szCs w:val="22"/>
              </w:rPr>
            </w:pPr>
            <w:r w:rsidRPr="00B91E96">
              <w:rPr>
                <w:rFonts w:ascii="Arial" w:hAnsi="Arial"/>
                <w:b/>
                <w:sz w:val="22"/>
                <w:szCs w:val="22"/>
              </w:rPr>
              <w:t>Revision Date</w:t>
            </w:r>
          </w:p>
        </w:tc>
        <w:tc>
          <w:tcPr>
            <w:tcW w:w="5771" w:type="dxa"/>
            <w:shd w:val="clear" w:color="auto" w:fill="BFBFBF"/>
          </w:tcPr>
          <w:p w:rsidR="00681BFD" w:rsidRPr="00B91E96" w:rsidRDefault="00681BFD" w:rsidP="00B91E96">
            <w:pPr>
              <w:jc w:val="center"/>
              <w:rPr>
                <w:rFonts w:ascii="Arial" w:hAnsi="Arial"/>
                <w:b/>
                <w:sz w:val="22"/>
                <w:szCs w:val="22"/>
              </w:rPr>
            </w:pPr>
            <w:r w:rsidRPr="00B91E96">
              <w:rPr>
                <w:rFonts w:ascii="Arial" w:hAnsi="Arial"/>
                <w:b/>
                <w:sz w:val="22"/>
                <w:szCs w:val="22"/>
              </w:rPr>
              <w:t>Summary of Revision</w:t>
            </w:r>
          </w:p>
        </w:tc>
      </w:tr>
      <w:tr w:rsidR="00681BFD" w:rsidRPr="00B91E96" w:rsidTr="00B91E96">
        <w:tc>
          <w:tcPr>
            <w:tcW w:w="3085" w:type="dxa"/>
            <w:shd w:val="clear" w:color="auto" w:fill="auto"/>
          </w:tcPr>
          <w:p w:rsidR="00681BFD" w:rsidRPr="00B91E96" w:rsidRDefault="00681BFD" w:rsidP="00681BFD">
            <w:pPr>
              <w:rPr>
                <w:rFonts w:ascii="Arial" w:hAnsi="Arial"/>
                <w:sz w:val="22"/>
                <w:szCs w:val="22"/>
              </w:rPr>
            </w:pPr>
            <w:r w:rsidRPr="00B91E96">
              <w:rPr>
                <w:rFonts w:ascii="Arial" w:hAnsi="Arial"/>
                <w:sz w:val="22"/>
                <w:szCs w:val="22"/>
              </w:rPr>
              <w:t>August 8, 2014</w:t>
            </w:r>
          </w:p>
        </w:tc>
        <w:tc>
          <w:tcPr>
            <w:tcW w:w="5771" w:type="dxa"/>
            <w:shd w:val="clear" w:color="auto" w:fill="auto"/>
          </w:tcPr>
          <w:p w:rsidR="00681BFD" w:rsidRPr="00B91E96" w:rsidRDefault="00681BFD" w:rsidP="00B91E96">
            <w:pPr>
              <w:numPr>
                <w:ilvl w:val="0"/>
                <w:numId w:val="45"/>
              </w:numPr>
              <w:rPr>
                <w:rFonts w:ascii="Arial" w:hAnsi="Arial"/>
                <w:sz w:val="22"/>
                <w:szCs w:val="22"/>
              </w:rPr>
            </w:pPr>
            <w:r w:rsidRPr="00B91E96">
              <w:rPr>
                <w:rFonts w:ascii="Arial" w:hAnsi="Arial"/>
                <w:sz w:val="22"/>
                <w:szCs w:val="22"/>
              </w:rPr>
              <w:t>Revised name of manual</w:t>
            </w:r>
          </w:p>
          <w:p w:rsidR="00681BFD" w:rsidRPr="00B91E96" w:rsidRDefault="00681BFD" w:rsidP="00B91E96">
            <w:pPr>
              <w:numPr>
                <w:ilvl w:val="0"/>
                <w:numId w:val="45"/>
              </w:numPr>
              <w:rPr>
                <w:rFonts w:ascii="Arial" w:hAnsi="Arial"/>
                <w:sz w:val="22"/>
                <w:szCs w:val="22"/>
              </w:rPr>
            </w:pPr>
            <w:r w:rsidRPr="00B91E96">
              <w:rPr>
                <w:rFonts w:ascii="Arial" w:hAnsi="Arial"/>
                <w:sz w:val="22"/>
                <w:szCs w:val="22"/>
              </w:rPr>
              <w:t>Revised section</w:t>
            </w:r>
            <w:r w:rsidR="00A25817" w:rsidRPr="00B91E96">
              <w:rPr>
                <w:rFonts w:ascii="Arial" w:hAnsi="Arial"/>
                <w:sz w:val="22"/>
                <w:szCs w:val="22"/>
              </w:rPr>
              <w:t>s</w:t>
            </w:r>
            <w:r w:rsidRPr="00B91E96">
              <w:rPr>
                <w:rFonts w:ascii="Arial" w:hAnsi="Arial"/>
                <w:sz w:val="22"/>
                <w:szCs w:val="22"/>
              </w:rPr>
              <w:t xml:space="preserve"> 2.0</w:t>
            </w:r>
            <w:r w:rsidR="00A25817" w:rsidRPr="00B91E96">
              <w:rPr>
                <w:rFonts w:ascii="Arial" w:hAnsi="Arial"/>
                <w:sz w:val="22"/>
                <w:szCs w:val="22"/>
              </w:rPr>
              <w:t xml:space="preserve"> &amp; 5.0 &amp; 7.0</w:t>
            </w:r>
          </w:p>
          <w:p w:rsidR="00A25817" w:rsidRPr="00B91E96" w:rsidRDefault="00A25817" w:rsidP="00B91E96">
            <w:pPr>
              <w:numPr>
                <w:ilvl w:val="0"/>
                <w:numId w:val="45"/>
              </w:numPr>
              <w:rPr>
                <w:rFonts w:ascii="Arial" w:hAnsi="Arial"/>
                <w:sz w:val="22"/>
                <w:szCs w:val="22"/>
              </w:rPr>
            </w:pPr>
            <w:r w:rsidRPr="00B91E96">
              <w:rPr>
                <w:rFonts w:ascii="Arial" w:hAnsi="Arial"/>
                <w:sz w:val="22"/>
                <w:szCs w:val="22"/>
              </w:rPr>
              <w:t>Revised wording of section 6.3.1.2 to include “Compare the color of the red cells in the segment(s) to the color of the blood in the donor bag. The colors should be similar” and “If the red cell mass appears lighter or bright red, this could indicate an incidental arterial blood collection. See Procedural Notes 8.3”</w:t>
            </w:r>
          </w:p>
          <w:p w:rsidR="00A25817" w:rsidRPr="00B91E96" w:rsidRDefault="00A25817" w:rsidP="00B91E96">
            <w:pPr>
              <w:numPr>
                <w:ilvl w:val="0"/>
                <w:numId w:val="45"/>
              </w:numPr>
              <w:rPr>
                <w:rFonts w:ascii="Arial" w:hAnsi="Arial"/>
                <w:sz w:val="22"/>
                <w:szCs w:val="22"/>
              </w:rPr>
            </w:pPr>
            <w:r w:rsidRPr="00B91E96">
              <w:rPr>
                <w:rFonts w:ascii="Arial" w:hAnsi="Arial"/>
                <w:sz w:val="22"/>
                <w:szCs w:val="22"/>
              </w:rPr>
              <w:t>Revised wording of section 6.3.4 to include “Red cell products that do not meet acceptable visual inspection must be quarantined. See 7.1- Reporting”</w:t>
            </w:r>
          </w:p>
          <w:p w:rsidR="00681BFD" w:rsidRPr="00B91E96" w:rsidRDefault="00F21FCE" w:rsidP="00B91E96">
            <w:pPr>
              <w:numPr>
                <w:ilvl w:val="0"/>
                <w:numId w:val="45"/>
              </w:numPr>
              <w:rPr>
                <w:rFonts w:ascii="Arial" w:hAnsi="Arial"/>
                <w:sz w:val="22"/>
                <w:szCs w:val="22"/>
              </w:rPr>
            </w:pPr>
            <w:r w:rsidRPr="00B91E96">
              <w:rPr>
                <w:rFonts w:ascii="Arial" w:hAnsi="Arial"/>
                <w:sz w:val="22"/>
                <w:szCs w:val="22"/>
              </w:rPr>
              <w:t>Revised and renumbered section 8.0; added section 8.3</w:t>
            </w:r>
          </w:p>
          <w:p w:rsidR="00F21FCE" w:rsidRPr="00B91E96" w:rsidRDefault="00F21FCE" w:rsidP="00B91E96">
            <w:pPr>
              <w:numPr>
                <w:ilvl w:val="0"/>
                <w:numId w:val="45"/>
              </w:numPr>
              <w:rPr>
                <w:rFonts w:ascii="Arial" w:hAnsi="Arial"/>
                <w:sz w:val="22"/>
                <w:szCs w:val="22"/>
              </w:rPr>
            </w:pPr>
            <w:r w:rsidRPr="00B91E96">
              <w:rPr>
                <w:rFonts w:ascii="Arial" w:hAnsi="Arial"/>
                <w:sz w:val="22"/>
                <w:szCs w:val="22"/>
              </w:rPr>
              <w:t>Updated list of references to include most recent editions</w:t>
            </w:r>
          </w:p>
        </w:tc>
      </w:tr>
    </w:tbl>
    <w:p w:rsidR="00681BFD" w:rsidRPr="00681BFD" w:rsidRDefault="00681BFD" w:rsidP="00681BFD">
      <w:pPr>
        <w:rPr>
          <w:rFonts w:ascii="Arial" w:hAnsi="Arial"/>
          <w:sz w:val="22"/>
          <w:szCs w:val="22"/>
        </w:rPr>
      </w:pPr>
    </w:p>
    <w:p w:rsidR="000C3A67" w:rsidRDefault="000C3A67">
      <w:pPr>
        <w:rPr>
          <w:rFonts w:ascii="Arial" w:hAnsi="Arial"/>
        </w:rPr>
      </w:pPr>
    </w:p>
    <w:p w:rsidR="000C3A67" w:rsidRDefault="000C3A67">
      <w:pPr>
        <w:rPr>
          <w:rFonts w:ascii="Arial" w:hAnsi="Arial"/>
        </w:rPr>
      </w:pPr>
    </w:p>
    <w:p w:rsidR="00537C12" w:rsidRDefault="00537C12">
      <w:pPr>
        <w:rPr>
          <w:rFonts w:ascii="Arial" w:hAnsi="Arial"/>
        </w:rPr>
      </w:pPr>
    </w:p>
    <w:p w:rsidR="00537C12" w:rsidRDefault="00537C12">
      <w:pPr>
        <w:rPr>
          <w:rFonts w:ascii="Arial" w:hAnsi="Arial"/>
        </w:rPr>
      </w:pPr>
    </w:p>
    <w:p w:rsidR="00537C12" w:rsidRDefault="00537C12">
      <w:pPr>
        <w:rPr>
          <w:rFonts w:ascii="Arial" w:hAnsi="Arial"/>
        </w:rPr>
      </w:pPr>
    </w:p>
    <w:p w:rsidR="00537C12" w:rsidRDefault="00537C12">
      <w:pPr>
        <w:rPr>
          <w:rFonts w:ascii="Arial" w:hAnsi="Arial"/>
        </w:rPr>
      </w:pPr>
    </w:p>
    <w:p w:rsidR="00537C12" w:rsidRDefault="00537C12">
      <w:pPr>
        <w:rPr>
          <w:rFonts w:ascii="Arial" w:hAnsi="Arial"/>
        </w:rPr>
      </w:pPr>
    </w:p>
    <w:p w:rsidR="00537C12" w:rsidRDefault="00537C12">
      <w:pPr>
        <w:rPr>
          <w:rFonts w:ascii="Arial" w:hAnsi="Arial"/>
        </w:rPr>
      </w:pPr>
    </w:p>
    <w:p w:rsidR="00537C12" w:rsidRDefault="00537C12">
      <w:pPr>
        <w:rPr>
          <w:rFonts w:ascii="Arial" w:hAnsi="Arial"/>
        </w:rPr>
      </w:pPr>
    </w:p>
    <w:p w:rsidR="00537C12" w:rsidRDefault="00537C12">
      <w:pPr>
        <w:rPr>
          <w:rFonts w:ascii="Arial" w:hAnsi="Arial"/>
        </w:rPr>
      </w:pPr>
      <w:r>
        <w:rPr>
          <w:rFonts w:ascii="Arial" w:hAnsi="Arial"/>
        </w:rPr>
        <w:br w:type="page"/>
      </w:r>
    </w:p>
    <w:p w:rsidR="00537C12" w:rsidRDefault="00537C12">
      <w:pPr>
        <w:jc w:val="center"/>
        <w:rPr>
          <w:rFonts w:ascii="Arial" w:hAnsi="Arial"/>
          <w:b/>
          <w:u w:val="single"/>
        </w:rPr>
      </w:pPr>
      <w:r>
        <w:rPr>
          <w:rFonts w:ascii="Arial" w:hAnsi="Arial"/>
          <w:b/>
          <w:u w:val="single"/>
        </w:rPr>
        <w:t>FIGURE - 1</w:t>
      </w:r>
    </w:p>
    <w:p w:rsidR="00537C12" w:rsidRDefault="00537C12">
      <w:pPr>
        <w:jc w:val="center"/>
        <w:rPr>
          <w:rFonts w:ascii="Arial" w:hAnsi="Arial"/>
        </w:rPr>
      </w:pPr>
    </w:p>
    <w:p w:rsidR="00537C12" w:rsidRDefault="00537C12">
      <w:pPr>
        <w:jc w:val="center"/>
        <w:rPr>
          <w:rFonts w:ascii="Arial" w:hAnsi="Arial"/>
        </w:rPr>
      </w:pPr>
    </w:p>
    <w:p w:rsidR="00537C12" w:rsidRDefault="00537C12">
      <w:pPr>
        <w:rPr>
          <w:rFonts w:ascii="Arial" w:hAnsi="Arial"/>
        </w:rPr>
      </w:pPr>
      <w:r>
        <w:rPr>
          <w:rFonts w:ascii="Arial" w:hAnsi="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95pt;margin-top:2.75pt;width:474.25pt;height:355.3pt;z-index:1">
            <v:imagedata r:id="rId8" o:title=""/>
            <w10:wrap type="topAndBottom"/>
          </v:shape>
          <o:OLEObject Type="Embed" ProgID="PowerPoint.Slide.8" ShapeID="_x0000_s1026" DrawAspect="Content" ObjectID="_1609650248" r:id="rId9"/>
        </w:object>
      </w:r>
      <w:r>
        <w:rPr>
          <w:rFonts w:ascii="Arial" w:hAnsi="Arial"/>
          <w:noProof/>
        </w:rPr>
        <w:pict>
          <v:shapetype id="_x0000_t202" coordsize="21600,21600" o:spt="202" path="m,l,21600r21600,l21600,xe">
            <v:stroke joinstyle="miter"/>
            <v:path gradientshapeok="t" o:connecttype="rect"/>
          </v:shapetype>
          <v:shape id="_x0000_s1027" type="#_x0000_t202" style="position:absolute;margin-left:-10.8pt;margin-top:377.7pt;width:489.6pt;height:89.85pt;z-index:2" o:allowincell="f" filled="f" fillcolor="#099" stroked="f" strokeweight="1pt">
            <v:fill color2="black"/>
            <v:stroke startarrowwidth="narrow" startarrowlength="short" endarrowwidth="narrow" endarrowlength="short" color2="black" endcap="square"/>
            <v:textbox style="mso-fit-shape-to-text:t">
              <w:txbxContent>
                <w:p w:rsidR="003E7FD1" w:rsidRDefault="003E7FD1">
                  <w:pPr>
                    <w:rPr>
                      <w:rFonts w:ascii="Arial" w:hAnsi="Arial"/>
                      <w:b/>
                      <w:snapToGrid w:val="0"/>
                      <w:color w:val="000000"/>
                    </w:rPr>
                  </w:pPr>
                  <w:r>
                    <w:rPr>
                      <w:rFonts w:ascii="Arial" w:hAnsi="Arial"/>
                      <w:b/>
                      <w:snapToGrid w:val="0"/>
                      <w:color w:val="000000"/>
                    </w:rPr>
                    <w:t>Visual inspection of a blood bag: There should be no leakage, visible clots</w:t>
                  </w:r>
                  <w:r w:rsidR="00B50FA0">
                    <w:rPr>
                      <w:rFonts w:ascii="Arial" w:hAnsi="Arial"/>
                      <w:b/>
                      <w:snapToGrid w:val="0"/>
                      <w:color w:val="000000"/>
                    </w:rPr>
                    <w:t>, discoloration</w:t>
                  </w:r>
                  <w:r>
                    <w:rPr>
                      <w:rFonts w:ascii="Arial" w:hAnsi="Arial"/>
                      <w:b/>
                      <w:snapToGrid w:val="0"/>
                      <w:color w:val="000000"/>
                    </w:rPr>
                    <w:t xml:space="preserve"> or </w:t>
                  </w:r>
                  <w:r w:rsidR="00B50FA0">
                    <w:rPr>
                      <w:rFonts w:ascii="Arial" w:hAnsi="Arial"/>
                      <w:b/>
                      <w:snapToGrid w:val="0"/>
                      <w:color w:val="000000"/>
                    </w:rPr>
                    <w:t xml:space="preserve">evidence of </w:t>
                  </w:r>
                  <w:r>
                    <w:rPr>
                      <w:rFonts w:ascii="Arial" w:hAnsi="Arial"/>
                      <w:b/>
                      <w:snapToGrid w:val="0"/>
                      <w:color w:val="000000"/>
                    </w:rPr>
                    <w:t xml:space="preserve">hemolysis. If noted this should be reported to the supplier on the appropriate form. </w:t>
                  </w:r>
                </w:p>
                <w:p w:rsidR="003E7FD1" w:rsidRDefault="003E7FD1">
                  <w:pPr>
                    <w:rPr>
                      <w:rFonts w:ascii="Arial" w:hAnsi="Arial"/>
                      <w:b/>
                      <w:snapToGrid w:val="0"/>
                      <w:color w:val="000000"/>
                    </w:rPr>
                  </w:pPr>
                  <w:r>
                    <w:rPr>
                      <w:rFonts w:ascii="Arial" w:hAnsi="Arial"/>
                      <w:b/>
                      <w:snapToGrid w:val="0"/>
                      <w:color w:val="000000"/>
                    </w:rPr>
                    <w:t>The results of the visual inspection must be documented</w:t>
                  </w:r>
                  <w:r w:rsidR="00B50FA0">
                    <w:rPr>
                      <w:rFonts w:ascii="Arial" w:hAnsi="Arial"/>
                      <w:b/>
                      <w:snapToGrid w:val="0"/>
                      <w:color w:val="000000"/>
                    </w:rPr>
                    <w:t xml:space="preserve"> at the time of receipt, issuing for transfusion or shipping to another facility</w:t>
                  </w:r>
                  <w:r>
                    <w:rPr>
                      <w:rFonts w:ascii="Arial" w:hAnsi="Arial"/>
                      <w:b/>
                      <w:snapToGrid w:val="0"/>
                      <w:color w:val="000000"/>
                    </w:rPr>
                    <w:t>.</w:t>
                  </w:r>
                </w:p>
                <w:p w:rsidR="003E7FD1" w:rsidRDefault="003E7FD1">
                  <w:pPr>
                    <w:rPr>
                      <w:b/>
                      <w:snapToGrid w:val="0"/>
                      <w:color w:val="000000"/>
                    </w:rPr>
                  </w:pPr>
                </w:p>
              </w:txbxContent>
            </v:textbox>
          </v:shape>
        </w:pict>
      </w:r>
    </w:p>
    <w:sectPr w:rsidR="00537C12">
      <w:headerReference w:type="default" r:id="rId10"/>
      <w:footerReference w:type="default" r:id="rId11"/>
      <w:headerReference w:type="first" r:id="rId12"/>
      <w:footerReference w:type="first" r:id="rId13"/>
      <w:pgSz w:w="12240" w:h="15840" w:code="1"/>
      <w:pgMar w:top="1440"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F3D" w:rsidRDefault="00F33F3D" w:rsidP="00221BEB">
      <w:r>
        <w:separator/>
      </w:r>
    </w:p>
  </w:endnote>
  <w:endnote w:type="continuationSeparator" w:id="0">
    <w:p w:rsidR="00F33F3D" w:rsidRDefault="00F33F3D" w:rsidP="0022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3E7FD1">
      <w:tblPrEx>
        <w:tblCellMar>
          <w:top w:w="0" w:type="dxa"/>
          <w:bottom w:w="0" w:type="dxa"/>
        </w:tblCellMar>
      </w:tblPrEx>
      <w:tc>
        <w:tcPr>
          <w:tcW w:w="1512" w:type="dxa"/>
        </w:tcPr>
        <w:p w:rsidR="003E7FD1" w:rsidRDefault="003E7FD1">
          <w:pPr>
            <w:pStyle w:val="Footer"/>
            <w:jc w:val="center"/>
            <w:rPr>
              <w:rFonts w:ascii="Verdana" w:hAnsi="Verdana"/>
              <w:sz w:val="8"/>
            </w:rPr>
          </w:pPr>
        </w:p>
        <w:p w:rsidR="003E7FD1" w:rsidRDefault="003E7FD1">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35.25pt">
                <v:imagedata r:id="rId1" o:title="ORBCON"/>
              </v:shape>
            </w:pict>
          </w:r>
        </w:p>
      </w:tc>
      <w:tc>
        <w:tcPr>
          <w:tcW w:w="5832" w:type="dxa"/>
        </w:tcPr>
        <w:p w:rsidR="003E7FD1" w:rsidRDefault="003E7FD1">
          <w:pPr>
            <w:pStyle w:val="Footer"/>
            <w:jc w:val="center"/>
            <w:rPr>
              <w:rFonts w:ascii="Verdana" w:hAnsi="Verdana"/>
              <w:sz w:val="16"/>
            </w:rPr>
          </w:pPr>
        </w:p>
        <w:p w:rsidR="003E7FD1" w:rsidRDefault="003E7FD1">
          <w:pPr>
            <w:pStyle w:val="Footer"/>
            <w:jc w:val="center"/>
            <w:rPr>
              <w:rFonts w:ascii="Arial" w:hAnsi="Arial"/>
              <w:sz w:val="18"/>
            </w:rPr>
          </w:pPr>
          <w:r>
            <w:rPr>
              <w:rFonts w:ascii="Arial" w:hAnsi="Arial"/>
              <w:sz w:val="18"/>
            </w:rPr>
            <w:t>Ontario Regional Blood Coordinating Network</w:t>
          </w:r>
        </w:p>
        <w:p w:rsidR="003E7FD1" w:rsidRDefault="003E7FD1">
          <w:pPr>
            <w:pStyle w:val="Footer"/>
            <w:jc w:val="center"/>
            <w:rPr>
              <w:rFonts w:ascii="Arial" w:hAnsi="Arial"/>
              <w:sz w:val="18"/>
            </w:rPr>
          </w:pPr>
          <w:r>
            <w:rPr>
              <w:rFonts w:ascii="Arial" w:hAnsi="Arial"/>
              <w:sz w:val="18"/>
            </w:rPr>
            <w:t>Transfusion Technical Resource  Manual</w:t>
          </w:r>
          <w:r>
            <w:rPr>
              <w:rFonts w:ascii="Arial" w:hAnsi="Arial"/>
              <w:sz w:val="18"/>
            </w:rPr>
            <w:br/>
          </w:r>
        </w:p>
      </w:tc>
      <w:tc>
        <w:tcPr>
          <w:tcW w:w="1494" w:type="dxa"/>
        </w:tcPr>
        <w:p w:rsidR="003E7FD1" w:rsidRDefault="003E7FD1">
          <w:pPr>
            <w:pStyle w:val="Footer"/>
            <w:jc w:val="right"/>
            <w:rPr>
              <w:rFonts w:ascii="Verdana" w:hAnsi="Verdana"/>
              <w:sz w:val="16"/>
            </w:rPr>
          </w:pPr>
        </w:p>
        <w:p w:rsidR="003E7FD1" w:rsidRDefault="003E7FD1">
          <w:pPr>
            <w:pStyle w:val="Footer"/>
            <w:jc w:val="right"/>
            <w:rPr>
              <w:rFonts w:ascii="Arial" w:hAnsi="Arial"/>
              <w:sz w:val="18"/>
            </w:rPr>
          </w:pPr>
          <w:r>
            <w:rPr>
              <w:rFonts w:ascii="Arial" w:hAnsi="Arial"/>
              <w:sz w:val="18"/>
            </w:rPr>
            <w:t>IM.003</w:t>
          </w:r>
        </w:p>
        <w:p w:rsidR="003E7FD1" w:rsidRDefault="003E7FD1">
          <w:pPr>
            <w:pStyle w:val="Footer"/>
            <w:jc w:val="right"/>
            <w:rPr>
              <w:rFonts w:ascii="Arial" w:hAnsi="Arial"/>
              <w:sz w:val="18"/>
            </w:rPr>
          </w:pPr>
        </w:p>
        <w:p w:rsidR="003E7FD1" w:rsidRDefault="003E7FD1">
          <w:pPr>
            <w:pStyle w:val="Footer"/>
            <w:jc w:val="right"/>
            <w:rPr>
              <w:rFonts w:ascii="Verdana" w:hAnsi="Verdana"/>
              <w:sz w:val="16"/>
            </w:rPr>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254D66">
            <w:rPr>
              <w:rFonts w:ascii="Arial" w:hAnsi="Arial"/>
              <w:noProof/>
              <w:sz w:val="18"/>
            </w:rPr>
            <w:t>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254D66">
            <w:rPr>
              <w:rFonts w:ascii="Arial" w:hAnsi="Arial"/>
              <w:noProof/>
              <w:sz w:val="18"/>
            </w:rPr>
            <w:t>2</w:t>
          </w:r>
          <w:r>
            <w:rPr>
              <w:rFonts w:ascii="Arial" w:hAnsi="Arial"/>
              <w:sz w:val="18"/>
            </w:rPr>
            <w:fldChar w:fldCharType="end"/>
          </w:r>
        </w:p>
      </w:tc>
    </w:tr>
  </w:tbl>
  <w:p w:rsidR="003E7FD1" w:rsidRDefault="003E7FD1">
    <w:pPr>
      <w:pStyle w:val="Footer"/>
      <w:spacing w:line="14" w:lineRule="exact"/>
    </w:pPr>
  </w:p>
  <w:p w:rsidR="003E7FD1" w:rsidRDefault="003E7FD1">
    <w:pPr>
      <w:rPr>
        <w:sz w:val="2"/>
      </w:rPr>
    </w:pPr>
  </w:p>
  <w:p w:rsidR="003E7FD1" w:rsidRDefault="003E7FD1">
    <w:pPr>
      <w:rPr>
        <w:sz w:val="2"/>
      </w:rPr>
    </w:pPr>
  </w:p>
  <w:p w:rsidR="003E7FD1" w:rsidRDefault="003E7FD1">
    <w:pPr>
      <w:rPr>
        <w:sz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3E7FD1">
      <w:tblPrEx>
        <w:tblCellMar>
          <w:top w:w="0" w:type="dxa"/>
          <w:bottom w:w="0" w:type="dxa"/>
        </w:tblCellMar>
      </w:tblPrEx>
      <w:tc>
        <w:tcPr>
          <w:tcW w:w="1512" w:type="dxa"/>
        </w:tcPr>
        <w:p w:rsidR="003E7FD1" w:rsidRDefault="003E7FD1">
          <w:pPr>
            <w:pStyle w:val="Footer"/>
            <w:jc w:val="center"/>
            <w:rPr>
              <w:rFonts w:ascii="Verdana" w:hAnsi="Verdana"/>
              <w:sz w:val="8"/>
            </w:rPr>
          </w:pPr>
        </w:p>
        <w:p w:rsidR="003E7FD1" w:rsidRDefault="003E7FD1">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75pt;height:35.25pt">
                <v:imagedata r:id="rId1" o:title="ORBCON"/>
              </v:shape>
            </w:pict>
          </w:r>
        </w:p>
      </w:tc>
      <w:tc>
        <w:tcPr>
          <w:tcW w:w="5832" w:type="dxa"/>
        </w:tcPr>
        <w:p w:rsidR="003E7FD1" w:rsidRDefault="003E7FD1">
          <w:pPr>
            <w:pStyle w:val="Footer"/>
            <w:jc w:val="center"/>
            <w:rPr>
              <w:rFonts w:ascii="Verdana" w:hAnsi="Verdana"/>
              <w:sz w:val="16"/>
            </w:rPr>
          </w:pPr>
        </w:p>
        <w:p w:rsidR="003E7FD1" w:rsidRDefault="003E7FD1">
          <w:pPr>
            <w:pStyle w:val="Footer"/>
            <w:jc w:val="center"/>
            <w:rPr>
              <w:rFonts w:ascii="Arial" w:hAnsi="Arial"/>
              <w:sz w:val="18"/>
            </w:rPr>
          </w:pPr>
          <w:r>
            <w:rPr>
              <w:rFonts w:ascii="Arial" w:hAnsi="Arial"/>
              <w:sz w:val="18"/>
            </w:rPr>
            <w:t>Ontario Regional Blood Coordinating Network</w:t>
          </w:r>
        </w:p>
        <w:p w:rsidR="003E7FD1" w:rsidRDefault="003E7FD1">
          <w:pPr>
            <w:pStyle w:val="Footer"/>
            <w:jc w:val="center"/>
            <w:rPr>
              <w:rFonts w:ascii="Arial" w:hAnsi="Arial"/>
              <w:sz w:val="18"/>
            </w:rPr>
          </w:pPr>
          <w:r>
            <w:rPr>
              <w:rFonts w:ascii="Arial" w:hAnsi="Arial"/>
              <w:sz w:val="18"/>
            </w:rPr>
            <w:t>Transfusion Technical Resource Manual</w:t>
          </w:r>
          <w:r>
            <w:rPr>
              <w:rFonts w:ascii="Arial" w:hAnsi="Arial"/>
              <w:sz w:val="18"/>
            </w:rPr>
            <w:br/>
          </w:r>
        </w:p>
      </w:tc>
      <w:tc>
        <w:tcPr>
          <w:tcW w:w="1494" w:type="dxa"/>
        </w:tcPr>
        <w:p w:rsidR="003E7FD1" w:rsidRDefault="003E7FD1">
          <w:pPr>
            <w:pStyle w:val="Footer"/>
            <w:jc w:val="right"/>
            <w:rPr>
              <w:rFonts w:ascii="Verdana" w:hAnsi="Verdana"/>
              <w:sz w:val="16"/>
            </w:rPr>
          </w:pPr>
        </w:p>
        <w:p w:rsidR="003E7FD1" w:rsidRDefault="003E7FD1">
          <w:pPr>
            <w:pStyle w:val="Footer"/>
            <w:jc w:val="right"/>
            <w:rPr>
              <w:rFonts w:ascii="Arial" w:hAnsi="Arial"/>
              <w:sz w:val="18"/>
            </w:rPr>
          </w:pPr>
          <w:r>
            <w:rPr>
              <w:rFonts w:ascii="Arial" w:hAnsi="Arial"/>
              <w:sz w:val="18"/>
            </w:rPr>
            <w:t>IM.003</w:t>
          </w:r>
        </w:p>
        <w:p w:rsidR="003E7FD1" w:rsidRDefault="003E7FD1">
          <w:pPr>
            <w:pStyle w:val="Footer"/>
            <w:jc w:val="right"/>
            <w:rPr>
              <w:rFonts w:ascii="Arial" w:hAnsi="Arial"/>
              <w:sz w:val="18"/>
            </w:rPr>
          </w:pPr>
        </w:p>
        <w:p w:rsidR="003E7FD1" w:rsidRDefault="003E7FD1">
          <w:pPr>
            <w:pStyle w:val="Footer"/>
            <w:jc w:val="right"/>
            <w:rPr>
              <w:rFonts w:ascii="Verdana" w:hAnsi="Verdana"/>
              <w:sz w:val="16"/>
            </w:rPr>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254D66">
            <w:rPr>
              <w:rFonts w:ascii="Arial" w:hAnsi="Arial"/>
              <w:noProof/>
              <w:sz w:val="18"/>
            </w:rPr>
            <w:t>1</w:t>
          </w:r>
          <w:r>
            <w:rPr>
              <w:rFonts w:ascii="Arial" w:hAnsi="Arial"/>
              <w:sz w:val="18"/>
            </w:rPr>
            <w:fldChar w:fldCharType="end"/>
          </w:r>
          <w:r>
            <w:rPr>
              <w:rFonts w:ascii="Arial" w:hAnsi="Arial"/>
              <w:sz w:val="18"/>
            </w:rPr>
            <w:t xml:space="preserve"> of 8</w:t>
          </w:r>
        </w:p>
      </w:tc>
    </w:tr>
  </w:tbl>
  <w:p w:rsidR="003E7FD1" w:rsidRDefault="003E7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F3D" w:rsidRDefault="00F33F3D" w:rsidP="00221BEB">
      <w:r>
        <w:separator/>
      </w:r>
    </w:p>
  </w:footnote>
  <w:footnote w:type="continuationSeparator" w:id="0">
    <w:p w:rsidR="00F33F3D" w:rsidRDefault="00F33F3D" w:rsidP="00221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748"/>
    </w:tblGrid>
    <w:tr w:rsidR="003E7FD1">
      <w:tblPrEx>
        <w:tblCellMar>
          <w:top w:w="0" w:type="dxa"/>
          <w:bottom w:w="0" w:type="dxa"/>
        </w:tblCellMar>
      </w:tblPrEx>
      <w:trPr>
        <w:trHeight w:val="810"/>
      </w:trPr>
      <w:tc>
        <w:tcPr>
          <w:tcW w:w="8748" w:type="dxa"/>
        </w:tcPr>
        <w:p w:rsidR="003E7FD1" w:rsidRDefault="003E7FD1">
          <w:pPr>
            <w:pStyle w:val="Header"/>
            <w:jc w:val="center"/>
            <w:rPr>
              <w:rFonts w:ascii="Arial" w:hAnsi="Arial"/>
              <w:b/>
              <w:sz w:val="28"/>
            </w:rPr>
          </w:pPr>
          <w:r>
            <w:rPr>
              <w:rFonts w:ascii="Arial" w:hAnsi="Arial"/>
              <w:b/>
              <w:sz w:val="28"/>
            </w:rPr>
            <w:t>Visual Inspection of</w:t>
          </w:r>
          <w:r w:rsidR="006E36ED">
            <w:rPr>
              <w:rFonts w:ascii="Arial" w:hAnsi="Arial"/>
              <w:b/>
              <w:sz w:val="28"/>
            </w:rPr>
            <w:t xml:space="preserve"> </w:t>
          </w:r>
          <w:r>
            <w:rPr>
              <w:rFonts w:ascii="Arial" w:hAnsi="Arial"/>
              <w:b/>
              <w:sz w:val="28"/>
            </w:rPr>
            <w:t xml:space="preserve">Blood Components and </w:t>
          </w:r>
        </w:p>
        <w:p w:rsidR="003E7FD1" w:rsidRDefault="003E7FD1">
          <w:pPr>
            <w:pStyle w:val="Header"/>
            <w:jc w:val="center"/>
            <w:rPr>
              <w:rFonts w:ascii="Arial" w:hAnsi="Arial"/>
              <w:b/>
              <w:sz w:val="28"/>
            </w:rPr>
          </w:pPr>
          <w:r>
            <w:rPr>
              <w:rFonts w:ascii="Arial" w:hAnsi="Arial"/>
              <w:b/>
              <w:sz w:val="28"/>
            </w:rPr>
            <w:t>Plasma Protein Products</w:t>
          </w:r>
        </w:p>
        <w:p w:rsidR="003E7FD1" w:rsidRDefault="003E7FD1">
          <w:pPr>
            <w:pStyle w:val="Header"/>
            <w:jc w:val="center"/>
            <w:rPr>
              <w:rFonts w:ascii="Arial" w:hAnsi="Arial"/>
              <w:b/>
            </w:rPr>
          </w:pPr>
        </w:p>
      </w:tc>
    </w:tr>
  </w:tbl>
  <w:p w:rsidR="003E7FD1" w:rsidRDefault="003E7FD1">
    <w:pPr>
      <w:pStyle w:val="Heade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D1" w:rsidRDefault="007602FB">
    <w:pPr>
      <w:pStyle w:val="Header"/>
      <w:tabs>
        <w:tab w:val="clear" w:pos="8640"/>
        <w:tab w:val="left" w:pos="5057"/>
      </w:tabs>
      <w:rPr>
        <w:rFonts w:ascii="Arial" w:hAnsi="Arial" w:cs="Arial"/>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25pt;height:36pt">
          <v:imagedata r:id="rId1" o:title="ORBCoN Logo_EN"/>
        </v:shape>
      </w:pict>
    </w:r>
  </w:p>
  <w:p w:rsidR="003E7FD1" w:rsidRDefault="007602FB">
    <w:pPr>
      <w:pStyle w:val="Header"/>
      <w:jc w:val="center"/>
      <w:rPr>
        <w:rFonts w:ascii="Arial" w:hAnsi="Arial" w:cs="Arial"/>
        <w:b/>
        <w:bCs/>
        <w:sz w:val="22"/>
      </w:rPr>
    </w:pPr>
    <w:r>
      <w:rPr>
        <w:rFonts w:ascii="Arial" w:hAnsi="Arial" w:cs="Arial"/>
        <w:b/>
        <w:bCs/>
        <w:sz w:val="22"/>
      </w:rPr>
      <w:t>Ontario Regional Blood Coordinating Network</w:t>
    </w:r>
  </w:p>
  <w:p w:rsidR="007602FB" w:rsidRDefault="007602FB">
    <w:pPr>
      <w:pStyle w:val="Header"/>
      <w:jc w:val="center"/>
      <w:rPr>
        <w:rFonts w:ascii="Arial" w:hAnsi="Arial" w:cs="Arial"/>
        <w:b/>
        <w:bCs/>
        <w:sz w:val="22"/>
      </w:rPr>
    </w:pPr>
    <w:r>
      <w:rPr>
        <w:rFonts w:ascii="Arial" w:hAnsi="Arial" w:cs="Arial"/>
        <w:b/>
        <w:bCs/>
        <w:sz w:val="22"/>
      </w:rPr>
      <w:t>Transfusion Technical Resource Manual</w:t>
    </w:r>
  </w:p>
  <w:p w:rsidR="003E7FD1" w:rsidRPr="007602FB" w:rsidRDefault="003E7FD1">
    <w:pPr>
      <w:pStyle w:val="Header"/>
      <w:jc w:val="center"/>
      <w:rPr>
        <w:rFonts w:ascii="Arial" w:hAnsi="Arial"/>
        <w:b/>
      </w:rPr>
    </w:pPr>
  </w:p>
  <w:p w:rsidR="003E7FD1" w:rsidRDefault="003E7FD1">
    <w:pPr>
      <w:pStyle w:val="Header"/>
      <w:jc w:val="center"/>
      <w:rPr>
        <w:rFonts w:ascii="Arial" w:hAnsi="Arial"/>
        <w:b/>
        <w:sz w:val="28"/>
      </w:rPr>
    </w:pPr>
    <w:r>
      <w:rPr>
        <w:rFonts w:ascii="Arial" w:hAnsi="Arial"/>
        <w:b/>
        <w:sz w:val="28"/>
      </w:rPr>
      <w:t xml:space="preserve">Visual Inspection of Blood Components and </w:t>
    </w:r>
  </w:p>
  <w:p w:rsidR="003E7FD1" w:rsidRDefault="003E7FD1">
    <w:pPr>
      <w:pStyle w:val="Header"/>
      <w:tabs>
        <w:tab w:val="left" w:pos="6617"/>
      </w:tabs>
      <w:jc w:val="center"/>
      <w:rPr>
        <w:rFonts w:ascii="Arial" w:hAnsi="Arial"/>
        <w:b/>
        <w:sz w:val="28"/>
      </w:rPr>
    </w:pPr>
    <w:r>
      <w:rPr>
        <w:rFonts w:ascii="Arial" w:hAnsi="Arial"/>
        <w:b/>
        <w:sz w:val="28"/>
      </w:rPr>
      <w:t>Plasma Protein Products</w:t>
    </w:r>
  </w:p>
  <w:p w:rsidR="003E7FD1" w:rsidRPr="007602FB" w:rsidRDefault="003E7FD1">
    <w:pPr>
      <w:pStyle w:val="Header"/>
      <w:tabs>
        <w:tab w:val="left" w:pos="6617"/>
      </w:tabs>
      <w:jc w:val="center"/>
      <w:rPr>
        <w:rFonts w:ascii="Arial" w:hAnsi="Arial"/>
        <w:b/>
      </w:rPr>
    </w:pPr>
  </w:p>
  <w:p w:rsidR="003E7FD1" w:rsidRDefault="003E7FD1">
    <w:pPr>
      <w:pStyle w:val="Header"/>
      <w:tabs>
        <w:tab w:val="left" w:pos="6617"/>
      </w:tabs>
      <w:rPr>
        <w:rFonts w:ascii="Arial" w:hAnsi="Arial" w:cs="Arial"/>
        <w:b/>
        <w:bCs/>
        <w:sz w:val="20"/>
      </w:rPr>
    </w:pPr>
    <w:r>
      <w:rPr>
        <w:rFonts w:ascii="Arial" w:hAnsi="Arial" w:cs="Arial"/>
        <w:b/>
        <w:bCs/>
        <w:sz w:val="20"/>
      </w:rPr>
      <w:tab/>
    </w:r>
    <w:r>
      <w:rPr>
        <w:rFonts w:ascii="Arial" w:hAnsi="Arial" w:cs="Arial"/>
        <w:sz w:val="20"/>
      </w:rPr>
      <w:pict>
        <v:line id="_x0000_s2049" style="position:absolute;z-index:1;mso-position-horizontal-relative:text;mso-position-vertical-relative:text" from="-4.95pt,1.65pt" to="436.05pt,1.65pt"/>
      </w:pict>
    </w:r>
  </w:p>
  <w:tbl>
    <w:tblPr>
      <w:tblW w:w="0" w:type="auto"/>
      <w:tblLook w:val="0000" w:firstRow="0" w:lastRow="0" w:firstColumn="0" w:lastColumn="0" w:noHBand="0" w:noVBand="0"/>
    </w:tblPr>
    <w:tblGrid>
      <w:gridCol w:w="4428"/>
      <w:gridCol w:w="4428"/>
    </w:tblGrid>
    <w:tr w:rsidR="003E7FD1">
      <w:tc>
        <w:tcPr>
          <w:tcW w:w="4428" w:type="dxa"/>
        </w:tcPr>
        <w:p w:rsidR="003E7FD1" w:rsidRDefault="003E7FD1">
          <w:pPr>
            <w:pStyle w:val="Header"/>
            <w:rPr>
              <w:rFonts w:ascii="Arial" w:hAnsi="Arial" w:cs="Arial"/>
              <w:sz w:val="20"/>
            </w:rPr>
          </w:pPr>
          <w:r>
            <w:rPr>
              <w:rFonts w:ascii="Arial" w:hAnsi="Arial" w:cs="Arial"/>
              <w:sz w:val="20"/>
            </w:rPr>
            <w:t>Approved By:</w:t>
          </w:r>
        </w:p>
      </w:tc>
      <w:tc>
        <w:tcPr>
          <w:tcW w:w="4428" w:type="dxa"/>
        </w:tcPr>
        <w:p w:rsidR="003E7FD1" w:rsidRDefault="003E7FD1">
          <w:pPr>
            <w:pStyle w:val="Header"/>
            <w:rPr>
              <w:rFonts w:ascii="Arial" w:hAnsi="Arial" w:cs="Arial"/>
              <w:sz w:val="20"/>
            </w:rPr>
          </w:pPr>
          <w:r>
            <w:rPr>
              <w:rFonts w:ascii="Arial" w:hAnsi="Arial" w:cs="Arial"/>
              <w:sz w:val="20"/>
            </w:rPr>
            <w:t>Document No: IM.003</w:t>
          </w:r>
        </w:p>
      </w:tc>
    </w:tr>
    <w:tr w:rsidR="003E7FD1">
      <w:tc>
        <w:tcPr>
          <w:tcW w:w="4428" w:type="dxa"/>
        </w:tcPr>
        <w:p w:rsidR="003E7FD1" w:rsidRDefault="003E7FD1">
          <w:pPr>
            <w:pStyle w:val="Header"/>
            <w:rPr>
              <w:rFonts w:ascii="Arial" w:hAnsi="Arial" w:cs="Arial"/>
              <w:sz w:val="20"/>
            </w:rPr>
          </w:pPr>
          <w:r>
            <w:rPr>
              <w:rFonts w:ascii="Arial" w:hAnsi="Arial" w:cs="Arial"/>
              <w:sz w:val="20"/>
            </w:rPr>
            <w:t>Date Issued:  2004/04/05</w:t>
          </w:r>
        </w:p>
      </w:tc>
      <w:tc>
        <w:tcPr>
          <w:tcW w:w="4428" w:type="dxa"/>
        </w:tcPr>
        <w:p w:rsidR="003E7FD1" w:rsidRDefault="003E7FD1">
          <w:pPr>
            <w:pStyle w:val="Header"/>
            <w:rPr>
              <w:rFonts w:ascii="Arial" w:hAnsi="Arial" w:cs="Arial"/>
              <w:sz w:val="20"/>
            </w:rPr>
          </w:pPr>
          <w:r>
            <w:rPr>
              <w:rFonts w:ascii="Arial" w:hAnsi="Arial" w:cs="Arial"/>
              <w:sz w:val="20"/>
            </w:rPr>
            <w:t>Category:  Inventory Management</w:t>
          </w:r>
        </w:p>
      </w:tc>
    </w:tr>
    <w:tr w:rsidR="003E7FD1">
      <w:tc>
        <w:tcPr>
          <w:tcW w:w="4428" w:type="dxa"/>
        </w:tcPr>
        <w:p w:rsidR="003E7FD1" w:rsidRDefault="003E7FD1" w:rsidP="007602FB">
          <w:pPr>
            <w:pStyle w:val="Header"/>
            <w:rPr>
              <w:rFonts w:ascii="Arial" w:hAnsi="Arial" w:cs="Arial"/>
              <w:sz w:val="20"/>
            </w:rPr>
          </w:pPr>
          <w:r>
            <w:rPr>
              <w:rFonts w:ascii="Arial" w:hAnsi="Arial" w:cs="Arial"/>
              <w:sz w:val="20"/>
            </w:rPr>
            <w:t>Date Revised: 09/09/01; 2014/0</w:t>
          </w:r>
          <w:r w:rsidR="007602FB">
            <w:rPr>
              <w:rFonts w:ascii="Arial" w:hAnsi="Arial" w:cs="Arial"/>
              <w:sz w:val="20"/>
            </w:rPr>
            <w:t>8/08</w:t>
          </w:r>
        </w:p>
      </w:tc>
      <w:tc>
        <w:tcPr>
          <w:tcW w:w="4428" w:type="dxa"/>
        </w:tcPr>
        <w:p w:rsidR="003E7FD1" w:rsidRDefault="003E7FD1">
          <w:pPr>
            <w:pStyle w:val="Head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254D66">
            <w:rPr>
              <w:rFonts w:ascii="Arial" w:hAnsi="Arial" w:cs="Arial"/>
              <w:noProof/>
              <w:sz w:val="20"/>
            </w:rPr>
            <w:t>1</w:t>
          </w:r>
          <w:r>
            <w:rPr>
              <w:rFonts w:ascii="Arial" w:hAnsi="Arial" w:cs="Arial"/>
              <w:sz w:val="20"/>
            </w:rPr>
            <w:fldChar w:fldCharType="end"/>
          </w:r>
          <w:r>
            <w:rPr>
              <w:rFonts w:ascii="Arial" w:hAnsi="Arial" w:cs="Arial"/>
              <w:sz w:val="20"/>
            </w:rPr>
            <w:t xml:space="preserve"> of 8</w:t>
          </w:r>
        </w:p>
      </w:tc>
    </w:tr>
  </w:tbl>
  <w:p w:rsidR="003E7FD1" w:rsidRDefault="003E7FD1">
    <w:pPr>
      <w:pStyle w:val="Header"/>
      <w:rPr>
        <w:rFonts w:ascii="Arial" w:hAnsi="Arial" w:cs="Arial"/>
        <w:sz w:val="20"/>
      </w:rPr>
    </w:pPr>
    <w:r>
      <w:rPr>
        <w:rFonts w:ascii="Arial" w:hAnsi="Arial" w:cs="Arial"/>
        <w:sz w:val="20"/>
      </w:rPr>
      <w:pict>
        <v:line id="_x0000_s2050" style="position:absolute;z-index:2;mso-position-horizontal-relative:text;mso-position-vertical-relative:text" from="-4.95pt,9.65pt" to="436.05pt,9.65pt"/>
      </w:pict>
    </w:r>
    <w:r>
      <w:rPr>
        <w:rFonts w:ascii="Arial" w:hAnsi="Arial" w:cs="Arial"/>
        <w:sz w:val="20"/>
      </w:rPr>
      <w:tab/>
    </w:r>
  </w:p>
  <w:p w:rsidR="003E7FD1" w:rsidRDefault="003E7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EE4A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D30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027DF"/>
    <w:multiLevelType w:val="multilevel"/>
    <w:tmpl w:val="81A4D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032D7159"/>
    <w:multiLevelType w:val="singleLevel"/>
    <w:tmpl w:val="EFDEB3B8"/>
    <w:lvl w:ilvl="0">
      <w:start w:val="1"/>
      <w:numFmt w:val="bullet"/>
      <w:lvlText w:val="º"/>
      <w:lvlJc w:val="left"/>
      <w:pPr>
        <w:tabs>
          <w:tab w:val="num" w:pos="2520"/>
        </w:tabs>
        <w:ind w:left="2520" w:hanging="360"/>
      </w:pPr>
      <w:rPr>
        <w:rFonts w:ascii="Times New Roman" w:hAnsi="Times New Roman" w:hint="default"/>
      </w:rPr>
    </w:lvl>
  </w:abstractNum>
  <w:abstractNum w:abstractNumId="4" w15:restartNumberingAfterBreak="0">
    <w:nsid w:val="055F4680"/>
    <w:multiLevelType w:val="hybridMultilevel"/>
    <w:tmpl w:val="A1780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41E5F"/>
    <w:multiLevelType w:val="hybridMultilevel"/>
    <w:tmpl w:val="A7F04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3D2C4A"/>
    <w:multiLevelType w:val="multilevel"/>
    <w:tmpl w:val="B9F6919E"/>
    <w:lvl w:ilvl="0">
      <w:start w:val="1"/>
      <w:numFmt w:val="decimal"/>
      <w:lvlText w:val="%1.0"/>
      <w:lvlJc w:val="left"/>
      <w:pPr>
        <w:ind w:left="1080" w:hanging="360"/>
      </w:pPr>
      <w:rPr>
        <w:rFonts w:hint="default"/>
        <w:sz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095B0B3B"/>
    <w:multiLevelType w:val="multilevel"/>
    <w:tmpl w:val="43C44B38"/>
    <w:lvl w:ilvl="0">
      <w:start w:val="1"/>
      <w:numFmt w:val="decimal"/>
      <w:lvlText w:val="%1.0"/>
      <w:lvlJc w:val="left"/>
      <w:pPr>
        <w:ind w:left="360" w:hanging="360"/>
      </w:pPr>
      <w:rPr>
        <w:rFonts w:hint="default"/>
        <w:sz w:val="28"/>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A910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974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81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F921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DF01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F5033B"/>
    <w:multiLevelType w:val="multilevel"/>
    <w:tmpl w:val="B9F6919E"/>
    <w:lvl w:ilvl="0">
      <w:start w:val="1"/>
      <w:numFmt w:val="decimal"/>
      <w:lvlText w:val="%1.0"/>
      <w:lvlJc w:val="left"/>
      <w:pPr>
        <w:ind w:left="1080" w:hanging="360"/>
      </w:pPr>
      <w:rPr>
        <w:rFonts w:hint="default"/>
        <w:sz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226E0649"/>
    <w:multiLevelType w:val="hybridMultilevel"/>
    <w:tmpl w:val="BB507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3326E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FF5FF0"/>
    <w:multiLevelType w:val="hybridMultilevel"/>
    <w:tmpl w:val="1E5E7FA6"/>
    <w:lvl w:ilvl="0" w:tplc="10090001">
      <w:start w:val="1"/>
      <w:numFmt w:val="bullet"/>
      <w:lvlText w:val=""/>
      <w:lvlJc w:val="left"/>
      <w:pPr>
        <w:ind w:left="1210" w:hanging="360"/>
      </w:pPr>
      <w:rPr>
        <w:rFonts w:ascii="Symbol" w:hAnsi="Symbol" w:hint="default"/>
      </w:rPr>
    </w:lvl>
    <w:lvl w:ilvl="1" w:tplc="10090003" w:tentative="1">
      <w:start w:val="1"/>
      <w:numFmt w:val="bullet"/>
      <w:lvlText w:val="o"/>
      <w:lvlJc w:val="left"/>
      <w:pPr>
        <w:ind w:left="2183" w:hanging="360"/>
      </w:pPr>
      <w:rPr>
        <w:rFonts w:ascii="Courier New" w:hAnsi="Courier New" w:cs="Courier New" w:hint="default"/>
      </w:rPr>
    </w:lvl>
    <w:lvl w:ilvl="2" w:tplc="10090005" w:tentative="1">
      <w:start w:val="1"/>
      <w:numFmt w:val="bullet"/>
      <w:lvlText w:val=""/>
      <w:lvlJc w:val="left"/>
      <w:pPr>
        <w:ind w:left="2903" w:hanging="360"/>
      </w:pPr>
      <w:rPr>
        <w:rFonts w:ascii="Wingdings" w:hAnsi="Wingdings" w:hint="default"/>
      </w:rPr>
    </w:lvl>
    <w:lvl w:ilvl="3" w:tplc="10090001" w:tentative="1">
      <w:start w:val="1"/>
      <w:numFmt w:val="bullet"/>
      <w:lvlText w:val=""/>
      <w:lvlJc w:val="left"/>
      <w:pPr>
        <w:ind w:left="3623" w:hanging="360"/>
      </w:pPr>
      <w:rPr>
        <w:rFonts w:ascii="Symbol" w:hAnsi="Symbol" w:hint="default"/>
      </w:rPr>
    </w:lvl>
    <w:lvl w:ilvl="4" w:tplc="10090003" w:tentative="1">
      <w:start w:val="1"/>
      <w:numFmt w:val="bullet"/>
      <w:lvlText w:val="o"/>
      <w:lvlJc w:val="left"/>
      <w:pPr>
        <w:ind w:left="4343" w:hanging="360"/>
      </w:pPr>
      <w:rPr>
        <w:rFonts w:ascii="Courier New" w:hAnsi="Courier New" w:cs="Courier New" w:hint="default"/>
      </w:rPr>
    </w:lvl>
    <w:lvl w:ilvl="5" w:tplc="10090005" w:tentative="1">
      <w:start w:val="1"/>
      <w:numFmt w:val="bullet"/>
      <w:lvlText w:val=""/>
      <w:lvlJc w:val="left"/>
      <w:pPr>
        <w:ind w:left="5063" w:hanging="360"/>
      </w:pPr>
      <w:rPr>
        <w:rFonts w:ascii="Wingdings" w:hAnsi="Wingdings" w:hint="default"/>
      </w:rPr>
    </w:lvl>
    <w:lvl w:ilvl="6" w:tplc="10090001" w:tentative="1">
      <w:start w:val="1"/>
      <w:numFmt w:val="bullet"/>
      <w:lvlText w:val=""/>
      <w:lvlJc w:val="left"/>
      <w:pPr>
        <w:ind w:left="5783" w:hanging="360"/>
      </w:pPr>
      <w:rPr>
        <w:rFonts w:ascii="Symbol" w:hAnsi="Symbol" w:hint="default"/>
      </w:rPr>
    </w:lvl>
    <w:lvl w:ilvl="7" w:tplc="10090003" w:tentative="1">
      <w:start w:val="1"/>
      <w:numFmt w:val="bullet"/>
      <w:lvlText w:val="o"/>
      <w:lvlJc w:val="left"/>
      <w:pPr>
        <w:ind w:left="6503" w:hanging="360"/>
      </w:pPr>
      <w:rPr>
        <w:rFonts w:ascii="Courier New" w:hAnsi="Courier New" w:cs="Courier New" w:hint="default"/>
      </w:rPr>
    </w:lvl>
    <w:lvl w:ilvl="8" w:tplc="10090005" w:tentative="1">
      <w:start w:val="1"/>
      <w:numFmt w:val="bullet"/>
      <w:lvlText w:val=""/>
      <w:lvlJc w:val="left"/>
      <w:pPr>
        <w:ind w:left="7223" w:hanging="360"/>
      </w:pPr>
      <w:rPr>
        <w:rFonts w:ascii="Wingdings" w:hAnsi="Wingdings" w:hint="default"/>
      </w:rPr>
    </w:lvl>
  </w:abstractNum>
  <w:abstractNum w:abstractNumId="17" w15:restartNumberingAfterBreak="0">
    <w:nsid w:val="2F4A6B8D"/>
    <w:multiLevelType w:val="hybridMultilevel"/>
    <w:tmpl w:val="F956E5A4"/>
    <w:lvl w:ilvl="0" w:tplc="EB48D1CC">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18" w15:restartNumberingAfterBreak="0">
    <w:nsid w:val="314D09CB"/>
    <w:multiLevelType w:val="multilevel"/>
    <w:tmpl w:val="9558CF30"/>
    <w:lvl w:ilvl="0">
      <w:start w:val="1"/>
      <w:numFmt w:val="decimal"/>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9" w15:restartNumberingAfterBreak="0">
    <w:nsid w:val="33284A88"/>
    <w:multiLevelType w:val="hybridMultilevel"/>
    <w:tmpl w:val="88186108"/>
    <w:lvl w:ilvl="0" w:tplc="10090001">
      <w:start w:val="1"/>
      <w:numFmt w:val="bullet"/>
      <w:lvlText w:val=""/>
      <w:lvlJc w:val="left"/>
      <w:pPr>
        <w:ind w:left="1210" w:hanging="360"/>
      </w:pPr>
      <w:rPr>
        <w:rFonts w:ascii="Symbol" w:hAnsi="Symbol" w:hint="default"/>
      </w:rPr>
    </w:lvl>
    <w:lvl w:ilvl="1" w:tplc="10090005">
      <w:start w:val="1"/>
      <w:numFmt w:val="bullet"/>
      <w:lvlText w:val=""/>
      <w:lvlJc w:val="left"/>
      <w:pPr>
        <w:ind w:left="1777" w:hanging="360"/>
      </w:pPr>
      <w:rPr>
        <w:rFonts w:ascii="Wingdings" w:hAnsi="Wingdings"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1">
      <w:start w:val="1"/>
      <w:numFmt w:val="bullet"/>
      <w:lvlText w:val=""/>
      <w:lvlJc w:val="left"/>
      <w:pPr>
        <w:ind w:left="2344" w:hanging="360"/>
      </w:pPr>
      <w:rPr>
        <w:rFonts w:ascii="Symbol" w:hAnsi="Symbol"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20" w15:restartNumberingAfterBreak="0">
    <w:nsid w:val="34444CE1"/>
    <w:multiLevelType w:val="multilevel"/>
    <w:tmpl w:val="B9F6919E"/>
    <w:lvl w:ilvl="0">
      <w:start w:val="1"/>
      <w:numFmt w:val="decimal"/>
      <w:lvlText w:val="%1.0"/>
      <w:lvlJc w:val="left"/>
      <w:pPr>
        <w:ind w:left="1080" w:hanging="360"/>
      </w:pPr>
      <w:rPr>
        <w:rFonts w:hint="default"/>
        <w:sz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374523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A675202"/>
    <w:multiLevelType w:val="hybridMultilevel"/>
    <w:tmpl w:val="DD1C3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5D146B"/>
    <w:multiLevelType w:val="hybridMultilevel"/>
    <w:tmpl w:val="227C70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C9A0EDA"/>
    <w:multiLevelType w:val="hybridMultilevel"/>
    <w:tmpl w:val="F3D60544"/>
    <w:lvl w:ilvl="0" w:tplc="10090001">
      <w:start w:val="1"/>
      <w:numFmt w:val="bullet"/>
      <w:lvlText w:val=""/>
      <w:lvlJc w:val="left"/>
      <w:pPr>
        <w:ind w:left="1210" w:hanging="360"/>
      </w:pPr>
      <w:rPr>
        <w:rFonts w:ascii="Symbol" w:hAnsi="Symbol"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25" w15:restartNumberingAfterBreak="0">
    <w:nsid w:val="3D6B6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EF33CA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7984AC6"/>
    <w:multiLevelType w:val="multilevel"/>
    <w:tmpl w:val="04824E2C"/>
    <w:lvl w:ilvl="0">
      <w:start w:val="1"/>
      <w:numFmt w:val="decimal"/>
      <w:lvlText w:val="%1.0"/>
      <w:lvlJc w:val="left"/>
      <w:pPr>
        <w:ind w:left="1080" w:hanging="360"/>
      </w:pPr>
      <w:rPr>
        <w:rFonts w:hint="default"/>
        <w:sz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8" w15:restartNumberingAfterBreak="0">
    <w:nsid w:val="4B901E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737B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7C55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D026FD"/>
    <w:multiLevelType w:val="hybridMultilevel"/>
    <w:tmpl w:val="D3B2D2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CC364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7B471E"/>
    <w:multiLevelType w:val="hybridMultilevel"/>
    <w:tmpl w:val="0D361C9A"/>
    <w:lvl w:ilvl="0" w:tplc="10090001">
      <w:start w:val="1"/>
      <w:numFmt w:val="bullet"/>
      <w:lvlText w:val=""/>
      <w:lvlJc w:val="left"/>
      <w:pPr>
        <w:ind w:left="1210" w:hanging="360"/>
      </w:pPr>
      <w:rPr>
        <w:rFonts w:ascii="Symbol" w:hAnsi="Symbol" w:hint="default"/>
      </w:rPr>
    </w:lvl>
    <w:lvl w:ilvl="1" w:tplc="10090003" w:tentative="1">
      <w:start w:val="1"/>
      <w:numFmt w:val="bullet"/>
      <w:lvlText w:val="o"/>
      <w:lvlJc w:val="left"/>
      <w:pPr>
        <w:ind w:left="3317" w:hanging="360"/>
      </w:pPr>
      <w:rPr>
        <w:rFonts w:ascii="Courier New" w:hAnsi="Courier New" w:cs="Courier New" w:hint="default"/>
      </w:rPr>
    </w:lvl>
    <w:lvl w:ilvl="2" w:tplc="10090005" w:tentative="1">
      <w:start w:val="1"/>
      <w:numFmt w:val="bullet"/>
      <w:lvlText w:val=""/>
      <w:lvlJc w:val="left"/>
      <w:pPr>
        <w:ind w:left="4037" w:hanging="360"/>
      </w:pPr>
      <w:rPr>
        <w:rFonts w:ascii="Wingdings" w:hAnsi="Wingdings" w:hint="default"/>
      </w:rPr>
    </w:lvl>
    <w:lvl w:ilvl="3" w:tplc="10090001" w:tentative="1">
      <w:start w:val="1"/>
      <w:numFmt w:val="bullet"/>
      <w:lvlText w:val=""/>
      <w:lvlJc w:val="left"/>
      <w:pPr>
        <w:ind w:left="4757" w:hanging="360"/>
      </w:pPr>
      <w:rPr>
        <w:rFonts w:ascii="Symbol" w:hAnsi="Symbol" w:hint="default"/>
      </w:rPr>
    </w:lvl>
    <w:lvl w:ilvl="4" w:tplc="10090003" w:tentative="1">
      <w:start w:val="1"/>
      <w:numFmt w:val="bullet"/>
      <w:lvlText w:val="o"/>
      <w:lvlJc w:val="left"/>
      <w:pPr>
        <w:ind w:left="5477" w:hanging="360"/>
      </w:pPr>
      <w:rPr>
        <w:rFonts w:ascii="Courier New" w:hAnsi="Courier New" w:cs="Courier New" w:hint="default"/>
      </w:rPr>
    </w:lvl>
    <w:lvl w:ilvl="5" w:tplc="10090005" w:tentative="1">
      <w:start w:val="1"/>
      <w:numFmt w:val="bullet"/>
      <w:lvlText w:val=""/>
      <w:lvlJc w:val="left"/>
      <w:pPr>
        <w:ind w:left="6197" w:hanging="360"/>
      </w:pPr>
      <w:rPr>
        <w:rFonts w:ascii="Wingdings" w:hAnsi="Wingdings" w:hint="default"/>
      </w:rPr>
    </w:lvl>
    <w:lvl w:ilvl="6" w:tplc="10090001" w:tentative="1">
      <w:start w:val="1"/>
      <w:numFmt w:val="bullet"/>
      <w:lvlText w:val=""/>
      <w:lvlJc w:val="left"/>
      <w:pPr>
        <w:ind w:left="6917" w:hanging="360"/>
      </w:pPr>
      <w:rPr>
        <w:rFonts w:ascii="Symbol" w:hAnsi="Symbol" w:hint="default"/>
      </w:rPr>
    </w:lvl>
    <w:lvl w:ilvl="7" w:tplc="10090003" w:tentative="1">
      <w:start w:val="1"/>
      <w:numFmt w:val="bullet"/>
      <w:lvlText w:val="o"/>
      <w:lvlJc w:val="left"/>
      <w:pPr>
        <w:ind w:left="7637" w:hanging="360"/>
      </w:pPr>
      <w:rPr>
        <w:rFonts w:ascii="Courier New" w:hAnsi="Courier New" w:cs="Courier New" w:hint="default"/>
      </w:rPr>
    </w:lvl>
    <w:lvl w:ilvl="8" w:tplc="10090005" w:tentative="1">
      <w:start w:val="1"/>
      <w:numFmt w:val="bullet"/>
      <w:lvlText w:val=""/>
      <w:lvlJc w:val="left"/>
      <w:pPr>
        <w:ind w:left="8357" w:hanging="360"/>
      </w:pPr>
      <w:rPr>
        <w:rFonts w:ascii="Wingdings" w:hAnsi="Wingdings" w:hint="default"/>
      </w:rPr>
    </w:lvl>
  </w:abstractNum>
  <w:abstractNum w:abstractNumId="34" w15:restartNumberingAfterBreak="0">
    <w:nsid w:val="673349BE"/>
    <w:multiLevelType w:val="multilevel"/>
    <w:tmpl w:val="13EA5B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5" w15:restartNumberingAfterBreak="0">
    <w:nsid w:val="690822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8F63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A0479F2"/>
    <w:multiLevelType w:val="multilevel"/>
    <w:tmpl w:val="509023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8" w15:restartNumberingAfterBreak="0">
    <w:nsid w:val="71192665"/>
    <w:multiLevelType w:val="hybridMultilevel"/>
    <w:tmpl w:val="79982E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2365C79"/>
    <w:multiLevelType w:val="hybridMultilevel"/>
    <w:tmpl w:val="99CA8A8A"/>
    <w:lvl w:ilvl="0" w:tplc="10090005">
      <w:start w:val="1"/>
      <w:numFmt w:val="bullet"/>
      <w:lvlText w:val=""/>
      <w:lvlJc w:val="left"/>
      <w:pPr>
        <w:ind w:left="1463" w:hanging="360"/>
      </w:pPr>
      <w:rPr>
        <w:rFonts w:ascii="Wingdings" w:hAnsi="Wingdings" w:hint="default"/>
      </w:rPr>
    </w:lvl>
    <w:lvl w:ilvl="1" w:tplc="10090003" w:tentative="1">
      <w:start w:val="1"/>
      <w:numFmt w:val="bullet"/>
      <w:lvlText w:val="o"/>
      <w:lvlJc w:val="left"/>
      <w:pPr>
        <w:ind w:left="2183" w:hanging="360"/>
      </w:pPr>
      <w:rPr>
        <w:rFonts w:ascii="Courier New" w:hAnsi="Courier New" w:cs="Courier New" w:hint="default"/>
      </w:rPr>
    </w:lvl>
    <w:lvl w:ilvl="2" w:tplc="10090005" w:tentative="1">
      <w:start w:val="1"/>
      <w:numFmt w:val="bullet"/>
      <w:lvlText w:val=""/>
      <w:lvlJc w:val="left"/>
      <w:pPr>
        <w:ind w:left="2903" w:hanging="360"/>
      </w:pPr>
      <w:rPr>
        <w:rFonts w:ascii="Wingdings" w:hAnsi="Wingdings" w:hint="default"/>
      </w:rPr>
    </w:lvl>
    <w:lvl w:ilvl="3" w:tplc="10090001" w:tentative="1">
      <w:start w:val="1"/>
      <w:numFmt w:val="bullet"/>
      <w:lvlText w:val=""/>
      <w:lvlJc w:val="left"/>
      <w:pPr>
        <w:ind w:left="3623" w:hanging="360"/>
      </w:pPr>
      <w:rPr>
        <w:rFonts w:ascii="Symbol" w:hAnsi="Symbol" w:hint="default"/>
      </w:rPr>
    </w:lvl>
    <w:lvl w:ilvl="4" w:tplc="10090003" w:tentative="1">
      <w:start w:val="1"/>
      <w:numFmt w:val="bullet"/>
      <w:lvlText w:val="o"/>
      <w:lvlJc w:val="left"/>
      <w:pPr>
        <w:ind w:left="4343" w:hanging="360"/>
      </w:pPr>
      <w:rPr>
        <w:rFonts w:ascii="Courier New" w:hAnsi="Courier New" w:cs="Courier New" w:hint="default"/>
      </w:rPr>
    </w:lvl>
    <w:lvl w:ilvl="5" w:tplc="10090005" w:tentative="1">
      <w:start w:val="1"/>
      <w:numFmt w:val="bullet"/>
      <w:lvlText w:val=""/>
      <w:lvlJc w:val="left"/>
      <w:pPr>
        <w:ind w:left="5063" w:hanging="360"/>
      </w:pPr>
      <w:rPr>
        <w:rFonts w:ascii="Wingdings" w:hAnsi="Wingdings" w:hint="default"/>
      </w:rPr>
    </w:lvl>
    <w:lvl w:ilvl="6" w:tplc="10090001" w:tentative="1">
      <w:start w:val="1"/>
      <w:numFmt w:val="bullet"/>
      <w:lvlText w:val=""/>
      <w:lvlJc w:val="left"/>
      <w:pPr>
        <w:ind w:left="5783" w:hanging="360"/>
      </w:pPr>
      <w:rPr>
        <w:rFonts w:ascii="Symbol" w:hAnsi="Symbol" w:hint="default"/>
      </w:rPr>
    </w:lvl>
    <w:lvl w:ilvl="7" w:tplc="10090003" w:tentative="1">
      <w:start w:val="1"/>
      <w:numFmt w:val="bullet"/>
      <w:lvlText w:val="o"/>
      <w:lvlJc w:val="left"/>
      <w:pPr>
        <w:ind w:left="6503" w:hanging="360"/>
      </w:pPr>
      <w:rPr>
        <w:rFonts w:ascii="Courier New" w:hAnsi="Courier New" w:cs="Courier New" w:hint="default"/>
      </w:rPr>
    </w:lvl>
    <w:lvl w:ilvl="8" w:tplc="10090005" w:tentative="1">
      <w:start w:val="1"/>
      <w:numFmt w:val="bullet"/>
      <w:lvlText w:val=""/>
      <w:lvlJc w:val="left"/>
      <w:pPr>
        <w:ind w:left="7223" w:hanging="360"/>
      </w:pPr>
      <w:rPr>
        <w:rFonts w:ascii="Wingdings" w:hAnsi="Wingdings" w:hint="default"/>
      </w:rPr>
    </w:lvl>
  </w:abstractNum>
  <w:abstractNum w:abstractNumId="40" w15:restartNumberingAfterBreak="0">
    <w:nsid w:val="72655634"/>
    <w:multiLevelType w:val="multilevel"/>
    <w:tmpl w:val="4C6AE3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1" w15:restartNumberingAfterBreak="0">
    <w:nsid w:val="751D31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5E7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F03520"/>
    <w:multiLevelType w:val="multilevel"/>
    <w:tmpl w:val="5F000D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2"/>
  </w:num>
  <w:num w:numId="2">
    <w:abstractNumId w:val="40"/>
  </w:num>
  <w:num w:numId="3">
    <w:abstractNumId w:val="37"/>
  </w:num>
  <w:num w:numId="4">
    <w:abstractNumId w:val="34"/>
  </w:num>
  <w:num w:numId="5">
    <w:abstractNumId w:val="43"/>
  </w:num>
  <w:num w:numId="6">
    <w:abstractNumId w:val="18"/>
  </w:num>
  <w:num w:numId="7">
    <w:abstractNumId w:val="18"/>
  </w:num>
  <w:num w:numId="8">
    <w:abstractNumId w:val="41"/>
  </w:num>
  <w:num w:numId="9">
    <w:abstractNumId w:val="35"/>
  </w:num>
  <w:num w:numId="10">
    <w:abstractNumId w:val="42"/>
  </w:num>
  <w:num w:numId="11">
    <w:abstractNumId w:val="12"/>
  </w:num>
  <w:num w:numId="12">
    <w:abstractNumId w:val="32"/>
  </w:num>
  <w:num w:numId="13">
    <w:abstractNumId w:val="29"/>
  </w:num>
  <w:num w:numId="14">
    <w:abstractNumId w:val="28"/>
  </w:num>
  <w:num w:numId="15">
    <w:abstractNumId w:val="21"/>
  </w:num>
  <w:num w:numId="16">
    <w:abstractNumId w:val="8"/>
  </w:num>
  <w:num w:numId="17">
    <w:abstractNumId w:val="1"/>
  </w:num>
  <w:num w:numId="18">
    <w:abstractNumId w:val="26"/>
  </w:num>
  <w:num w:numId="19">
    <w:abstractNumId w:val="9"/>
  </w:num>
  <w:num w:numId="20">
    <w:abstractNumId w:val="36"/>
  </w:num>
  <w:num w:numId="21">
    <w:abstractNumId w:val="30"/>
  </w:num>
  <w:num w:numId="22">
    <w:abstractNumId w:val="10"/>
  </w:num>
  <w:num w:numId="23">
    <w:abstractNumId w:val="25"/>
  </w:num>
  <w:num w:numId="24">
    <w:abstractNumId w:val="3"/>
  </w:num>
  <w:num w:numId="25">
    <w:abstractNumId w:val="15"/>
  </w:num>
  <w:num w:numId="26">
    <w:abstractNumId w:val="11"/>
  </w:num>
  <w:num w:numId="27">
    <w:abstractNumId w:val="31"/>
  </w:num>
  <w:num w:numId="28">
    <w:abstractNumId w:val="23"/>
  </w:num>
  <w:num w:numId="29">
    <w:abstractNumId w:val="22"/>
  </w:num>
  <w:num w:numId="30">
    <w:abstractNumId w:val="4"/>
  </w:num>
  <w:num w:numId="31">
    <w:abstractNumId w:val="0"/>
  </w:num>
  <w:num w:numId="32">
    <w:abstractNumId w:val="38"/>
  </w:num>
  <w:num w:numId="33">
    <w:abstractNumId w:val="14"/>
  </w:num>
  <w:num w:numId="34">
    <w:abstractNumId w:val="20"/>
  </w:num>
  <w:num w:numId="35">
    <w:abstractNumId w:val="7"/>
  </w:num>
  <w:num w:numId="36">
    <w:abstractNumId w:val="5"/>
  </w:num>
  <w:num w:numId="37">
    <w:abstractNumId w:val="27"/>
  </w:num>
  <w:num w:numId="38">
    <w:abstractNumId w:val="6"/>
  </w:num>
  <w:num w:numId="39">
    <w:abstractNumId w:val="24"/>
  </w:num>
  <w:num w:numId="40">
    <w:abstractNumId w:val="19"/>
  </w:num>
  <w:num w:numId="41">
    <w:abstractNumId w:val="13"/>
  </w:num>
  <w:num w:numId="42">
    <w:abstractNumId w:val="33"/>
  </w:num>
  <w:num w:numId="43">
    <w:abstractNumId w:val="39"/>
  </w:num>
  <w:num w:numId="44">
    <w:abstractNumId w:val="1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C12"/>
    <w:rsid w:val="00005C90"/>
    <w:rsid w:val="000A367E"/>
    <w:rsid w:val="000B0E18"/>
    <w:rsid w:val="000C3A67"/>
    <w:rsid w:val="001C5C44"/>
    <w:rsid w:val="00221BEB"/>
    <w:rsid w:val="00245450"/>
    <w:rsid w:val="00254D66"/>
    <w:rsid w:val="0029555D"/>
    <w:rsid w:val="002B4B27"/>
    <w:rsid w:val="002F5624"/>
    <w:rsid w:val="00310EB5"/>
    <w:rsid w:val="003E7FD1"/>
    <w:rsid w:val="00436018"/>
    <w:rsid w:val="00473B11"/>
    <w:rsid w:val="00536F42"/>
    <w:rsid w:val="00537C12"/>
    <w:rsid w:val="00681BFD"/>
    <w:rsid w:val="006E36ED"/>
    <w:rsid w:val="007602FB"/>
    <w:rsid w:val="00782F85"/>
    <w:rsid w:val="007C62EC"/>
    <w:rsid w:val="00804350"/>
    <w:rsid w:val="0082732F"/>
    <w:rsid w:val="008500B7"/>
    <w:rsid w:val="008858DA"/>
    <w:rsid w:val="00885C6A"/>
    <w:rsid w:val="00895F93"/>
    <w:rsid w:val="008B35D1"/>
    <w:rsid w:val="00946386"/>
    <w:rsid w:val="00986543"/>
    <w:rsid w:val="009B07B5"/>
    <w:rsid w:val="00A25817"/>
    <w:rsid w:val="00A445B3"/>
    <w:rsid w:val="00A51E0B"/>
    <w:rsid w:val="00AE77C2"/>
    <w:rsid w:val="00B032C6"/>
    <w:rsid w:val="00B3006F"/>
    <w:rsid w:val="00B31162"/>
    <w:rsid w:val="00B41CB1"/>
    <w:rsid w:val="00B50FA0"/>
    <w:rsid w:val="00B91E96"/>
    <w:rsid w:val="00B97A4F"/>
    <w:rsid w:val="00C5317E"/>
    <w:rsid w:val="00D02C7D"/>
    <w:rsid w:val="00DC5C95"/>
    <w:rsid w:val="00E0618E"/>
    <w:rsid w:val="00E32B2A"/>
    <w:rsid w:val="00F07569"/>
    <w:rsid w:val="00F21FCE"/>
    <w:rsid w:val="00F32017"/>
    <w:rsid w:val="00F33F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D028BB8-F3DE-4A87-B029-A55420FF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kern w:val="24"/>
      <w:sz w:val="24"/>
      <w:lang w:val="en-US" w:eastAsia="en-US"/>
    </w:rPr>
  </w:style>
  <w:style w:type="paragraph" w:styleId="Heading1">
    <w:name w:val="heading 1"/>
    <w:basedOn w:val="Normal"/>
    <w:next w:val="Normal"/>
    <w:autoRedefine/>
    <w:qFormat/>
    <w:rsid w:val="00B97A4F"/>
    <w:pPr>
      <w:keepNext/>
      <w:outlineLvl w:val="0"/>
    </w:pPr>
    <w:rPr>
      <w:rFonts w:ascii="Arial" w:hAnsi="Arial"/>
      <w:b/>
      <w:bCs/>
      <w:kern w:val="32"/>
      <w:sz w:val="28"/>
      <w:szCs w:val="28"/>
    </w:rPr>
  </w:style>
  <w:style w:type="paragraph" w:styleId="Heading2">
    <w:name w:val="heading 2"/>
    <w:basedOn w:val="Normal"/>
    <w:next w:val="Normal"/>
    <w:qFormat/>
    <w:pPr>
      <w:keepNext/>
      <w:numPr>
        <w:ilvl w:val="1"/>
        <w:numId w:val="7"/>
      </w:numPr>
      <w:spacing w:after="240"/>
      <w:outlineLvl w:val="1"/>
    </w:pPr>
    <w:rPr>
      <w:rFonts w:ascii="Verdana" w:hAnsi="Verdana"/>
      <w:snapToGrid w:val="0"/>
    </w:rPr>
  </w:style>
  <w:style w:type="paragraph" w:styleId="Heading3">
    <w:name w:val="heading 3"/>
    <w:basedOn w:val="Normal"/>
    <w:next w:val="Normal"/>
    <w:qFormat/>
    <w:pPr>
      <w:keepNext/>
      <w:numPr>
        <w:ilvl w:val="2"/>
        <w:numId w:val="7"/>
      </w:numPr>
      <w:spacing w:after="240"/>
      <w:outlineLvl w:val="2"/>
    </w:pPr>
  </w:style>
  <w:style w:type="paragraph" w:styleId="Heading4">
    <w:name w:val="heading 4"/>
    <w:basedOn w:val="Normal"/>
    <w:next w:val="Normal"/>
    <w:qFormat/>
    <w:pPr>
      <w:keepNext/>
      <w:numPr>
        <w:ilvl w:val="3"/>
        <w:numId w:val="7"/>
      </w:numPr>
      <w:spacing w:after="240"/>
      <w:outlineLvl w:val="3"/>
    </w:pPr>
    <w:rPr>
      <w:snapToGrid w:val="0"/>
    </w:rPr>
  </w:style>
  <w:style w:type="paragraph" w:styleId="Heading5">
    <w:name w:val="heading 5"/>
    <w:basedOn w:val="Normal"/>
    <w:next w:val="Normal"/>
    <w:qFormat/>
    <w:pPr>
      <w:keepNext/>
      <w:numPr>
        <w:ilvl w:val="4"/>
        <w:numId w:val="7"/>
      </w:numPr>
      <w:spacing w:after="240"/>
      <w:outlineLvl w:val="4"/>
    </w:pPr>
    <w:rPr>
      <w:rFonts w:ascii="Verdana" w:hAnsi="Verdana"/>
      <w:i/>
      <w:snapToGrid w:val="0"/>
    </w:rPr>
  </w:style>
  <w:style w:type="paragraph" w:styleId="Heading6">
    <w:name w:val="heading 6"/>
    <w:basedOn w:val="Normal"/>
    <w:next w:val="Normal"/>
    <w:qFormat/>
    <w:pPr>
      <w:keepNext/>
      <w:numPr>
        <w:ilvl w:val="5"/>
        <w:numId w:val="7"/>
      </w:numPr>
      <w:spacing w:after="240"/>
      <w:outlineLvl w:val="5"/>
    </w:pPr>
    <w:rPr>
      <w:b/>
      <w:snapToGrid w:val="0"/>
    </w:rPr>
  </w:style>
  <w:style w:type="paragraph" w:styleId="Heading7">
    <w:name w:val="heading 7"/>
    <w:basedOn w:val="Normal"/>
    <w:next w:val="Normal"/>
    <w:qFormat/>
    <w:pPr>
      <w:keepNext/>
      <w:outlineLvl w:val="6"/>
    </w:pPr>
    <w:rPr>
      <w:rFonts w:ascii="Verdana" w:hAnsi="Verdana"/>
      <w:b/>
      <w:sz w:val="28"/>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customStyle="1" w:styleId="NormalBold">
    <w:name w:val="Normal Bold"/>
    <w:basedOn w:val="Normal"/>
    <w:rPr>
      <w:b/>
    </w:rPr>
  </w:style>
  <w:style w:type="character" w:styleId="PageNumber">
    <w:name w:val="page number"/>
    <w:basedOn w:val="DefaultParagraphFont"/>
  </w:style>
  <w:style w:type="paragraph" w:styleId="BodyText">
    <w:name w:val="Body Text"/>
    <w:basedOn w:val="Normal"/>
    <w:pPr>
      <w:jc w:val="center"/>
    </w:pPr>
    <w:rPr>
      <w:b/>
      <w:lang w:val="en-CA"/>
    </w:rPr>
  </w:style>
  <w:style w:type="paragraph" w:styleId="BalloonText">
    <w:name w:val="Balloon Text"/>
    <w:basedOn w:val="Normal"/>
    <w:link w:val="BalloonTextChar"/>
    <w:rsid w:val="00A51E0B"/>
    <w:rPr>
      <w:rFonts w:ascii="Tahoma" w:hAnsi="Tahoma"/>
      <w:sz w:val="16"/>
      <w:szCs w:val="16"/>
      <w:lang w:val="x-none" w:eastAsia="x-none"/>
    </w:rPr>
  </w:style>
  <w:style w:type="character" w:customStyle="1" w:styleId="BalloonTextChar">
    <w:name w:val="Balloon Text Char"/>
    <w:link w:val="BalloonText"/>
    <w:rsid w:val="00A51E0B"/>
    <w:rPr>
      <w:rFonts w:ascii="Tahoma" w:hAnsi="Tahoma" w:cs="Tahoma"/>
      <w:kern w:val="24"/>
      <w:sz w:val="16"/>
      <w:szCs w:val="16"/>
    </w:rPr>
  </w:style>
  <w:style w:type="character" w:styleId="CommentReference">
    <w:name w:val="annotation reference"/>
    <w:rsid w:val="00A51E0B"/>
    <w:rPr>
      <w:sz w:val="16"/>
      <w:szCs w:val="16"/>
    </w:rPr>
  </w:style>
  <w:style w:type="paragraph" w:styleId="CommentText">
    <w:name w:val="annotation text"/>
    <w:basedOn w:val="Normal"/>
    <w:link w:val="CommentTextChar"/>
    <w:rsid w:val="00A51E0B"/>
    <w:rPr>
      <w:sz w:val="20"/>
      <w:lang w:val="x-none" w:eastAsia="x-none"/>
    </w:rPr>
  </w:style>
  <w:style w:type="character" w:customStyle="1" w:styleId="CommentTextChar">
    <w:name w:val="Comment Text Char"/>
    <w:link w:val="CommentText"/>
    <w:rsid w:val="00A51E0B"/>
    <w:rPr>
      <w:rFonts w:ascii="Georgia" w:hAnsi="Georgia"/>
      <w:kern w:val="24"/>
    </w:rPr>
  </w:style>
  <w:style w:type="paragraph" w:styleId="CommentSubject">
    <w:name w:val="annotation subject"/>
    <w:basedOn w:val="CommentText"/>
    <w:next w:val="CommentText"/>
    <w:link w:val="CommentSubjectChar"/>
    <w:rsid w:val="00A51E0B"/>
    <w:rPr>
      <w:b/>
      <w:bCs/>
    </w:rPr>
  </w:style>
  <w:style w:type="character" w:customStyle="1" w:styleId="CommentSubjectChar">
    <w:name w:val="Comment Subject Char"/>
    <w:link w:val="CommentSubject"/>
    <w:rsid w:val="00A51E0B"/>
    <w:rPr>
      <w:rFonts w:ascii="Georgia" w:hAnsi="Georgia"/>
      <w:b/>
      <w:bCs/>
      <w:kern w:val="24"/>
    </w:rPr>
  </w:style>
  <w:style w:type="character" w:styleId="Hyperlink">
    <w:name w:val="Hyperlink"/>
    <w:rsid w:val="002B4B27"/>
    <w:rPr>
      <w:color w:val="0000FF"/>
      <w:u w:val="single"/>
    </w:rPr>
  </w:style>
  <w:style w:type="paragraph" w:styleId="ListParagraph">
    <w:name w:val="List Paragraph"/>
    <w:basedOn w:val="Normal"/>
    <w:uiPriority w:val="34"/>
    <w:qFormat/>
    <w:rsid w:val="007602FB"/>
    <w:pPr>
      <w:ind w:left="720"/>
    </w:pPr>
  </w:style>
  <w:style w:type="table" w:styleId="TableGrid">
    <w:name w:val="Table Grid"/>
    <w:basedOn w:val="TableNormal"/>
    <w:rsid w:val="00A44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BCO%20Template%20for%20preparing%20Web%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90CC-7F4F-4AAF-BF85-DEED17D3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PBCO Template for preparing Web documents</Template>
  <TotalTime>0</TotalTime>
  <Pages>3</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IM.003 - Visual Inspection of Blood, Blood Components and Fractionated Products</vt:lpstr>
    </vt:vector>
  </TitlesOfParts>
  <Company>The Ottawa Hospital</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IM.003 - Visual Inspection of Blood, Blood Components and Fractionated Products</dc:title>
  <dc:subject/>
  <dc:creator>Transfusion Ontario Program Office</dc:creator>
  <cp:keywords/>
  <cp:lastModifiedBy>Nesrallah, Heather</cp:lastModifiedBy>
  <cp:revision>2</cp:revision>
  <cp:lastPrinted>2004-03-20T00:51:00Z</cp:lastPrinted>
  <dcterms:created xsi:type="dcterms:W3CDTF">2019-01-22T13:18:00Z</dcterms:created>
  <dcterms:modified xsi:type="dcterms:W3CDTF">2019-01-22T13:18:00Z</dcterms:modified>
</cp:coreProperties>
</file>