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ED" w:rsidRDefault="00C634ED" w:rsidP="0073198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Terms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Reference-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Sample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Small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Hospital</w:t>
          </w:r>
        </w:smartTag>
      </w:smartTag>
    </w:p>
    <w:p w:rsidR="0073198A" w:rsidRDefault="0073198A" w:rsidP="007319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[Hospital Name – Hospital ID#]</w:t>
      </w:r>
    </w:p>
    <w:p w:rsidR="0073198A" w:rsidRDefault="0073198A" w:rsidP="007319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2"/>
          <w:szCs w:val="22"/>
        </w:rPr>
        <w:t>Medical Audit, Tissue and Transfusion Committee</w:t>
      </w:r>
    </w:p>
    <w:p w:rsidR="0073198A" w:rsidRDefault="0073198A" w:rsidP="007319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2"/>
          <w:szCs w:val="22"/>
        </w:rPr>
        <w:t>Terms of Reference-Draft</w:t>
      </w:r>
    </w:p>
    <w:p w:rsidR="0073198A" w:rsidRDefault="0073198A" w:rsidP="0073198A">
      <w:pPr>
        <w:ind w:left="240" w:hanging="240"/>
        <w:rPr>
          <w:sz w:val="22"/>
          <w:szCs w:val="22"/>
        </w:rPr>
      </w:pPr>
    </w:p>
    <w:p w:rsidR="0073198A" w:rsidRDefault="0073198A" w:rsidP="0073198A">
      <w:pPr>
        <w:ind w:left="240" w:hanging="240"/>
        <w:rPr>
          <w:sz w:val="22"/>
          <w:szCs w:val="22"/>
        </w:rPr>
      </w:pPr>
      <w:r>
        <w:rPr>
          <w:sz w:val="22"/>
          <w:szCs w:val="22"/>
        </w:rPr>
        <w:t>Date Effective:  April 2001</w:t>
      </w:r>
    </w:p>
    <w:p w:rsidR="0073198A" w:rsidRDefault="0073198A" w:rsidP="0095038F">
      <w:pPr>
        <w:rPr>
          <w:sz w:val="22"/>
          <w:szCs w:val="22"/>
        </w:rPr>
      </w:pPr>
    </w:p>
    <w:p w:rsidR="0073198A" w:rsidRPr="0073198A" w:rsidRDefault="0073198A" w:rsidP="0073198A">
      <w:pPr>
        <w:ind w:left="240" w:hanging="240"/>
        <w:rPr>
          <w:b/>
          <w:sz w:val="22"/>
          <w:szCs w:val="22"/>
        </w:rPr>
      </w:pPr>
      <w:r w:rsidRPr="0073198A">
        <w:rPr>
          <w:b/>
          <w:sz w:val="22"/>
          <w:szCs w:val="22"/>
        </w:rPr>
        <w:t>Purpose:</w:t>
      </w:r>
    </w:p>
    <w:p w:rsidR="007D551B" w:rsidRDefault="0073198A" w:rsidP="0095038F">
      <w:pPr>
        <w:ind w:right="-192"/>
        <w:rPr>
          <w:sz w:val="22"/>
          <w:szCs w:val="22"/>
        </w:rPr>
      </w:pPr>
      <w:r>
        <w:rPr>
          <w:sz w:val="22"/>
          <w:szCs w:val="22"/>
        </w:rPr>
        <w:t>The Medical Audit, Tissue and Transfusion Committee is a multidisciplinary Committee responsible for monitoring transfusion practice and conducting tissue audits. The committee will review best practice and utilization.</w:t>
      </w:r>
    </w:p>
    <w:p w:rsidR="0073198A" w:rsidRDefault="0073198A" w:rsidP="0073198A">
      <w:pPr>
        <w:ind w:left="240" w:hanging="240"/>
        <w:rPr>
          <w:sz w:val="22"/>
          <w:szCs w:val="22"/>
        </w:rPr>
      </w:pPr>
    </w:p>
    <w:p w:rsidR="0073198A" w:rsidRPr="0073198A" w:rsidRDefault="0073198A" w:rsidP="0073198A">
      <w:pPr>
        <w:autoSpaceDE w:val="0"/>
        <w:autoSpaceDN w:val="0"/>
        <w:adjustRightInd w:val="0"/>
        <w:spacing w:before="25"/>
        <w:ind w:left="240" w:hanging="240"/>
        <w:rPr>
          <w:b/>
          <w:sz w:val="20"/>
          <w:szCs w:val="20"/>
        </w:rPr>
      </w:pPr>
      <w:r w:rsidRPr="0073198A">
        <w:rPr>
          <w:b/>
          <w:sz w:val="22"/>
          <w:szCs w:val="22"/>
        </w:rPr>
        <w:t>Functions: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1.  Review all Code 4 tissue for correlation between the pre-operative diagnosis and the pathology finding.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2.  Review utilization of Laboratory services including turn around time for consultation or referral reports.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3.  Perform various tissue audits as directed by Medical Advisory Committee</w:t>
      </w:r>
      <w:r w:rsidR="00C634ED">
        <w:rPr>
          <w:sz w:val="22"/>
          <w:szCs w:val="22"/>
        </w:rPr>
        <w:t xml:space="preserve"> (MAC)</w:t>
      </w:r>
      <w:r>
        <w:rPr>
          <w:sz w:val="22"/>
          <w:szCs w:val="22"/>
        </w:rPr>
        <w:t>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4.  Develop criteria and review compliance with transfusion practice of blood and blood derived therapeutic products.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5.  Promote continuing education in transfusion practices for all employees, physicians and patients.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6.  Audit transfusion of blood and blood components to ensure effective utilization.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7.  Review all transfusion reactions, post transfusion infections and other adverse reactions. Make recommendations as appropriate.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8. Review the appropriate use of blood administration devices including filters, warmers, blood pumps and interoperative blood salvaging devices.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9.  Implement recommendations brought forward from the Krever Commission.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10.  Partner with the Canadian Blood Services in the effort of blood procurement.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2"/>
          <w:szCs w:val="22"/>
        </w:rPr>
      </w:pPr>
      <w:r>
        <w:rPr>
          <w:sz w:val="22"/>
          <w:szCs w:val="22"/>
        </w:rPr>
        <w:t>11.  Supervise the communication process between physicians and Committee members.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2"/>
          <w:szCs w:val="22"/>
        </w:rPr>
      </w:pPr>
    </w:p>
    <w:p w:rsidR="0073198A" w:rsidRPr="0073198A" w:rsidRDefault="0073198A" w:rsidP="0073198A">
      <w:pPr>
        <w:autoSpaceDE w:val="0"/>
        <w:autoSpaceDN w:val="0"/>
        <w:adjustRightInd w:val="0"/>
        <w:spacing w:before="19"/>
        <w:ind w:left="240" w:hanging="240"/>
        <w:rPr>
          <w:b/>
          <w:sz w:val="22"/>
          <w:szCs w:val="22"/>
        </w:rPr>
      </w:pPr>
      <w:r w:rsidRPr="0073198A">
        <w:rPr>
          <w:b/>
          <w:sz w:val="22"/>
          <w:szCs w:val="22"/>
        </w:rPr>
        <w:t>Accountability:</w:t>
      </w:r>
    </w:p>
    <w:p w:rsidR="0073198A" w:rsidRDefault="0073198A" w:rsidP="0095038F">
      <w:pPr>
        <w:autoSpaceDE w:val="0"/>
        <w:autoSpaceDN w:val="0"/>
        <w:adjustRightInd w:val="0"/>
        <w:spacing w:before="19"/>
        <w:rPr>
          <w:sz w:val="22"/>
          <w:szCs w:val="22"/>
        </w:rPr>
      </w:pPr>
      <w:r>
        <w:rPr>
          <w:sz w:val="22"/>
          <w:szCs w:val="22"/>
        </w:rPr>
        <w:t xml:space="preserve">The Medical Audit, Tissue and Transfusion Committee shall report to the Medical Advisory </w:t>
      </w:r>
      <w:proofErr w:type="gramStart"/>
      <w:r>
        <w:rPr>
          <w:sz w:val="22"/>
          <w:szCs w:val="22"/>
        </w:rPr>
        <w:t xml:space="preserve">Committee </w:t>
      </w:r>
      <w:r w:rsidR="00477F8E">
        <w:rPr>
          <w:sz w:val="22"/>
          <w:szCs w:val="22"/>
        </w:rPr>
        <w:t xml:space="preserve"> </w:t>
      </w:r>
      <w:r>
        <w:rPr>
          <w:sz w:val="22"/>
          <w:szCs w:val="22"/>
        </w:rPr>
        <w:t>through</w:t>
      </w:r>
      <w:proofErr w:type="gramEnd"/>
      <w:r>
        <w:rPr>
          <w:sz w:val="22"/>
          <w:szCs w:val="22"/>
        </w:rPr>
        <w:t xml:space="preserve"> the Chief, Laboratory Medicine.</w:t>
      </w:r>
    </w:p>
    <w:p w:rsidR="0073198A" w:rsidRDefault="0073198A" w:rsidP="0073198A">
      <w:pPr>
        <w:autoSpaceDE w:val="0"/>
        <w:autoSpaceDN w:val="0"/>
        <w:adjustRightInd w:val="0"/>
        <w:spacing w:before="25"/>
        <w:ind w:left="240" w:hanging="240"/>
        <w:rPr>
          <w:sz w:val="22"/>
          <w:szCs w:val="22"/>
        </w:rPr>
      </w:pPr>
    </w:p>
    <w:p w:rsidR="0073198A" w:rsidRPr="0073198A" w:rsidRDefault="0073198A" w:rsidP="0073198A">
      <w:pPr>
        <w:autoSpaceDE w:val="0"/>
        <w:autoSpaceDN w:val="0"/>
        <w:adjustRightInd w:val="0"/>
        <w:spacing w:before="25"/>
        <w:ind w:left="240" w:hanging="240"/>
        <w:rPr>
          <w:b/>
          <w:sz w:val="20"/>
          <w:szCs w:val="20"/>
        </w:rPr>
      </w:pPr>
      <w:r w:rsidRPr="0073198A">
        <w:rPr>
          <w:b/>
          <w:sz w:val="22"/>
          <w:szCs w:val="22"/>
        </w:rPr>
        <w:t>Membership:</w:t>
      </w:r>
    </w:p>
    <w:p w:rsidR="0073198A" w:rsidRDefault="0073198A" w:rsidP="0073198A">
      <w:pPr>
        <w:autoSpaceDE w:val="0"/>
        <w:autoSpaceDN w:val="0"/>
        <w:adjustRightInd w:val="0"/>
        <w:spacing w:before="19"/>
        <w:ind w:left="240" w:hanging="240"/>
        <w:rPr>
          <w:sz w:val="20"/>
          <w:szCs w:val="20"/>
        </w:rPr>
      </w:pPr>
      <w:r>
        <w:rPr>
          <w:sz w:val="22"/>
          <w:szCs w:val="22"/>
        </w:rPr>
        <w:t>Physician - Chair</w:t>
      </w:r>
    </w:p>
    <w:p w:rsidR="0073198A" w:rsidRDefault="0073198A" w:rsidP="0073198A">
      <w:pPr>
        <w:autoSpaceDE w:val="0"/>
        <w:autoSpaceDN w:val="0"/>
        <w:adjustRightInd w:val="0"/>
        <w:spacing w:before="28"/>
        <w:ind w:left="240" w:hanging="240"/>
        <w:rPr>
          <w:sz w:val="20"/>
          <w:szCs w:val="20"/>
        </w:rPr>
      </w:pPr>
      <w:r>
        <w:rPr>
          <w:sz w:val="22"/>
          <w:szCs w:val="22"/>
        </w:rPr>
        <w:t>Laboratory, Transfusion Medicine Representatives (3) - Secretary</w:t>
      </w:r>
    </w:p>
    <w:p w:rsidR="0073198A" w:rsidRDefault="0073198A" w:rsidP="0073198A">
      <w:pPr>
        <w:autoSpaceDE w:val="0"/>
        <w:autoSpaceDN w:val="0"/>
        <w:adjustRightInd w:val="0"/>
        <w:spacing w:before="1"/>
        <w:ind w:left="240" w:hanging="240"/>
        <w:rPr>
          <w:sz w:val="20"/>
          <w:szCs w:val="20"/>
        </w:rPr>
      </w:pPr>
      <w:r>
        <w:rPr>
          <w:sz w:val="22"/>
          <w:szCs w:val="22"/>
        </w:rPr>
        <w:t>Chief, Laboratory Medicine</w:t>
      </w:r>
    </w:p>
    <w:p w:rsidR="0073198A" w:rsidRDefault="0073198A" w:rsidP="0073198A">
      <w:pPr>
        <w:autoSpaceDE w:val="0"/>
        <w:autoSpaceDN w:val="0"/>
        <w:adjustRightInd w:val="0"/>
        <w:spacing w:before="21"/>
        <w:ind w:left="240" w:hanging="240"/>
        <w:rPr>
          <w:sz w:val="20"/>
          <w:szCs w:val="20"/>
        </w:rPr>
      </w:pPr>
      <w:r>
        <w:rPr>
          <w:sz w:val="22"/>
          <w:szCs w:val="22"/>
        </w:rPr>
        <w:t>Medical Representatives from: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Oncology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OB/GYN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Surgery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Emergency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Anesthesiology</w:t>
      </w:r>
    </w:p>
    <w:p w:rsidR="0073198A" w:rsidRDefault="00C634ED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P</w:t>
      </w:r>
      <w:r w:rsidR="0073198A">
        <w:rPr>
          <w:sz w:val="22"/>
          <w:szCs w:val="22"/>
        </w:rPr>
        <w:t>ediatrics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Medicine</w:t>
      </w:r>
    </w:p>
    <w:p w:rsidR="0073198A" w:rsidRDefault="0073198A" w:rsidP="0073198A">
      <w:pPr>
        <w:autoSpaceDE w:val="0"/>
        <w:autoSpaceDN w:val="0"/>
        <w:adjustRightInd w:val="0"/>
        <w:ind w:left="240" w:hanging="240"/>
        <w:rPr>
          <w:sz w:val="20"/>
          <w:szCs w:val="20"/>
        </w:rPr>
      </w:pPr>
      <w:r>
        <w:rPr>
          <w:sz w:val="22"/>
          <w:szCs w:val="22"/>
        </w:rPr>
        <w:t>Diagnostic Imaging</w:t>
      </w:r>
    </w:p>
    <w:p w:rsidR="0073198A" w:rsidRDefault="0073198A" w:rsidP="0073198A">
      <w:pPr>
        <w:autoSpaceDE w:val="0"/>
        <w:autoSpaceDN w:val="0"/>
        <w:adjustRightInd w:val="0"/>
        <w:spacing w:before="21"/>
        <w:ind w:left="240" w:hanging="240"/>
        <w:rPr>
          <w:sz w:val="20"/>
          <w:szCs w:val="20"/>
        </w:rPr>
      </w:pPr>
      <w:r>
        <w:rPr>
          <w:sz w:val="22"/>
          <w:szCs w:val="22"/>
        </w:rPr>
        <w:t>Laboratory</w:t>
      </w:r>
    </w:p>
    <w:p w:rsidR="0073198A" w:rsidRDefault="0073198A" w:rsidP="0073198A">
      <w:pPr>
        <w:autoSpaceDE w:val="0"/>
        <w:autoSpaceDN w:val="0"/>
        <w:adjustRightInd w:val="0"/>
        <w:spacing w:before="19"/>
        <w:ind w:left="240" w:hanging="240"/>
        <w:rPr>
          <w:sz w:val="20"/>
          <w:szCs w:val="20"/>
        </w:rPr>
      </w:pPr>
      <w:r>
        <w:rPr>
          <w:sz w:val="22"/>
          <w:szCs w:val="22"/>
        </w:rPr>
        <w:t>Director, Professional Practice (ad hoc)</w:t>
      </w:r>
    </w:p>
    <w:p w:rsidR="0073198A" w:rsidRDefault="0073198A" w:rsidP="0073198A">
      <w:pPr>
        <w:autoSpaceDE w:val="0"/>
        <w:autoSpaceDN w:val="0"/>
        <w:adjustRightInd w:val="0"/>
        <w:spacing w:before="152"/>
        <w:ind w:left="240" w:hanging="240"/>
        <w:rPr>
          <w:sz w:val="20"/>
          <w:szCs w:val="20"/>
        </w:rPr>
      </w:pPr>
      <w:r>
        <w:rPr>
          <w:sz w:val="22"/>
          <w:szCs w:val="22"/>
        </w:rPr>
        <w:t>Note: The physician chair will be selected from among the appointed committee members</w:t>
      </w:r>
    </w:p>
    <w:p w:rsidR="0073198A" w:rsidRDefault="0073198A" w:rsidP="0073198A">
      <w:pPr>
        <w:autoSpaceDE w:val="0"/>
        <w:autoSpaceDN w:val="0"/>
        <w:adjustRightInd w:val="0"/>
        <w:spacing w:before="188"/>
        <w:ind w:left="240" w:hanging="240"/>
        <w:rPr>
          <w:sz w:val="20"/>
          <w:szCs w:val="20"/>
        </w:rPr>
      </w:pPr>
      <w:r>
        <w:rPr>
          <w:sz w:val="22"/>
          <w:szCs w:val="22"/>
        </w:rPr>
        <w:t>Meetings:  Quarterly; All members vote; Quorum is defined as 50% plus 1</w:t>
      </w:r>
    </w:p>
    <w:p w:rsidR="0073198A" w:rsidRDefault="0073198A" w:rsidP="0073198A">
      <w:pPr>
        <w:autoSpaceDE w:val="0"/>
        <w:autoSpaceDN w:val="0"/>
        <w:adjustRightInd w:val="0"/>
        <w:rPr>
          <w:sz w:val="22"/>
          <w:szCs w:val="22"/>
        </w:rPr>
      </w:pPr>
    </w:p>
    <w:p w:rsidR="0073198A" w:rsidRDefault="0073198A" w:rsidP="0073198A">
      <w:r>
        <w:rPr>
          <w:sz w:val="22"/>
          <w:szCs w:val="22"/>
        </w:rPr>
        <w:lastRenderedPageBreak/>
        <w:t xml:space="preserve">Minutes shall be circulated to all members of the committee via e-mail (Outlook). A hard copy of all minutes will be forwarded to </w:t>
      </w:r>
      <w:smartTag w:uri="urn:schemas-microsoft-com:office:smarttags" w:element="stockticker">
        <w:r>
          <w:rPr>
            <w:sz w:val="22"/>
            <w:szCs w:val="22"/>
          </w:rPr>
          <w:t>MAC</w:t>
        </w:r>
      </w:smartTag>
      <w:r>
        <w:rPr>
          <w:sz w:val="22"/>
          <w:szCs w:val="22"/>
        </w:rPr>
        <w:t xml:space="preserve"> and QRUM (Quality Risk &amp; Utilization Committee). The recording of minutes shall be the responsibility of the Laboratory, </w:t>
      </w:r>
      <w:smartTag w:uri="urn:schemas-microsoft-com:office:smarttags" w:element="PersonName">
        <w:r>
          <w:rPr>
            <w:sz w:val="22"/>
            <w:szCs w:val="22"/>
          </w:rPr>
          <w:t>Transfusion Medicine</w:t>
        </w:r>
      </w:smartTag>
      <w:r>
        <w:rPr>
          <w:sz w:val="22"/>
          <w:szCs w:val="22"/>
        </w:rPr>
        <w:t xml:space="preserve"> Representatives.</w:t>
      </w:r>
    </w:p>
    <w:sectPr w:rsidR="0073198A" w:rsidSect="00A6740E">
      <w:footerReference w:type="default" r:id="rId6"/>
      <w:pgSz w:w="12240" w:h="15840"/>
      <w:pgMar w:top="815" w:right="1152" w:bottom="978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FD0" w:rsidRDefault="002E0FD0">
      <w:r>
        <w:separator/>
      </w:r>
    </w:p>
  </w:endnote>
  <w:endnote w:type="continuationSeparator" w:id="0">
    <w:p w:rsidR="002E0FD0" w:rsidRDefault="002E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0E" w:rsidRPr="00906E40" w:rsidRDefault="00A6740E" w:rsidP="0095038F">
    <w:pPr>
      <w:pStyle w:val="Footer"/>
      <w:ind w:right="360"/>
      <w:rPr>
        <w:sz w:val="20"/>
        <w:szCs w:val="20"/>
      </w:rPr>
    </w:pPr>
    <w:r w:rsidRPr="00906E40">
      <w:rPr>
        <w:sz w:val="20"/>
        <w:szCs w:val="20"/>
      </w:rPr>
      <w:t>Whittaker, S.  Personal</w:t>
    </w:r>
    <w:r>
      <w:rPr>
        <w:sz w:val="20"/>
        <w:szCs w:val="20"/>
      </w:rPr>
      <w:t xml:space="preserve"> </w:t>
    </w:r>
    <w:r w:rsidRPr="00906E40">
      <w:rPr>
        <w:sz w:val="20"/>
        <w:szCs w:val="20"/>
      </w:rPr>
      <w:t xml:space="preserve">Email Correspondence. McMaster Transfusion Research Program, </w:t>
    </w:r>
    <w:smartTag w:uri="urn:schemas-microsoft-com:office:smarttags" w:element="place">
      <w:smartTag w:uri="urn:schemas-microsoft-com:office:smarttags" w:element="PlaceName">
        <w:r w:rsidRPr="00906E40">
          <w:rPr>
            <w:sz w:val="20"/>
            <w:szCs w:val="20"/>
          </w:rPr>
          <w:t>McMaster</w:t>
        </w:r>
      </w:smartTag>
      <w:r w:rsidRPr="00906E40">
        <w:rPr>
          <w:sz w:val="20"/>
          <w:szCs w:val="20"/>
        </w:rPr>
        <w:t xml:space="preserve"> </w:t>
      </w:r>
      <w:smartTag w:uri="urn:schemas-microsoft-com:office:smarttags" w:element="PlaceType">
        <w:r w:rsidRPr="00906E40">
          <w:rPr>
            <w:sz w:val="20"/>
            <w:szCs w:val="20"/>
          </w:rPr>
          <w:t>University</w:t>
        </w:r>
      </w:smartTag>
    </w:smartTag>
    <w:r w:rsidRPr="00906E40">
      <w:rPr>
        <w:sz w:val="20"/>
        <w:szCs w:val="20"/>
      </w:rPr>
      <w:t xml:space="preserve">.  </w:t>
    </w:r>
    <w:proofErr w:type="gramStart"/>
    <w:r w:rsidRPr="00906E40">
      <w:rPr>
        <w:sz w:val="20"/>
        <w:szCs w:val="20"/>
      </w:rPr>
      <w:t>January,</w:t>
    </w:r>
    <w:proofErr w:type="gramEnd"/>
    <w:r w:rsidRPr="00906E40">
      <w:rPr>
        <w:sz w:val="20"/>
        <w:szCs w:val="20"/>
      </w:rPr>
      <w:t xml:space="preserve"> 2008. </w:t>
    </w:r>
  </w:p>
  <w:p w:rsidR="00A6740E" w:rsidRPr="0053342E" w:rsidRDefault="00A6740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FD0" w:rsidRDefault="002E0FD0">
      <w:r>
        <w:separator/>
      </w:r>
    </w:p>
  </w:footnote>
  <w:footnote w:type="continuationSeparator" w:id="0">
    <w:p w:rsidR="002E0FD0" w:rsidRDefault="002E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F15"/>
    <w:rsid w:val="002E0FD0"/>
    <w:rsid w:val="00316224"/>
    <w:rsid w:val="00420FC5"/>
    <w:rsid w:val="00477F8E"/>
    <w:rsid w:val="0053342E"/>
    <w:rsid w:val="006B2C3A"/>
    <w:rsid w:val="0073198A"/>
    <w:rsid w:val="007C4AFA"/>
    <w:rsid w:val="007D551B"/>
    <w:rsid w:val="00873F2E"/>
    <w:rsid w:val="0095038F"/>
    <w:rsid w:val="00A6740E"/>
    <w:rsid w:val="00B84F15"/>
    <w:rsid w:val="00C634ED"/>
    <w:rsid w:val="00CA2B2B"/>
    <w:rsid w:val="00CB53FA"/>
    <w:rsid w:val="00D86A6F"/>
    <w:rsid w:val="00E634D8"/>
    <w:rsid w:val="00EE42C1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E7544-3929-4667-BE2B-46BF32BB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8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34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4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[Hospital Name – Hospital ID#]</vt:lpstr>
    </vt:vector>
  </TitlesOfParts>
  <Company>Fontainbleu Group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[Hospital Name – Hospital ID#]</dc:title>
  <dc:subject/>
  <dc:creator>Sue Whittaker</dc:creator>
  <cp:keywords/>
  <cp:lastModifiedBy>Nesrallah, Heather</cp:lastModifiedBy>
  <cp:revision>2</cp:revision>
  <cp:lastPrinted>2008-02-26T17:16:00Z</cp:lastPrinted>
  <dcterms:created xsi:type="dcterms:W3CDTF">2019-01-21T17:29:00Z</dcterms:created>
  <dcterms:modified xsi:type="dcterms:W3CDTF">2019-01-21T17:29:00Z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1412330963</vt:i4>
  </property>
  <property fmtid="{D5CDD505-2E9C-101B-9397-08002B2CF9AE}" pid="3" name="_EmailSubject">
    <vt:lpwstr/>
  </property>
  <property fmtid="{D5CDD505-2E9C-101B-9397-08002B2CF9AE}" pid="4" name="_AuthorEmail">
    <vt:lpwstr>sanders@mcmaster.ca</vt:lpwstr>
  </property>
  <property fmtid="{D5CDD505-2E9C-101B-9397-08002B2CF9AE}" pid="5" name="_AuthorEmailDisplayName">
    <vt:lpwstr>Sheena Andersen</vt:lpwstr>
  </property>
  <property fmtid="{D5CDD505-2E9C-101B-9397-08002B2CF9AE}" pid="6" name="_PreviousAdHocReviewCycleID">
    <vt:i4>-1504984872</vt:i4>
  </property>
  <property fmtid="{D5CDD505-2E9C-101B-9397-08002B2CF9AE}" pid="7" name="_ReviewingToolsShownOnce">
    <vt:lpwstr/>
  </property>
</Properties>
</file>